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372" w:rsidRDefault="00025372">
      <w:pPr>
        <w:pStyle w:val="NormalHeadings"/>
        <w:jc w:val="center"/>
        <w:rPr>
          <w:sz w:val="32"/>
        </w:rPr>
      </w:pPr>
      <w:r>
        <w:rPr>
          <w:sz w:val="32"/>
        </w:rPr>
        <w:t>FEDERAL COURT OF AUSTRALIA</w:t>
      </w:r>
    </w:p>
    <w:p w:rsidR="00025372" w:rsidRDefault="00025372">
      <w:pPr>
        <w:pStyle w:val="NormalHeadings"/>
        <w:jc w:val="center"/>
        <w:rPr>
          <w:sz w:val="32"/>
        </w:rPr>
      </w:pPr>
    </w:p>
    <w:p w:rsidR="00025372" w:rsidRDefault="00025372">
      <w:pPr>
        <w:pStyle w:val="MediaNeutralStyle"/>
      </w:pPr>
      <w:bookmarkStart w:id="0" w:name="MNC"/>
      <w:r>
        <w:t xml:space="preserve">CBA Corporate Services (NSW) Pty Ltd, in the matter of ZYX Learning Centres Ltd (receivers and managers appointed) (in liq) v </w:t>
      </w:r>
      <w:smartTag w:uri="urn:schemas-microsoft-com:office:smarttags" w:element="place">
        <w:smartTag w:uri="urn:schemas-microsoft-com:office:smarttags" w:element="City">
          <w:r>
            <w:t>Walker</w:t>
          </w:r>
        </w:smartTag>
      </w:smartTag>
      <w:r>
        <w:t xml:space="preserve"> [2013] FCA 243 </w:t>
      </w:r>
      <w:bookmarkEnd w:id="0"/>
    </w:p>
    <w:p w:rsidR="00025372" w:rsidRPr="00005647" w:rsidRDefault="00025372" w:rsidP="00005647">
      <w:pPr>
        <w:pStyle w:val="Normal1linespac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62"/>
        <w:gridCol w:w="23"/>
        <w:gridCol w:w="5954"/>
      </w:tblGrid>
      <w:tr w:rsidR="00025372" w:rsidTr="00855B1B">
        <w:tc>
          <w:tcPr>
            <w:tcW w:w="3085" w:type="dxa"/>
            <w:gridSpan w:val="2"/>
          </w:tcPr>
          <w:p w:rsidR="00025372" w:rsidRDefault="00025372" w:rsidP="00B544CE">
            <w:pPr>
              <w:pStyle w:val="Normal1linespace"/>
            </w:pPr>
            <w:r>
              <w:t>Citation:</w:t>
            </w:r>
          </w:p>
        </w:tc>
        <w:tc>
          <w:tcPr>
            <w:tcW w:w="5954" w:type="dxa"/>
          </w:tcPr>
          <w:p w:rsidR="00025372" w:rsidRDefault="00025372" w:rsidP="00D32350">
            <w:pPr>
              <w:pStyle w:val="Normal1linespace"/>
              <w:jc w:val="left"/>
            </w:pPr>
            <w:r>
              <w:t>CBA Corporate Services (NSW) Pty Ltd, in the matter of ZYX Learning Centres Ltd (receivers and managers appointed) (in liq) v Walker [2013] FCA 243</w:t>
            </w:r>
          </w:p>
        </w:tc>
      </w:tr>
      <w:tr w:rsidR="00025372" w:rsidTr="00855B1B">
        <w:tc>
          <w:tcPr>
            <w:tcW w:w="3085" w:type="dxa"/>
            <w:gridSpan w:val="2"/>
          </w:tcPr>
          <w:p w:rsidR="00025372" w:rsidRDefault="00025372" w:rsidP="00B544CE">
            <w:pPr>
              <w:pStyle w:val="Normal1linespace"/>
            </w:pPr>
          </w:p>
        </w:tc>
        <w:tc>
          <w:tcPr>
            <w:tcW w:w="5954" w:type="dxa"/>
          </w:tcPr>
          <w:p w:rsidR="00025372" w:rsidRDefault="00025372" w:rsidP="00D32350">
            <w:pPr>
              <w:pStyle w:val="Normal1linespace"/>
              <w:jc w:val="left"/>
            </w:pPr>
          </w:p>
        </w:tc>
      </w:tr>
      <w:tr w:rsidR="00025372" w:rsidTr="00855B1B">
        <w:tc>
          <w:tcPr>
            <w:tcW w:w="3085" w:type="dxa"/>
            <w:gridSpan w:val="2"/>
          </w:tcPr>
          <w:p w:rsidR="00025372" w:rsidRDefault="00025372" w:rsidP="00B544CE">
            <w:pPr>
              <w:pStyle w:val="Normal1linespace"/>
            </w:pPr>
            <w:r>
              <w:t>Parties:</w:t>
            </w:r>
          </w:p>
        </w:tc>
        <w:tc>
          <w:tcPr>
            <w:tcW w:w="5954" w:type="dxa"/>
          </w:tcPr>
          <w:p w:rsidR="00025372" w:rsidRPr="008679F6" w:rsidRDefault="00025372" w:rsidP="00D32350">
            <w:pPr>
              <w:pStyle w:val="Normal1linespace"/>
              <w:jc w:val="left"/>
              <w:rPr>
                <w:b/>
              </w:rPr>
            </w:pPr>
            <w:bookmarkStart w:id="1" w:name="JudgmentFP"/>
            <w:r>
              <w:rPr>
                <w:b/>
              </w:rPr>
              <w:t xml:space="preserve">CBA CORPORATE SERVICES (NSW) PTY LTD (ABN 25 072 765 434), COMMONWEALTH BANK OF AUSTRALIA LTD (ANC 123 123 124), WESTPAC BANKING CORPORATION (ABN 33 007 457 141), AUSTRALIA AND NEW ZEALAND BANKING GROUP LTD (ABN 11 005 357 522), NATIONAL AUSTRALIA BANK LTD (ABN 12 004 044 937), BANK OF AMERICA N.A (ABN 51 064 874 531), CITIBANK N.A (ABN 34 072 814 058) and MIZUHO CORPORATE BANK LTD (ABN 83 099 031 106) v PETER WALKER AND GREGORY MOLONEY (IN THEIR CAPACITY AS LIQUIDATORS OF ZYX LEARNING CENTRES) LTD (IN LIQUIDATION) (RECEIVERS AND MANAGERS APPOINTED) (ACN 079 736 664) AND THE COMPANIES LISTED IN SCHEDULE 1 TO THE </w:t>
            </w:r>
            <w:r w:rsidRPr="0072292A">
              <w:rPr>
                <w:b/>
                <w:szCs w:val="24"/>
              </w:rPr>
              <w:t>APPLICATION</w:t>
            </w:r>
            <w:r>
              <w:rPr>
                <w:b/>
              </w:rPr>
              <w:t xml:space="preserve"> FILED 21 FEBRUARY 2013</w:t>
            </w:r>
            <w:bookmarkEnd w:id="1"/>
          </w:p>
        </w:tc>
      </w:tr>
      <w:tr w:rsidR="00025372" w:rsidTr="00855B1B">
        <w:tc>
          <w:tcPr>
            <w:tcW w:w="3085" w:type="dxa"/>
            <w:gridSpan w:val="2"/>
          </w:tcPr>
          <w:p w:rsidR="00025372" w:rsidRDefault="00025372" w:rsidP="00B544CE">
            <w:pPr>
              <w:pStyle w:val="Normal1linespace"/>
            </w:pPr>
          </w:p>
        </w:tc>
        <w:tc>
          <w:tcPr>
            <w:tcW w:w="5954" w:type="dxa"/>
          </w:tcPr>
          <w:p w:rsidR="00025372" w:rsidRDefault="00025372" w:rsidP="00D32350">
            <w:pPr>
              <w:pStyle w:val="Normal1linespace"/>
              <w:jc w:val="left"/>
            </w:pPr>
          </w:p>
        </w:tc>
      </w:tr>
      <w:tr w:rsidR="00025372" w:rsidTr="00855B1B">
        <w:tc>
          <w:tcPr>
            <w:tcW w:w="3085" w:type="dxa"/>
            <w:gridSpan w:val="2"/>
          </w:tcPr>
          <w:p w:rsidR="00025372" w:rsidRDefault="00025372" w:rsidP="00B544CE">
            <w:pPr>
              <w:pStyle w:val="Normal1linespace"/>
            </w:pPr>
            <w:r>
              <w:t>File number:</w:t>
            </w:r>
          </w:p>
        </w:tc>
        <w:tc>
          <w:tcPr>
            <w:tcW w:w="5954" w:type="dxa"/>
          </w:tcPr>
          <w:p w:rsidR="00025372" w:rsidRPr="00012E32" w:rsidRDefault="00025372" w:rsidP="00D32350">
            <w:pPr>
              <w:pStyle w:val="Normal1linespace"/>
              <w:jc w:val="left"/>
            </w:pPr>
            <w:fldSimple w:instr=" REF  Num  \* MERGEFORMAT " w:fldLock="1">
              <w:r>
                <w:rPr>
                  <w:szCs w:val="24"/>
                </w:rPr>
                <w:t>NSD 1846 of 2008</w:t>
              </w:r>
            </w:fldSimple>
          </w:p>
        </w:tc>
      </w:tr>
      <w:tr w:rsidR="00025372" w:rsidTr="00855B1B">
        <w:tc>
          <w:tcPr>
            <w:tcW w:w="3085" w:type="dxa"/>
            <w:gridSpan w:val="2"/>
          </w:tcPr>
          <w:p w:rsidR="00025372" w:rsidRDefault="00025372" w:rsidP="00B544CE">
            <w:pPr>
              <w:pStyle w:val="Normal1linespace"/>
            </w:pPr>
          </w:p>
        </w:tc>
        <w:tc>
          <w:tcPr>
            <w:tcW w:w="5954" w:type="dxa"/>
          </w:tcPr>
          <w:p w:rsidR="00025372" w:rsidRDefault="00025372" w:rsidP="00D32350">
            <w:pPr>
              <w:pStyle w:val="Normal1linespace"/>
              <w:jc w:val="left"/>
            </w:pPr>
          </w:p>
        </w:tc>
      </w:tr>
      <w:tr w:rsidR="00025372" w:rsidTr="00855B1B">
        <w:tc>
          <w:tcPr>
            <w:tcW w:w="3085" w:type="dxa"/>
            <w:gridSpan w:val="2"/>
          </w:tcPr>
          <w:p w:rsidR="00025372" w:rsidRDefault="00025372" w:rsidP="00B544CE">
            <w:pPr>
              <w:pStyle w:val="Normal1linespace"/>
            </w:pPr>
            <w:r>
              <w:t>Judge:</w:t>
            </w:r>
          </w:p>
        </w:tc>
        <w:tc>
          <w:tcPr>
            <w:tcW w:w="5954" w:type="dxa"/>
          </w:tcPr>
          <w:p w:rsidR="00025372" w:rsidRPr="00C50669" w:rsidRDefault="00025372" w:rsidP="00D32350">
            <w:pPr>
              <w:pStyle w:val="Normal1linespace"/>
              <w:jc w:val="left"/>
              <w:rPr>
                <w:b/>
              </w:rPr>
            </w:pPr>
            <w:fldSimple w:instr=" REF  Judge  \* MERGEFORMAT " w:fldLock="1">
              <w:r w:rsidRPr="00FE33B5">
                <w:rPr>
                  <w:b/>
                  <w:caps/>
                  <w:szCs w:val="24"/>
                </w:rPr>
                <w:t>JACOBSON J</w:t>
              </w:r>
            </w:fldSimple>
          </w:p>
        </w:tc>
      </w:tr>
      <w:tr w:rsidR="00025372" w:rsidTr="00855B1B">
        <w:tc>
          <w:tcPr>
            <w:tcW w:w="3085" w:type="dxa"/>
            <w:gridSpan w:val="2"/>
          </w:tcPr>
          <w:p w:rsidR="00025372" w:rsidRDefault="00025372" w:rsidP="00B544CE">
            <w:pPr>
              <w:pStyle w:val="Normal1linespace"/>
            </w:pPr>
          </w:p>
        </w:tc>
        <w:tc>
          <w:tcPr>
            <w:tcW w:w="5954" w:type="dxa"/>
          </w:tcPr>
          <w:p w:rsidR="00025372" w:rsidRDefault="00025372" w:rsidP="00D32350">
            <w:pPr>
              <w:pStyle w:val="Normal1linespace"/>
              <w:jc w:val="left"/>
            </w:pPr>
          </w:p>
        </w:tc>
      </w:tr>
      <w:tr w:rsidR="00025372" w:rsidTr="00855B1B">
        <w:tc>
          <w:tcPr>
            <w:tcW w:w="3085" w:type="dxa"/>
            <w:gridSpan w:val="2"/>
          </w:tcPr>
          <w:p w:rsidR="00025372" w:rsidRDefault="00025372" w:rsidP="00B544CE">
            <w:pPr>
              <w:pStyle w:val="Normal1linespace"/>
            </w:pPr>
            <w:r>
              <w:t>Date of judgment:</w:t>
            </w:r>
          </w:p>
        </w:tc>
        <w:tc>
          <w:tcPr>
            <w:tcW w:w="5954" w:type="dxa"/>
          </w:tcPr>
          <w:p w:rsidR="00025372" w:rsidRDefault="00025372" w:rsidP="00D32350">
            <w:pPr>
              <w:pStyle w:val="Normal1linespace"/>
              <w:jc w:val="left"/>
            </w:pPr>
            <w:bookmarkStart w:id="2" w:name="JudgmentDate"/>
            <w:r>
              <w:t>15 March 2013</w:t>
            </w:r>
            <w:bookmarkEnd w:id="2"/>
          </w:p>
        </w:tc>
      </w:tr>
      <w:tr w:rsidR="00025372" w:rsidTr="00855B1B">
        <w:tc>
          <w:tcPr>
            <w:tcW w:w="3085" w:type="dxa"/>
            <w:gridSpan w:val="2"/>
          </w:tcPr>
          <w:p w:rsidR="00025372" w:rsidRDefault="00025372" w:rsidP="00B544CE">
            <w:pPr>
              <w:pStyle w:val="Normal1linespace"/>
            </w:pPr>
          </w:p>
        </w:tc>
        <w:tc>
          <w:tcPr>
            <w:tcW w:w="5954" w:type="dxa"/>
          </w:tcPr>
          <w:p w:rsidR="00025372" w:rsidRDefault="00025372" w:rsidP="00D32350">
            <w:pPr>
              <w:pStyle w:val="Normal1linespace"/>
              <w:jc w:val="left"/>
            </w:pPr>
          </w:p>
        </w:tc>
      </w:tr>
      <w:tr w:rsidR="00025372" w:rsidTr="00855B1B">
        <w:tc>
          <w:tcPr>
            <w:tcW w:w="3085" w:type="dxa"/>
            <w:gridSpan w:val="2"/>
          </w:tcPr>
          <w:p w:rsidR="00025372" w:rsidRDefault="00025372" w:rsidP="00B544CE">
            <w:pPr>
              <w:pStyle w:val="Normal1linespace"/>
            </w:pPr>
            <w:r>
              <w:t>Legislation:</w:t>
            </w:r>
          </w:p>
        </w:tc>
        <w:tc>
          <w:tcPr>
            <w:tcW w:w="5954" w:type="dxa"/>
          </w:tcPr>
          <w:p w:rsidR="00025372" w:rsidRDefault="00025372" w:rsidP="00D32350">
            <w:pPr>
              <w:pStyle w:val="Normal1linespace"/>
              <w:jc w:val="left"/>
            </w:pPr>
            <w:bookmarkStart w:id="3" w:name="Legislation"/>
            <w:r>
              <w:rPr>
                <w:i/>
              </w:rPr>
              <w:t xml:space="preserve">Corporations Act 2001 </w:t>
            </w:r>
            <w:r>
              <w:t>(Cth), s 477</w:t>
            </w:r>
          </w:p>
          <w:p w:rsidR="00025372" w:rsidRDefault="00025372" w:rsidP="0008164F">
            <w:pPr>
              <w:pStyle w:val="Normal1linespace"/>
              <w:jc w:val="left"/>
            </w:pPr>
            <w:r w:rsidRPr="0008164F">
              <w:rPr>
                <w:i/>
              </w:rPr>
              <w:t>Federal Court (Corporations) Rules 2000</w:t>
            </w:r>
            <w:r>
              <w:t>, r 2.13(1)(a)</w:t>
            </w:r>
          </w:p>
          <w:p w:rsidR="00025372" w:rsidRDefault="00025372" w:rsidP="00D32350">
            <w:pPr>
              <w:pStyle w:val="Normal1linespace"/>
              <w:jc w:val="left"/>
            </w:pPr>
            <w:r w:rsidRPr="00724FC2">
              <w:rPr>
                <w:i/>
              </w:rPr>
              <w:t xml:space="preserve">Federal Court of </w:t>
            </w:r>
            <w:smartTag w:uri="urn:schemas-microsoft-com:office:smarttags" w:element="place">
              <w:smartTag w:uri="urn:schemas-microsoft-com:office:smarttags" w:element="country-region">
                <w:r w:rsidRPr="00724FC2">
                  <w:rPr>
                    <w:i/>
                  </w:rPr>
                  <w:t>Australia</w:t>
                </w:r>
              </w:smartTag>
            </w:smartTag>
            <w:r w:rsidRPr="00724FC2">
              <w:rPr>
                <w:i/>
              </w:rPr>
              <w:t xml:space="preserve"> Act 1976</w:t>
            </w:r>
            <w:r>
              <w:t xml:space="preserve"> (Cth), Part IVA</w:t>
            </w:r>
          </w:p>
          <w:p w:rsidR="00025372" w:rsidRDefault="00025372" w:rsidP="00D32350">
            <w:pPr>
              <w:pStyle w:val="Normal1linespace"/>
              <w:jc w:val="left"/>
            </w:pPr>
            <w:r>
              <w:rPr>
                <w:i/>
              </w:rPr>
              <w:t xml:space="preserve">Federal Court Rules 2011 </w:t>
            </w:r>
            <w:r>
              <w:t xml:space="preserve">(Cth), r 39.05 </w:t>
            </w:r>
            <w:bookmarkEnd w:id="3"/>
          </w:p>
        </w:tc>
      </w:tr>
      <w:tr w:rsidR="00025372" w:rsidTr="00855B1B">
        <w:tc>
          <w:tcPr>
            <w:tcW w:w="3085" w:type="dxa"/>
            <w:gridSpan w:val="2"/>
          </w:tcPr>
          <w:p w:rsidR="00025372" w:rsidRDefault="00025372" w:rsidP="00B544CE">
            <w:pPr>
              <w:pStyle w:val="Normal1linespace"/>
            </w:pPr>
          </w:p>
        </w:tc>
        <w:tc>
          <w:tcPr>
            <w:tcW w:w="5954" w:type="dxa"/>
          </w:tcPr>
          <w:p w:rsidR="00025372" w:rsidRDefault="00025372" w:rsidP="00D32350">
            <w:pPr>
              <w:pStyle w:val="Normal1linespace"/>
              <w:jc w:val="left"/>
            </w:pPr>
          </w:p>
        </w:tc>
      </w:tr>
      <w:tr w:rsidR="00025372" w:rsidTr="00855B1B">
        <w:tc>
          <w:tcPr>
            <w:tcW w:w="3085" w:type="dxa"/>
            <w:gridSpan w:val="2"/>
          </w:tcPr>
          <w:p w:rsidR="00025372" w:rsidRDefault="00025372" w:rsidP="00B544CE">
            <w:pPr>
              <w:pStyle w:val="Normal1linespace"/>
            </w:pPr>
            <w:r>
              <w:t>Cases cited:</w:t>
            </w:r>
          </w:p>
        </w:tc>
        <w:tc>
          <w:tcPr>
            <w:tcW w:w="5954" w:type="dxa"/>
          </w:tcPr>
          <w:p w:rsidR="00025372" w:rsidRDefault="00025372" w:rsidP="00D32350">
            <w:pPr>
              <w:pStyle w:val="Normal1linespace"/>
              <w:jc w:val="left"/>
              <w:rPr>
                <w:i/>
              </w:rPr>
            </w:pPr>
            <w:bookmarkStart w:id="4" w:name="Cases_Cited"/>
            <w:r w:rsidRPr="00EF6468">
              <w:rPr>
                <w:i/>
              </w:rPr>
              <w:t xml:space="preserve">ABC Learning Centres Limited, in the matter of ABC Learning Centres Limited, application by </w:t>
            </w:r>
            <w:smartTag w:uri="urn:schemas-microsoft-com:office:smarttags" w:element="place">
              <w:smartTag w:uri="urn:schemas-microsoft-com:office:smarttags" w:element="City">
                <w:r w:rsidRPr="00EF6468">
                  <w:rPr>
                    <w:i/>
                  </w:rPr>
                  <w:t>Walker</w:t>
                </w:r>
              </w:smartTag>
            </w:smartTag>
            <w:r w:rsidRPr="00EF6468">
              <w:rPr>
                <w:i/>
              </w:rPr>
              <w:t xml:space="preserve"> (No. 12) </w:t>
            </w:r>
            <w:r w:rsidRPr="00EF6468">
              <w:t>[2012] FCA 1141</w:t>
            </w:r>
          </w:p>
          <w:p w:rsidR="00025372" w:rsidRDefault="00025372" w:rsidP="00D32350">
            <w:pPr>
              <w:pStyle w:val="Normal1linespace"/>
              <w:jc w:val="left"/>
            </w:pPr>
            <w:r w:rsidRPr="00515A79">
              <w:rPr>
                <w:i/>
              </w:rPr>
              <w:t>Sons of Gwalia Ltd v Margaretic</w:t>
            </w:r>
            <w:r w:rsidRPr="0029085B">
              <w:t xml:space="preserve"> (2007) 231 CLR 160</w:t>
            </w:r>
            <w:r>
              <w:t xml:space="preserve"> </w:t>
            </w:r>
            <w:bookmarkEnd w:id="4"/>
          </w:p>
        </w:tc>
      </w:tr>
      <w:tr w:rsidR="00025372" w:rsidTr="002B31E5">
        <w:tblPrEx>
          <w:tblCellSpacing w:w="8" w:type="dxa"/>
        </w:tblPrEx>
        <w:trPr>
          <w:tblCellSpacing w:w="8" w:type="dxa"/>
        </w:trPr>
        <w:tc>
          <w:tcPr>
            <w:tcW w:w="3062" w:type="dxa"/>
          </w:tcPr>
          <w:p w:rsidR="00025372" w:rsidRDefault="00025372">
            <w:pPr>
              <w:pStyle w:val="Counsel"/>
            </w:pPr>
          </w:p>
        </w:tc>
        <w:tc>
          <w:tcPr>
            <w:tcW w:w="5977" w:type="dxa"/>
            <w:gridSpan w:val="2"/>
          </w:tcPr>
          <w:p w:rsidR="00025372" w:rsidRDefault="00025372">
            <w:pPr>
              <w:pStyle w:val="Counsel"/>
              <w:jc w:val="left"/>
            </w:pPr>
          </w:p>
        </w:tc>
      </w:tr>
      <w:tr w:rsidR="00025372" w:rsidTr="002B31E5">
        <w:tblPrEx>
          <w:tblCellSpacing w:w="8" w:type="dxa"/>
        </w:tblPrEx>
        <w:trPr>
          <w:tblCellSpacing w:w="8" w:type="dxa"/>
        </w:trPr>
        <w:tc>
          <w:tcPr>
            <w:tcW w:w="3062" w:type="dxa"/>
          </w:tcPr>
          <w:p w:rsidR="00025372" w:rsidRDefault="00025372">
            <w:pPr>
              <w:pStyle w:val="Counsel"/>
            </w:pPr>
            <w:bookmarkStart w:id="5" w:name="CounselDate"/>
            <w:r>
              <w:t>Date of hearing:</w:t>
            </w:r>
          </w:p>
        </w:tc>
        <w:tc>
          <w:tcPr>
            <w:tcW w:w="5977" w:type="dxa"/>
            <w:gridSpan w:val="2"/>
          </w:tcPr>
          <w:p w:rsidR="00025372" w:rsidRDefault="00025372">
            <w:pPr>
              <w:pStyle w:val="Counsel"/>
              <w:jc w:val="left"/>
            </w:pPr>
            <w:bookmarkStart w:id="6" w:name="HearingDate"/>
            <w:r>
              <w:t>14 March 2013</w:t>
            </w:r>
            <w:bookmarkEnd w:id="6"/>
          </w:p>
        </w:tc>
      </w:tr>
      <w:tr w:rsidR="00025372" w:rsidTr="002B31E5">
        <w:tblPrEx>
          <w:tblCellSpacing w:w="8" w:type="dxa"/>
        </w:tblPrEx>
        <w:trPr>
          <w:tblCellSpacing w:w="8" w:type="dxa"/>
        </w:trPr>
        <w:tc>
          <w:tcPr>
            <w:tcW w:w="3062" w:type="dxa"/>
          </w:tcPr>
          <w:p w:rsidR="00025372" w:rsidRDefault="00025372">
            <w:pPr>
              <w:pStyle w:val="Counsel"/>
            </w:pPr>
          </w:p>
        </w:tc>
        <w:tc>
          <w:tcPr>
            <w:tcW w:w="5977" w:type="dxa"/>
            <w:gridSpan w:val="2"/>
          </w:tcPr>
          <w:p w:rsidR="00025372" w:rsidRDefault="00025372">
            <w:pPr>
              <w:pStyle w:val="Counsel"/>
              <w:jc w:val="left"/>
            </w:pPr>
          </w:p>
        </w:tc>
      </w:tr>
      <w:bookmarkEnd w:id="5"/>
      <w:tr w:rsidR="00025372" w:rsidTr="002B31E5">
        <w:tblPrEx>
          <w:tblCellSpacing w:w="8" w:type="dxa"/>
        </w:tblPrEx>
        <w:trPr>
          <w:tblCellSpacing w:w="8" w:type="dxa"/>
        </w:trPr>
        <w:tc>
          <w:tcPr>
            <w:tcW w:w="3062" w:type="dxa"/>
          </w:tcPr>
          <w:p w:rsidR="00025372" w:rsidRDefault="00025372">
            <w:pPr>
              <w:pStyle w:val="Counsel"/>
            </w:pPr>
            <w:r>
              <w:t>Place:</w:t>
            </w:r>
          </w:p>
        </w:tc>
        <w:tc>
          <w:tcPr>
            <w:tcW w:w="5977" w:type="dxa"/>
            <w:gridSpan w:val="2"/>
          </w:tcPr>
          <w:p w:rsidR="00025372" w:rsidRPr="00905900" w:rsidRDefault="00025372">
            <w:pPr>
              <w:pStyle w:val="Counsel"/>
            </w:pPr>
            <w:fldSimple w:instr=" DOCVARIABLE  Place_SentenceCase  \* MERGEFORMAT ">
              <w:r>
                <w:t>Sydney</w:t>
              </w:r>
            </w:fldSimple>
          </w:p>
        </w:tc>
      </w:tr>
      <w:tr w:rsidR="00025372" w:rsidTr="002B31E5">
        <w:tblPrEx>
          <w:tblCellSpacing w:w="8" w:type="dxa"/>
        </w:tblPrEx>
        <w:trPr>
          <w:tblCellSpacing w:w="8" w:type="dxa"/>
        </w:trPr>
        <w:tc>
          <w:tcPr>
            <w:tcW w:w="3062" w:type="dxa"/>
          </w:tcPr>
          <w:p w:rsidR="00025372" w:rsidRDefault="00025372">
            <w:pPr>
              <w:pStyle w:val="Counsel"/>
            </w:pPr>
          </w:p>
        </w:tc>
        <w:tc>
          <w:tcPr>
            <w:tcW w:w="5977" w:type="dxa"/>
            <w:gridSpan w:val="2"/>
          </w:tcPr>
          <w:p w:rsidR="00025372" w:rsidRDefault="00025372">
            <w:pPr>
              <w:pStyle w:val="Counsel"/>
            </w:pPr>
          </w:p>
        </w:tc>
      </w:tr>
      <w:tr w:rsidR="00025372" w:rsidTr="002B31E5">
        <w:tblPrEx>
          <w:tblCellSpacing w:w="8" w:type="dxa"/>
        </w:tblPrEx>
        <w:trPr>
          <w:tblCellSpacing w:w="8" w:type="dxa"/>
        </w:trPr>
        <w:tc>
          <w:tcPr>
            <w:tcW w:w="3062" w:type="dxa"/>
          </w:tcPr>
          <w:p w:rsidR="00025372" w:rsidRDefault="00025372">
            <w:pPr>
              <w:pStyle w:val="Counsel"/>
            </w:pPr>
            <w:r>
              <w:t>Division:</w:t>
            </w:r>
          </w:p>
        </w:tc>
        <w:tc>
          <w:tcPr>
            <w:tcW w:w="5977" w:type="dxa"/>
            <w:gridSpan w:val="2"/>
          </w:tcPr>
          <w:p w:rsidR="00025372" w:rsidRDefault="00025372">
            <w:pPr>
              <w:pStyle w:val="Counsel"/>
            </w:pPr>
            <w:fldSimple w:instr=" REF  Division ">
              <w:r>
                <w:rPr>
                  <w:caps/>
                  <w:szCs w:val="24"/>
                </w:rPr>
                <w:t>GENERAL DIVISION</w:t>
              </w:r>
            </w:fldSimple>
          </w:p>
        </w:tc>
      </w:tr>
      <w:tr w:rsidR="00025372" w:rsidTr="002B31E5">
        <w:tblPrEx>
          <w:tblCellSpacing w:w="8" w:type="dxa"/>
        </w:tblPrEx>
        <w:trPr>
          <w:tblCellSpacing w:w="8" w:type="dxa"/>
        </w:trPr>
        <w:tc>
          <w:tcPr>
            <w:tcW w:w="3062" w:type="dxa"/>
          </w:tcPr>
          <w:p w:rsidR="00025372" w:rsidRDefault="00025372">
            <w:pPr>
              <w:pStyle w:val="Counsel"/>
            </w:pPr>
          </w:p>
        </w:tc>
        <w:tc>
          <w:tcPr>
            <w:tcW w:w="5977" w:type="dxa"/>
            <w:gridSpan w:val="2"/>
          </w:tcPr>
          <w:p w:rsidR="00025372" w:rsidRDefault="00025372">
            <w:pPr>
              <w:pStyle w:val="Counsel"/>
            </w:pPr>
          </w:p>
        </w:tc>
      </w:tr>
      <w:tr w:rsidR="00025372" w:rsidTr="002B31E5">
        <w:tblPrEx>
          <w:tblCellSpacing w:w="8" w:type="dxa"/>
        </w:tblPrEx>
        <w:trPr>
          <w:tblCellSpacing w:w="8" w:type="dxa"/>
        </w:trPr>
        <w:tc>
          <w:tcPr>
            <w:tcW w:w="3062" w:type="dxa"/>
          </w:tcPr>
          <w:p w:rsidR="00025372" w:rsidRDefault="00025372">
            <w:pPr>
              <w:pStyle w:val="Counsel"/>
            </w:pPr>
            <w:r>
              <w:t>Category:</w:t>
            </w:r>
          </w:p>
        </w:tc>
        <w:tc>
          <w:tcPr>
            <w:tcW w:w="5977" w:type="dxa"/>
            <w:gridSpan w:val="2"/>
          </w:tcPr>
          <w:p w:rsidR="00025372" w:rsidRDefault="00025372">
            <w:pPr>
              <w:pStyle w:val="Counsel"/>
            </w:pPr>
            <w:r>
              <w:t>No catchwords</w:t>
            </w:r>
          </w:p>
        </w:tc>
      </w:tr>
      <w:tr w:rsidR="00025372" w:rsidTr="002B31E5">
        <w:tblPrEx>
          <w:tblCellSpacing w:w="8" w:type="dxa"/>
        </w:tblPrEx>
        <w:trPr>
          <w:tblCellSpacing w:w="8" w:type="dxa"/>
        </w:trPr>
        <w:tc>
          <w:tcPr>
            <w:tcW w:w="3062" w:type="dxa"/>
          </w:tcPr>
          <w:p w:rsidR="00025372" w:rsidRDefault="00025372">
            <w:pPr>
              <w:pStyle w:val="Counsel"/>
            </w:pPr>
          </w:p>
        </w:tc>
        <w:tc>
          <w:tcPr>
            <w:tcW w:w="5977" w:type="dxa"/>
            <w:gridSpan w:val="2"/>
          </w:tcPr>
          <w:p w:rsidR="00025372" w:rsidRDefault="00025372">
            <w:pPr>
              <w:pStyle w:val="Counsel"/>
            </w:pPr>
          </w:p>
        </w:tc>
      </w:tr>
      <w:tr w:rsidR="00025372" w:rsidTr="002B31E5">
        <w:tblPrEx>
          <w:tblCellSpacing w:w="8" w:type="dxa"/>
        </w:tblPrEx>
        <w:trPr>
          <w:tblCellSpacing w:w="8" w:type="dxa"/>
        </w:trPr>
        <w:tc>
          <w:tcPr>
            <w:tcW w:w="3062" w:type="dxa"/>
          </w:tcPr>
          <w:p w:rsidR="00025372" w:rsidRDefault="00025372">
            <w:pPr>
              <w:pStyle w:val="Counsel"/>
            </w:pPr>
            <w:r>
              <w:t>Number of paragraphs:</w:t>
            </w:r>
          </w:p>
        </w:tc>
        <w:tc>
          <w:tcPr>
            <w:tcW w:w="5977" w:type="dxa"/>
            <w:gridSpan w:val="2"/>
          </w:tcPr>
          <w:p w:rsidR="00025372" w:rsidRDefault="00025372">
            <w:pPr>
              <w:pStyle w:val="Counsel"/>
            </w:pPr>
            <w:bookmarkStart w:id="7" w:name="PlaceCategoryParagraphs"/>
            <w:r>
              <w:t>27</w:t>
            </w:r>
            <w:bookmarkEnd w:id="7"/>
          </w:p>
        </w:tc>
      </w:tr>
      <w:tr w:rsidR="00025372" w:rsidTr="002B31E5">
        <w:tblPrEx>
          <w:tblCellSpacing w:w="8" w:type="dxa"/>
        </w:tblPrEx>
        <w:trPr>
          <w:tblCellSpacing w:w="8" w:type="dxa"/>
        </w:trPr>
        <w:tc>
          <w:tcPr>
            <w:tcW w:w="3062" w:type="dxa"/>
          </w:tcPr>
          <w:p w:rsidR="00025372" w:rsidRDefault="00025372">
            <w:pPr>
              <w:pStyle w:val="Counsel"/>
              <w:jc w:val="left"/>
            </w:pPr>
          </w:p>
        </w:tc>
        <w:tc>
          <w:tcPr>
            <w:tcW w:w="5977" w:type="dxa"/>
            <w:gridSpan w:val="2"/>
          </w:tcPr>
          <w:p w:rsidR="00025372" w:rsidRDefault="00025372">
            <w:pPr>
              <w:pStyle w:val="Counsel"/>
              <w:jc w:val="left"/>
            </w:pPr>
          </w:p>
        </w:tc>
      </w:tr>
      <w:tr w:rsidR="00025372" w:rsidTr="002B31E5">
        <w:tblPrEx>
          <w:tblCellSpacing w:w="8" w:type="dxa"/>
        </w:tblPrEx>
        <w:trPr>
          <w:tblCellSpacing w:w="8" w:type="dxa"/>
        </w:trPr>
        <w:tc>
          <w:tcPr>
            <w:tcW w:w="3062" w:type="dxa"/>
          </w:tcPr>
          <w:p w:rsidR="00025372" w:rsidRDefault="00025372">
            <w:pPr>
              <w:pStyle w:val="Counsel"/>
              <w:jc w:val="left"/>
            </w:pPr>
            <w:bookmarkStart w:id="8" w:name="Counsel"/>
            <w:r>
              <w:t>Counsel for the Applicants:</w:t>
            </w:r>
          </w:p>
        </w:tc>
        <w:tc>
          <w:tcPr>
            <w:tcW w:w="5977" w:type="dxa"/>
            <w:gridSpan w:val="2"/>
          </w:tcPr>
          <w:p w:rsidR="00025372" w:rsidRDefault="00025372">
            <w:pPr>
              <w:pStyle w:val="Counsel"/>
              <w:jc w:val="left"/>
            </w:pPr>
            <w:bookmarkStart w:id="9" w:name="AppCounsel"/>
            <w:bookmarkEnd w:id="9"/>
            <w:smartTag w:uri="urn:schemas-microsoft-com:office:smarttags" w:element="address">
              <w:smartTag w:uri="urn:schemas-microsoft-com:office:smarttags" w:element="Street">
                <w:r>
                  <w:t>Mr AW Street</w:t>
                </w:r>
              </w:smartTag>
            </w:smartTag>
            <w:r>
              <w:t xml:space="preserve"> SC with Mr DG  Healey</w:t>
            </w:r>
          </w:p>
        </w:tc>
      </w:tr>
      <w:tr w:rsidR="00025372" w:rsidTr="002B31E5">
        <w:tblPrEx>
          <w:tblCellSpacing w:w="8" w:type="dxa"/>
        </w:tblPrEx>
        <w:trPr>
          <w:tblCellSpacing w:w="8" w:type="dxa"/>
        </w:trPr>
        <w:tc>
          <w:tcPr>
            <w:tcW w:w="3062" w:type="dxa"/>
          </w:tcPr>
          <w:p w:rsidR="00025372" w:rsidRDefault="00025372">
            <w:pPr>
              <w:pStyle w:val="Counsel"/>
              <w:jc w:val="left"/>
            </w:pPr>
          </w:p>
        </w:tc>
        <w:tc>
          <w:tcPr>
            <w:tcW w:w="5977" w:type="dxa"/>
            <w:gridSpan w:val="2"/>
          </w:tcPr>
          <w:p w:rsidR="00025372" w:rsidRDefault="00025372">
            <w:pPr>
              <w:pStyle w:val="Counsel"/>
              <w:jc w:val="left"/>
            </w:pPr>
          </w:p>
        </w:tc>
      </w:tr>
      <w:tr w:rsidR="00025372" w:rsidTr="002B31E5">
        <w:tblPrEx>
          <w:tblCellSpacing w:w="8" w:type="dxa"/>
        </w:tblPrEx>
        <w:trPr>
          <w:tblCellSpacing w:w="8" w:type="dxa"/>
        </w:trPr>
        <w:tc>
          <w:tcPr>
            <w:tcW w:w="3062" w:type="dxa"/>
          </w:tcPr>
          <w:p w:rsidR="00025372" w:rsidRDefault="00025372">
            <w:pPr>
              <w:pStyle w:val="Counsel"/>
              <w:jc w:val="left"/>
            </w:pPr>
            <w:r>
              <w:t>Solicitor for the Applicants:</w:t>
            </w:r>
          </w:p>
        </w:tc>
        <w:tc>
          <w:tcPr>
            <w:tcW w:w="5977" w:type="dxa"/>
            <w:gridSpan w:val="2"/>
          </w:tcPr>
          <w:p w:rsidR="00025372" w:rsidRDefault="00025372">
            <w:pPr>
              <w:pStyle w:val="Counsel"/>
              <w:jc w:val="left"/>
            </w:pPr>
            <w:r>
              <w:t xml:space="preserve">Henry Davis </w:t>
            </w:r>
            <w:smartTag w:uri="urn:schemas-microsoft-com:office:smarttags" w:element="place">
              <w:smartTag w:uri="urn:schemas-microsoft-com:office:smarttags" w:element="City">
                <w:r>
                  <w:t>York</w:t>
                </w:r>
              </w:smartTag>
            </w:smartTag>
          </w:p>
        </w:tc>
      </w:tr>
      <w:tr w:rsidR="00025372" w:rsidTr="002B31E5">
        <w:tblPrEx>
          <w:tblCellSpacing w:w="8" w:type="dxa"/>
        </w:tblPrEx>
        <w:trPr>
          <w:tblCellSpacing w:w="8" w:type="dxa"/>
        </w:trPr>
        <w:tc>
          <w:tcPr>
            <w:tcW w:w="3062" w:type="dxa"/>
          </w:tcPr>
          <w:p w:rsidR="00025372" w:rsidRDefault="00025372">
            <w:pPr>
              <w:pStyle w:val="Counsel"/>
              <w:jc w:val="left"/>
            </w:pPr>
          </w:p>
        </w:tc>
        <w:tc>
          <w:tcPr>
            <w:tcW w:w="5977" w:type="dxa"/>
            <w:gridSpan w:val="2"/>
          </w:tcPr>
          <w:p w:rsidR="00025372" w:rsidRDefault="00025372">
            <w:pPr>
              <w:pStyle w:val="Counsel"/>
              <w:jc w:val="left"/>
            </w:pPr>
          </w:p>
        </w:tc>
      </w:tr>
      <w:tr w:rsidR="00025372" w:rsidTr="002B31E5">
        <w:tblPrEx>
          <w:tblCellSpacing w:w="8" w:type="dxa"/>
        </w:tblPrEx>
        <w:trPr>
          <w:tblCellSpacing w:w="8" w:type="dxa"/>
        </w:trPr>
        <w:tc>
          <w:tcPr>
            <w:tcW w:w="3062" w:type="dxa"/>
          </w:tcPr>
          <w:p w:rsidR="00025372" w:rsidRDefault="00025372">
            <w:pPr>
              <w:pStyle w:val="Counsel"/>
              <w:jc w:val="left"/>
            </w:pPr>
            <w:r>
              <w:t>Counsel for the Respondent:</w:t>
            </w:r>
          </w:p>
        </w:tc>
        <w:tc>
          <w:tcPr>
            <w:tcW w:w="5977" w:type="dxa"/>
            <w:gridSpan w:val="2"/>
          </w:tcPr>
          <w:p w:rsidR="00025372" w:rsidRDefault="00025372">
            <w:pPr>
              <w:pStyle w:val="Counsel"/>
              <w:jc w:val="left"/>
            </w:pPr>
            <w:r>
              <w:t>Mr IM Jackman SC with Ms JK Taylor</w:t>
            </w:r>
          </w:p>
        </w:tc>
      </w:tr>
      <w:tr w:rsidR="00025372" w:rsidTr="002B31E5">
        <w:tblPrEx>
          <w:tblCellSpacing w:w="8" w:type="dxa"/>
        </w:tblPrEx>
        <w:trPr>
          <w:tblCellSpacing w:w="8" w:type="dxa"/>
        </w:trPr>
        <w:tc>
          <w:tcPr>
            <w:tcW w:w="3062" w:type="dxa"/>
          </w:tcPr>
          <w:p w:rsidR="00025372" w:rsidRDefault="00025372">
            <w:pPr>
              <w:pStyle w:val="Counsel"/>
              <w:jc w:val="left"/>
            </w:pPr>
          </w:p>
        </w:tc>
        <w:tc>
          <w:tcPr>
            <w:tcW w:w="5977" w:type="dxa"/>
            <w:gridSpan w:val="2"/>
          </w:tcPr>
          <w:p w:rsidR="00025372" w:rsidRDefault="00025372">
            <w:pPr>
              <w:pStyle w:val="Counsel"/>
              <w:jc w:val="left"/>
            </w:pPr>
          </w:p>
        </w:tc>
      </w:tr>
      <w:tr w:rsidR="00025372" w:rsidTr="002B31E5">
        <w:tblPrEx>
          <w:tblCellSpacing w:w="8" w:type="dxa"/>
        </w:tblPrEx>
        <w:trPr>
          <w:tblCellSpacing w:w="8" w:type="dxa"/>
        </w:trPr>
        <w:tc>
          <w:tcPr>
            <w:tcW w:w="3062" w:type="dxa"/>
          </w:tcPr>
          <w:p w:rsidR="00025372" w:rsidRDefault="00025372">
            <w:pPr>
              <w:pStyle w:val="Counsel"/>
              <w:jc w:val="left"/>
            </w:pPr>
            <w:r>
              <w:t>Solicitor for the Respondent:</w:t>
            </w:r>
          </w:p>
        </w:tc>
        <w:tc>
          <w:tcPr>
            <w:tcW w:w="5977" w:type="dxa"/>
            <w:gridSpan w:val="2"/>
          </w:tcPr>
          <w:p w:rsidR="00025372" w:rsidRDefault="00025372">
            <w:pPr>
              <w:pStyle w:val="Counsel"/>
              <w:jc w:val="left"/>
            </w:pPr>
            <w:smartTag w:uri="urn:schemas-microsoft-com:office:smarttags" w:element="place">
              <w:r>
                <w:t>Addisons</w:t>
              </w:r>
            </w:smartTag>
          </w:p>
        </w:tc>
      </w:tr>
      <w:bookmarkEnd w:id="8"/>
    </w:tbl>
    <w:p w:rsidR="00025372" w:rsidRDefault="00025372" w:rsidP="00B544CE">
      <w:pPr>
        <w:pStyle w:val="Normal1linespace"/>
      </w:pPr>
    </w:p>
    <w:p w:rsidR="00025372" w:rsidRDefault="00025372">
      <w:pPr>
        <w:pStyle w:val="Normal1linespace"/>
      </w:pPr>
    </w:p>
    <w:p w:rsidR="00025372" w:rsidRDefault="00025372" w:rsidP="00E8791E">
      <w:pPr>
        <w:pStyle w:val="Normal1linespace"/>
        <w:sectPr w:rsidR="00025372">
          <w:headerReference w:type="default" r:id="rId7"/>
          <w:footerReference w:type="first" r:id="rId8"/>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025372">
        <w:tblPrEx>
          <w:tblCellMar>
            <w:top w:w="0" w:type="dxa"/>
            <w:bottom w:w="0" w:type="dxa"/>
          </w:tblCellMar>
        </w:tblPrEx>
        <w:tc>
          <w:tcPr>
            <w:tcW w:w="6771" w:type="dxa"/>
          </w:tcPr>
          <w:p w:rsidR="00025372" w:rsidRPr="00B76E4F" w:rsidRDefault="00025372">
            <w:pPr>
              <w:pStyle w:val="NormalHeadings"/>
              <w:spacing w:after="120"/>
              <w:jc w:val="left"/>
              <w:rPr>
                <w:caps/>
                <w:szCs w:val="24"/>
              </w:rPr>
            </w:pPr>
            <w:r w:rsidRPr="00B76E4F">
              <w:rPr>
                <w:caps/>
                <w:szCs w:val="24"/>
              </w:rPr>
              <w:t>IN THE FEDERAL COURT OF AUSTRALIA</w:t>
            </w:r>
          </w:p>
        </w:tc>
        <w:tc>
          <w:tcPr>
            <w:tcW w:w="2471" w:type="dxa"/>
          </w:tcPr>
          <w:p w:rsidR="00025372" w:rsidRPr="00B76E4F" w:rsidRDefault="00025372">
            <w:pPr>
              <w:pStyle w:val="NormalHeadings"/>
              <w:jc w:val="left"/>
              <w:rPr>
                <w:caps/>
                <w:szCs w:val="24"/>
              </w:rPr>
            </w:pPr>
          </w:p>
        </w:tc>
      </w:tr>
      <w:tr w:rsidR="00025372">
        <w:tblPrEx>
          <w:tblCellMar>
            <w:top w:w="0" w:type="dxa"/>
            <w:bottom w:w="0" w:type="dxa"/>
          </w:tblCellMar>
        </w:tblPrEx>
        <w:tc>
          <w:tcPr>
            <w:tcW w:w="6771" w:type="dxa"/>
          </w:tcPr>
          <w:p w:rsidR="00025372" w:rsidRPr="00B76E4F" w:rsidRDefault="00025372">
            <w:pPr>
              <w:pStyle w:val="NormalHeadings"/>
              <w:spacing w:after="120"/>
              <w:jc w:val="left"/>
              <w:rPr>
                <w:caps/>
                <w:szCs w:val="24"/>
              </w:rPr>
            </w:pPr>
            <w:bookmarkStart w:id="10" w:name="State"/>
            <w:r>
              <w:rPr>
                <w:caps/>
                <w:szCs w:val="24"/>
              </w:rPr>
              <w:t xml:space="preserve">NEW SOUTH </w:t>
            </w:r>
            <w:smartTag w:uri="urn:schemas-microsoft-com:office:smarttags" w:element="place">
              <w:smartTag w:uri="urn:schemas-microsoft-com:office:smarttags" w:element="country-region">
                <w:r>
                  <w:rPr>
                    <w:caps/>
                    <w:szCs w:val="24"/>
                  </w:rPr>
                  <w:t>WALES</w:t>
                </w:r>
              </w:smartTag>
            </w:smartTag>
            <w:bookmarkEnd w:id="10"/>
            <w:r>
              <w:rPr>
                <w:caps/>
                <w:szCs w:val="24"/>
              </w:rPr>
              <w:t xml:space="preserve"> </w:t>
            </w:r>
            <w:r w:rsidRPr="00B76E4F">
              <w:rPr>
                <w:caps/>
                <w:szCs w:val="24"/>
              </w:rPr>
              <w:t>DISTRICT REGISTRY</w:t>
            </w:r>
          </w:p>
        </w:tc>
        <w:tc>
          <w:tcPr>
            <w:tcW w:w="2471" w:type="dxa"/>
          </w:tcPr>
          <w:p w:rsidR="00025372" w:rsidRPr="00145F70" w:rsidRDefault="00025372">
            <w:pPr>
              <w:pStyle w:val="NormalHeadings"/>
              <w:tabs>
                <w:tab w:val="right" w:pos="3609"/>
              </w:tabs>
              <w:jc w:val="right"/>
              <w:rPr>
                <w:szCs w:val="24"/>
              </w:rPr>
            </w:pPr>
          </w:p>
        </w:tc>
      </w:tr>
      <w:tr w:rsidR="00025372">
        <w:tblPrEx>
          <w:tblCellMar>
            <w:top w:w="0" w:type="dxa"/>
            <w:bottom w:w="0" w:type="dxa"/>
          </w:tblCellMar>
        </w:tblPrEx>
        <w:tc>
          <w:tcPr>
            <w:tcW w:w="6771" w:type="dxa"/>
          </w:tcPr>
          <w:p w:rsidR="00025372" w:rsidRDefault="00025372">
            <w:pPr>
              <w:pStyle w:val="NormalHeadings"/>
              <w:spacing w:after="120"/>
              <w:jc w:val="left"/>
              <w:rPr>
                <w:caps/>
                <w:szCs w:val="24"/>
              </w:rPr>
            </w:pPr>
            <w:bookmarkStart w:id="11" w:name="Division"/>
            <w:r>
              <w:rPr>
                <w:caps/>
                <w:szCs w:val="24"/>
              </w:rPr>
              <w:t>GENERAL DIVISION</w:t>
            </w:r>
            <w:bookmarkEnd w:id="11"/>
          </w:p>
        </w:tc>
        <w:tc>
          <w:tcPr>
            <w:tcW w:w="2471" w:type="dxa"/>
          </w:tcPr>
          <w:p w:rsidR="00025372" w:rsidRPr="00145F70" w:rsidRDefault="00025372" w:rsidP="00EE76E8">
            <w:pPr>
              <w:pStyle w:val="NormalHeadings"/>
              <w:tabs>
                <w:tab w:val="right" w:pos="3609"/>
              </w:tabs>
              <w:jc w:val="right"/>
              <w:rPr>
                <w:szCs w:val="24"/>
              </w:rPr>
            </w:pPr>
            <w:bookmarkStart w:id="12" w:name="Num"/>
            <w:r>
              <w:rPr>
                <w:szCs w:val="24"/>
              </w:rPr>
              <w:t>NSD 1846 of 2008</w:t>
            </w:r>
            <w:bookmarkEnd w:id="12"/>
          </w:p>
        </w:tc>
      </w:tr>
    </w:tbl>
    <w:p w:rsidR="00025372" w:rsidRDefault="00025372" w:rsidP="00867153">
      <w:pPr>
        <w:pStyle w:val="AppealTable"/>
        <w:rPr>
          <w:szCs w:val="24"/>
        </w:rPr>
      </w:pPr>
      <w:bookmarkStart w:id="13" w:name="AppealTable"/>
      <w:r>
        <w:t xml:space="preserve">in the matter of </w:t>
      </w:r>
      <w:bookmarkEnd w:id="13"/>
      <w:r>
        <w:rPr>
          <w:szCs w:val="24"/>
        </w:rPr>
        <w:t>OF ZYX LEARNING CENTRES LTD (IN LIQUIDATION) (RECEIVERS AND MANAGERS APPOINTED)</w:t>
      </w:r>
    </w:p>
    <w:p w:rsidR="00025372" w:rsidRDefault="00025372" w:rsidP="00867153">
      <w:pPr>
        <w:pStyle w:val="AppealTable"/>
      </w:pPr>
    </w:p>
    <w:tbl>
      <w:tblPr>
        <w:tblW w:w="0" w:type="auto"/>
        <w:tblLayout w:type="fixed"/>
        <w:tblLook w:val="0000"/>
      </w:tblPr>
      <w:tblGrid>
        <w:gridCol w:w="2376"/>
        <w:gridCol w:w="6866"/>
      </w:tblGrid>
      <w:tr w:rsidR="00025372">
        <w:tblPrEx>
          <w:tblCellMar>
            <w:top w:w="0" w:type="dxa"/>
            <w:bottom w:w="0" w:type="dxa"/>
          </w:tblCellMar>
        </w:tblPrEx>
        <w:trPr>
          <w:trHeight w:val="386"/>
        </w:trPr>
        <w:tc>
          <w:tcPr>
            <w:tcW w:w="2376" w:type="dxa"/>
          </w:tcPr>
          <w:p w:rsidR="00025372" w:rsidRPr="00B76E4F" w:rsidRDefault="00025372" w:rsidP="00EE405D">
            <w:pPr>
              <w:pStyle w:val="NormalHeadings"/>
              <w:jc w:val="left"/>
              <w:rPr>
                <w:caps/>
                <w:szCs w:val="24"/>
              </w:rPr>
            </w:pPr>
            <w:bookmarkStart w:id="14" w:name="Parties"/>
            <w:r w:rsidRPr="00B76E4F">
              <w:rPr>
                <w:caps/>
                <w:szCs w:val="24"/>
              </w:rPr>
              <w:t>BETWEEN:</w:t>
            </w:r>
          </w:p>
        </w:tc>
        <w:tc>
          <w:tcPr>
            <w:tcW w:w="6866" w:type="dxa"/>
          </w:tcPr>
          <w:p w:rsidR="00025372" w:rsidRDefault="00025372" w:rsidP="00EC74B1">
            <w:pPr>
              <w:pStyle w:val="NormalHeadings"/>
              <w:jc w:val="left"/>
              <w:rPr>
                <w:szCs w:val="24"/>
              </w:rPr>
            </w:pPr>
            <w:bookmarkStart w:id="15" w:name="Applicant"/>
            <w:r>
              <w:rPr>
                <w:szCs w:val="24"/>
              </w:rPr>
              <w:t>CBA CORPORATE SERVICES (NSW) PTY LTD (ABN 25 072 765 434)</w:t>
            </w:r>
          </w:p>
          <w:p w:rsidR="00025372" w:rsidRDefault="00025372" w:rsidP="00EC74B1">
            <w:pPr>
              <w:pStyle w:val="NormalHeadings"/>
              <w:jc w:val="left"/>
              <w:rPr>
                <w:szCs w:val="24"/>
              </w:rPr>
            </w:pPr>
            <w:r>
              <w:rPr>
                <w:szCs w:val="24"/>
              </w:rPr>
              <w:t>First Applicant</w:t>
            </w:r>
          </w:p>
          <w:p w:rsidR="00025372" w:rsidRDefault="00025372" w:rsidP="00EC74B1">
            <w:pPr>
              <w:pStyle w:val="NormalHeadings"/>
              <w:jc w:val="left"/>
              <w:rPr>
                <w:szCs w:val="24"/>
              </w:rPr>
            </w:pPr>
          </w:p>
          <w:p w:rsidR="00025372" w:rsidRDefault="00025372" w:rsidP="00EC74B1">
            <w:pPr>
              <w:pStyle w:val="NormalHeadings"/>
              <w:jc w:val="left"/>
              <w:rPr>
                <w:szCs w:val="24"/>
              </w:rPr>
            </w:pPr>
            <w:r>
              <w:rPr>
                <w:szCs w:val="24"/>
              </w:rPr>
              <w:t>COMMONWEALTH BANK OF AUSTRALIA LTD (ANC 123 123 124)</w:t>
            </w:r>
          </w:p>
          <w:p w:rsidR="00025372" w:rsidRDefault="00025372" w:rsidP="00EC74B1">
            <w:pPr>
              <w:pStyle w:val="NormalHeadings"/>
              <w:jc w:val="left"/>
              <w:rPr>
                <w:szCs w:val="24"/>
              </w:rPr>
            </w:pPr>
            <w:r>
              <w:rPr>
                <w:szCs w:val="24"/>
              </w:rPr>
              <w:t>Second Applicant</w:t>
            </w:r>
          </w:p>
          <w:p w:rsidR="00025372" w:rsidRDefault="00025372" w:rsidP="00EC74B1">
            <w:pPr>
              <w:pStyle w:val="NormalHeadings"/>
              <w:jc w:val="left"/>
              <w:rPr>
                <w:szCs w:val="24"/>
              </w:rPr>
            </w:pPr>
          </w:p>
          <w:p w:rsidR="00025372" w:rsidRDefault="00025372" w:rsidP="00EC74B1">
            <w:pPr>
              <w:pStyle w:val="NormalHeadings"/>
              <w:jc w:val="left"/>
              <w:rPr>
                <w:szCs w:val="24"/>
              </w:rPr>
            </w:pPr>
            <w:r>
              <w:rPr>
                <w:szCs w:val="24"/>
              </w:rPr>
              <w:t>WESTPAC BANKING CORPORATION (ABN 33 007 457 141)</w:t>
            </w:r>
          </w:p>
          <w:p w:rsidR="00025372" w:rsidRDefault="00025372" w:rsidP="00EC74B1">
            <w:pPr>
              <w:pStyle w:val="NormalHeadings"/>
              <w:jc w:val="left"/>
              <w:rPr>
                <w:szCs w:val="24"/>
              </w:rPr>
            </w:pPr>
            <w:r>
              <w:rPr>
                <w:szCs w:val="24"/>
              </w:rPr>
              <w:t>Third Applicant</w:t>
            </w:r>
          </w:p>
          <w:p w:rsidR="00025372" w:rsidRDefault="00025372" w:rsidP="00EC74B1">
            <w:pPr>
              <w:pStyle w:val="NormalHeadings"/>
              <w:jc w:val="left"/>
              <w:rPr>
                <w:szCs w:val="24"/>
              </w:rPr>
            </w:pPr>
          </w:p>
          <w:p w:rsidR="00025372" w:rsidRDefault="00025372" w:rsidP="00EC74B1">
            <w:pPr>
              <w:pStyle w:val="NormalHeadings"/>
              <w:jc w:val="left"/>
              <w:rPr>
                <w:szCs w:val="24"/>
              </w:rPr>
            </w:pPr>
            <w:smartTag w:uri="urn:schemas-microsoft-com:office:smarttags" w:element="place">
              <w:smartTag w:uri="urn:schemas-microsoft-com:office:smarttags" w:element="country-region">
                <w:r>
                  <w:rPr>
                    <w:szCs w:val="24"/>
                  </w:rPr>
                  <w:t>AUSTRALIA</w:t>
                </w:r>
              </w:smartTag>
            </w:smartTag>
            <w:r>
              <w:rPr>
                <w:szCs w:val="24"/>
              </w:rPr>
              <w:t xml:space="preserve"> AND NEW ZEALAND BANKING GROUP LTD (ABN 11 005 357 522)</w:t>
            </w:r>
          </w:p>
          <w:p w:rsidR="00025372" w:rsidRDefault="00025372" w:rsidP="00EC74B1">
            <w:pPr>
              <w:pStyle w:val="NormalHeadings"/>
              <w:jc w:val="left"/>
              <w:rPr>
                <w:szCs w:val="24"/>
              </w:rPr>
            </w:pPr>
            <w:r>
              <w:rPr>
                <w:szCs w:val="24"/>
              </w:rPr>
              <w:t>Fourth Applicant</w:t>
            </w:r>
          </w:p>
          <w:p w:rsidR="00025372" w:rsidRDefault="00025372" w:rsidP="00EC74B1">
            <w:pPr>
              <w:pStyle w:val="NormalHeadings"/>
              <w:jc w:val="left"/>
              <w:rPr>
                <w:szCs w:val="24"/>
              </w:rPr>
            </w:pPr>
          </w:p>
          <w:p w:rsidR="00025372" w:rsidRDefault="00025372" w:rsidP="00EC74B1">
            <w:pPr>
              <w:pStyle w:val="NormalHeadings"/>
              <w:jc w:val="left"/>
              <w:rPr>
                <w:szCs w:val="24"/>
              </w:rPr>
            </w:pPr>
            <w:r>
              <w:rPr>
                <w:szCs w:val="24"/>
              </w:rPr>
              <w:t>NATIONAL AUSTRALIA BANK LTD (ABN 12 004 044 937)</w:t>
            </w:r>
          </w:p>
          <w:p w:rsidR="00025372" w:rsidRDefault="00025372" w:rsidP="00EC74B1">
            <w:pPr>
              <w:pStyle w:val="NormalHeadings"/>
              <w:jc w:val="left"/>
              <w:rPr>
                <w:szCs w:val="24"/>
              </w:rPr>
            </w:pPr>
            <w:r>
              <w:rPr>
                <w:szCs w:val="24"/>
              </w:rPr>
              <w:t>Fifth Applicant</w:t>
            </w:r>
          </w:p>
          <w:p w:rsidR="00025372" w:rsidRDefault="00025372" w:rsidP="00EC74B1">
            <w:pPr>
              <w:pStyle w:val="NormalHeadings"/>
              <w:jc w:val="left"/>
              <w:rPr>
                <w:szCs w:val="24"/>
              </w:rPr>
            </w:pPr>
          </w:p>
          <w:p w:rsidR="00025372" w:rsidRDefault="00025372" w:rsidP="00EC74B1">
            <w:pPr>
              <w:pStyle w:val="NormalHeadings"/>
              <w:jc w:val="left"/>
              <w:rPr>
                <w:szCs w:val="24"/>
              </w:rPr>
            </w:pPr>
            <w:r>
              <w:rPr>
                <w:szCs w:val="24"/>
              </w:rPr>
              <w:t xml:space="preserve">BANK OF </w:t>
            </w:r>
            <w:smartTag w:uri="urn:schemas-microsoft-com:office:smarttags" w:element="place">
              <w:smartTag w:uri="urn:schemas-microsoft-com:office:smarttags" w:element="country-region">
                <w:r>
                  <w:rPr>
                    <w:szCs w:val="24"/>
                  </w:rPr>
                  <w:t>AMERICA</w:t>
                </w:r>
              </w:smartTag>
            </w:smartTag>
            <w:r>
              <w:rPr>
                <w:szCs w:val="24"/>
              </w:rPr>
              <w:t xml:space="preserve"> N.A (ABN 51 064 874 531)</w:t>
            </w:r>
          </w:p>
          <w:p w:rsidR="00025372" w:rsidRDefault="00025372" w:rsidP="00EC74B1">
            <w:pPr>
              <w:pStyle w:val="NormalHeadings"/>
              <w:jc w:val="left"/>
              <w:rPr>
                <w:szCs w:val="24"/>
              </w:rPr>
            </w:pPr>
            <w:r>
              <w:rPr>
                <w:szCs w:val="24"/>
              </w:rPr>
              <w:t>Sixth Applicant</w:t>
            </w:r>
          </w:p>
          <w:p w:rsidR="00025372" w:rsidRDefault="00025372" w:rsidP="00EC74B1">
            <w:pPr>
              <w:pStyle w:val="NormalHeadings"/>
              <w:jc w:val="left"/>
              <w:rPr>
                <w:szCs w:val="24"/>
              </w:rPr>
            </w:pPr>
          </w:p>
          <w:p w:rsidR="00025372" w:rsidRDefault="00025372" w:rsidP="00EC74B1">
            <w:pPr>
              <w:pStyle w:val="NormalHeadings"/>
              <w:jc w:val="left"/>
              <w:rPr>
                <w:szCs w:val="24"/>
              </w:rPr>
            </w:pPr>
            <w:r>
              <w:rPr>
                <w:szCs w:val="24"/>
              </w:rPr>
              <w:t>CITIBANK N.A (ABN 34 072 814 058)</w:t>
            </w:r>
          </w:p>
          <w:p w:rsidR="00025372" w:rsidRDefault="00025372" w:rsidP="00EC74B1">
            <w:pPr>
              <w:pStyle w:val="NormalHeadings"/>
              <w:jc w:val="left"/>
              <w:rPr>
                <w:szCs w:val="24"/>
              </w:rPr>
            </w:pPr>
            <w:r>
              <w:rPr>
                <w:szCs w:val="24"/>
              </w:rPr>
              <w:t>Seventh Applicant</w:t>
            </w:r>
          </w:p>
          <w:p w:rsidR="00025372" w:rsidRDefault="00025372" w:rsidP="00EC74B1">
            <w:pPr>
              <w:pStyle w:val="NormalHeadings"/>
              <w:jc w:val="left"/>
              <w:rPr>
                <w:szCs w:val="24"/>
              </w:rPr>
            </w:pPr>
          </w:p>
          <w:p w:rsidR="00025372" w:rsidRDefault="00025372" w:rsidP="00EC74B1">
            <w:pPr>
              <w:pStyle w:val="NormalHeadings"/>
              <w:jc w:val="left"/>
              <w:rPr>
                <w:szCs w:val="24"/>
              </w:rPr>
            </w:pPr>
            <w:r>
              <w:rPr>
                <w:szCs w:val="24"/>
              </w:rPr>
              <w:t>MIZUHO CORPORATE BANK LTD (ABN 83 099 031 106)</w:t>
            </w:r>
          </w:p>
          <w:p w:rsidR="00025372" w:rsidRDefault="00025372" w:rsidP="00EC74B1">
            <w:pPr>
              <w:pStyle w:val="NormalHeadings"/>
              <w:jc w:val="left"/>
              <w:rPr>
                <w:szCs w:val="24"/>
              </w:rPr>
            </w:pPr>
            <w:r>
              <w:rPr>
                <w:szCs w:val="24"/>
              </w:rPr>
              <w:t>Eighth Applicant</w:t>
            </w:r>
          </w:p>
          <w:bookmarkEnd w:id="15"/>
          <w:p w:rsidR="00025372" w:rsidRPr="0026717E" w:rsidRDefault="00025372" w:rsidP="00EC74B1">
            <w:pPr>
              <w:pStyle w:val="NormalHeadings"/>
              <w:jc w:val="left"/>
              <w:rPr>
                <w:szCs w:val="24"/>
              </w:rPr>
            </w:pPr>
          </w:p>
        </w:tc>
      </w:tr>
      <w:tr w:rsidR="00025372">
        <w:tblPrEx>
          <w:tblCellMar>
            <w:top w:w="0" w:type="dxa"/>
            <w:bottom w:w="0" w:type="dxa"/>
          </w:tblCellMar>
        </w:tblPrEx>
        <w:trPr>
          <w:trHeight w:val="386"/>
        </w:trPr>
        <w:tc>
          <w:tcPr>
            <w:tcW w:w="2376" w:type="dxa"/>
          </w:tcPr>
          <w:p w:rsidR="00025372" w:rsidRPr="00B76E4F" w:rsidRDefault="00025372" w:rsidP="00EE405D">
            <w:pPr>
              <w:pStyle w:val="NormalHeadings"/>
              <w:jc w:val="left"/>
              <w:rPr>
                <w:caps/>
                <w:szCs w:val="24"/>
              </w:rPr>
            </w:pPr>
            <w:r w:rsidRPr="00B76E4F">
              <w:rPr>
                <w:caps/>
                <w:szCs w:val="24"/>
              </w:rPr>
              <w:t>AND:</w:t>
            </w:r>
          </w:p>
        </w:tc>
        <w:tc>
          <w:tcPr>
            <w:tcW w:w="6866" w:type="dxa"/>
          </w:tcPr>
          <w:p w:rsidR="00025372" w:rsidRDefault="00025372" w:rsidP="00000427">
            <w:pPr>
              <w:pStyle w:val="NormalHeadings"/>
              <w:jc w:val="left"/>
              <w:rPr>
                <w:szCs w:val="24"/>
              </w:rPr>
            </w:pPr>
            <w:bookmarkStart w:id="16" w:name="Respondent"/>
            <w:r>
              <w:rPr>
                <w:szCs w:val="24"/>
              </w:rPr>
              <w:t>PETER WALKER AND GREGORY MOLONEY (IN THEIR CAPACITY AS LIQUIDATORS OF ZYX LEARNING CENTRES) LTD (IN LIQUIDATION) (RECEIVERS AND MANAGERS APPOINTED) (ACN 079 736 664) AND THE COMPANIES LISTED IN SCHEDULE 1 TO THE APPLICATION FILED 21 FEBRUARY 2013</w:t>
            </w:r>
          </w:p>
          <w:p w:rsidR="00025372" w:rsidRDefault="00025372" w:rsidP="00000427">
            <w:pPr>
              <w:pStyle w:val="NormalHeadings"/>
              <w:jc w:val="left"/>
              <w:rPr>
                <w:szCs w:val="24"/>
              </w:rPr>
            </w:pPr>
            <w:r>
              <w:rPr>
                <w:szCs w:val="24"/>
              </w:rPr>
              <w:t>Respondents</w:t>
            </w:r>
          </w:p>
          <w:bookmarkEnd w:id="16"/>
          <w:p w:rsidR="00025372" w:rsidRPr="0026717E" w:rsidRDefault="00025372" w:rsidP="00000427">
            <w:pPr>
              <w:pStyle w:val="NormalHeadings"/>
              <w:jc w:val="left"/>
              <w:rPr>
                <w:szCs w:val="24"/>
              </w:rPr>
            </w:pPr>
          </w:p>
        </w:tc>
      </w:tr>
      <w:bookmarkEnd w:id="14"/>
    </w:tbl>
    <w:p w:rsidR="00025372" w:rsidRDefault="00025372">
      <w:pPr>
        <w:pStyle w:val="NormalHeadings"/>
      </w:pPr>
    </w:p>
    <w:tbl>
      <w:tblPr>
        <w:tblW w:w="0" w:type="auto"/>
        <w:tblLayout w:type="fixed"/>
        <w:tblLook w:val="0000"/>
      </w:tblPr>
      <w:tblGrid>
        <w:gridCol w:w="2376"/>
        <w:gridCol w:w="6866"/>
      </w:tblGrid>
      <w:tr w:rsidR="00025372">
        <w:tblPrEx>
          <w:tblCellMar>
            <w:top w:w="0" w:type="dxa"/>
            <w:bottom w:w="0" w:type="dxa"/>
          </w:tblCellMar>
        </w:tblPrEx>
        <w:tc>
          <w:tcPr>
            <w:tcW w:w="2376" w:type="dxa"/>
          </w:tcPr>
          <w:p w:rsidR="00025372" w:rsidRPr="00B76E4F" w:rsidRDefault="00025372" w:rsidP="008E1FE0">
            <w:pPr>
              <w:pStyle w:val="NormalHeadings"/>
              <w:spacing w:after="120"/>
              <w:jc w:val="left"/>
              <w:rPr>
                <w:caps/>
                <w:szCs w:val="24"/>
              </w:rPr>
            </w:pPr>
            <w:bookmarkStart w:id="17" w:name="JudgeText"/>
            <w:r>
              <w:rPr>
                <w:caps/>
                <w:szCs w:val="24"/>
              </w:rPr>
              <w:t>JUDGE</w:t>
            </w:r>
            <w:bookmarkEnd w:id="17"/>
            <w:r w:rsidRPr="00B76E4F">
              <w:rPr>
                <w:caps/>
                <w:szCs w:val="24"/>
              </w:rPr>
              <w:t>:</w:t>
            </w:r>
          </w:p>
        </w:tc>
        <w:tc>
          <w:tcPr>
            <w:tcW w:w="6866" w:type="dxa"/>
          </w:tcPr>
          <w:p w:rsidR="00025372" w:rsidRPr="00B76E4F" w:rsidRDefault="00025372" w:rsidP="008E1FE0">
            <w:pPr>
              <w:pStyle w:val="NormalHeadings"/>
              <w:jc w:val="left"/>
              <w:rPr>
                <w:caps/>
                <w:szCs w:val="24"/>
              </w:rPr>
            </w:pPr>
            <w:bookmarkStart w:id="18" w:name="Judge"/>
            <w:r>
              <w:rPr>
                <w:caps/>
                <w:szCs w:val="24"/>
              </w:rPr>
              <w:t>JACOBSON J</w:t>
            </w:r>
            <w:bookmarkEnd w:id="18"/>
          </w:p>
        </w:tc>
      </w:tr>
      <w:tr w:rsidR="00025372">
        <w:tblPrEx>
          <w:tblCellMar>
            <w:top w:w="0" w:type="dxa"/>
            <w:bottom w:w="0" w:type="dxa"/>
          </w:tblCellMar>
        </w:tblPrEx>
        <w:tc>
          <w:tcPr>
            <w:tcW w:w="2376" w:type="dxa"/>
          </w:tcPr>
          <w:p w:rsidR="00025372" w:rsidRPr="00B76E4F" w:rsidRDefault="00025372">
            <w:pPr>
              <w:pStyle w:val="NormalHeadings"/>
              <w:spacing w:after="120"/>
              <w:jc w:val="left"/>
              <w:rPr>
                <w:caps/>
                <w:szCs w:val="24"/>
              </w:rPr>
            </w:pPr>
            <w:r w:rsidRPr="00B76E4F">
              <w:rPr>
                <w:caps/>
                <w:szCs w:val="24"/>
              </w:rPr>
              <w:t>DATE OF ORDER:</w:t>
            </w:r>
          </w:p>
        </w:tc>
        <w:tc>
          <w:tcPr>
            <w:tcW w:w="6866" w:type="dxa"/>
          </w:tcPr>
          <w:p w:rsidR="00025372" w:rsidRPr="00B76E4F" w:rsidRDefault="00025372">
            <w:pPr>
              <w:pStyle w:val="NormalHeadings"/>
              <w:jc w:val="left"/>
              <w:rPr>
                <w:caps/>
                <w:szCs w:val="24"/>
              </w:rPr>
            </w:pPr>
            <w:bookmarkStart w:id="19" w:name="Judgment_Dated"/>
            <w:r>
              <w:rPr>
                <w:caps/>
                <w:szCs w:val="24"/>
              </w:rPr>
              <w:t>15 MARCH 2013</w:t>
            </w:r>
            <w:bookmarkEnd w:id="19"/>
          </w:p>
        </w:tc>
      </w:tr>
      <w:tr w:rsidR="00025372">
        <w:tblPrEx>
          <w:tblCellMar>
            <w:top w:w="0" w:type="dxa"/>
            <w:bottom w:w="0" w:type="dxa"/>
          </w:tblCellMar>
        </w:tblPrEx>
        <w:tc>
          <w:tcPr>
            <w:tcW w:w="2376" w:type="dxa"/>
          </w:tcPr>
          <w:p w:rsidR="00025372" w:rsidRPr="00B76E4F" w:rsidRDefault="00025372">
            <w:pPr>
              <w:pStyle w:val="NormalHeadings"/>
              <w:spacing w:after="120"/>
              <w:jc w:val="left"/>
              <w:rPr>
                <w:caps/>
                <w:szCs w:val="24"/>
              </w:rPr>
            </w:pPr>
            <w:r w:rsidRPr="00B76E4F">
              <w:rPr>
                <w:caps/>
                <w:szCs w:val="24"/>
              </w:rPr>
              <w:t>WHERE MADE:</w:t>
            </w:r>
          </w:p>
        </w:tc>
        <w:tc>
          <w:tcPr>
            <w:tcW w:w="6866" w:type="dxa"/>
          </w:tcPr>
          <w:p w:rsidR="00025372" w:rsidRPr="00012E32" w:rsidRDefault="00025372">
            <w:pPr>
              <w:pStyle w:val="NormalHeadings"/>
              <w:jc w:val="left"/>
              <w:rPr>
                <w:caps/>
                <w:szCs w:val="24"/>
              </w:rPr>
            </w:pPr>
            <w:bookmarkStart w:id="20" w:name="Place"/>
            <w:smartTag w:uri="urn:schemas-microsoft-com:office:smarttags" w:element="place">
              <w:smartTag w:uri="urn:schemas-microsoft-com:office:smarttags" w:element="City">
                <w:r>
                  <w:rPr>
                    <w:caps/>
                    <w:szCs w:val="24"/>
                  </w:rPr>
                  <w:t>SYDNEY</w:t>
                </w:r>
              </w:smartTag>
            </w:smartTag>
            <w:bookmarkEnd w:id="20"/>
          </w:p>
        </w:tc>
      </w:tr>
    </w:tbl>
    <w:p w:rsidR="00025372" w:rsidRDefault="00025372">
      <w:pPr>
        <w:pStyle w:val="NormalHeadings"/>
        <w:rPr>
          <w:b w:val="0"/>
        </w:rPr>
      </w:pPr>
    </w:p>
    <w:p w:rsidR="00025372" w:rsidRDefault="00025372">
      <w:pPr>
        <w:pStyle w:val="NormalHeadings"/>
        <w:rPr>
          <w:b w:val="0"/>
        </w:rPr>
      </w:pPr>
    </w:p>
    <w:p w:rsidR="00025372" w:rsidRDefault="00025372">
      <w:pPr>
        <w:pStyle w:val="NormalHeadings"/>
        <w:rPr>
          <w:b w:val="0"/>
        </w:rPr>
      </w:pPr>
    </w:p>
    <w:p w:rsidR="00025372" w:rsidRDefault="00025372">
      <w:pPr>
        <w:pStyle w:val="NormalHeadings"/>
      </w:pPr>
      <w:r>
        <w:t>THE COURT ORDERS THAT:</w:t>
      </w:r>
    </w:p>
    <w:p w:rsidR="00025372" w:rsidRDefault="00025372">
      <w:pPr>
        <w:pStyle w:val="NormalHeadings"/>
      </w:pPr>
    </w:p>
    <w:p w:rsidR="00025372" w:rsidRDefault="00025372" w:rsidP="00617B48">
      <w:pPr>
        <w:numPr>
          <w:ilvl w:val="0"/>
          <w:numId w:val="12"/>
        </w:numPr>
        <w:tabs>
          <w:tab w:val="clear" w:pos="720"/>
        </w:tabs>
        <w:spacing w:before="60" w:after="60"/>
      </w:pPr>
      <w:bookmarkStart w:id="21" w:name="Order_Start_Text"/>
      <w:r>
        <w:t>The application filed on 21 February 2013 be dismissed.</w:t>
      </w:r>
    </w:p>
    <w:p w:rsidR="00025372" w:rsidRDefault="00025372" w:rsidP="00617B48">
      <w:pPr>
        <w:numPr>
          <w:ilvl w:val="0"/>
          <w:numId w:val="12"/>
        </w:numPr>
        <w:tabs>
          <w:tab w:val="clear" w:pos="720"/>
        </w:tabs>
        <w:spacing w:before="60" w:after="60"/>
      </w:pPr>
      <w:r>
        <w:t xml:space="preserve">The applicants pay the respondents’ costs of the application. </w:t>
      </w:r>
      <w:bookmarkEnd w:id="21"/>
    </w:p>
    <w:p w:rsidR="00025372" w:rsidRDefault="00025372" w:rsidP="00F21406">
      <w:pPr>
        <w:spacing w:before="60" w:after="60"/>
      </w:pPr>
    </w:p>
    <w:p w:rsidR="00025372" w:rsidRDefault="00025372" w:rsidP="00F21406">
      <w:pPr>
        <w:spacing w:before="60" w:after="60"/>
      </w:pPr>
    </w:p>
    <w:p w:rsidR="00025372" w:rsidRDefault="00025372" w:rsidP="008464D4">
      <w:pPr>
        <w:ind w:left="31680" w:hangingChars="322" w:firstLine="31680"/>
        <w:rPr>
          <w:sz w:val="22"/>
          <w:szCs w:val="22"/>
        </w:rPr>
      </w:pPr>
      <w:r w:rsidRPr="008E03F1">
        <w:rPr>
          <w:sz w:val="22"/>
          <w:szCs w:val="22"/>
        </w:rPr>
        <w:t>Note:</w:t>
      </w:r>
      <w:r w:rsidRPr="008E03F1">
        <w:rPr>
          <w:sz w:val="22"/>
          <w:szCs w:val="22"/>
        </w:rPr>
        <w:tab/>
      </w:r>
      <w:r>
        <w:rPr>
          <w:sz w:val="22"/>
          <w:szCs w:val="22"/>
        </w:rPr>
        <w:t>E</w:t>
      </w:r>
      <w:r w:rsidRPr="008E03F1">
        <w:rPr>
          <w:sz w:val="22"/>
          <w:szCs w:val="22"/>
        </w:rPr>
        <w:t xml:space="preserve">ntry of orders is dealt with in </w:t>
      </w:r>
      <w:r>
        <w:rPr>
          <w:sz w:val="22"/>
          <w:szCs w:val="22"/>
        </w:rPr>
        <w:t xml:space="preserve">Rule 39.32 </w:t>
      </w:r>
      <w:r w:rsidRPr="008E03F1">
        <w:rPr>
          <w:sz w:val="22"/>
          <w:szCs w:val="22"/>
        </w:rPr>
        <w:t xml:space="preserve">of the </w:t>
      </w:r>
      <w:r w:rsidRPr="00FE33B5">
        <w:rPr>
          <w:i/>
          <w:sz w:val="22"/>
          <w:szCs w:val="22"/>
        </w:rPr>
        <w:t>Federal Court Rules 2011</w:t>
      </w:r>
      <w:r w:rsidRPr="008E03F1">
        <w:rPr>
          <w:sz w:val="22"/>
          <w:szCs w:val="22"/>
        </w:rPr>
        <w:t xml:space="preserve">. </w:t>
      </w:r>
      <w:r w:rsidRPr="008E03F1">
        <w:rPr>
          <w:sz w:val="22"/>
          <w:szCs w:val="22"/>
        </w:rPr>
        <w:br/>
      </w:r>
    </w:p>
    <w:p w:rsidR="00025372" w:rsidRDefault="00025372"/>
    <w:p w:rsidR="00025372" w:rsidRDefault="00025372"/>
    <w:p w:rsidR="00025372" w:rsidRDefault="00025372">
      <w:pPr>
        <w:pStyle w:val="NormalHeadings"/>
        <w:spacing w:before="240" w:after="120"/>
        <w:rPr>
          <w:b w:val="0"/>
        </w:rPr>
        <w:sectPr w:rsidR="00025372">
          <w:headerReference w:type="default" r:id="rId9"/>
          <w:headerReference w:type="first" r:id="rId10"/>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025372">
        <w:tblPrEx>
          <w:tblCellMar>
            <w:top w:w="0" w:type="dxa"/>
            <w:bottom w:w="0" w:type="dxa"/>
          </w:tblCellMar>
        </w:tblPrEx>
        <w:tc>
          <w:tcPr>
            <w:tcW w:w="6771" w:type="dxa"/>
          </w:tcPr>
          <w:p w:rsidR="00025372" w:rsidRPr="00884B15" w:rsidRDefault="00025372">
            <w:pPr>
              <w:pStyle w:val="NormalHeadings"/>
              <w:spacing w:after="120"/>
              <w:jc w:val="left"/>
              <w:rPr>
                <w:caps/>
                <w:szCs w:val="24"/>
              </w:rPr>
            </w:pPr>
            <w:bookmarkStart w:id="22" w:name="ReasonsPage"/>
            <w:bookmarkEnd w:id="22"/>
            <w:r w:rsidRPr="00884B15">
              <w:rPr>
                <w:caps/>
                <w:szCs w:val="24"/>
              </w:rPr>
              <w:t>IN THE FEDERAL COURT OF AUSTRALIA</w:t>
            </w:r>
          </w:p>
        </w:tc>
        <w:tc>
          <w:tcPr>
            <w:tcW w:w="2471" w:type="dxa"/>
          </w:tcPr>
          <w:p w:rsidR="00025372" w:rsidRDefault="00025372">
            <w:pPr>
              <w:pStyle w:val="NormalHeadings"/>
            </w:pPr>
          </w:p>
        </w:tc>
      </w:tr>
      <w:tr w:rsidR="00025372">
        <w:tblPrEx>
          <w:tblCellMar>
            <w:top w:w="0" w:type="dxa"/>
            <w:bottom w:w="0" w:type="dxa"/>
          </w:tblCellMar>
        </w:tblPrEx>
        <w:tc>
          <w:tcPr>
            <w:tcW w:w="6771" w:type="dxa"/>
          </w:tcPr>
          <w:p w:rsidR="00025372" w:rsidRPr="00884B15" w:rsidRDefault="00025372">
            <w:pPr>
              <w:pStyle w:val="NormalHeadings"/>
              <w:spacing w:after="120"/>
              <w:jc w:val="left"/>
              <w:rPr>
                <w:caps/>
                <w:szCs w:val="24"/>
              </w:rPr>
            </w:pPr>
            <w:fldSimple w:instr=" REF State \* MERGEFORMAT " w:fldLock="1">
              <w:r>
                <w:rPr>
                  <w:caps/>
                  <w:szCs w:val="24"/>
                </w:rPr>
                <w:t>NEW SOUTH WALES</w:t>
              </w:r>
            </w:fldSimple>
            <w:r w:rsidRPr="00884B15">
              <w:rPr>
                <w:caps/>
                <w:szCs w:val="24"/>
              </w:rPr>
              <w:t xml:space="preserve"> DISTRICT REGISTRY</w:t>
            </w:r>
          </w:p>
        </w:tc>
        <w:tc>
          <w:tcPr>
            <w:tcW w:w="2471" w:type="dxa"/>
          </w:tcPr>
          <w:p w:rsidR="00025372" w:rsidRPr="00145F70" w:rsidRDefault="00025372">
            <w:pPr>
              <w:pStyle w:val="NormalHeadings"/>
              <w:tabs>
                <w:tab w:val="right" w:pos="3609"/>
              </w:tabs>
              <w:jc w:val="right"/>
              <w:rPr>
                <w:caps/>
                <w:szCs w:val="24"/>
              </w:rPr>
            </w:pPr>
          </w:p>
        </w:tc>
      </w:tr>
      <w:tr w:rsidR="00025372">
        <w:tblPrEx>
          <w:tblCellMar>
            <w:top w:w="0" w:type="dxa"/>
            <w:bottom w:w="0" w:type="dxa"/>
          </w:tblCellMar>
        </w:tblPrEx>
        <w:tc>
          <w:tcPr>
            <w:tcW w:w="6771" w:type="dxa"/>
          </w:tcPr>
          <w:p w:rsidR="00025372" w:rsidRPr="00884B15" w:rsidRDefault="00025372">
            <w:pPr>
              <w:pStyle w:val="NormalHeadings"/>
              <w:spacing w:after="120"/>
              <w:jc w:val="left"/>
              <w:rPr>
                <w:caps/>
                <w:szCs w:val="24"/>
              </w:rPr>
            </w:pPr>
            <w:fldSimple w:instr=" REF  Division \* MERGEFORMAT " w:fldLock="1">
              <w:r>
                <w:rPr>
                  <w:caps/>
                  <w:szCs w:val="24"/>
                </w:rPr>
                <w:t>GENERAL DIVISION</w:t>
              </w:r>
            </w:fldSimple>
          </w:p>
        </w:tc>
        <w:tc>
          <w:tcPr>
            <w:tcW w:w="2471" w:type="dxa"/>
          </w:tcPr>
          <w:p w:rsidR="00025372" w:rsidRPr="00145F70" w:rsidRDefault="00025372" w:rsidP="00EE76E8">
            <w:pPr>
              <w:pStyle w:val="NormalHeadings"/>
              <w:tabs>
                <w:tab w:val="right" w:pos="3609"/>
              </w:tabs>
              <w:jc w:val="right"/>
              <w:rPr>
                <w:caps/>
                <w:szCs w:val="24"/>
              </w:rPr>
            </w:pPr>
            <w:fldSimple w:instr=" REF  Num  \* MERGEFORMAT " w:fldLock="1">
              <w:r w:rsidRPr="00FE33B5">
                <w:rPr>
                  <w:caps/>
                  <w:szCs w:val="24"/>
                </w:rPr>
                <w:t>NSD</w:t>
              </w:r>
              <w:r>
                <w:rPr>
                  <w:szCs w:val="24"/>
                </w:rPr>
                <w:t xml:space="preserve"> 1846 of 2008</w:t>
              </w:r>
            </w:fldSimple>
          </w:p>
        </w:tc>
      </w:tr>
    </w:tbl>
    <w:p w:rsidR="00025372" w:rsidRDefault="00025372" w:rsidP="00167CAC">
      <w:pPr>
        <w:pStyle w:val="AppealTable"/>
        <w:rPr>
          <w:szCs w:val="24"/>
        </w:rPr>
      </w:pPr>
      <w:r>
        <w:t xml:space="preserve">in the matter of </w:t>
      </w:r>
      <w:r>
        <w:rPr>
          <w:szCs w:val="24"/>
        </w:rPr>
        <w:t>OF ZYX LEARNING CENTRES LTD (IN LIQUIDATION) (RECEIVERS AND MANAGERS APPOINTED)</w:t>
      </w:r>
    </w:p>
    <w:p w:rsidR="00025372" w:rsidRDefault="00025372" w:rsidP="00867153">
      <w:pPr>
        <w:pStyle w:val="AppealTable"/>
      </w:pPr>
    </w:p>
    <w:tbl>
      <w:tblPr>
        <w:tblW w:w="0" w:type="auto"/>
        <w:tblLayout w:type="fixed"/>
        <w:tblLook w:val="0000"/>
      </w:tblPr>
      <w:tblGrid>
        <w:gridCol w:w="2376"/>
        <w:gridCol w:w="6866"/>
      </w:tblGrid>
      <w:tr w:rsidR="00025372">
        <w:tblPrEx>
          <w:tblCellMar>
            <w:top w:w="0" w:type="dxa"/>
            <w:bottom w:w="0" w:type="dxa"/>
          </w:tblCellMar>
        </w:tblPrEx>
        <w:trPr>
          <w:trHeight w:val="386"/>
        </w:trPr>
        <w:tc>
          <w:tcPr>
            <w:tcW w:w="2376" w:type="dxa"/>
          </w:tcPr>
          <w:p w:rsidR="00025372" w:rsidRPr="00B76E4F" w:rsidRDefault="00025372" w:rsidP="00E04ACD">
            <w:pPr>
              <w:pStyle w:val="NormalHeadings"/>
              <w:jc w:val="left"/>
              <w:rPr>
                <w:caps/>
                <w:szCs w:val="24"/>
              </w:rPr>
            </w:pPr>
            <w:r w:rsidRPr="00B76E4F">
              <w:rPr>
                <w:caps/>
                <w:szCs w:val="24"/>
              </w:rPr>
              <w:t>BETWEEN:</w:t>
            </w:r>
          </w:p>
        </w:tc>
        <w:tc>
          <w:tcPr>
            <w:tcW w:w="6866" w:type="dxa"/>
          </w:tcPr>
          <w:p w:rsidR="00025372" w:rsidRDefault="00025372" w:rsidP="00EC74B1">
            <w:pPr>
              <w:pStyle w:val="NormalHeadings"/>
              <w:jc w:val="left"/>
              <w:rPr>
                <w:szCs w:val="24"/>
              </w:rPr>
            </w:pPr>
            <w:r w:rsidRPr="00884B15">
              <w:rPr>
                <w:caps/>
                <w:szCs w:val="24"/>
              </w:rPr>
              <w:fldChar w:fldCharType="begin" w:fldLock="1"/>
            </w:r>
            <w:r w:rsidRPr="00884B15">
              <w:rPr>
                <w:caps/>
                <w:szCs w:val="24"/>
              </w:rPr>
              <w:instrText xml:space="preserve"> REF Applicant </w:instrText>
            </w:r>
            <w:r>
              <w:rPr>
                <w:caps/>
                <w:szCs w:val="24"/>
              </w:rPr>
              <w:instrText xml:space="preserve"> \* MERGEFORMAT </w:instrText>
            </w:r>
            <w:r w:rsidRPr="00884B15">
              <w:rPr>
                <w:caps/>
                <w:szCs w:val="24"/>
              </w:rPr>
              <w:fldChar w:fldCharType="separate"/>
            </w:r>
            <w:r w:rsidRPr="00FE33B5">
              <w:rPr>
                <w:caps/>
                <w:szCs w:val="24"/>
              </w:rPr>
              <w:t>CBA</w:t>
            </w:r>
            <w:r>
              <w:rPr>
                <w:szCs w:val="24"/>
              </w:rPr>
              <w:t xml:space="preserve"> CORPORATE SERVICES (NSW) PTY LTD (ABN 25 072 765 434)</w:t>
            </w:r>
          </w:p>
          <w:p w:rsidR="00025372" w:rsidRDefault="00025372" w:rsidP="00EC74B1">
            <w:pPr>
              <w:pStyle w:val="NormalHeadings"/>
              <w:jc w:val="left"/>
              <w:rPr>
                <w:szCs w:val="24"/>
              </w:rPr>
            </w:pPr>
            <w:r>
              <w:rPr>
                <w:szCs w:val="24"/>
              </w:rPr>
              <w:t>First Applicant</w:t>
            </w:r>
          </w:p>
          <w:p w:rsidR="00025372" w:rsidRDefault="00025372" w:rsidP="00EC74B1">
            <w:pPr>
              <w:pStyle w:val="NormalHeadings"/>
              <w:jc w:val="left"/>
              <w:rPr>
                <w:szCs w:val="24"/>
              </w:rPr>
            </w:pPr>
          </w:p>
          <w:p w:rsidR="00025372" w:rsidRDefault="00025372" w:rsidP="00EC74B1">
            <w:pPr>
              <w:pStyle w:val="NormalHeadings"/>
              <w:jc w:val="left"/>
              <w:rPr>
                <w:szCs w:val="24"/>
              </w:rPr>
            </w:pPr>
            <w:r>
              <w:rPr>
                <w:szCs w:val="24"/>
              </w:rPr>
              <w:t>COMMONWEALTH BANK OF AUSTRALIA LTD (ANC 123 123 124)</w:t>
            </w:r>
          </w:p>
          <w:p w:rsidR="00025372" w:rsidRDefault="00025372" w:rsidP="00EC74B1">
            <w:pPr>
              <w:pStyle w:val="NormalHeadings"/>
              <w:jc w:val="left"/>
              <w:rPr>
                <w:szCs w:val="24"/>
              </w:rPr>
            </w:pPr>
            <w:r>
              <w:rPr>
                <w:szCs w:val="24"/>
              </w:rPr>
              <w:t>Second Applicant</w:t>
            </w:r>
          </w:p>
          <w:p w:rsidR="00025372" w:rsidRDefault="00025372" w:rsidP="00EC74B1">
            <w:pPr>
              <w:pStyle w:val="NormalHeadings"/>
              <w:jc w:val="left"/>
              <w:rPr>
                <w:szCs w:val="24"/>
              </w:rPr>
            </w:pPr>
          </w:p>
          <w:p w:rsidR="00025372" w:rsidRDefault="00025372" w:rsidP="00EC74B1">
            <w:pPr>
              <w:pStyle w:val="NormalHeadings"/>
              <w:jc w:val="left"/>
              <w:rPr>
                <w:szCs w:val="24"/>
              </w:rPr>
            </w:pPr>
            <w:r>
              <w:rPr>
                <w:szCs w:val="24"/>
              </w:rPr>
              <w:t>WESTPAC BANKING CORPORATION (ABN 33 007 457 141)</w:t>
            </w:r>
          </w:p>
          <w:p w:rsidR="00025372" w:rsidRDefault="00025372" w:rsidP="00EC74B1">
            <w:pPr>
              <w:pStyle w:val="NormalHeadings"/>
              <w:jc w:val="left"/>
              <w:rPr>
                <w:szCs w:val="24"/>
              </w:rPr>
            </w:pPr>
            <w:r>
              <w:rPr>
                <w:szCs w:val="24"/>
              </w:rPr>
              <w:t>Third Applicant</w:t>
            </w:r>
          </w:p>
          <w:p w:rsidR="00025372" w:rsidRDefault="00025372" w:rsidP="00EC74B1">
            <w:pPr>
              <w:pStyle w:val="NormalHeadings"/>
              <w:jc w:val="left"/>
              <w:rPr>
                <w:szCs w:val="24"/>
              </w:rPr>
            </w:pPr>
          </w:p>
          <w:p w:rsidR="00025372" w:rsidRDefault="00025372" w:rsidP="00EC74B1">
            <w:pPr>
              <w:pStyle w:val="NormalHeadings"/>
              <w:jc w:val="left"/>
              <w:rPr>
                <w:szCs w:val="24"/>
              </w:rPr>
            </w:pPr>
            <w:r>
              <w:rPr>
                <w:szCs w:val="24"/>
              </w:rPr>
              <w:t>AUSTRALIA AND NEW ZEALAND BANKING GROUP LTD (ABN 11 005 357 522)</w:t>
            </w:r>
          </w:p>
          <w:p w:rsidR="00025372" w:rsidRDefault="00025372" w:rsidP="00EC74B1">
            <w:pPr>
              <w:pStyle w:val="NormalHeadings"/>
              <w:jc w:val="left"/>
              <w:rPr>
                <w:szCs w:val="24"/>
              </w:rPr>
            </w:pPr>
            <w:r>
              <w:rPr>
                <w:szCs w:val="24"/>
              </w:rPr>
              <w:t>Fourth Applicant</w:t>
            </w:r>
          </w:p>
          <w:p w:rsidR="00025372" w:rsidRDefault="00025372" w:rsidP="00EC74B1">
            <w:pPr>
              <w:pStyle w:val="NormalHeadings"/>
              <w:jc w:val="left"/>
              <w:rPr>
                <w:szCs w:val="24"/>
              </w:rPr>
            </w:pPr>
          </w:p>
          <w:p w:rsidR="00025372" w:rsidRDefault="00025372" w:rsidP="00EC74B1">
            <w:pPr>
              <w:pStyle w:val="NormalHeadings"/>
              <w:jc w:val="left"/>
              <w:rPr>
                <w:szCs w:val="24"/>
              </w:rPr>
            </w:pPr>
            <w:r>
              <w:rPr>
                <w:szCs w:val="24"/>
              </w:rPr>
              <w:t>NATIONAL AUSTRALIA BANK LTD (ABN 12 004 044 937)</w:t>
            </w:r>
          </w:p>
          <w:p w:rsidR="00025372" w:rsidRDefault="00025372" w:rsidP="00EC74B1">
            <w:pPr>
              <w:pStyle w:val="NormalHeadings"/>
              <w:jc w:val="left"/>
              <w:rPr>
                <w:szCs w:val="24"/>
              </w:rPr>
            </w:pPr>
            <w:r>
              <w:rPr>
                <w:szCs w:val="24"/>
              </w:rPr>
              <w:t>Fifth Applicant</w:t>
            </w:r>
          </w:p>
          <w:p w:rsidR="00025372" w:rsidRDefault="00025372" w:rsidP="00EC74B1">
            <w:pPr>
              <w:pStyle w:val="NormalHeadings"/>
              <w:jc w:val="left"/>
              <w:rPr>
                <w:szCs w:val="24"/>
              </w:rPr>
            </w:pPr>
          </w:p>
          <w:p w:rsidR="00025372" w:rsidRDefault="00025372" w:rsidP="00EC74B1">
            <w:pPr>
              <w:pStyle w:val="NormalHeadings"/>
              <w:jc w:val="left"/>
              <w:rPr>
                <w:szCs w:val="24"/>
              </w:rPr>
            </w:pPr>
            <w:r>
              <w:rPr>
                <w:szCs w:val="24"/>
              </w:rPr>
              <w:t>BANK OF AMERICA N.A (ABN 51 064 874 531)</w:t>
            </w:r>
          </w:p>
          <w:p w:rsidR="00025372" w:rsidRDefault="00025372" w:rsidP="00EC74B1">
            <w:pPr>
              <w:pStyle w:val="NormalHeadings"/>
              <w:jc w:val="left"/>
              <w:rPr>
                <w:szCs w:val="24"/>
              </w:rPr>
            </w:pPr>
            <w:r>
              <w:rPr>
                <w:szCs w:val="24"/>
              </w:rPr>
              <w:t>Sixth Applicant</w:t>
            </w:r>
          </w:p>
          <w:p w:rsidR="00025372" w:rsidRDefault="00025372" w:rsidP="00EC74B1">
            <w:pPr>
              <w:pStyle w:val="NormalHeadings"/>
              <w:jc w:val="left"/>
              <w:rPr>
                <w:szCs w:val="24"/>
              </w:rPr>
            </w:pPr>
          </w:p>
          <w:p w:rsidR="00025372" w:rsidRDefault="00025372" w:rsidP="00EC74B1">
            <w:pPr>
              <w:pStyle w:val="NormalHeadings"/>
              <w:jc w:val="left"/>
              <w:rPr>
                <w:szCs w:val="24"/>
              </w:rPr>
            </w:pPr>
            <w:r>
              <w:rPr>
                <w:szCs w:val="24"/>
              </w:rPr>
              <w:t>CITIBANK N.A (ABN 34 072 814 058)</w:t>
            </w:r>
          </w:p>
          <w:p w:rsidR="00025372" w:rsidRDefault="00025372" w:rsidP="00EC74B1">
            <w:pPr>
              <w:pStyle w:val="NormalHeadings"/>
              <w:jc w:val="left"/>
              <w:rPr>
                <w:szCs w:val="24"/>
              </w:rPr>
            </w:pPr>
            <w:r>
              <w:rPr>
                <w:szCs w:val="24"/>
              </w:rPr>
              <w:t>Seventh Applicant</w:t>
            </w:r>
          </w:p>
          <w:p w:rsidR="00025372" w:rsidRDefault="00025372" w:rsidP="00EC74B1">
            <w:pPr>
              <w:pStyle w:val="NormalHeadings"/>
              <w:jc w:val="left"/>
              <w:rPr>
                <w:szCs w:val="24"/>
              </w:rPr>
            </w:pPr>
          </w:p>
          <w:p w:rsidR="00025372" w:rsidRDefault="00025372" w:rsidP="00EC74B1">
            <w:pPr>
              <w:pStyle w:val="NormalHeadings"/>
              <w:jc w:val="left"/>
              <w:rPr>
                <w:szCs w:val="24"/>
              </w:rPr>
            </w:pPr>
            <w:r>
              <w:rPr>
                <w:szCs w:val="24"/>
              </w:rPr>
              <w:t>MIZUHO CORPORATE BANK LTD (ABN 83 099 031 106)</w:t>
            </w:r>
          </w:p>
          <w:p w:rsidR="00025372" w:rsidRDefault="00025372" w:rsidP="00EC74B1">
            <w:pPr>
              <w:pStyle w:val="NormalHeadings"/>
              <w:jc w:val="left"/>
              <w:rPr>
                <w:szCs w:val="24"/>
              </w:rPr>
            </w:pPr>
            <w:r>
              <w:rPr>
                <w:szCs w:val="24"/>
              </w:rPr>
              <w:t>Eighth Applicant</w:t>
            </w:r>
          </w:p>
          <w:p w:rsidR="00025372" w:rsidRPr="00884B15" w:rsidRDefault="00025372">
            <w:pPr>
              <w:pStyle w:val="NormalHeadings"/>
              <w:jc w:val="left"/>
              <w:rPr>
                <w:caps/>
                <w:szCs w:val="24"/>
              </w:rPr>
            </w:pPr>
            <w:r w:rsidRPr="00884B15">
              <w:rPr>
                <w:caps/>
                <w:szCs w:val="24"/>
              </w:rPr>
              <w:fldChar w:fldCharType="end"/>
            </w:r>
          </w:p>
        </w:tc>
      </w:tr>
      <w:tr w:rsidR="00025372">
        <w:tblPrEx>
          <w:tblCellMar>
            <w:top w:w="0" w:type="dxa"/>
            <w:bottom w:w="0" w:type="dxa"/>
          </w:tblCellMar>
        </w:tblPrEx>
        <w:trPr>
          <w:trHeight w:val="386"/>
        </w:trPr>
        <w:tc>
          <w:tcPr>
            <w:tcW w:w="2376" w:type="dxa"/>
          </w:tcPr>
          <w:p w:rsidR="00025372" w:rsidRPr="00B76E4F" w:rsidRDefault="00025372" w:rsidP="00E04ACD">
            <w:pPr>
              <w:pStyle w:val="NormalHeadings"/>
              <w:jc w:val="left"/>
              <w:rPr>
                <w:caps/>
                <w:szCs w:val="24"/>
              </w:rPr>
            </w:pPr>
            <w:r w:rsidRPr="00B76E4F">
              <w:rPr>
                <w:caps/>
                <w:szCs w:val="24"/>
              </w:rPr>
              <w:t>AND:</w:t>
            </w:r>
          </w:p>
        </w:tc>
        <w:tc>
          <w:tcPr>
            <w:tcW w:w="6866" w:type="dxa"/>
          </w:tcPr>
          <w:p w:rsidR="00025372" w:rsidRDefault="00025372" w:rsidP="00000427">
            <w:pPr>
              <w:pStyle w:val="NormalHeadings"/>
              <w:jc w:val="left"/>
              <w:rPr>
                <w:szCs w:val="24"/>
              </w:rPr>
            </w:pPr>
            <w:r w:rsidRPr="00884B15">
              <w:rPr>
                <w:caps/>
                <w:szCs w:val="24"/>
              </w:rPr>
              <w:fldChar w:fldCharType="begin" w:fldLock="1"/>
            </w:r>
            <w:r w:rsidRPr="00884B15">
              <w:rPr>
                <w:caps/>
                <w:szCs w:val="24"/>
              </w:rPr>
              <w:instrText xml:space="preserve"> REF Respondent </w:instrText>
            </w:r>
            <w:r>
              <w:rPr>
                <w:caps/>
                <w:szCs w:val="24"/>
              </w:rPr>
              <w:instrText xml:space="preserve"> \* MERGEFORMAT </w:instrText>
            </w:r>
            <w:r w:rsidRPr="00884B15">
              <w:rPr>
                <w:caps/>
                <w:szCs w:val="24"/>
              </w:rPr>
              <w:fldChar w:fldCharType="separate"/>
            </w:r>
            <w:r w:rsidRPr="00FE33B5">
              <w:rPr>
                <w:caps/>
                <w:szCs w:val="24"/>
              </w:rPr>
              <w:t>PETER</w:t>
            </w:r>
            <w:r>
              <w:rPr>
                <w:szCs w:val="24"/>
              </w:rPr>
              <w:t xml:space="preserve"> WALKER AND GREGORY MOLONEY (IN THEIR CAPACITY AS LIQUIDATORS OF ZYX LEARNING CENTRES) LTD (IN LIQUIDATION) (RECEIVERS AND MANAGERS APPOINTED) (ACN 079 736 664) AND THE COMPANIES LISTED IN SCHEDULE 1 TO THE APPLICATION FILED 21 FEBRUARY 2013</w:t>
            </w:r>
          </w:p>
          <w:p w:rsidR="00025372" w:rsidRDefault="00025372" w:rsidP="00000427">
            <w:pPr>
              <w:pStyle w:val="NormalHeadings"/>
              <w:jc w:val="left"/>
              <w:rPr>
                <w:szCs w:val="24"/>
              </w:rPr>
            </w:pPr>
            <w:r>
              <w:rPr>
                <w:szCs w:val="24"/>
              </w:rPr>
              <w:t>Respondents</w:t>
            </w:r>
          </w:p>
          <w:p w:rsidR="00025372" w:rsidRPr="00884B15" w:rsidRDefault="00025372">
            <w:pPr>
              <w:pStyle w:val="NormalHeadings"/>
              <w:jc w:val="left"/>
              <w:rPr>
                <w:caps/>
                <w:szCs w:val="24"/>
              </w:rPr>
            </w:pPr>
            <w:r w:rsidRPr="00884B15">
              <w:rPr>
                <w:caps/>
                <w:szCs w:val="24"/>
              </w:rPr>
              <w:fldChar w:fldCharType="end"/>
            </w:r>
          </w:p>
        </w:tc>
      </w:tr>
    </w:tbl>
    <w:p w:rsidR="00025372" w:rsidRDefault="00025372">
      <w:pPr>
        <w:pStyle w:val="NormalHeadings"/>
      </w:pPr>
    </w:p>
    <w:tbl>
      <w:tblPr>
        <w:tblW w:w="0" w:type="auto"/>
        <w:tblLayout w:type="fixed"/>
        <w:tblLook w:val="0000"/>
      </w:tblPr>
      <w:tblGrid>
        <w:gridCol w:w="2376"/>
        <w:gridCol w:w="6866"/>
      </w:tblGrid>
      <w:tr w:rsidR="00025372">
        <w:tblPrEx>
          <w:tblCellMar>
            <w:top w:w="0" w:type="dxa"/>
            <w:bottom w:w="0" w:type="dxa"/>
          </w:tblCellMar>
        </w:tblPrEx>
        <w:tc>
          <w:tcPr>
            <w:tcW w:w="2376" w:type="dxa"/>
          </w:tcPr>
          <w:p w:rsidR="00025372" w:rsidRPr="00884B15" w:rsidRDefault="00025372">
            <w:pPr>
              <w:pStyle w:val="NormalHeadings"/>
              <w:spacing w:after="120"/>
              <w:jc w:val="left"/>
              <w:rPr>
                <w:caps/>
                <w:szCs w:val="24"/>
              </w:rPr>
            </w:pPr>
            <w:fldSimple w:instr=" REF JudgeText  \* MERGEFORMAT " w:fldLock="1">
              <w:r>
                <w:rPr>
                  <w:caps/>
                  <w:szCs w:val="24"/>
                </w:rPr>
                <w:t>JUDGE</w:t>
              </w:r>
            </w:fldSimple>
            <w:r w:rsidRPr="00884B15">
              <w:rPr>
                <w:caps/>
                <w:szCs w:val="24"/>
              </w:rPr>
              <w:t>:</w:t>
            </w:r>
          </w:p>
        </w:tc>
        <w:tc>
          <w:tcPr>
            <w:tcW w:w="6866" w:type="dxa"/>
          </w:tcPr>
          <w:p w:rsidR="00025372" w:rsidRPr="00884B15" w:rsidRDefault="00025372">
            <w:pPr>
              <w:pStyle w:val="NormalHeadings"/>
              <w:rPr>
                <w:caps/>
                <w:szCs w:val="24"/>
              </w:rPr>
            </w:pPr>
            <w:fldSimple w:instr=" REF  Judge  \* MERGEFORMAT " w:fldLock="1">
              <w:r>
                <w:rPr>
                  <w:caps/>
                  <w:szCs w:val="24"/>
                </w:rPr>
                <w:t>JACOBSON J</w:t>
              </w:r>
            </w:fldSimple>
          </w:p>
        </w:tc>
      </w:tr>
      <w:tr w:rsidR="00025372">
        <w:tblPrEx>
          <w:tblCellMar>
            <w:top w:w="0" w:type="dxa"/>
            <w:bottom w:w="0" w:type="dxa"/>
          </w:tblCellMar>
        </w:tblPrEx>
        <w:tc>
          <w:tcPr>
            <w:tcW w:w="2376" w:type="dxa"/>
          </w:tcPr>
          <w:p w:rsidR="00025372" w:rsidRPr="00884B15" w:rsidRDefault="00025372">
            <w:pPr>
              <w:pStyle w:val="NormalHeadings"/>
              <w:spacing w:after="120"/>
              <w:jc w:val="left"/>
              <w:rPr>
                <w:caps/>
                <w:szCs w:val="24"/>
              </w:rPr>
            </w:pPr>
            <w:r w:rsidRPr="00884B15">
              <w:rPr>
                <w:caps/>
                <w:szCs w:val="24"/>
              </w:rPr>
              <w:t>DATE:</w:t>
            </w:r>
          </w:p>
        </w:tc>
        <w:tc>
          <w:tcPr>
            <w:tcW w:w="6866" w:type="dxa"/>
          </w:tcPr>
          <w:p w:rsidR="00025372" w:rsidRPr="00884B15" w:rsidRDefault="00025372">
            <w:pPr>
              <w:pStyle w:val="NormalHeadings"/>
              <w:rPr>
                <w:caps/>
                <w:szCs w:val="24"/>
              </w:rPr>
            </w:pPr>
            <w:fldSimple w:instr=" REF Judgment_Dated  \* MERGEFORMAT " w:fldLock="1">
              <w:r>
                <w:rPr>
                  <w:caps/>
                  <w:szCs w:val="24"/>
                </w:rPr>
                <w:t>15 MARCH 2013</w:t>
              </w:r>
            </w:fldSimple>
          </w:p>
        </w:tc>
      </w:tr>
      <w:tr w:rsidR="00025372">
        <w:tblPrEx>
          <w:tblCellMar>
            <w:top w:w="0" w:type="dxa"/>
            <w:bottom w:w="0" w:type="dxa"/>
          </w:tblCellMar>
        </w:tblPrEx>
        <w:tc>
          <w:tcPr>
            <w:tcW w:w="2376" w:type="dxa"/>
          </w:tcPr>
          <w:p w:rsidR="00025372" w:rsidRPr="00884B15" w:rsidRDefault="00025372">
            <w:pPr>
              <w:pStyle w:val="NormalHeadings"/>
              <w:spacing w:after="120"/>
              <w:jc w:val="left"/>
              <w:rPr>
                <w:caps/>
                <w:szCs w:val="24"/>
              </w:rPr>
            </w:pPr>
            <w:r w:rsidRPr="00884B15">
              <w:rPr>
                <w:caps/>
                <w:szCs w:val="24"/>
              </w:rPr>
              <w:t>PLACE:</w:t>
            </w:r>
          </w:p>
        </w:tc>
        <w:tc>
          <w:tcPr>
            <w:tcW w:w="6866" w:type="dxa"/>
          </w:tcPr>
          <w:p w:rsidR="00025372" w:rsidRPr="00012E32" w:rsidRDefault="00025372">
            <w:pPr>
              <w:pStyle w:val="NormalHeadings"/>
              <w:rPr>
                <w:caps/>
                <w:szCs w:val="24"/>
              </w:rPr>
            </w:pPr>
            <w:fldSimple w:instr=" REF Place  \* MERGEFORMAT " w:fldLock="1">
              <w:r>
                <w:rPr>
                  <w:caps/>
                  <w:szCs w:val="24"/>
                </w:rPr>
                <w:t>SYDNEY</w:t>
              </w:r>
            </w:fldSimple>
          </w:p>
        </w:tc>
      </w:tr>
    </w:tbl>
    <w:p w:rsidR="00025372" w:rsidRDefault="00025372"/>
    <w:p w:rsidR="00025372" w:rsidRDefault="00025372"/>
    <w:p w:rsidR="00025372" w:rsidRDefault="00025372" w:rsidP="00E116B6">
      <w:pPr>
        <w:pStyle w:val="StyleBold"/>
        <w:jc w:val="center"/>
        <w:rPr>
          <w:b/>
        </w:rPr>
      </w:pPr>
      <w:r w:rsidRPr="00687B23">
        <w:rPr>
          <w:b/>
        </w:rPr>
        <w:t>REASONS FOR JUDGMENT</w:t>
      </w:r>
    </w:p>
    <w:p w:rsidR="00025372" w:rsidRDefault="00025372" w:rsidP="00EF6468">
      <w:pPr>
        <w:pStyle w:val="ParaNumbering"/>
      </w:pPr>
      <w:r w:rsidRPr="0029085B">
        <w:t>On 17 August 2012, Emmett J made orders granting approval to the liquidators of a group of companies previously known as the ABC Learning Group to enter into a funding agreement with IMF (Australia) Limited in relation to proceedings against a syndicate of banks seeking to set aside certain securities granted by the companies to the banks</w:t>
      </w:r>
      <w:r>
        <w:t xml:space="preserve">: see </w:t>
      </w:r>
      <w:r w:rsidRPr="00EF6468">
        <w:rPr>
          <w:i/>
        </w:rPr>
        <w:t xml:space="preserve">ABC Learning Centres Limited, in the matter of ABC Learning Centres Limited, application by Walker (No. 12) </w:t>
      </w:r>
      <w:r w:rsidRPr="00EF6468">
        <w:t>[2012] FCA 1141</w:t>
      </w:r>
      <w:r w:rsidRPr="0029085B">
        <w:t xml:space="preserve">.  </w:t>
      </w:r>
    </w:p>
    <w:p w:rsidR="00025372" w:rsidRPr="0029085B" w:rsidRDefault="00025372" w:rsidP="0029085B">
      <w:pPr>
        <w:pStyle w:val="ParaNumbering"/>
      </w:pPr>
      <w:r w:rsidRPr="0029085B">
        <w:t xml:space="preserve">His Honour observed at </w:t>
      </w:r>
      <w:r>
        <w:t>[</w:t>
      </w:r>
      <w:r w:rsidRPr="0029085B">
        <w:t>16</w:t>
      </w:r>
      <w:r>
        <w:t>]</w:t>
      </w:r>
      <w:r w:rsidRPr="0029085B">
        <w:t xml:space="preserve"> and </w:t>
      </w:r>
      <w:r>
        <w:t>[</w:t>
      </w:r>
      <w:r w:rsidRPr="0029085B">
        <w:t>18</w:t>
      </w:r>
      <w:r>
        <w:t>]</w:t>
      </w:r>
      <w:r w:rsidRPr="0029085B">
        <w:t xml:space="preserve"> that in the proposed proceedings against the banks, the liquidators would seek recovery of approximately $244 million and that unless the liquidators are successful in the proceedings, it is unlikely that there will be any return to unsecured creditors.  </w:t>
      </w:r>
    </w:p>
    <w:p w:rsidR="00025372" w:rsidRDefault="00025372" w:rsidP="0029085B">
      <w:pPr>
        <w:pStyle w:val="ParaNumbering"/>
      </w:pPr>
      <w:r w:rsidRPr="0029085B">
        <w:t xml:space="preserve">Subsequently, on 24 October 2012, the liquidators and the relevant companies in the ABC Learning Group commenced proceedings against the banks seeking to set aside certain floating charges and claiming various restitutionary remedies.  I will call those proceedings the “charge proceedings”.  </w:t>
      </w:r>
    </w:p>
    <w:p w:rsidR="00025372" w:rsidRPr="0029085B" w:rsidRDefault="00025372" w:rsidP="0029085B">
      <w:pPr>
        <w:pStyle w:val="ParaNumbering"/>
      </w:pPr>
      <w:r w:rsidRPr="0029085B">
        <w:t xml:space="preserve">On 21 February 2013, the syndicate of banks who are the respondents in the charge proceedings filed an interlocutory process seeking an order under </w:t>
      </w:r>
      <w:r>
        <w:t>r</w:t>
      </w:r>
      <w:r w:rsidRPr="0029085B">
        <w:t xml:space="preserve"> 39.05(c) of the </w:t>
      </w:r>
      <w:r w:rsidRPr="001E0115">
        <w:rPr>
          <w:i/>
        </w:rPr>
        <w:t>Federal Court Rules 2011</w:t>
      </w:r>
      <w:r w:rsidRPr="0029085B">
        <w:t xml:space="preserve"> </w:t>
      </w:r>
      <w:r>
        <w:t xml:space="preserve">(Cth) </w:t>
      </w:r>
      <w:r w:rsidRPr="0029085B">
        <w:t>that the orders and directions made by Emmett J on 17 August 2012 be set aside by reason of what is said to be failure to d</w:t>
      </w:r>
      <w:r>
        <w:t>isclose a material fact to the C</w:t>
      </w:r>
      <w:r w:rsidRPr="0029085B">
        <w:t xml:space="preserve">ourt.  </w:t>
      </w:r>
    </w:p>
    <w:p w:rsidR="00025372" w:rsidRDefault="00025372" w:rsidP="0029085B">
      <w:pPr>
        <w:pStyle w:val="ParaNumbering"/>
      </w:pPr>
      <w:r w:rsidRPr="0029085B">
        <w:t>The fact which the banks claim to be material is that, in addition to IMF funding the charge proceedings, IMF had agreed to fund, or was actually funding, representative proceedings brought by shareholders against the ABC Learning Group.  Those proceedings are matter number NSD 1776 of 2010 entitled JC International Investments Pty L</w:t>
      </w:r>
      <w:r>
        <w:t>t</w:t>
      </w:r>
      <w:r w:rsidRPr="0029085B">
        <w:t xml:space="preserve">d v ZYX Learning Centres Limited (Receivers and Managers Appointed) (in Liquidation).  </w:t>
      </w:r>
    </w:p>
    <w:p w:rsidR="00025372" w:rsidRDefault="00025372" w:rsidP="00515A79">
      <w:pPr>
        <w:pStyle w:val="ParaNumbering"/>
      </w:pPr>
      <w:r w:rsidRPr="0029085B">
        <w:t xml:space="preserve">The claim is a representative action under </w:t>
      </w:r>
      <w:r>
        <w:t>Part IVA</w:t>
      </w:r>
      <w:r w:rsidRPr="0029085B">
        <w:t xml:space="preserve"> of the </w:t>
      </w:r>
      <w:r w:rsidRPr="00724FC2">
        <w:rPr>
          <w:i/>
        </w:rPr>
        <w:t>Federal Court of Australia Act 1976</w:t>
      </w:r>
      <w:r>
        <w:t xml:space="preserve"> (Cth)</w:t>
      </w:r>
      <w:r w:rsidRPr="0029085B">
        <w:t xml:space="preserve">.  It is a claim for damages alleged to have been suffered by shareholders by reason of the misleading and deceptive conduct of the companies by failing to disclose material information relating to the financial position of the companies.  It is similar in nature to the claim considered by the High Court in </w:t>
      </w:r>
      <w:r w:rsidRPr="00515A79">
        <w:rPr>
          <w:i/>
        </w:rPr>
        <w:t>Sons of Gwalia Ltd v Margaretic</w:t>
      </w:r>
      <w:r w:rsidRPr="0029085B">
        <w:t xml:space="preserve"> (2007) 231 CLR 160.  </w:t>
      </w:r>
    </w:p>
    <w:p w:rsidR="00025372" w:rsidRPr="0029085B" w:rsidRDefault="00025372" w:rsidP="0029085B">
      <w:pPr>
        <w:pStyle w:val="ParaNumbering"/>
      </w:pPr>
      <w:r w:rsidRPr="0029085B">
        <w:t>Mr AW Street SC who appears for the banks contends that the fact that IMF was funding the class action and was proposing to fund the charge proceedings placed the liquidators and IMF</w:t>
      </w:r>
      <w:r>
        <w:t xml:space="preserve"> in an </w:t>
      </w:r>
      <w:r w:rsidRPr="0029085B">
        <w:t>invidious position of conflict.  The conflict is said to arise from the fact that in the charge proceedings, the liquidators are carrying out their duty to get in assets of the companies</w:t>
      </w:r>
      <w:r>
        <w:t>,</w:t>
      </w:r>
      <w:r w:rsidRPr="0029085B">
        <w:t xml:space="preserve"> whereas in the class action, the companies are the defendant in a proceeding which, if successful, will reduce the dividend that would be available to the existing pool of creditors who are not funded by IMF.  This is because it would add, as claimants against the fund available to unsecured creditors, the shareholders who stand to benefit from the class action which is (or may be) funded by IMF.</w:t>
      </w:r>
    </w:p>
    <w:p w:rsidR="00025372" w:rsidRDefault="00025372" w:rsidP="007D4EFE">
      <w:pPr>
        <w:pStyle w:val="ParaNumbering"/>
      </w:pPr>
      <w:r w:rsidRPr="0029085B">
        <w:t xml:space="preserve">Whilst there was some debate about this issue, the thrust of </w:t>
      </w:r>
      <w:smartTag w:uri="urn:schemas-microsoft-com:office:smarttags" w:element="address">
        <w:smartTag w:uri="urn:schemas-microsoft-com:office:smarttags" w:element="Street">
          <w:r w:rsidRPr="0029085B">
            <w:t>Mr Street</w:t>
          </w:r>
        </w:smartTag>
      </w:smartTag>
      <w:r w:rsidRPr="0029085B">
        <w:t>’s submissions dealt with the question of materiality.  There was no debate about the well established proposition that the liquidators owed a</w:t>
      </w:r>
      <w:r>
        <w:t xml:space="preserve"> heavy duty to disclose to the C</w:t>
      </w:r>
      <w:r w:rsidRPr="0029085B">
        <w:t xml:space="preserve">ourt all facts that were material to the application for approval of the funding.  </w:t>
      </w:r>
    </w:p>
    <w:p w:rsidR="00025372" w:rsidRPr="0029085B" w:rsidRDefault="00025372" w:rsidP="007D4EFE">
      <w:pPr>
        <w:pStyle w:val="ParaNumbering"/>
      </w:pPr>
      <w:r w:rsidRPr="0029085B">
        <w:t xml:space="preserve">The issue of materiality was put by </w:t>
      </w:r>
      <w:smartTag w:uri="urn:schemas-microsoft-com:office:smarttags" w:element="address">
        <w:smartTag w:uri="urn:schemas-microsoft-com:office:smarttags" w:element="Street">
          <w:r w:rsidRPr="0029085B">
            <w:t>Mr Street</w:t>
          </w:r>
        </w:smartTag>
      </w:smartTag>
      <w:r>
        <w:t xml:space="preserve"> on two</w:t>
      </w:r>
      <w:r w:rsidRPr="0029085B">
        <w:t xml:space="preserve"> separate bases.  The first was that, by reason of funding arrangements in relation to the class action, IMF stands to obtain a further benefit if that action is determined favourably to the shareholders at a future point of time.  </w:t>
      </w:r>
    </w:p>
    <w:p w:rsidR="00025372" w:rsidRDefault="00025372" w:rsidP="0029085B">
      <w:pPr>
        <w:pStyle w:val="ParaNumbering"/>
      </w:pPr>
      <w:r w:rsidRPr="0029085B">
        <w:t xml:space="preserve">This was said to be material because it went to the issue of the reasonableness of the fee payable to IMF as a proportion of the proceeds of recovery in the charge proceedings.  The issue of the reasonableness of the fee payable to IMF was referred to by Emmett J at </w:t>
      </w:r>
      <w:r>
        <w:t>[</w:t>
      </w:r>
      <w:r w:rsidRPr="0029085B">
        <w:t>14</w:t>
      </w:r>
      <w:r>
        <w:t>]</w:t>
      </w:r>
      <w:r w:rsidRPr="0029085B">
        <w:t xml:space="preserve"> </w:t>
      </w:r>
      <w:r>
        <w:t>and</w:t>
      </w:r>
      <w:r w:rsidRPr="0029085B">
        <w:t xml:space="preserve"> </w:t>
      </w:r>
      <w:r>
        <w:t>[</w:t>
      </w:r>
      <w:r w:rsidRPr="0029085B">
        <w:t>15</w:t>
      </w:r>
      <w:r>
        <w:t>]</w:t>
      </w:r>
      <w:r w:rsidRPr="0029085B">
        <w:t xml:space="preserve"> of his judgment.  </w:t>
      </w:r>
    </w:p>
    <w:p w:rsidR="00025372" w:rsidRDefault="00025372" w:rsidP="00644DB0">
      <w:pPr>
        <w:pStyle w:val="ParaNumbering"/>
      </w:pPr>
      <w:r w:rsidRPr="0029085B">
        <w:t xml:space="preserve">The second basis was </w:t>
      </w:r>
      <w:r>
        <w:t>that</w:t>
      </w:r>
      <w:r w:rsidRPr="0029085B">
        <w:t xml:space="preserve"> IMF and the shareholders who may stand to benefit from the class action will obtain what is said to be a significant forensic advantage by reason of access to documents obtained in the charge proceeding.  Mr Street submits that this will put IMF and the shareholders in the unique position of knowing exactly what the liquidator thinks about a central issue in both sets of proceedings, namely, the solvency of the companies in the ABC Learning Group.  </w:t>
      </w:r>
    </w:p>
    <w:p w:rsidR="00025372" w:rsidRDefault="00025372" w:rsidP="00772F05">
      <w:pPr>
        <w:pStyle w:val="ParaNumbering"/>
      </w:pPr>
      <w:r w:rsidRPr="0029085B">
        <w:t>The only other issue which arises in the present application is the issue of standing but ultimately Mr Jackman SC</w:t>
      </w:r>
      <w:r>
        <w:t>,</w:t>
      </w:r>
      <w:r w:rsidRPr="0029085B">
        <w:t xml:space="preserve"> who appears for the liquidators</w:t>
      </w:r>
      <w:r>
        <w:t>,</w:t>
      </w:r>
      <w:r w:rsidRPr="0029085B">
        <w:t xml:space="preserve"> did not oppose the application on that ground.  I am satisfied that the banks have standing as creditors pursuant to </w:t>
      </w:r>
      <w:r>
        <w:t>s</w:t>
      </w:r>
      <w:r w:rsidRPr="0029085B">
        <w:t xml:space="preserve"> 477(6) </w:t>
      </w:r>
      <w:r>
        <w:t xml:space="preserve">of the </w:t>
      </w:r>
      <w:r>
        <w:rPr>
          <w:i/>
        </w:rPr>
        <w:t xml:space="preserve">Corporations Act 2001 </w:t>
      </w:r>
      <w:r>
        <w:t xml:space="preserve">(Cth) </w:t>
      </w:r>
      <w:r w:rsidRPr="0029085B">
        <w:t xml:space="preserve">and rule </w:t>
      </w:r>
      <w:r>
        <w:t xml:space="preserve">r </w:t>
      </w:r>
      <w:r w:rsidRPr="0029085B">
        <w:t xml:space="preserve">2.13(1)(a) of the </w:t>
      </w:r>
      <w:r w:rsidRPr="00772F05">
        <w:rPr>
          <w:i/>
        </w:rPr>
        <w:t>Federal Court</w:t>
      </w:r>
      <w:r>
        <w:rPr>
          <w:i/>
        </w:rPr>
        <w:t xml:space="preserve"> (Corporations)</w:t>
      </w:r>
      <w:r w:rsidRPr="00772F05">
        <w:rPr>
          <w:i/>
        </w:rPr>
        <w:t xml:space="preserve"> Rules</w:t>
      </w:r>
      <w:r>
        <w:rPr>
          <w:i/>
        </w:rPr>
        <w:t xml:space="preserve"> </w:t>
      </w:r>
      <w:r>
        <w:t>2000 (Cth)</w:t>
      </w:r>
      <w:r w:rsidRPr="0029085B">
        <w:t xml:space="preserve">.  </w:t>
      </w:r>
    </w:p>
    <w:p w:rsidR="00025372" w:rsidRDefault="00025372" w:rsidP="00772F05">
      <w:pPr>
        <w:pStyle w:val="ParaNumbering"/>
      </w:pPr>
      <w:r w:rsidRPr="0029085B">
        <w:t xml:space="preserve">In my opinion, the matters on which Mr Street relies were not material and the liquidators were not guilty of material non-disclosure in the application made to Emmett J.  There are a number of reasons for this.  </w:t>
      </w:r>
    </w:p>
    <w:p w:rsidR="00025372" w:rsidRDefault="00025372" w:rsidP="00772F05">
      <w:pPr>
        <w:pStyle w:val="ParaNumbering"/>
      </w:pPr>
      <w:r w:rsidRPr="0029085B">
        <w:t xml:space="preserve">Central to the application made to Emmett J, and to his Honour’s reasons, is the proposition that it is unlikely that the assets of the ABC Learning Group of companies will realise sufficient funds for any creditors other than the banks.  Even then, there will be a shortfall for the banks who will </w:t>
      </w:r>
      <w:r>
        <w:t>prove</w:t>
      </w:r>
      <w:r w:rsidRPr="0029085B">
        <w:t xml:space="preserve"> for the balance as unsecured creditors.  His Honour dealt with this at </w:t>
      </w:r>
      <w:r>
        <w:t>[</w:t>
      </w:r>
      <w:r w:rsidRPr="0029085B">
        <w:t>18</w:t>
      </w:r>
      <w:r>
        <w:t>]</w:t>
      </w:r>
      <w:r w:rsidRPr="0029085B">
        <w:t xml:space="preserve"> of his reasons and said in that paragraph </w:t>
      </w:r>
    </w:p>
    <w:p w:rsidR="00025372" w:rsidRDefault="00025372" w:rsidP="002769E7">
      <w:pPr>
        <w:pStyle w:val="Quote1"/>
      </w:pPr>
      <w:r w:rsidRPr="002769E7">
        <w:t>Only if the Liquidators are successful in any proposed proceeding would there be any return available to the unsecured creditors. The Liquidators therefore consider that is in the best interests of the ABC Group of Companies and its creditors that the proposed funding agreement and legal costs agreement be entered into, and that the Liquidators perform their obligations under those agreements.</w:t>
      </w:r>
    </w:p>
    <w:p w:rsidR="00025372" w:rsidRPr="0029085B" w:rsidRDefault="00025372" w:rsidP="00772F05">
      <w:pPr>
        <w:pStyle w:val="Quote1"/>
      </w:pPr>
    </w:p>
    <w:p w:rsidR="00025372" w:rsidRDefault="00025372" w:rsidP="0029085B">
      <w:pPr>
        <w:pStyle w:val="ParaNumbering"/>
      </w:pPr>
      <w:r w:rsidRPr="0029085B">
        <w:t xml:space="preserve">Thus, it seems to me that the question of materiality has to be considered in light of the central issue determined by his Honour, namely, his acceptance of the liquidators’ opinion that it was in the best interests of unsecured creditors to enter into the funding agreement.  Without it, there was no real possibility of any dividend in the liquidation.  </w:t>
      </w:r>
    </w:p>
    <w:p w:rsidR="00025372" w:rsidRPr="0029085B" w:rsidRDefault="00025372" w:rsidP="0029085B">
      <w:pPr>
        <w:pStyle w:val="ParaNumbering"/>
      </w:pPr>
      <w:r w:rsidRPr="0029085B">
        <w:t xml:space="preserve">It follows, in my view, that what is material to the question of the fee payable to IMF if the charge proceedings are successful, is the fee that may be payable in relation to the charge proceedings.  </w:t>
      </w:r>
    </w:p>
    <w:p w:rsidR="00025372" w:rsidRDefault="00025372" w:rsidP="0029085B">
      <w:pPr>
        <w:pStyle w:val="ParaNumbering"/>
      </w:pPr>
      <w:r w:rsidRPr="0029085B">
        <w:t xml:space="preserve">His Honour considered the matters going to the reasonableness of the fee at </w:t>
      </w:r>
      <w:r>
        <w:t>[</w:t>
      </w:r>
      <w:r w:rsidRPr="0029085B">
        <w:t>14</w:t>
      </w:r>
      <w:r>
        <w:t>] and</w:t>
      </w:r>
      <w:r w:rsidRPr="0029085B">
        <w:t xml:space="preserve"> </w:t>
      </w:r>
      <w:r>
        <w:t>[</w:t>
      </w:r>
      <w:r w:rsidRPr="0029085B">
        <w:t>15</w:t>
      </w:r>
      <w:r>
        <w:t>]</w:t>
      </w:r>
      <w:r w:rsidRPr="0029085B">
        <w:t xml:space="preserve"> and it is clear enough from what his Honour said that the question of the reasonableness of the fee and all matters pertaining to the fee payable in the charge proceedings were put to his Honour.  </w:t>
      </w:r>
    </w:p>
    <w:p w:rsidR="00025372" w:rsidRPr="0029085B" w:rsidRDefault="00025372" w:rsidP="0029085B">
      <w:pPr>
        <w:pStyle w:val="ParaNumbering"/>
      </w:pPr>
      <w:r w:rsidRPr="0029085B">
        <w:t xml:space="preserve">The question of whether IMF may earn another fee from the shareholder proceedings is not something which might reasonably have affected the question which Emmett J had to decide.  Moreover, the possibility of IMF earning a fee from such a proceeding is highly contingent.  </w:t>
      </w:r>
    </w:p>
    <w:p w:rsidR="00025372" w:rsidRDefault="00025372" w:rsidP="0029085B">
      <w:pPr>
        <w:pStyle w:val="ParaNumbering"/>
      </w:pPr>
      <w:r w:rsidRPr="0029085B">
        <w:t xml:space="preserve">It is true that the shareholder action is on foot but I have evidence before me on information and belief that IMF does not propose to fund the proceedings even though leave to proceed has been granted.  IMF apparently intends to assist its clients who comprise some of the ABC shareholders to press their proofs of debt but this will only be done if funds become available from the charge proceedings.  </w:t>
      </w:r>
    </w:p>
    <w:p w:rsidR="00025372" w:rsidRPr="0029085B" w:rsidRDefault="00025372" w:rsidP="0029085B">
      <w:pPr>
        <w:pStyle w:val="ParaNumbering"/>
      </w:pPr>
      <w:r w:rsidRPr="0029085B">
        <w:t xml:space="preserve">The question of materiality in relation to access to documents and information obtained in the charge proceedings must also be considered in light of the proposition that any claim by or on behalf of unsecured creditors will await the result of the charge proceedings.  </w:t>
      </w:r>
    </w:p>
    <w:p w:rsidR="00025372" w:rsidRDefault="00025372" w:rsidP="0029085B">
      <w:pPr>
        <w:pStyle w:val="ParaNumbering"/>
      </w:pPr>
      <w:r w:rsidRPr="0029085B">
        <w:t xml:space="preserve">Once the charge proceedings are determined, the liquidators will be released from the implied undertaking as to the use of documents obtained under compulsory process in those proceedings.  His Honour made reference to the undertaking in </w:t>
      </w:r>
      <w:r>
        <w:t>[</w:t>
      </w:r>
      <w:r w:rsidRPr="0029085B">
        <w:t>13</w:t>
      </w:r>
      <w:r>
        <w:t>]</w:t>
      </w:r>
      <w:r w:rsidRPr="0029085B">
        <w:t xml:space="preserve"> and the question of access to documents was</w:t>
      </w:r>
      <w:r>
        <w:t xml:space="preserve"> plainly enough brought to the C</w:t>
      </w:r>
      <w:r w:rsidRPr="0029085B">
        <w:t xml:space="preserve">ourt’s attention in the course of that application.  </w:t>
      </w:r>
    </w:p>
    <w:p w:rsidR="00025372" w:rsidRDefault="00025372" w:rsidP="00C6447D">
      <w:pPr>
        <w:pStyle w:val="ParaNumbering"/>
      </w:pPr>
      <w:r w:rsidRPr="0029085B">
        <w:t>The contractual position between the liquidators, the ABC Learning Group of companies and IMF is addressed in clause 13 of the Litigation Fu</w:t>
      </w:r>
      <w:r>
        <w:t>nding Agreement.  It is evident</w:t>
      </w:r>
      <w:r w:rsidRPr="0029085B">
        <w:t xml:space="preserve"> from </w:t>
      </w:r>
      <w:r>
        <w:t>[</w:t>
      </w:r>
      <w:r w:rsidRPr="0029085B">
        <w:t>13</w:t>
      </w:r>
      <w:r>
        <w:t>]</w:t>
      </w:r>
      <w:r w:rsidRPr="0029085B">
        <w:t xml:space="preserve"> of Emmett Js reasons that he was taken to the relevant clause of the agreement.  The implied undertaking is spelled out and expanded in clause 13.4 and 13.5.  Emmett J had regard to this in his judgment.  </w:t>
      </w:r>
    </w:p>
    <w:p w:rsidR="00025372" w:rsidRPr="0029085B" w:rsidRDefault="00025372" w:rsidP="0029085B">
      <w:pPr>
        <w:pStyle w:val="ParaNumbering"/>
      </w:pPr>
      <w:r w:rsidRPr="0029085B">
        <w:t xml:space="preserve">The question of the forensic advantage suggested by Mr Street does not seem to me to arise because the attitude of the liquidators to the solvency issue will become irrelevant once the outcome of the charge proceedings is known.  The proceedings will either culminate in </w:t>
      </w:r>
      <w:r>
        <w:t>a</w:t>
      </w:r>
      <w:r w:rsidRPr="0029085B">
        <w:t xml:space="preserve"> judgment or they will not.  If for any reason the case does not proceed or is compromised favourably to the companies, any possible question of the liquidators’ position can be addresse</w:t>
      </w:r>
      <w:r>
        <w:t>d by way of application to the C</w:t>
      </w:r>
      <w:r w:rsidRPr="0029085B">
        <w:t xml:space="preserve">ourt.  </w:t>
      </w:r>
    </w:p>
    <w:p w:rsidR="00025372" w:rsidRPr="0029085B" w:rsidRDefault="00025372" w:rsidP="0029085B">
      <w:pPr>
        <w:pStyle w:val="ParaNumbering"/>
      </w:pPr>
      <w:r w:rsidRPr="0029085B">
        <w:t>Mr Street submitted that the matters which I have addressed today were not referred to in the evidence filed by the liquidators.  He submits that I have no explanation before me for why the liquidators did not consider it material to disclose the existence of the class action or the possibility of IMF earning a fee from recoverie</w:t>
      </w:r>
      <w:r>
        <w:t>s by a proof of debt procedure,</w:t>
      </w:r>
      <w:r w:rsidRPr="0029085B">
        <w:t xml:space="preserve"> </w:t>
      </w:r>
      <w:r>
        <w:t>i</w:t>
      </w:r>
      <w:r w:rsidRPr="0029085B">
        <w:t>n the applic</w:t>
      </w:r>
      <w:r>
        <w:t>ation that was made to Emmett J.</w:t>
      </w:r>
      <w:r w:rsidRPr="0029085B">
        <w:t xml:space="preserve"> </w:t>
      </w:r>
      <w:r>
        <w:t>T</w:t>
      </w:r>
      <w:r w:rsidRPr="0029085B">
        <w:t xml:space="preserve">he effect of Mr Street’s submission is that what is being done in the present application is to look at the matter </w:t>
      </w:r>
      <w:r>
        <w:t>with the benefit of hindsight a</w:t>
      </w:r>
      <w:r w:rsidRPr="0029085B">
        <w:t xml:space="preserve">nd, in particular, that these matters should at least have been addressed in the evidence filed on behalf of the liquidators in the present application.  </w:t>
      </w:r>
    </w:p>
    <w:p w:rsidR="00025372" w:rsidRDefault="00025372" w:rsidP="0029085B">
      <w:pPr>
        <w:pStyle w:val="ParaNumbering"/>
      </w:pPr>
      <w:r w:rsidRPr="0029085B">
        <w:t xml:space="preserve">The short answer to this submission seems to me to be that, as I have said, I do not consider it to have been material to the application before Emmett J to address the matters on which Mr Street now relies.  The effect of what I have said above is that the application made by the banks must be dismissed.  </w:t>
      </w:r>
    </w:p>
    <w:p w:rsidR="00025372" w:rsidRDefault="00025372" w:rsidP="0029085B">
      <w:pPr>
        <w:pStyle w:val="ParaNumbering"/>
      </w:pPr>
      <w:r w:rsidRPr="0029085B">
        <w:t>Nevertheless, in doing so, I should not be thought in any way to depart from the principle that practitioners owe a duty of full disclosure in making an application of the type made to his Honour.  What is or is not material in any application is a question of judgment</w:t>
      </w:r>
      <w:r>
        <w:t xml:space="preserve"> in each case.  Of course, the C</w:t>
      </w:r>
      <w:r w:rsidRPr="0029085B">
        <w:t xml:space="preserve">ourt should not be burdened with irrelevant detail but it is always better to err on the side of caution particularly where, as in the present case, a litigation funder may possibly wear more than one hat.  </w:t>
      </w:r>
    </w:p>
    <w:p w:rsidR="00025372" w:rsidRDefault="00025372" w:rsidP="0029085B">
      <w:pPr>
        <w:pStyle w:val="ParaNumbering"/>
      </w:pPr>
      <w:r w:rsidRPr="0029085B">
        <w:t>Accordingly, for the reasons I have set out above, the order I will make is that the application be dismissed.</w:t>
      </w:r>
    </w:p>
    <w:p w:rsidR="00025372" w:rsidRDefault="00025372">
      <w:pPr>
        <w:suppressAutoHyphens/>
      </w:pPr>
      <w:bookmarkStart w:id="23" w:name="Certification"/>
    </w:p>
    <w:tbl>
      <w:tblPr>
        <w:tblW w:w="0" w:type="auto"/>
        <w:tblLayout w:type="fixed"/>
        <w:tblLook w:val="0000"/>
      </w:tblPr>
      <w:tblGrid>
        <w:gridCol w:w="3799"/>
      </w:tblGrid>
      <w:tr w:rsidR="00025372">
        <w:tblPrEx>
          <w:tblCellMar>
            <w:top w:w="0" w:type="dxa"/>
            <w:bottom w:w="0" w:type="dxa"/>
          </w:tblCellMar>
        </w:tblPrEx>
        <w:tc>
          <w:tcPr>
            <w:tcW w:w="3799" w:type="dxa"/>
          </w:tcPr>
          <w:p w:rsidR="00025372" w:rsidRDefault="00025372">
            <w:pPr>
              <w:pStyle w:val="Certify"/>
            </w:pPr>
            <w:r w:rsidRPr="00161FFC">
              <w:t xml:space="preserve">I certify that the preceding </w:t>
            </w:r>
            <w:bookmarkStart w:id="24" w:name="NumberWord"/>
            <w:r>
              <w:t>twenty-seven</w:t>
            </w:r>
            <w:bookmarkEnd w:id="24"/>
            <w:r w:rsidRPr="00161FFC">
              <w:t xml:space="preserve"> (</w:t>
            </w:r>
            <w:bookmarkStart w:id="25" w:name="NumberNumeral"/>
            <w:r>
              <w:t>27</w:t>
            </w:r>
            <w:bookmarkEnd w:id="25"/>
            <w:r w:rsidRPr="00161FFC">
              <w:t xml:space="preserve">) numbered </w:t>
            </w:r>
            <w:bookmarkStart w:id="26" w:name="CertPara"/>
            <w:r>
              <w:t>paragraphs are</w:t>
            </w:r>
            <w:bookmarkEnd w:id="26"/>
            <w:r w:rsidRPr="00161FFC">
              <w:t xml:space="preserve"> a true copy of the Reasons for Judgment herein of the Honourable </w:t>
            </w:r>
            <w:bookmarkStart w:id="27" w:name="Justice"/>
            <w:r>
              <w:t>Justice Jacobson</w:t>
            </w:r>
            <w:bookmarkEnd w:id="27"/>
            <w:r>
              <w:t>.</w:t>
            </w:r>
          </w:p>
        </w:tc>
      </w:tr>
    </w:tbl>
    <w:p w:rsidR="00025372" w:rsidRDefault="00025372">
      <w:pPr>
        <w:suppressAutoHyphens/>
      </w:pPr>
    </w:p>
    <w:p w:rsidR="00025372" w:rsidRDefault="00025372">
      <w:pPr>
        <w:suppressAutoHyphens/>
      </w:pPr>
    </w:p>
    <w:p w:rsidR="00025372" w:rsidRDefault="00025372">
      <w:pPr>
        <w:suppressAutoHyphens/>
      </w:pPr>
      <w:r>
        <w:t>Associate:</w:t>
      </w:r>
    </w:p>
    <w:p w:rsidR="00025372" w:rsidRDefault="00025372">
      <w:pPr>
        <w:suppressAutoHyphens/>
      </w:pPr>
    </w:p>
    <w:p w:rsidR="00025372" w:rsidRDefault="00025372">
      <w:pPr>
        <w:tabs>
          <w:tab w:val="left" w:pos="1134"/>
        </w:tabs>
        <w:suppressAutoHyphens/>
      </w:pPr>
      <w:r>
        <w:t>Dated:</w:t>
      </w:r>
      <w:r>
        <w:tab/>
      </w:r>
      <w:bookmarkStart w:id="28" w:name="CertifyDated"/>
      <w:r>
        <w:t>15 March 2013</w:t>
      </w:r>
      <w:bookmarkEnd w:id="28"/>
    </w:p>
    <w:bookmarkEnd w:id="23"/>
    <w:p w:rsidR="00025372" w:rsidRPr="0006083B" w:rsidRDefault="00025372" w:rsidP="00DA4093"/>
    <w:sectPr w:rsidR="00025372" w:rsidRPr="0006083B" w:rsidSect="00025372">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372" w:rsidRDefault="00025372">
      <w:pPr>
        <w:spacing w:line="20" w:lineRule="exact"/>
      </w:pPr>
    </w:p>
    <w:p w:rsidR="00025372" w:rsidRDefault="00025372"/>
    <w:p w:rsidR="00025372" w:rsidRDefault="00025372"/>
  </w:endnote>
  <w:endnote w:type="continuationSeparator" w:id="1">
    <w:p w:rsidR="00025372" w:rsidRDefault="00025372">
      <w:r>
        <w:t xml:space="preserve"> </w:t>
      </w:r>
    </w:p>
    <w:p w:rsidR="00025372" w:rsidRDefault="00025372"/>
    <w:p w:rsidR="00025372" w:rsidRDefault="00025372"/>
  </w:endnote>
  <w:endnote w:type="continuationNotice" w:id="2">
    <w:p w:rsidR="00025372" w:rsidRDefault="00025372">
      <w:r>
        <w:t xml:space="preserve"> </w:t>
      </w:r>
    </w:p>
    <w:p w:rsidR="00025372" w:rsidRDefault="00025372"/>
    <w:p w:rsidR="00025372" w:rsidRDefault="00025372"/>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Io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72" w:rsidRDefault="00025372" w:rsidP="00E363EF">
    <w:pPr>
      <w:pStyle w:val="Footer"/>
      <w:jc w:val="center"/>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72" w:rsidRDefault="00025372">
    <w:pPr>
      <w:pStyle w:val="Footer"/>
      <w:jc w:val="center"/>
      <w:rPr>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72" w:rsidRPr="00111043" w:rsidRDefault="00025372" w:rsidP="00111043">
    <w:pPr>
      <w:pStyle w:val="Footer"/>
      <w:jc w:val="center"/>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372" w:rsidRDefault="00025372"/>
    <w:p w:rsidR="00025372" w:rsidRDefault="00025372"/>
    <w:p w:rsidR="00025372" w:rsidRDefault="00025372"/>
  </w:footnote>
  <w:footnote w:type="continuationSeparator" w:id="1">
    <w:p w:rsidR="00025372" w:rsidRDefault="00025372">
      <w:r>
        <w:continuationSeparator/>
      </w:r>
    </w:p>
    <w:p w:rsidR="00025372" w:rsidRDefault="00025372"/>
    <w:p w:rsidR="00025372" w:rsidRDefault="0002537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72" w:rsidRDefault="00025372">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Pr>
        <w:noProof/>
        <w:spacing w:val="-3"/>
      </w:rPr>
      <w:t>2</w:t>
    </w:r>
    <w:r>
      <w:rPr>
        <w:spacing w:val="-3"/>
      </w:rPr>
      <w:fldChar w:fldCharType="end"/>
    </w:r>
    <w:r>
      <w:rPr>
        <w:spacing w:val="-3"/>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72" w:rsidRDefault="00025372">
    <w:pPr>
      <w:tabs>
        <w:tab w:val="center" w:pos="4512"/>
      </w:tabs>
      <w:suppressAutoHyphens/>
    </w:pPr>
    <w:r>
      <w:tab/>
      <w:t xml:space="preserve">- </w:t>
    </w:r>
    <w:fldSimple w:instr="page \* arabic">
      <w:r>
        <w:rPr>
          <w:noProof/>
        </w:rPr>
        <w:t>2</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72" w:rsidRDefault="00025372" w:rsidP="00320622">
    <w:pPr>
      <w:pStyle w:val="Header"/>
      <w:tabs>
        <w:tab w:val="clear" w:pos="4320"/>
        <w:tab w:val="clear" w:pos="8640"/>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72" w:rsidRDefault="0002537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72" w:rsidRDefault="00025372">
    <w:pPr>
      <w:tabs>
        <w:tab w:val="center" w:pos="4512"/>
      </w:tabs>
      <w:suppressAutoHyphens/>
    </w:pPr>
    <w:r>
      <w:rPr>
        <w:b/>
      </w:rPr>
      <w:tab/>
      <w:t xml:space="preserve">- </w:t>
    </w:r>
    <w:fldSimple w:instr="page \* arabic">
      <w:r>
        <w:rPr>
          <w:noProof/>
        </w:rPr>
        <w:t>2</w:t>
      </w:r>
    </w:fldSimple>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72" w:rsidRDefault="00025372" w:rsidP="00320622">
    <w:pPr>
      <w:pStyle w:val="Header"/>
      <w:tabs>
        <w:tab w:val="clear" w:pos="4320"/>
        <w:tab w:val="clear" w:pos="864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3ACBC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64"/>
    <w:multiLevelType w:val="multilevel"/>
    <w:tmpl w:val="00000064"/>
    <w:name w:val="WP List 0"/>
    <w:lvl w:ilvl="0">
      <w:start w:val="1"/>
      <w:numFmt w:val="upperRoman"/>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lowerLetter"/>
      <w:suff w:val="nothing"/>
      <w:lvlText w:val="(%6)"/>
      <w:lvlJc w:val="left"/>
      <w:rPr>
        <w:rFonts w:cs="Times New Roman"/>
      </w:rPr>
    </w:lvl>
    <w:lvl w:ilvl="6">
      <w:start w:val="1"/>
      <w:numFmt w:val="lowerRoman"/>
      <w:suff w:val="nothing"/>
      <w:lvlText w:val="%7)"/>
      <w:lvlJc w:val="left"/>
      <w:rPr>
        <w:rFonts w:cs="Times New Roman"/>
      </w:rPr>
    </w:lvl>
    <w:lvl w:ilvl="7">
      <w:start w:val="1"/>
      <w:numFmt w:val="lowerLetter"/>
      <w:suff w:val="nothing"/>
      <w:lvlText w:val="%8)"/>
      <w:lvlJc w:val="left"/>
      <w:rPr>
        <w:rFonts w:cs="Times New Roman"/>
      </w:rPr>
    </w:lvl>
    <w:lvl w:ilvl="8">
      <w:numFmt w:val="none"/>
      <w:lvlText w:val=""/>
      <w:lvlJc w:val="left"/>
      <w:rPr>
        <w:rFonts w:cs="Times New Roman"/>
      </w:rPr>
    </w:lvl>
  </w:abstractNum>
  <w:abstractNum w:abstractNumId="11">
    <w:nsid w:val="0B51436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3">
    <w:nsid w:val="17762CB3"/>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4">
    <w:nsid w:val="29AE3DD1"/>
    <w:multiLevelType w:val="singleLevel"/>
    <w:tmpl w:val="FF480158"/>
    <w:lvl w:ilvl="0">
      <w:start w:val="1"/>
      <w:numFmt w:val="decimal"/>
      <w:lvlRestart w:val="0"/>
      <w:lvlText w:val="%1"/>
      <w:lvlJc w:val="left"/>
      <w:pPr>
        <w:tabs>
          <w:tab w:val="num" w:pos="720"/>
        </w:tabs>
        <w:ind w:hanging="720"/>
      </w:pPr>
      <w:rPr>
        <w:rFonts w:cs="Times New Roman" w:hint="default"/>
        <w:sz w:val="20"/>
      </w:rPr>
    </w:lvl>
  </w:abstractNum>
  <w:abstractNum w:abstractNumId="15">
    <w:nsid w:val="33630A1B"/>
    <w:multiLevelType w:val="multilevel"/>
    <w:tmpl w:val="A09C08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6">
    <w:nsid w:val="41BA323A"/>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7F720E9"/>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8">
    <w:nsid w:val="49B30D2B"/>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A736C9D"/>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561473B2"/>
    <w:multiLevelType w:val="multilevel"/>
    <w:tmpl w:val="CBA031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1">
    <w:nsid w:val="5A885B1D"/>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68713D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7842518D"/>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4">
    <w:nsid w:val="7D0861FF"/>
    <w:multiLevelType w:val="multilevel"/>
    <w:tmpl w:val="1BC46E94"/>
    <w:lvl w:ilvl="0">
      <w:start w:val="1"/>
      <w:numFmt w:val="decimal"/>
      <w:lvlRestart w:val="0"/>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0"/>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7"/>
  </w:num>
  <w:num w:numId="26">
    <w:abstractNumId w:val="23"/>
  </w:num>
  <w:num w:numId="27">
    <w:abstractNumId w:val="15"/>
  </w:num>
  <w:num w:numId="28">
    <w:abstractNumId w:val="15"/>
  </w:num>
  <w:num w:numId="29">
    <w:abstractNumId w:val="22"/>
  </w:num>
  <w:num w:numId="30">
    <w:abstractNumId w:val="18"/>
  </w:num>
  <w:num w:numId="31">
    <w:abstractNumId w:val="19"/>
  </w:num>
  <w:num w:numId="32">
    <w:abstractNumId w:val="24"/>
  </w:num>
  <w:num w:numId="33">
    <w:abstractNumId w:val="24"/>
  </w:num>
  <w:num w:numId="34">
    <w:abstractNumId w:val="24"/>
  </w:num>
  <w:num w:numId="35">
    <w:abstractNumId w:val="24"/>
  </w:num>
  <w:num w:numId="36">
    <w:abstractNumId w:val="24"/>
  </w:num>
  <w:num w:numId="37">
    <w:abstractNumId w:val="10"/>
  </w:num>
  <w:num w:numId="38">
    <w:abstractNumId w:val="14"/>
  </w:num>
  <w:num w:numId="39">
    <w:abstractNumId w:val="21"/>
  </w:num>
  <w:num w:numId="40">
    <w:abstractNumId w:val="16"/>
  </w:num>
  <w:num w:numId="41">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ppeal" w:val="Not an Appeal"/>
    <w:docVar w:name="Applicant" w:val="CBA Corporate Services (NSW) Pty Ltd (ABN 25 072 765 434)|Commonwealth Bank of Australia Ltd (ANC 123 123 124)|Westpac Banking Corporation (ABN 33 007 457 141)|Australia and New Zealand Banking Group Ltd (ABN 11 005 357 522)|National Australia Bank Ltd (ABN 12 004 044 937)|Bank of America N.A (ABN 51 064 874 531)|Citibank N.A (ABN 34 072 814 058)|Mizuho Corporate Bank Ltd (ABN 83 099 031 106)"/>
    <w:docVar w:name="CounselParties" w:val="Respondent"/>
    <w:docVar w:name="CounselType" w:val="Solicitor for the "/>
    <w:docVar w:name="Division" w:val="GENERAL DIVISION"/>
    <w:docVar w:name="DocCreated" w:val="True"/>
    <w:docVar w:name="FileNumbers" w:val="NSD 1846 of 2008"/>
    <w:docVar w:name="FullCourt" w:val="False"/>
    <w:docVar w:name="HearingDate" w:val="14 March 2013"/>
    <w:docVar w:name="Judgdate" w:val="15 March 2013"/>
    <w:docVar w:name="Judge" w:val="Jacobson"/>
    <w:docVar w:name="JudgePlace" w:val="SYDNEY"/>
    <w:docVar w:name="lstEntryList" w:val="-1"/>
    <w:docVar w:name="myEntryList" w:val="Counsel for the Applicants=Mr AW Street SC with Mr DG  Healey|Solicitor for the Applicants=Henry Davis York|Counsel for the Respondent=Mr IM Jackman SC with Ms JK Taylor|Solicitor for the Respondent=Addisons"/>
    <w:docVar w:name="NSD" w:val="NSD NSD 1846 of 2008"/>
    <w:docVar w:name="NumApps" w:val="1"/>
    <w:docVar w:name="NumApps_" w:val="1"/>
    <w:docVar w:name="NumJudges" w:val="Single Judge"/>
    <w:docVar w:name="Parties" w:val="Respondent"/>
    <w:docVar w:name="Place_SentenceCase" w:val="Sydney"/>
    <w:docVar w:name="Respondent" w:val="Peter Walker and Gregory Moloney (in their capacity as liquidators of ZYX Learning Centres) Ltd (in liquidation) (receivers and managers appointed) (ACN 079 736 664) and the companies listed in schedule 1 to the interlocutory process filed 21 February 2013"/>
    <w:docVar w:name="ResState" w:val="NEW SOUTH WALES"/>
    <w:docVar w:name="Single" w:val="True"/>
  </w:docVars>
  <w:rsids>
    <w:rsidRoot w:val="00FE33B5"/>
    <w:rsid w:val="00000427"/>
    <w:rsid w:val="00001337"/>
    <w:rsid w:val="00001CDB"/>
    <w:rsid w:val="0000436A"/>
    <w:rsid w:val="0000508E"/>
    <w:rsid w:val="00005130"/>
    <w:rsid w:val="00005647"/>
    <w:rsid w:val="0001067F"/>
    <w:rsid w:val="00012E32"/>
    <w:rsid w:val="000143EE"/>
    <w:rsid w:val="00014AA9"/>
    <w:rsid w:val="00017413"/>
    <w:rsid w:val="00017BB7"/>
    <w:rsid w:val="00017C80"/>
    <w:rsid w:val="00020D50"/>
    <w:rsid w:val="00022830"/>
    <w:rsid w:val="000241B9"/>
    <w:rsid w:val="00025372"/>
    <w:rsid w:val="0002571E"/>
    <w:rsid w:val="000275ED"/>
    <w:rsid w:val="0003311D"/>
    <w:rsid w:val="00034E12"/>
    <w:rsid w:val="000407DC"/>
    <w:rsid w:val="00041A20"/>
    <w:rsid w:val="0004760E"/>
    <w:rsid w:val="00047FB8"/>
    <w:rsid w:val="00051054"/>
    <w:rsid w:val="0005174A"/>
    <w:rsid w:val="00054721"/>
    <w:rsid w:val="00054B27"/>
    <w:rsid w:val="000564FB"/>
    <w:rsid w:val="000568A6"/>
    <w:rsid w:val="00056AEE"/>
    <w:rsid w:val="000573F4"/>
    <w:rsid w:val="0005745C"/>
    <w:rsid w:val="0006083B"/>
    <w:rsid w:val="00060F70"/>
    <w:rsid w:val="000632DC"/>
    <w:rsid w:val="00064C8C"/>
    <w:rsid w:val="00066140"/>
    <w:rsid w:val="00066274"/>
    <w:rsid w:val="00066B4C"/>
    <w:rsid w:val="00067C93"/>
    <w:rsid w:val="000720FF"/>
    <w:rsid w:val="00073291"/>
    <w:rsid w:val="00076213"/>
    <w:rsid w:val="00077200"/>
    <w:rsid w:val="00077BFD"/>
    <w:rsid w:val="0008164F"/>
    <w:rsid w:val="00082093"/>
    <w:rsid w:val="00085D38"/>
    <w:rsid w:val="00085FB5"/>
    <w:rsid w:val="00086451"/>
    <w:rsid w:val="00086615"/>
    <w:rsid w:val="0009015A"/>
    <w:rsid w:val="000914ED"/>
    <w:rsid w:val="0009487A"/>
    <w:rsid w:val="00097051"/>
    <w:rsid w:val="000974F6"/>
    <w:rsid w:val="00097725"/>
    <w:rsid w:val="000A268F"/>
    <w:rsid w:val="000B0A83"/>
    <w:rsid w:val="000B134D"/>
    <w:rsid w:val="000B714E"/>
    <w:rsid w:val="000B7F3F"/>
    <w:rsid w:val="000C0538"/>
    <w:rsid w:val="000C3042"/>
    <w:rsid w:val="000C304B"/>
    <w:rsid w:val="000C35EE"/>
    <w:rsid w:val="000C4574"/>
    <w:rsid w:val="000C5CB1"/>
    <w:rsid w:val="000C6094"/>
    <w:rsid w:val="000D02B3"/>
    <w:rsid w:val="000D232E"/>
    <w:rsid w:val="000D4D92"/>
    <w:rsid w:val="000D54FA"/>
    <w:rsid w:val="000D612B"/>
    <w:rsid w:val="000D77E3"/>
    <w:rsid w:val="000E2728"/>
    <w:rsid w:val="000E43D1"/>
    <w:rsid w:val="000E4F42"/>
    <w:rsid w:val="000E636E"/>
    <w:rsid w:val="000E78E8"/>
    <w:rsid w:val="000E7E1E"/>
    <w:rsid w:val="000F153C"/>
    <w:rsid w:val="000F1C81"/>
    <w:rsid w:val="000F2344"/>
    <w:rsid w:val="000F58A2"/>
    <w:rsid w:val="000F75D5"/>
    <w:rsid w:val="00100A70"/>
    <w:rsid w:val="00100DBA"/>
    <w:rsid w:val="00106F62"/>
    <w:rsid w:val="00111043"/>
    <w:rsid w:val="001114BE"/>
    <w:rsid w:val="00111BC9"/>
    <w:rsid w:val="0011416F"/>
    <w:rsid w:val="00114B4A"/>
    <w:rsid w:val="00115EB4"/>
    <w:rsid w:val="001175A5"/>
    <w:rsid w:val="00121D2F"/>
    <w:rsid w:val="00123B3E"/>
    <w:rsid w:val="00125340"/>
    <w:rsid w:val="0012775F"/>
    <w:rsid w:val="00132D52"/>
    <w:rsid w:val="00145F70"/>
    <w:rsid w:val="001465CC"/>
    <w:rsid w:val="00150819"/>
    <w:rsid w:val="00151BB8"/>
    <w:rsid w:val="00152040"/>
    <w:rsid w:val="0015318B"/>
    <w:rsid w:val="001532EB"/>
    <w:rsid w:val="0015367F"/>
    <w:rsid w:val="001548A9"/>
    <w:rsid w:val="00161488"/>
    <w:rsid w:val="00161FFC"/>
    <w:rsid w:val="00162FEB"/>
    <w:rsid w:val="00164581"/>
    <w:rsid w:val="0016490B"/>
    <w:rsid w:val="001651A9"/>
    <w:rsid w:val="0016559F"/>
    <w:rsid w:val="00167CAC"/>
    <w:rsid w:val="00171B2D"/>
    <w:rsid w:val="00171F5F"/>
    <w:rsid w:val="001778B1"/>
    <w:rsid w:val="001804B9"/>
    <w:rsid w:val="00180D13"/>
    <w:rsid w:val="001811DD"/>
    <w:rsid w:val="001813D0"/>
    <w:rsid w:val="0018317C"/>
    <w:rsid w:val="00183E80"/>
    <w:rsid w:val="00184470"/>
    <w:rsid w:val="00187E01"/>
    <w:rsid w:val="00190357"/>
    <w:rsid w:val="00190DA6"/>
    <w:rsid w:val="00191911"/>
    <w:rsid w:val="0019258C"/>
    <w:rsid w:val="001932FA"/>
    <w:rsid w:val="00194CA1"/>
    <w:rsid w:val="00194CDB"/>
    <w:rsid w:val="001A23E0"/>
    <w:rsid w:val="001A3EBA"/>
    <w:rsid w:val="001B06A8"/>
    <w:rsid w:val="001B43E6"/>
    <w:rsid w:val="001B532D"/>
    <w:rsid w:val="001B762C"/>
    <w:rsid w:val="001C0B29"/>
    <w:rsid w:val="001C110A"/>
    <w:rsid w:val="001C1DAC"/>
    <w:rsid w:val="001C1F39"/>
    <w:rsid w:val="001C284A"/>
    <w:rsid w:val="001C6792"/>
    <w:rsid w:val="001C773C"/>
    <w:rsid w:val="001D00A0"/>
    <w:rsid w:val="001D0CBF"/>
    <w:rsid w:val="001D18D0"/>
    <w:rsid w:val="001D21E8"/>
    <w:rsid w:val="001D2983"/>
    <w:rsid w:val="001D3B74"/>
    <w:rsid w:val="001D450A"/>
    <w:rsid w:val="001D5A4C"/>
    <w:rsid w:val="001D6083"/>
    <w:rsid w:val="001D75ED"/>
    <w:rsid w:val="001E0115"/>
    <w:rsid w:val="001E086C"/>
    <w:rsid w:val="001E0CE2"/>
    <w:rsid w:val="001E0E72"/>
    <w:rsid w:val="001E1191"/>
    <w:rsid w:val="001E14D1"/>
    <w:rsid w:val="001E3620"/>
    <w:rsid w:val="001E4B20"/>
    <w:rsid w:val="001E521E"/>
    <w:rsid w:val="001E5287"/>
    <w:rsid w:val="001E67CC"/>
    <w:rsid w:val="001E6AB6"/>
    <w:rsid w:val="001F1E2C"/>
    <w:rsid w:val="001F47BC"/>
    <w:rsid w:val="001F6BBF"/>
    <w:rsid w:val="001F7392"/>
    <w:rsid w:val="001F7AF8"/>
    <w:rsid w:val="002021B3"/>
    <w:rsid w:val="00202730"/>
    <w:rsid w:val="00203292"/>
    <w:rsid w:val="002100C1"/>
    <w:rsid w:val="00210362"/>
    <w:rsid w:val="0021318C"/>
    <w:rsid w:val="00215D82"/>
    <w:rsid w:val="00216D26"/>
    <w:rsid w:val="00221B2D"/>
    <w:rsid w:val="00222BBD"/>
    <w:rsid w:val="00223844"/>
    <w:rsid w:val="00224A45"/>
    <w:rsid w:val="00224DC6"/>
    <w:rsid w:val="0023127B"/>
    <w:rsid w:val="00231C33"/>
    <w:rsid w:val="00234C63"/>
    <w:rsid w:val="002353A0"/>
    <w:rsid w:val="00237FC4"/>
    <w:rsid w:val="002443C4"/>
    <w:rsid w:val="00245F9E"/>
    <w:rsid w:val="00250E6F"/>
    <w:rsid w:val="00253DA3"/>
    <w:rsid w:val="00253EC5"/>
    <w:rsid w:val="00253F62"/>
    <w:rsid w:val="0025403D"/>
    <w:rsid w:val="00255519"/>
    <w:rsid w:val="00255E6B"/>
    <w:rsid w:val="00255F13"/>
    <w:rsid w:val="002574CC"/>
    <w:rsid w:val="00260654"/>
    <w:rsid w:val="00262CDD"/>
    <w:rsid w:val="00265903"/>
    <w:rsid w:val="0026717E"/>
    <w:rsid w:val="0026734F"/>
    <w:rsid w:val="00272791"/>
    <w:rsid w:val="002727BA"/>
    <w:rsid w:val="00275A96"/>
    <w:rsid w:val="002769E7"/>
    <w:rsid w:val="00280AF5"/>
    <w:rsid w:val="002829CC"/>
    <w:rsid w:val="002867B0"/>
    <w:rsid w:val="0028773B"/>
    <w:rsid w:val="0029085B"/>
    <w:rsid w:val="00291159"/>
    <w:rsid w:val="002914A3"/>
    <w:rsid w:val="00292145"/>
    <w:rsid w:val="00294E51"/>
    <w:rsid w:val="0029792F"/>
    <w:rsid w:val="002A099B"/>
    <w:rsid w:val="002A2262"/>
    <w:rsid w:val="002A4C8E"/>
    <w:rsid w:val="002A505F"/>
    <w:rsid w:val="002A645F"/>
    <w:rsid w:val="002A6DEF"/>
    <w:rsid w:val="002B31E5"/>
    <w:rsid w:val="002B326C"/>
    <w:rsid w:val="002B488E"/>
    <w:rsid w:val="002B57A3"/>
    <w:rsid w:val="002B6A42"/>
    <w:rsid w:val="002C2FAB"/>
    <w:rsid w:val="002C409A"/>
    <w:rsid w:val="002C48FE"/>
    <w:rsid w:val="002C5081"/>
    <w:rsid w:val="002C54A7"/>
    <w:rsid w:val="002C6780"/>
    <w:rsid w:val="002C7156"/>
    <w:rsid w:val="002C7FA4"/>
    <w:rsid w:val="002D19C5"/>
    <w:rsid w:val="002D3013"/>
    <w:rsid w:val="002D3D3A"/>
    <w:rsid w:val="002D4741"/>
    <w:rsid w:val="002D590F"/>
    <w:rsid w:val="002E0A90"/>
    <w:rsid w:val="002E25A2"/>
    <w:rsid w:val="002E533F"/>
    <w:rsid w:val="002E5554"/>
    <w:rsid w:val="002E6843"/>
    <w:rsid w:val="002F177C"/>
    <w:rsid w:val="002F4C2E"/>
    <w:rsid w:val="002F5291"/>
    <w:rsid w:val="00302087"/>
    <w:rsid w:val="00302183"/>
    <w:rsid w:val="00302D29"/>
    <w:rsid w:val="0030528E"/>
    <w:rsid w:val="00305F9D"/>
    <w:rsid w:val="00306CFB"/>
    <w:rsid w:val="003072F7"/>
    <w:rsid w:val="003073BB"/>
    <w:rsid w:val="003100CA"/>
    <w:rsid w:val="0031353D"/>
    <w:rsid w:val="00314208"/>
    <w:rsid w:val="00314873"/>
    <w:rsid w:val="003155E1"/>
    <w:rsid w:val="00315698"/>
    <w:rsid w:val="00316C21"/>
    <w:rsid w:val="00316CCE"/>
    <w:rsid w:val="003175F9"/>
    <w:rsid w:val="00320622"/>
    <w:rsid w:val="0032069E"/>
    <w:rsid w:val="003222BA"/>
    <w:rsid w:val="003233CA"/>
    <w:rsid w:val="00323453"/>
    <w:rsid w:val="0032552E"/>
    <w:rsid w:val="00331A85"/>
    <w:rsid w:val="00341249"/>
    <w:rsid w:val="003437C1"/>
    <w:rsid w:val="00344BA9"/>
    <w:rsid w:val="003453AC"/>
    <w:rsid w:val="003505CC"/>
    <w:rsid w:val="00352B39"/>
    <w:rsid w:val="00356101"/>
    <w:rsid w:val="00357629"/>
    <w:rsid w:val="003608C1"/>
    <w:rsid w:val="00361300"/>
    <w:rsid w:val="00362E25"/>
    <w:rsid w:val="003631F7"/>
    <w:rsid w:val="00363A4B"/>
    <w:rsid w:val="00364039"/>
    <w:rsid w:val="00364181"/>
    <w:rsid w:val="00365D47"/>
    <w:rsid w:val="00365FD3"/>
    <w:rsid w:val="00367AD3"/>
    <w:rsid w:val="00370893"/>
    <w:rsid w:val="003744F8"/>
    <w:rsid w:val="0037541E"/>
    <w:rsid w:val="00376120"/>
    <w:rsid w:val="00376E34"/>
    <w:rsid w:val="00377774"/>
    <w:rsid w:val="0038105D"/>
    <w:rsid w:val="0038223C"/>
    <w:rsid w:val="00382266"/>
    <w:rsid w:val="003822F7"/>
    <w:rsid w:val="003829AF"/>
    <w:rsid w:val="00382ADB"/>
    <w:rsid w:val="00383044"/>
    <w:rsid w:val="00390E3B"/>
    <w:rsid w:val="00397262"/>
    <w:rsid w:val="003A3014"/>
    <w:rsid w:val="003C3AB3"/>
    <w:rsid w:val="003C709D"/>
    <w:rsid w:val="003D1152"/>
    <w:rsid w:val="003D24E2"/>
    <w:rsid w:val="003D5998"/>
    <w:rsid w:val="003D5EB6"/>
    <w:rsid w:val="003D723E"/>
    <w:rsid w:val="003D7543"/>
    <w:rsid w:val="003D7B2B"/>
    <w:rsid w:val="003E0E05"/>
    <w:rsid w:val="003E11D8"/>
    <w:rsid w:val="003E1636"/>
    <w:rsid w:val="003E3537"/>
    <w:rsid w:val="003E417A"/>
    <w:rsid w:val="003E7BB1"/>
    <w:rsid w:val="003F151F"/>
    <w:rsid w:val="003F372D"/>
    <w:rsid w:val="003F4FBE"/>
    <w:rsid w:val="003F691D"/>
    <w:rsid w:val="0040123F"/>
    <w:rsid w:val="00403CD1"/>
    <w:rsid w:val="00407467"/>
    <w:rsid w:val="00410194"/>
    <w:rsid w:val="00410D37"/>
    <w:rsid w:val="0041100C"/>
    <w:rsid w:val="004121D1"/>
    <w:rsid w:val="00414E02"/>
    <w:rsid w:val="00416E8A"/>
    <w:rsid w:val="00417E05"/>
    <w:rsid w:val="00423D90"/>
    <w:rsid w:val="00426EF9"/>
    <w:rsid w:val="00431095"/>
    <w:rsid w:val="004325CB"/>
    <w:rsid w:val="00432934"/>
    <w:rsid w:val="004344A1"/>
    <w:rsid w:val="0043743A"/>
    <w:rsid w:val="00441512"/>
    <w:rsid w:val="00442DA2"/>
    <w:rsid w:val="00444234"/>
    <w:rsid w:val="00445304"/>
    <w:rsid w:val="00447AA7"/>
    <w:rsid w:val="00452F9F"/>
    <w:rsid w:val="004541BD"/>
    <w:rsid w:val="00454A5D"/>
    <w:rsid w:val="004629BE"/>
    <w:rsid w:val="00466256"/>
    <w:rsid w:val="00466BC0"/>
    <w:rsid w:val="00471486"/>
    <w:rsid w:val="0047166D"/>
    <w:rsid w:val="00472A49"/>
    <w:rsid w:val="00472E44"/>
    <w:rsid w:val="0047417B"/>
    <w:rsid w:val="0047507C"/>
    <w:rsid w:val="004762ED"/>
    <w:rsid w:val="00476B1B"/>
    <w:rsid w:val="004778EF"/>
    <w:rsid w:val="00480367"/>
    <w:rsid w:val="0048243F"/>
    <w:rsid w:val="00490F0D"/>
    <w:rsid w:val="004913A0"/>
    <w:rsid w:val="00492B31"/>
    <w:rsid w:val="00495E87"/>
    <w:rsid w:val="004971CC"/>
    <w:rsid w:val="004A0AD1"/>
    <w:rsid w:val="004A0CE8"/>
    <w:rsid w:val="004A0E4C"/>
    <w:rsid w:val="004A1E99"/>
    <w:rsid w:val="004A28C3"/>
    <w:rsid w:val="004A3A2F"/>
    <w:rsid w:val="004A3D50"/>
    <w:rsid w:val="004A690C"/>
    <w:rsid w:val="004A6AF6"/>
    <w:rsid w:val="004B19B6"/>
    <w:rsid w:val="004B279A"/>
    <w:rsid w:val="004B2EFC"/>
    <w:rsid w:val="004B3C19"/>
    <w:rsid w:val="004B7F70"/>
    <w:rsid w:val="004C03FE"/>
    <w:rsid w:val="004C0424"/>
    <w:rsid w:val="004C16E1"/>
    <w:rsid w:val="004C1FCE"/>
    <w:rsid w:val="004C34BC"/>
    <w:rsid w:val="004C562F"/>
    <w:rsid w:val="004C7359"/>
    <w:rsid w:val="004D1288"/>
    <w:rsid w:val="004D36ED"/>
    <w:rsid w:val="004D5541"/>
    <w:rsid w:val="004D68D7"/>
    <w:rsid w:val="004D71D8"/>
    <w:rsid w:val="004E09C1"/>
    <w:rsid w:val="004E2080"/>
    <w:rsid w:val="004E2C62"/>
    <w:rsid w:val="004E457D"/>
    <w:rsid w:val="004E7B89"/>
    <w:rsid w:val="004E7D9B"/>
    <w:rsid w:val="004F1BAA"/>
    <w:rsid w:val="004F619A"/>
    <w:rsid w:val="004F67E4"/>
    <w:rsid w:val="004F6CEE"/>
    <w:rsid w:val="004F7C73"/>
    <w:rsid w:val="00500EFC"/>
    <w:rsid w:val="00504770"/>
    <w:rsid w:val="00511B21"/>
    <w:rsid w:val="00511E4E"/>
    <w:rsid w:val="005125B4"/>
    <w:rsid w:val="00512B5E"/>
    <w:rsid w:val="00512BA5"/>
    <w:rsid w:val="00513833"/>
    <w:rsid w:val="0051391D"/>
    <w:rsid w:val="00513CCB"/>
    <w:rsid w:val="00514026"/>
    <w:rsid w:val="005153BA"/>
    <w:rsid w:val="00515A79"/>
    <w:rsid w:val="0051611F"/>
    <w:rsid w:val="00517069"/>
    <w:rsid w:val="0051762A"/>
    <w:rsid w:val="00520AF8"/>
    <w:rsid w:val="0052145E"/>
    <w:rsid w:val="00521869"/>
    <w:rsid w:val="00523039"/>
    <w:rsid w:val="00523BCA"/>
    <w:rsid w:val="00524F29"/>
    <w:rsid w:val="00524FFA"/>
    <w:rsid w:val="00525099"/>
    <w:rsid w:val="005271CD"/>
    <w:rsid w:val="005332FC"/>
    <w:rsid w:val="005347EE"/>
    <w:rsid w:val="0053545A"/>
    <w:rsid w:val="00537D52"/>
    <w:rsid w:val="00541C96"/>
    <w:rsid w:val="005428DA"/>
    <w:rsid w:val="005434F4"/>
    <w:rsid w:val="0054509B"/>
    <w:rsid w:val="005453D3"/>
    <w:rsid w:val="00547268"/>
    <w:rsid w:val="0055040E"/>
    <w:rsid w:val="005505FE"/>
    <w:rsid w:val="00550FDF"/>
    <w:rsid w:val="005520E8"/>
    <w:rsid w:val="00552276"/>
    <w:rsid w:val="00555D4F"/>
    <w:rsid w:val="00557215"/>
    <w:rsid w:val="00561386"/>
    <w:rsid w:val="00563276"/>
    <w:rsid w:val="0056601A"/>
    <w:rsid w:val="00571AA4"/>
    <w:rsid w:val="00572DB4"/>
    <w:rsid w:val="00576101"/>
    <w:rsid w:val="00576478"/>
    <w:rsid w:val="00576713"/>
    <w:rsid w:val="005833F8"/>
    <w:rsid w:val="0058403A"/>
    <w:rsid w:val="005854CF"/>
    <w:rsid w:val="00587D14"/>
    <w:rsid w:val="005904D7"/>
    <w:rsid w:val="0059166A"/>
    <w:rsid w:val="005917E9"/>
    <w:rsid w:val="00592C68"/>
    <w:rsid w:val="0059344D"/>
    <w:rsid w:val="0059743E"/>
    <w:rsid w:val="005A0428"/>
    <w:rsid w:val="005A1C95"/>
    <w:rsid w:val="005A2113"/>
    <w:rsid w:val="005A3BB3"/>
    <w:rsid w:val="005A3C33"/>
    <w:rsid w:val="005A3F0A"/>
    <w:rsid w:val="005A4589"/>
    <w:rsid w:val="005A4F51"/>
    <w:rsid w:val="005A5E2E"/>
    <w:rsid w:val="005A7230"/>
    <w:rsid w:val="005B2CBD"/>
    <w:rsid w:val="005B3B4D"/>
    <w:rsid w:val="005B5AD1"/>
    <w:rsid w:val="005B6F89"/>
    <w:rsid w:val="005B757C"/>
    <w:rsid w:val="005C161D"/>
    <w:rsid w:val="005C32F4"/>
    <w:rsid w:val="005C4D0B"/>
    <w:rsid w:val="005C5C56"/>
    <w:rsid w:val="005C696A"/>
    <w:rsid w:val="005C7E55"/>
    <w:rsid w:val="005D00C7"/>
    <w:rsid w:val="005D0767"/>
    <w:rsid w:val="005D18DE"/>
    <w:rsid w:val="005D235E"/>
    <w:rsid w:val="005D3304"/>
    <w:rsid w:val="005D4F38"/>
    <w:rsid w:val="005D4F5F"/>
    <w:rsid w:val="005D5550"/>
    <w:rsid w:val="005E15EE"/>
    <w:rsid w:val="005E4F3F"/>
    <w:rsid w:val="005E55C9"/>
    <w:rsid w:val="005E78D8"/>
    <w:rsid w:val="005E7BF3"/>
    <w:rsid w:val="005E7DBC"/>
    <w:rsid w:val="005F0949"/>
    <w:rsid w:val="005F155A"/>
    <w:rsid w:val="005F33A5"/>
    <w:rsid w:val="005F4FB9"/>
    <w:rsid w:val="005F5621"/>
    <w:rsid w:val="005F57BE"/>
    <w:rsid w:val="005F75F4"/>
    <w:rsid w:val="005F7770"/>
    <w:rsid w:val="0060202E"/>
    <w:rsid w:val="00602108"/>
    <w:rsid w:val="00603A67"/>
    <w:rsid w:val="00603AE8"/>
    <w:rsid w:val="006055B9"/>
    <w:rsid w:val="00606075"/>
    <w:rsid w:val="00610F93"/>
    <w:rsid w:val="006111DA"/>
    <w:rsid w:val="00611398"/>
    <w:rsid w:val="00612392"/>
    <w:rsid w:val="006132D6"/>
    <w:rsid w:val="00613E26"/>
    <w:rsid w:val="00617B48"/>
    <w:rsid w:val="00620C66"/>
    <w:rsid w:val="006227B4"/>
    <w:rsid w:val="006237C3"/>
    <w:rsid w:val="0063031A"/>
    <w:rsid w:val="006405C0"/>
    <w:rsid w:val="00644DB0"/>
    <w:rsid w:val="00646121"/>
    <w:rsid w:val="006506B3"/>
    <w:rsid w:val="00652392"/>
    <w:rsid w:val="0065426C"/>
    <w:rsid w:val="006542B7"/>
    <w:rsid w:val="006547E7"/>
    <w:rsid w:val="00654FD6"/>
    <w:rsid w:val="00655373"/>
    <w:rsid w:val="0067292D"/>
    <w:rsid w:val="006737B2"/>
    <w:rsid w:val="00675752"/>
    <w:rsid w:val="0067680D"/>
    <w:rsid w:val="00681001"/>
    <w:rsid w:val="0068103E"/>
    <w:rsid w:val="00681310"/>
    <w:rsid w:val="006873C4"/>
    <w:rsid w:val="00687B23"/>
    <w:rsid w:val="006905B5"/>
    <w:rsid w:val="00693CCB"/>
    <w:rsid w:val="006A244D"/>
    <w:rsid w:val="006A3ACC"/>
    <w:rsid w:val="006A43F3"/>
    <w:rsid w:val="006B1B91"/>
    <w:rsid w:val="006B2B10"/>
    <w:rsid w:val="006B3218"/>
    <w:rsid w:val="006B3891"/>
    <w:rsid w:val="006B5817"/>
    <w:rsid w:val="006C264E"/>
    <w:rsid w:val="006C26B6"/>
    <w:rsid w:val="006C38FE"/>
    <w:rsid w:val="006C6A98"/>
    <w:rsid w:val="006C6F12"/>
    <w:rsid w:val="006C7A51"/>
    <w:rsid w:val="006D063E"/>
    <w:rsid w:val="006D342C"/>
    <w:rsid w:val="006D7956"/>
    <w:rsid w:val="006E32CB"/>
    <w:rsid w:val="006E52E3"/>
    <w:rsid w:val="006E5675"/>
    <w:rsid w:val="006E5F58"/>
    <w:rsid w:val="006E77E5"/>
    <w:rsid w:val="006F3748"/>
    <w:rsid w:val="006F5DD5"/>
    <w:rsid w:val="006F7C91"/>
    <w:rsid w:val="007006EE"/>
    <w:rsid w:val="00701029"/>
    <w:rsid w:val="00701117"/>
    <w:rsid w:val="0070314F"/>
    <w:rsid w:val="00705C8A"/>
    <w:rsid w:val="00706FF4"/>
    <w:rsid w:val="00707B0C"/>
    <w:rsid w:val="00707C35"/>
    <w:rsid w:val="00712261"/>
    <w:rsid w:val="00713B04"/>
    <w:rsid w:val="00716434"/>
    <w:rsid w:val="0072292A"/>
    <w:rsid w:val="00723B70"/>
    <w:rsid w:val="00724FC2"/>
    <w:rsid w:val="00726321"/>
    <w:rsid w:val="00736B23"/>
    <w:rsid w:val="007371C8"/>
    <w:rsid w:val="00747295"/>
    <w:rsid w:val="0075124E"/>
    <w:rsid w:val="007515C0"/>
    <w:rsid w:val="007524B6"/>
    <w:rsid w:val="007524E9"/>
    <w:rsid w:val="00753C8A"/>
    <w:rsid w:val="00754005"/>
    <w:rsid w:val="007575A3"/>
    <w:rsid w:val="00757716"/>
    <w:rsid w:val="00760990"/>
    <w:rsid w:val="00764256"/>
    <w:rsid w:val="00764603"/>
    <w:rsid w:val="00765C07"/>
    <w:rsid w:val="00772363"/>
    <w:rsid w:val="00772550"/>
    <w:rsid w:val="00772F05"/>
    <w:rsid w:val="007735ED"/>
    <w:rsid w:val="007759EF"/>
    <w:rsid w:val="00776CC4"/>
    <w:rsid w:val="00777606"/>
    <w:rsid w:val="00781443"/>
    <w:rsid w:val="00781533"/>
    <w:rsid w:val="0078783D"/>
    <w:rsid w:val="007952CD"/>
    <w:rsid w:val="007A2D5E"/>
    <w:rsid w:val="007A5C50"/>
    <w:rsid w:val="007A5E3A"/>
    <w:rsid w:val="007A6DF6"/>
    <w:rsid w:val="007A72F4"/>
    <w:rsid w:val="007B03C1"/>
    <w:rsid w:val="007B224D"/>
    <w:rsid w:val="007B270E"/>
    <w:rsid w:val="007B38F4"/>
    <w:rsid w:val="007B49C7"/>
    <w:rsid w:val="007B6E15"/>
    <w:rsid w:val="007C224E"/>
    <w:rsid w:val="007C7E18"/>
    <w:rsid w:val="007D3622"/>
    <w:rsid w:val="007D4EFE"/>
    <w:rsid w:val="007E0E62"/>
    <w:rsid w:val="007E1F61"/>
    <w:rsid w:val="007E2B03"/>
    <w:rsid w:val="007E3CDB"/>
    <w:rsid w:val="007E3D71"/>
    <w:rsid w:val="007E6065"/>
    <w:rsid w:val="007F04F8"/>
    <w:rsid w:val="007F0A7E"/>
    <w:rsid w:val="007F3F10"/>
    <w:rsid w:val="007F6985"/>
    <w:rsid w:val="00800D15"/>
    <w:rsid w:val="00805628"/>
    <w:rsid w:val="0080566D"/>
    <w:rsid w:val="008149D4"/>
    <w:rsid w:val="00814FC2"/>
    <w:rsid w:val="00816AF9"/>
    <w:rsid w:val="008171B5"/>
    <w:rsid w:val="0081737A"/>
    <w:rsid w:val="00821A4F"/>
    <w:rsid w:val="0082262E"/>
    <w:rsid w:val="00826788"/>
    <w:rsid w:val="00826DF6"/>
    <w:rsid w:val="00832204"/>
    <w:rsid w:val="00832713"/>
    <w:rsid w:val="00832F01"/>
    <w:rsid w:val="00836C0B"/>
    <w:rsid w:val="008378AD"/>
    <w:rsid w:val="00840A30"/>
    <w:rsid w:val="00840B07"/>
    <w:rsid w:val="0084132E"/>
    <w:rsid w:val="00842FD1"/>
    <w:rsid w:val="00843829"/>
    <w:rsid w:val="00844499"/>
    <w:rsid w:val="00844E18"/>
    <w:rsid w:val="008464D4"/>
    <w:rsid w:val="008503F9"/>
    <w:rsid w:val="00851D0B"/>
    <w:rsid w:val="0085491A"/>
    <w:rsid w:val="00855011"/>
    <w:rsid w:val="00855B1B"/>
    <w:rsid w:val="00857306"/>
    <w:rsid w:val="00857C29"/>
    <w:rsid w:val="00862364"/>
    <w:rsid w:val="008627C8"/>
    <w:rsid w:val="00862B12"/>
    <w:rsid w:val="00862EA0"/>
    <w:rsid w:val="00863A90"/>
    <w:rsid w:val="00865180"/>
    <w:rsid w:val="00865D45"/>
    <w:rsid w:val="00867153"/>
    <w:rsid w:val="0086793D"/>
    <w:rsid w:val="008679F6"/>
    <w:rsid w:val="00870595"/>
    <w:rsid w:val="00870E68"/>
    <w:rsid w:val="00873A29"/>
    <w:rsid w:val="00875347"/>
    <w:rsid w:val="0088371B"/>
    <w:rsid w:val="00884B15"/>
    <w:rsid w:val="008916D1"/>
    <w:rsid w:val="0089497F"/>
    <w:rsid w:val="008A0931"/>
    <w:rsid w:val="008A1662"/>
    <w:rsid w:val="008A3B6D"/>
    <w:rsid w:val="008A4CF3"/>
    <w:rsid w:val="008A6A0D"/>
    <w:rsid w:val="008B3287"/>
    <w:rsid w:val="008B3ACB"/>
    <w:rsid w:val="008B5059"/>
    <w:rsid w:val="008B7246"/>
    <w:rsid w:val="008C2B17"/>
    <w:rsid w:val="008C4878"/>
    <w:rsid w:val="008C6603"/>
    <w:rsid w:val="008C6DF1"/>
    <w:rsid w:val="008D02D3"/>
    <w:rsid w:val="008D1344"/>
    <w:rsid w:val="008D211C"/>
    <w:rsid w:val="008D24C0"/>
    <w:rsid w:val="008D4EC0"/>
    <w:rsid w:val="008D7AC4"/>
    <w:rsid w:val="008E03F1"/>
    <w:rsid w:val="008E14D4"/>
    <w:rsid w:val="008E1FE0"/>
    <w:rsid w:val="008E3041"/>
    <w:rsid w:val="008E3C09"/>
    <w:rsid w:val="008F02E2"/>
    <w:rsid w:val="008F0CCD"/>
    <w:rsid w:val="008F25D3"/>
    <w:rsid w:val="008F2EFE"/>
    <w:rsid w:val="008F3A50"/>
    <w:rsid w:val="00901E6B"/>
    <w:rsid w:val="009027AD"/>
    <w:rsid w:val="009042A2"/>
    <w:rsid w:val="00905596"/>
    <w:rsid w:val="00905900"/>
    <w:rsid w:val="009065FF"/>
    <w:rsid w:val="00911FDD"/>
    <w:rsid w:val="00912E17"/>
    <w:rsid w:val="00913210"/>
    <w:rsid w:val="009177A7"/>
    <w:rsid w:val="00920D15"/>
    <w:rsid w:val="00923775"/>
    <w:rsid w:val="00923905"/>
    <w:rsid w:val="009341A5"/>
    <w:rsid w:val="00936D50"/>
    <w:rsid w:val="009417EF"/>
    <w:rsid w:val="009448B3"/>
    <w:rsid w:val="00945375"/>
    <w:rsid w:val="009453BF"/>
    <w:rsid w:val="00946A82"/>
    <w:rsid w:val="00946B46"/>
    <w:rsid w:val="00950541"/>
    <w:rsid w:val="00952BF4"/>
    <w:rsid w:val="00952CC2"/>
    <w:rsid w:val="00953226"/>
    <w:rsid w:val="00954EC7"/>
    <w:rsid w:val="009551E2"/>
    <w:rsid w:val="00956684"/>
    <w:rsid w:val="0095673E"/>
    <w:rsid w:val="00960114"/>
    <w:rsid w:val="00963D4C"/>
    <w:rsid w:val="00964698"/>
    <w:rsid w:val="00965FF2"/>
    <w:rsid w:val="00975610"/>
    <w:rsid w:val="00975CDD"/>
    <w:rsid w:val="0097752F"/>
    <w:rsid w:val="0098011C"/>
    <w:rsid w:val="00980302"/>
    <w:rsid w:val="00980E51"/>
    <w:rsid w:val="009810D6"/>
    <w:rsid w:val="009837C8"/>
    <w:rsid w:val="0098384A"/>
    <w:rsid w:val="009841A7"/>
    <w:rsid w:val="009844DE"/>
    <w:rsid w:val="00986899"/>
    <w:rsid w:val="009879D1"/>
    <w:rsid w:val="009910CB"/>
    <w:rsid w:val="0099258B"/>
    <w:rsid w:val="0099262B"/>
    <w:rsid w:val="0099291C"/>
    <w:rsid w:val="00995762"/>
    <w:rsid w:val="00995AF9"/>
    <w:rsid w:val="00995E2E"/>
    <w:rsid w:val="009A1266"/>
    <w:rsid w:val="009A188D"/>
    <w:rsid w:val="009A668A"/>
    <w:rsid w:val="009A6948"/>
    <w:rsid w:val="009A6F65"/>
    <w:rsid w:val="009B0CE9"/>
    <w:rsid w:val="009B2139"/>
    <w:rsid w:val="009B5044"/>
    <w:rsid w:val="009C0D2D"/>
    <w:rsid w:val="009C2378"/>
    <w:rsid w:val="009C5B35"/>
    <w:rsid w:val="009C6A6E"/>
    <w:rsid w:val="009D2CC7"/>
    <w:rsid w:val="009D45A1"/>
    <w:rsid w:val="009D7E06"/>
    <w:rsid w:val="009E0D0C"/>
    <w:rsid w:val="009E1562"/>
    <w:rsid w:val="009E46DF"/>
    <w:rsid w:val="009E57B5"/>
    <w:rsid w:val="009E6792"/>
    <w:rsid w:val="009F0B98"/>
    <w:rsid w:val="009F682E"/>
    <w:rsid w:val="00A0029F"/>
    <w:rsid w:val="00A00C3E"/>
    <w:rsid w:val="00A010C0"/>
    <w:rsid w:val="00A02BB9"/>
    <w:rsid w:val="00A05377"/>
    <w:rsid w:val="00A05447"/>
    <w:rsid w:val="00A136F7"/>
    <w:rsid w:val="00A155A9"/>
    <w:rsid w:val="00A157A3"/>
    <w:rsid w:val="00A15FB9"/>
    <w:rsid w:val="00A162CD"/>
    <w:rsid w:val="00A17157"/>
    <w:rsid w:val="00A175BE"/>
    <w:rsid w:val="00A21C20"/>
    <w:rsid w:val="00A2202E"/>
    <w:rsid w:val="00A243DD"/>
    <w:rsid w:val="00A258E7"/>
    <w:rsid w:val="00A25AF8"/>
    <w:rsid w:val="00A276C1"/>
    <w:rsid w:val="00A33C31"/>
    <w:rsid w:val="00A359EB"/>
    <w:rsid w:val="00A428D9"/>
    <w:rsid w:val="00A4463D"/>
    <w:rsid w:val="00A476B8"/>
    <w:rsid w:val="00A50079"/>
    <w:rsid w:val="00A5049C"/>
    <w:rsid w:val="00A53ED7"/>
    <w:rsid w:val="00A5452C"/>
    <w:rsid w:val="00A54EFC"/>
    <w:rsid w:val="00A55CD6"/>
    <w:rsid w:val="00A57EF6"/>
    <w:rsid w:val="00A57FC6"/>
    <w:rsid w:val="00A601E2"/>
    <w:rsid w:val="00A61997"/>
    <w:rsid w:val="00A6388E"/>
    <w:rsid w:val="00A645AD"/>
    <w:rsid w:val="00A64F19"/>
    <w:rsid w:val="00A67420"/>
    <w:rsid w:val="00A72BAB"/>
    <w:rsid w:val="00A7544A"/>
    <w:rsid w:val="00A7566D"/>
    <w:rsid w:val="00A759BE"/>
    <w:rsid w:val="00A76A2B"/>
    <w:rsid w:val="00A80549"/>
    <w:rsid w:val="00A811D1"/>
    <w:rsid w:val="00A82BDF"/>
    <w:rsid w:val="00A84ADF"/>
    <w:rsid w:val="00A8570C"/>
    <w:rsid w:val="00A85C8E"/>
    <w:rsid w:val="00A87DD5"/>
    <w:rsid w:val="00A932C2"/>
    <w:rsid w:val="00AA1D3A"/>
    <w:rsid w:val="00AA4183"/>
    <w:rsid w:val="00AA5FA2"/>
    <w:rsid w:val="00AA69C4"/>
    <w:rsid w:val="00AB0471"/>
    <w:rsid w:val="00AB4FFF"/>
    <w:rsid w:val="00AB5374"/>
    <w:rsid w:val="00AB5720"/>
    <w:rsid w:val="00AC07AB"/>
    <w:rsid w:val="00AC0CC6"/>
    <w:rsid w:val="00AC52FD"/>
    <w:rsid w:val="00AC5EB7"/>
    <w:rsid w:val="00AC7D8B"/>
    <w:rsid w:val="00AD18A8"/>
    <w:rsid w:val="00AD21D9"/>
    <w:rsid w:val="00AD288B"/>
    <w:rsid w:val="00AD4F1B"/>
    <w:rsid w:val="00AD518E"/>
    <w:rsid w:val="00AD5C23"/>
    <w:rsid w:val="00AD60E3"/>
    <w:rsid w:val="00AE0C56"/>
    <w:rsid w:val="00AE203B"/>
    <w:rsid w:val="00AE6B40"/>
    <w:rsid w:val="00AE6C3C"/>
    <w:rsid w:val="00AF104F"/>
    <w:rsid w:val="00AF16BD"/>
    <w:rsid w:val="00AF32DE"/>
    <w:rsid w:val="00AF51F5"/>
    <w:rsid w:val="00AF6898"/>
    <w:rsid w:val="00AF7904"/>
    <w:rsid w:val="00B01A77"/>
    <w:rsid w:val="00B01CE7"/>
    <w:rsid w:val="00B0247A"/>
    <w:rsid w:val="00B0303B"/>
    <w:rsid w:val="00B04EA3"/>
    <w:rsid w:val="00B0518B"/>
    <w:rsid w:val="00B10F5E"/>
    <w:rsid w:val="00B13B6C"/>
    <w:rsid w:val="00B16829"/>
    <w:rsid w:val="00B16A66"/>
    <w:rsid w:val="00B16D2D"/>
    <w:rsid w:val="00B21AE2"/>
    <w:rsid w:val="00B25F7B"/>
    <w:rsid w:val="00B2600D"/>
    <w:rsid w:val="00B26075"/>
    <w:rsid w:val="00B326AD"/>
    <w:rsid w:val="00B35D02"/>
    <w:rsid w:val="00B3744D"/>
    <w:rsid w:val="00B376AC"/>
    <w:rsid w:val="00B40BBD"/>
    <w:rsid w:val="00B4143A"/>
    <w:rsid w:val="00B4674B"/>
    <w:rsid w:val="00B51322"/>
    <w:rsid w:val="00B52C61"/>
    <w:rsid w:val="00B544CE"/>
    <w:rsid w:val="00B57F0F"/>
    <w:rsid w:val="00B678C2"/>
    <w:rsid w:val="00B7039D"/>
    <w:rsid w:val="00B71534"/>
    <w:rsid w:val="00B72A3B"/>
    <w:rsid w:val="00B73798"/>
    <w:rsid w:val="00B7406F"/>
    <w:rsid w:val="00B755BF"/>
    <w:rsid w:val="00B7662C"/>
    <w:rsid w:val="00B76E4F"/>
    <w:rsid w:val="00B77842"/>
    <w:rsid w:val="00B84B4E"/>
    <w:rsid w:val="00B87D9E"/>
    <w:rsid w:val="00B9304D"/>
    <w:rsid w:val="00B940F3"/>
    <w:rsid w:val="00B956FA"/>
    <w:rsid w:val="00B96A24"/>
    <w:rsid w:val="00B97A74"/>
    <w:rsid w:val="00BA1ABD"/>
    <w:rsid w:val="00BA2AD8"/>
    <w:rsid w:val="00BA4318"/>
    <w:rsid w:val="00BA5E0F"/>
    <w:rsid w:val="00BB1C9F"/>
    <w:rsid w:val="00BB1F2A"/>
    <w:rsid w:val="00BB2DE8"/>
    <w:rsid w:val="00BB4665"/>
    <w:rsid w:val="00BB4A6A"/>
    <w:rsid w:val="00BB52FC"/>
    <w:rsid w:val="00BB5459"/>
    <w:rsid w:val="00BC3FFB"/>
    <w:rsid w:val="00BC546E"/>
    <w:rsid w:val="00BC6A96"/>
    <w:rsid w:val="00BD2700"/>
    <w:rsid w:val="00BD4122"/>
    <w:rsid w:val="00BD4C77"/>
    <w:rsid w:val="00BD619F"/>
    <w:rsid w:val="00BD700B"/>
    <w:rsid w:val="00BE2FED"/>
    <w:rsid w:val="00BE7211"/>
    <w:rsid w:val="00BF29D4"/>
    <w:rsid w:val="00BF46F2"/>
    <w:rsid w:val="00BF5C8E"/>
    <w:rsid w:val="00BF746D"/>
    <w:rsid w:val="00C0153F"/>
    <w:rsid w:val="00C01E11"/>
    <w:rsid w:val="00C02416"/>
    <w:rsid w:val="00C04084"/>
    <w:rsid w:val="00C04841"/>
    <w:rsid w:val="00C06655"/>
    <w:rsid w:val="00C074FC"/>
    <w:rsid w:val="00C07529"/>
    <w:rsid w:val="00C07C75"/>
    <w:rsid w:val="00C103DB"/>
    <w:rsid w:val="00C103E4"/>
    <w:rsid w:val="00C118AB"/>
    <w:rsid w:val="00C12BEE"/>
    <w:rsid w:val="00C14D81"/>
    <w:rsid w:val="00C24A85"/>
    <w:rsid w:val="00C26DCC"/>
    <w:rsid w:val="00C3059C"/>
    <w:rsid w:val="00C308A1"/>
    <w:rsid w:val="00C32B29"/>
    <w:rsid w:val="00C35937"/>
    <w:rsid w:val="00C35EE8"/>
    <w:rsid w:val="00C36826"/>
    <w:rsid w:val="00C369D9"/>
    <w:rsid w:val="00C4000B"/>
    <w:rsid w:val="00C42176"/>
    <w:rsid w:val="00C468DA"/>
    <w:rsid w:val="00C50669"/>
    <w:rsid w:val="00C513CE"/>
    <w:rsid w:val="00C53089"/>
    <w:rsid w:val="00C54488"/>
    <w:rsid w:val="00C56F7A"/>
    <w:rsid w:val="00C61A92"/>
    <w:rsid w:val="00C62210"/>
    <w:rsid w:val="00C629B5"/>
    <w:rsid w:val="00C62D1F"/>
    <w:rsid w:val="00C6447D"/>
    <w:rsid w:val="00C64766"/>
    <w:rsid w:val="00C65800"/>
    <w:rsid w:val="00C6624F"/>
    <w:rsid w:val="00C66926"/>
    <w:rsid w:val="00C707F5"/>
    <w:rsid w:val="00C722E7"/>
    <w:rsid w:val="00C722F9"/>
    <w:rsid w:val="00C73CC1"/>
    <w:rsid w:val="00C741C6"/>
    <w:rsid w:val="00C74553"/>
    <w:rsid w:val="00C74A55"/>
    <w:rsid w:val="00C77961"/>
    <w:rsid w:val="00C84A3F"/>
    <w:rsid w:val="00C86019"/>
    <w:rsid w:val="00C95828"/>
    <w:rsid w:val="00C9785D"/>
    <w:rsid w:val="00CA3AD6"/>
    <w:rsid w:val="00CA5AF8"/>
    <w:rsid w:val="00CB3BE6"/>
    <w:rsid w:val="00CB680B"/>
    <w:rsid w:val="00CB7E2D"/>
    <w:rsid w:val="00CC07CB"/>
    <w:rsid w:val="00CC0CED"/>
    <w:rsid w:val="00CC2962"/>
    <w:rsid w:val="00CC30BF"/>
    <w:rsid w:val="00CC4D0D"/>
    <w:rsid w:val="00CC5233"/>
    <w:rsid w:val="00CD041D"/>
    <w:rsid w:val="00CD1795"/>
    <w:rsid w:val="00CD18C2"/>
    <w:rsid w:val="00CD2557"/>
    <w:rsid w:val="00CD29CD"/>
    <w:rsid w:val="00CD2CB9"/>
    <w:rsid w:val="00CD4F9C"/>
    <w:rsid w:val="00CD69EF"/>
    <w:rsid w:val="00CD7037"/>
    <w:rsid w:val="00CE3837"/>
    <w:rsid w:val="00CE4874"/>
    <w:rsid w:val="00CE5373"/>
    <w:rsid w:val="00CE5F90"/>
    <w:rsid w:val="00CE6D20"/>
    <w:rsid w:val="00CE78FD"/>
    <w:rsid w:val="00CF129E"/>
    <w:rsid w:val="00CF173E"/>
    <w:rsid w:val="00CF3A04"/>
    <w:rsid w:val="00CF3E07"/>
    <w:rsid w:val="00CF57EC"/>
    <w:rsid w:val="00CF6003"/>
    <w:rsid w:val="00CF685C"/>
    <w:rsid w:val="00CF738C"/>
    <w:rsid w:val="00CF7907"/>
    <w:rsid w:val="00D0047C"/>
    <w:rsid w:val="00D03965"/>
    <w:rsid w:val="00D05999"/>
    <w:rsid w:val="00D05EFB"/>
    <w:rsid w:val="00D06D84"/>
    <w:rsid w:val="00D10BF5"/>
    <w:rsid w:val="00D126D0"/>
    <w:rsid w:val="00D16BA4"/>
    <w:rsid w:val="00D1719F"/>
    <w:rsid w:val="00D17864"/>
    <w:rsid w:val="00D202CE"/>
    <w:rsid w:val="00D203A9"/>
    <w:rsid w:val="00D2231C"/>
    <w:rsid w:val="00D2257B"/>
    <w:rsid w:val="00D234AB"/>
    <w:rsid w:val="00D24F91"/>
    <w:rsid w:val="00D301FB"/>
    <w:rsid w:val="00D32350"/>
    <w:rsid w:val="00D32CF8"/>
    <w:rsid w:val="00D33729"/>
    <w:rsid w:val="00D33EAA"/>
    <w:rsid w:val="00D34C61"/>
    <w:rsid w:val="00D4127F"/>
    <w:rsid w:val="00D4615D"/>
    <w:rsid w:val="00D5434B"/>
    <w:rsid w:val="00D54DB2"/>
    <w:rsid w:val="00D551DF"/>
    <w:rsid w:val="00D5628F"/>
    <w:rsid w:val="00D61324"/>
    <w:rsid w:val="00D619D2"/>
    <w:rsid w:val="00D64194"/>
    <w:rsid w:val="00D65EC6"/>
    <w:rsid w:val="00D6636E"/>
    <w:rsid w:val="00D66683"/>
    <w:rsid w:val="00D70B8B"/>
    <w:rsid w:val="00D70ED2"/>
    <w:rsid w:val="00D73857"/>
    <w:rsid w:val="00D74C8B"/>
    <w:rsid w:val="00D75539"/>
    <w:rsid w:val="00D76C7F"/>
    <w:rsid w:val="00D81755"/>
    <w:rsid w:val="00D825B5"/>
    <w:rsid w:val="00D83F2F"/>
    <w:rsid w:val="00D8749B"/>
    <w:rsid w:val="00D93D3D"/>
    <w:rsid w:val="00D945AC"/>
    <w:rsid w:val="00D94B3E"/>
    <w:rsid w:val="00D97E3B"/>
    <w:rsid w:val="00DA0839"/>
    <w:rsid w:val="00DA1EEA"/>
    <w:rsid w:val="00DA2AA9"/>
    <w:rsid w:val="00DA315D"/>
    <w:rsid w:val="00DA4093"/>
    <w:rsid w:val="00DA4F02"/>
    <w:rsid w:val="00DA4F68"/>
    <w:rsid w:val="00DA5CBF"/>
    <w:rsid w:val="00DB1172"/>
    <w:rsid w:val="00DB4DCB"/>
    <w:rsid w:val="00DB53BA"/>
    <w:rsid w:val="00DB73EA"/>
    <w:rsid w:val="00DC0B40"/>
    <w:rsid w:val="00DC1DAD"/>
    <w:rsid w:val="00DC2B00"/>
    <w:rsid w:val="00DC55AB"/>
    <w:rsid w:val="00DC561A"/>
    <w:rsid w:val="00DC6291"/>
    <w:rsid w:val="00DC7B8F"/>
    <w:rsid w:val="00DD040F"/>
    <w:rsid w:val="00DD07AD"/>
    <w:rsid w:val="00DD54E8"/>
    <w:rsid w:val="00DD653E"/>
    <w:rsid w:val="00DE167B"/>
    <w:rsid w:val="00DE18EC"/>
    <w:rsid w:val="00DE3F9F"/>
    <w:rsid w:val="00DE43A1"/>
    <w:rsid w:val="00DE59D7"/>
    <w:rsid w:val="00DE6636"/>
    <w:rsid w:val="00DF0BEE"/>
    <w:rsid w:val="00DF17E1"/>
    <w:rsid w:val="00DF19D6"/>
    <w:rsid w:val="00DF6E46"/>
    <w:rsid w:val="00E00535"/>
    <w:rsid w:val="00E03A06"/>
    <w:rsid w:val="00E04ACD"/>
    <w:rsid w:val="00E04B31"/>
    <w:rsid w:val="00E1137A"/>
    <w:rsid w:val="00E116B6"/>
    <w:rsid w:val="00E130AC"/>
    <w:rsid w:val="00E14903"/>
    <w:rsid w:val="00E15C25"/>
    <w:rsid w:val="00E160B4"/>
    <w:rsid w:val="00E1678F"/>
    <w:rsid w:val="00E176DD"/>
    <w:rsid w:val="00E2113C"/>
    <w:rsid w:val="00E24A13"/>
    <w:rsid w:val="00E25F5C"/>
    <w:rsid w:val="00E269A5"/>
    <w:rsid w:val="00E26C29"/>
    <w:rsid w:val="00E2742E"/>
    <w:rsid w:val="00E27C73"/>
    <w:rsid w:val="00E32F38"/>
    <w:rsid w:val="00E33EFC"/>
    <w:rsid w:val="00E35CA2"/>
    <w:rsid w:val="00E363EF"/>
    <w:rsid w:val="00E36B59"/>
    <w:rsid w:val="00E37749"/>
    <w:rsid w:val="00E43EF0"/>
    <w:rsid w:val="00E44B36"/>
    <w:rsid w:val="00E4563A"/>
    <w:rsid w:val="00E504B7"/>
    <w:rsid w:val="00E51216"/>
    <w:rsid w:val="00E51DB4"/>
    <w:rsid w:val="00E52F21"/>
    <w:rsid w:val="00E54F77"/>
    <w:rsid w:val="00E60F74"/>
    <w:rsid w:val="00E61AAC"/>
    <w:rsid w:val="00E61E2A"/>
    <w:rsid w:val="00E63A67"/>
    <w:rsid w:val="00E669B5"/>
    <w:rsid w:val="00E66DEF"/>
    <w:rsid w:val="00E70219"/>
    <w:rsid w:val="00E71761"/>
    <w:rsid w:val="00E7351E"/>
    <w:rsid w:val="00E75EAD"/>
    <w:rsid w:val="00E76B9C"/>
    <w:rsid w:val="00E824F9"/>
    <w:rsid w:val="00E825E5"/>
    <w:rsid w:val="00E83803"/>
    <w:rsid w:val="00E83A6A"/>
    <w:rsid w:val="00E859FE"/>
    <w:rsid w:val="00E86C42"/>
    <w:rsid w:val="00E8791E"/>
    <w:rsid w:val="00E91F0E"/>
    <w:rsid w:val="00E936F6"/>
    <w:rsid w:val="00E96DAE"/>
    <w:rsid w:val="00EA0E72"/>
    <w:rsid w:val="00EA6AF8"/>
    <w:rsid w:val="00EA7506"/>
    <w:rsid w:val="00EB09D6"/>
    <w:rsid w:val="00EB2255"/>
    <w:rsid w:val="00EB2E36"/>
    <w:rsid w:val="00EB3FE2"/>
    <w:rsid w:val="00EB4250"/>
    <w:rsid w:val="00EB6B01"/>
    <w:rsid w:val="00EB6CAC"/>
    <w:rsid w:val="00EB729B"/>
    <w:rsid w:val="00EC0FDC"/>
    <w:rsid w:val="00EC281A"/>
    <w:rsid w:val="00EC4623"/>
    <w:rsid w:val="00EC4773"/>
    <w:rsid w:val="00EC4B97"/>
    <w:rsid w:val="00EC651A"/>
    <w:rsid w:val="00EC6D40"/>
    <w:rsid w:val="00EC74B1"/>
    <w:rsid w:val="00EC7F76"/>
    <w:rsid w:val="00ED017A"/>
    <w:rsid w:val="00ED3383"/>
    <w:rsid w:val="00EE009D"/>
    <w:rsid w:val="00EE30A0"/>
    <w:rsid w:val="00EE3800"/>
    <w:rsid w:val="00EE405D"/>
    <w:rsid w:val="00EE584A"/>
    <w:rsid w:val="00EE625D"/>
    <w:rsid w:val="00EE6D75"/>
    <w:rsid w:val="00EE76E8"/>
    <w:rsid w:val="00EF00C1"/>
    <w:rsid w:val="00EF4F7D"/>
    <w:rsid w:val="00EF6468"/>
    <w:rsid w:val="00EF7321"/>
    <w:rsid w:val="00EF7C3B"/>
    <w:rsid w:val="00EF7E5D"/>
    <w:rsid w:val="00F010DC"/>
    <w:rsid w:val="00F02271"/>
    <w:rsid w:val="00F101F8"/>
    <w:rsid w:val="00F118D1"/>
    <w:rsid w:val="00F161BC"/>
    <w:rsid w:val="00F179CF"/>
    <w:rsid w:val="00F21406"/>
    <w:rsid w:val="00F22C00"/>
    <w:rsid w:val="00F23F7F"/>
    <w:rsid w:val="00F24103"/>
    <w:rsid w:val="00F26EF7"/>
    <w:rsid w:val="00F27C39"/>
    <w:rsid w:val="00F30214"/>
    <w:rsid w:val="00F30877"/>
    <w:rsid w:val="00F31E49"/>
    <w:rsid w:val="00F338BD"/>
    <w:rsid w:val="00F35B0F"/>
    <w:rsid w:val="00F371DE"/>
    <w:rsid w:val="00F372FE"/>
    <w:rsid w:val="00F3793D"/>
    <w:rsid w:val="00F42DD6"/>
    <w:rsid w:val="00F44D29"/>
    <w:rsid w:val="00F5034E"/>
    <w:rsid w:val="00F51C4E"/>
    <w:rsid w:val="00F5205A"/>
    <w:rsid w:val="00F526FC"/>
    <w:rsid w:val="00F52748"/>
    <w:rsid w:val="00F5505B"/>
    <w:rsid w:val="00F616FA"/>
    <w:rsid w:val="00F622CE"/>
    <w:rsid w:val="00F631B6"/>
    <w:rsid w:val="00F6467F"/>
    <w:rsid w:val="00F65C04"/>
    <w:rsid w:val="00F6692D"/>
    <w:rsid w:val="00F70EDC"/>
    <w:rsid w:val="00F729AD"/>
    <w:rsid w:val="00F75588"/>
    <w:rsid w:val="00F82B2B"/>
    <w:rsid w:val="00F8396D"/>
    <w:rsid w:val="00F86630"/>
    <w:rsid w:val="00F877AF"/>
    <w:rsid w:val="00F91004"/>
    <w:rsid w:val="00F9232E"/>
    <w:rsid w:val="00F93B9E"/>
    <w:rsid w:val="00F95446"/>
    <w:rsid w:val="00F95B22"/>
    <w:rsid w:val="00F97503"/>
    <w:rsid w:val="00FA0BB8"/>
    <w:rsid w:val="00FA1235"/>
    <w:rsid w:val="00FA1C16"/>
    <w:rsid w:val="00FA5608"/>
    <w:rsid w:val="00FA5DB2"/>
    <w:rsid w:val="00FA6E18"/>
    <w:rsid w:val="00FA7050"/>
    <w:rsid w:val="00FC0424"/>
    <w:rsid w:val="00FC061B"/>
    <w:rsid w:val="00FC128D"/>
    <w:rsid w:val="00FC1F89"/>
    <w:rsid w:val="00FC2830"/>
    <w:rsid w:val="00FC3F23"/>
    <w:rsid w:val="00FC42E6"/>
    <w:rsid w:val="00FC48DC"/>
    <w:rsid w:val="00FC6FEE"/>
    <w:rsid w:val="00FC78C6"/>
    <w:rsid w:val="00FC7DFE"/>
    <w:rsid w:val="00FD20FF"/>
    <w:rsid w:val="00FD516A"/>
    <w:rsid w:val="00FD7124"/>
    <w:rsid w:val="00FE1113"/>
    <w:rsid w:val="00FE2BC1"/>
    <w:rsid w:val="00FE33B5"/>
    <w:rsid w:val="00FE462B"/>
    <w:rsid w:val="00FE4638"/>
    <w:rsid w:val="00FE558B"/>
    <w:rsid w:val="00FE5D21"/>
    <w:rsid w:val="00FE5DAB"/>
    <w:rsid w:val="00FF0FD3"/>
    <w:rsid w:val="00FF1627"/>
    <w:rsid w:val="00FF1E47"/>
    <w:rsid w:val="00FF26A7"/>
    <w:rsid w:val="00FF272C"/>
    <w:rsid w:val="00FF3489"/>
    <w:rsid w:val="00FF3B17"/>
    <w:rsid w:val="00FF489E"/>
    <w:rsid w:val="00FF600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6"/>
    <w:pPr>
      <w:spacing w:line="360" w:lineRule="auto"/>
      <w:jc w:val="both"/>
    </w:pPr>
    <w:rPr>
      <w:sz w:val="24"/>
      <w:szCs w:val="20"/>
      <w:lang w:eastAsia="en-US"/>
    </w:rPr>
  </w:style>
  <w:style w:type="paragraph" w:styleId="Heading1">
    <w:name w:val="heading 1"/>
    <w:basedOn w:val="Normal"/>
    <w:next w:val="ParaNumbering"/>
    <w:link w:val="Heading1Char"/>
    <w:uiPriority w:val="99"/>
    <w:qFormat/>
    <w:rsid w:val="0041100C"/>
    <w:pPr>
      <w:keepNext/>
      <w:spacing w:before="240" w:after="60" w:line="240" w:lineRule="auto"/>
      <w:outlineLvl w:val="0"/>
    </w:pPr>
    <w:rPr>
      <w:b/>
      <w:caps/>
      <w:kern w:val="28"/>
    </w:rPr>
  </w:style>
  <w:style w:type="paragraph" w:styleId="Heading2">
    <w:name w:val="heading 2"/>
    <w:basedOn w:val="Normal"/>
    <w:next w:val="ParaNumbering"/>
    <w:link w:val="Heading2Char"/>
    <w:uiPriority w:val="99"/>
    <w:qFormat/>
    <w:rsid w:val="00E2113C"/>
    <w:pPr>
      <w:keepNext/>
      <w:spacing w:before="240" w:after="60" w:line="240" w:lineRule="auto"/>
      <w:outlineLvl w:val="1"/>
    </w:pPr>
    <w:rPr>
      <w:b/>
      <w:szCs w:val="24"/>
    </w:rPr>
  </w:style>
  <w:style w:type="paragraph" w:styleId="Heading3">
    <w:name w:val="heading 3"/>
    <w:basedOn w:val="Normal"/>
    <w:next w:val="ParaNumbering"/>
    <w:link w:val="Heading3Char"/>
    <w:uiPriority w:val="99"/>
    <w:qFormat/>
    <w:rsid w:val="00E2113C"/>
    <w:pPr>
      <w:keepNext/>
      <w:spacing w:before="240" w:after="60" w:line="240" w:lineRule="auto"/>
      <w:outlineLvl w:val="2"/>
    </w:pPr>
    <w:rPr>
      <w:b/>
      <w:i/>
    </w:rPr>
  </w:style>
  <w:style w:type="paragraph" w:styleId="Heading4">
    <w:name w:val="heading 4"/>
    <w:basedOn w:val="Normal"/>
    <w:next w:val="ParaNumbering"/>
    <w:link w:val="Heading4Char"/>
    <w:uiPriority w:val="99"/>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link w:val="Heading5Char"/>
    <w:uiPriority w:val="99"/>
    <w:qFormat/>
    <w:rsid w:val="009844DE"/>
    <w:pPr>
      <w:outlineLvl w:val="4"/>
    </w:pPr>
  </w:style>
  <w:style w:type="paragraph" w:styleId="Heading6">
    <w:name w:val="heading 6"/>
    <w:basedOn w:val="fcHeading2"/>
    <w:next w:val="ParaNumbering"/>
    <w:link w:val="Heading6Char"/>
    <w:uiPriority w:val="99"/>
    <w:qFormat/>
    <w:rsid w:val="009844DE"/>
    <w:pPr>
      <w:outlineLvl w:val="5"/>
    </w:pPr>
  </w:style>
  <w:style w:type="paragraph" w:styleId="Heading7">
    <w:name w:val="heading 7"/>
    <w:basedOn w:val="fcHeading3"/>
    <w:next w:val="ParaNumbering"/>
    <w:link w:val="Heading7Char"/>
    <w:uiPriority w:val="99"/>
    <w:qFormat/>
    <w:rsid w:val="009844DE"/>
    <w:pPr>
      <w:outlineLvl w:val="6"/>
    </w:pPr>
  </w:style>
  <w:style w:type="paragraph" w:styleId="Heading8">
    <w:name w:val="heading 8"/>
    <w:basedOn w:val="fcHeading4"/>
    <w:next w:val="ParaNumbering"/>
    <w:link w:val="Heading8Char"/>
    <w:uiPriority w:val="99"/>
    <w:qFormat/>
    <w:rsid w:val="009844DE"/>
    <w:pPr>
      <w:outlineLvl w:val="7"/>
    </w:pPr>
  </w:style>
  <w:style w:type="paragraph" w:styleId="Heading9">
    <w:name w:val="heading 9"/>
    <w:basedOn w:val="fcHeading5"/>
    <w:next w:val="ParaNumbering"/>
    <w:link w:val="Heading9Char"/>
    <w:uiPriority w:val="99"/>
    <w:qFormat/>
    <w:rsid w:val="00CD29CD"/>
    <w:pPr>
      <w:outlineLvl w:val="8"/>
    </w:pPr>
    <w:rPr>
      <w:i/>
      <w:caps w:val="0"/>
      <w:smallCap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52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8552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85529"/>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85529"/>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085529"/>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085529"/>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085529"/>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085529"/>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085529"/>
    <w:rPr>
      <w:rFonts w:asciiTheme="majorHAnsi" w:eastAsiaTheme="majorEastAsia" w:hAnsiTheme="majorHAnsi" w:cstheme="majorBidi"/>
      <w:lang w:eastAsia="en-US"/>
    </w:rPr>
  </w:style>
  <w:style w:type="paragraph" w:customStyle="1" w:styleId="OrdersPage">
    <w:name w:val="OrdersPage"/>
    <w:basedOn w:val="Normal"/>
    <w:uiPriority w:val="99"/>
    <w:semiHidden/>
    <w:pPr>
      <w:spacing w:line="240" w:lineRule="auto"/>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sid w:val="00085529"/>
    <w:rPr>
      <w:sz w:val="24"/>
      <w:szCs w:val="20"/>
      <w:lang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085529"/>
    <w:rPr>
      <w:sz w:val="24"/>
      <w:szCs w:val="20"/>
      <w:lang w:eastAsia="en-US"/>
    </w:rPr>
  </w:style>
  <w:style w:type="paragraph" w:customStyle="1" w:styleId="ParaNumbering">
    <w:name w:val="ParaNumbering"/>
    <w:basedOn w:val="Normal"/>
    <w:uiPriority w:val="99"/>
    <w:rsid w:val="00AE203B"/>
    <w:pPr>
      <w:numPr>
        <w:numId w:val="11"/>
      </w:numPr>
      <w:spacing w:before="180" w:after="180"/>
    </w:pPr>
  </w:style>
  <w:style w:type="paragraph" w:customStyle="1" w:styleId="Quote1">
    <w:name w:val="Quote1"/>
    <w:uiPriority w:val="99"/>
    <w:rsid w:val="002D3013"/>
    <w:pPr>
      <w:widowControl w:val="0"/>
      <w:ind w:left="737" w:right="737"/>
      <w:jc w:val="both"/>
    </w:pPr>
    <w:rPr>
      <w:szCs w:val="20"/>
      <w:lang w:eastAsia="en-US"/>
    </w:rPr>
  </w:style>
  <w:style w:type="paragraph" w:customStyle="1" w:styleId="NormalHeadings">
    <w:name w:val="Normal Headings"/>
    <w:uiPriority w:val="99"/>
    <w:semiHidden/>
    <w:rsid w:val="00AE6C3C"/>
    <w:pPr>
      <w:widowControl w:val="0"/>
      <w:jc w:val="both"/>
    </w:pPr>
    <w:rPr>
      <w:b/>
      <w:sz w:val="24"/>
      <w:szCs w:val="20"/>
      <w:lang w:eastAsia="en-US"/>
    </w:rPr>
  </w:style>
  <w:style w:type="table" w:styleId="TableGrid">
    <w:name w:val="Table Grid"/>
    <w:basedOn w:val="TableNormal"/>
    <w:uiPriority w:val="99"/>
    <w:semiHidden/>
    <w:rsid w:val="007F04F8"/>
    <w:pPr>
      <w:widowControl w:val="0"/>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uiPriority w:val="99"/>
    <w:semiHidden/>
    <w:pPr>
      <w:spacing w:before="20" w:after="20"/>
      <w:jc w:val="center"/>
    </w:pPr>
    <w:rPr>
      <w:b/>
      <w:sz w:val="26"/>
    </w:rPr>
  </w:style>
  <w:style w:type="paragraph" w:customStyle="1" w:styleId="Normal1linespace">
    <w:name w:val="Normal1linespace"/>
    <w:basedOn w:val="Normal"/>
    <w:uiPriority w:val="99"/>
    <w:semiHidden/>
    <w:pPr>
      <w:spacing w:line="240" w:lineRule="auto"/>
    </w:pPr>
  </w:style>
  <w:style w:type="paragraph" w:styleId="BalloonText">
    <w:name w:val="Balloon Text"/>
    <w:basedOn w:val="Normal"/>
    <w:link w:val="BalloonTextChar"/>
    <w:uiPriority w:val="99"/>
    <w:semiHidden/>
    <w:rsid w:val="002A2262"/>
    <w:rPr>
      <w:rFonts w:ascii="Tahoma" w:hAnsi="Tahoma" w:cs="Tahoma"/>
      <w:sz w:val="16"/>
      <w:szCs w:val="16"/>
    </w:rPr>
  </w:style>
  <w:style w:type="character" w:customStyle="1" w:styleId="BalloonTextChar">
    <w:name w:val="Balloon Text Char"/>
    <w:basedOn w:val="DefaultParagraphFont"/>
    <w:link w:val="BalloonText"/>
    <w:uiPriority w:val="99"/>
    <w:semiHidden/>
    <w:rsid w:val="00085529"/>
    <w:rPr>
      <w:sz w:val="0"/>
      <w:szCs w:val="0"/>
      <w:lang w:eastAsia="en-US"/>
    </w:rPr>
  </w:style>
  <w:style w:type="paragraph" w:customStyle="1" w:styleId="StyleBold">
    <w:name w:val="Style Bold"/>
    <w:basedOn w:val="Normal"/>
    <w:next w:val="Normal"/>
    <w:uiPriority w:val="99"/>
    <w:semiHidden/>
    <w:rsid w:val="00E43EF0"/>
    <w:rPr>
      <w:szCs w:val="24"/>
    </w:rPr>
  </w:style>
  <w:style w:type="paragraph" w:customStyle="1" w:styleId="Bold">
    <w:name w:val="Bold"/>
    <w:basedOn w:val="Normal"/>
    <w:next w:val="Normal"/>
    <w:uiPriority w:val="99"/>
    <w:semiHidden/>
    <w:rsid w:val="0052145E"/>
    <w:pPr>
      <w:suppressAutoHyphens/>
      <w:jc w:val="left"/>
    </w:pPr>
    <w:rPr>
      <w:b/>
      <w:szCs w:val="24"/>
    </w:rPr>
  </w:style>
  <w:style w:type="paragraph" w:customStyle="1" w:styleId="Certify">
    <w:name w:val="Certify"/>
    <w:basedOn w:val="Normal"/>
    <w:link w:val="CertifyChar"/>
    <w:uiPriority w:val="99"/>
    <w:semiHidden/>
    <w:rsid w:val="00863A90"/>
    <w:pPr>
      <w:spacing w:line="240" w:lineRule="auto"/>
    </w:pPr>
    <w:rPr>
      <w:szCs w:val="24"/>
    </w:rPr>
  </w:style>
  <w:style w:type="character" w:styleId="CommentReference">
    <w:name w:val="annotation reference"/>
    <w:basedOn w:val="DefaultParagraphFont"/>
    <w:uiPriority w:val="99"/>
    <w:semiHidden/>
    <w:rsid w:val="0098384A"/>
    <w:rPr>
      <w:rFonts w:cs="Times New Roman"/>
      <w:sz w:val="16"/>
      <w:szCs w:val="16"/>
    </w:rPr>
  </w:style>
  <w:style w:type="paragraph" w:styleId="CommentText">
    <w:name w:val="annotation text"/>
    <w:basedOn w:val="Normal"/>
    <w:link w:val="CommentTextChar"/>
    <w:uiPriority w:val="99"/>
    <w:semiHidden/>
    <w:rsid w:val="0098384A"/>
    <w:rPr>
      <w:sz w:val="20"/>
    </w:rPr>
  </w:style>
  <w:style w:type="character" w:customStyle="1" w:styleId="CommentTextChar">
    <w:name w:val="Comment Text Char"/>
    <w:basedOn w:val="DefaultParagraphFont"/>
    <w:link w:val="CommentText"/>
    <w:uiPriority w:val="99"/>
    <w:semiHidden/>
    <w:rsid w:val="00085529"/>
    <w:rPr>
      <w:sz w:val="20"/>
      <w:szCs w:val="20"/>
      <w:lang w:eastAsia="en-US"/>
    </w:rPr>
  </w:style>
  <w:style w:type="paragraph" w:styleId="CommentSubject">
    <w:name w:val="annotation subject"/>
    <w:basedOn w:val="CommentText"/>
    <w:next w:val="CommentText"/>
    <w:link w:val="CommentSubjectChar"/>
    <w:uiPriority w:val="99"/>
    <w:semiHidden/>
    <w:rsid w:val="0098384A"/>
    <w:rPr>
      <w:b/>
      <w:bCs/>
    </w:rPr>
  </w:style>
  <w:style w:type="character" w:customStyle="1" w:styleId="CommentSubjectChar">
    <w:name w:val="Comment Subject Char"/>
    <w:basedOn w:val="CommentTextChar"/>
    <w:link w:val="CommentSubject"/>
    <w:uiPriority w:val="99"/>
    <w:semiHidden/>
    <w:rsid w:val="00085529"/>
    <w:rPr>
      <w:b/>
      <w:bCs/>
    </w:rPr>
  </w:style>
  <w:style w:type="paragraph" w:customStyle="1" w:styleId="FCBullets">
    <w:name w:val="FCBullets"/>
    <w:basedOn w:val="Normal"/>
    <w:uiPriority w:val="99"/>
    <w:rsid w:val="00520AF8"/>
    <w:pPr>
      <w:numPr>
        <w:numId w:val="13"/>
      </w:numPr>
      <w:spacing w:before="60" w:after="60"/>
    </w:pPr>
  </w:style>
  <w:style w:type="paragraph" w:customStyle="1" w:styleId="JudgeStyle">
    <w:name w:val="JudgeStyle"/>
    <w:basedOn w:val="Heading1"/>
    <w:next w:val="ParaNumbering"/>
    <w:uiPriority w:val="99"/>
    <w:semiHidden/>
    <w:rsid w:val="00AF32DE"/>
  </w:style>
  <w:style w:type="paragraph" w:styleId="TOC1">
    <w:name w:val="toc 1"/>
    <w:basedOn w:val="Normal"/>
    <w:next w:val="Normal"/>
    <w:autoRedefine/>
    <w:uiPriority w:val="99"/>
    <w:semiHidden/>
    <w:rsid w:val="00523039"/>
    <w:pPr>
      <w:tabs>
        <w:tab w:val="right" w:leader="dot" w:pos="9071"/>
      </w:tabs>
    </w:pPr>
  </w:style>
  <w:style w:type="paragraph" w:styleId="TOC2">
    <w:name w:val="toc 2"/>
    <w:basedOn w:val="Normal"/>
    <w:next w:val="Normal"/>
    <w:autoRedefine/>
    <w:uiPriority w:val="99"/>
    <w:semiHidden/>
    <w:rsid w:val="00523039"/>
    <w:pPr>
      <w:tabs>
        <w:tab w:val="right" w:leader="dot" w:pos="9071"/>
      </w:tabs>
      <w:ind w:left="240"/>
    </w:pPr>
  </w:style>
  <w:style w:type="paragraph" w:styleId="TOC3">
    <w:name w:val="toc 3"/>
    <w:basedOn w:val="Normal"/>
    <w:next w:val="Normal"/>
    <w:autoRedefine/>
    <w:uiPriority w:val="99"/>
    <w:semiHidden/>
    <w:rsid w:val="00523039"/>
    <w:pPr>
      <w:tabs>
        <w:tab w:val="right" w:leader="dot" w:pos="9071"/>
      </w:tabs>
      <w:ind w:left="480"/>
    </w:pPr>
  </w:style>
  <w:style w:type="paragraph" w:styleId="TOC4">
    <w:name w:val="toc 4"/>
    <w:basedOn w:val="Normal"/>
    <w:next w:val="Normal"/>
    <w:autoRedefine/>
    <w:uiPriority w:val="99"/>
    <w:semiHidden/>
    <w:rsid w:val="00523039"/>
    <w:pPr>
      <w:tabs>
        <w:tab w:val="right" w:leader="dot" w:pos="9071"/>
      </w:tabs>
      <w:ind w:left="720"/>
    </w:pPr>
  </w:style>
  <w:style w:type="paragraph" w:customStyle="1" w:styleId="NoNum">
    <w:name w:val="No Num"/>
    <w:basedOn w:val="Normal1linespace"/>
    <w:uiPriority w:val="99"/>
    <w:rsid w:val="00520AF8"/>
    <w:pPr>
      <w:spacing w:before="120" w:after="180" w:line="360" w:lineRule="auto"/>
    </w:pPr>
  </w:style>
  <w:style w:type="paragraph" w:customStyle="1" w:styleId="AppealTable">
    <w:name w:val="AppealTable"/>
    <w:basedOn w:val="Normal"/>
    <w:uiPriority w:val="99"/>
    <w:rsid w:val="00CF3E07"/>
    <w:pPr>
      <w:spacing w:line="240" w:lineRule="auto"/>
      <w:jc w:val="left"/>
    </w:pPr>
    <w:rPr>
      <w:b/>
      <w:caps/>
      <w:sz w:val="22"/>
      <w:szCs w:val="22"/>
    </w:rPr>
  </w:style>
  <w:style w:type="paragraph" w:customStyle="1" w:styleId="Quote3">
    <w:name w:val="Quote3"/>
    <w:basedOn w:val="Quote1"/>
    <w:uiPriority w:val="99"/>
    <w:rsid w:val="00A0029F"/>
    <w:pPr>
      <w:ind w:left="2160"/>
    </w:pPr>
  </w:style>
  <w:style w:type="paragraph" w:customStyle="1" w:styleId="Quote2">
    <w:name w:val="Quote2"/>
    <w:basedOn w:val="Quote1"/>
    <w:uiPriority w:val="99"/>
    <w:rsid w:val="00A0029F"/>
    <w:pPr>
      <w:ind w:left="1440"/>
    </w:pPr>
  </w:style>
  <w:style w:type="paragraph" w:customStyle="1" w:styleId="FTOC1">
    <w:name w:val="FTOC 1"/>
    <w:basedOn w:val="Normal"/>
    <w:uiPriority w:val="99"/>
    <w:semiHidden/>
    <w:rsid w:val="00D0047C"/>
    <w:pPr>
      <w:tabs>
        <w:tab w:val="right" w:leader="dot" w:pos="9072"/>
      </w:tabs>
      <w:spacing w:before="120" w:after="60" w:line="240" w:lineRule="auto"/>
    </w:pPr>
    <w:rPr>
      <w:b/>
      <w:caps/>
      <w:kern w:val="28"/>
    </w:rPr>
  </w:style>
  <w:style w:type="paragraph" w:customStyle="1" w:styleId="ListNo">
    <w:name w:val="List No"/>
    <w:basedOn w:val="Normal"/>
    <w:uiPriority w:val="99"/>
    <w:rsid w:val="003608C1"/>
    <w:pPr>
      <w:numPr>
        <w:numId w:val="18"/>
      </w:numPr>
      <w:tabs>
        <w:tab w:val="clear" w:pos="1492"/>
        <w:tab w:val="num" w:pos="720"/>
      </w:tabs>
      <w:spacing w:before="60" w:after="60"/>
      <w:ind w:left="720" w:hanging="720"/>
    </w:pPr>
  </w:style>
  <w:style w:type="paragraph" w:customStyle="1" w:styleId="FTOC2">
    <w:name w:val="FTOC 2"/>
    <w:basedOn w:val="Normal"/>
    <w:uiPriority w:val="99"/>
    <w:semiHidden/>
    <w:rsid w:val="00D0047C"/>
    <w:pPr>
      <w:tabs>
        <w:tab w:val="right" w:leader="dot" w:pos="9072"/>
      </w:tabs>
      <w:spacing w:before="120" w:after="60" w:line="240" w:lineRule="auto"/>
      <w:ind w:left="238"/>
    </w:pPr>
    <w:rPr>
      <w:b/>
    </w:rPr>
  </w:style>
  <w:style w:type="paragraph" w:customStyle="1" w:styleId="FTOC3">
    <w:name w:val="FTOC 3"/>
    <w:basedOn w:val="Normal"/>
    <w:uiPriority w:val="99"/>
    <w:semiHidden/>
    <w:rsid w:val="00D0047C"/>
    <w:pPr>
      <w:tabs>
        <w:tab w:val="right" w:leader="dot" w:pos="9072"/>
      </w:tabs>
      <w:spacing w:before="120" w:after="60" w:line="240" w:lineRule="auto"/>
      <w:ind w:left="482"/>
    </w:pPr>
    <w:rPr>
      <w:b/>
      <w:i/>
    </w:rPr>
  </w:style>
  <w:style w:type="paragraph" w:customStyle="1" w:styleId="FTOC4">
    <w:name w:val="FTOC 4"/>
    <w:basedOn w:val="Normal"/>
    <w:uiPriority w:val="99"/>
    <w:semiHidden/>
    <w:rsid w:val="00D0047C"/>
    <w:pPr>
      <w:tabs>
        <w:tab w:val="right" w:leader="dot" w:pos="9072"/>
      </w:tabs>
      <w:spacing w:before="120" w:after="60" w:line="240" w:lineRule="auto"/>
      <w:ind w:left="720"/>
    </w:pPr>
    <w:rPr>
      <w:b/>
      <w:smallCaps/>
    </w:rPr>
  </w:style>
  <w:style w:type="character" w:styleId="FootnoteReference">
    <w:name w:val="footnote reference"/>
    <w:basedOn w:val="DefaultParagraphFont"/>
    <w:uiPriority w:val="99"/>
    <w:semiHidden/>
    <w:rsid w:val="0029085B"/>
    <w:rPr>
      <w:rFonts w:cs="Times New Roman"/>
      <w:vertAlign w:val="superscript"/>
    </w:rPr>
  </w:style>
  <w:style w:type="paragraph" w:styleId="TOC5">
    <w:name w:val="toc 5"/>
    <w:basedOn w:val="Normal"/>
    <w:next w:val="Normal"/>
    <w:autoRedefine/>
    <w:uiPriority w:val="99"/>
    <w:semiHidden/>
    <w:rsid w:val="00525099"/>
    <w:pPr>
      <w:tabs>
        <w:tab w:val="right" w:leader="dot" w:pos="9072"/>
      </w:tabs>
      <w:ind w:left="960"/>
    </w:pPr>
  </w:style>
  <w:style w:type="paragraph" w:styleId="BlockText">
    <w:name w:val="Block Text"/>
    <w:basedOn w:val="Normal"/>
    <w:uiPriority w:val="99"/>
    <w:semiHidden/>
    <w:rsid w:val="0047417B"/>
    <w:pPr>
      <w:spacing w:after="120"/>
      <w:ind w:left="1440" w:right="1440"/>
    </w:pPr>
  </w:style>
  <w:style w:type="paragraph" w:styleId="BodyText">
    <w:name w:val="Body Text"/>
    <w:basedOn w:val="Normal"/>
    <w:link w:val="BodyTextChar"/>
    <w:uiPriority w:val="99"/>
    <w:semiHidden/>
    <w:rsid w:val="0047417B"/>
    <w:pPr>
      <w:spacing w:after="120"/>
    </w:pPr>
  </w:style>
  <w:style w:type="character" w:customStyle="1" w:styleId="BodyTextChar">
    <w:name w:val="Body Text Char"/>
    <w:basedOn w:val="DefaultParagraphFont"/>
    <w:link w:val="BodyText"/>
    <w:uiPriority w:val="99"/>
    <w:semiHidden/>
    <w:rsid w:val="00085529"/>
    <w:rPr>
      <w:sz w:val="24"/>
      <w:szCs w:val="20"/>
      <w:lang w:eastAsia="en-US"/>
    </w:rPr>
  </w:style>
  <w:style w:type="paragraph" w:styleId="BodyText2">
    <w:name w:val="Body Text 2"/>
    <w:basedOn w:val="Normal"/>
    <w:link w:val="BodyText2Char"/>
    <w:uiPriority w:val="99"/>
    <w:semiHidden/>
    <w:rsid w:val="0047417B"/>
    <w:pPr>
      <w:spacing w:after="120" w:line="480" w:lineRule="auto"/>
    </w:pPr>
  </w:style>
  <w:style w:type="character" w:customStyle="1" w:styleId="BodyText2Char">
    <w:name w:val="Body Text 2 Char"/>
    <w:basedOn w:val="DefaultParagraphFont"/>
    <w:link w:val="BodyText2"/>
    <w:uiPriority w:val="99"/>
    <w:semiHidden/>
    <w:rsid w:val="00085529"/>
    <w:rPr>
      <w:sz w:val="24"/>
      <w:szCs w:val="20"/>
      <w:lang w:eastAsia="en-US"/>
    </w:rPr>
  </w:style>
  <w:style w:type="paragraph" w:styleId="BodyText3">
    <w:name w:val="Body Text 3"/>
    <w:basedOn w:val="Normal"/>
    <w:link w:val="BodyText3Char"/>
    <w:uiPriority w:val="99"/>
    <w:semiHidden/>
    <w:rsid w:val="0047417B"/>
    <w:pPr>
      <w:spacing w:after="120"/>
    </w:pPr>
    <w:rPr>
      <w:sz w:val="16"/>
      <w:szCs w:val="16"/>
    </w:rPr>
  </w:style>
  <w:style w:type="character" w:customStyle="1" w:styleId="BodyText3Char">
    <w:name w:val="Body Text 3 Char"/>
    <w:basedOn w:val="DefaultParagraphFont"/>
    <w:link w:val="BodyText3"/>
    <w:uiPriority w:val="99"/>
    <w:semiHidden/>
    <w:rsid w:val="00085529"/>
    <w:rPr>
      <w:sz w:val="16"/>
      <w:szCs w:val="16"/>
      <w:lang w:eastAsia="en-US"/>
    </w:rPr>
  </w:style>
  <w:style w:type="paragraph" w:styleId="BodyTextFirstIndent">
    <w:name w:val="Body Text First Indent"/>
    <w:basedOn w:val="BodyText"/>
    <w:link w:val="BodyTextFirstIndentChar"/>
    <w:uiPriority w:val="99"/>
    <w:semiHidden/>
    <w:rsid w:val="0047417B"/>
    <w:pPr>
      <w:ind w:firstLine="210"/>
    </w:pPr>
  </w:style>
  <w:style w:type="character" w:customStyle="1" w:styleId="BodyTextFirstIndentChar">
    <w:name w:val="Body Text First Indent Char"/>
    <w:basedOn w:val="BodyTextChar"/>
    <w:link w:val="BodyTextFirstIndent"/>
    <w:uiPriority w:val="99"/>
    <w:semiHidden/>
    <w:rsid w:val="00085529"/>
  </w:style>
  <w:style w:type="paragraph" w:styleId="BodyTextIndent">
    <w:name w:val="Body Text Indent"/>
    <w:basedOn w:val="Normal"/>
    <w:link w:val="BodyTextIndentChar"/>
    <w:uiPriority w:val="99"/>
    <w:semiHidden/>
    <w:rsid w:val="0047417B"/>
    <w:pPr>
      <w:spacing w:after="120"/>
      <w:ind w:left="283"/>
    </w:pPr>
  </w:style>
  <w:style w:type="character" w:customStyle="1" w:styleId="BodyTextIndentChar">
    <w:name w:val="Body Text Indent Char"/>
    <w:basedOn w:val="DefaultParagraphFont"/>
    <w:link w:val="BodyTextIndent"/>
    <w:uiPriority w:val="99"/>
    <w:semiHidden/>
    <w:rsid w:val="00085529"/>
    <w:rPr>
      <w:sz w:val="24"/>
      <w:szCs w:val="20"/>
      <w:lang w:eastAsia="en-US"/>
    </w:rPr>
  </w:style>
  <w:style w:type="paragraph" w:styleId="BodyTextFirstIndent2">
    <w:name w:val="Body Text First Indent 2"/>
    <w:basedOn w:val="BodyTextIndent"/>
    <w:link w:val="BodyTextFirstIndent2Char"/>
    <w:uiPriority w:val="99"/>
    <w:semiHidden/>
    <w:rsid w:val="0047417B"/>
    <w:pPr>
      <w:ind w:firstLine="210"/>
    </w:pPr>
  </w:style>
  <w:style w:type="character" w:customStyle="1" w:styleId="BodyTextFirstIndent2Char">
    <w:name w:val="Body Text First Indent 2 Char"/>
    <w:basedOn w:val="BodyTextIndentChar"/>
    <w:link w:val="BodyTextFirstIndent2"/>
    <w:uiPriority w:val="99"/>
    <w:semiHidden/>
    <w:rsid w:val="00085529"/>
  </w:style>
  <w:style w:type="paragraph" w:styleId="BodyTextIndent2">
    <w:name w:val="Body Text Indent 2"/>
    <w:basedOn w:val="Normal"/>
    <w:link w:val="BodyTextIndent2Char"/>
    <w:uiPriority w:val="99"/>
    <w:semiHidden/>
    <w:rsid w:val="0047417B"/>
    <w:pPr>
      <w:spacing w:after="120" w:line="480" w:lineRule="auto"/>
      <w:ind w:left="283"/>
    </w:pPr>
  </w:style>
  <w:style w:type="character" w:customStyle="1" w:styleId="BodyTextIndent2Char">
    <w:name w:val="Body Text Indent 2 Char"/>
    <w:basedOn w:val="DefaultParagraphFont"/>
    <w:link w:val="BodyTextIndent2"/>
    <w:uiPriority w:val="99"/>
    <w:semiHidden/>
    <w:rsid w:val="00085529"/>
    <w:rPr>
      <w:sz w:val="24"/>
      <w:szCs w:val="20"/>
      <w:lang w:eastAsia="en-US"/>
    </w:rPr>
  </w:style>
  <w:style w:type="paragraph" w:styleId="BodyTextIndent3">
    <w:name w:val="Body Text Indent 3"/>
    <w:basedOn w:val="Normal"/>
    <w:link w:val="BodyTextIndent3Char"/>
    <w:uiPriority w:val="99"/>
    <w:semiHidden/>
    <w:rsid w:val="004741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85529"/>
    <w:rPr>
      <w:sz w:val="16"/>
      <w:szCs w:val="16"/>
      <w:lang w:eastAsia="en-US"/>
    </w:rPr>
  </w:style>
  <w:style w:type="paragraph" w:styleId="Closing">
    <w:name w:val="Closing"/>
    <w:basedOn w:val="Normal"/>
    <w:link w:val="ClosingChar"/>
    <w:uiPriority w:val="99"/>
    <w:semiHidden/>
    <w:rsid w:val="0047417B"/>
    <w:pPr>
      <w:ind w:left="4252"/>
    </w:pPr>
  </w:style>
  <w:style w:type="character" w:customStyle="1" w:styleId="ClosingChar">
    <w:name w:val="Closing Char"/>
    <w:basedOn w:val="DefaultParagraphFont"/>
    <w:link w:val="Closing"/>
    <w:uiPriority w:val="99"/>
    <w:semiHidden/>
    <w:rsid w:val="00085529"/>
    <w:rPr>
      <w:sz w:val="24"/>
      <w:szCs w:val="20"/>
      <w:lang w:eastAsia="en-US"/>
    </w:rPr>
  </w:style>
  <w:style w:type="paragraph" w:styleId="Date">
    <w:name w:val="Date"/>
    <w:basedOn w:val="Normal"/>
    <w:next w:val="Normal"/>
    <w:link w:val="DateChar"/>
    <w:uiPriority w:val="99"/>
    <w:semiHidden/>
    <w:rsid w:val="0047417B"/>
  </w:style>
  <w:style w:type="character" w:customStyle="1" w:styleId="DateChar">
    <w:name w:val="Date Char"/>
    <w:basedOn w:val="DefaultParagraphFont"/>
    <w:link w:val="Date"/>
    <w:uiPriority w:val="99"/>
    <w:semiHidden/>
    <w:rsid w:val="00085529"/>
    <w:rPr>
      <w:sz w:val="24"/>
      <w:szCs w:val="20"/>
      <w:lang w:eastAsia="en-US"/>
    </w:rPr>
  </w:style>
  <w:style w:type="paragraph" w:styleId="E-mailSignature">
    <w:name w:val="E-mail Signature"/>
    <w:basedOn w:val="Normal"/>
    <w:link w:val="E-mailSignatureChar"/>
    <w:uiPriority w:val="99"/>
    <w:semiHidden/>
    <w:rsid w:val="0047417B"/>
  </w:style>
  <w:style w:type="character" w:customStyle="1" w:styleId="E-mailSignatureChar">
    <w:name w:val="E-mail Signature Char"/>
    <w:basedOn w:val="DefaultParagraphFont"/>
    <w:link w:val="E-mailSignature"/>
    <w:uiPriority w:val="99"/>
    <w:semiHidden/>
    <w:rsid w:val="00085529"/>
    <w:rPr>
      <w:sz w:val="24"/>
      <w:szCs w:val="20"/>
      <w:lang w:eastAsia="en-US"/>
    </w:rPr>
  </w:style>
  <w:style w:type="character" w:styleId="Emphasis">
    <w:name w:val="Emphasis"/>
    <w:basedOn w:val="DefaultParagraphFont"/>
    <w:uiPriority w:val="99"/>
    <w:qFormat/>
    <w:rsid w:val="0047417B"/>
    <w:rPr>
      <w:rFonts w:cs="Times New Roman"/>
      <w:i/>
      <w:iCs/>
    </w:rPr>
  </w:style>
  <w:style w:type="paragraph" w:styleId="EnvelopeAddress">
    <w:name w:val="envelope address"/>
    <w:basedOn w:val="Normal"/>
    <w:uiPriority w:val="99"/>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47417B"/>
    <w:rPr>
      <w:rFonts w:ascii="Arial" w:hAnsi="Arial" w:cs="Arial"/>
      <w:sz w:val="20"/>
    </w:rPr>
  </w:style>
  <w:style w:type="character" w:styleId="FollowedHyperlink">
    <w:name w:val="FollowedHyperlink"/>
    <w:basedOn w:val="DefaultParagraphFont"/>
    <w:uiPriority w:val="99"/>
    <w:semiHidden/>
    <w:rsid w:val="0047417B"/>
    <w:rPr>
      <w:rFonts w:cs="Times New Roman"/>
      <w:color w:val="800080"/>
      <w:u w:val="single"/>
    </w:rPr>
  </w:style>
  <w:style w:type="character" w:styleId="HTMLAcronym">
    <w:name w:val="HTML Acronym"/>
    <w:basedOn w:val="DefaultParagraphFont"/>
    <w:uiPriority w:val="99"/>
    <w:semiHidden/>
    <w:rsid w:val="0047417B"/>
    <w:rPr>
      <w:rFonts w:cs="Times New Roman"/>
    </w:rPr>
  </w:style>
  <w:style w:type="paragraph" w:styleId="HTMLAddress">
    <w:name w:val="HTML Address"/>
    <w:basedOn w:val="Normal"/>
    <w:link w:val="HTMLAddressChar"/>
    <w:uiPriority w:val="99"/>
    <w:semiHidden/>
    <w:rsid w:val="0047417B"/>
    <w:rPr>
      <w:i/>
      <w:iCs/>
    </w:rPr>
  </w:style>
  <w:style w:type="character" w:customStyle="1" w:styleId="HTMLAddressChar">
    <w:name w:val="HTML Address Char"/>
    <w:basedOn w:val="DefaultParagraphFont"/>
    <w:link w:val="HTMLAddress"/>
    <w:uiPriority w:val="99"/>
    <w:semiHidden/>
    <w:rsid w:val="00085529"/>
    <w:rPr>
      <w:i/>
      <w:iCs/>
      <w:sz w:val="24"/>
      <w:szCs w:val="20"/>
      <w:lang w:eastAsia="en-US"/>
    </w:rPr>
  </w:style>
  <w:style w:type="character" w:styleId="HTMLCite">
    <w:name w:val="HTML Cite"/>
    <w:basedOn w:val="DefaultParagraphFont"/>
    <w:uiPriority w:val="99"/>
    <w:semiHidden/>
    <w:rsid w:val="0047417B"/>
    <w:rPr>
      <w:rFonts w:cs="Times New Roman"/>
      <w:i/>
      <w:iCs/>
    </w:rPr>
  </w:style>
  <w:style w:type="character" w:styleId="HTMLCode">
    <w:name w:val="HTML Code"/>
    <w:basedOn w:val="DefaultParagraphFont"/>
    <w:uiPriority w:val="99"/>
    <w:semiHidden/>
    <w:rsid w:val="0047417B"/>
    <w:rPr>
      <w:rFonts w:ascii="Courier New" w:hAnsi="Courier New" w:cs="Courier New"/>
      <w:sz w:val="20"/>
      <w:szCs w:val="20"/>
    </w:rPr>
  </w:style>
  <w:style w:type="character" w:styleId="HTMLDefinition">
    <w:name w:val="HTML Definition"/>
    <w:basedOn w:val="DefaultParagraphFont"/>
    <w:uiPriority w:val="99"/>
    <w:semiHidden/>
    <w:rsid w:val="0047417B"/>
    <w:rPr>
      <w:rFonts w:cs="Times New Roman"/>
      <w:i/>
      <w:iCs/>
    </w:rPr>
  </w:style>
  <w:style w:type="character" w:styleId="HTMLKeyboard">
    <w:name w:val="HTML Keyboard"/>
    <w:basedOn w:val="DefaultParagraphFont"/>
    <w:uiPriority w:val="99"/>
    <w:semiHidden/>
    <w:rsid w:val="0047417B"/>
    <w:rPr>
      <w:rFonts w:ascii="Courier New" w:hAnsi="Courier New" w:cs="Courier New"/>
      <w:sz w:val="20"/>
      <w:szCs w:val="20"/>
    </w:rPr>
  </w:style>
  <w:style w:type="paragraph" w:styleId="HTMLPreformatted">
    <w:name w:val="HTML Preformatted"/>
    <w:basedOn w:val="Normal"/>
    <w:link w:val="HTMLPreformattedChar"/>
    <w:uiPriority w:val="99"/>
    <w:semiHidden/>
    <w:rsid w:val="0047417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085529"/>
    <w:rPr>
      <w:rFonts w:ascii="Courier New" w:hAnsi="Courier New" w:cs="Courier New"/>
      <w:sz w:val="20"/>
      <w:szCs w:val="20"/>
      <w:lang w:eastAsia="en-US"/>
    </w:rPr>
  </w:style>
  <w:style w:type="character" w:styleId="HTMLSample">
    <w:name w:val="HTML Sample"/>
    <w:basedOn w:val="DefaultParagraphFont"/>
    <w:uiPriority w:val="99"/>
    <w:semiHidden/>
    <w:rsid w:val="0047417B"/>
    <w:rPr>
      <w:rFonts w:ascii="Courier New" w:hAnsi="Courier New" w:cs="Courier New"/>
    </w:rPr>
  </w:style>
  <w:style w:type="character" w:styleId="HTMLTypewriter">
    <w:name w:val="HTML Typewriter"/>
    <w:basedOn w:val="DefaultParagraphFont"/>
    <w:uiPriority w:val="99"/>
    <w:semiHidden/>
    <w:rsid w:val="0047417B"/>
    <w:rPr>
      <w:rFonts w:ascii="Courier New" w:hAnsi="Courier New" w:cs="Courier New"/>
      <w:sz w:val="20"/>
      <w:szCs w:val="20"/>
    </w:rPr>
  </w:style>
  <w:style w:type="character" w:styleId="HTMLVariable">
    <w:name w:val="HTML Variable"/>
    <w:basedOn w:val="DefaultParagraphFont"/>
    <w:uiPriority w:val="99"/>
    <w:semiHidden/>
    <w:rsid w:val="0047417B"/>
    <w:rPr>
      <w:rFonts w:cs="Times New Roman"/>
      <w:i/>
      <w:iCs/>
    </w:rPr>
  </w:style>
  <w:style w:type="character" w:styleId="Hyperlink">
    <w:name w:val="Hyperlink"/>
    <w:basedOn w:val="DefaultParagraphFont"/>
    <w:uiPriority w:val="99"/>
    <w:semiHidden/>
    <w:rsid w:val="0047417B"/>
    <w:rPr>
      <w:rFonts w:cs="Times New Roman"/>
      <w:color w:val="0000FF"/>
      <w:u w:val="single"/>
    </w:rPr>
  </w:style>
  <w:style w:type="character" w:styleId="LineNumber">
    <w:name w:val="line number"/>
    <w:basedOn w:val="DefaultParagraphFont"/>
    <w:uiPriority w:val="99"/>
    <w:semiHidden/>
    <w:rsid w:val="0047417B"/>
    <w:rPr>
      <w:rFonts w:cs="Times New Roman"/>
    </w:rPr>
  </w:style>
  <w:style w:type="paragraph" w:styleId="List">
    <w:name w:val="List"/>
    <w:basedOn w:val="Normal"/>
    <w:uiPriority w:val="99"/>
    <w:semiHidden/>
    <w:rsid w:val="0047417B"/>
    <w:pPr>
      <w:ind w:left="283" w:hanging="283"/>
    </w:pPr>
  </w:style>
  <w:style w:type="paragraph" w:styleId="List2">
    <w:name w:val="List 2"/>
    <w:basedOn w:val="Normal"/>
    <w:uiPriority w:val="99"/>
    <w:semiHidden/>
    <w:rsid w:val="0047417B"/>
    <w:pPr>
      <w:ind w:left="566" w:hanging="283"/>
    </w:pPr>
  </w:style>
  <w:style w:type="paragraph" w:styleId="List3">
    <w:name w:val="List 3"/>
    <w:basedOn w:val="Normal"/>
    <w:uiPriority w:val="99"/>
    <w:semiHidden/>
    <w:rsid w:val="0047417B"/>
    <w:pPr>
      <w:ind w:left="849" w:hanging="283"/>
    </w:pPr>
  </w:style>
  <w:style w:type="paragraph" w:styleId="List4">
    <w:name w:val="List 4"/>
    <w:basedOn w:val="Normal"/>
    <w:uiPriority w:val="99"/>
    <w:semiHidden/>
    <w:rsid w:val="0047417B"/>
    <w:pPr>
      <w:ind w:left="1132" w:hanging="283"/>
    </w:pPr>
  </w:style>
  <w:style w:type="paragraph" w:styleId="List5">
    <w:name w:val="List 5"/>
    <w:basedOn w:val="Normal"/>
    <w:uiPriority w:val="99"/>
    <w:semiHidden/>
    <w:rsid w:val="0047417B"/>
    <w:pPr>
      <w:ind w:left="1415" w:hanging="283"/>
    </w:pPr>
  </w:style>
  <w:style w:type="paragraph" w:styleId="ListBullet">
    <w:name w:val="List Bullet"/>
    <w:basedOn w:val="Normal"/>
    <w:uiPriority w:val="99"/>
    <w:semiHidden/>
    <w:rsid w:val="0047417B"/>
    <w:pPr>
      <w:numPr>
        <w:numId w:val="14"/>
      </w:numPr>
    </w:pPr>
  </w:style>
  <w:style w:type="paragraph" w:styleId="ListBullet2">
    <w:name w:val="List Bullet 2"/>
    <w:basedOn w:val="Normal"/>
    <w:uiPriority w:val="99"/>
    <w:semiHidden/>
    <w:rsid w:val="0047417B"/>
    <w:pPr>
      <w:numPr>
        <w:numId w:val="15"/>
      </w:numPr>
    </w:pPr>
  </w:style>
  <w:style w:type="paragraph" w:styleId="ListBullet3">
    <w:name w:val="List Bullet 3"/>
    <w:basedOn w:val="Normal"/>
    <w:uiPriority w:val="99"/>
    <w:semiHidden/>
    <w:rsid w:val="0047417B"/>
    <w:pPr>
      <w:numPr>
        <w:numId w:val="16"/>
      </w:numPr>
    </w:pPr>
  </w:style>
  <w:style w:type="paragraph" w:styleId="ListBullet4">
    <w:name w:val="List Bullet 4"/>
    <w:basedOn w:val="Normal"/>
    <w:uiPriority w:val="99"/>
    <w:semiHidden/>
    <w:rsid w:val="0047417B"/>
    <w:pPr>
      <w:numPr>
        <w:numId w:val="17"/>
      </w:numPr>
    </w:pPr>
  </w:style>
  <w:style w:type="paragraph" w:styleId="ListBullet5">
    <w:name w:val="List Bullet 5"/>
    <w:basedOn w:val="Normal"/>
    <w:uiPriority w:val="99"/>
    <w:semiHidden/>
    <w:rsid w:val="0047417B"/>
    <w:pPr>
      <w:numPr>
        <w:numId w:val="18"/>
      </w:numPr>
    </w:pPr>
  </w:style>
  <w:style w:type="paragraph" w:styleId="ListContinue">
    <w:name w:val="List Continue"/>
    <w:basedOn w:val="Normal"/>
    <w:uiPriority w:val="99"/>
    <w:semiHidden/>
    <w:rsid w:val="0047417B"/>
    <w:pPr>
      <w:spacing w:after="120"/>
      <w:ind w:left="283"/>
    </w:pPr>
  </w:style>
  <w:style w:type="paragraph" w:styleId="ListContinue2">
    <w:name w:val="List Continue 2"/>
    <w:basedOn w:val="Normal"/>
    <w:uiPriority w:val="99"/>
    <w:semiHidden/>
    <w:rsid w:val="0047417B"/>
    <w:pPr>
      <w:spacing w:after="120"/>
      <w:ind w:left="566"/>
    </w:pPr>
  </w:style>
  <w:style w:type="paragraph" w:styleId="ListContinue3">
    <w:name w:val="List Continue 3"/>
    <w:basedOn w:val="Normal"/>
    <w:uiPriority w:val="99"/>
    <w:semiHidden/>
    <w:rsid w:val="0047417B"/>
    <w:pPr>
      <w:spacing w:after="120"/>
      <w:ind w:left="849"/>
    </w:pPr>
  </w:style>
  <w:style w:type="paragraph" w:styleId="ListContinue4">
    <w:name w:val="List Continue 4"/>
    <w:basedOn w:val="Normal"/>
    <w:uiPriority w:val="99"/>
    <w:semiHidden/>
    <w:rsid w:val="0047417B"/>
    <w:pPr>
      <w:spacing w:after="120"/>
      <w:ind w:left="1132"/>
    </w:pPr>
  </w:style>
  <w:style w:type="paragraph" w:styleId="ListContinue5">
    <w:name w:val="List Continue 5"/>
    <w:basedOn w:val="Normal"/>
    <w:uiPriority w:val="99"/>
    <w:semiHidden/>
    <w:rsid w:val="0047417B"/>
    <w:pPr>
      <w:spacing w:after="120"/>
      <w:ind w:left="1415"/>
    </w:pPr>
  </w:style>
  <w:style w:type="paragraph" w:styleId="ListNumber">
    <w:name w:val="List Number"/>
    <w:basedOn w:val="Normal"/>
    <w:uiPriority w:val="99"/>
    <w:semiHidden/>
    <w:rsid w:val="0047417B"/>
    <w:pPr>
      <w:numPr>
        <w:numId w:val="19"/>
      </w:numPr>
    </w:pPr>
  </w:style>
  <w:style w:type="paragraph" w:styleId="ListNumber2">
    <w:name w:val="List Number 2"/>
    <w:basedOn w:val="Normal"/>
    <w:uiPriority w:val="99"/>
    <w:semiHidden/>
    <w:rsid w:val="0047417B"/>
    <w:pPr>
      <w:numPr>
        <w:numId w:val="20"/>
      </w:numPr>
    </w:pPr>
  </w:style>
  <w:style w:type="paragraph" w:styleId="ListNumber3">
    <w:name w:val="List Number 3"/>
    <w:basedOn w:val="Normal"/>
    <w:uiPriority w:val="99"/>
    <w:semiHidden/>
    <w:rsid w:val="0047417B"/>
    <w:pPr>
      <w:numPr>
        <w:numId w:val="21"/>
      </w:numPr>
    </w:pPr>
  </w:style>
  <w:style w:type="paragraph" w:styleId="ListNumber4">
    <w:name w:val="List Number 4"/>
    <w:basedOn w:val="Normal"/>
    <w:uiPriority w:val="99"/>
    <w:semiHidden/>
    <w:rsid w:val="0047417B"/>
    <w:pPr>
      <w:numPr>
        <w:numId w:val="22"/>
      </w:numPr>
    </w:pPr>
  </w:style>
  <w:style w:type="paragraph" w:styleId="ListNumber5">
    <w:name w:val="List Number 5"/>
    <w:basedOn w:val="Normal"/>
    <w:uiPriority w:val="99"/>
    <w:semiHidden/>
    <w:rsid w:val="0047417B"/>
    <w:pPr>
      <w:numPr>
        <w:numId w:val="23"/>
      </w:numPr>
    </w:pPr>
  </w:style>
  <w:style w:type="paragraph" w:styleId="MessageHeader">
    <w:name w:val="Message Header"/>
    <w:basedOn w:val="Normal"/>
    <w:link w:val="MessageHeaderChar"/>
    <w:uiPriority w:val="99"/>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rsid w:val="00085529"/>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47417B"/>
    <w:rPr>
      <w:szCs w:val="24"/>
    </w:rPr>
  </w:style>
  <w:style w:type="paragraph" w:styleId="NormalIndent">
    <w:name w:val="Normal Indent"/>
    <w:basedOn w:val="Normal"/>
    <w:uiPriority w:val="99"/>
    <w:semiHidden/>
    <w:rsid w:val="0047417B"/>
    <w:pPr>
      <w:ind w:left="720"/>
    </w:pPr>
  </w:style>
  <w:style w:type="paragraph" w:styleId="NoteHeading">
    <w:name w:val="Note Heading"/>
    <w:basedOn w:val="Normal"/>
    <w:next w:val="Normal"/>
    <w:link w:val="NoteHeadingChar"/>
    <w:uiPriority w:val="99"/>
    <w:semiHidden/>
    <w:rsid w:val="0047417B"/>
  </w:style>
  <w:style w:type="character" w:customStyle="1" w:styleId="NoteHeadingChar">
    <w:name w:val="Note Heading Char"/>
    <w:basedOn w:val="DefaultParagraphFont"/>
    <w:link w:val="NoteHeading"/>
    <w:uiPriority w:val="99"/>
    <w:semiHidden/>
    <w:rsid w:val="00085529"/>
    <w:rPr>
      <w:sz w:val="24"/>
      <w:szCs w:val="20"/>
      <w:lang w:eastAsia="en-US"/>
    </w:rPr>
  </w:style>
  <w:style w:type="character" w:styleId="PageNumber">
    <w:name w:val="page number"/>
    <w:basedOn w:val="DefaultParagraphFont"/>
    <w:uiPriority w:val="99"/>
    <w:semiHidden/>
    <w:rsid w:val="0047417B"/>
    <w:rPr>
      <w:rFonts w:cs="Times New Roman"/>
    </w:rPr>
  </w:style>
  <w:style w:type="paragraph" w:styleId="PlainText">
    <w:name w:val="Plain Text"/>
    <w:basedOn w:val="Normal"/>
    <w:link w:val="PlainTextChar"/>
    <w:uiPriority w:val="99"/>
    <w:semiHidden/>
    <w:rsid w:val="0047417B"/>
    <w:rPr>
      <w:rFonts w:ascii="Courier New" w:hAnsi="Courier New" w:cs="Courier New"/>
      <w:sz w:val="20"/>
    </w:rPr>
  </w:style>
  <w:style w:type="character" w:customStyle="1" w:styleId="PlainTextChar">
    <w:name w:val="Plain Text Char"/>
    <w:basedOn w:val="DefaultParagraphFont"/>
    <w:link w:val="PlainText"/>
    <w:uiPriority w:val="99"/>
    <w:semiHidden/>
    <w:rsid w:val="00085529"/>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47417B"/>
  </w:style>
  <w:style w:type="character" w:customStyle="1" w:styleId="SalutationChar">
    <w:name w:val="Salutation Char"/>
    <w:basedOn w:val="DefaultParagraphFont"/>
    <w:link w:val="Salutation"/>
    <w:uiPriority w:val="99"/>
    <w:semiHidden/>
    <w:rsid w:val="00085529"/>
    <w:rPr>
      <w:sz w:val="24"/>
      <w:szCs w:val="20"/>
      <w:lang w:eastAsia="en-US"/>
    </w:rPr>
  </w:style>
  <w:style w:type="paragraph" w:styleId="Signature">
    <w:name w:val="Signature"/>
    <w:basedOn w:val="Normal"/>
    <w:link w:val="SignatureChar"/>
    <w:uiPriority w:val="99"/>
    <w:semiHidden/>
    <w:rsid w:val="0047417B"/>
    <w:pPr>
      <w:ind w:left="4252"/>
    </w:pPr>
  </w:style>
  <w:style w:type="character" w:customStyle="1" w:styleId="SignatureChar">
    <w:name w:val="Signature Char"/>
    <w:basedOn w:val="DefaultParagraphFont"/>
    <w:link w:val="Signature"/>
    <w:uiPriority w:val="99"/>
    <w:semiHidden/>
    <w:rsid w:val="00085529"/>
    <w:rPr>
      <w:sz w:val="24"/>
      <w:szCs w:val="20"/>
      <w:lang w:eastAsia="en-US"/>
    </w:rPr>
  </w:style>
  <w:style w:type="character" w:styleId="Strong">
    <w:name w:val="Strong"/>
    <w:basedOn w:val="DefaultParagraphFont"/>
    <w:uiPriority w:val="99"/>
    <w:qFormat/>
    <w:rsid w:val="0047417B"/>
    <w:rPr>
      <w:rFonts w:cs="Times New Roman"/>
      <w:b/>
      <w:bCs/>
    </w:rPr>
  </w:style>
  <w:style w:type="paragraph" w:styleId="Subtitle">
    <w:name w:val="Subtitle"/>
    <w:basedOn w:val="Normal"/>
    <w:link w:val="SubtitleChar"/>
    <w:uiPriority w:val="99"/>
    <w:qFormat/>
    <w:rsid w:val="0047417B"/>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085529"/>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47417B"/>
    <w:pPr>
      <w:spacing w:line="360" w:lineRule="auto"/>
      <w:jc w:val="both"/>
    </w:pPr>
    <w:rPr>
      <w:sz w:val="20"/>
      <w:szCs w:val="20"/>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7417B"/>
    <w:pPr>
      <w:spacing w:line="360" w:lineRule="auto"/>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7417B"/>
    <w:pPr>
      <w:spacing w:line="360" w:lineRule="auto"/>
      <w:jc w:val="both"/>
    </w:pPr>
    <w:rPr>
      <w:sz w:val="20"/>
      <w:szCs w:val="20"/>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47417B"/>
    <w:pPr>
      <w:spacing w:line="360" w:lineRule="auto"/>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47417B"/>
    <w:pPr>
      <w:spacing w:line="360" w:lineRule="auto"/>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47417B"/>
    <w:pPr>
      <w:spacing w:line="360" w:lineRule="auto"/>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47417B"/>
    <w:pPr>
      <w:spacing w:line="360" w:lineRule="auto"/>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47417B"/>
    <w:pPr>
      <w:spacing w:line="360" w:lineRule="auto"/>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7417B"/>
    <w:pPr>
      <w:spacing w:line="360" w:lineRule="auto"/>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47417B"/>
    <w:pPr>
      <w:spacing w:line="360" w:lineRule="auto"/>
      <w:jc w:val="both"/>
    </w:pPr>
    <w:rPr>
      <w:b/>
      <w:bCs/>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47417B"/>
    <w:pPr>
      <w:spacing w:line="360" w:lineRule="auto"/>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47417B"/>
    <w:pPr>
      <w:spacing w:line="360" w:lineRule="auto"/>
      <w:jc w:val="both"/>
    </w:pPr>
    <w:rPr>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47417B"/>
    <w:pPr>
      <w:spacing w:line="360" w:lineRule="auto"/>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47417B"/>
    <w:pPr>
      <w:spacing w:line="360" w:lineRule="auto"/>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7417B"/>
    <w:pPr>
      <w:spacing w:line="360" w:lineRule="auto"/>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47417B"/>
    <w:pPr>
      <w:spacing w:line="360" w:lineRule="auto"/>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47417B"/>
    <w:pPr>
      <w:spacing w:line="360" w:lineRule="auto"/>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47417B"/>
    <w:pPr>
      <w:spacing w:line="360" w:lineRule="auto"/>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7417B"/>
    <w:pPr>
      <w:spacing w:line="360" w:lineRule="auto"/>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7417B"/>
    <w:pPr>
      <w:spacing w:line="360" w:lineRule="auto"/>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47417B"/>
    <w:pPr>
      <w:spacing w:line="360" w:lineRule="auto"/>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47417B"/>
    <w:pPr>
      <w:spacing w:line="360" w:lineRule="auto"/>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47417B"/>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7417B"/>
    <w:pPr>
      <w:spacing w:line="360" w:lineRule="auto"/>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7417B"/>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7417B"/>
    <w:pPr>
      <w:spacing w:line="360" w:lineRule="auto"/>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7417B"/>
    <w:pPr>
      <w:spacing w:line="360" w:lineRule="auto"/>
      <w:jc w:val="both"/>
    </w:pPr>
    <w:rPr>
      <w:sz w:val="20"/>
      <w:szCs w:val="20"/>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7417B"/>
    <w:pPr>
      <w:spacing w:line="360" w:lineRule="auto"/>
      <w:jc w:val="both"/>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47417B"/>
    <w:pPr>
      <w:spacing w:line="360" w:lineRule="auto"/>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47417B"/>
    <w:pPr>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7417B"/>
    <w:pPr>
      <w:spacing w:line="360" w:lineRule="auto"/>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47417B"/>
    <w:pPr>
      <w:spacing w:line="360" w:lineRule="auto"/>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47417B"/>
    <w:pPr>
      <w:spacing w:line="360" w:lineRule="auto"/>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rsid w:val="0047417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085529"/>
    <w:rPr>
      <w:rFonts w:asciiTheme="majorHAnsi" w:eastAsiaTheme="majorEastAsia" w:hAnsiTheme="majorHAnsi" w:cstheme="majorBidi"/>
      <w:b/>
      <w:bCs/>
      <w:kern w:val="28"/>
      <w:sz w:val="32"/>
      <w:szCs w:val="32"/>
      <w:lang w:eastAsia="en-US"/>
    </w:rPr>
  </w:style>
  <w:style w:type="paragraph" w:customStyle="1" w:styleId="bTOC1">
    <w:name w:val="bTOC 1"/>
    <w:basedOn w:val="TOC1"/>
    <w:uiPriority w:val="99"/>
    <w:semiHidden/>
    <w:rsid w:val="00936D50"/>
  </w:style>
  <w:style w:type="paragraph" w:customStyle="1" w:styleId="bTOC2">
    <w:name w:val="bTOC 2"/>
    <w:basedOn w:val="TOC2"/>
    <w:uiPriority w:val="99"/>
    <w:semiHidden/>
    <w:rsid w:val="00936D50"/>
  </w:style>
  <w:style w:type="paragraph" w:customStyle="1" w:styleId="bTOC3">
    <w:name w:val="bTOC 3"/>
    <w:basedOn w:val="TOC3"/>
    <w:uiPriority w:val="99"/>
    <w:semiHidden/>
    <w:rsid w:val="00936D50"/>
  </w:style>
  <w:style w:type="paragraph" w:customStyle="1" w:styleId="bTOC4">
    <w:name w:val="bTOC 4"/>
    <w:basedOn w:val="TOC4"/>
    <w:uiPriority w:val="99"/>
    <w:semiHidden/>
    <w:rsid w:val="00936D50"/>
  </w:style>
  <w:style w:type="paragraph" w:customStyle="1" w:styleId="Counsel">
    <w:name w:val="Counsel"/>
    <w:basedOn w:val="Normal"/>
    <w:uiPriority w:val="99"/>
    <w:rsid w:val="00302183"/>
    <w:pPr>
      <w:widowControl w:val="0"/>
      <w:suppressAutoHyphens/>
      <w:spacing w:line="240" w:lineRule="auto"/>
    </w:pPr>
  </w:style>
  <w:style w:type="character" w:customStyle="1" w:styleId="CertifyChar">
    <w:name w:val="Certify Char"/>
    <w:basedOn w:val="DefaultParagraphFont"/>
    <w:link w:val="Certify"/>
    <w:uiPriority w:val="99"/>
    <w:locked/>
    <w:rsid w:val="00302183"/>
    <w:rPr>
      <w:rFonts w:cs="Times New Roman"/>
      <w:sz w:val="24"/>
      <w:szCs w:val="24"/>
      <w:lang w:val="en-AU" w:eastAsia="en-US" w:bidi="ar-SA"/>
    </w:rPr>
  </w:style>
  <w:style w:type="paragraph" w:customStyle="1" w:styleId="fcHeading1">
    <w:name w:val="fcHeading 1"/>
    <w:basedOn w:val="Normal"/>
    <w:next w:val="ParaNumbering"/>
    <w:uiPriority w:val="99"/>
    <w:semiHidden/>
    <w:rsid w:val="009844DE"/>
    <w:pPr>
      <w:keepNext/>
      <w:numPr>
        <w:numId w:val="26"/>
      </w:numPr>
      <w:tabs>
        <w:tab w:val="clear" w:pos="720"/>
        <w:tab w:val="num" w:pos="1134"/>
      </w:tabs>
      <w:spacing w:before="240" w:after="60" w:line="240" w:lineRule="auto"/>
      <w:ind w:left="1134" w:hanging="1134"/>
    </w:pPr>
    <w:rPr>
      <w:b/>
      <w:caps/>
      <w:kern w:val="28"/>
    </w:rPr>
  </w:style>
  <w:style w:type="paragraph" w:customStyle="1" w:styleId="fcHeading2">
    <w:name w:val="fcHeading 2"/>
    <w:basedOn w:val="Normal"/>
    <w:next w:val="ParaNumbering"/>
    <w:uiPriority w:val="99"/>
    <w:semiHidden/>
    <w:rsid w:val="009844DE"/>
    <w:pPr>
      <w:keepNext/>
      <w:numPr>
        <w:ilvl w:val="1"/>
        <w:numId w:val="26"/>
      </w:numPr>
      <w:tabs>
        <w:tab w:val="clear" w:pos="1440"/>
        <w:tab w:val="num" w:pos="1134"/>
      </w:tabs>
      <w:spacing w:before="240" w:after="60" w:line="240" w:lineRule="auto"/>
      <w:ind w:left="1134" w:hanging="1134"/>
    </w:pPr>
    <w:rPr>
      <w:b/>
    </w:rPr>
  </w:style>
  <w:style w:type="paragraph" w:customStyle="1" w:styleId="fcHeading3">
    <w:name w:val="fcHeading 3"/>
    <w:basedOn w:val="Normal"/>
    <w:next w:val="ParaNumbering"/>
    <w:uiPriority w:val="99"/>
    <w:semiHidden/>
    <w:rsid w:val="009844DE"/>
    <w:pPr>
      <w:keepNext/>
      <w:numPr>
        <w:ilvl w:val="2"/>
        <w:numId w:val="26"/>
      </w:numPr>
      <w:tabs>
        <w:tab w:val="clear" w:pos="2160"/>
        <w:tab w:val="num" w:pos="1134"/>
      </w:tabs>
      <w:spacing w:before="240" w:after="60" w:line="240" w:lineRule="auto"/>
      <w:ind w:left="1134" w:hanging="1134"/>
    </w:pPr>
    <w:rPr>
      <w:b/>
      <w:i/>
    </w:rPr>
  </w:style>
  <w:style w:type="paragraph" w:customStyle="1" w:styleId="fcHeading4">
    <w:name w:val="fcHeading 4"/>
    <w:basedOn w:val="Normal"/>
    <w:next w:val="ParaNumbering"/>
    <w:uiPriority w:val="99"/>
    <w:semiHidden/>
    <w:rsid w:val="009844DE"/>
    <w:pPr>
      <w:keepNext/>
      <w:numPr>
        <w:ilvl w:val="3"/>
        <w:numId w:val="26"/>
      </w:numPr>
      <w:tabs>
        <w:tab w:val="clear" w:pos="2880"/>
        <w:tab w:val="num" w:pos="1134"/>
      </w:tabs>
      <w:spacing w:before="240" w:after="60" w:line="240" w:lineRule="auto"/>
      <w:ind w:left="1134" w:hanging="1134"/>
    </w:pPr>
    <w:rPr>
      <w:b/>
      <w:smallCaps/>
    </w:rPr>
  </w:style>
  <w:style w:type="paragraph" w:customStyle="1" w:styleId="fcHeading5">
    <w:name w:val="fcHeading 5"/>
    <w:basedOn w:val="Normal"/>
    <w:next w:val="ParaNumbering"/>
    <w:uiPriority w:val="99"/>
    <w:semiHidden/>
    <w:rsid w:val="009844DE"/>
    <w:pPr>
      <w:keepNext/>
      <w:numPr>
        <w:ilvl w:val="4"/>
        <w:numId w:val="26"/>
      </w:numPr>
      <w:tabs>
        <w:tab w:val="clear" w:pos="3600"/>
        <w:tab w:val="num" w:pos="1134"/>
      </w:tabs>
      <w:spacing w:before="240" w:after="60" w:line="240" w:lineRule="auto"/>
      <w:ind w:left="1134" w:hanging="1134"/>
    </w:pPr>
    <w:rPr>
      <w:b/>
      <w:caps/>
    </w:rPr>
  </w:style>
  <w:style w:type="paragraph" w:customStyle="1" w:styleId="FTOC5">
    <w:name w:val="FTOC 5"/>
    <w:basedOn w:val="Normal"/>
    <w:uiPriority w:val="99"/>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uiPriority w:val="99"/>
    <w:semiHidden/>
    <w:rsid w:val="00D0047C"/>
    <w:pPr>
      <w:tabs>
        <w:tab w:val="right" w:leader="dot" w:pos="9072"/>
      </w:tabs>
      <w:spacing w:before="240" w:after="60" w:line="240" w:lineRule="auto"/>
      <w:ind w:left="1418" w:hanging="709"/>
    </w:pPr>
    <w:rPr>
      <w:b/>
    </w:rPr>
  </w:style>
  <w:style w:type="paragraph" w:customStyle="1" w:styleId="FTOC7">
    <w:name w:val="FTOC 7"/>
    <w:basedOn w:val="Normal"/>
    <w:uiPriority w:val="99"/>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uiPriority w:val="99"/>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uiPriority w:val="99"/>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uiPriority w:val="99"/>
    <w:rsid w:val="004A1E99"/>
    <w:pPr>
      <w:keepNext/>
      <w:tabs>
        <w:tab w:val="right" w:leader="dot" w:pos="9072"/>
      </w:tabs>
      <w:spacing w:before="240" w:after="60" w:line="240" w:lineRule="auto"/>
      <w:ind w:left="709" w:hanging="709"/>
    </w:pPr>
  </w:style>
  <w:style w:type="paragraph" w:customStyle="1" w:styleId="bTOC6">
    <w:name w:val="bTOC 6"/>
    <w:basedOn w:val="Normal"/>
    <w:uiPriority w:val="99"/>
    <w:rsid w:val="004A1E99"/>
    <w:pPr>
      <w:keepNext/>
      <w:tabs>
        <w:tab w:val="right" w:leader="dot" w:pos="9072"/>
      </w:tabs>
      <w:spacing w:before="240" w:after="60" w:line="240" w:lineRule="auto"/>
      <w:ind w:left="1418" w:hanging="709"/>
    </w:pPr>
  </w:style>
  <w:style w:type="paragraph" w:customStyle="1" w:styleId="bTOC7">
    <w:name w:val="bTOC 7"/>
    <w:basedOn w:val="Normal"/>
    <w:uiPriority w:val="99"/>
    <w:rsid w:val="004A1E99"/>
    <w:pPr>
      <w:keepNext/>
      <w:tabs>
        <w:tab w:val="right" w:leader="dot" w:pos="9072"/>
      </w:tabs>
      <w:spacing w:before="240" w:after="60" w:line="240" w:lineRule="auto"/>
      <w:ind w:left="2127" w:hanging="709"/>
    </w:pPr>
  </w:style>
  <w:style w:type="paragraph" w:customStyle="1" w:styleId="bTOC8">
    <w:name w:val="bTOC 8"/>
    <w:basedOn w:val="Normal"/>
    <w:uiPriority w:val="99"/>
    <w:rsid w:val="00B01A77"/>
    <w:pPr>
      <w:keepNext/>
      <w:tabs>
        <w:tab w:val="right" w:leader="dot" w:pos="9072"/>
      </w:tabs>
      <w:spacing w:before="240" w:after="60" w:line="240" w:lineRule="auto"/>
      <w:ind w:left="3260" w:hanging="1134"/>
    </w:pPr>
  </w:style>
  <w:style w:type="paragraph" w:customStyle="1" w:styleId="bTOC9">
    <w:name w:val="bTOC 9"/>
    <w:basedOn w:val="Normal"/>
    <w:uiPriority w:val="99"/>
    <w:rsid w:val="00B01A77"/>
    <w:pPr>
      <w:keepNext/>
      <w:tabs>
        <w:tab w:val="right" w:leader="dot" w:pos="9072"/>
      </w:tabs>
      <w:spacing w:before="240" w:after="60" w:line="240" w:lineRule="auto"/>
      <w:ind w:left="3969" w:hanging="1134"/>
    </w:pPr>
  </w:style>
  <w:style w:type="numbering" w:styleId="1ai">
    <w:name w:val="Outline List 1"/>
    <w:basedOn w:val="NoList"/>
    <w:uiPriority w:val="99"/>
    <w:semiHidden/>
    <w:unhideWhenUsed/>
    <w:rsid w:val="00085529"/>
    <w:pPr>
      <w:numPr>
        <w:numId w:val="30"/>
      </w:numPr>
    </w:pPr>
  </w:style>
  <w:style w:type="numbering" w:styleId="ArticleSection">
    <w:name w:val="Outline List 3"/>
    <w:basedOn w:val="NoList"/>
    <w:uiPriority w:val="99"/>
    <w:semiHidden/>
    <w:unhideWhenUsed/>
    <w:rsid w:val="00085529"/>
    <w:pPr>
      <w:numPr>
        <w:numId w:val="31"/>
      </w:numPr>
    </w:pPr>
  </w:style>
  <w:style w:type="numbering" w:styleId="111111">
    <w:name w:val="Outline List 2"/>
    <w:basedOn w:val="NoList"/>
    <w:uiPriority w:val="99"/>
    <w:semiHidden/>
    <w:unhideWhenUsed/>
    <w:rsid w:val="00085529"/>
    <w:pPr>
      <w:numPr>
        <w:numId w:val="29"/>
      </w:numPr>
    </w:pPr>
  </w:style>
</w:styles>
</file>

<file path=word/webSettings.xml><?xml version="1.0" encoding="utf-8"?>
<w:webSettings xmlns:r="http://schemas.openxmlformats.org/officeDocument/2006/relationships" xmlns:w="http://schemas.openxmlformats.org/wordprocessingml/2006/main">
  <w:divs>
    <w:div w:id="1825970366">
      <w:marLeft w:val="0"/>
      <w:marRight w:val="0"/>
      <w:marTop w:val="0"/>
      <w:marBottom w:val="0"/>
      <w:divBdr>
        <w:top w:val="none" w:sz="0" w:space="0" w:color="auto"/>
        <w:left w:val="none" w:sz="0" w:space="0" w:color="auto"/>
        <w:bottom w:val="none" w:sz="0" w:space="0" w:color="auto"/>
        <w:right w:val="none" w:sz="0" w:space="0" w:color="auto"/>
      </w:divBdr>
      <w:divsChild>
        <w:div w:id="1825970360">
          <w:marLeft w:val="0"/>
          <w:marRight w:val="0"/>
          <w:marTop w:val="0"/>
          <w:marBottom w:val="0"/>
          <w:divBdr>
            <w:top w:val="none" w:sz="0" w:space="0" w:color="auto"/>
            <w:left w:val="none" w:sz="0" w:space="0" w:color="auto"/>
            <w:bottom w:val="none" w:sz="0" w:space="0" w:color="auto"/>
            <w:right w:val="none" w:sz="0" w:space="0" w:color="auto"/>
          </w:divBdr>
          <w:divsChild>
            <w:div w:id="1825970362">
              <w:marLeft w:val="0"/>
              <w:marRight w:val="0"/>
              <w:marTop w:val="0"/>
              <w:marBottom w:val="0"/>
              <w:divBdr>
                <w:top w:val="none" w:sz="0" w:space="0" w:color="auto"/>
                <w:left w:val="none" w:sz="0" w:space="0" w:color="auto"/>
                <w:bottom w:val="none" w:sz="0" w:space="0" w:color="auto"/>
                <w:right w:val="none" w:sz="0" w:space="0" w:color="auto"/>
              </w:divBdr>
              <w:divsChild>
                <w:div w:id="1825970365">
                  <w:marLeft w:val="0"/>
                  <w:marRight w:val="0"/>
                  <w:marTop w:val="0"/>
                  <w:marBottom w:val="0"/>
                  <w:divBdr>
                    <w:top w:val="none" w:sz="0" w:space="0" w:color="auto"/>
                    <w:left w:val="none" w:sz="0" w:space="0" w:color="auto"/>
                    <w:bottom w:val="none" w:sz="0" w:space="0" w:color="auto"/>
                    <w:right w:val="none" w:sz="0" w:space="0" w:color="auto"/>
                  </w:divBdr>
                  <w:divsChild>
                    <w:div w:id="1825970357">
                      <w:marLeft w:val="0"/>
                      <w:marRight w:val="0"/>
                      <w:marTop w:val="0"/>
                      <w:marBottom w:val="0"/>
                      <w:divBdr>
                        <w:top w:val="none" w:sz="0" w:space="0" w:color="auto"/>
                        <w:left w:val="none" w:sz="0" w:space="0" w:color="auto"/>
                        <w:bottom w:val="none" w:sz="0" w:space="0" w:color="auto"/>
                        <w:right w:val="none" w:sz="0" w:space="0" w:color="auto"/>
                      </w:divBdr>
                      <w:divsChild>
                        <w:div w:id="1825970363">
                          <w:marLeft w:val="0"/>
                          <w:marRight w:val="0"/>
                          <w:marTop w:val="0"/>
                          <w:marBottom w:val="0"/>
                          <w:divBdr>
                            <w:top w:val="none" w:sz="0" w:space="0" w:color="auto"/>
                            <w:left w:val="none" w:sz="0" w:space="0" w:color="auto"/>
                            <w:bottom w:val="none" w:sz="0" w:space="0" w:color="auto"/>
                            <w:right w:val="none" w:sz="0" w:space="0" w:color="auto"/>
                          </w:divBdr>
                          <w:divsChild>
                            <w:div w:id="1825970358">
                              <w:marLeft w:val="0"/>
                              <w:marRight w:val="0"/>
                              <w:marTop w:val="0"/>
                              <w:marBottom w:val="0"/>
                              <w:divBdr>
                                <w:top w:val="none" w:sz="0" w:space="0" w:color="auto"/>
                                <w:left w:val="none" w:sz="0" w:space="0" w:color="auto"/>
                                <w:bottom w:val="none" w:sz="0" w:space="0" w:color="auto"/>
                                <w:right w:val="none" w:sz="0" w:space="0" w:color="auto"/>
                              </w:divBdr>
                              <w:divsChild>
                                <w:div w:id="1825970361">
                                  <w:marLeft w:val="0"/>
                                  <w:marRight w:val="0"/>
                                  <w:marTop w:val="0"/>
                                  <w:marBottom w:val="0"/>
                                  <w:divBdr>
                                    <w:top w:val="none" w:sz="0" w:space="0" w:color="auto"/>
                                    <w:left w:val="none" w:sz="0" w:space="0" w:color="auto"/>
                                    <w:bottom w:val="none" w:sz="0" w:space="0" w:color="auto"/>
                                    <w:right w:val="none" w:sz="0" w:space="0" w:color="auto"/>
                                  </w:divBdr>
                                  <w:divsChild>
                                    <w:div w:id="1825970367">
                                      <w:marLeft w:val="0"/>
                                      <w:marRight w:val="0"/>
                                      <w:marTop w:val="0"/>
                                      <w:marBottom w:val="0"/>
                                      <w:divBdr>
                                        <w:top w:val="none" w:sz="0" w:space="0" w:color="auto"/>
                                        <w:left w:val="none" w:sz="0" w:space="0" w:color="auto"/>
                                        <w:bottom w:val="none" w:sz="0" w:space="0" w:color="auto"/>
                                        <w:right w:val="none" w:sz="0" w:space="0" w:color="auto"/>
                                      </w:divBdr>
                                      <w:divsChild>
                                        <w:div w:id="1825970356">
                                          <w:marLeft w:val="0"/>
                                          <w:marRight w:val="0"/>
                                          <w:marTop w:val="0"/>
                                          <w:marBottom w:val="0"/>
                                          <w:divBdr>
                                            <w:top w:val="none" w:sz="0" w:space="0" w:color="auto"/>
                                            <w:left w:val="none" w:sz="0" w:space="0" w:color="auto"/>
                                            <w:bottom w:val="none" w:sz="0" w:space="0" w:color="auto"/>
                                            <w:right w:val="none" w:sz="0" w:space="0" w:color="auto"/>
                                          </w:divBdr>
                                          <w:divsChild>
                                            <w:div w:id="1825970364">
                                              <w:marLeft w:val="0"/>
                                              <w:marRight w:val="0"/>
                                              <w:marTop w:val="0"/>
                                              <w:marBottom w:val="0"/>
                                              <w:divBdr>
                                                <w:top w:val="none" w:sz="0" w:space="0" w:color="auto"/>
                                                <w:left w:val="none" w:sz="0" w:space="0" w:color="auto"/>
                                                <w:bottom w:val="none" w:sz="0" w:space="0" w:color="auto"/>
                                                <w:right w:val="none" w:sz="0" w:space="0" w:color="auto"/>
                                              </w:divBdr>
                                              <w:divsChild>
                                                <w:div w:id="1825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0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10v1 JUDGMENT TEMPLATE.DOT</Template>
  <TotalTime>0</TotalTime>
  <Pages>10</Pages>
  <Words>2599</Words>
  <Characters>12895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 </dc:title>
  <dc:subject/>
  <dc:creator>Gall2r</dc:creator>
  <cp:keywords/>
  <dc:description/>
  <cp:lastModifiedBy>Tudman</cp:lastModifiedBy>
  <cp:revision>2</cp:revision>
  <cp:lastPrinted>2013-03-19T04:21:00Z</cp:lastPrinted>
  <dcterms:created xsi:type="dcterms:W3CDTF">2013-03-19T04:38:00Z</dcterms:created>
  <dcterms:modified xsi:type="dcterms:W3CDTF">2013-03-19T04:38:00Z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linkTarget="Applicant">
    <vt:lpwstr>CBA CORPORATE SERVICES (NSW) PTY LTD (ABN 25 072 765 434).First Applicant..COMMONWEALTH BANK OF AUSTRALIA LTD (ANC 123 123 124).Second Applicant..WESTPAC BANKING CORPORATION (ABN 33 007 457 141).Third Applicant..AUSTRALIA AND NEW ZEALAND BANKING GROUP LT</vt:lpwstr>
  </property>
  <property fmtid="{D5CDD505-2E9C-101B-9397-08002B2CF9AE}" pid="3" name="Judge" linkTarget="Judge">
    <vt:lpwstr>JACOBSON J</vt:lpwstr>
  </property>
  <property fmtid="{D5CDD505-2E9C-101B-9397-08002B2CF9AE}" pid="4" name="Judgment_dated" linkTarget="Judgment_dated">
    <vt:lpwstr>15 MARCH 2013</vt:lpwstr>
  </property>
  <property fmtid="{D5CDD505-2E9C-101B-9397-08002B2CF9AE}" pid="5" name="Distribution" linkTarget="Distribution">
    <vt:lpwstr>GENERAL DISTRIBUTION</vt:lpwstr>
  </property>
  <property fmtid="{D5CDD505-2E9C-101B-9397-08002B2CF9AE}" pid="6" name="MNC" linkTarget="MNC">
    <vt:lpwstr>CBA Corporate Services (NSW) Pty Ltd, in the matter of ZYX Learning Centres Ltd (receivers and managers appointed) (in liq) v Walker [2013] FCA 243 </vt:lpwstr>
  </property>
  <property fmtid="{D5CDD505-2E9C-101B-9397-08002B2CF9AE}" pid="7" name="File_Number" linkTarget="Num">
    <vt:lpwstr>NSD 1846 of 2008</vt:lpwstr>
  </property>
  <property fmtid="{D5CDD505-2E9C-101B-9397-08002B2CF9AE}" pid="8" name="Pages">
    <vt:lpwstr>3</vt:lpwstr>
  </property>
  <property fmtid="{D5CDD505-2E9C-101B-9397-08002B2CF9AE}" pid="9" name="Parties" linkTarget="MNC">
    <vt:lpwstr>CBA Corporate Services (NSW) Pty Ltd, in the matter of ZYX Learning Centres Ltd (receivers and managers appointed) (in liq) v Walker [2013] FCA 243 </vt:lpwstr>
  </property>
  <property fmtid="{D5CDD505-2E9C-101B-9397-08002B2CF9AE}" pid="10" name="Place" linkTarget="Place">
    <vt:lpwstr>SYDNEY</vt:lpwstr>
  </property>
  <property fmtid="{D5CDD505-2E9C-101B-9397-08002B2CF9AE}" pid="11" name="Respondent" linkTarget="Respondent">
    <vt:lpwstr>PETER WALKER AND GREGORY MOLONEY (IN THEIR CAPACITY AS LIQUIDATORS OF ZYX LEARNING CENTRES) LTD (IN LIQUIDATION) (RECEIVERS AND MANAGERS APPOINTED) (ACN 079 736 664) AND THE COMPANIES LISTED IN SCHEDULE 1 TO THE APPLICATION FILED 21 FEBRUARY 2013.Respond</vt:lpwstr>
  </property>
  <property fmtid="{D5CDD505-2E9C-101B-9397-08002B2CF9AE}" pid="12" name="State" linkTarget="State">
    <vt:lpwstr>NEW SOUTH WALES</vt:lpwstr>
  </property>
  <property fmtid="{D5CDD505-2E9C-101B-9397-08002B2CF9AE}" pid="13" name="Year">
    <vt:lpwstr>2006</vt:lpwstr>
  </property>
  <property fmtid="{D5CDD505-2E9C-101B-9397-08002B2CF9AE}" pid="14" name="Judgment Template">
    <vt:lpwstr>True</vt:lpwstr>
  </property>
  <property fmtid="{D5CDD505-2E9C-101B-9397-08002B2CF9AE}" pid="15" name="Legislation">
    <vt:lpwstr>Legislation</vt:lpwstr>
  </property>
  <property fmtid="{D5CDD505-2E9C-101B-9397-08002B2CF9AE}" pid="16" name="Catchwords">
    <vt:lpwstr>Catchwords</vt:lpwstr>
  </property>
  <property fmtid="{D5CDD505-2E9C-101B-9397-08002B2CF9AE}" pid="17" name="Words_Phrases">
    <vt:lpwstr>WordsPhrases</vt:lpwstr>
  </property>
  <property fmtid="{D5CDD505-2E9C-101B-9397-08002B2CF9AE}" pid="18" name="Cases_Cited">
    <vt:lpwstr>CasesCited</vt:lpwstr>
  </property>
</Properties>
</file>