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1A2B11">
      <w:pPr>
        <w:pStyle w:val="MediaNeutralStyle"/>
      </w:pPr>
      <w:bookmarkStart w:id="0" w:name="MNC"/>
      <w:proofErr w:type="spellStart"/>
      <w:r>
        <w:t>Warrie</w:t>
      </w:r>
      <w:proofErr w:type="spellEnd"/>
      <w:r>
        <w:t xml:space="preserve"> (formerly TJ) (on behalf of the </w:t>
      </w:r>
      <w:proofErr w:type="spellStart"/>
      <w:r>
        <w:t>Yindjibarndi</w:t>
      </w:r>
      <w:proofErr w:type="spellEnd"/>
      <w:r>
        <w:t xml:space="preserve"> People) v State of Western</w:t>
      </w:r>
      <w:r w:rsidR="00406D8A">
        <w:t xml:space="preserve"> Australia (No 2) [2017] FCA 1299</w:t>
      </w:r>
      <w:r>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EF20CA">
        <w:tc>
          <w:tcPr>
            <w:tcW w:w="3085" w:type="dxa"/>
            <w:shd w:val="clear" w:color="auto" w:fill="auto"/>
          </w:tcPr>
          <w:p w:rsidR="00395B24" w:rsidRDefault="001A2B11" w:rsidP="00663878">
            <w:pPr>
              <w:pStyle w:val="Normal1linespace"/>
              <w:widowControl w:val="0"/>
              <w:jc w:val="left"/>
            </w:pPr>
            <w:r>
              <w:t>File number</w:t>
            </w:r>
            <w:r w:rsidR="002C7385">
              <w:t>:</w:t>
            </w:r>
          </w:p>
        </w:tc>
        <w:tc>
          <w:tcPr>
            <w:tcW w:w="5989" w:type="dxa"/>
            <w:shd w:val="clear" w:color="auto" w:fill="auto"/>
          </w:tcPr>
          <w:p w:rsidR="004F7DA3" w:rsidRPr="00CC521D" w:rsidRDefault="00D213A2" w:rsidP="00CC521D">
            <w:pPr>
              <w:pStyle w:val="Normal1linespace"/>
              <w:jc w:val="left"/>
            </w:pPr>
            <w:fldSimple w:instr=" REF  FileNo  \* MERGEFORMAT " w:fldLock="1">
              <w:r w:rsidR="00CC521D" w:rsidRPr="00CC521D">
                <w:t>WAD 6005 of 2003</w:t>
              </w:r>
            </w:fldSimple>
          </w:p>
        </w:tc>
      </w:tr>
      <w:tr w:rsidR="00395B24" w:rsidTr="00EF20C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F20CA">
        <w:tc>
          <w:tcPr>
            <w:tcW w:w="3085" w:type="dxa"/>
            <w:shd w:val="clear" w:color="auto" w:fill="auto"/>
          </w:tcPr>
          <w:p w:rsidR="00395B24" w:rsidRDefault="001A2B11"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CC521D">
              <w:rPr>
                <w:b/>
              </w:rPr>
              <w:fldChar w:fldCharType="begin" w:fldLock="1"/>
            </w:r>
            <w:r w:rsidRPr="00CC521D">
              <w:rPr>
                <w:b/>
              </w:rPr>
              <w:instrText xml:space="preserve"> REF  Judge  \* MERGEFORMAT </w:instrText>
            </w:r>
            <w:r w:rsidRPr="00CC521D">
              <w:rPr>
                <w:b/>
              </w:rPr>
              <w:fldChar w:fldCharType="separate"/>
            </w:r>
            <w:r w:rsidR="00CC521D" w:rsidRPr="00CC521D">
              <w:rPr>
                <w:b/>
                <w:caps/>
                <w:szCs w:val="24"/>
              </w:rPr>
              <w:t>RARES  J</w:t>
            </w:r>
            <w:r w:rsidRPr="00CC521D">
              <w:rPr>
                <w:b/>
              </w:rPr>
              <w:fldChar w:fldCharType="end"/>
            </w:r>
          </w:p>
        </w:tc>
      </w:tr>
      <w:tr w:rsidR="00395B24" w:rsidTr="00EF20C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F20CA">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CC521D" w:rsidP="00663878">
            <w:pPr>
              <w:pStyle w:val="Normal1linespace"/>
              <w:widowControl w:val="0"/>
              <w:jc w:val="left"/>
            </w:pPr>
            <w:bookmarkStart w:id="1" w:name="JudgmentDate"/>
            <w:r>
              <w:t>13 November 2017</w:t>
            </w:r>
            <w:bookmarkEnd w:id="1"/>
          </w:p>
        </w:tc>
      </w:tr>
      <w:tr w:rsidR="00395B24" w:rsidTr="00EF20C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F20CA">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290D5C" w:rsidP="00663878">
            <w:pPr>
              <w:pStyle w:val="Normal1linespace"/>
              <w:widowControl w:val="0"/>
              <w:jc w:val="left"/>
            </w:pPr>
            <w:bookmarkStart w:id="2" w:name="Catchwords"/>
            <w:r w:rsidRPr="00290D5C">
              <w:rPr>
                <w:b/>
              </w:rPr>
              <w:t>NATIVE TITLE</w:t>
            </w:r>
            <w:r w:rsidRPr="00290D5C">
              <w:t xml:space="preserve"> – </w:t>
            </w:r>
            <w:r w:rsidRPr="00290D5C">
              <w:rPr>
                <w:i/>
              </w:rPr>
              <w:t>Native Title Act 1993</w:t>
            </w:r>
            <w:r w:rsidRPr="00290D5C">
              <w:t xml:space="preserve"> (Cth) – final determination under s 225 – whether appropriate to include notation under a provision in final determination that purports to describe what would have been native title rights and interests in certain area had Court not determined that ss 47A and 47B applied to that area – effect of final determination on native title rights and interests </w:t>
            </w:r>
            <w:r w:rsidR="002C7385">
              <w:t xml:space="preserve"> </w:t>
            </w:r>
            <w:bookmarkEnd w:id="2"/>
          </w:p>
        </w:tc>
      </w:tr>
      <w:tr w:rsidR="00395B24" w:rsidTr="00EF20C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F20CA">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290D5C" w:rsidRDefault="00290D5C" w:rsidP="00290D5C">
            <w:pPr>
              <w:pStyle w:val="CasesLegislationAppealFrom"/>
              <w:spacing w:after="60"/>
            </w:pPr>
            <w:bookmarkStart w:id="3" w:name="Legislation"/>
            <w:r w:rsidRPr="00290D5C">
              <w:rPr>
                <w:i/>
              </w:rPr>
              <w:t>Corporations (Aboriginal and Torres Strait Islander) Act 2006</w:t>
            </w:r>
            <w:r>
              <w:t xml:space="preserve"> (Cth)</w:t>
            </w:r>
          </w:p>
          <w:p w:rsidR="00290D5C" w:rsidRDefault="00290D5C" w:rsidP="00290D5C">
            <w:pPr>
              <w:pStyle w:val="CasesLegislationAppealFrom"/>
              <w:spacing w:after="60"/>
            </w:pPr>
            <w:r w:rsidRPr="00290D5C">
              <w:rPr>
                <w:i/>
              </w:rPr>
              <w:t>Native Title Act 1993</w:t>
            </w:r>
            <w:r>
              <w:t xml:space="preserve"> (Cth) ss 11, 47A, 47B, 56, 84, 225</w:t>
            </w:r>
            <w:r w:rsidR="002C7385">
              <w:t xml:space="preserve"> </w:t>
            </w:r>
            <w:bookmarkEnd w:id="3"/>
          </w:p>
        </w:tc>
      </w:tr>
      <w:tr w:rsidR="00395B24" w:rsidTr="00EF20C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F20CA">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B04829" w:rsidRDefault="00B04829" w:rsidP="00B04829">
            <w:pPr>
              <w:pStyle w:val="CasesLegislationAppealFrom"/>
              <w:spacing w:after="60"/>
            </w:pPr>
            <w:bookmarkStart w:id="4" w:name="Cases_Cited"/>
            <w:r w:rsidRPr="00B04829">
              <w:rPr>
                <w:i/>
              </w:rPr>
              <w:t xml:space="preserve">Administration of the Territory of Papua and New Guinea v </w:t>
            </w:r>
            <w:proofErr w:type="spellStart"/>
            <w:r w:rsidRPr="00B04829">
              <w:rPr>
                <w:i/>
              </w:rPr>
              <w:t>Daera</w:t>
            </w:r>
            <w:proofErr w:type="spellEnd"/>
            <w:r w:rsidRPr="00B04829">
              <w:rPr>
                <w:i/>
              </w:rPr>
              <w:t xml:space="preserve"> Guba</w:t>
            </w:r>
            <w:r>
              <w:t xml:space="preserve"> (1973) 130 CLR 353</w:t>
            </w:r>
          </w:p>
          <w:p w:rsidR="00B04829" w:rsidRDefault="00B04829" w:rsidP="00B04829">
            <w:pPr>
              <w:pStyle w:val="CasesLegislationAppealFrom"/>
              <w:spacing w:after="60"/>
            </w:pPr>
            <w:proofErr w:type="spellStart"/>
            <w:r w:rsidRPr="00B04829">
              <w:rPr>
                <w:i/>
              </w:rPr>
              <w:t>Banjima</w:t>
            </w:r>
            <w:proofErr w:type="spellEnd"/>
            <w:r w:rsidRPr="00B04829">
              <w:rPr>
                <w:i/>
              </w:rPr>
              <w:t xml:space="preserve"> People v Western Australia (No 2)</w:t>
            </w:r>
            <w:r>
              <w:t xml:space="preserve"> (2015) 328 ALR 637</w:t>
            </w:r>
          </w:p>
          <w:p w:rsidR="00B04829" w:rsidRDefault="00B04829" w:rsidP="00B04829">
            <w:pPr>
              <w:pStyle w:val="CasesLegislationAppealFrom"/>
              <w:spacing w:after="60"/>
            </w:pPr>
            <w:r w:rsidRPr="00B04829">
              <w:rPr>
                <w:i/>
              </w:rPr>
              <w:t>Daniel v State of Western Australia</w:t>
            </w:r>
            <w:r>
              <w:t xml:space="preserve"> [2003] FCA 666</w:t>
            </w:r>
          </w:p>
          <w:p w:rsidR="00B04829" w:rsidRDefault="00B04829" w:rsidP="00B04829">
            <w:pPr>
              <w:pStyle w:val="CasesLegislationAppealFrom"/>
              <w:spacing w:after="60"/>
            </w:pPr>
            <w:proofErr w:type="spellStart"/>
            <w:r w:rsidRPr="00B04829">
              <w:rPr>
                <w:i/>
              </w:rPr>
              <w:t>Gumana</w:t>
            </w:r>
            <w:proofErr w:type="spellEnd"/>
            <w:r w:rsidRPr="00B04829">
              <w:rPr>
                <w:i/>
              </w:rPr>
              <w:t xml:space="preserve"> v Northern Territory</w:t>
            </w:r>
            <w:r>
              <w:t xml:space="preserve"> (2005) 141 FCR 457</w:t>
            </w:r>
          </w:p>
          <w:p w:rsidR="00B04829" w:rsidRDefault="00B04829" w:rsidP="00B04829">
            <w:pPr>
              <w:pStyle w:val="CasesLegislationAppealFrom"/>
              <w:spacing w:after="60"/>
            </w:pPr>
            <w:r w:rsidRPr="00B04829">
              <w:rPr>
                <w:i/>
              </w:rPr>
              <w:t>Mabo v Queensland (No 2</w:t>
            </w:r>
            <w:r>
              <w:t>) (1992) 175 CLR 1</w:t>
            </w:r>
          </w:p>
          <w:p w:rsidR="00B04829" w:rsidRDefault="00B04829" w:rsidP="00B04829">
            <w:pPr>
              <w:pStyle w:val="CasesLegislationAppealFrom"/>
              <w:spacing w:after="60"/>
            </w:pPr>
            <w:r w:rsidRPr="00B04829">
              <w:rPr>
                <w:i/>
              </w:rPr>
              <w:t xml:space="preserve">Members of the Yorta </w:t>
            </w:r>
            <w:proofErr w:type="spellStart"/>
            <w:r w:rsidRPr="00B04829">
              <w:rPr>
                <w:i/>
              </w:rPr>
              <w:t>Yorta</w:t>
            </w:r>
            <w:proofErr w:type="spellEnd"/>
            <w:r w:rsidRPr="00B04829">
              <w:rPr>
                <w:i/>
              </w:rPr>
              <w:t xml:space="preserve"> Aboriginal Community v Victoria</w:t>
            </w:r>
            <w:r>
              <w:t xml:space="preserve"> (2002) 214 CLR 422</w:t>
            </w:r>
          </w:p>
          <w:p w:rsidR="00B04829" w:rsidRDefault="00B04829" w:rsidP="00B04829">
            <w:pPr>
              <w:pStyle w:val="CasesLegislationAppealFrom"/>
              <w:spacing w:after="60"/>
            </w:pPr>
            <w:r w:rsidRPr="00B04829">
              <w:rPr>
                <w:i/>
              </w:rPr>
              <w:t xml:space="preserve">Nana </w:t>
            </w:r>
            <w:proofErr w:type="spellStart"/>
            <w:r w:rsidRPr="00B04829">
              <w:rPr>
                <w:i/>
              </w:rPr>
              <w:t>Ofori</w:t>
            </w:r>
            <w:proofErr w:type="spellEnd"/>
            <w:r w:rsidRPr="00B04829">
              <w:rPr>
                <w:i/>
              </w:rPr>
              <w:t xml:space="preserve"> Atta II v Nana Abu </w:t>
            </w:r>
            <w:proofErr w:type="spellStart"/>
            <w:r w:rsidRPr="00B04829">
              <w:rPr>
                <w:i/>
              </w:rPr>
              <w:t>Bonsra</w:t>
            </w:r>
            <w:proofErr w:type="spellEnd"/>
            <w:r w:rsidRPr="00B04829">
              <w:rPr>
                <w:i/>
              </w:rPr>
              <w:t xml:space="preserve"> II</w:t>
            </w:r>
            <w:r>
              <w:t xml:space="preserve"> [1958] AC 95  </w:t>
            </w:r>
          </w:p>
          <w:p w:rsidR="00B04829" w:rsidRDefault="00B04829" w:rsidP="00B04829">
            <w:pPr>
              <w:pStyle w:val="CasesLegislationAppealFrom"/>
              <w:spacing w:after="60"/>
            </w:pPr>
            <w:r w:rsidRPr="00B04829">
              <w:rPr>
                <w:i/>
              </w:rPr>
              <w:t>Precision Data Holdings Ltd v Wills</w:t>
            </w:r>
            <w:r>
              <w:t xml:space="preserve"> (1991) 173 CLR 167</w:t>
            </w:r>
          </w:p>
          <w:p w:rsidR="00B04829" w:rsidRDefault="00B04829" w:rsidP="00B04829">
            <w:pPr>
              <w:pStyle w:val="CasesLegislationAppealFrom"/>
              <w:spacing w:after="60"/>
            </w:pPr>
            <w:proofErr w:type="spellStart"/>
            <w:r w:rsidRPr="00B04829">
              <w:rPr>
                <w:i/>
              </w:rPr>
              <w:t>Warrie</w:t>
            </w:r>
            <w:proofErr w:type="spellEnd"/>
            <w:r w:rsidRPr="00B04829">
              <w:rPr>
                <w:i/>
              </w:rPr>
              <w:t xml:space="preserve"> (formerly TJ) (on behalf of the </w:t>
            </w:r>
            <w:proofErr w:type="spellStart"/>
            <w:r w:rsidRPr="00B04829">
              <w:rPr>
                <w:i/>
              </w:rPr>
              <w:t>Yindjibarndi</w:t>
            </w:r>
            <w:proofErr w:type="spellEnd"/>
            <w:r w:rsidRPr="00B04829">
              <w:rPr>
                <w:i/>
              </w:rPr>
              <w:t xml:space="preserve"> People) v State of Western Australia</w:t>
            </w:r>
            <w:r>
              <w:t xml:space="preserve"> [2017] FCA 803</w:t>
            </w:r>
          </w:p>
          <w:p w:rsidR="00B04829" w:rsidRDefault="00B04829" w:rsidP="00B04829">
            <w:pPr>
              <w:pStyle w:val="CasesLegislationAppealFrom"/>
              <w:spacing w:after="60"/>
            </w:pPr>
            <w:r w:rsidRPr="00B04829">
              <w:rPr>
                <w:i/>
              </w:rPr>
              <w:t>Western Australia v Ward</w:t>
            </w:r>
            <w:r>
              <w:t xml:space="preserve"> (2002) 213 CLR 1  </w:t>
            </w:r>
            <w:r w:rsidR="002C7385">
              <w:t xml:space="preserve"> </w:t>
            </w:r>
            <w:bookmarkEnd w:id="4"/>
          </w:p>
        </w:tc>
      </w:tr>
      <w:tr w:rsidR="00EF20CA" w:rsidRPr="00EF20CA" w:rsidTr="00EF20CA">
        <w:tc>
          <w:tcPr>
            <w:tcW w:w="3085" w:type="dxa"/>
            <w:shd w:val="clear" w:color="auto" w:fill="auto"/>
          </w:tcPr>
          <w:p w:rsidR="00EF20CA" w:rsidRPr="00EF20CA" w:rsidRDefault="00EF20CA" w:rsidP="00EF20CA">
            <w:pPr>
              <w:pStyle w:val="Normal1linespace"/>
              <w:jc w:val="left"/>
            </w:pPr>
          </w:p>
        </w:tc>
        <w:tc>
          <w:tcPr>
            <w:tcW w:w="5989" w:type="dxa"/>
            <w:shd w:val="clear" w:color="auto" w:fill="auto"/>
          </w:tcPr>
          <w:p w:rsidR="00EF20CA" w:rsidRPr="00EF20CA" w:rsidRDefault="00EF20CA" w:rsidP="00EF20CA">
            <w:pPr>
              <w:pStyle w:val="Normal1linespace"/>
              <w:jc w:val="left"/>
            </w:pPr>
          </w:p>
        </w:tc>
      </w:tr>
      <w:tr w:rsidR="00EF20CA" w:rsidRPr="00EF20CA" w:rsidTr="00EF20CA">
        <w:tc>
          <w:tcPr>
            <w:tcW w:w="3085" w:type="dxa"/>
            <w:shd w:val="clear" w:color="auto" w:fill="auto"/>
          </w:tcPr>
          <w:p w:rsidR="00EF20CA" w:rsidRPr="00EF20CA" w:rsidRDefault="00EF20CA" w:rsidP="00EF20CA">
            <w:pPr>
              <w:pStyle w:val="Normal1linespace"/>
              <w:jc w:val="left"/>
            </w:pPr>
            <w:bookmarkStart w:id="5" w:name="CounselDate" w:colFirst="0" w:colLast="2"/>
            <w:r w:rsidRPr="00EF20CA">
              <w:t>Date of hearing:</w:t>
            </w:r>
          </w:p>
        </w:tc>
        <w:tc>
          <w:tcPr>
            <w:tcW w:w="5989" w:type="dxa"/>
            <w:shd w:val="clear" w:color="auto" w:fill="auto"/>
          </w:tcPr>
          <w:p w:rsidR="00EF20CA" w:rsidRPr="00EF20CA" w:rsidRDefault="00FD39B1" w:rsidP="00FD39B1">
            <w:pPr>
              <w:pStyle w:val="Normal1linespace"/>
              <w:jc w:val="left"/>
            </w:pPr>
            <w:bookmarkStart w:id="6" w:name="HearingDate"/>
            <w:r>
              <w:t>Determined o</w:t>
            </w:r>
            <w:r w:rsidR="00E41A99">
              <w:t>n the papers</w:t>
            </w:r>
            <w:bookmarkEnd w:id="6"/>
          </w:p>
        </w:tc>
      </w:tr>
      <w:tr w:rsidR="00EF20CA" w:rsidRPr="00EF20CA" w:rsidTr="00EF20CA">
        <w:tc>
          <w:tcPr>
            <w:tcW w:w="3085" w:type="dxa"/>
            <w:shd w:val="clear" w:color="auto" w:fill="auto"/>
          </w:tcPr>
          <w:p w:rsidR="00EF20CA" w:rsidRPr="00EF20CA" w:rsidRDefault="00EF20CA" w:rsidP="00EF20CA">
            <w:pPr>
              <w:pStyle w:val="Normal1linespace"/>
              <w:jc w:val="left"/>
            </w:pPr>
          </w:p>
        </w:tc>
        <w:tc>
          <w:tcPr>
            <w:tcW w:w="5989" w:type="dxa"/>
            <w:shd w:val="clear" w:color="auto" w:fill="auto"/>
          </w:tcPr>
          <w:p w:rsidR="00EF20CA" w:rsidRPr="00EF20CA" w:rsidRDefault="00EF20CA" w:rsidP="00EF20CA">
            <w:pPr>
              <w:pStyle w:val="Normal1linespace"/>
              <w:jc w:val="left"/>
            </w:pPr>
          </w:p>
        </w:tc>
      </w:tr>
      <w:tr w:rsidR="00EF20CA" w:rsidRPr="00EF20CA" w:rsidTr="00EF20CA">
        <w:tc>
          <w:tcPr>
            <w:tcW w:w="3085" w:type="dxa"/>
            <w:shd w:val="clear" w:color="auto" w:fill="auto"/>
          </w:tcPr>
          <w:p w:rsidR="00EF20CA" w:rsidRPr="00EF20CA" w:rsidRDefault="00EF20CA" w:rsidP="00EF20CA">
            <w:pPr>
              <w:pStyle w:val="Normal1linespace"/>
              <w:jc w:val="left"/>
            </w:pPr>
            <w:r w:rsidRPr="00EF20CA">
              <w:t>Date of last submissions:</w:t>
            </w:r>
          </w:p>
        </w:tc>
        <w:tc>
          <w:tcPr>
            <w:tcW w:w="5989" w:type="dxa"/>
            <w:shd w:val="clear" w:color="auto" w:fill="auto"/>
          </w:tcPr>
          <w:p w:rsidR="00EF20CA" w:rsidRPr="00EF20CA" w:rsidRDefault="00A34560" w:rsidP="00EF20CA">
            <w:pPr>
              <w:pStyle w:val="Normal1linespace"/>
              <w:jc w:val="left"/>
            </w:pPr>
            <w:r>
              <w:t>30 October 2017</w:t>
            </w:r>
          </w:p>
        </w:tc>
      </w:tr>
      <w:bookmarkEnd w:id="5"/>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Registry:</w:t>
            </w:r>
          </w:p>
        </w:tc>
        <w:tc>
          <w:tcPr>
            <w:tcW w:w="5989" w:type="dxa"/>
            <w:shd w:val="clear" w:color="auto" w:fill="auto"/>
          </w:tcPr>
          <w:p w:rsidR="00EF20CA" w:rsidRPr="00F17599" w:rsidRDefault="00D213A2" w:rsidP="00EF20CA">
            <w:pPr>
              <w:pStyle w:val="Normal1linespace"/>
              <w:widowControl w:val="0"/>
              <w:jc w:val="left"/>
            </w:pPr>
            <w:fldSimple w:instr=" DOCPROPERTY  Registry ">
              <w:r w:rsidR="00CC521D">
                <w:t>Western Australia</w:t>
              </w:r>
            </w:fldSimple>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Division:</w:t>
            </w:r>
          </w:p>
        </w:tc>
        <w:tc>
          <w:tcPr>
            <w:tcW w:w="5989" w:type="dxa"/>
            <w:shd w:val="clear" w:color="auto" w:fill="auto"/>
          </w:tcPr>
          <w:p w:rsidR="00EF20CA" w:rsidRPr="00F17599" w:rsidRDefault="00D213A2" w:rsidP="00EF20CA">
            <w:pPr>
              <w:pStyle w:val="Normal1linespace"/>
              <w:widowControl w:val="0"/>
              <w:jc w:val="left"/>
            </w:pPr>
            <w:fldSimple w:instr=" DOCPROPERTY  Division ">
              <w:r w:rsidR="00CC521D">
                <w:t>General Division</w:t>
              </w:r>
            </w:fldSimple>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Pr="00F17599" w:rsidRDefault="00EF20CA" w:rsidP="00EF20CA">
            <w:pPr>
              <w:pStyle w:val="Normal1linespace"/>
              <w:widowControl w:val="0"/>
              <w:jc w:val="left"/>
              <w:rPr>
                <w:b/>
              </w:rPr>
            </w:pPr>
          </w:p>
        </w:tc>
      </w:tr>
      <w:tr w:rsidR="00EF20CA" w:rsidRPr="00EF20CA" w:rsidTr="00EF20CA">
        <w:tc>
          <w:tcPr>
            <w:tcW w:w="3085" w:type="dxa"/>
            <w:shd w:val="clear" w:color="auto" w:fill="auto"/>
          </w:tcPr>
          <w:p w:rsidR="00EF20CA" w:rsidRPr="00A34560" w:rsidRDefault="00EF20CA" w:rsidP="00EF20CA">
            <w:pPr>
              <w:pStyle w:val="Normal1linespace"/>
              <w:widowControl w:val="0"/>
              <w:jc w:val="left"/>
            </w:pPr>
            <w:r w:rsidRPr="00A34560">
              <w:t>National Practice Area:</w:t>
            </w:r>
          </w:p>
        </w:tc>
        <w:tc>
          <w:tcPr>
            <w:tcW w:w="5989" w:type="dxa"/>
            <w:shd w:val="clear" w:color="auto" w:fill="auto"/>
          </w:tcPr>
          <w:p w:rsidR="00EF20CA" w:rsidRPr="00A34560" w:rsidRDefault="00A34560" w:rsidP="00EF20CA">
            <w:pPr>
              <w:pStyle w:val="Normal1linespace"/>
              <w:widowControl w:val="0"/>
              <w:jc w:val="left"/>
              <w:rPr>
                <w:b/>
              </w:rPr>
            </w:pPr>
            <w:r w:rsidRPr="00A34560">
              <w:t>Native Title</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Category:</w:t>
            </w:r>
          </w:p>
        </w:tc>
        <w:tc>
          <w:tcPr>
            <w:tcW w:w="5989" w:type="dxa"/>
            <w:shd w:val="clear" w:color="auto" w:fill="auto"/>
          </w:tcPr>
          <w:p w:rsidR="00EF20CA" w:rsidRPr="00E4139E" w:rsidRDefault="00EF20CA" w:rsidP="00EF20CA">
            <w:pPr>
              <w:pStyle w:val="Normal1linespace"/>
              <w:widowControl w:val="0"/>
              <w:jc w:val="left"/>
            </w:pPr>
            <w:r w:rsidRPr="00E4139E">
              <w:t>Catchwords</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Number of paragraphs:</w:t>
            </w:r>
          </w:p>
        </w:tc>
        <w:tc>
          <w:tcPr>
            <w:tcW w:w="5989" w:type="dxa"/>
            <w:shd w:val="clear" w:color="auto" w:fill="auto"/>
          </w:tcPr>
          <w:p w:rsidR="00EF20CA" w:rsidRDefault="00275E48" w:rsidP="00275E48">
            <w:pPr>
              <w:pStyle w:val="Normal1linespace"/>
              <w:widowControl w:val="0"/>
              <w:jc w:val="left"/>
            </w:pPr>
            <w:bookmarkStart w:id="7" w:name="PlaceCategoryParagraphs"/>
            <w:r>
              <w:t>30</w:t>
            </w:r>
            <w:bookmarkEnd w:id="7"/>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bookmarkStart w:id="8" w:name="Counsel" w:colFirst="0" w:colLast="2"/>
            <w:r>
              <w:t>Counsel for the Applicant:</w:t>
            </w:r>
          </w:p>
        </w:tc>
        <w:tc>
          <w:tcPr>
            <w:tcW w:w="5989" w:type="dxa"/>
            <w:shd w:val="clear" w:color="auto" w:fill="auto"/>
          </w:tcPr>
          <w:p w:rsidR="00EF20CA" w:rsidRDefault="00EF20CA" w:rsidP="00EF20CA">
            <w:pPr>
              <w:pStyle w:val="Normal1linespace"/>
              <w:widowControl w:val="0"/>
              <w:jc w:val="left"/>
            </w:pPr>
            <w:bookmarkStart w:id="9" w:name="AppCounsel"/>
            <w:bookmarkEnd w:id="9"/>
            <w:r>
              <w:t xml:space="preserve">Mr V </w:t>
            </w:r>
            <w:proofErr w:type="spellStart"/>
            <w:r>
              <w:t>Hughston</w:t>
            </w:r>
            <w:proofErr w:type="spellEnd"/>
            <w:r>
              <w:t xml:space="preserve"> SC with Ms T Jowett</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Solicitor for the Applicant:</w:t>
            </w:r>
          </w:p>
        </w:tc>
        <w:tc>
          <w:tcPr>
            <w:tcW w:w="5989" w:type="dxa"/>
            <w:shd w:val="clear" w:color="auto" w:fill="auto"/>
          </w:tcPr>
          <w:p w:rsidR="00EF20CA" w:rsidRDefault="00D213A2" w:rsidP="00EF20CA">
            <w:pPr>
              <w:pStyle w:val="Normal1linespace"/>
              <w:widowControl w:val="0"/>
              <w:jc w:val="left"/>
            </w:pPr>
            <w:r>
              <w:t>Mr G Irving</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Counsel for the First Respondent:</w:t>
            </w:r>
          </w:p>
        </w:tc>
        <w:tc>
          <w:tcPr>
            <w:tcW w:w="5989" w:type="dxa"/>
            <w:shd w:val="clear" w:color="auto" w:fill="auto"/>
          </w:tcPr>
          <w:p w:rsidR="00EF20CA" w:rsidRDefault="00EF20CA" w:rsidP="00EF20CA">
            <w:pPr>
              <w:pStyle w:val="Normal1linespace"/>
              <w:widowControl w:val="0"/>
              <w:jc w:val="left"/>
            </w:pPr>
            <w:r>
              <w:t xml:space="preserve">Mr DP O’Gorman SC with Mr M </w:t>
            </w:r>
            <w:proofErr w:type="spellStart"/>
            <w:r>
              <w:t>Pudovskis</w:t>
            </w:r>
            <w:proofErr w:type="spellEnd"/>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Solicitor for the First Respondent:</w:t>
            </w:r>
          </w:p>
        </w:tc>
        <w:tc>
          <w:tcPr>
            <w:tcW w:w="5989" w:type="dxa"/>
            <w:shd w:val="clear" w:color="auto" w:fill="auto"/>
          </w:tcPr>
          <w:p w:rsidR="00EF20CA" w:rsidRDefault="00EF20CA" w:rsidP="00EF20CA">
            <w:pPr>
              <w:pStyle w:val="Normal1linespace"/>
              <w:widowControl w:val="0"/>
              <w:jc w:val="left"/>
            </w:pPr>
            <w:r>
              <w:t>State Solicitors Office</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Counsel for the Second Respondent:</w:t>
            </w:r>
          </w:p>
        </w:tc>
        <w:tc>
          <w:tcPr>
            <w:tcW w:w="5989" w:type="dxa"/>
            <w:shd w:val="clear" w:color="auto" w:fill="auto"/>
          </w:tcPr>
          <w:p w:rsidR="00EF20CA" w:rsidRDefault="00EF20CA" w:rsidP="00EF20CA">
            <w:pPr>
              <w:pStyle w:val="Normal1linespace"/>
              <w:widowControl w:val="0"/>
              <w:jc w:val="left"/>
            </w:pPr>
            <w:r>
              <w:t xml:space="preserve">Mr S </w:t>
            </w:r>
            <w:proofErr w:type="spellStart"/>
            <w:r>
              <w:t>Glacken</w:t>
            </w:r>
            <w:proofErr w:type="spellEnd"/>
            <w:r>
              <w:t xml:space="preserve"> QC with Mr A Sharpe</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Solicitor for the Second Respondent:</w:t>
            </w:r>
          </w:p>
        </w:tc>
        <w:tc>
          <w:tcPr>
            <w:tcW w:w="5989" w:type="dxa"/>
            <w:shd w:val="clear" w:color="auto" w:fill="auto"/>
          </w:tcPr>
          <w:p w:rsidR="00EF20CA" w:rsidRDefault="00EF20CA" w:rsidP="00EF20CA">
            <w:pPr>
              <w:pStyle w:val="Normal1linespace"/>
              <w:widowControl w:val="0"/>
              <w:jc w:val="left"/>
            </w:pPr>
            <w:r>
              <w:t>Green Legal</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Solicitor for the Third Respondent:</w:t>
            </w:r>
          </w:p>
        </w:tc>
        <w:tc>
          <w:tcPr>
            <w:tcW w:w="5989" w:type="dxa"/>
            <w:shd w:val="clear" w:color="auto" w:fill="auto"/>
          </w:tcPr>
          <w:p w:rsidR="00EF20CA" w:rsidRDefault="00EF20CA" w:rsidP="00EF20CA">
            <w:pPr>
              <w:pStyle w:val="Normal1linespace"/>
              <w:widowControl w:val="0"/>
              <w:jc w:val="left"/>
            </w:pPr>
            <w:proofErr w:type="spellStart"/>
            <w:r>
              <w:t>Ashurst</w:t>
            </w:r>
            <w:proofErr w:type="spellEnd"/>
            <w:r>
              <w:t xml:space="preserve"> Australia</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Solicitor for the Fourth Respondent:</w:t>
            </w:r>
          </w:p>
        </w:tc>
        <w:tc>
          <w:tcPr>
            <w:tcW w:w="5989" w:type="dxa"/>
            <w:shd w:val="clear" w:color="auto" w:fill="auto"/>
          </w:tcPr>
          <w:p w:rsidR="00EF20CA" w:rsidRDefault="00EF20CA" w:rsidP="00EF20CA">
            <w:pPr>
              <w:pStyle w:val="Normal1linespace"/>
              <w:widowControl w:val="0"/>
              <w:jc w:val="left"/>
            </w:pPr>
            <w:r>
              <w:t>Hancock Prospecting Pty Ltd</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Solicitor for the Fifth Respondent:</w:t>
            </w:r>
          </w:p>
        </w:tc>
        <w:tc>
          <w:tcPr>
            <w:tcW w:w="5989" w:type="dxa"/>
            <w:shd w:val="clear" w:color="auto" w:fill="auto"/>
          </w:tcPr>
          <w:p w:rsidR="00EF20CA" w:rsidRDefault="00EF20CA" w:rsidP="00EF20CA">
            <w:pPr>
              <w:pStyle w:val="Normal1linespace"/>
              <w:widowControl w:val="0"/>
              <w:jc w:val="left"/>
            </w:pPr>
            <w:proofErr w:type="spellStart"/>
            <w:r>
              <w:t>Yamatji</w:t>
            </w:r>
            <w:proofErr w:type="spellEnd"/>
            <w:r>
              <w:t xml:space="preserve"> </w:t>
            </w:r>
            <w:proofErr w:type="spellStart"/>
            <w:r>
              <w:t>Marlpa</w:t>
            </w:r>
            <w:proofErr w:type="spellEnd"/>
            <w:r>
              <w:t xml:space="preserve"> Aboriginal Corporation</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Counsel for the Sixth Respondent:</w:t>
            </w:r>
          </w:p>
        </w:tc>
        <w:tc>
          <w:tcPr>
            <w:tcW w:w="5989" w:type="dxa"/>
            <w:shd w:val="clear" w:color="auto" w:fill="auto"/>
          </w:tcPr>
          <w:p w:rsidR="00EF20CA" w:rsidRDefault="00EF20CA" w:rsidP="00EF20CA">
            <w:pPr>
              <w:pStyle w:val="Normal1linespace"/>
              <w:widowControl w:val="0"/>
              <w:jc w:val="left"/>
            </w:pPr>
            <w:r>
              <w:t>Mr S Wright</w:t>
            </w:r>
          </w:p>
        </w:tc>
      </w:tr>
      <w:tr w:rsidR="00EF20CA" w:rsidTr="00EF20CA">
        <w:tc>
          <w:tcPr>
            <w:tcW w:w="3085" w:type="dxa"/>
            <w:shd w:val="clear" w:color="auto" w:fill="auto"/>
          </w:tcPr>
          <w:p w:rsidR="00EF20CA" w:rsidRDefault="00EF20CA" w:rsidP="00EF20CA">
            <w:pPr>
              <w:pStyle w:val="Normal1linespace"/>
              <w:widowControl w:val="0"/>
              <w:jc w:val="left"/>
            </w:pPr>
          </w:p>
        </w:tc>
        <w:tc>
          <w:tcPr>
            <w:tcW w:w="5989" w:type="dxa"/>
            <w:shd w:val="clear" w:color="auto" w:fill="auto"/>
          </w:tcPr>
          <w:p w:rsidR="00EF20CA" w:rsidRDefault="00EF20CA" w:rsidP="00EF20CA">
            <w:pPr>
              <w:pStyle w:val="Normal1linespace"/>
              <w:widowControl w:val="0"/>
              <w:jc w:val="left"/>
            </w:pPr>
          </w:p>
        </w:tc>
      </w:tr>
      <w:tr w:rsidR="00EF20CA" w:rsidTr="00EF20CA">
        <w:tc>
          <w:tcPr>
            <w:tcW w:w="3085" w:type="dxa"/>
            <w:shd w:val="clear" w:color="auto" w:fill="auto"/>
          </w:tcPr>
          <w:p w:rsidR="00EF20CA" w:rsidRDefault="00EF20CA" w:rsidP="00EF20CA">
            <w:pPr>
              <w:pStyle w:val="Normal1linespace"/>
              <w:widowControl w:val="0"/>
              <w:jc w:val="left"/>
            </w:pPr>
            <w:r>
              <w:t>Solicitor for the Sixth Respondent:</w:t>
            </w:r>
          </w:p>
        </w:tc>
        <w:tc>
          <w:tcPr>
            <w:tcW w:w="5989" w:type="dxa"/>
            <w:shd w:val="clear" w:color="auto" w:fill="auto"/>
          </w:tcPr>
          <w:p w:rsidR="00EF20CA" w:rsidRDefault="00EF20CA" w:rsidP="00EF20CA">
            <w:pPr>
              <w:pStyle w:val="Normal1linespace"/>
              <w:widowControl w:val="0"/>
              <w:jc w:val="left"/>
            </w:pPr>
            <w:r>
              <w:t>Integra Legal</w:t>
            </w:r>
          </w:p>
        </w:tc>
      </w:tr>
      <w:bookmarkEnd w:id="8"/>
    </w:tbl>
    <w:p w:rsidR="00395B24" w:rsidRDefault="00395B24">
      <w:pPr>
        <w:pStyle w:val="Normal1linespace"/>
      </w:pPr>
    </w:p>
    <w:p w:rsidR="0092590B" w:rsidRDefault="0092590B">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D213A2" w:rsidTr="00D213A2">
        <w:tc>
          <w:tcPr>
            <w:tcW w:w="3052" w:type="dxa"/>
            <w:shd w:val="clear" w:color="auto" w:fill="auto"/>
          </w:tcPr>
          <w:p w:rsidR="00D213A2" w:rsidRPr="00223FB4" w:rsidRDefault="00D213A2" w:rsidP="00615AAC">
            <w:pPr>
              <w:pStyle w:val="Normal1linespace"/>
              <w:jc w:val="left"/>
              <w:rPr>
                <w:b/>
              </w:rPr>
            </w:pPr>
            <w:r w:rsidRPr="00223FB4">
              <w:rPr>
                <w:b/>
              </w:rPr>
              <w:t>Table of Corrections</w:t>
            </w:r>
          </w:p>
        </w:tc>
        <w:tc>
          <w:tcPr>
            <w:tcW w:w="5992" w:type="dxa"/>
            <w:shd w:val="clear" w:color="auto" w:fill="auto"/>
          </w:tcPr>
          <w:p w:rsidR="00D213A2" w:rsidRDefault="00D213A2" w:rsidP="00615AAC">
            <w:pPr>
              <w:pStyle w:val="Normal1linespace"/>
              <w:widowControl w:val="0"/>
              <w:jc w:val="left"/>
              <w:rPr>
                <w:b/>
              </w:rPr>
            </w:pPr>
          </w:p>
        </w:tc>
      </w:tr>
      <w:tr w:rsidR="00D213A2" w:rsidTr="00D213A2">
        <w:tc>
          <w:tcPr>
            <w:tcW w:w="3052" w:type="dxa"/>
            <w:shd w:val="clear" w:color="auto" w:fill="auto"/>
          </w:tcPr>
          <w:p w:rsidR="00D213A2" w:rsidRDefault="00D213A2" w:rsidP="00615AAC">
            <w:pPr>
              <w:pStyle w:val="Normal1linespace"/>
              <w:widowControl w:val="0"/>
              <w:jc w:val="left"/>
            </w:pPr>
          </w:p>
        </w:tc>
        <w:tc>
          <w:tcPr>
            <w:tcW w:w="5992" w:type="dxa"/>
            <w:shd w:val="clear" w:color="auto" w:fill="auto"/>
          </w:tcPr>
          <w:p w:rsidR="00D213A2" w:rsidRDefault="00D213A2" w:rsidP="00615AAC">
            <w:pPr>
              <w:pStyle w:val="Normal1linespace"/>
              <w:widowControl w:val="0"/>
              <w:jc w:val="left"/>
            </w:pPr>
          </w:p>
        </w:tc>
      </w:tr>
      <w:tr w:rsidR="00D213A2" w:rsidTr="00D213A2">
        <w:tc>
          <w:tcPr>
            <w:tcW w:w="3052" w:type="dxa"/>
            <w:shd w:val="clear" w:color="auto" w:fill="auto"/>
          </w:tcPr>
          <w:p w:rsidR="00D213A2" w:rsidRDefault="00D213A2" w:rsidP="00D213A2">
            <w:pPr>
              <w:pStyle w:val="Normal1linespace"/>
              <w:widowControl w:val="0"/>
              <w:jc w:val="left"/>
            </w:pPr>
            <w:bookmarkStart w:id="10" w:name="SelectMe"/>
            <w:bookmarkEnd w:id="10"/>
            <w:r>
              <w:t>30 November 2017</w:t>
            </w:r>
          </w:p>
        </w:tc>
        <w:tc>
          <w:tcPr>
            <w:tcW w:w="5992" w:type="dxa"/>
            <w:shd w:val="clear" w:color="auto" w:fill="auto"/>
          </w:tcPr>
          <w:p w:rsidR="00D213A2" w:rsidRDefault="00D213A2" w:rsidP="00D213A2">
            <w:pPr>
              <w:pStyle w:val="Normal1linespace"/>
              <w:widowControl w:val="0"/>
              <w:jc w:val="left"/>
            </w:pPr>
            <w:r>
              <w:t xml:space="preserve">In the Appearances on the cover page Solicitor for the Applicant has been amended from </w:t>
            </w:r>
            <w:proofErr w:type="spellStart"/>
            <w:r>
              <w:t>Yindjibarndi</w:t>
            </w:r>
            <w:proofErr w:type="spellEnd"/>
            <w:r>
              <w:t xml:space="preserve"> Aboriginal Corporation to Mr G Irving.</w:t>
            </w:r>
          </w:p>
        </w:tc>
      </w:tr>
    </w:tbl>
    <w:p w:rsidR="00D213A2" w:rsidRDefault="00D213A2">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CC521D" w:rsidP="00F92355">
            <w:pPr>
              <w:pStyle w:val="NormalHeadings"/>
              <w:jc w:val="right"/>
            </w:pPr>
            <w:bookmarkStart w:id="11" w:name="FileNo"/>
            <w:r>
              <w:t>WAD 6005 of 2003</w:t>
            </w:r>
            <w:bookmarkEnd w:id="11"/>
          </w:p>
        </w:tc>
      </w:tr>
      <w:tr w:rsidR="00A76C13" w:rsidTr="00FA5C44">
        <w:tc>
          <w:tcPr>
            <w:tcW w:w="9242" w:type="dxa"/>
            <w:gridSpan w:val="3"/>
          </w:tcPr>
          <w:p w:rsidR="00A76C13" w:rsidRPr="00A76C13" w:rsidRDefault="00CC521D" w:rsidP="00CC521D">
            <w:pPr>
              <w:pStyle w:val="NormalHeadings"/>
              <w:jc w:val="left"/>
            </w:pPr>
            <w:bookmarkStart w:id="12" w:name="InTheMatterOf"/>
            <w:r>
              <w:t xml:space="preserve"> </w:t>
            </w:r>
            <w:bookmarkEnd w:id="12"/>
          </w:p>
        </w:tc>
      </w:tr>
      <w:tr w:rsidR="00A46CCC" w:rsidTr="00FA5C44">
        <w:trPr>
          <w:trHeight w:val="386"/>
        </w:trPr>
        <w:tc>
          <w:tcPr>
            <w:tcW w:w="2376" w:type="dxa"/>
          </w:tcPr>
          <w:p w:rsidR="00A46CCC" w:rsidRDefault="00A46CCC" w:rsidP="00FA5C44">
            <w:pPr>
              <w:pStyle w:val="NormalHeadings"/>
              <w:jc w:val="left"/>
              <w:rPr>
                <w:caps/>
                <w:szCs w:val="24"/>
              </w:rPr>
            </w:pPr>
            <w:bookmarkStart w:id="13" w:name="Parties"/>
            <w:r>
              <w:rPr>
                <w:caps/>
                <w:szCs w:val="24"/>
              </w:rPr>
              <w:t>BETWEEN:</w:t>
            </w:r>
          </w:p>
        </w:tc>
        <w:tc>
          <w:tcPr>
            <w:tcW w:w="6866" w:type="dxa"/>
            <w:gridSpan w:val="2"/>
          </w:tcPr>
          <w:p w:rsidR="001A2B11" w:rsidRDefault="001A2B11" w:rsidP="00CC521D">
            <w:pPr>
              <w:pStyle w:val="NormalHeadings"/>
              <w:jc w:val="left"/>
            </w:pPr>
            <w:bookmarkStart w:id="14" w:name="Applicant"/>
            <w:r>
              <w:t xml:space="preserve">WARRIE (FORMERLY TJ) (ON BEHALF OF </w:t>
            </w:r>
            <w:r w:rsidR="00A34560">
              <w:t>TH</w:t>
            </w:r>
            <w:r>
              <w:t xml:space="preserve">E YINDJIBARNDI PEOPLE) </w:t>
            </w:r>
            <w:r w:rsidR="00CC521D" w:rsidRPr="00CC521D">
              <w:rPr>
                <w:b w:val="0"/>
              </w:rPr>
              <w:t>(and others named in the Schedule)</w:t>
            </w:r>
          </w:p>
          <w:p w:rsidR="001A2B11" w:rsidRDefault="001A2B11" w:rsidP="00CC521D">
            <w:pPr>
              <w:pStyle w:val="PartyType"/>
            </w:pPr>
            <w:r>
              <w:t>Applicant</w:t>
            </w:r>
          </w:p>
          <w:bookmarkEnd w:id="14"/>
          <w:p w:rsidR="00A46CCC" w:rsidRPr="006555B4" w:rsidRDefault="00A46CCC" w:rsidP="00FA5C44">
            <w:pPr>
              <w:pStyle w:val="NormalHeadings"/>
              <w:jc w:val="left"/>
            </w:pPr>
          </w:p>
        </w:tc>
      </w:tr>
      <w:tr w:rsidR="00A46CCC" w:rsidTr="00FA5C44">
        <w:trPr>
          <w:trHeight w:val="386"/>
        </w:trPr>
        <w:tc>
          <w:tcPr>
            <w:tcW w:w="2376" w:type="dxa"/>
          </w:tcPr>
          <w:p w:rsidR="00A46CCC" w:rsidRDefault="00A46CCC" w:rsidP="00FA5C44">
            <w:pPr>
              <w:pStyle w:val="NormalHeadings"/>
              <w:jc w:val="left"/>
              <w:rPr>
                <w:caps/>
                <w:szCs w:val="24"/>
              </w:rPr>
            </w:pPr>
            <w:r>
              <w:rPr>
                <w:caps/>
                <w:szCs w:val="24"/>
              </w:rPr>
              <w:t>AND:</w:t>
            </w:r>
          </w:p>
        </w:tc>
        <w:tc>
          <w:tcPr>
            <w:tcW w:w="6866" w:type="dxa"/>
            <w:gridSpan w:val="2"/>
          </w:tcPr>
          <w:p w:rsidR="00CC521D" w:rsidRPr="00CC521D" w:rsidRDefault="00CC521D" w:rsidP="00CC521D">
            <w:pPr>
              <w:pStyle w:val="NormalHeadings"/>
              <w:jc w:val="left"/>
              <w:rPr>
                <w:b w:val="0"/>
              </w:rPr>
            </w:pPr>
            <w:bookmarkStart w:id="15" w:name="Respondent"/>
            <w:r>
              <w:t xml:space="preserve">STATE OF WESTERN AUSTRALIA </w:t>
            </w:r>
            <w:r>
              <w:rPr>
                <w:b w:val="0"/>
              </w:rPr>
              <w:t>(and others named in the Schedule)</w:t>
            </w:r>
          </w:p>
          <w:p w:rsidR="00CC521D" w:rsidRDefault="00CC521D" w:rsidP="00CC521D">
            <w:pPr>
              <w:pStyle w:val="PartyType"/>
            </w:pPr>
            <w:r>
              <w:t>First Respondent</w:t>
            </w:r>
          </w:p>
          <w:bookmarkEnd w:id="15"/>
          <w:p w:rsidR="00A46CCC" w:rsidRPr="006555B4" w:rsidRDefault="00A46CCC" w:rsidP="00FA5C44">
            <w:pPr>
              <w:pStyle w:val="NormalHeadings"/>
              <w:jc w:val="left"/>
            </w:pPr>
          </w:p>
        </w:tc>
      </w:tr>
    </w:tbl>
    <w:p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CC521D">
            <w:pPr>
              <w:pStyle w:val="NormalHeadings"/>
              <w:spacing w:after="120"/>
              <w:jc w:val="left"/>
              <w:rPr>
                <w:caps/>
                <w:szCs w:val="24"/>
              </w:rPr>
            </w:pPr>
            <w:bookmarkStart w:id="17" w:name="JudgeText"/>
            <w:r>
              <w:rPr>
                <w:caps/>
                <w:szCs w:val="24"/>
              </w:rPr>
              <w:t>JUDGE</w:t>
            </w:r>
            <w:bookmarkEnd w:id="17"/>
            <w:r w:rsidR="002C7385">
              <w:rPr>
                <w:caps/>
                <w:szCs w:val="24"/>
              </w:rPr>
              <w:t>:</w:t>
            </w:r>
          </w:p>
        </w:tc>
        <w:tc>
          <w:tcPr>
            <w:tcW w:w="6866" w:type="dxa"/>
          </w:tcPr>
          <w:p w:rsidR="00395B24" w:rsidRDefault="00CC521D">
            <w:pPr>
              <w:pStyle w:val="NormalHeadings"/>
              <w:jc w:val="left"/>
              <w:rPr>
                <w:caps/>
                <w:szCs w:val="24"/>
              </w:rPr>
            </w:pPr>
            <w:bookmarkStart w:id="18" w:name="Judge"/>
            <w:r>
              <w:rPr>
                <w:caps/>
                <w:szCs w:val="24"/>
              </w:rPr>
              <w:t>RARES  J</w:t>
            </w:r>
            <w:bookmarkEnd w:id="18"/>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CC521D">
            <w:pPr>
              <w:pStyle w:val="NormalHeadings"/>
              <w:jc w:val="left"/>
              <w:rPr>
                <w:caps/>
                <w:szCs w:val="24"/>
              </w:rPr>
            </w:pPr>
            <w:bookmarkStart w:id="19" w:name="Judgment_Dated"/>
            <w:r>
              <w:rPr>
                <w:caps/>
                <w:szCs w:val="24"/>
              </w:rPr>
              <w:t>13 NOVEMBER 2017</w:t>
            </w:r>
            <w:bookmarkEnd w:id="19"/>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0C3B05" w:rsidRDefault="000C3B05" w:rsidP="00A23847">
      <w:pPr>
        <w:pStyle w:val="Order1"/>
        <w:numPr>
          <w:ilvl w:val="0"/>
          <w:numId w:val="0"/>
        </w:numPr>
        <w:ind w:left="720" w:hanging="720"/>
      </w:pPr>
      <w:bookmarkStart w:id="20" w:name="Order_Start_Text"/>
      <w:bookmarkEnd w:id="20"/>
      <w:r>
        <w:t>1.</w:t>
      </w:r>
      <w:r>
        <w:tab/>
        <w:t xml:space="preserve">There </w:t>
      </w:r>
      <w:proofErr w:type="gramStart"/>
      <w:r>
        <w:t>be</w:t>
      </w:r>
      <w:proofErr w:type="gramEnd"/>
      <w:r>
        <w:t xml:space="preserve"> a determination of native title in terms of the attached Determination. </w:t>
      </w:r>
    </w:p>
    <w:p w:rsidR="000C3B05" w:rsidRDefault="000C3B05" w:rsidP="00A23847">
      <w:pPr>
        <w:pStyle w:val="Order1"/>
        <w:numPr>
          <w:ilvl w:val="0"/>
          <w:numId w:val="0"/>
        </w:numPr>
        <w:ind w:left="720" w:hanging="720"/>
      </w:pPr>
      <w:r>
        <w:t>2.</w:t>
      </w:r>
      <w:r>
        <w:tab/>
        <w:t xml:space="preserve">The </w:t>
      </w:r>
      <w:proofErr w:type="spellStart"/>
      <w:r>
        <w:t>Yindjibarndi</w:t>
      </w:r>
      <w:proofErr w:type="spellEnd"/>
      <w:r>
        <w:t xml:space="preserve"> </w:t>
      </w:r>
      <w:proofErr w:type="spellStart"/>
      <w:r>
        <w:t>Ngurra</w:t>
      </w:r>
      <w:proofErr w:type="spellEnd"/>
      <w:r>
        <w:t xml:space="preserve"> Aboriginal Corporation (ICN 8721) shall hold the determined native title in trust for the native t</w:t>
      </w:r>
      <w:r w:rsidR="00483E3C">
        <w:t>itle holders pursuant to s</w:t>
      </w:r>
      <w:r>
        <w:t xml:space="preserve"> 56(2</w:t>
      </w:r>
      <w:proofErr w:type="gramStart"/>
      <w:r>
        <w:t>)(</w:t>
      </w:r>
      <w:proofErr w:type="gramEnd"/>
      <w:r>
        <w:t xml:space="preserve">b) of the </w:t>
      </w:r>
      <w:r w:rsidRPr="00483E3C">
        <w:rPr>
          <w:i/>
        </w:rPr>
        <w:t>Native Title Act 1993</w:t>
      </w:r>
      <w:r>
        <w:t xml:space="preserve"> (Cth).</w:t>
      </w:r>
    </w:p>
    <w:p w:rsidR="000C3B05" w:rsidRDefault="000C3B05" w:rsidP="00A23847">
      <w:pPr>
        <w:pStyle w:val="Order1"/>
        <w:numPr>
          <w:ilvl w:val="0"/>
          <w:numId w:val="0"/>
        </w:numPr>
        <w:ind w:left="720" w:hanging="720"/>
      </w:pPr>
      <w:r>
        <w:t>3.</w:t>
      </w:r>
      <w:r>
        <w:tab/>
        <w:t xml:space="preserve">There </w:t>
      </w:r>
      <w:proofErr w:type="gramStart"/>
      <w:r>
        <w:t>be</w:t>
      </w:r>
      <w:proofErr w:type="gramEnd"/>
      <w:r>
        <w:t xml:space="preserve"> no order as to costs.</w:t>
      </w:r>
    </w:p>
    <w:p w:rsidR="000C3B05" w:rsidRDefault="000C3B05" w:rsidP="000C3B05"/>
    <w:p w:rsidR="000C3B05" w:rsidRPr="000C3B05" w:rsidRDefault="000C3B05" w:rsidP="000C3B05">
      <w:pPr>
        <w:tabs>
          <w:tab w:val="left" w:pos="851"/>
        </w:tabs>
        <w:rPr>
          <w:b/>
        </w:rPr>
      </w:pPr>
      <w:r w:rsidRPr="000C3B05">
        <w:rPr>
          <w:b/>
        </w:rPr>
        <w:t>AND THE COURT DECLARES THAT:</w:t>
      </w:r>
    </w:p>
    <w:p w:rsidR="000C3B05" w:rsidRDefault="000C3B05" w:rsidP="00A23847">
      <w:pPr>
        <w:pStyle w:val="Order1"/>
        <w:numPr>
          <w:ilvl w:val="0"/>
          <w:numId w:val="0"/>
        </w:numPr>
        <w:ind w:left="720" w:hanging="720"/>
      </w:pPr>
      <w:r>
        <w:t>4.</w:t>
      </w:r>
      <w:r>
        <w:tab/>
      </w:r>
      <w:proofErr w:type="spellStart"/>
      <w:r>
        <w:t>Winningbung</w:t>
      </w:r>
      <w:proofErr w:type="spellEnd"/>
      <w:r>
        <w:t xml:space="preserve"> was not </w:t>
      </w:r>
      <w:proofErr w:type="spellStart"/>
      <w:r>
        <w:t>Yindjibarndi</w:t>
      </w:r>
      <w:proofErr w:type="spellEnd"/>
      <w:r>
        <w:t xml:space="preserve"> and is not an apical ancestor of </w:t>
      </w:r>
      <w:r w:rsidR="000D6376">
        <w:t xml:space="preserve">the </w:t>
      </w:r>
      <w:proofErr w:type="spellStart"/>
      <w:r>
        <w:t>Yindjibarndi</w:t>
      </w:r>
      <w:proofErr w:type="spellEnd"/>
      <w:r>
        <w:t xml:space="preserve"> People;</w:t>
      </w:r>
    </w:p>
    <w:p w:rsidR="000C3B05" w:rsidRDefault="000C3B05" w:rsidP="00A23847">
      <w:pPr>
        <w:pStyle w:val="Order1"/>
        <w:numPr>
          <w:ilvl w:val="0"/>
          <w:numId w:val="0"/>
        </w:numPr>
        <w:ind w:left="720" w:hanging="720"/>
      </w:pPr>
      <w:r>
        <w:t>5.</w:t>
      </w:r>
      <w:r>
        <w:tab/>
        <w:t xml:space="preserve">None of the following is </w:t>
      </w:r>
      <w:proofErr w:type="gramStart"/>
      <w:r>
        <w:t xml:space="preserve">one of the </w:t>
      </w:r>
      <w:proofErr w:type="spellStart"/>
      <w:r>
        <w:t>Yindjibarndi</w:t>
      </w:r>
      <w:proofErr w:type="spellEnd"/>
      <w:r>
        <w:t xml:space="preserve"> People</w:t>
      </w:r>
      <w:proofErr w:type="gramEnd"/>
      <w:r>
        <w:t>:</w:t>
      </w:r>
    </w:p>
    <w:p w:rsidR="000C3B05" w:rsidRDefault="000C3B05" w:rsidP="00A23847">
      <w:pPr>
        <w:pStyle w:val="Order2"/>
        <w:numPr>
          <w:ilvl w:val="0"/>
          <w:numId w:val="0"/>
        </w:numPr>
        <w:ind w:left="1440" w:hanging="720"/>
      </w:pPr>
      <w:r>
        <w:t xml:space="preserve">(a) </w:t>
      </w:r>
      <w:r>
        <w:tab/>
        <w:t>Phyllis Harris (</w:t>
      </w:r>
      <w:proofErr w:type="spellStart"/>
      <w:r>
        <w:t>neé</w:t>
      </w:r>
      <w:proofErr w:type="spellEnd"/>
      <w:r>
        <w:t xml:space="preserve"> Todd), Lindsay Todd and Margaret Todd (</w:t>
      </w:r>
      <w:r w:rsidRPr="00483E3C">
        <w:rPr>
          <w:b/>
        </w:rPr>
        <w:t>the Todd respondents</w:t>
      </w:r>
      <w:r>
        <w:t>);</w:t>
      </w:r>
    </w:p>
    <w:p w:rsidR="000C3B05" w:rsidRDefault="000C3B05" w:rsidP="00A23847">
      <w:pPr>
        <w:pStyle w:val="Order2"/>
        <w:numPr>
          <w:ilvl w:val="0"/>
          <w:numId w:val="0"/>
        </w:numPr>
        <w:ind w:left="1440" w:hanging="720"/>
      </w:pPr>
      <w:r>
        <w:t>(b)</w:t>
      </w:r>
      <w:r>
        <w:tab/>
      </w:r>
      <w:proofErr w:type="gramStart"/>
      <w:r>
        <w:t>the</w:t>
      </w:r>
      <w:proofErr w:type="gramEnd"/>
      <w:r>
        <w:t xml:space="preserve"> siblings of the Todd respondents (</w:t>
      </w:r>
      <w:r w:rsidRPr="00483E3C">
        <w:rPr>
          <w:b/>
        </w:rPr>
        <w:t>the siblings</w:t>
      </w:r>
      <w:r>
        <w:t>);</w:t>
      </w:r>
    </w:p>
    <w:p w:rsidR="000C3B05" w:rsidRDefault="000C3B05" w:rsidP="00A23847">
      <w:pPr>
        <w:pStyle w:val="Order2"/>
        <w:numPr>
          <w:ilvl w:val="0"/>
          <w:numId w:val="0"/>
        </w:numPr>
        <w:ind w:left="1440" w:hanging="720"/>
      </w:pPr>
      <w:r>
        <w:t>(c)</w:t>
      </w:r>
      <w:r>
        <w:tab/>
        <w:t xml:space="preserve">the children and later issue of the Todd respondents and the siblings unless the other parent of any such child or issue is one of the </w:t>
      </w:r>
      <w:proofErr w:type="spellStart"/>
      <w:r>
        <w:t>Yindjibarndi</w:t>
      </w:r>
      <w:proofErr w:type="spellEnd"/>
      <w:r>
        <w:t xml:space="preserve"> </w:t>
      </w:r>
      <w:r w:rsidR="00D5341F">
        <w:t>P</w:t>
      </w:r>
      <w:r>
        <w:t xml:space="preserve">eople and the child or issue has elected, or is capable of electing and does elect, to be </w:t>
      </w:r>
      <w:proofErr w:type="spellStart"/>
      <w:r>
        <w:t>Yindjibarndi</w:t>
      </w:r>
      <w:proofErr w:type="spellEnd"/>
      <w:r>
        <w:t>.</w:t>
      </w:r>
    </w:p>
    <w:p w:rsidR="004E5C56" w:rsidRDefault="004E5C56" w:rsidP="000C3B05">
      <w:pPr>
        <w:ind w:left="1440" w:hanging="873"/>
      </w:pPr>
    </w:p>
    <w:p w:rsidR="004E5C56" w:rsidRDefault="004E5C56">
      <w:pPr>
        <w:spacing w:line="240" w:lineRule="auto"/>
        <w:jc w:val="left"/>
        <w:sectPr w:rsidR="004E5C56" w:rsidSect="00936DF1">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docGrid w:linePitch="326"/>
        </w:sectPr>
      </w:pPr>
    </w:p>
    <w:p w:rsidR="004E5C56" w:rsidRPr="0050421F" w:rsidRDefault="004E5C56" w:rsidP="004E5C56">
      <w:pPr>
        <w:spacing w:after="480"/>
        <w:jc w:val="center"/>
        <w:rPr>
          <w:b/>
          <w:caps/>
        </w:rPr>
      </w:pPr>
      <w:r w:rsidRPr="0050421F">
        <w:rPr>
          <w:b/>
          <w:caps/>
        </w:rPr>
        <w:lastRenderedPageBreak/>
        <w:t>DETERMINATION</w:t>
      </w:r>
    </w:p>
    <w:p w:rsidR="004E5C56" w:rsidRPr="0050421F" w:rsidRDefault="004E5C56" w:rsidP="004E5C56">
      <w:pPr>
        <w:pStyle w:val="Heading1"/>
      </w:pPr>
      <w:r w:rsidRPr="0050421F">
        <w:t>THE COURT ORDERS, DECLARES AND DETERMINES THAT:</w:t>
      </w:r>
    </w:p>
    <w:p w:rsidR="004E5C56" w:rsidRPr="0050421F" w:rsidRDefault="004E5C56" w:rsidP="004E5C56">
      <w:pPr>
        <w:pStyle w:val="Heading2"/>
      </w:pPr>
      <w:r w:rsidRPr="0050421F">
        <w:t xml:space="preserve">Existence of native title (s 225 </w:t>
      </w:r>
      <w:r w:rsidRPr="0050421F">
        <w:rPr>
          <w:i/>
        </w:rPr>
        <w:t>Native Title Act</w:t>
      </w:r>
      <w:r w:rsidRPr="0050421F">
        <w:t>)</w:t>
      </w:r>
    </w:p>
    <w:p w:rsidR="004E5C56" w:rsidRPr="0050421F" w:rsidRDefault="004E5C56" w:rsidP="00B87031">
      <w:pPr>
        <w:pStyle w:val="Order1"/>
      </w:pPr>
      <w:r>
        <w:t>N</w:t>
      </w:r>
      <w:r w:rsidRPr="0050421F">
        <w:t>ative title exists in the Determination Area</w:t>
      </w:r>
      <w:r>
        <w:t xml:space="preserve"> in the manner set out in paragraphs </w:t>
      </w:r>
      <w:r>
        <w:fldChar w:fldCharType="begin" w:fldLock="1"/>
      </w:r>
      <w:r>
        <w:instrText xml:space="preserve"> REF _Ref489786661 \r \h </w:instrText>
      </w:r>
      <w:r>
        <w:fldChar w:fldCharType="separate"/>
      </w:r>
      <w:r w:rsidR="00CC521D">
        <w:t>3</w:t>
      </w:r>
      <w:r>
        <w:fldChar w:fldCharType="end"/>
      </w:r>
      <w:r>
        <w:t xml:space="preserve"> and </w:t>
      </w:r>
      <w:r>
        <w:fldChar w:fldCharType="begin" w:fldLock="1"/>
      </w:r>
      <w:r>
        <w:instrText xml:space="preserve"> REF _Ref489786663 \r \h </w:instrText>
      </w:r>
      <w:r>
        <w:fldChar w:fldCharType="separate"/>
      </w:r>
      <w:r w:rsidR="00CC521D">
        <w:t>4</w:t>
      </w:r>
      <w:r>
        <w:fldChar w:fldCharType="end"/>
      </w:r>
      <w:r w:rsidRPr="0050421F">
        <w:t xml:space="preserve"> of this Determination.</w:t>
      </w:r>
    </w:p>
    <w:p w:rsidR="004E5C56" w:rsidRPr="0050421F" w:rsidRDefault="004E5C56" w:rsidP="004E5C56">
      <w:pPr>
        <w:pStyle w:val="Heading2"/>
      </w:pPr>
      <w:r w:rsidRPr="0050421F">
        <w:t xml:space="preserve">Native title holders (s 225(a) </w:t>
      </w:r>
      <w:r w:rsidRPr="0050421F">
        <w:rPr>
          <w:i/>
        </w:rPr>
        <w:t>Native Title Act</w:t>
      </w:r>
      <w:r w:rsidRPr="0050421F">
        <w:t>)</w:t>
      </w:r>
      <w:bookmarkStart w:id="21" w:name="_Ref156211086"/>
    </w:p>
    <w:p w:rsidR="004E5C56" w:rsidRPr="0050421F" w:rsidRDefault="004E5C56" w:rsidP="00B87031">
      <w:pPr>
        <w:pStyle w:val="Order1"/>
        <w:rPr>
          <w:b/>
        </w:rPr>
      </w:pPr>
      <w:bookmarkStart w:id="22" w:name="_Ref489787551"/>
      <w:r w:rsidRPr="0050421F">
        <w:t xml:space="preserve">The native title in the Determination Area is held by the </w:t>
      </w:r>
      <w:proofErr w:type="spellStart"/>
      <w:r>
        <w:t>Yindjibarndi</w:t>
      </w:r>
      <w:proofErr w:type="spellEnd"/>
      <w:r w:rsidRPr="0050421F">
        <w:t xml:space="preserve"> People.  The </w:t>
      </w:r>
      <w:proofErr w:type="spellStart"/>
      <w:r>
        <w:t>Yindjibarndi</w:t>
      </w:r>
      <w:proofErr w:type="spellEnd"/>
      <w:r w:rsidRPr="0050421F">
        <w:t xml:space="preserve"> People are the people referred to in </w:t>
      </w:r>
      <w:r>
        <w:t>Schedule</w:t>
      </w:r>
      <w:r w:rsidRPr="0050421F">
        <w:t xml:space="preserve"> </w:t>
      </w:r>
      <w:r>
        <w:t>6</w:t>
      </w:r>
      <w:r w:rsidRPr="0050421F">
        <w:t>.</w:t>
      </w:r>
      <w:bookmarkEnd w:id="21"/>
      <w:bookmarkEnd w:id="22"/>
    </w:p>
    <w:p w:rsidR="004E5C56" w:rsidRPr="0050421F" w:rsidRDefault="004E5C56" w:rsidP="004E5C56">
      <w:pPr>
        <w:pStyle w:val="Heading2"/>
      </w:pPr>
      <w:r w:rsidRPr="0050421F">
        <w:t xml:space="preserve">The nature and extent of native title rights and interests and exclusiveness of native title (s 225(b) and (e) </w:t>
      </w:r>
      <w:r w:rsidRPr="0050421F">
        <w:rPr>
          <w:i/>
        </w:rPr>
        <w:t>Native Title Act</w:t>
      </w:r>
      <w:r w:rsidRPr="0050421F">
        <w:t>)</w:t>
      </w:r>
      <w:bookmarkStart w:id="23" w:name="_Ref156286913"/>
    </w:p>
    <w:p w:rsidR="004E5C56" w:rsidRPr="009F72E2" w:rsidRDefault="004E5C56" w:rsidP="00B87031">
      <w:pPr>
        <w:pStyle w:val="Order1"/>
      </w:pPr>
      <w:bookmarkStart w:id="24" w:name="_Ref489786661"/>
      <w:r w:rsidRPr="009F72E2">
        <w:t xml:space="preserve">Subject to paragraphs </w:t>
      </w:r>
      <w:r w:rsidRPr="009F72E2">
        <w:fldChar w:fldCharType="begin" w:fldLock="1"/>
      </w:r>
      <w:r w:rsidRPr="009F72E2">
        <w:instrText xml:space="preserve"> REF _Ref489786663 \r \h  \* MERGEFORMAT </w:instrText>
      </w:r>
      <w:r w:rsidRPr="009F72E2">
        <w:fldChar w:fldCharType="separate"/>
      </w:r>
      <w:r w:rsidR="00CC521D">
        <w:t>4</w:t>
      </w:r>
      <w:r w:rsidRPr="009F72E2">
        <w:fldChar w:fldCharType="end"/>
      </w:r>
      <w:r w:rsidRPr="009F72E2">
        <w:t xml:space="preserve">, </w:t>
      </w:r>
      <w:r w:rsidRPr="009F72E2">
        <w:fldChar w:fldCharType="begin" w:fldLock="1"/>
      </w:r>
      <w:r w:rsidRPr="009F72E2">
        <w:instrText xml:space="preserve"> REF _Ref489787939 \r \h  \* MERGEFORMAT </w:instrText>
      </w:r>
      <w:r w:rsidRPr="009F72E2">
        <w:fldChar w:fldCharType="separate"/>
      </w:r>
      <w:r w:rsidR="00CC521D">
        <w:t>5</w:t>
      </w:r>
      <w:r w:rsidRPr="009F72E2">
        <w:fldChar w:fldCharType="end"/>
      </w:r>
      <w:r>
        <w:t>,</w:t>
      </w:r>
      <w:r w:rsidRPr="009F72E2">
        <w:t xml:space="preserve"> </w:t>
      </w:r>
      <w:r w:rsidRPr="009F72E2">
        <w:fldChar w:fldCharType="begin" w:fldLock="1"/>
      </w:r>
      <w:r w:rsidRPr="009F72E2">
        <w:instrText xml:space="preserve"> REF _Ref162507712 \r \h  \* MERGEFORMAT </w:instrText>
      </w:r>
      <w:r w:rsidRPr="009F72E2">
        <w:fldChar w:fldCharType="separate"/>
      </w:r>
      <w:r w:rsidR="00CC521D">
        <w:t>6</w:t>
      </w:r>
      <w:r w:rsidRPr="009F72E2">
        <w:fldChar w:fldCharType="end"/>
      </w:r>
      <w:r>
        <w:t xml:space="preserve"> and 9,</w:t>
      </w:r>
      <w:r w:rsidRPr="009F72E2">
        <w:t xml:space="preserve"> the nature and extent of the native title rights and interests in relation to the Determination Area are that they confer the following rights on the </w:t>
      </w:r>
      <w:proofErr w:type="spellStart"/>
      <w:r w:rsidRPr="009F72E2">
        <w:t>Yindjibarndi</w:t>
      </w:r>
      <w:proofErr w:type="spellEnd"/>
      <w:r w:rsidRPr="009F72E2">
        <w:t xml:space="preserve"> People, including the right to conduct activities necessary to give effect to them:</w:t>
      </w:r>
      <w:bookmarkEnd w:id="23"/>
      <w:bookmarkEnd w:id="24"/>
    </w:p>
    <w:p w:rsidR="004E5C56" w:rsidRDefault="004E5C56" w:rsidP="00B87031">
      <w:pPr>
        <w:pStyle w:val="Order2"/>
      </w:pPr>
      <w:r>
        <w:t>A right to access (including to enter, to travel over and remain);</w:t>
      </w:r>
    </w:p>
    <w:p w:rsidR="004E5C56" w:rsidRDefault="004E5C56" w:rsidP="00B87031">
      <w:pPr>
        <w:pStyle w:val="Order2"/>
      </w:pPr>
      <w:r>
        <w:t>A right to engage in ritual and ceremony (including to carry out and participate in initiation practices);</w:t>
      </w:r>
    </w:p>
    <w:p w:rsidR="004E5C56" w:rsidRDefault="004E5C56" w:rsidP="00B87031">
      <w:pPr>
        <w:pStyle w:val="Order2"/>
      </w:pPr>
      <w:r>
        <w:t xml:space="preserve">A right to camp and to build shelters (including </w:t>
      </w:r>
      <w:proofErr w:type="spellStart"/>
      <w:r>
        <w:t>boughsheds</w:t>
      </w:r>
      <w:proofErr w:type="spellEnd"/>
      <w:r>
        <w:t xml:space="preserve">, </w:t>
      </w:r>
      <w:proofErr w:type="spellStart"/>
      <w:r>
        <w:t>mias</w:t>
      </w:r>
      <w:proofErr w:type="spellEnd"/>
      <w:r>
        <w:t xml:space="preserve"> and humpies) and to live temporarily thereon as part of camping or for the purpose of building a shelter;</w:t>
      </w:r>
    </w:p>
    <w:p w:rsidR="004E5C56" w:rsidRDefault="004E5C56" w:rsidP="00B87031">
      <w:pPr>
        <w:pStyle w:val="Order2"/>
      </w:pPr>
      <w:r>
        <w:t>A right to fish from the waters;</w:t>
      </w:r>
    </w:p>
    <w:p w:rsidR="004E5C56" w:rsidRDefault="004E5C56" w:rsidP="00B87031">
      <w:pPr>
        <w:pStyle w:val="Order2"/>
      </w:pPr>
      <w:r>
        <w:t>A right to collect and forage for bush medicine;</w:t>
      </w:r>
    </w:p>
    <w:p w:rsidR="004E5C56" w:rsidRDefault="004E5C56" w:rsidP="00B87031">
      <w:pPr>
        <w:pStyle w:val="Order2"/>
      </w:pPr>
      <w:r>
        <w:t>A right to hunt and forage for and take fauna;</w:t>
      </w:r>
    </w:p>
    <w:p w:rsidR="004E5C56" w:rsidRDefault="004E5C56" w:rsidP="00B87031">
      <w:pPr>
        <w:pStyle w:val="Order2"/>
      </w:pPr>
      <w:r>
        <w:t>A right to forage for and take flora;</w:t>
      </w:r>
    </w:p>
    <w:p w:rsidR="004E5C56" w:rsidRPr="009F72E2" w:rsidRDefault="004E5C56" w:rsidP="00B87031">
      <w:pPr>
        <w:pStyle w:val="Order2"/>
      </w:pPr>
      <w:r w:rsidRPr="009F72E2">
        <w:t>A right to take and use resources;</w:t>
      </w:r>
    </w:p>
    <w:p w:rsidR="004E5C56" w:rsidRDefault="004E5C56" w:rsidP="00B87031">
      <w:pPr>
        <w:pStyle w:val="Order2"/>
      </w:pPr>
      <w:r>
        <w:t>A right to take water for drinking and domestic use;</w:t>
      </w:r>
    </w:p>
    <w:p w:rsidR="004E5C56" w:rsidRDefault="004E5C56" w:rsidP="00B87031">
      <w:pPr>
        <w:pStyle w:val="Order2"/>
      </w:pPr>
      <w:r>
        <w:t>A right to cook on the land including light a fire for this purpose;</w:t>
      </w:r>
    </w:p>
    <w:p w:rsidR="004E5C56" w:rsidRPr="009F72E2" w:rsidRDefault="004E5C56" w:rsidP="00B87031">
      <w:pPr>
        <w:pStyle w:val="Order2"/>
      </w:pPr>
      <w:r w:rsidRPr="009F72E2">
        <w:t xml:space="preserve">A right to protect and care for sites and objects of significance in the Determination Area (including a right to impart traditional knowledge </w:t>
      </w:r>
      <w:r w:rsidRPr="009F72E2">
        <w:lastRenderedPageBreak/>
        <w:t>concerning the area, while on the area, and otherwise, to succeeding generations and others).</w:t>
      </w:r>
    </w:p>
    <w:p w:rsidR="004E5C56" w:rsidRPr="009F72E2" w:rsidRDefault="004E5C56" w:rsidP="00B87031">
      <w:pPr>
        <w:pStyle w:val="Order1"/>
      </w:pPr>
      <w:bookmarkStart w:id="25" w:name="_Ref489786663"/>
      <w:r w:rsidRPr="009F72E2">
        <w:t xml:space="preserve">Subject to paragraph </w:t>
      </w:r>
      <w:r w:rsidRPr="009F72E2">
        <w:fldChar w:fldCharType="begin" w:fldLock="1"/>
      </w:r>
      <w:r w:rsidRPr="009F72E2">
        <w:instrText xml:space="preserve"> REF _Ref489787939 \r \h  \* MERGEFORMAT </w:instrText>
      </w:r>
      <w:r w:rsidRPr="009F72E2">
        <w:fldChar w:fldCharType="separate"/>
      </w:r>
      <w:r w:rsidR="00CC521D">
        <w:t>5</w:t>
      </w:r>
      <w:r w:rsidRPr="009F72E2">
        <w:fldChar w:fldCharType="end"/>
      </w:r>
      <w:r w:rsidRPr="009F72E2">
        <w:t xml:space="preserve">, in the Exclusive Area, the native title rights and interests confer </w:t>
      </w:r>
      <w:bookmarkEnd w:id="25"/>
      <w:r w:rsidRPr="009F72E2">
        <w:t>the right to possession, occupation, use and enjoyment of that area to the exclusion of all others.</w:t>
      </w:r>
    </w:p>
    <w:p w:rsidR="004E5C56" w:rsidRPr="0050421F" w:rsidRDefault="004E5C56" w:rsidP="004E5C56">
      <w:pPr>
        <w:pStyle w:val="Heading2"/>
      </w:pPr>
      <w:r w:rsidRPr="0050421F">
        <w:t>Qualifications on the native title rights and interests</w:t>
      </w:r>
      <w:bookmarkStart w:id="26" w:name="_Ref339903384"/>
      <w:bookmarkStart w:id="27" w:name="_Ref122411471"/>
    </w:p>
    <w:p w:rsidR="004E5C56" w:rsidRPr="0050421F" w:rsidRDefault="004E5C56" w:rsidP="00B87031">
      <w:pPr>
        <w:pStyle w:val="Order1"/>
      </w:pPr>
      <w:bookmarkStart w:id="28" w:name="_Ref489787939"/>
      <w:r w:rsidRPr="0050421F">
        <w:t>The native title rights and interests set out in para</w:t>
      </w:r>
      <w:r>
        <w:t>graphs </w:t>
      </w:r>
      <w:r>
        <w:fldChar w:fldCharType="begin" w:fldLock="1"/>
      </w:r>
      <w:r>
        <w:instrText xml:space="preserve"> REF _Ref489786661 \r \h </w:instrText>
      </w:r>
      <w:r>
        <w:fldChar w:fldCharType="separate"/>
      </w:r>
      <w:r w:rsidR="00CC521D">
        <w:t>3</w:t>
      </w:r>
      <w:r>
        <w:fldChar w:fldCharType="end"/>
      </w:r>
      <w:r>
        <w:t xml:space="preserve"> and </w:t>
      </w:r>
      <w:r>
        <w:fldChar w:fldCharType="begin" w:fldLock="1"/>
      </w:r>
      <w:r>
        <w:instrText xml:space="preserve"> REF _Ref489786663 \r \h </w:instrText>
      </w:r>
      <w:r>
        <w:fldChar w:fldCharType="separate"/>
      </w:r>
      <w:r w:rsidR="00CC521D">
        <w:t>4</w:t>
      </w:r>
      <w:r>
        <w:fldChar w:fldCharType="end"/>
      </w:r>
      <w:r w:rsidRPr="0050421F">
        <w:t>:</w:t>
      </w:r>
      <w:bookmarkEnd w:id="26"/>
      <w:bookmarkEnd w:id="28"/>
    </w:p>
    <w:p w:rsidR="004E5C56" w:rsidRPr="0050421F" w:rsidRDefault="001D6EB9" w:rsidP="001D6EB9">
      <w:pPr>
        <w:pStyle w:val="Order2"/>
        <w:numPr>
          <w:ilvl w:val="0"/>
          <w:numId w:val="0"/>
        </w:numPr>
        <w:ind w:left="1440" w:hanging="720"/>
      </w:pPr>
      <w:bookmarkStart w:id="29" w:name="_Ref339903362"/>
      <w:r>
        <w:t>(a)</w:t>
      </w:r>
      <w:r>
        <w:tab/>
      </w:r>
      <w:proofErr w:type="gramStart"/>
      <w:r w:rsidR="004E5C56" w:rsidRPr="0050421F">
        <w:t>are</w:t>
      </w:r>
      <w:proofErr w:type="gramEnd"/>
      <w:r w:rsidR="004E5C56" w:rsidRPr="0050421F">
        <w:t xml:space="preserve"> subject to and exercisable in accordance with:</w:t>
      </w:r>
      <w:bookmarkEnd w:id="29"/>
    </w:p>
    <w:p w:rsidR="004E5C56" w:rsidRPr="0050421F" w:rsidRDefault="001D6EB9" w:rsidP="001D6EB9">
      <w:pPr>
        <w:pStyle w:val="Order3"/>
        <w:numPr>
          <w:ilvl w:val="0"/>
          <w:numId w:val="0"/>
        </w:numPr>
        <w:ind w:left="2160" w:hanging="720"/>
      </w:pPr>
      <w:r>
        <w:t>(</w:t>
      </w:r>
      <w:proofErr w:type="spellStart"/>
      <w:r>
        <w:t>i</w:t>
      </w:r>
      <w:proofErr w:type="spellEnd"/>
      <w:r>
        <w:t>)</w:t>
      </w:r>
      <w:r>
        <w:tab/>
      </w:r>
      <w:proofErr w:type="gramStart"/>
      <w:r w:rsidR="004E5C56" w:rsidRPr="0050421F">
        <w:t>the</w:t>
      </w:r>
      <w:proofErr w:type="gramEnd"/>
      <w:r w:rsidR="004E5C56" w:rsidRPr="0050421F">
        <w:t xml:space="preserve"> laws of the State and the Commonwealth, including the common law; and</w:t>
      </w:r>
    </w:p>
    <w:p w:rsidR="004E5C56" w:rsidRPr="0050421F" w:rsidRDefault="001D6EB9" w:rsidP="001D6EB9">
      <w:pPr>
        <w:pStyle w:val="Order3"/>
        <w:numPr>
          <w:ilvl w:val="0"/>
          <w:numId w:val="0"/>
        </w:numPr>
        <w:ind w:left="2160" w:hanging="720"/>
      </w:pPr>
      <w:r>
        <w:t>(ii)</w:t>
      </w:r>
      <w:r>
        <w:tab/>
      </w:r>
      <w:proofErr w:type="gramStart"/>
      <w:r w:rsidR="004E5C56" w:rsidRPr="0050421F">
        <w:t>the</w:t>
      </w:r>
      <w:proofErr w:type="gramEnd"/>
      <w:r w:rsidR="004E5C56" w:rsidRPr="0050421F">
        <w:t xml:space="preserve"> traditional laws and customs of the </w:t>
      </w:r>
      <w:proofErr w:type="spellStart"/>
      <w:r w:rsidR="004E5C56">
        <w:t>Yindjibarndi</w:t>
      </w:r>
      <w:proofErr w:type="spellEnd"/>
      <w:r w:rsidR="004E5C56">
        <w:t xml:space="preserve"> People;</w:t>
      </w:r>
    </w:p>
    <w:p w:rsidR="004E5C56" w:rsidRPr="00E97B5D" w:rsidRDefault="001D6EB9" w:rsidP="001D6EB9">
      <w:pPr>
        <w:pStyle w:val="Order2"/>
        <w:numPr>
          <w:ilvl w:val="0"/>
          <w:numId w:val="0"/>
        </w:numPr>
        <w:ind w:left="1440" w:hanging="720"/>
        <w:rPr>
          <w:lang w:val="en-GB"/>
        </w:rPr>
      </w:pPr>
      <w:bookmarkStart w:id="30" w:name="_Ref339903365"/>
      <w:r>
        <w:rPr>
          <w:lang w:val="en-GB"/>
        </w:rPr>
        <w:t>(b)</w:t>
      </w:r>
      <w:r>
        <w:rPr>
          <w:lang w:val="en-GB"/>
        </w:rPr>
        <w:tab/>
      </w:r>
      <w:r w:rsidR="004E5C56" w:rsidRPr="00E97B5D">
        <w:rPr>
          <w:lang w:val="en-GB"/>
        </w:rPr>
        <w:t xml:space="preserve">do not confer exclusive rights in relation to water in any watercourse, wetland or underground water source as is defined in the </w:t>
      </w:r>
      <w:r w:rsidR="004E5C56" w:rsidRPr="00E97B5D">
        <w:rPr>
          <w:i/>
          <w:iCs/>
          <w:lang w:val="en-GB"/>
        </w:rPr>
        <w:t xml:space="preserve">Rights in Water and Irrigation Act 1914 </w:t>
      </w:r>
      <w:r w:rsidR="004E5C56" w:rsidRPr="00E97B5D">
        <w:rPr>
          <w:lang w:val="en-GB"/>
        </w:rPr>
        <w:t>(WA) as at the date of this Determination; and</w:t>
      </w:r>
    </w:p>
    <w:p w:rsidR="004E5C56" w:rsidRPr="0050421F" w:rsidRDefault="001D6EB9" w:rsidP="001D6EB9">
      <w:pPr>
        <w:pStyle w:val="Order2"/>
        <w:numPr>
          <w:ilvl w:val="0"/>
          <w:numId w:val="0"/>
        </w:numPr>
        <w:ind w:left="1440" w:hanging="720"/>
      </w:pPr>
      <w:r>
        <w:t>(c)</w:t>
      </w:r>
      <w:r>
        <w:tab/>
      </w:r>
      <w:proofErr w:type="gramStart"/>
      <w:r w:rsidR="004E5C56" w:rsidRPr="0050421F">
        <w:t>do</w:t>
      </w:r>
      <w:proofErr w:type="gramEnd"/>
      <w:r w:rsidR="004E5C56" w:rsidRPr="0050421F">
        <w:t xml:space="preserve"> not confer any rights in relation to:</w:t>
      </w:r>
      <w:bookmarkEnd w:id="30"/>
    </w:p>
    <w:p w:rsidR="004E5C56" w:rsidRPr="0050421F" w:rsidRDefault="001D6EB9" w:rsidP="001D6EB9">
      <w:pPr>
        <w:pStyle w:val="Order3"/>
        <w:numPr>
          <w:ilvl w:val="0"/>
          <w:numId w:val="0"/>
        </w:numPr>
        <w:ind w:left="2160" w:hanging="720"/>
      </w:pPr>
      <w:r>
        <w:t>(</w:t>
      </w:r>
      <w:proofErr w:type="spellStart"/>
      <w:r>
        <w:t>i</w:t>
      </w:r>
      <w:proofErr w:type="spellEnd"/>
      <w:r>
        <w:t>)</w:t>
      </w:r>
      <w:r>
        <w:tab/>
      </w:r>
      <w:proofErr w:type="gramStart"/>
      <w:r w:rsidR="004E5C56" w:rsidRPr="0050421F">
        <w:t>minerals</w:t>
      </w:r>
      <w:proofErr w:type="gramEnd"/>
      <w:r w:rsidR="004E5C56" w:rsidRPr="0050421F">
        <w:t xml:space="preserve"> as defined in the </w:t>
      </w:r>
      <w:r w:rsidR="004E5C56" w:rsidRPr="0050421F">
        <w:rPr>
          <w:i/>
        </w:rPr>
        <w:t>Mining Act</w:t>
      </w:r>
      <w:r w:rsidR="004E5C56" w:rsidRPr="0050421F">
        <w:t xml:space="preserve"> </w:t>
      </w:r>
      <w:r w:rsidR="004E5C56" w:rsidRPr="0050421F">
        <w:rPr>
          <w:i/>
        </w:rPr>
        <w:t>1904</w:t>
      </w:r>
      <w:r w:rsidR="004E5C56" w:rsidRPr="0050421F">
        <w:t xml:space="preserve"> (WA) (repealed) and in the </w:t>
      </w:r>
      <w:r w:rsidR="004E5C56" w:rsidRPr="0050421F">
        <w:rPr>
          <w:i/>
        </w:rPr>
        <w:t>Mining Act 1978</w:t>
      </w:r>
      <w:r w:rsidR="004E5C56" w:rsidRPr="0050421F">
        <w:t xml:space="preserve"> (WA);</w:t>
      </w:r>
    </w:p>
    <w:p w:rsidR="004E5C56" w:rsidRPr="0050421F" w:rsidRDefault="001D6EB9" w:rsidP="001D6EB9">
      <w:pPr>
        <w:pStyle w:val="Order3"/>
        <w:numPr>
          <w:ilvl w:val="0"/>
          <w:numId w:val="0"/>
        </w:numPr>
        <w:ind w:left="2160" w:hanging="720"/>
      </w:pPr>
      <w:r>
        <w:t>(ii)</w:t>
      </w:r>
      <w:r>
        <w:tab/>
      </w:r>
      <w:proofErr w:type="gramStart"/>
      <w:r w:rsidR="004E5C56" w:rsidRPr="0050421F">
        <w:t>petroleum</w:t>
      </w:r>
      <w:proofErr w:type="gramEnd"/>
      <w:r w:rsidR="004E5C56" w:rsidRPr="0050421F">
        <w:t xml:space="preserve"> as defined in the </w:t>
      </w:r>
      <w:r w:rsidR="004E5C56" w:rsidRPr="0050421F">
        <w:rPr>
          <w:i/>
        </w:rPr>
        <w:t>Petroleum Act</w:t>
      </w:r>
      <w:r w:rsidR="004E5C56" w:rsidRPr="0050421F">
        <w:t xml:space="preserve"> </w:t>
      </w:r>
      <w:r w:rsidR="004E5C56" w:rsidRPr="0050421F">
        <w:rPr>
          <w:i/>
        </w:rPr>
        <w:t>1936</w:t>
      </w:r>
      <w:r w:rsidR="004E5C56" w:rsidRPr="0050421F">
        <w:t xml:space="preserve"> (WA) (repealed) and in the </w:t>
      </w:r>
      <w:r w:rsidR="004E5C56" w:rsidRPr="0050421F">
        <w:rPr>
          <w:i/>
        </w:rPr>
        <w:t>Petroleum and Geothermal Energy Resources Act</w:t>
      </w:r>
      <w:r w:rsidR="004E5C56" w:rsidRPr="0050421F">
        <w:t xml:space="preserve"> </w:t>
      </w:r>
      <w:r w:rsidR="004E5C56" w:rsidRPr="0050421F">
        <w:rPr>
          <w:i/>
        </w:rPr>
        <w:t>1967</w:t>
      </w:r>
      <w:r w:rsidR="004E5C56" w:rsidRPr="0050421F">
        <w:t xml:space="preserve"> (WA); </w:t>
      </w:r>
    </w:p>
    <w:p w:rsidR="004E5C56" w:rsidRPr="0050421F" w:rsidRDefault="001D6EB9" w:rsidP="001D6EB9">
      <w:pPr>
        <w:pStyle w:val="Order3"/>
        <w:numPr>
          <w:ilvl w:val="0"/>
          <w:numId w:val="0"/>
        </w:numPr>
        <w:ind w:left="2160" w:hanging="720"/>
      </w:pPr>
      <w:r>
        <w:t>(iii)</w:t>
      </w:r>
      <w:r>
        <w:tab/>
      </w:r>
      <w:proofErr w:type="gramStart"/>
      <w:r w:rsidR="004E5C56" w:rsidRPr="0050421F">
        <w:t>geothermal</w:t>
      </w:r>
      <w:proofErr w:type="gramEnd"/>
      <w:r w:rsidR="004E5C56" w:rsidRPr="0050421F">
        <w:t xml:space="preserve"> energy resources and geothermal energy as defined in the </w:t>
      </w:r>
      <w:r w:rsidR="004E5C56" w:rsidRPr="0050421F">
        <w:rPr>
          <w:i/>
        </w:rPr>
        <w:t>Petroleum and Geothermal Energy Resources Act</w:t>
      </w:r>
      <w:r w:rsidR="004E5C56" w:rsidRPr="0050421F">
        <w:t xml:space="preserve"> </w:t>
      </w:r>
      <w:r w:rsidR="004E5C56" w:rsidRPr="0050421F">
        <w:rPr>
          <w:i/>
        </w:rPr>
        <w:t>1967</w:t>
      </w:r>
      <w:r w:rsidR="004E5C56" w:rsidRPr="0050421F">
        <w:t xml:space="preserve"> (WA); or</w:t>
      </w:r>
    </w:p>
    <w:p w:rsidR="004E5C56" w:rsidRPr="0050421F" w:rsidRDefault="001D6EB9" w:rsidP="001D6EB9">
      <w:pPr>
        <w:pStyle w:val="Order3"/>
        <w:numPr>
          <w:ilvl w:val="0"/>
          <w:numId w:val="0"/>
        </w:numPr>
        <w:ind w:left="2160" w:hanging="720"/>
      </w:pPr>
      <w:r>
        <w:t>(iv)</w:t>
      </w:r>
      <w:r>
        <w:tab/>
      </w:r>
      <w:proofErr w:type="gramStart"/>
      <w:r w:rsidR="004E5C56" w:rsidRPr="0050421F">
        <w:t>water</w:t>
      </w:r>
      <w:proofErr w:type="gramEnd"/>
      <w:r w:rsidR="004E5C56" w:rsidRPr="0050421F">
        <w:t xml:space="preserve"> captured by the holders of the Other Interests pursuant to those Other Interests.</w:t>
      </w:r>
    </w:p>
    <w:bookmarkEnd w:id="27"/>
    <w:p w:rsidR="004E5C56" w:rsidRDefault="004E5C56">
      <w:pPr>
        <w:spacing w:line="240" w:lineRule="auto"/>
        <w:jc w:val="left"/>
      </w:pPr>
    </w:p>
    <w:p w:rsidR="00252376" w:rsidRDefault="00252376" w:rsidP="009F4975">
      <w:pPr>
        <w:pStyle w:val="Order1"/>
      </w:pPr>
      <w:bookmarkStart w:id="31" w:name="_Ref162507712"/>
      <w:bookmarkStart w:id="32" w:name="_Ref156286699"/>
      <w:bookmarkStart w:id="33" w:name="_Ref159128831"/>
      <w:r>
        <w:t>Subject to paragraph 4 the</w:t>
      </w:r>
      <w:r w:rsidRPr="0050421F">
        <w:t xml:space="preserve"> native title rights and interests set out in para</w:t>
      </w:r>
      <w:r>
        <w:t xml:space="preserve">graph </w:t>
      </w:r>
      <w:r>
        <w:fldChar w:fldCharType="begin" w:fldLock="1"/>
      </w:r>
      <w:r>
        <w:instrText xml:space="preserve"> REF _Ref489786661 \r \h </w:instrText>
      </w:r>
      <w:r>
        <w:fldChar w:fldCharType="separate"/>
      </w:r>
      <w:r w:rsidR="00CC521D">
        <w:t>3</w:t>
      </w:r>
      <w:r>
        <w:fldChar w:fldCharType="end"/>
      </w:r>
      <w:r>
        <w:t>:</w:t>
      </w:r>
    </w:p>
    <w:p w:rsidR="00252376" w:rsidRDefault="001D6EB9" w:rsidP="001D6EB9">
      <w:pPr>
        <w:pStyle w:val="Order2"/>
        <w:numPr>
          <w:ilvl w:val="0"/>
          <w:numId w:val="0"/>
        </w:numPr>
        <w:ind w:left="1440" w:hanging="720"/>
      </w:pPr>
      <w:r>
        <w:t>(a)</w:t>
      </w:r>
      <w:r>
        <w:tab/>
      </w:r>
      <w:proofErr w:type="gramStart"/>
      <w:r w:rsidR="00252376" w:rsidRPr="0050421F">
        <w:t>do</w:t>
      </w:r>
      <w:proofErr w:type="gramEnd"/>
      <w:r w:rsidR="00252376" w:rsidRPr="0050421F">
        <w:t xml:space="preserve"> not confer</w:t>
      </w:r>
      <w:bookmarkEnd w:id="31"/>
      <w:r w:rsidR="00252376">
        <w:t>:</w:t>
      </w:r>
    </w:p>
    <w:p w:rsidR="00252376" w:rsidRDefault="001D6EB9" w:rsidP="001D6EB9">
      <w:pPr>
        <w:pStyle w:val="Order3"/>
        <w:numPr>
          <w:ilvl w:val="0"/>
          <w:numId w:val="0"/>
        </w:numPr>
        <w:ind w:left="2160" w:hanging="720"/>
      </w:pPr>
      <w:r>
        <w:t>(</w:t>
      </w:r>
      <w:proofErr w:type="spellStart"/>
      <w:r>
        <w:t>i</w:t>
      </w:r>
      <w:proofErr w:type="spellEnd"/>
      <w:r>
        <w:t>)</w:t>
      </w:r>
      <w:r>
        <w:tab/>
      </w:r>
      <w:proofErr w:type="gramStart"/>
      <w:r w:rsidR="00252376" w:rsidRPr="0050421F">
        <w:t>possession</w:t>
      </w:r>
      <w:proofErr w:type="gramEnd"/>
      <w:r w:rsidR="00252376" w:rsidRPr="0050421F">
        <w:t xml:space="preserve">, occupation, use and enjoyment on the </w:t>
      </w:r>
      <w:proofErr w:type="spellStart"/>
      <w:r w:rsidR="00252376">
        <w:t>Yindjibarndi</w:t>
      </w:r>
      <w:proofErr w:type="spellEnd"/>
      <w:r w:rsidR="00252376" w:rsidRPr="0050421F">
        <w:t xml:space="preserve"> People to the excl</w:t>
      </w:r>
      <w:r w:rsidR="00252376">
        <w:t>usion of all others; or</w:t>
      </w:r>
    </w:p>
    <w:p w:rsidR="00252376" w:rsidRDefault="001D6EB9" w:rsidP="001D6EB9">
      <w:pPr>
        <w:pStyle w:val="Order3"/>
        <w:numPr>
          <w:ilvl w:val="0"/>
          <w:numId w:val="0"/>
        </w:numPr>
        <w:ind w:left="2160" w:hanging="720"/>
      </w:pPr>
      <w:r>
        <w:t>(ii)</w:t>
      </w:r>
      <w:r>
        <w:tab/>
      </w:r>
      <w:proofErr w:type="gramStart"/>
      <w:r w:rsidR="00252376" w:rsidRPr="0050421F">
        <w:t>a</w:t>
      </w:r>
      <w:proofErr w:type="gramEnd"/>
      <w:r w:rsidR="00252376" w:rsidRPr="0050421F">
        <w:t xml:space="preserve"> right to control the access to, or use of, the land and waters of the Determination Area or its resources.</w:t>
      </w:r>
    </w:p>
    <w:p w:rsidR="00252376" w:rsidRPr="0050421F" w:rsidRDefault="00252376" w:rsidP="00252376">
      <w:pPr>
        <w:pStyle w:val="Heading2"/>
      </w:pPr>
      <w:bookmarkStart w:id="34" w:name="_Toc103658801"/>
      <w:bookmarkEnd w:id="32"/>
      <w:bookmarkEnd w:id="33"/>
      <w:r w:rsidRPr="0050421F">
        <w:lastRenderedPageBreak/>
        <w:t xml:space="preserve">Areas to which ss 47A or 47B </w:t>
      </w:r>
      <w:bookmarkEnd w:id="34"/>
      <w:r w:rsidRPr="0050421F">
        <w:t xml:space="preserve">of the </w:t>
      </w:r>
      <w:r w:rsidRPr="0050421F">
        <w:rPr>
          <w:i/>
        </w:rPr>
        <w:t>Native Title Act</w:t>
      </w:r>
      <w:r w:rsidRPr="0050421F">
        <w:t xml:space="preserve"> apply</w:t>
      </w:r>
    </w:p>
    <w:p w:rsidR="00252376" w:rsidRPr="0050421F" w:rsidRDefault="00252376" w:rsidP="009F4975">
      <w:pPr>
        <w:pStyle w:val="Order1"/>
      </w:pPr>
      <w:bookmarkStart w:id="35" w:name="_Ref489787315"/>
      <w:r w:rsidRPr="0050421F">
        <w:t xml:space="preserve">Sections 47A and 47B of the </w:t>
      </w:r>
      <w:r w:rsidRPr="0050421F">
        <w:rPr>
          <w:i/>
        </w:rPr>
        <w:t>Native Title Act</w:t>
      </w:r>
      <w:r w:rsidRPr="0050421F">
        <w:t xml:space="preserve"> apply to disregard any prior extinguishment in relation to the </w:t>
      </w:r>
      <w:r>
        <w:t>land and waters described in Schedule 4.</w:t>
      </w:r>
      <w:bookmarkEnd w:id="35"/>
    </w:p>
    <w:p w:rsidR="00252376" w:rsidRPr="0050421F" w:rsidRDefault="00252376" w:rsidP="00252376">
      <w:pPr>
        <w:pStyle w:val="Heading2"/>
      </w:pPr>
      <w:r w:rsidRPr="0050421F">
        <w:t xml:space="preserve">The nature and extent of any other interests (s 225(c) </w:t>
      </w:r>
      <w:r w:rsidRPr="0050421F">
        <w:rPr>
          <w:i/>
        </w:rPr>
        <w:t>Native Title Act</w:t>
      </w:r>
      <w:r w:rsidRPr="0050421F">
        <w:t>)</w:t>
      </w:r>
      <w:bookmarkStart w:id="36" w:name="_Ref85609608"/>
    </w:p>
    <w:p w:rsidR="00252376" w:rsidRPr="0050421F" w:rsidRDefault="00252376" w:rsidP="009F4975">
      <w:pPr>
        <w:pStyle w:val="Order1"/>
      </w:pPr>
      <w:bookmarkStart w:id="37" w:name="_Ref489787430"/>
      <w:r w:rsidRPr="0050421F">
        <w:t xml:space="preserve">The nature and extent of the Other Interests are described in </w:t>
      </w:r>
      <w:r>
        <w:t>Schedule</w:t>
      </w:r>
      <w:r w:rsidRPr="0050421F">
        <w:t xml:space="preserve"> </w:t>
      </w:r>
      <w:r>
        <w:t>5</w:t>
      </w:r>
      <w:r w:rsidRPr="0050421F">
        <w:t>.</w:t>
      </w:r>
      <w:bookmarkEnd w:id="36"/>
      <w:bookmarkEnd w:id="37"/>
    </w:p>
    <w:p w:rsidR="00252376" w:rsidRPr="0050421F" w:rsidRDefault="00252376" w:rsidP="00252376">
      <w:pPr>
        <w:pStyle w:val="Heading2"/>
      </w:pPr>
      <w:r w:rsidRPr="0050421F">
        <w:t xml:space="preserve">Relationship between native title rights and other interests (s 225(d) </w:t>
      </w:r>
      <w:r w:rsidRPr="0050421F">
        <w:rPr>
          <w:i/>
        </w:rPr>
        <w:t>Native Title Act</w:t>
      </w:r>
      <w:r w:rsidRPr="0050421F">
        <w:t>)</w:t>
      </w:r>
      <w:bookmarkStart w:id="38" w:name="_Ref267562591"/>
    </w:p>
    <w:p w:rsidR="00252376" w:rsidRPr="0050421F" w:rsidRDefault="00252376" w:rsidP="009F4975">
      <w:pPr>
        <w:pStyle w:val="Order1"/>
      </w:pPr>
      <w:r w:rsidRPr="0050421F">
        <w:t>Except as otherwise provided for by law, the relationship between the native title rights and interests described in para</w:t>
      </w:r>
      <w:r>
        <w:t xml:space="preserve">graphs </w:t>
      </w:r>
      <w:r>
        <w:fldChar w:fldCharType="begin" w:fldLock="1"/>
      </w:r>
      <w:r>
        <w:instrText xml:space="preserve"> REF _Ref489786661 \r \h </w:instrText>
      </w:r>
      <w:r>
        <w:fldChar w:fldCharType="separate"/>
      </w:r>
      <w:r w:rsidR="00CC521D">
        <w:t>3</w:t>
      </w:r>
      <w:r>
        <w:fldChar w:fldCharType="end"/>
      </w:r>
      <w:r>
        <w:t xml:space="preserve"> and </w:t>
      </w:r>
      <w:r>
        <w:fldChar w:fldCharType="begin" w:fldLock="1"/>
      </w:r>
      <w:r>
        <w:instrText xml:space="preserve"> REF _Ref489786663 \r \h </w:instrText>
      </w:r>
      <w:r>
        <w:fldChar w:fldCharType="separate"/>
      </w:r>
      <w:r w:rsidR="00CC521D">
        <w:t>4</w:t>
      </w:r>
      <w:r>
        <w:fldChar w:fldCharType="end"/>
      </w:r>
      <w:r>
        <w:t xml:space="preserve"> </w:t>
      </w:r>
      <w:r w:rsidRPr="0050421F">
        <w:t xml:space="preserve">and the Other Interests </w:t>
      </w:r>
      <w:r>
        <w:t xml:space="preserve">apart from exploration licence 47/1349 </w:t>
      </w:r>
      <w:r w:rsidRPr="0050421F">
        <w:t>is that:</w:t>
      </w:r>
      <w:bookmarkEnd w:id="38"/>
    </w:p>
    <w:p w:rsidR="00252376" w:rsidRPr="0050421F" w:rsidRDefault="001D6EB9" w:rsidP="001D6EB9">
      <w:pPr>
        <w:pStyle w:val="Order2"/>
        <w:numPr>
          <w:ilvl w:val="0"/>
          <w:numId w:val="0"/>
        </w:numPr>
        <w:ind w:left="1440" w:hanging="720"/>
      </w:pPr>
      <w:r>
        <w:t>(a)</w:t>
      </w:r>
      <w:r>
        <w:tab/>
      </w:r>
      <w:r w:rsidR="00252376" w:rsidRPr="0050421F">
        <w:t>to the extent that any of the Other Interests are inconsistent with the continued existence, enjoyment or exercise of the native title rights and interests, the native title rights and interests continue to exist in their entirety, but the native title rights and interests have no effect in relation to the Other Interests to the extent of the inconsistency during the currency of the Other Interests; and otherwise,</w:t>
      </w:r>
    </w:p>
    <w:p w:rsidR="00252376" w:rsidRDefault="001D6EB9" w:rsidP="001D6EB9">
      <w:pPr>
        <w:pStyle w:val="Order2"/>
        <w:numPr>
          <w:ilvl w:val="0"/>
          <w:numId w:val="0"/>
        </w:numPr>
        <w:ind w:left="1440" w:hanging="720"/>
      </w:pPr>
      <w:r>
        <w:t>(b)</w:t>
      </w:r>
      <w:r>
        <w:tab/>
      </w:r>
      <w:r w:rsidR="00252376" w:rsidRPr="0050421F">
        <w:t>the existence and exercise of the native title rights and interests do not prevent the doing of any activity required or permitted to be done by or under the Other Interests, and the Other Interests, and the doing of any activity required or permitted to be done by or under the Other Interests, prevail over the native title rights and interests and any exercise of the native title rights and interests but do not extinguish them.</w:t>
      </w:r>
    </w:p>
    <w:p w:rsidR="00252376" w:rsidRPr="002E4072" w:rsidRDefault="00252376" w:rsidP="009F4975">
      <w:pPr>
        <w:pStyle w:val="Order1"/>
      </w:pPr>
      <w:r w:rsidRPr="002E4072">
        <w:t>Except as otherwise provided for by law, the relationship between the native title rights and interests described in paragraphs 3 and 4 and exploration licence 47/1349 is that:</w:t>
      </w:r>
    </w:p>
    <w:p w:rsidR="00252376" w:rsidRPr="00222D92" w:rsidRDefault="001D6EB9" w:rsidP="001D6EB9">
      <w:pPr>
        <w:pStyle w:val="Order2"/>
        <w:numPr>
          <w:ilvl w:val="0"/>
          <w:numId w:val="0"/>
        </w:numPr>
        <w:ind w:left="1440" w:hanging="720"/>
      </w:pPr>
      <w:r>
        <w:t>(a)</w:t>
      </w:r>
      <w:r>
        <w:tab/>
      </w:r>
      <w:r w:rsidR="00252376" w:rsidRPr="00222D92">
        <w:t>to the extent that the rights under the licence are inconsistent with the continued existence, enjoyment or exercise of the native title rights and interests, the rights under the licence continue to exist in their entirety, but have no effect in relation to the native title rights and interests to the extent of the inconsistency during the currency of the licence; and otherwise,</w:t>
      </w:r>
    </w:p>
    <w:p w:rsidR="00252376" w:rsidRPr="00222D92" w:rsidRDefault="001D6EB9" w:rsidP="001D6EB9">
      <w:pPr>
        <w:pStyle w:val="Order2"/>
        <w:numPr>
          <w:ilvl w:val="0"/>
          <w:numId w:val="0"/>
        </w:numPr>
        <w:ind w:left="1440" w:hanging="720"/>
      </w:pPr>
      <w:r>
        <w:t>(b)</w:t>
      </w:r>
      <w:r>
        <w:tab/>
      </w:r>
      <w:r w:rsidR="00252376" w:rsidRPr="00222D92">
        <w:t xml:space="preserve">the existence and exercise of the rights under the licence do not prevent the doing of any activity required or permitted to be done by or under and in accordance with the native title rights and interests, and the doing of such </w:t>
      </w:r>
      <w:r w:rsidR="00252376" w:rsidRPr="00222D92">
        <w:lastRenderedPageBreak/>
        <w:t>activities prevails over the exercise of any rights under the licence to the extent of inconsistency with those rights.</w:t>
      </w:r>
    </w:p>
    <w:p w:rsidR="00252376" w:rsidRPr="0050421F" w:rsidRDefault="00252376" w:rsidP="00252376">
      <w:pPr>
        <w:pStyle w:val="Heading2"/>
      </w:pPr>
      <w:r w:rsidRPr="0050421F">
        <w:t>Definitions and Interpretation</w:t>
      </w:r>
      <w:bookmarkStart w:id="39" w:name="_Ref241635987"/>
    </w:p>
    <w:p w:rsidR="00252376" w:rsidRPr="0050421F" w:rsidRDefault="00252376" w:rsidP="009F4975">
      <w:pPr>
        <w:pStyle w:val="Order1"/>
      </w:pPr>
      <w:r w:rsidRPr="0050421F">
        <w:t>In this determination, unless the contrary intention appears:</w:t>
      </w:r>
      <w:bookmarkEnd w:id="39"/>
    </w:p>
    <w:p w:rsidR="00252376" w:rsidRPr="0050421F" w:rsidRDefault="00252376" w:rsidP="009F4975">
      <w:pPr>
        <w:pStyle w:val="Order2"/>
        <w:numPr>
          <w:ilvl w:val="0"/>
          <w:numId w:val="0"/>
        </w:numPr>
        <w:ind w:left="720"/>
      </w:pPr>
      <w:r w:rsidRPr="0050421F">
        <w:rPr>
          <w:b/>
          <w:i/>
        </w:rPr>
        <w:t xml:space="preserve">Commonwealth </w:t>
      </w:r>
      <w:r w:rsidRPr="0050421F">
        <w:t>means Commonwealth of Australia;</w:t>
      </w:r>
    </w:p>
    <w:p w:rsidR="00252376" w:rsidRDefault="00252376" w:rsidP="009F4975">
      <w:pPr>
        <w:pStyle w:val="Order2"/>
        <w:numPr>
          <w:ilvl w:val="0"/>
          <w:numId w:val="0"/>
        </w:numPr>
        <w:ind w:left="720"/>
      </w:pPr>
      <w:r w:rsidRPr="0050421F">
        <w:rPr>
          <w:b/>
          <w:i/>
        </w:rPr>
        <w:t>Determination Area</w:t>
      </w:r>
      <w:r w:rsidRPr="0050421F">
        <w:t xml:space="preserve"> means the land and waters </w:t>
      </w:r>
      <w:r>
        <w:t xml:space="preserve">within the external boundary </w:t>
      </w:r>
      <w:r w:rsidRPr="0050421F">
        <w:t xml:space="preserve">described in </w:t>
      </w:r>
      <w:r>
        <w:t>Part 1 of Schedule</w:t>
      </w:r>
      <w:r w:rsidRPr="0050421F">
        <w:t xml:space="preserve"> </w:t>
      </w:r>
      <w:r>
        <w:t>1</w:t>
      </w:r>
      <w:r w:rsidRPr="0050421F">
        <w:t xml:space="preserve"> and depicted on the maps at </w:t>
      </w:r>
      <w:r>
        <w:t>Schedule</w:t>
      </w:r>
      <w:r w:rsidRPr="0050421F">
        <w:t xml:space="preserve"> </w:t>
      </w:r>
      <w:r>
        <w:t>3, but not including the Unclaimed Area</w:t>
      </w:r>
      <w:r w:rsidRPr="0050421F">
        <w:t>;</w:t>
      </w:r>
    </w:p>
    <w:p w:rsidR="00252376" w:rsidRPr="008522CA" w:rsidRDefault="00252376" w:rsidP="009F4975">
      <w:pPr>
        <w:pStyle w:val="Order2"/>
        <w:numPr>
          <w:ilvl w:val="0"/>
          <w:numId w:val="0"/>
        </w:numPr>
        <w:ind w:left="720"/>
      </w:pPr>
      <w:r w:rsidRPr="008522CA">
        <w:rPr>
          <w:b/>
          <w:i/>
        </w:rPr>
        <w:t xml:space="preserve">Exclusive Area </w:t>
      </w:r>
      <w:r>
        <w:t>means that part of the Determination Area described in Part 2 of Schedule 1 and depicted on the maps in Schedule 3;</w:t>
      </w:r>
    </w:p>
    <w:p w:rsidR="00252376" w:rsidRDefault="00252376" w:rsidP="009F4975">
      <w:pPr>
        <w:pStyle w:val="Order2"/>
        <w:numPr>
          <w:ilvl w:val="0"/>
          <w:numId w:val="0"/>
        </w:numPr>
        <w:ind w:left="720"/>
      </w:pPr>
      <w:r w:rsidRPr="0050421F">
        <w:rPr>
          <w:b/>
          <w:i/>
        </w:rPr>
        <w:t>land</w:t>
      </w:r>
      <w:r w:rsidRPr="0050421F">
        <w:t xml:space="preserve"> has the same meaning as in the </w:t>
      </w:r>
      <w:r w:rsidRPr="0050421F">
        <w:rPr>
          <w:i/>
        </w:rPr>
        <w:t>Native Title Act</w:t>
      </w:r>
      <w:r w:rsidRPr="0050421F">
        <w:t xml:space="preserve"> and, for the avoidance of doubt, includes any natural collection of water found on the land which does not fall within the definition of “</w:t>
      </w:r>
      <w:r w:rsidRPr="00E97B5D">
        <w:rPr>
          <w:i/>
        </w:rPr>
        <w:t>waters</w:t>
      </w:r>
      <w:r w:rsidRPr="0050421F">
        <w:t>”;</w:t>
      </w:r>
    </w:p>
    <w:p w:rsidR="00252376" w:rsidRDefault="00252376" w:rsidP="009F4975">
      <w:pPr>
        <w:pStyle w:val="Order2"/>
        <w:numPr>
          <w:ilvl w:val="0"/>
          <w:numId w:val="0"/>
        </w:numPr>
        <w:ind w:left="720"/>
      </w:pPr>
      <w:r w:rsidRPr="0050421F">
        <w:rPr>
          <w:b/>
          <w:i/>
        </w:rPr>
        <w:t>Other Interests</w:t>
      </w:r>
      <w:r w:rsidRPr="0050421F">
        <w:rPr>
          <w:b/>
        </w:rPr>
        <w:t xml:space="preserve"> </w:t>
      </w:r>
      <w:r w:rsidRPr="0050421F">
        <w:t xml:space="preserve">means the legal or equitable estates or interests and other rights in relation to the Determination Area described in </w:t>
      </w:r>
      <w:r>
        <w:t>Schedule</w:t>
      </w:r>
      <w:r w:rsidRPr="0050421F">
        <w:t xml:space="preserve"> </w:t>
      </w:r>
      <w:r>
        <w:t>5</w:t>
      </w:r>
      <w:r w:rsidRPr="0050421F">
        <w:t xml:space="preserve"> and referred to in para</w:t>
      </w:r>
      <w:r>
        <w:t>graph </w:t>
      </w:r>
      <w:r>
        <w:fldChar w:fldCharType="begin" w:fldLock="1"/>
      </w:r>
      <w:r>
        <w:instrText xml:space="preserve"> REF _Ref489787430 \r \h </w:instrText>
      </w:r>
      <w:r>
        <w:fldChar w:fldCharType="separate"/>
      </w:r>
      <w:r w:rsidR="00CC521D">
        <w:t>8</w:t>
      </w:r>
      <w:r>
        <w:fldChar w:fldCharType="end"/>
      </w:r>
      <w:r>
        <w:t>, as at the date of this determination</w:t>
      </w:r>
      <w:r w:rsidRPr="0050421F">
        <w:t>;</w:t>
      </w:r>
    </w:p>
    <w:p w:rsidR="00252376" w:rsidRDefault="00252376" w:rsidP="009F4975">
      <w:pPr>
        <w:pStyle w:val="Order2"/>
        <w:numPr>
          <w:ilvl w:val="0"/>
          <w:numId w:val="0"/>
        </w:numPr>
        <w:ind w:left="720"/>
      </w:pPr>
      <w:r w:rsidRPr="00E97B5D">
        <w:rPr>
          <w:b/>
          <w:i/>
        </w:rPr>
        <w:t>Native Title Act</w:t>
      </w:r>
      <w:r w:rsidRPr="0050421F">
        <w:t xml:space="preserve"> means the </w:t>
      </w:r>
      <w:r w:rsidRPr="00E97B5D">
        <w:rPr>
          <w:i/>
        </w:rPr>
        <w:t>Native Title Act 1993</w:t>
      </w:r>
      <w:r w:rsidRPr="0050421F">
        <w:t xml:space="preserve"> (Cth);</w:t>
      </w:r>
    </w:p>
    <w:p w:rsidR="00252376" w:rsidRDefault="00252376" w:rsidP="009F4975">
      <w:pPr>
        <w:pStyle w:val="Order2"/>
        <w:numPr>
          <w:ilvl w:val="0"/>
          <w:numId w:val="0"/>
        </w:numPr>
        <w:ind w:left="720"/>
        <w:rPr>
          <w:rFonts w:cs="Arial"/>
          <w:color w:val="222222"/>
          <w:shd w:val="clear" w:color="auto" w:fill="FFFFFF"/>
        </w:rPr>
      </w:pPr>
      <w:r w:rsidRPr="00CF36AA">
        <w:rPr>
          <w:rFonts w:cs="Arial"/>
          <w:b/>
          <w:i/>
          <w:color w:val="222222"/>
          <w:shd w:val="clear" w:color="auto" w:fill="FFFFFF"/>
        </w:rPr>
        <w:t>resources</w:t>
      </w:r>
      <w:r>
        <w:rPr>
          <w:rFonts w:cs="Arial"/>
          <w:color w:val="222222"/>
          <w:shd w:val="clear" w:color="auto" w:fill="FFFFFF"/>
        </w:rPr>
        <w:t xml:space="preserve"> means flora, fauna, and other natural resources such as charcoal, stone, soil, wood, resin, and ochre (except, for the avoidance of doubt, ochres for use in the manufacture of porcelain, fine pottery or pigments which are minerals pursuant to the </w:t>
      </w:r>
      <w:r w:rsidRPr="0034041B">
        <w:rPr>
          <w:rFonts w:cs="Arial"/>
          <w:i/>
          <w:color w:val="222222"/>
          <w:shd w:val="clear" w:color="auto" w:fill="FFFFFF"/>
        </w:rPr>
        <w:t>Mining Act 1904</w:t>
      </w:r>
      <w:r>
        <w:rPr>
          <w:rFonts w:cs="Arial"/>
          <w:color w:val="222222"/>
          <w:shd w:val="clear" w:color="auto" w:fill="FFFFFF"/>
        </w:rPr>
        <w:t xml:space="preserve"> (WA) (repealed));</w:t>
      </w:r>
    </w:p>
    <w:p w:rsidR="00252376" w:rsidRDefault="00252376" w:rsidP="009F4975">
      <w:pPr>
        <w:pStyle w:val="Order2"/>
        <w:numPr>
          <w:ilvl w:val="0"/>
          <w:numId w:val="0"/>
        </w:numPr>
        <w:ind w:left="720"/>
        <w:rPr>
          <w:b/>
          <w:i/>
        </w:rPr>
      </w:pPr>
      <w:r w:rsidRPr="0050421F">
        <w:rPr>
          <w:b/>
          <w:i/>
        </w:rPr>
        <w:t>State</w:t>
      </w:r>
      <w:r w:rsidRPr="0050421F">
        <w:rPr>
          <w:b/>
        </w:rPr>
        <w:t xml:space="preserve"> </w:t>
      </w:r>
      <w:r w:rsidRPr="0050421F">
        <w:t>means State of Western Australia;</w:t>
      </w:r>
      <w:r w:rsidRPr="00B3723B">
        <w:rPr>
          <w:b/>
          <w:i/>
        </w:rPr>
        <w:t xml:space="preserve"> </w:t>
      </w:r>
    </w:p>
    <w:p w:rsidR="00252376" w:rsidRDefault="00252376" w:rsidP="009F4975">
      <w:pPr>
        <w:pStyle w:val="Order2"/>
        <w:numPr>
          <w:ilvl w:val="0"/>
          <w:numId w:val="0"/>
        </w:numPr>
        <w:ind w:left="720"/>
      </w:pPr>
      <w:r w:rsidRPr="00B3723B">
        <w:rPr>
          <w:b/>
          <w:i/>
        </w:rPr>
        <w:t>Unclaimed Area</w:t>
      </w:r>
      <w:r w:rsidRPr="00B3723B">
        <w:t xml:space="preserve"> means the land and waters described in Schedule 2 and shaded pink on the maps in Schedule 3;</w:t>
      </w:r>
    </w:p>
    <w:p w:rsidR="00252376" w:rsidRPr="0050421F" w:rsidRDefault="00252376" w:rsidP="009F4975">
      <w:pPr>
        <w:pStyle w:val="Order2"/>
        <w:numPr>
          <w:ilvl w:val="0"/>
          <w:numId w:val="0"/>
        </w:numPr>
        <w:ind w:left="720"/>
      </w:pPr>
      <w:proofErr w:type="gramStart"/>
      <w:r w:rsidRPr="00B619BE">
        <w:rPr>
          <w:b/>
          <w:i/>
        </w:rPr>
        <w:t>underground</w:t>
      </w:r>
      <w:proofErr w:type="gramEnd"/>
      <w:r w:rsidRPr="00B619BE">
        <w:rPr>
          <w:b/>
          <w:i/>
        </w:rPr>
        <w:t xml:space="preserve"> water</w:t>
      </w:r>
      <w:r w:rsidRPr="00B619BE">
        <w:t xml:space="preserve"> includes water that percolates from the ground;</w:t>
      </w:r>
    </w:p>
    <w:p w:rsidR="00252376" w:rsidRPr="0050421F" w:rsidRDefault="00252376" w:rsidP="009F4975">
      <w:pPr>
        <w:pStyle w:val="Order2"/>
        <w:numPr>
          <w:ilvl w:val="0"/>
          <w:numId w:val="0"/>
        </w:numPr>
        <w:ind w:left="720"/>
      </w:pPr>
      <w:proofErr w:type="gramStart"/>
      <w:r w:rsidRPr="0050421F">
        <w:rPr>
          <w:b/>
          <w:i/>
        </w:rPr>
        <w:t>waters</w:t>
      </w:r>
      <w:proofErr w:type="gramEnd"/>
      <w:r w:rsidRPr="0050421F">
        <w:t xml:space="preserve"> has the same meaning as in the </w:t>
      </w:r>
      <w:r w:rsidRPr="0050421F">
        <w:rPr>
          <w:i/>
        </w:rPr>
        <w:t>Native Title Act</w:t>
      </w:r>
      <w:r w:rsidRPr="0050421F">
        <w:t>.</w:t>
      </w:r>
    </w:p>
    <w:p w:rsidR="00252376" w:rsidRDefault="00252376" w:rsidP="009F4975">
      <w:pPr>
        <w:pStyle w:val="Order1"/>
      </w:pPr>
      <w:r w:rsidRPr="0050421F">
        <w:t xml:space="preserve">In the event of any inconsistency between the written description of an area in </w:t>
      </w:r>
      <w:r>
        <w:t>Schedule</w:t>
      </w:r>
      <w:r w:rsidRPr="0050421F">
        <w:t> </w:t>
      </w:r>
      <w:r>
        <w:t>1 or 2</w:t>
      </w:r>
      <w:r w:rsidRPr="0050421F">
        <w:t xml:space="preserve"> and the area as depicted on the maps at </w:t>
      </w:r>
      <w:r>
        <w:t>Schedule</w:t>
      </w:r>
      <w:r w:rsidRPr="0050421F">
        <w:t> </w:t>
      </w:r>
      <w:r>
        <w:t>3</w:t>
      </w:r>
      <w:r w:rsidRPr="0050421F">
        <w:t>, the written description prevails.</w:t>
      </w:r>
    </w:p>
    <w:p w:rsidR="00957F62" w:rsidRDefault="00957F62" w:rsidP="00957F62">
      <w:pPr>
        <w:pStyle w:val="SSOOutlineNumbering"/>
        <w:numPr>
          <w:ilvl w:val="0"/>
          <w:numId w:val="0"/>
        </w:numPr>
        <w:ind w:left="851" w:hanging="851"/>
      </w:pPr>
    </w:p>
    <w:p w:rsidR="00252376" w:rsidRDefault="00252376" w:rsidP="00252376">
      <w:pPr>
        <w:tabs>
          <w:tab w:val="left" w:pos="2940"/>
        </w:tabs>
        <w:sectPr w:rsidR="00252376" w:rsidSect="0037109F">
          <w:headerReference w:type="first" r:id="rId11"/>
          <w:endnotePr>
            <w:numFmt w:val="decimal"/>
          </w:endnotePr>
          <w:pgSz w:w="11907" w:h="16840" w:code="9"/>
          <w:pgMar w:top="1134" w:right="1418" w:bottom="1134" w:left="1418" w:header="851" w:footer="488" w:gutter="0"/>
          <w:pgNumType w:fmt="lowerRoman"/>
          <w:cols w:space="720"/>
          <w:noEndnote/>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252376" w:rsidRPr="000B6D42" w:rsidTr="00FA5C44">
        <w:tc>
          <w:tcPr>
            <w:tcW w:w="9287" w:type="dxa"/>
            <w:shd w:val="clear" w:color="auto" w:fill="E0E0E0"/>
          </w:tcPr>
          <w:p w:rsidR="00252376" w:rsidRPr="000B6D42" w:rsidRDefault="00252376" w:rsidP="00FA5C44">
            <w:pPr>
              <w:spacing w:after="480" w:line="240" w:lineRule="auto"/>
              <w:jc w:val="center"/>
              <w:rPr>
                <w:b/>
                <w:caps/>
              </w:rPr>
            </w:pPr>
            <w:r w:rsidRPr="000B6D42">
              <w:rPr>
                <w:b/>
                <w:caps/>
              </w:rPr>
              <w:lastRenderedPageBreak/>
              <w:br w:type="page"/>
              <w:t>SCHEDULE 1: Determination area and EXCLUSIVE area</w:t>
            </w:r>
          </w:p>
        </w:tc>
      </w:tr>
    </w:tbl>
    <w:p w:rsidR="00252376" w:rsidRPr="000B6D42" w:rsidRDefault="00252376" w:rsidP="00252376">
      <w:pPr>
        <w:keepNext/>
        <w:tabs>
          <w:tab w:val="left" w:pos="851"/>
        </w:tabs>
        <w:spacing w:before="360" w:after="240" w:line="240" w:lineRule="auto"/>
        <w:jc w:val="left"/>
        <w:rPr>
          <w:rFonts w:eastAsia="SimSun"/>
          <w:b/>
          <w:caps/>
        </w:rPr>
      </w:pPr>
      <w:r w:rsidRPr="000B6D42">
        <w:rPr>
          <w:rFonts w:eastAsia="SimSun"/>
          <w:b/>
          <w:caps/>
        </w:rPr>
        <w:t>part 1: DETERMINATION AREA</w:t>
      </w:r>
    </w:p>
    <w:p w:rsidR="00252376" w:rsidRPr="00903C1F" w:rsidRDefault="00252376" w:rsidP="00252376">
      <w:r w:rsidRPr="00903C1F">
        <w:t xml:space="preserve">All those lands and waters commencing at the intersection of Native Title Determination WAD6208/1998 Eastern </w:t>
      </w:r>
      <w:proofErr w:type="spellStart"/>
      <w:r w:rsidRPr="00903C1F">
        <w:t>Guruma</w:t>
      </w:r>
      <w:proofErr w:type="spellEnd"/>
      <w:r w:rsidRPr="00903C1F">
        <w:t xml:space="preserve"> (WCD2007/001) with a eastern boundary of Native Title Determination WAD6090/1998 </w:t>
      </w:r>
      <w:proofErr w:type="spellStart"/>
      <w:r w:rsidRPr="00903C1F">
        <w:t>Kuruma</w:t>
      </w:r>
      <w:proofErr w:type="spellEnd"/>
      <w:r w:rsidRPr="00903C1F">
        <w:t xml:space="preserve"> </w:t>
      </w:r>
      <w:proofErr w:type="spellStart"/>
      <w:r w:rsidRPr="00903C1F">
        <w:t>Marthudunera</w:t>
      </w:r>
      <w:proofErr w:type="spellEnd"/>
      <w:r w:rsidRPr="00903C1F">
        <w:t xml:space="preserve"> (Part A) (WCD2016/006) at Latitude 22.003438 South and extending generally </w:t>
      </w:r>
      <w:proofErr w:type="spellStart"/>
      <w:r w:rsidRPr="00903C1F">
        <w:t>northeasterly</w:t>
      </w:r>
      <w:proofErr w:type="spellEnd"/>
      <w:r w:rsidRPr="00903C1F">
        <w:t xml:space="preserve"> along boundaries of that native title determination to the intersection with a western boundary of Native Title Determination WAD6017/1996 </w:t>
      </w:r>
      <w:proofErr w:type="spellStart"/>
      <w:r w:rsidRPr="00903C1F">
        <w:t>Ngarluma</w:t>
      </w:r>
      <w:proofErr w:type="spellEnd"/>
      <w:r w:rsidRPr="00903C1F">
        <w:t>/</w:t>
      </w:r>
      <w:proofErr w:type="spellStart"/>
      <w:r w:rsidRPr="00903C1F">
        <w:t>Yindjibarndi</w:t>
      </w:r>
      <w:proofErr w:type="spellEnd"/>
      <w:r w:rsidRPr="00903C1F">
        <w:t xml:space="preserve"> (WCD2005/001) at Latitude 21.955526 South; then southerly, generally easterly and northerly along boundaries of that native title determination to the intersection with a western boundary of Native Title Application WAD6169/1998 </w:t>
      </w:r>
      <w:proofErr w:type="spellStart"/>
      <w:r w:rsidRPr="00903C1F">
        <w:t>Kariyarra</w:t>
      </w:r>
      <w:proofErr w:type="spellEnd"/>
      <w:r w:rsidRPr="00903C1F">
        <w:t xml:space="preserve"> People (WC1999/003); then generally </w:t>
      </w:r>
      <w:proofErr w:type="spellStart"/>
      <w:r w:rsidRPr="00903C1F">
        <w:t>southeasterly</w:t>
      </w:r>
      <w:proofErr w:type="spellEnd"/>
      <w:r w:rsidRPr="00903C1F">
        <w:t xml:space="preserve"> along the boundaries of that native title application through the following coordinate positions:</w:t>
      </w:r>
    </w:p>
    <w:tbl>
      <w:tblPr>
        <w:tblW w:w="0" w:type="auto"/>
        <w:tblInd w:w="2157" w:type="dxa"/>
        <w:tblLayout w:type="fixed"/>
        <w:tblLook w:val="04A0" w:firstRow="1" w:lastRow="0" w:firstColumn="1" w:lastColumn="0" w:noHBand="0" w:noVBand="1"/>
      </w:tblPr>
      <w:tblGrid>
        <w:gridCol w:w="2126"/>
        <w:gridCol w:w="2126"/>
      </w:tblGrid>
      <w:tr w:rsidR="00252376" w:rsidRPr="00903C1F" w:rsidTr="00FA5C44">
        <w:trPr>
          <w:trHeight w:val="300"/>
        </w:trPr>
        <w:tc>
          <w:tcPr>
            <w:tcW w:w="2126"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rsidR="00252376" w:rsidRPr="00903C1F" w:rsidRDefault="00252376" w:rsidP="00FA5C44">
            <w:pPr>
              <w:spacing w:line="240" w:lineRule="auto"/>
              <w:jc w:val="center"/>
              <w:rPr>
                <w:rFonts w:cs="Arial"/>
                <w:b/>
                <w:sz w:val="20"/>
                <w:lang w:eastAsia="en-AU"/>
              </w:rPr>
            </w:pPr>
            <w:r w:rsidRPr="00903C1F">
              <w:rPr>
                <w:rFonts w:cs="Arial"/>
                <w:b/>
                <w:sz w:val="20"/>
                <w:lang w:eastAsia="en-AU"/>
              </w:rPr>
              <w:t>LATITUDE (SOUTH)</w:t>
            </w:r>
          </w:p>
        </w:tc>
        <w:tc>
          <w:tcPr>
            <w:tcW w:w="2126" w:type="dxa"/>
            <w:tcBorders>
              <w:top w:val="double" w:sz="4" w:space="0" w:color="auto"/>
              <w:left w:val="nil"/>
              <w:bottom w:val="double" w:sz="4" w:space="0" w:color="auto"/>
              <w:right w:val="double" w:sz="4" w:space="0" w:color="auto"/>
            </w:tcBorders>
            <w:shd w:val="clear" w:color="auto" w:fill="auto"/>
            <w:noWrap/>
            <w:vAlign w:val="center"/>
            <w:hideMark/>
          </w:tcPr>
          <w:p w:rsidR="00252376" w:rsidRPr="00903C1F" w:rsidRDefault="00252376" w:rsidP="00FA5C44">
            <w:pPr>
              <w:spacing w:line="240" w:lineRule="auto"/>
              <w:jc w:val="center"/>
              <w:rPr>
                <w:rFonts w:cs="Arial"/>
                <w:b/>
                <w:sz w:val="20"/>
                <w:lang w:eastAsia="en-AU"/>
              </w:rPr>
            </w:pPr>
            <w:r w:rsidRPr="00903C1F">
              <w:rPr>
                <w:rFonts w:cs="Arial"/>
                <w:b/>
                <w:sz w:val="20"/>
                <w:lang w:eastAsia="en-AU"/>
              </w:rPr>
              <w:t>LONGITUDE (EAST)</w:t>
            </w:r>
          </w:p>
        </w:tc>
      </w:tr>
      <w:tr w:rsidR="00252376" w:rsidRPr="00903C1F" w:rsidTr="00FA5C44">
        <w:trPr>
          <w:trHeight w:val="300"/>
        </w:trPr>
        <w:tc>
          <w:tcPr>
            <w:tcW w:w="2126" w:type="dxa"/>
            <w:tcBorders>
              <w:top w:val="double" w:sz="4" w:space="0" w:color="auto"/>
              <w:left w:val="double" w:sz="4" w:space="0" w:color="auto"/>
              <w:bottom w:val="single" w:sz="4" w:space="0" w:color="auto"/>
              <w:right w:val="single" w:sz="4" w:space="0" w:color="auto"/>
            </w:tcBorders>
            <w:shd w:val="clear" w:color="auto" w:fill="auto"/>
            <w:noWrap/>
            <w:vAlign w:val="center"/>
          </w:tcPr>
          <w:p w:rsidR="00252376" w:rsidRPr="00903C1F" w:rsidRDefault="00252376" w:rsidP="00FA5C44">
            <w:pPr>
              <w:spacing w:line="240" w:lineRule="auto"/>
              <w:jc w:val="center"/>
              <w:rPr>
                <w:rFonts w:cs="Arial"/>
                <w:sz w:val="20"/>
                <w:lang w:eastAsia="en-AU"/>
              </w:rPr>
            </w:pPr>
            <w:r w:rsidRPr="00903C1F">
              <w:rPr>
                <w:rFonts w:cs="Arial"/>
                <w:sz w:val="20"/>
                <w:lang w:eastAsia="en-AU"/>
              </w:rPr>
              <w:t>21.874703</w:t>
            </w:r>
          </w:p>
        </w:tc>
        <w:tc>
          <w:tcPr>
            <w:tcW w:w="2126" w:type="dxa"/>
            <w:tcBorders>
              <w:top w:val="double" w:sz="4" w:space="0" w:color="auto"/>
              <w:left w:val="nil"/>
              <w:bottom w:val="single" w:sz="4" w:space="0" w:color="auto"/>
              <w:right w:val="double" w:sz="4" w:space="0" w:color="auto"/>
            </w:tcBorders>
            <w:shd w:val="clear" w:color="auto" w:fill="auto"/>
            <w:noWrap/>
            <w:vAlign w:val="center"/>
          </w:tcPr>
          <w:p w:rsidR="00252376" w:rsidRPr="00903C1F" w:rsidRDefault="00252376" w:rsidP="00FA5C44">
            <w:pPr>
              <w:spacing w:line="240" w:lineRule="auto"/>
              <w:jc w:val="center"/>
              <w:rPr>
                <w:rFonts w:cs="Arial"/>
                <w:sz w:val="20"/>
                <w:lang w:eastAsia="en-AU"/>
              </w:rPr>
            </w:pPr>
            <w:r w:rsidRPr="00903C1F">
              <w:rPr>
                <w:rFonts w:cs="Arial"/>
                <w:sz w:val="20"/>
                <w:lang w:eastAsia="en-AU"/>
              </w:rPr>
              <w:t>118.591512</w:t>
            </w:r>
          </w:p>
        </w:tc>
      </w:tr>
      <w:tr w:rsidR="00252376" w:rsidRPr="00903C1F" w:rsidTr="00FA5C44">
        <w:trPr>
          <w:trHeight w:val="300"/>
        </w:trPr>
        <w:tc>
          <w:tcPr>
            <w:tcW w:w="2126" w:type="dxa"/>
            <w:tcBorders>
              <w:top w:val="single" w:sz="4" w:space="0" w:color="auto"/>
              <w:left w:val="double" w:sz="4" w:space="0" w:color="auto"/>
              <w:bottom w:val="double" w:sz="4" w:space="0" w:color="auto"/>
              <w:right w:val="single" w:sz="4" w:space="0" w:color="auto"/>
            </w:tcBorders>
            <w:shd w:val="clear" w:color="auto" w:fill="auto"/>
            <w:noWrap/>
            <w:vAlign w:val="center"/>
          </w:tcPr>
          <w:p w:rsidR="00252376" w:rsidRPr="00903C1F" w:rsidRDefault="00252376" w:rsidP="00FA5C44">
            <w:pPr>
              <w:spacing w:line="240" w:lineRule="auto"/>
              <w:jc w:val="center"/>
              <w:rPr>
                <w:rFonts w:cs="Arial"/>
                <w:sz w:val="20"/>
                <w:lang w:eastAsia="en-AU"/>
              </w:rPr>
            </w:pPr>
            <w:r w:rsidRPr="00903C1F">
              <w:rPr>
                <w:rFonts w:cs="Arial"/>
                <w:sz w:val="20"/>
                <w:lang w:eastAsia="en-AU"/>
              </w:rPr>
              <w:t>21.860344</w:t>
            </w:r>
          </w:p>
        </w:tc>
        <w:tc>
          <w:tcPr>
            <w:tcW w:w="2126" w:type="dxa"/>
            <w:tcBorders>
              <w:top w:val="single" w:sz="4" w:space="0" w:color="auto"/>
              <w:left w:val="nil"/>
              <w:bottom w:val="double" w:sz="4" w:space="0" w:color="auto"/>
              <w:right w:val="double" w:sz="4" w:space="0" w:color="auto"/>
            </w:tcBorders>
            <w:shd w:val="clear" w:color="auto" w:fill="auto"/>
            <w:noWrap/>
            <w:vAlign w:val="center"/>
          </w:tcPr>
          <w:p w:rsidR="00252376" w:rsidRPr="00903C1F" w:rsidRDefault="00252376" w:rsidP="00FA5C44">
            <w:pPr>
              <w:spacing w:line="240" w:lineRule="auto"/>
              <w:jc w:val="center"/>
              <w:rPr>
                <w:rFonts w:cs="Arial"/>
                <w:sz w:val="20"/>
                <w:lang w:eastAsia="en-AU"/>
              </w:rPr>
            </w:pPr>
            <w:r w:rsidRPr="00903C1F">
              <w:rPr>
                <w:rFonts w:cs="Arial"/>
                <w:sz w:val="20"/>
                <w:lang w:eastAsia="en-AU"/>
              </w:rPr>
              <w:t>118.676151</w:t>
            </w:r>
          </w:p>
        </w:tc>
      </w:tr>
    </w:tbl>
    <w:p w:rsidR="00252376" w:rsidRPr="00903C1F" w:rsidRDefault="00252376" w:rsidP="00252376">
      <w:pPr>
        <w:rPr>
          <w:color w:val="000000"/>
        </w:rPr>
      </w:pPr>
    </w:p>
    <w:p w:rsidR="00957F62" w:rsidRPr="00903C1F" w:rsidRDefault="00957F62" w:rsidP="00957F62">
      <w:r w:rsidRPr="00903C1F">
        <w:t xml:space="preserve">Then continuing </w:t>
      </w:r>
      <w:proofErr w:type="spellStart"/>
      <w:r w:rsidRPr="00903C1F">
        <w:t>southwesterly</w:t>
      </w:r>
      <w:proofErr w:type="spellEnd"/>
      <w:r w:rsidRPr="00903C1F">
        <w:t xml:space="preserve"> along the boundary of that native title application to the intersection of the eastern bank of the </w:t>
      </w:r>
      <w:proofErr w:type="spellStart"/>
      <w:r w:rsidRPr="00903C1F">
        <w:t>Cockeraga</w:t>
      </w:r>
      <w:proofErr w:type="spellEnd"/>
      <w:r w:rsidRPr="00903C1F">
        <w:t xml:space="preserve"> River with a line joining coordinate positions Latitude 21.860344 South, Longitude 118.676151 East and Latitude 22.008794 South, Longitude 118.814893 East; then generally southerly along that river bank to the intersection with a northern boundary of Native Title Determination WAD6096/1998 </w:t>
      </w:r>
      <w:proofErr w:type="spellStart"/>
      <w:r w:rsidRPr="00903C1F">
        <w:t>Banjima</w:t>
      </w:r>
      <w:proofErr w:type="spellEnd"/>
      <w:r w:rsidRPr="00903C1F">
        <w:t xml:space="preserve"> People (WCD2014/001); then generally westerly, generally </w:t>
      </w:r>
      <w:proofErr w:type="spellStart"/>
      <w:r w:rsidRPr="00903C1F">
        <w:t>northwesterly</w:t>
      </w:r>
      <w:proofErr w:type="spellEnd"/>
      <w:r w:rsidRPr="00903C1F">
        <w:t xml:space="preserve">, generally </w:t>
      </w:r>
      <w:proofErr w:type="spellStart"/>
      <w:r w:rsidRPr="00903C1F">
        <w:t>southwesterly</w:t>
      </w:r>
      <w:proofErr w:type="spellEnd"/>
      <w:r w:rsidRPr="00903C1F">
        <w:t xml:space="preserve"> and </w:t>
      </w:r>
      <w:proofErr w:type="spellStart"/>
      <w:r w:rsidRPr="00903C1F">
        <w:t>southeasterly</w:t>
      </w:r>
      <w:proofErr w:type="spellEnd"/>
      <w:r w:rsidRPr="00903C1F">
        <w:t xml:space="preserve"> along boundaries of that native title determination to the intersection with a northern boundary of Reserve 30082 (</w:t>
      </w:r>
      <w:proofErr w:type="spellStart"/>
      <w:r w:rsidRPr="00903C1F">
        <w:t>Karijini</w:t>
      </w:r>
      <w:proofErr w:type="spellEnd"/>
      <w:r w:rsidRPr="00903C1F">
        <w:t xml:space="preserve"> National Park) at Longitude 118.124481 East; then westerly and southerly along boundaries of that reserve to the intersection with a eastern boundary of Native Title Determination WAD6208/1998 Eastern </w:t>
      </w:r>
      <w:proofErr w:type="spellStart"/>
      <w:r w:rsidRPr="00903C1F">
        <w:t>Guruma</w:t>
      </w:r>
      <w:proofErr w:type="spellEnd"/>
      <w:r w:rsidRPr="00903C1F">
        <w:t xml:space="preserve"> (WCD2007/001); then </w:t>
      </w:r>
      <w:proofErr w:type="spellStart"/>
      <w:r w:rsidRPr="00903C1F">
        <w:t>northwesterly</w:t>
      </w:r>
      <w:proofErr w:type="spellEnd"/>
      <w:r w:rsidRPr="00903C1F">
        <w:t xml:space="preserve"> along the boundary of that native title determination to the intersection with a southern boundary of Pastoral Lease N050483 (Mt </w:t>
      </w:r>
      <w:proofErr w:type="spellStart"/>
      <w:r w:rsidRPr="00903C1F">
        <w:t>Florance</w:t>
      </w:r>
      <w:proofErr w:type="spellEnd"/>
      <w:r w:rsidRPr="00903C1F">
        <w:t xml:space="preserve">) at Longitude 117.966611 East; then generally </w:t>
      </w:r>
      <w:proofErr w:type="spellStart"/>
      <w:r w:rsidRPr="00903C1F">
        <w:t>northwesterly</w:t>
      </w:r>
      <w:proofErr w:type="spellEnd"/>
      <w:r w:rsidRPr="00903C1F">
        <w:t xml:space="preserve"> through the following coordinate positions:</w:t>
      </w:r>
    </w:p>
    <w:tbl>
      <w:tblPr>
        <w:tblW w:w="0" w:type="auto"/>
        <w:tblInd w:w="21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984"/>
        <w:gridCol w:w="2126"/>
      </w:tblGrid>
      <w:tr w:rsidR="00957F62" w:rsidRPr="00903C1F" w:rsidTr="00FA5C44">
        <w:trPr>
          <w:trHeight w:val="247"/>
          <w:tblHeader/>
        </w:trPr>
        <w:tc>
          <w:tcPr>
            <w:tcW w:w="1984" w:type="dxa"/>
            <w:tcBorders>
              <w:top w:val="double" w:sz="4" w:space="0" w:color="auto"/>
              <w:bottom w:val="double" w:sz="4" w:space="0" w:color="auto"/>
            </w:tcBorders>
            <w:vAlign w:val="center"/>
          </w:tcPr>
          <w:p w:rsidR="00957F62" w:rsidRPr="00903C1F" w:rsidRDefault="00957F62" w:rsidP="00FA5C44">
            <w:pPr>
              <w:spacing w:line="240" w:lineRule="auto"/>
              <w:jc w:val="center"/>
              <w:rPr>
                <w:b/>
                <w:snapToGrid w:val="0"/>
                <w:color w:val="000000"/>
                <w:sz w:val="18"/>
                <w:lang w:val="en-US"/>
              </w:rPr>
            </w:pPr>
            <w:r w:rsidRPr="00903C1F">
              <w:rPr>
                <w:b/>
                <w:snapToGrid w:val="0"/>
                <w:color w:val="000000"/>
                <w:sz w:val="18"/>
                <w:lang w:val="en-US"/>
              </w:rPr>
              <w:t>LATITUDE (SOUTH)</w:t>
            </w:r>
          </w:p>
        </w:tc>
        <w:tc>
          <w:tcPr>
            <w:tcW w:w="2126" w:type="dxa"/>
            <w:tcBorders>
              <w:top w:val="double" w:sz="4" w:space="0" w:color="auto"/>
              <w:bottom w:val="double" w:sz="4" w:space="0" w:color="auto"/>
            </w:tcBorders>
            <w:vAlign w:val="center"/>
          </w:tcPr>
          <w:p w:rsidR="00957F62" w:rsidRPr="00903C1F" w:rsidRDefault="00957F62" w:rsidP="00FA5C44">
            <w:pPr>
              <w:spacing w:line="240" w:lineRule="auto"/>
              <w:jc w:val="center"/>
              <w:rPr>
                <w:b/>
                <w:snapToGrid w:val="0"/>
                <w:color w:val="000000"/>
                <w:sz w:val="18"/>
                <w:lang w:val="en-US"/>
              </w:rPr>
            </w:pPr>
            <w:r w:rsidRPr="00903C1F">
              <w:rPr>
                <w:b/>
                <w:snapToGrid w:val="0"/>
                <w:color w:val="000000"/>
                <w:sz w:val="18"/>
                <w:lang w:val="en-US"/>
              </w:rPr>
              <w:t>LONGITUDE (EAST)</w:t>
            </w:r>
          </w:p>
        </w:tc>
      </w:tr>
      <w:tr w:rsidR="00957F62" w:rsidRPr="00903C1F" w:rsidTr="00FA5C44">
        <w:trPr>
          <w:trHeight w:val="247"/>
        </w:trPr>
        <w:tc>
          <w:tcPr>
            <w:tcW w:w="1984" w:type="dxa"/>
            <w:tcBorders>
              <w:top w:val="double" w:sz="4" w:space="0" w:color="auto"/>
              <w:bottom w:val="single" w:sz="6" w:space="0" w:color="auto"/>
            </w:tcBorders>
            <w:vAlign w:val="center"/>
          </w:tcPr>
          <w:p w:rsidR="00957F62" w:rsidRPr="00903C1F" w:rsidRDefault="00957F62" w:rsidP="00FA5C44">
            <w:pPr>
              <w:spacing w:line="240" w:lineRule="auto"/>
              <w:jc w:val="center"/>
              <w:rPr>
                <w:snapToGrid w:val="0"/>
                <w:color w:val="000000"/>
                <w:sz w:val="20"/>
                <w:lang w:val="en-US"/>
              </w:rPr>
            </w:pPr>
            <w:r w:rsidRPr="00903C1F">
              <w:rPr>
                <w:snapToGrid w:val="0"/>
                <w:color w:val="000000"/>
                <w:sz w:val="20"/>
                <w:lang w:val="en-US"/>
              </w:rPr>
              <w:t>22.220779</w:t>
            </w:r>
          </w:p>
        </w:tc>
        <w:tc>
          <w:tcPr>
            <w:tcW w:w="2126" w:type="dxa"/>
            <w:tcBorders>
              <w:top w:val="double" w:sz="4" w:space="0" w:color="auto"/>
              <w:bottom w:val="single" w:sz="6" w:space="0" w:color="auto"/>
            </w:tcBorders>
            <w:vAlign w:val="center"/>
          </w:tcPr>
          <w:p w:rsidR="00957F62" w:rsidRPr="00903C1F" w:rsidRDefault="00957F62" w:rsidP="00FA5C44">
            <w:pPr>
              <w:spacing w:line="240" w:lineRule="auto"/>
              <w:jc w:val="center"/>
              <w:rPr>
                <w:snapToGrid w:val="0"/>
                <w:color w:val="000000"/>
                <w:sz w:val="20"/>
                <w:lang w:val="en-US"/>
              </w:rPr>
            </w:pPr>
            <w:r w:rsidRPr="00903C1F">
              <w:rPr>
                <w:snapToGrid w:val="0"/>
                <w:color w:val="000000"/>
                <w:sz w:val="20"/>
                <w:lang w:val="en-US"/>
              </w:rPr>
              <w:t>117.965134</w:t>
            </w:r>
          </w:p>
        </w:tc>
      </w:tr>
      <w:tr w:rsidR="00957F62" w:rsidRPr="00903C1F" w:rsidTr="00FA5C44">
        <w:trPr>
          <w:trHeight w:val="247"/>
        </w:trPr>
        <w:tc>
          <w:tcPr>
            <w:tcW w:w="1984" w:type="dxa"/>
            <w:tcBorders>
              <w:top w:val="single" w:sz="6" w:space="0" w:color="auto"/>
              <w:left w:val="double" w:sz="4" w:space="0" w:color="auto"/>
              <w:bottom w:val="single" w:sz="6" w:space="0" w:color="auto"/>
              <w:right w:val="single" w:sz="6" w:space="0" w:color="auto"/>
            </w:tcBorders>
            <w:vAlign w:val="center"/>
          </w:tcPr>
          <w:p w:rsidR="00957F62" w:rsidRPr="00903C1F" w:rsidRDefault="00957F62" w:rsidP="00FA5C44">
            <w:pPr>
              <w:spacing w:line="240" w:lineRule="auto"/>
              <w:jc w:val="center"/>
              <w:rPr>
                <w:snapToGrid w:val="0"/>
                <w:color w:val="000000"/>
                <w:sz w:val="20"/>
                <w:lang w:val="en-US"/>
              </w:rPr>
            </w:pPr>
            <w:r w:rsidRPr="00903C1F">
              <w:rPr>
                <w:snapToGrid w:val="0"/>
                <w:color w:val="000000"/>
                <w:sz w:val="20"/>
                <w:lang w:val="en-US"/>
              </w:rPr>
              <w:t>22.216053</w:t>
            </w:r>
          </w:p>
        </w:tc>
        <w:tc>
          <w:tcPr>
            <w:tcW w:w="2126" w:type="dxa"/>
            <w:tcBorders>
              <w:top w:val="single" w:sz="6" w:space="0" w:color="auto"/>
              <w:left w:val="single" w:sz="6" w:space="0" w:color="auto"/>
              <w:bottom w:val="single" w:sz="6" w:space="0" w:color="auto"/>
              <w:right w:val="double" w:sz="4" w:space="0" w:color="auto"/>
            </w:tcBorders>
            <w:vAlign w:val="center"/>
          </w:tcPr>
          <w:p w:rsidR="00957F62" w:rsidRPr="00903C1F" w:rsidRDefault="00957F62" w:rsidP="00FA5C44">
            <w:pPr>
              <w:spacing w:line="240" w:lineRule="auto"/>
              <w:jc w:val="center"/>
              <w:rPr>
                <w:snapToGrid w:val="0"/>
                <w:color w:val="000000"/>
                <w:sz w:val="20"/>
                <w:lang w:val="en-US"/>
              </w:rPr>
            </w:pPr>
            <w:r w:rsidRPr="00903C1F">
              <w:rPr>
                <w:snapToGrid w:val="0"/>
                <w:color w:val="000000"/>
                <w:sz w:val="20"/>
                <w:lang w:val="en-US"/>
              </w:rPr>
              <w:t>117.959709</w:t>
            </w:r>
          </w:p>
        </w:tc>
      </w:tr>
      <w:tr w:rsidR="00957F62" w:rsidRPr="00903C1F" w:rsidTr="00FA5C44">
        <w:trPr>
          <w:trHeight w:val="247"/>
        </w:trPr>
        <w:tc>
          <w:tcPr>
            <w:tcW w:w="1984" w:type="dxa"/>
            <w:tcBorders>
              <w:top w:val="single" w:sz="6" w:space="0" w:color="auto"/>
              <w:left w:val="double" w:sz="4" w:space="0" w:color="auto"/>
              <w:bottom w:val="double" w:sz="4" w:space="0" w:color="auto"/>
              <w:right w:val="single" w:sz="6" w:space="0" w:color="auto"/>
            </w:tcBorders>
            <w:vAlign w:val="center"/>
          </w:tcPr>
          <w:p w:rsidR="00957F62" w:rsidRPr="00903C1F" w:rsidRDefault="00957F62" w:rsidP="00FA5C44">
            <w:pPr>
              <w:spacing w:line="240" w:lineRule="auto"/>
              <w:jc w:val="center"/>
              <w:rPr>
                <w:snapToGrid w:val="0"/>
                <w:color w:val="000000"/>
                <w:sz w:val="20"/>
                <w:lang w:val="en-US"/>
              </w:rPr>
            </w:pPr>
            <w:r w:rsidRPr="00903C1F">
              <w:rPr>
                <w:snapToGrid w:val="0"/>
                <w:color w:val="000000"/>
                <w:sz w:val="20"/>
                <w:lang w:val="en-US"/>
              </w:rPr>
              <w:lastRenderedPageBreak/>
              <w:t>22.211266</w:t>
            </w:r>
          </w:p>
        </w:tc>
        <w:tc>
          <w:tcPr>
            <w:tcW w:w="2126" w:type="dxa"/>
            <w:tcBorders>
              <w:top w:val="single" w:sz="6" w:space="0" w:color="auto"/>
              <w:left w:val="single" w:sz="6" w:space="0" w:color="auto"/>
              <w:bottom w:val="double" w:sz="4" w:space="0" w:color="auto"/>
              <w:right w:val="double" w:sz="4" w:space="0" w:color="auto"/>
            </w:tcBorders>
            <w:vAlign w:val="center"/>
          </w:tcPr>
          <w:p w:rsidR="00957F62" w:rsidRPr="00903C1F" w:rsidRDefault="00957F62" w:rsidP="00FA5C44">
            <w:pPr>
              <w:spacing w:line="240" w:lineRule="auto"/>
              <w:jc w:val="center"/>
              <w:rPr>
                <w:snapToGrid w:val="0"/>
                <w:color w:val="000000"/>
                <w:sz w:val="20"/>
                <w:lang w:val="en-US"/>
              </w:rPr>
            </w:pPr>
            <w:r w:rsidRPr="00903C1F">
              <w:rPr>
                <w:snapToGrid w:val="0"/>
                <w:color w:val="000000"/>
                <w:sz w:val="20"/>
                <w:lang w:val="en-US"/>
              </w:rPr>
              <w:t>117.953720</w:t>
            </w:r>
          </w:p>
        </w:tc>
      </w:tr>
    </w:tbl>
    <w:p w:rsidR="00957F62" w:rsidRPr="00903C1F" w:rsidRDefault="00957F62" w:rsidP="00957F62">
      <w:pPr>
        <w:rPr>
          <w:color w:val="000000"/>
        </w:rPr>
      </w:pPr>
    </w:p>
    <w:p w:rsidR="00957F62" w:rsidRPr="00903C1F" w:rsidRDefault="00957F62" w:rsidP="00957F62">
      <w:pPr>
        <w:rPr>
          <w:lang w:val="en-US"/>
        </w:rPr>
      </w:pPr>
      <w:r w:rsidRPr="00903C1F">
        <w:t xml:space="preserve">Then </w:t>
      </w:r>
      <w:proofErr w:type="spellStart"/>
      <w:r w:rsidRPr="00903C1F">
        <w:t>northwesterly</w:t>
      </w:r>
      <w:proofErr w:type="spellEnd"/>
      <w:r w:rsidRPr="00903C1F">
        <w:t xml:space="preserve"> to the intersection of a western boundary of Pastoral Lease N050483 (Mt </w:t>
      </w:r>
      <w:proofErr w:type="spellStart"/>
      <w:r w:rsidRPr="00903C1F">
        <w:t>Florance</w:t>
      </w:r>
      <w:proofErr w:type="spellEnd"/>
      <w:r w:rsidRPr="00903C1F">
        <w:t xml:space="preserve">) with Latitude 22.210019 South being a point on the present boundary of Native Title Determination WAD6208/1998 Eastern </w:t>
      </w:r>
      <w:proofErr w:type="spellStart"/>
      <w:r w:rsidRPr="00903C1F">
        <w:t>Guruma</w:t>
      </w:r>
      <w:proofErr w:type="spellEnd"/>
      <w:r w:rsidRPr="00903C1F">
        <w:t xml:space="preserve"> (WC2007/001) and then generally </w:t>
      </w:r>
      <w:proofErr w:type="spellStart"/>
      <w:r w:rsidRPr="00903C1F">
        <w:t>northwesterly</w:t>
      </w:r>
      <w:proofErr w:type="spellEnd"/>
      <w:r w:rsidRPr="00903C1F">
        <w:t xml:space="preserve"> along the boundaries of that native title determination back to the commencement point.</w:t>
      </w:r>
    </w:p>
    <w:p w:rsidR="00957F62" w:rsidRPr="00903C1F" w:rsidRDefault="00957F62" w:rsidP="00957F62">
      <w:pPr>
        <w:spacing w:line="240" w:lineRule="auto"/>
        <w:jc w:val="left"/>
        <w:rPr>
          <w:b/>
          <w:sz w:val="20"/>
          <w:lang w:val="en-US"/>
        </w:rPr>
      </w:pPr>
    </w:p>
    <w:p w:rsidR="00957F62" w:rsidRPr="00903C1F" w:rsidRDefault="00957F62" w:rsidP="00957F62">
      <w:pPr>
        <w:spacing w:line="240" w:lineRule="auto"/>
        <w:jc w:val="left"/>
        <w:rPr>
          <w:b/>
          <w:sz w:val="20"/>
          <w:lang w:val="en-US"/>
        </w:rPr>
      </w:pPr>
    </w:p>
    <w:p w:rsidR="00957F62" w:rsidRPr="00903C1F" w:rsidRDefault="00957F62" w:rsidP="00957F62">
      <w:pPr>
        <w:spacing w:line="240" w:lineRule="auto"/>
        <w:jc w:val="left"/>
        <w:rPr>
          <w:rFonts w:cs="Arial"/>
          <w:b/>
          <w:sz w:val="20"/>
          <w:lang w:val="en-US"/>
        </w:rPr>
      </w:pPr>
      <w:r>
        <w:rPr>
          <w:b/>
          <w:sz w:val="20"/>
          <w:lang w:val="en-US"/>
        </w:rPr>
        <w:t>Note:</w:t>
      </w:r>
      <w:r>
        <w:rPr>
          <w:b/>
          <w:sz w:val="20"/>
          <w:lang w:val="en-US"/>
        </w:rPr>
        <w:tab/>
      </w:r>
      <w:r>
        <w:rPr>
          <w:b/>
          <w:sz w:val="20"/>
          <w:lang w:val="en-US"/>
        </w:rPr>
        <w:tab/>
      </w:r>
      <w:r w:rsidRPr="00903C1F">
        <w:rPr>
          <w:rFonts w:cs="Arial"/>
          <w:b/>
          <w:sz w:val="20"/>
          <w:lang w:val="en-US"/>
        </w:rPr>
        <w:t>Geographic Coordinates provided in Decimal Degrees.</w:t>
      </w:r>
    </w:p>
    <w:p w:rsidR="00957F62" w:rsidRPr="00903C1F" w:rsidRDefault="00957F62" w:rsidP="00957F62">
      <w:pPr>
        <w:spacing w:line="240" w:lineRule="auto"/>
        <w:jc w:val="left"/>
        <w:rPr>
          <w:rFonts w:cs="Arial"/>
          <w:b/>
          <w:sz w:val="20"/>
          <w:lang w:val="en-US"/>
        </w:rPr>
      </w:pPr>
    </w:p>
    <w:p w:rsidR="00957F62" w:rsidRPr="00903C1F" w:rsidRDefault="00957F62" w:rsidP="00957F62">
      <w:pPr>
        <w:spacing w:line="240" w:lineRule="auto"/>
        <w:ind w:left="1418"/>
        <w:jc w:val="left"/>
        <w:rPr>
          <w:rFonts w:cs="Arial"/>
          <w:b/>
          <w:snapToGrid w:val="0"/>
          <w:sz w:val="20"/>
          <w:lang w:val="en-US"/>
        </w:rPr>
      </w:pPr>
      <w:r w:rsidRPr="00903C1F">
        <w:rPr>
          <w:rFonts w:cs="Arial"/>
          <w:b/>
          <w:snapToGrid w:val="0"/>
          <w:sz w:val="20"/>
          <w:lang w:val="en-US"/>
        </w:rPr>
        <w:t xml:space="preserve">Cadastral boundaries sourced from </w:t>
      </w:r>
      <w:proofErr w:type="spellStart"/>
      <w:r w:rsidRPr="00903C1F">
        <w:rPr>
          <w:rFonts w:cs="Arial"/>
          <w:b/>
          <w:snapToGrid w:val="0"/>
          <w:sz w:val="20"/>
          <w:lang w:val="en-US"/>
        </w:rPr>
        <w:t>Landgate’s</w:t>
      </w:r>
      <w:proofErr w:type="spellEnd"/>
      <w:r w:rsidRPr="00903C1F">
        <w:rPr>
          <w:rFonts w:cs="Arial"/>
          <w:b/>
          <w:snapToGrid w:val="0"/>
          <w:sz w:val="20"/>
          <w:lang w:val="en-US"/>
        </w:rPr>
        <w:t xml:space="preserve"> Spatial Cadastral Database dated</w:t>
      </w:r>
      <w:r>
        <w:rPr>
          <w:rFonts w:cs="Arial"/>
          <w:b/>
          <w:snapToGrid w:val="0"/>
          <w:sz w:val="20"/>
          <w:lang w:val="en-US"/>
        </w:rPr>
        <w:t xml:space="preserve"> </w:t>
      </w:r>
      <w:r w:rsidRPr="00903C1F">
        <w:rPr>
          <w:rFonts w:cs="Arial"/>
          <w:b/>
          <w:snapToGrid w:val="0"/>
          <w:sz w:val="20"/>
          <w:lang w:val="en-US"/>
        </w:rPr>
        <w:t>31 July 2017.</w:t>
      </w:r>
    </w:p>
    <w:p w:rsidR="00957F62" w:rsidRPr="00903C1F" w:rsidRDefault="00957F62" w:rsidP="00957F62">
      <w:pPr>
        <w:spacing w:line="240" w:lineRule="auto"/>
        <w:ind w:left="1418"/>
        <w:jc w:val="left"/>
        <w:rPr>
          <w:rFonts w:cs="Arial"/>
          <w:b/>
          <w:snapToGrid w:val="0"/>
          <w:sz w:val="20"/>
          <w:lang w:val="en-US"/>
        </w:rPr>
      </w:pPr>
    </w:p>
    <w:p w:rsidR="00957F62" w:rsidRPr="00903C1F" w:rsidRDefault="00957F62" w:rsidP="00957F62">
      <w:pPr>
        <w:spacing w:line="240" w:lineRule="auto"/>
        <w:ind w:left="1418"/>
        <w:jc w:val="left"/>
        <w:rPr>
          <w:rFonts w:cs="Arial"/>
          <w:b/>
          <w:snapToGrid w:val="0"/>
          <w:sz w:val="20"/>
          <w:lang w:val="en-US"/>
        </w:rPr>
      </w:pPr>
      <w:proofErr w:type="spellStart"/>
      <w:r w:rsidRPr="00903C1F">
        <w:rPr>
          <w:rFonts w:cs="Arial"/>
          <w:b/>
          <w:snapToGrid w:val="0"/>
          <w:sz w:val="20"/>
          <w:lang w:val="en-US"/>
        </w:rPr>
        <w:t>Cockeraga</w:t>
      </w:r>
      <w:proofErr w:type="spellEnd"/>
      <w:r w:rsidRPr="00903C1F">
        <w:rPr>
          <w:rFonts w:cs="Arial"/>
          <w:b/>
          <w:snapToGrid w:val="0"/>
          <w:sz w:val="20"/>
          <w:lang w:val="en-US"/>
        </w:rPr>
        <w:t xml:space="preserve"> River data based on 250K vector data © Commonwealth of Australia (Geoscience Australia) 2008.</w:t>
      </w:r>
    </w:p>
    <w:p w:rsidR="00957F62" w:rsidRPr="00903C1F" w:rsidRDefault="00957F62" w:rsidP="00957F62">
      <w:pPr>
        <w:spacing w:line="240" w:lineRule="auto"/>
        <w:ind w:left="1418"/>
        <w:jc w:val="left"/>
        <w:rPr>
          <w:rFonts w:cs="Arial"/>
          <w:b/>
          <w:snapToGrid w:val="0"/>
          <w:sz w:val="20"/>
          <w:lang w:val="en-US"/>
        </w:rPr>
      </w:pPr>
    </w:p>
    <w:p w:rsidR="00957F62" w:rsidRPr="00903C1F" w:rsidRDefault="00957F62" w:rsidP="00957F62">
      <w:pPr>
        <w:spacing w:line="240" w:lineRule="auto"/>
        <w:jc w:val="left"/>
        <w:rPr>
          <w:rFonts w:cs="Arial"/>
          <w:b/>
          <w:snapToGrid w:val="0"/>
          <w:sz w:val="20"/>
          <w:lang w:val="en-US"/>
        </w:rPr>
      </w:pPr>
      <w:r w:rsidRPr="00903C1F">
        <w:rPr>
          <w:rFonts w:cs="Arial"/>
          <w:b/>
          <w:sz w:val="20"/>
          <w:lang w:val="en-US"/>
        </w:rPr>
        <w:t xml:space="preserve">For the avoidance of doubt the application excludes any land and waters already claimed by: </w:t>
      </w:r>
    </w:p>
    <w:p w:rsidR="00957F62" w:rsidRPr="00903C1F" w:rsidRDefault="00957F62" w:rsidP="00957F62">
      <w:pPr>
        <w:spacing w:line="240" w:lineRule="auto"/>
        <w:jc w:val="left"/>
        <w:rPr>
          <w:rFonts w:cs="Arial"/>
          <w:b/>
          <w:snapToGrid w:val="0"/>
          <w:sz w:val="20"/>
          <w:lang w:val="en-US"/>
        </w:rPr>
      </w:pPr>
    </w:p>
    <w:p w:rsidR="00957F62" w:rsidRPr="00903C1F" w:rsidRDefault="00957F62" w:rsidP="00957F62">
      <w:pPr>
        <w:spacing w:line="240" w:lineRule="auto"/>
        <w:ind w:left="1418"/>
        <w:jc w:val="left"/>
        <w:rPr>
          <w:rFonts w:cs="Arial"/>
          <w:b/>
          <w:snapToGrid w:val="0"/>
          <w:sz w:val="20"/>
          <w:lang w:val="en-US"/>
        </w:rPr>
      </w:pPr>
      <w:proofErr w:type="gramStart"/>
      <w:r w:rsidRPr="00903C1F">
        <w:rPr>
          <w:rFonts w:cs="Arial"/>
          <w:b/>
          <w:snapToGrid w:val="0"/>
          <w:sz w:val="20"/>
          <w:lang w:val="en-US"/>
        </w:rPr>
        <w:t xml:space="preserve">Native Title Determination WAD6017/1996 </w:t>
      </w:r>
      <w:proofErr w:type="spellStart"/>
      <w:r w:rsidRPr="00903C1F">
        <w:rPr>
          <w:rFonts w:cs="Arial"/>
          <w:b/>
          <w:snapToGrid w:val="0"/>
          <w:sz w:val="20"/>
          <w:lang w:val="en-US"/>
        </w:rPr>
        <w:t>Ngarluma</w:t>
      </w:r>
      <w:proofErr w:type="spellEnd"/>
      <w:r w:rsidRPr="00903C1F">
        <w:rPr>
          <w:rFonts w:cs="Arial"/>
          <w:b/>
          <w:snapToGrid w:val="0"/>
          <w:sz w:val="20"/>
          <w:lang w:val="en-US"/>
        </w:rPr>
        <w:t>/</w:t>
      </w:r>
      <w:proofErr w:type="spellStart"/>
      <w:r w:rsidRPr="00903C1F">
        <w:rPr>
          <w:rFonts w:cs="Arial"/>
          <w:b/>
          <w:snapToGrid w:val="0"/>
          <w:sz w:val="20"/>
          <w:lang w:val="en-US"/>
        </w:rPr>
        <w:t>Yindjibarndi</w:t>
      </w:r>
      <w:proofErr w:type="spellEnd"/>
      <w:r w:rsidRPr="00903C1F">
        <w:rPr>
          <w:rFonts w:cs="Arial"/>
          <w:b/>
          <w:snapToGrid w:val="0"/>
          <w:sz w:val="20"/>
          <w:lang w:val="en-US"/>
        </w:rPr>
        <w:t xml:space="preserve"> (WCD2005/001) as Determined in the Federal Court on the 2</w:t>
      </w:r>
      <w:r w:rsidRPr="00903C1F">
        <w:rPr>
          <w:rFonts w:cs="Arial"/>
          <w:b/>
          <w:snapToGrid w:val="0"/>
          <w:sz w:val="20"/>
          <w:vertAlign w:val="superscript"/>
          <w:lang w:val="en-US"/>
        </w:rPr>
        <w:t>nd</w:t>
      </w:r>
      <w:r w:rsidRPr="00903C1F">
        <w:rPr>
          <w:rFonts w:cs="Arial"/>
          <w:b/>
          <w:snapToGrid w:val="0"/>
          <w:sz w:val="20"/>
          <w:lang w:val="en-US"/>
        </w:rPr>
        <w:t xml:space="preserve"> May 2005.</w:t>
      </w:r>
      <w:proofErr w:type="gramEnd"/>
    </w:p>
    <w:p w:rsidR="00957F62" w:rsidRPr="00903C1F" w:rsidRDefault="00957F62" w:rsidP="00957F62">
      <w:pPr>
        <w:spacing w:line="240" w:lineRule="auto"/>
        <w:ind w:left="1418" w:firstLine="22"/>
        <w:jc w:val="left"/>
        <w:rPr>
          <w:rFonts w:cs="Arial"/>
          <w:b/>
          <w:snapToGrid w:val="0"/>
          <w:color w:val="5B9BD5"/>
          <w:sz w:val="20"/>
          <w:lang w:val="en-US"/>
        </w:rPr>
      </w:pPr>
    </w:p>
    <w:p w:rsidR="00957F62" w:rsidRPr="00903C1F" w:rsidRDefault="00957F62" w:rsidP="00957F62">
      <w:pPr>
        <w:spacing w:line="240" w:lineRule="auto"/>
        <w:ind w:left="1418"/>
        <w:jc w:val="left"/>
        <w:rPr>
          <w:rFonts w:cs="Arial"/>
          <w:b/>
          <w:snapToGrid w:val="0"/>
          <w:sz w:val="20"/>
          <w:lang w:val="en-US"/>
        </w:rPr>
      </w:pPr>
      <w:proofErr w:type="gramStart"/>
      <w:r w:rsidRPr="00903C1F">
        <w:rPr>
          <w:rFonts w:cs="Arial"/>
          <w:b/>
          <w:snapToGrid w:val="0"/>
          <w:sz w:val="20"/>
          <w:lang w:val="en-US"/>
        </w:rPr>
        <w:t xml:space="preserve">Native Title Determination WAD6096/1998 </w:t>
      </w:r>
      <w:proofErr w:type="spellStart"/>
      <w:r w:rsidRPr="00903C1F">
        <w:rPr>
          <w:rFonts w:cs="Arial"/>
          <w:b/>
          <w:snapToGrid w:val="0"/>
          <w:sz w:val="20"/>
          <w:lang w:val="en-US"/>
        </w:rPr>
        <w:t>Banjima</w:t>
      </w:r>
      <w:proofErr w:type="spellEnd"/>
      <w:r w:rsidRPr="00903C1F">
        <w:rPr>
          <w:rFonts w:cs="Arial"/>
          <w:b/>
          <w:snapToGrid w:val="0"/>
          <w:sz w:val="20"/>
          <w:lang w:val="en-US"/>
        </w:rPr>
        <w:t xml:space="preserve"> People (WCD2014/001) as Determined in the Federal Court on the 11</w:t>
      </w:r>
      <w:r w:rsidRPr="00903C1F">
        <w:rPr>
          <w:rFonts w:cs="Arial"/>
          <w:b/>
          <w:snapToGrid w:val="0"/>
          <w:sz w:val="20"/>
          <w:vertAlign w:val="superscript"/>
          <w:lang w:val="en-US"/>
        </w:rPr>
        <w:t>th</w:t>
      </w:r>
      <w:r w:rsidRPr="00903C1F">
        <w:rPr>
          <w:rFonts w:cs="Arial"/>
          <w:b/>
          <w:snapToGrid w:val="0"/>
          <w:sz w:val="20"/>
          <w:lang w:val="en-US"/>
        </w:rPr>
        <w:t xml:space="preserve"> March 2014.</w:t>
      </w:r>
      <w:proofErr w:type="gramEnd"/>
    </w:p>
    <w:p w:rsidR="00957F62" w:rsidRPr="00903C1F" w:rsidRDefault="00957F62" w:rsidP="00957F62">
      <w:pPr>
        <w:spacing w:line="240" w:lineRule="auto"/>
        <w:ind w:left="1418" w:firstLine="22"/>
        <w:jc w:val="left"/>
        <w:rPr>
          <w:rFonts w:cs="Arial"/>
          <w:b/>
          <w:snapToGrid w:val="0"/>
          <w:color w:val="5B9BD5"/>
          <w:sz w:val="20"/>
          <w:lang w:val="en-US"/>
        </w:rPr>
      </w:pPr>
    </w:p>
    <w:p w:rsidR="00957F62" w:rsidRPr="00903C1F" w:rsidRDefault="00957F62" w:rsidP="00957F62">
      <w:pPr>
        <w:spacing w:line="240" w:lineRule="auto"/>
        <w:ind w:left="1418"/>
        <w:jc w:val="left"/>
        <w:rPr>
          <w:rFonts w:cs="Arial"/>
          <w:b/>
          <w:snapToGrid w:val="0"/>
          <w:color w:val="5B9BD5"/>
          <w:sz w:val="20"/>
          <w:lang w:val="en-US"/>
        </w:rPr>
      </w:pPr>
      <w:proofErr w:type="gramStart"/>
      <w:r w:rsidRPr="00903C1F">
        <w:rPr>
          <w:rFonts w:cs="Arial"/>
          <w:b/>
          <w:snapToGrid w:val="0"/>
          <w:sz w:val="20"/>
          <w:lang w:val="en-US"/>
        </w:rPr>
        <w:t xml:space="preserve">Native Title Determination WAD6208/1998 Eastern </w:t>
      </w:r>
      <w:proofErr w:type="spellStart"/>
      <w:r w:rsidRPr="00903C1F">
        <w:rPr>
          <w:rFonts w:cs="Arial"/>
          <w:b/>
          <w:snapToGrid w:val="0"/>
          <w:sz w:val="20"/>
          <w:lang w:val="en-US"/>
        </w:rPr>
        <w:t>Guruma</w:t>
      </w:r>
      <w:proofErr w:type="spellEnd"/>
      <w:r w:rsidRPr="00903C1F">
        <w:rPr>
          <w:rFonts w:cs="Arial"/>
          <w:b/>
          <w:snapToGrid w:val="0"/>
          <w:sz w:val="20"/>
          <w:lang w:val="en-US"/>
        </w:rPr>
        <w:t xml:space="preserve"> (WCD2007/001) as Determined in the Federal Court on the 1</w:t>
      </w:r>
      <w:r w:rsidRPr="00903C1F">
        <w:rPr>
          <w:rFonts w:cs="Arial"/>
          <w:b/>
          <w:snapToGrid w:val="0"/>
          <w:sz w:val="20"/>
          <w:vertAlign w:val="superscript"/>
          <w:lang w:val="en-US"/>
        </w:rPr>
        <w:t>st</w:t>
      </w:r>
      <w:r w:rsidRPr="00903C1F">
        <w:rPr>
          <w:rFonts w:cs="Arial"/>
          <w:b/>
          <w:snapToGrid w:val="0"/>
          <w:sz w:val="20"/>
          <w:lang w:val="en-US"/>
        </w:rPr>
        <w:t xml:space="preserve"> March 2007</w:t>
      </w:r>
      <w:r w:rsidRPr="00903C1F">
        <w:rPr>
          <w:rFonts w:cs="Arial"/>
          <w:b/>
          <w:snapToGrid w:val="0"/>
          <w:color w:val="5B9BD5"/>
          <w:sz w:val="20"/>
          <w:lang w:val="en-US"/>
        </w:rPr>
        <w:t>.</w:t>
      </w:r>
      <w:proofErr w:type="gramEnd"/>
    </w:p>
    <w:p w:rsidR="00957F62" w:rsidRPr="00903C1F" w:rsidRDefault="00957F62" w:rsidP="00957F62">
      <w:pPr>
        <w:spacing w:line="240" w:lineRule="auto"/>
        <w:ind w:left="1418" w:firstLine="22"/>
        <w:jc w:val="left"/>
        <w:rPr>
          <w:rFonts w:cs="Arial"/>
          <w:b/>
          <w:snapToGrid w:val="0"/>
          <w:color w:val="5B9BD5"/>
          <w:sz w:val="20"/>
          <w:lang w:val="en-US"/>
        </w:rPr>
      </w:pPr>
    </w:p>
    <w:p w:rsidR="00957F62" w:rsidRPr="00903C1F" w:rsidRDefault="00957F62" w:rsidP="00957F62">
      <w:pPr>
        <w:spacing w:line="240" w:lineRule="auto"/>
        <w:ind w:left="1418"/>
        <w:jc w:val="left"/>
        <w:rPr>
          <w:rFonts w:cs="Arial"/>
          <w:b/>
          <w:snapToGrid w:val="0"/>
          <w:sz w:val="20"/>
          <w:lang w:val="en-US"/>
        </w:rPr>
      </w:pPr>
      <w:proofErr w:type="gramStart"/>
      <w:r w:rsidRPr="00903C1F">
        <w:rPr>
          <w:rFonts w:cs="Arial"/>
          <w:b/>
          <w:snapToGrid w:val="0"/>
          <w:sz w:val="20"/>
          <w:lang w:val="en-US"/>
        </w:rPr>
        <w:t xml:space="preserve">Native Title Determination WAD6090/1998 </w:t>
      </w:r>
      <w:proofErr w:type="spellStart"/>
      <w:r w:rsidRPr="00903C1F">
        <w:rPr>
          <w:rFonts w:cs="Arial"/>
          <w:b/>
          <w:snapToGrid w:val="0"/>
          <w:sz w:val="20"/>
          <w:lang w:val="en-US"/>
        </w:rPr>
        <w:t>Kuruma</w:t>
      </w:r>
      <w:proofErr w:type="spellEnd"/>
      <w:r w:rsidRPr="00903C1F">
        <w:rPr>
          <w:rFonts w:cs="Arial"/>
          <w:b/>
          <w:snapToGrid w:val="0"/>
          <w:sz w:val="20"/>
          <w:lang w:val="en-US"/>
        </w:rPr>
        <w:t xml:space="preserve"> </w:t>
      </w:r>
      <w:proofErr w:type="spellStart"/>
      <w:r w:rsidRPr="00903C1F">
        <w:rPr>
          <w:rFonts w:cs="Arial"/>
          <w:b/>
          <w:snapToGrid w:val="0"/>
          <w:sz w:val="20"/>
          <w:lang w:val="en-US"/>
        </w:rPr>
        <w:t>Marthudunera</w:t>
      </w:r>
      <w:proofErr w:type="spellEnd"/>
      <w:r w:rsidRPr="00903C1F">
        <w:rPr>
          <w:rFonts w:cs="Arial"/>
          <w:b/>
          <w:snapToGrid w:val="0"/>
          <w:sz w:val="20"/>
          <w:lang w:val="en-US"/>
        </w:rPr>
        <w:t xml:space="preserve"> (Part A) (WCD2016/006) as Determined in the Federal Court on the 1</w:t>
      </w:r>
      <w:r w:rsidRPr="00903C1F">
        <w:rPr>
          <w:rFonts w:cs="Arial"/>
          <w:b/>
          <w:snapToGrid w:val="0"/>
          <w:sz w:val="20"/>
          <w:vertAlign w:val="superscript"/>
          <w:lang w:val="en-US"/>
        </w:rPr>
        <w:t>st</w:t>
      </w:r>
      <w:r w:rsidRPr="00903C1F">
        <w:rPr>
          <w:rFonts w:cs="Arial"/>
          <w:b/>
          <w:snapToGrid w:val="0"/>
          <w:sz w:val="20"/>
          <w:lang w:val="en-US"/>
        </w:rPr>
        <w:t xml:space="preserve"> November 2016.</w:t>
      </w:r>
      <w:proofErr w:type="gramEnd"/>
    </w:p>
    <w:p w:rsidR="00957F62" w:rsidRPr="00903C1F" w:rsidRDefault="00957F62" w:rsidP="00957F62">
      <w:pPr>
        <w:spacing w:line="240" w:lineRule="auto"/>
        <w:ind w:left="1418" w:firstLine="22"/>
        <w:jc w:val="left"/>
        <w:rPr>
          <w:rFonts w:cs="Arial"/>
          <w:b/>
          <w:snapToGrid w:val="0"/>
          <w:color w:val="5B9BD5"/>
          <w:sz w:val="20"/>
          <w:lang w:val="en-US"/>
        </w:rPr>
      </w:pPr>
    </w:p>
    <w:p w:rsidR="00957F62" w:rsidRPr="00903C1F" w:rsidRDefault="00957F62" w:rsidP="00957F62">
      <w:pPr>
        <w:spacing w:line="240" w:lineRule="auto"/>
        <w:ind w:left="1418"/>
        <w:jc w:val="left"/>
        <w:rPr>
          <w:rFonts w:cs="Arial"/>
          <w:b/>
          <w:snapToGrid w:val="0"/>
          <w:sz w:val="20"/>
          <w:lang w:val="en-US"/>
        </w:rPr>
      </w:pPr>
      <w:proofErr w:type="gramStart"/>
      <w:r w:rsidRPr="00903C1F">
        <w:rPr>
          <w:rFonts w:cs="Arial"/>
          <w:b/>
          <w:snapToGrid w:val="0"/>
          <w:sz w:val="20"/>
          <w:lang w:val="en-US"/>
        </w:rPr>
        <w:t xml:space="preserve">Native Title Determination Application WAD6169/1998 </w:t>
      </w:r>
      <w:proofErr w:type="spellStart"/>
      <w:r w:rsidRPr="00903C1F">
        <w:rPr>
          <w:rFonts w:cs="Arial"/>
          <w:b/>
          <w:snapToGrid w:val="0"/>
          <w:sz w:val="20"/>
          <w:lang w:val="en-US"/>
        </w:rPr>
        <w:t>Kariyarra</w:t>
      </w:r>
      <w:proofErr w:type="spellEnd"/>
      <w:r w:rsidRPr="00903C1F">
        <w:rPr>
          <w:rFonts w:cs="Arial"/>
          <w:b/>
          <w:snapToGrid w:val="0"/>
          <w:sz w:val="20"/>
          <w:lang w:val="en-US"/>
        </w:rPr>
        <w:t xml:space="preserve"> People (WC1999/003) as Registered in the Federal Court on the 22</w:t>
      </w:r>
      <w:r w:rsidRPr="00903C1F">
        <w:rPr>
          <w:rFonts w:cs="Arial"/>
          <w:b/>
          <w:snapToGrid w:val="0"/>
          <w:sz w:val="20"/>
          <w:vertAlign w:val="superscript"/>
          <w:lang w:val="en-US"/>
        </w:rPr>
        <w:t>nd</w:t>
      </w:r>
      <w:r w:rsidRPr="00903C1F">
        <w:rPr>
          <w:rFonts w:cs="Arial"/>
          <w:b/>
          <w:snapToGrid w:val="0"/>
          <w:sz w:val="20"/>
          <w:lang w:val="en-US"/>
        </w:rPr>
        <w:t xml:space="preserve"> April 1999.</w:t>
      </w:r>
      <w:proofErr w:type="gramEnd"/>
    </w:p>
    <w:p w:rsidR="00957F62" w:rsidRPr="00903C1F" w:rsidRDefault="00957F62" w:rsidP="00957F62">
      <w:pPr>
        <w:spacing w:line="240" w:lineRule="auto"/>
        <w:jc w:val="left"/>
        <w:rPr>
          <w:rFonts w:cs="Arial"/>
          <w:b/>
          <w:snapToGrid w:val="0"/>
          <w:sz w:val="20"/>
          <w:lang w:val="en-US"/>
        </w:rPr>
      </w:pPr>
    </w:p>
    <w:p w:rsidR="00957F62" w:rsidRPr="00903C1F" w:rsidRDefault="00957F62" w:rsidP="00957F62">
      <w:pPr>
        <w:spacing w:line="240" w:lineRule="auto"/>
        <w:jc w:val="left"/>
        <w:rPr>
          <w:rFonts w:cs="Arial"/>
          <w:b/>
          <w:snapToGrid w:val="0"/>
          <w:sz w:val="20"/>
          <w:lang w:val="en-US"/>
        </w:rPr>
      </w:pPr>
    </w:p>
    <w:p w:rsidR="00957F62" w:rsidRPr="00903C1F" w:rsidRDefault="00957F62" w:rsidP="00957F62">
      <w:pPr>
        <w:spacing w:line="240" w:lineRule="auto"/>
        <w:ind w:left="1418" w:hanging="1418"/>
        <w:jc w:val="left"/>
        <w:rPr>
          <w:rFonts w:cs="Arial"/>
          <w:b/>
          <w:sz w:val="20"/>
          <w:lang w:val="en-US"/>
        </w:rPr>
      </w:pPr>
      <w:r w:rsidRPr="00903C1F">
        <w:rPr>
          <w:rFonts w:cs="Arial"/>
          <w:b/>
          <w:sz w:val="20"/>
          <w:lang w:val="en-US"/>
        </w:rPr>
        <w:t>Datum:</w:t>
      </w:r>
      <w:r w:rsidRPr="00903C1F">
        <w:rPr>
          <w:rFonts w:cs="Arial"/>
          <w:b/>
          <w:sz w:val="20"/>
          <w:lang w:val="en-US"/>
        </w:rPr>
        <w:tab/>
        <w:t>Geocentric Datum of Australia 1994 (GDA94)</w:t>
      </w:r>
    </w:p>
    <w:p w:rsidR="00957F62" w:rsidRPr="00903C1F" w:rsidRDefault="00957F62" w:rsidP="00957F62">
      <w:pPr>
        <w:spacing w:line="240" w:lineRule="auto"/>
        <w:ind w:left="1418" w:hanging="1418"/>
        <w:jc w:val="left"/>
        <w:rPr>
          <w:rFonts w:cs="Arial"/>
          <w:b/>
          <w:sz w:val="20"/>
          <w:lang w:val="en-US"/>
        </w:rPr>
      </w:pPr>
    </w:p>
    <w:p w:rsidR="00957F62" w:rsidRPr="00903C1F" w:rsidRDefault="00957F62" w:rsidP="00957F62">
      <w:pPr>
        <w:spacing w:line="240" w:lineRule="auto"/>
        <w:ind w:left="1418" w:hanging="1418"/>
        <w:jc w:val="left"/>
        <w:rPr>
          <w:rFonts w:cs="Arial"/>
          <w:b/>
          <w:sz w:val="20"/>
          <w:lang w:val="en-US"/>
        </w:rPr>
      </w:pPr>
      <w:r w:rsidRPr="00903C1F">
        <w:rPr>
          <w:rFonts w:cs="Arial"/>
          <w:b/>
          <w:sz w:val="20"/>
          <w:lang w:val="en-US"/>
        </w:rPr>
        <w:t>Prepared By:</w:t>
      </w:r>
      <w:r w:rsidRPr="00903C1F">
        <w:rPr>
          <w:rFonts w:cs="Arial"/>
          <w:b/>
          <w:sz w:val="20"/>
          <w:lang w:val="en-US"/>
        </w:rPr>
        <w:tab/>
        <w:t>Graphic Services (</w:t>
      </w:r>
      <w:proofErr w:type="spellStart"/>
      <w:r w:rsidRPr="00903C1F">
        <w:rPr>
          <w:rFonts w:cs="Arial"/>
          <w:b/>
          <w:sz w:val="20"/>
          <w:lang w:val="en-US"/>
        </w:rPr>
        <w:t>Landgate</w:t>
      </w:r>
      <w:proofErr w:type="spellEnd"/>
      <w:r w:rsidRPr="00903C1F">
        <w:rPr>
          <w:rFonts w:cs="Arial"/>
          <w:b/>
          <w:sz w:val="20"/>
          <w:lang w:val="en-US"/>
        </w:rPr>
        <w:t>) 18</w:t>
      </w:r>
      <w:r w:rsidRPr="00903C1F">
        <w:rPr>
          <w:rFonts w:cs="Arial"/>
          <w:b/>
          <w:sz w:val="20"/>
          <w:vertAlign w:val="superscript"/>
          <w:lang w:val="en-US"/>
        </w:rPr>
        <w:t>th</w:t>
      </w:r>
      <w:r w:rsidRPr="00903C1F">
        <w:rPr>
          <w:rFonts w:cs="Arial"/>
          <w:b/>
          <w:sz w:val="20"/>
          <w:lang w:val="en-US"/>
        </w:rPr>
        <w:t xml:space="preserve"> October 2017</w:t>
      </w:r>
    </w:p>
    <w:p w:rsidR="00957F62" w:rsidRPr="00903C1F" w:rsidRDefault="00957F62" w:rsidP="00957F62">
      <w:pPr>
        <w:spacing w:line="240" w:lineRule="auto"/>
        <w:ind w:left="1418" w:hanging="1418"/>
        <w:jc w:val="left"/>
        <w:rPr>
          <w:rFonts w:cs="Arial"/>
          <w:b/>
          <w:lang w:val="en-US"/>
        </w:rPr>
      </w:pPr>
    </w:p>
    <w:p w:rsidR="00957F62" w:rsidRPr="00903C1F" w:rsidRDefault="00957F62" w:rsidP="00957F62">
      <w:pPr>
        <w:rPr>
          <w:rFonts w:cs="Arial"/>
          <w:b/>
          <w:snapToGrid w:val="0"/>
          <w:sz w:val="20"/>
          <w:lang w:val="en-US"/>
        </w:rPr>
      </w:pPr>
      <w:r w:rsidRPr="00903C1F">
        <w:rPr>
          <w:rFonts w:cs="Arial"/>
          <w:b/>
          <w:snapToGrid w:val="0"/>
          <w:sz w:val="20"/>
          <w:lang w:val="en-US"/>
        </w:rPr>
        <w:t>Use of Coordinates:</w:t>
      </w:r>
    </w:p>
    <w:p w:rsidR="00957F62" w:rsidRPr="00903C1F" w:rsidRDefault="00957F62" w:rsidP="00957F62">
      <w:pPr>
        <w:rPr>
          <w:rFonts w:cs="Arial"/>
          <w:sz w:val="20"/>
          <w:lang w:val="en-US"/>
        </w:rPr>
      </w:pPr>
      <w:r w:rsidRPr="00903C1F">
        <w:rPr>
          <w:rFonts w:cs="Arial"/>
          <w:snapToGrid w:val="0"/>
          <w:sz w:val="20"/>
          <w:lang w:val="en-US"/>
        </w:rPr>
        <w:t>Where coordinates are used within the description to represent cadastral or topographical boundaries or the intersection with such, they are intended as a guide only. As an outcome to the custodians of cadastral and topographic data continuously recalculating the geographic position of their data based on improved survey and data maintenance procedures, it is not possible to accurately define such a position other than by detailed ground survey.</w:t>
      </w:r>
    </w:p>
    <w:p w:rsidR="00957F62" w:rsidRDefault="00957F62">
      <w:pPr>
        <w:spacing w:line="240" w:lineRule="auto"/>
        <w:jc w:val="left"/>
      </w:pPr>
      <w:r>
        <w:br w:type="page"/>
      </w:r>
    </w:p>
    <w:p w:rsidR="00957F62" w:rsidRPr="000B6D42" w:rsidRDefault="00957F62" w:rsidP="00957F62">
      <w:pPr>
        <w:rPr>
          <w:b/>
          <w:caps/>
        </w:rPr>
      </w:pPr>
      <w:r w:rsidRPr="000B6D42">
        <w:rPr>
          <w:b/>
          <w:caps/>
        </w:rPr>
        <w:lastRenderedPageBreak/>
        <w:t>part 2: Exclusive Area</w:t>
      </w:r>
    </w:p>
    <w:p w:rsidR="00957F62" w:rsidRPr="000B6D42" w:rsidRDefault="00957F62" w:rsidP="00957F62">
      <w:r w:rsidRPr="000B6D42">
        <w:t xml:space="preserve">The Exclusive Area, shaded </w:t>
      </w:r>
      <w:r>
        <w:t xml:space="preserve">in </w:t>
      </w:r>
      <w:r w:rsidRPr="000B6D42">
        <w:t>green on the maps in Schedule 3, comprises: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tblGrid>
      <w:tr w:rsidR="00957F62" w:rsidRPr="000B6D42" w:rsidTr="00787B51">
        <w:trPr>
          <w:cantSplit/>
          <w:jc w:val="center"/>
        </w:trPr>
        <w:tc>
          <w:tcPr>
            <w:tcW w:w="4032" w:type="dxa"/>
            <w:shd w:val="clear" w:color="auto" w:fill="D9D9D9"/>
          </w:tcPr>
          <w:p w:rsidR="00957F62" w:rsidRDefault="00957F62" w:rsidP="00FA5C44">
            <w:pPr>
              <w:spacing w:line="240" w:lineRule="auto"/>
              <w:rPr>
                <w:b/>
                <w:lang w:val="en-GB"/>
              </w:rPr>
            </w:pPr>
            <w:r w:rsidRPr="000B6D42">
              <w:rPr>
                <w:b/>
                <w:lang w:val="en-GB"/>
              </w:rPr>
              <w:t>Areas where section 47A applies</w:t>
            </w:r>
          </w:p>
          <w:p w:rsidR="00957F62" w:rsidRPr="000B6D42" w:rsidRDefault="00957F62" w:rsidP="00FA5C44">
            <w:pPr>
              <w:spacing w:line="240" w:lineRule="auto"/>
              <w:rPr>
                <w:b/>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Reserve 31428</w:t>
            </w:r>
          </w:p>
          <w:p w:rsidR="00957F62" w:rsidRPr="000B6D42" w:rsidRDefault="00957F62" w:rsidP="00FA5C44">
            <w:pPr>
              <w:spacing w:line="240" w:lineRule="auto"/>
              <w:rPr>
                <w:lang w:val="en-GB"/>
              </w:rPr>
            </w:pPr>
          </w:p>
        </w:tc>
      </w:tr>
      <w:tr w:rsidR="00957F62" w:rsidRPr="000B6D42" w:rsidTr="00FA5C44">
        <w:trPr>
          <w:cantSplit/>
          <w:tblHeader/>
          <w:jc w:val="center"/>
        </w:trPr>
        <w:tc>
          <w:tcPr>
            <w:tcW w:w="4032" w:type="dxa"/>
            <w:shd w:val="clear" w:color="auto" w:fill="D9D9D9"/>
          </w:tcPr>
          <w:p w:rsidR="00957F62" w:rsidRDefault="00957F62" w:rsidP="00FA5C44">
            <w:pPr>
              <w:spacing w:line="240" w:lineRule="auto"/>
              <w:rPr>
                <w:b/>
                <w:lang w:val="en-GB"/>
              </w:rPr>
            </w:pPr>
            <w:r w:rsidRPr="000B6D42">
              <w:rPr>
                <w:b/>
                <w:lang w:val="en-GB"/>
              </w:rPr>
              <w:t>Areas where section 47B applies</w:t>
            </w:r>
          </w:p>
          <w:p w:rsidR="00957F62" w:rsidRPr="000B6D42" w:rsidRDefault="00957F62" w:rsidP="00FA5C44">
            <w:pPr>
              <w:spacing w:line="240" w:lineRule="auto"/>
              <w:rPr>
                <w:b/>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 01, except to the extent covered by mineral lease AML70/00004 as at the date the application was filed</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 02, except to the extent covered by mineral lease AML70/00004 as at the date the application was filed</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UCL04</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UCL06</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 07, except to the extent covered by:</w:t>
            </w:r>
          </w:p>
          <w:p w:rsidR="00957F62" w:rsidRPr="000B6D42" w:rsidRDefault="00957F62" w:rsidP="00FA5C44">
            <w:pPr>
              <w:spacing w:line="240" w:lineRule="auto"/>
              <w:rPr>
                <w:lang w:val="en-GB"/>
              </w:rPr>
            </w:pPr>
          </w:p>
          <w:p w:rsidR="00957F62" w:rsidRDefault="009348F2" w:rsidP="009348F2">
            <w:pPr>
              <w:tabs>
                <w:tab w:val="left" w:pos="567"/>
              </w:tabs>
              <w:spacing w:before="240" w:after="120" w:line="240" w:lineRule="auto"/>
              <w:ind w:left="851" w:hanging="851"/>
              <w:contextualSpacing/>
              <w:rPr>
                <w:lang w:val="en-GB"/>
              </w:rPr>
            </w:pPr>
            <w:r>
              <w:rPr>
                <w:lang w:val="en-GB"/>
              </w:rPr>
              <w:t>(a)</w:t>
            </w:r>
            <w:r>
              <w:rPr>
                <w:lang w:val="en-GB"/>
              </w:rPr>
              <w:tab/>
            </w:r>
            <w:r w:rsidR="00957F62" w:rsidRPr="000B6D42">
              <w:rPr>
                <w:lang w:val="en-GB"/>
              </w:rPr>
              <w:t>mineral lease AML70/00004; and</w:t>
            </w:r>
          </w:p>
          <w:p w:rsidR="00957F62" w:rsidRPr="000B6D42" w:rsidRDefault="00957F62" w:rsidP="00957F62">
            <w:pPr>
              <w:tabs>
                <w:tab w:val="left" w:pos="567"/>
              </w:tabs>
              <w:spacing w:before="240" w:after="120" w:line="240" w:lineRule="auto"/>
              <w:ind w:left="567"/>
              <w:contextualSpacing/>
              <w:rPr>
                <w:lang w:val="en-GB"/>
              </w:rPr>
            </w:pPr>
          </w:p>
          <w:p w:rsidR="00957F62" w:rsidRDefault="009348F2" w:rsidP="009348F2">
            <w:pPr>
              <w:tabs>
                <w:tab w:val="left" w:pos="567"/>
              </w:tabs>
              <w:spacing w:before="240" w:after="120" w:line="240" w:lineRule="auto"/>
              <w:ind w:left="851" w:hanging="851"/>
              <w:contextualSpacing/>
              <w:rPr>
                <w:lang w:val="en-GB"/>
              </w:rPr>
            </w:pPr>
            <w:r>
              <w:rPr>
                <w:lang w:val="en-GB"/>
              </w:rPr>
              <w:t>(b)</w:t>
            </w:r>
            <w:r>
              <w:rPr>
                <w:lang w:val="en-GB"/>
              </w:rPr>
              <w:tab/>
            </w:r>
            <w:r w:rsidR="00957F62" w:rsidRPr="000B6D42">
              <w:rPr>
                <w:lang w:val="en-GB"/>
              </w:rPr>
              <w:t>miscellaneous licence 47/47</w:t>
            </w:r>
          </w:p>
          <w:p w:rsidR="00957F62" w:rsidRDefault="00957F62" w:rsidP="00957F62">
            <w:pPr>
              <w:pStyle w:val="ListParagraph"/>
              <w:rPr>
                <w:lang w:val="en-GB"/>
              </w:rPr>
            </w:pPr>
          </w:p>
          <w:p w:rsidR="00957F62" w:rsidRPr="000B6D42" w:rsidRDefault="00957F62" w:rsidP="00FA5C44">
            <w:pPr>
              <w:spacing w:line="240" w:lineRule="auto"/>
              <w:rPr>
                <w:lang w:val="en-GB"/>
              </w:rPr>
            </w:pPr>
            <w:proofErr w:type="gramStart"/>
            <w:r w:rsidRPr="000B6D42">
              <w:rPr>
                <w:lang w:val="en-GB"/>
              </w:rPr>
              <w:t>as</w:t>
            </w:r>
            <w:proofErr w:type="gramEnd"/>
            <w:r w:rsidRPr="000B6D42">
              <w:rPr>
                <w:lang w:val="en-GB"/>
              </w:rPr>
              <w:t xml:space="preserve"> at the date the application was filed.</w:t>
            </w: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UCL08</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UCL09</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UCL10</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UCL11</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UCL13, except to the extent covered by mineral lease AML70/00004 as at the date the application was filed</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UCL14</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UCL17</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UCL18</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UCL19</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UCL22</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lastRenderedPageBreak/>
              <w:t>UCL23</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UCL24</w:t>
            </w:r>
          </w:p>
          <w:p w:rsidR="00957F62" w:rsidRPr="000B6D42" w:rsidRDefault="00957F62" w:rsidP="00FA5C44">
            <w:pPr>
              <w:spacing w:line="240" w:lineRule="auto"/>
              <w:rPr>
                <w:lang w:val="en-GB"/>
              </w:rPr>
            </w:pPr>
          </w:p>
        </w:tc>
      </w:tr>
      <w:tr w:rsidR="00957F62" w:rsidRPr="000B6D42" w:rsidTr="00FA5C44">
        <w:trPr>
          <w:jc w:val="center"/>
        </w:trPr>
        <w:tc>
          <w:tcPr>
            <w:tcW w:w="4032" w:type="dxa"/>
          </w:tcPr>
          <w:p w:rsidR="00957F62" w:rsidRDefault="00957F62" w:rsidP="00FA5C44">
            <w:pPr>
              <w:spacing w:line="240" w:lineRule="auto"/>
              <w:rPr>
                <w:lang w:val="en-GB"/>
              </w:rPr>
            </w:pPr>
            <w:r w:rsidRPr="000B6D42">
              <w:rPr>
                <w:lang w:val="en-GB"/>
              </w:rPr>
              <w:t>WATER1, except to the extent covered by mineral lease AML70/00004 as at the date the application was filed</w:t>
            </w:r>
          </w:p>
          <w:p w:rsidR="00957F62" w:rsidRPr="000B6D42" w:rsidRDefault="00957F62" w:rsidP="00FA5C44">
            <w:pPr>
              <w:spacing w:line="240" w:lineRule="auto"/>
              <w:rPr>
                <w:lang w:val="en-GB"/>
              </w:rPr>
            </w:pPr>
          </w:p>
        </w:tc>
      </w:tr>
    </w:tbl>
    <w:p w:rsidR="00957F62" w:rsidRDefault="00957F62" w:rsidP="00957F62">
      <w:pPr>
        <w:sectPr w:rsidR="00957F62" w:rsidSect="0037109F">
          <w:endnotePr>
            <w:numFmt w:val="decimal"/>
          </w:endnotePr>
          <w:pgSz w:w="11907" w:h="16840" w:code="9"/>
          <w:pgMar w:top="851" w:right="1418" w:bottom="1134" w:left="1418" w:header="851" w:footer="488" w:gutter="0"/>
          <w:pgNumType w:fmt="lowerRoman"/>
          <w:cols w:space="720"/>
          <w:noEndnote/>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957F62" w:rsidRPr="000B6D42" w:rsidTr="00FA5C44">
        <w:tc>
          <w:tcPr>
            <w:tcW w:w="9287" w:type="dxa"/>
            <w:shd w:val="clear" w:color="auto" w:fill="E0E0E0"/>
          </w:tcPr>
          <w:p w:rsidR="00957F62" w:rsidRPr="000B6D42" w:rsidRDefault="00957F62" w:rsidP="00FA5C44">
            <w:pPr>
              <w:spacing w:after="480" w:line="240" w:lineRule="auto"/>
              <w:jc w:val="center"/>
              <w:rPr>
                <w:b/>
                <w:caps/>
              </w:rPr>
            </w:pPr>
            <w:r>
              <w:lastRenderedPageBreak/>
              <w:br w:type="page"/>
            </w:r>
            <w:r w:rsidRPr="000B6D42">
              <w:rPr>
                <w:b/>
                <w:caps/>
              </w:rPr>
              <w:br w:type="page"/>
              <w:t>SCHEDULE 2: unclaimed area</w:t>
            </w:r>
          </w:p>
        </w:tc>
      </w:tr>
    </w:tbl>
    <w:p w:rsidR="00957F62" w:rsidRPr="000B6D42" w:rsidRDefault="00957F62" w:rsidP="00957F62">
      <w:r w:rsidRPr="000B6D42">
        <w:t>The following areas, shaded i</w:t>
      </w:r>
      <w:r w:rsidR="006946D7">
        <w:t>n pink on the maps at Schedule 3</w:t>
      </w:r>
      <w:r w:rsidRPr="000B6D42">
        <w:t>, being land and waters where native title has been completely extinguished, were excluded from the application for native title in WAD 6005 of 2003 and are excluded from the Determination Area:</w:t>
      </w:r>
    </w:p>
    <w:p w:rsidR="0022070D" w:rsidRPr="000B6D42" w:rsidRDefault="0022070D" w:rsidP="0022070D">
      <w:pPr>
        <w:keepNext/>
        <w:numPr>
          <w:ilvl w:val="0"/>
          <w:numId w:val="26"/>
        </w:numPr>
        <w:shd w:val="clear" w:color="auto" w:fill="FFFFFF"/>
        <w:spacing w:before="360" w:after="240" w:line="240" w:lineRule="auto"/>
        <w:jc w:val="left"/>
        <w:rPr>
          <w:rFonts w:ascii="Arial Bold" w:hAnsi="Arial Bold" w:cs="Arial" w:hint="eastAsia"/>
          <w:b/>
          <w:caps/>
        </w:rPr>
      </w:pPr>
      <w:r w:rsidRPr="000B6D42">
        <w:rPr>
          <w:rFonts w:ascii="Arial Bold" w:hAnsi="Arial Bold" w:cs="Arial"/>
          <w:b/>
          <w:caps/>
        </w:rPr>
        <w:t>Reserves</w:t>
      </w:r>
    </w:p>
    <w:tbl>
      <w:tblPr>
        <w:tblW w:w="83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918"/>
      </w:tblGrid>
      <w:tr w:rsidR="0022070D" w:rsidRPr="000B6D42" w:rsidTr="00FA5C44">
        <w:trPr>
          <w:trHeight w:val="567"/>
          <w:jc w:val="right"/>
        </w:trPr>
        <w:tc>
          <w:tcPr>
            <w:tcW w:w="2410" w:type="dxa"/>
            <w:shd w:val="clear" w:color="auto" w:fill="BFBFBF"/>
            <w:vAlign w:val="center"/>
          </w:tcPr>
          <w:p w:rsidR="0022070D" w:rsidRPr="000B6D42" w:rsidRDefault="0022070D" w:rsidP="00FA5C44">
            <w:pPr>
              <w:jc w:val="left"/>
              <w:rPr>
                <w:b/>
              </w:rPr>
            </w:pPr>
            <w:r w:rsidRPr="000B6D42">
              <w:rPr>
                <w:b/>
              </w:rPr>
              <w:t>Reserve No.</w:t>
            </w:r>
          </w:p>
        </w:tc>
        <w:tc>
          <w:tcPr>
            <w:tcW w:w="5918" w:type="dxa"/>
            <w:shd w:val="clear" w:color="auto" w:fill="BFBFBF"/>
            <w:vAlign w:val="center"/>
          </w:tcPr>
          <w:p w:rsidR="0022070D" w:rsidRPr="000B6D42" w:rsidRDefault="0022070D" w:rsidP="00FA5C44">
            <w:pPr>
              <w:jc w:val="left"/>
              <w:rPr>
                <w:b/>
              </w:rPr>
            </w:pPr>
            <w:r w:rsidRPr="000B6D42">
              <w:rPr>
                <w:b/>
              </w:rPr>
              <w:t>Current / Last Purpose</w:t>
            </w:r>
          </w:p>
        </w:tc>
      </w:tr>
      <w:tr w:rsidR="0022070D" w:rsidRPr="000B6D42" w:rsidTr="00FA5C44">
        <w:trPr>
          <w:trHeight w:val="510"/>
          <w:jc w:val="right"/>
        </w:trPr>
        <w:tc>
          <w:tcPr>
            <w:tcW w:w="2410" w:type="dxa"/>
          </w:tcPr>
          <w:p w:rsidR="0022070D" w:rsidRPr="000B6D42" w:rsidRDefault="0022070D" w:rsidP="00FA5C44">
            <w:pPr>
              <w:ind w:left="57"/>
              <w:jc w:val="left"/>
            </w:pPr>
            <w:r w:rsidRPr="000B6D42">
              <w:t>31429</w:t>
            </w:r>
          </w:p>
        </w:tc>
        <w:tc>
          <w:tcPr>
            <w:tcW w:w="5918" w:type="dxa"/>
          </w:tcPr>
          <w:p w:rsidR="0022070D" w:rsidRPr="000B6D42" w:rsidRDefault="0022070D" w:rsidP="00FA5C44">
            <w:pPr>
              <w:ind w:left="57"/>
              <w:jc w:val="left"/>
            </w:pPr>
            <w:r w:rsidRPr="000B6D42">
              <w:t>Conservation of flora and fauna</w:t>
            </w:r>
          </w:p>
        </w:tc>
      </w:tr>
      <w:tr w:rsidR="0022070D" w:rsidRPr="000B6D42" w:rsidTr="00FA5C44">
        <w:trPr>
          <w:trHeight w:val="510"/>
          <w:jc w:val="right"/>
        </w:trPr>
        <w:tc>
          <w:tcPr>
            <w:tcW w:w="2410" w:type="dxa"/>
          </w:tcPr>
          <w:p w:rsidR="0022070D" w:rsidRPr="000B6D42" w:rsidRDefault="0022070D" w:rsidP="00FA5C44">
            <w:pPr>
              <w:ind w:left="57"/>
              <w:jc w:val="left"/>
            </w:pPr>
            <w:r w:rsidRPr="000B6D42">
              <w:t>38991</w:t>
            </w:r>
          </w:p>
        </w:tc>
        <w:tc>
          <w:tcPr>
            <w:tcW w:w="5918" w:type="dxa"/>
          </w:tcPr>
          <w:p w:rsidR="0022070D" w:rsidRPr="000B6D42" w:rsidRDefault="0022070D" w:rsidP="00FA5C44">
            <w:pPr>
              <w:ind w:left="57"/>
              <w:jc w:val="left"/>
            </w:pPr>
            <w:r w:rsidRPr="000B6D42">
              <w:t>Water supply</w:t>
            </w:r>
          </w:p>
        </w:tc>
      </w:tr>
    </w:tbl>
    <w:p w:rsidR="0022070D" w:rsidRPr="000B6D42" w:rsidRDefault="0022070D" w:rsidP="0022070D">
      <w:pPr>
        <w:keepNext/>
        <w:numPr>
          <w:ilvl w:val="0"/>
          <w:numId w:val="26"/>
        </w:numPr>
        <w:shd w:val="clear" w:color="auto" w:fill="FFFFFF"/>
        <w:spacing w:before="360" w:after="240" w:line="240" w:lineRule="auto"/>
        <w:jc w:val="left"/>
        <w:rPr>
          <w:rFonts w:ascii="Arial Bold" w:hAnsi="Arial Bold" w:cs="Arial" w:hint="eastAsia"/>
          <w:b/>
          <w:caps/>
        </w:rPr>
      </w:pPr>
      <w:r w:rsidRPr="000B6D42">
        <w:rPr>
          <w:rFonts w:ascii="Arial Bold" w:hAnsi="Arial Bold" w:cs="Arial"/>
          <w:b/>
          <w:caps/>
        </w:rPr>
        <w:t>leases</w:t>
      </w:r>
    </w:p>
    <w:tbl>
      <w:tblPr>
        <w:tblW w:w="83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918"/>
      </w:tblGrid>
      <w:tr w:rsidR="0022070D" w:rsidRPr="000B6D42" w:rsidTr="00FA5C44">
        <w:trPr>
          <w:trHeight w:val="567"/>
          <w:jc w:val="right"/>
        </w:trPr>
        <w:tc>
          <w:tcPr>
            <w:tcW w:w="2410" w:type="dxa"/>
            <w:shd w:val="clear" w:color="auto" w:fill="BFBFBF"/>
            <w:vAlign w:val="center"/>
          </w:tcPr>
          <w:p w:rsidR="0022070D" w:rsidRPr="000B6D42" w:rsidRDefault="0022070D" w:rsidP="00FA5C44">
            <w:pPr>
              <w:spacing w:line="240" w:lineRule="auto"/>
              <w:jc w:val="left"/>
              <w:rPr>
                <w:b/>
              </w:rPr>
            </w:pPr>
            <w:r w:rsidRPr="000B6D42">
              <w:rPr>
                <w:b/>
              </w:rPr>
              <w:t>Lease No.</w:t>
            </w:r>
          </w:p>
        </w:tc>
        <w:tc>
          <w:tcPr>
            <w:tcW w:w="5918" w:type="dxa"/>
            <w:shd w:val="clear" w:color="auto" w:fill="BFBFBF"/>
            <w:vAlign w:val="center"/>
          </w:tcPr>
          <w:p w:rsidR="0022070D" w:rsidRDefault="0022070D" w:rsidP="00FA5C44">
            <w:pPr>
              <w:spacing w:line="240" w:lineRule="auto"/>
              <w:jc w:val="left"/>
              <w:rPr>
                <w:b/>
              </w:rPr>
            </w:pPr>
            <w:r w:rsidRPr="000B6D42">
              <w:rPr>
                <w:b/>
              </w:rPr>
              <w:t>Summary / General Description of the Current / Last Purpose</w:t>
            </w:r>
          </w:p>
          <w:p w:rsidR="0022070D" w:rsidRPr="000B6D42" w:rsidRDefault="0022070D" w:rsidP="00FA5C44">
            <w:pPr>
              <w:spacing w:line="240" w:lineRule="auto"/>
              <w:jc w:val="left"/>
              <w:rPr>
                <w:b/>
              </w:rPr>
            </w:pPr>
          </w:p>
        </w:tc>
      </w:tr>
      <w:tr w:rsidR="0022070D" w:rsidRPr="000B6D42" w:rsidTr="00FA5C44">
        <w:trPr>
          <w:trHeight w:val="510"/>
          <w:jc w:val="right"/>
        </w:trPr>
        <w:tc>
          <w:tcPr>
            <w:tcW w:w="2410" w:type="dxa"/>
          </w:tcPr>
          <w:p w:rsidR="0022070D" w:rsidRPr="000B6D42" w:rsidRDefault="0022070D" w:rsidP="00FA5C44">
            <w:pPr>
              <w:spacing w:line="240" w:lineRule="auto"/>
              <w:jc w:val="left"/>
            </w:pPr>
            <w:r w:rsidRPr="000B6D42">
              <w:t>GE H954583</w:t>
            </w:r>
          </w:p>
        </w:tc>
        <w:tc>
          <w:tcPr>
            <w:tcW w:w="5918" w:type="dxa"/>
          </w:tcPr>
          <w:p w:rsidR="0022070D" w:rsidRDefault="0022070D" w:rsidP="00FA5C44">
            <w:pPr>
              <w:spacing w:line="240" w:lineRule="auto"/>
              <w:ind w:left="57"/>
              <w:jc w:val="left"/>
            </w:pPr>
            <w:r w:rsidRPr="000B6D42">
              <w:t>Permanent campsite for use in connection with the Tom Price to Dampier railway (Camp Anderson)</w:t>
            </w:r>
          </w:p>
          <w:p w:rsidR="0022070D" w:rsidRPr="000B6D42" w:rsidRDefault="0022070D" w:rsidP="00FA5C44">
            <w:pPr>
              <w:spacing w:line="240" w:lineRule="auto"/>
              <w:ind w:left="57"/>
              <w:jc w:val="left"/>
            </w:pPr>
          </w:p>
        </w:tc>
      </w:tr>
      <w:tr w:rsidR="0022070D" w:rsidRPr="000B6D42" w:rsidTr="00FA5C44">
        <w:trPr>
          <w:trHeight w:val="510"/>
          <w:jc w:val="right"/>
        </w:trPr>
        <w:tc>
          <w:tcPr>
            <w:tcW w:w="2410" w:type="dxa"/>
          </w:tcPr>
          <w:p w:rsidR="0022070D" w:rsidRPr="000B6D42" w:rsidRDefault="0022070D" w:rsidP="00FA5C44">
            <w:pPr>
              <w:spacing w:line="240" w:lineRule="auto"/>
              <w:jc w:val="left"/>
            </w:pPr>
            <w:r w:rsidRPr="000B6D42">
              <w:t>SL 3116/7842</w:t>
            </w:r>
          </w:p>
          <w:p w:rsidR="0022070D" w:rsidRPr="000B6D42" w:rsidRDefault="0022070D" w:rsidP="00FA5C44">
            <w:pPr>
              <w:spacing w:line="240" w:lineRule="auto"/>
              <w:jc w:val="left"/>
            </w:pPr>
            <w:r w:rsidRPr="000B6D42">
              <w:t xml:space="preserve">(GE I123646) </w:t>
            </w:r>
          </w:p>
        </w:tc>
        <w:tc>
          <w:tcPr>
            <w:tcW w:w="5918" w:type="dxa"/>
          </w:tcPr>
          <w:p w:rsidR="0022070D" w:rsidRDefault="0022070D" w:rsidP="00FA5C44">
            <w:pPr>
              <w:spacing w:line="240" w:lineRule="auto"/>
              <w:ind w:left="57"/>
              <w:jc w:val="left"/>
            </w:pPr>
            <w:r w:rsidRPr="000B6D42">
              <w:t>Construction and operation of a 220 KV power transmission line and ancillary purposes (the Dampier/Paraburdoo Power Transmission Line)</w:t>
            </w:r>
          </w:p>
          <w:p w:rsidR="0022070D" w:rsidRPr="000B6D42" w:rsidRDefault="0022070D" w:rsidP="00FA5C44">
            <w:pPr>
              <w:spacing w:line="240" w:lineRule="auto"/>
              <w:ind w:left="57"/>
              <w:jc w:val="left"/>
            </w:pPr>
          </w:p>
        </w:tc>
      </w:tr>
      <w:tr w:rsidR="0022070D" w:rsidRPr="000B6D42" w:rsidTr="00FA5C44">
        <w:trPr>
          <w:trHeight w:val="510"/>
          <w:jc w:val="right"/>
        </w:trPr>
        <w:tc>
          <w:tcPr>
            <w:tcW w:w="2410" w:type="dxa"/>
          </w:tcPr>
          <w:p w:rsidR="0022070D" w:rsidRPr="000B6D42" w:rsidRDefault="0022070D" w:rsidP="00FA5C44">
            <w:pPr>
              <w:spacing w:line="240" w:lineRule="auto"/>
              <w:jc w:val="left"/>
            </w:pPr>
            <w:r w:rsidRPr="000B6D42">
              <w:t>SL 3116/4984</w:t>
            </w:r>
          </w:p>
          <w:p w:rsidR="0022070D" w:rsidRPr="000B6D42" w:rsidRDefault="0022070D" w:rsidP="00FA5C44">
            <w:pPr>
              <w:spacing w:line="240" w:lineRule="auto"/>
              <w:jc w:val="left"/>
            </w:pPr>
            <w:r w:rsidRPr="000B6D42">
              <w:t>(GE I195323)</w:t>
            </w:r>
          </w:p>
        </w:tc>
        <w:tc>
          <w:tcPr>
            <w:tcW w:w="5918" w:type="dxa"/>
          </w:tcPr>
          <w:p w:rsidR="0022070D" w:rsidRDefault="0022070D" w:rsidP="00FA5C44">
            <w:pPr>
              <w:spacing w:line="240" w:lineRule="auto"/>
              <w:ind w:left="57"/>
              <w:jc w:val="left"/>
            </w:pPr>
            <w:r w:rsidRPr="000B6D42">
              <w:t>Railway and ancillary purposes (the Dampier/Tom Price Railway)</w:t>
            </w:r>
          </w:p>
          <w:p w:rsidR="0022070D" w:rsidRPr="000B6D42" w:rsidRDefault="0022070D" w:rsidP="00FA5C44">
            <w:pPr>
              <w:spacing w:line="240" w:lineRule="auto"/>
              <w:ind w:left="57"/>
              <w:jc w:val="left"/>
            </w:pPr>
          </w:p>
        </w:tc>
      </w:tr>
    </w:tbl>
    <w:p w:rsidR="0022070D" w:rsidRPr="000B6D42" w:rsidRDefault="0022070D" w:rsidP="0022070D">
      <w:pPr>
        <w:keepNext/>
        <w:numPr>
          <w:ilvl w:val="0"/>
          <w:numId w:val="26"/>
        </w:numPr>
        <w:shd w:val="clear" w:color="auto" w:fill="FFFFFF"/>
        <w:spacing w:before="360" w:after="240" w:line="240" w:lineRule="auto"/>
        <w:jc w:val="left"/>
        <w:rPr>
          <w:rFonts w:ascii="Arial Bold" w:hAnsi="Arial Bold" w:cs="Arial" w:hint="eastAsia"/>
          <w:b/>
          <w:caps/>
        </w:rPr>
      </w:pPr>
      <w:r w:rsidRPr="000B6D42">
        <w:rPr>
          <w:rFonts w:ascii="Arial Bold" w:hAnsi="Arial Bold" w:cs="Arial"/>
          <w:b/>
          <w:caps/>
        </w:rPr>
        <w:t>Roads and associated features</w:t>
      </w:r>
    </w:p>
    <w:p w:rsidR="0022070D" w:rsidRPr="0022070D" w:rsidRDefault="001D6EB9" w:rsidP="001D6EB9">
      <w:pPr>
        <w:pStyle w:val="Order2"/>
        <w:numPr>
          <w:ilvl w:val="0"/>
          <w:numId w:val="0"/>
        </w:numPr>
        <w:ind w:left="1440" w:hanging="720"/>
      </w:pPr>
      <w:bookmarkStart w:id="40" w:name="_Ref489799504"/>
      <w:r>
        <w:t>(a)</w:t>
      </w:r>
      <w:r>
        <w:tab/>
      </w:r>
      <w:r w:rsidR="0022070D" w:rsidRPr="000B6D42">
        <w:t xml:space="preserve">Dedicated roads, roads set aside, taken or resumed, or roads which are to be considered public works (as that expression is defined in the </w:t>
      </w:r>
      <w:r w:rsidR="0022070D" w:rsidRPr="000B6D42">
        <w:rPr>
          <w:i/>
        </w:rPr>
        <w:t xml:space="preserve">Native Title Act </w:t>
      </w:r>
      <w:r w:rsidR="0022070D" w:rsidRPr="000B6D42">
        <w:t xml:space="preserve">and the </w:t>
      </w:r>
      <w:r w:rsidR="0022070D" w:rsidRPr="000B6D42">
        <w:rPr>
          <w:i/>
        </w:rPr>
        <w:t>Titles (Validation) and Native Title (Effect of Past Acts) Act 1995</w:t>
      </w:r>
      <w:r w:rsidR="0022070D" w:rsidRPr="000B6D42">
        <w:t xml:space="preserve"> (WA)), including the following:</w:t>
      </w:r>
      <w:bookmarkEnd w:id="40"/>
    </w:p>
    <w:tbl>
      <w:tblPr>
        <w:tblW w:w="8363" w:type="dxa"/>
        <w:tblInd w:w="859" w:type="dxa"/>
        <w:tblLayout w:type="fixed"/>
        <w:tblCellMar>
          <w:left w:w="0" w:type="dxa"/>
          <w:right w:w="0" w:type="dxa"/>
        </w:tblCellMar>
        <w:tblLook w:val="00A0" w:firstRow="1" w:lastRow="0" w:firstColumn="1" w:lastColumn="0" w:noHBand="0" w:noVBand="0"/>
      </w:tblPr>
      <w:tblGrid>
        <w:gridCol w:w="1984"/>
        <w:gridCol w:w="3544"/>
        <w:gridCol w:w="2835"/>
      </w:tblGrid>
      <w:tr w:rsidR="0022070D" w:rsidRPr="000B6D42" w:rsidTr="004D5CD2">
        <w:tc>
          <w:tcPr>
            <w:tcW w:w="1984" w:type="dxa"/>
            <w:tcBorders>
              <w:top w:val="single" w:sz="6" w:space="0" w:color="auto"/>
              <w:left w:val="single" w:sz="6" w:space="0" w:color="auto"/>
              <w:bottom w:val="single" w:sz="6" w:space="0" w:color="auto"/>
              <w:right w:val="single" w:sz="6" w:space="0" w:color="auto"/>
            </w:tcBorders>
            <w:shd w:val="clear" w:color="auto" w:fill="BFBFBF"/>
            <w:vAlign w:val="center"/>
          </w:tcPr>
          <w:p w:rsidR="0022070D" w:rsidRPr="000B6D42" w:rsidRDefault="0022070D" w:rsidP="00FA5C44">
            <w:pPr>
              <w:ind w:left="113" w:right="113"/>
              <w:jc w:val="left"/>
              <w:rPr>
                <w:rFonts w:ascii="Arial Bold" w:hAnsi="Arial Bold" w:hint="eastAsia"/>
                <w:b/>
                <w:bCs/>
              </w:rPr>
            </w:pPr>
            <w:r w:rsidRPr="000B6D42">
              <w:rPr>
                <w:rFonts w:ascii="Arial Bold" w:hAnsi="Arial Bold"/>
                <w:b/>
                <w:bCs/>
              </w:rPr>
              <w:t>MapInfo ID</w:t>
            </w:r>
          </w:p>
        </w:tc>
        <w:tc>
          <w:tcPr>
            <w:tcW w:w="3544" w:type="dxa"/>
            <w:tcBorders>
              <w:top w:val="single" w:sz="6" w:space="0" w:color="auto"/>
              <w:left w:val="single" w:sz="6" w:space="0" w:color="auto"/>
              <w:bottom w:val="single" w:sz="6" w:space="0" w:color="auto"/>
              <w:right w:val="single" w:sz="6" w:space="0" w:color="auto"/>
            </w:tcBorders>
            <w:shd w:val="clear" w:color="auto" w:fill="BFBFBF"/>
            <w:vAlign w:val="center"/>
          </w:tcPr>
          <w:p w:rsidR="0022070D" w:rsidRPr="000B6D42" w:rsidRDefault="0022070D" w:rsidP="00FA5C44">
            <w:pPr>
              <w:ind w:left="113" w:right="113"/>
              <w:jc w:val="left"/>
              <w:rPr>
                <w:rFonts w:ascii="Arial Bold" w:hAnsi="Arial Bold" w:hint="eastAsia"/>
                <w:b/>
                <w:bCs/>
              </w:rPr>
            </w:pPr>
            <w:r w:rsidRPr="000B6D42">
              <w:rPr>
                <w:rFonts w:ascii="Arial Bold" w:hAnsi="Arial Bold"/>
                <w:b/>
                <w:bCs/>
              </w:rPr>
              <w:t>Description</w:t>
            </w:r>
          </w:p>
        </w:tc>
        <w:tc>
          <w:tcPr>
            <w:tcW w:w="2835" w:type="dxa"/>
            <w:tcBorders>
              <w:top w:val="single" w:sz="6" w:space="0" w:color="auto"/>
              <w:left w:val="single" w:sz="6" w:space="0" w:color="auto"/>
              <w:bottom w:val="single" w:sz="6" w:space="0" w:color="auto"/>
              <w:right w:val="single" w:sz="6" w:space="0" w:color="auto"/>
            </w:tcBorders>
            <w:shd w:val="clear" w:color="auto" w:fill="BFBFBF"/>
            <w:vAlign w:val="center"/>
          </w:tcPr>
          <w:p w:rsidR="0022070D" w:rsidRPr="000B6D42" w:rsidRDefault="0022070D" w:rsidP="00FA5C44">
            <w:pPr>
              <w:ind w:left="113" w:right="113"/>
              <w:jc w:val="left"/>
              <w:rPr>
                <w:rFonts w:ascii="Arial Bold" w:hAnsi="Arial Bold" w:hint="eastAsia"/>
                <w:b/>
                <w:bCs/>
              </w:rPr>
            </w:pPr>
            <w:r w:rsidRPr="000B6D42">
              <w:rPr>
                <w:rFonts w:ascii="Arial Bold" w:hAnsi="Arial Bold"/>
                <w:b/>
                <w:bCs/>
              </w:rPr>
              <w:t>Shown /referred to in</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ROAD 01</w:t>
            </w:r>
          </w:p>
        </w:tc>
        <w:tc>
          <w:tcPr>
            <w:tcW w:w="354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Roebourne-Wittenoom Road, including a 200m-wide corridor</w:t>
            </w:r>
          </w:p>
        </w:tc>
        <w:tc>
          <w:tcPr>
            <w:tcW w:w="2835"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Cancelled public plan 503 154 (97/300) dated 30 June 1941</w:t>
            </w:r>
          </w:p>
          <w:p w:rsidR="0022070D" w:rsidRPr="000B6D42" w:rsidRDefault="0022070D" w:rsidP="00FA5C44">
            <w:pPr>
              <w:ind w:left="57"/>
              <w:jc w:val="left"/>
            </w:pPr>
            <w:r w:rsidRPr="000B6D42">
              <w:t>1: 250,000 plan for Pyramid (SF50-7, Edition 1)</w:t>
            </w:r>
          </w:p>
          <w:p w:rsidR="0022070D" w:rsidRPr="000B6D42" w:rsidRDefault="0022070D" w:rsidP="00FA5C44">
            <w:pPr>
              <w:ind w:left="57"/>
              <w:jc w:val="left"/>
            </w:pPr>
            <w:r w:rsidRPr="000B6D42">
              <w:lastRenderedPageBreak/>
              <w:t>Map 2553 1: 100 000 plan for Wittenoom (Edition 1)</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lastRenderedPageBreak/>
              <w:t>ROAD 02</w:t>
            </w:r>
          </w:p>
        </w:tc>
        <w:tc>
          <w:tcPr>
            <w:tcW w:w="354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Road 1644</w:t>
            </w:r>
          </w:p>
        </w:tc>
        <w:tc>
          <w:tcPr>
            <w:tcW w:w="2835"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Government Gazette 31 July 1903, 1 April 1904, 4 December 1914</w:t>
            </w:r>
          </w:p>
          <w:p w:rsidR="0022070D" w:rsidRPr="000B6D42" w:rsidRDefault="0022070D" w:rsidP="00FA5C44">
            <w:pPr>
              <w:ind w:left="57"/>
              <w:jc w:val="left"/>
            </w:pPr>
            <w:r w:rsidRPr="000B6D42">
              <w:t>Cancelled public plan 505 558 dated 28 March 1894</w:t>
            </w:r>
          </w:p>
          <w:p w:rsidR="0022070D" w:rsidRPr="000B6D42" w:rsidRDefault="0022070D" w:rsidP="00FA5C44">
            <w:pPr>
              <w:ind w:left="57"/>
              <w:jc w:val="left"/>
            </w:pPr>
            <w:r w:rsidRPr="000B6D42">
              <w:t>Cancelled public plan 506 648 dated 15 August 1903</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HISTORICAL ROAD 01</w:t>
            </w:r>
          </w:p>
        </w:tc>
        <w:tc>
          <w:tcPr>
            <w:tcW w:w="354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proofErr w:type="spellStart"/>
            <w:r w:rsidRPr="000B6D42">
              <w:t>Nanutarra</w:t>
            </w:r>
            <w:proofErr w:type="spellEnd"/>
            <w:r w:rsidRPr="000B6D42">
              <w:t>-Wittenoom Road, including a 200m-wide corridor</w:t>
            </w:r>
          </w:p>
        </w:tc>
        <w:tc>
          <w:tcPr>
            <w:tcW w:w="2835"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Cancelled public plan 502 692 dated August 1963</w:t>
            </w:r>
          </w:p>
          <w:p w:rsidR="0022070D" w:rsidRPr="000B6D42" w:rsidRDefault="0022070D" w:rsidP="00FA5C44">
            <w:pPr>
              <w:ind w:left="57"/>
              <w:jc w:val="left"/>
            </w:pPr>
            <w:r w:rsidRPr="000B6D42">
              <w:t>1: 250 000 plan for Mt Bruce (F50) dated January 1969</w:t>
            </w:r>
          </w:p>
          <w:p w:rsidR="0022070D" w:rsidRPr="000B6D42" w:rsidRDefault="0022070D" w:rsidP="00FA5C44">
            <w:pPr>
              <w:ind w:left="57"/>
              <w:jc w:val="left"/>
            </w:pPr>
            <w:r>
              <w:t>1</w:t>
            </w:r>
            <w:r w:rsidRPr="000B6D42">
              <w:t>: 250 000 plan for Mount Bruce (SF50-11, Edition 1)</w:t>
            </w:r>
          </w:p>
          <w:p w:rsidR="0022070D" w:rsidRPr="000B6D42" w:rsidRDefault="0022070D" w:rsidP="00FA5C44">
            <w:pPr>
              <w:ind w:left="57"/>
              <w:jc w:val="left"/>
            </w:pPr>
            <w:r w:rsidRPr="000B6D42">
              <w:t>Map 2553 1: 100 000 plan for Wittenoom (Edition 1)</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w:t>
            </w:r>
          </w:p>
        </w:tc>
        <w:tc>
          <w:tcPr>
            <w:tcW w:w="354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Fortescue Valley Crossing Road</w:t>
            </w:r>
          </w:p>
        </w:tc>
        <w:tc>
          <w:tcPr>
            <w:tcW w:w="2835"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Map 2553 Wittenoom 1:100 000, dated 20 March 1996</w:t>
            </w:r>
          </w:p>
          <w:p w:rsidR="0022070D" w:rsidRPr="000B6D42" w:rsidRDefault="0022070D" w:rsidP="00FA5C44">
            <w:pPr>
              <w:ind w:left="57"/>
              <w:jc w:val="left"/>
            </w:pPr>
            <w:r w:rsidRPr="000B6D42">
              <w:t>Plan LAWA 1221 dated 29 November 1996</w:t>
            </w:r>
          </w:p>
          <w:p w:rsidR="0022070D" w:rsidRPr="000B6D42" w:rsidRDefault="0022070D" w:rsidP="00FA5C44">
            <w:pPr>
              <w:ind w:left="57"/>
              <w:jc w:val="left"/>
            </w:pPr>
            <w:r w:rsidRPr="000B6D42">
              <w:t>Government Gazette 15 July 1997, 18 May 1999</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w:t>
            </w:r>
          </w:p>
        </w:tc>
        <w:tc>
          <w:tcPr>
            <w:tcW w:w="354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Hooley Road (north-south road from Hooley Station homestead to Roebourne-Wittenoom Road)</w:t>
            </w:r>
          </w:p>
        </w:tc>
        <w:tc>
          <w:tcPr>
            <w:tcW w:w="2835"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Map 2553 Wittenoom 1:100 000, dated 20 March 1996</w:t>
            </w:r>
          </w:p>
          <w:p w:rsidR="0022070D" w:rsidRPr="000B6D42" w:rsidRDefault="0022070D" w:rsidP="00FA5C44">
            <w:pPr>
              <w:ind w:left="57"/>
              <w:jc w:val="left"/>
            </w:pPr>
            <w:r w:rsidRPr="000B6D42">
              <w:t>1: 250,000 plan for Pyramid (SF50-7, Edition 1)</w:t>
            </w:r>
          </w:p>
          <w:p w:rsidR="0022070D" w:rsidRPr="000B6D42" w:rsidRDefault="0022070D" w:rsidP="00FA5C44">
            <w:pPr>
              <w:ind w:left="57"/>
              <w:jc w:val="left"/>
            </w:pPr>
            <w:r w:rsidRPr="000B6D42">
              <w:t>Map 2553 1: 100 000 plan for Wittenoom (Edition 1)</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lastRenderedPageBreak/>
              <w:t>-</w:t>
            </w:r>
          </w:p>
        </w:tc>
        <w:tc>
          <w:tcPr>
            <w:tcW w:w="354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Hooley Road (east-west road from Hooley Station homestead to Roebourne-Wittenoom Road)</w:t>
            </w:r>
          </w:p>
        </w:tc>
        <w:tc>
          <w:tcPr>
            <w:tcW w:w="2835"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ind w:left="57"/>
              <w:jc w:val="left"/>
            </w:pPr>
            <w:r w:rsidRPr="000B6D42">
              <w:t>Cancelled public plan 503 155 (97/3000) dated 9 November 1951</w:t>
            </w:r>
          </w:p>
          <w:p w:rsidR="0022070D" w:rsidRPr="000B6D42" w:rsidRDefault="0022070D" w:rsidP="00FA5C44">
            <w:pPr>
              <w:ind w:left="57"/>
              <w:jc w:val="left"/>
            </w:pPr>
            <w:r w:rsidRPr="000B6D42">
              <w:t>1: 250,000 plan for Pyramid (SF50-7, Edition 1)</w:t>
            </w:r>
          </w:p>
        </w:tc>
      </w:tr>
    </w:tbl>
    <w:p w:rsidR="0022070D" w:rsidRDefault="0022070D" w:rsidP="0022070D">
      <w:pPr>
        <w:pStyle w:val="ScheduleHeading2"/>
        <w:numPr>
          <w:ilvl w:val="0"/>
          <w:numId w:val="0"/>
        </w:numPr>
        <w:ind w:left="851"/>
      </w:pPr>
    </w:p>
    <w:p w:rsidR="0022070D" w:rsidRDefault="001D6EB9" w:rsidP="001D6EB9">
      <w:pPr>
        <w:pStyle w:val="Order2"/>
        <w:numPr>
          <w:ilvl w:val="0"/>
          <w:numId w:val="0"/>
        </w:numPr>
        <w:ind w:left="1440" w:hanging="720"/>
      </w:pPr>
      <w:r>
        <w:t>(b)</w:t>
      </w:r>
      <w:r>
        <w:tab/>
      </w:r>
      <w:r w:rsidR="0022070D" w:rsidRPr="0022070D">
        <w:t xml:space="preserve">The following public works (as that expression is defined in the </w:t>
      </w:r>
      <w:r w:rsidR="0022070D" w:rsidRPr="0022070D">
        <w:rPr>
          <w:i/>
        </w:rPr>
        <w:t>Native Title Act</w:t>
      </w:r>
      <w:r w:rsidR="0022070D" w:rsidRPr="0022070D">
        <w:t xml:space="preserve"> and the </w:t>
      </w:r>
      <w:r w:rsidR="0022070D" w:rsidRPr="0022070D">
        <w:rPr>
          <w:i/>
        </w:rPr>
        <w:t>Titles (Validation) and Native Title (Effect of Past Acts) Act</w:t>
      </w:r>
      <w:r w:rsidR="0022070D" w:rsidRPr="0022070D">
        <w:t xml:space="preserve"> </w:t>
      </w:r>
      <w:r w:rsidR="0022070D" w:rsidRPr="006946D7">
        <w:rPr>
          <w:i/>
        </w:rPr>
        <w:t>1995</w:t>
      </w:r>
      <w:r w:rsidR="0022070D" w:rsidRPr="0022070D">
        <w:t xml:space="preserve"> (WA)) associated with the roads identified in sub-paragraph </w:t>
      </w:r>
      <w:r w:rsidR="0022070D" w:rsidRPr="0022070D">
        <w:fldChar w:fldCharType="begin" w:fldLock="1"/>
      </w:r>
      <w:r w:rsidR="0022070D" w:rsidRPr="0022070D">
        <w:instrText xml:space="preserve"> REF _Ref489799504 \w \h  \* MERGEFORMAT </w:instrText>
      </w:r>
      <w:r w:rsidR="0022070D" w:rsidRPr="0022070D">
        <w:fldChar w:fldCharType="separate"/>
      </w:r>
      <w:r w:rsidR="00C91A0F">
        <w:t>3</w:t>
      </w:r>
      <w:r w:rsidR="00CC521D">
        <w:t>(a)</w:t>
      </w:r>
      <w:r w:rsidR="0022070D" w:rsidRPr="0022070D">
        <w:fldChar w:fldCharType="end"/>
      </w:r>
      <w:r w:rsidR="0022070D" w:rsidRPr="0022070D">
        <w:t xml:space="preserve"> above:</w:t>
      </w:r>
    </w:p>
    <w:tbl>
      <w:tblPr>
        <w:tblW w:w="8363" w:type="dxa"/>
        <w:tblInd w:w="859" w:type="dxa"/>
        <w:tblLayout w:type="fixed"/>
        <w:tblCellMar>
          <w:left w:w="0" w:type="dxa"/>
          <w:right w:w="0" w:type="dxa"/>
        </w:tblCellMar>
        <w:tblLook w:val="00A0" w:firstRow="1" w:lastRow="0" w:firstColumn="1" w:lastColumn="0" w:noHBand="0" w:noVBand="0"/>
      </w:tblPr>
      <w:tblGrid>
        <w:gridCol w:w="1984"/>
        <w:gridCol w:w="6379"/>
      </w:tblGrid>
      <w:tr w:rsidR="0022070D" w:rsidRPr="000B6D42" w:rsidTr="000F2FB0">
        <w:tc>
          <w:tcPr>
            <w:tcW w:w="1984" w:type="dxa"/>
            <w:tcBorders>
              <w:top w:val="single" w:sz="6" w:space="0" w:color="auto"/>
              <w:left w:val="single" w:sz="6" w:space="0" w:color="auto"/>
              <w:bottom w:val="single" w:sz="6" w:space="0" w:color="auto"/>
              <w:right w:val="single" w:sz="6" w:space="0" w:color="auto"/>
            </w:tcBorders>
            <w:shd w:val="clear" w:color="auto" w:fill="BFBFBF"/>
            <w:vAlign w:val="center"/>
          </w:tcPr>
          <w:p w:rsidR="0022070D" w:rsidRPr="000B6D42" w:rsidRDefault="0022070D" w:rsidP="00FA5C44">
            <w:pPr>
              <w:ind w:left="113" w:right="113"/>
              <w:jc w:val="left"/>
              <w:rPr>
                <w:rFonts w:ascii="Arial Bold" w:hAnsi="Arial Bold" w:hint="eastAsia"/>
                <w:b/>
                <w:bCs/>
              </w:rPr>
            </w:pPr>
            <w:r w:rsidRPr="000B6D42">
              <w:rPr>
                <w:rFonts w:ascii="Arial Bold" w:hAnsi="Arial Bold"/>
                <w:b/>
                <w:bCs/>
              </w:rPr>
              <w:t>Public work</w:t>
            </w:r>
          </w:p>
        </w:tc>
        <w:tc>
          <w:tcPr>
            <w:tcW w:w="6379" w:type="dxa"/>
            <w:tcBorders>
              <w:top w:val="single" w:sz="6" w:space="0" w:color="auto"/>
              <w:left w:val="single" w:sz="6" w:space="0" w:color="auto"/>
              <w:bottom w:val="single" w:sz="6" w:space="0" w:color="auto"/>
              <w:right w:val="single" w:sz="6" w:space="0" w:color="auto"/>
            </w:tcBorders>
            <w:shd w:val="clear" w:color="auto" w:fill="BFBFBF"/>
            <w:vAlign w:val="center"/>
          </w:tcPr>
          <w:p w:rsidR="0022070D" w:rsidRPr="000B6D42" w:rsidRDefault="0022070D" w:rsidP="00FA5C44">
            <w:pPr>
              <w:ind w:left="113" w:right="113"/>
              <w:jc w:val="left"/>
              <w:rPr>
                <w:rFonts w:ascii="Arial Bold" w:hAnsi="Arial Bold" w:hint="eastAsia"/>
                <w:b/>
                <w:bCs/>
              </w:rPr>
            </w:pPr>
            <w:r w:rsidRPr="000B6D42">
              <w:rPr>
                <w:rFonts w:ascii="Arial Bold" w:hAnsi="Arial Bold"/>
                <w:b/>
                <w:bCs/>
              </w:rPr>
              <w:t>Location /description</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Material pit</w:t>
            </w:r>
            <w:r>
              <w:rPr>
                <w:rFonts w:cs="Arial"/>
                <w:color w:val="000000"/>
                <w:szCs w:val="22"/>
                <w:lang w:eastAsia="en-AU"/>
              </w:rPr>
              <w:t xml:space="preserve"> 1</w:t>
            </w:r>
          </w:p>
        </w:tc>
        <w:tc>
          <w:tcPr>
            <w:tcW w:w="6379"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 xml:space="preserve">Main Roads Western Australia material pit at 337.58 straight line kilometres along </w:t>
            </w:r>
            <w:proofErr w:type="spellStart"/>
            <w:r w:rsidRPr="000B6D42">
              <w:rPr>
                <w:rFonts w:cs="Arial"/>
                <w:color w:val="000000"/>
                <w:szCs w:val="22"/>
                <w:lang w:eastAsia="en-AU"/>
              </w:rPr>
              <w:t>Nanutarra</w:t>
            </w:r>
            <w:proofErr w:type="spellEnd"/>
            <w:r w:rsidRPr="000B6D42">
              <w:rPr>
                <w:rFonts w:cs="Arial"/>
                <w:color w:val="000000"/>
                <w:szCs w:val="22"/>
                <w:lang w:eastAsia="en-AU"/>
              </w:rPr>
              <w:t>-Wittenoom Road at Longitude 118.007943°, Latitude 22.191282°, approximately 250m from the left-hand side of the road</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Material pit</w:t>
            </w:r>
            <w:r>
              <w:rPr>
                <w:rFonts w:cs="Arial"/>
                <w:color w:val="000000"/>
                <w:szCs w:val="22"/>
                <w:lang w:eastAsia="en-AU"/>
              </w:rPr>
              <w:t xml:space="preserve"> 2</w:t>
            </w:r>
          </w:p>
        </w:tc>
        <w:tc>
          <w:tcPr>
            <w:tcW w:w="6379"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 xml:space="preserve">Main Roads Western Australia material pit at 337.67 straight line kilometres along </w:t>
            </w:r>
            <w:proofErr w:type="spellStart"/>
            <w:r w:rsidRPr="000B6D42">
              <w:rPr>
                <w:rFonts w:cs="Arial"/>
                <w:color w:val="000000"/>
                <w:szCs w:val="22"/>
                <w:lang w:eastAsia="en-AU"/>
              </w:rPr>
              <w:t>Nanutarra</w:t>
            </w:r>
            <w:proofErr w:type="spellEnd"/>
            <w:r w:rsidRPr="000B6D42">
              <w:rPr>
                <w:rFonts w:cs="Arial"/>
                <w:color w:val="000000"/>
                <w:szCs w:val="22"/>
                <w:lang w:eastAsia="en-AU"/>
              </w:rPr>
              <w:t>-Wittenoom Road at Longitude 118.007943°, Latitude 22.191282°, approximately 180m from the left-hand side of the road</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Material pit</w:t>
            </w:r>
            <w:r>
              <w:rPr>
                <w:rFonts w:cs="Arial"/>
                <w:color w:val="000000"/>
                <w:szCs w:val="22"/>
                <w:lang w:eastAsia="en-AU"/>
              </w:rPr>
              <w:t xml:space="preserve"> 3</w:t>
            </w:r>
          </w:p>
        </w:tc>
        <w:tc>
          <w:tcPr>
            <w:tcW w:w="6379"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 xml:space="preserve">Main Roads Western Australia material pit at 338.12 straight line kilometres along </w:t>
            </w:r>
            <w:proofErr w:type="spellStart"/>
            <w:r w:rsidRPr="000B6D42">
              <w:rPr>
                <w:rFonts w:cs="Arial"/>
                <w:color w:val="000000"/>
                <w:szCs w:val="22"/>
                <w:lang w:eastAsia="en-AU"/>
              </w:rPr>
              <w:t>Nanutarra</w:t>
            </w:r>
            <w:proofErr w:type="spellEnd"/>
            <w:r w:rsidRPr="000B6D42">
              <w:rPr>
                <w:rFonts w:cs="Arial"/>
                <w:color w:val="000000"/>
                <w:szCs w:val="22"/>
                <w:lang w:eastAsia="en-AU"/>
              </w:rPr>
              <w:t>-Wittenoom Road at Longitude 118.013747°, Latitude 22.189070°, approximately 150m from the right-hand side of the road</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Material pit</w:t>
            </w:r>
            <w:r>
              <w:rPr>
                <w:rFonts w:cs="Arial"/>
                <w:color w:val="000000"/>
                <w:szCs w:val="22"/>
                <w:lang w:eastAsia="en-AU"/>
              </w:rPr>
              <w:t xml:space="preserve"> 4</w:t>
            </w:r>
          </w:p>
        </w:tc>
        <w:tc>
          <w:tcPr>
            <w:tcW w:w="6379"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 xml:space="preserve">Main Roads Western Australia material pit at 338.21 straight line kilometres along </w:t>
            </w:r>
            <w:proofErr w:type="spellStart"/>
            <w:r w:rsidRPr="000B6D42">
              <w:rPr>
                <w:rFonts w:cs="Arial"/>
                <w:color w:val="000000"/>
                <w:szCs w:val="22"/>
                <w:lang w:eastAsia="en-AU"/>
              </w:rPr>
              <w:t>Nanutarra</w:t>
            </w:r>
            <w:proofErr w:type="spellEnd"/>
            <w:r w:rsidRPr="000B6D42">
              <w:rPr>
                <w:rFonts w:cs="Arial"/>
                <w:color w:val="000000"/>
                <w:szCs w:val="22"/>
                <w:lang w:eastAsia="en-AU"/>
              </w:rPr>
              <w:t>-Wittenoom Road at Longitude 118.013747°, Latitude 22.189070°, approximately 150m from the right-hand side of the road</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Material pit</w:t>
            </w:r>
            <w:r>
              <w:rPr>
                <w:rFonts w:cs="Arial"/>
                <w:color w:val="000000"/>
                <w:szCs w:val="22"/>
                <w:lang w:eastAsia="en-AU"/>
              </w:rPr>
              <w:t xml:space="preserve"> 5</w:t>
            </w:r>
          </w:p>
        </w:tc>
        <w:tc>
          <w:tcPr>
            <w:tcW w:w="6379"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 xml:space="preserve">Main Roads Western Australia material pit at 341.29 straight line kilometres along </w:t>
            </w:r>
            <w:proofErr w:type="spellStart"/>
            <w:r w:rsidRPr="000B6D42">
              <w:rPr>
                <w:rFonts w:cs="Arial"/>
                <w:color w:val="000000"/>
                <w:szCs w:val="22"/>
                <w:lang w:eastAsia="en-AU"/>
              </w:rPr>
              <w:t>Nanutarra</w:t>
            </w:r>
            <w:proofErr w:type="spellEnd"/>
            <w:r w:rsidRPr="000B6D42">
              <w:rPr>
                <w:rFonts w:cs="Arial"/>
                <w:color w:val="000000"/>
                <w:szCs w:val="22"/>
                <w:lang w:eastAsia="en-AU"/>
              </w:rPr>
              <w:t>-Wittenoom Road at Longitude 118.042615°, Latitude 22.185471°, approximately 210m from the left-hand side of the road</w:t>
            </w:r>
          </w:p>
        </w:tc>
      </w:tr>
      <w:tr w:rsidR="0022070D" w:rsidRPr="000B6D42" w:rsidTr="00FA5C44">
        <w:tc>
          <w:tcPr>
            <w:tcW w:w="1984"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Water bore</w:t>
            </w:r>
          </w:p>
        </w:tc>
        <w:tc>
          <w:tcPr>
            <w:tcW w:w="6379" w:type="dxa"/>
            <w:tcBorders>
              <w:top w:val="single" w:sz="6" w:space="0" w:color="auto"/>
              <w:left w:val="single" w:sz="6" w:space="0" w:color="auto"/>
              <w:bottom w:val="single" w:sz="6" w:space="0" w:color="auto"/>
              <w:right w:val="single" w:sz="6" w:space="0" w:color="auto"/>
            </w:tcBorders>
          </w:tcPr>
          <w:p w:rsidR="0022070D" w:rsidRPr="000B6D42" w:rsidRDefault="0022070D" w:rsidP="00FA5C44">
            <w:pPr>
              <w:autoSpaceDE w:val="0"/>
              <w:autoSpaceDN w:val="0"/>
              <w:adjustRightInd w:val="0"/>
              <w:ind w:left="113" w:right="113"/>
              <w:rPr>
                <w:rFonts w:cs="Arial"/>
                <w:color w:val="000000"/>
                <w:szCs w:val="22"/>
                <w:lang w:eastAsia="en-AU"/>
              </w:rPr>
            </w:pPr>
            <w:r w:rsidRPr="000B6D42">
              <w:rPr>
                <w:rFonts w:cs="Arial"/>
                <w:color w:val="000000"/>
                <w:szCs w:val="22"/>
                <w:lang w:eastAsia="en-AU"/>
              </w:rPr>
              <w:t xml:space="preserve">Main Roads Western Australia Pilbara bore No. 211 at 345.9 straight line kilometres along the </w:t>
            </w:r>
            <w:proofErr w:type="spellStart"/>
            <w:r w:rsidRPr="000B6D42">
              <w:rPr>
                <w:rFonts w:cs="Arial"/>
                <w:color w:val="000000"/>
                <w:szCs w:val="22"/>
                <w:lang w:eastAsia="en-AU"/>
              </w:rPr>
              <w:t>Nanutarra</w:t>
            </w:r>
            <w:proofErr w:type="spellEnd"/>
            <w:r w:rsidRPr="000B6D42">
              <w:rPr>
                <w:rFonts w:cs="Arial"/>
                <w:color w:val="000000"/>
                <w:szCs w:val="22"/>
                <w:lang w:eastAsia="en-AU"/>
              </w:rPr>
              <w:t>-Wittenoom Road at Longitude 118.076340°, Latitude 22.158818°, approximately 1.2km from the left-hand side of the road.</w:t>
            </w:r>
          </w:p>
        </w:tc>
      </w:tr>
    </w:tbl>
    <w:p w:rsidR="0022070D" w:rsidRPr="000B6D42" w:rsidRDefault="0022070D" w:rsidP="0022070D">
      <w:pPr>
        <w:keepNext/>
        <w:keepLines/>
        <w:numPr>
          <w:ilvl w:val="0"/>
          <w:numId w:val="26"/>
        </w:numPr>
        <w:shd w:val="clear" w:color="auto" w:fill="FFFFFF"/>
        <w:spacing w:before="360" w:after="240" w:line="240" w:lineRule="auto"/>
        <w:jc w:val="left"/>
        <w:rPr>
          <w:rFonts w:ascii="Arial Bold" w:hAnsi="Arial Bold" w:cs="Arial" w:hint="eastAsia"/>
          <w:b/>
          <w:caps/>
        </w:rPr>
      </w:pPr>
      <w:r w:rsidRPr="000B6D42">
        <w:rPr>
          <w:rFonts w:ascii="Arial Bold" w:hAnsi="Arial Bold" w:cs="Arial"/>
          <w:b/>
          <w:caps/>
        </w:rPr>
        <w:lastRenderedPageBreak/>
        <w:t>resumptions for vesting of estates in fee simple</w:t>
      </w:r>
    </w:p>
    <w:tbl>
      <w:tblPr>
        <w:tblW w:w="83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918"/>
      </w:tblGrid>
      <w:tr w:rsidR="0022070D" w:rsidRPr="000B6D42" w:rsidTr="00FA5C44">
        <w:trPr>
          <w:trHeight w:val="567"/>
          <w:jc w:val="right"/>
        </w:trPr>
        <w:tc>
          <w:tcPr>
            <w:tcW w:w="2410" w:type="dxa"/>
            <w:shd w:val="clear" w:color="auto" w:fill="BFBFBF"/>
            <w:vAlign w:val="center"/>
          </w:tcPr>
          <w:p w:rsidR="0022070D" w:rsidRPr="000B6D42" w:rsidRDefault="0022070D" w:rsidP="00FA5C44">
            <w:pPr>
              <w:rPr>
                <w:b/>
              </w:rPr>
            </w:pPr>
            <w:r w:rsidRPr="000B6D42">
              <w:rPr>
                <w:b/>
              </w:rPr>
              <w:t>MapInfo ID</w:t>
            </w:r>
          </w:p>
        </w:tc>
        <w:tc>
          <w:tcPr>
            <w:tcW w:w="5918" w:type="dxa"/>
            <w:shd w:val="clear" w:color="auto" w:fill="BFBFBF"/>
            <w:vAlign w:val="center"/>
          </w:tcPr>
          <w:p w:rsidR="0022070D" w:rsidRPr="000B6D42" w:rsidRDefault="0022070D" w:rsidP="00FA5C44">
            <w:pPr>
              <w:rPr>
                <w:b/>
              </w:rPr>
            </w:pPr>
            <w:r w:rsidRPr="000B6D42">
              <w:rPr>
                <w:b/>
              </w:rPr>
              <w:t>Description / purpose</w:t>
            </w:r>
          </w:p>
        </w:tc>
      </w:tr>
      <w:tr w:rsidR="0022070D" w:rsidRPr="000B6D42" w:rsidTr="00FA5C44">
        <w:trPr>
          <w:trHeight w:val="510"/>
          <w:jc w:val="right"/>
        </w:trPr>
        <w:tc>
          <w:tcPr>
            <w:tcW w:w="2410" w:type="dxa"/>
          </w:tcPr>
          <w:p w:rsidR="0022070D" w:rsidRPr="000B6D42" w:rsidRDefault="0022070D" w:rsidP="00FA5C44">
            <w:r w:rsidRPr="000B6D42">
              <w:t>Resumption 2</w:t>
            </w:r>
          </w:p>
        </w:tc>
        <w:tc>
          <w:tcPr>
            <w:tcW w:w="5918" w:type="dxa"/>
          </w:tcPr>
          <w:p w:rsidR="0022070D" w:rsidRPr="000B6D42" w:rsidRDefault="0022070D" w:rsidP="00FA5C44">
            <w:r w:rsidRPr="000B6D42">
              <w:t>Additions to Hamersley-Tom Price Railway Lease</w:t>
            </w:r>
          </w:p>
        </w:tc>
      </w:tr>
    </w:tbl>
    <w:p w:rsidR="0022070D" w:rsidRDefault="0022070D" w:rsidP="0022070D">
      <w:pPr>
        <w:sectPr w:rsidR="0022070D" w:rsidSect="00936DF1">
          <w:headerReference w:type="first" r:id="rId12"/>
          <w:endnotePr>
            <w:numFmt w:val="decimal"/>
          </w:endnotePr>
          <w:pgSz w:w="11907" w:h="16840" w:code="9"/>
          <w:pgMar w:top="851" w:right="1418" w:bottom="1134" w:left="1418" w:header="851" w:footer="488" w:gutter="0"/>
          <w:pgNumType w:fmt="lowerRoman"/>
          <w:cols w:space="720"/>
          <w:noEndnote/>
          <w:titlePg/>
        </w:sect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5D3230" w:rsidRPr="000B6D42" w:rsidTr="005D3230">
        <w:tc>
          <w:tcPr>
            <w:tcW w:w="9243" w:type="dxa"/>
            <w:shd w:val="clear" w:color="auto" w:fill="E0E0E0"/>
          </w:tcPr>
          <w:p w:rsidR="005D3230" w:rsidRPr="000B6D42" w:rsidRDefault="005D3230" w:rsidP="00FA5C44">
            <w:pPr>
              <w:spacing w:after="480" w:line="240" w:lineRule="auto"/>
              <w:jc w:val="center"/>
              <w:rPr>
                <w:b/>
                <w:caps/>
              </w:rPr>
            </w:pPr>
            <w:r w:rsidRPr="000B6D42">
              <w:rPr>
                <w:b/>
                <w:caps/>
              </w:rPr>
              <w:lastRenderedPageBreak/>
              <w:br w:type="page"/>
              <w:t>SCHEDULE 3: Maps of determination area</w:t>
            </w:r>
          </w:p>
        </w:tc>
      </w:tr>
    </w:tbl>
    <w:p w:rsidR="005D3230" w:rsidRDefault="005D3230" w:rsidP="0022070D">
      <w:pPr>
        <w:pStyle w:val="Indent15"/>
      </w:pPr>
    </w:p>
    <w:p w:rsidR="005D3230" w:rsidRDefault="005D3230">
      <w:pPr>
        <w:spacing w:line="240" w:lineRule="auto"/>
        <w:jc w:val="left"/>
        <w:sectPr w:rsidR="005D3230" w:rsidSect="00936DF1">
          <w:endnotePr>
            <w:numFmt w:val="decimal"/>
          </w:endnotePr>
          <w:pgSz w:w="11907" w:h="16840" w:code="9"/>
          <w:pgMar w:top="1440" w:right="1440" w:bottom="1440" w:left="1440" w:header="851" w:footer="851" w:gutter="0"/>
          <w:pgNumType w:fmt="lowerRoman"/>
          <w:cols w:space="720"/>
          <w:noEndnote/>
          <w:titlePg/>
        </w:sectPr>
      </w:pPr>
    </w:p>
    <w:p w:rsidR="005D3230" w:rsidRDefault="005D3230" w:rsidP="0022070D">
      <w:pPr>
        <w:pStyle w:val="Indent15"/>
      </w:pPr>
      <w:r>
        <w:rPr>
          <w:noProof/>
          <w:lang w:eastAsia="en-AU"/>
        </w:rPr>
        <w:lastRenderedPageBreak/>
        <w:drawing>
          <wp:inline distT="0" distB="0" distL="0" distR="0" wp14:anchorId="5965613B" wp14:editId="215009EC">
            <wp:extent cx="8030817" cy="568304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tion_Map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0815" cy="5683047"/>
                    </a:xfrm>
                    <a:prstGeom prst="rect">
                      <a:avLst/>
                    </a:prstGeom>
                  </pic:spPr>
                </pic:pic>
              </a:graphicData>
            </a:graphic>
          </wp:inline>
        </w:drawing>
      </w:r>
    </w:p>
    <w:p w:rsidR="0022070D" w:rsidRDefault="007E32AC" w:rsidP="0022070D">
      <w:pPr>
        <w:pStyle w:val="Indent15"/>
      </w:pPr>
      <w:r>
        <w:rPr>
          <w:noProof/>
          <w:lang w:eastAsia="en-AU"/>
        </w:rPr>
        <w:lastRenderedPageBreak/>
        <w:drawing>
          <wp:inline distT="0" distB="0" distL="0" distR="0" wp14:anchorId="16997562" wp14:editId="1838F17E">
            <wp:extent cx="8100695"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tion_Map_1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0695" cy="5732145"/>
                    </a:xfrm>
                    <a:prstGeom prst="rect">
                      <a:avLst/>
                    </a:prstGeom>
                  </pic:spPr>
                </pic:pic>
              </a:graphicData>
            </a:graphic>
          </wp:inline>
        </w:drawing>
      </w:r>
    </w:p>
    <w:p w:rsidR="007E32AC" w:rsidRDefault="009C6868" w:rsidP="0022070D">
      <w:pPr>
        <w:pStyle w:val="Indent15"/>
      </w:pPr>
      <w:r>
        <w:rPr>
          <w:noProof/>
          <w:lang w:eastAsia="en-AU"/>
        </w:rPr>
        <w:lastRenderedPageBreak/>
        <w:drawing>
          <wp:inline distT="0" distB="0" distL="0" distR="0" wp14:anchorId="5B952DC9" wp14:editId="050A6F02">
            <wp:extent cx="8100695" cy="57321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tion_Map_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00695" cy="5732145"/>
                    </a:xfrm>
                    <a:prstGeom prst="rect">
                      <a:avLst/>
                    </a:prstGeom>
                  </pic:spPr>
                </pic:pic>
              </a:graphicData>
            </a:graphic>
          </wp:inline>
        </w:drawing>
      </w:r>
    </w:p>
    <w:p w:rsidR="009C6868" w:rsidRDefault="009C6868" w:rsidP="0022070D">
      <w:pPr>
        <w:pStyle w:val="Indent15"/>
      </w:pPr>
      <w:r>
        <w:rPr>
          <w:noProof/>
          <w:lang w:eastAsia="en-AU"/>
        </w:rPr>
        <w:lastRenderedPageBreak/>
        <w:drawing>
          <wp:inline distT="0" distB="0" distL="0" distR="0" wp14:anchorId="7C516448" wp14:editId="59812613">
            <wp:extent cx="8100695" cy="5732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tion_Map_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00695" cy="5732145"/>
                    </a:xfrm>
                    <a:prstGeom prst="rect">
                      <a:avLst/>
                    </a:prstGeom>
                  </pic:spPr>
                </pic:pic>
              </a:graphicData>
            </a:graphic>
          </wp:inline>
        </w:drawing>
      </w:r>
    </w:p>
    <w:p w:rsidR="009C6868" w:rsidRDefault="009C6868" w:rsidP="0022070D">
      <w:pPr>
        <w:pStyle w:val="Indent15"/>
        <w:sectPr w:rsidR="009C6868" w:rsidSect="00936DF1">
          <w:headerReference w:type="default" r:id="rId17"/>
          <w:endnotePr>
            <w:numFmt w:val="decimal"/>
          </w:endnotePr>
          <w:pgSz w:w="16840" w:h="11907" w:orient="landscape" w:code="9"/>
          <w:pgMar w:top="1440" w:right="1440" w:bottom="1440" w:left="1440" w:header="851" w:footer="851" w:gutter="0"/>
          <w:pgNumType w:fmt="lowerRoman"/>
          <w:cols w:space="720"/>
          <w:noEndnote/>
          <w:titlePg/>
          <w:docGrid w:linePitch="326"/>
        </w:sectPr>
      </w:pPr>
      <w:r>
        <w:rPr>
          <w:noProof/>
          <w:lang w:eastAsia="en-AU"/>
        </w:rPr>
        <w:lastRenderedPageBreak/>
        <w:drawing>
          <wp:inline distT="0" distB="0" distL="0" distR="0" wp14:anchorId="4A9E93C6" wp14:editId="4097E9D9">
            <wp:extent cx="8100695" cy="5732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tion_Map_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0695" cy="5732145"/>
                    </a:xfrm>
                    <a:prstGeom prst="rect">
                      <a:avLst/>
                    </a:prstGeom>
                  </pic:spPr>
                </pic:pic>
              </a:graphicData>
            </a:graphic>
          </wp:inline>
        </w:drawing>
      </w:r>
    </w:p>
    <w:p w:rsidR="009C6868" w:rsidRDefault="009C6868" w:rsidP="004D53E5">
      <w:pPr>
        <w:pStyle w:val="SingleSpac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9C6868" w:rsidRPr="000B6D42" w:rsidTr="00FA5C44">
        <w:tc>
          <w:tcPr>
            <w:tcW w:w="9287" w:type="dxa"/>
            <w:shd w:val="clear" w:color="auto" w:fill="E0E0E0"/>
          </w:tcPr>
          <w:p w:rsidR="009C6868" w:rsidRPr="000B6D42" w:rsidRDefault="009C6868" w:rsidP="00FA5C44">
            <w:pPr>
              <w:spacing w:after="480" w:line="240" w:lineRule="auto"/>
              <w:jc w:val="center"/>
              <w:rPr>
                <w:b/>
                <w:caps/>
              </w:rPr>
            </w:pPr>
            <w:r w:rsidRPr="000B6D42">
              <w:rPr>
                <w:b/>
                <w:caps/>
              </w:rPr>
              <w:br w:type="page"/>
              <w:t>SCHEDULE 4: areas to which section 47a and 47B apply (PARAGRAPH </w:t>
            </w:r>
            <w:r w:rsidRPr="000B6D42">
              <w:rPr>
                <w:b/>
                <w:caps/>
              </w:rPr>
              <w:fldChar w:fldCharType="begin" w:fldLock="1"/>
            </w:r>
            <w:r w:rsidRPr="000B6D42">
              <w:rPr>
                <w:b/>
                <w:caps/>
              </w:rPr>
              <w:instrText xml:space="preserve"> REF _Ref489787315 \r \h  \* MERGEFORMAT </w:instrText>
            </w:r>
            <w:r w:rsidRPr="000B6D42">
              <w:rPr>
                <w:b/>
                <w:caps/>
              </w:rPr>
            </w:r>
            <w:r w:rsidRPr="000B6D42">
              <w:rPr>
                <w:b/>
                <w:caps/>
              </w:rPr>
              <w:fldChar w:fldCharType="separate"/>
            </w:r>
            <w:r w:rsidR="00CC521D">
              <w:rPr>
                <w:b/>
                <w:caps/>
              </w:rPr>
              <w:t>7</w:t>
            </w:r>
            <w:r w:rsidRPr="000B6D42">
              <w:rPr>
                <w:b/>
                <w:caps/>
              </w:rPr>
              <w:fldChar w:fldCharType="end"/>
            </w:r>
            <w:r w:rsidRPr="000B6D42">
              <w:rPr>
                <w:b/>
                <w:caps/>
              </w:rPr>
              <w:t>)</w:t>
            </w:r>
          </w:p>
        </w:tc>
      </w:tr>
    </w:tbl>
    <w:p w:rsidR="009C6868" w:rsidRDefault="009C6868" w:rsidP="009C6868"/>
    <w:p w:rsidR="009C6868" w:rsidRPr="000B6D42" w:rsidRDefault="009C6868" w:rsidP="009C6868">
      <w:r w:rsidRPr="000B6D42">
        <w:t xml:space="preserve">Sections 47A or 47B of the </w:t>
      </w:r>
      <w:r w:rsidRPr="000B6D42">
        <w:rPr>
          <w:i/>
        </w:rPr>
        <w:t>Native Title Act</w:t>
      </w:r>
      <w:r w:rsidRPr="000B6D42">
        <w:t xml:space="preserve"> apply to the following land and waters within the Determination Area, which are generally shown as hatched in </w:t>
      </w:r>
      <w:r>
        <w:t>purple</w:t>
      </w:r>
      <w:r w:rsidR="006946D7">
        <w:t xml:space="preserve"> on the maps at Schedule </w:t>
      </w:r>
      <w:r w:rsidRPr="000B6D42">
        <w:t>3:</w:t>
      </w:r>
    </w:p>
    <w:p w:rsidR="009C6868" w:rsidRPr="000B6D42" w:rsidRDefault="00173B7D" w:rsidP="00173B7D">
      <w:pPr>
        <w:keepNext/>
        <w:shd w:val="clear" w:color="auto" w:fill="FFFFFF"/>
        <w:spacing w:before="360" w:after="240" w:line="240" w:lineRule="auto"/>
        <w:ind w:left="851" w:hanging="851"/>
        <w:jc w:val="left"/>
        <w:rPr>
          <w:rFonts w:ascii="Arial Bold" w:hAnsi="Arial Bold" w:cs="Arial" w:hint="eastAsia"/>
          <w:b/>
          <w:caps/>
        </w:rPr>
      </w:pPr>
      <w:r>
        <w:rPr>
          <w:rFonts w:ascii="Arial Bold" w:hAnsi="Arial Bold" w:cs="Arial"/>
          <w:b/>
          <w:caps/>
        </w:rPr>
        <w:t>1.</w:t>
      </w:r>
      <w:r>
        <w:rPr>
          <w:rFonts w:ascii="Arial Bold" w:hAnsi="Arial Bold" w:cs="Arial"/>
          <w:b/>
          <w:caps/>
        </w:rPr>
        <w:tab/>
      </w:r>
      <w:r w:rsidR="009C6868" w:rsidRPr="000B6D42">
        <w:rPr>
          <w:rFonts w:ascii="Arial Bold" w:hAnsi="Arial Bold" w:cs="Arial"/>
          <w:b/>
          <w:caps/>
        </w:rPr>
        <w:t>Section 47A</w:t>
      </w:r>
    </w:p>
    <w:p w:rsidR="009C6868" w:rsidRPr="000B6D42" w:rsidRDefault="009C6868" w:rsidP="009C6868">
      <w:r w:rsidRPr="000B6D42">
        <w:t xml:space="preserve">Section 47A of the </w:t>
      </w:r>
      <w:r w:rsidRPr="000B6D42">
        <w:rPr>
          <w:i/>
        </w:rPr>
        <w:t>Native Title Act</w:t>
      </w:r>
      <w:r w:rsidRPr="000B6D42">
        <w:t xml:space="preserve"> applies with the effect that any extinguishment by the creation of prior interests, including those referred to below, in relation to those parts of the Determination Area the subject of the following interests has been disregarded: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7" w:type="dxa"/>
          <w:right w:w="227" w:type="dxa"/>
        </w:tblCellMar>
        <w:tblLook w:val="04A0" w:firstRow="1" w:lastRow="0" w:firstColumn="1" w:lastColumn="0" w:noHBand="0" w:noVBand="1"/>
      </w:tblPr>
      <w:tblGrid>
        <w:gridCol w:w="3828"/>
      </w:tblGrid>
      <w:tr w:rsidR="009C6868" w:rsidRPr="000B6D42" w:rsidTr="00FA5C44">
        <w:trPr>
          <w:cantSplit/>
          <w:tblHeader/>
          <w:jc w:val="center"/>
        </w:trPr>
        <w:tc>
          <w:tcPr>
            <w:tcW w:w="3828" w:type="dxa"/>
            <w:shd w:val="clear" w:color="auto" w:fill="D9D9D9"/>
          </w:tcPr>
          <w:p w:rsidR="009C6868" w:rsidRDefault="009C6868" w:rsidP="00FA5C44">
            <w:pPr>
              <w:spacing w:line="240" w:lineRule="auto"/>
              <w:jc w:val="left"/>
              <w:rPr>
                <w:b/>
              </w:rPr>
            </w:pPr>
            <w:r w:rsidRPr="000B6D42">
              <w:rPr>
                <w:b/>
              </w:rPr>
              <w:t>Areas where section 47A applies</w:t>
            </w:r>
          </w:p>
          <w:p w:rsidR="009C6868" w:rsidRPr="000B6D42" w:rsidRDefault="009C6868" w:rsidP="00FA5C44">
            <w:pPr>
              <w:spacing w:line="240" w:lineRule="auto"/>
              <w:jc w:val="left"/>
              <w:rPr>
                <w:b/>
                <w:lang w:val="en-GB"/>
              </w:rPr>
            </w:pPr>
          </w:p>
        </w:tc>
      </w:tr>
      <w:tr w:rsidR="009C6868" w:rsidRPr="000B6D42" w:rsidTr="00FA5C44">
        <w:trPr>
          <w:jc w:val="center"/>
        </w:trPr>
        <w:tc>
          <w:tcPr>
            <w:tcW w:w="3828" w:type="dxa"/>
          </w:tcPr>
          <w:p w:rsidR="009C6868" w:rsidRDefault="009C6868" w:rsidP="00FA5C44">
            <w:pPr>
              <w:rPr>
                <w:lang w:val="en-GB"/>
              </w:rPr>
            </w:pPr>
            <w:r w:rsidRPr="000B6D42">
              <w:rPr>
                <w:lang w:val="en-GB"/>
              </w:rPr>
              <w:t>Reserve 31428</w:t>
            </w:r>
          </w:p>
          <w:p w:rsidR="009C6868" w:rsidRPr="000B6D42" w:rsidRDefault="009C6868" w:rsidP="00FA5C44">
            <w:pPr>
              <w:rPr>
                <w:lang w:val="en-GB"/>
              </w:rPr>
            </w:pPr>
          </w:p>
        </w:tc>
      </w:tr>
    </w:tbl>
    <w:p w:rsidR="009C6868" w:rsidRPr="000B6D42" w:rsidRDefault="00173B7D" w:rsidP="00173B7D">
      <w:pPr>
        <w:keepNext/>
        <w:shd w:val="clear" w:color="auto" w:fill="FFFFFF"/>
        <w:spacing w:before="360" w:after="240" w:line="240" w:lineRule="auto"/>
        <w:ind w:left="851" w:hanging="851"/>
        <w:jc w:val="left"/>
        <w:rPr>
          <w:rFonts w:ascii="Arial Bold" w:hAnsi="Arial Bold" w:cs="Arial" w:hint="eastAsia"/>
          <w:b/>
          <w:caps/>
        </w:rPr>
      </w:pPr>
      <w:r>
        <w:rPr>
          <w:rFonts w:ascii="Arial Bold" w:hAnsi="Arial Bold" w:cs="Arial"/>
          <w:b/>
          <w:caps/>
        </w:rPr>
        <w:t>2.</w:t>
      </w:r>
      <w:r>
        <w:rPr>
          <w:rFonts w:ascii="Arial Bold" w:hAnsi="Arial Bold" w:cs="Arial"/>
          <w:b/>
          <w:caps/>
        </w:rPr>
        <w:tab/>
      </w:r>
      <w:r w:rsidR="009C6868" w:rsidRPr="000B6D42">
        <w:rPr>
          <w:rFonts w:ascii="Arial Bold" w:hAnsi="Arial Bold" w:cs="Arial"/>
          <w:b/>
          <w:caps/>
        </w:rPr>
        <w:t>Section 47b</w:t>
      </w:r>
    </w:p>
    <w:p w:rsidR="009C6868" w:rsidRPr="000B6D42" w:rsidRDefault="009C6868" w:rsidP="009C6868">
      <w:r w:rsidRPr="000B6D42">
        <w:t xml:space="preserve">Section 47B of the </w:t>
      </w:r>
      <w:r w:rsidRPr="000B6D42">
        <w:rPr>
          <w:i/>
        </w:rPr>
        <w:t>Native Title Act</w:t>
      </w:r>
      <w:r w:rsidRPr="000B6D42">
        <w:t xml:space="preserve"> applies with the effect that any extinguishment by the creation of prior interests in relation to those parts of the Determination Area referred to below has been disregarded: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tblGrid>
      <w:tr w:rsidR="009C6868" w:rsidRPr="000B6D42" w:rsidTr="004D5CD2">
        <w:trPr>
          <w:cantSplit/>
          <w:jc w:val="center"/>
        </w:trPr>
        <w:tc>
          <w:tcPr>
            <w:tcW w:w="4032" w:type="dxa"/>
            <w:shd w:val="clear" w:color="auto" w:fill="D9D9D9"/>
          </w:tcPr>
          <w:p w:rsidR="009C6868" w:rsidRDefault="009C6868" w:rsidP="00FA5C44">
            <w:pPr>
              <w:spacing w:line="240" w:lineRule="auto"/>
              <w:rPr>
                <w:b/>
                <w:lang w:val="en-GB"/>
              </w:rPr>
            </w:pPr>
            <w:r w:rsidRPr="000B6D42">
              <w:rPr>
                <w:b/>
                <w:lang w:val="en-GB"/>
              </w:rPr>
              <w:t>Areas where section 47B applies</w:t>
            </w:r>
          </w:p>
          <w:p w:rsidR="009C6868" w:rsidRPr="000B6D42" w:rsidRDefault="009C6868" w:rsidP="00FA5C44">
            <w:pPr>
              <w:spacing w:line="240" w:lineRule="auto"/>
              <w:rPr>
                <w:b/>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 01, except to the extent covered by mineral lease AML70/00004 as at the date the application was filed</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 02, except to the extent covered by mineral lease AML70/00004 as at the date the application was filed</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UCL04</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UCL06</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Pr="000B6D42" w:rsidRDefault="009C6868" w:rsidP="00FA5C44">
            <w:pPr>
              <w:spacing w:line="240" w:lineRule="auto"/>
              <w:rPr>
                <w:lang w:val="en-GB"/>
              </w:rPr>
            </w:pPr>
            <w:r w:rsidRPr="000B6D42">
              <w:rPr>
                <w:lang w:val="en-GB"/>
              </w:rPr>
              <w:t>UCL 07, except to the extent covered by:</w:t>
            </w:r>
          </w:p>
          <w:p w:rsidR="009C6868" w:rsidRPr="000B6D42" w:rsidRDefault="009348F2" w:rsidP="009348F2">
            <w:pPr>
              <w:shd w:val="clear" w:color="auto" w:fill="FFFFFF"/>
              <w:tabs>
                <w:tab w:val="left" w:pos="567"/>
              </w:tabs>
              <w:spacing w:before="240" w:after="120" w:line="240" w:lineRule="auto"/>
              <w:ind w:left="851" w:hanging="784"/>
              <w:rPr>
                <w:rFonts w:cs="Arial"/>
                <w:lang w:val="en-GB"/>
              </w:rPr>
            </w:pPr>
            <w:r>
              <w:rPr>
                <w:rFonts w:cs="Arial"/>
                <w:lang w:val="en-GB"/>
              </w:rPr>
              <w:t>(a)</w:t>
            </w:r>
            <w:r>
              <w:rPr>
                <w:rFonts w:cs="Arial"/>
                <w:lang w:val="en-GB"/>
              </w:rPr>
              <w:tab/>
            </w:r>
            <w:r w:rsidR="009C6868" w:rsidRPr="000B6D42">
              <w:rPr>
                <w:rFonts w:cs="Arial"/>
                <w:lang w:val="en-GB"/>
              </w:rPr>
              <w:t>mineral lease AML70/00004; and</w:t>
            </w:r>
          </w:p>
          <w:p w:rsidR="009C6868" w:rsidRPr="000B6D42" w:rsidRDefault="009348F2" w:rsidP="009348F2">
            <w:pPr>
              <w:shd w:val="clear" w:color="auto" w:fill="FFFFFF"/>
              <w:tabs>
                <w:tab w:val="left" w:pos="567"/>
              </w:tabs>
              <w:spacing w:before="240" w:after="120" w:line="240" w:lineRule="auto"/>
              <w:ind w:left="851" w:hanging="784"/>
              <w:rPr>
                <w:rFonts w:cs="Arial"/>
                <w:lang w:val="en-GB"/>
              </w:rPr>
            </w:pPr>
            <w:r>
              <w:rPr>
                <w:rFonts w:cs="Arial"/>
                <w:lang w:val="en-GB"/>
              </w:rPr>
              <w:lastRenderedPageBreak/>
              <w:t>(b)</w:t>
            </w:r>
            <w:r>
              <w:rPr>
                <w:rFonts w:cs="Arial"/>
                <w:lang w:val="en-GB"/>
              </w:rPr>
              <w:tab/>
            </w:r>
            <w:r w:rsidR="009C6868" w:rsidRPr="000B6D42">
              <w:rPr>
                <w:rFonts w:cs="Arial"/>
                <w:lang w:val="en-GB"/>
              </w:rPr>
              <w:t>miscellaneous licence 47/47</w:t>
            </w:r>
          </w:p>
          <w:p w:rsidR="009C6868" w:rsidRDefault="009C6868" w:rsidP="00FA5C44">
            <w:pPr>
              <w:spacing w:line="240" w:lineRule="auto"/>
              <w:rPr>
                <w:lang w:val="en-GB"/>
              </w:rPr>
            </w:pPr>
            <w:proofErr w:type="gramStart"/>
            <w:r w:rsidRPr="000B6D42">
              <w:rPr>
                <w:lang w:val="en-GB"/>
              </w:rPr>
              <w:t>as</w:t>
            </w:r>
            <w:proofErr w:type="gramEnd"/>
            <w:r w:rsidRPr="000B6D42">
              <w:rPr>
                <w:lang w:val="en-GB"/>
              </w:rPr>
              <w:t xml:space="preserve"> at the date the application was filed.</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lastRenderedPageBreak/>
              <w:t>UCL08</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UCL09</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UCL10</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UCL11</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UCL13, except to the extent covered by mineral lease AML70/00004 as at the date the application was filed</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UCL14</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UCL17</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UCL18</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UCL19</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UCL22</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UCL23</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UCL24</w:t>
            </w:r>
          </w:p>
          <w:p w:rsidR="009C6868" w:rsidRPr="000B6D42" w:rsidRDefault="009C6868" w:rsidP="00FA5C44">
            <w:pPr>
              <w:spacing w:line="240" w:lineRule="auto"/>
              <w:rPr>
                <w:lang w:val="en-GB"/>
              </w:rPr>
            </w:pPr>
          </w:p>
        </w:tc>
      </w:tr>
      <w:tr w:rsidR="009C6868" w:rsidRPr="000B6D42" w:rsidTr="00FA5C44">
        <w:trPr>
          <w:jc w:val="center"/>
        </w:trPr>
        <w:tc>
          <w:tcPr>
            <w:tcW w:w="4032" w:type="dxa"/>
          </w:tcPr>
          <w:p w:rsidR="009C6868" w:rsidRDefault="009C6868" w:rsidP="00FA5C44">
            <w:pPr>
              <w:spacing w:line="240" w:lineRule="auto"/>
              <w:rPr>
                <w:lang w:val="en-GB"/>
              </w:rPr>
            </w:pPr>
            <w:r w:rsidRPr="000B6D42">
              <w:rPr>
                <w:lang w:val="en-GB"/>
              </w:rPr>
              <w:t>WATER1, except to the extent covered by mineral lease AML70/00004 as at the date the application was filed</w:t>
            </w:r>
          </w:p>
          <w:p w:rsidR="009C6868" w:rsidRPr="000B6D42" w:rsidRDefault="009C6868" w:rsidP="00FA5C44">
            <w:pPr>
              <w:spacing w:line="240" w:lineRule="auto"/>
              <w:rPr>
                <w:lang w:val="en-GB"/>
              </w:rPr>
            </w:pPr>
          </w:p>
        </w:tc>
      </w:tr>
    </w:tbl>
    <w:p w:rsidR="009C6868" w:rsidRDefault="009C6868" w:rsidP="009C6868"/>
    <w:p w:rsidR="00C507CE" w:rsidRDefault="00C507CE" w:rsidP="009C6868"/>
    <w:p w:rsidR="00C507CE" w:rsidRDefault="00C507CE" w:rsidP="009C6868">
      <w:pPr>
        <w:sectPr w:rsidR="00C507CE" w:rsidSect="00936DF1">
          <w:headerReference w:type="default" r:id="rId19"/>
          <w:headerReference w:type="first" r:id="rId20"/>
          <w:endnotePr>
            <w:numFmt w:val="decimal"/>
          </w:endnotePr>
          <w:pgSz w:w="11907" w:h="16840" w:code="9"/>
          <w:pgMar w:top="851" w:right="1418" w:bottom="1134" w:left="1418" w:header="851" w:footer="488" w:gutter="0"/>
          <w:pgNumType w:fmt="lowerRoman"/>
          <w:cols w:space="720"/>
          <w:noEndnote/>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9C6868" w:rsidRPr="000B6D42" w:rsidTr="00FA5C44">
        <w:tc>
          <w:tcPr>
            <w:tcW w:w="9287" w:type="dxa"/>
            <w:shd w:val="clear" w:color="auto" w:fill="E0E0E0"/>
          </w:tcPr>
          <w:p w:rsidR="009C6868" w:rsidRPr="000B6D42" w:rsidRDefault="009C6868" w:rsidP="00FA5C44">
            <w:pPr>
              <w:spacing w:after="480" w:line="240" w:lineRule="auto"/>
              <w:jc w:val="center"/>
              <w:rPr>
                <w:b/>
                <w:caps/>
              </w:rPr>
            </w:pPr>
            <w:bookmarkStart w:id="41" w:name="_Ref165950475"/>
            <w:bookmarkStart w:id="42" w:name="_Ref347220416"/>
            <w:r w:rsidRPr="000B6D42">
              <w:rPr>
                <w:b/>
                <w:caps/>
              </w:rPr>
              <w:lastRenderedPageBreak/>
              <w:br w:type="page"/>
              <w:t>SCHEDULE 5: other interests (paragraph </w:t>
            </w:r>
            <w:r w:rsidRPr="000B6D42">
              <w:rPr>
                <w:b/>
                <w:caps/>
              </w:rPr>
              <w:fldChar w:fldCharType="begin" w:fldLock="1"/>
            </w:r>
            <w:r w:rsidRPr="000B6D42">
              <w:rPr>
                <w:b/>
                <w:caps/>
              </w:rPr>
              <w:instrText xml:space="preserve"> REF _Ref489787430 \r \h  \* MERGEFORMAT </w:instrText>
            </w:r>
            <w:r w:rsidRPr="000B6D42">
              <w:rPr>
                <w:b/>
                <w:caps/>
              </w:rPr>
            </w:r>
            <w:r w:rsidRPr="000B6D42">
              <w:rPr>
                <w:b/>
                <w:caps/>
              </w:rPr>
              <w:fldChar w:fldCharType="separate"/>
            </w:r>
            <w:r w:rsidR="00CC521D">
              <w:rPr>
                <w:b/>
                <w:caps/>
              </w:rPr>
              <w:t>8</w:t>
            </w:r>
            <w:r w:rsidRPr="000B6D42">
              <w:rPr>
                <w:b/>
                <w:caps/>
              </w:rPr>
              <w:fldChar w:fldCharType="end"/>
            </w:r>
            <w:r w:rsidRPr="000B6D42">
              <w:rPr>
                <w:b/>
                <w:caps/>
              </w:rPr>
              <w:t>)</w:t>
            </w:r>
          </w:p>
        </w:tc>
      </w:tr>
      <w:bookmarkEnd w:id="41"/>
      <w:bookmarkEnd w:id="42"/>
    </w:tbl>
    <w:p w:rsidR="009C6868" w:rsidRDefault="009C6868" w:rsidP="009C6868"/>
    <w:p w:rsidR="009C6868" w:rsidRPr="000B6D42" w:rsidRDefault="009C6868" w:rsidP="009C6868">
      <w:r w:rsidRPr="000B6D42">
        <w:t>The nature and extent of the Other Interests in relation to the Determination Area as at the date of this Determination are:</w:t>
      </w:r>
    </w:p>
    <w:p w:rsidR="009C6868" w:rsidRPr="000B6D42" w:rsidRDefault="00BF6D34" w:rsidP="00BF6D34">
      <w:pPr>
        <w:pStyle w:val="ScheduleHeading1"/>
        <w:numPr>
          <w:ilvl w:val="0"/>
          <w:numId w:val="0"/>
        </w:numPr>
      </w:pPr>
      <w:r>
        <w:t>1.</w:t>
      </w:r>
      <w:r>
        <w:tab/>
      </w:r>
      <w:r w:rsidR="009C6868" w:rsidRPr="000B6D42">
        <w:t>Reserves</w:t>
      </w:r>
    </w:p>
    <w:p w:rsidR="009C6868" w:rsidRPr="000B6D42" w:rsidRDefault="000813D6" w:rsidP="000813D6">
      <w:pPr>
        <w:pStyle w:val="Order2"/>
        <w:numPr>
          <w:ilvl w:val="0"/>
          <w:numId w:val="0"/>
        </w:numPr>
        <w:ind w:left="1440" w:hanging="720"/>
      </w:pPr>
      <w:bookmarkStart w:id="43" w:name="_Ref489801520"/>
      <w:r>
        <w:t>(a)</w:t>
      </w:r>
      <w:r>
        <w:tab/>
      </w:r>
      <w:proofErr w:type="gramStart"/>
      <w:r w:rsidR="009C6868" w:rsidRPr="000B6D42">
        <w:t>the</w:t>
      </w:r>
      <w:proofErr w:type="gramEnd"/>
      <w:r w:rsidR="009C6868" w:rsidRPr="000B6D42">
        <w:t xml:space="preserve"> following reserves:</w:t>
      </w:r>
      <w:bookmarkEnd w:id="43"/>
    </w:p>
    <w:tbl>
      <w:tblPr>
        <w:tblW w:w="7717" w:type="dxa"/>
        <w:jc w:val="right"/>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5210"/>
      </w:tblGrid>
      <w:tr w:rsidR="009C6868" w:rsidRPr="000B6D42" w:rsidTr="00165CD8">
        <w:trPr>
          <w:trHeight w:val="567"/>
          <w:tblHeader/>
          <w:jc w:val="right"/>
        </w:trPr>
        <w:tc>
          <w:tcPr>
            <w:tcW w:w="2507" w:type="dxa"/>
            <w:shd w:val="clear" w:color="auto" w:fill="BFBFBF"/>
            <w:vAlign w:val="center"/>
          </w:tcPr>
          <w:p w:rsidR="009C6868" w:rsidRPr="000B6D42" w:rsidRDefault="009C6868" w:rsidP="00FA5C44">
            <w:pPr>
              <w:jc w:val="left"/>
              <w:rPr>
                <w:b/>
              </w:rPr>
            </w:pPr>
            <w:r w:rsidRPr="000B6D42">
              <w:rPr>
                <w:b/>
              </w:rPr>
              <w:t>Reserve No.</w:t>
            </w:r>
          </w:p>
        </w:tc>
        <w:tc>
          <w:tcPr>
            <w:tcW w:w="5210" w:type="dxa"/>
            <w:shd w:val="clear" w:color="auto" w:fill="BFBFBF"/>
            <w:vAlign w:val="center"/>
          </w:tcPr>
          <w:p w:rsidR="009C6868" w:rsidRPr="000B6D42" w:rsidRDefault="009C6868" w:rsidP="00FA5C44">
            <w:pPr>
              <w:jc w:val="left"/>
              <w:rPr>
                <w:b/>
              </w:rPr>
            </w:pPr>
            <w:r w:rsidRPr="000B6D42">
              <w:rPr>
                <w:b/>
              </w:rPr>
              <w:t>Current Purpose</w:t>
            </w:r>
          </w:p>
        </w:tc>
      </w:tr>
      <w:tr w:rsidR="009C6868" w:rsidRPr="000B6D42" w:rsidTr="00165CD8">
        <w:trPr>
          <w:trHeight w:val="510"/>
          <w:jc w:val="right"/>
        </w:trPr>
        <w:tc>
          <w:tcPr>
            <w:tcW w:w="2507" w:type="dxa"/>
          </w:tcPr>
          <w:p w:rsidR="009C6868" w:rsidRPr="000B6D42" w:rsidRDefault="009C6868" w:rsidP="00FA5C44">
            <w:pPr>
              <w:ind w:left="57"/>
              <w:jc w:val="left"/>
            </w:pPr>
            <w:r w:rsidRPr="000B6D42">
              <w:t>5516</w:t>
            </w:r>
          </w:p>
        </w:tc>
        <w:tc>
          <w:tcPr>
            <w:tcW w:w="5210" w:type="dxa"/>
          </w:tcPr>
          <w:p w:rsidR="009C6868" w:rsidRPr="000B6D42" w:rsidRDefault="009C6868" w:rsidP="00FA5C44">
            <w:pPr>
              <w:ind w:left="57"/>
              <w:jc w:val="left"/>
            </w:pPr>
            <w:r w:rsidRPr="000B6D42">
              <w:t>Water</w:t>
            </w:r>
          </w:p>
        </w:tc>
      </w:tr>
      <w:tr w:rsidR="009C6868" w:rsidRPr="000B6D42" w:rsidTr="00165CD8">
        <w:trPr>
          <w:trHeight w:val="510"/>
          <w:jc w:val="right"/>
        </w:trPr>
        <w:tc>
          <w:tcPr>
            <w:tcW w:w="2507" w:type="dxa"/>
          </w:tcPr>
          <w:p w:rsidR="009C6868" w:rsidRPr="000B6D42" w:rsidRDefault="009C6868" w:rsidP="00FA5C44">
            <w:pPr>
              <w:ind w:left="57"/>
              <w:jc w:val="left"/>
            </w:pPr>
            <w:r w:rsidRPr="000B6D42">
              <w:t>27915</w:t>
            </w:r>
          </w:p>
        </w:tc>
        <w:tc>
          <w:tcPr>
            <w:tcW w:w="5210" w:type="dxa"/>
          </w:tcPr>
          <w:p w:rsidR="009C6868" w:rsidRPr="000B6D42" w:rsidRDefault="009C6868" w:rsidP="00FA5C44">
            <w:pPr>
              <w:ind w:left="57"/>
              <w:jc w:val="left"/>
            </w:pPr>
            <w:r w:rsidRPr="000B6D42">
              <w:t>Resting Place Travellers and Stock</w:t>
            </w:r>
          </w:p>
        </w:tc>
      </w:tr>
      <w:tr w:rsidR="009C6868" w:rsidRPr="000B6D42" w:rsidTr="00165CD8">
        <w:trPr>
          <w:trHeight w:val="510"/>
          <w:jc w:val="right"/>
        </w:trPr>
        <w:tc>
          <w:tcPr>
            <w:tcW w:w="2507" w:type="dxa"/>
          </w:tcPr>
          <w:p w:rsidR="009C6868" w:rsidRPr="000B6D42" w:rsidRDefault="009C6868" w:rsidP="00FA5C44">
            <w:pPr>
              <w:ind w:left="57"/>
              <w:jc w:val="left"/>
            </w:pPr>
            <w:r w:rsidRPr="000B6D42">
              <w:t>31428</w:t>
            </w:r>
          </w:p>
        </w:tc>
        <w:tc>
          <w:tcPr>
            <w:tcW w:w="5210" w:type="dxa"/>
          </w:tcPr>
          <w:p w:rsidR="009C6868" w:rsidRPr="000B6D42" w:rsidRDefault="009C6868" w:rsidP="00FA5C44">
            <w:pPr>
              <w:ind w:left="57"/>
              <w:jc w:val="left"/>
            </w:pPr>
            <w:r w:rsidRPr="000B6D42">
              <w:t>Use and benefit of Aborigines</w:t>
            </w:r>
          </w:p>
        </w:tc>
      </w:tr>
    </w:tbl>
    <w:p w:rsidR="009C6868" w:rsidRPr="000B6D42" w:rsidRDefault="000813D6" w:rsidP="000813D6">
      <w:pPr>
        <w:pStyle w:val="Order2"/>
        <w:numPr>
          <w:ilvl w:val="0"/>
          <w:numId w:val="0"/>
        </w:numPr>
        <w:ind w:left="1440" w:hanging="720"/>
      </w:pPr>
      <w:r>
        <w:t>(b)</w:t>
      </w:r>
      <w:r>
        <w:tab/>
      </w:r>
      <w:proofErr w:type="gramStart"/>
      <w:r w:rsidR="009C6868" w:rsidRPr="000B6D42">
        <w:t>the</w:t>
      </w:r>
      <w:proofErr w:type="gramEnd"/>
      <w:r w:rsidR="009C6868" w:rsidRPr="000B6D42">
        <w:t xml:space="preserve"> rights and interests of persons who have the care, control and management of the reserves identified in paragraph </w:t>
      </w:r>
      <w:r w:rsidR="009C6868" w:rsidRPr="000B6D42">
        <w:fldChar w:fldCharType="begin" w:fldLock="1"/>
      </w:r>
      <w:r w:rsidR="009C6868" w:rsidRPr="000B6D42">
        <w:instrText xml:space="preserve"> REF _Ref489801520 \w \h  \* MERGEFORMAT </w:instrText>
      </w:r>
      <w:r w:rsidR="009C6868" w:rsidRPr="000B6D42">
        <w:fldChar w:fldCharType="separate"/>
      </w:r>
      <w:r w:rsidR="00186010">
        <w:t>1</w:t>
      </w:r>
      <w:r w:rsidR="00CC521D">
        <w:t>(a)</w:t>
      </w:r>
      <w:r w:rsidR="009C6868" w:rsidRPr="000B6D42">
        <w:fldChar w:fldCharType="end"/>
      </w:r>
      <w:r w:rsidR="009C6868" w:rsidRPr="000B6D42">
        <w:t xml:space="preserve"> above; </w:t>
      </w:r>
    </w:p>
    <w:p w:rsidR="009C6868" w:rsidRPr="000B6D42" w:rsidRDefault="000813D6" w:rsidP="000813D6">
      <w:pPr>
        <w:pStyle w:val="Order2"/>
        <w:numPr>
          <w:ilvl w:val="0"/>
          <w:numId w:val="0"/>
        </w:numPr>
        <w:ind w:left="1440" w:hanging="720"/>
      </w:pPr>
      <w:r>
        <w:t>(c)</w:t>
      </w:r>
      <w:r>
        <w:tab/>
      </w:r>
      <w:r w:rsidR="009C6868" w:rsidRPr="000B6D42">
        <w:t xml:space="preserve">the </w:t>
      </w:r>
      <w:r w:rsidR="009C6868" w:rsidRPr="000B6D42">
        <w:rPr>
          <w:color w:val="000000"/>
        </w:rPr>
        <w:t>rights</w:t>
      </w:r>
      <w:r w:rsidR="009C6868" w:rsidRPr="000B6D42">
        <w:t xml:space="preserve"> and interests of persons entitled to access and use the reserves identified in paragraph </w:t>
      </w:r>
      <w:r w:rsidR="009C6868" w:rsidRPr="000B6D42">
        <w:fldChar w:fldCharType="begin" w:fldLock="1"/>
      </w:r>
      <w:r w:rsidR="009C6868" w:rsidRPr="000B6D42">
        <w:instrText xml:space="preserve"> REF _Ref489801520 \w \h  \* MERGEFORMAT </w:instrText>
      </w:r>
      <w:r w:rsidR="009C6868" w:rsidRPr="000B6D42">
        <w:fldChar w:fldCharType="separate"/>
      </w:r>
      <w:r w:rsidR="00186010">
        <w:t>1</w:t>
      </w:r>
      <w:r w:rsidR="00CC521D">
        <w:t>(a)</w:t>
      </w:r>
      <w:r w:rsidR="009C6868" w:rsidRPr="000B6D42">
        <w:fldChar w:fldCharType="end"/>
      </w:r>
      <w:r w:rsidR="009C6868" w:rsidRPr="000B6D42">
        <w:t xml:space="preserve"> above for the respective purposes for which they are reserved, subject to any statutory limitations upon those rights; and</w:t>
      </w:r>
    </w:p>
    <w:p w:rsidR="009C6868" w:rsidRPr="000B6D42" w:rsidRDefault="000813D6" w:rsidP="000813D6">
      <w:pPr>
        <w:pStyle w:val="Order2"/>
        <w:numPr>
          <w:ilvl w:val="0"/>
          <w:numId w:val="0"/>
        </w:numPr>
        <w:ind w:left="1440" w:hanging="720"/>
      </w:pPr>
      <w:r>
        <w:t>(d)</w:t>
      </w:r>
      <w:r>
        <w:tab/>
      </w:r>
      <w:proofErr w:type="gramStart"/>
      <w:r w:rsidR="009C6868" w:rsidRPr="000B6D42">
        <w:t>the</w:t>
      </w:r>
      <w:proofErr w:type="gramEnd"/>
      <w:r w:rsidR="009C6868" w:rsidRPr="000B6D42">
        <w:t xml:space="preserve"> rights and interests of persons holding leases over areas of the reserves identified in paragraph </w:t>
      </w:r>
      <w:r w:rsidR="009C6868" w:rsidRPr="000B6D42">
        <w:fldChar w:fldCharType="begin" w:fldLock="1"/>
      </w:r>
      <w:r w:rsidR="009C6868" w:rsidRPr="000B6D42">
        <w:instrText xml:space="preserve"> REF _Ref489801520 \w \h  \* MERGEFORMAT </w:instrText>
      </w:r>
      <w:r w:rsidR="009C6868" w:rsidRPr="000B6D42">
        <w:fldChar w:fldCharType="separate"/>
      </w:r>
      <w:r w:rsidR="00186010">
        <w:t>1</w:t>
      </w:r>
      <w:r w:rsidR="00CC521D">
        <w:t>(a)</w:t>
      </w:r>
      <w:r w:rsidR="009C6868" w:rsidRPr="000B6D42">
        <w:fldChar w:fldCharType="end"/>
      </w:r>
      <w:r w:rsidR="009C6868" w:rsidRPr="000B6D42">
        <w:t xml:space="preserve"> above, including lease 353382 over reserve 31428.</w:t>
      </w:r>
    </w:p>
    <w:p w:rsidR="009C6868" w:rsidRPr="000B6D42" w:rsidRDefault="00BF6D34" w:rsidP="00BF6D34">
      <w:pPr>
        <w:pStyle w:val="ScheduleHeading1"/>
        <w:numPr>
          <w:ilvl w:val="0"/>
          <w:numId w:val="0"/>
        </w:numPr>
      </w:pPr>
      <w:bookmarkStart w:id="44" w:name="_Ref341865314"/>
      <w:r>
        <w:t>2.</w:t>
      </w:r>
      <w:r>
        <w:tab/>
      </w:r>
      <w:r w:rsidR="009C6868" w:rsidRPr="000B6D42">
        <w:t>Pastoral Leases</w:t>
      </w:r>
      <w:bookmarkEnd w:id="44"/>
    </w:p>
    <w:p w:rsidR="009C6868" w:rsidRPr="000B6D42" w:rsidRDefault="000813D6" w:rsidP="000813D6">
      <w:pPr>
        <w:pStyle w:val="Order2"/>
        <w:numPr>
          <w:ilvl w:val="0"/>
          <w:numId w:val="0"/>
        </w:numPr>
        <w:ind w:left="1440" w:hanging="720"/>
      </w:pPr>
      <w:bookmarkStart w:id="45" w:name="_Ref489801624"/>
      <w:r>
        <w:t>(a)</w:t>
      </w:r>
      <w:r>
        <w:tab/>
      </w:r>
      <w:r w:rsidR="009C6868" w:rsidRPr="000B6D42">
        <w:t>The following pastoral leases and the rights and interests of the holders from time to time of those leases:</w:t>
      </w:r>
      <w:bookmarkEnd w:id="45"/>
      <w:r w:rsidR="009C6868" w:rsidRPr="000B6D42">
        <w:t xml:space="preserve"> </w:t>
      </w:r>
    </w:p>
    <w:tbl>
      <w:tblPr>
        <w:tblW w:w="74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210"/>
      </w:tblGrid>
      <w:tr w:rsidR="009C6868" w:rsidRPr="000B6D42" w:rsidTr="00FA5C44">
        <w:trPr>
          <w:trHeight w:val="567"/>
          <w:tblHeader/>
          <w:jc w:val="right"/>
        </w:trPr>
        <w:tc>
          <w:tcPr>
            <w:tcW w:w="2268" w:type="dxa"/>
            <w:shd w:val="clear" w:color="auto" w:fill="BFBFBF"/>
            <w:vAlign w:val="center"/>
          </w:tcPr>
          <w:p w:rsidR="009C6868" w:rsidRPr="000B6D42" w:rsidRDefault="009C6868" w:rsidP="00FA5C44">
            <w:pPr>
              <w:jc w:val="left"/>
              <w:rPr>
                <w:b/>
              </w:rPr>
            </w:pPr>
            <w:r w:rsidRPr="000B6D42">
              <w:rPr>
                <w:b/>
              </w:rPr>
              <w:t>Lease No.</w:t>
            </w:r>
          </w:p>
        </w:tc>
        <w:tc>
          <w:tcPr>
            <w:tcW w:w="5210" w:type="dxa"/>
            <w:shd w:val="clear" w:color="auto" w:fill="BFBFBF"/>
            <w:vAlign w:val="center"/>
          </w:tcPr>
          <w:p w:rsidR="009C6868" w:rsidRPr="000B6D42" w:rsidRDefault="009C6868" w:rsidP="00FA5C44">
            <w:pPr>
              <w:jc w:val="left"/>
              <w:rPr>
                <w:b/>
              </w:rPr>
            </w:pPr>
            <w:r w:rsidRPr="000B6D42">
              <w:rPr>
                <w:b/>
              </w:rPr>
              <w:t>Station Name</w:t>
            </w:r>
          </w:p>
        </w:tc>
      </w:tr>
      <w:tr w:rsidR="009C6868" w:rsidRPr="000B6D42" w:rsidTr="00FA5C44">
        <w:trPr>
          <w:trHeight w:val="510"/>
          <w:jc w:val="right"/>
        </w:trPr>
        <w:tc>
          <w:tcPr>
            <w:tcW w:w="2268" w:type="dxa"/>
          </w:tcPr>
          <w:p w:rsidR="009C6868" w:rsidRPr="000B6D42" w:rsidRDefault="009C6868" w:rsidP="00FA5C44">
            <w:pPr>
              <w:ind w:left="57"/>
              <w:jc w:val="left"/>
            </w:pPr>
            <w:r w:rsidRPr="000B6D42">
              <w:t>PL N</w:t>
            </w:r>
            <w:r>
              <w:t>0</w:t>
            </w:r>
            <w:r w:rsidRPr="000B6D42">
              <w:t>49532</w:t>
            </w:r>
          </w:p>
        </w:tc>
        <w:tc>
          <w:tcPr>
            <w:tcW w:w="5210" w:type="dxa"/>
          </w:tcPr>
          <w:p w:rsidR="009C6868" w:rsidRPr="000B6D42" w:rsidRDefault="009C6868" w:rsidP="00FA5C44">
            <w:pPr>
              <w:ind w:left="57"/>
              <w:jc w:val="left"/>
            </w:pPr>
            <w:proofErr w:type="spellStart"/>
            <w:r w:rsidRPr="000B6D42">
              <w:t>Coolawanya</w:t>
            </w:r>
            <w:r w:rsidR="000429F2">
              <w:t>h</w:t>
            </w:r>
            <w:proofErr w:type="spellEnd"/>
            <w:r w:rsidRPr="000B6D42">
              <w:t xml:space="preserve"> Station</w:t>
            </w:r>
          </w:p>
        </w:tc>
      </w:tr>
      <w:tr w:rsidR="009C6868" w:rsidRPr="000B6D42" w:rsidTr="00FA5C44">
        <w:trPr>
          <w:trHeight w:val="510"/>
          <w:jc w:val="right"/>
        </w:trPr>
        <w:tc>
          <w:tcPr>
            <w:tcW w:w="2268" w:type="dxa"/>
          </w:tcPr>
          <w:p w:rsidR="009C6868" w:rsidRPr="000B6D42" w:rsidRDefault="009C6868" w:rsidP="00FA5C44">
            <w:pPr>
              <w:ind w:left="57"/>
              <w:jc w:val="left"/>
            </w:pPr>
            <w:r w:rsidRPr="000B6D42">
              <w:t>PL N</w:t>
            </w:r>
            <w:r>
              <w:t>0</w:t>
            </w:r>
            <w:r w:rsidRPr="000B6D42">
              <w:t>50483</w:t>
            </w:r>
          </w:p>
        </w:tc>
        <w:tc>
          <w:tcPr>
            <w:tcW w:w="5210" w:type="dxa"/>
          </w:tcPr>
          <w:p w:rsidR="009C6868" w:rsidRPr="000B6D42" w:rsidRDefault="009C6868" w:rsidP="00FA5C44">
            <w:pPr>
              <w:ind w:left="57"/>
              <w:jc w:val="left"/>
            </w:pPr>
            <w:r w:rsidRPr="000B6D42">
              <w:t xml:space="preserve">Mt </w:t>
            </w:r>
            <w:proofErr w:type="spellStart"/>
            <w:r w:rsidRPr="000B6D42">
              <w:t>Florance</w:t>
            </w:r>
            <w:proofErr w:type="spellEnd"/>
            <w:r w:rsidRPr="000B6D42">
              <w:t xml:space="preserve"> Station</w:t>
            </w:r>
          </w:p>
        </w:tc>
      </w:tr>
      <w:tr w:rsidR="009C6868" w:rsidRPr="000B6D42" w:rsidTr="00FA5C44">
        <w:trPr>
          <w:trHeight w:val="510"/>
          <w:jc w:val="right"/>
        </w:trPr>
        <w:tc>
          <w:tcPr>
            <w:tcW w:w="2268" w:type="dxa"/>
          </w:tcPr>
          <w:p w:rsidR="009C6868" w:rsidRPr="000B6D42" w:rsidRDefault="009C6868" w:rsidP="00FA5C44">
            <w:pPr>
              <w:ind w:left="57"/>
              <w:jc w:val="left"/>
            </w:pPr>
            <w:r w:rsidRPr="000B6D42">
              <w:t>PL N</w:t>
            </w:r>
            <w:r>
              <w:t>0</w:t>
            </w:r>
            <w:r w:rsidRPr="000B6D42">
              <w:t>50568</w:t>
            </w:r>
          </w:p>
        </w:tc>
        <w:tc>
          <w:tcPr>
            <w:tcW w:w="5210" w:type="dxa"/>
          </w:tcPr>
          <w:p w:rsidR="009C6868" w:rsidRPr="000B6D42" w:rsidRDefault="009C6868" w:rsidP="00FA5C44">
            <w:pPr>
              <w:ind w:left="57"/>
              <w:jc w:val="left"/>
            </w:pPr>
            <w:r w:rsidRPr="000B6D42">
              <w:t>Hooley Station</w:t>
            </w:r>
          </w:p>
        </w:tc>
      </w:tr>
      <w:tr w:rsidR="009C6868" w:rsidRPr="000B6D42" w:rsidTr="00FA5C44">
        <w:trPr>
          <w:trHeight w:val="510"/>
          <w:jc w:val="right"/>
        </w:trPr>
        <w:tc>
          <w:tcPr>
            <w:tcW w:w="2268" w:type="dxa"/>
          </w:tcPr>
          <w:p w:rsidR="009C6868" w:rsidRPr="000B6D42" w:rsidRDefault="009C6868" w:rsidP="00FA5C44">
            <w:pPr>
              <w:ind w:left="57"/>
              <w:jc w:val="left"/>
            </w:pPr>
            <w:r w:rsidRPr="000B6D42">
              <w:t>PL N</w:t>
            </w:r>
            <w:r>
              <w:t>0</w:t>
            </w:r>
            <w:r w:rsidRPr="000B6D42">
              <w:t>50370</w:t>
            </w:r>
          </w:p>
        </w:tc>
        <w:tc>
          <w:tcPr>
            <w:tcW w:w="5210" w:type="dxa"/>
          </w:tcPr>
          <w:p w:rsidR="009C6868" w:rsidRPr="000B6D42" w:rsidRDefault="009C6868" w:rsidP="00FA5C44">
            <w:pPr>
              <w:ind w:left="57"/>
              <w:jc w:val="left"/>
            </w:pPr>
            <w:r w:rsidRPr="000B6D42">
              <w:t>Mulga Downs Station</w:t>
            </w:r>
          </w:p>
        </w:tc>
      </w:tr>
    </w:tbl>
    <w:p w:rsidR="009C6868" w:rsidRPr="000B6D42" w:rsidRDefault="000813D6" w:rsidP="000813D6">
      <w:pPr>
        <w:pStyle w:val="Order2"/>
        <w:numPr>
          <w:ilvl w:val="0"/>
          <w:numId w:val="0"/>
        </w:numPr>
        <w:ind w:left="1440" w:hanging="720"/>
      </w:pPr>
      <w:r>
        <w:t>(b)</w:t>
      </w:r>
      <w:r>
        <w:tab/>
      </w:r>
      <w:r w:rsidR="009C6868" w:rsidRPr="000B6D42">
        <w:t xml:space="preserve">Any rights and obligations of the pastoralists pursuant to the pastoral leases referred to in paragraph </w:t>
      </w:r>
      <w:r w:rsidR="009C6868" w:rsidRPr="000B6D42">
        <w:fldChar w:fldCharType="begin" w:fldLock="1"/>
      </w:r>
      <w:r w:rsidR="009C6868" w:rsidRPr="000B6D42">
        <w:instrText xml:space="preserve"> REF _Ref489801624 \w \h  \* MERGEFORMAT </w:instrText>
      </w:r>
      <w:r w:rsidR="009C6868" w:rsidRPr="000B6D42">
        <w:fldChar w:fldCharType="separate"/>
      </w:r>
      <w:r w:rsidR="00CC521D">
        <w:t>2(a)</w:t>
      </w:r>
      <w:r w:rsidR="009C6868" w:rsidRPr="000B6D42">
        <w:fldChar w:fldCharType="end"/>
      </w:r>
      <w:r w:rsidR="009C6868" w:rsidRPr="000B6D42">
        <w:t xml:space="preserve"> above to adopt and exercise best practice </w:t>
      </w:r>
      <w:r w:rsidR="009C6868" w:rsidRPr="000B6D42">
        <w:lastRenderedPageBreak/>
        <w:t>management of the pasture and vegetation resources, livestock and soils within the boundaries of the pastoral leases in order to manage stock and for the management, conservation and regeneration of pasture for permitted uses.</w:t>
      </w:r>
    </w:p>
    <w:p w:rsidR="009C6868" w:rsidRDefault="009C6868" w:rsidP="004D53E5">
      <w:pPr>
        <w:pStyle w:val="SingleSpace"/>
      </w:pPr>
    </w:p>
    <w:p w:rsidR="00FA5C44" w:rsidRPr="000B6D42" w:rsidRDefault="00BF6D34" w:rsidP="00BF6D34">
      <w:pPr>
        <w:keepNext/>
        <w:shd w:val="clear" w:color="auto" w:fill="FFFFFF"/>
        <w:spacing w:before="360" w:after="240" w:line="240" w:lineRule="auto"/>
        <w:jc w:val="left"/>
        <w:rPr>
          <w:rFonts w:ascii="Arial Bold" w:hAnsi="Arial Bold" w:cs="Arial" w:hint="eastAsia"/>
          <w:b/>
          <w:caps/>
        </w:rPr>
      </w:pPr>
      <w:bookmarkStart w:id="46" w:name="_Ref174433510"/>
      <w:bookmarkStart w:id="47" w:name="_Ref398111190"/>
      <w:r>
        <w:rPr>
          <w:rFonts w:ascii="Arial Bold" w:hAnsi="Arial Bold" w:cs="Arial"/>
          <w:b/>
          <w:caps/>
        </w:rPr>
        <w:t>3.</w:t>
      </w:r>
      <w:r>
        <w:rPr>
          <w:rFonts w:ascii="Arial Bold" w:hAnsi="Arial Bold" w:cs="Arial"/>
          <w:b/>
          <w:caps/>
        </w:rPr>
        <w:tab/>
      </w:r>
      <w:r w:rsidR="00FA5C44" w:rsidRPr="000B6D42">
        <w:rPr>
          <w:rFonts w:ascii="Arial Bold" w:hAnsi="Arial Bold" w:cs="Arial"/>
          <w:b/>
          <w:caps/>
        </w:rPr>
        <w:t>water interests</w:t>
      </w:r>
    </w:p>
    <w:p w:rsidR="00FA5C44" w:rsidRPr="000B6D42" w:rsidRDefault="000813D6" w:rsidP="000813D6">
      <w:pPr>
        <w:pStyle w:val="Order2"/>
        <w:numPr>
          <w:ilvl w:val="0"/>
          <w:numId w:val="0"/>
        </w:numPr>
        <w:ind w:left="1440" w:hanging="720"/>
      </w:pPr>
      <w:r>
        <w:t>(a)</w:t>
      </w:r>
      <w:r>
        <w:tab/>
      </w:r>
      <w:r w:rsidR="00FA5C44" w:rsidRPr="000B6D42">
        <w:t xml:space="preserve">The following licences and permits granted pursuant to the </w:t>
      </w:r>
      <w:r w:rsidR="00FA5C44" w:rsidRPr="004D5CD2">
        <w:rPr>
          <w:i/>
        </w:rPr>
        <w:t>Rights in Water and Irrigation Act 1914</w:t>
      </w:r>
      <w:r w:rsidR="00FA5C44" w:rsidRPr="000B6D42">
        <w:t xml:space="preserve"> (WA) and the rights and interests of the holders from time to time of those licences and permits:</w:t>
      </w:r>
    </w:p>
    <w:p w:rsidR="00FA5C44" w:rsidRPr="000B6D42" w:rsidRDefault="000813D6" w:rsidP="000813D6">
      <w:pPr>
        <w:pStyle w:val="Order3"/>
        <w:numPr>
          <w:ilvl w:val="0"/>
          <w:numId w:val="0"/>
        </w:numPr>
        <w:ind w:left="2160" w:hanging="720"/>
      </w:pPr>
      <w:r>
        <w:t>(</w:t>
      </w:r>
      <w:proofErr w:type="spellStart"/>
      <w:r>
        <w:t>i</w:t>
      </w:r>
      <w:proofErr w:type="spellEnd"/>
      <w:r>
        <w:t>)</w:t>
      </w:r>
      <w:r>
        <w:tab/>
      </w:r>
      <w:r w:rsidR="00FA5C44" w:rsidRPr="000B6D42">
        <w:t>Licences to take groundwater:</w:t>
      </w:r>
    </w:p>
    <w:tbl>
      <w:tblPr>
        <w:tblW w:w="2410" w:type="dxa"/>
        <w:tblInd w:w="2660" w:type="dxa"/>
        <w:tblLook w:val="04A0" w:firstRow="1" w:lastRow="0" w:firstColumn="1" w:lastColumn="0" w:noHBand="0" w:noVBand="1"/>
      </w:tblPr>
      <w:tblGrid>
        <w:gridCol w:w="2410"/>
      </w:tblGrid>
      <w:tr w:rsidR="00FA5C44" w:rsidRPr="000B6D42" w:rsidTr="00FA5C44">
        <w:trPr>
          <w:trHeight w:val="567"/>
          <w:tblHeader/>
        </w:trPr>
        <w:tc>
          <w:tcPr>
            <w:tcW w:w="2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A5C44" w:rsidRPr="000B6D42" w:rsidRDefault="00FA5C44" w:rsidP="00FA5C44">
            <w:pPr>
              <w:jc w:val="left"/>
              <w:rPr>
                <w:b/>
              </w:rPr>
            </w:pPr>
            <w:r w:rsidRPr="000B6D42">
              <w:rPr>
                <w:b/>
              </w:rPr>
              <w:t>Licence ID</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423D03">
              <w:t>GWL160076(6)</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GWL162582(6)</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GWL164735(4)</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423D03" w:rsidRDefault="00FA5C44" w:rsidP="00FA5C44">
            <w:r w:rsidRPr="00F356A4">
              <w:t>GWL171729(2)</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423D03">
              <w:t>GWL174095(7)</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423D03">
              <w:t>GWL175224(2)</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GWL179579(1)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423D03">
              <w:t>GWL179792(1)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423D03" w:rsidRDefault="00FA5C44" w:rsidP="00FA5C44">
            <w:r w:rsidRPr="00F356A4">
              <w:t>GWL180991(1)</w:t>
            </w:r>
          </w:p>
        </w:tc>
      </w:tr>
    </w:tbl>
    <w:p w:rsidR="00FA5C44" w:rsidRPr="000B6D42" w:rsidRDefault="000813D6" w:rsidP="000813D6">
      <w:pPr>
        <w:pStyle w:val="Order3"/>
        <w:numPr>
          <w:ilvl w:val="0"/>
          <w:numId w:val="0"/>
        </w:numPr>
        <w:ind w:left="2160" w:hanging="720"/>
      </w:pPr>
      <w:r>
        <w:t>(ii)</w:t>
      </w:r>
      <w:r>
        <w:tab/>
      </w:r>
      <w:r w:rsidR="00FA5C44" w:rsidRPr="000B6D42">
        <w:t>Licences to construct or alter wells:</w:t>
      </w:r>
    </w:p>
    <w:tbl>
      <w:tblPr>
        <w:tblW w:w="2410" w:type="dxa"/>
        <w:tblInd w:w="2660" w:type="dxa"/>
        <w:tblLook w:val="04A0" w:firstRow="1" w:lastRow="0" w:firstColumn="1" w:lastColumn="0" w:noHBand="0" w:noVBand="1"/>
      </w:tblPr>
      <w:tblGrid>
        <w:gridCol w:w="2410"/>
      </w:tblGrid>
      <w:tr w:rsidR="00FA5C44" w:rsidRPr="000B6D42" w:rsidTr="00FA5C44">
        <w:trPr>
          <w:trHeight w:val="567"/>
          <w:tblHeader/>
        </w:trPr>
        <w:tc>
          <w:tcPr>
            <w:tcW w:w="2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A5C44" w:rsidRPr="000B6D42" w:rsidRDefault="00FA5C44" w:rsidP="00FA5C44">
            <w:pPr>
              <w:jc w:val="left"/>
              <w:rPr>
                <w:b/>
              </w:rPr>
            </w:pPr>
            <w:r w:rsidRPr="000B6D42">
              <w:rPr>
                <w:b/>
              </w:rPr>
              <w:t>Licence ID</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423D03" w:rsidRDefault="00FA5C44" w:rsidP="00FA5C44">
            <w:r w:rsidRPr="00423D03">
              <w:t>CAW181825(1)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F356A4" w:rsidRDefault="00FA5C44" w:rsidP="00FA5C44">
            <w:r w:rsidRPr="00F356A4">
              <w:t>CAW181841(1)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423D03" w:rsidRDefault="00FA5C44" w:rsidP="00FA5C44">
            <w:r w:rsidRPr="00F356A4">
              <w:t>CAW182162(1)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423D03">
              <w:t>CAW200255(1)</w:t>
            </w:r>
          </w:p>
        </w:tc>
      </w:tr>
    </w:tbl>
    <w:p w:rsidR="00FA5C44" w:rsidRDefault="000813D6" w:rsidP="000813D6">
      <w:pPr>
        <w:pStyle w:val="Order3"/>
        <w:numPr>
          <w:ilvl w:val="0"/>
          <w:numId w:val="0"/>
        </w:numPr>
        <w:ind w:left="2160" w:hanging="720"/>
      </w:pPr>
      <w:r>
        <w:t>(iii)</w:t>
      </w:r>
      <w:r>
        <w:tab/>
      </w:r>
      <w:r w:rsidR="00FA5C44">
        <w:t>Permits to obstruct or interfere:</w:t>
      </w:r>
    </w:p>
    <w:tbl>
      <w:tblPr>
        <w:tblW w:w="2410" w:type="dxa"/>
        <w:tblInd w:w="2660" w:type="dxa"/>
        <w:tblLook w:val="04A0" w:firstRow="1" w:lastRow="0" w:firstColumn="1" w:lastColumn="0" w:noHBand="0" w:noVBand="1"/>
      </w:tblPr>
      <w:tblGrid>
        <w:gridCol w:w="2410"/>
      </w:tblGrid>
      <w:tr w:rsidR="00FA5C44" w:rsidRPr="000B6D42" w:rsidTr="00FA5C44">
        <w:trPr>
          <w:trHeight w:val="567"/>
          <w:tblHeader/>
        </w:trPr>
        <w:tc>
          <w:tcPr>
            <w:tcW w:w="2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A5C44" w:rsidRPr="000B6D42" w:rsidRDefault="00FA5C44" w:rsidP="00FA5C44">
            <w:pPr>
              <w:jc w:val="left"/>
              <w:rPr>
                <w:b/>
              </w:rPr>
            </w:pPr>
            <w:r w:rsidRPr="000B6D42">
              <w:rPr>
                <w:b/>
              </w:rPr>
              <w:t>Licence ID</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423D03">
              <w:t>PMB180179(2)</w:t>
            </w:r>
          </w:p>
        </w:tc>
      </w:tr>
    </w:tbl>
    <w:p w:rsidR="00FA5C44" w:rsidRPr="000B6D42" w:rsidRDefault="000813D6" w:rsidP="000813D6">
      <w:pPr>
        <w:pStyle w:val="Order2"/>
        <w:numPr>
          <w:ilvl w:val="0"/>
          <w:numId w:val="0"/>
        </w:numPr>
        <w:ind w:left="1440" w:hanging="720"/>
      </w:pPr>
      <w:r>
        <w:lastRenderedPageBreak/>
        <w:t>(b)</w:t>
      </w:r>
      <w:r>
        <w:tab/>
      </w:r>
      <w:r w:rsidR="00FA5C44" w:rsidRPr="000B6D42">
        <w:t xml:space="preserve">The following proclamations made under the </w:t>
      </w:r>
      <w:r w:rsidR="00FA5C44" w:rsidRPr="000B6D42">
        <w:rPr>
          <w:i/>
        </w:rPr>
        <w:t>Rights in Water and Irrigation Act 1914</w:t>
      </w:r>
      <w:r w:rsidR="00FA5C44" w:rsidRPr="000B6D42">
        <w:t xml:space="preserve"> (WA) and the rights and interests comprised </w:t>
      </w:r>
      <w:proofErr w:type="gramStart"/>
      <w:r w:rsidR="00FA5C44" w:rsidRPr="000B6D42">
        <w:t>in,</w:t>
      </w:r>
      <w:proofErr w:type="gramEnd"/>
      <w:r w:rsidR="00FA5C44" w:rsidRPr="000B6D42">
        <w:t xml:space="preserve"> conferred under or in accordance with those proclamations:</w:t>
      </w:r>
    </w:p>
    <w:p w:rsidR="00FA5C44" w:rsidRPr="000B6D42" w:rsidRDefault="000813D6" w:rsidP="000813D6">
      <w:pPr>
        <w:pStyle w:val="Order3"/>
        <w:numPr>
          <w:ilvl w:val="0"/>
          <w:numId w:val="0"/>
        </w:numPr>
        <w:ind w:left="2160" w:hanging="720"/>
      </w:pPr>
      <w:r>
        <w:t>(</w:t>
      </w:r>
      <w:proofErr w:type="spellStart"/>
      <w:r>
        <w:t>i</w:t>
      </w:r>
      <w:proofErr w:type="spellEnd"/>
      <w:r>
        <w:t>)</w:t>
      </w:r>
      <w:r>
        <w:tab/>
      </w:r>
      <w:r w:rsidR="00FA5C44" w:rsidRPr="000B6D42">
        <w:t>Pilbara Surface Water Area Proclamation 1965 (proclaimed on 13 August 1965); and</w:t>
      </w:r>
    </w:p>
    <w:p w:rsidR="00FA5C44" w:rsidRPr="000B6D42" w:rsidRDefault="000813D6" w:rsidP="000813D6">
      <w:pPr>
        <w:pStyle w:val="Order3"/>
        <w:numPr>
          <w:ilvl w:val="0"/>
          <w:numId w:val="0"/>
        </w:numPr>
        <w:ind w:left="2160" w:hanging="720"/>
      </w:pPr>
      <w:r>
        <w:t>(ii)</w:t>
      </w:r>
      <w:r>
        <w:tab/>
      </w:r>
      <w:r w:rsidR="00FA5C44" w:rsidRPr="000B6D42">
        <w:t>Pilbara Ground Water Area Proclamation 1965 (proclaimed on 12 February 1965 and varied by proclamation on 21 December 1990 and 2 May 1997)</w:t>
      </w:r>
    </w:p>
    <w:p w:rsidR="00FA5C44" w:rsidRPr="000B6D42" w:rsidRDefault="00BF6D34" w:rsidP="00BF6D34">
      <w:pPr>
        <w:keepNext/>
        <w:shd w:val="clear" w:color="auto" w:fill="FFFFFF"/>
        <w:spacing w:before="360" w:after="240" w:line="240" w:lineRule="auto"/>
        <w:jc w:val="left"/>
        <w:rPr>
          <w:rFonts w:ascii="Arial Bold" w:hAnsi="Arial Bold" w:cs="Arial" w:hint="eastAsia"/>
          <w:b/>
          <w:caps/>
        </w:rPr>
      </w:pPr>
      <w:r>
        <w:rPr>
          <w:rFonts w:ascii="Arial Bold" w:hAnsi="Arial Bold" w:cs="Arial"/>
          <w:b/>
          <w:caps/>
        </w:rPr>
        <w:t>4.</w:t>
      </w:r>
      <w:r>
        <w:rPr>
          <w:rFonts w:ascii="Arial Bold" w:hAnsi="Arial Bold" w:cs="Arial"/>
          <w:b/>
          <w:caps/>
        </w:rPr>
        <w:tab/>
      </w:r>
      <w:r w:rsidR="00FA5C44" w:rsidRPr="000B6D42">
        <w:rPr>
          <w:rFonts w:ascii="Arial Bold" w:hAnsi="Arial Bold" w:cs="Arial"/>
          <w:b/>
          <w:caps/>
        </w:rPr>
        <w:t>Mining Tenements</w:t>
      </w:r>
      <w:bookmarkEnd w:id="46"/>
      <w:bookmarkEnd w:id="47"/>
    </w:p>
    <w:p w:rsidR="00FA5C44" w:rsidRPr="000B6D42" w:rsidRDefault="000813D6" w:rsidP="000813D6">
      <w:pPr>
        <w:pStyle w:val="Order2"/>
        <w:numPr>
          <w:ilvl w:val="0"/>
          <w:numId w:val="0"/>
        </w:numPr>
        <w:ind w:left="1440" w:hanging="720"/>
      </w:pPr>
      <w:r>
        <w:t>(a)</w:t>
      </w:r>
      <w:r>
        <w:tab/>
      </w:r>
      <w:r w:rsidR="00FA5C44" w:rsidRPr="000B6D42">
        <w:t xml:space="preserve">The following mining tenements under the </w:t>
      </w:r>
      <w:r w:rsidR="00FA5C44" w:rsidRPr="004D5CD2">
        <w:rPr>
          <w:i/>
        </w:rPr>
        <w:t xml:space="preserve">Mining Act 1904 </w:t>
      </w:r>
      <w:r w:rsidR="00FA5C44" w:rsidRPr="000B6D42">
        <w:t xml:space="preserve">(WA) (repealed) and the </w:t>
      </w:r>
      <w:r w:rsidR="00FA5C44" w:rsidRPr="004D5CD2">
        <w:rPr>
          <w:i/>
        </w:rPr>
        <w:t xml:space="preserve">Mining Act 1978 </w:t>
      </w:r>
      <w:r w:rsidR="00FA5C44" w:rsidRPr="000B6D42">
        <w:t>(WA) and the rights and interests of the holders from time to time of those mining tenements:</w:t>
      </w:r>
    </w:p>
    <w:p w:rsidR="00FA5C44" w:rsidRPr="000B6D42" w:rsidRDefault="000813D6" w:rsidP="000813D6">
      <w:pPr>
        <w:pStyle w:val="Order3"/>
        <w:numPr>
          <w:ilvl w:val="0"/>
          <w:numId w:val="0"/>
        </w:numPr>
        <w:ind w:left="2160" w:hanging="720"/>
      </w:pPr>
      <w:r>
        <w:t>(</w:t>
      </w:r>
      <w:proofErr w:type="spellStart"/>
      <w:r>
        <w:t>i</w:t>
      </w:r>
      <w:proofErr w:type="spellEnd"/>
      <w:r>
        <w:t>)</w:t>
      </w:r>
      <w:r>
        <w:tab/>
      </w:r>
      <w:r w:rsidR="00FA5C44" w:rsidRPr="000B6D42">
        <w:t>Mining leases</w:t>
      </w:r>
    </w:p>
    <w:tbl>
      <w:tblPr>
        <w:tblW w:w="2410" w:type="dxa"/>
        <w:tblInd w:w="2660" w:type="dxa"/>
        <w:tblLook w:val="04A0" w:firstRow="1" w:lastRow="0" w:firstColumn="1" w:lastColumn="0" w:noHBand="0" w:noVBand="1"/>
      </w:tblPr>
      <w:tblGrid>
        <w:gridCol w:w="2410"/>
      </w:tblGrid>
      <w:tr w:rsidR="00FA5C44" w:rsidRPr="000B6D42" w:rsidTr="00FA5C44">
        <w:trPr>
          <w:trHeight w:val="567"/>
          <w:tblHeader/>
        </w:trPr>
        <w:tc>
          <w:tcPr>
            <w:tcW w:w="2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A5C44" w:rsidRPr="000B6D42" w:rsidRDefault="00FA5C44" w:rsidP="00FA5C44">
            <w:pPr>
              <w:jc w:val="left"/>
              <w:rPr>
                <w:b/>
              </w:rPr>
            </w:pPr>
            <w:r w:rsidRPr="000B6D42">
              <w:rPr>
                <w:b/>
              </w:rPr>
              <w:t>Tenement ID</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t>M47/542</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t>M47/543</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M47/1409</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M47/1411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M47/1413</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M47/1431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M47/1453</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M47/1473</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M47/1475</w:t>
            </w:r>
          </w:p>
        </w:tc>
      </w:tr>
    </w:tbl>
    <w:p w:rsidR="00FA5C44" w:rsidRPr="000B6D42" w:rsidRDefault="000813D6" w:rsidP="000813D6">
      <w:pPr>
        <w:pStyle w:val="Order3"/>
        <w:numPr>
          <w:ilvl w:val="0"/>
          <w:numId w:val="0"/>
        </w:numPr>
        <w:ind w:left="2160" w:hanging="720"/>
      </w:pPr>
      <w:r>
        <w:t>(ii)</w:t>
      </w:r>
      <w:r>
        <w:tab/>
      </w:r>
      <w:r w:rsidR="00FA5C44" w:rsidRPr="000B6D42">
        <w:t>Miscellaneous licences</w:t>
      </w:r>
    </w:p>
    <w:tbl>
      <w:tblPr>
        <w:tblW w:w="2410" w:type="dxa"/>
        <w:tblInd w:w="2660" w:type="dxa"/>
        <w:tblLook w:val="04A0" w:firstRow="1" w:lastRow="0" w:firstColumn="1" w:lastColumn="0" w:noHBand="0" w:noVBand="1"/>
      </w:tblPr>
      <w:tblGrid>
        <w:gridCol w:w="2410"/>
      </w:tblGrid>
      <w:tr w:rsidR="00FA5C44" w:rsidRPr="000B6D42" w:rsidTr="000F2FB0">
        <w:trPr>
          <w:trHeight w:val="567"/>
        </w:trPr>
        <w:tc>
          <w:tcPr>
            <w:tcW w:w="2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A5C44" w:rsidRPr="000B6D42" w:rsidRDefault="00FA5C44" w:rsidP="00FA5C44">
            <w:pPr>
              <w:jc w:val="left"/>
              <w:rPr>
                <w:b/>
              </w:rPr>
            </w:pPr>
            <w:r w:rsidRPr="000B6D42">
              <w:rPr>
                <w:b/>
              </w:rPr>
              <w:t>Tenement ID</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L47/0047</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L47/0048</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L47/0361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lastRenderedPageBreak/>
              <w:t>L47/0362</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L47/0363</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L47/0367</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L47/0472</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L47/0697</w:t>
            </w:r>
          </w:p>
        </w:tc>
      </w:tr>
    </w:tbl>
    <w:p w:rsidR="00FA5C44" w:rsidRPr="000B6D42" w:rsidRDefault="000813D6" w:rsidP="000813D6">
      <w:pPr>
        <w:pStyle w:val="Order3"/>
        <w:numPr>
          <w:ilvl w:val="0"/>
          <w:numId w:val="0"/>
        </w:numPr>
        <w:ind w:left="2160" w:hanging="720"/>
      </w:pPr>
      <w:r>
        <w:t>(iii)</w:t>
      </w:r>
      <w:r>
        <w:tab/>
      </w:r>
      <w:r w:rsidR="00FA5C44" w:rsidRPr="000B6D42">
        <w:t>Exploration Licences</w:t>
      </w:r>
    </w:p>
    <w:tbl>
      <w:tblPr>
        <w:tblW w:w="6627" w:type="dxa"/>
        <w:tblInd w:w="2660" w:type="dxa"/>
        <w:tblLook w:val="04A0" w:firstRow="1" w:lastRow="0" w:firstColumn="1" w:lastColumn="0" w:noHBand="0" w:noVBand="1"/>
      </w:tblPr>
      <w:tblGrid>
        <w:gridCol w:w="2410"/>
        <w:gridCol w:w="2015"/>
        <w:gridCol w:w="2202"/>
      </w:tblGrid>
      <w:tr w:rsidR="00FA5C44" w:rsidRPr="000B6D42" w:rsidTr="000F2FB0">
        <w:trPr>
          <w:trHeight w:val="567"/>
        </w:trPr>
        <w:tc>
          <w:tcPr>
            <w:tcW w:w="2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A5C44" w:rsidRPr="000B6D42" w:rsidRDefault="00FA5C44" w:rsidP="00FA5C44">
            <w:pPr>
              <w:jc w:val="left"/>
              <w:rPr>
                <w:b/>
              </w:rPr>
            </w:pPr>
            <w:r w:rsidRPr="000B6D42">
              <w:rPr>
                <w:b/>
              </w:rPr>
              <w:t>Tenement ID</w:t>
            </w:r>
          </w:p>
        </w:tc>
        <w:tc>
          <w:tcPr>
            <w:tcW w:w="2015" w:type="dxa"/>
            <w:tcBorders>
              <w:left w:val="single" w:sz="4" w:space="0" w:color="auto"/>
              <w:right w:val="single" w:sz="4" w:space="0" w:color="auto"/>
            </w:tcBorders>
            <w:shd w:val="clear" w:color="auto" w:fill="auto"/>
          </w:tcPr>
          <w:p w:rsidR="00FA5C44" w:rsidRPr="000B6D42" w:rsidRDefault="00FA5C44" w:rsidP="00FA5C44">
            <w:pPr>
              <w:jc w:val="left"/>
              <w:rPr>
                <w:b/>
              </w:rPr>
            </w:pPr>
          </w:p>
        </w:tc>
        <w:tc>
          <w:tcPr>
            <w:tcW w:w="2202" w:type="dxa"/>
            <w:tcBorders>
              <w:top w:val="single" w:sz="4" w:space="0" w:color="auto"/>
              <w:left w:val="single" w:sz="4" w:space="0" w:color="auto"/>
              <w:bottom w:val="single" w:sz="4" w:space="0" w:color="auto"/>
              <w:right w:val="single" w:sz="4" w:space="0" w:color="auto"/>
            </w:tcBorders>
            <w:shd w:val="clear" w:color="auto" w:fill="BFBFBF"/>
            <w:vAlign w:val="center"/>
          </w:tcPr>
          <w:p w:rsidR="00FA5C44" w:rsidRPr="000B6D42" w:rsidRDefault="00FA5C44" w:rsidP="00FA5C44">
            <w:pPr>
              <w:jc w:val="left"/>
              <w:rPr>
                <w:b/>
              </w:rPr>
            </w:pPr>
            <w:r w:rsidRPr="000B6D42">
              <w:rPr>
                <w:b/>
              </w:rPr>
              <w:t>Tenement ID</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E47/0054</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E47/1397</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E47/0473</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E47/1398</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E47/0474</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E47/1399</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E47/0475</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E47/1447</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E47/0585</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E47/1489</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E47/1311</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E47/1557</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E47/1314</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E47/2769</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E47/1315</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rsidRPr="000B6D42">
              <w:t>E47/3132</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E47/1319</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vAlign w:val="center"/>
          </w:tcPr>
          <w:p w:rsidR="00FA5C44" w:rsidRPr="000B6D42" w:rsidRDefault="00FA5C44" w:rsidP="00FA5C44">
            <w:r>
              <w:t>E47/3205</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E47/1333</w:t>
            </w:r>
          </w:p>
        </w:tc>
        <w:tc>
          <w:tcPr>
            <w:tcW w:w="2015" w:type="dxa"/>
            <w:tcBorders>
              <w:left w:val="single" w:sz="4" w:space="0" w:color="auto"/>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t>E47/3397</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E47/1334</w:t>
            </w:r>
          </w:p>
        </w:tc>
        <w:tc>
          <w:tcPr>
            <w:tcW w:w="2015" w:type="dxa"/>
            <w:tcBorders>
              <w:top w:val="nil"/>
              <w:left w:val="single" w:sz="4" w:space="0" w:color="auto"/>
              <w:bottom w:val="nil"/>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t>E47/3464</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E47/1349</w:t>
            </w:r>
          </w:p>
        </w:tc>
        <w:tc>
          <w:tcPr>
            <w:tcW w:w="2015" w:type="dxa"/>
            <w:tcBorders>
              <w:top w:val="nil"/>
              <w:left w:val="single" w:sz="4" w:space="0" w:color="auto"/>
              <w:bottom w:val="nil"/>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t>E47/3483</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E47/1384</w:t>
            </w:r>
          </w:p>
        </w:tc>
        <w:tc>
          <w:tcPr>
            <w:tcW w:w="2015" w:type="dxa"/>
            <w:tcBorders>
              <w:top w:val="nil"/>
              <w:left w:val="single" w:sz="4" w:space="0" w:color="auto"/>
              <w:bottom w:val="nil"/>
              <w:right w:val="single" w:sz="4" w:space="0" w:color="auto"/>
            </w:tcBorders>
          </w:tcPr>
          <w:p w:rsidR="00FA5C44" w:rsidRPr="000B6D42" w:rsidRDefault="00FA5C44" w:rsidP="00FA5C44"/>
        </w:tc>
        <w:tc>
          <w:tcPr>
            <w:tcW w:w="2202" w:type="dxa"/>
            <w:tcBorders>
              <w:top w:val="single" w:sz="4" w:space="0" w:color="auto"/>
              <w:left w:val="single" w:sz="4" w:space="0" w:color="auto"/>
              <w:bottom w:val="single" w:sz="4" w:space="0" w:color="auto"/>
              <w:right w:val="single" w:sz="4" w:space="0" w:color="auto"/>
            </w:tcBorders>
          </w:tcPr>
          <w:p w:rsidR="00FA5C44" w:rsidRPr="000B6D42" w:rsidRDefault="00FA5C44" w:rsidP="00FA5C44">
            <w:r>
              <w:t>E47/3491</w:t>
            </w:r>
          </w:p>
        </w:tc>
      </w:tr>
    </w:tbl>
    <w:p w:rsidR="00FA5C44" w:rsidRDefault="00FA5C44" w:rsidP="00FA5C44">
      <w:pPr>
        <w:shd w:val="clear" w:color="auto" w:fill="FFFFFF"/>
        <w:spacing w:before="120"/>
        <w:ind w:left="2552"/>
        <w:rPr>
          <w:rFonts w:cs="Arial"/>
        </w:rPr>
      </w:pPr>
      <w:bookmarkStart w:id="48" w:name="_Ref398111206"/>
    </w:p>
    <w:p w:rsidR="00FA5C44" w:rsidRPr="000B6D42" w:rsidRDefault="000813D6" w:rsidP="000813D6">
      <w:pPr>
        <w:pStyle w:val="Order3"/>
        <w:numPr>
          <w:ilvl w:val="0"/>
          <w:numId w:val="0"/>
        </w:numPr>
        <w:ind w:left="2160" w:hanging="720"/>
      </w:pPr>
      <w:proofErr w:type="gramStart"/>
      <w:r>
        <w:t>(iv)</w:t>
      </w:r>
      <w:r>
        <w:tab/>
      </w:r>
      <w:r w:rsidR="00FA5C44" w:rsidRPr="000B6D42">
        <w:t>Prospecting</w:t>
      </w:r>
      <w:proofErr w:type="gramEnd"/>
      <w:r w:rsidR="00FA5C44" w:rsidRPr="000B6D42">
        <w:t xml:space="preserve"> licences</w:t>
      </w:r>
    </w:p>
    <w:tbl>
      <w:tblPr>
        <w:tblW w:w="2410" w:type="dxa"/>
        <w:tblInd w:w="2660" w:type="dxa"/>
        <w:tblLook w:val="04A0" w:firstRow="1" w:lastRow="0" w:firstColumn="1" w:lastColumn="0" w:noHBand="0" w:noVBand="1"/>
      </w:tblPr>
      <w:tblGrid>
        <w:gridCol w:w="2410"/>
      </w:tblGrid>
      <w:tr w:rsidR="00FA5C44" w:rsidRPr="000B6D42" w:rsidTr="00FA5C44">
        <w:trPr>
          <w:trHeight w:val="567"/>
          <w:tblHeader/>
        </w:trPr>
        <w:tc>
          <w:tcPr>
            <w:tcW w:w="2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A5C44" w:rsidRPr="000B6D42" w:rsidRDefault="00FA5C44" w:rsidP="00FA5C44">
            <w:pPr>
              <w:jc w:val="left"/>
              <w:rPr>
                <w:b/>
              </w:rPr>
            </w:pPr>
            <w:r w:rsidRPr="000B6D42">
              <w:rPr>
                <w:b/>
              </w:rPr>
              <w:t>Tenement ID</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rsidRPr="000B6D42">
              <w:t>P47/1601</w:t>
            </w:r>
          </w:p>
        </w:tc>
      </w:tr>
      <w:tr w:rsidR="00FA5C44" w:rsidRPr="000B6D42" w:rsidTr="00FA5C44">
        <w:trPr>
          <w:trHeight w:val="510"/>
        </w:trPr>
        <w:tc>
          <w:tcPr>
            <w:tcW w:w="2410" w:type="dxa"/>
            <w:tcBorders>
              <w:top w:val="single" w:sz="4" w:space="0" w:color="auto"/>
              <w:left w:val="single" w:sz="4" w:space="0" w:color="auto"/>
              <w:bottom w:val="single" w:sz="4" w:space="0" w:color="auto"/>
              <w:right w:val="single" w:sz="4" w:space="0" w:color="auto"/>
            </w:tcBorders>
            <w:noWrap/>
          </w:tcPr>
          <w:p w:rsidR="00FA5C44" w:rsidRPr="000B6D42" w:rsidRDefault="00FA5C44" w:rsidP="00FA5C44">
            <w:r>
              <w:t>P47/1701</w:t>
            </w:r>
          </w:p>
        </w:tc>
      </w:tr>
    </w:tbl>
    <w:p w:rsidR="00FA5C44" w:rsidRPr="000B6D42" w:rsidRDefault="000813D6" w:rsidP="000813D6">
      <w:pPr>
        <w:pStyle w:val="Order2"/>
        <w:numPr>
          <w:ilvl w:val="0"/>
          <w:numId w:val="0"/>
        </w:numPr>
        <w:ind w:left="1440" w:hanging="720"/>
      </w:pPr>
      <w:r>
        <w:t>(b)</w:t>
      </w:r>
      <w:r>
        <w:tab/>
      </w:r>
      <w:r w:rsidR="00FA5C44" w:rsidRPr="000B6D42">
        <w:t xml:space="preserve">The agreement as amended and ratified by the </w:t>
      </w:r>
      <w:r w:rsidR="00FA5C44" w:rsidRPr="000B6D42">
        <w:rPr>
          <w:i/>
        </w:rPr>
        <w:t>Iron Ore (Hamersley Range) Agreement Act 1963</w:t>
      </w:r>
      <w:r w:rsidR="00FA5C44" w:rsidRPr="000B6D42">
        <w:t xml:space="preserve"> (WA) and rights and interests comprised in, conferred </w:t>
      </w:r>
      <w:r w:rsidR="00FA5C44" w:rsidRPr="000B6D42">
        <w:lastRenderedPageBreak/>
        <w:t>under or in accordance with, or pursuant to that agreement, including the following mining tenements:</w:t>
      </w:r>
    </w:p>
    <w:tbl>
      <w:tblPr>
        <w:tblW w:w="728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5103"/>
      </w:tblGrid>
      <w:tr w:rsidR="00FA5C44" w:rsidRPr="000B6D42" w:rsidTr="00FA5C44">
        <w:trPr>
          <w:trHeight w:val="567"/>
        </w:trPr>
        <w:tc>
          <w:tcPr>
            <w:tcW w:w="2181" w:type="dxa"/>
            <w:shd w:val="clear" w:color="auto" w:fill="BFBFBF"/>
            <w:vAlign w:val="center"/>
          </w:tcPr>
          <w:p w:rsidR="00FA5C44" w:rsidRPr="000B6D42" w:rsidRDefault="00FA5C44" w:rsidP="00FA5C44">
            <w:pPr>
              <w:jc w:val="left"/>
              <w:rPr>
                <w:b/>
              </w:rPr>
            </w:pPr>
            <w:r w:rsidRPr="000B6D42">
              <w:rPr>
                <w:b/>
              </w:rPr>
              <w:t>Tenement ID</w:t>
            </w:r>
          </w:p>
        </w:tc>
        <w:tc>
          <w:tcPr>
            <w:tcW w:w="5103" w:type="dxa"/>
            <w:shd w:val="clear" w:color="auto" w:fill="BFBFBF"/>
            <w:vAlign w:val="center"/>
          </w:tcPr>
          <w:p w:rsidR="00FA5C44" w:rsidRPr="000B6D42" w:rsidRDefault="00FA5C44" w:rsidP="00FA5C44">
            <w:pPr>
              <w:jc w:val="left"/>
              <w:rPr>
                <w:b/>
              </w:rPr>
            </w:pPr>
            <w:r w:rsidRPr="000B6D42">
              <w:rPr>
                <w:b/>
              </w:rPr>
              <w:t>Tenement Type</w:t>
            </w:r>
          </w:p>
        </w:tc>
      </w:tr>
      <w:tr w:rsidR="00FA5C44" w:rsidRPr="000B6D42" w:rsidTr="00FA5C44">
        <w:trPr>
          <w:cantSplit/>
          <w:trHeight w:val="510"/>
        </w:trPr>
        <w:tc>
          <w:tcPr>
            <w:tcW w:w="2181" w:type="dxa"/>
            <w:vAlign w:val="center"/>
          </w:tcPr>
          <w:p w:rsidR="00FA5C44" w:rsidRPr="000B6D42" w:rsidRDefault="00FA5C44" w:rsidP="00FA5C44">
            <w:r>
              <w:t>AML70</w:t>
            </w:r>
            <w:r w:rsidRPr="000B6D42">
              <w:t>00004</w:t>
            </w:r>
            <w:r>
              <w:t xml:space="preserve"> (ML 4SA)</w:t>
            </w:r>
          </w:p>
        </w:tc>
        <w:tc>
          <w:tcPr>
            <w:tcW w:w="5103" w:type="dxa"/>
          </w:tcPr>
          <w:p w:rsidR="00FA5C44" w:rsidRPr="000B6D42" w:rsidRDefault="00FA5C44" w:rsidP="00FA5C44">
            <w:pPr>
              <w:jc w:val="left"/>
            </w:pPr>
            <w:r w:rsidRPr="000B6D42">
              <w:t>Mineral lease</w:t>
            </w:r>
          </w:p>
        </w:tc>
      </w:tr>
    </w:tbl>
    <w:p w:rsidR="00FA5C44" w:rsidRPr="000B6D42" w:rsidRDefault="000813D6" w:rsidP="000813D6">
      <w:pPr>
        <w:pStyle w:val="Order2"/>
        <w:numPr>
          <w:ilvl w:val="0"/>
          <w:numId w:val="0"/>
        </w:numPr>
        <w:ind w:left="1440" w:hanging="720"/>
      </w:pPr>
      <w:r>
        <w:t>(c)</w:t>
      </w:r>
      <w:r>
        <w:tab/>
      </w:r>
      <w:r w:rsidR="00FA5C44" w:rsidRPr="000B6D42">
        <w:t xml:space="preserve">The agreement as amended and ratified by the </w:t>
      </w:r>
      <w:r w:rsidR="00FA5C44" w:rsidRPr="000B6D42">
        <w:rPr>
          <w:i/>
        </w:rPr>
        <w:t>Railway and Port (The Pilbara Infrastructure Pty Ltd) Agreement Act 2004</w:t>
      </w:r>
      <w:r w:rsidR="00FA5C44" w:rsidRPr="000B6D42">
        <w:t xml:space="preserve"> (WA) and rights and interests comprised in, conferred under or in accordance with, or pursuant to that agreement, including the following mining tenements:</w:t>
      </w:r>
    </w:p>
    <w:tbl>
      <w:tblPr>
        <w:tblW w:w="728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5103"/>
      </w:tblGrid>
      <w:tr w:rsidR="00FA5C44" w:rsidRPr="000B6D42" w:rsidTr="00FA5C44">
        <w:trPr>
          <w:trHeight w:val="567"/>
        </w:trPr>
        <w:tc>
          <w:tcPr>
            <w:tcW w:w="2181" w:type="dxa"/>
            <w:shd w:val="clear" w:color="auto" w:fill="BFBFBF"/>
            <w:vAlign w:val="center"/>
          </w:tcPr>
          <w:p w:rsidR="00FA5C44" w:rsidRPr="000B6D42" w:rsidRDefault="00FA5C44" w:rsidP="00FA5C44">
            <w:pPr>
              <w:jc w:val="left"/>
              <w:rPr>
                <w:b/>
              </w:rPr>
            </w:pPr>
            <w:r w:rsidRPr="000B6D42">
              <w:rPr>
                <w:b/>
              </w:rPr>
              <w:t>Tenement ID</w:t>
            </w:r>
          </w:p>
        </w:tc>
        <w:tc>
          <w:tcPr>
            <w:tcW w:w="5103" w:type="dxa"/>
            <w:shd w:val="clear" w:color="auto" w:fill="BFBFBF"/>
            <w:vAlign w:val="center"/>
          </w:tcPr>
          <w:p w:rsidR="00FA5C44" w:rsidRPr="000B6D42" w:rsidRDefault="00FA5C44" w:rsidP="00FA5C44">
            <w:pPr>
              <w:jc w:val="left"/>
              <w:rPr>
                <w:b/>
              </w:rPr>
            </w:pPr>
            <w:r w:rsidRPr="000B6D42">
              <w:rPr>
                <w:b/>
              </w:rPr>
              <w:t>Tenement Type</w:t>
            </w:r>
          </w:p>
        </w:tc>
      </w:tr>
      <w:tr w:rsidR="00FA5C44" w:rsidRPr="000B6D42" w:rsidTr="00FA5C44">
        <w:trPr>
          <w:cantSplit/>
          <w:trHeight w:val="510"/>
        </w:trPr>
        <w:tc>
          <w:tcPr>
            <w:tcW w:w="2181" w:type="dxa"/>
          </w:tcPr>
          <w:p w:rsidR="00FA5C44" w:rsidRPr="000B6D42" w:rsidRDefault="00FA5C44" w:rsidP="00FA5C44">
            <w:pPr>
              <w:jc w:val="left"/>
            </w:pPr>
            <w:r>
              <w:t>AL</w:t>
            </w:r>
            <w:r w:rsidRPr="000B6D42">
              <w:t>7000001 (L 1SA)</w:t>
            </w:r>
          </w:p>
        </w:tc>
        <w:tc>
          <w:tcPr>
            <w:tcW w:w="5103" w:type="dxa"/>
          </w:tcPr>
          <w:p w:rsidR="00FA5C44" w:rsidRPr="000B6D42" w:rsidRDefault="00FA5C44" w:rsidP="00FA5C44">
            <w:pPr>
              <w:jc w:val="left"/>
            </w:pPr>
            <w:r w:rsidRPr="000B6D42">
              <w:t>Miscellaneous licence</w:t>
            </w:r>
          </w:p>
        </w:tc>
      </w:tr>
    </w:tbl>
    <w:p w:rsidR="00FA5C44" w:rsidRPr="000B6D42" w:rsidRDefault="00BF6D34" w:rsidP="00BF6D34">
      <w:pPr>
        <w:keepNext/>
        <w:shd w:val="clear" w:color="auto" w:fill="FFFFFF"/>
        <w:spacing w:before="360" w:after="240" w:line="240" w:lineRule="auto"/>
        <w:jc w:val="left"/>
        <w:rPr>
          <w:rFonts w:ascii="Arial Bold" w:hAnsi="Arial Bold" w:cs="Arial" w:hint="eastAsia"/>
          <w:b/>
          <w:caps/>
        </w:rPr>
      </w:pPr>
      <w:r>
        <w:rPr>
          <w:rFonts w:ascii="Arial Bold" w:hAnsi="Arial Bold" w:cs="Arial"/>
          <w:b/>
          <w:caps/>
        </w:rPr>
        <w:t>5.</w:t>
      </w:r>
      <w:r>
        <w:rPr>
          <w:rFonts w:ascii="Arial Bold" w:hAnsi="Arial Bold" w:cs="Arial"/>
          <w:b/>
          <w:caps/>
        </w:rPr>
        <w:tab/>
      </w:r>
      <w:r w:rsidR="00FA5C44" w:rsidRPr="000B6D42">
        <w:rPr>
          <w:rFonts w:ascii="Arial Bold" w:hAnsi="Arial Bold" w:cs="Arial"/>
          <w:b/>
          <w:caps/>
        </w:rPr>
        <w:t xml:space="preserve">Petroleum </w:t>
      </w:r>
      <w:bookmarkEnd w:id="48"/>
      <w:r w:rsidR="00FA5C44" w:rsidRPr="000B6D42">
        <w:rPr>
          <w:rFonts w:ascii="Arial Bold" w:hAnsi="Arial Bold" w:cs="Arial"/>
          <w:b/>
          <w:caps/>
        </w:rPr>
        <w:t>Interests</w:t>
      </w:r>
    </w:p>
    <w:p w:rsidR="00FA5C44" w:rsidRPr="000B6D42" w:rsidRDefault="000813D6" w:rsidP="000813D6">
      <w:pPr>
        <w:pStyle w:val="Order2"/>
        <w:numPr>
          <w:ilvl w:val="0"/>
          <w:numId w:val="0"/>
        </w:numPr>
        <w:ind w:left="1440" w:hanging="720"/>
      </w:pPr>
      <w:r>
        <w:t>(a)</w:t>
      </w:r>
      <w:r>
        <w:tab/>
      </w:r>
      <w:r w:rsidR="00FA5C44" w:rsidRPr="000B6D42">
        <w:t xml:space="preserve">The following petroleum title under the </w:t>
      </w:r>
      <w:r w:rsidR="00FA5C44" w:rsidRPr="004D5CD2">
        <w:rPr>
          <w:i/>
        </w:rPr>
        <w:t>Petroleum Pipelines Act 1969</w:t>
      </w:r>
      <w:r w:rsidR="00FA5C44" w:rsidRPr="000B6D42">
        <w:t xml:space="preserve"> (WA) and the rights and interests of the holders from time to time of that petroleum title:</w:t>
      </w:r>
    </w:p>
    <w:tbl>
      <w:tblPr>
        <w:tblW w:w="728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5103"/>
      </w:tblGrid>
      <w:tr w:rsidR="00FA5C44" w:rsidRPr="000B6D42" w:rsidTr="00FA5C44">
        <w:trPr>
          <w:trHeight w:val="567"/>
        </w:trPr>
        <w:tc>
          <w:tcPr>
            <w:tcW w:w="2181" w:type="dxa"/>
            <w:shd w:val="clear" w:color="auto" w:fill="BFBFBF"/>
            <w:vAlign w:val="center"/>
          </w:tcPr>
          <w:p w:rsidR="00FA5C44" w:rsidRPr="000B6D42" w:rsidRDefault="00FA5C44" w:rsidP="00FA5C44">
            <w:pPr>
              <w:jc w:val="left"/>
              <w:rPr>
                <w:b/>
              </w:rPr>
            </w:pPr>
            <w:r w:rsidRPr="000B6D42">
              <w:rPr>
                <w:b/>
              </w:rPr>
              <w:t>Title ID</w:t>
            </w:r>
          </w:p>
        </w:tc>
        <w:tc>
          <w:tcPr>
            <w:tcW w:w="5103" w:type="dxa"/>
            <w:shd w:val="clear" w:color="auto" w:fill="BFBFBF"/>
            <w:vAlign w:val="center"/>
          </w:tcPr>
          <w:p w:rsidR="00FA5C44" w:rsidRPr="000B6D42" w:rsidRDefault="00FA5C44" w:rsidP="00FA5C44">
            <w:pPr>
              <w:jc w:val="left"/>
              <w:rPr>
                <w:b/>
              </w:rPr>
            </w:pPr>
            <w:r w:rsidRPr="000B6D42">
              <w:rPr>
                <w:b/>
              </w:rPr>
              <w:t>Title Type</w:t>
            </w:r>
          </w:p>
        </w:tc>
      </w:tr>
      <w:tr w:rsidR="00FA5C44" w:rsidRPr="000B6D42" w:rsidTr="00FA5C44">
        <w:trPr>
          <w:cantSplit/>
          <w:trHeight w:val="510"/>
        </w:trPr>
        <w:tc>
          <w:tcPr>
            <w:tcW w:w="2181" w:type="dxa"/>
            <w:vAlign w:val="center"/>
          </w:tcPr>
          <w:p w:rsidR="00FA5C44" w:rsidRPr="000B6D42" w:rsidRDefault="00FA5C44" w:rsidP="00FA5C44">
            <w:r w:rsidRPr="000B6D42">
              <w:t>PL 105</w:t>
            </w:r>
          </w:p>
        </w:tc>
        <w:tc>
          <w:tcPr>
            <w:tcW w:w="5103" w:type="dxa"/>
            <w:vAlign w:val="center"/>
          </w:tcPr>
          <w:p w:rsidR="00FA5C44" w:rsidRPr="000B6D42" w:rsidRDefault="00FA5C44" w:rsidP="00FA5C44">
            <w:r w:rsidRPr="000B6D42">
              <w:t>Pipeline Licence</w:t>
            </w:r>
          </w:p>
        </w:tc>
      </w:tr>
    </w:tbl>
    <w:p w:rsidR="00FA5C44" w:rsidRPr="000B6D42" w:rsidRDefault="00BF6D34" w:rsidP="00BF6D34">
      <w:pPr>
        <w:keepNext/>
        <w:shd w:val="clear" w:color="auto" w:fill="FFFFFF"/>
        <w:spacing w:before="360" w:after="240" w:line="240" w:lineRule="auto"/>
        <w:jc w:val="left"/>
        <w:rPr>
          <w:rFonts w:ascii="Arial Bold" w:hAnsi="Arial Bold" w:cs="Arial" w:hint="eastAsia"/>
          <w:b/>
          <w:caps/>
        </w:rPr>
      </w:pPr>
      <w:r>
        <w:rPr>
          <w:rFonts w:ascii="Arial Bold" w:hAnsi="Arial Bold" w:cs="Arial"/>
          <w:b/>
          <w:caps/>
        </w:rPr>
        <w:t>6.</w:t>
      </w:r>
      <w:r>
        <w:rPr>
          <w:rFonts w:ascii="Arial Bold" w:hAnsi="Arial Bold" w:cs="Arial"/>
          <w:b/>
          <w:caps/>
        </w:rPr>
        <w:tab/>
      </w:r>
      <w:r w:rsidR="00FA5C44" w:rsidRPr="000B6D42">
        <w:rPr>
          <w:rFonts w:ascii="Arial Bold" w:hAnsi="Arial Bold" w:cs="Arial"/>
          <w:b/>
          <w:caps/>
        </w:rPr>
        <w:t>Other</w:t>
      </w:r>
    </w:p>
    <w:p w:rsidR="00FA5C44" w:rsidRPr="000B6D42" w:rsidRDefault="00FA5C44" w:rsidP="00F6468D">
      <w:pPr>
        <w:keepNext/>
        <w:keepLines/>
        <w:shd w:val="clear" w:color="auto" w:fill="FFFFFF"/>
        <w:ind w:left="1309" w:hanging="589"/>
        <w:rPr>
          <w:rFonts w:cs="Arial"/>
        </w:rPr>
      </w:pPr>
      <w:r w:rsidRPr="000B6D42">
        <w:rPr>
          <w:rFonts w:cs="Arial"/>
        </w:rPr>
        <w:t>The following rights and interests:</w:t>
      </w:r>
    </w:p>
    <w:p w:rsidR="00FA5C44" w:rsidRPr="000B6D42" w:rsidRDefault="000813D6" w:rsidP="000813D6">
      <w:pPr>
        <w:pStyle w:val="Order2"/>
        <w:numPr>
          <w:ilvl w:val="0"/>
          <w:numId w:val="0"/>
        </w:numPr>
        <w:ind w:left="1440" w:hanging="720"/>
      </w:pPr>
      <w:r>
        <w:t>(a)</w:t>
      </w:r>
      <w:r>
        <w:tab/>
      </w:r>
      <w:r w:rsidR="00FA5C44" w:rsidRPr="000B6D42">
        <w:t>Valid or validated rights and interests, including licences and permits, granted by the Crown in right of the State or of the Commonwealth pursuant to statute or otherwise in the exercise of its executive power and any regulations made pursuant to such legislation.</w:t>
      </w:r>
    </w:p>
    <w:p w:rsidR="00FA5C44" w:rsidRPr="000B6D42" w:rsidRDefault="000813D6" w:rsidP="000813D6">
      <w:pPr>
        <w:pStyle w:val="Order2"/>
        <w:numPr>
          <w:ilvl w:val="0"/>
          <w:numId w:val="0"/>
        </w:numPr>
        <w:ind w:left="1440" w:hanging="720"/>
      </w:pPr>
      <w:r>
        <w:t>(b)</w:t>
      </w:r>
      <w:r>
        <w:tab/>
      </w:r>
      <w:r w:rsidR="00FA5C44" w:rsidRPr="000B6D42">
        <w:t xml:space="preserve">Valid or validated rights or interests held by reason of the force and operation of the laws of the State or of the Commonwealth, including but not limited to, the force and operation of the </w:t>
      </w:r>
      <w:r w:rsidR="00FA5C44" w:rsidRPr="004D5CD2">
        <w:rPr>
          <w:i/>
        </w:rPr>
        <w:t>Rights in Water and Irrigation Act 1914</w:t>
      </w:r>
      <w:r w:rsidR="00FA5C44" w:rsidRPr="000B6D42">
        <w:t xml:space="preserve"> (WA) and the </w:t>
      </w:r>
      <w:r w:rsidR="00FA5C44" w:rsidRPr="004D5CD2">
        <w:rPr>
          <w:i/>
        </w:rPr>
        <w:t>Land Administration Act 1997</w:t>
      </w:r>
      <w:r w:rsidR="00FA5C44" w:rsidRPr="000B6D42">
        <w:t xml:space="preserve"> (WA).</w:t>
      </w:r>
    </w:p>
    <w:p w:rsidR="00FA5C44" w:rsidRPr="000B6D42" w:rsidRDefault="000813D6" w:rsidP="000813D6">
      <w:pPr>
        <w:pStyle w:val="Order2"/>
        <w:numPr>
          <w:ilvl w:val="0"/>
          <w:numId w:val="0"/>
        </w:numPr>
        <w:ind w:left="1440" w:hanging="720"/>
      </w:pPr>
      <w:r>
        <w:t>(c)</w:t>
      </w:r>
      <w:r>
        <w:tab/>
      </w:r>
      <w:r w:rsidR="00FA5C44" w:rsidRPr="000B6D42">
        <w:t>The right to access the Determination Area by:</w:t>
      </w:r>
    </w:p>
    <w:p w:rsidR="00FA5C44" w:rsidRPr="000B6D42" w:rsidRDefault="000813D6" w:rsidP="000813D6">
      <w:pPr>
        <w:pStyle w:val="Order3"/>
        <w:numPr>
          <w:ilvl w:val="0"/>
          <w:numId w:val="0"/>
        </w:numPr>
        <w:ind w:left="2160" w:hanging="720"/>
      </w:pPr>
      <w:r>
        <w:t>(</w:t>
      </w:r>
      <w:proofErr w:type="spellStart"/>
      <w:r>
        <w:t>i</w:t>
      </w:r>
      <w:proofErr w:type="spellEnd"/>
      <w:r>
        <w:t>)</w:t>
      </w:r>
      <w:r>
        <w:tab/>
      </w:r>
      <w:proofErr w:type="gramStart"/>
      <w:r w:rsidR="00FA5C44" w:rsidRPr="000B6D42">
        <w:t>an</w:t>
      </w:r>
      <w:proofErr w:type="gramEnd"/>
      <w:r w:rsidR="00FA5C44" w:rsidRPr="000B6D42">
        <w:t xml:space="preserve"> employee, agent or instrumentality of the State;</w:t>
      </w:r>
    </w:p>
    <w:p w:rsidR="00FA5C44" w:rsidRPr="000B6D42" w:rsidRDefault="000813D6" w:rsidP="000813D6">
      <w:pPr>
        <w:pStyle w:val="Order3"/>
        <w:numPr>
          <w:ilvl w:val="0"/>
          <w:numId w:val="0"/>
        </w:numPr>
        <w:ind w:left="2160" w:hanging="720"/>
      </w:pPr>
      <w:r>
        <w:lastRenderedPageBreak/>
        <w:t>(ii)</w:t>
      </w:r>
      <w:r>
        <w:tab/>
      </w:r>
      <w:proofErr w:type="gramStart"/>
      <w:r w:rsidR="00FA5C44" w:rsidRPr="000B6D42">
        <w:t>an</w:t>
      </w:r>
      <w:proofErr w:type="gramEnd"/>
      <w:r w:rsidR="00FA5C44" w:rsidRPr="000B6D42">
        <w:t xml:space="preserve"> employee, agent or instrumentality of the Commonwealth;</w:t>
      </w:r>
    </w:p>
    <w:p w:rsidR="00FA5C44" w:rsidRPr="000B6D42" w:rsidRDefault="000813D6" w:rsidP="000813D6">
      <w:pPr>
        <w:pStyle w:val="Order3"/>
        <w:numPr>
          <w:ilvl w:val="0"/>
          <w:numId w:val="0"/>
        </w:numPr>
        <w:ind w:left="2160" w:hanging="720"/>
      </w:pPr>
      <w:r>
        <w:t>(iii)</w:t>
      </w:r>
      <w:r>
        <w:tab/>
      </w:r>
      <w:proofErr w:type="gramStart"/>
      <w:r w:rsidR="00FA5C44" w:rsidRPr="000B6D42">
        <w:t>an</w:t>
      </w:r>
      <w:proofErr w:type="gramEnd"/>
      <w:r w:rsidR="00FA5C44" w:rsidRPr="000B6D42">
        <w:t xml:space="preserve"> employee, agent or instrumentality of any local government or other statutory authority;</w:t>
      </w:r>
    </w:p>
    <w:p w:rsidR="00FA5C44" w:rsidRPr="000B6D42" w:rsidRDefault="00FA5C44" w:rsidP="004D5CD2">
      <w:pPr>
        <w:pStyle w:val="Order3"/>
        <w:numPr>
          <w:ilvl w:val="0"/>
          <w:numId w:val="0"/>
        </w:numPr>
        <w:ind w:left="1440"/>
      </w:pPr>
      <w:proofErr w:type="gramStart"/>
      <w:r w:rsidRPr="000B6D42">
        <w:t>as</w:t>
      </w:r>
      <w:proofErr w:type="gramEnd"/>
      <w:r w:rsidRPr="000B6D42">
        <w:t xml:space="preserve"> required and permitted by law in the performance of his or her statutory or common law duty.</w:t>
      </w:r>
    </w:p>
    <w:p w:rsidR="00FA5C44" w:rsidRPr="000B6D42" w:rsidRDefault="000813D6" w:rsidP="000813D6">
      <w:pPr>
        <w:pStyle w:val="Order2"/>
        <w:numPr>
          <w:ilvl w:val="0"/>
          <w:numId w:val="0"/>
        </w:numPr>
        <w:ind w:left="1440" w:hanging="720"/>
      </w:pPr>
      <w:r>
        <w:t>(d)</w:t>
      </w:r>
      <w:r>
        <w:tab/>
      </w:r>
      <w:r w:rsidR="00FA5C44" w:rsidRPr="000B6D42">
        <w:t xml:space="preserve">So far as confirmed pursuant to s 212(2) of the </w:t>
      </w:r>
      <w:r w:rsidR="00FA5C44" w:rsidRPr="004D5CD2">
        <w:rPr>
          <w:i/>
        </w:rPr>
        <w:t>Native Title Act</w:t>
      </w:r>
      <w:r w:rsidR="00FA5C44" w:rsidRPr="000B6D42">
        <w:t xml:space="preserve"> and s 14 of the </w:t>
      </w:r>
      <w:r w:rsidR="00FA5C44" w:rsidRPr="004D5CD2">
        <w:rPr>
          <w:i/>
        </w:rPr>
        <w:t>Titles (Validation) and Native Title (Effect of Past Acts) Act 1995</w:t>
      </w:r>
      <w:r w:rsidR="00FA5C44" w:rsidRPr="000B6D42">
        <w:t xml:space="preserve"> (WA), any then-existing public access to, and enjoyment of, the following places in the Determination Area:</w:t>
      </w:r>
    </w:p>
    <w:p w:rsidR="00FA5C44" w:rsidRPr="000B6D42" w:rsidRDefault="000813D6" w:rsidP="000813D6">
      <w:pPr>
        <w:pStyle w:val="Order3"/>
        <w:numPr>
          <w:ilvl w:val="0"/>
          <w:numId w:val="0"/>
        </w:numPr>
        <w:ind w:left="2160" w:hanging="720"/>
      </w:pPr>
      <w:r>
        <w:t>(</w:t>
      </w:r>
      <w:proofErr w:type="spellStart"/>
      <w:r>
        <w:t>i</w:t>
      </w:r>
      <w:proofErr w:type="spellEnd"/>
      <w:r>
        <w:t>)</w:t>
      </w:r>
      <w:r>
        <w:tab/>
      </w:r>
      <w:proofErr w:type="gramStart"/>
      <w:r w:rsidR="00FA5C44" w:rsidRPr="000B6D42">
        <w:t>waterways</w:t>
      </w:r>
      <w:proofErr w:type="gramEnd"/>
      <w:r w:rsidR="00FA5C44" w:rsidRPr="000B6D42">
        <w:t>;</w:t>
      </w:r>
    </w:p>
    <w:p w:rsidR="00FA5C44" w:rsidRPr="000B6D42" w:rsidRDefault="000813D6" w:rsidP="000813D6">
      <w:pPr>
        <w:pStyle w:val="Order3"/>
        <w:numPr>
          <w:ilvl w:val="0"/>
          <w:numId w:val="0"/>
        </w:numPr>
        <w:ind w:left="2160" w:hanging="720"/>
      </w:pPr>
      <w:r>
        <w:t>(ii)</w:t>
      </w:r>
      <w:r>
        <w:tab/>
      </w:r>
      <w:proofErr w:type="gramStart"/>
      <w:r w:rsidR="00FA5C44" w:rsidRPr="000B6D42">
        <w:t>beds</w:t>
      </w:r>
      <w:proofErr w:type="gramEnd"/>
      <w:r w:rsidR="00FA5C44" w:rsidRPr="000B6D42">
        <w:t xml:space="preserve"> and banks or foreshores of waterways; </w:t>
      </w:r>
    </w:p>
    <w:p w:rsidR="00FA5C44" w:rsidRPr="000B6D42" w:rsidRDefault="000813D6" w:rsidP="000813D6">
      <w:pPr>
        <w:pStyle w:val="Order3"/>
        <w:numPr>
          <w:ilvl w:val="0"/>
          <w:numId w:val="0"/>
        </w:numPr>
        <w:ind w:left="2160" w:hanging="720"/>
      </w:pPr>
      <w:r>
        <w:t>(iii)</w:t>
      </w:r>
      <w:r>
        <w:tab/>
      </w:r>
      <w:proofErr w:type="gramStart"/>
      <w:r w:rsidR="00FA5C44" w:rsidRPr="000B6D42">
        <w:t>stock</w:t>
      </w:r>
      <w:proofErr w:type="gramEnd"/>
      <w:r w:rsidR="00FA5C44" w:rsidRPr="000B6D42">
        <w:t xml:space="preserve"> routes; and</w:t>
      </w:r>
    </w:p>
    <w:p w:rsidR="00FA5C44" w:rsidRPr="000B6D42" w:rsidRDefault="000813D6" w:rsidP="000813D6">
      <w:pPr>
        <w:pStyle w:val="Order3"/>
        <w:numPr>
          <w:ilvl w:val="0"/>
          <w:numId w:val="0"/>
        </w:numPr>
        <w:ind w:left="2160" w:hanging="720"/>
      </w:pPr>
      <w:r>
        <w:t>(iv)</w:t>
      </w:r>
      <w:r>
        <w:tab/>
      </w:r>
      <w:proofErr w:type="gramStart"/>
      <w:r w:rsidR="00FA5C44" w:rsidRPr="000B6D42">
        <w:t>areas</w:t>
      </w:r>
      <w:proofErr w:type="gramEnd"/>
      <w:r w:rsidR="00FA5C44" w:rsidRPr="000B6D42">
        <w:t xml:space="preserve"> that were public places at the end of 31 December 1993.</w:t>
      </w:r>
    </w:p>
    <w:p w:rsidR="00FA5C44" w:rsidRPr="000B6D42" w:rsidRDefault="000813D6" w:rsidP="000813D6">
      <w:pPr>
        <w:pStyle w:val="Order2"/>
        <w:numPr>
          <w:ilvl w:val="0"/>
          <w:numId w:val="0"/>
        </w:numPr>
        <w:ind w:left="1440" w:hanging="720"/>
      </w:pPr>
      <w:r>
        <w:t>(e)</w:t>
      </w:r>
      <w:r>
        <w:tab/>
      </w:r>
      <w:r w:rsidR="00FA5C44" w:rsidRPr="000B6D42">
        <w:t>Any other valid or validated:</w:t>
      </w:r>
    </w:p>
    <w:p w:rsidR="00FA5C44" w:rsidRPr="000B6D42" w:rsidRDefault="000813D6" w:rsidP="000813D6">
      <w:pPr>
        <w:pStyle w:val="Order3"/>
        <w:numPr>
          <w:ilvl w:val="0"/>
          <w:numId w:val="0"/>
        </w:numPr>
        <w:ind w:left="2160" w:hanging="720"/>
      </w:pPr>
      <w:r>
        <w:t>(</w:t>
      </w:r>
      <w:proofErr w:type="spellStart"/>
      <w:r>
        <w:t>i</w:t>
      </w:r>
      <w:proofErr w:type="spellEnd"/>
      <w:r>
        <w:t>)</w:t>
      </w:r>
      <w:r>
        <w:tab/>
      </w:r>
      <w:proofErr w:type="gramStart"/>
      <w:r w:rsidR="00FA5C44" w:rsidRPr="000B6D42">
        <w:t>legal</w:t>
      </w:r>
      <w:proofErr w:type="gramEnd"/>
      <w:r w:rsidR="00FA5C44" w:rsidRPr="000B6D42">
        <w:t xml:space="preserve"> or equitable estate or interest in the land or waters; or</w:t>
      </w:r>
    </w:p>
    <w:p w:rsidR="00FA5C44" w:rsidRPr="000B6D42" w:rsidRDefault="000813D6" w:rsidP="000813D6">
      <w:pPr>
        <w:pStyle w:val="Order3"/>
        <w:numPr>
          <w:ilvl w:val="0"/>
          <w:numId w:val="0"/>
        </w:numPr>
        <w:ind w:left="2160" w:hanging="720"/>
      </w:pPr>
      <w:r>
        <w:t>(ii)</w:t>
      </w:r>
      <w:r>
        <w:tab/>
      </w:r>
      <w:proofErr w:type="gramStart"/>
      <w:r w:rsidR="00FA5C44" w:rsidRPr="000B6D42">
        <w:t>any</w:t>
      </w:r>
      <w:proofErr w:type="gramEnd"/>
      <w:r w:rsidR="00FA5C44" w:rsidRPr="000B6D42">
        <w:t xml:space="preserve"> other right (including a right under an option and a right of redemption), charge, power or privilege over, or in connection with:</w:t>
      </w:r>
    </w:p>
    <w:p w:rsidR="00FA5C44" w:rsidRPr="000B6D42" w:rsidRDefault="004D5CD2" w:rsidP="004D5CD2">
      <w:pPr>
        <w:pStyle w:val="Order3"/>
        <w:numPr>
          <w:ilvl w:val="0"/>
          <w:numId w:val="0"/>
        </w:numPr>
        <w:ind w:left="2835" w:hanging="708"/>
      </w:pPr>
      <w:r>
        <w:t>(A)</w:t>
      </w:r>
      <w:r>
        <w:tab/>
      </w:r>
      <w:proofErr w:type="gramStart"/>
      <w:r w:rsidR="00FA5C44" w:rsidRPr="000B6D42">
        <w:t>the</w:t>
      </w:r>
      <w:proofErr w:type="gramEnd"/>
      <w:r w:rsidR="00FA5C44" w:rsidRPr="000B6D42">
        <w:t xml:space="preserve"> land or waters; or</w:t>
      </w:r>
    </w:p>
    <w:p w:rsidR="00FA5C44" w:rsidRDefault="004D5CD2" w:rsidP="004D5CD2">
      <w:pPr>
        <w:pStyle w:val="Order3"/>
        <w:numPr>
          <w:ilvl w:val="0"/>
          <w:numId w:val="0"/>
        </w:numPr>
        <w:ind w:left="2835" w:hanging="708"/>
      </w:pPr>
      <w:r>
        <w:t>(B)</w:t>
      </w:r>
      <w:r>
        <w:tab/>
      </w:r>
      <w:proofErr w:type="gramStart"/>
      <w:r w:rsidR="00FA5C44" w:rsidRPr="000B6D42">
        <w:t>an</w:t>
      </w:r>
      <w:proofErr w:type="gramEnd"/>
      <w:r w:rsidR="00FA5C44" w:rsidRPr="000B6D42">
        <w:t xml:space="preserve"> estate or interest in the land or waters; or</w:t>
      </w:r>
    </w:p>
    <w:p w:rsidR="00FA5C44" w:rsidRPr="00F6468D" w:rsidRDefault="000813D6" w:rsidP="000813D6">
      <w:pPr>
        <w:pStyle w:val="Order3"/>
        <w:numPr>
          <w:ilvl w:val="0"/>
          <w:numId w:val="0"/>
        </w:numPr>
        <w:ind w:left="2160" w:hanging="720"/>
      </w:pPr>
      <w:r>
        <w:t>(iii)</w:t>
      </w:r>
      <w:r>
        <w:tab/>
      </w:r>
      <w:proofErr w:type="gramStart"/>
      <w:r w:rsidR="00FA5C44" w:rsidRPr="000B6D42">
        <w:t>restriction</w:t>
      </w:r>
      <w:proofErr w:type="gramEnd"/>
      <w:r w:rsidR="00FA5C44" w:rsidRPr="000B6D42">
        <w:t xml:space="preserve"> on the use of the land or waters, whether or not annexed to other land or waters.</w:t>
      </w:r>
    </w:p>
    <w:p w:rsidR="00FA5C44" w:rsidRDefault="00FA5C44" w:rsidP="00FA5C44">
      <w:pPr>
        <w:shd w:val="clear" w:color="auto" w:fill="FFFFFF"/>
        <w:spacing w:before="120"/>
        <w:rPr>
          <w:rFonts w:cs="Arial"/>
        </w:rPr>
        <w:sectPr w:rsidR="00FA5C44" w:rsidSect="00936DF1">
          <w:headerReference w:type="first" r:id="rId21"/>
          <w:endnotePr>
            <w:numFmt w:val="decimal"/>
          </w:endnotePr>
          <w:pgSz w:w="11907" w:h="16840" w:code="9"/>
          <w:pgMar w:top="851" w:right="1418" w:bottom="1134" w:left="1418" w:header="851" w:footer="488" w:gutter="0"/>
          <w:pgNumType w:fmt="lowerRoman"/>
          <w:cols w:space="720"/>
          <w:noEndnote/>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FA5C44" w:rsidRPr="000B6D42" w:rsidTr="00FA5C44">
        <w:tc>
          <w:tcPr>
            <w:tcW w:w="9287" w:type="dxa"/>
            <w:shd w:val="clear" w:color="auto" w:fill="E0E0E0"/>
          </w:tcPr>
          <w:p w:rsidR="00FA5C44" w:rsidRPr="000B6D42" w:rsidRDefault="00FA5C44" w:rsidP="00FA5C44">
            <w:pPr>
              <w:spacing w:after="480" w:line="240" w:lineRule="auto"/>
              <w:jc w:val="center"/>
              <w:rPr>
                <w:b/>
                <w:caps/>
              </w:rPr>
            </w:pPr>
            <w:r w:rsidRPr="000B6D42">
              <w:rPr>
                <w:b/>
                <w:caps/>
              </w:rPr>
              <w:lastRenderedPageBreak/>
              <w:t>SCHEDULE 6: native title holders (paragraph </w:t>
            </w:r>
            <w:r w:rsidRPr="000B6D42">
              <w:rPr>
                <w:b/>
                <w:caps/>
              </w:rPr>
              <w:fldChar w:fldCharType="begin" w:fldLock="1"/>
            </w:r>
            <w:r w:rsidRPr="000B6D42">
              <w:rPr>
                <w:b/>
                <w:caps/>
              </w:rPr>
              <w:instrText xml:space="preserve"> REF _Ref489787551 \r \h  \* MERGEFORMAT </w:instrText>
            </w:r>
            <w:r w:rsidRPr="000B6D42">
              <w:rPr>
                <w:b/>
                <w:caps/>
              </w:rPr>
            </w:r>
            <w:r w:rsidRPr="000B6D42">
              <w:rPr>
                <w:b/>
                <w:caps/>
              </w:rPr>
              <w:fldChar w:fldCharType="separate"/>
            </w:r>
            <w:r w:rsidR="00CC521D">
              <w:rPr>
                <w:b/>
                <w:caps/>
              </w:rPr>
              <w:t>2</w:t>
            </w:r>
            <w:r w:rsidRPr="000B6D42">
              <w:rPr>
                <w:b/>
                <w:caps/>
              </w:rPr>
              <w:fldChar w:fldCharType="end"/>
            </w:r>
            <w:r w:rsidRPr="000B6D42">
              <w:rPr>
                <w:b/>
                <w:caps/>
              </w:rPr>
              <w:t>)</w:t>
            </w:r>
          </w:p>
        </w:tc>
      </w:tr>
    </w:tbl>
    <w:p w:rsidR="00F6468D" w:rsidRDefault="00F6468D" w:rsidP="00FA5C44">
      <w:pPr>
        <w:rPr>
          <w:b/>
          <w:i/>
        </w:rPr>
      </w:pPr>
    </w:p>
    <w:p w:rsidR="00FA5C44" w:rsidRPr="000B6D42" w:rsidRDefault="00FA5C44" w:rsidP="00FA5C44">
      <w:proofErr w:type="spellStart"/>
      <w:r w:rsidRPr="000B6D42">
        <w:rPr>
          <w:b/>
          <w:i/>
        </w:rPr>
        <w:t>Yindjibarndi</w:t>
      </w:r>
      <w:proofErr w:type="spellEnd"/>
      <w:r w:rsidRPr="000B6D42">
        <w:rPr>
          <w:b/>
          <w:i/>
        </w:rPr>
        <w:t xml:space="preserve"> People</w:t>
      </w:r>
      <w:r w:rsidRPr="000B6D42">
        <w:t xml:space="preserve"> are Aboriginal persons who recognised themselves as, and are recognised by other </w:t>
      </w:r>
      <w:proofErr w:type="spellStart"/>
      <w:r w:rsidRPr="000B6D42">
        <w:t>Yindjibarndi</w:t>
      </w:r>
      <w:proofErr w:type="spellEnd"/>
      <w:r w:rsidRPr="000B6D42">
        <w:t xml:space="preserve"> People as, members of the </w:t>
      </w:r>
      <w:proofErr w:type="spellStart"/>
      <w:r w:rsidRPr="000B6D42">
        <w:t>Yindjibarndi</w:t>
      </w:r>
      <w:proofErr w:type="spellEnd"/>
      <w:r w:rsidRPr="000B6D42">
        <w:t xml:space="preserve"> language group.</w:t>
      </w:r>
    </w:p>
    <w:p w:rsidR="009C6868" w:rsidRDefault="009C6868" w:rsidP="004D53E5">
      <w:pPr>
        <w:pStyle w:val="SingleSpace"/>
      </w:pPr>
    </w:p>
    <w:p w:rsidR="009C6868" w:rsidRDefault="009C6868" w:rsidP="004D53E5">
      <w:pPr>
        <w:pStyle w:val="SingleSpace"/>
      </w:pPr>
    </w:p>
    <w:p w:rsidR="009C6868" w:rsidRDefault="009C6868" w:rsidP="004D53E5">
      <w:pPr>
        <w:pStyle w:val="SingleSpace"/>
      </w:pPr>
    </w:p>
    <w:p w:rsidR="009C6868" w:rsidRDefault="009C6868" w:rsidP="004D53E5">
      <w:pPr>
        <w:pStyle w:val="SingleSpace"/>
      </w:pPr>
    </w:p>
    <w:p w:rsidR="009C6868" w:rsidRDefault="009C6868" w:rsidP="004D53E5">
      <w:pPr>
        <w:pStyle w:val="SingleSpace"/>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36DF1">
          <w:endnotePr>
            <w:numFmt w:val="decimal"/>
          </w:endnotePr>
          <w:pgSz w:w="11907" w:h="16840" w:code="9"/>
          <w:pgMar w:top="1440" w:right="1440" w:bottom="1440" w:left="1440" w:header="851" w:footer="851" w:gutter="0"/>
          <w:pgNumType w:fmt="lowerRoman"/>
          <w:cols w:space="720"/>
          <w:noEndnote/>
          <w:titlePg/>
          <w:docGrid w:linePitch="326"/>
        </w:sectPr>
      </w:pPr>
    </w:p>
    <w:p w:rsidR="00484F6D" w:rsidRPr="00045BB7" w:rsidRDefault="00484F6D" w:rsidP="00045BB7">
      <w:pPr>
        <w:pStyle w:val="NormalHeadings"/>
        <w:spacing w:line="480" w:lineRule="auto"/>
        <w:jc w:val="center"/>
        <w:rPr>
          <w:sz w:val="28"/>
          <w:szCs w:val="28"/>
        </w:rPr>
      </w:pPr>
      <w:bookmarkStart w:id="49" w:name="ReasonsPage"/>
      <w:bookmarkEnd w:id="49"/>
      <w:r w:rsidRPr="00045BB7">
        <w:rPr>
          <w:sz w:val="28"/>
          <w:szCs w:val="28"/>
        </w:rPr>
        <w:lastRenderedPageBreak/>
        <w:t>REASONS FOR JUDGMENT</w:t>
      </w:r>
    </w:p>
    <w:p w:rsidR="00395B24" w:rsidRPr="00EA03CE" w:rsidRDefault="001A2B11" w:rsidP="005E0510">
      <w:pPr>
        <w:pStyle w:val="NormalHeadings"/>
        <w:spacing w:line="360" w:lineRule="auto"/>
        <w:jc w:val="left"/>
        <w:rPr>
          <w:sz w:val="26"/>
          <w:szCs w:val="26"/>
        </w:rPr>
      </w:pPr>
      <w:r>
        <w:rPr>
          <w:sz w:val="26"/>
          <w:szCs w:val="26"/>
        </w:rPr>
        <w:t>RARES J</w:t>
      </w:r>
      <w:r w:rsidR="00484F6D" w:rsidRPr="00EA03CE">
        <w:rPr>
          <w:sz w:val="26"/>
          <w:szCs w:val="26"/>
        </w:rPr>
        <w:t>:</w:t>
      </w:r>
    </w:p>
    <w:p w:rsidR="007930CB" w:rsidRDefault="00D96FB8" w:rsidP="00CC521D">
      <w:pPr>
        <w:pStyle w:val="ParaNumbering"/>
      </w:pPr>
      <w:r>
        <w:t>On 20 July 2017, I delivered reasons in which I decided almost all of the issues in dispute in this proceeding</w:t>
      </w:r>
      <w:r w:rsidR="007930CB">
        <w:t>.</w:t>
      </w:r>
      <w:r>
        <w:t xml:space="preserve"> </w:t>
      </w:r>
      <w:r w:rsidR="007930CB">
        <w:t xml:space="preserve"> </w:t>
      </w:r>
      <w:r>
        <w:t xml:space="preserve">I ordered that </w:t>
      </w:r>
      <w:r w:rsidR="00A34560">
        <w:t xml:space="preserve">the </w:t>
      </w:r>
      <w:r>
        <w:t xml:space="preserve">parties consult and seek to agree and prepare a draft determination of native title for the Court to make under s 225 of the </w:t>
      </w:r>
      <w:r>
        <w:rPr>
          <w:i/>
        </w:rPr>
        <w:t>Native Title Act 1993</w:t>
      </w:r>
      <w:r>
        <w:t xml:space="preserve"> (Cth)</w:t>
      </w:r>
      <w:r w:rsidR="00A34560">
        <w:t xml:space="preserve">: </w:t>
      </w:r>
      <w:proofErr w:type="spellStart"/>
      <w:r w:rsidR="00A34560" w:rsidRPr="00A34560">
        <w:rPr>
          <w:i/>
        </w:rPr>
        <w:t>Warrie</w:t>
      </w:r>
      <w:proofErr w:type="spellEnd"/>
      <w:r w:rsidR="00A34560" w:rsidRPr="00A34560">
        <w:rPr>
          <w:i/>
        </w:rPr>
        <w:t xml:space="preserve"> (formerly TJ) (on behalf of the </w:t>
      </w:r>
      <w:proofErr w:type="spellStart"/>
      <w:r w:rsidR="00A34560" w:rsidRPr="00A34560">
        <w:rPr>
          <w:i/>
        </w:rPr>
        <w:t>Yindjibarndi</w:t>
      </w:r>
      <w:proofErr w:type="spellEnd"/>
      <w:r w:rsidR="00A34560" w:rsidRPr="00A34560">
        <w:rPr>
          <w:i/>
        </w:rPr>
        <w:t xml:space="preserve"> People) v State of Western Australia</w:t>
      </w:r>
      <w:r w:rsidR="00A34560" w:rsidRPr="00A34560">
        <w:t xml:space="preserve"> [2017] FCA 80</w:t>
      </w:r>
      <w:r w:rsidR="00E41A99">
        <w:t>3</w:t>
      </w:r>
      <w:r>
        <w:t xml:space="preserve"> (</w:t>
      </w:r>
      <w:r>
        <w:rPr>
          <w:b/>
        </w:rPr>
        <w:t>my principal reasons</w:t>
      </w:r>
      <w:r w:rsidR="007930CB">
        <w:t xml:space="preserve">).  (I will use the same abbreviations in these </w:t>
      </w:r>
      <w:r w:rsidR="00A34560">
        <w:t xml:space="preserve">reasons </w:t>
      </w:r>
      <w:r w:rsidR="007930CB">
        <w:t>as in my principal reasons.)</w:t>
      </w:r>
    </w:p>
    <w:p w:rsidR="00D96FB8" w:rsidRDefault="00D96FB8" w:rsidP="00185CBA">
      <w:pPr>
        <w:pStyle w:val="ParaNumbering"/>
      </w:pPr>
      <w:r>
        <w:t xml:space="preserve">The parties worked constructively together and prepared a detailed draft </w:t>
      </w:r>
      <w:r w:rsidR="00A34560">
        <w:t xml:space="preserve">determination </w:t>
      </w:r>
      <w:r>
        <w:t>that, however, left only two matters in dispute, namely:</w:t>
      </w:r>
    </w:p>
    <w:p w:rsidR="00484F6D" w:rsidRDefault="000813D6" w:rsidP="000813D6">
      <w:pPr>
        <w:pStyle w:val="ListNo2"/>
        <w:numPr>
          <w:ilvl w:val="0"/>
          <w:numId w:val="0"/>
        </w:numPr>
        <w:ind w:left="1440" w:hanging="720"/>
      </w:pPr>
      <w:r>
        <w:t>(a)</w:t>
      </w:r>
      <w:r>
        <w:tab/>
      </w:r>
      <w:proofErr w:type="gramStart"/>
      <w:r w:rsidR="00D96FB8">
        <w:t>whether</w:t>
      </w:r>
      <w:proofErr w:type="gramEnd"/>
      <w:r w:rsidR="00D96FB8">
        <w:t>, as FMG contended, paragraph 4 of the final determination</w:t>
      </w:r>
      <w:r w:rsidR="007930CB">
        <w:t>,</w:t>
      </w:r>
      <w:r w:rsidR="00D96FB8">
        <w:t xml:space="preserve"> which identified the area in which the </w:t>
      </w:r>
      <w:proofErr w:type="spellStart"/>
      <w:r w:rsidR="00D96FB8">
        <w:t>Yindjibarndi</w:t>
      </w:r>
      <w:proofErr w:type="spellEnd"/>
      <w:r w:rsidR="00D96FB8">
        <w:t xml:space="preserve"> had exclusive possession rights</w:t>
      </w:r>
      <w:r w:rsidR="007930CB">
        <w:t>,</w:t>
      </w:r>
      <w:r w:rsidR="00D96FB8">
        <w:t xml:space="preserve"> should include a </w:t>
      </w:r>
      <w:r w:rsidR="00D96FB8">
        <w:rPr>
          <w:b/>
        </w:rPr>
        <w:t xml:space="preserve">note </w:t>
      </w:r>
      <w:r w:rsidR="00D96FB8">
        <w:t>in the following terms:</w:t>
      </w:r>
    </w:p>
    <w:p w:rsidR="00D96FB8" w:rsidRDefault="00D96FB8" w:rsidP="00D96FB8">
      <w:pPr>
        <w:pStyle w:val="Quote2"/>
        <w:spacing w:after="0"/>
      </w:pPr>
      <w:r w:rsidRPr="00D96FB8">
        <w:t>Note: Sections 47A and 47B apply in relation to that part of the determination area referred to in paragraphs 4 and 7 so that for all purposes under the Native Title Act in relation to the claimant application, including the making of this determination, prior extinguishment is to be disregarded, but otherwise native title would be wholly extinguished in those areas to which section 47A applies and the following areas to which section 47B applies: UCL 13, UCL 22 and UCL 24</w:t>
      </w:r>
      <w:proofErr w:type="gramStart"/>
      <w:r w:rsidRPr="00D96FB8">
        <w:t xml:space="preserve">. </w:t>
      </w:r>
      <w:proofErr w:type="gramEnd"/>
      <w:r w:rsidRPr="00D96FB8">
        <w:t>In the other areas to which section 47B applies, the native title rights and interests are tho</w:t>
      </w:r>
      <w:r w:rsidR="00F70DE6">
        <w:t>se referred to at paragraph 3</w:t>
      </w:r>
      <w:r>
        <w:t xml:space="preserve"> </w:t>
      </w:r>
      <w:r w:rsidRPr="00A34560">
        <w:rPr>
          <w:sz w:val="24"/>
          <w:szCs w:val="24"/>
        </w:rPr>
        <w:t>(</w:t>
      </w:r>
      <w:r w:rsidR="00A34560">
        <w:rPr>
          <w:b/>
          <w:sz w:val="24"/>
          <w:szCs w:val="24"/>
        </w:rPr>
        <w:t>the FMG note issue</w:t>
      </w:r>
      <w:r w:rsidRPr="00A34560">
        <w:rPr>
          <w:sz w:val="24"/>
          <w:szCs w:val="24"/>
        </w:rPr>
        <w:t>)</w:t>
      </w:r>
      <w:r w:rsidR="00F70DE6">
        <w:rPr>
          <w:sz w:val="24"/>
          <w:szCs w:val="24"/>
        </w:rPr>
        <w:t>.</w:t>
      </w:r>
    </w:p>
    <w:p w:rsidR="00D96FB8" w:rsidRDefault="00D96FB8" w:rsidP="00D96FB8">
      <w:pPr>
        <w:pStyle w:val="Quote2"/>
      </w:pPr>
    </w:p>
    <w:p w:rsidR="00D96FB8" w:rsidRDefault="000813D6" w:rsidP="000813D6">
      <w:pPr>
        <w:pStyle w:val="ListNo2"/>
        <w:numPr>
          <w:ilvl w:val="0"/>
          <w:numId w:val="0"/>
        </w:numPr>
        <w:ind w:left="1440" w:hanging="720"/>
      </w:pPr>
      <w:r>
        <w:t>(b)</w:t>
      </w:r>
      <w:r>
        <w:tab/>
      </w:r>
      <w:proofErr w:type="gramStart"/>
      <w:r w:rsidR="00D96FB8">
        <w:t>in</w:t>
      </w:r>
      <w:proofErr w:type="gramEnd"/>
      <w:r w:rsidR="00D96FB8">
        <w:t xml:space="preserve"> what form </w:t>
      </w:r>
      <w:r w:rsidR="007930CB">
        <w:t xml:space="preserve">a </w:t>
      </w:r>
      <w:r w:rsidR="00D96FB8">
        <w:t xml:space="preserve">declaration should be made in respect of </w:t>
      </w:r>
      <w:r w:rsidR="002E6BE9">
        <w:t>the Todd respondent</w:t>
      </w:r>
      <w:r w:rsidR="00D96FB8">
        <w:t>s</w:t>
      </w:r>
      <w:r w:rsidR="002E6BE9">
        <w:t>’</w:t>
      </w:r>
      <w:r w:rsidR="00D96FB8">
        <w:t xml:space="preserve"> unsuccessful claim to be recognised as </w:t>
      </w:r>
      <w:proofErr w:type="spellStart"/>
      <w:r w:rsidR="00D96FB8">
        <w:t>Yindjibarndi</w:t>
      </w:r>
      <w:proofErr w:type="spellEnd"/>
      <w:r w:rsidR="00D96FB8">
        <w:t xml:space="preserve"> (</w:t>
      </w:r>
      <w:r w:rsidR="00D96FB8">
        <w:rPr>
          <w:b/>
        </w:rPr>
        <w:t>the Todd declaration issue</w:t>
      </w:r>
      <w:r w:rsidR="00D96FB8">
        <w:t>).</w:t>
      </w:r>
    </w:p>
    <w:p w:rsidR="00D96FB8" w:rsidRDefault="00D96FB8" w:rsidP="00D96FB8">
      <w:pPr>
        <w:pStyle w:val="Heading2"/>
      </w:pPr>
      <w:r>
        <w:t>The FMG note issue – FMG’s submissions</w:t>
      </w:r>
    </w:p>
    <w:p w:rsidR="00D96FB8" w:rsidRDefault="00D96FB8" w:rsidP="007930CB">
      <w:pPr>
        <w:pStyle w:val="ParaNumbering"/>
      </w:pPr>
      <w:r>
        <w:t xml:space="preserve">FMG argued that it was appropriate to include the note in order to identify what would have been the native title rights and interests in the area comprising the land and waters covered by the Reserve and </w:t>
      </w:r>
      <w:r w:rsidR="00804E29">
        <w:t xml:space="preserve">UCLs affected by </w:t>
      </w:r>
      <w:r>
        <w:t>the six exploration licences</w:t>
      </w:r>
      <w:r w:rsidR="007930CB">
        <w:t>,</w:t>
      </w:r>
      <w:r>
        <w:t xml:space="preserve"> had I not found that ss </w:t>
      </w:r>
      <w:proofErr w:type="gramStart"/>
      <w:r>
        <w:t>47A(</w:t>
      </w:r>
      <w:proofErr w:type="gramEnd"/>
      <w:r>
        <w:t xml:space="preserve">2) and 47B(2) </w:t>
      </w:r>
      <w:r w:rsidR="007930CB">
        <w:t xml:space="preserve">of the Act </w:t>
      </w:r>
      <w:r>
        <w:t>applied to that area.</w:t>
      </w:r>
      <w:r w:rsidR="007930CB">
        <w:t xml:space="preserve">  </w:t>
      </w:r>
      <w:r>
        <w:t xml:space="preserve">FMG argued that the effect of ss 47A and 47B was “to revive </w:t>
      </w:r>
      <w:proofErr w:type="gramStart"/>
      <w:r>
        <w:t>native title rights that have been extinguished which happens</w:t>
      </w:r>
      <w:proofErr w:type="gramEnd"/>
      <w:r>
        <w:t xml:space="preserve"> on </w:t>
      </w:r>
      <w:r w:rsidR="007930CB">
        <w:t>the making of the determination</w:t>
      </w:r>
      <w:r>
        <w:t xml:space="preserve">” and that the sections “operate to create different native title rights:  </w:t>
      </w:r>
      <w:proofErr w:type="spellStart"/>
      <w:r w:rsidRPr="007930CB">
        <w:rPr>
          <w:i/>
        </w:rPr>
        <w:t>Gumana</w:t>
      </w:r>
      <w:proofErr w:type="spellEnd"/>
      <w:r w:rsidRPr="007930CB">
        <w:rPr>
          <w:i/>
        </w:rPr>
        <w:t xml:space="preserve"> v Northern Territory</w:t>
      </w:r>
      <w:r>
        <w:t xml:space="preserve"> (2005) 141 FCR 457 at [268]”.  FMG submitted that there </w:t>
      </w:r>
      <w:r>
        <w:lastRenderedPageBreak/>
        <w:t>could be occasions where a third party needed to know what the native title rights and interests were before and after a determination.</w:t>
      </w:r>
    </w:p>
    <w:p w:rsidR="007930CB" w:rsidRDefault="007930CB" w:rsidP="007930CB">
      <w:pPr>
        <w:pStyle w:val="ParaNumbering"/>
      </w:pPr>
      <w:r>
        <w:t xml:space="preserve">The </w:t>
      </w:r>
      <w:proofErr w:type="spellStart"/>
      <w:r>
        <w:t>Yindjibarndi</w:t>
      </w:r>
      <w:proofErr w:type="spellEnd"/>
      <w:r>
        <w:t xml:space="preserve"> and the State opposed the inclusion of the note in the final determination.</w:t>
      </w:r>
    </w:p>
    <w:p w:rsidR="00AD6453" w:rsidRDefault="00AD6453" w:rsidP="00AD6453">
      <w:pPr>
        <w:pStyle w:val="Heading2"/>
      </w:pPr>
      <w:r>
        <w:t xml:space="preserve">The FMG note issue </w:t>
      </w:r>
      <w:r w:rsidR="00A34560">
        <w:t xml:space="preserve">– </w:t>
      </w:r>
      <w:r>
        <w:t>consideration</w:t>
      </w:r>
    </w:p>
    <w:p w:rsidR="00D96FB8" w:rsidRDefault="00AD6453" w:rsidP="007216E1">
      <w:pPr>
        <w:pStyle w:val="ParaNumbering"/>
      </w:pPr>
      <w:r>
        <w:t xml:space="preserve">I reject FMG’s argument as untenable.  It ignored the express words of ss </w:t>
      </w:r>
      <w:proofErr w:type="gramStart"/>
      <w:r>
        <w:t>47A(</w:t>
      </w:r>
      <w:proofErr w:type="gramEnd"/>
      <w:r>
        <w:t xml:space="preserve">2) and 47B(2) that require </w:t>
      </w:r>
      <w:r w:rsidR="00A34560">
        <w:t xml:space="preserve">that </w:t>
      </w:r>
      <w:r>
        <w:t xml:space="preserve">any extinguishment of </w:t>
      </w:r>
      <w:r w:rsidR="00A34560">
        <w:t xml:space="preserve">the </w:t>
      </w:r>
      <w:r>
        <w:t xml:space="preserve">native title rights and interests in land and waters to which either section applies “must be disregarded” for “all purposes under this Act”.  Since s 11(1) provides that “Native title is not able to be extinguished contrary to this Act”, there are no situations in which anyone can have had any rights or interests in land or waters to which ss 47A(2) and 47B(2) </w:t>
      </w:r>
      <w:r w:rsidR="009538B3">
        <w:t xml:space="preserve">might </w:t>
      </w:r>
      <w:r>
        <w:t>apply prior to a determination of native</w:t>
      </w:r>
      <w:r w:rsidR="007216E1">
        <w:t xml:space="preserve"> title that are inconsistent with the rights and interests as recorded in the determination itself</w:t>
      </w:r>
      <w:r w:rsidR="009538B3">
        <w:t xml:space="preserve">:  see </w:t>
      </w:r>
      <w:r w:rsidR="009538B3">
        <w:rPr>
          <w:i/>
        </w:rPr>
        <w:t xml:space="preserve">Members of the Yorta </w:t>
      </w:r>
      <w:proofErr w:type="spellStart"/>
      <w:r w:rsidR="009538B3">
        <w:rPr>
          <w:i/>
        </w:rPr>
        <w:t>Yorta</w:t>
      </w:r>
      <w:proofErr w:type="spellEnd"/>
      <w:r w:rsidR="009538B3">
        <w:rPr>
          <w:i/>
        </w:rPr>
        <w:t xml:space="preserve"> Aboriginal Community v Victoria</w:t>
      </w:r>
      <w:r w:rsidR="009538B3">
        <w:t xml:space="preserve"> (2002) 214 CLR 422 at 453 [75]-[76] per Gleeson CJ, </w:t>
      </w:r>
      <w:proofErr w:type="spellStart"/>
      <w:r w:rsidR="009538B3">
        <w:t>Gummow</w:t>
      </w:r>
      <w:proofErr w:type="spellEnd"/>
      <w:r w:rsidR="009538B3">
        <w:t xml:space="preserve"> and Hayne JJ, McHugh J agreeing at 467 [127]-[128], 468 [134]</w:t>
      </w:r>
      <w:r w:rsidR="00A34560">
        <w:t>;</w:t>
      </w:r>
      <w:r w:rsidR="009538B3">
        <w:t xml:space="preserve"> and my principal reasons at [350]-[351]</w:t>
      </w:r>
      <w:r w:rsidR="007216E1">
        <w:t xml:space="preserve">.  As Mansfield, Kenny, Rares, Jagot and Mortimer JJ held in </w:t>
      </w:r>
      <w:proofErr w:type="spellStart"/>
      <w:r w:rsidR="007216E1">
        <w:rPr>
          <w:i/>
        </w:rPr>
        <w:t>Banjima</w:t>
      </w:r>
      <w:proofErr w:type="spellEnd"/>
      <w:r w:rsidR="007216E1">
        <w:rPr>
          <w:i/>
        </w:rPr>
        <w:t xml:space="preserve"> People v Western Australia (No 2)</w:t>
      </w:r>
      <w:r w:rsidR="007216E1">
        <w:t xml:space="preserve"> (2015) 328 ALR 637 at 648 [35]:</w:t>
      </w:r>
    </w:p>
    <w:p w:rsidR="007216E1" w:rsidRPr="00521FDD" w:rsidRDefault="00521FDD" w:rsidP="00521FDD">
      <w:pPr>
        <w:pStyle w:val="Quote1"/>
        <w:spacing w:after="0"/>
      </w:pPr>
      <w:r w:rsidRPr="00521FDD">
        <w:t>The ordinary and natural meaning of “disregard” is “to treat as of no importance; to pay no attention to” (</w:t>
      </w:r>
      <w:r w:rsidRPr="00BB3017">
        <w:rPr>
          <w:i/>
        </w:rPr>
        <w:t>Oxford English Dictionary</w:t>
      </w:r>
      <w:r w:rsidRPr="00521FDD">
        <w:t xml:space="preserve"> online, sense b.) and “to pay no attention to; leave out of consideration” (</w:t>
      </w:r>
      <w:r w:rsidRPr="00BB3017">
        <w:rPr>
          <w:i/>
        </w:rPr>
        <w:t>Macquarie Dictionary</w:t>
      </w:r>
      <w:r w:rsidRPr="00521FDD">
        <w:t xml:space="preserve"> online, sense 1)</w:t>
      </w:r>
      <w:proofErr w:type="gramStart"/>
      <w:r w:rsidRPr="00521FDD">
        <w:t xml:space="preserve">. </w:t>
      </w:r>
      <w:proofErr w:type="gramEnd"/>
      <w:r w:rsidRPr="00521FDD">
        <w:rPr>
          <w:b/>
        </w:rPr>
        <w:t xml:space="preserve">The legislative command in s 47B(2) is to pay no attention to </w:t>
      </w:r>
      <w:r w:rsidRPr="00BB3017">
        <w:rPr>
          <w:b/>
          <w:i/>
        </w:rPr>
        <w:t>any</w:t>
      </w:r>
      <w:r w:rsidRPr="00521FDD">
        <w:rPr>
          <w:b/>
        </w:rPr>
        <w:t xml:space="preserve"> extinguishment of native title rights and interests in relation to that area that are claimed in the application where that area satisfies one of the three criteria in s 47B(1)(b) and each criterion in s 47B(1)(a) and (c).</w:t>
      </w:r>
      <w:r>
        <w:t xml:space="preserve">  (</w:t>
      </w:r>
      <w:proofErr w:type="gramStart"/>
      <w:r w:rsidR="00A34560" w:rsidRPr="00A34560">
        <w:t>italic</w:t>
      </w:r>
      <w:proofErr w:type="gramEnd"/>
      <w:r w:rsidR="00A34560" w:rsidRPr="00A34560">
        <w:t xml:space="preserve"> emphasis in original; </w:t>
      </w:r>
      <w:r w:rsidR="00F70DE6">
        <w:t xml:space="preserve"> </w:t>
      </w:r>
      <w:r w:rsidR="00A34560" w:rsidRPr="00A34560">
        <w:t xml:space="preserve">bold </w:t>
      </w:r>
      <w:r>
        <w:t>emphasis added)</w:t>
      </w:r>
    </w:p>
    <w:p w:rsidR="00521FDD" w:rsidRDefault="00521FDD" w:rsidP="007216E1">
      <w:pPr>
        <w:pStyle w:val="Quote1"/>
      </w:pPr>
    </w:p>
    <w:p w:rsidR="001A2B11" w:rsidRDefault="007216E1" w:rsidP="006716A6">
      <w:pPr>
        <w:pStyle w:val="ParaNumbering"/>
      </w:pPr>
      <w:r>
        <w:t xml:space="preserve">FMG did not argue that </w:t>
      </w:r>
      <w:proofErr w:type="spellStart"/>
      <w:r>
        <w:rPr>
          <w:i/>
        </w:rPr>
        <w:t>Banjima</w:t>
      </w:r>
      <w:proofErr w:type="spellEnd"/>
      <w:r>
        <w:t xml:space="preserve"> 328 A</w:t>
      </w:r>
      <w:r w:rsidR="00521FDD">
        <w:t xml:space="preserve">LR 637 was wrongly decided. </w:t>
      </w:r>
      <w:r w:rsidR="006716A6">
        <w:t xml:space="preserve"> </w:t>
      </w:r>
      <w:r w:rsidR="006716A6" w:rsidRPr="006716A6">
        <w:t xml:space="preserve">The effect of the activities on which the </w:t>
      </w:r>
      <w:proofErr w:type="spellStart"/>
      <w:r w:rsidR="006716A6" w:rsidRPr="006716A6">
        <w:t>Yindjibarndi</w:t>
      </w:r>
      <w:proofErr w:type="spellEnd"/>
      <w:r w:rsidR="006716A6" w:rsidRPr="006716A6">
        <w:t xml:space="preserve"> relied to establish occupation and the legal effect of the six exploration licences were the only matters on which the State and FMG had relied to defeat the operation of ss 47A(2) and 47B(2) in relation to the relevant areas of land and waters.</w:t>
      </w:r>
      <w:r w:rsidR="00521FDD">
        <w:t xml:space="preserve"> </w:t>
      </w:r>
      <w:r w:rsidR="002822C2">
        <w:t xml:space="preserve"> </w:t>
      </w:r>
      <w:r w:rsidR="00521FDD">
        <w:t xml:space="preserve">I found that </w:t>
      </w:r>
      <w:r w:rsidR="002822C2">
        <w:t xml:space="preserve">the </w:t>
      </w:r>
      <w:proofErr w:type="spellStart"/>
      <w:r w:rsidR="002822C2">
        <w:t>Yindjibarndi</w:t>
      </w:r>
      <w:proofErr w:type="spellEnd"/>
      <w:r w:rsidR="002822C2">
        <w:t xml:space="preserve"> had established that one or more members of the claim group had occupied the respective land and waters and that </w:t>
      </w:r>
      <w:r w:rsidR="00521FDD">
        <w:t>those prior interest</w:t>
      </w:r>
      <w:r w:rsidR="007930CB">
        <w:t>s</w:t>
      </w:r>
      <w:r w:rsidR="00521FDD">
        <w:t xml:space="preserve"> did not operate to extinguish native title over the land and waters that each affected</w:t>
      </w:r>
      <w:r w:rsidR="00374C87">
        <w:t>.  Accordingly,</w:t>
      </w:r>
      <w:r w:rsidR="00521FDD">
        <w:t xml:space="preserve"> </w:t>
      </w:r>
      <w:r w:rsidR="007930CB">
        <w:t xml:space="preserve">by force of ss 11(1), </w:t>
      </w:r>
      <w:proofErr w:type="gramStart"/>
      <w:r w:rsidR="007930CB">
        <w:t>47A(</w:t>
      </w:r>
      <w:proofErr w:type="gramEnd"/>
      <w:r w:rsidR="007930CB">
        <w:t xml:space="preserve">2) and 47B(2) </w:t>
      </w:r>
      <w:r w:rsidR="00521FDD">
        <w:t>no extinguishment of native title rights and interests ever occurred in respect of th</w:t>
      </w:r>
      <w:r w:rsidR="00374C87">
        <w:t>os</w:t>
      </w:r>
      <w:r w:rsidR="00521FDD">
        <w:t xml:space="preserve">e </w:t>
      </w:r>
      <w:r w:rsidR="00374C87">
        <w:t xml:space="preserve">areas of </w:t>
      </w:r>
      <w:r w:rsidR="00521FDD">
        <w:t>land and waters</w:t>
      </w:r>
      <w:r w:rsidR="000C621B">
        <w:t>.</w:t>
      </w:r>
    </w:p>
    <w:p w:rsidR="000C621B" w:rsidRDefault="000C621B" w:rsidP="001A2B11">
      <w:pPr>
        <w:pStyle w:val="ParaNumbering"/>
      </w:pPr>
      <w:r>
        <w:t xml:space="preserve">Moreover, in </w:t>
      </w:r>
      <w:proofErr w:type="spellStart"/>
      <w:r>
        <w:rPr>
          <w:i/>
        </w:rPr>
        <w:t>Gumana</w:t>
      </w:r>
      <w:proofErr w:type="spellEnd"/>
      <w:r>
        <w:t xml:space="preserve"> 141 FCR at 528 [268] </w:t>
      </w:r>
      <w:proofErr w:type="spellStart"/>
      <w:r>
        <w:t>Selway</w:t>
      </w:r>
      <w:proofErr w:type="spellEnd"/>
      <w:r>
        <w:t xml:space="preserve"> J rejected an argument that s 47A conferred on this Court </w:t>
      </w:r>
      <w:r w:rsidR="007930CB">
        <w:t xml:space="preserve">a </w:t>
      </w:r>
      <w:r>
        <w:t xml:space="preserve">non-judicial function of creating </w:t>
      </w:r>
      <w:r w:rsidR="00374C87">
        <w:t xml:space="preserve">new </w:t>
      </w:r>
      <w:r>
        <w:t xml:space="preserve">rights.  Rather, he found that </w:t>
      </w:r>
      <w:r>
        <w:lastRenderedPageBreak/>
        <w:t>the Act itself, by requiring the Court to disregard any interest that met the statutory preconditions in s 47A(1)</w:t>
      </w:r>
      <w:r w:rsidR="007930CB">
        <w:t>,</w:t>
      </w:r>
      <w:r>
        <w:t xml:space="preserve"> resulted in the “creation” of the rights when the final determination gave effect to the legislative requirement in s 47A(2) of disregarding any act that at common law would have extinguished native title.</w:t>
      </w:r>
    </w:p>
    <w:p w:rsidR="00521FDD" w:rsidRDefault="000C621B" w:rsidP="00FA3939">
      <w:pPr>
        <w:pStyle w:val="ParaNumbering"/>
      </w:pPr>
      <w:r>
        <w:t>When the Court applies</w:t>
      </w:r>
      <w:r w:rsidR="00804E29">
        <w:t xml:space="preserve"> either of</w:t>
      </w:r>
      <w:r>
        <w:t xml:space="preserve"> ss 47A(2) </w:t>
      </w:r>
      <w:r w:rsidR="00B10CB6">
        <w:t xml:space="preserve">or </w:t>
      </w:r>
      <w:r>
        <w:t xml:space="preserve">47B(2) in making a final determination it is exercising judicial power in the sense described by Mason CJ, Brennan, Deane, Dawson, </w:t>
      </w:r>
      <w:proofErr w:type="spellStart"/>
      <w:r>
        <w:t>Toohey</w:t>
      </w:r>
      <w:proofErr w:type="spellEnd"/>
      <w:r>
        <w:t xml:space="preserve">, </w:t>
      </w:r>
      <w:proofErr w:type="spellStart"/>
      <w:r>
        <w:t>Gaudron</w:t>
      </w:r>
      <w:proofErr w:type="spellEnd"/>
      <w:r>
        <w:t xml:space="preserve"> and McHugh JJ</w:t>
      </w:r>
      <w:r w:rsidR="00FA3939">
        <w:t xml:space="preserve"> in </w:t>
      </w:r>
      <w:r w:rsidR="00FA3939">
        <w:rPr>
          <w:i/>
        </w:rPr>
        <w:t>Precision Data Holdings Ltd v Wills</w:t>
      </w:r>
      <w:r w:rsidR="00374C87">
        <w:t xml:space="preserve"> (199</w:t>
      </w:r>
      <w:r w:rsidR="00FA3939">
        <w:t>1) 173 CLR 167 at 188.  In such a case, the Court is</w:t>
      </w:r>
      <w:r w:rsidR="007930CB">
        <w:t xml:space="preserve"> making a binding declaration of</w:t>
      </w:r>
      <w:r w:rsidR="00FA3939">
        <w:t xml:space="preserve"> right </w:t>
      </w:r>
      <w:r w:rsidR="00374C87">
        <w:t xml:space="preserve">(subject to its indefinite character as explained in </w:t>
      </w:r>
      <w:r w:rsidR="00374C87">
        <w:rPr>
          <w:i/>
        </w:rPr>
        <w:t xml:space="preserve">Western Australia v Ward </w:t>
      </w:r>
      <w:r w:rsidR="00374C87">
        <w:t xml:space="preserve">(2002) 213 CLR 1 at 71-72 [32] per Gleeson CJ, </w:t>
      </w:r>
      <w:proofErr w:type="spellStart"/>
      <w:r w:rsidR="00374C87">
        <w:t>Gaudron</w:t>
      </w:r>
      <w:proofErr w:type="spellEnd"/>
      <w:r w:rsidR="00374C87">
        <w:t xml:space="preserve">, </w:t>
      </w:r>
      <w:proofErr w:type="spellStart"/>
      <w:r w:rsidR="00374C87">
        <w:t>Gummow</w:t>
      </w:r>
      <w:proofErr w:type="spellEnd"/>
      <w:r w:rsidR="00374C87">
        <w:t xml:space="preserve"> and Hayne JJ and my principal reasons at [350]-[354]</w:t>
      </w:r>
      <w:r w:rsidR="00E4139E">
        <w:t>)</w:t>
      </w:r>
      <w:r w:rsidR="00374C87">
        <w:t xml:space="preserve"> </w:t>
      </w:r>
      <w:r w:rsidR="00FA3939">
        <w:t xml:space="preserve">by way of the adjudication of a dispute about rights and obligations arising from the operation of law (here, the Act) upon past events or conduct.  The Court </w:t>
      </w:r>
      <w:r w:rsidR="007930CB">
        <w:t>does</w:t>
      </w:r>
      <w:r w:rsidR="00FA3939">
        <w:t xml:space="preserve"> not creat</w:t>
      </w:r>
      <w:r w:rsidR="007930CB">
        <w:t>e</w:t>
      </w:r>
      <w:r w:rsidR="00FA3939">
        <w:t xml:space="preserve"> any new rights when making a final determination of native title under s 225 of the Act including when it specifies</w:t>
      </w:r>
      <w:r w:rsidR="00A34560">
        <w:t>,</w:t>
      </w:r>
      <w:r w:rsidR="00FA3939">
        <w:t xml:space="preserve"> in such a determination</w:t>
      </w:r>
      <w:r w:rsidR="00A34560">
        <w:t>,</w:t>
      </w:r>
      <w:r w:rsidR="00FA3939">
        <w:t xml:space="preserve"> the legal consequence</w:t>
      </w:r>
      <w:r w:rsidR="00374C87">
        <w:t>s</w:t>
      </w:r>
      <w:r w:rsidR="00FA3939">
        <w:t xml:space="preserve"> for which ss </w:t>
      </w:r>
      <w:proofErr w:type="gramStart"/>
      <w:r w:rsidR="00FA3939">
        <w:t>47A(</w:t>
      </w:r>
      <w:proofErr w:type="gramEnd"/>
      <w:r w:rsidR="00FA3939">
        <w:t>2) or 47B(2) provide.</w:t>
      </w:r>
    </w:p>
    <w:p w:rsidR="007930CB" w:rsidRDefault="00FA3939" w:rsidP="00FA3939">
      <w:pPr>
        <w:pStyle w:val="ParaNumbering"/>
      </w:pPr>
      <w:r>
        <w:t>While a determinatio</w:t>
      </w:r>
      <w:r w:rsidR="00374C87">
        <w:t>n made under s 225 of the Act may be seen as</w:t>
      </w:r>
      <w:r>
        <w:t xml:space="preserve"> a new development, it is not itself creative of any </w:t>
      </w:r>
      <w:r w:rsidR="007930CB">
        <w:t xml:space="preserve">new </w:t>
      </w:r>
      <w:r>
        <w:t xml:space="preserve">rights or interests.  Rather the determination recognises what has not been extinguished in accordance with the Act and so confirms the existing rights and interests in the land and waters, just as </w:t>
      </w:r>
      <w:r>
        <w:rPr>
          <w:i/>
        </w:rPr>
        <w:t>Mabo v Queensland (No 2)</w:t>
      </w:r>
      <w:r>
        <w:t xml:space="preserve"> (1992) 175 CLR 1 recognised that at common law native title rights and interests in land and waters had survived the Crown’s acquisition of sovereignty and radical title (see 175 CLR at 69 </w:t>
      </w:r>
      <w:r w:rsidR="007930CB">
        <w:t xml:space="preserve">par </w:t>
      </w:r>
      <w:r>
        <w:t>3 per Brennan J).</w:t>
      </w:r>
    </w:p>
    <w:p w:rsidR="00FA3939" w:rsidRDefault="007930CB" w:rsidP="00FA3939">
      <w:pPr>
        <w:pStyle w:val="ParaNumbering"/>
      </w:pPr>
      <w:r>
        <w:t xml:space="preserve">A final determination is declaratory of the rights and interests that the Court has ascertained by applying the Act, and any other applicable law (whether statutory or judicially decided), to the facts as found by the Court.  </w:t>
      </w:r>
    </w:p>
    <w:p w:rsidR="00FA3939" w:rsidRDefault="00FA3939" w:rsidP="00FA3939">
      <w:pPr>
        <w:pStyle w:val="ParaNumbering"/>
      </w:pPr>
      <w:r>
        <w:t>For these reasons, the note should not be included in the final determination that I will now make</w:t>
      </w:r>
      <w:r w:rsidR="001D4DE7">
        <w:t>.</w:t>
      </w:r>
    </w:p>
    <w:p w:rsidR="00CD0665" w:rsidRDefault="00CD0665" w:rsidP="00CD0665">
      <w:pPr>
        <w:pStyle w:val="Heading2"/>
      </w:pPr>
      <w:r>
        <w:t xml:space="preserve">The Todd declaration issue – </w:t>
      </w:r>
      <w:r w:rsidR="00A34560">
        <w:t>t</w:t>
      </w:r>
      <w:r>
        <w:t>he parties’ submissions</w:t>
      </w:r>
    </w:p>
    <w:p w:rsidR="00FA3939" w:rsidRDefault="00CD0665" w:rsidP="00FA3939">
      <w:pPr>
        <w:pStyle w:val="ParaNumbering"/>
      </w:pPr>
      <w:r>
        <w:t>The Todd respondents argued that their position should be reflected in a declaration that:</w:t>
      </w:r>
    </w:p>
    <w:p w:rsidR="00CD0665" w:rsidRDefault="00CD0665" w:rsidP="00CD0665">
      <w:pPr>
        <w:pStyle w:val="Quote1"/>
        <w:spacing w:after="0"/>
      </w:pPr>
      <w:r>
        <w:t xml:space="preserve">Phyllis Harris (Todd), Lindsay Todd and Margaret Todd are not </w:t>
      </w:r>
      <w:proofErr w:type="spellStart"/>
      <w:r>
        <w:t>Yindjibarndi</w:t>
      </w:r>
      <w:proofErr w:type="spellEnd"/>
      <w:r>
        <w:t xml:space="preserve"> </w:t>
      </w:r>
      <w:r w:rsidR="00A34560">
        <w:t>P</w:t>
      </w:r>
      <w:r>
        <w:t>eople.</w:t>
      </w:r>
    </w:p>
    <w:p w:rsidR="00CD0665" w:rsidRDefault="00CD0665" w:rsidP="00CD0665">
      <w:pPr>
        <w:pStyle w:val="Quote1"/>
      </w:pPr>
    </w:p>
    <w:p w:rsidR="00CD0665" w:rsidRDefault="00CD0665" w:rsidP="00CD0665">
      <w:pPr>
        <w:pStyle w:val="NoNum"/>
      </w:pPr>
      <w:r>
        <w:lastRenderedPageBreak/>
        <w:t xml:space="preserve">They contended that such a declaration would avoid inconsistency with Nicholson J’s finding </w:t>
      </w:r>
      <w:r w:rsidR="00A34560" w:rsidRPr="00A34560">
        <w:t xml:space="preserve">in </w:t>
      </w:r>
      <w:r w:rsidR="00A34560" w:rsidRPr="00A34560">
        <w:rPr>
          <w:i/>
        </w:rPr>
        <w:t xml:space="preserve">Daniel v State of Western Australia </w:t>
      </w:r>
      <w:r w:rsidR="00A34560" w:rsidRPr="00A34560">
        <w:t xml:space="preserve">[2003] FCA 666 at [509] </w:t>
      </w:r>
      <w:r>
        <w:t>that the Hicks family</w:t>
      </w:r>
      <w:r w:rsidR="00374C87">
        <w:t xml:space="preserve"> (of which the Todd respondents</w:t>
      </w:r>
      <w:r>
        <w:t xml:space="preserve"> formed part) had </w:t>
      </w:r>
      <w:proofErr w:type="spellStart"/>
      <w:r>
        <w:t>Yindjibarndi</w:t>
      </w:r>
      <w:proofErr w:type="spellEnd"/>
      <w:r>
        <w:t xml:space="preserve"> ancestry to which I referred at [510] of my principal reasons.  They also submitted that a declaration in the form that they proposed would avoid potential unfairness for persons who were not parties to the proceeding.</w:t>
      </w:r>
    </w:p>
    <w:p w:rsidR="00CD0665" w:rsidRDefault="00CD0665" w:rsidP="00CD0665">
      <w:pPr>
        <w:pStyle w:val="ParaNumbering"/>
      </w:pPr>
      <w:r>
        <w:t xml:space="preserve">The </w:t>
      </w:r>
      <w:proofErr w:type="spellStart"/>
      <w:r>
        <w:t>Yindjibarndi</w:t>
      </w:r>
      <w:proofErr w:type="spellEnd"/>
      <w:r>
        <w:t xml:space="preserve"> argued tha</w:t>
      </w:r>
      <w:r w:rsidR="00374C87">
        <w:t>t a declaration, in the form that</w:t>
      </w:r>
      <w:r>
        <w:t xml:space="preserve"> I had suggested in an email from my associate to the parties dated 25 September 2017, namely that the Todd respondents “do not have a </w:t>
      </w:r>
      <w:proofErr w:type="spellStart"/>
      <w:r>
        <w:t>Yindjibarndi</w:t>
      </w:r>
      <w:proofErr w:type="spellEnd"/>
      <w:r>
        <w:t xml:space="preserve"> parent and are not </w:t>
      </w:r>
      <w:proofErr w:type="spellStart"/>
      <w:r>
        <w:t>Yindjibarndi</w:t>
      </w:r>
      <w:proofErr w:type="spellEnd"/>
      <w:r>
        <w:t xml:space="preserve"> people” was unnecessarily narrow.  They contended that based on my finding</w:t>
      </w:r>
      <w:r w:rsidR="00374C87">
        <w:t>s</w:t>
      </w:r>
      <w:r>
        <w:t xml:space="preserve"> at [513]-[514] of my principal reasons, the declaration should record that the Todd respondents “do not have a </w:t>
      </w:r>
      <w:proofErr w:type="spellStart"/>
      <w:r>
        <w:t>Yindjibarndi</w:t>
      </w:r>
      <w:proofErr w:type="spellEnd"/>
      <w:r>
        <w:t xml:space="preserve"> ancestor and are not </w:t>
      </w:r>
      <w:proofErr w:type="spellStart"/>
      <w:r>
        <w:t>Yindjibarndi</w:t>
      </w:r>
      <w:proofErr w:type="spellEnd"/>
      <w:r>
        <w:t xml:space="preserve"> people”.  The </w:t>
      </w:r>
      <w:proofErr w:type="spellStart"/>
      <w:r>
        <w:t>Yindjibarndi</w:t>
      </w:r>
      <w:proofErr w:type="spellEnd"/>
      <w:r>
        <w:t xml:space="preserve"> argued that their interests and those of the three Todd respondents went beyond the issue of whether those three individuals were </w:t>
      </w:r>
      <w:proofErr w:type="spellStart"/>
      <w:r>
        <w:t>Yindjibarndi</w:t>
      </w:r>
      <w:proofErr w:type="spellEnd"/>
      <w:r w:rsidR="007930CB">
        <w:t>, as</w:t>
      </w:r>
      <w:r>
        <w:t xml:space="preserve"> I discussed at [391]-[392] of my principal reasons.</w:t>
      </w:r>
    </w:p>
    <w:p w:rsidR="00CD0665" w:rsidRDefault="00CD0665" w:rsidP="00CD0665">
      <w:pPr>
        <w:pStyle w:val="ParaNumbering"/>
      </w:pPr>
      <w:r>
        <w:t>The State did not object to my suggested wording but did not make any further submissions on this issue.</w:t>
      </w:r>
    </w:p>
    <w:p w:rsidR="002F06A5" w:rsidRDefault="002F06A5" w:rsidP="00CD0665">
      <w:pPr>
        <w:pStyle w:val="ParaNumbering"/>
      </w:pPr>
      <w:r>
        <w:t>After receiving those submissions, I suggested that the declaration be worded as below and invited further submissions as to its form:</w:t>
      </w:r>
    </w:p>
    <w:p w:rsidR="002F06A5" w:rsidRDefault="002F06A5" w:rsidP="003D7AC3">
      <w:pPr>
        <w:pStyle w:val="Quote1"/>
        <w:numPr>
          <w:ilvl w:val="0"/>
          <w:numId w:val="24"/>
        </w:numPr>
        <w:spacing w:after="0"/>
        <w:ind w:left="1094"/>
      </w:pPr>
      <w:r>
        <w:t>Phyllis Harris (</w:t>
      </w:r>
      <w:proofErr w:type="spellStart"/>
      <w:r>
        <w:t>neé</w:t>
      </w:r>
      <w:proofErr w:type="spellEnd"/>
      <w:r>
        <w:t xml:space="preserve"> Todd), Lindsay Todd and Margaret Todd and their living family members:</w:t>
      </w:r>
    </w:p>
    <w:p w:rsidR="002F06A5" w:rsidRDefault="002F06A5" w:rsidP="002F06A5">
      <w:pPr>
        <w:pStyle w:val="Quote1"/>
        <w:spacing w:after="0"/>
        <w:ind w:left="1094"/>
      </w:pPr>
      <w:r>
        <w:t>(a)</w:t>
      </w:r>
      <w:r>
        <w:tab/>
      </w:r>
      <w:proofErr w:type="gramStart"/>
      <w:r>
        <w:t>have</w:t>
      </w:r>
      <w:proofErr w:type="gramEnd"/>
      <w:r>
        <w:t xml:space="preserve"> an apical ancestor, </w:t>
      </w:r>
      <w:proofErr w:type="spellStart"/>
      <w:r>
        <w:t>Winningbung</w:t>
      </w:r>
      <w:proofErr w:type="spellEnd"/>
      <w:r>
        <w:t xml:space="preserve">, who was not a </w:t>
      </w:r>
      <w:proofErr w:type="spellStart"/>
      <w:r>
        <w:t>Yindjibarndi</w:t>
      </w:r>
      <w:proofErr w:type="spellEnd"/>
      <w:r>
        <w:t>;</w:t>
      </w:r>
    </w:p>
    <w:p w:rsidR="002F06A5" w:rsidRDefault="002F06A5" w:rsidP="002F06A5">
      <w:pPr>
        <w:pStyle w:val="Quote1"/>
        <w:spacing w:after="0"/>
        <w:ind w:left="1094"/>
      </w:pPr>
      <w:r>
        <w:t>(b)</w:t>
      </w:r>
      <w:r>
        <w:tab/>
      </w:r>
      <w:proofErr w:type="gramStart"/>
      <w:r>
        <w:t>do</w:t>
      </w:r>
      <w:proofErr w:type="gramEnd"/>
      <w:r>
        <w:t xml:space="preserve"> not have a </w:t>
      </w:r>
      <w:proofErr w:type="spellStart"/>
      <w:r>
        <w:t>Yindjibarndi</w:t>
      </w:r>
      <w:proofErr w:type="spellEnd"/>
      <w:r>
        <w:t xml:space="preserve"> parent and are not </w:t>
      </w:r>
      <w:proofErr w:type="spellStart"/>
      <w:r>
        <w:t>Yindjibarndi</w:t>
      </w:r>
      <w:proofErr w:type="spellEnd"/>
      <w:r>
        <w:t>.</w:t>
      </w:r>
    </w:p>
    <w:p w:rsidR="002F06A5" w:rsidRDefault="002F06A5" w:rsidP="002F06A5">
      <w:pPr>
        <w:pStyle w:val="Quote1"/>
        <w:ind w:left="1097"/>
      </w:pPr>
    </w:p>
    <w:p w:rsidR="002F06A5" w:rsidRPr="00B70551" w:rsidRDefault="002F06A5" w:rsidP="002F06A5">
      <w:pPr>
        <w:pStyle w:val="ParaNumbering"/>
        <w:numPr>
          <w:ilvl w:val="0"/>
          <w:numId w:val="0"/>
        </w:numPr>
      </w:pPr>
      <w:r w:rsidRPr="00B70551">
        <w:t xml:space="preserve">As I discuss at </w:t>
      </w:r>
      <w:r w:rsidR="00DB59E7" w:rsidRPr="00B70551">
        <w:t>[20</w:t>
      </w:r>
      <w:r w:rsidRPr="00B70551">
        <w:t>] below, the Todd respondents identified difficulties with that formulation.</w:t>
      </w:r>
    </w:p>
    <w:p w:rsidR="00CD0665" w:rsidRDefault="00CD0665" w:rsidP="00CD0665">
      <w:pPr>
        <w:pStyle w:val="Heading2"/>
      </w:pPr>
      <w:r>
        <w:t>The Todd declaration issue – consideration</w:t>
      </w:r>
    </w:p>
    <w:p w:rsidR="00CD0665" w:rsidRDefault="00CD0665" w:rsidP="00CD0665">
      <w:pPr>
        <w:pStyle w:val="ParaNumbering"/>
      </w:pPr>
      <w:r>
        <w:t>In my principal reasons I found that:</w:t>
      </w:r>
    </w:p>
    <w:p w:rsidR="00374C87" w:rsidRDefault="00374C87" w:rsidP="00CD0665">
      <w:pPr>
        <w:pStyle w:val="FCBullets"/>
      </w:pPr>
      <w:r>
        <w:t>one of the Todd respondents</w:t>
      </w:r>
      <w:r w:rsidR="008E39BA">
        <w:t>’</w:t>
      </w:r>
      <w:r>
        <w:t xml:space="preserve"> two apical ancestors, </w:t>
      </w:r>
      <w:proofErr w:type="spellStart"/>
      <w:r>
        <w:t>Winningbung</w:t>
      </w:r>
      <w:proofErr w:type="spellEnd"/>
      <w:r w:rsidR="00D94D5A">
        <w:t>,</w:t>
      </w:r>
      <w:r>
        <w:t xml:space="preserve"> was not </w:t>
      </w:r>
      <w:proofErr w:type="spellStart"/>
      <w:r>
        <w:t>Yindjibarndi</w:t>
      </w:r>
      <w:proofErr w:type="spellEnd"/>
      <w:r>
        <w:t xml:space="preserve"> ([407]);</w:t>
      </w:r>
    </w:p>
    <w:p w:rsidR="00A34560" w:rsidRDefault="00A34560" w:rsidP="00A34560">
      <w:pPr>
        <w:pStyle w:val="FCBullets"/>
      </w:pPr>
      <w:r w:rsidRPr="00A34560">
        <w:t>the Todd respondents did not have</w:t>
      </w:r>
      <w:r>
        <w:t xml:space="preserve"> a </w:t>
      </w:r>
      <w:proofErr w:type="spellStart"/>
      <w:r>
        <w:t>Yindjibarndi</w:t>
      </w:r>
      <w:proofErr w:type="spellEnd"/>
      <w:r>
        <w:t xml:space="preserve"> ancestor [509];</w:t>
      </w:r>
    </w:p>
    <w:p w:rsidR="00CD0665" w:rsidRDefault="00CD0665" w:rsidP="00CD0665">
      <w:pPr>
        <w:pStyle w:val="FCBullets"/>
      </w:pPr>
      <w:r>
        <w:t xml:space="preserve">the Todd respondents and their living family members were not </w:t>
      </w:r>
      <w:proofErr w:type="spellStart"/>
      <w:r>
        <w:t>Yindjibarndi</w:t>
      </w:r>
      <w:proofErr w:type="spellEnd"/>
      <w:r>
        <w:t xml:space="preserve"> ([513]</w:t>
      </w:r>
      <w:r>
        <w:noBreakHyphen/>
        <w:t>[514]);</w:t>
      </w:r>
    </w:p>
    <w:p w:rsidR="00374C87" w:rsidRDefault="00CD0665" w:rsidP="00CD0665">
      <w:pPr>
        <w:pStyle w:val="FCBullets"/>
      </w:pPr>
      <w:r>
        <w:lastRenderedPageBreak/>
        <w:t xml:space="preserve">all of the </w:t>
      </w:r>
      <w:proofErr w:type="spellStart"/>
      <w:r>
        <w:t>Yindjibarndi</w:t>
      </w:r>
      <w:proofErr w:type="spellEnd"/>
      <w:r w:rsidR="00374C87">
        <w:t>,</w:t>
      </w:r>
      <w:r>
        <w:t xml:space="preserve"> in authorisation meetings </w:t>
      </w:r>
      <w:r w:rsidR="007930CB">
        <w:t>held for the purpose of authorising this proceeding</w:t>
      </w:r>
      <w:r w:rsidR="00E4139E">
        <w:t>,</w:t>
      </w:r>
      <w:r w:rsidR="007930CB">
        <w:t xml:space="preserve"> </w:t>
      </w:r>
      <w:r>
        <w:t xml:space="preserve">had said that the Hicks and Todd families were not </w:t>
      </w:r>
      <w:proofErr w:type="spellStart"/>
      <w:r>
        <w:t>Yindjibarndi</w:t>
      </w:r>
      <w:proofErr w:type="spellEnd"/>
      <w:r w:rsidR="00374C87">
        <w:t xml:space="preserve"> ([503], [506], </w:t>
      </w:r>
      <w:r w:rsidR="00A34560">
        <w:t>[</w:t>
      </w:r>
      <w:r w:rsidR="00374C87">
        <w:t>515]);</w:t>
      </w:r>
    </w:p>
    <w:p w:rsidR="006672BC" w:rsidRDefault="006672BC" w:rsidP="00374C87">
      <w:pPr>
        <w:pStyle w:val="FCBullets"/>
      </w:pPr>
      <w:proofErr w:type="gramStart"/>
      <w:r>
        <w:t>none</w:t>
      </w:r>
      <w:proofErr w:type="gramEnd"/>
      <w:r>
        <w:t xml:space="preserve"> of the relatives of the Todd respondents who claimed to be </w:t>
      </w:r>
      <w:proofErr w:type="spellStart"/>
      <w:r>
        <w:t>Yindjibarndi</w:t>
      </w:r>
      <w:proofErr w:type="spellEnd"/>
      <w:r w:rsidR="00374C87">
        <w:t>,</w:t>
      </w:r>
      <w:r>
        <w:t xml:space="preserve"> </w:t>
      </w:r>
      <w:r w:rsidR="007930CB">
        <w:t>a</w:t>
      </w:r>
      <w:r w:rsidR="00374C87">
        <w:t>nd</w:t>
      </w:r>
      <w:r>
        <w:t xml:space="preserve"> entitl</w:t>
      </w:r>
      <w:r w:rsidR="007930CB">
        <w:t>ed to join YAC</w:t>
      </w:r>
      <w:r w:rsidR="00374C87">
        <w:t xml:space="preserve">, was </w:t>
      </w:r>
      <w:proofErr w:type="spellStart"/>
      <w:r w:rsidR="00374C87">
        <w:t>Yindjibarndi</w:t>
      </w:r>
      <w:proofErr w:type="spellEnd"/>
      <w:r w:rsidR="007930CB">
        <w:t xml:space="preserve"> ([502]-[503], </w:t>
      </w:r>
      <w:r w:rsidR="00374C87">
        <w:t xml:space="preserve">[506], </w:t>
      </w:r>
      <w:r w:rsidR="007930CB">
        <w:t>[51</w:t>
      </w:r>
      <w:r w:rsidR="00374C87">
        <w:t>5])</w:t>
      </w:r>
      <w:r w:rsidR="00185CBA">
        <w:t>.</w:t>
      </w:r>
    </w:p>
    <w:p w:rsidR="00185CBA" w:rsidRDefault="00185CBA" w:rsidP="00185CBA">
      <w:pPr>
        <w:pStyle w:val="ParaNumbering"/>
      </w:pPr>
      <w:r>
        <w:t xml:space="preserve">In the circumstances, the Todd respondents, supported by WMYAC and its resources, as well as by FMG, did not make out their claim to be </w:t>
      </w:r>
      <w:proofErr w:type="spellStart"/>
      <w:r>
        <w:t>Yindjibarndi</w:t>
      </w:r>
      <w:proofErr w:type="spellEnd"/>
      <w:r>
        <w:t xml:space="preserve">.  Their other living relatives did not apply under s 84(5) </w:t>
      </w:r>
      <w:r w:rsidR="007930CB">
        <w:t>of the Act to be joined to this</w:t>
      </w:r>
      <w:r>
        <w:t xml:space="preserve"> proceeding</w:t>
      </w:r>
      <w:r w:rsidR="007930CB">
        <w:t>,</w:t>
      </w:r>
      <w:r>
        <w:t xml:space="preserve"> but </w:t>
      </w:r>
      <w:r w:rsidR="007930CB">
        <w:t xml:space="preserve">by their conduct </w:t>
      </w:r>
      <w:r>
        <w:t>appeared to be content for the three Todd respondents to make the claim</w:t>
      </w:r>
      <w:r w:rsidR="007930CB">
        <w:t>,</w:t>
      </w:r>
      <w:r>
        <w:t xml:space="preserve"> on their behalf, that they all had a right to be recognised as </w:t>
      </w:r>
      <w:proofErr w:type="spellStart"/>
      <w:r>
        <w:t>Yindjibarndi</w:t>
      </w:r>
      <w:proofErr w:type="spellEnd"/>
      <w:r>
        <w:t xml:space="preserve">:  </w:t>
      </w:r>
      <w:proofErr w:type="spellStart"/>
      <w:r>
        <w:t>cf</w:t>
      </w:r>
      <w:proofErr w:type="spellEnd"/>
      <w:r>
        <w:t xml:space="preserve">  </w:t>
      </w:r>
      <w:r>
        <w:rPr>
          <w:i/>
        </w:rPr>
        <w:t xml:space="preserve">Nana </w:t>
      </w:r>
      <w:proofErr w:type="spellStart"/>
      <w:r>
        <w:rPr>
          <w:i/>
        </w:rPr>
        <w:t>Ofori</w:t>
      </w:r>
      <w:proofErr w:type="spellEnd"/>
      <w:r>
        <w:rPr>
          <w:i/>
        </w:rPr>
        <w:t xml:space="preserve"> Atta II v Nana Abu </w:t>
      </w:r>
      <w:proofErr w:type="spellStart"/>
      <w:r>
        <w:rPr>
          <w:i/>
        </w:rPr>
        <w:t>Bonsra</w:t>
      </w:r>
      <w:proofErr w:type="spellEnd"/>
      <w:r>
        <w:rPr>
          <w:i/>
        </w:rPr>
        <w:t xml:space="preserve"> II</w:t>
      </w:r>
      <w:r>
        <w:t xml:space="preserve"> [1958] AC 95 at 102;   </w:t>
      </w:r>
      <w:r>
        <w:rPr>
          <w:i/>
        </w:rPr>
        <w:t xml:space="preserve">Administration of </w:t>
      </w:r>
      <w:r w:rsidR="00A34560">
        <w:rPr>
          <w:i/>
        </w:rPr>
        <w:t xml:space="preserve">the Territory of </w:t>
      </w:r>
      <w:r>
        <w:rPr>
          <w:i/>
        </w:rPr>
        <w:t xml:space="preserve">Papua </w:t>
      </w:r>
      <w:r w:rsidR="00A34560">
        <w:rPr>
          <w:i/>
        </w:rPr>
        <w:t xml:space="preserve">and </w:t>
      </w:r>
      <w:r>
        <w:rPr>
          <w:i/>
        </w:rPr>
        <w:t xml:space="preserve">New Guinea v </w:t>
      </w:r>
      <w:proofErr w:type="spellStart"/>
      <w:r>
        <w:rPr>
          <w:i/>
        </w:rPr>
        <w:t>Daera</w:t>
      </w:r>
      <w:proofErr w:type="spellEnd"/>
      <w:r>
        <w:rPr>
          <w:i/>
        </w:rPr>
        <w:t xml:space="preserve"> Guba</w:t>
      </w:r>
      <w:r>
        <w:t xml:space="preserve"> </w:t>
      </w:r>
      <w:r w:rsidR="007930CB">
        <w:t>(1973) 130 CLR 353 at 403 per Ba</w:t>
      </w:r>
      <w:r>
        <w:t xml:space="preserve">rwick CJ (with whom </w:t>
      </w:r>
      <w:proofErr w:type="spellStart"/>
      <w:r>
        <w:t>McTiernan</w:t>
      </w:r>
      <w:proofErr w:type="spellEnd"/>
      <w:r>
        <w:t xml:space="preserve"> J agreed at 405), at 405 per Menzies J</w:t>
      </w:r>
      <w:r w:rsidR="007930CB">
        <w:t xml:space="preserve"> and </w:t>
      </w:r>
      <w:r w:rsidR="00A34560">
        <w:t xml:space="preserve">at </w:t>
      </w:r>
      <w:r w:rsidR="007930CB">
        <w:t>459-460 per Stephen J both of whom agreed with the Chie</w:t>
      </w:r>
      <w:r w:rsidR="008E39BA">
        <w:t>f</w:t>
      </w:r>
      <w:r w:rsidR="00B956D3">
        <w:t xml:space="preserve"> Justice and Gibbs </w:t>
      </w:r>
      <w:r w:rsidR="007930CB">
        <w:t>J on this point, and</w:t>
      </w:r>
      <w:r>
        <w:t xml:space="preserve"> </w:t>
      </w:r>
      <w:r w:rsidR="00A34560">
        <w:t xml:space="preserve">at </w:t>
      </w:r>
      <w:r>
        <w:t>456 per Gibbs J</w:t>
      </w:r>
      <w:r w:rsidR="00FA6DC3">
        <w:t>.</w:t>
      </w:r>
      <w:r w:rsidR="00D94D5A">
        <w:t xml:space="preserve">  That is why I was not satisfied</w:t>
      </w:r>
      <w:r w:rsidR="00A34560">
        <w:t xml:space="preserve">, </w:t>
      </w:r>
      <w:r w:rsidR="00A34560">
        <w:rPr>
          <w:i/>
        </w:rPr>
        <w:t>first,</w:t>
      </w:r>
      <w:r w:rsidR="00D94D5A">
        <w:t xml:space="preserve"> that the Todd respondents had established that they </w:t>
      </w:r>
      <w:r w:rsidR="00E4139E">
        <w:t>are</w:t>
      </w:r>
      <w:r w:rsidR="008E39BA">
        <w:t xml:space="preserve"> </w:t>
      </w:r>
      <w:proofErr w:type="spellStart"/>
      <w:r w:rsidR="008E39BA">
        <w:t>Yindjibarndi</w:t>
      </w:r>
      <w:proofErr w:type="spellEnd"/>
      <w:r w:rsidR="008E39BA">
        <w:t xml:space="preserve"> and</w:t>
      </w:r>
      <w:r w:rsidR="00A34560">
        <w:t xml:space="preserve">, </w:t>
      </w:r>
      <w:r w:rsidR="00A34560">
        <w:rPr>
          <w:i/>
        </w:rPr>
        <w:t>secondly</w:t>
      </w:r>
      <w:r w:rsidR="00A34560">
        <w:t>,</w:t>
      </w:r>
      <w:r w:rsidR="008E39BA">
        <w:t xml:space="preserve"> that any</w:t>
      </w:r>
      <w:r w:rsidR="00E4139E">
        <w:t xml:space="preserve"> o</w:t>
      </w:r>
      <w:r w:rsidR="0020737A">
        <w:t>f</w:t>
      </w:r>
      <w:r w:rsidR="00D94D5A">
        <w:t xml:space="preserve"> their living family members </w:t>
      </w:r>
      <w:r w:rsidR="0020737A">
        <w:t xml:space="preserve">had established that they </w:t>
      </w:r>
      <w:r w:rsidR="00A34560">
        <w:t>are</w:t>
      </w:r>
      <w:r w:rsidR="0020737A">
        <w:t xml:space="preserve"> either </w:t>
      </w:r>
      <w:r w:rsidR="008E39BA">
        <w:t>(</w:t>
      </w:r>
      <w:r w:rsidR="00D94D5A">
        <w:t>at [513] of my principal reasons</w:t>
      </w:r>
      <w:r w:rsidR="008E39BA">
        <w:t>)</w:t>
      </w:r>
      <w:r w:rsidR="00D94D5A">
        <w:t>.</w:t>
      </w:r>
    </w:p>
    <w:p w:rsidR="00521FDD" w:rsidRDefault="00FA6DC3" w:rsidP="00FA6DC3">
      <w:pPr>
        <w:pStyle w:val="ParaNumbering"/>
      </w:pPr>
      <w:r>
        <w:t xml:space="preserve">As I noted in my principal reasons at [514], I formed the impression that, </w:t>
      </w:r>
      <w:proofErr w:type="spellStart"/>
      <w:r>
        <w:t>Nibbin</w:t>
      </w:r>
      <w:proofErr w:type="spellEnd"/>
      <w:r>
        <w:t xml:space="preserve">, the second indigenous apical ancestor of the Todd respondents, appeared to be a </w:t>
      </w:r>
      <w:proofErr w:type="spellStart"/>
      <w:r>
        <w:t>Mardudhunera</w:t>
      </w:r>
      <w:proofErr w:type="spellEnd"/>
      <w:r w:rsidR="00A34560">
        <w:t xml:space="preserve"> or </w:t>
      </w:r>
      <w:proofErr w:type="gramStart"/>
      <w:r w:rsidR="00A34560">
        <w:t>a</w:t>
      </w:r>
      <w:proofErr w:type="gramEnd"/>
      <w:r w:rsidR="00A34560">
        <w:t xml:space="preserve"> </w:t>
      </w:r>
      <w:proofErr w:type="spellStart"/>
      <w:r w:rsidR="00A34560">
        <w:t>Ngarluma</w:t>
      </w:r>
      <w:proofErr w:type="spellEnd"/>
      <w:r>
        <w:t xml:space="preserve">, although she may have been a </w:t>
      </w:r>
      <w:proofErr w:type="spellStart"/>
      <w:r>
        <w:t>Kariyarra</w:t>
      </w:r>
      <w:proofErr w:type="spellEnd"/>
      <w:r>
        <w:t>.  Moreover, I was not satisfied that the Todd respondents had proved, if (as I found at [513]) they had the onus of proof</w:t>
      </w:r>
      <w:r w:rsidR="00A34560">
        <w:t>,</w:t>
      </w:r>
      <w:r>
        <w:t xml:space="preserve"> that </w:t>
      </w:r>
      <w:proofErr w:type="spellStart"/>
      <w:r>
        <w:t>Nibbin</w:t>
      </w:r>
      <w:proofErr w:type="spellEnd"/>
      <w:r>
        <w:t xml:space="preserve"> was a </w:t>
      </w:r>
      <w:proofErr w:type="spellStart"/>
      <w:r>
        <w:t>Yindjibarndi</w:t>
      </w:r>
      <w:proofErr w:type="spellEnd"/>
      <w:r>
        <w:t xml:space="preserve">.  However uncertain the position was with </w:t>
      </w:r>
      <w:proofErr w:type="spellStart"/>
      <w:r>
        <w:t>Nibbin’s</w:t>
      </w:r>
      <w:proofErr w:type="spellEnd"/>
      <w:r>
        <w:t xml:space="preserve"> heritage, I was satisfied that the whole claim group had said that the Todd family was not </w:t>
      </w:r>
      <w:proofErr w:type="spellStart"/>
      <w:r>
        <w:t>Yindjibarndi</w:t>
      </w:r>
      <w:proofErr w:type="spellEnd"/>
      <w:r>
        <w:t xml:space="preserve"> in the authorisation meetings for the present claim (see my principal reasons </w:t>
      </w:r>
      <w:r w:rsidR="00A34560">
        <w:t xml:space="preserve">at </w:t>
      </w:r>
      <w:r>
        <w:t>[475], [515]).  That occurred well before the divisions that occurred in the claim group which led to the foundation in 2010 of WMYAC (see [391]-[392]</w:t>
      </w:r>
      <w:r w:rsidR="00D94D5A">
        <w:t xml:space="preserve"> and [506]</w:t>
      </w:r>
      <w:r>
        <w:t xml:space="preserve"> of my principal reasons).  </w:t>
      </w:r>
    </w:p>
    <w:p w:rsidR="00115BAC" w:rsidRDefault="00FA6DC3" w:rsidP="00FA6DC3">
      <w:pPr>
        <w:pStyle w:val="ParaNumbering"/>
      </w:pPr>
      <w:r>
        <w:t xml:space="preserve">Moreover, Charlotte Lockyer, </w:t>
      </w:r>
      <w:proofErr w:type="spellStart"/>
      <w:r>
        <w:t>Nibbin’s</w:t>
      </w:r>
      <w:proofErr w:type="spellEnd"/>
      <w:r>
        <w:t xml:space="preserve"> daughter, is an apical ancestor for the </w:t>
      </w:r>
      <w:proofErr w:type="spellStart"/>
      <w:r>
        <w:t>Ngarluma</w:t>
      </w:r>
      <w:proofErr w:type="spellEnd"/>
      <w:r>
        <w:t xml:space="preserve"> township claim and, as Prof Trigger recognised, that indicated that she had elected to follow the </w:t>
      </w:r>
      <w:proofErr w:type="spellStart"/>
      <w:r>
        <w:t>Ng</w:t>
      </w:r>
      <w:r w:rsidR="00115BAC">
        <w:t>arluma</w:t>
      </w:r>
      <w:proofErr w:type="spellEnd"/>
      <w:r w:rsidR="00115BAC">
        <w:t xml:space="preserve"> language group</w:t>
      </w:r>
      <w:r w:rsidR="00C8212E">
        <w:t>,</w:t>
      </w:r>
      <w:r w:rsidR="00115BAC">
        <w:t xml:space="preserve"> if she had had a choice between</w:t>
      </w:r>
      <w:r w:rsidR="00A34560">
        <w:t xml:space="preserve"> being</w:t>
      </w:r>
      <w:r w:rsidR="00115BAC">
        <w:t xml:space="preserve"> a</w:t>
      </w:r>
      <w:r w:rsidR="00D94D5A">
        <w:t xml:space="preserve"> member of that group</w:t>
      </w:r>
      <w:r w:rsidR="00115BAC">
        <w:t xml:space="preserve"> and being </w:t>
      </w:r>
      <w:proofErr w:type="spellStart"/>
      <w:r w:rsidR="00115BAC">
        <w:t>Yindjibarndi</w:t>
      </w:r>
      <w:proofErr w:type="spellEnd"/>
      <w:r w:rsidR="00C8212E">
        <w:t xml:space="preserve"> (see [420]-[421] of my principal reasons</w:t>
      </w:r>
      <w:r w:rsidR="0020737A">
        <w:t>)</w:t>
      </w:r>
      <w:r w:rsidR="00115BAC">
        <w:t>.</w:t>
      </w:r>
    </w:p>
    <w:p w:rsidR="009210C9" w:rsidRDefault="00115BAC" w:rsidP="00115BAC">
      <w:pPr>
        <w:pStyle w:val="ParaNumbering"/>
      </w:pPr>
      <w:r>
        <w:t xml:space="preserve">In all of the circumstances, I am of opinion that the appropriate way in which to reflect my findings is to make </w:t>
      </w:r>
      <w:r w:rsidR="00F70DE6">
        <w:t xml:space="preserve">more limited </w:t>
      </w:r>
      <w:r>
        <w:t>declaration</w:t>
      </w:r>
      <w:r w:rsidR="00F70DE6">
        <w:t>s</w:t>
      </w:r>
      <w:r>
        <w:t xml:space="preserve"> </w:t>
      </w:r>
      <w:r w:rsidR="00D94D5A">
        <w:t>that</w:t>
      </w:r>
      <w:r w:rsidR="00804E29">
        <w:t xml:space="preserve">, </w:t>
      </w:r>
      <w:r w:rsidR="00804E29">
        <w:rPr>
          <w:i/>
        </w:rPr>
        <w:t>first</w:t>
      </w:r>
      <w:r w:rsidR="00804E29">
        <w:t>,</w:t>
      </w:r>
      <w:r w:rsidR="00D94D5A">
        <w:t xml:space="preserve"> </w:t>
      </w:r>
      <w:r>
        <w:t xml:space="preserve">the apical ancestor of the Todd </w:t>
      </w:r>
      <w:r>
        <w:lastRenderedPageBreak/>
        <w:t xml:space="preserve">respondents, </w:t>
      </w:r>
      <w:proofErr w:type="spellStart"/>
      <w:r>
        <w:t>Wi</w:t>
      </w:r>
      <w:r w:rsidR="00D94D5A">
        <w:t>nningbung</w:t>
      </w:r>
      <w:proofErr w:type="spellEnd"/>
      <w:r w:rsidR="00D94D5A">
        <w:t xml:space="preserve">, was not </w:t>
      </w:r>
      <w:proofErr w:type="spellStart"/>
      <w:r w:rsidR="00D94D5A">
        <w:t>Yindjibarndi</w:t>
      </w:r>
      <w:proofErr w:type="spellEnd"/>
      <w:r w:rsidR="00D94D5A">
        <w:t xml:space="preserve"> and</w:t>
      </w:r>
      <w:r w:rsidR="00804E29">
        <w:t xml:space="preserve">, </w:t>
      </w:r>
      <w:r w:rsidR="00804E29">
        <w:rPr>
          <w:i/>
        </w:rPr>
        <w:t>secondly</w:t>
      </w:r>
      <w:r w:rsidR="00804E29">
        <w:t>,</w:t>
      </w:r>
      <w:r w:rsidR="00D94D5A">
        <w:t xml:space="preserve"> </w:t>
      </w:r>
      <w:r w:rsidR="00F70DE6">
        <w:t>to the effect, as the claim group had decided in authorising this proceeding,</w:t>
      </w:r>
      <w:r w:rsidR="00D94D5A">
        <w:t xml:space="preserve"> </w:t>
      </w:r>
      <w:r>
        <w:t xml:space="preserve">the Todd respondents and their living family members are not </w:t>
      </w:r>
      <w:proofErr w:type="spellStart"/>
      <w:r>
        <w:t>Yindjibarndi</w:t>
      </w:r>
      <w:proofErr w:type="spellEnd"/>
      <w:r>
        <w:t>.</w:t>
      </w:r>
      <w:r w:rsidR="003D3B13">
        <w:t xml:space="preserve">  However, the Todd respondents argued that the use of the phrase “their living family members”</w:t>
      </w:r>
      <w:r w:rsidR="008F5055">
        <w:t>, if used in a declaration,</w:t>
      </w:r>
      <w:r w:rsidR="003D3B13">
        <w:t xml:space="preserve"> would create imprecision and ambiguity</w:t>
      </w:r>
      <w:r w:rsidR="00824434">
        <w:t xml:space="preserve"> because</w:t>
      </w:r>
      <w:r w:rsidR="003D3B13">
        <w:t xml:space="preserve"> </w:t>
      </w:r>
      <w:r w:rsidR="00824434">
        <w:t>i</w:t>
      </w:r>
      <w:r w:rsidR="003D3B13">
        <w:t xml:space="preserve">t could include relatives who were descended from ancestors who were </w:t>
      </w:r>
      <w:r w:rsidR="00824434">
        <w:t xml:space="preserve">themselves </w:t>
      </w:r>
      <w:proofErr w:type="spellStart"/>
      <w:r w:rsidR="003D3B13">
        <w:t>Yindjibarndi</w:t>
      </w:r>
      <w:proofErr w:type="spellEnd"/>
      <w:r w:rsidR="009210C9">
        <w:t>.  I accept that submission.</w:t>
      </w:r>
    </w:p>
    <w:p w:rsidR="00F70DE6" w:rsidRDefault="00F70DE6" w:rsidP="00115BAC">
      <w:pPr>
        <w:pStyle w:val="ParaNumbering"/>
      </w:pPr>
      <w:r>
        <w:t xml:space="preserve">Since I found that the Todd respondents did not have a </w:t>
      </w:r>
      <w:proofErr w:type="spellStart"/>
      <w:r>
        <w:t>Yindjibarndi</w:t>
      </w:r>
      <w:proofErr w:type="spellEnd"/>
      <w:r>
        <w:t xml:space="preserve"> ancestor, it follows that they, their siblings and all of their children are not </w:t>
      </w:r>
      <w:proofErr w:type="spellStart"/>
      <w:r>
        <w:t>Yindjibarndi</w:t>
      </w:r>
      <w:proofErr w:type="spellEnd"/>
      <w:r>
        <w:t xml:space="preserve">.  However, it may be that the later issue of those children can become </w:t>
      </w:r>
      <w:proofErr w:type="spellStart"/>
      <w:r>
        <w:t>Yindjibarndi</w:t>
      </w:r>
      <w:proofErr w:type="spellEnd"/>
      <w:r>
        <w:t xml:space="preserve"> if the other parent of any such issue is </w:t>
      </w:r>
      <w:proofErr w:type="spellStart"/>
      <w:r>
        <w:t>Yindjibarndi</w:t>
      </w:r>
      <w:proofErr w:type="spellEnd"/>
      <w:r>
        <w:t xml:space="preserve"> and the issue (being a child of a descendant of any of the Todd respondents or their siblings and a </w:t>
      </w:r>
      <w:proofErr w:type="spellStart"/>
      <w:r>
        <w:t>Yind</w:t>
      </w:r>
      <w:r w:rsidR="002E6BE9">
        <w:t>jibarndi</w:t>
      </w:r>
      <w:proofErr w:type="spellEnd"/>
      <w:r w:rsidR="002E6BE9">
        <w:t xml:space="preserve"> parent) has elected, or</w:t>
      </w:r>
      <w:r>
        <w:t xml:space="preserve"> being capable of making an election does elect, to be </w:t>
      </w:r>
      <w:proofErr w:type="spellStart"/>
      <w:r>
        <w:t>Yindjibarndi</w:t>
      </w:r>
      <w:proofErr w:type="spellEnd"/>
      <w:r>
        <w:t xml:space="preserve">.  The final form of declaration should preserve the rights of any such issue to follow his or her </w:t>
      </w:r>
      <w:proofErr w:type="spellStart"/>
      <w:r>
        <w:t>Yindjibarndi</w:t>
      </w:r>
      <w:proofErr w:type="spellEnd"/>
      <w:r>
        <w:t xml:space="preserve"> parent (being the non</w:t>
      </w:r>
      <w:r>
        <w:noBreakHyphen/>
        <w:t>Todd family parent).</w:t>
      </w:r>
    </w:p>
    <w:p w:rsidR="009210C9" w:rsidRDefault="009210C9" w:rsidP="00115BAC">
      <w:pPr>
        <w:pStyle w:val="ParaNumbering"/>
      </w:pPr>
      <w:r>
        <w:t>I</w:t>
      </w:r>
      <w:r w:rsidR="003D3B13">
        <w:t>n my opinion the following declaration</w:t>
      </w:r>
      <w:r>
        <w:t>s</w:t>
      </w:r>
      <w:r w:rsidR="003D3B13">
        <w:t xml:space="preserve"> will adequately identify the family members to wh</w:t>
      </w:r>
      <w:r w:rsidR="00804E29">
        <w:t>om</w:t>
      </w:r>
      <w:r w:rsidR="003D3B13">
        <w:t xml:space="preserve"> it applies so as not to affect adversely persons who have </w:t>
      </w:r>
      <w:r w:rsidR="00804E29">
        <w:t xml:space="preserve">or will have </w:t>
      </w:r>
      <w:r w:rsidR="003D3B13">
        <w:t xml:space="preserve">a parent who is one of the </w:t>
      </w:r>
      <w:proofErr w:type="spellStart"/>
      <w:r w:rsidR="003D3B13">
        <w:t>Yindjibarndi</w:t>
      </w:r>
      <w:proofErr w:type="spellEnd"/>
      <w:r w:rsidR="003D3B13">
        <w:t xml:space="preserve"> people, as defined in the determination</w:t>
      </w:r>
      <w:r>
        <w:t>:</w:t>
      </w:r>
    </w:p>
    <w:p w:rsidR="009210C9" w:rsidRDefault="009210C9" w:rsidP="009210C9">
      <w:pPr>
        <w:pStyle w:val="FCBullets"/>
      </w:pPr>
      <w:proofErr w:type="spellStart"/>
      <w:r>
        <w:t>Winningbung</w:t>
      </w:r>
      <w:proofErr w:type="spellEnd"/>
      <w:r>
        <w:t xml:space="preserve"> was not </w:t>
      </w:r>
      <w:proofErr w:type="spellStart"/>
      <w:r>
        <w:t>Yindjibarndi</w:t>
      </w:r>
      <w:proofErr w:type="spellEnd"/>
      <w:r>
        <w:t xml:space="preserve"> and is not an apical ancestor of </w:t>
      </w:r>
      <w:r w:rsidR="00A34560">
        <w:t xml:space="preserve">the </w:t>
      </w:r>
      <w:proofErr w:type="spellStart"/>
      <w:r>
        <w:t>Yindjibarndi</w:t>
      </w:r>
      <w:proofErr w:type="spellEnd"/>
      <w:r>
        <w:t xml:space="preserve"> People;</w:t>
      </w:r>
    </w:p>
    <w:p w:rsidR="009210C9" w:rsidRDefault="009210C9" w:rsidP="009210C9">
      <w:pPr>
        <w:pStyle w:val="FCBullets"/>
      </w:pPr>
      <w:r>
        <w:t xml:space="preserve">None of the following is one of the </w:t>
      </w:r>
      <w:proofErr w:type="spellStart"/>
      <w:r>
        <w:t>Yindjibarndi</w:t>
      </w:r>
      <w:proofErr w:type="spellEnd"/>
      <w:r>
        <w:t xml:space="preserve"> People:</w:t>
      </w:r>
    </w:p>
    <w:p w:rsidR="009210C9" w:rsidRPr="009210C9" w:rsidRDefault="000813D6" w:rsidP="000813D6">
      <w:pPr>
        <w:pStyle w:val="ListNo2"/>
        <w:numPr>
          <w:ilvl w:val="0"/>
          <w:numId w:val="0"/>
        </w:numPr>
        <w:ind w:left="2160" w:hanging="742"/>
      </w:pPr>
      <w:r>
        <w:t>(a)</w:t>
      </w:r>
      <w:r>
        <w:tab/>
      </w:r>
      <w:r w:rsidR="009210C9">
        <w:t>Phyllis Harris (</w:t>
      </w:r>
      <w:proofErr w:type="spellStart"/>
      <w:r w:rsidR="009210C9">
        <w:t>neé</w:t>
      </w:r>
      <w:proofErr w:type="spellEnd"/>
      <w:r w:rsidR="009210C9">
        <w:t xml:space="preserve"> Todd), Lindsay Todd and Margaret Todd (</w:t>
      </w:r>
      <w:r w:rsidR="009210C9">
        <w:rPr>
          <w:b/>
        </w:rPr>
        <w:t>the Todd res</w:t>
      </w:r>
      <w:r w:rsidR="007F64B8">
        <w:rPr>
          <w:b/>
        </w:rPr>
        <w:t>p</w:t>
      </w:r>
      <w:r w:rsidR="009210C9">
        <w:rPr>
          <w:b/>
        </w:rPr>
        <w:t>ondents)</w:t>
      </w:r>
      <w:r w:rsidR="009210C9" w:rsidRPr="00B956D3">
        <w:t>;</w:t>
      </w:r>
    </w:p>
    <w:p w:rsidR="009210C9" w:rsidRDefault="000813D6" w:rsidP="000813D6">
      <w:pPr>
        <w:pStyle w:val="ListNo2"/>
        <w:numPr>
          <w:ilvl w:val="0"/>
          <w:numId w:val="0"/>
        </w:numPr>
        <w:ind w:left="2160" w:hanging="742"/>
      </w:pPr>
      <w:r>
        <w:t>(b)</w:t>
      </w:r>
      <w:r>
        <w:tab/>
      </w:r>
      <w:proofErr w:type="gramStart"/>
      <w:r w:rsidR="009210C9" w:rsidRPr="009210C9">
        <w:t>the</w:t>
      </w:r>
      <w:proofErr w:type="gramEnd"/>
      <w:r w:rsidR="009210C9" w:rsidRPr="009210C9">
        <w:t xml:space="preserve"> siblings of the Todd res</w:t>
      </w:r>
      <w:r w:rsidR="009210C9">
        <w:t>p</w:t>
      </w:r>
      <w:r w:rsidR="009210C9" w:rsidRPr="009210C9">
        <w:t>ondents</w:t>
      </w:r>
      <w:r w:rsidR="009210C9">
        <w:rPr>
          <w:b/>
        </w:rPr>
        <w:t xml:space="preserve"> (</w:t>
      </w:r>
      <w:r w:rsidR="009210C9" w:rsidRPr="009210C9">
        <w:rPr>
          <w:b/>
        </w:rPr>
        <w:t>the siblings</w:t>
      </w:r>
      <w:r w:rsidR="009210C9">
        <w:rPr>
          <w:b/>
        </w:rPr>
        <w:t>)</w:t>
      </w:r>
      <w:r w:rsidR="009210C9" w:rsidRPr="009210C9">
        <w:t>;</w:t>
      </w:r>
    </w:p>
    <w:p w:rsidR="00115BAC" w:rsidRDefault="000813D6" w:rsidP="000813D6">
      <w:pPr>
        <w:pStyle w:val="ListNo2"/>
        <w:numPr>
          <w:ilvl w:val="0"/>
          <w:numId w:val="0"/>
        </w:numPr>
        <w:ind w:left="2160" w:hanging="742"/>
      </w:pPr>
      <w:r>
        <w:t>(c)</w:t>
      </w:r>
      <w:r>
        <w:tab/>
      </w:r>
      <w:r w:rsidR="00946646">
        <w:t xml:space="preserve">the children and later issue of the Todd respondents and the siblings unless the other parent of any such child or issue is one of the </w:t>
      </w:r>
      <w:proofErr w:type="spellStart"/>
      <w:r w:rsidR="00946646">
        <w:t>Yindjibarndi</w:t>
      </w:r>
      <w:proofErr w:type="spellEnd"/>
      <w:r w:rsidR="00946646">
        <w:t xml:space="preserve"> </w:t>
      </w:r>
      <w:r w:rsidR="002E6BE9">
        <w:t>P</w:t>
      </w:r>
      <w:r w:rsidR="00946646">
        <w:t xml:space="preserve">eople and the child or issue </w:t>
      </w:r>
      <w:r w:rsidR="00791FA8">
        <w:t xml:space="preserve">has elected, or </w:t>
      </w:r>
      <w:r w:rsidR="00946646">
        <w:t>is capable of electing</w:t>
      </w:r>
      <w:r w:rsidR="00791FA8">
        <w:t xml:space="preserve"> and does elect,</w:t>
      </w:r>
      <w:r w:rsidR="00946646">
        <w:t xml:space="preserve"> to be </w:t>
      </w:r>
      <w:proofErr w:type="spellStart"/>
      <w:r w:rsidR="00946646">
        <w:t>Yindjibarndi</w:t>
      </w:r>
      <w:proofErr w:type="spellEnd"/>
      <w:r w:rsidR="009079E5" w:rsidRPr="009210C9">
        <w:t>.</w:t>
      </w:r>
    </w:p>
    <w:p w:rsidR="00BB3C56" w:rsidRDefault="00BB3C56" w:rsidP="00C8212E">
      <w:pPr>
        <w:pStyle w:val="Heading2"/>
      </w:pPr>
      <w:r>
        <w:t>Other matters</w:t>
      </w:r>
    </w:p>
    <w:p w:rsidR="00BB3C56" w:rsidRPr="00B70551" w:rsidRDefault="00BB3C56" w:rsidP="00BB3C56">
      <w:pPr>
        <w:pStyle w:val="ParaNumbering"/>
      </w:pPr>
      <w:r w:rsidRPr="00B70551">
        <w:t xml:space="preserve">On 11 October 2017, </w:t>
      </w:r>
      <w:proofErr w:type="spellStart"/>
      <w:r w:rsidRPr="00B70551">
        <w:t>Yindjibarndi</w:t>
      </w:r>
      <w:proofErr w:type="spellEnd"/>
      <w:r w:rsidRPr="00B70551">
        <w:t xml:space="preserve"> </w:t>
      </w:r>
      <w:proofErr w:type="spellStart"/>
      <w:r w:rsidRPr="00B70551">
        <w:t>Ngurra</w:t>
      </w:r>
      <w:proofErr w:type="spellEnd"/>
      <w:r w:rsidRPr="00B70551">
        <w:t xml:space="preserve"> Aboriginal Corporation (</w:t>
      </w:r>
      <w:r w:rsidRPr="00B70551">
        <w:rPr>
          <w:b/>
        </w:rPr>
        <w:t>YNAC</w:t>
      </w:r>
      <w:r w:rsidRPr="00B70551">
        <w:t xml:space="preserve">) was registered as an indigenous corporation under the </w:t>
      </w:r>
      <w:r w:rsidRPr="00B70551">
        <w:rPr>
          <w:i/>
        </w:rPr>
        <w:t>Corporations (Aboriginal and Torres Strait Islander) Act 2006</w:t>
      </w:r>
      <w:r w:rsidRPr="00B70551">
        <w:t xml:space="preserve"> (Cth). </w:t>
      </w:r>
      <w:r w:rsidR="00B70551" w:rsidRPr="00B70551">
        <w:t xml:space="preserve"> </w:t>
      </w:r>
      <w:r w:rsidR="00452C7E">
        <w:t>Under s 56(2)(a)</w:t>
      </w:r>
      <w:r w:rsidRPr="00B70551">
        <w:t xml:space="preserve"> of the </w:t>
      </w:r>
      <w:r w:rsidRPr="00B70551">
        <w:rPr>
          <w:i/>
        </w:rPr>
        <w:t>Native Title Act</w:t>
      </w:r>
      <w:r w:rsidRPr="00B70551">
        <w:t xml:space="preserve">, the members of the applicant have nominated YNAC to hold on trust, as the prescribed body corporate, the </w:t>
      </w:r>
      <w:proofErr w:type="spellStart"/>
      <w:r w:rsidRPr="00B70551">
        <w:t>Yindjibarndi’s</w:t>
      </w:r>
      <w:proofErr w:type="spellEnd"/>
      <w:r w:rsidRPr="00B70551">
        <w:t xml:space="preserve"> </w:t>
      </w:r>
      <w:r w:rsidRPr="00B70551">
        <w:lastRenderedPageBreak/>
        <w:t xml:space="preserve">native title rights and interests over the claimed area the subject of the determination, and YNAC accepted that nomination on 26 October 2017. </w:t>
      </w:r>
      <w:r w:rsidR="00B70551" w:rsidRPr="00B70551">
        <w:t xml:space="preserve"> </w:t>
      </w:r>
      <w:r w:rsidRPr="00B70551">
        <w:t xml:space="preserve">Accordingly, by force of s 56(2)(b) of the </w:t>
      </w:r>
      <w:r w:rsidRPr="00B70551">
        <w:rPr>
          <w:i/>
        </w:rPr>
        <w:t>Native Title Act</w:t>
      </w:r>
      <w:r w:rsidRPr="00B70551">
        <w:t xml:space="preserve">, YNAC will hold the native title rights and interests in the determination from time to time comprising the native title on trust for the </w:t>
      </w:r>
      <w:proofErr w:type="spellStart"/>
      <w:r w:rsidRPr="00B70551">
        <w:t>Yindjibarndi</w:t>
      </w:r>
      <w:proofErr w:type="spellEnd"/>
      <w:r w:rsidRPr="00B70551">
        <w:t xml:space="preserve"> people. </w:t>
      </w:r>
    </w:p>
    <w:p w:rsidR="00115BAC" w:rsidRDefault="00C8212E" w:rsidP="00C8212E">
      <w:pPr>
        <w:pStyle w:val="Heading2"/>
      </w:pPr>
      <w:r>
        <w:t>Conclusion</w:t>
      </w:r>
    </w:p>
    <w:p w:rsidR="006F540E" w:rsidRDefault="00C8212E" w:rsidP="00804E29">
      <w:pPr>
        <w:pStyle w:val="ParaNumbering"/>
      </w:pPr>
      <w:r>
        <w:t>Today marks the conclusion of th</w:t>
      </w:r>
      <w:r w:rsidR="00A34560">
        <w:t>i</w:t>
      </w:r>
      <w:r>
        <w:t xml:space="preserve">s proceeding.  The final determination that </w:t>
      </w:r>
      <w:r w:rsidR="00D94D5A">
        <w:t>the Court</w:t>
      </w:r>
      <w:r>
        <w:t xml:space="preserve"> will make records, as s 225 of the Act requires, that the </w:t>
      </w:r>
      <w:proofErr w:type="spellStart"/>
      <w:r>
        <w:t>Yindjibarndi</w:t>
      </w:r>
      <w:proofErr w:type="spellEnd"/>
      <w:r>
        <w:t xml:space="preserve"> are the persons who hold the common or group rights comprising the native title in the claimed area (s 225(a)), the nature and extent, in the claimed area, of, </w:t>
      </w:r>
      <w:r>
        <w:rPr>
          <w:i/>
        </w:rPr>
        <w:t>first</w:t>
      </w:r>
      <w:r>
        <w:t xml:space="preserve">, their native title rights and interests, </w:t>
      </w:r>
      <w:r>
        <w:rPr>
          <w:i/>
        </w:rPr>
        <w:t>secondly</w:t>
      </w:r>
      <w:r>
        <w:t xml:space="preserve">, any other rights and interests, and, </w:t>
      </w:r>
      <w:r>
        <w:rPr>
          <w:i/>
        </w:rPr>
        <w:t>thirdly</w:t>
      </w:r>
      <w:r>
        <w:t>, the relationship between the two (s 225(b), (c) and (d)), and</w:t>
      </w:r>
      <w:r w:rsidR="00CC2BDE">
        <w:t>,</w:t>
      </w:r>
      <w:r>
        <w:t xml:space="preserve"> to the extent that the land and waters in the claim</w:t>
      </w:r>
      <w:r w:rsidR="00A34560">
        <w:t>ed</w:t>
      </w:r>
      <w:r>
        <w:t xml:space="preserve"> area are not covered by a non</w:t>
      </w:r>
      <w:r>
        <w:noBreakHyphen/>
        <w:t xml:space="preserve">exclusive pastoral lease, the extent </w:t>
      </w:r>
      <w:r w:rsidR="00D94D5A">
        <w:t xml:space="preserve">that I have found in my principal reasons that </w:t>
      </w:r>
      <w:r>
        <w:t xml:space="preserve">the </w:t>
      </w:r>
      <w:proofErr w:type="spellStart"/>
      <w:r>
        <w:t>Yindjibarndi’s</w:t>
      </w:r>
      <w:proofErr w:type="spellEnd"/>
      <w:r>
        <w:t xml:space="preserve"> native title rights and interests are exclusive</w:t>
      </w:r>
      <w:r w:rsidR="00D94D5A">
        <w:t xml:space="preserve"> </w:t>
      </w:r>
      <w:r w:rsidR="006F540E">
        <w:t>(s 225(e)).</w:t>
      </w:r>
    </w:p>
    <w:p w:rsidR="006F540E" w:rsidRDefault="006F540E" w:rsidP="006F540E">
      <w:pPr>
        <w:pStyle w:val="ParaNumbering"/>
      </w:pPr>
      <w:r>
        <w:t xml:space="preserve">The determination of native title, that I am now making, is a formal order of the Court.  That order acknowledges that the </w:t>
      </w:r>
      <w:proofErr w:type="spellStart"/>
      <w:r>
        <w:t>Yindjibarndi</w:t>
      </w:r>
      <w:proofErr w:type="spellEnd"/>
      <w:r>
        <w:t xml:space="preserve"> people not only possess today, but also have continuously possessed, since before the British Crown claimed sovereignty over Australia, specific native title rights and interests in the claimed area that have not been wholly or partially extinguished.  Those are the rights and interests that exist under the traditional laws that the </w:t>
      </w:r>
      <w:proofErr w:type="spellStart"/>
      <w:r>
        <w:t>Yindjibarndi</w:t>
      </w:r>
      <w:proofErr w:type="spellEnd"/>
      <w:r>
        <w:t xml:space="preserve"> people acknowledge and the traditional customs that they observe by which they have a connection with the claimed area and which Australian law also recognises.</w:t>
      </w:r>
    </w:p>
    <w:p w:rsidR="00115BAC" w:rsidRDefault="00C8212E" w:rsidP="00804E29">
      <w:pPr>
        <w:pStyle w:val="ParaNumbering"/>
      </w:pPr>
      <w:r>
        <w:t>Y</w:t>
      </w:r>
      <w:r w:rsidR="00791FA8">
        <w:t>N</w:t>
      </w:r>
      <w:r>
        <w:t xml:space="preserve">AC will hold the native title rights and interests identified in the determination on trust for the </w:t>
      </w:r>
      <w:proofErr w:type="spellStart"/>
      <w:r>
        <w:t>Yindjibarndi</w:t>
      </w:r>
      <w:proofErr w:type="spellEnd"/>
      <w:r>
        <w:t xml:space="preserve"> people (s 56(2</w:t>
      </w:r>
      <w:proofErr w:type="gramStart"/>
      <w:r>
        <w:t>)(</w:t>
      </w:r>
      <w:proofErr w:type="gramEnd"/>
      <w:r>
        <w:t>b)).  The</w:t>
      </w:r>
      <w:r w:rsidR="00575CFF">
        <w:t xml:space="preserve"> final orders will also declare that</w:t>
      </w:r>
      <w:r w:rsidR="00804E29">
        <w:t xml:space="preserve">, </w:t>
      </w:r>
      <w:r w:rsidR="00804E29">
        <w:rPr>
          <w:i/>
        </w:rPr>
        <w:t>first</w:t>
      </w:r>
      <w:r w:rsidR="00804E29">
        <w:t>,</w:t>
      </w:r>
      <w:r w:rsidR="00575CFF">
        <w:t xml:space="preserve"> </w:t>
      </w:r>
      <w:proofErr w:type="spellStart"/>
      <w:r w:rsidR="00D94D5A">
        <w:t>Winningbung</w:t>
      </w:r>
      <w:proofErr w:type="spellEnd"/>
      <w:r w:rsidR="00D94D5A">
        <w:t xml:space="preserve"> was not </w:t>
      </w:r>
      <w:proofErr w:type="spellStart"/>
      <w:r w:rsidR="00D94D5A">
        <w:t>Yindjibarndi</w:t>
      </w:r>
      <w:proofErr w:type="spellEnd"/>
      <w:r w:rsidR="00D94D5A">
        <w:t xml:space="preserve"> and</w:t>
      </w:r>
      <w:r w:rsidR="00804E29">
        <w:t xml:space="preserve">, </w:t>
      </w:r>
      <w:r w:rsidR="00804E29">
        <w:rPr>
          <w:i/>
        </w:rPr>
        <w:t>secondly</w:t>
      </w:r>
      <w:r w:rsidR="00804E29">
        <w:t>,</w:t>
      </w:r>
      <w:r w:rsidR="00D94D5A">
        <w:t xml:space="preserve"> </w:t>
      </w:r>
      <w:r w:rsidR="00575CFF">
        <w:t xml:space="preserve">the Todd respondents and their </w:t>
      </w:r>
      <w:r w:rsidR="00CC2BDE">
        <w:t>siblings</w:t>
      </w:r>
      <w:r w:rsidR="00791FA8">
        <w:t xml:space="preserve"> are not </w:t>
      </w:r>
      <w:proofErr w:type="spellStart"/>
      <w:r w:rsidR="00791FA8">
        <w:t>Yindjibarndi</w:t>
      </w:r>
      <w:proofErr w:type="spellEnd"/>
      <w:r w:rsidR="00791FA8">
        <w:t xml:space="preserve"> </w:t>
      </w:r>
      <w:r w:rsidR="00804E29">
        <w:t xml:space="preserve">nor </w:t>
      </w:r>
      <w:r w:rsidR="00791FA8">
        <w:t>are their child</w:t>
      </w:r>
      <w:r w:rsidR="00804E29">
        <w:t>ren and later issue, unless the child or issue</w:t>
      </w:r>
      <w:r w:rsidR="00791FA8">
        <w:t xml:space="preserve"> ha</w:t>
      </w:r>
      <w:r w:rsidR="00804E29">
        <w:t>s</w:t>
      </w:r>
      <w:r w:rsidR="00791FA8">
        <w:t xml:space="preserve"> a </w:t>
      </w:r>
      <w:proofErr w:type="spellStart"/>
      <w:r w:rsidR="00575CFF">
        <w:t>Yindjibarndi</w:t>
      </w:r>
      <w:proofErr w:type="spellEnd"/>
      <w:r w:rsidR="00575CFF">
        <w:t xml:space="preserve"> parent and</w:t>
      </w:r>
      <w:r w:rsidR="00791FA8">
        <w:t xml:space="preserve"> ha</w:t>
      </w:r>
      <w:r w:rsidR="00804E29">
        <w:t>s</w:t>
      </w:r>
      <w:r w:rsidR="00791FA8">
        <w:t xml:space="preserve"> elected to be </w:t>
      </w:r>
      <w:proofErr w:type="spellStart"/>
      <w:r w:rsidR="00791FA8">
        <w:t>Yindjibarndi</w:t>
      </w:r>
      <w:proofErr w:type="spellEnd"/>
      <w:r w:rsidR="00575CFF">
        <w:t>.</w:t>
      </w:r>
    </w:p>
    <w:p w:rsidR="00D94D5A" w:rsidRDefault="00575CFF" w:rsidP="00C8212E">
      <w:pPr>
        <w:pStyle w:val="ParaNumbering"/>
      </w:pPr>
      <w:r>
        <w:t xml:space="preserve">All of the </w:t>
      </w:r>
      <w:proofErr w:type="spellStart"/>
      <w:r>
        <w:t>Yindjibarndi</w:t>
      </w:r>
      <w:proofErr w:type="spellEnd"/>
      <w:r>
        <w:t xml:space="preserve"> people, regardless of whether they support WMYAC or not, are now entitled to the benefit of the exclusive and non-exclusive rights and </w:t>
      </w:r>
      <w:proofErr w:type="gramStart"/>
      <w:r>
        <w:t>interests</w:t>
      </w:r>
      <w:proofErr w:type="gramEnd"/>
      <w:r>
        <w:t xml:space="preserve"> </w:t>
      </w:r>
      <w:r w:rsidR="006F540E">
        <w:t xml:space="preserve">that YNAC will hold in trust for them </w:t>
      </w:r>
      <w:r>
        <w:t xml:space="preserve">in </w:t>
      </w:r>
      <w:r w:rsidR="006F540E">
        <w:t xml:space="preserve">large parts of </w:t>
      </w:r>
      <w:r>
        <w:t>the claimed area</w:t>
      </w:r>
      <w:r w:rsidR="006F540E">
        <w:t>.  That are</w:t>
      </w:r>
      <w:r>
        <w:t xml:space="preserve">a they </w:t>
      </w:r>
      <w:proofErr w:type="gramStart"/>
      <w:r>
        <w:t>know,</w:t>
      </w:r>
      <w:proofErr w:type="gramEnd"/>
      <w:r>
        <w:t xml:space="preserve"> is to the south of where the Court has</w:t>
      </w:r>
      <w:r w:rsidR="00D94D5A">
        <w:t xml:space="preserve"> conven</w:t>
      </w:r>
      <w:r>
        <w:t xml:space="preserve">ed today </w:t>
      </w:r>
      <w:r w:rsidR="00D94D5A">
        <w:t>here at Millstream.</w:t>
      </w:r>
    </w:p>
    <w:p w:rsidR="00562393" w:rsidRDefault="00CC2BDE" w:rsidP="00C8212E">
      <w:pPr>
        <w:pStyle w:val="ParaNumbering"/>
      </w:pPr>
      <w:r>
        <w:lastRenderedPageBreak/>
        <w:t>I have found</w:t>
      </w:r>
      <w:r w:rsidR="00562393">
        <w:t xml:space="preserve"> they have exclusive possession rights and interests over the </w:t>
      </w:r>
      <w:proofErr w:type="spellStart"/>
      <w:r w:rsidR="00562393">
        <w:t>Yandeeyara</w:t>
      </w:r>
      <w:proofErr w:type="spellEnd"/>
      <w:r w:rsidR="00562393">
        <w:t xml:space="preserve"> Reserve, unallocated Crown land around </w:t>
      </w:r>
      <w:proofErr w:type="spellStart"/>
      <w:r w:rsidR="00562393">
        <w:t>Garliwinjinha</w:t>
      </w:r>
      <w:proofErr w:type="spellEnd"/>
      <w:r w:rsidR="00562393">
        <w:t xml:space="preserve">, </w:t>
      </w:r>
      <w:proofErr w:type="spellStart"/>
      <w:r w:rsidR="00562393">
        <w:t>Bangkangarra</w:t>
      </w:r>
      <w:proofErr w:type="spellEnd"/>
      <w:r w:rsidR="00562393">
        <w:t>, including FMG’s Solomon Hub mine, and some other areas of unallocated Crown land.</w:t>
      </w:r>
    </w:p>
    <w:p w:rsidR="00575CFF" w:rsidRDefault="00804E29" w:rsidP="00C8212E">
      <w:pPr>
        <w:pStyle w:val="ParaNumbering"/>
      </w:pPr>
      <w:r>
        <w:t>In addition</w:t>
      </w:r>
      <w:r w:rsidR="00575CFF">
        <w:t xml:space="preserve">, </w:t>
      </w:r>
      <w:r>
        <w:t xml:space="preserve">however, </w:t>
      </w:r>
      <w:r w:rsidR="00575CFF">
        <w:t xml:space="preserve">the determination </w:t>
      </w:r>
      <w:r>
        <w:t xml:space="preserve">also specifies land and waters </w:t>
      </w:r>
      <w:r w:rsidR="00562393">
        <w:t xml:space="preserve">where </w:t>
      </w:r>
      <w:r w:rsidR="00575CFF">
        <w:t>act</w:t>
      </w:r>
      <w:r>
        <w:t>s</w:t>
      </w:r>
      <w:r w:rsidR="00575CFF">
        <w:t>, like the grant of a freehold interest or a pastoral lease</w:t>
      </w:r>
      <w:r w:rsidR="0020737A">
        <w:t>,</w:t>
      </w:r>
      <w:r w:rsidR="00575CFF">
        <w:t xml:space="preserve"> </w:t>
      </w:r>
      <w:r>
        <w:t xml:space="preserve">have </w:t>
      </w:r>
      <w:r w:rsidR="00575CFF">
        <w:t xml:space="preserve">extinguished wholly </w:t>
      </w:r>
      <w:r w:rsidR="00D94D5A">
        <w:t xml:space="preserve">or </w:t>
      </w:r>
      <w:r w:rsidR="00575CFF">
        <w:t>partly the pre-existing native title</w:t>
      </w:r>
      <w:r>
        <w:t xml:space="preserve"> rights or interests</w:t>
      </w:r>
      <w:r w:rsidR="00575CFF">
        <w:t xml:space="preserve">.  </w:t>
      </w:r>
      <w:r>
        <w:t>So</w:t>
      </w:r>
      <w:r w:rsidR="00575CFF">
        <w:t>, the determination reco</w:t>
      </w:r>
      <w:r w:rsidR="00D94D5A">
        <w:t>rd</w:t>
      </w:r>
      <w:r w:rsidR="0020737A">
        <w:t xml:space="preserve">s </w:t>
      </w:r>
      <w:r w:rsidR="00A34560">
        <w:t xml:space="preserve">that </w:t>
      </w:r>
      <w:r w:rsidR="0020737A">
        <w:t>there are large areas over</w:t>
      </w:r>
      <w:r w:rsidR="00575CFF">
        <w:t xml:space="preserve"> which the </w:t>
      </w:r>
      <w:proofErr w:type="spellStart"/>
      <w:r w:rsidR="00575CFF">
        <w:t>Yindjibarndi</w:t>
      </w:r>
      <w:proofErr w:type="spellEnd"/>
      <w:r w:rsidR="00575CFF">
        <w:t xml:space="preserve"> have </w:t>
      </w:r>
      <w:r w:rsidR="00D94D5A">
        <w:t xml:space="preserve">and will </w:t>
      </w:r>
      <w:r w:rsidR="00575CFF">
        <w:t xml:space="preserve">continue to enjoy </w:t>
      </w:r>
      <w:r w:rsidR="00D94D5A">
        <w:t xml:space="preserve">non-exclusive </w:t>
      </w:r>
      <w:r w:rsidR="00575CFF">
        <w:t>legal rights and interests in</w:t>
      </w:r>
      <w:r w:rsidR="00791FA8">
        <w:t>, among other places,</w:t>
      </w:r>
      <w:r w:rsidR="00575CFF">
        <w:t xml:space="preserve"> the </w:t>
      </w:r>
      <w:proofErr w:type="spellStart"/>
      <w:r w:rsidR="00575CFF">
        <w:t>Coolawa</w:t>
      </w:r>
      <w:r w:rsidR="00D94D5A">
        <w:t>nya</w:t>
      </w:r>
      <w:r w:rsidR="00575CFF">
        <w:t>h</w:t>
      </w:r>
      <w:proofErr w:type="spellEnd"/>
      <w:r w:rsidR="00575CFF">
        <w:t xml:space="preserve">, Mt </w:t>
      </w:r>
      <w:proofErr w:type="spellStart"/>
      <w:r w:rsidR="00575CFF">
        <w:t>Florance</w:t>
      </w:r>
      <w:proofErr w:type="spellEnd"/>
      <w:r w:rsidR="00575CFF">
        <w:t>, Hooley an</w:t>
      </w:r>
      <w:r w:rsidR="00562393">
        <w:t>d Mulga Downs pastoral leases.</w:t>
      </w:r>
    </w:p>
    <w:p w:rsidR="00115BAC" w:rsidRDefault="00575CFF" w:rsidP="00D94D5A">
      <w:pPr>
        <w:pStyle w:val="ParaNumbering"/>
      </w:pPr>
      <w:r>
        <w:t xml:space="preserve">I now make the orders and determination that </w:t>
      </w:r>
      <w:r w:rsidR="00804E29">
        <w:t xml:space="preserve">will </w:t>
      </w:r>
      <w:r w:rsidR="00D94D5A">
        <w:t xml:space="preserve">finalise </w:t>
      </w:r>
      <w:r>
        <w:t>this proceeding.</w:t>
      </w:r>
    </w:p>
    <w:p w:rsidR="00EF20CA" w:rsidRDefault="00EF20CA" w:rsidP="00FA5C44">
      <w:pPr>
        <w:pStyle w:val="BodyText"/>
      </w:pPr>
      <w:bookmarkStart w:id="50" w:name="Certification"/>
    </w:p>
    <w:tbl>
      <w:tblPr>
        <w:tblW w:w="0" w:type="auto"/>
        <w:tblLook w:val="04A0" w:firstRow="1" w:lastRow="0" w:firstColumn="1" w:lastColumn="0" w:noHBand="0" w:noVBand="1"/>
      </w:tblPr>
      <w:tblGrid>
        <w:gridCol w:w="3794"/>
      </w:tblGrid>
      <w:tr w:rsidR="00EF20CA" w:rsidRPr="00EF20CA">
        <w:tc>
          <w:tcPr>
            <w:tcW w:w="3794" w:type="dxa"/>
            <w:shd w:val="clear" w:color="auto" w:fill="auto"/>
          </w:tcPr>
          <w:p w:rsidR="00EF20CA" w:rsidRPr="00EF20CA" w:rsidRDefault="00EF20CA" w:rsidP="00E928D4">
            <w:pPr>
              <w:pStyle w:val="Normal1linespace"/>
            </w:pPr>
            <w:r w:rsidRPr="00EF20CA">
              <w:t xml:space="preserve">I certify that the preceding </w:t>
            </w:r>
            <w:bookmarkStart w:id="51" w:name="NumberWord"/>
            <w:r w:rsidR="00B70551">
              <w:t>t</w:t>
            </w:r>
            <w:r w:rsidR="00E928D4">
              <w:t>hirty</w:t>
            </w:r>
            <w:bookmarkEnd w:id="51"/>
            <w:r w:rsidRPr="00EF20CA">
              <w:t xml:space="preserve"> (</w:t>
            </w:r>
            <w:bookmarkStart w:id="52" w:name="NumberNumeral"/>
            <w:r w:rsidR="00E928D4">
              <w:t>30</w:t>
            </w:r>
            <w:bookmarkEnd w:id="52"/>
            <w:r w:rsidRPr="00EF20CA">
              <w:t xml:space="preserve">) numbered </w:t>
            </w:r>
            <w:bookmarkStart w:id="53" w:name="CertPara"/>
            <w:r w:rsidR="00B70551">
              <w:t>paragraphs are</w:t>
            </w:r>
            <w:bookmarkEnd w:id="53"/>
            <w:r w:rsidRPr="00EF20CA">
              <w:t xml:space="preserve"> a true copy of the Reasons for Judgment herein of the Honourable </w:t>
            </w:r>
            <w:bookmarkStart w:id="54" w:name="Justice"/>
            <w:r>
              <w:t>Justice Rares</w:t>
            </w:r>
            <w:bookmarkEnd w:id="54"/>
            <w:r w:rsidRPr="00EF20CA">
              <w:t>.</w:t>
            </w:r>
          </w:p>
        </w:tc>
      </w:tr>
    </w:tbl>
    <w:p w:rsidR="00EF20CA" w:rsidRDefault="00EF20CA" w:rsidP="00FA5C44">
      <w:pPr>
        <w:pStyle w:val="BodyText"/>
      </w:pPr>
    </w:p>
    <w:p w:rsidR="00EF20CA" w:rsidRDefault="00EF20CA" w:rsidP="00FA5C44">
      <w:pPr>
        <w:pStyle w:val="BodyText"/>
      </w:pPr>
      <w:r>
        <w:t>Associate:</w:t>
      </w:r>
      <w:r w:rsidR="00D213A2" w:rsidRPr="00D213A2">
        <w:rPr>
          <w:noProof/>
          <w:lang w:eastAsia="en-AU"/>
        </w:rPr>
        <w:t xml:space="preserve"> </w:t>
      </w:r>
      <w:bookmarkStart w:id="55" w:name="_GoBack"/>
      <w:bookmarkEnd w:id="55"/>
    </w:p>
    <w:p w:rsidR="00EF20CA" w:rsidRDefault="00EF20CA" w:rsidP="00FA5C44">
      <w:pPr>
        <w:pStyle w:val="BodyText"/>
      </w:pPr>
    </w:p>
    <w:p w:rsidR="00EF20CA" w:rsidRDefault="00EF20CA" w:rsidP="00FA5C44">
      <w:pPr>
        <w:pStyle w:val="BodyText"/>
        <w:tabs>
          <w:tab w:val="left" w:pos="1134"/>
        </w:tabs>
      </w:pPr>
      <w:r>
        <w:t>Dated:</w:t>
      </w:r>
      <w:r>
        <w:tab/>
      </w:r>
      <w:bookmarkStart w:id="56" w:name="CertifyDated"/>
      <w:r>
        <w:t>13 November 2017</w:t>
      </w:r>
      <w:bookmarkEnd w:id="56"/>
    </w:p>
    <w:p w:rsidR="006C2423" w:rsidRDefault="006C2423">
      <w:pPr>
        <w:spacing w:line="240" w:lineRule="auto"/>
        <w:jc w:val="left"/>
      </w:pPr>
      <w:r>
        <w:br w:type="page"/>
      </w:r>
    </w:p>
    <w:p w:rsidR="00EF20CA" w:rsidRDefault="00EF20CA" w:rsidP="00FA5C44">
      <w:pPr>
        <w:pStyle w:val="BodyText"/>
      </w:pPr>
    </w:p>
    <w:p w:rsidR="006C2423" w:rsidRPr="006C2423" w:rsidRDefault="006C2423" w:rsidP="006C2423">
      <w:pPr>
        <w:pStyle w:val="BodyText"/>
        <w:jc w:val="center"/>
        <w:rPr>
          <w:b/>
        </w:rPr>
      </w:pPr>
      <w:r>
        <w:rPr>
          <w:b/>
        </w:rPr>
        <w:t>SCHEDULE OF PARTIES</w:t>
      </w:r>
    </w:p>
    <w:p w:rsidR="006C2423" w:rsidRDefault="006C2423" w:rsidP="00FA5C44">
      <w:pPr>
        <w:pStyle w:val="BodyText"/>
      </w:pPr>
    </w:p>
    <w:p w:rsidR="006C2423" w:rsidRDefault="006C2423" w:rsidP="006C2423">
      <w:pPr>
        <w:pStyle w:val="BodyText"/>
        <w:jc w:val="right"/>
        <w:rPr>
          <w:b/>
        </w:rPr>
      </w:pPr>
      <w:r>
        <w:rPr>
          <w:b/>
        </w:rPr>
        <w:t>WAD 6005 of 2003</w:t>
      </w:r>
    </w:p>
    <w:p w:rsidR="006C2423" w:rsidRDefault="006C2423" w:rsidP="006C2423">
      <w:pPr>
        <w:pStyle w:val="BodyText"/>
        <w:rPr>
          <w:b/>
        </w:rPr>
      </w:pPr>
    </w:p>
    <w:p w:rsidR="006C2423" w:rsidRDefault="006C2423" w:rsidP="006C2423">
      <w:pPr>
        <w:pStyle w:val="BodyText"/>
        <w:spacing w:line="240" w:lineRule="auto"/>
        <w:rPr>
          <w:b/>
        </w:rPr>
      </w:pPr>
      <w:r>
        <w:rPr>
          <w:b/>
        </w:rPr>
        <w:t>BETWEEN:</w:t>
      </w:r>
    </w:p>
    <w:p w:rsidR="006C2423" w:rsidRDefault="006C2423" w:rsidP="006C2423">
      <w:pPr>
        <w:pStyle w:val="BodyText"/>
        <w:spacing w:line="240" w:lineRule="auto"/>
        <w:rPr>
          <w:b/>
        </w:rPr>
      </w:pPr>
    </w:p>
    <w:p w:rsidR="006C2423" w:rsidRPr="00A62694" w:rsidRDefault="006C2423" w:rsidP="006C2423">
      <w:pPr>
        <w:pStyle w:val="BodyText"/>
        <w:spacing w:line="240" w:lineRule="auto"/>
        <w:rPr>
          <w:b/>
        </w:rPr>
      </w:pPr>
      <w:r w:rsidRPr="00A62694">
        <w:rPr>
          <w:b/>
        </w:rPr>
        <w:t>STANLEY WARRIE, KEVIN GUINESS, ANGUS MACK, MICHAEL WOODLEY, JOYCE HUBERT, PANSY SAMBO, JEAN NORMAN, ESTHER PAT, JUDITH COPPIN, and MAISIE INGIE, ON BEHALF OF THE YINDJIBARNDI PEOPLE</w:t>
      </w:r>
    </w:p>
    <w:p w:rsidR="006C2423" w:rsidRPr="00A62694" w:rsidRDefault="006C2423" w:rsidP="006C2423">
      <w:pPr>
        <w:pStyle w:val="BodyText"/>
        <w:spacing w:line="240" w:lineRule="auto"/>
        <w:jc w:val="right"/>
      </w:pPr>
      <w:r w:rsidRPr="00A62694">
        <w:t>Applicant</w:t>
      </w:r>
    </w:p>
    <w:p w:rsidR="006C2423" w:rsidRDefault="006C2423" w:rsidP="006C2423">
      <w:pPr>
        <w:pStyle w:val="BodyText"/>
        <w:spacing w:line="240" w:lineRule="auto"/>
        <w:rPr>
          <w:b/>
        </w:rPr>
      </w:pPr>
    </w:p>
    <w:p w:rsidR="006C2423" w:rsidRDefault="006C2423" w:rsidP="006C2423">
      <w:pPr>
        <w:pStyle w:val="BodyText"/>
        <w:spacing w:line="240" w:lineRule="auto"/>
        <w:rPr>
          <w:b/>
        </w:rPr>
      </w:pPr>
      <w:r>
        <w:rPr>
          <w:b/>
        </w:rPr>
        <w:t>AND:</w:t>
      </w:r>
    </w:p>
    <w:p w:rsidR="006C2423" w:rsidRDefault="006C2423" w:rsidP="006C2423">
      <w:pPr>
        <w:pStyle w:val="BodyText"/>
        <w:spacing w:line="240" w:lineRule="auto"/>
        <w:rPr>
          <w:b/>
        </w:rPr>
      </w:pPr>
    </w:p>
    <w:p w:rsidR="006C2423" w:rsidRPr="00A62694" w:rsidRDefault="006C2423" w:rsidP="006C2423">
      <w:pPr>
        <w:pStyle w:val="BodyText"/>
        <w:spacing w:line="240" w:lineRule="auto"/>
        <w:rPr>
          <w:b/>
        </w:rPr>
      </w:pPr>
      <w:r w:rsidRPr="00A62694">
        <w:rPr>
          <w:b/>
        </w:rPr>
        <w:t>STATE OF WESTERN AUSTRALIA</w:t>
      </w:r>
    </w:p>
    <w:p w:rsidR="006C2423" w:rsidRPr="00A62694" w:rsidRDefault="006C2423" w:rsidP="006C2423">
      <w:pPr>
        <w:pStyle w:val="BodyText"/>
        <w:spacing w:line="240" w:lineRule="auto"/>
        <w:jc w:val="right"/>
      </w:pPr>
      <w:r w:rsidRPr="00A62694">
        <w:t>First Respondent</w:t>
      </w:r>
    </w:p>
    <w:p w:rsidR="006C2423" w:rsidRDefault="006C2423" w:rsidP="006C2423">
      <w:pPr>
        <w:pStyle w:val="BodyText"/>
        <w:spacing w:line="240" w:lineRule="auto"/>
        <w:jc w:val="right"/>
      </w:pPr>
    </w:p>
    <w:p w:rsidR="006C2423" w:rsidRPr="00A62694" w:rsidRDefault="006C2423" w:rsidP="006C2423">
      <w:pPr>
        <w:pStyle w:val="BodyText"/>
        <w:spacing w:line="240" w:lineRule="auto"/>
        <w:rPr>
          <w:b/>
        </w:rPr>
      </w:pPr>
      <w:r w:rsidRPr="00A62694">
        <w:rPr>
          <w:b/>
        </w:rPr>
        <w:t>FORTESCUE METALS GROUP LTD (ACN 002 594 872), THE PILBARA INFRASTRUCTURE PTY LTD (ACN 103 096 340) and FMG PILBARA PTY LTD (ACN 106 943 828)</w:t>
      </w:r>
    </w:p>
    <w:p w:rsidR="006C2423" w:rsidRPr="00A62694" w:rsidRDefault="006C2423" w:rsidP="006C2423">
      <w:pPr>
        <w:pStyle w:val="BodyText"/>
        <w:spacing w:line="240" w:lineRule="auto"/>
        <w:jc w:val="right"/>
      </w:pPr>
      <w:r w:rsidRPr="00A62694">
        <w:t>Second Respondent</w:t>
      </w:r>
    </w:p>
    <w:p w:rsidR="006C2423" w:rsidRPr="00A62694" w:rsidRDefault="006C2423" w:rsidP="006C2423">
      <w:pPr>
        <w:pStyle w:val="BodyText"/>
        <w:spacing w:line="240" w:lineRule="auto"/>
        <w:jc w:val="right"/>
      </w:pPr>
    </w:p>
    <w:p w:rsidR="006C2423" w:rsidRPr="00A62694" w:rsidRDefault="006C2423" w:rsidP="006C2423">
      <w:pPr>
        <w:pStyle w:val="BodyText"/>
        <w:spacing w:line="240" w:lineRule="auto"/>
        <w:rPr>
          <w:b/>
        </w:rPr>
      </w:pPr>
      <w:r w:rsidRPr="00A62694">
        <w:rPr>
          <w:b/>
        </w:rPr>
        <w:t>ROBE RI</w:t>
      </w:r>
      <w:r>
        <w:rPr>
          <w:b/>
        </w:rPr>
        <w:t>VER MINING CO PTY LTD, HAMERSLEY</w:t>
      </w:r>
      <w:r w:rsidR="007A2E74">
        <w:rPr>
          <w:b/>
        </w:rPr>
        <w:t xml:space="preserve"> IRON PTY LTD</w:t>
      </w:r>
      <w:r w:rsidRPr="00A62694">
        <w:rPr>
          <w:b/>
        </w:rPr>
        <w:t xml:space="preserve"> </w:t>
      </w:r>
      <w:r w:rsidR="007A2E74" w:rsidRPr="00A62694">
        <w:rPr>
          <w:b/>
        </w:rPr>
        <w:t xml:space="preserve">and </w:t>
      </w:r>
      <w:r w:rsidRPr="00A62694">
        <w:rPr>
          <w:b/>
        </w:rPr>
        <w:t xml:space="preserve">HAMERSLEY EXPLORATION PTY LTD </w:t>
      </w:r>
    </w:p>
    <w:p w:rsidR="006C2423" w:rsidRPr="00A62694" w:rsidRDefault="006C2423" w:rsidP="006C2423">
      <w:pPr>
        <w:pStyle w:val="BodyText"/>
        <w:spacing w:line="240" w:lineRule="auto"/>
        <w:jc w:val="right"/>
      </w:pPr>
      <w:r w:rsidRPr="00A62694">
        <w:t>Third Respondent</w:t>
      </w:r>
    </w:p>
    <w:p w:rsidR="006C2423" w:rsidRDefault="006C2423" w:rsidP="006C2423">
      <w:pPr>
        <w:pStyle w:val="BodyText"/>
        <w:spacing w:line="240" w:lineRule="auto"/>
        <w:jc w:val="right"/>
      </w:pPr>
    </w:p>
    <w:p w:rsidR="006C2423" w:rsidRPr="00A62694" w:rsidRDefault="006C2423" w:rsidP="006C2423">
      <w:pPr>
        <w:pStyle w:val="BodyText"/>
        <w:spacing w:line="240" w:lineRule="auto"/>
        <w:rPr>
          <w:b/>
        </w:rPr>
      </w:pPr>
      <w:r w:rsidRPr="00A62694">
        <w:rPr>
          <w:b/>
        </w:rPr>
        <w:t>GEORGINA HOPE RINEHART and HANCOCK PROSPECTING PTY LTD</w:t>
      </w:r>
    </w:p>
    <w:p w:rsidR="006C2423" w:rsidRDefault="006C2423" w:rsidP="006C2423">
      <w:pPr>
        <w:pStyle w:val="BodyText"/>
        <w:spacing w:line="240" w:lineRule="auto"/>
        <w:jc w:val="right"/>
      </w:pPr>
      <w:r w:rsidRPr="00A62694">
        <w:t>Fourth Respondent</w:t>
      </w:r>
    </w:p>
    <w:p w:rsidR="006C2423" w:rsidRPr="00A62694" w:rsidRDefault="006C2423" w:rsidP="006C2423">
      <w:pPr>
        <w:pStyle w:val="BodyText"/>
        <w:spacing w:line="240" w:lineRule="auto"/>
        <w:jc w:val="right"/>
      </w:pPr>
    </w:p>
    <w:p w:rsidR="006C2423" w:rsidRPr="00A62694" w:rsidRDefault="006C2423" w:rsidP="006C2423">
      <w:pPr>
        <w:pStyle w:val="BodyText"/>
        <w:spacing w:line="240" w:lineRule="auto"/>
        <w:rPr>
          <w:b/>
        </w:rPr>
      </w:pPr>
      <w:r>
        <w:rPr>
          <w:b/>
        </w:rPr>
        <w:t>YAMATJI MARLPA ABORIGINAL</w:t>
      </w:r>
      <w:r w:rsidRPr="00A62694">
        <w:rPr>
          <w:b/>
        </w:rPr>
        <w:t xml:space="preserve"> CORPORATION</w:t>
      </w:r>
    </w:p>
    <w:p w:rsidR="006C2423" w:rsidRDefault="006C2423" w:rsidP="006C2423">
      <w:pPr>
        <w:pStyle w:val="BodyText"/>
        <w:spacing w:line="240" w:lineRule="auto"/>
        <w:jc w:val="right"/>
      </w:pPr>
      <w:r>
        <w:t>Fifth Respondent</w:t>
      </w:r>
    </w:p>
    <w:p w:rsidR="006C2423" w:rsidRDefault="006C2423" w:rsidP="006C2423">
      <w:pPr>
        <w:pStyle w:val="BodyText"/>
        <w:spacing w:line="240" w:lineRule="auto"/>
        <w:jc w:val="right"/>
      </w:pPr>
    </w:p>
    <w:p w:rsidR="006C2423" w:rsidRPr="00A62694" w:rsidRDefault="006C2423" w:rsidP="006C2423">
      <w:pPr>
        <w:pStyle w:val="BodyText"/>
        <w:spacing w:line="240" w:lineRule="auto"/>
        <w:rPr>
          <w:b/>
        </w:rPr>
      </w:pPr>
      <w:r w:rsidRPr="00A62694">
        <w:rPr>
          <w:b/>
        </w:rPr>
        <w:t>MARGARET TODD, LINDSAY TODD and PHYLLIS HARRIS</w:t>
      </w:r>
    </w:p>
    <w:p w:rsidR="006C2423" w:rsidRDefault="006C2423" w:rsidP="006C2423">
      <w:pPr>
        <w:pStyle w:val="BodyText"/>
        <w:spacing w:line="240" w:lineRule="auto"/>
        <w:jc w:val="right"/>
      </w:pPr>
      <w:r>
        <w:t>Sixth Respondent</w:t>
      </w:r>
    </w:p>
    <w:bookmarkEnd w:id="50"/>
    <w:p w:rsidR="006C2423" w:rsidRDefault="006C2423" w:rsidP="006C2423">
      <w:pPr>
        <w:pStyle w:val="BodyText"/>
        <w:spacing w:line="240" w:lineRule="auto"/>
        <w:jc w:val="right"/>
      </w:pPr>
    </w:p>
    <w:sectPr w:rsidR="006C2423" w:rsidSect="001A2B11">
      <w:headerReference w:type="first" r:id="rId22"/>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EB9" w:rsidRDefault="001D6EB9">
      <w:pPr>
        <w:spacing w:line="20" w:lineRule="exact"/>
      </w:pPr>
    </w:p>
    <w:p w:rsidR="001D6EB9" w:rsidRDefault="001D6EB9"/>
    <w:p w:rsidR="001D6EB9" w:rsidRDefault="001D6EB9"/>
  </w:endnote>
  <w:endnote w:type="continuationSeparator" w:id="0">
    <w:p w:rsidR="001D6EB9" w:rsidRDefault="001D6EB9">
      <w:r>
        <w:t xml:space="preserve"> </w:t>
      </w:r>
    </w:p>
    <w:p w:rsidR="001D6EB9" w:rsidRDefault="001D6EB9"/>
    <w:p w:rsidR="001D6EB9" w:rsidRDefault="001D6EB9"/>
  </w:endnote>
  <w:endnote w:type="continuationNotice" w:id="1">
    <w:p w:rsidR="001D6EB9" w:rsidRDefault="001D6EB9">
      <w:r>
        <w:t xml:space="preserve"> </w:t>
      </w:r>
    </w:p>
    <w:p w:rsidR="001D6EB9" w:rsidRDefault="001D6EB9"/>
    <w:p w:rsidR="001D6EB9" w:rsidRDefault="001D6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EB9" w:rsidRDefault="001D6EB9"/>
    <w:p w:rsidR="001D6EB9" w:rsidRDefault="001D6EB9"/>
    <w:p w:rsidR="001D6EB9" w:rsidRDefault="001D6EB9"/>
  </w:footnote>
  <w:footnote w:type="continuationSeparator" w:id="0">
    <w:p w:rsidR="001D6EB9" w:rsidRDefault="001D6EB9">
      <w:r>
        <w:continuationSeparator/>
      </w:r>
    </w:p>
    <w:p w:rsidR="001D6EB9" w:rsidRDefault="001D6EB9"/>
    <w:p w:rsidR="001D6EB9" w:rsidRDefault="001D6E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B9" w:rsidRDefault="001D6EB9">
    <w:pPr>
      <w:tabs>
        <w:tab w:val="center" w:pos="4512"/>
      </w:tabs>
      <w:suppressAutoHyphens/>
    </w:pPr>
    <w:r>
      <w:tab/>
      <w:t xml:space="preserve">- </w:t>
    </w:r>
    <w:r>
      <w:fldChar w:fldCharType="begin"/>
    </w:r>
    <w:r>
      <w:instrText xml:space="preserve"> PAGE   \* MERGEFORMAT </w:instrText>
    </w:r>
    <w:r>
      <w:fldChar w:fldCharType="separate"/>
    </w:r>
    <w:r w:rsidR="003E5C8E">
      <w:rPr>
        <w:noProof/>
      </w:rPr>
      <w:t>xii</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B9" w:rsidRDefault="001D6EB9">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86124"/>
      <w:docPartObj>
        <w:docPartGallery w:val="Page Numbers (Top of Page)"/>
        <w:docPartUnique/>
      </w:docPartObj>
    </w:sdtPr>
    <w:sdtEndPr>
      <w:rPr>
        <w:noProof/>
      </w:rPr>
    </w:sdtEndPr>
    <w:sdtContent>
      <w:p w:rsidR="001D6EB9" w:rsidRDefault="001D6EB9">
        <w:pPr>
          <w:pStyle w:val="Header"/>
          <w:jc w:val="center"/>
        </w:pPr>
        <w:r>
          <w:t xml:space="preserve"> - </w:t>
        </w:r>
        <w:r>
          <w:fldChar w:fldCharType="begin"/>
        </w:r>
        <w:r>
          <w:instrText xml:space="preserve"> PAGE   \* MERGEFORMAT </w:instrText>
        </w:r>
        <w:r>
          <w:fldChar w:fldCharType="separate"/>
        </w:r>
        <w:r w:rsidR="003E5C8E">
          <w:rPr>
            <w:noProof/>
          </w:rPr>
          <w:t>vi</w:t>
        </w:r>
        <w:r>
          <w:rPr>
            <w:noProof/>
          </w:rPr>
          <w:fldChar w:fldCharType="end"/>
        </w:r>
        <w:r>
          <w:rPr>
            <w:noProof/>
          </w:rPr>
          <w:t xml:space="preserve"> - </w:t>
        </w:r>
      </w:p>
    </w:sdtContent>
  </w:sdt>
  <w:p w:rsidR="001D6EB9" w:rsidRDefault="001D6EB9">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919660"/>
      <w:docPartObj>
        <w:docPartGallery w:val="Page Numbers (Top of Page)"/>
        <w:docPartUnique/>
      </w:docPartObj>
    </w:sdtPr>
    <w:sdtEndPr>
      <w:rPr>
        <w:noProof/>
      </w:rPr>
    </w:sdtEndPr>
    <w:sdtContent>
      <w:p w:rsidR="001D6EB9" w:rsidRDefault="001D6EB9">
        <w:pPr>
          <w:pStyle w:val="Header"/>
          <w:jc w:val="center"/>
        </w:pPr>
        <w:r>
          <w:t xml:space="preserve"> - </w:t>
        </w:r>
        <w:r>
          <w:fldChar w:fldCharType="begin"/>
        </w:r>
        <w:r>
          <w:instrText xml:space="preserve"> PAGE   \* MERGEFORMAT </w:instrText>
        </w:r>
        <w:r>
          <w:fldChar w:fldCharType="separate"/>
        </w:r>
        <w:r w:rsidR="003E5C8E">
          <w:rPr>
            <w:noProof/>
          </w:rPr>
          <w:t>xv</w:t>
        </w:r>
        <w:r>
          <w:rPr>
            <w:noProof/>
          </w:rPr>
          <w:fldChar w:fldCharType="end"/>
        </w:r>
        <w:r>
          <w:rPr>
            <w:noProof/>
          </w:rPr>
          <w:t xml:space="preserve"> - </w:t>
        </w:r>
      </w:p>
    </w:sdtContent>
  </w:sdt>
  <w:p w:rsidR="001D6EB9" w:rsidRDefault="001D6EB9">
    <w:pPr>
      <w:pStyle w:val="Header"/>
      <w:tabs>
        <w:tab w:val="clear" w:pos="4320"/>
        <w:tab w:val="clear" w:pos="8640"/>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B9" w:rsidRDefault="001D6EB9" w:rsidP="00936DF1">
    <w:pPr>
      <w:tabs>
        <w:tab w:val="center" w:pos="7088"/>
      </w:tabs>
      <w:suppressAutoHyphens/>
    </w:pPr>
    <w:r>
      <w:tab/>
      <w:t xml:space="preserve">- </w:t>
    </w:r>
    <w:r>
      <w:fldChar w:fldCharType="begin"/>
    </w:r>
    <w:r>
      <w:instrText xml:space="preserve"> PAGE   \* MERGEFORMAT </w:instrText>
    </w:r>
    <w:r>
      <w:fldChar w:fldCharType="separate"/>
    </w:r>
    <w:r w:rsidR="003E5C8E">
      <w:rPr>
        <w:noProof/>
      </w:rPr>
      <w:t>xix</w:t>
    </w:r>
    <w:r>
      <w:rPr>
        <w:noProof/>
      </w:rP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B9" w:rsidRDefault="001D6EB9" w:rsidP="00936DF1">
    <w:pPr>
      <w:tabs>
        <w:tab w:val="center" w:pos="4395"/>
      </w:tabs>
      <w:suppressAutoHyphens/>
    </w:pPr>
    <w:r>
      <w:tab/>
      <w:t xml:space="preserve">- </w:t>
    </w:r>
    <w:r>
      <w:fldChar w:fldCharType="begin"/>
    </w:r>
    <w:r>
      <w:instrText xml:space="preserve"> PAGE   \* MERGEFORMAT </w:instrText>
    </w:r>
    <w:r>
      <w:fldChar w:fldCharType="separate"/>
    </w:r>
    <w:r w:rsidR="003E5C8E">
      <w:rPr>
        <w:noProof/>
      </w:rPr>
      <w:t>36</w:t>
    </w:r>
    <w:r>
      <w:rPr>
        <w:noProof/>
      </w:rPr>
      <w:fldChar w:fldCharType="end"/>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175444"/>
      <w:docPartObj>
        <w:docPartGallery w:val="Page Numbers (Top of Page)"/>
        <w:docPartUnique/>
      </w:docPartObj>
    </w:sdtPr>
    <w:sdtEndPr>
      <w:rPr>
        <w:noProof/>
      </w:rPr>
    </w:sdtEndPr>
    <w:sdtContent>
      <w:p w:rsidR="001D6EB9" w:rsidRDefault="001D6EB9">
        <w:pPr>
          <w:pStyle w:val="Header"/>
          <w:jc w:val="center"/>
        </w:pPr>
        <w:r>
          <w:t xml:space="preserve"> - </w:t>
        </w:r>
        <w:r>
          <w:fldChar w:fldCharType="begin"/>
        </w:r>
        <w:r>
          <w:instrText xml:space="preserve"> PAGE   \* MERGEFORMAT </w:instrText>
        </w:r>
        <w:r>
          <w:fldChar w:fldCharType="separate"/>
        </w:r>
        <w:r w:rsidR="003E5C8E">
          <w:rPr>
            <w:noProof/>
          </w:rPr>
          <w:t>xx</w:t>
        </w:r>
        <w:r>
          <w:rPr>
            <w:noProof/>
          </w:rPr>
          <w:fldChar w:fldCharType="end"/>
        </w:r>
        <w:r>
          <w:rPr>
            <w:noProof/>
          </w:rPr>
          <w:t xml:space="preserve"> - </w:t>
        </w:r>
      </w:p>
    </w:sdtContent>
  </w:sdt>
  <w:p w:rsidR="001D6EB9" w:rsidRDefault="001D6EB9">
    <w:pPr>
      <w:pStyle w:val="Header"/>
      <w:tabs>
        <w:tab w:val="clear" w:pos="4320"/>
        <w:tab w:val="clear" w:pos="8640"/>
      </w:tabs>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66365"/>
      <w:docPartObj>
        <w:docPartGallery w:val="Page Numbers (Top of Page)"/>
        <w:docPartUnique/>
      </w:docPartObj>
    </w:sdtPr>
    <w:sdtEndPr>
      <w:rPr>
        <w:noProof/>
      </w:rPr>
    </w:sdtEndPr>
    <w:sdtContent>
      <w:p w:rsidR="001D6EB9" w:rsidRDefault="001D6EB9">
        <w:pPr>
          <w:pStyle w:val="Header"/>
          <w:jc w:val="center"/>
        </w:pPr>
        <w:r>
          <w:t xml:space="preserve"> - </w:t>
        </w:r>
        <w:r>
          <w:fldChar w:fldCharType="begin"/>
        </w:r>
        <w:r>
          <w:instrText xml:space="preserve"> PAGE   \* MERGEFORMAT </w:instrText>
        </w:r>
        <w:r>
          <w:fldChar w:fldCharType="separate"/>
        </w:r>
        <w:r w:rsidR="003E5C8E">
          <w:rPr>
            <w:noProof/>
          </w:rPr>
          <w:t>xxviii</w:t>
        </w:r>
        <w:r>
          <w:rPr>
            <w:noProof/>
          </w:rPr>
          <w:fldChar w:fldCharType="end"/>
        </w:r>
        <w:r>
          <w:rPr>
            <w:noProof/>
          </w:rPr>
          <w:t xml:space="preserve"> - </w:t>
        </w:r>
      </w:p>
    </w:sdtContent>
  </w:sdt>
  <w:p w:rsidR="001D6EB9" w:rsidRDefault="001D6EB9">
    <w:pPr>
      <w:pStyle w:val="Header"/>
      <w:tabs>
        <w:tab w:val="clear" w:pos="4320"/>
        <w:tab w:val="clear" w:pos="8640"/>
      </w:tabs>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B9" w:rsidRPr="00CC521D" w:rsidRDefault="001D6EB9" w:rsidP="00CC52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4">
    <w:nsid w:val="2AD4345C"/>
    <w:multiLevelType w:val="multilevel"/>
    <w:tmpl w:val="7D08F828"/>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94817A7"/>
    <w:multiLevelType w:val="multilevel"/>
    <w:tmpl w:val="0F0EC90E"/>
    <w:numStyleLink w:val="FCListNo"/>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6B601266"/>
    <w:multiLevelType w:val="hybridMultilevel"/>
    <w:tmpl w:val="D8EA025C"/>
    <w:lvl w:ilvl="0" w:tplc="7C462CCC">
      <w:start w:val="4"/>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1">
    <w:nsid w:val="6CAC6406"/>
    <w:multiLevelType w:val="multilevel"/>
    <w:tmpl w:val="AC92EE3C"/>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851"/>
        </w:tabs>
        <w:ind w:left="851" w:hanging="851"/>
      </w:pPr>
      <w:rPr>
        <w:rFonts w:hint="default"/>
      </w:rPr>
    </w:lvl>
    <w:lvl w:ilvl="2">
      <w:start w:val="1"/>
      <w:numFmt w:val="lowerLetter"/>
      <w:pStyle w:val="ScheduleHeading3"/>
      <w:lvlText w:val="(%3)"/>
      <w:lvlJc w:val="left"/>
      <w:pPr>
        <w:tabs>
          <w:tab w:val="num" w:pos="1701"/>
        </w:tabs>
        <w:ind w:left="1701" w:hanging="850"/>
      </w:pPr>
      <w:rPr>
        <w:rFonts w:hint="default"/>
      </w:rPr>
    </w:lvl>
    <w:lvl w:ilvl="3">
      <w:start w:val="1"/>
      <w:numFmt w:val="lowerRoman"/>
      <w:pStyle w:val="ScheduleHeading4"/>
      <w:lvlText w:val="(%4)"/>
      <w:lvlJc w:val="left"/>
      <w:pPr>
        <w:tabs>
          <w:tab w:val="num" w:pos="2552"/>
        </w:tabs>
        <w:ind w:left="2552" w:hanging="851"/>
      </w:pPr>
      <w:rPr>
        <w:rFonts w:hint="default"/>
      </w:rPr>
    </w:lvl>
    <w:lvl w:ilvl="4">
      <w:start w:val="1"/>
      <w:numFmt w:val="upperLetter"/>
      <w:pStyle w:val="ScheduleHeading5"/>
      <w:lvlText w:val="(%5)"/>
      <w:lvlJc w:val="left"/>
      <w:pPr>
        <w:tabs>
          <w:tab w:val="num" w:pos="3402"/>
        </w:tabs>
        <w:ind w:left="3402" w:hanging="850"/>
      </w:pPr>
      <w:rPr>
        <w:rFonts w:hint="default"/>
      </w:rPr>
    </w:lvl>
    <w:lvl w:ilvl="5">
      <w:start w:val="1"/>
      <w:numFmt w:val="upperRoman"/>
      <w:pStyle w:val="ScheduleHeading6"/>
      <w:lvlText w:val="(%6)"/>
      <w:lvlJc w:val="left"/>
      <w:pPr>
        <w:tabs>
          <w:tab w:val="num" w:pos="4253"/>
        </w:tabs>
        <w:ind w:left="4253" w:hanging="851"/>
      </w:pPr>
      <w:rPr>
        <w:rFonts w:hint="default"/>
      </w:rPr>
    </w:lvl>
    <w:lvl w:ilvl="6">
      <w:start w:val="1"/>
      <w:numFmt w:val="decimal"/>
      <w:pStyle w:val="ScheduleHeading7"/>
      <w:lvlText w:val="(%1)"/>
      <w:lvlJc w:val="left"/>
      <w:pPr>
        <w:tabs>
          <w:tab w:val="num" w:pos="5103"/>
        </w:tabs>
        <w:ind w:left="5103" w:hanging="85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nsid w:val="77AF4FCE"/>
    <w:multiLevelType w:val="multilevel"/>
    <w:tmpl w:val="C6207676"/>
    <w:lvl w:ilvl="0">
      <w:start w:val="1"/>
      <w:numFmt w:val="decimal"/>
      <w:pStyle w:val="SSOOutlineNumbering"/>
      <w:lvlText w:val="%1."/>
      <w:lvlJc w:val="left"/>
      <w:pPr>
        <w:tabs>
          <w:tab w:val="num" w:pos="851"/>
        </w:tabs>
        <w:ind w:left="851" w:hanging="851"/>
      </w:pPr>
      <w:rPr>
        <w:rFonts w:hint="default"/>
        <w:b w:val="0"/>
        <w:i w:val="0"/>
        <w:sz w:val="22"/>
      </w:rPr>
    </w:lvl>
    <w:lvl w:ilvl="1">
      <w:start w:val="1"/>
      <w:numFmt w:val="lowerLetter"/>
      <w:lvlText w:val="(%2)"/>
      <w:lvlJc w:val="left"/>
      <w:pPr>
        <w:tabs>
          <w:tab w:val="num" w:pos="1701"/>
        </w:tabs>
        <w:ind w:left="1701" w:hanging="850"/>
      </w:pPr>
      <w:rPr>
        <w:rFonts w:hint="default"/>
      </w:rPr>
    </w:lvl>
    <w:lvl w:ilvl="2">
      <w:start w:val="1"/>
      <w:numFmt w:val="lowerRoman"/>
      <w:lvlText w:val="(%3)"/>
      <w:lvlJc w:val="left"/>
      <w:pPr>
        <w:tabs>
          <w:tab w:val="num" w:pos="2552"/>
        </w:tabs>
        <w:ind w:left="2552" w:hanging="851"/>
      </w:pPr>
      <w:rPr>
        <w:rFonts w:hint="default"/>
      </w:rPr>
    </w:lvl>
    <w:lvl w:ilvl="3">
      <w:start w:val="1"/>
      <w:numFmt w:val="upperLetter"/>
      <w:lvlText w:val="(%4)"/>
      <w:lvlJc w:val="left"/>
      <w:pPr>
        <w:tabs>
          <w:tab w:val="num" w:pos="3402"/>
        </w:tabs>
        <w:ind w:left="3402" w:hanging="850"/>
      </w:pPr>
      <w:rPr>
        <w:rFonts w:hint="default"/>
      </w:rPr>
    </w:lvl>
    <w:lvl w:ilvl="4">
      <w:start w:val="1"/>
      <w:numFmt w:val="upperRoman"/>
      <w:lvlText w:val="(%5)"/>
      <w:lvlJc w:val="left"/>
      <w:pPr>
        <w:tabs>
          <w:tab w:val="num" w:pos="4253"/>
        </w:tabs>
        <w:ind w:left="4253" w:hanging="851"/>
      </w:pPr>
      <w:rPr>
        <w:rFonts w:hint="default"/>
      </w:rPr>
    </w:lvl>
    <w:lvl w:ilvl="5">
      <w:start w:val="1"/>
      <w:numFmt w:val="lowerLetter"/>
      <w:lvlText w:val="%6."/>
      <w:lvlJc w:val="left"/>
      <w:pPr>
        <w:tabs>
          <w:tab w:val="num" w:pos="5103"/>
        </w:tabs>
        <w:ind w:left="5103" w:hanging="850"/>
      </w:pPr>
      <w:rPr>
        <w:rFonts w:hint="default"/>
      </w:rPr>
    </w:lvl>
    <w:lvl w:ilvl="6">
      <w:start w:val="1"/>
      <w:numFmt w:val="decimal"/>
      <w:lvlText w:val="%7."/>
      <w:lvlJc w:val="left"/>
      <w:pPr>
        <w:tabs>
          <w:tab w:val="num" w:pos="5954"/>
        </w:tabs>
        <w:ind w:left="5954" w:hanging="851"/>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7"/>
  </w:num>
  <w:num w:numId="15">
    <w:abstractNumId w:val="18"/>
  </w:num>
  <w:num w:numId="16">
    <w:abstractNumId w:val="24"/>
  </w:num>
  <w:num w:numId="17">
    <w:abstractNumId w:val="12"/>
  </w:num>
  <w:num w:numId="18">
    <w:abstractNumId w:val="22"/>
  </w:num>
  <w:num w:numId="19">
    <w:abstractNumId w:val="10"/>
  </w:num>
  <w:num w:numId="20">
    <w:abstractNumId w:val="15"/>
  </w:num>
  <w:num w:numId="21">
    <w:abstractNumId w:val="16"/>
  </w:num>
  <w:num w:numId="22">
    <w:abstractNumId w:val="14"/>
  </w:num>
  <w:num w:numId="23">
    <w:abstractNumId w:val="14"/>
    <w:lvlOverride w:ilvl="0">
      <w:lvl w:ilvl="0">
        <w:start w:val="1"/>
        <w:numFmt w:val="decimal"/>
        <w:pStyle w:val="Order1"/>
        <w:lvlText w:val="%1."/>
        <w:lvlJc w:val="left"/>
        <w:pPr>
          <w:ind w:left="720" w:hanging="720"/>
        </w:pPr>
        <w:rPr>
          <w:rFonts w:ascii="Times New Roman" w:hAnsi="Times New Roman" w:hint="default"/>
          <w:b w:val="0"/>
          <w:sz w:val="24"/>
        </w:rPr>
      </w:lvl>
    </w:lvlOverride>
    <w:lvlOverride w:ilvl="1">
      <w:lvl w:ilvl="1">
        <w:start w:val="1"/>
        <w:numFmt w:val="lowerLetter"/>
        <w:pStyle w:val="Order2"/>
        <w:lvlText w:val="(%2)"/>
        <w:lvlJc w:val="left"/>
        <w:pPr>
          <w:ind w:left="1440"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24">
    <w:abstractNumId w:val="20"/>
  </w:num>
  <w:num w:numId="25">
    <w:abstractNumId w:val="23"/>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0">
    <w:abstractNumId w:val="14"/>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1">
    <w:abstractNumId w:val="14"/>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2">
    <w:abstractNumId w:val="14"/>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3">
    <w:abstractNumId w:val="14"/>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4">
    <w:abstractNumId w:val="14"/>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59393"/>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Warrie (formerly TJ) (on behalf of hte Yindjibarndi People) and others (as per the schedule)"/>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WAD 6005 of 2003"/>
    <w:docVar w:name="HearingDate" w:val="13 November 2017"/>
    <w:docVar w:name="Initiators" w:val="(and another named in the Schedule)"/>
    <w:docVar w:name="Judgdate" w:val="13 November 2017"/>
    <w:docVar w:name="Judge" w:val="Rares "/>
    <w:docVar w:name="Justices" w:val="Justice"/>
    <w:docVar w:name="lstEntryList" w:val="-1"/>
    <w:docVar w:name="myEntryList" w:val="Counsel for the Applicant=Mr V Hughston SC with Ms T Jowett|Solicitor for the Applicant=Yindjibarndi Aboriginal Corporation|Counsel for the First Respondent=Mr DP O'Gorman SC with Mr M Pudovskis|Solicitor for the First Respondent=State Solicitors Office|Counsel for the Second Respondent=Mr S Glacken QC with Mr A Sharpe|Solicitor for the Second Respondent=Green Legal|Solicitor for the Third Respondent=Ashurst Australia|Solicitor for the Fourth Respondent=Hancock Prospecting Pty Ltd|Solicitor for the Fifth Respondent=Yamatji Marlpa Aboriginal Corporation|Counsel for the Sixth Respondent=Mr S Wright|Solicitor for the Sixth Respondent=Integra Legal"/>
    <w:docVar w:name="NSD" w:val="NSD "/>
    <w:docVar w:name="NumApps" w:val="1"/>
    <w:docVar w:name="NumApps_" w:val="6"/>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one]"/>
    <w:docVar w:name="RESAndAnother" w:val="False"/>
    <w:docVar w:name="RESAndOthers" w:val="True"/>
    <w:docVar w:name="Respondent" w:val="State of Western Australia"/>
    <w:docVar w:name="ResState" w:val="Western Australia"/>
    <w:docVar w:name="SubArea" w:val="[none]"/>
  </w:docVars>
  <w:rsids>
    <w:rsidRoot w:val="001A2B11"/>
    <w:rsid w:val="0001469E"/>
    <w:rsid w:val="00015993"/>
    <w:rsid w:val="00022289"/>
    <w:rsid w:val="00022FE6"/>
    <w:rsid w:val="00032F9F"/>
    <w:rsid w:val="00041C07"/>
    <w:rsid w:val="000429F2"/>
    <w:rsid w:val="00045BB7"/>
    <w:rsid w:val="000529FC"/>
    <w:rsid w:val="00055719"/>
    <w:rsid w:val="0005641B"/>
    <w:rsid w:val="000813D6"/>
    <w:rsid w:val="00081497"/>
    <w:rsid w:val="000A2E76"/>
    <w:rsid w:val="000A4807"/>
    <w:rsid w:val="000A4BE4"/>
    <w:rsid w:val="000B374E"/>
    <w:rsid w:val="000C023E"/>
    <w:rsid w:val="000C3B05"/>
    <w:rsid w:val="000C5195"/>
    <w:rsid w:val="000C621B"/>
    <w:rsid w:val="000C62EF"/>
    <w:rsid w:val="000D2137"/>
    <w:rsid w:val="000D3FD2"/>
    <w:rsid w:val="000D6376"/>
    <w:rsid w:val="000E7BAE"/>
    <w:rsid w:val="000F133D"/>
    <w:rsid w:val="000F2FB0"/>
    <w:rsid w:val="0010536B"/>
    <w:rsid w:val="0011145C"/>
    <w:rsid w:val="001128BD"/>
    <w:rsid w:val="0011419D"/>
    <w:rsid w:val="00115BAC"/>
    <w:rsid w:val="00132054"/>
    <w:rsid w:val="00165CD8"/>
    <w:rsid w:val="001727A4"/>
    <w:rsid w:val="00172D64"/>
    <w:rsid w:val="0017376C"/>
    <w:rsid w:val="001738AB"/>
    <w:rsid w:val="00173B7D"/>
    <w:rsid w:val="001765E0"/>
    <w:rsid w:val="00176628"/>
    <w:rsid w:val="00177759"/>
    <w:rsid w:val="00185CBA"/>
    <w:rsid w:val="00185E6B"/>
    <w:rsid w:val="00186010"/>
    <w:rsid w:val="00187BBC"/>
    <w:rsid w:val="001932F3"/>
    <w:rsid w:val="001A2B11"/>
    <w:rsid w:val="001A4309"/>
    <w:rsid w:val="001B1053"/>
    <w:rsid w:val="001B14AC"/>
    <w:rsid w:val="001B7940"/>
    <w:rsid w:val="001C37CA"/>
    <w:rsid w:val="001D4303"/>
    <w:rsid w:val="001D4DE7"/>
    <w:rsid w:val="001D6746"/>
    <w:rsid w:val="001D6EB9"/>
    <w:rsid w:val="001E3B49"/>
    <w:rsid w:val="001E7388"/>
    <w:rsid w:val="001F13DD"/>
    <w:rsid w:val="001F2DBC"/>
    <w:rsid w:val="0020262C"/>
    <w:rsid w:val="0020737A"/>
    <w:rsid w:val="00210D15"/>
    <w:rsid w:val="0021312E"/>
    <w:rsid w:val="0022070D"/>
    <w:rsid w:val="002229DD"/>
    <w:rsid w:val="00224537"/>
    <w:rsid w:val="00235956"/>
    <w:rsid w:val="00247C9A"/>
    <w:rsid w:val="0025160C"/>
    <w:rsid w:val="00252376"/>
    <w:rsid w:val="002535D0"/>
    <w:rsid w:val="002539B3"/>
    <w:rsid w:val="00257C3E"/>
    <w:rsid w:val="002602C2"/>
    <w:rsid w:val="002666C9"/>
    <w:rsid w:val="00270136"/>
    <w:rsid w:val="00274F5B"/>
    <w:rsid w:val="00275E48"/>
    <w:rsid w:val="00280836"/>
    <w:rsid w:val="002822C2"/>
    <w:rsid w:val="00282E1A"/>
    <w:rsid w:val="00290D5C"/>
    <w:rsid w:val="0029113B"/>
    <w:rsid w:val="002934C0"/>
    <w:rsid w:val="002A1B50"/>
    <w:rsid w:val="002B0E91"/>
    <w:rsid w:val="002B6779"/>
    <w:rsid w:val="002B71C0"/>
    <w:rsid w:val="002B7A34"/>
    <w:rsid w:val="002C31AD"/>
    <w:rsid w:val="002C4DE7"/>
    <w:rsid w:val="002C7385"/>
    <w:rsid w:val="002C7D5D"/>
    <w:rsid w:val="002D2DBB"/>
    <w:rsid w:val="002D54A6"/>
    <w:rsid w:val="002E6A7A"/>
    <w:rsid w:val="002E6BE9"/>
    <w:rsid w:val="002F06A5"/>
    <w:rsid w:val="002F1E49"/>
    <w:rsid w:val="002F4E9C"/>
    <w:rsid w:val="003038C6"/>
    <w:rsid w:val="00304DD7"/>
    <w:rsid w:val="0031256C"/>
    <w:rsid w:val="00314D6C"/>
    <w:rsid w:val="00316D2A"/>
    <w:rsid w:val="00322A7C"/>
    <w:rsid w:val="003402D3"/>
    <w:rsid w:val="00343ABC"/>
    <w:rsid w:val="003463FE"/>
    <w:rsid w:val="003522E9"/>
    <w:rsid w:val="003554B3"/>
    <w:rsid w:val="00356632"/>
    <w:rsid w:val="00364719"/>
    <w:rsid w:val="0037109F"/>
    <w:rsid w:val="00374C87"/>
    <w:rsid w:val="003845A9"/>
    <w:rsid w:val="00390883"/>
    <w:rsid w:val="003922F8"/>
    <w:rsid w:val="00395B24"/>
    <w:rsid w:val="003A2D38"/>
    <w:rsid w:val="003A7ECC"/>
    <w:rsid w:val="003B2C72"/>
    <w:rsid w:val="003B7B1A"/>
    <w:rsid w:val="003C1333"/>
    <w:rsid w:val="003C1535"/>
    <w:rsid w:val="003C20FF"/>
    <w:rsid w:val="003D2650"/>
    <w:rsid w:val="003D3B13"/>
    <w:rsid w:val="003D560C"/>
    <w:rsid w:val="003D7AC3"/>
    <w:rsid w:val="003E5874"/>
    <w:rsid w:val="003E5C8E"/>
    <w:rsid w:val="003F193E"/>
    <w:rsid w:val="003F34F1"/>
    <w:rsid w:val="00406D8A"/>
    <w:rsid w:val="00411AE8"/>
    <w:rsid w:val="00413B74"/>
    <w:rsid w:val="00432359"/>
    <w:rsid w:val="00435C5F"/>
    <w:rsid w:val="00441E98"/>
    <w:rsid w:val="00452C7E"/>
    <w:rsid w:val="004532F7"/>
    <w:rsid w:val="00472027"/>
    <w:rsid w:val="004804CF"/>
    <w:rsid w:val="00482647"/>
    <w:rsid w:val="00483E3C"/>
    <w:rsid w:val="00484962"/>
    <w:rsid w:val="00484F6D"/>
    <w:rsid w:val="0049338A"/>
    <w:rsid w:val="0049417F"/>
    <w:rsid w:val="004B3EFA"/>
    <w:rsid w:val="004C2A87"/>
    <w:rsid w:val="004C4ED3"/>
    <w:rsid w:val="004D2EA5"/>
    <w:rsid w:val="004D32A6"/>
    <w:rsid w:val="004D53E5"/>
    <w:rsid w:val="004D5CD2"/>
    <w:rsid w:val="004E5C56"/>
    <w:rsid w:val="004F763A"/>
    <w:rsid w:val="004F7DA3"/>
    <w:rsid w:val="00501A12"/>
    <w:rsid w:val="0051029D"/>
    <w:rsid w:val="0051346D"/>
    <w:rsid w:val="00513EAE"/>
    <w:rsid w:val="005166D1"/>
    <w:rsid w:val="00516806"/>
    <w:rsid w:val="00521FDD"/>
    <w:rsid w:val="00525A49"/>
    <w:rsid w:val="00535613"/>
    <w:rsid w:val="005359EB"/>
    <w:rsid w:val="0054254A"/>
    <w:rsid w:val="005466B5"/>
    <w:rsid w:val="00546C1A"/>
    <w:rsid w:val="00562393"/>
    <w:rsid w:val="005629B3"/>
    <w:rsid w:val="00573AC4"/>
    <w:rsid w:val="00575CFF"/>
    <w:rsid w:val="005801FC"/>
    <w:rsid w:val="00595016"/>
    <w:rsid w:val="00597AAE"/>
    <w:rsid w:val="005A222C"/>
    <w:rsid w:val="005A4DF8"/>
    <w:rsid w:val="005B1426"/>
    <w:rsid w:val="005C0A8E"/>
    <w:rsid w:val="005C1767"/>
    <w:rsid w:val="005C42EF"/>
    <w:rsid w:val="005C641F"/>
    <w:rsid w:val="005C7A7B"/>
    <w:rsid w:val="005D3230"/>
    <w:rsid w:val="005D6A3C"/>
    <w:rsid w:val="005E02F5"/>
    <w:rsid w:val="005E0510"/>
    <w:rsid w:val="005E176E"/>
    <w:rsid w:val="005E218E"/>
    <w:rsid w:val="005E35A0"/>
    <w:rsid w:val="005F0D1B"/>
    <w:rsid w:val="005F1865"/>
    <w:rsid w:val="006007BD"/>
    <w:rsid w:val="006013C8"/>
    <w:rsid w:val="0060270D"/>
    <w:rsid w:val="00604611"/>
    <w:rsid w:val="006052DB"/>
    <w:rsid w:val="00611586"/>
    <w:rsid w:val="00611CD2"/>
    <w:rsid w:val="00613185"/>
    <w:rsid w:val="00621887"/>
    <w:rsid w:val="00624520"/>
    <w:rsid w:val="00632BB7"/>
    <w:rsid w:val="00635B36"/>
    <w:rsid w:val="00636871"/>
    <w:rsid w:val="00640F4E"/>
    <w:rsid w:val="00643DE0"/>
    <w:rsid w:val="00644E85"/>
    <w:rsid w:val="0066063F"/>
    <w:rsid w:val="00662BB0"/>
    <w:rsid w:val="00663878"/>
    <w:rsid w:val="006672BC"/>
    <w:rsid w:val="00667773"/>
    <w:rsid w:val="00670743"/>
    <w:rsid w:val="006716A6"/>
    <w:rsid w:val="00685788"/>
    <w:rsid w:val="00690EE2"/>
    <w:rsid w:val="006946D7"/>
    <w:rsid w:val="006A0E20"/>
    <w:rsid w:val="006A41FD"/>
    <w:rsid w:val="006A5695"/>
    <w:rsid w:val="006B3904"/>
    <w:rsid w:val="006B5B7D"/>
    <w:rsid w:val="006C2423"/>
    <w:rsid w:val="006D0ECF"/>
    <w:rsid w:val="006D4C92"/>
    <w:rsid w:val="006D4EB6"/>
    <w:rsid w:val="006E35BF"/>
    <w:rsid w:val="006E7850"/>
    <w:rsid w:val="006F540E"/>
    <w:rsid w:val="007028D9"/>
    <w:rsid w:val="00707218"/>
    <w:rsid w:val="00712B1D"/>
    <w:rsid w:val="007169F9"/>
    <w:rsid w:val="007176FC"/>
    <w:rsid w:val="007216E1"/>
    <w:rsid w:val="007325D9"/>
    <w:rsid w:val="007360CA"/>
    <w:rsid w:val="0078003A"/>
    <w:rsid w:val="00780771"/>
    <w:rsid w:val="00787B51"/>
    <w:rsid w:val="00791FA8"/>
    <w:rsid w:val="007929CF"/>
    <w:rsid w:val="007930CB"/>
    <w:rsid w:val="007A2E74"/>
    <w:rsid w:val="007A6F28"/>
    <w:rsid w:val="007B03C6"/>
    <w:rsid w:val="007B0DB1"/>
    <w:rsid w:val="007D2EF8"/>
    <w:rsid w:val="007D469A"/>
    <w:rsid w:val="007D561F"/>
    <w:rsid w:val="007D6151"/>
    <w:rsid w:val="007D7FD2"/>
    <w:rsid w:val="007E13D9"/>
    <w:rsid w:val="007E32AC"/>
    <w:rsid w:val="007E4DB6"/>
    <w:rsid w:val="007E7CD4"/>
    <w:rsid w:val="007F64B8"/>
    <w:rsid w:val="00801800"/>
    <w:rsid w:val="00801B5B"/>
    <w:rsid w:val="00804E29"/>
    <w:rsid w:val="00824434"/>
    <w:rsid w:val="008276B4"/>
    <w:rsid w:val="00831927"/>
    <w:rsid w:val="00841BD3"/>
    <w:rsid w:val="0084273D"/>
    <w:rsid w:val="00844E3F"/>
    <w:rsid w:val="00845A83"/>
    <w:rsid w:val="00851295"/>
    <w:rsid w:val="008712BB"/>
    <w:rsid w:val="0088346A"/>
    <w:rsid w:val="008A2484"/>
    <w:rsid w:val="008C26D9"/>
    <w:rsid w:val="008C6D50"/>
    <w:rsid w:val="008C7167"/>
    <w:rsid w:val="008C7503"/>
    <w:rsid w:val="008D1617"/>
    <w:rsid w:val="008E39BA"/>
    <w:rsid w:val="008E6315"/>
    <w:rsid w:val="008F11E0"/>
    <w:rsid w:val="008F5055"/>
    <w:rsid w:val="008F78BC"/>
    <w:rsid w:val="008F7B63"/>
    <w:rsid w:val="008F7D6A"/>
    <w:rsid w:val="009054CB"/>
    <w:rsid w:val="009079E5"/>
    <w:rsid w:val="00912F94"/>
    <w:rsid w:val="009210C9"/>
    <w:rsid w:val="0092590B"/>
    <w:rsid w:val="00925E60"/>
    <w:rsid w:val="009264B3"/>
    <w:rsid w:val="009348F2"/>
    <w:rsid w:val="00936DF1"/>
    <w:rsid w:val="00942BA2"/>
    <w:rsid w:val="00944C86"/>
    <w:rsid w:val="00946646"/>
    <w:rsid w:val="009538B3"/>
    <w:rsid w:val="00957DE8"/>
    <w:rsid w:val="00957F62"/>
    <w:rsid w:val="00960ECB"/>
    <w:rsid w:val="009615D6"/>
    <w:rsid w:val="00967855"/>
    <w:rsid w:val="00980736"/>
    <w:rsid w:val="00981A39"/>
    <w:rsid w:val="00987097"/>
    <w:rsid w:val="009B046C"/>
    <w:rsid w:val="009B13FA"/>
    <w:rsid w:val="009B1E2D"/>
    <w:rsid w:val="009C59FB"/>
    <w:rsid w:val="009C6868"/>
    <w:rsid w:val="009C6F3B"/>
    <w:rsid w:val="009E4FA6"/>
    <w:rsid w:val="009E7D93"/>
    <w:rsid w:val="009F4975"/>
    <w:rsid w:val="009F5C33"/>
    <w:rsid w:val="00A0029B"/>
    <w:rsid w:val="00A03EAC"/>
    <w:rsid w:val="00A11CA6"/>
    <w:rsid w:val="00A20C49"/>
    <w:rsid w:val="00A23847"/>
    <w:rsid w:val="00A269CA"/>
    <w:rsid w:val="00A34560"/>
    <w:rsid w:val="00A359AC"/>
    <w:rsid w:val="00A41413"/>
    <w:rsid w:val="00A45FB1"/>
    <w:rsid w:val="00A46CCC"/>
    <w:rsid w:val="00A51CFE"/>
    <w:rsid w:val="00A76C13"/>
    <w:rsid w:val="00A92E79"/>
    <w:rsid w:val="00A950B6"/>
    <w:rsid w:val="00AB41C1"/>
    <w:rsid w:val="00AD12A8"/>
    <w:rsid w:val="00AD6453"/>
    <w:rsid w:val="00AF3577"/>
    <w:rsid w:val="00AF35F9"/>
    <w:rsid w:val="00B04829"/>
    <w:rsid w:val="00B05C7D"/>
    <w:rsid w:val="00B10CB6"/>
    <w:rsid w:val="00B346C3"/>
    <w:rsid w:val="00B4471C"/>
    <w:rsid w:val="00B451A6"/>
    <w:rsid w:val="00B70551"/>
    <w:rsid w:val="00B722DE"/>
    <w:rsid w:val="00B76C44"/>
    <w:rsid w:val="00B83F87"/>
    <w:rsid w:val="00B87031"/>
    <w:rsid w:val="00B956D3"/>
    <w:rsid w:val="00BA2EFA"/>
    <w:rsid w:val="00BA3DBC"/>
    <w:rsid w:val="00BA4858"/>
    <w:rsid w:val="00BB2DA2"/>
    <w:rsid w:val="00BB3017"/>
    <w:rsid w:val="00BB3C56"/>
    <w:rsid w:val="00BB56DC"/>
    <w:rsid w:val="00BE183D"/>
    <w:rsid w:val="00BF5D7A"/>
    <w:rsid w:val="00BF6D34"/>
    <w:rsid w:val="00C0351F"/>
    <w:rsid w:val="00C36442"/>
    <w:rsid w:val="00C400CE"/>
    <w:rsid w:val="00C410FD"/>
    <w:rsid w:val="00C507CE"/>
    <w:rsid w:val="00C539FB"/>
    <w:rsid w:val="00C70AC1"/>
    <w:rsid w:val="00C766AE"/>
    <w:rsid w:val="00C8212E"/>
    <w:rsid w:val="00C87FD5"/>
    <w:rsid w:val="00C91A0F"/>
    <w:rsid w:val="00CA246D"/>
    <w:rsid w:val="00CB5636"/>
    <w:rsid w:val="00CC2BDE"/>
    <w:rsid w:val="00CC521D"/>
    <w:rsid w:val="00CD0665"/>
    <w:rsid w:val="00CF2E44"/>
    <w:rsid w:val="00D05D3E"/>
    <w:rsid w:val="00D10F21"/>
    <w:rsid w:val="00D213A2"/>
    <w:rsid w:val="00D30AE5"/>
    <w:rsid w:val="00D34040"/>
    <w:rsid w:val="00D34E69"/>
    <w:rsid w:val="00D375EE"/>
    <w:rsid w:val="00D5341F"/>
    <w:rsid w:val="00D5710E"/>
    <w:rsid w:val="00D62699"/>
    <w:rsid w:val="00D82620"/>
    <w:rsid w:val="00D94D5A"/>
    <w:rsid w:val="00D96FB8"/>
    <w:rsid w:val="00D9725F"/>
    <w:rsid w:val="00DA01B1"/>
    <w:rsid w:val="00DA11A2"/>
    <w:rsid w:val="00DA14ED"/>
    <w:rsid w:val="00DB2EF1"/>
    <w:rsid w:val="00DB3DE1"/>
    <w:rsid w:val="00DB59E7"/>
    <w:rsid w:val="00DB5DA0"/>
    <w:rsid w:val="00DB716C"/>
    <w:rsid w:val="00DC5C85"/>
    <w:rsid w:val="00DD4236"/>
    <w:rsid w:val="00DD44F1"/>
    <w:rsid w:val="00DE3067"/>
    <w:rsid w:val="00E027BC"/>
    <w:rsid w:val="00E141EC"/>
    <w:rsid w:val="00E14EA5"/>
    <w:rsid w:val="00E21133"/>
    <w:rsid w:val="00E2327E"/>
    <w:rsid w:val="00E266EF"/>
    <w:rsid w:val="00E4139E"/>
    <w:rsid w:val="00E41A99"/>
    <w:rsid w:val="00E47428"/>
    <w:rsid w:val="00E53A05"/>
    <w:rsid w:val="00E66B9F"/>
    <w:rsid w:val="00E710D6"/>
    <w:rsid w:val="00E717A5"/>
    <w:rsid w:val="00E76E45"/>
    <w:rsid w:val="00E777C9"/>
    <w:rsid w:val="00E81DA6"/>
    <w:rsid w:val="00E84212"/>
    <w:rsid w:val="00E9086C"/>
    <w:rsid w:val="00E91A0F"/>
    <w:rsid w:val="00E928D4"/>
    <w:rsid w:val="00E94A71"/>
    <w:rsid w:val="00E95E0D"/>
    <w:rsid w:val="00EA03CE"/>
    <w:rsid w:val="00EA1B68"/>
    <w:rsid w:val="00EA23E5"/>
    <w:rsid w:val="00EA4E2E"/>
    <w:rsid w:val="00EB2CCB"/>
    <w:rsid w:val="00EC57A7"/>
    <w:rsid w:val="00ED0817"/>
    <w:rsid w:val="00ED7DD9"/>
    <w:rsid w:val="00EF20CA"/>
    <w:rsid w:val="00EF3113"/>
    <w:rsid w:val="00EF3F84"/>
    <w:rsid w:val="00F176AC"/>
    <w:rsid w:val="00F22A27"/>
    <w:rsid w:val="00F27714"/>
    <w:rsid w:val="00F3276E"/>
    <w:rsid w:val="00F33D3C"/>
    <w:rsid w:val="00F37A91"/>
    <w:rsid w:val="00F45CF5"/>
    <w:rsid w:val="00F47DB0"/>
    <w:rsid w:val="00F50E34"/>
    <w:rsid w:val="00F53EF7"/>
    <w:rsid w:val="00F54BF2"/>
    <w:rsid w:val="00F6468D"/>
    <w:rsid w:val="00F70DE6"/>
    <w:rsid w:val="00F92355"/>
    <w:rsid w:val="00F93963"/>
    <w:rsid w:val="00F94291"/>
    <w:rsid w:val="00FA3939"/>
    <w:rsid w:val="00FA5C44"/>
    <w:rsid w:val="00FA6DC3"/>
    <w:rsid w:val="00FB7982"/>
    <w:rsid w:val="00FC0734"/>
    <w:rsid w:val="00FC0FC5"/>
    <w:rsid w:val="00FC1278"/>
    <w:rsid w:val="00FC1B9C"/>
    <w:rsid w:val="00FC588F"/>
    <w:rsid w:val="00FD19AA"/>
    <w:rsid w:val="00FD39B1"/>
    <w:rsid w:val="00FE056C"/>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uiPriority w:val="99"/>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Revision">
    <w:name w:val="Revision"/>
    <w:hidden/>
    <w:uiPriority w:val="99"/>
    <w:semiHidden/>
    <w:rsid w:val="00804E29"/>
    <w:rPr>
      <w:sz w:val="24"/>
      <w:lang w:eastAsia="en-US"/>
    </w:rPr>
  </w:style>
  <w:style w:type="paragraph" w:customStyle="1" w:styleId="SSOOutlineNumbering">
    <w:name w:val="SSO Outline Numbering"/>
    <w:rsid w:val="004E5C56"/>
    <w:pPr>
      <w:numPr>
        <w:numId w:val="25"/>
      </w:numPr>
      <w:spacing w:before="120" w:after="120" w:line="360" w:lineRule="auto"/>
      <w:jc w:val="both"/>
    </w:pPr>
    <w:rPr>
      <w:rFonts w:ascii="Arial" w:eastAsia="Times New Roman" w:hAnsi="Arial"/>
      <w:sz w:val="22"/>
      <w:szCs w:val="24"/>
      <w:lang w:eastAsia="en-US"/>
    </w:rPr>
  </w:style>
  <w:style w:type="paragraph" w:customStyle="1" w:styleId="Indent15">
    <w:name w:val="Indent 1.5"/>
    <w:rsid w:val="00252376"/>
    <w:pPr>
      <w:spacing w:before="120" w:after="120" w:line="360" w:lineRule="auto"/>
      <w:ind w:left="851"/>
      <w:jc w:val="both"/>
    </w:pPr>
    <w:rPr>
      <w:rFonts w:ascii="Arial" w:eastAsia="Times New Roman" w:hAnsi="Arial"/>
      <w:sz w:val="22"/>
      <w:szCs w:val="24"/>
      <w:lang w:eastAsia="en-US"/>
    </w:rPr>
  </w:style>
  <w:style w:type="paragraph" w:styleId="ListParagraph">
    <w:name w:val="List Paragraph"/>
    <w:basedOn w:val="Normal"/>
    <w:uiPriority w:val="34"/>
    <w:rsid w:val="00957F62"/>
    <w:pPr>
      <w:ind w:left="720"/>
      <w:contextualSpacing/>
    </w:pPr>
  </w:style>
  <w:style w:type="paragraph" w:customStyle="1" w:styleId="ScheduleHeading1">
    <w:name w:val="Schedule Heading 1"/>
    <w:next w:val="BodyText"/>
    <w:rsid w:val="0022070D"/>
    <w:pPr>
      <w:keepNext/>
      <w:numPr>
        <w:numId w:val="26"/>
      </w:numPr>
      <w:shd w:val="clear" w:color="auto" w:fill="FFFFFF"/>
      <w:spacing w:before="360" w:after="240"/>
    </w:pPr>
    <w:rPr>
      <w:rFonts w:ascii="Arial Bold" w:eastAsia="Times New Roman" w:hAnsi="Arial Bold" w:cs="Arial"/>
      <w:b/>
      <w:caps/>
      <w:sz w:val="22"/>
      <w:lang w:eastAsia="en-US"/>
    </w:rPr>
  </w:style>
  <w:style w:type="paragraph" w:customStyle="1" w:styleId="ScheduleHeading2">
    <w:name w:val="Schedule Heading 2"/>
    <w:next w:val="Indent15"/>
    <w:rsid w:val="0022070D"/>
    <w:pPr>
      <w:keepNext/>
      <w:numPr>
        <w:ilvl w:val="1"/>
        <w:numId w:val="26"/>
      </w:numPr>
      <w:shd w:val="clear" w:color="auto" w:fill="FFFFFF"/>
      <w:spacing w:before="120" w:after="120"/>
    </w:pPr>
    <w:rPr>
      <w:rFonts w:ascii="Arial" w:eastAsia="Times New Roman" w:hAnsi="Arial" w:cs="Arial"/>
      <w:b/>
      <w:sz w:val="22"/>
      <w:lang w:eastAsia="en-US"/>
    </w:rPr>
  </w:style>
  <w:style w:type="paragraph" w:customStyle="1" w:styleId="ScheduleHeading3">
    <w:name w:val="Schedule Heading 3"/>
    <w:rsid w:val="0022070D"/>
    <w:pPr>
      <w:numPr>
        <w:ilvl w:val="2"/>
        <w:numId w:val="26"/>
      </w:numPr>
      <w:shd w:val="clear" w:color="auto" w:fill="FFFFFF"/>
      <w:spacing w:before="240" w:after="120" w:line="360" w:lineRule="auto"/>
      <w:jc w:val="both"/>
    </w:pPr>
    <w:rPr>
      <w:rFonts w:ascii="Arial" w:eastAsia="Times New Roman" w:hAnsi="Arial" w:cs="Arial"/>
      <w:sz w:val="22"/>
      <w:lang w:eastAsia="en-US"/>
    </w:rPr>
  </w:style>
  <w:style w:type="paragraph" w:customStyle="1" w:styleId="ScheduleHeading4">
    <w:name w:val="Schedule Heading 4"/>
    <w:rsid w:val="0022070D"/>
    <w:pPr>
      <w:numPr>
        <w:ilvl w:val="3"/>
        <w:numId w:val="26"/>
      </w:numPr>
      <w:shd w:val="clear" w:color="auto" w:fill="FFFFFF"/>
      <w:spacing w:before="120" w:after="120" w:line="360" w:lineRule="auto"/>
      <w:jc w:val="both"/>
    </w:pPr>
    <w:rPr>
      <w:rFonts w:ascii="Arial" w:eastAsia="Times New Roman" w:hAnsi="Arial" w:cs="Arial"/>
      <w:sz w:val="22"/>
      <w:lang w:eastAsia="en-US"/>
    </w:rPr>
  </w:style>
  <w:style w:type="paragraph" w:customStyle="1" w:styleId="ScheduleHeading5">
    <w:name w:val="Schedule Heading 5"/>
    <w:semiHidden/>
    <w:rsid w:val="0022070D"/>
    <w:pPr>
      <w:numPr>
        <w:ilvl w:val="4"/>
        <w:numId w:val="26"/>
      </w:numPr>
      <w:shd w:val="clear" w:color="auto" w:fill="FFFFFF"/>
      <w:spacing w:before="120" w:after="120" w:line="360" w:lineRule="auto"/>
      <w:jc w:val="both"/>
    </w:pPr>
    <w:rPr>
      <w:rFonts w:ascii="Arial" w:eastAsia="Times New Roman" w:hAnsi="Arial" w:cs="Arial"/>
      <w:sz w:val="22"/>
      <w:lang w:eastAsia="en-US"/>
    </w:rPr>
  </w:style>
  <w:style w:type="paragraph" w:customStyle="1" w:styleId="ScheduleHeading6">
    <w:name w:val="Schedule Heading 6"/>
    <w:semiHidden/>
    <w:rsid w:val="0022070D"/>
    <w:pPr>
      <w:numPr>
        <w:ilvl w:val="5"/>
        <w:numId w:val="26"/>
      </w:numPr>
      <w:spacing w:before="120" w:after="120"/>
      <w:jc w:val="both"/>
    </w:pPr>
    <w:rPr>
      <w:rFonts w:ascii="Arial" w:eastAsia="Times New Roman" w:hAnsi="Arial"/>
      <w:szCs w:val="24"/>
      <w:lang w:eastAsia="en-US"/>
    </w:rPr>
  </w:style>
  <w:style w:type="paragraph" w:customStyle="1" w:styleId="ScheduleHeading7">
    <w:name w:val="Schedule Heading 7"/>
    <w:semiHidden/>
    <w:rsid w:val="0022070D"/>
    <w:pPr>
      <w:numPr>
        <w:ilvl w:val="6"/>
        <w:numId w:val="26"/>
      </w:numPr>
      <w:spacing w:before="120" w:after="120"/>
      <w:jc w:val="both"/>
    </w:pPr>
    <w:rPr>
      <w:rFonts w:ascii="Arial" w:eastAsia="Times New Roman" w:hAnsi="Arial"/>
      <w:szCs w:val="24"/>
      <w:lang w:eastAsia="en-US"/>
    </w:rPr>
  </w:style>
  <w:style w:type="character" w:customStyle="1" w:styleId="HeaderChar">
    <w:name w:val="Header Char"/>
    <w:basedOn w:val="DefaultParagraphFont"/>
    <w:link w:val="Header"/>
    <w:uiPriority w:val="99"/>
    <w:rsid w:val="0037109F"/>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uiPriority w:val="99"/>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Revision">
    <w:name w:val="Revision"/>
    <w:hidden/>
    <w:uiPriority w:val="99"/>
    <w:semiHidden/>
    <w:rsid w:val="00804E29"/>
    <w:rPr>
      <w:sz w:val="24"/>
      <w:lang w:eastAsia="en-US"/>
    </w:rPr>
  </w:style>
  <w:style w:type="paragraph" w:customStyle="1" w:styleId="SSOOutlineNumbering">
    <w:name w:val="SSO Outline Numbering"/>
    <w:rsid w:val="004E5C56"/>
    <w:pPr>
      <w:numPr>
        <w:numId w:val="25"/>
      </w:numPr>
      <w:spacing w:before="120" w:after="120" w:line="360" w:lineRule="auto"/>
      <w:jc w:val="both"/>
    </w:pPr>
    <w:rPr>
      <w:rFonts w:ascii="Arial" w:eastAsia="Times New Roman" w:hAnsi="Arial"/>
      <w:sz w:val="22"/>
      <w:szCs w:val="24"/>
      <w:lang w:eastAsia="en-US"/>
    </w:rPr>
  </w:style>
  <w:style w:type="paragraph" w:customStyle="1" w:styleId="Indent15">
    <w:name w:val="Indent 1.5"/>
    <w:rsid w:val="00252376"/>
    <w:pPr>
      <w:spacing w:before="120" w:after="120" w:line="360" w:lineRule="auto"/>
      <w:ind w:left="851"/>
      <w:jc w:val="both"/>
    </w:pPr>
    <w:rPr>
      <w:rFonts w:ascii="Arial" w:eastAsia="Times New Roman" w:hAnsi="Arial"/>
      <w:sz w:val="22"/>
      <w:szCs w:val="24"/>
      <w:lang w:eastAsia="en-US"/>
    </w:rPr>
  </w:style>
  <w:style w:type="paragraph" w:styleId="ListParagraph">
    <w:name w:val="List Paragraph"/>
    <w:basedOn w:val="Normal"/>
    <w:uiPriority w:val="34"/>
    <w:rsid w:val="00957F62"/>
    <w:pPr>
      <w:ind w:left="720"/>
      <w:contextualSpacing/>
    </w:pPr>
  </w:style>
  <w:style w:type="paragraph" w:customStyle="1" w:styleId="ScheduleHeading1">
    <w:name w:val="Schedule Heading 1"/>
    <w:next w:val="BodyText"/>
    <w:rsid w:val="0022070D"/>
    <w:pPr>
      <w:keepNext/>
      <w:numPr>
        <w:numId w:val="26"/>
      </w:numPr>
      <w:shd w:val="clear" w:color="auto" w:fill="FFFFFF"/>
      <w:spacing w:before="360" w:after="240"/>
    </w:pPr>
    <w:rPr>
      <w:rFonts w:ascii="Arial Bold" w:eastAsia="Times New Roman" w:hAnsi="Arial Bold" w:cs="Arial"/>
      <w:b/>
      <w:caps/>
      <w:sz w:val="22"/>
      <w:lang w:eastAsia="en-US"/>
    </w:rPr>
  </w:style>
  <w:style w:type="paragraph" w:customStyle="1" w:styleId="ScheduleHeading2">
    <w:name w:val="Schedule Heading 2"/>
    <w:next w:val="Indent15"/>
    <w:rsid w:val="0022070D"/>
    <w:pPr>
      <w:keepNext/>
      <w:numPr>
        <w:ilvl w:val="1"/>
        <w:numId w:val="26"/>
      </w:numPr>
      <w:shd w:val="clear" w:color="auto" w:fill="FFFFFF"/>
      <w:spacing w:before="120" w:after="120"/>
    </w:pPr>
    <w:rPr>
      <w:rFonts w:ascii="Arial" w:eastAsia="Times New Roman" w:hAnsi="Arial" w:cs="Arial"/>
      <w:b/>
      <w:sz w:val="22"/>
      <w:lang w:eastAsia="en-US"/>
    </w:rPr>
  </w:style>
  <w:style w:type="paragraph" w:customStyle="1" w:styleId="ScheduleHeading3">
    <w:name w:val="Schedule Heading 3"/>
    <w:rsid w:val="0022070D"/>
    <w:pPr>
      <w:numPr>
        <w:ilvl w:val="2"/>
        <w:numId w:val="26"/>
      </w:numPr>
      <w:shd w:val="clear" w:color="auto" w:fill="FFFFFF"/>
      <w:spacing w:before="240" w:after="120" w:line="360" w:lineRule="auto"/>
      <w:jc w:val="both"/>
    </w:pPr>
    <w:rPr>
      <w:rFonts w:ascii="Arial" w:eastAsia="Times New Roman" w:hAnsi="Arial" w:cs="Arial"/>
      <w:sz w:val="22"/>
      <w:lang w:eastAsia="en-US"/>
    </w:rPr>
  </w:style>
  <w:style w:type="paragraph" w:customStyle="1" w:styleId="ScheduleHeading4">
    <w:name w:val="Schedule Heading 4"/>
    <w:rsid w:val="0022070D"/>
    <w:pPr>
      <w:numPr>
        <w:ilvl w:val="3"/>
        <w:numId w:val="26"/>
      </w:numPr>
      <w:shd w:val="clear" w:color="auto" w:fill="FFFFFF"/>
      <w:spacing w:before="120" w:after="120" w:line="360" w:lineRule="auto"/>
      <w:jc w:val="both"/>
    </w:pPr>
    <w:rPr>
      <w:rFonts w:ascii="Arial" w:eastAsia="Times New Roman" w:hAnsi="Arial" w:cs="Arial"/>
      <w:sz w:val="22"/>
      <w:lang w:eastAsia="en-US"/>
    </w:rPr>
  </w:style>
  <w:style w:type="paragraph" w:customStyle="1" w:styleId="ScheduleHeading5">
    <w:name w:val="Schedule Heading 5"/>
    <w:semiHidden/>
    <w:rsid w:val="0022070D"/>
    <w:pPr>
      <w:numPr>
        <w:ilvl w:val="4"/>
        <w:numId w:val="26"/>
      </w:numPr>
      <w:shd w:val="clear" w:color="auto" w:fill="FFFFFF"/>
      <w:spacing w:before="120" w:after="120" w:line="360" w:lineRule="auto"/>
      <w:jc w:val="both"/>
    </w:pPr>
    <w:rPr>
      <w:rFonts w:ascii="Arial" w:eastAsia="Times New Roman" w:hAnsi="Arial" w:cs="Arial"/>
      <w:sz w:val="22"/>
      <w:lang w:eastAsia="en-US"/>
    </w:rPr>
  </w:style>
  <w:style w:type="paragraph" w:customStyle="1" w:styleId="ScheduleHeading6">
    <w:name w:val="Schedule Heading 6"/>
    <w:semiHidden/>
    <w:rsid w:val="0022070D"/>
    <w:pPr>
      <w:numPr>
        <w:ilvl w:val="5"/>
        <w:numId w:val="26"/>
      </w:numPr>
      <w:spacing w:before="120" w:after="120"/>
      <w:jc w:val="both"/>
    </w:pPr>
    <w:rPr>
      <w:rFonts w:ascii="Arial" w:eastAsia="Times New Roman" w:hAnsi="Arial"/>
      <w:szCs w:val="24"/>
      <w:lang w:eastAsia="en-US"/>
    </w:rPr>
  </w:style>
  <w:style w:type="paragraph" w:customStyle="1" w:styleId="ScheduleHeading7">
    <w:name w:val="Schedule Heading 7"/>
    <w:semiHidden/>
    <w:rsid w:val="0022070D"/>
    <w:pPr>
      <w:numPr>
        <w:ilvl w:val="6"/>
        <w:numId w:val="26"/>
      </w:numPr>
      <w:spacing w:before="120" w:after="120"/>
      <w:jc w:val="both"/>
    </w:pPr>
    <w:rPr>
      <w:rFonts w:ascii="Arial" w:eastAsia="Times New Roman" w:hAnsi="Arial"/>
      <w:szCs w:val="24"/>
      <w:lang w:eastAsia="en-US"/>
    </w:rPr>
  </w:style>
  <w:style w:type="character" w:customStyle="1" w:styleId="HeaderChar">
    <w:name w:val="Header Char"/>
    <w:basedOn w:val="DefaultParagraphFont"/>
    <w:link w:val="Header"/>
    <w:uiPriority w:val="99"/>
    <w:rsid w:val="0037109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9164">
      <w:bodyDiv w:val="1"/>
      <w:marLeft w:val="0"/>
      <w:marRight w:val="0"/>
      <w:marTop w:val="0"/>
      <w:marBottom w:val="0"/>
      <w:divBdr>
        <w:top w:val="none" w:sz="0" w:space="0" w:color="auto"/>
        <w:left w:val="none" w:sz="0" w:space="0" w:color="auto"/>
        <w:bottom w:val="none" w:sz="0" w:space="0" w:color="auto"/>
        <w:right w:val="none" w:sz="0" w:space="0" w:color="auto"/>
      </w:divBdr>
    </w:div>
    <w:div w:id="463935959">
      <w:bodyDiv w:val="1"/>
      <w:marLeft w:val="0"/>
      <w:marRight w:val="0"/>
      <w:marTop w:val="0"/>
      <w:marBottom w:val="0"/>
      <w:divBdr>
        <w:top w:val="none" w:sz="0" w:space="0" w:color="auto"/>
        <w:left w:val="none" w:sz="0" w:space="0" w:color="auto"/>
        <w:bottom w:val="none" w:sz="0" w:space="0" w:color="auto"/>
        <w:right w:val="none" w:sz="0" w:space="0" w:color="auto"/>
      </w:divBdr>
    </w:div>
    <w:div w:id="767241473">
      <w:bodyDiv w:val="1"/>
      <w:marLeft w:val="0"/>
      <w:marRight w:val="0"/>
      <w:marTop w:val="0"/>
      <w:marBottom w:val="0"/>
      <w:divBdr>
        <w:top w:val="none" w:sz="0" w:space="0" w:color="auto"/>
        <w:left w:val="none" w:sz="0" w:space="0" w:color="auto"/>
        <w:bottom w:val="none" w:sz="0" w:space="0" w:color="auto"/>
        <w:right w:val="none" w:sz="0" w:space="0" w:color="auto"/>
      </w:divBdr>
    </w:div>
    <w:div w:id="95486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93D5-1326-4349-81EB-88EC68E33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39</Pages>
  <Words>7626</Words>
  <Characters>40593</Characters>
  <Application>Microsoft Office Word</Application>
  <DocSecurity>0</DocSecurity>
  <Lines>1230</Lines>
  <Paragraphs>651</Paragraphs>
  <ScaleCrop>false</ScaleCrop>
  <HeadingPairs>
    <vt:vector size="2" baseType="variant">
      <vt:variant>
        <vt:lpstr>Title</vt:lpstr>
      </vt:variant>
      <vt:variant>
        <vt:i4>1</vt:i4>
      </vt:variant>
    </vt:vector>
  </HeadingPairs>
  <TitlesOfParts>
    <vt:vector size="1" baseType="lpstr">
      <vt:lpstr>Warrie (formerly TJ) (on behalf of the Yindjibarndi People) v State of Western Australia (No 2) [2017] FCA 1299</vt:lpstr>
    </vt:vector>
  </TitlesOfParts>
  <Company>Federal Court of Australia</Company>
  <LinksUpToDate>false</LinksUpToDate>
  <CharactersWithSpaces>47568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Warrie (formerly TJ) (on behalf of the Yindjibarndi People) v State of Western Australia (No 2) [2017] FCA 1299</dc:title>
  <dc:creator>Robyn Davies</dc:creator>
  <cp:lastModifiedBy>Anna Masters</cp:lastModifiedBy>
  <cp:revision>3</cp:revision>
  <cp:lastPrinted>2017-11-09T22:30:00Z</cp:lastPrinted>
  <dcterms:created xsi:type="dcterms:W3CDTF">2017-11-30T23:08:00Z</dcterms:created>
  <dcterms:modified xsi:type="dcterms:W3CDTF">2017-11-30T23:10:00Z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RARES  J</vt:lpwstr>
  </property>
  <property fmtid="{D5CDD505-2E9C-101B-9397-08002B2CF9AE}" pid="4" name="Judgment_dated" linkTarget="Judgment_dated">
    <vt:lpwstr>13 NOVEMBER 2017</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38</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Western Australia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