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2D2C9E" w:rsidRDefault="002D2C9E" w:rsidP="002D2C9E">
      <w:pPr>
        <w:pStyle w:val="MediaNeutralStyle"/>
      </w:pPr>
      <w:bookmarkStart w:id="0" w:name="MNC"/>
      <w:r>
        <w:t xml:space="preserve">Ogawa v Carter [2020] FCA 828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32029D">
        <w:tc>
          <w:tcPr>
            <w:tcW w:w="3085" w:type="dxa"/>
            <w:shd w:val="clear" w:color="auto" w:fill="auto"/>
          </w:tcPr>
          <w:p w:rsidR="00395B24" w:rsidRDefault="002C7385" w:rsidP="00254F1C">
            <w:pPr>
              <w:pStyle w:val="Normal1linespace"/>
              <w:widowControl w:val="0"/>
              <w:jc w:val="left"/>
            </w:pPr>
            <w:r>
              <w:t>File number:</w:t>
            </w:r>
          </w:p>
        </w:tc>
        <w:tc>
          <w:tcPr>
            <w:tcW w:w="5989" w:type="dxa"/>
            <w:shd w:val="clear" w:color="auto" w:fill="auto"/>
          </w:tcPr>
          <w:p w:rsidR="00395B24" w:rsidRPr="00851C10" w:rsidRDefault="00012F25" w:rsidP="00851C10">
            <w:pPr>
              <w:pStyle w:val="Normal1linespace"/>
              <w:jc w:val="left"/>
            </w:pPr>
            <w:r>
              <w:fldChar w:fldCharType="begin" w:fldLock="1"/>
            </w:r>
            <w:r>
              <w:instrText xml:space="preserve"> REF  FileNo  \* MERGEFORMAT </w:instrText>
            </w:r>
            <w:r>
              <w:fldChar w:fldCharType="separate"/>
            </w:r>
            <w:r w:rsidR="00851C10" w:rsidRPr="00851C10">
              <w:t>QUD 411 of 2019</w:t>
            </w:r>
            <w:r>
              <w:fldChar w:fldCharType="end"/>
            </w:r>
          </w:p>
        </w:tc>
      </w:tr>
      <w:tr w:rsidR="00395B24" w:rsidTr="0032029D">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32029D">
        <w:tc>
          <w:tcPr>
            <w:tcW w:w="3085" w:type="dxa"/>
            <w:shd w:val="clear" w:color="auto" w:fill="auto"/>
          </w:tcPr>
          <w:p w:rsidR="00395B24" w:rsidRDefault="00254F1C" w:rsidP="00663878">
            <w:pPr>
              <w:pStyle w:val="Normal1linespace"/>
              <w:widowControl w:val="0"/>
              <w:jc w:val="left"/>
            </w:pPr>
            <w:r>
              <w:t>Judge</w:t>
            </w:r>
            <w:r w:rsidR="002C7385">
              <w:t>:</w:t>
            </w:r>
          </w:p>
        </w:tc>
        <w:tc>
          <w:tcPr>
            <w:tcW w:w="5989" w:type="dxa"/>
            <w:shd w:val="clear" w:color="auto" w:fill="auto"/>
          </w:tcPr>
          <w:p w:rsidR="00395B24" w:rsidRDefault="002C7385" w:rsidP="00663878">
            <w:pPr>
              <w:pStyle w:val="Normal1linespace"/>
              <w:widowControl w:val="0"/>
              <w:jc w:val="left"/>
              <w:rPr>
                <w:b/>
              </w:rPr>
            </w:pPr>
            <w:r w:rsidRPr="00851C10">
              <w:rPr>
                <w:b/>
              </w:rPr>
              <w:fldChar w:fldCharType="begin" w:fldLock="1"/>
            </w:r>
            <w:r w:rsidRPr="00851C10">
              <w:rPr>
                <w:b/>
              </w:rPr>
              <w:instrText xml:space="preserve"> REF  Judge  \* MERGEFORMAT </w:instrText>
            </w:r>
            <w:r w:rsidRPr="00851C10">
              <w:rPr>
                <w:b/>
              </w:rPr>
              <w:fldChar w:fldCharType="separate"/>
            </w:r>
            <w:r w:rsidR="00851C10" w:rsidRPr="00851C10">
              <w:rPr>
                <w:b/>
                <w:caps/>
                <w:szCs w:val="24"/>
              </w:rPr>
              <w:t>RANGIAH J</w:t>
            </w:r>
            <w:r w:rsidRPr="00851C10">
              <w:rPr>
                <w:b/>
              </w:rPr>
              <w:fldChar w:fldCharType="end"/>
            </w:r>
          </w:p>
        </w:tc>
      </w:tr>
      <w:tr w:rsidR="00395B24" w:rsidTr="0032029D">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RPr="001A601B" w:rsidTr="0032029D">
        <w:tc>
          <w:tcPr>
            <w:tcW w:w="3085" w:type="dxa"/>
            <w:shd w:val="clear" w:color="auto" w:fill="auto"/>
          </w:tcPr>
          <w:p w:rsidR="00395B24" w:rsidRPr="004D7685" w:rsidRDefault="002C7385" w:rsidP="00663878">
            <w:pPr>
              <w:pStyle w:val="Normal1linespace"/>
              <w:widowControl w:val="0"/>
              <w:jc w:val="left"/>
            </w:pPr>
            <w:r w:rsidRPr="004D7685">
              <w:t>Date of judgment:</w:t>
            </w:r>
          </w:p>
        </w:tc>
        <w:tc>
          <w:tcPr>
            <w:tcW w:w="5989" w:type="dxa"/>
            <w:shd w:val="clear" w:color="auto" w:fill="auto"/>
          </w:tcPr>
          <w:p w:rsidR="00395B24" w:rsidRPr="004D7685" w:rsidRDefault="00851C10" w:rsidP="00663878">
            <w:pPr>
              <w:pStyle w:val="Normal1linespace"/>
              <w:widowControl w:val="0"/>
              <w:jc w:val="left"/>
            </w:pPr>
            <w:bookmarkStart w:id="1" w:name="JudgmentDate"/>
            <w:r w:rsidRPr="004D7685">
              <w:t>16 June 2020</w:t>
            </w:r>
            <w:bookmarkEnd w:id="1"/>
          </w:p>
        </w:tc>
      </w:tr>
      <w:tr w:rsidR="00395B24" w:rsidTr="0032029D">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RPr="001A601B" w:rsidTr="0032029D">
        <w:tc>
          <w:tcPr>
            <w:tcW w:w="3085" w:type="dxa"/>
            <w:shd w:val="clear" w:color="auto" w:fill="auto"/>
          </w:tcPr>
          <w:p w:rsidR="00395B24" w:rsidRPr="00F61BA8" w:rsidRDefault="002C7385" w:rsidP="00663878">
            <w:pPr>
              <w:pStyle w:val="Normal1linespace"/>
              <w:widowControl w:val="0"/>
              <w:jc w:val="left"/>
            </w:pPr>
            <w:r w:rsidRPr="00F61BA8">
              <w:t>Catchwords:</w:t>
            </w:r>
          </w:p>
        </w:tc>
        <w:tc>
          <w:tcPr>
            <w:tcW w:w="5989" w:type="dxa"/>
            <w:shd w:val="clear" w:color="auto" w:fill="auto"/>
          </w:tcPr>
          <w:p w:rsidR="00395B24" w:rsidRPr="00DA19C8" w:rsidRDefault="00F61BA8" w:rsidP="00F61BA8">
            <w:pPr>
              <w:pStyle w:val="Normal1linespace"/>
              <w:widowControl w:val="0"/>
              <w:jc w:val="left"/>
            </w:pPr>
            <w:bookmarkStart w:id="2" w:name="Catchwords"/>
            <w:r w:rsidRPr="00F61BA8">
              <w:rPr>
                <w:b/>
              </w:rPr>
              <w:t>ADMINISTRATIVE LAW</w:t>
            </w:r>
            <w:r w:rsidRPr="00F61BA8">
              <w:t xml:space="preserve"> – application for issue of writ of certiorari quashing decision to approve payment plan for Commonwealth debt – whether decision-maker had authority to make the decision – whether decision-maker failed to take into account a relevant consideration – whether decision was legally unreasonable – application dismissed</w:t>
            </w:r>
            <w:bookmarkEnd w:id="2"/>
          </w:p>
        </w:tc>
      </w:tr>
      <w:tr w:rsidR="00395B24" w:rsidTr="0032029D">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RPr="001A601B" w:rsidTr="0032029D">
        <w:tc>
          <w:tcPr>
            <w:tcW w:w="3085" w:type="dxa"/>
            <w:shd w:val="clear" w:color="auto" w:fill="auto"/>
          </w:tcPr>
          <w:p w:rsidR="00395B24" w:rsidRPr="003A2666" w:rsidRDefault="002C7385" w:rsidP="00663878">
            <w:pPr>
              <w:pStyle w:val="Normal1linespace"/>
              <w:widowControl w:val="0"/>
              <w:jc w:val="left"/>
            </w:pPr>
            <w:r w:rsidRPr="003A2666">
              <w:t>Legislation:</w:t>
            </w:r>
          </w:p>
        </w:tc>
        <w:tc>
          <w:tcPr>
            <w:tcW w:w="5989" w:type="dxa"/>
            <w:shd w:val="clear" w:color="auto" w:fill="auto"/>
          </w:tcPr>
          <w:p w:rsidR="003A2666" w:rsidRDefault="003A2666" w:rsidP="00D82620">
            <w:pPr>
              <w:pStyle w:val="CasesLegislationAppealFrom"/>
              <w:spacing w:after="60"/>
            </w:pPr>
            <w:bookmarkStart w:id="3" w:name="Legislation"/>
            <w:r w:rsidRPr="003A2666">
              <w:rPr>
                <w:i/>
              </w:rPr>
              <w:t>Judiciary Act 1903</w:t>
            </w:r>
            <w:r w:rsidRPr="003A2666">
              <w:t xml:space="preserve"> (</w:t>
            </w:r>
            <w:proofErr w:type="spellStart"/>
            <w:r w:rsidRPr="003A2666">
              <w:t>Cth</w:t>
            </w:r>
            <w:proofErr w:type="spellEnd"/>
            <w:r w:rsidRPr="003A2666">
              <w:t>)</w:t>
            </w:r>
            <w:r w:rsidR="006E008E">
              <w:t xml:space="preserve"> s </w:t>
            </w:r>
            <w:r>
              <w:t>39B</w:t>
            </w:r>
          </w:p>
          <w:p w:rsidR="003A2666" w:rsidRDefault="003A2666" w:rsidP="00D82620">
            <w:pPr>
              <w:pStyle w:val="CasesLegislationAppealFrom"/>
              <w:spacing w:after="60"/>
            </w:pPr>
            <w:r>
              <w:rPr>
                <w:i/>
              </w:rPr>
              <w:t xml:space="preserve">Public Governance, Performance and Accountability Act 2013 </w:t>
            </w:r>
            <w:r>
              <w:t>(</w:t>
            </w:r>
            <w:proofErr w:type="spellStart"/>
            <w:r>
              <w:t>Cth</w:t>
            </w:r>
            <w:proofErr w:type="spellEnd"/>
            <w:r>
              <w:t>)</w:t>
            </w:r>
            <w:r w:rsidR="006E008E">
              <w:t xml:space="preserve"> </w:t>
            </w:r>
            <w:proofErr w:type="spellStart"/>
            <w:r w:rsidR="006E008E">
              <w:t>ss</w:t>
            </w:r>
            <w:proofErr w:type="spellEnd"/>
            <w:r w:rsidR="006E008E">
              <w:t xml:space="preserve"> </w:t>
            </w:r>
            <w:r w:rsidR="00D2226E">
              <w:t>10</w:t>
            </w:r>
            <w:r w:rsidR="006E008E">
              <w:t xml:space="preserve">, </w:t>
            </w:r>
            <w:r w:rsidR="00D2226E">
              <w:t>11</w:t>
            </w:r>
            <w:r w:rsidR="006E008E">
              <w:t xml:space="preserve">, </w:t>
            </w:r>
            <w:r w:rsidR="00D2226E">
              <w:t>12</w:t>
            </w:r>
            <w:r w:rsidR="006E008E">
              <w:t xml:space="preserve">, </w:t>
            </w:r>
            <w:r w:rsidR="00D2226E">
              <w:t>63</w:t>
            </w:r>
            <w:r w:rsidR="006E008E">
              <w:t xml:space="preserve">, </w:t>
            </w:r>
            <w:r w:rsidR="00D2226E">
              <w:t>107</w:t>
            </w:r>
            <w:r w:rsidR="006E008E">
              <w:t xml:space="preserve"> and </w:t>
            </w:r>
            <w:r w:rsidR="00D2226E">
              <w:t>110</w:t>
            </w:r>
          </w:p>
          <w:p w:rsidR="00395B24" w:rsidRPr="003A2666" w:rsidRDefault="003A2666" w:rsidP="00451165">
            <w:pPr>
              <w:pStyle w:val="CasesLegislationAppealFrom"/>
              <w:spacing w:after="60"/>
            </w:pPr>
            <w:r>
              <w:rPr>
                <w:i/>
              </w:rPr>
              <w:t xml:space="preserve">Migration Regulations 1994 </w:t>
            </w:r>
            <w:r>
              <w:t>(</w:t>
            </w:r>
            <w:proofErr w:type="spellStart"/>
            <w:r>
              <w:t>Cth</w:t>
            </w:r>
            <w:proofErr w:type="spellEnd"/>
            <w:r>
              <w:t>)</w:t>
            </w:r>
            <w:r w:rsidR="00451165">
              <w:t xml:space="preserve"> </w:t>
            </w:r>
            <w:proofErr w:type="spellStart"/>
            <w:r>
              <w:t>Sch</w:t>
            </w:r>
            <w:proofErr w:type="spellEnd"/>
            <w:r>
              <w:t> 4</w:t>
            </w:r>
            <w:bookmarkEnd w:id="3"/>
          </w:p>
        </w:tc>
      </w:tr>
      <w:tr w:rsidR="00395B24" w:rsidTr="0032029D">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RPr="001A601B" w:rsidTr="0032029D">
        <w:tc>
          <w:tcPr>
            <w:tcW w:w="3085" w:type="dxa"/>
            <w:shd w:val="clear" w:color="auto" w:fill="auto"/>
          </w:tcPr>
          <w:p w:rsidR="00395B24" w:rsidRPr="00D2226E" w:rsidRDefault="002C7385" w:rsidP="00663878">
            <w:pPr>
              <w:pStyle w:val="Normal1linespace"/>
              <w:widowControl w:val="0"/>
              <w:jc w:val="left"/>
            </w:pPr>
            <w:r w:rsidRPr="00D2226E">
              <w:t>Cases cited:</w:t>
            </w:r>
          </w:p>
        </w:tc>
        <w:tc>
          <w:tcPr>
            <w:tcW w:w="5989" w:type="dxa"/>
            <w:shd w:val="clear" w:color="auto" w:fill="auto"/>
          </w:tcPr>
          <w:p w:rsidR="00D2226E" w:rsidRPr="00D2226E" w:rsidRDefault="00D2226E" w:rsidP="00D82620">
            <w:pPr>
              <w:pStyle w:val="CasesLegislationAppealFrom"/>
              <w:spacing w:after="60"/>
            </w:pPr>
            <w:bookmarkStart w:id="4" w:name="Cases_Cited"/>
            <w:r w:rsidRPr="00D2226E">
              <w:rPr>
                <w:i/>
              </w:rPr>
              <w:t>Minister for Home Affairs v Ogawa</w:t>
            </w:r>
            <w:r w:rsidRPr="00D2226E">
              <w:t xml:space="preserve"> [2019] FCAFC 98</w:t>
            </w:r>
          </w:p>
          <w:p w:rsidR="00D2226E" w:rsidRPr="00D2226E" w:rsidRDefault="00D2226E" w:rsidP="00D82620">
            <w:pPr>
              <w:pStyle w:val="CasesLegislationAppealFrom"/>
              <w:spacing w:after="60"/>
            </w:pPr>
            <w:r w:rsidRPr="00D2226E">
              <w:rPr>
                <w:i/>
              </w:rPr>
              <w:t>Minister for Home Affairs v Ogawa</w:t>
            </w:r>
            <w:r w:rsidRPr="00D2226E">
              <w:t xml:space="preserve"> [2019] HCASL 375</w:t>
            </w:r>
          </w:p>
          <w:p w:rsidR="00D2226E" w:rsidRPr="00D2226E" w:rsidRDefault="00D2226E" w:rsidP="00D82620">
            <w:pPr>
              <w:pStyle w:val="CasesLegislationAppealFrom"/>
              <w:spacing w:after="60"/>
            </w:pPr>
            <w:r>
              <w:rPr>
                <w:i/>
              </w:rPr>
              <w:t>Minister for Immigration and Border Protection v SZVFW</w:t>
            </w:r>
            <w:r>
              <w:t xml:space="preserve"> (2018) 264 CLR 541</w:t>
            </w:r>
          </w:p>
          <w:p w:rsidR="00395B24" w:rsidRPr="00D2226E" w:rsidRDefault="00D2226E" w:rsidP="00D2226E">
            <w:pPr>
              <w:pStyle w:val="CasesLegislationAppealFrom"/>
              <w:spacing w:after="60"/>
            </w:pPr>
            <w:r w:rsidRPr="00D2226E">
              <w:rPr>
                <w:i/>
                <w:iCs/>
              </w:rPr>
              <w:t xml:space="preserve">Ogawa v Minister for Immigration and Border Protection </w:t>
            </w:r>
            <w:r w:rsidRPr="00D2226E">
              <w:t>[2018] FCA 62</w:t>
            </w:r>
            <w:r>
              <w:t xml:space="preserve">  </w:t>
            </w:r>
            <w:bookmarkEnd w:id="4"/>
          </w:p>
        </w:tc>
      </w:tr>
      <w:tr w:rsidR="001A601B" w:rsidRPr="001A601B" w:rsidTr="0032029D">
        <w:tc>
          <w:tcPr>
            <w:tcW w:w="3085" w:type="dxa"/>
            <w:shd w:val="clear" w:color="auto" w:fill="auto"/>
          </w:tcPr>
          <w:p w:rsidR="001A601B" w:rsidRPr="001A601B" w:rsidRDefault="001A601B" w:rsidP="001A601B">
            <w:pPr>
              <w:pStyle w:val="Normal1linespace"/>
              <w:jc w:val="left"/>
            </w:pPr>
          </w:p>
        </w:tc>
        <w:tc>
          <w:tcPr>
            <w:tcW w:w="5989" w:type="dxa"/>
            <w:shd w:val="clear" w:color="auto" w:fill="auto"/>
          </w:tcPr>
          <w:p w:rsidR="001A601B" w:rsidRPr="001A601B" w:rsidRDefault="001A601B" w:rsidP="001A601B">
            <w:pPr>
              <w:pStyle w:val="Normal1linespace"/>
              <w:jc w:val="left"/>
            </w:pPr>
          </w:p>
        </w:tc>
      </w:tr>
      <w:tr w:rsidR="001A601B" w:rsidRPr="001A601B" w:rsidTr="0032029D">
        <w:tc>
          <w:tcPr>
            <w:tcW w:w="3085" w:type="dxa"/>
            <w:shd w:val="clear" w:color="auto" w:fill="auto"/>
          </w:tcPr>
          <w:p w:rsidR="001A601B" w:rsidRPr="004D5EAD" w:rsidRDefault="001A601B" w:rsidP="001A601B">
            <w:pPr>
              <w:pStyle w:val="Normal1linespace"/>
              <w:jc w:val="left"/>
            </w:pPr>
            <w:bookmarkStart w:id="5" w:name="CounselDate" w:colFirst="0" w:colLast="2"/>
            <w:r w:rsidRPr="004D5EAD">
              <w:t>Date of hearing:</w:t>
            </w:r>
          </w:p>
        </w:tc>
        <w:tc>
          <w:tcPr>
            <w:tcW w:w="5989" w:type="dxa"/>
            <w:shd w:val="clear" w:color="auto" w:fill="auto"/>
          </w:tcPr>
          <w:p w:rsidR="001A601B" w:rsidRPr="004D5EAD" w:rsidRDefault="001A601B" w:rsidP="00DD1A3D">
            <w:pPr>
              <w:pStyle w:val="Normal1linespace"/>
              <w:jc w:val="left"/>
            </w:pPr>
            <w:bookmarkStart w:id="6" w:name="HearingDate"/>
            <w:r w:rsidRPr="004D5EAD">
              <w:t>3 March 2020</w:t>
            </w:r>
            <w:bookmarkEnd w:id="6"/>
          </w:p>
        </w:tc>
      </w:tr>
      <w:tr w:rsidR="001A601B" w:rsidRPr="001A601B" w:rsidTr="0032029D">
        <w:tc>
          <w:tcPr>
            <w:tcW w:w="3085" w:type="dxa"/>
            <w:shd w:val="clear" w:color="auto" w:fill="auto"/>
          </w:tcPr>
          <w:p w:rsidR="001A601B" w:rsidRPr="001A601B" w:rsidRDefault="001A601B" w:rsidP="001A601B">
            <w:pPr>
              <w:pStyle w:val="Normal1linespace"/>
              <w:jc w:val="left"/>
            </w:pPr>
          </w:p>
        </w:tc>
        <w:tc>
          <w:tcPr>
            <w:tcW w:w="5989" w:type="dxa"/>
            <w:shd w:val="clear" w:color="auto" w:fill="auto"/>
          </w:tcPr>
          <w:p w:rsidR="001A601B" w:rsidRPr="001A601B" w:rsidRDefault="001A601B" w:rsidP="001A601B">
            <w:pPr>
              <w:pStyle w:val="Normal1linespace"/>
              <w:jc w:val="left"/>
            </w:pPr>
          </w:p>
        </w:tc>
      </w:tr>
      <w:bookmarkEnd w:id="5"/>
      <w:tr w:rsidR="001A601B" w:rsidTr="0032029D">
        <w:tc>
          <w:tcPr>
            <w:tcW w:w="3085" w:type="dxa"/>
            <w:shd w:val="clear" w:color="auto" w:fill="auto"/>
          </w:tcPr>
          <w:p w:rsidR="001A601B" w:rsidRDefault="001A601B" w:rsidP="001A601B">
            <w:pPr>
              <w:pStyle w:val="Normal1linespace"/>
              <w:widowControl w:val="0"/>
              <w:jc w:val="left"/>
            </w:pPr>
            <w:r>
              <w:t>Registry:</w:t>
            </w:r>
          </w:p>
        </w:tc>
        <w:tc>
          <w:tcPr>
            <w:tcW w:w="5989" w:type="dxa"/>
            <w:shd w:val="clear" w:color="auto" w:fill="auto"/>
          </w:tcPr>
          <w:p w:rsidR="001A601B" w:rsidRPr="00F17599" w:rsidRDefault="00012F25" w:rsidP="001A601B">
            <w:pPr>
              <w:pStyle w:val="Normal1linespace"/>
              <w:widowControl w:val="0"/>
              <w:jc w:val="left"/>
            </w:pPr>
            <w:r>
              <w:fldChar w:fldCharType="begin" w:fldLock="1"/>
            </w:r>
            <w:r>
              <w:instrText xml:space="preserve"> DOCPROPERTY  Registry </w:instrText>
            </w:r>
            <w:r>
              <w:fldChar w:fldCharType="separate"/>
            </w:r>
            <w:r w:rsidR="00851C10">
              <w:t>Queensland</w:t>
            </w:r>
            <w:r>
              <w:fldChar w:fldCharType="end"/>
            </w:r>
          </w:p>
        </w:tc>
      </w:tr>
      <w:tr w:rsidR="001A601B" w:rsidTr="0032029D">
        <w:tc>
          <w:tcPr>
            <w:tcW w:w="3085" w:type="dxa"/>
            <w:shd w:val="clear" w:color="auto" w:fill="auto"/>
          </w:tcPr>
          <w:p w:rsidR="001A601B" w:rsidRDefault="001A601B" w:rsidP="001A601B">
            <w:pPr>
              <w:pStyle w:val="Normal1linespace"/>
              <w:widowControl w:val="0"/>
              <w:jc w:val="left"/>
            </w:pPr>
          </w:p>
        </w:tc>
        <w:tc>
          <w:tcPr>
            <w:tcW w:w="5989" w:type="dxa"/>
            <w:shd w:val="clear" w:color="auto" w:fill="auto"/>
          </w:tcPr>
          <w:p w:rsidR="001A601B" w:rsidRDefault="001A601B" w:rsidP="001A601B">
            <w:pPr>
              <w:pStyle w:val="Normal1linespace"/>
              <w:widowControl w:val="0"/>
              <w:jc w:val="left"/>
            </w:pPr>
          </w:p>
        </w:tc>
      </w:tr>
      <w:tr w:rsidR="001A601B" w:rsidTr="0032029D">
        <w:tc>
          <w:tcPr>
            <w:tcW w:w="3085" w:type="dxa"/>
            <w:shd w:val="clear" w:color="auto" w:fill="auto"/>
          </w:tcPr>
          <w:p w:rsidR="001A601B" w:rsidRDefault="001A601B" w:rsidP="001A601B">
            <w:pPr>
              <w:pStyle w:val="Normal1linespace"/>
              <w:widowControl w:val="0"/>
              <w:jc w:val="left"/>
            </w:pPr>
            <w:r>
              <w:t>Division:</w:t>
            </w:r>
          </w:p>
        </w:tc>
        <w:tc>
          <w:tcPr>
            <w:tcW w:w="5989" w:type="dxa"/>
            <w:shd w:val="clear" w:color="auto" w:fill="auto"/>
          </w:tcPr>
          <w:p w:rsidR="001A601B" w:rsidRPr="00F17599" w:rsidRDefault="00012F25" w:rsidP="001A601B">
            <w:pPr>
              <w:pStyle w:val="Normal1linespace"/>
              <w:widowControl w:val="0"/>
              <w:jc w:val="left"/>
            </w:pPr>
            <w:r>
              <w:fldChar w:fldCharType="begin" w:fldLock="1"/>
            </w:r>
            <w:r>
              <w:instrText xml:space="preserve"> DOCPROPERTY  Division </w:instrText>
            </w:r>
            <w:r>
              <w:fldChar w:fldCharType="separate"/>
            </w:r>
            <w:r w:rsidR="00851C10">
              <w:t>General Division</w:t>
            </w:r>
            <w:r>
              <w:fldChar w:fldCharType="end"/>
            </w:r>
          </w:p>
        </w:tc>
      </w:tr>
      <w:tr w:rsidR="001A601B" w:rsidTr="0032029D">
        <w:tc>
          <w:tcPr>
            <w:tcW w:w="3085" w:type="dxa"/>
            <w:shd w:val="clear" w:color="auto" w:fill="auto"/>
          </w:tcPr>
          <w:p w:rsidR="001A601B" w:rsidRDefault="001A601B" w:rsidP="001A601B">
            <w:pPr>
              <w:pStyle w:val="Normal1linespace"/>
              <w:widowControl w:val="0"/>
              <w:jc w:val="left"/>
            </w:pPr>
          </w:p>
        </w:tc>
        <w:tc>
          <w:tcPr>
            <w:tcW w:w="5989" w:type="dxa"/>
            <w:shd w:val="clear" w:color="auto" w:fill="auto"/>
          </w:tcPr>
          <w:p w:rsidR="001A601B" w:rsidRPr="00F17599" w:rsidRDefault="001A601B" w:rsidP="001A601B">
            <w:pPr>
              <w:pStyle w:val="Normal1linespace"/>
              <w:widowControl w:val="0"/>
              <w:jc w:val="left"/>
              <w:rPr>
                <w:b/>
              </w:rPr>
            </w:pPr>
          </w:p>
        </w:tc>
      </w:tr>
      <w:tr w:rsidR="001A601B" w:rsidTr="0032029D">
        <w:tc>
          <w:tcPr>
            <w:tcW w:w="3085" w:type="dxa"/>
            <w:shd w:val="clear" w:color="auto" w:fill="auto"/>
          </w:tcPr>
          <w:p w:rsidR="001A601B" w:rsidRDefault="001A601B" w:rsidP="001A601B">
            <w:pPr>
              <w:pStyle w:val="Normal1linespace"/>
              <w:widowControl w:val="0"/>
              <w:jc w:val="left"/>
            </w:pPr>
            <w:r>
              <w:t>National Practice Area:</w:t>
            </w:r>
          </w:p>
        </w:tc>
        <w:tc>
          <w:tcPr>
            <w:tcW w:w="5989" w:type="dxa"/>
            <w:shd w:val="clear" w:color="auto" w:fill="auto"/>
          </w:tcPr>
          <w:p w:rsidR="001A601B" w:rsidRPr="00F17599" w:rsidRDefault="00012F25" w:rsidP="001A601B">
            <w:pPr>
              <w:pStyle w:val="Normal1linespace"/>
              <w:widowControl w:val="0"/>
              <w:jc w:val="left"/>
              <w:rPr>
                <w:b/>
              </w:rPr>
            </w:pPr>
            <w:r>
              <w:fldChar w:fldCharType="begin" w:fldLock="1"/>
            </w:r>
            <w:r>
              <w:instrText xml:space="preserve"> DOCPROPERTY  "Practice Area"  \* MERGEFORMAT </w:instrText>
            </w:r>
            <w:r>
              <w:fldChar w:fldCharType="separate"/>
            </w:r>
            <w:r w:rsidR="00851C10">
              <w:t>Administrative and Constitutional Law and Human Rights</w:t>
            </w:r>
            <w:r>
              <w:fldChar w:fldCharType="end"/>
            </w:r>
          </w:p>
        </w:tc>
      </w:tr>
      <w:tr w:rsidR="001A601B" w:rsidTr="0032029D">
        <w:tc>
          <w:tcPr>
            <w:tcW w:w="3085" w:type="dxa"/>
            <w:shd w:val="clear" w:color="auto" w:fill="auto"/>
          </w:tcPr>
          <w:p w:rsidR="001A601B" w:rsidRDefault="001A601B" w:rsidP="001A601B">
            <w:pPr>
              <w:pStyle w:val="Normal1linespace"/>
              <w:widowControl w:val="0"/>
              <w:jc w:val="left"/>
            </w:pPr>
          </w:p>
        </w:tc>
        <w:tc>
          <w:tcPr>
            <w:tcW w:w="5989" w:type="dxa"/>
            <w:shd w:val="clear" w:color="auto" w:fill="auto"/>
          </w:tcPr>
          <w:p w:rsidR="001A601B" w:rsidRDefault="001A601B" w:rsidP="001A601B">
            <w:pPr>
              <w:pStyle w:val="Normal1linespace"/>
              <w:widowControl w:val="0"/>
              <w:jc w:val="left"/>
            </w:pPr>
          </w:p>
        </w:tc>
      </w:tr>
      <w:tr w:rsidR="001A601B" w:rsidTr="0032029D">
        <w:tc>
          <w:tcPr>
            <w:tcW w:w="3085" w:type="dxa"/>
            <w:shd w:val="clear" w:color="auto" w:fill="auto"/>
          </w:tcPr>
          <w:p w:rsidR="001A601B" w:rsidRDefault="001A601B" w:rsidP="001A601B">
            <w:pPr>
              <w:pStyle w:val="Normal1linespace"/>
              <w:widowControl w:val="0"/>
              <w:jc w:val="left"/>
            </w:pPr>
            <w:r>
              <w:t>Category:</w:t>
            </w:r>
          </w:p>
        </w:tc>
        <w:tc>
          <w:tcPr>
            <w:tcW w:w="5989" w:type="dxa"/>
            <w:shd w:val="clear" w:color="auto" w:fill="auto"/>
          </w:tcPr>
          <w:p w:rsidR="001A601B" w:rsidRPr="0032029D" w:rsidRDefault="001A601B" w:rsidP="001A601B">
            <w:pPr>
              <w:pStyle w:val="Normal1linespace"/>
              <w:widowControl w:val="0"/>
              <w:jc w:val="left"/>
            </w:pPr>
            <w:r w:rsidRPr="0032029D">
              <w:t>Catchwords</w:t>
            </w:r>
          </w:p>
        </w:tc>
      </w:tr>
      <w:tr w:rsidR="001A601B" w:rsidTr="0032029D">
        <w:tc>
          <w:tcPr>
            <w:tcW w:w="3085" w:type="dxa"/>
            <w:shd w:val="clear" w:color="auto" w:fill="auto"/>
          </w:tcPr>
          <w:p w:rsidR="001A601B" w:rsidRDefault="001A601B" w:rsidP="001A601B">
            <w:pPr>
              <w:pStyle w:val="Normal1linespace"/>
              <w:widowControl w:val="0"/>
              <w:jc w:val="left"/>
            </w:pPr>
          </w:p>
        </w:tc>
        <w:tc>
          <w:tcPr>
            <w:tcW w:w="5989" w:type="dxa"/>
            <w:shd w:val="clear" w:color="auto" w:fill="auto"/>
          </w:tcPr>
          <w:p w:rsidR="001A601B" w:rsidRDefault="001A601B" w:rsidP="001A601B">
            <w:pPr>
              <w:pStyle w:val="Normal1linespace"/>
              <w:widowControl w:val="0"/>
              <w:jc w:val="left"/>
            </w:pPr>
          </w:p>
        </w:tc>
      </w:tr>
      <w:tr w:rsidR="001A601B" w:rsidTr="0032029D">
        <w:tc>
          <w:tcPr>
            <w:tcW w:w="3085" w:type="dxa"/>
            <w:shd w:val="clear" w:color="auto" w:fill="auto"/>
          </w:tcPr>
          <w:p w:rsidR="001A601B" w:rsidRDefault="001A601B" w:rsidP="001A601B">
            <w:pPr>
              <w:pStyle w:val="Normal1linespace"/>
              <w:widowControl w:val="0"/>
              <w:jc w:val="left"/>
            </w:pPr>
            <w:r>
              <w:t>Number of paragraphs:</w:t>
            </w:r>
          </w:p>
        </w:tc>
        <w:tc>
          <w:tcPr>
            <w:tcW w:w="5989" w:type="dxa"/>
            <w:shd w:val="clear" w:color="auto" w:fill="auto"/>
          </w:tcPr>
          <w:p w:rsidR="001A601B" w:rsidRDefault="00532AC6" w:rsidP="001A601B">
            <w:pPr>
              <w:pStyle w:val="Normal1linespace"/>
              <w:widowControl w:val="0"/>
              <w:jc w:val="left"/>
            </w:pPr>
            <w:bookmarkStart w:id="7" w:name="PlaceCategoryParagraphs"/>
            <w:r>
              <w:t>42</w:t>
            </w:r>
            <w:bookmarkEnd w:id="7"/>
          </w:p>
        </w:tc>
      </w:tr>
      <w:tr w:rsidR="001A601B" w:rsidTr="001A601B">
        <w:tc>
          <w:tcPr>
            <w:tcW w:w="3085" w:type="dxa"/>
            <w:shd w:val="clear" w:color="auto" w:fill="auto"/>
          </w:tcPr>
          <w:p w:rsidR="001A601B" w:rsidRDefault="001A601B" w:rsidP="001A601B">
            <w:pPr>
              <w:pStyle w:val="Normal1linespace"/>
              <w:widowControl w:val="0"/>
              <w:jc w:val="left"/>
            </w:pPr>
          </w:p>
        </w:tc>
        <w:tc>
          <w:tcPr>
            <w:tcW w:w="5989" w:type="dxa"/>
            <w:shd w:val="clear" w:color="auto" w:fill="auto"/>
          </w:tcPr>
          <w:p w:rsidR="001A601B" w:rsidRDefault="001A601B" w:rsidP="001A601B">
            <w:pPr>
              <w:pStyle w:val="Normal1linespace"/>
              <w:widowControl w:val="0"/>
              <w:jc w:val="left"/>
            </w:pPr>
          </w:p>
        </w:tc>
      </w:tr>
      <w:tr w:rsidR="001A601B" w:rsidRPr="004D5EAD" w:rsidTr="001A601B">
        <w:tc>
          <w:tcPr>
            <w:tcW w:w="3085" w:type="dxa"/>
            <w:shd w:val="clear" w:color="auto" w:fill="auto"/>
          </w:tcPr>
          <w:p w:rsidR="001A601B" w:rsidRPr="004D5EAD" w:rsidRDefault="001A601B" w:rsidP="001F7FCE">
            <w:pPr>
              <w:pStyle w:val="Normal1linespace"/>
              <w:keepNext/>
              <w:keepLines/>
              <w:widowControl w:val="0"/>
              <w:jc w:val="left"/>
            </w:pPr>
            <w:bookmarkStart w:id="8" w:name="Counsel" w:colFirst="0" w:colLast="2"/>
            <w:r w:rsidRPr="004D5EAD">
              <w:lastRenderedPageBreak/>
              <w:t>Counsel for the Applicant:</w:t>
            </w:r>
          </w:p>
        </w:tc>
        <w:tc>
          <w:tcPr>
            <w:tcW w:w="5989" w:type="dxa"/>
            <w:shd w:val="clear" w:color="auto" w:fill="auto"/>
          </w:tcPr>
          <w:p w:rsidR="001A601B" w:rsidRPr="004D5EAD" w:rsidRDefault="004D5EAD" w:rsidP="001F7FCE">
            <w:pPr>
              <w:pStyle w:val="Normal1linespace"/>
              <w:keepNext/>
              <w:keepLines/>
              <w:widowControl w:val="0"/>
              <w:jc w:val="left"/>
            </w:pPr>
            <w:bookmarkStart w:id="9" w:name="AppCounsel"/>
            <w:bookmarkEnd w:id="9"/>
            <w:r>
              <w:t>The Applicant appeared in person</w:t>
            </w:r>
          </w:p>
        </w:tc>
      </w:tr>
      <w:tr w:rsidR="001A601B" w:rsidRPr="004D5EAD" w:rsidTr="001A601B">
        <w:tc>
          <w:tcPr>
            <w:tcW w:w="3085" w:type="dxa"/>
            <w:shd w:val="clear" w:color="auto" w:fill="auto"/>
          </w:tcPr>
          <w:p w:rsidR="001A601B" w:rsidRPr="004D5EAD" w:rsidRDefault="001A601B" w:rsidP="001F7FCE">
            <w:pPr>
              <w:pStyle w:val="Normal1linespace"/>
              <w:keepNext/>
              <w:keepLines/>
              <w:widowControl w:val="0"/>
              <w:jc w:val="left"/>
            </w:pPr>
          </w:p>
        </w:tc>
        <w:tc>
          <w:tcPr>
            <w:tcW w:w="5989" w:type="dxa"/>
            <w:shd w:val="clear" w:color="auto" w:fill="auto"/>
          </w:tcPr>
          <w:p w:rsidR="001A601B" w:rsidRPr="004D5EAD" w:rsidRDefault="001A601B" w:rsidP="001F7FCE">
            <w:pPr>
              <w:pStyle w:val="Normal1linespace"/>
              <w:keepNext/>
              <w:keepLines/>
              <w:widowControl w:val="0"/>
              <w:jc w:val="left"/>
            </w:pPr>
          </w:p>
        </w:tc>
      </w:tr>
      <w:tr w:rsidR="001A601B" w:rsidRPr="004D5EAD" w:rsidTr="001A601B">
        <w:tc>
          <w:tcPr>
            <w:tcW w:w="3085" w:type="dxa"/>
            <w:shd w:val="clear" w:color="auto" w:fill="auto"/>
          </w:tcPr>
          <w:p w:rsidR="001A601B" w:rsidRPr="004D5EAD" w:rsidRDefault="001A601B" w:rsidP="001F7FCE">
            <w:pPr>
              <w:pStyle w:val="Normal1linespace"/>
              <w:keepNext/>
              <w:keepLines/>
              <w:widowControl w:val="0"/>
              <w:jc w:val="left"/>
            </w:pPr>
            <w:r w:rsidRPr="004D5EAD">
              <w:t>Counsel for the Respondents:</w:t>
            </w:r>
          </w:p>
        </w:tc>
        <w:tc>
          <w:tcPr>
            <w:tcW w:w="5989" w:type="dxa"/>
            <w:shd w:val="clear" w:color="auto" w:fill="auto"/>
          </w:tcPr>
          <w:p w:rsidR="001A601B" w:rsidRPr="004D5EAD" w:rsidRDefault="0078565C" w:rsidP="001F7FCE">
            <w:pPr>
              <w:pStyle w:val="Normal1linespace"/>
              <w:keepNext/>
              <w:keepLines/>
              <w:widowControl w:val="0"/>
              <w:jc w:val="left"/>
            </w:pPr>
            <w:r>
              <w:t>Ms </w:t>
            </w:r>
            <w:r w:rsidR="004D5EAD">
              <w:t>B O’Brien</w:t>
            </w:r>
          </w:p>
        </w:tc>
      </w:tr>
      <w:tr w:rsidR="001A601B" w:rsidRPr="004D5EAD" w:rsidTr="001A601B">
        <w:tc>
          <w:tcPr>
            <w:tcW w:w="3085" w:type="dxa"/>
            <w:shd w:val="clear" w:color="auto" w:fill="auto"/>
          </w:tcPr>
          <w:p w:rsidR="001A601B" w:rsidRPr="004D5EAD" w:rsidRDefault="001A601B" w:rsidP="001F7FCE">
            <w:pPr>
              <w:pStyle w:val="Normal1linespace"/>
              <w:keepNext/>
              <w:keepLines/>
              <w:widowControl w:val="0"/>
              <w:jc w:val="left"/>
            </w:pPr>
          </w:p>
        </w:tc>
        <w:tc>
          <w:tcPr>
            <w:tcW w:w="5989" w:type="dxa"/>
            <w:shd w:val="clear" w:color="auto" w:fill="auto"/>
          </w:tcPr>
          <w:p w:rsidR="001A601B" w:rsidRPr="004D5EAD" w:rsidRDefault="001A601B" w:rsidP="001F7FCE">
            <w:pPr>
              <w:pStyle w:val="Normal1linespace"/>
              <w:keepNext/>
              <w:keepLines/>
              <w:widowControl w:val="0"/>
              <w:jc w:val="left"/>
            </w:pPr>
          </w:p>
        </w:tc>
      </w:tr>
      <w:tr w:rsidR="001A601B" w:rsidRPr="005919D5" w:rsidTr="001A601B">
        <w:tc>
          <w:tcPr>
            <w:tcW w:w="3085" w:type="dxa"/>
            <w:shd w:val="clear" w:color="auto" w:fill="auto"/>
          </w:tcPr>
          <w:p w:rsidR="001A601B" w:rsidRPr="004D5EAD" w:rsidRDefault="001A601B" w:rsidP="00003B3B">
            <w:pPr>
              <w:pStyle w:val="Normal1linespace"/>
              <w:keepNext/>
              <w:keepLines/>
              <w:widowControl w:val="0"/>
              <w:jc w:val="left"/>
            </w:pPr>
            <w:r w:rsidRPr="004D5EAD">
              <w:t>Solicitor for the Respondents:</w:t>
            </w:r>
          </w:p>
        </w:tc>
        <w:tc>
          <w:tcPr>
            <w:tcW w:w="5989" w:type="dxa"/>
            <w:shd w:val="clear" w:color="auto" w:fill="auto"/>
          </w:tcPr>
          <w:p w:rsidR="001A601B" w:rsidRPr="004D5EAD" w:rsidRDefault="004D5EAD" w:rsidP="00003B3B">
            <w:pPr>
              <w:pStyle w:val="Normal1linespace"/>
              <w:keepNext/>
              <w:keepLines/>
              <w:widowControl w:val="0"/>
              <w:jc w:val="left"/>
            </w:pPr>
            <w:r>
              <w:t>Australian Government Solicitor</w:t>
            </w:r>
          </w:p>
        </w:tc>
      </w:tr>
      <w:bookmarkEnd w:id="8"/>
    </w:tbl>
    <w:p w:rsidR="00395B24" w:rsidRDefault="00395B24">
      <w:pPr>
        <w:pStyle w:val="Normal1linespace"/>
      </w:pPr>
    </w:p>
    <w:p w:rsidR="0092590B" w:rsidRDefault="0092590B">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851C10" w:rsidP="00F92355">
            <w:pPr>
              <w:pStyle w:val="NormalHeadings"/>
              <w:jc w:val="right"/>
            </w:pPr>
            <w:bookmarkStart w:id="10" w:name="FileNo"/>
            <w:r>
              <w:t>QUD 411 of 2019</w:t>
            </w:r>
            <w:bookmarkEnd w:id="10"/>
          </w:p>
        </w:tc>
      </w:tr>
      <w:tr w:rsidR="00A76C13" w:rsidTr="00544B22">
        <w:tc>
          <w:tcPr>
            <w:tcW w:w="9242" w:type="dxa"/>
            <w:gridSpan w:val="3"/>
          </w:tcPr>
          <w:p w:rsidR="00A76C13" w:rsidRPr="00A76C13" w:rsidRDefault="00851C10" w:rsidP="00851C10">
            <w:pPr>
              <w:pStyle w:val="NormalHeadings"/>
              <w:jc w:val="left"/>
            </w:pPr>
            <w:bookmarkStart w:id="11" w:name="InTheMatterOf"/>
            <w:r>
              <w:t xml:space="preserve"> </w:t>
            </w:r>
            <w:bookmarkEnd w:id="11"/>
          </w:p>
        </w:tc>
      </w:tr>
      <w:tr w:rsidR="00A46CCC" w:rsidTr="00544B22">
        <w:trPr>
          <w:trHeight w:val="386"/>
        </w:trPr>
        <w:tc>
          <w:tcPr>
            <w:tcW w:w="2376" w:type="dxa"/>
          </w:tcPr>
          <w:p w:rsidR="00A46CCC" w:rsidRDefault="00A46CCC" w:rsidP="00544B22">
            <w:pPr>
              <w:pStyle w:val="NormalHeadings"/>
              <w:jc w:val="left"/>
              <w:rPr>
                <w:caps/>
                <w:szCs w:val="24"/>
              </w:rPr>
            </w:pPr>
            <w:bookmarkStart w:id="12" w:name="Parties"/>
            <w:r>
              <w:rPr>
                <w:caps/>
                <w:szCs w:val="24"/>
              </w:rPr>
              <w:t>BETWEEN:</w:t>
            </w:r>
          </w:p>
        </w:tc>
        <w:tc>
          <w:tcPr>
            <w:tcW w:w="6866" w:type="dxa"/>
            <w:gridSpan w:val="2"/>
          </w:tcPr>
          <w:p w:rsidR="00851C10" w:rsidRDefault="00851C10" w:rsidP="00851C10">
            <w:pPr>
              <w:pStyle w:val="NormalHeadings"/>
              <w:jc w:val="left"/>
            </w:pPr>
            <w:bookmarkStart w:id="13" w:name="Applicant"/>
            <w:r>
              <w:t>MEGUMI OGAWA</w:t>
            </w:r>
          </w:p>
          <w:p w:rsidR="00851C10" w:rsidRDefault="00851C10" w:rsidP="00851C10">
            <w:pPr>
              <w:pStyle w:val="PartyType"/>
            </w:pPr>
            <w:r>
              <w:t>Applicant</w:t>
            </w:r>
          </w:p>
          <w:bookmarkEnd w:id="13"/>
          <w:p w:rsidR="00A46CCC" w:rsidRPr="006555B4" w:rsidRDefault="00A46CCC" w:rsidP="00EA529F">
            <w:pPr>
              <w:pStyle w:val="NormalHeadings"/>
              <w:jc w:val="left"/>
            </w:pPr>
          </w:p>
        </w:tc>
      </w:tr>
      <w:tr w:rsidR="00A46CCC" w:rsidTr="00544B22">
        <w:trPr>
          <w:trHeight w:val="386"/>
        </w:trPr>
        <w:tc>
          <w:tcPr>
            <w:tcW w:w="2376" w:type="dxa"/>
          </w:tcPr>
          <w:p w:rsidR="00A46CCC" w:rsidRDefault="00A46CCC" w:rsidP="00544B22">
            <w:pPr>
              <w:pStyle w:val="NormalHeadings"/>
              <w:jc w:val="left"/>
              <w:rPr>
                <w:caps/>
                <w:szCs w:val="24"/>
              </w:rPr>
            </w:pPr>
            <w:r>
              <w:rPr>
                <w:caps/>
                <w:szCs w:val="24"/>
              </w:rPr>
              <w:t>AND:</w:t>
            </w:r>
          </w:p>
        </w:tc>
        <w:tc>
          <w:tcPr>
            <w:tcW w:w="6866" w:type="dxa"/>
            <w:gridSpan w:val="2"/>
          </w:tcPr>
          <w:p w:rsidR="00851C10" w:rsidRDefault="00851C10" w:rsidP="00851C10">
            <w:pPr>
              <w:pStyle w:val="NormalHeadings"/>
              <w:jc w:val="left"/>
            </w:pPr>
            <w:bookmarkStart w:id="14" w:name="Respondent"/>
            <w:r>
              <w:t>SANDRA CARTER OF THE DEPARTMENT OF HOME AFFAIRS AS THE SECOND DELEGATE OF THE FINANCE MINISTER</w:t>
            </w:r>
          </w:p>
          <w:p w:rsidR="00851C10" w:rsidRDefault="00851C10" w:rsidP="00851C10">
            <w:pPr>
              <w:pStyle w:val="PartyType"/>
            </w:pPr>
            <w:r>
              <w:t>First Respondent</w:t>
            </w:r>
          </w:p>
          <w:p w:rsidR="00851C10" w:rsidRDefault="00851C10" w:rsidP="00EA529F">
            <w:pPr>
              <w:pStyle w:val="NormalHeadings"/>
              <w:jc w:val="left"/>
            </w:pPr>
          </w:p>
          <w:p w:rsidR="00851C10" w:rsidRDefault="00851C10" w:rsidP="00851C10">
            <w:pPr>
              <w:pStyle w:val="NormalHeadings"/>
              <w:jc w:val="left"/>
            </w:pPr>
            <w:r>
              <w:t>FINANCE MINISTER</w:t>
            </w:r>
          </w:p>
          <w:p w:rsidR="00851C10" w:rsidRDefault="00851C10" w:rsidP="00851C10">
            <w:pPr>
              <w:pStyle w:val="PartyType"/>
            </w:pPr>
            <w:r>
              <w:t>Second Respondent</w:t>
            </w:r>
          </w:p>
          <w:bookmarkEnd w:id="14"/>
          <w:p w:rsidR="00A46CCC" w:rsidRPr="006555B4" w:rsidRDefault="00A46CCC" w:rsidP="00EA529F">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851C10">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rsidR="00395B24" w:rsidRDefault="00851C10">
            <w:pPr>
              <w:pStyle w:val="NormalHeadings"/>
              <w:jc w:val="left"/>
              <w:rPr>
                <w:caps/>
                <w:szCs w:val="24"/>
              </w:rPr>
            </w:pPr>
            <w:bookmarkStart w:id="17" w:name="Judge"/>
            <w:r>
              <w:rPr>
                <w:caps/>
                <w:szCs w:val="24"/>
              </w:rPr>
              <w:t>RANGIAH J</w:t>
            </w:r>
            <w:bookmarkEnd w:id="17"/>
          </w:p>
        </w:tc>
      </w:tr>
      <w:tr w:rsidR="00395B24">
        <w:tc>
          <w:tcPr>
            <w:tcW w:w="2376" w:type="dxa"/>
          </w:tcPr>
          <w:p w:rsidR="00395B24" w:rsidRPr="00B810D2" w:rsidRDefault="002C7385">
            <w:pPr>
              <w:pStyle w:val="NormalHeadings"/>
              <w:spacing w:after="120"/>
              <w:jc w:val="left"/>
              <w:rPr>
                <w:caps/>
                <w:szCs w:val="24"/>
              </w:rPr>
            </w:pPr>
            <w:r w:rsidRPr="00B810D2">
              <w:rPr>
                <w:caps/>
                <w:szCs w:val="24"/>
              </w:rPr>
              <w:t>DATE OF ORDER:</w:t>
            </w:r>
          </w:p>
        </w:tc>
        <w:tc>
          <w:tcPr>
            <w:tcW w:w="6866" w:type="dxa"/>
          </w:tcPr>
          <w:p w:rsidR="00395B24" w:rsidRDefault="00851C10">
            <w:pPr>
              <w:pStyle w:val="NormalHeadings"/>
              <w:jc w:val="left"/>
              <w:rPr>
                <w:caps/>
                <w:szCs w:val="24"/>
              </w:rPr>
            </w:pPr>
            <w:bookmarkStart w:id="18" w:name="Judgment_Dated"/>
            <w:r w:rsidRPr="00B810D2">
              <w:rPr>
                <w:caps/>
                <w:szCs w:val="24"/>
              </w:rPr>
              <w:t>16 JUNE 2020</w:t>
            </w:r>
            <w:bookmarkEnd w:id="18"/>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496E85" w:rsidRDefault="00496E85" w:rsidP="00496E85">
      <w:pPr>
        <w:pStyle w:val="Order1"/>
      </w:pPr>
      <w:bookmarkStart w:id="19" w:name="Order_Start_Text"/>
      <w:bookmarkEnd w:id="19"/>
      <w:r>
        <w:t>The originating application i</w:t>
      </w:r>
      <w:r w:rsidRPr="00496E85">
        <w:t xml:space="preserve">s dismissed.  </w:t>
      </w:r>
    </w:p>
    <w:p w:rsidR="00395B24" w:rsidRDefault="00496E85" w:rsidP="00496E85">
      <w:pPr>
        <w:pStyle w:val="Order1"/>
      </w:pPr>
      <w:r w:rsidRPr="00496E85">
        <w:t>The applicant pay the respondents</w:t>
      </w:r>
      <w:r w:rsidR="00C42492">
        <w:t>’</w:t>
      </w:r>
      <w:r w:rsidRPr="00496E85">
        <w:t xml:space="preserve"> costs of the application.  </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7"/>
          <w:headerReference w:type="first" r:id="rId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395B24" w:rsidRPr="00EA03CE" w:rsidRDefault="00EA529F" w:rsidP="005E0510">
      <w:pPr>
        <w:pStyle w:val="NormalHeadings"/>
        <w:spacing w:line="360" w:lineRule="auto"/>
        <w:jc w:val="left"/>
        <w:rPr>
          <w:sz w:val="26"/>
          <w:szCs w:val="26"/>
        </w:rPr>
      </w:pPr>
      <w:r>
        <w:rPr>
          <w:sz w:val="26"/>
          <w:szCs w:val="26"/>
        </w:rPr>
        <w:t>RANGIAH J</w:t>
      </w:r>
      <w:r w:rsidR="00484F6D" w:rsidRPr="00EA03CE">
        <w:rPr>
          <w:sz w:val="26"/>
          <w:szCs w:val="26"/>
        </w:rPr>
        <w:t>:</w:t>
      </w:r>
    </w:p>
    <w:p w:rsidR="00EA529F" w:rsidRDefault="00054CA8" w:rsidP="00851C10">
      <w:pPr>
        <w:pStyle w:val="ParaNumbering"/>
      </w:pPr>
      <w:r>
        <w:t>T</w:t>
      </w:r>
      <w:r w:rsidR="00EA529F">
        <w:t xml:space="preserve">he first respondent, </w:t>
      </w:r>
      <w:r w:rsidR="0078565C">
        <w:t>Ms </w:t>
      </w:r>
      <w:r w:rsidR="00EA529F">
        <w:t xml:space="preserve">Sandra Carter, </w:t>
      </w:r>
      <w:r w:rsidR="00EA2BB5">
        <w:t>is a public servant e</w:t>
      </w:r>
      <w:r>
        <w:t xml:space="preserve">mployed in the </w:t>
      </w:r>
      <w:r w:rsidR="00F83EB0">
        <w:t>government d</w:t>
      </w:r>
      <w:r>
        <w:t xml:space="preserve">epartment </w:t>
      </w:r>
      <w:r w:rsidR="00F83EB0">
        <w:t xml:space="preserve">which was formerly known as the Department </w:t>
      </w:r>
      <w:r>
        <w:t>of Immigration and Border Protection</w:t>
      </w:r>
      <w:r w:rsidR="00CF076D">
        <w:t xml:space="preserve"> (the </w:t>
      </w:r>
      <w:r w:rsidR="00CF076D">
        <w:rPr>
          <w:b/>
        </w:rPr>
        <w:t>Department</w:t>
      </w:r>
      <w:r w:rsidR="00CF076D">
        <w:t>)</w:t>
      </w:r>
      <w:r>
        <w:t>.  On</w:t>
      </w:r>
      <w:r w:rsidRPr="00054CA8">
        <w:t xml:space="preserve"> </w:t>
      </w:r>
      <w:r>
        <w:t xml:space="preserve">29 November 2016, </w:t>
      </w:r>
      <w:r w:rsidR="0078565C">
        <w:t>Ms </w:t>
      </w:r>
      <w:r>
        <w:t xml:space="preserve">Carter </w:t>
      </w:r>
      <w:r w:rsidR="00EA529F">
        <w:t xml:space="preserve">made a decision </w:t>
      </w:r>
      <w:r>
        <w:t xml:space="preserve">allowing </w:t>
      </w:r>
      <w:r w:rsidR="00EA529F">
        <w:t xml:space="preserve">the applicant, </w:t>
      </w:r>
      <w:r w:rsidR="0078565C">
        <w:t>Dr </w:t>
      </w:r>
      <w:r>
        <w:t xml:space="preserve">Megumi Ogawa, to repay </w:t>
      </w:r>
      <w:r w:rsidR="00254F1C">
        <w:t>a</w:t>
      </w:r>
      <w:r w:rsidR="00EA529F">
        <w:t xml:space="preserve"> debt she owed to the Commonwealth</w:t>
      </w:r>
      <w:r>
        <w:t xml:space="preserve"> in instalments</w:t>
      </w:r>
      <w:r w:rsidR="00EA2BB5">
        <w:t xml:space="preserve"> of $2,000 per month</w:t>
      </w:r>
      <w:r w:rsidR="00EA529F">
        <w:t>.</w:t>
      </w:r>
    </w:p>
    <w:p w:rsidR="00EA529F" w:rsidRDefault="00EA529F" w:rsidP="00EA529F">
      <w:pPr>
        <w:pStyle w:val="ParaNumbering"/>
      </w:pPr>
      <w:r>
        <w:t xml:space="preserve">On 2 July 2019, </w:t>
      </w:r>
      <w:r w:rsidR="0078565C">
        <w:t>Dr </w:t>
      </w:r>
      <w:r w:rsidR="00D57D34">
        <w:t xml:space="preserve">Ogawa </w:t>
      </w:r>
      <w:r>
        <w:t xml:space="preserve">filed an application under </w:t>
      </w:r>
      <w:r w:rsidR="00D57D34">
        <w:t>s 3</w:t>
      </w:r>
      <w:r>
        <w:t xml:space="preserve">9B of the </w:t>
      </w:r>
      <w:r w:rsidR="00D57D34" w:rsidRPr="00D57D34">
        <w:rPr>
          <w:i/>
        </w:rPr>
        <w:t>Judiciary Act 1903</w:t>
      </w:r>
      <w:r w:rsidR="00D57D34">
        <w:t xml:space="preserve"> (</w:t>
      </w:r>
      <w:proofErr w:type="spellStart"/>
      <w:r w:rsidR="00D57D34">
        <w:t>Cth</w:t>
      </w:r>
      <w:proofErr w:type="spellEnd"/>
      <w:r w:rsidR="00D57D34">
        <w:t xml:space="preserve">) (the </w:t>
      </w:r>
      <w:r w:rsidR="00D57D34" w:rsidRPr="00D57D34">
        <w:rPr>
          <w:b/>
        </w:rPr>
        <w:t>Act</w:t>
      </w:r>
      <w:r w:rsidR="00D57D34">
        <w:t xml:space="preserve">) </w:t>
      </w:r>
      <w:r>
        <w:t xml:space="preserve">seeking the issue of a writ of certiorari quashing </w:t>
      </w:r>
      <w:r w:rsidR="0078565C">
        <w:t>Ms </w:t>
      </w:r>
      <w:r w:rsidR="00D57D34">
        <w:t>Carter</w:t>
      </w:r>
      <w:r w:rsidR="0051116A">
        <w:t>’</w:t>
      </w:r>
      <w:r w:rsidR="00D57D34">
        <w:t xml:space="preserve">s </w:t>
      </w:r>
      <w:r>
        <w:t>decision, as well as other relief.</w:t>
      </w:r>
      <w:r w:rsidR="00054CA8">
        <w:t xml:space="preserve"> </w:t>
      </w:r>
      <w:r w:rsidR="0078565C">
        <w:t>Dr </w:t>
      </w:r>
      <w:r w:rsidR="00F83EB0">
        <w:t xml:space="preserve">Ogawa’s complaint appears to be that the monthly instalments were too high. </w:t>
      </w:r>
    </w:p>
    <w:p w:rsidR="00896E83" w:rsidRDefault="0078565C" w:rsidP="00544B22">
      <w:pPr>
        <w:pStyle w:val="ParaNumbering"/>
      </w:pPr>
      <w:r>
        <w:t>Ms </w:t>
      </w:r>
      <w:r w:rsidR="00D57D34">
        <w:t>Carter</w:t>
      </w:r>
      <w:r w:rsidR="0051116A">
        <w:t>’</w:t>
      </w:r>
      <w:r w:rsidR="00D57D34">
        <w:t xml:space="preserve">s </w:t>
      </w:r>
      <w:r w:rsidR="00EA529F">
        <w:t xml:space="preserve">decision was made pursuant to </w:t>
      </w:r>
      <w:r w:rsidR="00D57D34">
        <w:t>s </w:t>
      </w:r>
      <w:r w:rsidR="00EA529F">
        <w:t>63</w:t>
      </w:r>
      <w:r w:rsidR="00D57D34">
        <w:t>(1</w:t>
      </w:r>
      <w:r w:rsidR="00054CA8">
        <w:t>)</w:t>
      </w:r>
      <w:r w:rsidR="00C42492">
        <w:t>(b)</w:t>
      </w:r>
      <w:r w:rsidR="00EA529F">
        <w:t xml:space="preserve"> of the </w:t>
      </w:r>
      <w:r w:rsidR="006E20F2" w:rsidRPr="00896E83">
        <w:rPr>
          <w:i/>
        </w:rPr>
        <w:t xml:space="preserve">Public Governance, Performance and Accountability Act </w:t>
      </w:r>
      <w:r w:rsidR="00EA529F" w:rsidRPr="00896E83">
        <w:rPr>
          <w:i/>
        </w:rPr>
        <w:t>2013</w:t>
      </w:r>
      <w:r w:rsidR="00EA529F">
        <w:t xml:space="preserve"> (</w:t>
      </w:r>
      <w:proofErr w:type="spellStart"/>
      <w:r w:rsidR="006E20F2">
        <w:t>Cth</w:t>
      </w:r>
      <w:proofErr w:type="spellEnd"/>
      <w:r w:rsidR="00EA529F">
        <w:t>)</w:t>
      </w:r>
      <w:r w:rsidR="0051116A">
        <w:t xml:space="preserve"> (the </w:t>
      </w:r>
      <w:r w:rsidR="0051116A" w:rsidRPr="00896E83">
        <w:rPr>
          <w:b/>
        </w:rPr>
        <w:t>Public Governance Act</w:t>
      </w:r>
      <w:r w:rsidR="0051116A">
        <w:t>)</w:t>
      </w:r>
      <w:r w:rsidR="00EA529F">
        <w:t>.</w:t>
      </w:r>
      <w:r w:rsidR="00054CA8" w:rsidRPr="00054CA8">
        <w:t xml:space="preserve"> </w:t>
      </w:r>
      <w:r w:rsidR="00054CA8">
        <w:t>The grounds of the application are</w:t>
      </w:r>
      <w:r w:rsidR="00B94EC6">
        <w:t xml:space="preserve"> that</w:t>
      </w:r>
      <w:r w:rsidR="00054CA8">
        <w:t xml:space="preserve">, firstly, </w:t>
      </w:r>
      <w:r>
        <w:t>Ms </w:t>
      </w:r>
      <w:r w:rsidR="00EA2BB5">
        <w:t>Carter had no authority to make the decision</w:t>
      </w:r>
      <w:r w:rsidR="00B94EC6">
        <w:t>;</w:t>
      </w:r>
      <w:r w:rsidR="00EA2BB5">
        <w:t xml:space="preserve"> secondly,</w:t>
      </w:r>
      <w:r w:rsidR="00B94EC6">
        <w:t xml:space="preserve"> </w:t>
      </w:r>
      <w:r>
        <w:t>Ms </w:t>
      </w:r>
      <w:r w:rsidR="00054CA8">
        <w:t xml:space="preserve">Carter failed to have regard to </w:t>
      </w:r>
      <w:r>
        <w:t>Dr </w:t>
      </w:r>
      <w:r w:rsidR="00054CA8">
        <w:t>Ogawa’s ability to repay</w:t>
      </w:r>
      <w:r w:rsidR="00894934">
        <w:t>;</w:t>
      </w:r>
      <w:r w:rsidR="00EA2BB5">
        <w:t xml:space="preserve"> and, thirdly</w:t>
      </w:r>
      <w:r w:rsidR="00054CA8">
        <w:t>, that</w:t>
      </w:r>
      <w:r w:rsidR="00EA2BB5">
        <w:t xml:space="preserve"> the decision was legally unreasonable.</w:t>
      </w:r>
    </w:p>
    <w:p w:rsidR="00EA529F" w:rsidRDefault="00EA529F" w:rsidP="00544B22">
      <w:pPr>
        <w:pStyle w:val="ParaNumbering"/>
      </w:pPr>
      <w:r>
        <w:t xml:space="preserve">I will describe the decision made by </w:t>
      </w:r>
      <w:r w:rsidR="0078565C">
        <w:t>Ms </w:t>
      </w:r>
      <w:r>
        <w:t>Carter and some matters of background before considering the grounds of the application.</w:t>
      </w:r>
    </w:p>
    <w:p w:rsidR="006201E2" w:rsidRDefault="006201E2" w:rsidP="006201E2">
      <w:pPr>
        <w:pStyle w:val="Heading2"/>
      </w:pPr>
      <w:r>
        <w:t xml:space="preserve">Background </w:t>
      </w:r>
      <w:r w:rsidR="00EA529F">
        <w:t xml:space="preserve">and decision </w:t>
      </w:r>
    </w:p>
    <w:p w:rsidR="00EA529F" w:rsidRDefault="006201E2" w:rsidP="00EA529F">
      <w:pPr>
        <w:pStyle w:val="ParaNumbering"/>
      </w:pPr>
      <w:r>
        <w:t xml:space="preserve">As </w:t>
      </w:r>
      <w:r w:rsidR="00EA529F">
        <w:t xml:space="preserve">at 29 November 2016, </w:t>
      </w:r>
      <w:r w:rsidR="0078565C">
        <w:t>Dr </w:t>
      </w:r>
      <w:r>
        <w:t xml:space="preserve">Ogawa </w:t>
      </w:r>
      <w:r w:rsidR="00EA529F">
        <w:t xml:space="preserve">owed a debt of $85,959.79 to the Commonwealth.  The debt </w:t>
      </w:r>
      <w:r w:rsidR="00894934">
        <w:t xml:space="preserve">principally </w:t>
      </w:r>
      <w:r w:rsidR="00B94EC6">
        <w:t xml:space="preserve">related </w:t>
      </w:r>
      <w:r w:rsidR="00EA529F">
        <w:t xml:space="preserve">to costs orders made against </w:t>
      </w:r>
      <w:r w:rsidR="0078565C">
        <w:t>Dr </w:t>
      </w:r>
      <w:r>
        <w:t>Ogawa</w:t>
      </w:r>
      <w:r w:rsidR="00EA529F">
        <w:t xml:space="preserve"> in various proceedings</w:t>
      </w:r>
      <w:r w:rsidR="00EA2BB5">
        <w:t xml:space="preserve"> she</w:t>
      </w:r>
      <w:r w:rsidR="00EA529F">
        <w:t xml:space="preserve"> brought against the Commo</w:t>
      </w:r>
      <w:r>
        <w:t>nwealth or its emanations</w:t>
      </w:r>
      <w:r w:rsidR="00EA529F">
        <w:t>.</w:t>
      </w:r>
    </w:p>
    <w:p w:rsidR="00EA529F" w:rsidRDefault="0078565C" w:rsidP="00EA529F">
      <w:pPr>
        <w:pStyle w:val="ParaNumbering"/>
      </w:pPr>
      <w:r>
        <w:t>Dr </w:t>
      </w:r>
      <w:r w:rsidR="006201E2">
        <w:t xml:space="preserve">Ogawa </w:t>
      </w:r>
      <w:r w:rsidR="005D3D0F">
        <w:t xml:space="preserve">has applied for </w:t>
      </w:r>
      <w:r w:rsidR="00EA529F">
        <w:t xml:space="preserve">a </w:t>
      </w:r>
      <w:r w:rsidR="006201E2">
        <w:t xml:space="preserve">Partner </w:t>
      </w:r>
      <w:r w:rsidR="00EA529F">
        <w:t>(</w:t>
      </w:r>
      <w:r w:rsidR="006201E2">
        <w:t>Temporary</w:t>
      </w:r>
      <w:r w:rsidR="00EA529F">
        <w:t>) (</w:t>
      </w:r>
      <w:r w:rsidR="006201E2">
        <w:t xml:space="preserve">Class </w:t>
      </w:r>
      <w:r w:rsidR="00EA529F">
        <w:t>UK) visa</w:t>
      </w:r>
      <w:r w:rsidR="000521E7">
        <w:t xml:space="preserve"> and a Partner (Residence) (Class BS) visa. </w:t>
      </w:r>
      <w:r w:rsidR="005D3D0F">
        <w:t xml:space="preserve">The </w:t>
      </w:r>
      <w:r w:rsidR="000521E7">
        <w:t xml:space="preserve">grant of these </w:t>
      </w:r>
      <w:r w:rsidR="00EA529F">
        <w:t>visa</w:t>
      </w:r>
      <w:r w:rsidR="000521E7">
        <w:t>s</w:t>
      </w:r>
      <w:r w:rsidR="00EA529F">
        <w:t xml:space="preserve"> is subject to </w:t>
      </w:r>
      <w:r w:rsidR="00016600">
        <w:t xml:space="preserve">Public Interest Criterion </w:t>
      </w:r>
      <w:r w:rsidR="00EA529F">
        <w:t xml:space="preserve">4004 in </w:t>
      </w:r>
      <w:proofErr w:type="spellStart"/>
      <w:r w:rsidR="006201E2">
        <w:t>Sch</w:t>
      </w:r>
      <w:proofErr w:type="spellEnd"/>
      <w:r w:rsidR="006201E2">
        <w:t xml:space="preserve"> 4 of the </w:t>
      </w:r>
      <w:r w:rsidR="006201E2" w:rsidRPr="006201E2">
        <w:rPr>
          <w:i/>
        </w:rPr>
        <w:t>Migration Regulations 1994</w:t>
      </w:r>
      <w:r w:rsidR="006201E2">
        <w:t xml:space="preserve"> (</w:t>
      </w:r>
      <w:proofErr w:type="spellStart"/>
      <w:r w:rsidR="006201E2">
        <w:t>Cth</w:t>
      </w:r>
      <w:proofErr w:type="spellEnd"/>
      <w:r w:rsidR="006201E2">
        <w:t>)</w:t>
      </w:r>
      <w:r w:rsidR="00EA529F">
        <w:t>, which requires that:</w:t>
      </w:r>
    </w:p>
    <w:p w:rsidR="00EA529F" w:rsidRDefault="006201E2" w:rsidP="006201E2">
      <w:pPr>
        <w:pStyle w:val="Quote1"/>
      </w:pPr>
      <w:r>
        <w:t>T</w:t>
      </w:r>
      <w:r w:rsidR="00EA529F">
        <w:t>he applicant does not have outstanding debts to the Commonwealth unless the Minister is satisfied that appropriate arrangeme</w:t>
      </w:r>
      <w:r>
        <w:t>nts have been made for payment.</w:t>
      </w:r>
    </w:p>
    <w:p w:rsidR="005D3D0F" w:rsidRDefault="00EA529F" w:rsidP="00EA2BB5">
      <w:pPr>
        <w:pStyle w:val="ParaNumbering"/>
      </w:pPr>
      <w:r>
        <w:t>On 2 September 2016</w:t>
      </w:r>
      <w:r w:rsidR="006201E2">
        <w:t>,</w:t>
      </w:r>
      <w:r>
        <w:t xml:space="preserve"> </w:t>
      </w:r>
      <w:r w:rsidR="0078565C">
        <w:t>Dr </w:t>
      </w:r>
      <w:r w:rsidR="006201E2">
        <w:t xml:space="preserve">Ogawa </w:t>
      </w:r>
      <w:r>
        <w:t xml:space="preserve">submitted a form to the </w:t>
      </w:r>
      <w:r w:rsidR="006201E2">
        <w:t xml:space="preserve">Debt Management Unit </w:t>
      </w:r>
      <w:r>
        <w:t xml:space="preserve">of the Department </w:t>
      </w:r>
      <w:r w:rsidR="00EA2BB5">
        <w:t>applying for deferral</w:t>
      </w:r>
      <w:r>
        <w:t xml:space="preserve"> </w:t>
      </w:r>
      <w:r w:rsidR="00EA2BB5">
        <w:t xml:space="preserve">of </w:t>
      </w:r>
      <w:r>
        <w:t xml:space="preserve">the repayment of her debt to the Commonwealth.  </w:t>
      </w:r>
      <w:r w:rsidR="005D3D0F">
        <w:t xml:space="preserve">On 26 November 2016, </w:t>
      </w:r>
      <w:r w:rsidR="0078565C">
        <w:t>Dr </w:t>
      </w:r>
      <w:r w:rsidR="005D3D0F">
        <w:t xml:space="preserve">Ogawa changed her application to an application for payment of the debt </w:t>
      </w:r>
      <w:r w:rsidR="005D3D0F">
        <w:lastRenderedPageBreak/>
        <w:t>by way of an instalment plan.</w:t>
      </w:r>
      <w:r w:rsidR="00EA2BB5">
        <w:t xml:space="preserve"> </w:t>
      </w:r>
      <w:r w:rsidR="0078565C">
        <w:t>Dr </w:t>
      </w:r>
      <w:r w:rsidR="00EA2BB5">
        <w:t xml:space="preserve">Ogawa’s intention was </w:t>
      </w:r>
      <w:r w:rsidR="00EA2BB5" w:rsidRPr="00EA2BB5">
        <w:t>evidently</w:t>
      </w:r>
      <w:r w:rsidR="00EA2BB5">
        <w:t xml:space="preserve"> to make an arrangement for payment of her debt so that she could satisfy </w:t>
      </w:r>
      <w:r w:rsidR="00016600">
        <w:t xml:space="preserve">Public Interest Criterion </w:t>
      </w:r>
      <w:r w:rsidR="00EA2BB5">
        <w:t>4004.</w:t>
      </w:r>
    </w:p>
    <w:p w:rsidR="005D3D0F" w:rsidRDefault="0078565C" w:rsidP="00033A40">
      <w:pPr>
        <w:pStyle w:val="ParaNumbering"/>
      </w:pPr>
      <w:r>
        <w:t>Ms </w:t>
      </w:r>
      <w:r w:rsidR="00EA2BB5">
        <w:t>Carter made her decision on</w:t>
      </w:r>
      <w:r w:rsidR="00EA529F">
        <w:t xml:space="preserve"> 29 November 20</w:t>
      </w:r>
      <w:r w:rsidR="00EA2BB5">
        <w:t xml:space="preserve">16. </w:t>
      </w:r>
      <w:r>
        <w:t>Ms </w:t>
      </w:r>
      <w:r w:rsidR="00EA2BB5">
        <w:t>Carter</w:t>
      </w:r>
      <w:r w:rsidR="005D3D0F">
        <w:t xml:space="preserve"> describes </w:t>
      </w:r>
      <w:r w:rsidR="00033A40">
        <w:t xml:space="preserve">the </w:t>
      </w:r>
      <w:r w:rsidR="005D3D0F">
        <w:t>decision</w:t>
      </w:r>
      <w:r w:rsidR="00EA529F">
        <w:t xml:space="preserve"> </w:t>
      </w:r>
      <w:r w:rsidR="00033A40">
        <w:t xml:space="preserve">as one </w:t>
      </w:r>
      <w:r w:rsidR="00EA529F">
        <w:t>made under s</w:t>
      </w:r>
      <w:r w:rsidR="0051116A">
        <w:t> </w:t>
      </w:r>
      <w:r w:rsidR="00EA529F">
        <w:t>63(</w:t>
      </w:r>
      <w:r w:rsidR="0051116A">
        <w:t>1</w:t>
      </w:r>
      <w:r w:rsidR="00EA529F">
        <w:t>)(</w:t>
      </w:r>
      <w:r w:rsidR="0051116A">
        <w:t>b</w:t>
      </w:r>
      <w:r w:rsidR="00EA529F">
        <w:t xml:space="preserve">) of the </w:t>
      </w:r>
      <w:r w:rsidR="0051116A" w:rsidRPr="005D3D0F">
        <w:t>Public Governance Act</w:t>
      </w:r>
      <w:r w:rsidR="0051116A" w:rsidRPr="00033A40">
        <w:rPr>
          <w:i/>
        </w:rPr>
        <w:t xml:space="preserve"> </w:t>
      </w:r>
      <w:r w:rsidR="00EA529F">
        <w:t xml:space="preserve">to approve the payment plan for repayment of </w:t>
      </w:r>
      <w:r>
        <w:t>Dr </w:t>
      </w:r>
      <w:r w:rsidR="006201E2">
        <w:t>Ogawa</w:t>
      </w:r>
      <w:r w:rsidR="0051116A">
        <w:t>’</w:t>
      </w:r>
      <w:r w:rsidR="00EA529F">
        <w:t xml:space="preserve">s debt.  </w:t>
      </w:r>
    </w:p>
    <w:p w:rsidR="00EA529F" w:rsidRDefault="0078565C" w:rsidP="00EA529F">
      <w:pPr>
        <w:pStyle w:val="ParaNumbering"/>
      </w:pPr>
      <w:r>
        <w:t>Dr </w:t>
      </w:r>
      <w:r w:rsidR="0051116A">
        <w:t>Ogawa</w:t>
      </w:r>
      <w:r w:rsidR="00EA529F">
        <w:t xml:space="preserve"> was provided with a letter </w:t>
      </w:r>
      <w:r w:rsidR="005D3D0F">
        <w:t xml:space="preserve">on 29 November 2016 </w:t>
      </w:r>
      <w:r w:rsidR="00EA529F">
        <w:t>which stated:</w:t>
      </w:r>
    </w:p>
    <w:p w:rsidR="00EA529F" w:rsidRDefault="0051116A" w:rsidP="00EA529F">
      <w:pPr>
        <w:pStyle w:val="Quote1"/>
      </w:pPr>
      <w:r>
        <w:t xml:space="preserve">You </w:t>
      </w:r>
      <w:r w:rsidR="00EA529F">
        <w:t>have offered to enter into an arrangement to make repayments of your debt by an upfront payment of AUD $2</w:t>
      </w:r>
      <w:r w:rsidR="00752C02">
        <w:t>,</w:t>
      </w:r>
      <w:r w:rsidR="00EA529F">
        <w:t>000.00</w:t>
      </w:r>
      <w:r w:rsidR="00752C02">
        <w:t>,</w:t>
      </w:r>
      <w:r w:rsidR="00EA529F">
        <w:t xml:space="preserve"> followed by monthly instalments of AUD $2</w:t>
      </w:r>
      <w:r w:rsidR="00752C02">
        <w:t>,</w:t>
      </w:r>
      <w:r w:rsidR="00EA529F">
        <w:t>000.00.</w:t>
      </w:r>
    </w:p>
    <w:p w:rsidR="00EA529F" w:rsidRDefault="00EA529F" w:rsidP="00EA529F">
      <w:pPr>
        <w:pStyle w:val="Quote1"/>
      </w:pPr>
      <w:r>
        <w:t xml:space="preserve">This offer has been accepted providing you comply with the conditions in the attached undertaking.  Please sign and return the undertaking </w:t>
      </w:r>
      <w:r w:rsidR="00752C02">
        <w:t xml:space="preserve">with </w:t>
      </w:r>
      <w:r>
        <w:t xml:space="preserve">your first payment.  </w:t>
      </w:r>
    </w:p>
    <w:p w:rsidR="00EA529F" w:rsidRDefault="0078565C" w:rsidP="00EA529F">
      <w:pPr>
        <w:pStyle w:val="ParaNumbering"/>
      </w:pPr>
      <w:r>
        <w:t>Dr </w:t>
      </w:r>
      <w:r w:rsidR="006201E2">
        <w:t>Ogawa</w:t>
      </w:r>
      <w:r w:rsidR="00EA529F">
        <w:t xml:space="preserve"> signed and returned the enclosed document which is entitled </w:t>
      </w:r>
      <w:r w:rsidR="0051116A">
        <w:t>“Instalment Undertaking”</w:t>
      </w:r>
      <w:r w:rsidR="005D3D0F" w:rsidRPr="005D3D0F">
        <w:t xml:space="preserve"> </w:t>
      </w:r>
      <w:r w:rsidR="005D3D0F">
        <w:t xml:space="preserve">on 29 November 2016 (it was </w:t>
      </w:r>
      <w:r w:rsidR="00EA529F">
        <w:t>wrongly dated 29 November 2017</w:t>
      </w:r>
      <w:r w:rsidR="005D3D0F">
        <w:t>). That document states</w:t>
      </w:r>
      <w:r w:rsidR="00EA529F">
        <w:t>:</w:t>
      </w:r>
    </w:p>
    <w:p w:rsidR="000A76FB" w:rsidRPr="00B94EC6" w:rsidRDefault="000A76FB" w:rsidP="003F3875">
      <w:pPr>
        <w:pStyle w:val="BodyText"/>
        <w:spacing w:after="180" w:line="240" w:lineRule="auto"/>
        <w:ind w:left="728" w:right="805"/>
        <w:jc w:val="center"/>
        <w:rPr>
          <w:sz w:val="22"/>
        </w:rPr>
      </w:pPr>
      <w:r w:rsidRPr="00B94EC6">
        <w:rPr>
          <w:sz w:val="22"/>
        </w:rPr>
        <w:t>INSTALMENT UNDERTAKING</w:t>
      </w:r>
    </w:p>
    <w:p w:rsidR="000A76FB" w:rsidRPr="00B94EC6" w:rsidRDefault="000A76FB" w:rsidP="003F3875">
      <w:pPr>
        <w:pStyle w:val="BodyText"/>
        <w:spacing w:after="180" w:line="240" w:lineRule="auto"/>
        <w:ind w:left="728" w:right="805"/>
        <w:jc w:val="center"/>
        <w:rPr>
          <w:sz w:val="22"/>
        </w:rPr>
      </w:pPr>
      <w:r w:rsidRPr="00B94EC6">
        <w:rPr>
          <w:sz w:val="22"/>
        </w:rPr>
        <w:t>FINANCIAL SERVICES SECTION</w:t>
      </w:r>
    </w:p>
    <w:p w:rsidR="00EE720B" w:rsidRDefault="00EE720B" w:rsidP="003F3875">
      <w:pPr>
        <w:pStyle w:val="BodyText"/>
        <w:spacing w:after="180" w:line="240" w:lineRule="auto"/>
        <w:ind w:left="1440" w:right="805" w:hanging="720"/>
      </w:pPr>
      <w:r>
        <w:t>1.</w:t>
      </w:r>
      <w:r w:rsidR="000A76FB">
        <w:tab/>
        <w:t xml:space="preserve">I, </w:t>
      </w:r>
      <w:r>
        <w:t xml:space="preserve">Megumi </w:t>
      </w:r>
      <w:r w:rsidR="005D3D0F">
        <w:t xml:space="preserve">OGAWA [address omitted] </w:t>
      </w:r>
      <w:r w:rsidR="00752C02">
        <w:t>acknowledge that I</w:t>
      </w:r>
      <w:r>
        <w:t xml:space="preserve"> have a debt owing to the Commonwealth of $85,959,79.</w:t>
      </w:r>
    </w:p>
    <w:p w:rsidR="00EE720B" w:rsidRDefault="00EE720B" w:rsidP="003F3875">
      <w:pPr>
        <w:pStyle w:val="BodyText"/>
        <w:spacing w:after="180" w:line="240" w:lineRule="auto"/>
        <w:ind w:left="1440" w:right="805" w:hanging="720"/>
      </w:pPr>
      <w:r>
        <w:t xml:space="preserve">2. </w:t>
      </w:r>
      <w:r w:rsidR="000A76FB">
        <w:tab/>
        <w:t xml:space="preserve">I </w:t>
      </w:r>
      <w:r>
        <w:t>confirm my current financial circumstances prevent me from paying the above debt in full and I agree to the following conditions allowing me to repay the debt by instalment.</w:t>
      </w:r>
    </w:p>
    <w:p w:rsidR="0051116A" w:rsidRDefault="00EE720B" w:rsidP="003F3875">
      <w:pPr>
        <w:pStyle w:val="BodyText"/>
        <w:spacing w:after="180" w:line="240" w:lineRule="auto"/>
        <w:ind w:left="1440" w:right="805" w:hanging="720"/>
      </w:pPr>
      <w:r>
        <w:t>3.</w:t>
      </w:r>
      <w:r w:rsidR="005D3D0F">
        <w:tab/>
        <w:t>I agree that the debt will be paid by the following:</w:t>
      </w:r>
    </w:p>
    <w:p w:rsidR="005D3D0F" w:rsidRDefault="005D3D0F" w:rsidP="003F3875">
      <w:pPr>
        <w:pStyle w:val="BodyText"/>
        <w:spacing w:after="180" w:line="240" w:lineRule="auto"/>
        <w:ind w:left="2160" w:right="805"/>
      </w:pPr>
      <w:r>
        <w:t>[</w:t>
      </w:r>
      <w:r w:rsidR="002C54CA">
        <w:t>A schedule</w:t>
      </w:r>
      <w:r>
        <w:t xml:space="preserve"> is set out for </w:t>
      </w:r>
      <w:r w:rsidR="002C54CA">
        <w:t xml:space="preserve">an </w:t>
      </w:r>
      <w:r>
        <w:t xml:space="preserve">initial payment of $2.000 and </w:t>
      </w:r>
      <w:r w:rsidR="002C54CA">
        <w:t xml:space="preserve">then </w:t>
      </w:r>
      <w:r>
        <w:t>monthly paym</w:t>
      </w:r>
      <w:r w:rsidR="002C54CA">
        <w:t>ents of $2,000 from 30 December 2016 to 30 May 2020</w:t>
      </w:r>
      <w:r w:rsidR="00752C02">
        <w:t>.</w:t>
      </w:r>
      <w:r w:rsidR="002C54CA">
        <w:t>]</w:t>
      </w:r>
    </w:p>
    <w:p w:rsidR="000A76FB" w:rsidRDefault="000A76FB" w:rsidP="003F3875">
      <w:pPr>
        <w:pStyle w:val="BodyText"/>
        <w:spacing w:after="180" w:line="240" w:lineRule="auto"/>
        <w:ind w:left="1440" w:right="805" w:hanging="720"/>
      </w:pPr>
      <w:r>
        <w:t>4.</w:t>
      </w:r>
      <w:r>
        <w:tab/>
        <w:t>I understand this arrangement to pay my debt by instalment is subject to review by DIBP.</w:t>
      </w:r>
    </w:p>
    <w:p w:rsidR="000A76FB" w:rsidRDefault="000A76FB" w:rsidP="003F3875">
      <w:pPr>
        <w:pStyle w:val="BodyText"/>
        <w:spacing w:after="180" w:line="240" w:lineRule="auto"/>
        <w:ind w:left="1440" w:right="805" w:hanging="720"/>
      </w:pPr>
      <w:r>
        <w:t>5.</w:t>
      </w:r>
      <w:r>
        <w:tab/>
        <w:t>I will advise Debt Management Unit immediately of any change to my financial circumstances.</w:t>
      </w:r>
    </w:p>
    <w:p w:rsidR="000A76FB" w:rsidRDefault="000A76FB" w:rsidP="003F3875">
      <w:pPr>
        <w:pStyle w:val="BodyText"/>
        <w:spacing w:after="180" w:line="240" w:lineRule="auto"/>
        <w:ind w:left="1440" w:right="805" w:hanging="720"/>
      </w:pPr>
      <w:r>
        <w:t>6.</w:t>
      </w:r>
      <w:r>
        <w:tab/>
        <w:t>I will advise Debt Management Unit of any change to my address.</w:t>
      </w:r>
    </w:p>
    <w:p w:rsidR="000A76FB" w:rsidRDefault="000A76FB" w:rsidP="003F3875">
      <w:pPr>
        <w:pStyle w:val="BodyText"/>
        <w:spacing w:after="180" w:line="240" w:lineRule="auto"/>
        <w:ind w:left="1440" w:right="805" w:hanging="720"/>
      </w:pPr>
      <w:r>
        <w:t>7.</w:t>
      </w:r>
      <w:r>
        <w:tab/>
        <w:t>I acknowledge that any outstanding debt to the Commonwealth under Public Interest Criterion 4004 of the Migration Regulations 1994 can affect future visa grants and/or my ability to enter Australia</w:t>
      </w:r>
      <w:r w:rsidR="00752C02">
        <w:t>.</w:t>
      </w:r>
      <w:r>
        <w:t xml:space="preserve"> I note that this arrangement may be subject to change in order to satisfy this criterion.</w:t>
      </w:r>
    </w:p>
    <w:p w:rsidR="000A76FB" w:rsidRDefault="000A76FB" w:rsidP="003F3875">
      <w:pPr>
        <w:pStyle w:val="BodyText"/>
        <w:spacing w:after="180" w:line="240" w:lineRule="auto"/>
        <w:ind w:left="1440" w:right="805" w:hanging="720"/>
      </w:pPr>
      <w:r>
        <w:lastRenderedPageBreak/>
        <w:t>8.</w:t>
      </w:r>
      <w:r>
        <w:tab/>
        <w:t>I agree that any default of the above conditions may result in the commencement of legal action to recover the balance in full.</w:t>
      </w:r>
    </w:p>
    <w:p w:rsidR="000A76FB" w:rsidRDefault="000A76FB" w:rsidP="003F3875">
      <w:pPr>
        <w:pStyle w:val="BodyText"/>
        <w:spacing w:after="180" w:line="240" w:lineRule="auto"/>
        <w:ind w:left="1440" w:right="805" w:hanging="720"/>
      </w:pPr>
      <w:r>
        <w:t xml:space="preserve">9. </w:t>
      </w:r>
      <w:r>
        <w:tab/>
        <w:t>If you breach the current arrangement you will need to pay the debt in full.</w:t>
      </w:r>
    </w:p>
    <w:p w:rsidR="00EA529F" w:rsidRDefault="0078565C" w:rsidP="00EA529F">
      <w:pPr>
        <w:pStyle w:val="ParaNumbering"/>
      </w:pPr>
      <w:r>
        <w:t>Ms </w:t>
      </w:r>
      <w:r w:rsidR="00EA529F">
        <w:t xml:space="preserve">Carter recorded her reasons for making her decision to allow payment of the debt </w:t>
      </w:r>
      <w:r w:rsidR="00EE5192">
        <w:t xml:space="preserve">in </w:t>
      </w:r>
      <w:r w:rsidR="00EA529F">
        <w:t>monthly instalments of $2</w:t>
      </w:r>
      <w:r w:rsidR="00EE5192">
        <w:t>,</w:t>
      </w:r>
      <w:r w:rsidR="00EA529F">
        <w:t>000 as follows:</w:t>
      </w:r>
    </w:p>
    <w:p w:rsidR="00EE5192" w:rsidRDefault="00EE5192" w:rsidP="00EE5192">
      <w:pPr>
        <w:pStyle w:val="Quote1"/>
        <w:ind w:left="1440" w:hanging="703"/>
      </w:pPr>
      <w:r>
        <w:t xml:space="preserve">1. </w:t>
      </w:r>
      <w:r>
        <w:tab/>
        <w:t>Age of the debts - Debts date back to 2005 and up until November 2016 client had not demonstrated an attempt to repay these debts during this time. Client has previous completed the SFD but has always requested deferrals, even when employed.</w:t>
      </w:r>
    </w:p>
    <w:p w:rsidR="00EE5192" w:rsidRDefault="00EE5192" w:rsidP="00EE5192">
      <w:pPr>
        <w:pStyle w:val="Quote1"/>
        <w:ind w:left="1440" w:hanging="703"/>
      </w:pPr>
      <w:r>
        <w:t xml:space="preserve">2. </w:t>
      </w:r>
      <w:r>
        <w:tab/>
        <w:t>Size of the debts - Debts total $85,959.79. Standard process is for instalments plans to not extend past 3 years, from when the debt occurred. Most of the debts are already more than 3 years overdue.</w:t>
      </w:r>
    </w:p>
    <w:p w:rsidR="00EE5192" w:rsidRDefault="00EE5192" w:rsidP="00EE5192">
      <w:pPr>
        <w:pStyle w:val="Quote1"/>
        <w:ind w:left="1440" w:hanging="703"/>
      </w:pPr>
      <w:r>
        <w:t xml:space="preserve">3. </w:t>
      </w:r>
      <w:r>
        <w:tab/>
        <w:t>How the debts occurred - Debts related to the Refugee Review Tribunal and court imposed fees for unsuccessful cases. It was the client's decision to lodge applications with RRT and the courts and client should have considered how they were going to pay these costs if unsuccessful. Client works within the law sector so would have a good understanding of how court action and costs occur.</w:t>
      </w:r>
    </w:p>
    <w:p w:rsidR="00EE5192" w:rsidRDefault="00EE5192" w:rsidP="00EE5192">
      <w:pPr>
        <w:pStyle w:val="Quote1"/>
        <w:ind w:left="1440" w:hanging="703"/>
      </w:pPr>
      <w:r>
        <w:t xml:space="preserve">4. </w:t>
      </w:r>
      <w:r>
        <w:tab/>
        <w:t>Likelihood of employment - client currently holds work rights, is well educated and has good communication skills. Chances of client obtaining work are high.</w:t>
      </w:r>
    </w:p>
    <w:p w:rsidR="00EE5192" w:rsidRDefault="00EE5192" w:rsidP="00EE5192">
      <w:pPr>
        <w:pStyle w:val="Quote1"/>
        <w:ind w:left="1440" w:hanging="703"/>
      </w:pPr>
      <w:r>
        <w:t xml:space="preserve">5. </w:t>
      </w:r>
      <w:r>
        <w:tab/>
        <w:t>Financial status - Although the client has a low income, she was unable to demonstrate financial difficulty. Client is currently applying for a spouse visa, but she would not provide financial details for her spouse. As client is specifically applying for a spouse visa, this is particularly relevant.</w:t>
      </w:r>
    </w:p>
    <w:p w:rsidR="00EA529F" w:rsidRDefault="0003419B" w:rsidP="00EA529F">
      <w:pPr>
        <w:pStyle w:val="ParaNumbering"/>
      </w:pPr>
      <w:r>
        <w:t xml:space="preserve">On </w:t>
      </w:r>
      <w:r w:rsidR="00752C02">
        <w:t>17</w:t>
      </w:r>
      <w:r w:rsidR="00EA529F">
        <w:t xml:space="preserve"> January 2017, </w:t>
      </w:r>
      <w:r w:rsidR="0078565C">
        <w:t>Dr </w:t>
      </w:r>
      <w:r w:rsidR="006201E2">
        <w:t>Ogawa</w:t>
      </w:r>
      <w:r w:rsidR="00EA529F">
        <w:t xml:space="preserve"> </w:t>
      </w:r>
      <w:r w:rsidR="002C54CA">
        <w:t xml:space="preserve">asked </w:t>
      </w:r>
      <w:r w:rsidR="0078565C">
        <w:t>Ms </w:t>
      </w:r>
      <w:r w:rsidR="002C54CA">
        <w:t xml:space="preserve">Carter to reassess the amount of her monthly repayments, but </w:t>
      </w:r>
      <w:r w:rsidR="0078565C">
        <w:t>Ms </w:t>
      </w:r>
      <w:r w:rsidR="002C54CA">
        <w:t xml:space="preserve">Carter declined to do so. </w:t>
      </w:r>
      <w:r w:rsidR="00752C02">
        <w:t xml:space="preserve">On 24 January 2017, </w:t>
      </w:r>
      <w:r w:rsidR="0078565C">
        <w:t>Dr </w:t>
      </w:r>
      <w:r w:rsidR="00752C02">
        <w:t xml:space="preserve">Ogawa requested written reasons for this decision. </w:t>
      </w:r>
      <w:r w:rsidR="00EA529F">
        <w:t xml:space="preserve">On 26 January 2017, </w:t>
      </w:r>
      <w:r w:rsidR="0078565C">
        <w:t>Ms </w:t>
      </w:r>
      <w:r w:rsidR="00EA529F">
        <w:t xml:space="preserve">Carter </w:t>
      </w:r>
      <w:r w:rsidR="002C54CA">
        <w:t xml:space="preserve">set out her </w:t>
      </w:r>
      <w:r w:rsidR="00EA529F">
        <w:t>reasons</w:t>
      </w:r>
      <w:r w:rsidR="00C15D44">
        <w:t xml:space="preserve"> in substantially similar </w:t>
      </w:r>
      <w:r w:rsidR="00F55B1E">
        <w:t xml:space="preserve">terms </w:t>
      </w:r>
      <w:r w:rsidR="00C15D44">
        <w:t xml:space="preserve">to her reasons for </w:t>
      </w:r>
      <w:r w:rsidR="00752C02">
        <w:t xml:space="preserve">the </w:t>
      </w:r>
      <w:r w:rsidR="00C15D44">
        <w:t>decision of 29 November 2016.</w:t>
      </w:r>
    </w:p>
    <w:p w:rsidR="002C54CA" w:rsidRDefault="0078565C" w:rsidP="002C54CA">
      <w:pPr>
        <w:pStyle w:val="ParaNumbering"/>
      </w:pPr>
      <w:r>
        <w:t>Dr </w:t>
      </w:r>
      <w:r w:rsidR="002C54CA">
        <w:t xml:space="preserve">Ogawa made two payments of $2,000 each and </w:t>
      </w:r>
      <w:r w:rsidR="00033A40">
        <w:t xml:space="preserve">then </w:t>
      </w:r>
      <w:r w:rsidR="002C54CA">
        <w:t xml:space="preserve">three payments of $100 each. She has made no </w:t>
      </w:r>
      <w:r w:rsidR="00033A40">
        <w:t xml:space="preserve">payments </w:t>
      </w:r>
      <w:r w:rsidR="002C54CA">
        <w:t xml:space="preserve">towards her outstanding debt since March 2017.  </w:t>
      </w:r>
    </w:p>
    <w:p w:rsidR="0003419B" w:rsidRDefault="00EA529F" w:rsidP="00BA6087">
      <w:pPr>
        <w:pStyle w:val="ParaNumbering"/>
      </w:pPr>
      <w:r>
        <w:t xml:space="preserve">On </w:t>
      </w:r>
      <w:r w:rsidR="00752C02">
        <w:t>29 March 2018</w:t>
      </w:r>
      <w:r w:rsidR="0003419B">
        <w:t xml:space="preserve">, </w:t>
      </w:r>
      <w:r w:rsidR="0078565C">
        <w:t>Dr </w:t>
      </w:r>
      <w:r w:rsidR="0003419B">
        <w:t xml:space="preserve">Ogawa received an email from the Department </w:t>
      </w:r>
      <w:r w:rsidR="00BA6087">
        <w:t>indicating that</w:t>
      </w:r>
      <w:r w:rsidR="002C54CA">
        <w:t xml:space="preserve"> her visa application would not be </w:t>
      </w:r>
      <w:r w:rsidR="00BA6087">
        <w:t>processed until the Minister’s appeal from a judgment in her favour in</w:t>
      </w:r>
      <w:bookmarkStart w:id="21" w:name="AppealFrom"/>
      <w:bookmarkEnd w:id="21"/>
      <w:r w:rsidR="00BA6087" w:rsidRPr="00BA6087">
        <w:rPr>
          <w:i/>
          <w:iCs/>
        </w:rPr>
        <w:t xml:space="preserve"> </w:t>
      </w:r>
      <w:r w:rsidR="00BA6087">
        <w:rPr>
          <w:i/>
          <w:iCs/>
        </w:rPr>
        <w:t xml:space="preserve">Ogawa v Minister for Immigration and Border Protection </w:t>
      </w:r>
      <w:r w:rsidR="00BA6087">
        <w:t xml:space="preserve">[2018] FCA 62 had been finalised. The Full Court dismissed the appeal </w:t>
      </w:r>
      <w:r w:rsidR="00BA6087" w:rsidRPr="00BA6087">
        <w:t>on</w:t>
      </w:r>
      <w:r w:rsidR="00BA6087">
        <w:t xml:space="preserve"> 19 June 2019 in </w:t>
      </w:r>
      <w:r w:rsidR="00BA6087" w:rsidRPr="00BA6087">
        <w:rPr>
          <w:i/>
        </w:rPr>
        <w:t>Minister for Home Affairs v Ogawa</w:t>
      </w:r>
      <w:r w:rsidR="00BA6087">
        <w:t xml:space="preserve"> [2019] FCAFC 98. Special leave to appeal was subsequently refused by the High Court of Australia</w:t>
      </w:r>
      <w:r w:rsidR="00CF076D">
        <w:t xml:space="preserve"> in </w:t>
      </w:r>
      <w:r w:rsidR="00CF076D">
        <w:rPr>
          <w:i/>
        </w:rPr>
        <w:t>Minister for Home Affairs v Ogawa</w:t>
      </w:r>
      <w:r w:rsidR="00CF076D">
        <w:t xml:space="preserve"> [2019] HCASL 375</w:t>
      </w:r>
      <w:r w:rsidR="00BA6087">
        <w:t xml:space="preserve">. </w:t>
      </w:r>
    </w:p>
    <w:p w:rsidR="00484F6D" w:rsidRDefault="0003419B" w:rsidP="00544B22">
      <w:pPr>
        <w:pStyle w:val="ParaNumbering"/>
      </w:pPr>
      <w:r>
        <w:lastRenderedPageBreak/>
        <w:t xml:space="preserve">On 21 June 2019, </w:t>
      </w:r>
      <w:r w:rsidR="0078565C">
        <w:t>Ms </w:t>
      </w:r>
      <w:r w:rsidR="00EA529F">
        <w:t xml:space="preserve">Carter told </w:t>
      </w:r>
      <w:r w:rsidR="0078565C">
        <w:t>Dr </w:t>
      </w:r>
      <w:r w:rsidR="006201E2">
        <w:t>Ogawa</w:t>
      </w:r>
      <w:r w:rsidR="00EA529F">
        <w:t xml:space="preserve"> in a telephone conversation that </w:t>
      </w:r>
      <w:r w:rsidR="00826FCA">
        <w:t xml:space="preserve">she </w:t>
      </w:r>
      <w:r w:rsidR="00EA529F">
        <w:t xml:space="preserve">could apply for another repayment plan, but </w:t>
      </w:r>
      <w:r w:rsidR="00C15D44">
        <w:t xml:space="preserve">that, </w:t>
      </w:r>
      <w:r w:rsidR="00EA529F">
        <w:t xml:space="preserve">generally, multiple repayment plans would not be entered into if a previous repayment plan had been breached.  It appears that it was that discussion which prompted </w:t>
      </w:r>
      <w:r w:rsidR="0078565C">
        <w:t>Dr </w:t>
      </w:r>
      <w:r w:rsidR="006201E2">
        <w:t>Ogawa</w:t>
      </w:r>
      <w:r w:rsidR="00EA529F">
        <w:t xml:space="preserve"> to commence these proceedings</w:t>
      </w:r>
      <w:r w:rsidR="001C46AF" w:rsidRPr="001C46AF">
        <w:t xml:space="preserve"> </w:t>
      </w:r>
      <w:r w:rsidR="001C46AF">
        <w:t>on 2 July 2019</w:t>
      </w:r>
      <w:r w:rsidR="00EA529F">
        <w:t xml:space="preserve">.  </w:t>
      </w:r>
    </w:p>
    <w:p w:rsidR="003E6505" w:rsidRDefault="00033A40" w:rsidP="003E6505">
      <w:pPr>
        <w:pStyle w:val="Heading2"/>
      </w:pPr>
      <w:r>
        <w:t>The legislation</w:t>
      </w:r>
      <w:r w:rsidR="003E6505">
        <w:t xml:space="preserve"> </w:t>
      </w:r>
    </w:p>
    <w:p w:rsidR="003E6505" w:rsidRDefault="00033A40" w:rsidP="003E6505">
      <w:pPr>
        <w:pStyle w:val="ParaNumbering"/>
      </w:pPr>
      <w:r>
        <w:t>Section 63</w:t>
      </w:r>
      <w:r w:rsidR="003E6505">
        <w:t xml:space="preserve"> of the Public Governance Act provides:</w:t>
      </w:r>
    </w:p>
    <w:p w:rsidR="00D378A5" w:rsidRPr="00D378A5" w:rsidRDefault="00D378A5" w:rsidP="00D378A5">
      <w:pPr>
        <w:pStyle w:val="Quote1"/>
        <w:rPr>
          <w:b/>
        </w:rPr>
      </w:pPr>
      <w:r w:rsidRPr="00D378A5">
        <w:rPr>
          <w:b/>
        </w:rPr>
        <w:t>63</w:t>
      </w:r>
      <w:r>
        <w:rPr>
          <w:b/>
        </w:rPr>
        <w:tab/>
      </w:r>
      <w:r w:rsidRPr="00D378A5">
        <w:rPr>
          <w:b/>
        </w:rPr>
        <w:t>Waiver of amounts or modification of payment terms</w:t>
      </w:r>
    </w:p>
    <w:p w:rsidR="00D378A5" w:rsidRDefault="00D378A5" w:rsidP="00D378A5">
      <w:pPr>
        <w:pStyle w:val="Quote1"/>
      </w:pPr>
      <w:r>
        <w:t>(1)</w:t>
      </w:r>
      <w:r>
        <w:tab/>
        <w:t>The Finance Minister may, on behalf of the Commonwealth, authorise:</w:t>
      </w:r>
    </w:p>
    <w:p w:rsidR="00D378A5" w:rsidRDefault="00D378A5" w:rsidP="00D378A5">
      <w:pPr>
        <w:pStyle w:val="Quote2"/>
        <w:ind w:left="2160" w:hanging="720"/>
      </w:pPr>
      <w:r>
        <w:t>(a)</w:t>
      </w:r>
      <w:r>
        <w:tab/>
        <w:t>the waiver of an amount owing to the Commonwealth; or</w:t>
      </w:r>
    </w:p>
    <w:p w:rsidR="00D378A5" w:rsidRDefault="00D378A5" w:rsidP="00D378A5">
      <w:pPr>
        <w:pStyle w:val="Quote2"/>
        <w:ind w:left="2160" w:hanging="720"/>
      </w:pPr>
      <w:r>
        <w:t>(b)</w:t>
      </w:r>
      <w:r>
        <w:tab/>
        <w:t xml:space="preserve">the modification of the </w:t>
      </w:r>
      <w:r w:rsidR="00F55B1E">
        <w:t xml:space="preserve">terms </w:t>
      </w:r>
      <w:r>
        <w:t>and conditions on which an amount owing to the Commonwealth is to be paid to the Commonwealth.</w:t>
      </w:r>
    </w:p>
    <w:p w:rsidR="00D378A5" w:rsidRDefault="00D378A5" w:rsidP="00D378A5">
      <w:pPr>
        <w:pStyle w:val="Quote1"/>
        <w:ind w:left="1440" w:hanging="703"/>
      </w:pPr>
      <w:r>
        <w:t>(2)</w:t>
      </w:r>
      <w:r>
        <w:tab/>
        <w:t>An authorisation of a waiver or modification must be in accordance with any requirements prescribed by the rules.</w:t>
      </w:r>
    </w:p>
    <w:p w:rsidR="00D378A5" w:rsidRDefault="00D378A5" w:rsidP="00D378A5">
      <w:pPr>
        <w:pStyle w:val="Quote1"/>
        <w:ind w:left="1440" w:hanging="703"/>
      </w:pPr>
      <w:r>
        <w:t>(3)</w:t>
      </w:r>
      <w:r>
        <w:tab/>
        <w:t>An authorisation of a waiver may be made either unconditionally or on the condition that a person agrees to pay an amount to the Commonwealth in specified circumstances.</w:t>
      </w:r>
    </w:p>
    <w:p w:rsidR="00D378A5" w:rsidRDefault="00D378A5" w:rsidP="00D378A5">
      <w:pPr>
        <w:pStyle w:val="Quote1"/>
        <w:ind w:left="1440" w:hanging="703"/>
      </w:pPr>
      <w:r>
        <w:t>(4)</w:t>
      </w:r>
      <w:r>
        <w:tab/>
        <w:t>To avoid doubt, an amount may be owing to the Commonwealth even if it is not yet due for payment.</w:t>
      </w:r>
    </w:p>
    <w:p w:rsidR="003E6505" w:rsidRDefault="00D378A5" w:rsidP="00D378A5">
      <w:pPr>
        <w:pStyle w:val="Quote1"/>
      </w:pPr>
      <w:r>
        <w:t>(5)</w:t>
      </w:r>
      <w:r>
        <w:tab/>
        <w:t>An authorisation of a waiver or modification is not a legislative instrument.</w:t>
      </w:r>
    </w:p>
    <w:p w:rsidR="00C15D44" w:rsidRDefault="00C15D44" w:rsidP="00C15D44">
      <w:pPr>
        <w:pStyle w:val="Quote1"/>
      </w:pPr>
    </w:p>
    <w:p w:rsidR="003E6505" w:rsidRDefault="003E6505" w:rsidP="003E6505">
      <w:pPr>
        <w:pStyle w:val="ParaNumbering"/>
      </w:pPr>
      <w:r>
        <w:t>Section 107 provides, relevantly:</w:t>
      </w:r>
    </w:p>
    <w:p w:rsidR="00884E60" w:rsidRPr="00884E60" w:rsidRDefault="00884E60" w:rsidP="00884E60">
      <w:pPr>
        <w:pStyle w:val="Quote1"/>
        <w:rPr>
          <w:b/>
        </w:rPr>
      </w:pPr>
      <w:r w:rsidRPr="00884E60">
        <w:rPr>
          <w:b/>
        </w:rPr>
        <w:t>107</w:t>
      </w:r>
      <w:r w:rsidRPr="00884E60">
        <w:rPr>
          <w:b/>
        </w:rPr>
        <w:tab/>
        <w:t>Finance Minister</w:t>
      </w:r>
    </w:p>
    <w:p w:rsidR="00884E60" w:rsidRPr="00884E60" w:rsidRDefault="00884E60" w:rsidP="00884E60">
      <w:pPr>
        <w:pStyle w:val="Quote1"/>
        <w:rPr>
          <w:i/>
        </w:rPr>
      </w:pPr>
      <w:r w:rsidRPr="00884E60">
        <w:rPr>
          <w:i/>
        </w:rPr>
        <w:t>When Finance Minister may delegate</w:t>
      </w:r>
    </w:p>
    <w:p w:rsidR="003E6505" w:rsidRDefault="00884E60" w:rsidP="00884E60">
      <w:pPr>
        <w:pStyle w:val="Quote1"/>
        <w:ind w:left="1440" w:hanging="703"/>
      </w:pPr>
      <w:r>
        <w:t>(1)</w:t>
      </w:r>
      <w:r>
        <w:tab/>
        <w:t>The Finance Minister may, by written instrument, delegate to the Finance Secretary, or an accountable authority or an official of a non</w:t>
      </w:r>
      <w:r w:rsidR="00E957D9">
        <w:t>-</w:t>
      </w:r>
      <w:r>
        <w:t>corporate Commonwealth entity, any of the Finance Minister’s powers, functions or duties under this Act or the rules.</w:t>
      </w:r>
    </w:p>
    <w:p w:rsidR="00884E60" w:rsidRDefault="00884E60" w:rsidP="00884E60">
      <w:pPr>
        <w:pStyle w:val="Quote1"/>
        <w:ind w:left="1440" w:hanging="703"/>
      </w:pPr>
      <w:r>
        <w:t>…</w:t>
      </w:r>
    </w:p>
    <w:p w:rsidR="00884E60" w:rsidRPr="00884E60" w:rsidRDefault="00884E60" w:rsidP="00884E60">
      <w:pPr>
        <w:pStyle w:val="Quote1"/>
        <w:ind w:left="1440" w:hanging="703"/>
        <w:rPr>
          <w:i/>
        </w:rPr>
      </w:pPr>
      <w:r w:rsidRPr="00884E60">
        <w:rPr>
          <w:i/>
        </w:rPr>
        <w:t>Directions by the Finance Minister about delegation</w:t>
      </w:r>
    </w:p>
    <w:p w:rsidR="00884E60" w:rsidRDefault="00884E60" w:rsidP="00884E60">
      <w:pPr>
        <w:pStyle w:val="Quote1"/>
        <w:ind w:left="1440" w:hanging="703"/>
      </w:pPr>
      <w:r>
        <w:t>(4)</w:t>
      </w:r>
      <w:r>
        <w:tab/>
        <w:t>In exercising powers, performing functions or discharging duties under a delegation, the delegate must comply with any written direction given by the Finance Minister to the delegate.</w:t>
      </w:r>
    </w:p>
    <w:p w:rsidR="003E6505" w:rsidRDefault="003E6505" w:rsidP="003E6505">
      <w:pPr>
        <w:pStyle w:val="ParaNumbering"/>
      </w:pPr>
      <w:r>
        <w:t xml:space="preserve">Under s 10(1) of the Public Governance Act, a “Commonwealth entity” includes a Department of </w:t>
      </w:r>
      <w:r w:rsidR="00884E60">
        <w:t>State</w:t>
      </w:r>
      <w:r>
        <w:t xml:space="preserve">.  Section 11 provides that a Commonwealth entity may be a </w:t>
      </w:r>
      <w:r w:rsidR="00033A40">
        <w:t>“</w:t>
      </w:r>
      <w:r>
        <w:t>corporate Commonwealth entity</w:t>
      </w:r>
      <w:r w:rsidR="00033A40">
        <w:t>”</w:t>
      </w:r>
      <w:r>
        <w:t xml:space="preserve"> or a </w:t>
      </w:r>
      <w:r w:rsidR="00033A40">
        <w:t>“</w:t>
      </w:r>
      <w:r>
        <w:t>non-corporate C</w:t>
      </w:r>
      <w:r w:rsidR="00884E60">
        <w:t>ommonwealth entity</w:t>
      </w:r>
      <w:r w:rsidR="00033A40">
        <w:t>”</w:t>
      </w:r>
      <w:r w:rsidR="00884E60">
        <w:t>.  Section 12</w:t>
      </w:r>
      <w:r>
        <w:t>(</w:t>
      </w:r>
      <w:r w:rsidR="00884E60">
        <w:t>1</w:t>
      </w:r>
      <w:r>
        <w:t xml:space="preserve">) provides that each </w:t>
      </w:r>
      <w:r>
        <w:lastRenderedPageBreak/>
        <w:t xml:space="preserve">Commonwealth entity has an </w:t>
      </w:r>
      <w:r w:rsidR="00033A40">
        <w:t>“</w:t>
      </w:r>
      <w:r>
        <w:t>accountable authority</w:t>
      </w:r>
      <w:r w:rsidR="00033A40">
        <w:t>”</w:t>
      </w:r>
      <w:r>
        <w:t>.  Under s</w:t>
      </w:r>
      <w:r w:rsidR="00884E60">
        <w:t> </w:t>
      </w:r>
      <w:r>
        <w:t>12(</w:t>
      </w:r>
      <w:r w:rsidR="00884E60">
        <w:t>2</w:t>
      </w:r>
      <w:r>
        <w:t>), the Sec</w:t>
      </w:r>
      <w:r w:rsidR="00884E60">
        <w:t>retary</w:t>
      </w:r>
      <w:r>
        <w:t xml:space="preserve"> of the Department is the accountable authority of a Commonwealth entity that is a Department of </w:t>
      </w:r>
      <w:r w:rsidR="00884E60">
        <w:t>State</w:t>
      </w:r>
      <w:r>
        <w:t>.</w:t>
      </w:r>
    </w:p>
    <w:p w:rsidR="003E6505" w:rsidRDefault="003E6505" w:rsidP="003E6505">
      <w:pPr>
        <w:pStyle w:val="ParaNumbering"/>
      </w:pPr>
      <w:r>
        <w:t xml:space="preserve">Section 110 of the </w:t>
      </w:r>
      <w:r w:rsidR="006460FC">
        <w:t xml:space="preserve">Public Governance Act </w:t>
      </w:r>
      <w:r>
        <w:t>provides relevantly:</w:t>
      </w:r>
    </w:p>
    <w:p w:rsidR="006460FC" w:rsidRPr="006460FC" w:rsidRDefault="006460FC" w:rsidP="006460FC">
      <w:pPr>
        <w:pStyle w:val="Quote1"/>
        <w:rPr>
          <w:b/>
        </w:rPr>
      </w:pPr>
      <w:r w:rsidRPr="006460FC">
        <w:rPr>
          <w:b/>
        </w:rPr>
        <w:t>110</w:t>
      </w:r>
      <w:r>
        <w:rPr>
          <w:b/>
        </w:rPr>
        <w:tab/>
      </w:r>
      <w:r w:rsidRPr="006460FC">
        <w:rPr>
          <w:b/>
        </w:rPr>
        <w:t>Accountable authority</w:t>
      </w:r>
    </w:p>
    <w:p w:rsidR="006460FC" w:rsidRDefault="00033A40" w:rsidP="006460FC">
      <w:pPr>
        <w:pStyle w:val="Quote1"/>
      </w:pPr>
      <w:r>
        <w:t xml:space="preserve"> …</w:t>
      </w:r>
    </w:p>
    <w:p w:rsidR="003E67E9" w:rsidRPr="003E67E9" w:rsidRDefault="003E67E9" w:rsidP="003E67E9">
      <w:pPr>
        <w:pStyle w:val="Quote1"/>
        <w:rPr>
          <w:i/>
        </w:rPr>
      </w:pPr>
      <w:proofErr w:type="spellStart"/>
      <w:r w:rsidRPr="003E67E9">
        <w:rPr>
          <w:i/>
        </w:rPr>
        <w:t>Subdelegation</w:t>
      </w:r>
      <w:proofErr w:type="spellEnd"/>
      <w:r w:rsidRPr="003E67E9">
        <w:rPr>
          <w:i/>
        </w:rPr>
        <w:t xml:space="preserve"> of Finance Minister’s delegation</w:t>
      </w:r>
    </w:p>
    <w:p w:rsidR="003E67E9" w:rsidRDefault="003E67E9" w:rsidP="003E67E9">
      <w:pPr>
        <w:pStyle w:val="Quote1"/>
        <w:ind w:left="1440" w:hanging="703"/>
      </w:pPr>
      <w:r>
        <w:t>(5)</w:t>
      </w:r>
      <w:r>
        <w:tab/>
        <w:t>If the</w:t>
      </w:r>
      <w:r w:rsidR="00123468">
        <w:t xml:space="preserve"> accountable authority of a non-</w:t>
      </w:r>
      <w:r>
        <w:t xml:space="preserve">corporate Commonwealth entity delegates to a person (the </w:t>
      </w:r>
      <w:r w:rsidRPr="003E67E9">
        <w:rPr>
          <w:b/>
          <w:i/>
        </w:rPr>
        <w:t>second delegate</w:t>
      </w:r>
      <w:r>
        <w:t>) a power, function or duty that has been delegated by the Finance Minister to the accountable authority under subsection 107(1), then that power, function or duty, when exercised, performed or discharged by the second delegate, is taken for the purposes of this Act and the rules to have been exercised, performed or discharged by the Finance Minister.</w:t>
      </w:r>
    </w:p>
    <w:p w:rsidR="003E67E9" w:rsidRDefault="003E67E9" w:rsidP="003E67E9">
      <w:pPr>
        <w:pStyle w:val="Quote1"/>
        <w:ind w:left="1440" w:hanging="703"/>
      </w:pPr>
      <w:r>
        <w:t>(6)</w:t>
      </w:r>
      <w:r>
        <w:tab/>
        <w:t>If the</w:t>
      </w:r>
      <w:r w:rsidR="00123468">
        <w:t xml:space="preserve"> accountable authority of a non-</w:t>
      </w:r>
      <w:r>
        <w:t>corporate Commonwealth entity is subject to directions in relation to the exercise of a power, the performance of a function or the discharge of a duty, delegated by the Finance Minister to the accountable authority under subsection 107(1), then:</w:t>
      </w:r>
    </w:p>
    <w:p w:rsidR="003E67E9" w:rsidRDefault="003E67E9" w:rsidP="003E67E9">
      <w:pPr>
        <w:pStyle w:val="Quote2"/>
        <w:ind w:left="2160" w:hanging="720"/>
      </w:pPr>
      <w:r>
        <w:t>(a)</w:t>
      </w:r>
      <w:r>
        <w:tab/>
        <w:t>the accountable authority must give corresponding written directions to the second delegate; and</w:t>
      </w:r>
    </w:p>
    <w:p w:rsidR="003E67E9" w:rsidRDefault="003E67E9" w:rsidP="003E67E9">
      <w:pPr>
        <w:pStyle w:val="Quote2"/>
        <w:ind w:left="2160" w:hanging="720"/>
      </w:pPr>
      <w:r>
        <w:t>(b)</w:t>
      </w:r>
      <w:r>
        <w:tab/>
        <w:t>the accountable authority may give other written directions (not inconsistent with those corresponding directions) to the second delegate in relation to the exercise of that power, the performance of that function or the discharge of that duty.</w:t>
      </w:r>
    </w:p>
    <w:p w:rsidR="003E67E9" w:rsidRDefault="003E67E9" w:rsidP="003E67E9">
      <w:pPr>
        <w:pStyle w:val="Quote1"/>
        <w:ind w:left="1440" w:hanging="703"/>
      </w:pPr>
      <w:r w:rsidRPr="003E67E9">
        <w:t>(7)</w:t>
      </w:r>
      <w:r w:rsidRPr="003E67E9">
        <w:tab/>
        <w:t>The second delegate must comply with any directions of the accountable authority.</w:t>
      </w:r>
    </w:p>
    <w:p w:rsidR="00033A40" w:rsidRDefault="00033A40" w:rsidP="003E67E9">
      <w:pPr>
        <w:pStyle w:val="Heading2"/>
      </w:pPr>
      <w:r>
        <w:t>Consideration</w:t>
      </w:r>
    </w:p>
    <w:p w:rsidR="006460FC" w:rsidRPr="00033A40" w:rsidRDefault="003E67E9" w:rsidP="003E67E9">
      <w:pPr>
        <w:pStyle w:val="Heading2"/>
        <w:rPr>
          <w:i/>
        </w:rPr>
      </w:pPr>
      <w:r w:rsidRPr="00033A40">
        <w:rPr>
          <w:i/>
        </w:rPr>
        <w:t xml:space="preserve">Delegation </w:t>
      </w:r>
    </w:p>
    <w:p w:rsidR="00033A40" w:rsidRDefault="0078565C" w:rsidP="001C46AF">
      <w:pPr>
        <w:pStyle w:val="ParaNumbering"/>
      </w:pPr>
      <w:r>
        <w:t>Ms </w:t>
      </w:r>
      <w:r w:rsidR="001C46AF">
        <w:t xml:space="preserve">Carter’s decision of 29 </w:t>
      </w:r>
      <w:r w:rsidR="00E03000">
        <w:t>November</w:t>
      </w:r>
      <w:r w:rsidR="001C46AF">
        <w:t xml:space="preserve"> 2016 was a decision under s 63(1)(b) of the Public Governance Act to authorise</w:t>
      </w:r>
      <w:r w:rsidR="001C46AF" w:rsidRPr="001C46AF">
        <w:t xml:space="preserve"> modification of the </w:t>
      </w:r>
      <w:r w:rsidR="00F55B1E">
        <w:t xml:space="preserve">terms </w:t>
      </w:r>
      <w:r w:rsidR="001C46AF" w:rsidRPr="001C46AF">
        <w:t xml:space="preserve">and conditions on which </w:t>
      </w:r>
      <w:r w:rsidR="001C46AF">
        <w:t xml:space="preserve">the </w:t>
      </w:r>
      <w:r w:rsidR="001C46AF" w:rsidRPr="001C46AF">
        <w:t>amo</w:t>
      </w:r>
      <w:r w:rsidR="001C46AF">
        <w:t>unt owing to the Commonwealth was to be paid</w:t>
      </w:r>
      <w:r w:rsidR="001C46AF" w:rsidRPr="001C46AF">
        <w:t>.</w:t>
      </w:r>
      <w:r w:rsidR="001C46AF">
        <w:t xml:space="preserve"> </w:t>
      </w:r>
      <w:r>
        <w:t>Dr </w:t>
      </w:r>
      <w:r w:rsidR="00033A40">
        <w:t xml:space="preserve">Ogawa argues that </w:t>
      </w:r>
      <w:r>
        <w:t>Ms </w:t>
      </w:r>
      <w:r w:rsidR="00033A40">
        <w:t xml:space="preserve">Carter had no authority to make </w:t>
      </w:r>
      <w:r w:rsidR="008201F6">
        <w:t>that</w:t>
      </w:r>
      <w:r w:rsidR="00033A40">
        <w:t xml:space="preserve"> decision as she had no </w:t>
      </w:r>
      <w:r w:rsidR="001C46AF">
        <w:t xml:space="preserve">delegation, or </w:t>
      </w:r>
      <w:r w:rsidR="00033A40">
        <w:t>valid</w:t>
      </w:r>
      <w:r w:rsidR="001C46AF">
        <w:t xml:space="preserve"> delegation, to do so</w:t>
      </w:r>
      <w:r w:rsidR="00033A40">
        <w:t>.</w:t>
      </w:r>
    </w:p>
    <w:p w:rsidR="003E6505" w:rsidRDefault="0078565C" w:rsidP="003E67E9">
      <w:pPr>
        <w:pStyle w:val="ParaNumbering"/>
      </w:pPr>
      <w:r>
        <w:t>Ms </w:t>
      </w:r>
      <w:r w:rsidR="003E6505">
        <w:t xml:space="preserve">Carter deposes that </w:t>
      </w:r>
      <w:r w:rsidR="00123468">
        <w:t xml:space="preserve">when </w:t>
      </w:r>
      <w:r w:rsidR="003E6505">
        <w:t xml:space="preserve">she made her decision, she was exercising a delegation given to officers in the </w:t>
      </w:r>
      <w:r w:rsidR="003E67E9">
        <w:t xml:space="preserve">Revenue Management </w:t>
      </w:r>
      <w:r w:rsidR="00826FCA">
        <w:t xml:space="preserve">Section </w:t>
      </w:r>
      <w:r w:rsidR="003E6505">
        <w:t xml:space="preserve">of the Finance </w:t>
      </w:r>
      <w:r w:rsidR="003E67E9">
        <w:t xml:space="preserve">Division </w:t>
      </w:r>
      <w:r w:rsidR="003E6505">
        <w:t xml:space="preserve">of the Department at </w:t>
      </w:r>
      <w:r w:rsidR="003E67E9">
        <w:t>Executive Level 1</w:t>
      </w:r>
      <w:r w:rsidR="003E6505">
        <w:t xml:space="preserve"> by the Sec</w:t>
      </w:r>
      <w:r w:rsidR="003E67E9">
        <w:t>retary</w:t>
      </w:r>
      <w:r w:rsidR="003E6505">
        <w:t xml:space="preserve"> of the Department.</w:t>
      </w:r>
    </w:p>
    <w:p w:rsidR="001C46AF" w:rsidRDefault="00067D67" w:rsidP="001C46AF">
      <w:pPr>
        <w:pStyle w:val="ParaNumbering"/>
      </w:pPr>
      <w:r>
        <w:lastRenderedPageBreak/>
        <w:t xml:space="preserve">There is in evidence an instrument of delegation entitled, “Public Governance, Performance and Accountability (Finance Minister to Accountable Authorities of Non-Corporate Commonwealth Entities) Delegation </w:t>
      </w:r>
      <w:r w:rsidR="00FF3CCC">
        <w:t>2014”</w:t>
      </w:r>
      <w:r w:rsidR="00033A40">
        <w:t xml:space="preserve"> (</w:t>
      </w:r>
      <w:r w:rsidR="00033A40" w:rsidRPr="00123468">
        <w:t xml:space="preserve">the </w:t>
      </w:r>
      <w:r w:rsidR="00033A40" w:rsidRPr="00843371">
        <w:rPr>
          <w:b/>
        </w:rPr>
        <w:t>Instrument of Delegation</w:t>
      </w:r>
      <w:r w:rsidR="00033A40">
        <w:t>)</w:t>
      </w:r>
      <w:r w:rsidR="00FF3CCC">
        <w:t>.  Part 9</w:t>
      </w:r>
      <w:r w:rsidR="00033A40">
        <w:t xml:space="preserve"> of the I</w:t>
      </w:r>
      <w:r>
        <w:t xml:space="preserve">nstrument </w:t>
      </w:r>
      <w:r w:rsidR="00033A40">
        <w:t xml:space="preserve">of Delegation </w:t>
      </w:r>
      <w:r>
        <w:t xml:space="preserve">is entitled, </w:t>
      </w:r>
      <w:r w:rsidR="00FF3CCC">
        <w:t xml:space="preserve">“Delegation </w:t>
      </w:r>
      <w:r>
        <w:t xml:space="preserve">under </w:t>
      </w:r>
      <w:r w:rsidR="00FF3CCC">
        <w:t>s</w:t>
      </w:r>
      <w:r w:rsidR="00123468">
        <w:t xml:space="preserve">ection </w:t>
      </w:r>
      <w:r>
        <w:t xml:space="preserve">63 of the </w:t>
      </w:r>
      <w:r w:rsidR="00FF3CCC">
        <w:t>Act —</w:t>
      </w:r>
      <w:r>
        <w:t xml:space="preserve"> </w:t>
      </w:r>
      <w:r w:rsidR="00FF3CCC">
        <w:t xml:space="preserve">Otherwise </w:t>
      </w:r>
      <w:r w:rsidR="00123468">
        <w:t xml:space="preserve">modify </w:t>
      </w:r>
      <w:r>
        <w:t xml:space="preserve">the </w:t>
      </w:r>
      <w:r w:rsidR="00F55B1E">
        <w:t xml:space="preserve">terms </w:t>
      </w:r>
      <w:r>
        <w:t xml:space="preserve">and </w:t>
      </w:r>
      <w:r w:rsidR="00123468">
        <w:t xml:space="preserve">conditions </w:t>
      </w:r>
      <w:r>
        <w:t xml:space="preserve">of </w:t>
      </w:r>
      <w:r w:rsidR="00123468">
        <w:t xml:space="preserve">amounts owing </w:t>
      </w:r>
      <w:r>
        <w:t>to the Commonwealth</w:t>
      </w:r>
      <w:r w:rsidR="00FF3CCC">
        <w:t>”</w:t>
      </w:r>
      <w:r>
        <w:t xml:space="preserve">.  </w:t>
      </w:r>
      <w:r w:rsidR="00826FCA">
        <w:t xml:space="preserve">Division 1 of Pt 9 </w:t>
      </w:r>
      <w:r>
        <w:t xml:space="preserve">indicates that the </w:t>
      </w:r>
      <w:r w:rsidR="001C46AF">
        <w:t>delegation is given</w:t>
      </w:r>
      <w:r w:rsidR="009B18E6">
        <w:t xml:space="preserve"> to</w:t>
      </w:r>
      <w:r w:rsidR="001C46AF">
        <w:t>,</w:t>
      </w:r>
      <w:r>
        <w:t xml:space="preserve"> </w:t>
      </w:r>
      <w:r w:rsidR="00FF3CCC">
        <w:t>“</w:t>
      </w:r>
      <w:r w:rsidR="00123468">
        <w:t>Non</w:t>
      </w:r>
      <w:r>
        <w:t>-</w:t>
      </w:r>
      <w:r w:rsidR="00123468">
        <w:t xml:space="preserve">Finance </w:t>
      </w:r>
      <w:r>
        <w:t>accountable authorities of non-corporate Commonwealth entities</w:t>
      </w:r>
      <w:r w:rsidR="00FF3CCC">
        <w:t>”</w:t>
      </w:r>
      <w:r>
        <w:t xml:space="preserve">.  </w:t>
      </w:r>
      <w:r w:rsidR="00826FCA">
        <w:t>Clause 3 of Pt 1</w:t>
      </w:r>
      <w:r w:rsidR="001C46AF">
        <w:t xml:space="preserve"> of the I</w:t>
      </w:r>
      <w:r>
        <w:t xml:space="preserve">nstrument </w:t>
      </w:r>
      <w:r w:rsidR="001C46AF">
        <w:t xml:space="preserve">of Delegation </w:t>
      </w:r>
      <w:r>
        <w:t xml:space="preserve">states that </w:t>
      </w:r>
      <w:r w:rsidR="006703ED">
        <w:t>“</w:t>
      </w:r>
      <w:r>
        <w:t>non-</w:t>
      </w:r>
      <w:r w:rsidR="00826FCA">
        <w:t xml:space="preserve">Finance </w:t>
      </w:r>
      <w:r>
        <w:t>accountable authorities of non-</w:t>
      </w:r>
      <w:r w:rsidR="006703ED">
        <w:t xml:space="preserve">corporate Commonwealth entities” </w:t>
      </w:r>
      <w:r>
        <w:t xml:space="preserve">means </w:t>
      </w:r>
      <w:r w:rsidR="00CC7543">
        <w:t>“</w:t>
      </w:r>
      <w:r>
        <w:t>the accountable authority for each non</w:t>
      </w:r>
      <w:r w:rsidR="006703ED">
        <w:t>-</w:t>
      </w:r>
      <w:r>
        <w:t xml:space="preserve">corporate Commonwealth entity except the </w:t>
      </w:r>
      <w:r w:rsidR="006703ED">
        <w:t>Finance Secretary</w:t>
      </w:r>
      <w:r w:rsidR="00CC7543">
        <w:t>”</w:t>
      </w:r>
      <w:r>
        <w:t xml:space="preserve">.  </w:t>
      </w:r>
      <w:r w:rsidR="001C46AF">
        <w:t xml:space="preserve">The </w:t>
      </w:r>
      <w:r w:rsidR="00F55B1E">
        <w:t xml:space="preserve">terms </w:t>
      </w:r>
      <w:r w:rsidR="001C46AF">
        <w:t xml:space="preserve">“Commonwealth entity”, “non-corporate Commonwealth entity” and “accountable authority” are defined in </w:t>
      </w:r>
      <w:proofErr w:type="spellStart"/>
      <w:r w:rsidR="001C46AF">
        <w:t>ss</w:t>
      </w:r>
      <w:proofErr w:type="spellEnd"/>
      <w:r w:rsidR="001C46AF">
        <w:t xml:space="preserve"> 10, 11 and 12 of the Public Governance Act respectively.</w:t>
      </w:r>
    </w:p>
    <w:p w:rsidR="00067D67" w:rsidRDefault="00067D67" w:rsidP="00067D67">
      <w:pPr>
        <w:pStyle w:val="ParaNumbering"/>
      </w:pPr>
      <w:r>
        <w:t>I am s</w:t>
      </w:r>
      <w:r w:rsidR="00CC7543">
        <w:t xml:space="preserve">atisfied from the </w:t>
      </w:r>
      <w:r w:rsidR="00F55B1E">
        <w:t xml:space="preserve">terms </w:t>
      </w:r>
      <w:r w:rsidR="00CC7543">
        <w:t>of the I</w:t>
      </w:r>
      <w:r>
        <w:t xml:space="preserve">nstrument </w:t>
      </w:r>
      <w:r w:rsidR="00CC7543">
        <w:t xml:space="preserve">of Delegation </w:t>
      </w:r>
      <w:r>
        <w:t xml:space="preserve">that the power to make decisions under </w:t>
      </w:r>
      <w:r w:rsidRPr="00324FB0">
        <w:t>s</w:t>
      </w:r>
      <w:r w:rsidR="00324FB0">
        <w:t> </w:t>
      </w:r>
      <w:r>
        <w:t>63(</w:t>
      </w:r>
      <w:r w:rsidR="00324FB0">
        <w:t>1</w:t>
      </w:r>
      <w:r>
        <w:t>)(</w:t>
      </w:r>
      <w:r w:rsidR="00324FB0">
        <w:t>b</w:t>
      </w:r>
      <w:r>
        <w:t xml:space="preserve">) of the </w:t>
      </w:r>
      <w:r w:rsidR="00324FB0">
        <w:t xml:space="preserve">Public Governance Act </w:t>
      </w:r>
      <w:r>
        <w:t>was delegated to persons including the Sec</w:t>
      </w:r>
      <w:r w:rsidR="00324FB0">
        <w:t>retary</w:t>
      </w:r>
      <w:r>
        <w:t xml:space="preserve"> of the Department.</w:t>
      </w:r>
    </w:p>
    <w:p w:rsidR="00067D67" w:rsidRDefault="0078565C" w:rsidP="00067D67">
      <w:pPr>
        <w:pStyle w:val="ParaNumbering"/>
      </w:pPr>
      <w:r>
        <w:t>Ms </w:t>
      </w:r>
      <w:r w:rsidR="00067D67">
        <w:t>Carter</w:t>
      </w:r>
      <w:r w:rsidR="00324FB0">
        <w:t>’</w:t>
      </w:r>
      <w:r w:rsidR="00067D67">
        <w:t>s affidavit</w:t>
      </w:r>
      <w:r w:rsidR="00324FB0">
        <w:t xml:space="preserve"> annexes a</w:t>
      </w:r>
      <w:r w:rsidR="00067D67">
        <w:t xml:space="preserve">n instrument showing a </w:t>
      </w:r>
      <w:r w:rsidR="00CC7543">
        <w:t>sub-</w:t>
      </w:r>
      <w:r w:rsidR="00067D67">
        <w:t xml:space="preserve">delegation </w:t>
      </w:r>
      <w:r w:rsidR="001C46AF">
        <w:t xml:space="preserve">by the Secretary of the Department </w:t>
      </w:r>
      <w:r w:rsidR="00CC7543">
        <w:t xml:space="preserve">of the power under s 63(1)(b) of the Public Governance Act </w:t>
      </w:r>
      <w:r w:rsidR="00324FB0">
        <w:t>to</w:t>
      </w:r>
      <w:r w:rsidR="00067D67">
        <w:t xml:space="preserve"> </w:t>
      </w:r>
      <w:r w:rsidR="00324FB0">
        <w:t>“Executive Level 1</w:t>
      </w:r>
      <w:r w:rsidR="00067D67">
        <w:t xml:space="preserve">, </w:t>
      </w:r>
      <w:r w:rsidR="00324FB0">
        <w:t xml:space="preserve">Revenue Management Section” </w:t>
      </w:r>
      <w:r w:rsidR="00067D67">
        <w:t xml:space="preserve">in the </w:t>
      </w:r>
      <w:r w:rsidR="00324FB0">
        <w:t xml:space="preserve">Finance Division </w:t>
      </w:r>
      <w:r w:rsidR="00067D67">
        <w:t xml:space="preserve">of the Department.  </w:t>
      </w:r>
      <w:r>
        <w:t>Ms </w:t>
      </w:r>
      <w:r w:rsidR="00FA422A">
        <w:t>Carter answers</w:t>
      </w:r>
      <w:r w:rsidR="001C46AF">
        <w:t xml:space="preserve"> that description</w:t>
      </w:r>
      <w:r w:rsidR="00FA422A">
        <w:t>,</w:t>
      </w:r>
      <w:r w:rsidR="001C46AF">
        <w:t xml:space="preserve"> and </w:t>
      </w:r>
      <w:r w:rsidR="00067D67">
        <w:t xml:space="preserve">I am satisfied that </w:t>
      </w:r>
      <w:r w:rsidR="001C46AF">
        <w:t xml:space="preserve">she </w:t>
      </w:r>
      <w:r w:rsidR="00067D67">
        <w:t xml:space="preserve">was </w:t>
      </w:r>
      <w:r w:rsidR="007A7053">
        <w:t>sub-</w:t>
      </w:r>
      <w:r w:rsidR="008C4F5C">
        <w:t>delegated that</w:t>
      </w:r>
      <w:r w:rsidR="00067D67">
        <w:t xml:space="preserve"> power.</w:t>
      </w:r>
    </w:p>
    <w:p w:rsidR="00067D67" w:rsidRDefault="007A7053" w:rsidP="00544B22">
      <w:pPr>
        <w:pStyle w:val="ParaNumbering"/>
      </w:pPr>
      <w:r>
        <w:t xml:space="preserve">I </w:t>
      </w:r>
      <w:r w:rsidR="00CC7543">
        <w:t xml:space="preserve">therefore </w:t>
      </w:r>
      <w:r>
        <w:t xml:space="preserve">reject </w:t>
      </w:r>
      <w:r w:rsidR="0078565C">
        <w:t>Dr </w:t>
      </w:r>
      <w:r>
        <w:t xml:space="preserve">Ogawa’s </w:t>
      </w:r>
      <w:r w:rsidR="00067D67">
        <w:t>submis</w:t>
      </w:r>
      <w:r w:rsidR="00CC7543">
        <w:t xml:space="preserve">sion that </w:t>
      </w:r>
      <w:r w:rsidR="0078565C">
        <w:t>Ms </w:t>
      </w:r>
      <w:r w:rsidR="00CC7543">
        <w:t>Carter had no authority</w:t>
      </w:r>
      <w:r w:rsidR="00067D67">
        <w:t xml:space="preserve"> to make the decision</w:t>
      </w:r>
      <w:r w:rsidR="00CC7543">
        <w:t>.</w:t>
      </w:r>
      <w:r w:rsidR="00067D67">
        <w:t xml:space="preserve"> </w:t>
      </w:r>
    </w:p>
    <w:p w:rsidR="000C7BF6" w:rsidRPr="00CC7543" w:rsidRDefault="000C7BF6" w:rsidP="000C7BF6">
      <w:pPr>
        <w:pStyle w:val="Heading2"/>
        <w:rPr>
          <w:i/>
        </w:rPr>
      </w:pPr>
      <w:r w:rsidRPr="00CC7543">
        <w:rPr>
          <w:i/>
        </w:rPr>
        <w:t xml:space="preserve">Failing to </w:t>
      </w:r>
      <w:r w:rsidR="00067D67" w:rsidRPr="00CC7543">
        <w:rPr>
          <w:i/>
        </w:rPr>
        <w:t xml:space="preserve">take into account a relevant consideration </w:t>
      </w:r>
    </w:p>
    <w:p w:rsidR="00067D67" w:rsidRDefault="0078565C" w:rsidP="00067D67">
      <w:pPr>
        <w:pStyle w:val="ParaNumbering"/>
      </w:pPr>
      <w:r>
        <w:t>Dr </w:t>
      </w:r>
      <w:r w:rsidR="000C7BF6">
        <w:t>Ogawa</w:t>
      </w:r>
      <w:r w:rsidR="00067D67">
        <w:t xml:space="preserve"> submits that </w:t>
      </w:r>
      <w:r>
        <w:t>Ms </w:t>
      </w:r>
      <w:r w:rsidR="00067D67">
        <w:t>Car</w:t>
      </w:r>
      <w:r w:rsidR="00CC7543">
        <w:t xml:space="preserve">ter failed to have regard to </w:t>
      </w:r>
      <w:r>
        <w:t>Dr </w:t>
      </w:r>
      <w:r w:rsidR="00CC7543">
        <w:t>Ogawa’s</w:t>
      </w:r>
      <w:r w:rsidR="00067D67">
        <w:t xml:space="preserve"> ability to repay the debt.  </w:t>
      </w:r>
      <w:r>
        <w:t>Dr </w:t>
      </w:r>
      <w:r w:rsidR="000C7BF6">
        <w:t>Ogawa</w:t>
      </w:r>
      <w:r w:rsidR="00067D67">
        <w:t xml:space="preserve"> relies upon th</w:t>
      </w:r>
      <w:r w:rsidR="000C7BF6">
        <w:t>e Minister’</w:t>
      </w:r>
      <w:r w:rsidR="00CC7543">
        <w:t>s I</w:t>
      </w:r>
      <w:r w:rsidR="00067D67">
        <w:t>nstru</w:t>
      </w:r>
      <w:r w:rsidR="00CC7543">
        <w:t>ment of D</w:t>
      </w:r>
      <w:r w:rsidR="00067D67">
        <w:t>elegation which states, relevantly:</w:t>
      </w:r>
    </w:p>
    <w:p w:rsidR="00FE2C5B" w:rsidRPr="00FE2C5B" w:rsidRDefault="00FE2C5B" w:rsidP="00FE2C5B">
      <w:pPr>
        <w:pStyle w:val="Quote1"/>
        <w:rPr>
          <w:b/>
        </w:rPr>
      </w:pPr>
      <w:r w:rsidRPr="00FE2C5B">
        <w:rPr>
          <w:b/>
        </w:rPr>
        <w:t>9.3</w:t>
      </w:r>
      <w:r>
        <w:rPr>
          <w:b/>
        </w:rPr>
        <w:tab/>
      </w:r>
      <w:r w:rsidRPr="00FE2C5B">
        <w:rPr>
          <w:b/>
        </w:rPr>
        <w:t>Specific requirements</w:t>
      </w:r>
    </w:p>
    <w:p w:rsidR="00FE2C5B" w:rsidRDefault="00FE2C5B" w:rsidP="00FE2C5B">
      <w:pPr>
        <w:pStyle w:val="Quote1"/>
      </w:pPr>
      <w:r>
        <w:t>(1)</w:t>
      </w:r>
      <w:r>
        <w:tab/>
        <w:t>The delegate must comply with the following directions.</w:t>
      </w:r>
    </w:p>
    <w:p w:rsidR="00FE2C5B" w:rsidRPr="00FE2C5B" w:rsidRDefault="00FE2C5B" w:rsidP="00FE2C5B">
      <w:pPr>
        <w:pStyle w:val="Quote1"/>
        <w:rPr>
          <w:i/>
        </w:rPr>
      </w:pPr>
      <w:r w:rsidRPr="00FE2C5B">
        <w:rPr>
          <w:i/>
        </w:rPr>
        <w:t>Cases of hardship</w:t>
      </w:r>
    </w:p>
    <w:p w:rsidR="00FE2C5B" w:rsidRDefault="00FE2C5B" w:rsidP="00FE2C5B">
      <w:pPr>
        <w:pStyle w:val="Quote1"/>
      </w:pPr>
      <w:r>
        <w:t>(2)</w:t>
      </w:r>
      <w:r>
        <w:tab/>
        <w:t>In a situation of claimed hardship, the delegate must:</w:t>
      </w:r>
    </w:p>
    <w:p w:rsidR="00FE2C5B" w:rsidRDefault="00FE2C5B" w:rsidP="00FE2C5B">
      <w:pPr>
        <w:pStyle w:val="Quote2"/>
        <w:ind w:left="2160" w:hanging="720"/>
      </w:pPr>
      <w:r>
        <w:t>(a)</w:t>
      </w:r>
      <w:r>
        <w:tab/>
        <w:t>require the debtor to provide evidence (by a statutory declaration or other means) sufficient to satisfy the delegate that it would be unreasonable to require the debtor to discharge the debt otherwise than by instalments or at a deferred date; and</w:t>
      </w:r>
    </w:p>
    <w:p w:rsidR="00FE2C5B" w:rsidRDefault="00FE2C5B" w:rsidP="00FE2C5B">
      <w:pPr>
        <w:pStyle w:val="Quote2"/>
        <w:ind w:left="2160" w:hanging="720"/>
      </w:pPr>
      <w:r>
        <w:t xml:space="preserve">(b) </w:t>
      </w:r>
      <w:r>
        <w:tab/>
        <w:t>have regard to the Commonwealth’s interests not being subordinate to other creditors of the same ranking.</w:t>
      </w:r>
    </w:p>
    <w:p w:rsidR="0011156B" w:rsidRPr="0011156B" w:rsidRDefault="0011156B" w:rsidP="0011156B">
      <w:pPr>
        <w:pStyle w:val="Quote1"/>
        <w:rPr>
          <w:i/>
        </w:rPr>
      </w:pPr>
      <w:r w:rsidRPr="0011156B">
        <w:rPr>
          <w:i/>
        </w:rPr>
        <w:lastRenderedPageBreak/>
        <w:t>Instalments</w:t>
      </w:r>
    </w:p>
    <w:p w:rsidR="0011156B" w:rsidRPr="00CC7543" w:rsidRDefault="0011156B" w:rsidP="0011156B">
      <w:pPr>
        <w:pStyle w:val="Quote1"/>
        <w:ind w:left="1440" w:hanging="703"/>
        <w:rPr>
          <w:u w:val="single"/>
        </w:rPr>
      </w:pPr>
      <w:r>
        <w:t>(3)</w:t>
      </w:r>
      <w:r>
        <w:tab/>
        <w:t xml:space="preserve">When allowing </w:t>
      </w:r>
      <w:r w:rsidRPr="0011156B">
        <w:rPr>
          <w:i/>
        </w:rPr>
        <w:t>payment by instalments</w:t>
      </w:r>
      <w:r>
        <w:t xml:space="preserve">, the delegate must impose conditions on such payment with the object of ensuring that the Commonwealth recovers the amount as soon as is reasonably practicable, </w:t>
      </w:r>
      <w:r w:rsidRPr="00CC7543">
        <w:rPr>
          <w:u w:val="single"/>
        </w:rPr>
        <w:t>having regard to the debtor’s ability to repay</w:t>
      </w:r>
      <w:r w:rsidRPr="00CC7543">
        <w:t>.</w:t>
      </w:r>
    </w:p>
    <w:p w:rsidR="0011156B" w:rsidRPr="00CC7543" w:rsidRDefault="00CC7543" w:rsidP="00CC7543">
      <w:pPr>
        <w:pStyle w:val="Quote1"/>
      </w:pPr>
      <w:r>
        <w:t>…</w:t>
      </w:r>
    </w:p>
    <w:p w:rsidR="0011156B" w:rsidRPr="00AB3E7A" w:rsidRDefault="0011156B" w:rsidP="005144F7">
      <w:pPr>
        <w:pStyle w:val="Quote1"/>
        <w:keepNext/>
        <w:keepLines/>
        <w:rPr>
          <w:i/>
        </w:rPr>
      </w:pPr>
      <w:r w:rsidRPr="00AB3E7A">
        <w:rPr>
          <w:i/>
        </w:rPr>
        <w:t>Information to be given to debtor</w:t>
      </w:r>
    </w:p>
    <w:p w:rsidR="0011156B" w:rsidRDefault="005144F7" w:rsidP="005144F7">
      <w:pPr>
        <w:pStyle w:val="Quote1"/>
        <w:keepNext/>
        <w:keepLines/>
        <w:ind w:left="1440" w:hanging="703"/>
      </w:pPr>
      <w:r>
        <w:t>(5)</w:t>
      </w:r>
      <w:r>
        <w:tab/>
      </w:r>
      <w:r w:rsidR="0011156B">
        <w:t xml:space="preserve">If the delegate decides to modify the </w:t>
      </w:r>
      <w:r w:rsidR="00F55B1E">
        <w:t xml:space="preserve">terms </w:t>
      </w:r>
      <w:r w:rsidR="0011156B">
        <w:t>and conditions, of an amount owing to the Commonwealth:</w:t>
      </w:r>
    </w:p>
    <w:p w:rsidR="0011156B" w:rsidRDefault="005144F7" w:rsidP="005144F7">
      <w:pPr>
        <w:pStyle w:val="Quote2"/>
        <w:keepNext/>
        <w:keepLines/>
      </w:pPr>
      <w:r>
        <w:t>(a)</w:t>
      </w:r>
      <w:r>
        <w:tab/>
      </w:r>
      <w:r w:rsidR="0011156B">
        <w:t>the debtor must be informed in writing of the following matters:</w:t>
      </w:r>
    </w:p>
    <w:p w:rsidR="0011156B" w:rsidRDefault="005144F7" w:rsidP="005144F7">
      <w:pPr>
        <w:pStyle w:val="Quote3"/>
        <w:ind w:left="2880" w:hanging="720"/>
      </w:pPr>
      <w:r>
        <w:t>(</w:t>
      </w:r>
      <w:proofErr w:type="spellStart"/>
      <w:r>
        <w:t>i</w:t>
      </w:r>
      <w:proofErr w:type="spellEnd"/>
      <w:r>
        <w:t>)</w:t>
      </w:r>
      <w:r>
        <w:tab/>
      </w:r>
      <w:r w:rsidR="0011156B">
        <w:t>the amount owing to the Commonwealth;</w:t>
      </w:r>
    </w:p>
    <w:p w:rsidR="0011156B" w:rsidRDefault="005144F7" w:rsidP="005144F7">
      <w:pPr>
        <w:pStyle w:val="Quote3"/>
        <w:ind w:left="2880" w:hanging="720"/>
      </w:pPr>
      <w:r>
        <w:t>(ii)</w:t>
      </w:r>
      <w:r>
        <w:tab/>
      </w:r>
      <w:r w:rsidR="0011156B">
        <w:t>the date or dates when payment is due;</w:t>
      </w:r>
    </w:p>
    <w:p w:rsidR="0011156B" w:rsidRDefault="0011156B" w:rsidP="005144F7">
      <w:pPr>
        <w:pStyle w:val="Quote3"/>
        <w:ind w:left="2880" w:hanging="720"/>
      </w:pPr>
      <w:r>
        <w:t>(iii)</w:t>
      </w:r>
      <w:r w:rsidR="005144F7">
        <w:tab/>
      </w:r>
      <w:r>
        <w:t>the interest rate (if any);</w:t>
      </w:r>
    </w:p>
    <w:p w:rsidR="0011156B" w:rsidRDefault="0011156B" w:rsidP="005144F7">
      <w:pPr>
        <w:pStyle w:val="Quote3"/>
        <w:ind w:left="2880" w:hanging="720"/>
      </w:pPr>
      <w:r>
        <w:t>(iv)</w:t>
      </w:r>
      <w:r w:rsidR="005144F7">
        <w:tab/>
      </w:r>
      <w:r>
        <w:t>any other matter the delegate considers relevant, taking into account the evidence of hardship;</w:t>
      </w:r>
    </w:p>
    <w:p w:rsidR="0011156B" w:rsidRDefault="0011156B" w:rsidP="005144F7">
      <w:pPr>
        <w:pStyle w:val="Quote3"/>
        <w:ind w:left="2880" w:hanging="720"/>
      </w:pPr>
      <w:r>
        <w:t>(v)</w:t>
      </w:r>
      <w:r w:rsidR="005144F7">
        <w:tab/>
      </w:r>
      <w:r>
        <w:t>the conditions of acceptance specified in subdivision 9.4; and</w:t>
      </w:r>
    </w:p>
    <w:p w:rsidR="0011156B" w:rsidRDefault="0011156B" w:rsidP="005144F7">
      <w:pPr>
        <w:pStyle w:val="Quote2"/>
        <w:ind w:left="2160" w:hanging="720"/>
      </w:pPr>
      <w:r>
        <w:t>(b)</w:t>
      </w:r>
      <w:r w:rsidR="005144F7">
        <w:tab/>
      </w:r>
      <w:r>
        <w:t>the debtor must confirm, in writing, acceptance of the matters specified above.</w:t>
      </w:r>
    </w:p>
    <w:p w:rsidR="00FE2C5B" w:rsidRDefault="0011156B" w:rsidP="005144F7">
      <w:pPr>
        <w:pStyle w:val="Quote2"/>
      </w:pPr>
      <w:r>
        <w:t>Note:</w:t>
      </w:r>
      <w:r w:rsidR="005144F7">
        <w:tab/>
      </w:r>
      <w:r>
        <w:t>If the debtor does not confirm, in writing, acceptance of the conditions specified then the amounts owing to the Commonwealth should be paid in full when they become due.</w:t>
      </w:r>
    </w:p>
    <w:p w:rsidR="00CC7543" w:rsidRDefault="00CC7543" w:rsidP="005144F7">
      <w:pPr>
        <w:pStyle w:val="Quote2"/>
      </w:pPr>
      <w:r>
        <w:t>(Underlining added.)</w:t>
      </w:r>
    </w:p>
    <w:p w:rsidR="00CC7543" w:rsidRDefault="00CC7543" w:rsidP="00544B22">
      <w:pPr>
        <w:pStyle w:val="ParaNumbering"/>
      </w:pPr>
      <w:r>
        <w:t>Section</w:t>
      </w:r>
      <w:r w:rsidR="000C7BF6">
        <w:t> </w:t>
      </w:r>
      <w:r w:rsidR="00067D67">
        <w:t>107(</w:t>
      </w:r>
      <w:r w:rsidR="000C7BF6">
        <w:t>4</w:t>
      </w:r>
      <w:r w:rsidR="00067D67">
        <w:t xml:space="preserve">) of the </w:t>
      </w:r>
      <w:r w:rsidR="000C7BF6">
        <w:t>Public Governance Act</w:t>
      </w:r>
      <w:r w:rsidR="00067D67">
        <w:t xml:space="preserve"> </w:t>
      </w:r>
      <w:r>
        <w:t>requires a</w:t>
      </w:r>
      <w:r w:rsidR="005144F7">
        <w:t xml:space="preserve"> </w:t>
      </w:r>
      <w:r w:rsidR="00067D67">
        <w:t xml:space="preserve">delegate to comply with any </w:t>
      </w:r>
      <w:r w:rsidR="005144F7">
        <w:t xml:space="preserve">written </w:t>
      </w:r>
      <w:r w:rsidR="00067D67">
        <w:t xml:space="preserve">direction given by the </w:t>
      </w:r>
      <w:r w:rsidR="005144F7">
        <w:t xml:space="preserve">Finance </w:t>
      </w:r>
      <w:r>
        <w:t xml:space="preserve">Minister to the delegate; and </w:t>
      </w:r>
      <w:r w:rsidR="00067D67">
        <w:t>s</w:t>
      </w:r>
      <w:r w:rsidR="005144F7">
        <w:t> </w:t>
      </w:r>
      <w:r w:rsidR="00067D67">
        <w:t>110(</w:t>
      </w:r>
      <w:r w:rsidR="005144F7">
        <w:t>6</w:t>
      </w:r>
      <w:r>
        <w:t>)(a) requires  a delegate who is an accountable authority</w:t>
      </w:r>
      <w:r w:rsidR="00067D67">
        <w:t xml:space="preserve"> to give correspond</w:t>
      </w:r>
      <w:r w:rsidR="005144F7">
        <w:t>ing writt</w:t>
      </w:r>
      <w:r>
        <w:t>en directions to a</w:t>
      </w:r>
      <w:r w:rsidR="00596687">
        <w:t>ny</w:t>
      </w:r>
      <w:r>
        <w:t xml:space="preserve"> sub-delegate. Section 110(7) requires </w:t>
      </w:r>
      <w:r w:rsidR="00596687">
        <w:t>a</w:t>
      </w:r>
      <w:r w:rsidR="005144F7">
        <w:t xml:space="preserve"> sub-</w:t>
      </w:r>
      <w:r w:rsidR="00067D67">
        <w:t>delegate to comply</w:t>
      </w:r>
      <w:r>
        <w:t xml:space="preserve"> with such directions</w:t>
      </w:r>
      <w:r w:rsidR="00067D67">
        <w:t>.</w:t>
      </w:r>
    </w:p>
    <w:p w:rsidR="00A57A44" w:rsidRDefault="00A57A44" w:rsidP="00544B22">
      <w:pPr>
        <w:pStyle w:val="ParaNumbering"/>
      </w:pPr>
      <w:r>
        <w:t xml:space="preserve">There were “Accountability Authority Instructions” issued by the Department </w:t>
      </w:r>
      <w:r w:rsidR="00BD4525">
        <w:t xml:space="preserve">on </w:t>
      </w:r>
      <w:r>
        <w:t>4 April 2016</w:t>
      </w:r>
      <w:r w:rsidR="00BD4525">
        <w:t xml:space="preserve">, </w:t>
      </w:r>
      <w:r>
        <w:t>which</w:t>
      </w:r>
      <w:r w:rsidR="00BD4525">
        <w:t xml:space="preserve"> </w:t>
      </w:r>
      <w:r>
        <w:t>direct</w:t>
      </w:r>
      <w:r w:rsidR="00BD4525">
        <w:t>ed</w:t>
      </w:r>
      <w:r>
        <w:t xml:space="preserve"> a sub-delegate exercising power under s 63 of the Public Governance Act to, “comply with the directions in the delegation from the Finance Minister”.</w:t>
      </w:r>
      <w:r w:rsidR="00BD4525">
        <w:t xml:space="preserve"> There was also</w:t>
      </w:r>
      <w:r w:rsidR="00BD4525" w:rsidRPr="00BD4525">
        <w:t xml:space="preserve"> </w:t>
      </w:r>
      <w:r w:rsidR="00BD4525">
        <w:t>a “Financial Management Directive” issued on 11 January 2015, which required sub-delegates to, “comply with the directions</w:t>
      </w:r>
      <w:r w:rsidR="006C75DB">
        <w:t xml:space="preserve"> issued by the Finance Minister</w:t>
      </w:r>
      <w:r w:rsidR="00BD4525">
        <w:t>”</w:t>
      </w:r>
      <w:r w:rsidR="006C75DB">
        <w:t>.</w:t>
      </w:r>
    </w:p>
    <w:p w:rsidR="0064501C" w:rsidRDefault="00067D67" w:rsidP="0064501C">
      <w:pPr>
        <w:pStyle w:val="ParaNumbering"/>
      </w:pPr>
      <w:r>
        <w:t xml:space="preserve">Accordingly, </w:t>
      </w:r>
      <w:r w:rsidR="0078565C">
        <w:t>Ms </w:t>
      </w:r>
      <w:r>
        <w:t xml:space="preserve">Carter was required to comply with </w:t>
      </w:r>
      <w:r w:rsidR="003921A2">
        <w:t xml:space="preserve">Pt </w:t>
      </w:r>
      <w:r w:rsidR="0064501C">
        <w:t>9.3 of the Instrument of D</w:t>
      </w:r>
      <w:r>
        <w:t>elegation</w:t>
      </w:r>
      <w:r w:rsidR="003921A2">
        <w:t>.</w:t>
      </w:r>
      <w:r>
        <w:t xml:space="preserve"> </w:t>
      </w:r>
      <w:r w:rsidR="003921A2">
        <w:t xml:space="preserve"> </w:t>
      </w:r>
      <w:r w:rsidR="009B18E6">
        <w:t xml:space="preserve">I accept </w:t>
      </w:r>
      <w:r w:rsidR="0078565C">
        <w:t>Dr </w:t>
      </w:r>
      <w:r w:rsidR="0064501C">
        <w:t>Ogawa</w:t>
      </w:r>
      <w:r w:rsidR="009B18E6">
        <w:t>’s</w:t>
      </w:r>
      <w:r w:rsidR="0064501C">
        <w:t xml:space="preserve"> </w:t>
      </w:r>
      <w:r w:rsidR="009B18E6">
        <w:t xml:space="preserve">submission </w:t>
      </w:r>
      <w:r w:rsidR="0064501C">
        <w:t xml:space="preserve">that </w:t>
      </w:r>
      <w:r w:rsidR="0078565C">
        <w:t>Ms </w:t>
      </w:r>
      <w:r w:rsidR="0064501C">
        <w:t xml:space="preserve">Carter was required to comply with </w:t>
      </w:r>
      <w:r w:rsidR="00C8184D">
        <w:t xml:space="preserve">the </w:t>
      </w:r>
      <w:r w:rsidR="0064501C">
        <w:t>requirement of Pt 9.3(3) to</w:t>
      </w:r>
      <w:r w:rsidR="00FA422A">
        <w:t>,</w:t>
      </w:r>
      <w:r w:rsidR="0064501C">
        <w:t xml:space="preserve"> “</w:t>
      </w:r>
      <w:proofErr w:type="spellStart"/>
      <w:r w:rsidR="0064501C">
        <w:t>hav</w:t>
      </w:r>
      <w:proofErr w:type="spellEnd"/>
      <w:r w:rsidR="0064501C">
        <w:t>[e]</w:t>
      </w:r>
      <w:r w:rsidR="0064501C" w:rsidRPr="0064501C">
        <w:t xml:space="preserve"> regard to the debtor’s ability to repay</w:t>
      </w:r>
      <w:r w:rsidR="0064501C">
        <w:t>”</w:t>
      </w:r>
      <w:r w:rsidR="0064501C" w:rsidRPr="0064501C">
        <w:t>.</w:t>
      </w:r>
    </w:p>
    <w:p w:rsidR="00D0246E" w:rsidRDefault="0078565C" w:rsidP="00544B22">
      <w:pPr>
        <w:pStyle w:val="ParaNumbering"/>
      </w:pPr>
      <w:r>
        <w:lastRenderedPageBreak/>
        <w:t>Ms </w:t>
      </w:r>
      <w:r w:rsidR="00067D67">
        <w:t>Carter exercise</w:t>
      </w:r>
      <w:r w:rsidR="003921A2">
        <w:t>d</w:t>
      </w:r>
      <w:r w:rsidR="00067D67">
        <w:t xml:space="preserve"> the power under </w:t>
      </w:r>
      <w:r w:rsidR="003921A2">
        <w:t>s </w:t>
      </w:r>
      <w:r w:rsidR="00067D67">
        <w:t>63(</w:t>
      </w:r>
      <w:r w:rsidR="003921A2">
        <w:t>1</w:t>
      </w:r>
      <w:r w:rsidR="00067D67">
        <w:t>)(</w:t>
      </w:r>
      <w:r w:rsidR="003921A2">
        <w:t>b</w:t>
      </w:r>
      <w:r w:rsidR="00067D67">
        <w:t xml:space="preserve">) </w:t>
      </w:r>
      <w:r w:rsidR="0064501C">
        <w:t xml:space="preserve">of the Public Governance Act </w:t>
      </w:r>
      <w:r w:rsidR="00067D67">
        <w:t xml:space="preserve">to modify the </w:t>
      </w:r>
      <w:r w:rsidR="00F55B1E">
        <w:t xml:space="preserve">terms </w:t>
      </w:r>
      <w:r w:rsidR="00067D67">
        <w:t>and cond</w:t>
      </w:r>
      <w:r w:rsidR="0064501C">
        <w:t xml:space="preserve">itions on which the amount owed by </w:t>
      </w:r>
      <w:r>
        <w:t>Dr </w:t>
      </w:r>
      <w:r w:rsidR="0064501C">
        <w:t>Ogawa</w:t>
      </w:r>
      <w:r w:rsidR="00067D67">
        <w:t xml:space="preserve"> </w:t>
      </w:r>
      <w:r w:rsidR="008C4F5C">
        <w:t xml:space="preserve">to the Commonwealth </w:t>
      </w:r>
      <w:r w:rsidR="00067D67">
        <w:t>was to be paid.  The modification was that</w:t>
      </w:r>
      <w:r w:rsidR="0064501C">
        <w:t>,</w:t>
      </w:r>
      <w:r w:rsidR="00067D67">
        <w:t xml:space="preserve"> instead of </w:t>
      </w:r>
      <w:r w:rsidR="003921A2">
        <w:t xml:space="preserve">the </w:t>
      </w:r>
      <w:r w:rsidR="00067D67">
        <w:t>whole of the debt being</w:t>
      </w:r>
      <w:r w:rsidR="0064501C">
        <w:t xml:space="preserve"> due and payable immediately, the debt</w:t>
      </w:r>
      <w:r w:rsidR="00067D67">
        <w:t xml:space="preserve"> would be payable in monthly instalments of $2</w:t>
      </w:r>
      <w:r w:rsidR="003921A2">
        <w:t>,</w:t>
      </w:r>
      <w:r w:rsidR="0064501C">
        <w:t>000 until it was paid-</w:t>
      </w:r>
      <w:r w:rsidR="00067D67">
        <w:t>off</w:t>
      </w:r>
      <w:r w:rsidR="0024722D">
        <w:t xml:space="preserve"> </w:t>
      </w:r>
      <w:r w:rsidR="008C4F5C">
        <w:t xml:space="preserve">completely </w:t>
      </w:r>
      <w:r w:rsidR="0024722D">
        <w:t>in</w:t>
      </w:r>
      <w:r w:rsidR="0064501C">
        <w:t xml:space="preserve"> May 2020.  </w:t>
      </w:r>
    </w:p>
    <w:p w:rsidR="0024722D" w:rsidRDefault="0064501C" w:rsidP="00544B22">
      <w:pPr>
        <w:pStyle w:val="ParaNumbering"/>
      </w:pPr>
      <w:r>
        <w:t>Part 9.3(3) of the I</w:t>
      </w:r>
      <w:r w:rsidR="0024722D">
        <w:t xml:space="preserve">nstrument </w:t>
      </w:r>
      <w:r>
        <w:t>of D</w:t>
      </w:r>
      <w:r w:rsidR="00D0246E">
        <w:t>elegation presupposes that the delegate has determined</w:t>
      </w:r>
      <w:r w:rsidR="008C4F5C">
        <w:t>, under Pt 9.3(2)</w:t>
      </w:r>
      <w:r w:rsidR="00FC6167">
        <w:t>,</w:t>
      </w:r>
      <w:r w:rsidR="00B40EF8">
        <w:t xml:space="preserve"> that by reason of hardship,</w:t>
      </w:r>
      <w:r w:rsidR="00D0246E">
        <w:t xml:space="preserve"> </w:t>
      </w:r>
      <w:r w:rsidR="00B40EF8">
        <w:t xml:space="preserve">the debtor should be permitted to pay the debt to the Commonwealth in instalments. Part 9.3(3) then deals with the conditions to be imposed, </w:t>
      </w:r>
      <w:r w:rsidR="008C4F5C">
        <w:t xml:space="preserve">which </w:t>
      </w:r>
      <w:r w:rsidR="00FC6167">
        <w:t xml:space="preserve">obviously </w:t>
      </w:r>
      <w:r w:rsidR="008C4F5C">
        <w:t xml:space="preserve">include </w:t>
      </w:r>
      <w:r w:rsidR="00B40EF8">
        <w:t>the amount and frequency of the instalments.  The delegate is require</w:t>
      </w:r>
      <w:r w:rsidR="00DA14A1">
        <w:t>d</w:t>
      </w:r>
      <w:r w:rsidR="00B40EF8">
        <w:t xml:space="preserve"> </w:t>
      </w:r>
      <w:r w:rsidR="0024722D">
        <w:t xml:space="preserve">to have regard to </w:t>
      </w:r>
      <w:r w:rsidR="00D0246E">
        <w:t xml:space="preserve">the debtor’s </w:t>
      </w:r>
      <w:r w:rsidR="0024722D">
        <w:t xml:space="preserve">ability to </w:t>
      </w:r>
      <w:r w:rsidR="00D0246E">
        <w:t xml:space="preserve">“repay” </w:t>
      </w:r>
      <w:r w:rsidR="008C4F5C">
        <w:t>when determining the conditions</w:t>
      </w:r>
      <w:r w:rsidR="00B40EF8">
        <w:t xml:space="preserve">. The word “repay” must </w:t>
      </w:r>
      <w:r w:rsidR="008C4F5C">
        <w:t xml:space="preserve">encompass </w:t>
      </w:r>
      <w:r w:rsidR="00B40EF8">
        <w:t xml:space="preserve">the ability of the debtor to pay the instalments that may be determined.  At the same time, the instalments must be determined with </w:t>
      </w:r>
      <w:r w:rsidR="0024722D">
        <w:t>the object of ensuring</w:t>
      </w:r>
      <w:r w:rsidR="00B40EF8">
        <w:t xml:space="preserve"> that the Commonwealth recovers</w:t>
      </w:r>
      <w:r w:rsidR="0024722D">
        <w:t xml:space="preserve"> the amount </w:t>
      </w:r>
      <w:r w:rsidR="008C4F5C">
        <w:t xml:space="preserve">of the debt </w:t>
      </w:r>
      <w:r w:rsidR="0024722D">
        <w:t xml:space="preserve">as soon as is reasonably </w:t>
      </w:r>
      <w:r w:rsidR="00E37FED">
        <w:t>practicable. The words “reasonably practicable” contemplate</w:t>
      </w:r>
      <w:r w:rsidR="004B3202">
        <w:t xml:space="preserve"> </w:t>
      </w:r>
      <w:r w:rsidR="00E37FED">
        <w:t xml:space="preserve">that the </w:t>
      </w:r>
      <w:r w:rsidR="008C4F5C">
        <w:t>amount</w:t>
      </w:r>
      <w:r w:rsidR="004B3202">
        <w:t xml:space="preserve"> and frequency of the instalments</w:t>
      </w:r>
      <w:r w:rsidR="00E37FED">
        <w:t xml:space="preserve"> will be set at a level that will allow payment of the debt</w:t>
      </w:r>
      <w:r w:rsidR="00DA14A1">
        <w:t xml:space="preserve"> at the earliest time consistent with </w:t>
      </w:r>
      <w:r w:rsidR="00E37FED">
        <w:t>maximising</w:t>
      </w:r>
      <w:r w:rsidR="00B40EF8">
        <w:t xml:space="preserve"> </w:t>
      </w:r>
      <w:r w:rsidR="00E37FED">
        <w:t xml:space="preserve">the prospect that the debt will be repaid in full.  </w:t>
      </w:r>
      <w:r>
        <w:t xml:space="preserve">That does not necessarily require </w:t>
      </w:r>
      <w:r w:rsidR="00D0246E">
        <w:t>imposition of</w:t>
      </w:r>
      <w:r>
        <w:t xml:space="preserve"> the maximum instalments</w:t>
      </w:r>
      <w:r w:rsidR="008C4F5C">
        <w:t xml:space="preserve"> the debtor could possibly</w:t>
      </w:r>
      <w:r w:rsidR="00E37FED">
        <w:t xml:space="preserve"> make </w:t>
      </w:r>
      <w:r w:rsidR="00D2226E">
        <w:t>—</w:t>
      </w:r>
      <w:r>
        <w:t xml:space="preserve"> in some cases</w:t>
      </w:r>
      <w:r w:rsidR="00D0246E">
        <w:t>,</w:t>
      </w:r>
      <w:r>
        <w:t xml:space="preserve"> the greater </w:t>
      </w:r>
      <w:r w:rsidR="00D0246E">
        <w:t xml:space="preserve">prospect </w:t>
      </w:r>
      <w:r>
        <w:t xml:space="preserve">of the </w:t>
      </w:r>
      <w:r w:rsidR="00D0246E">
        <w:t xml:space="preserve">debt </w:t>
      </w:r>
      <w:r>
        <w:t xml:space="preserve">being </w:t>
      </w:r>
      <w:r w:rsidR="00D0246E">
        <w:t xml:space="preserve">fully </w:t>
      </w:r>
      <w:r>
        <w:t>paid may lie i</w:t>
      </w:r>
      <w:r w:rsidR="00D0246E">
        <w:t>n imposing lower repayments over</w:t>
      </w:r>
      <w:r>
        <w:t xml:space="preserve"> a longer period. </w:t>
      </w:r>
    </w:p>
    <w:p w:rsidR="002A687F" w:rsidRDefault="0024722D" w:rsidP="002A687F">
      <w:pPr>
        <w:pStyle w:val="ParaNumbering"/>
      </w:pPr>
      <w:r>
        <w:t xml:space="preserve">In her reasons, </w:t>
      </w:r>
      <w:r w:rsidR="0078565C">
        <w:t>Ms </w:t>
      </w:r>
      <w:r>
        <w:t>Carter noted the size of the</w:t>
      </w:r>
      <w:r w:rsidR="00E37FED">
        <w:t xml:space="preserve"> debt.  She</w:t>
      </w:r>
      <w:r>
        <w:t xml:space="preserve"> considered the likelihood of </w:t>
      </w:r>
      <w:r w:rsidR="0078565C">
        <w:t>Dr </w:t>
      </w:r>
      <w:r>
        <w:t xml:space="preserve">Ogawa obtaining employment.  She noted that </w:t>
      </w:r>
      <w:r w:rsidR="0078565C">
        <w:t>Dr </w:t>
      </w:r>
      <w:r>
        <w:t xml:space="preserve">Ogawa held work rights, was well educated, had good communication skills and a high chance of obtaining work.  </w:t>
      </w:r>
      <w:r w:rsidR="0078565C">
        <w:t>Ms </w:t>
      </w:r>
      <w:r>
        <w:t xml:space="preserve">Carter also </w:t>
      </w:r>
      <w:r w:rsidR="00E37FED">
        <w:t xml:space="preserve">considered </w:t>
      </w:r>
      <w:r w:rsidR="0078565C">
        <w:t>Dr </w:t>
      </w:r>
      <w:r>
        <w:t xml:space="preserve">Ogawa’s financial status.  </w:t>
      </w:r>
      <w:r w:rsidR="0078565C">
        <w:t>Ms </w:t>
      </w:r>
      <w:r w:rsidR="005C11B8">
        <w:t>Carter</w:t>
      </w:r>
      <w:r w:rsidR="00930AA0">
        <w:t xml:space="preserve"> considered</w:t>
      </w:r>
      <w:r w:rsidR="008C4F5C">
        <w:t xml:space="preserve"> that</w:t>
      </w:r>
      <w:r w:rsidR="00930AA0">
        <w:t xml:space="preserve"> </w:t>
      </w:r>
      <w:r>
        <w:t xml:space="preserve">the financial status of </w:t>
      </w:r>
      <w:r w:rsidR="0078565C">
        <w:t>Dr </w:t>
      </w:r>
      <w:r w:rsidR="00930AA0">
        <w:t xml:space="preserve">Ogawa’s </w:t>
      </w:r>
      <w:r>
        <w:t>spouse was relevant as she was applying for a spouse visa</w:t>
      </w:r>
      <w:r w:rsidR="00930AA0">
        <w:t xml:space="preserve">, but noted that </w:t>
      </w:r>
      <w:r w:rsidR="0078565C">
        <w:t>Dr </w:t>
      </w:r>
      <w:r w:rsidR="00930AA0">
        <w:t>Ogawa declined to provide financial details for her spouse</w:t>
      </w:r>
      <w:r>
        <w:t xml:space="preserve">.  </w:t>
      </w:r>
      <w:r w:rsidR="0078565C">
        <w:t>Ms </w:t>
      </w:r>
      <w:r w:rsidR="00930AA0">
        <w:t xml:space="preserve">Carter noted that although </w:t>
      </w:r>
      <w:r w:rsidR="0078565C">
        <w:t>Dr </w:t>
      </w:r>
      <w:r w:rsidR="00930AA0">
        <w:t xml:space="preserve">Ogawa had a low income, she was unable to demonstrate financial difficulty. </w:t>
      </w:r>
      <w:r w:rsidR="002A687F">
        <w:t xml:space="preserve">I understand </w:t>
      </w:r>
      <w:r w:rsidR="0078565C">
        <w:t>Ms </w:t>
      </w:r>
      <w:r w:rsidR="002A687F">
        <w:t>Carter to have inferred that</w:t>
      </w:r>
      <w:r w:rsidR="00930AA0">
        <w:t xml:space="preserve"> </w:t>
      </w:r>
      <w:r w:rsidR="002A687F">
        <w:t xml:space="preserve">as </w:t>
      </w:r>
      <w:r w:rsidR="0078565C">
        <w:t>Dr </w:t>
      </w:r>
      <w:r w:rsidR="002A687F">
        <w:t>Ogawa was applying for a spouse visa, she could expect some financial support from her spouse.</w:t>
      </w:r>
    </w:p>
    <w:p w:rsidR="0024722D" w:rsidRDefault="0024722D" w:rsidP="0024722D">
      <w:pPr>
        <w:pStyle w:val="ParaNumbering"/>
      </w:pPr>
      <w:r>
        <w:t xml:space="preserve">It is apparent that </w:t>
      </w:r>
      <w:r w:rsidR="0078565C">
        <w:t>Ms </w:t>
      </w:r>
      <w:r>
        <w:t xml:space="preserve">Carter did take </w:t>
      </w:r>
      <w:r w:rsidR="004F3845">
        <w:t xml:space="preserve">into account the ability of </w:t>
      </w:r>
      <w:r w:rsidR="0078565C">
        <w:t>Dr </w:t>
      </w:r>
      <w:r w:rsidR="004F3845">
        <w:t xml:space="preserve">Ogawa </w:t>
      </w:r>
      <w:r w:rsidR="00930AA0">
        <w:t>to pay the instalments</w:t>
      </w:r>
      <w:r w:rsidR="00FC6167">
        <w:t xml:space="preserve"> in determining the amount and frequency of the repayments</w:t>
      </w:r>
      <w:r>
        <w:t>.</w:t>
      </w:r>
      <w:r w:rsidR="00FC6167">
        <w:t xml:space="preserve">  </w:t>
      </w:r>
    </w:p>
    <w:p w:rsidR="0024722D" w:rsidRDefault="004F3845" w:rsidP="0024722D">
      <w:pPr>
        <w:pStyle w:val="ParaNumbering"/>
      </w:pPr>
      <w:r>
        <w:lastRenderedPageBreak/>
        <w:t xml:space="preserve">I reject </w:t>
      </w:r>
      <w:r w:rsidR="0078565C">
        <w:t>Dr </w:t>
      </w:r>
      <w:r>
        <w:t xml:space="preserve">Ogawa’s </w:t>
      </w:r>
      <w:r w:rsidR="0024722D">
        <w:t xml:space="preserve">submission that </w:t>
      </w:r>
      <w:r w:rsidR="0078565C">
        <w:t>Ms </w:t>
      </w:r>
      <w:r w:rsidR="0024722D">
        <w:t xml:space="preserve">Carter did not take into account </w:t>
      </w:r>
      <w:r>
        <w:t>her</w:t>
      </w:r>
      <w:r w:rsidR="0024722D">
        <w:t xml:space="preserve"> financial circumstances in deciding the </w:t>
      </w:r>
      <w:r w:rsidR="008C4F5C">
        <w:t>conditions upon which she would be allowed to pay the debt in instalments</w:t>
      </w:r>
      <w:r w:rsidR="0024722D">
        <w:t>.</w:t>
      </w:r>
    </w:p>
    <w:p w:rsidR="00D22017" w:rsidRDefault="00D22017" w:rsidP="006C75DB">
      <w:pPr>
        <w:pStyle w:val="Heading3"/>
      </w:pPr>
      <w:r>
        <w:t xml:space="preserve">Unreasonableness </w:t>
      </w:r>
    </w:p>
    <w:p w:rsidR="0022354F" w:rsidRDefault="0078565C" w:rsidP="0022354F">
      <w:pPr>
        <w:pStyle w:val="ParaNumbering"/>
      </w:pPr>
      <w:r>
        <w:t>Dr </w:t>
      </w:r>
      <w:r w:rsidR="00D22017">
        <w:t>Ogawa</w:t>
      </w:r>
      <w:r w:rsidR="0022354F">
        <w:t xml:space="preserve"> submits that the decision made by </w:t>
      </w:r>
      <w:r>
        <w:t>Ms </w:t>
      </w:r>
      <w:r w:rsidR="0022354F">
        <w:t xml:space="preserve">Carter was legally unreasonable.  The argument </w:t>
      </w:r>
      <w:r w:rsidR="0043208C">
        <w:t xml:space="preserve">seems </w:t>
      </w:r>
      <w:r w:rsidR="00C754AB">
        <w:t xml:space="preserve">to </w:t>
      </w:r>
      <w:r w:rsidR="00930AA0">
        <w:t xml:space="preserve">be </w:t>
      </w:r>
      <w:r w:rsidR="0022354F">
        <w:t xml:space="preserve">that </w:t>
      </w:r>
      <w:r w:rsidR="00C754AB">
        <w:t>it was</w:t>
      </w:r>
      <w:r w:rsidR="0022354F">
        <w:t xml:space="preserve"> legally unreasonable to require payment of instalments of $2</w:t>
      </w:r>
      <w:r w:rsidR="00C754AB">
        <w:t>,</w:t>
      </w:r>
      <w:r w:rsidR="0022354F">
        <w:t xml:space="preserve">000 per month having regard to </w:t>
      </w:r>
      <w:r>
        <w:t>Dr </w:t>
      </w:r>
      <w:r w:rsidR="00DA14A1">
        <w:t xml:space="preserve">Ogawa’s </w:t>
      </w:r>
      <w:r w:rsidR="0022354F">
        <w:t>financial circumstances.</w:t>
      </w:r>
    </w:p>
    <w:p w:rsidR="0022354F" w:rsidRDefault="0022354F" w:rsidP="0022354F">
      <w:pPr>
        <w:pStyle w:val="ParaNumbering"/>
      </w:pPr>
      <w:r>
        <w:t xml:space="preserve">In </w:t>
      </w:r>
      <w:r w:rsidR="00306340">
        <w:rPr>
          <w:i/>
        </w:rPr>
        <w:t xml:space="preserve">Minister for Immigration and Border Protection v </w:t>
      </w:r>
      <w:r w:rsidR="00306340" w:rsidRPr="00306340">
        <w:rPr>
          <w:i/>
        </w:rPr>
        <w:t>SZVFW</w:t>
      </w:r>
      <w:r w:rsidR="00306340">
        <w:t xml:space="preserve"> (</w:t>
      </w:r>
      <w:r>
        <w:t>2018</w:t>
      </w:r>
      <w:r w:rsidR="00306340">
        <w:t>)</w:t>
      </w:r>
      <w:r>
        <w:t xml:space="preserve"> 264 CLR 541, </w:t>
      </w:r>
      <w:proofErr w:type="spellStart"/>
      <w:r w:rsidR="00306340">
        <w:t>Kiefel</w:t>
      </w:r>
      <w:proofErr w:type="spellEnd"/>
      <w:r w:rsidR="00306340">
        <w:t xml:space="preserve">  CJ </w:t>
      </w:r>
      <w:r>
        <w:t>explained:</w:t>
      </w:r>
    </w:p>
    <w:p w:rsidR="00AC026D" w:rsidRDefault="00AC026D" w:rsidP="00AC026D">
      <w:pPr>
        <w:pStyle w:val="Quote1"/>
        <w:ind w:left="1440" w:hanging="703"/>
      </w:pPr>
      <w:r>
        <w:t>10</w:t>
      </w:r>
      <w:r>
        <w:tab/>
        <w:t xml:space="preserve">In the joint judgment in </w:t>
      </w:r>
      <w:r w:rsidRPr="00AC026D">
        <w:rPr>
          <w:i/>
        </w:rPr>
        <w:t>Minister for Immigration and Citizenship v Li</w:t>
      </w:r>
      <w:r>
        <w:t xml:space="preserve"> it was explained that a decision made in the exercise of a statutory power is unreasonable in a legal sense when it lacks an evident and intelligible justification. That may be so where a decision is one which no reasonable person could have arrived at, although an inference of unreasonableness is not to be drawn only where a decision appears to be irrational. None of these descriptions could be applied to the Tribunal’s decision in the present case.</w:t>
      </w:r>
    </w:p>
    <w:p w:rsidR="00AC026D" w:rsidRDefault="00AC026D" w:rsidP="00930AA0">
      <w:pPr>
        <w:pStyle w:val="Quote1"/>
        <w:ind w:left="1440" w:hanging="703"/>
      </w:pPr>
      <w:r>
        <w:t>11</w:t>
      </w:r>
      <w:r>
        <w:tab/>
        <w:t xml:space="preserve">Statements such as that made in the </w:t>
      </w:r>
      <w:proofErr w:type="spellStart"/>
      <w:r w:rsidRPr="00AC026D">
        <w:rPr>
          <w:i/>
        </w:rPr>
        <w:t>Wednesbury</w:t>
      </w:r>
      <w:proofErr w:type="spellEnd"/>
      <w:r>
        <w:t xml:space="preserve"> case, that a decision may be regarded as unreasonable if no reasonable person could have made it, may not provide the means by which a conclusion of unreasonableness may be arrived at in every case. But it serves to highlight the fact that the test for unreasonableness is necessarily stringent. And that is because the courts will not lightly interfere</w:t>
      </w:r>
      <w:r w:rsidR="00027443">
        <w:t xml:space="preserve"> </w:t>
      </w:r>
      <w:r>
        <w:t>with the exercise of a statutory power involving an area of discretion.</w:t>
      </w:r>
      <w:r w:rsidR="00027443">
        <w:t xml:space="preserve"> </w:t>
      </w:r>
      <w:r>
        <w:t>The question is where that area lies.</w:t>
      </w:r>
    </w:p>
    <w:p w:rsidR="00C8184D" w:rsidRPr="003370AB" w:rsidRDefault="0022354F" w:rsidP="00930AA0">
      <w:pPr>
        <w:pStyle w:val="ParaNumbering"/>
      </w:pPr>
      <w:r w:rsidRPr="003370AB">
        <w:t>On 2</w:t>
      </w:r>
      <w:r w:rsidR="00C8184D" w:rsidRPr="003370AB">
        <w:t>6</w:t>
      </w:r>
      <w:r w:rsidR="00930AA0" w:rsidRPr="003370AB">
        <w:t xml:space="preserve"> November 2016, </w:t>
      </w:r>
      <w:r w:rsidR="0078565C">
        <w:t>Ms </w:t>
      </w:r>
      <w:r w:rsidR="00930AA0" w:rsidRPr="003370AB">
        <w:t>Carter sent an email</w:t>
      </w:r>
      <w:r w:rsidRPr="003370AB">
        <w:t xml:space="preserve"> to </w:t>
      </w:r>
      <w:r w:rsidR="0078565C">
        <w:t>Dr </w:t>
      </w:r>
      <w:r w:rsidR="00D22017" w:rsidRPr="003370AB">
        <w:t>Ogawa</w:t>
      </w:r>
      <w:r w:rsidRPr="003370AB">
        <w:t xml:space="preserve"> asking what </w:t>
      </w:r>
      <w:r w:rsidR="00930AA0" w:rsidRPr="003370AB">
        <w:t xml:space="preserve">amounts </w:t>
      </w:r>
      <w:r w:rsidRPr="003370AB">
        <w:t>she proposed for her upfront payme</w:t>
      </w:r>
      <w:r w:rsidR="00306340" w:rsidRPr="003370AB">
        <w:t xml:space="preserve">nt and monthly instalments.  </w:t>
      </w:r>
      <w:r w:rsidR="0078565C">
        <w:t>Dr </w:t>
      </w:r>
      <w:r w:rsidR="006A448A">
        <w:t xml:space="preserve">Ogawa </w:t>
      </w:r>
      <w:r w:rsidR="00B11AFE">
        <w:t>responded on the same day with a query regarding whether the instalments could be a set percentage of her salary</w:t>
      </w:r>
      <w:r w:rsidR="006A448A">
        <w:t>.</w:t>
      </w:r>
    </w:p>
    <w:p w:rsidR="00297D51" w:rsidRDefault="00297D51" w:rsidP="00EA4DC1">
      <w:pPr>
        <w:pStyle w:val="ParaNumbering"/>
      </w:pPr>
      <w:r>
        <w:t xml:space="preserve">On 28 November 2016, </w:t>
      </w:r>
      <w:r w:rsidR="0078565C">
        <w:t>Ms </w:t>
      </w:r>
      <w:r>
        <w:t xml:space="preserve">Carter again asked what amounts </w:t>
      </w:r>
      <w:r w:rsidR="0078565C">
        <w:t>Dr </w:t>
      </w:r>
      <w:r>
        <w:t xml:space="preserve">Ogawa proposed.  </w:t>
      </w:r>
      <w:r w:rsidR="0078565C">
        <w:t>Dr </w:t>
      </w:r>
      <w:r>
        <w:t xml:space="preserve">Ogawa responded </w:t>
      </w:r>
      <w:r w:rsidR="00B11AFE">
        <w:t xml:space="preserve">on the same day, again querying </w:t>
      </w:r>
      <w:r>
        <w:t>whether the instalments could be a set percentage of her salary, and</w:t>
      </w:r>
      <w:r w:rsidR="00664F69">
        <w:t xml:space="preserve"> indicating that she had been earning very </w:t>
      </w:r>
      <w:r w:rsidR="007C7DD9">
        <w:t xml:space="preserve">limited </w:t>
      </w:r>
      <w:r w:rsidR="00664F69">
        <w:t>income and that she did not expect the situation to change until she obtained a visa other than a bridging visa</w:t>
      </w:r>
      <w:r w:rsidR="007C7DD9">
        <w:t>.</w:t>
      </w:r>
    </w:p>
    <w:p w:rsidR="0022354F" w:rsidRDefault="0078565C" w:rsidP="00BE36A3">
      <w:pPr>
        <w:pStyle w:val="ParaNumbering"/>
      </w:pPr>
      <w:r>
        <w:t>Ms </w:t>
      </w:r>
      <w:r w:rsidR="006A448A">
        <w:t xml:space="preserve">Carter replied </w:t>
      </w:r>
      <w:r w:rsidR="00B11AFE">
        <w:t xml:space="preserve">later that day, </w:t>
      </w:r>
      <w:r w:rsidR="006A448A">
        <w:t>stating that the Department would normally expect an immediate upfront payment of $2,000 and then monthly payments of approximately $2,000.</w:t>
      </w:r>
      <w:r w:rsidR="00B11AFE">
        <w:t xml:space="preserve"> </w:t>
      </w:r>
      <w:r w:rsidR="0022354F">
        <w:t xml:space="preserve">On 29 November 2016, </w:t>
      </w:r>
      <w:r>
        <w:t>Dr </w:t>
      </w:r>
      <w:r w:rsidR="00D22017">
        <w:t>Ogawa</w:t>
      </w:r>
      <w:r w:rsidR="0022354F">
        <w:t xml:space="preserve"> replied</w:t>
      </w:r>
      <w:r w:rsidR="002A687F">
        <w:t>,</w:t>
      </w:r>
      <w:r w:rsidR="0022354F">
        <w:t xml:space="preserve"> </w:t>
      </w:r>
      <w:r w:rsidR="002A687F">
        <w:t xml:space="preserve">making no complaint about her ability to pay $2,000 per month and </w:t>
      </w:r>
      <w:r w:rsidR="0022354F">
        <w:t xml:space="preserve">asking </w:t>
      </w:r>
      <w:r>
        <w:t>Ms </w:t>
      </w:r>
      <w:r w:rsidR="007F2AC9">
        <w:t xml:space="preserve">Carter </w:t>
      </w:r>
      <w:r w:rsidR="0022354F">
        <w:t xml:space="preserve">to finalise the plan as soon as possible.  </w:t>
      </w:r>
      <w:r w:rsidR="00930AA0">
        <w:t xml:space="preserve">In addition, </w:t>
      </w:r>
      <w:r>
        <w:t>Dr </w:t>
      </w:r>
      <w:r w:rsidR="00930AA0">
        <w:t xml:space="preserve">Ogawa signed and returned the undertaking to repay the debt by instalments </w:t>
      </w:r>
      <w:r w:rsidR="00297D51">
        <w:t xml:space="preserve">as </w:t>
      </w:r>
      <w:r w:rsidR="00930AA0">
        <w:t xml:space="preserve">agreed.  In my opinion, </w:t>
      </w:r>
      <w:r>
        <w:lastRenderedPageBreak/>
        <w:t>by agreeing to pay the instalments, Dr </w:t>
      </w:r>
      <w:r w:rsidR="00930AA0">
        <w:t>Ogawa</w:t>
      </w:r>
      <w:r w:rsidR="007C7DD9">
        <w:t xml:space="preserve"> </w:t>
      </w:r>
      <w:r w:rsidR="00930AA0">
        <w:t xml:space="preserve">represented </w:t>
      </w:r>
      <w:r w:rsidR="00B11AFE">
        <w:t xml:space="preserve">by her conduct </w:t>
      </w:r>
      <w:r w:rsidR="00930AA0">
        <w:t>that she was in a financial position to be able to make the payments.</w:t>
      </w:r>
    </w:p>
    <w:p w:rsidR="0022354F" w:rsidRDefault="00D000B2" w:rsidP="0022354F">
      <w:pPr>
        <w:pStyle w:val="ParaNumbering"/>
      </w:pPr>
      <w:r>
        <w:t>In m</w:t>
      </w:r>
      <w:r w:rsidR="0022354F">
        <w:t xml:space="preserve">aking </w:t>
      </w:r>
      <w:r>
        <w:t>her</w:t>
      </w:r>
      <w:r w:rsidR="0022354F">
        <w:t xml:space="preserve"> decision, </w:t>
      </w:r>
      <w:r w:rsidR="0078565C">
        <w:t>Ms </w:t>
      </w:r>
      <w:r w:rsidR="0022354F">
        <w:t xml:space="preserve">Carter took into account </w:t>
      </w:r>
      <w:r w:rsidR="00664F69">
        <w:t xml:space="preserve">her view of </w:t>
      </w:r>
      <w:r w:rsidR="0078565C">
        <w:t>Dr </w:t>
      </w:r>
      <w:r w:rsidR="00D22017">
        <w:t>Ogawa</w:t>
      </w:r>
      <w:r>
        <w:t>’</w:t>
      </w:r>
      <w:r w:rsidR="0022354F">
        <w:t xml:space="preserve">s earning capacity, demonstrated by the fact that her </w:t>
      </w:r>
      <w:r>
        <w:t xml:space="preserve">visa </w:t>
      </w:r>
      <w:r w:rsidR="0022354F">
        <w:t xml:space="preserve">allowed her to work, </w:t>
      </w:r>
      <w:r w:rsidR="002C06F7">
        <w:t xml:space="preserve">that </w:t>
      </w:r>
      <w:r w:rsidR="0022354F">
        <w:t xml:space="preserve">she was well educated and appeared to have a high chance of obtaining work.  </w:t>
      </w:r>
      <w:r w:rsidR="0078565C">
        <w:t>Ms </w:t>
      </w:r>
      <w:r w:rsidR="00544B22">
        <w:t xml:space="preserve">Carter </w:t>
      </w:r>
      <w:r w:rsidR="0022354F">
        <w:t xml:space="preserve">also took into account that, although </w:t>
      </w:r>
      <w:r w:rsidR="0078565C">
        <w:t>Dr </w:t>
      </w:r>
      <w:r w:rsidR="00544B22">
        <w:t>Ogawa</w:t>
      </w:r>
      <w:r w:rsidR="0022354F">
        <w:t xml:space="preserve"> had declined </w:t>
      </w:r>
      <w:r w:rsidR="006B4429">
        <w:t xml:space="preserve">to </w:t>
      </w:r>
      <w:r w:rsidR="0022354F">
        <w:t>provide</w:t>
      </w:r>
      <w:r w:rsidR="00544B22">
        <w:t xml:space="preserve"> her</w:t>
      </w:r>
      <w:r w:rsidR="0022354F">
        <w:t xml:space="preserve"> spouse</w:t>
      </w:r>
      <w:r w:rsidR="00544B22">
        <w:t>’</w:t>
      </w:r>
      <w:r w:rsidR="0022354F">
        <w:t xml:space="preserve">s financial details, </w:t>
      </w:r>
      <w:r w:rsidR="00544B22">
        <w:t xml:space="preserve">as </w:t>
      </w:r>
      <w:r w:rsidR="0022354F">
        <w:t xml:space="preserve">she was applying for a spouse </w:t>
      </w:r>
      <w:r w:rsidR="00544B22">
        <w:t>visa</w:t>
      </w:r>
      <w:r w:rsidR="0022354F">
        <w:t>, she could expect some financial support from her spouse.</w:t>
      </w:r>
    </w:p>
    <w:p w:rsidR="0022354F" w:rsidRDefault="0078565C" w:rsidP="0022354F">
      <w:pPr>
        <w:pStyle w:val="ParaNumbering"/>
      </w:pPr>
      <w:r>
        <w:t>Ms </w:t>
      </w:r>
      <w:r w:rsidR="002A687F">
        <w:t>Carter</w:t>
      </w:r>
      <w:r w:rsidR="00664F69">
        <w:t>’s reasons</w:t>
      </w:r>
      <w:r w:rsidR="0022354F">
        <w:t xml:space="preserve"> provided an evident and intelligible justification for </w:t>
      </w:r>
      <w:r w:rsidR="00884460">
        <w:t xml:space="preserve">her decision </w:t>
      </w:r>
      <w:r w:rsidR="0022354F">
        <w:t xml:space="preserve">that </w:t>
      </w:r>
      <w:r>
        <w:t>Dr </w:t>
      </w:r>
      <w:r w:rsidR="00D22017">
        <w:t>Ogawa</w:t>
      </w:r>
      <w:r w:rsidR="002A687F">
        <w:t>’s debt sh</w:t>
      </w:r>
      <w:r w:rsidR="00884460">
        <w:t>ould be modified upon the condition</w:t>
      </w:r>
      <w:r w:rsidR="0022354F">
        <w:t xml:space="preserve"> </w:t>
      </w:r>
      <w:r w:rsidR="00884460">
        <w:t xml:space="preserve">that she </w:t>
      </w:r>
      <w:r w:rsidR="0022354F">
        <w:t>pay</w:t>
      </w:r>
      <w:r w:rsidR="00884460">
        <w:t xml:space="preserve"> instalments of</w:t>
      </w:r>
      <w:r w:rsidR="0022354F">
        <w:t xml:space="preserve"> $2</w:t>
      </w:r>
      <w:r w:rsidR="00544B22">
        <w:t>,</w:t>
      </w:r>
      <w:r w:rsidR="0022354F">
        <w:t xml:space="preserve">000 per month.  Further, the decision </w:t>
      </w:r>
      <w:r w:rsidR="00884460">
        <w:t xml:space="preserve">was not </w:t>
      </w:r>
      <w:r w:rsidR="0022354F">
        <w:t>one which no reasonable person could have made.</w:t>
      </w:r>
    </w:p>
    <w:p w:rsidR="003E6505" w:rsidRDefault="0078565C" w:rsidP="005A6F3B">
      <w:pPr>
        <w:pStyle w:val="ParaNumbering"/>
      </w:pPr>
      <w:r>
        <w:t>I am not satisfied that</w:t>
      </w:r>
      <w:r w:rsidR="0022354F">
        <w:t xml:space="preserve"> </w:t>
      </w:r>
      <w:r>
        <w:t>Dr </w:t>
      </w:r>
      <w:r w:rsidR="00D22017">
        <w:t>Ogawa</w:t>
      </w:r>
      <w:r w:rsidR="0022354F">
        <w:t xml:space="preserve"> has demonstrated any jurisdictional error.  The originating application will be dismissed with costs.  </w:t>
      </w:r>
    </w:p>
    <w:p w:rsidR="003E6505" w:rsidRDefault="003E6505" w:rsidP="005A6F3B">
      <w:pPr>
        <w:pStyle w:val="BodyText"/>
      </w:pPr>
    </w:p>
    <w:tbl>
      <w:tblPr>
        <w:tblW w:w="0" w:type="auto"/>
        <w:tblLook w:val="04A0" w:firstRow="1" w:lastRow="0" w:firstColumn="1" w:lastColumn="0" w:noHBand="0" w:noVBand="1"/>
      </w:tblPr>
      <w:tblGrid>
        <w:gridCol w:w="3794"/>
      </w:tblGrid>
      <w:tr w:rsidR="001A601B" w:rsidRPr="001A601B">
        <w:tc>
          <w:tcPr>
            <w:tcW w:w="3794" w:type="dxa"/>
            <w:shd w:val="clear" w:color="auto" w:fill="auto"/>
          </w:tcPr>
          <w:p w:rsidR="001A601B" w:rsidRPr="001A601B" w:rsidRDefault="001A601B" w:rsidP="005A6F3B">
            <w:pPr>
              <w:pStyle w:val="Normal1linespace"/>
            </w:pPr>
            <w:bookmarkStart w:id="22" w:name="Certification"/>
            <w:r w:rsidRPr="001A601B">
              <w:t xml:space="preserve">I certify that the preceding </w:t>
            </w:r>
            <w:bookmarkStart w:id="23" w:name="NumberWord"/>
            <w:r w:rsidR="00532AC6">
              <w:t>forty-two</w:t>
            </w:r>
            <w:bookmarkEnd w:id="23"/>
            <w:r w:rsidRPr="001A601B">
              <w:t xml:space="preserve"> (</w:t>
            </w:r>
            <w:bookmarkStart w:id="24" w:name="NumberNumeral"/>
            <w:r w:rsidR="00532AC6">
              <w:t>42</w:t>
            </w:r>
            <w:bookmarkEnd w:id="24"/>
            <w:r w:rsidRPr="001A601B">
              <w:t xml:space="preserve">) numbered </w:t>
            </w:r>
            <w:bookmarkStart w:id="25" w:name="CertPara"/>
            <w:r w:rsidR="00532AC6">
              <w:t>paragraphs are</w:t>
            </w:r>
            <w:bookmarkEnd w:id="25"/>
            <w:r w:rsidRPr="001A601B">
              <w:t xml:space="preserve"> a true copy of the Reasons for Judgment herein of the Honourable </w:t>
            </w:r>
            <w:bookmarkStart w:id="26" w:name="Justice"/>
            <w:r>
              <w:t xml:space="preserve">Justice </w:t>
            </w:r>
            <w:proofErr w:type="spellStart"/>
            <w:r>
              <w:t>Rangiah</w:t>
            </w:r>
            <w:bookmarkEnd w:id="26"/>
            <w:proofErr w:type="spellEnd"/>
            <w:r w:rsidRPr="001A601B">
              <w:t>.</w:t>
            </w:r>
          </w:p>
        </w:tc>
      </w:tr>
    </w:tbl>
    <w:p w:rsidR="00CD0D6C" w:rsidRDefault="00CD0D6C" w:rsidP="00544B22">
      <w:pPr>
        <w:pStyle w:val="BodyText"/>
      </w:pPr>
    </w:p>
    <w:p w:rsidR="001A601B" w:rsidRDefault="001A601B" w:rsidP="00544B22">
      <w:pPr>
        <w:pStyle w:val="BodyText"/>
      </w:pPr>
      <w:r>
        <w:t>Associate:</w:t>
      </w:r>
      <w:r>
        <w:tab/>
      </w:r>
    </w:p>
    <w:p w:rsidR="0011404B" w:rsidRDefault="0011404B" w:rsidP="00544B22">
      <w:pPr>
        <w:pStyle w:val="BodyText"/>
      </w:pPr>
      <w:bookmarkStart w:id="27" w:name="_GoBack"/>
      <w:bookmarkEnd w:id="27"/>
    </w:p>
    <w:p w:rsidR="001A601B" w:rsidRDefault="001A601B" w:rsidP="00544B22">
      <w:pPr>
        <w:pStyle w:val="BodyText"/>
        <w:tabs>
          <w:tab w:val="left" w:pos="1134"/>
        </w:tabs>
      </w:pPr>
      <w:r>
        <w:t>Dated:</w:t>
      </w:r>
      <w:r>
        <w:tab/>
      </w:r>
      <w:bookmarkStart w:id="28" w:name="CertifyDated"/>
      <w:r w:rsidR="00851C10">
        <w:t>16</w:t>
      </w:r>
      <w:r>
        <w:t xml:space="preserve"> June 2020</w:t>
      </w:r>
      <w:bookmarkEnd w:id="28"/>
      <w:bookmarkEnd w:id="22"/>
    </w:p>
    <w:sectPr w:rsidR="001A601B">
      <w:headerReference w:type="even" r:id="rId9"/>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B22" w:rsidRDefault="00544B22">
      <w:pPr>
        <w:spacing w:line="20" w:lineRule="exact"/>
      </w:pPr>
    </w:p>
    <w:p w:rsidR="00544B22" w:rsidRDefault="00544B22"/>
    <w:p w:rsidR="00544B22" w:rsidRDefault="00544B22"/>
  </w:endnote>
  <w:endnote w:type="continuationSeparator" w:id="0">
    <w:p w:rsidR="00544B22" w:rsidRDefault="00544B22">
      <w:r>
        <w:t xml:space="preserve"> </w:t>
      </w:r>
    </w:p>
    <w:p w:rsidR="00544B22" w:rsidRDefault="00544B22"/>
    <w:p w:rsidR="00544B22" w:rsidRDefault="00544B22"/>
  </w:endnote>
  <w:endnote w:type="continuationNotice" w:id="1">
    <w:p w:rsidR="00544B22" w:rsidRDefault="00544B22">
      <w:r>
        <w:t xml:space="preserve"> </w:t>
      </w:r>
    </w:p>
    <w:p w:rsidR="00544B22" w:rsidRDefault="00544B22"/>
    <w:p w:rsidR="00544B22" w:rsidRDefault="00544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Ë¢ç¢®¡¿IoUAA"/>
    <w:panose1 w:val="02030600000101010101"/>
    <w:charset w:val="81"/>
    <w:family w:val="roman"/>
    <w:pitch w:val="variable"/>
    <w:sig w:usb0="00000287" w:usb1="09060000" w:usb2="0000001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22" w:rsidRPr="001F7FCE" w:rsidRDefault="00544B22" w:rsidP="001F7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22" w:rsidRPr="001F7FCE" w:rsidRDefault="00544B22" w:rsidP="001F7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B22" w:rsidRDefault="00544B22"/>
    <w:p w:rsidR="00544B22" w:rsidRDefault="00544B22"/>
    <w:p w:rsidR="00544B22" w:rsidRDefault="00544B22"/>
  </w:footnote>
  <w:footnote w:type="continuationSeparator" w:id="0">
    <w:p w:rsidR="00544B22" w:rsidRDefault="00544B22">
      <w:r>
        <w:continuationSeparator/>
      </w:r>
    </w:p>
    <w:p w:rsidR="00544B22" w:rsidRDefault="00544B22"/>
    <w:p w:rsidR="00544B22" w:rsidRDefault="00544B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22" w:rsidRDefault="00544B22">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22" w:rsidRDefault="00544B22">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22" w:rsidRDefault="00544B2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22" w:rsidRDefault="00544B22">
    <w:pPr>
      <w:tabs>
        <w:tab w:val="center" w:pos="4512"/>
      </w:tabs>
      <w:suppressAutoHyphens/>
    </w:pPr>
    <w:r>
      <w:tab/>
      <w:t xml:space="preserve">- </w:t>
    </w:r>
    <w:r>
      <w:fldChar w:fldCharType="begin"/>
    </w:r>
    <w:r>
      <w:instrText>page \* arabic</w:instrText>
    </w:r>
    <w:r>
      <w:fldChar w:fldCharType="separate"/>
    </w:r>
    <w:r w:rsidR="00012F25">
      <w:rPr>
        <w:noProof/>
      </w:rPr>
      <w:t>10</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22" w:rsidRDefault="00544B22">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15:restartNumberingAfterBreak="0">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2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28"/>
  </w:num>
  <w:num w:numId="17">
    <w:abstractNumId w:val="20"/>
  </w:num>
  <w:num w:numId="18">
    <w:abstractNumId w:val="20"/>
  </w:num>
  <w:num w:numId="19">
    <w:abstractNumId w:val="26"/>
  </w:num>
  <w:num w:numId="20">
    <w:abstractNumId w:val="23"/>
  </w:num>
  <w:num w:numId="21">
    <w:abstractNumId w:val="24"/>
  </w:num>
  <w:num w:numId="22">
    <w:abstractNumId w:val="29"/>
  </w:num>
  <w:num w:numId="23">
    <w:abstractNumId w:val="29"/>
  </w:num>
  <w:num w:numId="24">
    <w:abstractNumId w:val="29"/>
  </w:num>
  <w:num w:numId="25">
    <w:abstractNumId w:val="29"/>
  </w:num>
  <w:num w:numId="26">
    <w:abstractNumId w:val="29"/>
  </w:num>
  <w:num w:numId="27">
    <w:abstractNumId w:val="15"/>
  </w:num>
  <w:num w:numId="28">
    <w:abstractNumId w:val="16"/>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1"/>
  </w:num>
  <w:num w:numId="34">
    <w:abstractNumId w:val="19"/>
  </w:num>
  <w:num w:numId="35">
    <w:abstractNumId w:val="22"/>
  </w:num>
  <w:num w:numId="36">
    <w:abstractNumId w:val="22"/>
  </w:num>
  <w:num w:numId="37">
    <w:abstractNumId w:val="22"/>
  </w:num>
  <w:num w:numId="38">
    <w:abstractNumId w:val="14"/>
  </w:num>
  <w:num w:numId="39">
    <w:abstractNumId w:val="22"/>
  </w:num>
  <w:num w:numId="40">
    <w:abstractNumId w:val="22"/>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Megumi Ogawa"/>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QUD 411 of 2019"/>
    <w:docVar w:name="HearingDate" w:val="TBC 3 March 2020"/>
    <w:docVar w:name="Initiators" w:val="(and another named in the Schedule)"/>
    <w:docVar w:name="Judgdate" w:val="16 June 2020"/>
    <w:docVar w:name="Judge" w:val="Rangiah"/>
    <w:docVar w:name="Justices" w:val="Justice"/>
    <w:docVar w:name="lstEntryList" w:val="-1"/>
    <w:docVar w:name="myEntryList" w:val="Counsel for the Applicant=TBA|Solicitor for the Applicant=TBA|Counsel for the Respondents=TBA|Solicitor for the Respondents=TBA"/>
    <w:docVar w:name="NSD" w:val="NSD "/>
    <w:docVar w:name="NumApps" w:val="1"/>
    <w:docVar w:name="NumApps_" w:val="2"/>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Administrative and Constitutional Law and Human Rights"/>
    <w:docVar w:name="RESAndAnother" w:val="True"/>
    <w:docVar w:name="RESAndOthers" w:val="False"/>
    <w:docVar w:name="Respondent" w:val="Sandra Carter of the Department of Home Affairs as the Second Delegate of the Finance Minister|Finance Minister"/>
    <w:docVar w:name="ResState" w:val="Queensland"/>
    <w:docVar w:name="SubArea" w:val="[none]"/>
  </w:docVars>
  <w:rsids>
    <w:rsidRoot w:val="00EA529F"/>
    <w:rsid w:val="00003B3B"/>
    <w:rsid w:val="00012F25"/>
    <w:rsid w:val="0001469E"/>
    <w:rsid w:val="00015993"/>
    <w:rsid w:val="00016600"/>
    <w:rsid w:val="00022289"/>
    <w:rsid w:val="00027443"/>
    <w:rsid w:val="00032F9F"/>
    <w:rsid w:val="00033A40"/>
    <w:rsid w:val="0003419B"/>
    <w:rsid w:val="00041C07"/>
    <w:rsid w:val="00043B99"/>
    <w:rsid w:val="00045BB7"/>
    <w:rsid w:val="000521E7"/>
    <w:rsid w:val="00054CA8"/>
    <w:rsid w:val="00055719"/>
    <w:rsid w:val="0005641B"/>
    <w:rsid w:val="00067D67"/>
    <w:rsid w:val="00081497"/>
    <w:rsid w:val="000A2E76"/>
    <w:rsid w:val="000A4807"/>
    <w:rsid w:val="000A4BE4"/>
    <w:rsid w:val="000A76FB"/>
    <w:rsid w:val="000C023E"/>
    <w:rsid w:val="000C5195"/>
    <w:rsid w:val="000C62EF"/>
    <w:rsid w:val="000C7BF6"/>
    <w:rsid w:val="000D2137"/>
    <w:rsid w:val="000D3FD2"/>
    <w:rsid w:val="000E3FC8"/>
    <w:rsid w:val="000E7BAE"/>
    <w:rsid w:val="000F133D"/>
    <w:rsid w:val="000F3DA4"/>
    <w:rsid w:val="0010536B"/>
    <w:rsid w:val="0011145C"/>
    <w:rsid w:val="0011156B"/>
    <w:rsid w:val="001128BD"/>
    <w:rsid w:val="0011404B"/>
    <w:rsid w:val="0011419D"/>
    <w:rsid w:val="00123468"/>
    <w:rsid w:val="00132054"/>
    <w:rsid w:val="001727A4"/>
    <w:rsid w:val="0017376C"/>
    <w:rsid w:val="001738AB"/>
    <w:rsid w:val="001765E0"/>
    <w:rsid w:val="00177759"/>
    <w:rsid w:val="00181CCE"/>
    <w:rsid w:val="00185E6B"/>
    <w:rsid w:val="00187BBC"/>
    <w:rsid w:val="001932F3"/>
    <w:rsid w:val="001A4309"/>
    <w:rsid w:val="001A601B"/>
    <w:rsid w:val="001B1053"/>
    <w:rsid w:val="001B14AC"/>
    <w:rsid w:val="001B7684"/>
    <w:rsid w:val="001B7940"/>
    <w:rsid w:val="001C37CA"/>
    <w:rsid w:val="001C46AF"/>
    <w:rsid w:val="001D4303"/>
    <w:rsid w:val="001D6746"/>
    <w:rsid w:val="001E3B49"/>
    <w:rsid w:val="001E7388"/>
    <w:rsid w:val="001F13DD"/>
    <w:rsid w:val="001F2DBC"/>
    <w:rsid w:val="001F73E8"/>
    <w:rsid w:val="001F7FCE"/>
    <w:rsid w:val="0020262C"/>
    <w:rsid w:val="0022354F"/>
    <w:rsid w:val="00224537"/>
    <w:rsid w:val="00235956"/>
    <w:rsid w:val="0024722D"/>
    <w:rsid w:val="00247C9A"/>
    <w:rsid w:val="0025160C"/>
    <w:rsid w:val="002535D0"/>
    <w:rsid w:val="002539B3"/>
    <w:rsid w:val="00254F1C"/>
    <w:rsid w:val="00257C3E"/>
    <w:rsid w:val="002602C2"/>
    <w:rsid w:val="002666C9"/>
    <w:rsid w:val="00270136"/>
    <w:rsid w:val="00274F5B"/>
    <w:rsid w:val="00280836"/>
    <w:rsid w:val="00282E1A"/>
    <w:rsid w:val="0029113B"/>
    <w:rsid w:val="002934C0"/>
    <w:rsid w:val="00297D51"/>
    <w:rsid w:val="002A1B50"/>
    <w:rsid w:val="002A687F"/>
    <w:rsid w:val="002B0E91"/>
    <w:rsid w:val="002B6779"/>
    <w:rsid w:val="002B71C0"/>
    <w:rsid w:val="002B7A34"/>
    <w:rsid w:val="002C06F7"/>
    <w:rsid w:val="002C31AD"/>
    <w:rsid w:val="002C54CA"/>
    <w:rsid w:val="002C7385"/>
    <w:rsid w:val="002D2C9E"/>
    <w:rsid w:val="002D2DBB"/>
    <w:rsid w:val="002D54A6"/>
    <w:rsid w:val="002E2EC2"/>
    <w:rsid w:val="002E6A7A"/>
    <w:rsid w:val="002F0C0C"/>
    <w:rsid w:val="002F1E49"/>
    <w:rsid w:val="002F4E9C"/>
    <w:rsid w:val="00306340"/>
    <w:rsid w:val="0031256C"/>
    <w:rsid w:val="00314D6C"/>
    <w:rsid w:val="00316D2A"/>
    <w:rsid w:val="00317058"/>
    <w:rsid w:val="0032029D"/>
    <w:rsid w:val="00322A7C"/>
    <w:rsid w:val="00324FB0"/>
    <w:rsid w:val="003370AB"/>
    <w:rsid w:val="003402D3"/>
    <w:rsid w:val="00343ABC"/>
    <w:rsid w:val="003463FE"/>
    <w:rsid w:val="003554B3"/>
    <w:rsid w:val="00356632"/>
    <w:rsid w:val="003845A9"/>
    <w:rsid w:val="00390883"/>
    <w:rsid w:val="003921A2"/>
    <w:rsid w:val="003922F8"/>
    <w:rsid w:val="00395B24"/>
    <w:rsid w:val="003A2666"/>
    <w:rsid w:val="003A2D38"/>
    <w:rsid w:val="003A7ECC"/>
    <w:rsid w:val="003B2C72"/>
    <w:rsid w:val="003C1333"/>
    <w:rsid w:val="003C20FF"/>
    <w:rsid w:val="003D2650"/>
    <w:rsid w:val="003D560C"/>
    <w:rsid w:val="003E5874"/>
    <w:rsid w:val="003E6505"/>
    <w:rsid w:val="003E67E9"/>
    <w:rsid w:val="003F193E"/>
    <w:rsid w:val="003F34F1"/>
    <w:rsid w:val="003F3875"/>
    <w:rsid w:val="00411AE8"/>
    <w:rsid w:val="00413B74"/>
    <w:rsid w:val="0043208C"/>
    <w:rsid w:val="00435C5F"/>
    <w:rsid w:val="00441E98"/>
    <w:rsid w:val="00451165"/>
    <w:rsid w:val="004532F7"/>
    <w:rsid w:val="00462EC2"/>
    <w:rsid w:val="0046384D"/>
    <w:rsid w:val="00472027"/>
    <w:rsid w:val="004804CF"/>
    <w:rsid w:val="00484962"/>
    <w:rsid w:val="00484F6D"/>
    <w:rsid w:val="0049338A"/>
    <w:rsid w:val="0049417F"/>
    <w:rsid w:val="00496E85"/>
    <w:rsid w:val="004B3202"/>
    <w:rsid w:val="004B3EFA"/>
    <w:rsid w:val="004C2A87"/>
    <w:rsid w:val="004C4D7B"/>
    <w:rsid w:val="004C4ED3"/>
    <w:rsid w:val="004D2EA5"/>
    <w:rsid w:val="004D32A6"/>
    <w:rsid w:val="004D53E5"/>
    <w:rsid w:val="004D5EAD"/>
    <w:rsid w:val="004D7685"/>
    <w:rsid w:val="004F3845"/>
    <w:rsid w:val="004F4E18"/>
    <w:rsid w:val="00501A12"/>
    <w:rsid w:val="0051116A"/>
    <w:rsid w:val="0051346D"/>
    <w:rsid w:val="00513EAE"/>
    <w:rsid w:val="005144F7"/>
    <w:rsid w:val="00516806"/>
    <w:rsid w:val="00525A49"/>
    <w:rsid w:val="00532AC6"/>
    <w:rsid w:val="00535613"/>
    <w:rsid w:val="005359EB"/>
    <w:rsid w:val="0054254A"/>
    <w:rsid w:val="00544B22"/>
    <w:rsid w:val="005466B5"/>
    <w:rsid w:val="00554314"/>
    <w:rsid w:val="005629B3"/>
    <w:rsid w:val="00573AC4"/>
    <w:rsid w:val="005801FC"/>
    <w:rsid w:val="005919D5"/>
    <w:rsid w:val="00595016"/>
    <w:rsid w:val="00596687"/>
    <w:rsid w:val="00597AAE"/>
    <w:rsid w:val="005A222C"/>
    <w:rsid w:val="005A4DF8"/>
    <w:rsid w:val="005A6F3B"/>
    <w:rsid w:val="005B1426"/>
    <w:rsid w:val="005C0A8E"/>
    <w:rsid w:val="005C11B8"/>
    <w:rsid w:val="005C1767"/>
    <w:rsid w:val="005C42EF"/>
    <w:rsid w:val="005D3256"/>
    <w:rsid w:val="005D3D0F"/>
    <w:rsid w:val="005E02F5"/>
    <w:rsid w:val="005E0510"/>
    <w:rsid w:val="005E176E"/>
    <w:rsid w:val="005E218E"/>
    <w:rsid w:val="005E35A0"/>
    <w:rsid w:val="005F0D1B"/>
    <w:rsid w:val="005F1865"/>
    <w:rsid w:val="006007BD"/>
    <w:rsid w:val="006013C8"/>
    <w:rsid w:val="0060270D"/>
    <w:rsid w:val="00604611"/>
    <w:rsid w:val="00611586"/>
    <w:rsid w:val="006201E2"/>
    <w:rsid w:val="00621887"/>
    <w:rsid w:val="00624520"/>
    <w:rsid w:val="00632300"/>
    <w:rsid w:val="00632BB7"/>
    <w:rsid w:val="00635B36"/>
    <w:rsid w:val="00636871"/>
    <w:rsid w:val="00640F4E"/>
    <w:rsid w:val="00643DE0"/>
    <w:rsid w:val="00644E85"/>
    <w:rsid w:val="0064501C"/>
    <w:rsid w:val="006460FC"/>
    <w:rsid w:val="0066063F"/>
    <w:rsid w:val="00662BB0"/>
    <w:rsid w:val="00663878"/>
    <w:rsid w:val="00664F69"/>
    <w:rsid w:val="00667773"/>
    <w:rsid w:val="006703ED"/>
    <w:rsid w:val="00670743"/>
    <w:rsid w:val="00690EE2"/>
    <w:rsid w:val="006A0E20"/>
    <w:rsid w:val="006A448A"/>
    <w:rsid w:val="006A5695"/>
    <w:rsid w:val="006B3904"/>
    <w:rsid w:val="006B4429"/>
    <w:rsid w:val="006B5B7D"/>
    <w:rsid w:val="006C75DB"/>
    <w:rsid w:val="006D0ECF"/>
    <w:rsid w:val="006D4C92"/>
    <w:rsid w:val="006D4EB6"/>
    <w:rsid w:val="006E008E"/>
    <w:rsid w:val="006E20F2"/>
    <w:rsid w:val="006E35BF"/>
    <w:rsid w:val="006E3692"/>
    <w:rsid w:val="006E7850"/>
    <w:rsid w:val="007028D9"/>
    <w:rsid w:val="00707218"/>
    <w:rsid w:val="00712B1D"/>
    <w:rsid w:val="007325D9"/>
    <w:rsid w:val="007360CA"/>
    <w:rsid w:val="00736C36"/>
    <w:rsid w:val="00752C02"/>
    <w:rsid w:val="00760EC0"/>
    <w:rsid w:val="00776D87"/>
    <w:rsid w:val="0078003A"/>
    <w:rsid w:val="00780771"/>
    <w:rsid w:val="0078565C"/>
    <w:rsid w:val="007929CF"/>
    <w:rsid w:val="007A6F28"/>
    <w:rsid w:val="007A7053"/>
    <w:rsid w:val="007B03C6"/>
    <w:rsid w:val="007B0DB1"/>
    <w:rsid w:val="007C3BF6"/>
    <w:rsid w:val="007C7DD9"/>
    <w:rsid w:val="007D0FD2"/>
    <w:rsid w:val="007D2EF8"/>
    <w:rsid w:val="007D561F"/>
    <w:rsid w:val="007D7FD2"/>
    <w:rsid w:val="007E13D9"/>
    <w:rsid w:val="007E41BE"/>
    <w:rsid w:val="007E4DB6"/>
    <w:rsid w:val="007E7CD4"/>
    <w:rsid w:val="007F12AC"/>
    <w:rsid w:val="007F2AC9"/>
    <w:rsid w:val="00801800"/>
    <w:rsid w:val="00801B5B"/>
    <w:rsid w:val="008201F6"/>
    <w:rsid w:val="00826FCA"/>
    <w:rsid w:val="008276B4"/>
    <w:rsid w:val="00831927"/>
    <w:rsid w:val="00841BD3"/>
    <w:rsid w:val="0084273D"/>
    <w:rsid w:val="00843371"/>
    <w:rsid w:val="00844E3F"/>
    <w:rsid w:val="00845A83"/>
    <w:rsid w:val="00851C10"/>
    <w:rsid w:val="008712BB"/>
    <w:rsid w:val="00884460"/>
    <w:rsid w:val="00884E60"/>
    <w:rsid w:val="00893EFB"/>
    <w:rsid w:val="00894934"/>
    <w:rsid w:val="00896E83"/>
    <w:rsid w:val="008A2484"/>
    <w:rsid w:val="008C26D9"/>
    <w:rsid w:val="008C4F5C"/>
    <w:rsid w:val="008C6D50"/>
    <w:rsid w:val="008C7167"/>
    <w:rsid w:val="008C7503"/>
    <w:rsid w:val="008D1617"/>
    <w:rsid w:val="008E6315"/>
    <w:rsid w:val="008F11E0"/>
    <w:rsid w:val="008F78BC"/>
    <w:rsid w:val="008F7B63"/>
    <w:rsid w:val="008F7D6A"/>
    <w:rsid w:val="009054CB"/>
    <w:rsid w:val="00912F94"/>
    <w:rsid w:val="00920F7F"/>
    <w:rsid w:val="0092590B"/>
    <w:rsid w:val="00925E60"/>
    <w:rsid w:val="009264B3"/>
    <w:rsid w:val="00930AA0"/>
    <w:rsid w:val="009365E0"/>
    <w:rsid w:val="00942BA2"/>
    <w:rsid w:val="00944C86"/>
    <w:rsid w:val="00957DE8"/>
    <w:rsid w:val="00960ECB"/>
    <w:rsid w:val="009615D6"/>
    <w:rsid w:val="00967855"/>
    <w:rsid w:val="00980736"/>
    <w:rsid w:val="00981A39"/>
    <w:rsid w:val="00987097"/>
    <w:rsid w:val="009A3A9C"/>
    <w:rsid w:val="009B046C"/>
    <w:rsid w:val="009B13FA"/>
    <w:rsid w:val="009B18E6"/>
    <w:rsid w:val="009B1E2D"/>
    <w:rsid w:val="009C59FB"/>
    <w:rsid w:val="009C6F3B"/>
    <w:rsid w:val="009D1467"/>
    <w:rsid w:val="009E4FA6"/>
    <w:rsid w:val="009E7D93"/>
    <w:rsid w:val="009F5C33"/>
    <w:rsid w:val="00A03EAC"/>
    <w:rsid w:val="00A11CA6"/>
    <w:rsid w:val="00A20C49"/>
    <w:rsid w:val="00A269CA"/>
    <w:rsid w:val="00A336EE"/>
    <w:rsid w:val="00A359AC"/>
    <w:rsid w:val="00A41413"/>
    <w:rsid w:val="00A45FB1"/>
    <w:rsid w:val="00A46CCC"/>
    <w:rsid w:val="00A5195F"/>
    <w:rsid w:val="00A51CFE"/>
    <w:rsid w:val="00A54D7A"/>
    <w:rsid w:val="00A57A44"/>
    <w:rsid w:val="00A73181"/>
    <w:rsid w:val="00A76C13"/>
    <w:rsid w:val="00A928C3"/>
    <w:rsid w:val="00A92E79"/>
    <w:rsid w:val="00A950B6"/>
    <w:rsid w:val="00AA27AD"/>
    <w:rsid w:val="00AB3E7A"/>
    <w:rsid w:val="00AB41C1"/>
    <w:rsid w:val="00AC026D"/>
    <w:rsid w:val="00AC3445"/>
    <w:rsid w:val="00AC6E04"/>
    <w:rsid w:val="00AD12A8"/>
    <w:rsid w:val="00AE023F"/>
    <w:rsid w:val="00AF3577"/>
    <w:rsid w:val="00AF35F9"/>
    <w:rsid w:val="00B05C7D"/>
    <w:rsid w:val="00B11AFE"/>
    <w:rsid w:val="00B346C3"/>
    <w:rsid w:val="00B40EF8"/>
    <w:rsid w:val="00B4471C"/>
    <w:rsid w:val="00B451A6"/>
    <w:rsid w:val="00B722DE"/>
    <w:rsid w:val="00B76C44"/>
    <w:rsid w:val="00B810D2"/>
    <w:rsid w:val="00B83F87"/>
    <w:rsid w:val="00B94EC6"/>
    <w:rsid w:val="00BA2EFA"/>
    <w:rsid w:val="00BA3DBC"/>
    <w:rsid w:val="00BA6087"/>
    <w:rsid w:val="00BB2DA2"/>
    <w:rsid w:val="00BB56DC"/>
    <w:rsid w:val="00BC05F3"/>
    <w:rsid w:val="00BD4525"/>
    <w:rsid w:val="00BE183D"/>
    <w:rsid w:val="00BF5D7A"/>
    <w:rsid w:val="00C02D33"/>
    <w:rsid w:val="00C0506A"/>
    <w:rsid w:val="00C1232C"/>
    <w:rsid w:val="00C15D44"/>
    <w:rsid w:val="00C36442"/>
    <w:rsid w:val="00C400CE"/>
    <w:rsid w:val="00C410FD"/>
    <w:rsid w:val="00C42492"/>
    <w:rsid w:val="00C539FB"/>
    <w:rsid w:val="00C6603E"/>
    <w:rsid w:val="00C754AB"/>
    <w:rsid w:val="00C774DD"/>
    <w:rsid w:val="00C8184D"/>
    <w:rsid w:val="00CA246D"/>
    <w:rsid w:val="00CA50D9"/>
    <w:rsid w:val="00CB5636"/>
    <w:rsid w:val="00CC7543"/>
    <w:rsid w:val="00CD0D6C"/>
    <w:rsid w:val="00CF076D"/>
    <w:rsid w:val="00D000B2"/>
    <w:rsid w:val="00D0246E"/>
    <w:rsid w:val="00D10F21"/>
    <w:rsid w:val="00D22017"/>
    <w:rsid w:val="00D2226E"/>
    <w:rsid w:val="00D24806"/>
    <w:rsid w:val="00D34040"/>
    <w:rsid w:val="00D34E69"/>
    <w:rsid w:val="00D375EE"/>
    <w:rsid w:val="00D378A5"/>
    <w:rsid w:val="00D57D34"/>
    <w:rsid w:val="00D62699"/>
    <w:rsid w:val="00D82620"/>
    <w:rsid w:val="00D9725F"/>
    <w:rsid w:val="00DA01B1"/>
    <w:rsid w:val="00DA11A2"/>
    <w:rsid w:val="00DA14A1"/>
    <w:rsid w:val="00DA14ED"/>
    <w:rsid w:val="00DA19C8"/>
    <w:rsid w:val="00DB02BF"/>
    <w:rsid w:val="00DB2EF1"/>
    <w:rsid w:val="00DB3DE1"/>
    <w:rsid w:val="00DB5DA0"/>
    <w:rsid w:val="00DB716C"/>
    <w:rsid w:val="00DC53D8"/>
    <w:rsid w:val="00DC5C85"/>
    <w:rsid w:val="00DD1A3D"/>
    <w:rsid w:val="00DD4236"/>
    <w:rsid w:val="00DD44F1"/>
    <w:rsid w:val="00DE3067"/>
    <w:rsid w:val="00E027BC"/>
    <w:rsid w:val="00E03000"/>
    <w:rsid w:val="00E14EA5"/>
    <w:rsid w:val="00E21133"/>
    <w:rsid w:val="00E2327E"/>
    <w:rsid w:val="00E266EF"/>
    <w:rsid w:val="00E37FED"/>
    <w:rsid w:val="00E47428"/>
    <w:rsid w:val="00E66B9F"/>
    <w:rsid w:val="00E710D6"/>
    <w:rsid w:val="00E76E45"/>
    <w:rsid w:val="00E777C9"/>
    <w:rsid w:val="00E81DA6"/>
    <w:rsid w:val="00E84212"/>
    <w:rsid w:val="00E9086C"/>
    <w:rsid w:val="00E91A0F"/>
    <w:rsid w:val="00E94A71"/>
    <w:rsid w:val="00E957D9"/>
    <w:rsid w:val="00EA03CE"/>
    <w:rsid w:val="00EA23E5"/>
    <w:rsid w:val="00EA2BB5"/>
    <w:rsid w:val="00EA4E2E"/>
    <w:rsid w:val="00EA529F"/>
    <w:rsid w:val="00EB2CCB"/>
    <w:rsid w:val="00EC57A7"/>
    <w:rsid w:val="00ED0817"/>
    <w:rsid w:val="00ED7DD9"/>
    <w:rsid w:val="00EE5192"/>
    <w:rsid w:val="00EE720B"/>
    <w:rsid w:val="00EF3113"/>
    <w:rsid w:val="00EF3F84"/>
    <w:rsid w:val="00F176AC"/>
    <w:rsid w:val="00F27714"/>
    <w:rsid w:val="00F3276E"/>
    <w:rsid w:val="00F33D3C"/>
    <w:rsid w:val="00F37A91"/>
    <w:rsid w:val="00F44456"/>
    <w:rsid w:val="00F45CF5"/>
    <w:rsid w:val="00F47DB0"/>
    <w:rsid w:val="00F50E34"/>
    <w:rsid w:val="00F53EF7"/>
    <w:rsid w:val="00F54BF2"/>
    <w:rsid w:val="00F55B1E"/>
    <w:rsid w:val="00F61BA8"/>
    <w:rsid w:val="00F83EB0"/>
    <w:rsid w:val="00F92355"/>
    <w:rsid w:val="00F93963"/>
    <w:rsid w:val="00F94291"/>
    <w:rsid w:val="00FA422A"/>
    <w:rsid w:val="00FB7982"/>
    <w:rsid w:val="00FC0734"/>
    <w:rsid w:val="00FC0FC5"/>
    <w:rsid w:val="00FC5560"/>
    <w:rsid w:val="00FC588F"/>
    <w:rsid w:val="00FC6167"/>
    <w:rsid w:val="00FE1B30"/>
    <w:rsid w:val="00FE2C5B"/>
    <w:rsid w:val="00FE7B44"/>
    <w:rsid w:val="00FF3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8AB9A3D"/>
  <w15:docId w15:val="{42B7215F-688D-4977-A56C-1C43AE63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ListParagraph">
    <w:name w:val="List Paragraph"/>
    <w:basedOn w:val="Normal"/>
    <w:uiPriority w:val="34"/>
    <w:rsid w:val="003E6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Judgment.dotx</Template>
  <TotalTime>0</TotalTime>
  <Pages>13</Pages>
  <Words>3881</Words>
  <Characters>19949</Characters>
  <Application>Microsoft Office Word</Application>
  <DocSecurity>0</DocSecurity>
  <Lines>453</Lines>
  <Paragraphs>207</Paragraphs>
  <ScaleCrop>false</ScaleCrop>
  <HeadingPairs>
    <vt:vector size="2" baseType="variant">
      <vt:variant>
        <vt:lpstr>Title</vt:lpstr>
      </vt:variant>
      <vt:variant>
        <vt:i4>1</vt:i4>
      </vt:variant>
    </vt:vector>
  </HeadingPairs>
  <TitlesOfParts>
    <vt:vector size="1" baseType="lpstr">
      <vt:lpstr>Ogawa v Carter [2020] FCA 828 </vt:lpstr>
    </vt:vector>
  </TitlesOfParts>
  <Company>Federal Court of Australia</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Ogawa v Carter [2020] FCA 828</dc:title>
  <dc:creator>Leanne Bowles</dc:creator>
  <cp:lastModifiedBy>Sona Muradyan</cp:lastModifiedBy>
  <cp:revision>4</cp:revision>
  <cp:lastPrinted>2020-06-11T06:24:00Z</cp:lastPrinted>
  <dcterms:created xsi:type="dcterms:W3CDTF">2020-06-16T00:16:00Z</dcterms:created>
  <dcterms:modified xsi:type="dcterms:W3CDTF">2020-06-16T00:17:00Z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RANGIAH J</vt:lpwstr>
  </property>
  <property fmtid="{D5CDD505-2E9C-101B-9397-08002B2CF9AE}" pid="4" name="Judgment_dated" linkTarget="Judgment_dated">
    <vt:lpwstr>16 JUNE 2020</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12</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Queensland</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Administrative and Constitutional Law and Human Rights</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