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0A79" w14:textId="77777777" w:rsidR="00395B24" w:rsidRDefault="002713E8" w:rsidP="00A22932">
      <w:pPr>
        <w:pStyle w:val="CourtTitle"/>
      </w:pPr>
      <w:r>
        <w:fldChar w:fldCharType="begin"/>
      </w:r>
      <w:r>
        <w:instrText xml:space="preserve"> DOCPROPERTY  Court  \* MERGEFORMAT </w:instrText>
      </w:r>
      <w:r>
        <w:fldChar w:fldCharType="separate"/>
      </w:r>
      <w:r w:rsidR="00C81907">
        <w:t>Federal Court of Australia</w:t>
      </w:r>
      <w:r>
        <w:fldChar w:fldCharType="end"/>
      </w:r>
    </w:p>
    <w:p w14:paraId="48F2A97C" w14:textId="77777777" w:rsidR="00395B24" w:rsidRDefault="00395B24">
      <w:pPr>
        <w:pStyle w:val="NormalHeadings"/>
        <w:jc w:val="center"/>
        <w:rPr>
          <w:sz w:val="32"/>
        </w:rPr>
      </w:pPr>
    </w:p>
    <w:bookmarkStart w:id="0" w:name="MNC"/>
    <w:p w14:paraId="205CD8AF" w14:textId="46C2341F" w:rsidR="00374CC4" w:rsidRDefault="00EB0181" w:rsidP="001A2B40">
      <w:pPr>
        <w:pStyle w:val="MNC"/>
      </w:pPr>
      <w:sdt>
        <w:sdtPr>
          <w:alias w:val="MNC"/>
          <w:tag w:val="MNC"/>
          <w:id w:val="343289786"/>
          <w:lock w:val="sdtLocked"/>
          <w:placeholder>
            <w:docPart w:val="781D38865E5D4CFF895E98DB42263916"/>
          </w:placeholder>
          <w:dataBinding w:prefixMappings="xmlns:ns0='http://schemas.globalmacros.com/FCA'" w:xpath="/ns0:root[1]/ns0:Name[1]" w:storeItemID="{687E7CCB-4AA5-44E7-B148-17BA2B6F57C0}"/>
          <w:text w:multiLine="1"/>
        </w:sdtPr>
        <w:sdtEndPr/>
        <w:sdtContent>
          <w:r w:rsidR="00477F33">
            <w:t xml:space="preserve">Ford Motor Company of Australia Pty Ltd v </w:t>
          </w:r>
          <w:proofErr w:type="spellStart"/>
          <w:r w:rsidR="00477F33">
            <w:t>Capic</w:t>
          </w:r>
          <w:proofErr w:type="spellEnd"/>
          <w:r w:rsidR="00477F33">
            <w:t xml:space="preserve"> [2023] FCAFC 179 </w:t>
          </w:r>
        </w:sdtContent>
      </w:sdt>
      <w:bookmarkEnd w:id="0"/>
      <w:r w:rsidR="005C185C">
        <w:t xml:space="preserve"> </w:t>
      </w:r>
    </w:p>
    <w:p w14:paraId="5E1CFA1B" w14:textId="77777777" w:rsidR="00C81907" w:rsidRPr="00C81907" w:rsidRDefault="00C81907" w:rsidP="00C81907">
      <w:pPr>
        <w:pStyle w:val="NormalHeadings"/>
        <w:spacing w:line="480" w:lineRule="auto"/>
        <w:jc w:val="center"/>
        <w:rPr>
          <w:sz w:val="28"/>
          <w:szCs w:val="28"/>
        </w:rPr>
      </w:pPr>
      <w:bookmarkStart w:id="1" w:name="ReasonsPage"/>
      <w:bookmarkEnd w:id="1"/>
      <w:r>
        <w:rPr>
          <w:sz w:val="28"/>
          <w:szCs w:val="28"/>
        </w:rPr>
        <w:t>SUMMARY</w:t>
      </w:r>
    </w:p>
    <w:p w14:paraId="18B3C403" w14:textId="77777777" w:rsidR="0051434F" w:rsidRDefault="00C81907" w:rsidP="00942E5E">
      <w:pPr>
        <w:pStyle w:val="ParaNumbering"/>
        <w:numPr>
          <w:ilvl w:val="0"/>
          <w:numId w:val="0"/>
        </w:numPr>
      </w:pPr>
      <w:r w:rsidRPr="00C81907">
        <w:t xml:space="preserve">In accordance with the practice of the Federal Court in cases of public interest, importance or complexity, the following summary has </w:t>
      </w:r>
      <w:r w:rsidR="006104AE">
        <w:t>been prepared to accompany the O</w:t>
      </w:r>
      <w:r w:rsidRPr="00C81907">
        <w:t xml:space="preserve">rders made today. </w:t>
      </w:r>
      <w:r w:rsidR="0031798A">
        <w:t xml:space="preserve"> </w:t>
      </w:r>
      <w:r w:rsidRPr="00C81907">
        <w:t xml:space="preserve">This summary is intended to assist in understanding the outcome of this proceeding and is not a complete statement of the conclusions reached by the Court. </w:t>
      </w:r>
      <w:r w:rsidR="0031798A">
        <w:t xml:space="preserve"> </w:t>
      </w:r>
      <w:r w:rsidRPr="00C81907">
        <w:t xml:space="preserve">The only authoritative statement of the Court’s reasons is that contained in the published reasons for judgment which will be available on the internet at </w:t>
      </w:r>
      <w:hyperlink r:id="rId8" w:history="1">
        <w:r w:rsidRPr="00755B90">
          <w:rPr>
            <w:color w:val="000000"/>
            <w:u w:val="single"/>
          </w:rPr>
          <w:t>www.fedcourt.gov.au</w:t>
        </w:r>
      </w:hyperlink>
      <w:r w:rsidRPr="00755B90">
        <w:t xml:space="preserve"> together</w:t>
      </w:r>
      <w:r w:rsidRPr="00C81907">
        <w:t xml:space="preserve"> with this summary.</w:t>
      </w:r>
    </w:p>
    <w:p w14:paraId="437377A3" w14:textId="68BECE09" w:rsidR="00C81907" w:rsidRDefault="00736C1A" w:rsidP="000C6FDF">
      <w:pPr>
        <w:pStyle w:val="ParaNumbering"/>
        <w:numPr>
          <w:ilvl w:val="0"/>
          <w:numId w:val="0"/>
        </w:numPr>
      </w:pPr>
      <w:r>
        <w:t>Ms</w:t>
      </w:r>
      <w:r w:rsidR="0031798A">
        <w:t xml:space="preserve"> Biljana </w:t>
      </w:r>
      <w:proofErr w:type="spellStart"/>
      <w:r w:rsidR="0031798A">
        <w:t>Capic</w:t>
      </w:r>
      <w:proofErr w:type="spellEnd"/>
      <w:r w:rsidR="0031798A">
        <w:t xml:space="preserve"> </w:t>
      </w:r>
      <w:r w:rsidR="006A6BA1">
        <w:t>brought</w:t>
      </w:r>
      <w:r w:rsidR="0031798A">
        <w:t xml:space="preserve"> proceeding</w:t>
      </w:r>
      <w:r w:rsidR="00BD4393">
        <w:t xml:space="preserve">s in </w:t>
      </w:r>
      <w:r>
        <w:t>the Federal</w:t>
      </w:r>
      <w:r w:rsidR="00BD4393">
        <w:t xml:space="preserve"> Court</w:t>
      </w:r>
      <w:r w:rsidR="0031798A">
        <w:t xml:space="preserve"> as a representative proceeding under P</w:t>
      </w:r>
      <w:r w:rsidR="00BD5F68">
        <w:t>ar</w:t>
      </w:r>
      <w:r w:rsidR="0031798A">
        <w:t>t IV</w:t>
      </w:r>
      <w:r w:rsidR="00114837">
        <w:t>A</w:t>
      </w:r>
      <w:r w:rsidR="0031798A">
        <w:t xml:space="preserve"> of the </w:t>
      </w:r>
      <w:r w:rsidR="0031798A">
        <w:rPr>
          <w:i/>
        </w:rPr>
        <w:t xml:space="preserve">Federal Court of Australia Act 1976 </w:t>
      </w:r>
      <w:r w:rsidR="0031798A">
        <w:t>(</w:t>
      </w:r>
      <w:proofErr w:type="spellStart"/>
      <w:r w:rsidR="0031798A">
        <w:t>Cth</w:t>
      </w:r>
      <w:proofErr w:type="spellEnd"/>
      <w:r w:rsidR="0031798A">
        <w:t>) on behalf of herself and the group whom she represents</w:t>
      </w:r>
      <w:r w:rsidR="00726F21">
        <w:t>, against Ford Motor Company of Australia Pty Ltd (</w:t>
      </w:r>
      <w:r w:rsidR="00726F21" w:rsidRPr="006C20A1">
        <w:rPr>
          <w:b/>
          <w:bCs/>
        </w:rPr>
        <w:t>Ford Australia</w:t>
      </w:r>
      <w:r w:rsidR="00726F21">
        <w:t>)</w:t>
      </w:r>
      <w:r w:rsidR="0031798A">
        <w:t xml:space="preserve">.  </w:t>
      </w:r>
      <w:r w:rsidR="006A6BA1">
        <w:t xml:space="preserve">The </w:t>
      </w:r>
      <w:r w:rsidR="00E86A6B">
        <w:t xml:space="preserve">initial </w:t>
      </w:r>
      <w:r w:rsidR="006A6BA1">
        <w:t xml:space="preserve">trial of the matter </w:t>
      </w:r>
      <w:r w:rsidR="00D328B3">
        <w:t xml:space="preserve">took place </w:t>
      </w:r>
      <w:r w:rsidR="006A6BA1">
        <w:t xml:space="preserve">over six weeks between 15 June 2020 and 24 July 2020. </w:t>
      </w:r>
      <w:r w:rsidR="006104AE">
        <w:t xml:space="preserve"> </w:t>
      </w:r>
      <w:r w:rsidR="00FB3A8A">
        <w:t xml:space="preserve">Judgment was delivered on 29 June 2021: </w:t>
      </w:r>
      <w:proofErr w:type="spellStart"/>
      <w:r w:rsidR="00FB3A8A">
        <w:rPr>
          <w:i/>
          <w:iCs/>
        </w:rPr>
        <w:t>Capic</w:t>
      </w:r>
      <w:proofErr w:type="spellEnd"/>
      <w:r w:rsidR="00FB3A8A">
        <w:rPr>
          <w:i/>
          <w:iCs/>
        </w:rPr>
        <w:t xml:space="preserve"> v Ford Motor Company of Australia Pty Ltd </w:t>
      </w:r>
      <w:r w:rsidR="00FB3A8A">
        <w:t>[2021] FCA 715.</w:t>
      </w:r>
      <w:r w:rsidR="00F74C26">
        <w:t xml:space="preserve">  Answers to the common questions </w:t>
      </w:r>
      <w:r w:rsidR="00D553E9">
        <w:t>were formulated</w:t>
      </w:r>
      <w:r w:rsidR="00F74C26">
        <w:t>:</w:t>
      </w:r>
      <w:r w:rsidR="00D553E9">
        <w:t xml:space="preserve"> </w:t>
      </w:r>
      <w:proofErr w:type="spellStart"/>
      <w:r w:rsidR="00F74C26">
        <w:rPr>
          <w:i/>
          <w:iCs/>
        </w:rPr>
        <w:t>Capic</w:t>
      </w:r>
      <w:proofErr w:type="spellEnd"/>
      <w:r w:rsidR="00F74C26">
        <w:rPr>
          <w:i/>
          <w:iCs/>
        </w:rPr>
        <w:t xml:space="preserve"> v Ford Motor Company of Australia Pty Ltd (Revised Common Questions) </w:t>
      </w:r>
      <w:r w:rsidR="00F74C26">
        <w:t>[2021] FCA 1320.</w:t>
      </w:r>
    </w:p>
    <w:p w14:paraId="1BC8CE91" w14:textId="02BE697C" w:rsidR="003B3C0A" w:rsidRDefault="00F74C26" w:rsidP="000C6FDF">
      <w:pPr>
        <w:pStyle w:val="ParaNumbering"/>
        <w:numPr>
          <w:ilvl w:val="0"/>
          <w:numId w:val="0"/>
        </w:numPr>
      </w:pPr>
      <w:r>
        <w:t>An</w:t>
      </w:r>
      <w:r w:rsidR="003B3C0A">
        <w:t xml:space="preserve"> appeal from th</w:t>
      </w:r>
      <w:r>
        <w:t>ese</w:t>
      </w:r>
      <w:r w:rsidR="003B3C0A">
        <w:t xml:space="preserve"> decision</w:t>
      </w:r>
      <w:r>
        <w:t>s</w:t>
      </w:r>
      <w:r w:rsidR="003B3C0A">
        <w:t xml:space="preserve"> was heard by the Full Court over six days between 20–24 and 28 March 2023.</w:t>
      </w:r>
    </w:p>
    <w:p w14:paraId="3FC18C2B" w14:textId="6547AB48" w:rsidR="002C0403" w:rsidRDefault="003C7AAE" w:rsidP="000C6FDF">
      <w:pPr>
        <w:pStyle w:val="ParaNumbering"/>
        <w:numPr>
          <w:ilvl w:val="0"/>
          <w:numId w:val="0"/>
        </w:numPr>
      </w:pPr>
      <w:r>
        <w:t>The</w:t>
      </w:r>
      <w:r w:rsidR="00942E5E">
        <w:t xml:space="preserve"> case relates to various problems </w:t>
      </w:r>
      <w:r w:rsidR="003B3C0A">
        <w:t xml:space="preserve">alleged </w:t>
      </w:r>
      <w:r w:rsidR="00942E5E">
        <w:t xml:space="preserve">to exist with </w:t>
      </w:r>
      <w:r w:rsidR="005F7FC7">
        <w:t>certain</w:t>
      </w:r>
      <w:r w:rsidR="00942E5E">
        <w:t xml:space="preserve"> vehicles</w:t>
      </w:r>
      <w:r w:rsidR="005F7FC7">
        <w:t xml:space="preserve"> which were</w:t>
      </w:r>
      <w:r w:rsidR="00942E5E">
        <w:t xml:space="preserve"> manufactured by Ford Motor Company between July 2010 and December 2016</w:t>
      </w:r>
      <w:r w:rsidR="002C0403">
        <w:t xml:space="preserve"> and imported into Australia by Ford </w:t>
      </w:r>
      <w:proofErr w:type="gramStart"/>
      <w:r w:rsidR="002C0403">
        <w:t>Australia</w:t>
      </w:r>
      <w:proofErr w:type="gramEnd"/>
      <w:r w:rsidR="005F7FC7">
        <w:t xml:space="preserve"> and</w:t>
      </w:r>
      <w:r w:rsidR="00942E5E">
        <w:t xml:space="preserve"> </w:t>
      </w:r>
      <w:r w:rsidR="00C537EF">
        <w:t xml:space="preserve">which contained a type of transmission called the DPS6 </w:t>
      </w:r>
      <w:r w:rsidR="00942E5E">
        <w:t>(</w:t>
      </w:r>
      <w:r w:rsidR="00942E5E" w:rsidRPr="006C20A1">
        <w:rPr>
          <w:b/>
          <w:bCs/>
        </w:rPr>
        <w:t>Affected Vehicles</w:t>
      </w:r>
      <w:r w:rsidR="00942E5E">
        <w:t>).</w:t>
      </w:r>
      <w:r w:rsidR="006104AE">
        <w:t xml:space="preserve"> </w:t>
      </w:r>
      <w:r>
        <w:t xml:space="preserve"> </w:t>
      </w:r>
      <w:r w:rsidR="002C0403">
        <w:t>The Affected Vehicles were manufactured under three model lines</w:t>
      </w:r>
      <w:r w:rsidR="00C537EF">
        <w:t xml:space="preserve">: </w:t>
      </w:r>
      <w:r w:rsidR="002C0403">
        <w:t xml:space="preserve">Focus, Fiesta and EcoSport.  </w:t>
      </w:r>
      <w:r w:rsidR="00736C1A">
        <w:t xml:space="preserve"> </w:t>
      </w:r>
    </w:p>
    <w:p w14:paraId="7F2B334C" w14:textId="760CA01E" w:rsidR="00E86A6B" w:rsidRDefault="00627F4A" w:rsidP="000C6FDF">
      <w:pPr>
        <w:pStyle w:val="ParaNumbering"/>
        <w:numPr>
          <w:ilvl w:val="0"/>
          <w:numId w:val="0"/>
        </w:numPr>
      </w:pPr>
      <w:r>
        <w:t xml:space="preserve">Relevantly to the appeal, </w:t>
      </w:r>
      <w:r w:rsidR="00D328B3">
        <w:t xml:space="preserve">Ms </w:t>
      </w:r>
      <w:proofErr w:type="spellStart"/>
      <w:r w:rsidR="00D328B3">
        <w:t>Capic</w:t>
      </w:r>
      <w:proofErr w:type="spellEnd"/>
      <w:r w:rsidR="00C634FD">
        <w:t xml:space="preserve"> brought </w:t>
      </w:r>
      <w:r w:rsidR="003C7AAE">
        <w:t>a claim under s 271</w:t>
      </w:r>
      <w:r w:rsidR="006104AE">
        <w:t>(1)</w:t>
      </w:r>
      <w:r w:rsidR="003C7AAE">
        <w:t xml:space="preserve"> of the Australian Consumer Law </w:t>
      </w:r>
      <w:r w:rsidR="00300BC9">
        <w:t>(</w:t>
      </w:r>
      <w:r w:rsidR="00300BC9" w:rsidRPr="006C20A1">
        <w:rPr>
          <w:b/>
          <w:bCs/>
        </w:rPr>
        <w:t>ACL</w:t>
      </w:r>
      <w:r w:rsidR="00300BC9">
        <w:t>) for damages under s 272</w:t>
      </w:r>
      <w:r w:rsidR="006104AE">
        <w:t>(1)</w:t>
      </w:r>
      <w:r w:rsidR="00300BC9">
        <w:t xml:space="preserve"> on the basis that the </w:t>
      </w:r>
      <w:r w:rsidR="000F5C0B">
        <w:t>Affected V</w:t>
      </w:r>
      <w:r w:rsidR="00300BC9">
        <w:t>ehicles were not of acceptable quality when supplied to consumers</w:t>
      </w:r>
      <w:r w:rsidR="000C1F67">
        <w:t xml:space="preserve"> </w:t>
      </w:r>
      <w:r w:rsidR="00300BC9">
        <w:t>contrary to</w:t>
      </w:r>
      <w:r w:rsidR="000C1F67">
        <w:t xml:space="preserve"> the guarantee in</w:t>
      </w:r>
      <w:r w:rsidR="00300BC9">
        <w:t xml:space="preserve"> s</w:t>
      </w:r>
      <w:r w:rsidR="006C20A1">
        <w:t> </w:t>
      </w:r>
      <w:r w:rsidR="00300BC9">
        <w:t>54</w:t>
      </w:r>
      <w:r w:rsidR="006C20A1">
        <w:t xml:space="preserve"> of the ACL</w:t>
      </w:r>
      <w:r w:rsidR="003848C7">
        <w:t xml:space="preserve"> (</w:t>
      </w:r>
      <w:r w:rsidR="003848C7" w:rsidRPr="006C20A1">
        <w:rPr>
          <w:b/>
          <w:bCs/>
        </w:rPr>
        <w:t>Acceptable Quality Claim</w:t>
      </w:r>
      <w:r w:rsidR="003848C7">
        <w:t>)</w:t>
      </w:r>
      <w:r w:rsidR="004A0FB4">
        <w:t xml:space="preserve">. </w:t>
      </w:r>
    </w:p>
    <w:p w14:paraId="375BD71B" w14:textId="77777777" w:rsidR="00C537EF" w:rsidRDefault="00C537EF" w:rsidP="000C6FDF">
      <w:pPr>
        <w:pStyle w:val="ParaNumbering"/>
        <w:numPr>
          <w:ilvl w:val="0"/>
          <w:numId w:val="0"/>
        </w:numPr>
      </w:pPr>
      <w:r>
        <w:t xml:space="preserve">The Acceptable Quality Claim comprised allegations that the Affected Vehicles as supplied suffered from two sets of deficiencies: </w:t>
      </w:r>
    </w:p>
    <w:p w14:paraId="5958013F" w14:textId="76B2E433" w:rsidR="00C537EF" w:rsidRDefault="002155EF" w:rsidP="00C537EF">
      <w:pPr>
        <w:pStyle w:val="ListNo1alt"/>
      </w:pPr>
      <w:r>
        <w:lastRenderedPageBreak/>
        <w:t>a</w:t>
      </w:r>
      <w:r w:rsidR="00C537EF">
        <w:t xml:space="preserve"> real risk </w:t>
      </w:r>
      <w:r w:rsidR="00BB2659">
        <w:t>that four components of the transmission would fail</w:t>
      </w:r>
      <w:r w:rsidR="00C537EF">
        <w:t xml:space="preserve"> (the </w:t>
      </w:r>
      <w:r w:rsidR="00C537EF" w:rsidRPr="006C20A1">
        <w:rPr>
          <w:b/>
          <w:bCs/>
        </w:rPr>
        <w:t>Component Deficiencies</w:t>
      </w:r>
      <w:r w:rsidR="00C537EF">
        <w:t>); and</w:t>
      </w:r>
    </w:p>
    <w:p w14:paraId="2034B0F2" w14:textId="04702AB3" w:rsidR="00C537EF" w:rsidRDefault="002155EF" w:rsidP="00C537EF">
      <w:pPr>
        <w:pStyle w:val="ListNo1alt"/>
      </w:pPr>
      <w:r>
        <w:t>s</w:t>
      </w:r>
      <w:r w:rsidR="00C537EF">
        <w:t>o-called ‘architectural’ features which</w:t>
      </w:r>
      <w:r w:rsidR="008B3C4F">
        <w:t xml:space="preserve"> created risks of failure because they meant that</w:t>
      </w:r>
      <w:r w:rsidR="00C537EF">
        <w:t xml:space="preserve"> the DPS6</w:t>
      </w:r>
      <w:r w:rsidR="008B3C4F">
        <w:t xml:space="preserve"> inadequately managed </w:t>
      </w:r>
      <w:r w:rsidR="00C81D4B">
        <w:t xml:space="preserve">the </w:t>
      </w:r>
      <w:r w:rsidR="00BB2659">
        <w:t xml:space="preserve">torsional vibrations and heat generated by the engine (the </w:t>
      </w:r>
      <w:r w:rsidR="00BB2659" w:rsidRPr="006C20A1">
        <w:rPr>
          <w:b/>
          <w:bCs/>
        </w:rPr>
        <w:t>Architectur</w:t>
      </w:r>
      <w:r w:rsidR="00911FEA" w:rsidRPr="006C20A1">
        <w:rPr>
          <w:b/>
          <w:bCs/>
        </w:rPr>
        <w:t>e</w:t>
      </w:r>
      <w:r w:rsidR="00BB2659" w:rsidRPr="006C20A1">
        <w:rPr>
          <w:b/>
          <w:bCs/>
        </w:rPr>
        <w:t xml:space="preserve"> Deficiencies</w:t>
      </w:r>
      <w:r w:rsidR="00BB2659">
        <w:t xml:space="preserve">). </w:t>
      </w:r>
    </w:p>
    <w:p w14:paraId="2074EC56" w14:textId="4F6EEB22" w:rsidR="00BB2659" w:rsidRDefault="00F62E5B" w:rsidP="000C6FDF">
      <w:pPr>
        <w:pStyle w:val="ParaNumbering"/>
        <w:numPr>
          <w:ilvl w:val="0"/>
          <w:numId w:val="0"/>
        </w:numPr>
      </w:pPr>
      <w:r>
        <w:t>It was alleged that the Component Deficiencies and Architectur</w:t>
      </w:r>
      <w:r w:rsidR="00911FEA">
        <w:t>e</w:t>
      </w:r>
      <w:r>
        <w:t xml:space="preserve"> Deficiencies meant </w:t>
      </w:r>
      <w:r w:rsidR="000F5C0B">
        <w:t xml:space="preserve">that </w:t>
      </w:r>
      <w:r>
        <w:t>the Affected Vehicles had a propensity to exhibit a range of undesirable behaviours including shudder, jerking</w:t>
      </w:r>
      <w:r w:rsidR="00CD6BBC">
        <w:t xml:space="preserve">, sudden deceleration and loss of power, difficulty changing gears and gear rattling (among others). </w:t>
      </w:r>
    </w:p>
    <w:p w14:paraId="409B7077" w14:textId="1EAD2C2C" w:rsidR="00A95D7A" w:rsidRDefault="00D328B3" w:rsidP="000C6FDF">
      <w:pPr>
        <w:pStyle w:val="ParaNumbering"/>
        <w:numPr>
          <w:ilvl w:val="0"/>
          <w:numId w:val="0"/>
        </w:numPr>
      </w:pPr>
      <w:r>
        <w:t xml:space="preserve">Ms </w:t>
      </w:r>
      <w:proofErr w:type="spellStart"/>
      <w:r>
        <w:t>Capic</w:t>
      </w:r>
      <w:proofErr w:type="spellEnd"/>
      <w:r>
        <w:t xml:space="preserve"> </w:t>
      </w:r>
      <w:r w:rsidR="001A6109">
        <w:t>was largely successful</w:t>
      </w:r>
      <w:r w:rsidR="008164E6">
        <w:t xml:space="preserve"> before the primary judge</w:t>
      </w:r>
      <w:r w:rsidR="001A6109">
        <w:t xml:space="preserve"> in pro</w:t>
      </w:r>
      <w:r w:rsidR="002F42BF">
        <w:t>ving that the Affected Vehicles</w:t>
      </w:r>
      <w:r w:rsidR="001A6109">
        <w:t xml:space="preserve"> supplied </w:t>
      </w:r>
      <w:r w:rsidR="00C81D4B">
        <w:t xml:space="preserve">with the relevant original components </w:t>
      </w:r>
      <w:r w:rsidR="001A6109">
        <w:t>were not of acceptable quality within the meaning of s 54</w:t>
      </w:r>
      <w:r w:rsidR="00C316C7">
        <w:t xml:space="preserve"> of the ACL</w:t>
      </w:r>
      <w:r w:rsidR="001A6109">
        <w:t xml:space="preserve">. </w:t>
      </w:r>
      <w:r w:rsidR="00A95D7A">
        <w:t xml:space="preserve"> </w:t>
      </w:r>
    </w:p>
    <w:p w14:paraId="172E66FB" w14:textId="6ABF0D4B" w:rsidR="000E1D80" w:rsidRDefault="00143DF9" w:rsidP="000C6FDF">
      <w:pPr>
        <w:pStyle w:val="ParaNumbering"/>
        <w:numPr>
          <w:ilvl w:val="0"/>
          <w:numId w:val="0"/>
        </w:numPr>
      </w:pPr>
      <w:r>
        <w:t>Ford Australia appealed from the decision of the primary j</w:t>
      </w:r>
      <w:r w:rsidR="00946556">
        <w:t>udge</w:t>
      </w:r>
      <w:r w:rsidR="000E1D80">
        <w:t xml:space="preserve">, and </w:t>
      </w:r>
      <w:r w:rsidR="00D328B3">
        <w:t xml:space="preserve">Ms </w:t>
      </w:r>
      <w:proofErr w:type="spellStart"/>
      <w:r w:rsidR="00D328B3">
        <w:t>Capic</w:t>
      </w:r>
      <w:proofErr w:type="spellEnd"/>
      <w:r w:rsidR="00114837">
        <w:t xml:space="preserve"> </w:t>
      </w:r>
      <w:r w:rsidR="000E1D80">
        <w:t>cross-appealed</w:t>
      </w:r>
      <w:r w:rsidR="00946556">
        <w:t xml:space="preserve">.  </w:t>
      </w:r>
    </w:p>
    <w:p w14:paraId="0E3B37D1" w14:textId="614BA7CA" w:rsidR="00D130D8" w:rsidRDefault="000E1D80" w:rsidP="000C6FDF">
      <w:pPr>
        <w:pStyle w:val="ParaNumbering"/>
        <w:numPr>
          <w:ilvl w:val="0"/>
          <w:numId w:val="0"/>
        </w:numPr>
      </w:pPr>
      <w:r>
        <w:t xml:space="preserve">On </w:t>
      </w:r>
      <w:r w:rsidR="00D328B3">
        <w:t xml:space="preserve">the </w:t>
      </w:r>
      <w:r>
        <w:t>appeal, Ford Australia</w:t>
      </w:r>
      <w:r w:rsidR="005633CE">
        <w:t xml:space="preserve"> contended that the primary judge’s findings that </w:t>
      </w:r>
      <w:r w:rsidR="00630BFB">
        <w:t xml:space="preserve">the Affected Vehicles failed to comply with the statutory guarantee were infected with </w:t>
      </w:r>
      <w:r w:rsidR="005A46E5">
        <w:t>errors associated with the primary judge’s incorrect construction, and misapplication</w:t>
      </w:r>
      <w:r w:rsidR="00DD40AE">
        <w:t>,</w:t>
      </w:r>
      <w:r w:rsidR="005A46E5">
        <w:t xml:space="preserve"> of s 54 of the AC</w:t>
      </w:r>
      <w:r w:rsidR="00F92A5E">
        <w:t>L</w:t>
      </w:r>
      <w:r w:rsidR="00995C21">
        <w:t>.  Th</w:t>
      </w:r>
      <w:r w:rsidR="006663EB">
        <w:t>ose</w:t>
      </w:r>
      <w:r w:rsidR="00995C21">
        <w:t xml:space="preserve"> aspect</w:t>
      </w:r>
      <w:r w:rsidR="006663EB">
        <w:t>s</w:t>
      </w:r>
      <w:r w:rsidR="00995C21">
        <w:t xml:space="preserve"> of its appeal </w:t>
      </w:r>
      <w:r w:rsidR="003B3C0A">
        <w:t>failed</w:t>
      </w:r>
      <w:r w:rsidR="00995C21">
        <w:t>.</w:t>
      </w:r>
    </w:p>
    <w:p w14:paraId="61CC7B0F" w14:textId="77777777" w:rsidR="00C634FD" w:rsidRDefault="006663EB" w:rsidP="007B4AB4">
      <w:pPr>
        <w:pStyle w:val="ParaNumbering"/>
        <w:numPr>
          <w:ilvl w:val="0"/>
          <w:numId w:val="0"/>
        </w:numPr>
      </w:pPr>
      <w:r>
        <w:t>In the cross-appeal,</w:t>
      </w:r>
      <w:r w:rsidR="000E1D80">
        <w:t xml:space="preserve"> </w:t>
      </w:r>
      <w:r w:rsidR="000614FF">
        <w:t xml:space="preserve">Ms </w:t>
      </w:r>
      <w:proofErr w:type="spellStart"/>
      <w:r w:rsidR="000614FF">
        <w:t>Capic</w:t>
      </w:r>
      <w:proofErr w:type="spellEnd"/>
      <w:r w:rsidR="00114837">
        <w:t xml:space="preserve"> </w:t>
      </w:r>
      <w:r w:rsidR="000E1D80">
        <w:t xml:space="preserve">contended that </w:t>
      </w:r>
      <w:r w:rsidR="00F75C07">
        <w:t xml:space="preserve">the primary judge ought to have found that the characteristics of firm gear </w:t>
      </w:r>
      <w:proofErr w:type="gramStart"/>
      <w:r w:rsidR="00F75C07">
        <w:t>shifting</w:t>
      </w:r>
      <w:proofErr w:type="gramEnd"/>
      <w:r w:rsidR="00F75C07">
        <w:t xml:space="preserve"> and a slight shunting sensation were a consequence of inadequate arrangements for damping of torsional vibrations.</w:t>
      </w:r>
      <w:r w:rsidR="00472E86">
        <w:t xml:space="preserve">  </w:t>
      </w:r>
      <w:r w:rsidR="000614FF">
        <w:t xml:space="preserve">Ms </w:t>
      </w:r>
      <w:proofErr w:type="spellStart"/>
      <w:r w:rsidR="000614FF">
        <w:t>Capic</w:t>
      </w:r>
      <w:proofErr w:type="spellEnd"/>
      <w:r w:rsidR="000614FF">
        <w:t xml:space="preserve"> </w:t>
      </w:r>
      <w:r w:rsidR="00472E86">
        <w:t xml:space="preserve">also </w:t>
      </w:r>
      <w:r w:rsidR="002060B3">
        <w:t>contended</w:t>
      </w:r>
      <w:r w:rsidR="00A87B22">
        <w:t xml:space="preserve"> that</w:t>
      </w:r>
      <w:r w:rsidR="005A2D22">
        <w:t xml:space="preserve"> the</w:t>
      </w:r>
      <w:r w:rsidR="00673ECD">
        <w:t xml:space="preserve"> </w:t>
      </w:r>
      <w:r w:rsidR="002155EF">
        <w:t xml:space="preserve">primary judge ought to have found that the </w:t>
      </w:r>
      <w:r w:rsidR="005A2D22" w:rsidRPr="00DA1CC6">
        <w:t xml:space="preserve">Affected Vehicles </w:t>
      </w:r>
      <w:r w:rsidR="00D01207">
        <w:t xml:space="preserve">were not of acceptable quality because they </w:t>
      </w:r>
      <w:r w:rsidR="005A2D22" w:rsidRPr="00DA1CC6">
        <w:t>had an unusual propensity for servicing, repair and/or replacement of the dual clutch assembly (or components thereof)</w:t>
      </w:r>
      <w:r w:rsidR="001034BA">
        <w:t>; and</w:t>
      </w:r>
      <w:r w:rsidR="00313D9F">
        <w:t xml:space="preserve"> because of the risk of solder cracking associated with one of the Component Deficiencies (the ATIC 106 chip)</w:t>
      </w:r>
      <w:r w:rsidR="00D85C99">
        <w:t>.  Those aspects</w:t>
      </w:r>
      <w:r w:rsidR="00F75C07">
        <w:t xml:space="preserve"> of the cross-appeal failed.</w:t>
      </w:r>
      <w:r w:rsidR="00472E86">
        <w:t xml:space="preserve">  </w:t>
      </w:r>
    </w:p>
    <w:p w14:paraId="51D8A757" w14:textId="38254D9C" w:rsidR="00D130D8" w:rsidRDefault="00065C52" w:rsidP="007B4AB4">
      <w:pPr>
        <w:pStyle w:val="ParaNumbering"/>
        <w:numPr>
          <w:ilvl w:val="0"/>
          <w:numId w:val="0"/>
        </w:numPr>
      </w:pPr>
      <w:r>
        <w:t xml:space="preserve">However, </w:t>
      </w:r>
      <w:r w:rsidR="000614FF">
        <w:t xml:space="preserve">Ms </w:t>
      </w:r>
      <w:proofErr w:type="spellStart"/>
      <w:r w:rsidR="000614FF">
        <w:t>Capic</w:t>
      </w:r>
      <w:proofErr w:type="spellEnd"/>
      <w:r>
        <w:t xml:space="preserve"> succeeded </w:t>
      </w:r>
      <w:r w:rsidR="00F758A1">
        <w:t>in</w:t>
      </w:r>
      <w:r w:rsidR="004C72D5">
        <w:t xml:space="preserve"> contending</w:t>
      </w:r>
      <w:r w:rsidR="007B4AB4">
        <w:t xml:space="preserve"> </w:t>
      </w:r>
      <w:r w:rsidR="00F758A1">
        <w:t>tha</w:t>
      </w:r>
      <w:r w:rsidR="002060B3">
        <w:t>t</w:t>
      </w:r>
      <w:r w:rsidR="00054337">
        <w:t xml:space="preserve"> the primary judge </w:t>
      </w:r>
      <w:r w:rsidR="000614FF">
        <w:t>ought to have found</w:t>
      </w:r>
      <w:r w:rsidR="00054337">
        <w:t xml:space="preserve"> that the alleged Architectur</w:t>
      </w:r>
      <w:r w:rsidR="00911FEA">
        <w:t>e</w:t>
      </w:r>
      <w:r w:rsidR="00054337">
        <w:t xml:space="preserve"> Deficiencies gave rise to a </w:t>
      </w:r>
      <w:r w:rsidR="00054337" w:rsidRPr="007B4AB4">
        <w:rPr>
          <w:iCs/>
        </w:rPr>
        <w:t>superadded</w:t>
      </w:r>
      <w:r w:rsidR="00054337">
        <w:t xml:space="preserve"> propensity for Affected Vehicles to experience troubling vehicle behaviours</w:t>
      </w:r>
      <w:r w:rsidR="004B7A28">
        <w:t>.</w:t>
      </w:r>
    </w:p>
    <w:p w14:paraId="7DACBA2C" w14:textId="646495D6" w:rsidR="00FB0E75" w:rsidRDefault="00525101" w:rsidP="000C6FDF">
      <w:pPr>
        <w:pStyle w:val="ParaNumbering"/>
        <w:numPr>
          <w:ilvl w:val="0"/>
          <w:numId w:val="0"/>
        </w:numPr>
      </w:pPr>
      <w:r>
        <w:t xml:space="preserve">Insofar as her individual claim was concerned, </w:t>
      </w:r>
      <w:r w:rsidR="008B3C4F">
        <w:t>Ms </w:t>
      </w:r>
      <w:proofErr w:type="spellStart"/>
      <w:r w:rsidR="008B3C4F">
        <w:t>Capic</w:t>
      </w:r>
      <w:proofErr w:type="spellEnd"/>
      <w:r>
        <w:t xml:space="preserve"> was awarded damages</w:t>
      </w:r>
      <w:r w:rsidR="002060B3">
        <w:t xml:space="preserve"> by the primary judge</w:t>
      </w:r>
      <w:r>
        <w:t xml:space="preserve"> under s</w:t>
      </w:r>
      <w:r w:rsidR="003E35FA">
        <w:t> </w:t>
      </w:r>
      <w:r>
        <w:t>272</w:t>
      </w:r>
      <w:r w:rsidR="00F87614">
        <w:t>(1)</w:t>
      </w:r>
      <w:r w:rsidR="003E35FA">
        <w:t xml:space="preserve"> of the ACL</w:t>
      </w:r>
      <w:r>
        <w:t>.</w:t>
      </w:r>
      <w:r w:rsidR="00DA6D6B">
        <w:t xml:space="preserve">  </w:t>
      </w:r>
      <w:r w:rsidR="00CC2D74">
        <w:t xml:space="preserve">On the </w:t>
      </w:r>
      <w:r w:rsidR="005A0B72">
        <w:t xml:space="preserve">appeal, </w:t>
      </w:r>
      <w:r w:rsidR="00DA6D6B">
        <w:t xml:space="preserve">Ford Australia </w:t>
      </w:r>
      <w:r w:rsidR="00275CF9">
        <w:t xml:space="preserve">challenged the primary judge’s </w:t>
      </w:r>
      <w:r w:rsidR="00275CF9">
        <w:lastRenderedPageBreak/>
        <w:t>construction</w:t>
      </w:r>
      <w:r w:rsidR="002E4744">
        <w:t xml:space="preserve"> of </w:t>
      </w:r>
      <w:r w:rsidR="00911FEA">
        <w:t>s 272(1)</w:t>
      </w:r>
      <w:r w:rsidR="002D4531">
        <w:t xml:space="preserve">.  </w:t>
      </w:r>
      <w:r w:rsidR="00A6161B">
        <w:t>During</w:t>
      </w:r>
      <w:r w:rsidR="002D4531">
        <w:t xml:space="preserve"> the hearing of the appeal, a decision of </w:t>
      </w:r>
      <w:r w:rsidR="00CC2D74">
        <w:t xml:space="preserve">a differently constituted </w:t>
      </w:r>
      <w:r w:rsidR="002D4531">
        <w:t>Full Court was delivered which addressed the same issue</w:t>
      </w:r>
      <w:r w:rsidR="003A6715">
        <w:t xml:space="preserve"> of statutory construction</w:t>
      </w:r>
      <w:r w:rsidR="00BF7EA8">
        <w:t xml:space="preserve">: </w:t>
      </w:r>
      <w:r w:rsidR="00BF7EA8">
        <w:rPr>
          <w:i/>
          <w:iCs/>
        </w:rPr>
        <w:t xml:space="preserve">Toyota Motor Corporation v Williams </w:t>
      </w:r>
      <w:r w:rsidR="001E15C0">
        <w:t xml:space="preserve">(2023) 296 FCR 514; [2023] FCAFC 50.  </w:t>
      </w:r>
    </w:p>
    <w:p w14:paraId="5CD5F9B1" w14:textId="5DBA9C5D" w:rsidR="00B54BD6" w:rsidRDefault="00CC2D74" w:rsidP="000C6FDF">
      <w:pPr>
        <w:pStyle w:val="ParaNumbering"/>
        <w:numPr>
          <w:ilvl w:val="0"/>
          <w:numId w:val="0"/>
        </w:numPr>
      </w:pPr>
      <w:r>
        <w:t xml:space="preserve">This Court followed the decision of </w:t>
      </w:r>
      <w:r>
        <w:rPr>
          <w:i/>
          <w:iCs/>
        </w:rPr>
        <w:t>Toyota</w:t>
      </w:r>
      <w:r>
        <w:t xml:space="preserve"> with the result that </w:t>
      </w:r>
      <w:r w:rsidR="006E69E9">
        <w:t>this Court determined that</w:t>
      </w:r>
      <w:r w:rsidR="00014328">
        <w:t>:</w:t>
      </w:r>
    </w:p>
    <w:p w14:paraId="4549EB66" w14:textId="72618441" w:rsidR="00F95112" w:rsidRDefault="00F95112" w:rsidP="00F32444">
      <w:pPr>
        <w:pStyle w:val="ListNo1"/>
        <w:numPr>
          <w:ilvl w:val="0"/>
          <w:numId w:val="26"/>
        </w:numPr>
      </w:pPr>
      <w:r>
        <w:t xml:space="preserve">the primary judge ought to have held that subsequent events were capable of bearing on the proper assessment of reduction in value </w:t>
      </w:r>
      <w:proofErr w:type="gramStart"/>
      <w:r>
        <w:t>damages;</w:t>
      </w:r>
      <w:proofErr w:type="gramEnd"/>
    </w:p>
    <w:p w14:paraId="3FD86F9D" w14:textId="7FF10F07" w:rsidR="00F95112" w:rsidRDefault="00F95112" w:rsidP="00F32444">
      <w:pPr>
        <w:pStyle w:val="ListNo1"/>
        <w:numPr>
          <w:ilvl w:val="0"/>
          <w:numId w:val="26"/>
        </w:numPr>
      </w:pPr>
      <w:r>
        <w:t xml:space="preserve">when assessing the damages payable to Ms </w:t>
      </w:r>
      <w:proofErr w:type="spellStart"/>
      <w:r>
        <w:t>Capic</w:t>
      </w:r>
      <w:proofErr w:type="spellEnd"/>
      <w:r>
        <w:t xml:space="preserve">, the primary judge </w:t>
      </w:r>
      <w:r w:rsidR="00BD6BC5">
        <w:t>ought to have taken</w:t>
      </w:r>
      <w:r>
        <w:t xml:space="preserve"> into account the facts known at the time of trial (being the repairs) and the use by Ms </w:t>
      </w:r>
      <w:proofErr w:type="spellStart"/>
      <w:r>
        <w:t>Capic</w:t>
      </w:r>
      <w:proofErr w:type="spellEnd"/>
      <w:r>
        <w:t xml:space="preserve"> of her vehicle up until the time of </w:t>
      </w:r>
      <w:proofErr w:type="gramStart"/>
      <w:r>
        <w:t>trial;</w:t>
      </w:r>
      <w:proofErr w:type="gramEnd"/>
    </w:p>
    <w:p w14:paraId="251C967A" w14:textId="66EFE352" w:rsidR="00014328" w:rsidRPr="001E15C0" w:rsidRDefault="00FA1C00" w:rsidP="00EB0181">
      <w:pPr>
        <w:pStyle w:val="ListNo1"/>
        <w:numPr>
          <w:ilvl w:val="0"/>
          <w:numId w:val="26"/>
        </w:numPr>
      </w:pPr>
      <w:r>
        <w:t xml:space="preserve">evidence as to the value of the vehicle at the time of trial was relevant information which would have enabled the primary judge to ensure that Ms </w:t>
      </w:r>
      <w:proofErr w:type="spellStart"/>
      <w:r>
        <w:t>Capic</w:t>
      </w:r>
      <w:proofErr w:type="spellEnd"/>
      <w:r>
        <w:t xml:space="preserve"> was not over-compensated.</w:t>
      </w:r>
    </w:p>
    <w:p w14:paraId="13CD117A" w14:textId="5E432CB7" w:rsidR="00581E56" w:rsidRDefault="00581E56" w:rsidP="000C6FDF">
      <w:pPr>
        <w:pStyle w:val="ParaNumbering"/>
        <w:numPr>
          <w:ilvl w:val="0"/>
          <w:numId w:val="0"/>
        </w:numPr>
      </w:pPr>
      <w:r>
        <w:t>On the appeal</w:t>
      </w:r>
      <w:r w:rsidRPr="00CC2D74">
        <w:t>, Ford Australia</w:t>
      </w:r>
      <w:r>
        <w:t xml:space="preserve"> contended t</w:t>
      </w:r>
      <w:r w:rsidRPr="00CC2D74">
        <w:t>hat</w:t>
      </w:r>
      <w:r>
        <w:t xml:space="preserve"> the primary judge had misconstrued</w:t>
      </w:r>
      <w:r w:rsidRPr="00CC2D74">
        <w:t xml:space="preserve"> s 271(6) of the ACL</w:t>
      </w:r>
      <w:r>
        <w:t xml:space="preserve"> because it</w:t>
      </w:r>
      <w:r w:rsidRPr="00CC2D74">
        <w:t xml:space="preserve"> </w:t>
      </w:r>
      <w:r>
        <w:t>is not engaged where the manufacturer remedies the non-compliance but does not do so within a reasonable time</w:t>
      </w:r>
      <w:r w:rsidRPr="00CC2D74">
        <w:t>.</w:t>
      </w:r>
      <w:r>
        <w:t xml:space="preserve">  That aspect of its appeal failed.</w:t>
      </w:r>
    </w:p>
    <w:p w14:paraId="40AA64C8" w14:textId="7BFF7F8C" w:rsidR="00911FEA" w:rsidRDefault="00911FEA" w:rsidP="000C6FDF">
      <w:pPr>
        <w:pStyle w:val="ParaNumbering"/>
        <w:numPr>
          <w:ilvl w:val="0"/>
          <w:numId w:val="0"/>
        </w:numPr>
      </w:pPr>
      <w:r>
        <w:t xml:space="preserve">In the cross-appeal, Ms </w:t>
      </w:r>
      <w:proofErr w:type="spellStart"/>
      <w:r>
        <w:t>Capic</w:t>
      </w:r>
      <w:proofErr w:type="spellEnd"/>
      <w:r>
        <w:t xml:space="preserve"> challenged the primary judge’s finding that</w:t>
      </w:r>
      <w:r w:rsidR="006C20A1">
        <w:t>,</w:t>
      </w:r>
      <w:r>
        <w:t xml:space="preserve"> for each risk which was found to have been established, Ms </w:t>
      </w:r>
      <w:proofErr w:type="spellStart"/>
      <w:r>
        <w:t>Capic</w:t>
      </w:r>
      <w:proofErr w:type="spellEnd"/>
      <w:r>
        <w:t xml:space="preserve"> had a separate cause of action under s 271 of the ACL.  That challenge was successful, with the result that the primary judge ought to have found that, where an Affected Vehicle was affected at the time of the relevant supply by one or more deficiencies, that circumstance gave rise to a single failure to comply with the guarantee of acceptable quality in s 54(1) of the ACL.  That conclusion was consistent with</w:t>
      </w:r>
      <w:r w:rsidR="00AA2C5D">
        <w:t xml:space="preserve"> </w:t>
      </w:r>
      <w:r>
        <w:t xml:space="preserve">the reasoning of </w:t>
      </w:r>
      <w:r>
        <w:rPr>
          <w:i/>
          <w:iCs/>
        </w:rPr>
        <w:t>Toyota</w:t>
      </w:r>
      <w:r>
        <w:t>.</w:t>
      </w:r>
    </w:p>
    <w:p w14:paraId="54A0F329" w14:textId="2C4BFCFC" w:rsidR="00517618" w:rsidRDefault="00517618" w:rsidP="00517618">
      <w:pPr>
        <w:pStyle w:val="ParaNumbering"/>
        <w:numPr>
          <w:ilvl w:val="0"/>
          <w:numId w:val="0"/>
        </w:numPr>
      </w:pPr>
      <w:r>
        <w:t xml:space="preserve">In addition, Ms </w:t>
      </w:r>
      <w:proofErr w:type="spellStart"/>
      <w:r>
        <w:t>Capic</w:t>
      </w:r>
      <w:proofErr w:type="spellEnd"/>
      <w:r>
        <w:t xml:space="preserve"> ought to have been, but was not, awarded pre-judgment interest on the damages award</w:t>
      </w:r>
      <w:r w:rsidR="00581E56">
        <w:t>ed</w:t>
      </w:r>
      <w:r>
        <w:t xml:space="preserve"> for excess amounts of GST, stamp duty and financing costs.</w:t>
      </w:r>
    </w:p>
    <w:p w14:paraId="1D808AA7" w14:textId="5DC3C457" w:rsidR="00EA07CA" w:rsidRDefault="006E69E9" w:rsidP="000C6FDF">
      <w:pPr>
        <w:pStyle w:val="ParaNumbering"/>
        <w:numPr>
          <w:ilvl w:val="0"/>
          <w:numId w:val="0"/>
        </w:numPr>
      </w:pPr>
      <w:r>
        <w:t xml:space="preserve">The question of Ms </w:t>
      </w:r>
      <w:proofErr w:type="spellStart"/>
      <w:r>
        <w:t>Capic’s</w:t>
      </w:r>
      <w:proofErr w:type="spellEnd"/>
      <w:r>
        <w:t xml:space="preserve"> damages will be remitted for re-determination </w:t>
      </w:r>
      <w:proofErr w:type="gramStart"/>
      <w:r>
        <w:t>on the basis of</w:t>
      </w:r>
      <w:proofErr w:type="gramEnd"/>
      <w:r>
        <w:t xml:space="preserve"> evidence already before the primary judge.</w:t>
      </w:r>
      <w:r w:rsidR="00122D50" w:rsidRPr="00CC2D74">
        <w:t xml:space="preserve"> </w:t>
      </w:r>
      <w:r w:rsidR="00BB0D8A">
        <w:t xml:space="preserve"> </w:t>
      </w:r>
    </w:p>
    <w:p w14:paraId="1C213028" w14:textId="4DB278B1" w:rsidR="00D3069D" w:rsidRDefault="00F32444" w:rsidP="00190CD7">
      <w:pPr>
        <w:pStyle w:val="ParaNumbering"/>
        <w:numPr>
          <w:ilvl w:val="0"/>
          <w:numId w:val="0"/>
        </w:numPr>
        <w:spacing w:before="0" w:after="0"/>
        <w:rPr>
          <w:b/>
        </w:rPr>
      </w:pPr>
      <w:r>
        <w:rPr>
          <w:b/>
        </w:rPr>
        <w:t>Justices Yates, Beach and Downes</w:t>
      </w:r>
    </w:p>
    <w:p w14:paraId="75AAAF0E" w14:textId="559015FF" w:rsidR="000E5F7E" w:rsidRDefault="00F32444" w:rsidP="00190CD7">
      <w:pPr>
        <w:pStyle w:val="ParaNumbering"/>
        <w:numPr>
          <w:ilvl w:val="0"/>
          <w:numId w:val="0"/>
        </w:numPr>
        <w:spacing w:before="0" w:after="0"/>
        <w:rPr>
          <w:b/>
        </w:rPr>
      </w:pPr>
      <w:r>
        <w:rPr>
          <w:b/>
        </w:rPr>
        <w:t>14 November 2023</w:t>
      </w:r>
    </w:p>
    <w:p w14:paraId="007E60A0" w14:textId="3B8A5A6C" w:rsidR="00D3069D" w:rsidRPr="00D3069D" w:rsidRDefault="00D3069D" w:rsidP="00190CD7">
      <w:pPr>
        <w:pStyle w:val="ParaNumbering"/>
        <w:numPr>
          <w:ilvl w:val="0"/>
          <w:numId w:val="0"/>
        </w:numPr>
        <w:spacing w:before="0" w:after="0"/>
        <w:rPr>
          <w:b/>
        </w:rPr>
      </w:pPr>
      <w:r>
        <w:rPr>
          <w:b/>
        </w:rPr>
        <w:t>Sydney</w:t>
      </w:r>
    </w:p>
    <w:sectPr w:rsidR="00D3069D" w:rsidRPr="00D3069D" w:rsidSect="00A84FD0">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5281" w14:textId="77777777" w:rsidR="00B1149E" w:rsidRDefault="00B1149E">
      <w:pPr>
        <w:spacing w:line="20" w:lineRule="exact"/>
      </w:pPr>
    </w:p>
    <w:p w14:paraId="641716BF" w14:textId="77777777" w:rsidR="00B1149E" w:rsidRDefault="00B1149E"/>
    <w:p w14:paraId="64D08F33" w14:textId="77777777" w:rsidR="00B1149E" w:rsidRDefault="00B1149E"/>
  </w:endnote>
  <w:endnote w:type="continuationSeparator" w:id="0">
    <w:p w14:paraId="53D2586D" w14:textId="77777777" w:rsidR="00B1149E" w:rsidRDefault="00B1149E">
      <w:r>
        <w:t xml:space="preserve"> </w:t>
      </w:r>
    </w:p>
    <w:p w14:paraId="4797209E" w14:textId="77777777" w:rsidR="00B1149E" w:rsidRDefault="00B1149E"/>
    <w:p w14:paraId="0BCB3122" w14:textId="77777777" w:rsidR="00B1149E" w:rsidRDefault="00B1149E"/>
  </w:endnote>
  <w:endnote w:type="continuationNotice" w:id="1">
    <w:p w14:paraId="681FFE55" w14:textId="77777777" w:rsidR="00B1149E" w:rsidRDefault="00B1149E">
      <w:r>
        <w:t xml:space="preserve"> </w:t>
      </w:r>
    </w:p>
    <w:p w14:paraId="2E6D028F" w14:textId="77777777" w:rsidR="00B1149E" w:rsidRDefault="00B1149E"/>
    <w:p w14:paraId="2707EF35" w14:textId="77777777" w:rsidR="00B1149E" w:rsidRDefault="00B11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E239" w14:textId="6AB77B1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415FF59C" wp14:editId="195E49E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5E94E"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1D82FC87BCE4B8BAD17AB31EEABEF84"/>
        </w:placeholder>
        <w:dataBinding w:prefixMappings="xmlns:ns0='http://schemas.globalmacros.com/FCA'" w:xpath="/ns0:root[1]/ns0:Name[1]" w:storeItemID="{687E7CCB-4AA5-44E7-B148-17BA2B6F57C0}"/>
        <w:text w:multiLine="1"/>
      </w:sdtPr>
      <w:sdtEndPr/>
      <w:sdtContent>
        <w:r w:rsidR="00477F33">
          <w:rPr>
            <w:bCs/>
            <w:sz w:val="18"/>
            <w:szCs w:val="18"/>
          </w:rPr>
          <w:t xml:space="preserve">Ford Motor Company of Australia Pty Ltd v </w:t>
        </w:r>
        <w:proofErr w:type="spellStart"/>
        <w:r w:rsidR="00477F33">
          <w:rPr>
            <w:bCs/>
            <w:sz w:val="18"/>
            <w:szCs w:val="18"/>
          </w:rPr>
          <w:t>Capic</w:t>
        </w:r>
        <w:proofErr w:type="spellEnd"/>
        <w:r w:rsidR="00477F33">
          <w:rPr>
            <w:bCs/>
            <w:sz w:val="18"/>
            <w:szCs w:val="18"/>
          </w:rPr>
          <w:t xml:space="preserve"> [2023] FCAFC 179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0F9C">
      <w:rPr>
        <w:bCs/>
        <w:noProof/>
        <w:sz w:val="20"/>
      </w:rPr>
      <w:t>3</w:t>
    </w:r>
    <w:r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5ABA" w14:textId="6D65A56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5145C96E" wp14:editId="7D4D68B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4A771"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E52B380567C49EBA76BBEBB05D04EE2"/>
        </w:placeholder>
        <w:dataBinding w:prefixMappings="xmlns:ns0='http://schemas.globalmacros.com/FCA'" w:xpath="/ns0:root[1]/ns0:Name[1]" w:storeItemID="{687E7CCB-4AA5-44E7-B148-17BA2B6F57C0}"/>
        <w:text w:multiLine="1"/>
      </w:sdtPr>
      <w:sdtEndPr/>
      <w:sdtContent>
        <w:r w:rsidR="007D1AF4">
          <w:rPr>
            <w:bCs/>
            <w:sz w:val="18"/>
            <w:szCs w:val="18"/>
          </w:rPr>
          <w:t xml:space="preserve">Ford Motor Company </w:t>
        </w:r>
        <w:r w:rsidR="00477F33">
          <w:rPr>
            <w:bCs/>
            <w:sz w:val="18"/>
            <w:szCs w:val="18"/>
          </w:rPr>
          <w:t>o</w:t>
        </w:r>
        <w:r w:rsidR="007D1AF4">
          <w:rPr>
            <w:bCs/>
            <w:sz w:val="18"/>
            <w:szCs w:val="18"/>
          </w:rPr>
          <w:t xml:space="preserve">f Australia Pty Ltd v </w:t>
        </w:r>
        <w:proofErr w:type="spellStart"/>
        <w:r w:rsidR="007D1AF4">
          <w:rPr>
            <w:bCs/>
            <w:sz w:val="18"/>
            <w:szCs w:val="18"/>
          </w:rPr>
          <w:t>Capic</w:t>
        </w:r>
        <w:proofErr w:type="spellEnd"/>
        <w:r w:rsidR="007D1AF4">
          <w:rPr>
            <w:bCs/>
            <w:sz w:val="18"/>
            <w:szCs w:val="18"/>
          </w:rPr>
          <w:t xml:space="preserve"> [2023] FCAFC 179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0F9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670D" w14:textId="77777777" w:rsidR="00B1149E" w:rsidRDefault="00B1149E"/>
    <w:p w14:paraId="2A410C2E" w14:textId="77777777" w:rsidR="00B1149E" w:rsidRDefault="00B1149E"/>
    <w:p w14:paraId="1C7D0BDE" w14:textId="77777777" w:rsidR="00B1149E" w:rsidRDefault="00B1149E"/>
  </w:footnote>
  <w:footnote w:type="continuationSeparator" w:id="0">
    <w:p w14:paraId="32F26C03" w14:textId="77777777" w:rsidR="00B1149E" w:rsidRDefault="00B1149E">
      <w:r>
        <w:continuationSeparator/>
      </w:r>
    </w:p>
    <w:p w14:paraId="1926809D" w14:textId="77777777" w:rsidR="00B1149E" w:rsidRDefault="00B1149E"/>
    <w:p w14:paraId="7520D27C" w14:textId="77777777" w:rsidR="00B1149E" w:rsidRDefault="00B1149E"/>
  </w:footnote>
  <w:footnote w:type="continuationNotice" w:id="1">
    <w:p w14:paraId="04FB11E5" w14:textId="77777777" w:rsidR="00B1149E" w:rsidRDefault="00B114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A7C"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217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2026856110">
    <w:abstractNumId w:val="14"/>
  </w:num>
  <w:num w:numId="2" w16cid:durableId="2123646171">
    <w:abstractNumId w:val="12"/>
  </w:num>
  <w:num w:numId="3" w16cid:durableId="1670137552">
    <w:abstractNumId w:val="9"/>
  </w:num>
  <w:num w:numId="4" w16cid:durableId="1204290705">
    <w:abstractNumId w:val="7"/>
  </w:num>
  <w:num w:numId="5" w16cid:durableId="258610165">
    <w:abstractNumId w:val="6"/>
  </w:num>
  <w:num w:numId="6" w16cid:durableId="618949180">
    <w:abstractNumId w:val="5"/>
  </w:num>
  <w:num w:numId="7" w16cid:durableId="313417754">
    <w:abstractNumId w:val="4"/>
  </w:num>
  <w:num w:numId="8" w16cid:durableId="340933101">
    <w:abstractNumId w:val="8"/>
  </w:num>
  <w:num w:numId="9" w16cid:durableId="360859871">
    <w:abstractNumId w:val="3"/>
  </w:num>
  <w:num w:numId="10" w16cid:durableId="1767262415">
    <w:abstractNumId w:val="2"/>
  </w:num>
  <w:num w:numId="11" w16cid:durableId="352418137">
    <w:abstractNumId w:val="1"/>
  </w:num>
  <w:num w:numId="12" w16cid:durableId="2012754548">
    <w:abstractNumId w:val="0"/>
  </w:num>
  <w:num w:numId="13" w16cid:durableId="31615673">
    <w:abstractNumId w:val="21"/>
  </w:num>
  <w:num w:numId="14" w16cid:durableId="266888879">
    <w:abstractNumId w:val="19"/>
  </w:num>
  <w:num w:numId="15" w16cid:durableId="1612855009">
    <w:abstractNumId w:val="20"/>
  </w:num>
  <w:num w:numId="16" w16cid:durableId="1162038885">
    <w:abstractNumId w:val="23"/>
  </w:num>
  <w:num w:numId="17" w16cid:durableId="1564756447">
    <w:abstractNumId w:val="13"/>
  </w:num>
  <w:num w:numId="18" w16cid:durableId="1753160043">
    <w:abstractNumId w:val="22"/>
  </w:num>
  <w:num w:numId="19" w16cid:durableId="510461361">
    <w:abstractNumId w:val="11"/>
  </w:num>
  <w:num w:numId="20" w16cid:durableId="1498766367">
    <w:abstractNumId w:val="17"/>
  </w:num>
  <w:num w:numId="21" w16cid:durableId="424502933">
    <w:abstractNumId w:val="15"/>
  </w:num>
  <w:num w:numId="22" w16cid:durableId="1653489133">
    <w:abstractNumId w:val="16"/>
  </w:num>
  <w:num w:numId="23" w16cid:durableId="1006589229">
    <w:abstractNumId w:val="18"/>
  </w:num>
  <w:num w:numId="24" w16cid:durableId="428700362">
    <w:abstractNumId w:val="10"/>
  </w:num>
  <w:num w:numId="25" w16cid:durableId="1219365104">
    <w:abstractNumId w:val="10"/>
  </w:num>
  <w:num w:numId="26" w16cid:durableId="1171066955">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True"/>
    <w:docVar w:name="APPAndOthers" w:val="False"/>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Initiators" w:val="(and another named in the Schedule)"/>
    <w:docVar w:name="NSD" w:val="NSD "/>
    <w:docVar w:name="NumApps"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N/A FCC, FCoA"/>
    <w:docVar w:name="RESAndAnother" w:val="True"/>
    <w:docVar w:name="RESAndOthers" w:val="False"/>
    <w:docVar w:name="ResState" w:val="New South Wales"/>
    <w:docVar w:name="SubArea" w:val="[none]"/>
  </w:docVars>
  <w:rsids>
    <w:rsidRoot w:val="00C81907"/>
    <w:rsid w:val="00000747"/>
    <w:rsid w:val="000040D2"/>
    <w:rsid w:val="000115C5"/>
    <w:rsid w:val="00014328"/>
    <w:rsid w:val="0001469E"/>
    <w:rsid w:val="00015993"/>
    <w:rsid w:val="00021CCB"/>
    <w:rsid w:val="00022289"/>
    <w:rsid w:val="00027398"/>
    <w:rsid w:val="0003201A"/>
    <w:rsid w:val="0003207A"/>
    <w:rsid w:val="00032F9F"/>
    <w:rsid w:val="00041492"/>
    <w:rsid w:val="00041C07"/>
    <w:rsid w:val="00045BB7"/>
    <w:rsid w:val="00051651"/>
    <w:rsid w:val="00054337"/>
    <w:rsid w:val="00055719"/>
    <w:rsid w:val="0005641B"/>
    <w:rsid w:val="000614FF"/>
    <w:rsid w:val="0006196A"/>
    <w:rsid w:val="00065C52"/>
    <w:rsid w:val="0007406C"/>
    <w:rsid w:val="00081497"/>
    <w:rsid w:val="00085255"/>
    <w:rsid w:val="000A2E76"/>
    <w:rsid w:val="000A4807"/>
    <w:rsid w:val="000A4BE4"/>
    <w:rsid w:val="000C023E"/>
    <w:rsid w:val="000C1F67"/>
    <w:rsid w:val="000C5195"/>
    <w:rsid w:val="000C62EF"/>
    <w:rsid w:val="000C6FDF"/>
    <w:rsid w:val="000D2137"/>
    <w:rsid w:val="000D3FD2"/>
    <w:rsid w:val="000D4B2E"/>
    <w:rsid w:val="000E1D80"/>
    <w:rsid w:val="000E1DAD"/>
    <w:rsid w:val="000E3FC8"/>
    <w:rsid w:val="000E5F7E"/>
    <w:rsid w:val="000E7BAE"/>
    <w:rsid w:val="000F10C9"/>
    <w:rsid w:val="000F133D"/>
    <w:rsid w:val="000F5C0B"/>
    <w:rsid w:val="00101EFB"/>
    <w:rsid w:val="001034BA"/>
    <w:rsid w:val="0010536B"/>
    <w:rsid w:val="00106DA6"/>
    <w:rsid w:val="0011145C"/>
    <w:rsid w:val="001128BD"/>
    <w:rsid w:val="0011419D"/>
    <w:rsid w:val="00114837"/>
    <w:rsid w:val="00114B02"/>
    <w:rsid w:val="001226C0"/>
    <w:rsid w:val="00122D50"/>
    <w:rsid w:val="00126EC8"/>
    <w:rsid w:val="0012731C"/>
    <w:rsid w:val="00132054"/>
    <w:rsid w:val="00134964"/>
    <w:rsid w:val="001351B9"/>
    <w:rsid w:val="00141AB5"/>
    <w:rsid w:val="00143DF9"/>
    <w:rsid w:val="00153D5D"/>
    <w:rsid w:val="00154A98"/>
    <w:rsid w:val="00155CD2"/>
    <w:rsid w:val="0016639D"/>
    <w:rsid w:val="001727A4"/>
    <w:rsid w:val="0017376C"/>
    <w:rsid w:val="001738AB"/>
    <w:rsid w:val="001765E0"/>
    <w:rsid w:val="00177759"/>
    <w:rsid w:val="001803E2"/>
    <w:rsid w:val="00180BB3"/>
    <w:rsid w:val="00184C4A"/>
    <w:rsid w:val="00185E6B"/>
    <w:rsid w:val="00187BBC"/>
    <w:rsid w:val="00190CD7"/>
    <w:rsid w:val="001932F3"/>
    <w:rsid w:val="0019776F"/>
    <w:rsid w:val="001A2B40"/>
    <w:rsid w:val="001A4309"/>
    <w:rsid w:val="001A46AE"/>
    <w:rsid w:val="001A6109"/>
    <w:rsid w:val="001A6C52"/>
    <w:rsid w:val="001B1053"/>
    <w:rsid w:val="001B14AC"/>
    <w:rsid w:val="001B7940"/>
    <w:rsid w:val="001C171A"/>
    <w:rsid w:val="001C37CA"/>
    <w:rsid w:val="001C4085"/>
    <w:rsid w:val="001D4303"/>
    <w:rsid w:val="001D6746"/>
    <w:rsid w:val="001E15C0"/>
    <w:rsid w:val="001E3B49"/>
    <w:rsid w:val="001E4A05"/>
    <w:rsid w:val="001E625B"/>
    <w:rsid w:val="001E7388"/>
    <w:rsid w:val="001F13DD"/>
    <w:rsid w:val="001F2473"/>
    <w:rsid w:val="001F2DBC"/>
    <w:rsid w:val="001F73E8"/>
    <w:rsid w:val="0020262C"/>
    <w:rsid w:val="00202723"/>
    <w:rsid w:val="002060B3"/>
    <w:rsid w:val="00211267"/>
    <w:rsid w:val="00211A3E"/>
    <w:rsid w:val="00211F3E"/>
    <w:rsid w:val="002155EF"/>
    <w:rsid w:val="00215BCA"/>
    <w:rsid w:val="00217AC4"/>
    <w:rsid w:val="00221461"/>
    <w:rsid w:val="00223D7E"/>
    <w:rsid w:val="00224537"/>
    <w:rsid w:val="00235956"/>
    <w:rsid w:val="0024117B"/>
    <w:rsid w:val="00243E5E"/>
    <w:rsid w:val="00247C9A"/>
    <w:rsid w:val="0025160C"/>
    <w:rsid w:val="00252AB0"/>
    <w:rsid w:val="002535D0"/>
    <w:rsid w:val="002539B3"/>
    <w:rsid w:val="00256336"/>
    <w:rsid w:val="00257C3E"/>
    <w:rsid w:val="002602C2"/>
    <w:rsid w:val="002666C9"/>
    <w:rsid w:val="00270136"/>
    <w:rsid w:val="00270FD7"/>
    <w:rsid w:val="002713E8"/>
    <w:rsid w:val="0027384B"/>
    <w:rsid w:val="00274F5B"/>
    <w:rsid w:val="00275CF9"/>
    <w:rsid w:val="002764A0"/>
    <w:rsid w:val="00280836"/>
    <w:rsid w:val="00282E1A"/>
    <w:rsid w:val="002840F1"/>
    <w:rsid w:val="0029113B"/>
    <w:rsid w:val="002934C0"/>
    <w:rsid w:val="0029764C"/>
    <w:rsid w:val="002A1B50"/>
    <w:rsid w:val="002B0E91"/>
    <w:rsid w:val="002B132C"/>
    <w:rsid w:val="002B3F23"/>
    <w:rsid w:val="002B4EB5"/>
    <w:rsid w:val="002B5AF5"/>
    <w:rsid w:val="002B6779"/>
    <w:rsid w:val="002B71C0"/>
    <w:rsid w:val="002B7A34"/>
    <w:rsid w:val="002C0403"/>
    <w:rsid w:val="002C31AD"/>
    <w:rsid w:val="002C7385"/>
    <w:rsid w:val="002D2DBB"/>
    <w:rsid w:val="002D37D8"/>
    <w:rsid w:val="002D4531"/>
    <w:rsid w:val="002D54A6"/>
    <w:rsid w:val="002E35B7"/>
    <w:rsid w:val="002E4744"/>
    <w:rsid w:val="002E5BF9"/>
    <w:rsid w:val="002E6A7A"/>
    <w:rsid w:val="002F1808"/>
    <w:rsid w:val="002F1E49"/>
    <w:rsid w:val="002F42BF"/>
    <w:rsid w:val="002F4E9C"/>
    <w:rsid w:val="002F558C"/>
    <w:rsid w:val="002F6A9E"/>
    <w:rsid w:val="00300BC9"/>
    <w:rsid w:val="00302F4E"/>
    <w:rsid w:val="0031256C"/>
    <w:rsid w:val="00313D9F"/>
    <w:rsid w:val="00314D6C"/>
    <w:rsid w:val="00316D2A"/>
    <w:rsid w:val="0031798A"/>
    <w:rsid w:val="00322A7C"/>
    <w:rsid w:val="00322EEC"/>
    <w:rsid w:val="00323061"/>
    <w:rsid w:val="00335E40"/>
    <w:rsid w:val="003402D3"/>
    <w:rsid w:val="00343ABC"/>
    <w:rsid w:val="003463FE"/>
    <w:rsid w:val="00347D41"/>
    <w:rsid w:val="003554B3"/>
    <w:rsid w:val="00356632"/>
    <w:rsid w:val="00357C7E"/>
    <w:rsid w:val="003653B6"/>
    <w:rsid w:val="00374CC4"/>
    <w:rsid w:val="003774B2"/>
    <w:rsid w:val="00380F2D"/>
    <w:rsid w:val="003845A9"/>
    <w:rsid w:val="003848C7"/>
    <w:rsid w:val="003850C9"/>
    <w:rsid w:val="0039024D"/>
    <w:rsid w:val="00390883"/>
    <w:rsid w:val="003918DA"/>
    <w:rsid w:val="003922F8"/>
    <w:rsid w:val="00395B24"/>
    <w:rsid w:val="003A2D38"/>
    <w:rsid w:val="003A6715"/>
    <w:rsid w:val="003A7ECC"/>
    <w:rsid w:val="003B2C72"/>
    <w:rsid w:val="003B3C0A"/>
    <w:rsid w:val="003B58B4"/>
    <w:rsid w:val="003C1333"/>
    <w:rsid w:val="003C20FF"/>
    <w:rsid w:val="003C550A"/>
    <w:rsid w:val="003C6055"/>
    <w:rsid w:val="003C7AAE"/>
    <w:rsid w:val="003D2650"/>
    <w:rsid w:val="003D560C"/>
    <w:rsid w:val="003D5C00"/>
    <w:rsid w:val="003E3154"/>
    <w:rsid w:val="003E35FA"/>
    <w:rsid w:val="003E5874"/>
    <w:rsid w:val="003E72D3"/>
    <w:rsid w:val="003F193E"/>
    <w:rsid w:val="003F242C"/>
    <w:rsid w:val="003F34F1"/>
    <w:rsid w:val="004104B6"/>
    <w:rsid w:val="00411AE8"/>
    <w:rsid w:val="00413B74"/>
    <w:rsid w:val="004342F3"/>
    <w:rsid w:val="00435C5F"/>
    <w:rsid w:val="00436155"/>
    <w:rsid w:val="00441E98"/>
    <w:rsid w:val="00450F3A"/>
    <w:rsid w:val="004532F7"/>
    <w:rsid w:val="00455D1D"/>
    <w:rsid w:val="00464D51"/>
    <w:rsid w:val="00472027"/>
    <w:rsid w:val="00472E86"/>
    <w:rsid w:val="00477F33"/>
    <w:rsid w:val="004804CF"/>
    <w:rsid w:val="00484962"/>
    <w:rsid w:val="00484F6D"/>
    <w:rsid w:val="00484FB7"/>
    <w:rsid w:val="00485397"/>
    <w:rsid w:val="0048554D"/>
    <w:rsid w:val="00492B2D"/>
    <w:rsid w:val="0049338A"/>
    <w:rsid w:val="0049417F"/>
    <w:rsid w:val="00496D41"/>
    <w:rsid w:val="004A0FB4"/>
    <w:rsid w:val="004A6602"/>
    <w:rsid w:val="004B31D0"/>
    <w:rsid w:val="004B3EFA"/>
    <w:rsid w:val="004B7A28"/>
    <w:rsid w:val="004C2A87"/>
    <w:rsid w:val="004C4D7B"/>
    <w:rsid w:val="004C4ED3"/>
    <w:rsid w:val="004C667B"/>
    <w:rsid w:val="004C72D5"/>
    <w:rsid w:val="004C7ECD"/>
    <w:rsid w:val="004D2EA5"/>
    <w:rsid w:val="004D32A6"/>
    <w:rsid w:val="004D53E5"/>
    <w:rsid w:val="004E6DC4"/>
    <w:rsid w:val="004F21C1"/>
    <w:rsid w:val="00501A12"/>
    <w:rsid w:val="0050309C"/>
    <w:rsid w:val="00507C49"/>
    <w:rsid w:val="0051327C"/>
    <w:rsid w:val="0051346D"/>
    <w:rsid w:val="00513EAE"/>
    <w:rsid w:val="0051434F"/>
    <w:rsid w:val="00516806"/>
    <w:rsid w:val="00517618"/>
    <w:rsid w:val="0052098C"/>
    <w:rsid w:val="00521174"/>
    <w:rsid w:val="00525101"/>
    <w:rsid w:val="00525A49"/>
    <w:rsid w:val="005262D1"/>
    <w:rsid w:val="00530876"/>
    <w:rsid w:val="00535613"/>
    <w:rsid w:val="005359EB"/>
    <w:rsid w:val="0054254A"/>
    <w:rsid w:val="0054500B"/>
    <w:rsid w:val="005466B5"/>
    <w:rsid w:val="00554314"/>
    <w:rsid w:val="00562829"/>
    <w:rsid w:val="005629B3"/>
    <w:rsid w:val="005633CE"/>
    <w:rsid w:val="00567E8C"/>
    <w:rsid w:val="005724F6"/>
    <w:rsid w:val="00573AC4"/>
    <w:rsid w:val="005801FC"/>
    <w:rsid w:val="00581E56"/>
    <w:rsid w:val="00585BA9"/>
    <w:rsid w:val="00587359"/>
    <w:rsid w:val="00595016"/>
    <w:rsid w:val="00597AAE"/>
    <w:rsid w:val="005A0B72"/>
    <w:rsid w:val="005A222C"/>
    <w:rsid w:val="005A2D22"/>
    <w:rsid w:val="005A46E5"/>
    <w:rsid w:val="005A4DF8"/>
    <w:rsid w:val="005A78C8"/>
    <w:rsid w:val="005B1426"/>
    <w:rsid w:val="005B2E8F"/>
    <w:rsid w:val="005B67C3"/>
    <w:rsid w:val="005C0A8E"/>
    <w:rsid w:val="005C1767"/>
    <w:rsid w:val="005C185C"/>
    <w:rsid w:val="005C42EF"/>
    <w:rsid w:val="005D0F9C"/>
    <w:rsid w:val="005E02F5"/>
    <w:rsid w:val="005E0510"/>
    <w:rsid w:val="005E176E"/>
    <w:rsid w:val="005E218E"/>
    <w:rsid w:val="005E35A0"/>
    <w:rsid w:val="005F0D1B"/>
    <w:rsid w:val="005F1865"/>
    <w:rsid w:val="005F399C"/>
    <w:rsid w:val="005F7FC7"/>
    <w:rsid w:val="006007BD"/>
    <w:rsid w:val="006013C8"/>
    <w:rsid w:val="0060270D"/>
    <w:rsid w:val="00604611"/>
    <w:rsid w:val="006104AE"/>
    <w:rsid w:val="00611586"/>
    <w:rsid w:val="00612D26"/>
    <w:rsid w:val="00615855"/>
    <w:rsid w:val="00620DA8"/>
    <w:rsid w:val="00621887"/>
    <w:rsid w:val="00624520"/>
    <w:rsid w:val="006271F5"/>
    <w:rsid w:val="00627F4A"/>
    <w:rsid w:val="00630BFB"/>
    <w:rsid w:val="00632300"/>
    <w:rsid w:val="00632BB7"/>
    <w:rsid w:val="00635B36"/>
    <w:rsid w:val="00636871"/>
    <w:rsid w:val="00637A4D"/>
    <w:rsid w:val="00640EE1"/>
    <w:rsid w:val="00640F4E"/>
    <w:rsid w:val="00643DE0"/>
    <w:rsid w:val="0064437D"/>
    <w:rsid w:val="00644E85"/>
    <w:rsid w:val="00652C52"/>
    <w:rsid w:val="0066063F"/>
    <w:rsid w:val="00662BB0"/>
    <w:rsid w:val="00663878"/>
    <w:rsid w:val="006663EB"/>
    <w:rsid w:val="00667773"/>
    <w:rsid w:val="00670743"/>
    <w:rsid w:val="00673ECD"/>
    <w:rsid w:val="00680A85"/>
    <w:rsid w:val="00681ADF"/>
    <w:rsid w:val="00690EE2"/>
    <w:rsid w:val="00693854"/>
    <w:rsid w:val="00694BEB"/>
    <w:rsid w:val="006A0E20"/>
    <w:rsid w:val="006A24E3"/>
    <w:rsid w:val="006A5695"/>
    <w:rsid w:val="006A6BA1"/>
    <w:rsid w:val="006B0439"/>
    <w:rsid w:val="006B1D36"/>
    <w:rsid w:val="006B3904"/>
    <w:rsid w:val="006B5B7D"/>
    <w:rsid w:val="006C20A1"/>
    <w:rsid w:val="006C5B46"/>
    <w:rsid w:val="006C6E39"/>
    <w:rsid w:val="006D0ECF"/>
    <w:rsid w:val="006D28AE"/>
    <w:rsid w:val="006D3D5B"/>
    <w:rsid w:val="006D4C92"/>
    <w:rsid w:val="006D4EB6"/>
    <w:rsid w:val="006E35BF"/>
    <w:rsid w:val="006E69E9"/>
    <w:rsid w:val="006E7850"/>
    <w:rsid w:val="006F46D6"/>
    <w:rsid w:val="006F63AE"/>
    <w:rsid w:val="007028D9"/>
    <w:rsid w:val="00707218"/>
    <w:rsid w:val="00710D04"/>
    <w:rsid w:val="00712B1D"/>
    <w:rsid w:val="00715751"/>
    <w:rsid w:val="007171BA"/>
    <w:rsid w:val="00717616"/>
    <w:rsid w:val="00726F21"/>
    <w:rsid w:val="007325D9"/>
    <w:rsid w:val="0073583B"/>
    <w:rsid w:val="007360CA"/>
    <w:rsid w:val="00736C1A"/>
    <w:rsid w:val="0074667B"/>
    <w:rsid w:val="007470BD"/>
    <w:rsid w:val="00755B90"/>
    <w:rsid w:val="00760EC0"/>
    <w:rsid w:val="007711BD"/>
    <w:rsid w:val="0078003A"/>
    <w:rsid w:val="00780771"/>
    <w:rsid w:val="007929CF"/>
    <w:rsid w:val="007A2240"/>
    <w:rsid w:val="007A49E7"/>
    <w:rsid w:val="007A6F28"/>
    <w:rsid w:val="007B03C6"/>
    <w:rsid w:val="007B0DB1"/>
    <w:rsid w:val="007B4AB4"/>
    <w:rsid w:val="007B5673"/>
    <w:rsid w:val="007B7238"/>
    <w:rsid w:val="007B76FF"/>
    <w:rsid w:val="007C3BF6"/>
    <w:rsid w:val="007C67B3"/>
    <w:rsid w:val="007D0FD2"/>
    <w:rsid w:val="007D1AF4"/>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3F10"/>
    <w:rsid w:val="008164E6"/>
    <w:rsid w:val="008216E7"/>
    <w:rsid w:val="0082300A"/>
    <w:rsid w:val="00825BE6"/>
    <w:rsid w:val="008276B4"/>
    <w:rsid w:val="00831927"/>
    <w:rsid w:val="00837288"/>
    <w:rsid w:val="00841BD3"/>
    <w:rsid w:val="0084273D"/>
    <w:rsid w:val="00844E3F"/>
    <w:rsid w:val="00845A83"/>
    <w:rsid w:val="00846BB9"/>
    <w:rsid w:val="00856A18"/>
    <w:rsid w:val="008649D5"/>
    <w:rsid w:val="008712BB"/>
    <w:rsid w:val="008830E7"/>
    <w:rsid w:val="00890EDE"/>
    <w:rsid w:val="00892B38"/>
    <w:rsid w:val="0089515B"/>
    <w:rsid w:val="008A1741"/>
    <w:rsid w:val="008A1D91"/>
    <w:rsid w:val="008A2484"/>
    <w:rsid w:val="008A52F3"/>
    <w:rsid w:val="008A7EEA"/>
    <w:rsid w:val="008B38B4"/>
    <w:rsid w:val="008B3C4F"/>
    <w:rsid w:val="008C26D9"/>
    <w:rsid w:val="008C6D50"/>
    <w:rsid w:val="008C7167"/>
    <w:rsid w:val="008C7503"/>
    <w:rsid w:val="008D1617"/>
    <w:rsid w:val="008D330F"/>
    <w:rsid w:val="008D48C1"/>
    <w:rsid w:val="008E6315"/>
    <w:rsid w:val="008E697B"/>
    <w:rsid w:val="008F07FC"/>
    <w:rsid w:val="008F11E0"/>
    <w:rsid w:val="008F3EA7"/>
    <w:rsid w:val="008F564D"/>
    <w:rsid w:val="008F78BC"/>
    <w:rsid w:val="008F7B48"/>
    <w:rsid w:val="008F7B63"/>
    <w:rsid w:val="008F7D6A"/>
    <w:rsid w:val="00901C86"/>
    <w:rsid w:val="00903603"/>
    <w:rsid w:val="009054CB"/>
    <w:rsid w:val="00911F8D"/>
    <w:rsid w:val="00911FEA"/>
    <w:rsid w:val="00912F94"/>
    <w:rsid w:val="009171BC"/>
    <w:rsid w:val="00917267"/>
    <w:rsid w:val="009245B5"/>
    <w:rsid w:val="0092497E"/>
    <w:rsid w:val="0092590B"/>
    <w:rsid w:val="00925BF3"/>
    <w:rsid w:val="00925E60"/>
    <w:rsid w:val="009264B3"/>
    <w:rsid w:val="009365E0"/>
    <w:rsid w:val="00942BA2"/>
    <w:rsid w:val="00942E5E"/>
    <w:rsid w:val="009432B7"/>
    <w:rsid w:val="00944C86"/>
    <w:rsid w:val="00946556"/>
    <w:rsid w:val="00947C02"/>
    <w:rsid w:val="00950BE6"/>
    <w:rsid w:val="00957DE8"/>
    <w:rsid w:val="00960ECB"/>
    <w:rsid w:val="009615D6"/>
    <w:rsid w:val="00963610"/>
    <w:rsid w:val="00967855"/>
    <w:rsid w:val="00974709"/>
    <w:rsid w:val="00980736"/>
    <w:rsid w:val="00981A39"/>
    <w:rsid w:val="00982D56"/>
    <w:rsid w:val="00983DBF"/>
    <w:rsid w:val="00987097"/>
    <w:rsid w:val="00991123"/>
    <w:rsid w:val="00991CAB"/>
    <w:rsid w:val="00995C21"/>
    <w:rsid w:val="009A3A9C"/>
    <w:rsid w:val="009B046C"/>
    <w:rsid w:val="009B13FA"/>
    <w:rsid w:val="009B19F1"/>
    <w:rsid w:val="009B1E2D"/>
    <w:rsid w:val="009C59FB"/>
    <w:rsid w:val="009C6F3B"/>
    <w:rsid w:val="009D1467"/>
    <w:rsid w:val="009D328D"/>
    <w:rsid w:val="009E4FA6"/>
    <w:rsid w:val="009E7D93"/>
    <w:rsid w:val="009F3C34"/>
    <w:rsid w:val="009F462C"/>
    <w:rsid w:val="009F5C33"/>
    <w:rsid w:val="00A026F0"/>
    <w:rsid w:val="00A03EAC"/>
    <w:rsid w:val="00A04008"/>
    <w:rsid w:val="00A04DBB"/>
    <w:rsid w:val="00A056F9"/>
    <w:rsid w:val="00A06B1A"/>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42D"/>
    <w:rsid w:val="00A47722"/>
    <w:rsid w:val="00A47996"/>
    <w:rsid w:val="00A51CFE"/>
    <w:rsid w:val="00A5204D"/>
    <w:rsid w:val="00A61605"/>
    <w:rsid w:val="00A6161B"/>
    <w:rsid w:val="00A65F97"/>
    <w:rsid w:val="00A66140"/>
    <w:rsid w:val="00A71337"/>
    <w:rsid w:val="00A76750"/>
    <w:rsid w:val="00A76C13"/>
    <w:rsid w:val="00A84FD0"/>
    <w:rsid w:val="00A87B22"/>
    <w:rsid w:val="00A9001E"/>
    <w:rsid w:val="00A92E79"/>
    <w:rsid w:val="00A950B6"/>
    <w:rsid w:val="00A95D45"/>
    <w:rsid w:val="00A95D7A"/>
    <w:rsid w:val="00AA2C5D"/>
    <w:rsid w:val="00AA6B63"/>
    <w:rsid w:val="00AB41C1"/>
    <w:rsid w:val="00AB4CF2"/>
    <w:rsid w:val="00AB6CCA"/>
    <w:rsid w:val="00AC223F"/>
    <w:rsid w:val="00AC33B1"/>
    <w:rsid w:val="00AD12A8"/>
    <w:rsid w:val="00AE023F"/>
    <w:rsid w:val="00AF3577"/>
    <w:rsid w:val="00AF35F9"/>
    <w:rsid w:val="00B0424C"/>
    <w:rsid w:val="00B05C7D"/>
    <w:rsid w:val="00B1149E"/>
    <w:rsid w:val="00B14B7B"/>
    <w:rsid w:val="00B15D57"/>
    <w:rsid w:val="00B16347"/>
    <w:rsid w:val="00B17D6E"/>
    <w:rsid w:val="00B2435E"/>
    <w:rsid w:val="00B346C3"/>
    <w:rsid w:val="00B4005C"/>
    <w:rsid w:val="00B4194C"/>
    <w:rsid w:val="00B4227E"/>
    <w:rsid w:val="00B4471C"/>
    <w:rsid w:val="00B451A6"/>
    <w:rsid w:val="00B536A1"/>
    <w:rsid w:val="00B54BD6"/>
    <w:rsid w:val="00B56D6E"/>
    <w:rsid w:val="00B6426D"/>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5D7E"/>
    <w:rsid w:val="00BA707A"/>
    <w:rsid w:val="00BB0D8A"/>
    <w:rsid w:val="00BB1AFB"/>
    <w:rsid w:val="00BB2659"/>
    <w:rsid w:val="00BB27AE"/>
    <w:rsid w:val="00BB2AD2"/>
    <w:rsid w:val="00BB2DA2"/>
    <w:rsid w:val="00BB56DC"/>
    <w:rsid w:val="00BC035D"/>
    <w:rsid w:val="00BD4393"/>
    <w:rsid w:val="00BD5F68"/>
    <w:rsid w:val="00BD6BC5"/>
    <w:rsid w:val="00BD6ECB"/>
    <w:rsid w:val="00BE183D"/>
    <w:rsid w:val="00BF5D7A"/>
    <w:rsid w:val="00BF7EA8"/>
    <w:rsid w:val="00C01C2E"/>
    <w:rsid w:val="00C02D33"/>
    <w:rsid w:val="00C04B53"/>
    <w:rsid w:val="00C1232C"/>
    <w:rsid w:val="00C27C6B"/>
    <w:rsid w:val="00C316C7"/>
    <w:rsid w:val="00C3212B"/>
    <w:rsid w:val="00C3594D"/>
    <w:rsid w:val="00C36442"/>
    <w:rsid w:val="00C400CE"/>
    <w:rsid w:val="00C410FD"/>
    <w:rsid w:val="00C457DE"/>
    <w:rsid w:val="00C47DD3"/>
    <w:rsid w:val="00C53562"/>
    <w:rsid w:val="00C537EF"/>
    <w:rsid w:val="00C539FB"/>
    <w:rsid w:val="00C608DB"/>
    <w:rsid w:val="00C634FD"/>
    <w:rsid w:val="00C66E57"/>
    <w:rsid w:val="00C74150"/>
    <w:rsid w:val="00C75594"/>
    <w:rsid w:val="00C81907"/>
    <w:rsid w:val="00C81D4B"/>
    <w:rsid w:val="00C83578"/>
    <w:rsid w:val="00C85982"/>
    <w:rsid w:val="00CA0466"/>
    <w:rsid w:val="00CA246D"/>
    <w:rsid w:val="00CA50D9"/>
    <w:rsid w:val="00CB3054"/>
    <w:rsid w:val="00CB5636"/>
    <w:rsid w:val="00CC2D74"/>
    <w:rsid w:val="00CC3EE5"/>
    <w:rsid w:val="00CD6BBC"/>
    <w:rsid w:val="00CE425C"/>
    <w:rsid w:val="00CE58AC"/>
    <w:rsid w:val="00CF0E63"/>
    <w:rsid w:val="00CF5A80"/>
    <w:rsid w:val="00D003CD"/>
    <w:rsid w:val="00D01207"/>
    <w:rsid w:val="00D03B95"/>
    <w:rsid w:val="00D045EE"/>
    <w:rsid w:val="00D05091"/>
    <w:rsid w:val="00D10CA6"/>
    <w:rsid w:val="00D10F21"/>
    <w:rsid w:val="00D130D8"/>
    <w:rsid w:val="00D134CF"/>
    <w:rsid w:val="00D1573B"/>
    <w:rsid w:val="00D24806"/>
    <w:rsid w:val="00D27976"/>
    <w:rsid w:val="00D3069D"/>
    <w:rsid w:val="00D328B3"/>
    <w:rsid w:val="00D34040"/>
    <w:rsid w:val="00D34E69"/>
    <w:rsid w:val="00D36C78"/>
    <w:rsid w:val="00D375EE"/>
    <w:rsid w:val="00D553E9"/>
    <w:rsid w:val="00D55AE8"/>
    <w:rsid w:val="00D56056"/>
    <w:rsid w:val="00D6085F"/>
    <w:rsid w:val="00D62699"/>
    <w:rsid w:val="00D62E15"/>
    <w:rsid w:val="00D67FDE"/>
    <w:rsid w:val="00D778E9"/>
    <w:rsid w:val="00D812BF"/>
    <w:rsid w:val="00D82620"/>
    <w:rsid w:val="00D85707"/>
    <w:rsid w:val="00D85C99"/>
    <w:rsid w:val="00D933CD"/>
    <w:rsid w:val="00D9725F"/>
    <w:rsid w:val="00DA01B1"/>
    <w:rsid w:val="00DA11A2"/>
    <w:rsid w:val="00DA14ED"/>
    <w:rsid w:val="00DA26D6"/>
    <w:rsid w:val="00DA6D6B"/>
    <w:rsid w:val="00DB2EF1"/>
    <w:rsid w:val="00DB3DE1"/>
    <w:rsid w:val="00DB5DA0"/>
    <w:rsid w:val="00DB716C"/>
    <w:rsid w:val="00DC5C85"/>
    <w:rsid w:val="00DC7C5D"/>
    <w:rsid w:val="00DD22C8"/>
    <w:rsid w:val="00DD40AE"/>
    <w:rsid w:val="00DD4236"/>
    <w:rsid w:val="00DD44F1"/>
    <w:rsid w:val="00DD6957"/>
    <w:rsid w:val="00DD6E7A"/>
    <w:rsid w:val="00DE3067"/>
    <w:rsid w:val="00DF3EEE"/>
    <w:rsid w:val="00DF46DC"/>
    <w:rsid w:val="00DF75E1"/>
    <w:rsid w:val="00E027BC"/>
    <w:rsid w:val="00E10F0D"/>
    <w:rsid w:val="00E14EA5"/>
    <w:rsid w:val="00E2070E"/>
    <w:rsid w:val="00E21133"/>
    <w:rsid w:val="00E2327E"/>
    <w:rsid w:val="00E266EF"/>
    <w:rsid w:val="00E326A8"/>
    <w:rsid w:val="00E433A9"/>
    <w:rsid w:val="00E463ED"/>
    <w:rsid w:val="00E47428"/>
    <w:rsid w:val="00E56C8E"/>
    <w:rsid w:val="00E5716B"/>
    <w:rsid w:val="00E57F1F"/>
    <w:rsid w:val="00E66B9F"/>
    <w:rsid w:val="00E66EA3"/>
    <w:rsid w:val="00E70A6A"/>
    <w:rsid w:val="00E710D6"/>
    <w:rsid w:val="00E73DA4"/>
    <w:rsid w:val="00E7402A"/>
    <w:rsid w:val="00E76E45"/>
    <w:rsid w:val="00E777C9"/>
    <w:rsid w:val="00E81DA6"/>
    <w:rsid w:val="00E84212"/>
    <w:rsid w:val="00E86A6B"/>
    <w:rsid w:val="00E9086C"/>
    <w:rsid w:val="00E90AAA"/>
    <w:rsid w:val="00E91A0F"/>
    <w:rsid w:val="00E94A71"/>
    <w:rsid w:val="00E94CBF"/>
    <w:rsid w:val="00EA03CE"/>
    <w:rsid w:val="00EA07CA"/>
    <w:rsid w:val="00EA23E5"/>
    <w:rsid w:val="00EA4E2E"/>
    <w:rsid w:val="00EB0181"/>
    <w:rsid w:val="00EB2417"/>
    <w:rsid w:val="00EB2CCB"/>
    <w:rsid w:val="00EB7A25"/>
    <w:rsid w:val="00EC0F3E"/>
    <w:rsid w:val="00EC57A7"/>
    <w:rsid w:val="00ED0817"/>
    <w:rsid w:val="00ED1DDB"/>
    <w:rsid w:val="00ED7DD9"/>
    <w:rsid w:val="00EE445B"/>
    <w:rsid w:val="00EF3113"/>
    <w:rsid w:val="00EF3F84"/>
    <w:rsid w:val="00F176AC"/>
    <w:rsid w:val="00F25757"/>
    <w:rsid w:val="00F26F28"/>
    <w:rsid w:val="00F27714"/>
    <w:rsid w:val="00F32444"/>
    <w:rsid w:val="00F3276E"/>
    <w:rsid w:val="00F33D3C"/>
    <w:rsid w:val="00F37A91"/>
    <w:rsid w:val="00F405B6"/>
    <w:rsid w:val="00F408A0"/>
    <w:rsid w:val="00F45CF5"/>
    <w:rsid w:val="00F47DB0"/>
    <w:rsid w:val="00F50C3F"/>
    <w:rsid w:val="00F50E34"/>
    <w:rsid w:val="00F53EF7"/>
    <w:rsid w:val="00F54BF2"/>
    <w:rsid w:val="00F62E5B"/>
    <w:rsid w:val="00F74C26"/>
    <w:rsid w:val="00F758A1"/>
    <w:rsid w:val="00F75C07"/>
    <w:rsid w:val="00F775AC"/>
    <w:rsid w:val="00F811E2"/>
    <w:rsid w:val="00F87614"/>
    <w:rsid w:val="00F92355"/>
    <w:rsid w:val="00F92A5E"/>
    <w:rsid w:val="00F93963"/>
    <w:rsid w:val="00F94291"/>
    <w:rsid w:val="00F95112"/>
    <w:rsid w:val="00FA1C00"/>
    <w:rsid w:val="00FA298A"/>
    <w:rsid w:val="00FA5B66"/>
    <w:rsid w:val="00FB0E75"/>
    <w:rsid w:val="00FB30EB"/>
    <w:rsid w:val="00FB3A8A"/>
    <w:rsid w:val="00FB7982"/>
    <w:rsid w:val="00FC0734"/>
    <w:rsid w:val="00FC0FC5"/>
    <w:rsid w:val="00FC588F"/>
    <w:rsid w:val="00FC6879"/>
    <w:rsid w:val="00FD37C0"/>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6207F"/>
  <w15:docId w15:val="{C6EBA0A9-4AA7-4831-BBA7-617C70C6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styleId="Revision">
    <w:name w:val="Revision"/>
    <w:hidden/>
    <w:uiPriority w:val="99"/>
    <w:semiHidden/>
    <w:rsid w:val="0011483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court.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D38865E5D4CFF895E98DB42263916"/>
        <w:category>
          <w:name w:val="General"/>
          <w:gallery w:val="placeholder"/>
        </w:category>
        <w:types>
          <w:type w:val="bbPlcHdr"/>
        </w:types>
        <w:behaviors>
          <w:behavior w:val="content"/>
        </w:behaviors>
        <w:guid w:val="{14843E60-4169-4D75-9161-A3C48159F791}"/>
      </w:docPartPr>
      <w:docPartBody>
        <w:p w:rsidR="006E492E" w:rsidRDefault="006E492E">
          <w:pPr>
            <w:pStyle w:val="781D38865E5D4CFF895E98DB42263916"/>
          </w:pPr>
          <w:r>
            <w:rPr>
              <w:rStyle w:val="PlaceholderText"/>
            </w:rPr>
            <w:t>MNC Text</w:t>
          </w:r>
        </w:p>
      </w:docPartBody>
    </w:docPart>
    <w:docPart>
      <w:docPartPr>
        <w:name w:val="E1D82FC87BCE4B8BAD17AB31EEABEF84"/>
        <w:category>
          <w:name w:val="General"/>
          <w:gallery w:val="placeholder"/>
        </w:category>
        <w:types>
          <w:type w:val="bbPlcHdr"/>
        </w:types>
        <w:behaviors>
          <w:behavior w:val="content"/>
        </w:behaviors>
        <w:guid w:val="{B59A0A77-21BE-4BF9-84CA-442A011AC8C8}"/>
      </w:docPartPr>
      <w:docPartBody>
        <w:p w:rsidR="006E492E" w:rsidRDefault="006E492E">
          <w:pPr>
            <w:pStyle w:val="E1D82FC87BCE4B8BAD17AB31EEABEF84"/>
          </w:pPr>
          <w:r w:rsidRPr="005C44BE">
            <w:rPr>
              <w:rStyle w:val="PlaceholderText"/>
            </w:rPr>
            <w:t>Click or tap here to enter text.</w:t>
          </w:r>
        </w:p>
      </w:docPartBody>
    </w:docPart>
    <w:docPart>
      <w:docPartPr>
        <w:name w:val="8E52B380567C49EBA76BBEBB05D04EE2"/>
        <w:category>
          <w:name w:val="General"/>
          <w:gallery w:val="placeholder"/>
        </w:category>
        <w:types>
          <w:type w:val="bbPlcHdr"/>
        </w:types>
        <w:behaviors>
          <w:behavior w:val="content"/>
        </w:behaviors>
        <w:guid w:val="{94971C08-E840-46D0-9447-780C8506AF75}"/>
      </w:docPartPr>
      <w:docPartBody>
        <w:p w:rsidR="006E492E" w:rsidRDefault="006E492E">
          <w:pPr>
            <w:pStyle w:val="8E52B380567C49EBA76BBEBB05D04EE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2E"/>
    <w:rsid w:val="0015693E"/>
    <w:rsid w:val="006E492E"/>
    <w:rsid w:val="006F57EE"/>
    <w:rsid w:val="00A31D05"/>
    <w:rsid w:val="00EC1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1D38865E5D4CFF895E98DB42263916">
    <w:name w:val="781D38865E5D4CFF895E98DB42263916"/>
  </w:style>
  <w:style w:type="paragraph" w:customStyle="1" w:styleId="E1D82FC87BCE4B8BAD17AB31EEABEF84">
    <w:name w:val="E1D82FC87BCE4B8BAD17AB31EEABEF84"/>
  </w:style>
  <w:style w:type="paragraph" w:customStyle="1" w:styleId="8E52B380567C49EBA76BBEBB05D04EE2">
    <w:name w:val="8E52B380567C49EBA76BBEBB05D0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Ford Motor Company of Australia Pty Ltd v Capic [2023] FCAFC 179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Pages>
  <Words>1077</Words>
  <Characters>5591</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Ford Motor Company of Australia Pty Ltd v Capic [2023] FCAFC 179</vt:lpstr>
    </vt:vector>
  </TitlesOfParts>
  <Company>Federal Court of Australia</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Motor Company of Australia Pty Ltd v Capic [2023] FCAFC 179</dc:title>
  <dc:creator>Federal Court of Australia</dc:creator>
  <cp:lastModifiedBy>Federal Court of Australia</cp:lastModifiedBy>
  <cp:revision>3</cp:revision>
  <cp:lastPrinted>2023-11-11T06:28:00Z</cp:lastPrinted>
  <dcterms:created xsi:type="dcterms:W3CDTF">2023-11-14T00:17:00Z</dcterms:created>
  <dcterms:modified xsi:type="dcterms:W3CDTF">2023-11-14T00:17:00Z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