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E6EA0" w14:textId="5C181894" w:rsidR="00395B24" w:rsidRDefault="00902FB8" w:rsidP="00A22932">
      <w:pPr>
        <w:pStyle w:val="CourtTitle"/>
      </w:pPr>
      <w:r>
        <w:fldChar w:fldCharType="begin"/>
      </w:r>
      <w:r>
        <w:instrText xml:space="preserve"> DOCPROPERTY  Court  \* MERGEFORMAT </w:instrText>
      </w:r>
      <w:r>
        <w:fldChar w:fldCharType="separate"/>
      </w:r>
      <w:r w:rsidR="00DE1E64">
        <w:t>Federal Court of Australia</w:t>
      </w:r>
      <w:r>
        <w:fldChar w:fldCharType="end"/>
      </w:r>
    </w:p>
    <w:p w14:paraId="723DF232" w14:textId="77777777" w:rsidR="004D7950" w:rsidRDefault="004D7950">
      <w:pPr>
        <w:pStyle w:val="NormalHeadings"/>
        <w:jc w:val="center"/>
        <w:rPr>
          <w:sz w:val="32"/>
        </w:rPr>
      </w:pPr>
    </w:p>
    <w:bookmarkStart w:id="0" w:name="MNC"/>
    <w:p w14:paraId="4D815EED" w14:textId="16F1F587" w:rsidR="00374CC4" w:rsidRDefault="00902FB8" w:rsidP="001A2B40">
      <w:pPr>
        <w:pStyle w:val="MNC"/>
      </w:pPr>
      <w:sdt>
        <w:sdtPr>
          <w:alias w:val="MNC"/>
          <w:tag w:val="MNC"/>
          <w:id w:val="343289786"/>
          <w:lock w:val="sdtLocked"/>
          <w:placeholder>
            <w:docPart w:val="377CF133783C410DB78C0002D0CBD027"/>
          </w:placeholder>
          <w:dataBinding w:prefixMappings="xmlns:ns0='http://schemas.globalmacros.com/FCA'" w:xpath="/ns0:root[1]/ns0:Name[1]" w:storeItemID="{687E7CCB-4AA5-44E7-B148-17BA2B6F57C0}"/>
          <w:text w:multiLine="1"/>
        </w:sdtPr>
        <w:sdtEndPr/>
        <w:sdtContent>
          <w:r w:rsidR="00DE1E64">
            <w:t>Hanwha Solutions Corporation v REC Solar Pte Ltd (No 2) [202</w:t>
          </w:r>
          <w:r w:rsidR="00A25A51">
            <w:t>4</w:t>
          </w:r>
          <w:r w:rsidR="00DE1E64">
            <w:t xml:space="preserve">] FCA </w:t>
          </w:r>
          <w:r w:rsidR="008D0489">
            <w:t>336</w:t>
          </w:r>
          <w:r w:rsidR="00693854">
            <w:t xml:space="preserve"> </w:t>
          </w:r>
        </w:sdtContent>
      </w:sdt>
      <w:bookmarkEnd w:id="0"/>
      <w:r w:rsidR="005C185C">
        <w:t xml:space="preserve"> </w:t>
      </w:r>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14:paraId="5DE22B76" w14:textId="77777777" w:rsidTr="00F35841">
        <w:tc>
          <w:tcPr>
            <w:tcW w:w="3083" w:type="dxa"/>
            <w:shd w:val="clear" w:color="auto" w:fill="auto"/>
          </w:tcPr>
          <w:p w14:paraId="32CF178A" w14:textId="77777777" w:rsidR="00395B24" w:rsidRDefault="002C7385" w:rsidP="00663878">
            <w:pPr>
              <w:pStyle w:val="Normal1linespace"/>
              <w:widowControl w:val="0"/>
              <w:jc w:val="left"/>
            </w:pPr>
            <w:r>
              <w:t>File number(s):</w:t>
            </w:r>
          </w:p>
        </w:tc>
        <w:tc>
          <w:tcPr>
            <w:tcW w:w="5989" w:type="dxa"/>
            <w:shd w:val="clear" w:color="auto" w:fill="auto"/>
          </w:tcPr>
          <w:p w14:paraId="4DC6C78C" w14:textId="75B949A5" w:rsidR="00395B24" w:rsidRPr="00DE1E64" w:rsidRDefault="009716EA" w:rsidP="00DE1E64">
            <w:pPr>
              <w:pStyle w:val="Normal1linespace"/>
              <w:jc w:val="left"/>
            </w:pPr>
            <w:fldSimple w:instr=" REF  FileNo  \* MERGEFORMAT " w:fldLock="1">
              <w:r w:rsidR="00DE1E64" w:rsidRPr="00DE1E64">
                <w:t>NSD 458 of 2019</w:t>
              </w:r>
            </w:fldSimple>
          </w:p>
        </w:tc>
      </w:tr>
      <w:tr w:rsidR="00395B24" w14:paraId="5EB1E1EE" w14:textId="77777777" w:rsidTr="00F35841">
        <w:tc>
          <w:tcPr>
            <w:tcW w:w="3083" w:type="dxa"/>
            <w:shd w:val="clear" w:color="auto" w:fill="auto"/>
          </w:tcPr>
          <w:p w14:paraId="48AA3365" w14:textId="77777777" w:rsidR="00395B24" w:rsidRDefault="00395B24" w:rsidP="00663878">
            <w:pPr>
              <w:pStyle w:val="Normal1linespace"/>
              <w:widowControl w:val="0"/>
              <w:jc w:val="left"/>
            </w:pPr>
          </w:p>
        </w:tc>
        <w:tc>
          <w:tcPr>
            <w:tcW w:w="5989" w:type="dxa"/>
            <w:shd w:val="clear" w:color="auto" w:fill="auto"/>
          </w:tcPr>
          <w:p w14:paraId="44828840" w14:textId="77777777" w:rsidR="00395B24" w:rsidRDefault="00395B24" w:rsidP="00663878">
            <w:pPr>
              <w:pStyle w:val="Normal1linespace"/>
              <w:widowControl w:val="0"/>
              <w:jc w:val="left"/>
            </w:pPr>
          </w:p>
        </w:tc>
      </w:tr>
      <w:tr w:rsidR="00395B24" w14:paraId="286268FA" w14:textId="77777777" w:rsidTr="00F35841">
        <w:tc>
          <w:tcPr>
            <w:tcW w:w="3083" w:type="dxa"/>
            <w:shd w:val="clear" w:color="auto" w:fill="auto"/>
          </w:tcPr>
          <w:p w14:paraId="693549C4"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3C5BCA08" w14:textId="04773AE2" w:rsidR="00395B24" w:rsidRDefault="002C7385" w:rsidP="00663878">
            <w:pPr>
              <w:pStyle w:val="Normal1linespace"/>
              <w:widowControl w:val="0"/>
              <w:jc w:val="left"/>
              <w:rPr>
                <w:b/>
              </w:rPr>
            </w:pPr>
            <w:r w:rsidRPr="00DE1E64">
              <w:rPr>
                <w:b/>
              </w:rPr>
              <w:fldChar w:fldCharType="begin" w:fldLock="1"/>
            </w:r>
            <w:r w:rsidRPr="00DE1E64">
              <w:rPr>
                <w:b/>
              </w:rPr>
              <w:instrText xml:space="preserve"> REF  Judge  \* MERGEFORMAT </w:instrText>
            </w:r>
            <w:r w:rsidRPr="00DE1E64">
              <w:rPr>
                <w:b/>
              </w:rPr>
              <w:fldChar w:fldCharType="separate"/>
            </w:r>
            <w:r w:rsidR="00DE1E64" w:rsidRPr="00DE1E64">
              <w:rPr>
                <w:b/>
                <w:caps/>
                <w:szCs w:val="24"/>
              </w:rPr>
              <w:t>BURLEY J</w:t>
            </w:r>
            <w:r w:rsidRPr="00DE1E64">
              <w:rPr>
                <w:b/>
              </w:rPr>
              <w:fldChar w:fldCharType="end"/>
            </w:r>
          </w:p>
        </w:tc>
      </w:tr>
      <w:tr w:rsidR="00395B24" w14:paraId="44177DB8" w14:textId="77777777" w:rsidTr="00F35841">
        <w:tc>
          <w:tcPr>
            <w:tcW w:w="3083" w:type="dxa"/>
            <w:shd w:val="clear" w:color="auto" w:fill="auto"/>
          </w:tcPr>
          <w:p w14:paraId="62621104" w14:textId="77777777" w:rsidR="00395B24" w:rsidRDefault="00395B24" w:rsidP="00663878">
            <w:pPr>
              <w:pStyle w:val="Normal1linespace"/>
              <w:widowControl w:val="0"/>
              <w:jc w:val="left"/>
            </w:pPr>
          </w:p>
        </w:tc>
        <w:tc>
          <w:tcPr>
            <w:tcW w:w="5989" w:type="dxa"/>
            <w:shd w:val="clear" w:color="auto" w:fill="auto"/>
          </w:tcPr>
          <w:p w14:paraId="6733AA41" w14:textId="77777777" w:rsidR="00395B24" w:rsidRDefault="00395B24" w:rsidP="00663878">
            <w:pPr>
              <w:pStyle w:val="Normal1linespace"/>
              <w:widowControl w:val="0"/>
              <w:jc w:val="left"/>
            </w:pPr>
          </w:p>
        </w:tc>
      </w:tr>
      <w:tr w:rsidR="00395B24" w14:paraId="4F683D01" w14:textId="77777777" w:rsidTr="00F35841">
        <w:tc>
          <w:tcPr>
            <w:tcW w:w="3083" w:type="dxa"/>
            <w:shd w:val="clear" w:color="auto" w:fill="auto"/>
          </w:tcPr>
          <w:p w14:paraId="543ECA38" w14:textId="77777777" w:rsidR="00395B24" w:rsidRPr="008D0489" w:rsidRDefault="002C7385" w:rsidP="00663878">
            <w:pPr>
              <w:pStyle w:val="Normal1linespace"/>
              <w:widowControl w:val="0"/>
              <w:jc w:val="left"/>
            </w:pPr>
            <w:r w:rsidRPr="008D0489">
              <w:t>Date of judgment:</w:t>
            </w:r>
          </w:p>
        </w:tc>
        <w:tc>
          <w:tcPr>
            <w:tcW w:w="5989" w:type="dxa"/>
            <w:shd w:val="clear" w:color="auto" w:fill="auto"/>
          </w:tcPr>
          <w:p w14:paraId="07E0A009" w14:textId="0ADD41B9" w:rsidR="00395B24" w:rsidRPr="008D0489" w:rsidRDefault="00F35841" w:rsidP="00663878">
            <w:pPr>
              <w:pStyle w:val="Normal1linespace"/>
              <w:widowControl w:val="0"/>
              <w:jc w:val="left"/>
            </w:pPr>
            <w:bookmarkStart w:id="1" w:name="JudgmentDate"/>
            <w:r>
              <w:t>9</w:t>
            </w:r>
            <w:r w:rsidR="008D0489" w:rsidRPr="008D0489">
              <w:t xml:space="preserve"> April 2024</w:t>
            </w:r>
            <w:bookmarkEnd w:id="1"/>
          </w:p>
        </w:tc>
      </w:tr>
      <w:tr w:rsidR="00395B24" w14:paraId="67484F7B" w14:textId="77777777" w:rsidTr="00F35841">
        <w:tc>
          <w:tcPr>
            <w:tcW w:w="3083" w:type="dxa"/>
            <w:shd w:val="clear" w:color="auto" w:fill="auto"/>
          </w:tcPr>
          <w:p w14:paraId="6CF930FE" w14:textId="77777777" w:rsidR="00395B24" w:rsidRDefault="00395B24" w:rsidP="00663878">
            <w:pPr>
              <w:pStyle w:val="Normal1linespace"/>
              <w:widowControl w:val="0"/>
              <w:jc w:val="left"/>
            </w:pPr>
          </w:p>
        </w:tc>
        <w:tc>
          <w:tcPr>
            <w:tcW w:w="5989" w:type="dxa"/>
            <w:shd w:val="clear" w:color="auto" w:fill="auto"/>
          </w:tcPr>
          <w:p w14:paraId="2ED9741D" w14:textId="77777777" w:rsidR="00395B24" w:rsidRDefault="00395B24" w:rsidP="00663878">
            <w:pPr>
              <w:pStyle w:val="Normal1linespace"/>
              <w:widowControl w:val="0"/>
              <w:jc w:val="left"/>
            </w:pPr>
          </w:p>
        </w:tc>
      </w:tr>
      <w:tr w:rsidR="00395B24" w14:paraId="5FC518D2" w14:textId="77777777" w:rsidTr="00F35841">
        <w:tc>
          <w:tcPr>
            <w:tcW w:w="3083" w:type="dxa"/>
            <w:shd w:val="clear" w:color="auto" w:fill="auto"/>
          </w:tcPr>
          <w:p w14:paraId="5C1DFE72" w14:textId="77777777" w:rsidR="00395B24" w:rsidRDefault="002C7385" w:rsidP="00663878">
            <w:pPr>
              <w:pStyle w:val="Normal1linespace"/>
              <w:widowControl w:val="0"/>
              <w:jc w:val="left"/>
            </w:pPr>
            <w:r>
              <w:t>Catchwords:</w:t>
            </w:r>
          </w:p>
        </w:tc>
        <w:tc>
          <w:tcPr>
            <w:tcW w:w="5989" w:type="dxa"/>
            <w:shd w:val="clear" w:color="auto" w:fill="auto"/>
          </w:tcPr>
          <w:p w14:paraId="2D2A35A0" w14:textId="4A612157" w:rsidR="00C77C4E" w:rsidRDefault="00E903AD" w:rsidP="00663878">
            <w:pPr>
              <w:pStyle w:val="Normal1linespace"/>
              <w:widowControl w:val="0"/>
              <w:jc w:val="left"/>
            </w:pPr>
            <w:bookmarkStart w:id="2" w:name="Catchwords"/>
            <w:r>
              <w:rPr>
                <w:b/>
                <w:bCs/>
              </w:rPr>
              <w:t xml:space="preserve">COSTS </w:t>
            </w:r>
            <w:r>
              <w:t>–</w:t>
            </w:r>
            <w:r w:rsidR="0043448D">
              <w:t xml:space="preserve"> discretion</w:t>
            </w:r>
            <w:r w:rsidR="00821C25">
              <w:t xml:space="preserve"> as to costs</w:t>
            </w:r>
            <w:r w:rsidR="00C77C4E">
              <w:t xml:space="preserve"> </w:t>
            </w:r>
            <w:r w:rsidR="005B7FA9">
              <w:t>–</w:t>
            </w:r>
            <w:r w:rsidR="00CA297B">
              <w:t xml:space="preserve"> </w:t>
            </w:r>
            <w:r w:rsidR="005B7FA9">
              <w:t xml:space="preserve">whether </w:t>
            </w:r>
            <w:r w:rsidR="00FF6F57">
              <w:t xml:space="preserve">to treat </w:t>
            </w:r>
            <w:r w:rsidR="005F6C0A">
              <w:t xml:space="preserve">infringement </w:t>
            </w:r>
            <w:r w:rsidR="00C77C4E">
              <w:t xml:space="preserve">claim and </w:t>
            </w:r>
            <w:r w:rsidR="005F6C0A">
              <w:t xml:space="preserve">validity </w:t>
            </w:r>
            <w:proofErr w:type="gramStart"/>
            <w:r w:rsidR="00C77C4E">
              <w:t>cross-claim</w:t>
            </w:r>
            <w:proofErr w:type="gramEnd"/>
            <w:r w:rsidR="00C77C4E">
              <w:t xml:space="preserve"> as separate event</w:t>
            </w:r>
            <w:r w:rsidR="00FF6F57">
              <w:t xml:space="preserve">s – </w:t>
            </w:r>
            <w:r w:rsidR="00F4375A">
              <w:t xml:space="preserve">where infringement claim failed and </w:t>
            </w:r>
            <w:r w:rsidR="00AE4A3F">
              <w:t xml:space="preserve">cross-claim partially successful </w:t>
            </w:r>
            <w:r w:rsidR="00275495">
              <w:t>–</w:t>
            </w:r>
            <w:r w:rsidR="00AE4A3F">
              <w:t xml:space="preserve"> </w:t>
            </w:r>
            <w:r w:rsidR="00B5150F">
              <w:t xml:space="preserve">discount </w:t>
            </w:r>
            <w:r w:rsidR="001C058C">
              <w:t xml:space="preserve">for </w:t>
            </w:r>
            <w:r w:rsidR="00FC1BD0">
              <w:t>alternative and unnecessary defences to infringement</w:t>
            </w:r>
            <w:r w:rsidR="00AE4A3F">
              <w:t>.</w:t>
            </w:r>
          </w:p>
          <w:p w14:paraId="11B9FA74" w14:textId="77777777" w:rsidR="00C77C4E" w:rsidRDefault="00C77C4E" w:rsidP="00663878">
            <w:pPr>
              <w:pStyle w:val="Normal1linespace"/>
              <w:widowControl w:val="0"/>
              <w:jc w:val="left"/>
            </w:pPr>
          </w:p>
          <w:p w14:paraId="05B73050" w14:textId="0024476B" w:rsidR="00395B24" w:rsidRDefault="00C77C4E" w:rsidP="00663878">
            <w:pPr>
              <w:pStyle w:val="Normal1linespace"/>
              <w:widowControl w:val="0"/>
              <w:jc w:val="left"/>
            </w:pPr>
            <w:r>
              <w:rPr>
                <w:b/>
                <w:bCs/>
              </w:rPr>
              <w:t xml:space="preserve">COSTS – </w:t>
            </w:r>
            <w:r>
              <w:t xml:space="preserve">apportionment of costs – where three separate proceedings heard </w:t>
            </w:r>
            <w:proofErr w:type="gramStart"/>
            <w:r>
              <w:t>together</w:t>
            </w:r>
            <w:proofErr w:type="gramEnd"/>
            <w:r>
              <w:t xml:space="preserve"> and two proceedings settled following trial and before judgment</w:t>
            </w:r>
            <w:r w:rsidR="00AE4A3F">
              <w:t>.</w:t>
            </w:r>
            <w:r w:rsidR="002C7385">
              <w:t xml:space="preserve"> </w:t>
            </w:r>
            <w:bookmarkEnd w:id="2"/>
          </w:p>
        </w:tc>
      </w:tr>
      <w:tr w:rsidR="00395B24" w14:paraId="2C7C6969" w14:textId="77777777" w:rsidTr="00F35841">
        <w:tc>
          <w:tcPr>
            <w:tcW w:w="3083" w:type="dxa"/>
            <w:shd w:val="clear" w:color="auto" w:fill="auto"/>
          </w:tcPr>
          <w:p w14:paraId="27560D21" w14:textId="77777777" w:rsidR="00395B24" w:rsidRDefault="00395B24" w:rsidP="00663878">
            <w:pPr>
              <w:pStyle w:val="Normal1linespace"/>
              <w:widowControl w:val="0"/>
              <w:jc w:val="left"/>
            </w:pPr>
          </w:p>
        </w:tc>
        <w:tc>
          <w:tcPr>
            <w:tcW w:w="5989" w:type="dxa"/>
            <w:shd w:val="clear" w:color="auto" w:fill="auto"/>
          </w:tcPr>
          <w:p w14:paraId="2B42607D" w14:textId="77777777" w:rsidR="00395B24" w:rsidRDefault="00395B24" w:rsidP="00663878">
            <w:pPr>
              <w:pStyle w:val="Normal1linespace"/>
              <w:widowControl w:val="0"/>
              <w:jc w:val="left"/>
            </w:pPr>
          </w:p>
        </w:tc>
      </w:tr>
      <w:tr w:rsidR="00395B24" w14:paraId="0ADC05D1" w14:textId="77777777" w:rsidTr="00F35841">
        <w:tc>
          <w:tcPr>
            <w:tcW w:w="3083" w:type="dxa"/>
            <w:shd w:val="clear" w:color="auto" w:fill="auto"/>
          </w:tcPr>
          <w:p w14:paraId="3BE4BE5B" w14:textId="77777777" w:rsidR="00395B24" w:rsidRDefault="002C7385" w:rsidP="00663878">
            <w:pPr>
              <w:pStyle w:val="Normal1linespace"/>
              <w:widowControl w:val="0"/>
              <w:jc w:val="left"/>
            </w:pPr>
            <w:r>
              <w:t>Legislation:</w:t>
            </w:r>
          </w:p>
        </w:tc>
        <w:tc>
          <w:tcPr>
            <w:tcW w:w="5989" w:type="dxa"/>
            <w:shd w:val="clear" w:color="auto" w:fill="auto"/>
          </w:tcPr>
          <w:p w14:paraId="62B462F9" w14:textId="57750E21" w:rsidR="003B45B3" w:rsidRDefault="00A806B7" w:rsidP="00D82620">
            <w:pPr>
              <w:pStyle w:val="CasesLegislationAppealFrom"/>
              <w:spacing w:after="60"/>
            </w:pPr>
            <w:bookmarkStart w:id="3" w:name="Legislation"/>
            <w:r>
              <w:rPr>
                <w:i/>
                <w:iCs/>
              </w:rPr>
              <w:t xml:space="preserve">Patents Act 1990 </w:t>
            </w:r>
            <w:r>
              <w:t>(Cth)</w:t>
            </w:r>
            <w:r w:rsidR="00715751">
              <w:t xml:space="preserve"> </w:t>
            </w:r>
            <w:r w:rsidR="00561A4B">
              <w:t xml:space="preserve">s </w:t>
            </w:r>
            <w:r w:rsidR="00670C12">
              <w:t xml:space="preserve">19(1), </w:t>
            </w:r>
            <w:r w:rsidR="00561A4B">
              <w:t>40</w:t>
            </w:r>
            <w:r w:rsidR="00283F8D">
              <w:t xml:space="preserve">, </w:t>
            </w:r>
            <w:r w:rsidR="00670C12">
              <w:t>128</w:t>
            </w:r>
          </w:p>
          <w:p w14:paraId="51678166" w14:textId="1B67752B" w:rsidR="00395B24" w:rsidRDefault="003B45B3" w:rsidP="00D82620">
            <w:pPr>
              <w:pStyle w:val="CasesLegislationAppealFrom"/>
              <w:spacing w:after="60"/>
            </w:pPr>
            <w:r>
              <w:rPr>
                <w:i/>
                <w:iCs/>
              </w:rPr>
              <w:t xml:space="preserve">Federal Court Rules 2011 </w:t>
            </w:r>
            <w:r>
              <w:t>(Cth) r 1.37</w:t>
            </w:r>
            <w:r w:rsidR="002C7385">
              <w:t xml:space="preserve"> </w:t>
            </w:r>
            <w:bookmarkEnd w:id="3"/>
          </w:p>
        </w:tc>
      </w:tr>
      <w:tr w:rsidR="00395B24" w14:paraId="16AFE318" w14:textId="77777777" w:rsidTr="00F35841">
        <w:tc>
          <w:tcPr>
            <w:tcW w:w="3083" w:type="dxa"/>
            <w:shd w:val="clear" w:color="auto" w:fill="auto"/>
          </w:tcPr>
          <w:p w14:paraId="35D7DBA6" w14:textId="77777777" w:rsidR="00395B24" w:rsidRDefault="00395B24" w:rsidP="00663878">
            <w:pPr>
              <w:pStyle w:val="Normal1linespace"/>
              <w:widowControl w:val="0"/>
              <w:jc w:val="left"/>
            </w:pPr>
          </w:p>
        </w:tc>
        <w:tc>
          <w:tcPr>
            <w:tcW w:w="5989" w:type="dxa"/>
            <w:shd w:val="clear" w:color="auto" w:fill="auto"/>
          </w:tcPr>
          <w:p w14:paraId="3512360A" w14:textId="77777777" w:rsidR="00395B24" w:rsidRDefault="00395B24" w:rsidP="00663878">
            <w:pPr>
              <w:pStyle w:val="Normal1linespace"/>
              <w:widowControl w:val="0"/>
              <w:jc w:val="left"/>
            </w:pPr>
          </w:p>
        </w:tc>
      </w:tr>
      <w:tr w:rsidR="00395B24" w14:paraId="649961E2" w14:textId="77777777" w:rsidTr="00F35841">
        <w:tc>
          <w:tcPr>
            <w:tcW w:w="3083" w:type="dxa"/>
            <w:shd w:val="clear" w:color="auto" w:fill="auto"/>
          </w:tcPr>
          <w:p w14:paraId="74A7D1CD" w14:textId="77777777" w:rsidR="00395B24" w:rsidRDefault="002C7385" w:rsidP="00663878">
            <w:pPr>
              <w:pStyle w:val="Normal1linespace"/>
              <w:widowControl w:val="0"/>
              <w:jc w:val="left"/>
            </w:pPr>
            <w:r>
              <w:t>Cases cited:</w:t>
            </w:r>
          </w:p>
        </w:tc>
        <w:tc>
          <w:tcPr>
            <w:tcW w:w="5989" w:type="dxa"/>
            <w:shd w:val="clear" w:color="auto" w:fill="auto"/>
          </w:tcPr>
          <w:p w14:paraId="3635388A" w14:textId="1D270211" w:rsidR="004E4FEB" w:rsidRPr="004E4FEB" w:rsidRDefault="004E4FEB" w:rsidP="004E4FEB">
            <w:pPr>
              <w:pStyle w:val="CasesLegislationAppealFrom"/>
              <w:spacing w:after="60"/>
            </w:pPr>
            <w:bookmarkStart w:id="4" w:name="Cases_Cited"/>
            <w:r w:rsidRPr="004E4FEB">
              <w:rPr>
                <w:i/>
                <w:iCs/>
              </w:rPr>
              <w:t xml:space="preserve">Airco Fasteners Pty Ltd v Illinois Tool Works Inc </w:t>
            </w:r>
            <w:r w:rsidRPr="004E4FEB">
              <w:t>[2023] FCAFC 7; (2023) 170 IPR 225</w:t>
            </w:r>
          </w:p>
          <w:p w14:paraId="32C6C5E6" w14:textId="77777777" w:rsidR="004E4FEB" w:rsidRPr="004E4FEB" w:rsidRDefault="004E4FEB" w:rsidP="004E4FEB">
            <w:pPr>
              <w:pStyle w:val="CasesLegislationAppealFrom"/>
              <w:spacing w:after="60"/>
            </w:pPr>
            <w:r w:rsidRPr="004E4FEB">
              <w:rPr>
                <w:i/>
                <w:iCs/>
              </w:rPr>
              <w:t xml:space="preserve">Dodds Family Investments Pty Ltd v Lane Industries Pty Ltd </w:t>
            </w:r>
            <w:r w:rsidRPr="004E4FEB">
              <w:t>[1993] FCA 346; (1993) 26 IPR 261</w:t>
            </w:r>
          </w:p>
          <w:p w14:paraId="0EA2D223" w14:textId="77777777" w:rsidR="004E4FEB" w:rsidRPr="004E4FEB" w:rsidRDefault="004E4FEB" w:rsidP="004E4FEB">
            <w:pPr>
              <w:pStyle w:val="CasesLegislationAppealFrom"/>
              <w:spacing w:after="60"/>
            </w:pPr>
            <w:r w:rsidRPr="004E4FEB">
              <w:rPr>
                <w:i/>
                <w:iCs/>
              </w:rPr>
              <w:t>Dr Martens Australia Pty Ltd v Figgins Holdings Pty Ltd (No 2)</w:t>
            </w:r>
            <w:r w:rsidRPr="004E4FEB">
              <w:t xml:space="preserve"> [2000] FCA 602</w:t>
            </w:r>
          </w:p>
          <w:p w14:paraId="17644A6E" w14:textId="77777777" w:rsidR="004E4FEB" w:rsidRPr="004E4FEB" w:rsidRDefault="004E4FEB" w:rsidP="004E4FEB">
            <w:pPr>
              <w:pStyle w:val="CasesLegislationAppealFrom"/>
              <w:spacing w:after="60"/>
            </w:pPr>
            <w:r w:rsidRPr="004E4FEB">
              <w:rPr>
                <w:i/>
                <w:iCs/>
              </w:rPr>
              <w:t xml:space="preserve">DSI Australia (Holdings) Pty Ltd v Garford Pty Ltd </w:t>
            </w:r>
            <w:r w:rsidRPr="004E4FEB">
              <w:t>[2013] FCA 268</w:t>
            </w:r>
          </w:p>
          <w:p w14:paraId="7D881CE6" w14:textId="77777777" w:rsidR="004E4FEB" w:rsidRPr="004E4FEB" w:rsidRDefault="004E4FEB" w:rsidP="004E4FEB">
            <w:pPr>
              <w:pStyle w:val="CasesLegislationAppealFrom"/>
              <w:spacing w:after="60"/>
            </w:pPr>
            <w:r w:rsidRPr="004E4FEB">
              <w:rPr>
                <w:i/>
                <w:iCs/>
              </w:rPr>
              <w:t>Hanwha Solutions Corporation v REC Solar Pte Ltd</w:t>
            </w:r>
            <w:r w:rsidRPr="004E4FEB">
              <w:t xml:space="preserve"> [2023] FCA 1017</w:t>
            </w:r>
          </w:p>
          <w:p w14:paraId="69C99392" w14:textId="77777777" w:rsidR="004E4FEB" w:rsidRPr="004E4FEB" w:rsidRDefault="004E4FEB" w:rsidP="004E4FEB">
            <w:pPr>
              <w:pStyle w:val="CasesLegislationAppealFrom"/>
              <w:spacing w:after="60"/>
            </w:pPr>
            <w:r w:rsidRPr="004E4FEB">
              <w:rPr>
                <w:i/>
                <w:iCs/>
              </w:rPr>
              <w:t>Hood v Bush Pharmacy Pty Ltd (No 2)</w:t>
            </w:r>
            <w:r w:rsidRPr="004E4FEB">
              <w:t xml:space="preserve"> [2021] FCA 138</w:t>
            </w:r>
          </w:p>
          <w:p w14:paraId="752F3728" w14:textId="77777777" w:rsidR="004E4FEB" w:rsidRPr="004E4FEB" w:rsidRDefault="004E4FEB" w:rsidP="004E4FEB">
            <w:pPr>
              <w:pStyle w:val="CasesLegislationAppealFrom"/>
              <w:spacing w:after="60"/>
            </w:pPr>
            <w:r w:rsidRPr="004E4FEB">
              <w:rPr>
                <w:i/>
                <w:iCs/>
              </w:rPr>
              <w:t>Idenix Pharmaceuticals LLC v Gilead Sciences Pty Ltd (No 2)</w:t>
            </w:r>
            <w:r w:rsidRPr="004E4FEB">
              <w:t xml:space="preserve"> [2018] FCAFC 7</w:t>
            </w:r>
          </w:p>
          <w:p w14:paraId="2F63E1AF" w14:textId="77777777" w:rsidR="004E4FEB" w:rsidRPr="004E4FEB" w:rsidRDefault="004E4FEB" w:rsidP="004E4FEB">
            <w:pPr>
              <w:pStyle w:val="CasesLegislationAppealFrom"/>
              <w:spacing w:after="60"/>
            </w:pPr>
            <w:r w:rsidRPr="004E4FEB">
              <w:rPr>
                <w:i/>
                <w:iCs/>
              </w:rPr>
              <w:t>PAC Mining Pty Ltd v Esco Corporation (No 2)</w:t>
            </w:r>
            <w:r w:rsidRPr="004E4FEB">
              <w:t xml:space="preserve"> [2009] FCAFC 52</w:t>
            </w:r>
          </w:p>
          <w:p w14:paraId="25D5BCA2" w14:textId="77777777" w:rsidR="004E4FEB" w:rsidRPr="004E4FEB" w:rsidRDefault="004E4FEB" w:rsidP="004E4FEB">
            <w:pPr>
              <w:pStyle w:val="CasesLegislationAppealFrom"/>
              <w:spacing w:after="60"/>
            </w:pPr>
            <w:r w:rsidRPr="004E4FEB">
              <w:rPr>
                <w:i/>
                <w:iCs/>
              </w:rPr>
              <w:t>Rakman International Pty Limited v Boss Fire &amp; Safety Pty Ltd</w:t>
            </w:r>
            <w:r w:rsidRPr="004E4FEB">
              <w:t xml:space="preserve"> [2023] FCAFC 202</w:t>
            </w:r>
          </w:p>
          <w:p w14:paraId="13B26653" w14:textId="77777777" w:rsidR="004E4FEB" w:rsidRPr="004E4FEB" w:rsidRDefault="004E4FEB" w:rsidP="004E4FEB">
            <w:pPr>
              <w:pStyle w:val="CasesLegislationAppealFrom"/>
              <w:spacing w:after="60"/>
            </w:pPr>
            <w:r w:rsidRPr="004E4FEB">
              <w:rPr>
                <w:i/>
                <w:iCs/>
              </w:rPr>
              <w:t xml:space="preserve">Ruddock v Vadarlis (No 2) </w:t>
            </w:r>
            <w:r w:rsidRPr="004E4FEB">
              <w:t>[2001] FCA 1865; (2001) 115 FCR 229</w:t>
            </w:r>
          </w:p>
          <w:p w14:paraId="6528AD9E" w14:textId="698639E5" w:rsidR="004E4FEB" w:rsidRPr="004E4FEB" w:rsidRDefault="004E4FEB" w:rsidP="004E4FEB">
            <w:pPr>
              <w:pStyle w:val="CasesLegislationAppealFrom"/>
              <w:spacing w:after="60"/>
              <w:rPr>
                <w:i/>
                <w:iCs/>
              </w:rPr>
            </w:pPr>
            <w:r w:rsidRPr="004E4FEB">
              <w:rPr>
                <w:i/>
                <w:iCs/>
              </w:rPr>
              <w:t xml:space="preserve">Tramanco Pty Ltd v BPW Transpec Pty Ltd (No 2) </w:t>
            </w:r>
            <w:r w:rsidRPr="004E4FEB">
              <w:t>[2014] FCAFC 58</w:t>
            </w:r>
            <w:bookmarkEnd w:id="4"/>
          </w:p>
        </w:tc>
      </w:tr>
      <w:tr w:rsidR="00DE1E64" w14:paraId="0924A21D" w14:textId="77777777" w:rsidTr="00F35841">
        <w:tc>
          <w:tcPr>
            <w:tcW w:w="3083" w:type="dxa"/>
            <w:shd w:val="clear" w:color="auto" w:fill="auto"/>
          </w:tcPr>
          <w:p w14:paraId="5CF62D27" w14:textId="77777777" w:rsidR="00DE1E64" w:rsidRDefault="00DE1E64" w:rsidP="002F7154">
            <w:pPr>
              <w:pStyle w:val="Normal1linespace"/>
              <w:widowControl w:val="0"/>
            </w:pPr>
          </w:p>
        </w:tc>
        <w:tc>
          <w:tcPr>
            <w:tcW w:w="5989" w:type="dxa"/>
            <w:shd w:val="clear" w:color="auto" w:fill="auto"/>
          </w:tcPr>
          <w:p w14:paraId="6B2F1AD1" w14:textId="77777777" w:rsidR="00DE1E64" w:rsidRDefault="00DE1E64" w:rsidP="002F7154">
            <w:pPr>
              <w:pStyle w:val="Normal1linespace"/>
              <w:widowControl w:val="0"/>
              <w:jc w:val="left"/>
            </w:pPr>
          </w:p>
        </w:tc>
      </w:tr>
      <w:tr w:rsidR="00DE1E64" w14:paraId="05420615" w14:textId="77777777" w:rsidTr="00F35841">
        <w:tc>
          <w:tcPr>
            <w:tcW w:w="3083" w:type="dxa"/>
            <w:shd w:val="clear" w:color="auto" w:fill="auto"/>
          </w:tcPr>
          <w:p w14:paraId="5D6BF273" w14:textId="77777777" w:rsidR="00DE1E64" w:rsidRDefault="00DE1E64" w:rsidP="00501A12">
            <w:pPr>
              <w:pStyle w:val="Normal1linespace"/>
              <w:widowControl w:val="0"/>
            </w:pPr>
            <w:r>
              <w:t>Division:</w:t>
            </w:r>
          </w:p>
        </w:tc>
        <w:tc>
          <w:tcPr>
            <w:tcW w:w="5989" w:type="dxa"/>
            <w:shd w:val="clear" w:color="auto" w:fill="auto"/>
          </w:tcPr>
          <w:p w14:paraId="1140FD4C" w14:textId="344F7BED" w:rsidR="00DE1E64" w:rsidRPr="00F17599" w:rsidRDefault="009716EA" w:rsidP="00501A12">
            <w:pPr>
              <w:pStyle w:val="Normal1linespace"/>
              <w:widowControl w:val="0"/>
              <w:jc w:val="left"/>
            </w:pPr>
            <w:fldSimple w:instr=" DOCPROPERTY  Division ">
              <w:r w:rsidR="00DE1E64">
                <w:t>General Division</w:t>
              </w:r>
            </w:fldSimple>
          </w:p>
        </w:tc>
      </w:tr>
      <w:tr w:rsidR="00DE1E64" w14:paraId="22837C41" w14:textId="77777777" w:rsidTr="00F35841">
        <w:tc>
          <w:tcPr>
            <w:tcW w:w="3083" w:type="dxa"/>
            <w:shd w:val="clear" w:color="auto" w:fill="auto"/>
          </w:tcPr>
          <w:p w14:paraId="50F01351" w14:textId="77777777" w:rsidR="00DE1E64" w:rsidRDefault="00DE1E64" w:rsidP="00501A12">
            <w:pPr>
              <w:pStyle w:val="Normal1linespace"/>
              <w:widowControl w:val="0"/>
            </w:pPr>
            <w:bookmarkStart w:id="5" w:name="Registry_rows" w:colFirst="0" w:colLast="1"/>
          </w:p>
        </w:tc>
        <w:tc>
          <w:tcPr>
            <w:tcW w:w="5989" w:type="dxa"/>
            <w:shd w:val="clear" w:color="auto" w:fill="auto"/>
          </w:tcPr>
          <w:p w14:paraId="2521F367" w14:textId="77777777" w:rsidR="00DE1E64" w:rsidRDefault="00DE1E64" w:rsidP="00501A12">
            <w:pPr>
              <w:pStyle w:val="Normal1linespace"/>
              <w:widowControl w:val="0"/>
              <w:jc w:val="left"/>
            </w:pPr>
          </w:p>
        </w:tc>
      </w:tr>
      <w:tr w:rsidR="00DE1E64" w14:paraId="5940F6C0" w14:textId="77777777" w:rsidTr="00F35841">
        <w:tc>
          <w:tcPr>
            <w:tcW w:w="3083" w:type="dxa"/>
            <w:shd w:val="clear" w:color="auto" w:fill="auto"/>
          </w:tcPr>
          <w:p w14:paraId="2942882E" w14:textId="77777777" w:rsidR="00DE1E64" w:rsidRDefault="00DE1E64" w:rsidP="00501A12">
            <w:pPr>
              <w:pStyle w:val="Normal1linespace"/>
              <w:widowControl w:val="0"/>
            </w:pPr>
            <w:r>
              <w:t>Registry:</w:t>
            </w:r>
          </w:p>
        </w:tc>
        <w:tc>
          <w:tcPr>
            <w:tcW w:w="5989" w:type="dxa"/>
            <w:shd w:val="clear" w:color="auto" w:fill="auto"/>
          </w:tcPr>
          <w:p w14:paraId="786F19E2" w14:textId="2E9926EE" w:rsidR="00DE1E64" w:rsidRPr="00F17599" w:rsidRDefault="009716EA" w:rsidP="00501A12">
            <w:pPr>
              <w:pStyle w:val="Normal1linespace"/>
              <w:widowControl w:val="0"/>
              <w:jc w:val="left"/>
            </w:pPr>
            <w:fldSimple w:instr=" DOCPROPERTY  Registry ">
              <w:r w:rsidR="00DE1E64">
                <w:t>New South Wales</w:t>
              </w:r>
            </w:fldSimple>
          </w:p>
        </w:tc>
      </w:tr>
      <w:tr w:rsidR="00DE1E64" w14:paraId="1D2BB14B" w14:textId="77777777" w:rsidTr="00F35841">
        <w:tc>
          <w:tcPr>
            <w:tcW w:w="3083" w:type="dxa"/>
            <w:shd w:val="clear" w:color="auto" w:fill="auto"/>
          </w:tcPr>
          <w:p w14:paraId="27DAC3B2" w14:textId="77777777" w:rsidR="00DE1E64" w:rsidRDefault="00DE1E64" w:rsidP="00501A12">
            <w:pPr>
              <w:pStyle w:val="Normal1linespace"/>
              <w:widowControl w:val="0"/>
            </w:pPr>
            <w:bookmarkStart w:id="6" w:name="NPARow" w:colFirst="0" w:colLast="1"/>
            <w:bookmarkEnd w:id="5"/>
          </w:p>
        </w:tc>
        <w:tc>
          <w:tcPr>
            <w:tcW w:w="5989" w:type="dxa"/>
            <w:shd w:val="clear" w:color="auto" w:fill="auto"/>
          </w:tcPr>
          <w:p w14:paraId="0E9249F3" w14:textId="77777777" w:rsidR="00DE1E64" w:rsidRPr="00F17599" w:rsidRDefault="00DE1E64" w:rsidP="00501A12">
            <w:pPr>
              <w:pStyle w:val="Normal1linespace"/>
              <w:widowControl w:val="0"/>
              <w:jc w:val="left"/>
              <w:rPr>
                <w:b/>
              </w:rPr>
            </w:pPr>
          </w:p>
        </w:tc>
      </w:tr>
      <w:tr w:rsidR="00DE1E64" w14:paraId="3015F8B5" w14:textId="77777777" w:rsidTr="00F35841">
        <w:tc>
          <w:tcPr>
            <w:tcW w:w="3083" w:type="dxa"/>
            <w:shd w:val="clear" w:color="auto" w:fill="auto"/>
          </w:tcPr>
          <w:p w14:paraId="303D3EB2" w14:textId="77777777" w:rsidR="00DE1E64" w:rsidRDefault="00DE1E64" w:rsidP="00501A12">
            <w:pPr>
              <w:pStyle w:val="Normal1linespace"/>
              <w:widowControl w:val="0"/>
            </w:pPr>
            <w:r>
              <w:t>National Practice Area:</w:t>
            </w:r>
          </w:p>
        </w:tc>
        <w:tc>
          <w:tcPr>
            <w:tcW w:w="5989" w:type="dxa"/>
            <w:shd w:val="clear" w:color="auto" w:fill="auto"/>
          </w:tcPr>
          <w:p w14:paraId="389B1233" w14:textId="2EEDF90B" w:rsidR="00DE1E64" w:rsidRPr="00F17599" w:rsidRDefault="009716EA" w:rsidP="00171DBB">
            <w:pPr>
              <w:pStyle w:val="Normal1linespace"/>
              <w:widowControl w:val="0"/>
              <w:jc w:val="left"/>
              <w:rPr>
                <w:b/>
              </w:rPr>
            </w:pPr>
            <w:fldSimple w:instr=" DOCPROPERTY  &quot;Practice Area&quot;  \* MERGEFORMAT ">
              <w:r w:rsidR="00DE1E64">
                <w:t>Intellectual Property</w:t>
              </w:r>
            </w:fldSimple>
          </w:p>
        </w:tc>
      </w:tr>
      <w:tr w:rsidR="00DE1E64" w14:paraId="19515B10" w14:textId="77777777" w:rsidTr="00F35841">
        <w:tc>
          <w:tcPr>
            <w:tcW w:w="3083" w:type="dxa"/>
            <w:shd w:val="clear" w:color="auto" w:fill="auto"/>
          </w:tcPr>
          <w:p w14:paraId="55F30AD9" w14:textId="77777777" w:rsidR="00DE1E64" w:rsidRDefault="00DE1E64" w:rsidP="00501A12">
            <w:pPr>
              <w:pStyle w:val="Normal1linespace"/>
              <w:widowControl w:val="0"/>
            </w:pPr>
            <w:bookmarkStart w:id="7" w:name="SubAreaRow" w:colFirst="0" w:colLast="1"/>
            <w:bookmarkEnd w:id="6"/>
          </w:p>
        </w:tc>
        <w:tc>
          <w:tcPr>
            <w:tcW w:w="5989" w:type="dxa"/>
            <w:shd w:val="clear" w:color="auto" w:fill="auto"/>
          </w:tcPr>
          <w:p w14:paraId="67F41187" w14:textId="77777777" w:rsidR="00DE1E64" w:rsidRDefault="00DE1E64" w:rsidP="00171DBB">
            <w:pPr>
              <w:pStyle w:val="Normal1linespace"/>
              <w:widowControl w:val="0"/>
              <w:jc w:val="left"/>
            </w:pPr>
          </w:p>
        </w:tc>
      </w:tr>
      <w:tr w:rsidR="00DE1E64" w14:paraId="09AB5926" w14:textId="77777777" w:rsidTr="00F35841">
        <w:tc>
          <w:tcPr>
            <w:tcW w:w="3083" w:type="dxa"/>
            <w:shd w:val="clear" w:color="auto" w:fill="auto"/>
          </w:tcPr>
          <w:p w14:paraId="611F2151" w14:textId="77777777" w:rsidR="00DE1E64" w:rsidRDefault="00DE1E64" w:rsidP="00501A12">
            <w:pPr>
              <w:pStyle w:val="Normal1linespace"/>
              <w:widowControl w:val="0"/>
            </w:pPr>
            <w:r>
              <w:t>Sub-area:</w:t>
            </w:r>
          </w:p>
        </w:tc>
        <w:tc>
          <w:tcPr>
            <w:tcW w:w="5989" w:type="dxa"/>
            <w:shd w:val="clear" w:color="auto" w:fill="auto"/>
          </w:tcPr>
          <w:p w14:paraId="024E1C96" w14:textId="678E00B0" w:rsidR="00DE1E64" w:rsidRPr="00837288" w:rsidRDefault="009716EA" w:rsidP="00435936">
            <w:pPr>
              <w:pStyle w:val="Normal1linespace"/>
              <w:widowControl w:val="0"/>
              <w:jc w:val="left"/>
            </w:pPr>
            <w:fldSimple w:instr=" DOCPROPERTY  &quot;Sub Area&quot;  \* MERGEFORMAT ">
              <w:r w:rsidR="00DE1E64" w:rsidRPr="00DE1E64">
                <w:rPr>
                  <w:lang w:val="en-US"/>
                </w:rPr>
                <w:t>Patents and associated</w:t>
              </w:r>
              <w:r w:rsidR="00DE1E64">
                <w:t xml:space="preserve"> Statutes</w:t>
              </w:r>
            </w:fldSimple>
          </w:p>
        </w:tc>
      </w:tr>
      <w:bookmarkEnd w:id="7"/>
      <w:tr w:rsidR="00DE1E64" w14:paraId="1D906540" w14:textId="77777777" w:rsidTr="00F35841">
        <w:tc>
          <w:tcPr>
            <w:tcW w:w="3083" w:type="dxa"/>
            <w:shd w:val="clear" w:color="auto" w:fill="auto"/>
          </w:tcPr>
          <w:p w14:paraId="44E582BD" w14:textId="77777777" w:rsidR="00DE1E64" w:rsidRDefault="00DE1E64" w:rsidP="00501A12">
            <w:pPr>
              <w:pStyle w:val="Normal1linespace"/>
              <w:widowControl w:val="0"/>
            </w:pPr>
          </w:p>
        </w:tc>
        <w:tc>
          <w:tcPr>
            <w:tcW w:w="5989" w:type="dxa"/>
            <w:shd w:val="clear" w:color="auto" w:fill="auto"/>
          </w:tcPr>
          <w:p w14:paraId="33D56BAC" w14:textId="77777777" w:rsidR="00DE1E64" w:rsidRDefault="00DE1E64" w:rsidP="00501A12">
            <w:pPr>
              <w:pStyle w:val="Normal1linespace"/>
              <w:widowControl w:val="0"/>
              <w:jc w:val="left"/>
            </w:pPr>
          </w:p>
        </w:tc>
      </w:tr>
      <w:tr w:rsidR="00DE1E64" w14:paraId="272489A9" w14:textId="77777777" w:rsidTr="00F35841">
        <w:tc>
          <w:tcPr>
            <w:tcW w:w="3083" w:type="dxa"/>
            <w:shd w:val="clear" w:color="auto" w:fill="auto"/>
          </w:tcPr>
          <w:p w14:paraId="478911D4" w14:textId="77777777" w:rsidR="00DE1E64" w:rsidRDefault="00DE1E64" w:rsidP="00501A12">
            <w:pPr>
              <w:pStyle w:val="Normal1linespace"/>
              <w:widowControl w:val="0"/>
            </w:pPr>
            <w:r>
              <w:t>Number of paragraphs:</w:t>
            </w:r>
          </w:p>
        </w:tc>
        <w:tc>
          <w:tcPr>
            <w:tcW w:w="5989" w:type="dxa"/>
            <w:shd w:val="clear" w:color="auto" w:fill="auto"/>
          </w:tcPr>
          <w:p w14:paraId="707DDA17" w14:textId="6C476B67" w:rsidR="00DE1E64" w:rsidRDefault="00F35841" w:rsidP="00501A12">
            <w:pPr>
              <w:pStyle w:val="Normal1linespace"/>
              <w:widowControl w:val="0"/>
              <w:jc w:val="left"/>
            </w:pPr>
            <w:bookmarkStart w:id="8" w:name="PlaceCategoryParagraphs"/>
            <w:r>
              <w:t>39</w:t>
            </w:r>
            <w:bookmarkEnd w:id="8"/>
          </w:p>
        </w:tc>
      </w:tr>
      <w:tr w:rsidR="00DE1E64" w14:paraId="044C1908" w14:textId="77777777" w:rsidTr="00F35841">
        <w:tc>
          <w:tcPr>
            <w:tcW w:w="3083" w:type="dxa"/>
            <w:shd w:val="clear" w:color="auto" w:fill="auto"/>
          </w:tcPr>
          <w:p w14:paraId="6FAB24BE" w14:textId="77777777" w:rsidR="00DE1E64" w:rsidRDefault="00DE1E64" w:rsidP="00DE1E64">
            <w:pPr>
              <w:pStyle w:val="Normal1linespace"/>
              <w:widowControl w:val="0"/>
              <w:jc w:val="left"/>
            </w:pPr>
          </w:p>
        </w:tc>
        <w:tc>
          <w:tcPr>
            <w:tcW w:w="5989" w:type="dxa"/>
            <w:shd w:val="clear" w:color="auto" w:fill="auto"/>
          </w:tcPr>
          <w:p w14:paraId="13AD8ECD" w14:textId="77777777" w:rsidR="00DE1E64" w:rsidRDefault="00DE1E64" w:rsidP="00DE1E64">
            <w:pPr>
              <w:pStyle w:val="Normal1linespace"/>
              <w:widowControl w:val="0"/>
              <w:jc w:val="left"/>
            </w:pPr>
          </w:p>
        </w:tc>
      </w:tr>
      <w:tr w:rsidR="00DE1E64" w14:paraId="2E9B52E9" w14:textId="77777777" w:rsidTr="00F35841">
        <w:tc>
          <w:tcPr>
            <w:tcW w:w="3083" w:type="dxa"/>
            <w:shd w:val="clear" w:color="auto" w:fill="auto"/>
          </w:tcPr>
          <w:p w14:paraId="62C33706" w14:textId="77777777" w:rsidR="00DE1E64" w:rsidRDefault="00DE1E64" w:rsidP="00DE1E64">
            <w:pPr>
              <w:pStyle w:val="Normal1linespace"/>
              <w:widowControl w:val="0"/>
              <w:jc w:val="left"/>
            </w:pPr>
            <w:bookmarkStart w:id="9" w:name="CounselDate" w:colFirst="0" w:colLast="2"/>
            <w:r w:rsidRPr="006A24E3">
              <w:t>Date of hearing:</w:t>
            </w:r>
          </w:p>
        </w:tc>
        <w:tc>
          <w:tcPr>
            <w:tcW w:w="5989" w:type="dxa"/>
            <w:shd w:val="clear" w:color="auto" w:fill="auto"/>
          </w:tcPr>
          <w:p w14:paraId="7622C2E2" w14:textId="31E994F7" w:rsidR="00DE1E64" w:rsidRDefault="00DE1E64" w:rsidP="00DE1E64">
            <w:pPr>
              <w:pStyle w:val="Normal1linespace"/>
              <w:widowControl w:val="0"/>
              <w:jc w:val="left"/>
            </w:pPr>
            <w:bookmarkStart w:id="10" w:name="HearingDate"/>
            <w:r>
              <w:t xml:space="preserve">29 November 2023 </w:t>
            </w:r>
            <w:bookmarkEnd w:id="10"/>
          </w:p>
        </w:tc>
      </w:tr>
      <w:tr w:rsidR="00DE1E64" w14:paraId="0D4CC06B" w14:textId="77777777" w:rsidTr="00F35841">
        <w:tc>
          <w:tcPr>
            <w:tcW w:w="3083" w:type="dxa"/>
            <w:shd w:val="clear" w:color="auto" w:fill="auto"/>
          </w:tcPr>
          <w:p w14:paraId="17C88366" w14:textId="77777777" w:rsidR="00DE1E64" w:rsidRDefault="00DE1E64" w:rsidP="00DE1E64">
            <w:pPr>
              <w:pStyle w:val="Normal1linespace"/>
              <w:widowControl w:val="0"/>
              <w:jc w:val="left"/>
            </w:pPr>
          </w:p>
        </w:tc>
        <w:tc>
          <w:tcPr>
            <w:tcW w:w="5989" w:type="dxa"/>
            <w:shd w:val="clear" w:color="auto" w:fill="auto"/>
          </w:tcPr>
          <w:p w14:paraId="02658FDD" w14:textId="77777777" w:rsidR="00DE1E64" w:rsidRDefault="00DE1E64" w:rsidP="00DE1E64">
            <w:pPr>
              <w:pStyle w:val="Normal1linespace"/>
              <w:widowControl w:val="0"/>
              <w:jc w:val="left"/>
            </w:pPr>
          </w:p>
        </w:tc>
      </w:tr>
      <w:tr w:rsidR="00F35841" w14:paraId="04365D09" w14:textId="77777777" w:rsidTr="00F35841">
        <w:tc>
          <w:tcPr>
            <w:tcW w:w="3083" w:type="dxa"/>
            <w:shd w:val="clear" w:color="auto" w:fill="auto"/>
          </w:tcPr>
          <w:p w14:paraId="3E212B3B" w14:textId="42887F57" w:rsidR="00F35841" w:rsidRDefault="00F35841" w:rsidP="00F35841">
            <w:pPr>
              <w:pStyle w:val="Normal1linespace"/>
              <w:widowControl w:val="0"/>
              <w:jc w:val="left"/>
            </w:pPr>
            <w:bookmarkStart w:id="11" w:name="Counsel" w:colFirst="0" w:colLast="2"/>
            <w:bookmarkEnd w:id="9"/>
            <w:r>
              <w:t>Counsel for the Applicants:</w:t>
            </w:r>
          </w:p>
        </w:tc>
        <w:tc>
          <w:tcPr>
            <w:tcW w:w="5989" w:type="dxa"/>
            <w:shd w:val="clear" w:color="auto" w:fill="auto"/>
          </w:tcPr>
          <w:p w14:paraId="19845179" w14:textId="098A070C" w:rsidR="00F35841" w:rsidRDefault="00F35841" w:rsidP="00F35841">
            <w:pPr>
              <w:pStyle w:val="Normal1linespace"/>
              <w:widowControl w:val="0"/>
              <w:jc w:val="left"/>
            </w:pPr>
            <w:bookmarkStart w:id="12" w:name="AppCounsel"/>
            <w:bookmarkEnd w:id="12"/>
            <w:r>
              <w:t>Mr N Murray SC with Mr D Larish</w:t>
            </w:r>
          </w:p>
        </w:tc>
      </w:tr>
      <w:tr w:rsidR="008E3981" w14:paraId="1FD34BBB" w14:textId="77777777" w:rsidTr="00F35841">
        <w:tc>
          <w:tcPr>
            <w:tcW w:w="3083" w:type="dxa"/>
            <w:shd w:val="clear" w:color="auto" w:fill="auto"/>
          </w:tcPr>
          <w:p w14:paraId="4B430D2C" w14:textId="77777777" w:rsidR="008E3981" w:rsidRDefault="008E3981" w:rsidP="00F35841">
            <w:pPr>
              <w:pStyle w:val="Normal1linespace"/>
              <w:widowControl w:val="0"/>
              <w:jc w:val="left"/>
            </w:pPr>
          </w:p>
        </w:tc>
        <w:tc>
          <w:tcPr>
            <w:tcW w:w="5989" w:type="dxa"/>
            <w:shd w:val="clear" w:color="auto" w:fill="auto"/>
          </w:tcPr>
          <w:p w14:paraId="665D2EA5" w14:textId="77777777" w:rsidR="008E3981" w:rsidRDefault="008E3981" w:rsidP="00F35841">
            <w:pPr>
              <w:pStyle w:val="Normal1linespace"/>
              <w:widowControl w:val="0"/>
              <w:jc w:val="left"/>
            </w:pPr>
          </w:p>
        </w:tc>
      </w:tr>
      <w:tr w:rsidR="008E3981" w14:paraId="467EAE78" w14:textId="77777777" w:rsidTr="00F35841">
        <w:tc>
          <w:tcPr>
            <w:tcW w:w="3083" w:type="dxa"/>
            <w:shd w:val="clear" w:color="auto" w:fill="auto"/>
          </w:tcPr>
          <w:p w14:paraId="0C8A11C8" w14:textId="714FCD71" w:rsidR="008E3981" w:rsidRDefault="008E3981" w:rsidP="00F35841">
            <w:pPr>
              <w:pStyle w:val="Normal1linespace"/>
              <w:widowControl w:val="0"/>
              <w:jc w:val="left"/>
            </w:pPr>
            <w:r>
              <w:t>Solicitors for the Applicants:</w:t>
            </w:r>
          </w:p>
        </w:tc>
        <w:tc>
          <w:tcPr>
            <w:tcW w:w="5989" w:type="dxa"/>
            <w:shd w:val="clear" w:color="auto" w:fill="auto"/>
          </w:tcPr>
          <w:p w14:paraId="27D8E2BA" w14:textId="55B05EF3" w:rsidR="008E3981" w:rsidRDefault="000B4F46" w:rsidP="00F35841">
            <w:pPr>
              <w:pStyle w:val="Normal1linespace"/>
              <w:widowControl w:val="0"/>
              <w:jc w:val="left"/>
            </w:pPr>
            <w:r>
              <w:t>Herbert Smith Freehills</w:t>
            </w:r>
          </w:p>
        </w:tc>
      </w:tr>
      <w:tr w:rsidR="00F35841" w14:paraId="258DBBCC" w14:textId="77777777" w:rsidTr="00F35841">
        <w:tc>
          <w:tcPr>
            <w:tcW w:w="3083" w:type="dxa"/>
            <w:shd w:val="clear" w:color="auto" w:fill="auto"/>
          </w:tcPr>
          <w:p w14:paraId="1D40ED74" w14:textId="77777777" w:rsidR="00F35841" w:rsidRDefault="00F35841" w:rsidP="00F35841">
            <w:pPr>
              <w:pStyle w:val="Normal1linespace"/>
              <w:widowControl w:val="0"/>
              <w:jc w:val="left"/>
            </w:pPr>
          </w:p>
        </w:tc>
        <w:tc>
          <w:tcPr>
            <w:tcW w:w="5989" w:type="dxa"/>
            <w:shd w:val="clear" w:color="auto" w:fill="auto"/>
          </w:tcPr>
          <w:p w14:paraId="5EE22AB8" w14:textId="77777777" w:rsidR="00F35841" w:rsidRDefault="00F35841" w:rsidP="00F35841">
            <w:pPr>
              <w:pStyle w:val="Normal1linespace"/>
              <w:widowControl w:val="0"/>
              <w:jc w:val="left"/>
            </w:pPr>
          </w:p>
        </w:tc>
      </w:tr>
      <w:tr w:rsidR="00F35841" w14:paraId="55A8EDA4" w14:textId="77777777" w:rsidTr="00F35841">
        <w:tc>
          <w:tcPr>
            <w:tcW w:w="3083" w:type="dxa"/>
            <w:shd w:val="clear" w:color="auto" w:fill="auto"/>
          </w:tcPr>
          <w:p w14:paraId="31D23081" w14:textId="4CB1A25D" w:rsidR="00F35841" w:rsidRDefault="00F35841" w:rsidP="00F35841">
            <w:pPr>
              <w:pStyle w:val="Normal1linespace"/>
              <w:widowControl w:val="0"/>
              <w:jc w:val="left"/>
            </w:pPr>
            <w:r>
              <w:t>Counsel for the Respondents:</w:t>
            </w:r>
          </w:p>
        </w:tc>
        <w:tc>
          <w:tcPr>
            <w:tcW w:w="5989" w:type="dxa"/>
            <w:shd w:val="clear" w:color="auto" w:fill="auto"/>
          </w:tcPr>
          <w:p w14:paraId="679B8E24" w14:textId="55AEB84E" w:rsidR="00F35841" w:rsidRDefault="00F35841" w:rsidP="00F35841">
            <w:pPr>
              <w:pStyle w:val="Normal1linespace"/>
              <w:widowControl w:val="0"/>
              <w:jc w:val="left"/>
            </w:pPr>
            <w:r>
              <w:t>Mr P Creighton-Selvay</w:t>
            </w:r>
          </w:p>
        </w:tc>
      </w:tr>
      <w:tr w:rsidR="008E3981" w14:paraId="3175F056" w14:textId="77777777" w:rsidTr="00F35841">
        <w:tc>
          <w:tcPr>
            <w:tcW w:w="3083" w:type="dxa"/>
            <w:shd w:val="clear" w:color="auto" w:fill="auto"/>
          </w:tcPr>
          <w:p w14:paraId="1D65F0B1" w14:textId="77777777" w:rsidR="008E3981" w:rsidRDefault="008E3981" w:rsidP="00F35841">
            <w:pPr>
              <w:pStyle w:val="Normal1linespace"/>
              <w:widowControl w:val="0"/>
              <w:jc w:val="left"/>
            </w:pPr>
          </w:p>
        </w:tc>
        <w:tc>
          <w:tcPr>
            <w:tcW w:w="5989" w:type="dxa"/>
            <w:shd w:val="clear" w:color="auto" w:fill="auto"/>
          </w:tcPr>
          <w:p w14:paraId="6ACF6581" w14:textId="77777777" w:rsidR="008E3981" w:rsidRDefault="008E3981" w:rsidP="00F35841">
            <w:pPr>
              <w:pStyle w:val="Normal1linespace"/>
              <w:widowControl w:val="0"/>
              <w:jc w:val="left"/>
            </w:pPr>
          </w:p>
        </w:tc>
      </w:tr>
      <w:tr w:rsidR="008E3981" w14:paraId="476B1B3F" w14:textId="77777777" w:rsidTr="00F35841">
        <w:tc>
          <w:tcPr>
            <w:tcW w:w="3083" w:type="dxa"/>
            <w:shd w:val="clear" w:color="auto" w:fill="auto"/>
          </w:tcPr>
          <w:p w14:paraId="000F3106" w14:textId="0FD42913" w:rsidR="008E3981" w:rsidRDefault="008E3981" w:rsidP="008E3981">
            <w:pPr>
              <w:pStyle w:val="Normal1linespace"/>
              <w:widowControl w:val="0"/>
              <w:jc w:val="left"/>
            </w:pPr>
            <w:r>
              <w:t>Solicitors for the Respondents:</w:t>
            </w:r>
          </w:p>
        </w:tc>
        <w:tc>
          <w:tcPr>
            <w:tcW w:w="5989" w:type="dxa"/>
            <w:shd w:val="clear" w:color="auto" w:fill="auto"/>
          </w:tcPr>
          <w:p w14:paraId="61D870C5" w14:textId="13E3D482" w:rsidR="008E3981" w:rsidRDefault="002C1474" w:rsidP="008E3981">
            <w:pPr>
              <w:pStyle w:val="Normal1linespace"/>
              <w:widowControl w:val="0"/>
              <w:jc w:val="left"/>
            </w:pPr>
            <w:r>
              <w:t>Gilbert + Tobin</w:t>
            </w:r>
          </w:p>
        </w:tc>
      </w:tr>
      <w:bookmarkEnd w:id="11"/>
    </w:tbl>
    <w:p w14:paraId="4FC4D1CE" w14:textId="77777777" w:rsidR="007470BD" w:rsidRDefault="007470BD">
      <w:pPr>
        <w:pStyle w:val="Normal1linespace"/>
      </w:pPr>
    </w:p>
    <w:p w14:paraId="4CB19916" w14:textId="77777777" w:rsidR="00E94CBF" w:rsidRDefault="00E94CBF">
      <w:pPr>
        <w:pStyle w:val="Normal1linespace"/>
      </w:pPr>
    </w:p>
    <w:p w14:paraId="544AC53F" w14:textId="77777777" w:rsidR="00395B24" w:rsidRDefault="00395B24">
      <w:pPr>
        <w:pStyle w:val="Normal1linespace"/>
        <w:sectPr w:rsidR="00395B24" w:rsidSect="00E22DA1">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537DDD13"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A46CCC" w14:paraId="290BAC31" w14:textId="77777777" w:rsidTr="00212FCD">
        <w:tc>
          <w:tcPr>
            <w:tcW w:w="6912" w:type="dxa"/>
            <w:gridSpan w:val="2"/>
          </w:tcPr>
          <w:p w14:paraId="1E96FDEB" w14:textId="77777777" w:rsidR="00A46CCC" w:rsidRPr="001765E0" w:rsidRDefault="00A46CCC" w:rsidP="00525A49">
            <w:pPr>
              <w:pStyle w:val="NormalHeadings"/>
            </w:pPr>
          </w:p>
        </w:tc>
        <w:tc>
          <w:tcPr>
            <w:tcW w:w="2330" w:type="dxa"/>
          </w:tcPr>
          <w:p w14:paraId="58F779E2" w14:textId="58F9A855" w:rsidR="00A46CCC" w:rsidRDefault="00DE1E64" w:rsidP="00F92355">
            <w:pPr>
              <w:pStyle w:val="NormalHeadings"/>
              <w:jc w:val="right"/>
            </w:pPr>
            <w:bookmarkStart w:id="13" w:name="FileNo"/>
            <w:r>
              <w:t>NSD 458 of 2019</w:t>
            </w:r>
            <w:bookmarkEnd w:id="13"/>
          </w:p>
        </w:tc>
      </w:tr>
      <w:tr w:rsidR="00A46CCC" w14:paraId="58FB6F21" w14:textId="77777777" w:rsidTr="00212FCD">
        <w:trPr>
          <w:trHeight w:val="386"/>
        </w:trPr>
        <w:tc>
          <w:tcPr>
            <w:tcW w:w="2376" w:type="dxa"/>
          </w:tcPr>
          <w:p w14:paraId="782BC247" w14:textId="77777777" w:rsidR="00A46CCC" w:rsidRDefault="00A46CCC" w:rsidP="005041F0">
            <w:pPr>
              <w:pStyle w:val="NormalHeadings"/>
              <w:jc w:val="left"/>
              <w:rPr>
                <w:caps/>
                <w:szCs w:val="24"/>
              </w:rPr>
            </w:pPr>
            <w:bookmarkStart w:id="14" w:name="Parties"/>
            <w:r>
              <w:rPr>
                <w:caps/>
                <w:szCs w:val="24"/>
              </w:rPr>
              <w:t>BETWEEN:</w:t>
            </w:r>
          </w:p>
        </w:tc>
        <w:tc>
          <w:tcPr>
            <w:tcW w:w="6866" w:type="dxa"/>
            <w:gridSpan w:val="2"/>
          </w:tcPr>
          <w:p w14:paraId="1430FB47" w14:textId="77777777" w:rsidR="00DE1E64" w:rsidRDefault="00DE1E64" w:rsidP="00DE1E64">
            <w:pPr>
              <w:pStyle w:val="NormalHeadings"/>
              <w:jc w:val="left"/>
            </w:pPr>
            <w:bookmarkStart w:id="15" w:name="Applicant"/>
            <w:r>
              <w:t>HANWHA SOLUTIONS CORPORATION (REGISTRATION NO. 110111-0360935)</w:t>
            </w:r>
          </w:p>
          <w:p w14:paraId="358730FA" w14:textId="77777777" w:rsidR="00DE1E64" w:rsidRDefault="00DE1E64" w:rsidP="00DE1E64">
            <w:pPr>
              <w:pStyle w:val="PartyType"/>
            </w:pPr>
            <w:r>
              <w:t>First Applicant</w:t>
            </w:r>
          </w:p>
          <w:p w14:paraId="17B43E29" w14:textId="77777777" w:rsidR="00DE1E64" w:rsidRDefault="00DE1E64" w:rsidP="005041F0">
            <w:pPr>
              <w:pStyle w:val="NormalHeadings"/>
              <w:jc w:val="left"/>
              <w:rPr>
                <w:szCs w:val="24"/>
              </w:rPr>
            </w:pPr>
          </w:p>
          <w:p w14:paraId="2C513F91" w14:textId="77777777" w:rsidR="00DE1E64" w:rsidRDefault="00DE1E64" w:rsidP="00DE1E64">
            <w:pPr>
              <w:pStyle w:val="NormalHeadings"/>
              <w:jc w:val="left"/>
            </w:pPr>
            <w:r>
              <w:t>HANWHA Q CELLS AUSTRALIA PTY LTD ABN 84 141 108 590</w:t>
            </w:r>
          </w:p>
          <w:p w14:paraId="5DC5795A" w14:textId="77777777" w:rsidR="00DE1E64" w:rsidRDefault="00DE1E64" w:rsidP="00DE1E64">
            <w:pPr>
              <w:pStyle w:val="PartyType"/>
            </w:pPr>
            <w:r>
              <w:t>Second Applicant</w:t>
            </w:r>
          </w:p>
          <w:bookmarkEnd w:id="15"/>
          <w:p w14:paraId="41C90CC3" w14:textId="4400623C" w:rsidR="00A46CCC" w:rsidRPr="006555B4" w:rsidRDefault="00A46CCC" w:rsidP="005041F0">
            <w:pPr>
              <w:pStyle w:val="NormalHeadings"/>
              <w:jc w:val="left"/>
            </w:pPr>
          </w:p>
        </w:tc>
      </w:tr>
      <w:tr w:rsidR="00A46CCC" w14:paraId="76C23636" w14:textId="77777777" w:rsidTr="00212FCD">
        <w:trPr>
          <w:trHeight w:val="386"/>
        </w:trPr>
        <w:tc>
          <w:tcPr>
            <w:tcW w:w="2376" w:type="dxa"/>
          </w:tcPr>
          <w:p w14:paraId="40E31A1B" w14:textId="77777777" w:rsidR="00A46CCC" w:rsidRDefault="00A46CCC" w:rsidP="005041F0">
            <w:pPr>
              <w:pStyle w:val="NormalHeadings"/>
              <w:jc w:val="left"/>
              <w:rPr>
                <w:caps/>
                <w:szCs w:val="24"/>
              </w:rPr>
            </w:pPr>
            <w:r>
              <w:rPr>
                <w:caps/>
                <w:szCs w:val="24"/>
              </w:rPr>
              <w:t>AND:</w:t>
            </w:r>
          </w:p>
        </w:tc>
        <w:tc>
          <w:tcPr>
            <w:tcW w:w="6866" w:type="dxa"/>
            <w:gridSpan w:val="2"/>
          </w:tcPr>
          <w:p w14:paraId="0CDD10AC" w14:textId="77777777" w:rsidR="00DE1E64" w:rsidRDefault="00DE1E64" w:rsidP="00DE1E64">
            <w:pPr>
              <w:pStyle w:val="NormalHeadings"/>
              <w:jc w:val="left"/>
            </w:pPr>
            <w:bookmarkStart w:id="16" w:name="Respondent"/>
            <w:r>
              <w:t>REC SOLAR PTE LTD</w:t>
            </w:r>
          </w:p>
          <w:p w14:paraId="6D88C845" w14:textId="77777777" w:rsidR="00DE1E64" w:rsidRDefault="00DE1E64" w:rsidP="00DE1E64">
            <w:pPr>
              <w:pStyle w:val="PartyType"/>
            </w:pPr>
            <w:r>
              <w:t>First Respondent</w:t>
            </w:r>
          </w:p>
          <w:p w14:paraId="19025FDC" w14:textId="77777777" w:rsidR="00DE1E64" w:rsidRDefault="00DE1E64" w:rsidP="005041F0">
            <w:pPr>
              <w:pStyle w:val="NormalHeadings"/>
              <w:jc w:val="left"/>
              <w:rPr>
                <w:szCs w:val="24"/>
              </w:rPr>
            </w:pPr>
          </w:p>
          <w:p w14:paraId="07AFDE3D" w14:textId="77777777" w:rsidR="00DE1E64" w:rsidRDefault="00DE1E64" w:rsidP="00DE1E64">
            <w:pPr>
              <w:pStyle w:val="NormalHeadings"/>
              <w:jc w:val="left"/>
            </w:pPr>
            <w:r>
              <w:t>SOL DISTRIBUTION PTY LTD ABN 53 146 905 286</w:t>
            </w:r>
          </w:p>
          <w:p w14:paraId="2FD4A097" w14:textId="77777777" w:rsidR="00DE1E64" w:rsidRDefault="00DE1E64" w:rsidP="00DE1E64">
            <w:pPr>
              <w:pStyle w:val="PartyType"/>
            </w:pPr>
            <w:r>
              <w:t>Second Respondent</w:t>
            </w:r>
          </w:p>
          <w:p w14:paraId="20613C8F" w14:textId="77777777" w:rsidR="00DE1E64" w:rsidRDefault="00DE1E64" w:rsidP="005041F0">
            <w:pPr>
              <w:pStyle w:val="NormalHeadings"/>
              <w:jc w:val="left"/>
              <w:rPr>
                <w:szCs w:val="24"/>
              </w:rPr>
            </w:pPr>
          </w:p>
          <w:p w14:paraId="04338BFF" w14:textId="77777777" w:rsidR="00DE1E64" w:rsidRDefault="00DE1E64" w:rsidP="00DE1E64">
            <w:pPr>
              <w:pStyle w:val="NormalHeadings"/>
              <w:jc w:val="left"/>
            </w:pPr>
            <w:r>
              <w:t>BAYWA R.E. SOLAR SYSTEMS PTY LTD ACN 614 035 620</w:t>
            </w:r>
          </w:p>
          <w:p w14:paraId="1C71578B" w14:textId="77777777" w:rsidR="00DE1E64" w:rsidRDefault="00DE1E64" w:rsidP="00DE1E64">
            <w:pPr>
              <w:pStyle w:val="PartyType"/>
            </w:pPr>
            <w:r>
              <w:t>Third Respondent</w:t>
            </w:r>
          </w:p>
          <w:bookmarkEnd w:id="16"/>
          <w:p w14:paraId="636D64D5" w14:textId="488E76D3" w:rsidR="00A46CCC" w:rsidRPr="006555B4" w:rsidRDefault="00A46CCC" w:rsidP="005041F0">
            <w:pPr>
              <w:pStyle w:val="NormalHeadings"/>
              <w:jc w:val="left"/>
            </w:pPr>
          </w:p>
        </w:tc>
      </w:tr>
      <w:tr w:rsidR="00DE1E64" w14:paraId="4FFCBEE6" w14:textId="77777777" w:rsidTr="00212FCD">
        <w:trPr>
          <w:trHeight w:val="300"/>
        </w:trPr>
        <w:tc>
          <w:tcPr>
            <w:tcW w:w="2376" w:type="dxa"/>
          </w:tcPr>
          <w:p w14:paraId="43382FA3" w14:textId="77777777" w:rsidR="00DE1E64" w:rsidRDefault="00DE1E64">
            <w:pPr>
              <w:pStyle w:val="NormalHeadings"/>
              <w:jc w:val="left"/>
              <w:rPr>
                <w:caps/>
                <w:szCs w:val="24"/>
              </w:rPr>
            </w:pPr>
            <w:bookmarkStart w:id="17" w:name="CrossClaimPosition"/>
            <w:bookmarkEnd w:id="14"/>
            <w:bookmarkEnd w:id="17"/>
          </w:p>
        </w:tc>
        <w:tc>
          <w:tcPr>
            <w:tcW w:w="6866" w:type="dxa"/>
            <w:gridSpan w:val="2"/>
          </w:tcPr>
          <w:p w14:paraId="5D884645" w14:textId="77777777" w:rsidR="00DE1E64" w:rsidRDefault="00DE1E64">
            <w:pPr>
              <w:pStyle w:val="NormalHeadings"/>
              <w:jc w:val="left"/>
              <w:rPr>
                <w:szCs w:val="24"/>
              </w:rPr>
            </w:pPr>
          </w:p>
        </w:tc>
      </w:tr>
      <w:tr w:rsidR="00DE1E64" w14:paraId="1BC35CB7" w14:textId="77777777" w:rsidTr="00212FCD">
        <w:trPr>
          <w:trHeight w:val="386"/>
        </w:trPr>
        <w:tc>
          <w:tcPr>
            <w:tcW w:w="2376" w:type="dxa"/>
          </w:tcPr>
          <w:p w14:paraId="2E3464BB" w14:textId="77777777" w:rsidR="00DE1E64" w:rsidRDefault="00DE1E64">
            <w:pPr>
              <w:pStyle w:val="NormalHeadings"/>
              <w:jc w:val="left"/>
              <w:rPr>
                <w:caps/>
                <w:szCs w:val="24"/>
              </w:rPr>
            </w:pPr>
            <w:r>
              <w:rPr>
                <w:caps/>
                <w:szCs w:val="24"/>
              </w:rPr>
              <w:t>AND BETWEEN:</w:t>
            </w:r>
          </w:p>
        </w:tc>
        <w:tc>
          <w:tcPr>
            <w:tcW w:w="6866" w:type="dxa"/>
            <w:gridSpan w:val="2"/>
          </w:tcPr>
          <w:p w14:paraId="343DF9C2" w14:textId="6494FCA3" w:rsidR="00DE1E64" w:rsidRDefault="00DE1E64" w:rsidP="00DE1E64">
            <w:pPr>
              <w:pStyle w:val="NormalHeadings"/>
              <w:jc w:val="left"/>
            </w:pPr>
            <w:bookmarkStart w:id="18" w:name="Cross_Applicant"/>
            <w:r>
              <w:t xml:space="preserve">REC SOLAR PTE LTD </w:t>
            </w:r>
          </w:p>
          <w:p w14:paraId="3B021E54" w14:textId="77777777" w:rsidR="00DE1E64" w:rsidRDefault="00DE1E64" w:rsidP="00DE1E64">
            <w:pPr>
              <w:pStyle w:val="PartyType"/>
            </w:pPr>
            <w:r>
              <w:t>First Cross-Claimant</w:t>
            </w:r>
          </w:p>
          <w:p w14:paraId="7F8D7F30" w14:textId="77777777" w:rsidR="00212FCD" w:rsidRDefault="00212FCD" w:rsidP="00DE1E64">
            <w:pPr>
              <w:pStyle w:val="PartyType"/>
            </w:pPr>
          </w:p>
          <w:p w14:paraId="5E9CB05F" w14:textId="77777777" w:rsidR="00212FCD" w:rsidRDefault="00212FCD" w:rsidP="00212FCD">
            <w:pPr>
              <w:pStyle w:val="NormalHeadings"/>
              <w:jc w:val="left"/>
            </w:pPr>
            <w:r>
              <w:t>SOL DISTRIBUTION PTY LTD ABN 53 146 905 286</w:t>
            </w:r>
          </w:p>
          <w:p w14:paraId="3C272778" w14:textId="016EF268" w:rsidR="00212FCD" w:rsidRDefault="00212FCD" w:rsidP="00212FCD">
            <w:pPr>
              <w:pStyle w:val="PartyType"/>
            </w:pPr>
            <w:r>
              <w:t>Second Cross-Claimant</w:t>
            </w:r>
          </w:p>
          <w:p w14:paraId="45220335" w14:textId="77777777" w:rsidR="00212FCD" w:rsidRDefault="00212FCD" w:rsidP="00212FCD">
            <w:pPr>
              <w:pStyle w:val="NormalHeadings"/>
              <w:jc w:val="left"/>
              <w:rPr>
                <w:szCs w:val="24"/>
              </w:rPr>
            </w:pPr>
          </w:p>
          <w:p w14:paraId="44E1CF36" w14:textId="77777777" w:rsidR="00212FCD" w:rsidRDefault="00212FCD" w:rsidP="00212FCD">
            <w:pPr>
              <w:pStyle w:val="NormalHeadings"/>
              <w:jc w:val="left"/>
            </w:pPr>
            <w:r>
              <w:t>BAYWA R.E. SOLAR SYSTEMS PTY LTD ACN 614 035 620</w:t>
            </w:r>
          </w:p>
          <w:p w14:paraId="59BDF654" w14:textId="56EB11C2" w:rsidR="00212FCD" w:rsidRDefault="00212FCD" w:rsidP="00212FCD">
            <w:pPr>
              <w:pStyle w:val="PartyType"/>
            </w:pPr>
            <w:r>
              <w:t>Third Cross-Claimant</w:t>
            </w:r>
          </w:p>
          <w:bookmarkEnd w:id="18"/>
          <w:p w14:paraId="2B093858" w14:textId="48A347B1" w:rsidR="00DE1E64" w:rsidRDefault="00DE1E64">
            <w:pPr>
              <w:pStyle w:val="NormalHeadings"/>
              <w:jc w:val="left"/>
              <w:rPr>
                <w:szCs w:val="24"/>
              </w:rPr>
            </w:pPr>
          </w:p>
        </w:tc>
      </w:tr>
      <w:tr w:rsidR="00DE1E64" w14:paraId="76BF8EDA" w14:textId="77777777" w:rsidTr="00212FCD">
        <w:trPr>
          <w:trHeight w:val="386"/>
        </w:trPr>
        <w:tc>
          <w:tcPr>
            <w:tcW w:w="2376" w:type="dxa"/>
          </w:tcPr>
          <w:p w14:paraId="30C89CAB" w14:textId="77777777" w:rsidR="00DE1E64" w:rsidRDefault="00DE1E64">
            <w:pPr>
              <w:pStyle w:val="NormalHeadings"/>
              <w:jc w:val="left"/>
              <w:rPr>
                <w:caps/>
                <w:szCs w:val="24"/>
              </w:rPr>
            </w:pPr>
            <w:r>
              <w:rPr>
                <w:caps/>
                <w:szCs w:val="24"/>
              </w:rPr>
              <w:t>AND:</w:t>
            </w:r>
          </w:p>
        </w:tc>
        <w:tc>
          <w:tcPr>
            <w:tcW w:w="6866" w:type="dxa"/>
            <w:gridSpan w:val="2"/>
          </w:tcPr>
          <w:p w14:paraId="5C011BB1" w14:textId="0E2AAD60" w:rsidR="00C55B10" w:rsidRPr="00C55B10" w:rsidRDefault="00DE1E64" w:rsidP="00DE1E64">
            <w:pPr>
              <w:pStyle w:val="NormalHeadings"/>
              <w:jc w:val="left"/>
              <w:rPr>
                <w:b w:val="0"/>
              </w:rPr>
            </w:pPr>
            <w:bookmarkStart w:id="19" w:name="Cross_Respondent"/>
            <w:r>
              <w:t xml:space="preserve">HANWHA GLOBAL ASSET CORPORATION (REGISTRATION NO. 110111-1725930) </w:t>
            </w:r>
          </w:p>
          <w:p w14:paraId="30388434" w14:textId="77777777" w:rsidR="00DE1E64" w:rsidRDefault="00DE1E64" w:rsidP="00DE1E64">
            <w:pPr>
              <w:pStyle w:val="PartyType"/>
            </w:pPr>
            <w:r>
              <w:t>First Cross-Respondent</w:t>
            </w:r>
          </w:p>
          <w:p w14:paraId="2C4DCE6E" w14:textId="77777777" w:rsidR="00C55B10" w:rsidRDefault="00C55B10" w:rsidP="00DE1E64">
            <w:pPr>
              <w:pStyle w:val="PartyType"/>
            </w:pPr>
          </w:p>
          <w:p w14:paraId="4F080D64" w14:textId="77777777" w:rsidR="00C55B10" w:rsidRDefault="00C55B10" w:rsidP="00C55B10">
            <w:pPr>
              <w:pStyle w:val="NormalHeadings"/>
              <w:jc w:val="left"/>
            </w:pPr>
            <w:r>
              <w:t>HANWHA SOLUTIONS CORPORATION (REGISTRATION NO. 110111-0360935)</w:t>
            </w:r>
          </w:p>
          <w:p w14:paraId="44FFB19C" w14:textId="5FF0010E" w:rsidR="00DE1E64" w:rsidRDefault="00C55B10" w:rsidP="00C55B10">
            <w:pPr>
              <w:pStyle w:val="PartyType"/>
            </w:pPr>
            <w:r>
              <w:t>Second Cross-</w:t>
            </w:r>
            <w:r w:rsidR="00F33D4A">
              <w:t xml:space="preserve">Respondent </w:t>
            </w:r>
            <w:bookmarkEnd w:id="19"/>
          </w:p>
          <w:p w14:paraId="1B2F0AD7" w14:textId="3183E7C1" w:rsidR="00F33D4A" w:rsidRDefault="00F33D4A" w:rsidP="00C55B10">
            <w:pPr>
              <w:pStyle w:val="PartyType"/>
            </w:pPr>
          </w:p>
        </w:tc>
      </w:tr>
    </w:tbl>
    <w:p w14:paraId="13A6B8F8" w14:textId="77777777" w:rsidR="00395B24" w:rsidRDefault="00395B24">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395B24" w14:paraId="235C6B1C" w14:textId="77777777">
        <w:tc>
          <w:tcPr>
            <w:tcW w:w="2376" w:type="dxa"/>
          </w:tcPr>
          <w:p w14:paraId="7E12C59A" w14:textId="77777777" w:rsidR="00395B24" w:rsidRDefault="00974709">
            <w:pPr>
              <w:pStyle w:val="NormalHeadings"/>
              <w:spacing w:after="120"/>
              <w:jc w:val="left"/>
              <w:rPr>
                <w:caps/>
                <w:szCs w:val="24"/>
              </w:rPr>
            </w:pPr>
            <w:bookmarkStart w:id="20" w:name="JudgeText"/>
            <w:r>
              <w:rPr>
                <w:caps/>
                <w:szCs w:val="24"/>
              </w:rPr>
              <w:t>order made by</w:t>
            </w:r>
            <w:bookmarkEnd w:id="20"/>
            <w:r w:rsidR="002C7385">
              <w:rPr>
                <w:caps/>
                <w:szCs w:val="24"/>
              </w:rPr>
              <w:t>:</w:t>
            </w:r>
          </w:p>
        </w:tc>
        <w:tc>
          <w:tcPr>
            <w:tcW w:w="6866" w:type="dxa"/>
          </w:tcPr>
          <w:p w14:paraId="31339809" w14:textId="468AF615" w:rsidR="00395B24" w:rsidRDefault="00DE1E64">
            <w:pPr>
              <w:pStyle w:val="NormalHeadings"/>
              <w:jc w:val="left"/>
              <w:rPr>
                <w:caps/>
                <w:szCs w:val="24"/>
              </w:rPr>
            </w:pPr>
            <w:bookmarkStart w:id="21" w:name="Judge"/>
            <w:r>
              <w:rPr>
                <w:caps/>
                <w:szCs w:val="24"/>
              </w:rPr>
              <w:t>BURLEY J</w:t>
            </w:r>
            <w:bookmarkEnd w:id="21"/>
          </w:p>
        </w:tc>
      </w:tr>
      <w:tr w:rsidR="00395B24" w14:paraId="52BD3325" w14:textId="77777777">
        <w:tc>
          <w:tcPr>
            <w:tcW w:w="2376" w:type="dxa"/>
          </w:tcPr>
          <w:p w14:paraId="2B85E2D8" w14:textId="77777777" w:rsidR="00395B24" w:rsidRDefault="002C7385">
            <w:pPr>
              <w:pStyle w:val="NormalHeadings"/>
              <w:spacing w:after="120"/>
              <w:jc w:val="left"/>
              <w:rPr>
                <w:caps/>
                <w:szCs w:val="24"/>
              </w:rPr>
            </w:pPr>
            <w:r>
              <w:rPr>
                <w:caps/>
                <w:szCs w:val="24"/>
              </w:rPr>
              <w:t>DATE OF ORDER:</w:t>
            </w:r>
          </w:p>
        </w:tc>
        <w:tc>
          <w:tcPr>
            <w:tcW w:w="6866" w:type="dxa"/>
          </w:tcPr>
          <w:p w14:paraId="4A5C51DC" w14:textId="68A5D141" w:rsidR="00395B24" w:rsidRDefault="00F35841">
            <w:pPr>
              <w:pStyle w:val="NormalHeadings"/>
              <w:jc w:val="left"/>
              <w:rPr>
                <w:caps/>
                <w:szCs w:val="24"/>
              </w:rPr>
            </w:pPr>
            <w:bookmarkStart w:id="22" w:name="Judgment_Dated"/>
            <w:r w:rsidRPr="00F35841">
              <w:rPr>
                <w:caps/>
                <w:szCs w:val="24"/>
              </w:rPr>
              <w:t>9 April 2024</w:t>
            </w:r>
            <w:bookmarkEnd w:id="22"/>
          </w:p>
        </w:tc>
      </w:tr>
    </w:tbl>
    <w:p w14:paraId="3F60048F" w14:textId="77777777" w:rsidR="00395B24" w:rsidRDefault="00395B24">
      <w:pPr>
        <w:pStyle w:val="NormalHeadings"/>
        <w:rPr>
          <w:b w:val="0"/>
        </w:rPr>
      </w:pPr>
    </w:p>
    <w:p w14:paraId="619BADED" w14:textId="77777777" w:rsidR="008D1617" w:rsidRDefault="008D1617">
      <w:pPr>
        <w:pStyle w:val="NormalHeadings"/>
        <w:rPr>
          <w:b w:val="0"/>
        </w:rPr>
      </w:pPr>
    </w:p>
    <w:p w14:paraId="622ACE43" w14:textId="77777777" w:rsidR="00EC63FA" w:rsidRDefault="00EC63FA" w:rsidP="00EC63FA">
      <w:pPr>
        <w:pStyle w:val="NormalHeadings"/>
      </w:pPr>
      <w:r>
        <w:t>THE COURT DECLARES THAT:</w:t>
      </w:r>
    </w:p>
    <w:p w14:paraId="4F929AB4" w14:textId="77777777" w:rsidR="007F60DF" w:rsidRDefault="007F60DF" w:rsidP="00243E5E">
      <w:pPr>
        <w:pStyle w:val="NormalHeadings"/>
      </w:pPr>
    </w:p>
    <w:p w14:paraId="047300E7" w14:textId="77777777" w:rsidR="00EC63FA" w:rsidRDefault="00EC63FA" w:rsidP="00EC63FA">
      <w:pPr>
        <w:pStyle w:val="Order1"/>
        <w:rPr>
          <w:lang w:bidi="en-US"/>
        </w:rPr>
      </w:pPr>
      <w:r>
        <w:t xml:space="preserve">Claim </w:t>
      </w:r>
      <w:r w:rsidRPr="004E41F8">
        <w:rPr>
          <w:shd w:val="clear" w:color="auto" w:fill="FFFFFF"/>
        </w:rPr>
        <w:t xml:space="preserve">9 </w:t>
      </w:r>
      <w:r>
        <w:t xml:space="preserve">of Australian Standard Patent </w:t>
      </w:r>
      <w:r w:rsidRPr="00342C9D">
        <w:t>No 2008323025</w:t>
      </w:r>
      <w:r>
        <w:t xml:space="preserve"> entitled “</w:t>
      </w:r>
      <w:r w:rsidRPr="00F774C8">
        <w:rPr>
          <w:i/>
          <w:iCs/>
        </w:rPr>
        <w:t xml:space="preserve">Method for manufacturing a solar cell with a surface-passivating dielectric double layer, and </w:t>
      </w:r>
      <w:r w:rsidRPr="00F774C8">
        <w:rPr>
          <w:i/>
          <w:iCs/>
        </w:rPr>
        <w:lastRenderedPageBreak/>
        <w:t>corresponding solar cell</w:t>
      </w:r>
      <w:r>
        <w:t xml:space="preserve">” (the </w:t>
      </w:r>
      <w:r w:rsidRPr="00342C9D">
        <w:rPr>
          <w:b/>
          <w:bCs/>
        </w:rPr>
        <w:t>Patent</w:t>
      </w:r>
      <w:r>
        <w:t>), and each of claims 12, 16 and 21 of the Patent insofar as they are dependent on claim 9, are, and were at all material times, invalid.</w:t>
      </w:r>
    </w:p>
    <w:p w14:paraId="4AF64960" w14:textId="77777777" w:rsidR="00EC63FA" w:rsidRDefault="00EC63FA" w:rsidP="00EC63FA">
      <w:pPr>
        <w:pStyle w:val="Order1"/>
      </w:pPr>
      <w:r>
        <w:t xml:space="preserve">Each of the threats of infringement proceedings made by the First Cross-Respondent in correspondence from </w:t>
      </w:r>
      <w:r w:rsidRPr="00342C9D">
        <w:t>Herbert Smith Freehills to each of</w:t>
      </w:r>
      <w:r>
        <w:t xml:space="preserve">: </w:t>
      </w:r>
    </w:p>
    <w:p w14:paraId="79404B31" w14:textId="77777777" w:rsidR="00EC63FA" w:rsidRDefault="00EC63FA" w:rsidP="00EC63FA">
      <w:pPr>
        <w:pStyle w:val="Order2"/>
      </w:pPr>
      <w:r w:rsidRPr="00342C9D">
        <w:t xml:space="preserve">the </w:t>
      </w:r>
      <w:r>
        <w:t xml:space="preserve">First and Second </w:t>
      </w:r>
      <w:r w:rsidRPr="00342C9D">
        <w:t xml:space="preserve">Cross-Claimants dated 6 March </w:t>
      </w:r>
      <w:proofErr w:type="gramStart"/>
      <w:r w:rsidRPr="00342C9D">
        <w:t>2019</w:t>
      </w:r>
      <w:r>
        <w:t>;</w:t>
      </w:r>
      <w:proofErr w:type="gramEnd"/>
      <w:r>
        <w:t xml:space="preserve"> </w:t>
      </w:r>
    </w:p>
    <w:p w14:paraId="73FC109B" w14:textId="77777777" w:rsidR="00EC63FA" w:rsidRDefault="00EC63FA" w:rsidP="00EC63FA">
      <w:pPr>
        <w:pStyle w:val="Order2"/>
      </w:pPr>
      <w:r w:rsidRPr="00342C9D">
        <w:t xml:space="preserve">the First and Third Cross-Claimants dated 15 March </w:t>
      </w:r>
      <w:proofErr w:type="gramStart"/>
      <w:r w:rsidRPr="00342C9D">
        <w:t>2019</w:t>
      </w:r>
      <w:r>
        <w:t>;</w:t>
      </w:r>
      <w:proofErr w:type="gramEnd"/>
      <w:r>
        <w:t xml:space="preserve"> </w:t>
      </w:r>
    </w:p>
    <w:p w14:paraId="6FE4A32B" w14:textId="77777777" w:rsidR="00EC63FA" w:rsidRDefault="00EC63FA" w:rsidP="00EC63FA">
      <w:pPr>
        <w:pStyle w:val="Order2"/>
      </w:pPr>
      <w:r>
        <w:t xml:space="preserve">the </w:t>
      </w:r>
      <w:r w:rsidRPr="00342C9D">
        <w:t xml:space="preserve">Second Cross-Claimant </w:t>
      </w:r>
      <w:r>
        <w:t xml:space="preserve">dated </w:t>
      </w:r>
      <w:r w:rsidRPr="00342C9D">
        <w:t>18 March 2019</w:t>
      </w:r>
      <w:r>
        <w:t>; and</w:t>
      </w:r>
    </w:p>
    <w:p w14:paraId="001260AD" w14:textId="30D4D463" w:rsidR="00EC63FA" w:rsidRDefault="00EC63FA" w:rsidP="0096738D">
      <w:pPr>
        <w:pStyle w:val="Order2"/>
      </w:pPr>
      <w:r w:rsidRPr="00342C9D">
        <w:t>the Third Cross-Claimant dated 18 March 2019</w:t>
      </w:r>
      <w:r>
        <w:t xml:space="preserve">, </w:t>
      </w:r>
    </w:p>
    <w:p w14:paraId="5C138485" w14:textId="65E004EF" w:rsidR="00EC63FA" w:rsidRPr="00D83685" w:rsidRDefault="00EC63FA" w:rsidP="0096738D">
      <w:pPr>
        <w:pStyle w:val="Order1"/>
        <w:numPr>
          <w:ilvl w:val="0"/>
          <w:numId w:val="0"/>
        </w:numPr>
        <w:ind w:left="720"/>
      </w:pPr>
      <w:r>
        <w:t xml:space="preserve">were unjustifiable within the meaning of s 128 of the </w:t>
      </w:r>
      <w:r w:rsidRPr="00342C9D">
        <w:rPr>
          <w:i/>
          <w:iCs/>
        </w:rPr>
        <w:t>Patents Act 1990</w:t>
      </w:r>
      <w:r>
        <w:t xml:space="preserve"> (Cth)</w:t>
      </w:r>
      <w:r w:rsidR="00283F8D">
        <w:t xml:space="preserve"> (</w:t>
      </w:r>
      <w:r w:rsidR="00283F8D">
        <w:rPr>
          <w:b/>
          <w:bCs/>
        </w:rPr>
        <w:t>Patents Act</w:t>
      </w:r>
      <w:r w:rsidR="00283F8D">
        <w:t>)</w:t>
      </w:r>
      <w:r>
        <w:t>.</w:t>
      </w:r>
    </w:p>
    <w:p w14:paraId="4C6C046F" w14:textId="77777777" w:rsidR="00BC5B60" w:rsidRDefault="00BC5B60" w:rsidP="00BC5B60">
      <w:pPr>
        <w:pStyle w:val="Order1"/>
        <w:numPr>
          <w:ilvl w:val="0"/>
          <w:numId w:val="0"/>
        </w:numPr>
        <w:ind w:left="720" w:hanging="720"/>
        <w:rPr>
          <w:b/>
          <w:bCs/>
        </w:rPr>
      </w:pPr>
      <w:r>
        <w:rPr>
          <w:b/>
          <w:bCs/>
        </w:rPr>
        <w:t>THE COURT CERTIFIES THAT:</w:t>
      </w:r>
    </w:p>
    <w:p w14:paraId="416C16EF" w14:textId="01E3F6BA" w:rsidR="00BC5B60" w:rsidRDefault="00BC5B60" w:rsidP="00BC5B60">
      <w:pPr>
        <w:pStyle w:val="Order1"/>
      </w:pPr>
      <w:r>
        <w:t xml:space="preserve">Pursuant </w:t>
      </w:r>
      <w:r w:rsidR="00E46227">
        <w:t xml:space="preserve">to section 19(1) of the </w:t>
      </w:r>
      <w:r w:rsidR="00283F8D">
        <w:t>Patents Act</w:t>
      </w:r>
      <w:r w:rsidR="00E46227">
        <w:t>, the validity of each of claims 11, 13, 14, 17, 18, 19 and 20 of the Patent was unsuccessfully questioned in this proceeding.</w:t>
      </w:r>
    </w:p>
    <w:p w14:paraId="538DF5A6" w14:textId="77777777" w:rsidR="002B4185" w:rsidRPr="0096738D" w:rsidRDefault="002B4185" w:rsidP="0096738D">
      <w:pPr>
        <w:pStyle w:val="Order1"/>
        <w:numPr>
          <w:ilvl w:val="0"/>
          <w:numId w:val="0"/>
        </w:numPr>
        <w:rPr>
          <w:b/>
          <w:bCs/>
        </w:rPr>
      </w:pPr>
      <w:r w:rsidRPr="0096738D">
        <w:rPr>
          <w:b/>
          <w:bCs/>
        </w:rPr>
        <w:t>THE COURT ORDERS THAT:</w:t>
      </w:r>
    </w:p>
    <w:p w14:paraId="3A66D5D1" w14:textId="0815BCA5" w:rsidR="00E46227" w:rsidRPr="0096738D" w:rsidRDefault="002B4185" w:rsidP="002B4185">
      <w:pPr>
        <w:pStyle w:val="Order1"/>
        <w:numPr>
          <w:ilvl w:val="0"/>
          <w:numId w:val="0"/>
        </w:numPr>
        <w:ind w:left="720" w:hanging="720"/>
        <w:rPr>
          <w:b/>
          <w:bCs/>
        </w:rPr>
      </w:pPr>
      <w:r w:rsidRPr="0096738D">
        <w:rPr>
          <w:b/>
          <w:bCs/>
        </w:rPr>
        <w:t>Disposition</w:t>
      </w:r>
    </w:p>
    <w:p w14:paraId="7A08EBD6" w14:textId="77777777" w:rsidR="0028346A" w:rsidRDefault="0028346A" w:rsidP="0028346A">
      <w:pPr>
        <w:pStyle w:val="Order1"/>
        <w:rPr>
          <w:lang w:bidi="en-US"/>
        </w:rPr>
      </w:pPr>
      <w:bookmarkStart w:id="23" w:name="_Ref145611360"/>
      <w:r>
        <w:t xml:space="preserve">Claim </w:t>
      </w:r>
      <w:r w:rsidRPr="004E41F8">
        <w:rPr>
          <w:shd w:val="clear" w:color="auto" w:fill="FFFFFF"/>
        </w:rPr>
        <w:t>9</w:t>
      </w:r>
      <w:r>
        <w:rPr>
          <w:shd w:val="clear" w:color="auto" w:fill="FFFFFF"/>
        </w:rPr>
        <w:t xml:space="preserve"> of the Patent be revoked</w:t>
      </w:r>
      <w:r w:rsidRPr="004E41F8">
        <w:rPr>
          <w:shd w:val="clear" w:color="auto" w:fill="FFFFFF"/>
        </w:rPr>
        <w:t xml:space="preserve">, </w:t>
      </w:r>
      <w:r>
        <w:rPr>
          <w:shd w:val="clear" w:color="auto" w:fill="FFFFFF"/>
        </w:rPr>
        <w:t xml:space="preserve">and each of claims </w:t>
      </w:r>
      <w:r w:rsidRPr="004E41F8">
        <w:rPr>
          <w:shd w:val="clear" w:color="auto" w:fill="FFFFFF"/>
        </w:rPr>
        <w:t xml:space="preserve">12, 16 and 21 </w:t>
      </w:r>
      <w:r>
        <w:t>of the Patent, insofar as they are dependent on claim 9, be revoked.</w:t>
      </w:r>
      <w:bookmarkEnd w:id="23"/>
    </w:p>
    <w:p w14:paraId="434C6987" w14:textId="77777777" w:rsidR="0028346A" w:rsidRPr="00094DC7" w:rsidRDefault="0028346A" w:rsidP="0028346A">
      <w:pPr>
        <w:pStyle w:val="Order1"/>
        <w:rPr>
          <w:lang w:bidi="en-US"/>
        </w:rPr>
      </w:pPr>
      <w:r w:rsidRPr="00094DC7">
        <w:t xml:space="preserve">The Fourth Amended Notice of </w:t>
      </w:r>
      <w:proofErr w:type="gramStart"/>
      <w:r w:rsidRPr="00094DC7">
        <w:t>Cross-Claim</w:t>
      </w:r>
      <w:proofErr w:type="gramEnd"/>
      <w:r w:rsidRPr="00094DC7">
        <w:t xml:space="preserve"> filed 5 July 2022 be otherwise dismissed.</w:t>
      </w:r>
    </w:p>
    <w:p w14:paraId="65793263" w14:textId="77777777" w:rsidR="0028346A" w:rsidRDefault="0028346A" w:rsidP="0028346A">
      <w:pPr>
        <w:pStyle w:val="Order1"/>
        <w:rPr>
          <w:lang w:bidi="en-US"/>
        </w:rPr>
      </w:pPr>
      <w:r>
        <w:t>The Fifth Further Amended Originating Application filed 30 August 2022 be dismissed.</w:t>
      </w:r>
    </w:p>
    <w:p w14:paraId="758EF1B4" w14:textId="2714768B" w:rsidR="0028346A" w:rsidRDefault="0028346A" w:rsidP="0028346A">
      <w:pPr>
        <w:pStyle w:val="Order1"/>
      </w:pPr>
      <w:r>
        <w:t xml:space="preserve">Order </w:t>
      </w:r>
      <w:r>
        <w:fldChar w:fldCharType="begin"/>
      </w:r>
      <w:r>
        <w:instrText xml:space="preserve"> REF _Ref145611360 \r \h </w:instrText>
      </w:r>
      <w:r>
        <w:fldChar w:fldCharType="separate"/>
      </w:r>
      <w:r w:rsidR="00642BC2">
        <w:t>4</w:t>
      </w:r>
      <w:r>
        <w:fldChar w:fldCharType="end"/>
      </w:r>
      <w:r>
        <w:t xml:space="preserve"> above </w:t>
      </w:r>
      <w:r w:rsidRPr="0096738D">
        <w:t xml:space="preserve">and </w:t>
      </w:r>
      <w:r w:rsidR="006C7129">
        <w:t>O</w:t>
      </w:r>
      <w:r w:rsidRPr="0096738D">
        <w:t>rder</w:t>
      </w:r>
      <w:r w:rsidR="009A6562">
        <w:t>s 9 – 14</w:t>
      </w:r>
      <w:r w:rsidRPr="0096738D">
        <w:t xml:space="preserve"> below</w:t>
      </w:r>
      <w:r>
        <w:t xml:space="preserve"> be stayed for 28 days from the date of these orders</w:t>
      </w:r>
      <w:r w:rsidRPr="00547408">
        <w:t>,</w:t>
      </w:r>
      <w:r>
        <w:t xml:space="preserve"> </w:t>
      </w:r>
      <w:r w:rsidRPr="001176B5">
        <w:rPr>
          <w:lang w:eastAsia="ko-KR"/>
        </w:rPr>
        <w:t>and</w:t>
      </w:r>
      <w:r w:rsidRPr="0072228A">
        <w:t xml:space="preserve"> </w:t>
      </w:r>
      <w:r>
        <w:t xml:space="preserve">if </w:t>
      </w:r>
      <w:r w:rsidRPr="0072228A">
        <w:t>a Notice of Appeal</w:t>
      </w:r>
      <w:r>
        <w:t xml:space="preserve"> is filed</w:t>
      </w:r>
      <w:r w:rsidRPr="0072228A">
        <w:t xml:space="preserve">, </w:t>
      </w:r>
      <w:r w:rsidR="009A6562">
        <w:t>they</w:t>
      </w:r>
      <w:r>
        <w:t xml:space="preserve"> </w:t>
      </w:r>
      <w:r w:rsidRPr="0072228A">
        <w:t>be stayed pending the final determination of any appeal (including any appeal to the High Court).</w:t>
      </w:r>
      <w:r>
        <w:t xml:space="preserve"> </w:t>
      </w:r>
    </w:p>
    <w:p w14:paraId="07DB7C42" w14:textId="77777777" w:rsidR="0028346A" w:rsidRDefault="0028346A" w:rsidP="0028346A">
      <w:pPr>
        <w:pStyle w:val="Order1"/>
      </w:pPr>
      <w:r>
        <w:t xml:space="preserve">The time for filing any Notice of Appeal from these orders be extended to 28 days from the date of these orders. </w:t>
      </w:r>
    </w:p>
    <w:p w14:paraId="66A1E727" w14:textId="53E99252" w:rsidR="00BC5B60" w:rsidRDefault="004334F8" w:rsidP="004334F8">
      <w:pPr>
        <w:pStyle w:val="Order1"/>
        <w:numPr>
          <w:ilvl w:val="0"/>
          <w:numId w:val="0"/>
        </w:numPr>
        <w:rPr>
          <w:b/>
          <w:bCs/>
        </w:rPr>
      </w:pPr>
      <w:r>
        <w:rPr>
          <w:b/>
          <w:bCs/>
        </w:rPr>
        <w:t>Costs</w:t>
      </w:r>
    </w:p>
    <w:p w14:paraId="01ADEA86" w14:textId="44CDC54B" w:rsidR="00A47F50" w:rsidRDefault="00A47F50" w:rsidP="00A47F50">
      <w:pPr>
        <w:pStyle w:val="Order1"/>
      </w:pPr>
      <w:r>
        <w:t>The Applicants</w:t>
      </w:r>
      <w:r w:rsidR="0051482A">
        <w:t>/Cross-Respondents</w:t>
      </w:r>
      <w:r>
        <w:t xml:space="preserve"> pay </w:t>
      </w:r>
      <w:r w:rsidR="0096738D">
        <w:t>85</w:t>
      </w:r>
      <w:r>
        <w:t>% of the Respondents</w:t>
      </w:r>
      <w:r w:rsidR="00A40B71">
        <w:t>/Cross-Claimants’</w:t>
      </w:r>
      <w:r>
        <w:t xml:space="preserve"> costs of the Originating Application (subject to costs orders already made in the proceeding)</w:t>
      </w:r>
      <w:r w:rsidR="00DB2E21">
        <w:t>.</w:t>
      </w:r>
    </w:p>
    <w:p w14:paraId="080ABEFF" w14:textId="1D95E299" w:rsidR="00A47F50" w:rsidRDefault="00A47F50" w:rsidP="00A47F50">
      <w:pPr>
        <w:pStyle w:val="Order1"/>
      </w:pPr>
      <w:r>
        <w:t xml:space="preserve">The </w:t>
      </w:r>
      <w:r w:rsidR="00A40B71">
        <w:t>Respondents/</w:t>
      </w:r>
      <w:r>
        <w:t xml:space="preserve">Cross-Claimants pay </w:t>
      </w:r>
      <w:r w:rsidR="009C7662">
        <w:t>33</w:t>
      </w:r>
      <w:r>
        <w:t xml:space="preserve">% of the </w:t>
      </w:r>
      <w:r w:rsidR="00A40B71">
        <w:t>Applicants/</w:t>
      </w:r>
      <w:r>
        <w:t>Cross-Respondents</w:t>
      </w:r>
      <w:r w:rsidR="004161B7">
        <w:t>’</w:t>
      </w:r>
      <w:r>
        <w:t xml:space="preserve"> costs of the </w:t>
      </w:r>
      <w:r w:rsidR="006600FF">
        <w:t xml:space="preserve">combined </w:t>
      </w:r>
      <w:proofErr w:type="gramStart"/>
      <w:r>
        <w:t>Cross-Claim</w:t>
      </w:r>
      <w:proofErr w:type="gramEnd"/>
      <w:r>
        <w:t xml:space="preserve"> </w:t>
      </w:r>
      <w:r w:rsidR="00236716">
        <w:t>in NSD</w:t>
      </w:r>
      <w:r w:rsidR="00B02686">
        <w:t xml:space="preserve"> </w:t>
      </w:r>
      <w:r w:rsidR="00236716">
        <w:t>394 of 2019</w:t>
      </w:r>
      <w:r w:rsidR="00B02686">
        <w:t xml:space="preserve">, NSD395 of 2019 and NSD 458 of 2019 </w:t>
      </w:r>
      <w:r>
        <w:t>(subject to costs orders already made in the proceeding)</w:t>
      </w:r>
      <w:r w:rsidR="001D1694">
        <w:t>.</w:t>
      </w:r>
    </w:p>
    <w:p w14:paraId="0D97754F" w14:textId="20FF72EC" w:rsidR="00DD3A8F" w:rsidRDefault="003E2F03" w:rsidP="00A47F50">
      <w:pPr>
        <w:pStyle w:val="Order1"/>
      </w:pPr>
      <w:r>
        <w:lastRenderedPageBreak/>
        <w:t xml:space="preserve">In assessing the costs in </w:t>
      </w:r>
      <w:r w:rsidR="001D1694">
        <w:t xml:space="preserve">Order </w:t>
      </w:r>
      <w:r>
        <w:t>9 above</w:t>
      </w:r>
      <w:r w:rsidR="001D1694">
        <w:t>,</w:t>
      </w:r>
      <w:r w:rsidR="001514F5">
        <w:t xml:space="preserve"> the Respondents</w:t>
      </w:r>
      <w:r w:rsidR="00A40B71">
        <w:t>/Cross-Claimants’</w:t>
      </w:r>
      <w:r w:rsidR="001514F5">
        <w:t xml:space="preserve"> costs of the Originating Applica</w:t>
      </w:r>
      <w:r w:rsidR="00DB2E21">
        <w:t xml:space="preserve">tion </w:t>
      </w:r>
      <w:r w:rsidR="001514F5">
        <w:t>include</w:t>
      </w:r>
      <w:r w:rsidR="00DD3A8F">
        <w:t>:</w:t>
      </w:r>
    </w:p>
    <w:p w14:paraId="2B6333D1" w14:textId="67115336" w:rsidR="00DD3A8F" w:rsidRDefault="00CC4CB0" w:rsidP="00301D76">
      <w:pPr>
        <w:pStyle w:val="Order2"/>
      </w:pPr>
      <w:r>
        <w:t>70% of the</w:t>
      </w:r>
      <w:r w:rsidR="002C7718">
        <w:t xml:space="preserve"> Respondents</w:t>
      </w:r>
      <w:r w:rsidR="00A40B71">
        <w:t>/Cross-Claimants</w:t>
      </w:r>
      <w:r w:rsidR="002C7718">
        <w:t>’ costs</w:t>
      </w:r>
      <w:r>
        <w:t xml:space="preserve"> of the pre-trial case management hearings</w:t>
      </w:r>
      <w:r w:rsidR="00DD3A8F">
        <w:t>;</w:t>
      </w:r>
      <w:r w:rsidR="00A7167B">
        <w:t xml:space="preserve"> and</w:t>
      </w:r>
    </w:p>
    <w:p w14:paraId="022C9BB9" w14:textId="1EB2395A" w:rsidR="0077264B" w:rsidRDefault="00CC4CB0" w:rsidP="00DD3A8F">
      <w:pPr>
        <w:pStyle w:val="Order2"/>
      </w:pPr>
      <w:r>
        <w:t xml:space="preserve">70% of the </w:t>
      </w:r>
      <w:r w:rsidR="00F54E82">
        <w:t>Respondents</w:t>
      </w:r>
      <w:r w:rsidR="00A40B71">
        <w:t>/Cross-Claimants</w:t>
      </w:r>
      <w:r w:rsidR="00F54E82">
        <w:t xml:space="preserve">’ </w:t>
      </w:r>
      <w:r>
        <w:t>costs of evidence going to the construction of the patent and the state of the common general knowledge</w:t>
      </w:r>
      <w:r w:rsidR="00DB2E21">
        <w:t>.</w:t>
      </w:r>
    </w:p>
    <w:p w14:paraId="71C72AF4" w14:textId="2C89368A" w:rsidR="00DB2E21" w:rsidRDefault="00DB2E21" w:rsidP="00301D76">
      <w:pPr>
        <w:pStyle w:val="Order1"/>
      </w:pPr>
      <w:r w:rsidRPr="00DB2E21">
        <w:t xml:space="preserve">In assessing the costs in </w:t>
      </w:r>
      <w:r w:rsidR="00301D76">
        <w:t xml:space="preserve">Order </w:t>
      </w:r>
      <w:r>
        <w:t>10</w:t>
      </w:r>
      <w:r w:rsidRPr="00DB2E21">
        <w:t xml:space="preserve"> above</w:t>
      </w:r>
      <w:r w:rsidR="00301D76">
        <w:t>,</w:t>
      </w:r>
      <w:r w:rsidRPr="00DB2E21">
        <w:t xml:space="preserve"> the </w:t>
      </w:r>
      <w:r w:rsidR="003177DD">
        <w:t>Applicants/</w:t>
      </w:r>
      <w:r w:rsidR="00B505F4">
        <w:t>Cross-Respondents’</w:t>
      </w:r>
      <w:r w:rsidRPr="00DB2E21">
        <w:t xml:space="preserve"> costs of the</w:t>
      </w:r>
      <w:r>
        <w:t xml:space="preserve"> </w:t>
      </w:r>
      <w:r w:rsidR="00B505F4">
        <w:t xml:space="preserve">combined </w:t>
      </w:r>
      <w:proofErr w:type="gramStart"/>
      <w:r>
        <w:t>Cross</w:t>
      </w:r>
      <w:r w:rsidR="00301D76">
        <w:t>-</w:t>
      </w:r>
      <w:r>
        <w:t>Claim</w:t>
      </w:r>
      <w:proofErr w:type="gramEnd"/>
      <w:r w:rsidRPr="00DB2E21">
        <w:t xml:space="preserve"> include:</w:t>
      </w:r>
    </w:p>
    <w:p w14:paraId="3936EC64" w14:textId="020A0811" w:rsidR="00A7167B" w:rsidRDefault="00A7167B" w:rsidP="00A7167B">
      <w:pPr>
        <w:pStyle w:val="Order2"/>
      </w:pPr>
      <w:r>
        <w:t xml:space="preserve">30% </w:t>
      </w:r>
      <w:r w:rsidR="002C7718">
        <w:t>o</w:t>
      </w:r>
      <w:r>
        <w:t>f the</w:t>
      </w:r>
      <w:r w:rsidR="002C7718">
        <w:t xml:space="preserve"> </w:t>
      </w:r>
      <w:r w:rsidR="00EE6AF3">
        <w:t>Applicants/</w:t>
      </w:r>
      <w:r w:rsidR="00B505F4">
        <w:t>Cross-Respondents’</w:t>
      </w:r>
      <w:r>
        <w:t xml:space="preserve"> costs of the pre-trial case management hearings; and</w:t>
      </w:r>
    </w:p>
    <w:p w14:paraId="029D4809" w14:textId="33949152" w:rsidR="00DD3A8F" w:rsidRDefault="00A7167B" w:rsidP="00301D76">
      <w:pPr>
        <w:pStyle w:val="Order2"/>
      </w:pPr>
      <w:r>
        <w:t xml:space="preserve">30% of the </w:t>
      </w:r>
      <w:r w:rsidR="00EE6AF3">
        <w:t>Applicants/</w:t>
      </w:r>
      <w:r w:rsidR="00B505F4">
        <w:t xml:space="preserve">Cross-Respondents’ </w:t>
      </w:r>
      <w:r>
        <w:t>costs of evidence going to the construction of the patent and the state of the common general knowledge</w:t>
      </w:r>
      <w:r w:rsidR="00DB2E21">
        <w:t>.</w:t>
      </w:r>
    </w:p>
    <w:p w14:paraId="4AA41B62" w14:textId="4621DADB" w:rsidR="00475F3A" w:rsidRDefault="00A47F50" w:rsidP="00475F3A">
      <w:pPr>
        <w:pStyle w:val="Order1"/>
      </w:pPr>
      <w:r>
        <w:t>If the parties are unable to agree to the quantum of costs in Order</w:t>
      </w:r>
      <w:r w:rsidR="00653683">
        <w:t>s</w:t>
      </w:r>
      <w:r>
        <w:t xml:space="preserve"> 9 and 10, and other costs orders made in these proceedings to date:</w:t>
      </w:r>
    </w:p>
    <w:p w14:paraId="5DB8CB26" w14:textId="77777777" w:rsidR="002553BD" w:rsidRDefault="00A47F50" w:rsidP="002553BD">
      <w:pPr>
        <w:pStyle w:val="Order2"/>
      </w:pPr>
      <w:r>
        <w:t xml:space="preserve">those costs are to be assessed on a lump sum basis in an amount to be determined by a Registrar of the </w:t>
      </w:r>
      <w:proofErr w:type="gramStart"/>
      <w:r>
        <w:t>Court</w:t>
      </w:r>
      <w:r w:rsidR="002553BD">
        <w:t>;</w:t>
      </w:r>
      <w:proofErr w:type="gramEnd"/>
    </w:p>
    <w:p w14:paraId="6731B7AD" w14:textId="77777777" w:rsidR="002553BD" w:rsidRDefault="00A47F50" w:rsidP="002553BD">
      <w:pPr>
        <w:pStyle w:val="Order2"/>
      </w:pPr>
      <w:r>
        <w:t>the Respondents/Cross-Claimants are to file and serve their material in support of a lump sum costs claim in accordance with paragraphs 4.10 to 4.12 of the Costs Practice Note (GPN-Costs) (</w:t>
      </w:r>
      <w:r w:rsidRPr="0096738D">
        <w:rPr>
          <w:b/>
          <w:bCs/>
        </w:rPr>
        <w:t>Costs Summary</w:t>
      </w:r>
      <w:proofErr w:type="gramStart"/>
      <w:r>
        <w:t>);</w:t>
      </w:r>
      <w:proofErr w:type="gramEnd"/>
    </w:p>
    <w:p w14:paraId="305B6F3E" w14:textId="77777777" w:rsidR="002553BD" w:rsidRDefault="00A47F50" w:rsidP="002553BD">
      <w:pPr>
        <w:pStyle w:val="Order2"/>
      </w:pPr>
      <w:r>
        <w:t xml:space="preserve">within 28 days of the Respondents/Cross-Claimants’ service of the Costs Summary, the Applicants/Cross-Respondents are to file and serve any Costs Response in accordance with paragraphs 4.13 to 4.14 of the Costs Practice Note; and </w:t>
      </w:r>
    </w:p>
    <w:p w14:paraId="595CFC70" w14:textId="2283AB9D" w:rsidR="00A47F50" w:rsidRDefault="00A47F50" w:rsidP="0096738D">
      <w:pPr>
        <w:pStyle w:val="Order2"/>
      </w:pPr>
      <w:r>
        <w:t xml:space="preserve">the Registrar be directed pursuant to rule 1.37 of the </w:t>
      </w:r>
      <w:r w:rsidRPr="000B6226">
        <w:rPr>
          <w:i/>
          <w:iCs/>
        </w:rPr>
        <w:t xml:space="preserve">Federal Court Rules 2011 </w:t>
      </w:r>
      <w:r>
        <w:t>(Cth) (</w:t>
      </w:r>
      <w:r w:rsidRPr="0096738D">
        <w:rPr>
          <w:b/>
          <w:bCs/>
        </w:rPr>
        <w:t>FCR</w:t>
      </w:r>
      <w:r>
        <w:t>) to determine the quantum of the lump sum for costs payable in such manner as he or she deems fit including, if thought appropriate, on the papers.</w:t>
      </w:r>
    </w:p>
    <w:p w14:paraId="6F68819B" w14:textId="77777777" w:rsidR="005D3E8C" w:rsidRPr="005D3E8C" w:rsidRDefault="005D3E8C" w:rsidP="005D3E8C">
      <w:pPr>
        <w:pStyle w:val="Order1"/>
      </w:pPr>
      <w:r w:rsidRPr="005D3E8C">
        <w:t>The Registrar be directed pursuant to FCR 1.37, at the conclusion of the quantification process, to order that the Applicants/Cross-Respondents are to pay whatever sum has been quantified pursuant to Order 8 above within 28 days from the date of the Registrar’s order.</w:t>
      </w:r>
    </w:p>
    <w:p w14:paraId="310D5B5A" w14:textId="11FAE53C" w:rsidR="004334F8" w:rsidRDefault="005D3E8C" w:rsidP="008C4559">
      <w:pPr>
        <w:pStyle w:val="Order1"/>
        <w:keepNext/>
        <w:numPr>
          <w:ilvl w:val="0"/>
          <w:numId w:val="0"/>
        </w:numPr>
        <w:rPr>
          <w:b/>
          <w:bCs/>
        </w:rPr>
      </w:pPr>
      <w:r>
        <w:rPr>
          <w:b/>
          <w:bCs/>
        </w:rPr>
        <w:lastRenderedPageBreak/>
        <w:t>General</w:t>
      </w:r>
    </w:p>
    <w:p w14:paraId="26BD6179" w14:textId="6E2553DB" w:rsidR="005D3E8C" w:rsidRPr="0096738D" w:rsidRDefault="00F10DDE" w:rsidP="0096738D">
      <w:pPr>
        <w:pStyle w:val="Order1"/>
      </w:pPr>
      <w:r>
        <w:t>There be liberty to apply on 3 days’ notice.</w:t>
      </w:r>
    </w:p>
    <w:p w14:paraId="33D6CD52" w14:textId="77777777" w:rsidR="00A431E6" w:rsidRDefault="00A431E6" w:rsidP="001A6C52">
      <w:pPr>
        <w:pStyle w:val="BodyText"/>
      </w:pPr>
    </w:p>
    <w:p w14:paraId="528FA279" w14:textId="670A6215" w:rsidR="0050309C" w:rsidRDefault="00DE1E64" w:rsidP="004D53E5">
      <w:pPr>
        <w:pStyle w:val="SingleSpace"/>
      </w:pPr>
      <w:bookmarkStart w:id="24" w:name="OrdersStatement"/>
      <w:r>
        <w:t>Note:</w:t>
      </w:r>
      <w:r>
        <w:tab/>
        <w:t xml:space="preserve">Entry of orders is dealt with in Rule 39.32 of the </w:t>
      </w:r>
      <w:r>
        <w:rPr>
          <w:i/>
        </w:rPr>
        <w:t>Federal Court Rules 2011</w:t>
      </w:r>
      <w:r>
        <w:t>.</w:t>
      </w:r>
      <w:bookmarkEnd w:id="24"/>
    </w:p>
    <w:p w14:paraId="6B58D412" w14:textId="77777777" w:rsidR="00E23577" w:rsidRDefault="00E23577" w:rsidP="002B0E91">
      <w:pPr>
        <w:pStyle w:val="BodyText"/>
      </w:pPr>
    </w:p>
    <w:p w14:paraId="49CCA7C1" w14:textId="77777777" w:rsidR="00395B24" w:rsidRDefault="00395B24">
      <w:pPr>
        <w:pStyle w:val="NormalHeadings"/>
        <w:spacing w:before="240" w:after="120"/>
        <w:rPr>
          <w:b w:val="0"/>
        </w:rPr>
        <w:sectPr w:rsidR="00395B24" w:rsidSect="00E22DA1">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4B4C82A3" w14:textId="77777777" w:rsidR="00484F6D" w:rsidRPr="00045BB7" w:rsidRDefault="00484F6D" w:rsidP="00045BB7">
      <w:pPr>
        <w:pStyle w:val="NormalHeadings"/>
        <w:spacing w:line="480" w:lineRule="auto"/>
        <w:jc w:val="center"/>
        <w:rPr>
          <w:sz w:val="28"/>
          <w:szCs w:val="28"/>
        </w:rPr>
      </w:pPr>
      <w:bookmarkStart w:id="25" w:name="ReasonsPage"/>
      <w:bookmarkEnd w:id="25"/>
      <w:r w:rsidRPr="00045BB7">
        <w:rPr>
          <w:sz w:val="28"/>
          <w:szCs w:val="28"/>
        </w:rPr>
        <w:lastRenderedPageBreak/>
        <w:t>REASONS FOR JUDGMENT</w:t>
      </w:r>
    </w:p>
    <w:tbl>
      <w:tblPr>
        <w:tblW w:w="9411" w:type="dxa"/>
        <w:tblLook w:val="01E0" w:firstRow="1" w:lastRow="1" w:firstColumn="1" w:lastColumn="1" w:noHBand="0" w:noVBand="0"/>
      </w:tblPr>
      <w:tblGrid>
        <w:gridCol w:w="8411"/>
        <w:gridCol w:w="1000"/>
      </w:tblGrid>
      <w:tr w:rsidR="000E4D00" w:rsidRPr="00D326DB" w14:paraId="7551AEFE" w14:textId="77777777" w:rsidTr="000E4D00">
        <w:tc>
          <w:tcPr>
            <w:tcW w:w="8411" w:type="dxa"/>
            <w:shd w:val="clear" w:color="auto" w:fill="auto"/>
          </w:tcPr>
          <w:bookmarkStart w:id="26" w:name="PTOC"/>
          <w:p w14:paraId="6C86B433" w14:textId="28F86A75" w:rsidR="000E4D00" w:rsidRPr="000E4D00" w:rsidRDefault="000E4D00" w:rsidP="000E4D00">
            <w:pPr>
              <w:pStyle w:val="FTOC5"/>
              <w:tabs>
                <w:tab w:val="clear" w:pos="9072"/>
              </w:tabs>
              <w:rPr>
                <w:lang w:eastAsia="en-AU"/>
              </w:rPr>
            </w:pPr>
            <w:r>
              <w:rPr>
                <w:lang w:eastAsia="en-AU"/>
              </w:rPr>
              <w:fldChar w:fldCharType="begin"/>
            </w:r>
            <w:r>
              <w:rPr>
                <w:lang w:eastAsia="en-AU"/>
              </w:rPr>
              <w:instrText xml:space="preserve"> REF _Ref163488250 \w \h </w:instrText>
            </w:r>
            <w:r>
              <w:rPr>
                <w:lang w:eastAsia="en-AU"/>
              </w:rPr>
            </w:r>
            <w:r>
              <w:rPr>
                <w:lang w:eastAsia="en-AU"/>
              </w:rPr>
              <w:fldChar w:fldCharType="separate"/>
            </w:r>
            <w:r w:rsidR="00642BC2">
              <w:rPr>
                <w:lang w:eastAsia="en-AU"/>
              </w:rPr>
              <w:t>1</w:t>
            </w:r>
            <w:r>
              <w:rPr>
                <w:lang w:eastAsia="en-AU"/>
              </w:rPr>
              <w:fldChar w:fldCharType="end"/>
            </w:r>
            <w:r>
              <w:rPr>
                <w:lang w:eastAsia="en-AU"/>
              </w:rPr>
              <w:tab/>
            </w:r>
            <w:r>
              <w:rPr>
                <w:lang w:eastAsia="en-AU"/>
              </w:rPr>
              <w:fldChar w:fldCharType="begin"/>
            </w:r>
            <w:r>
              <w:rPr>
                <w:lang w:eastAsia="en-AU"/>
              </w:rPr>
              <w:instrText xml:space="preserve"> REF _Ref163488250 \h </w:instrText>
            </w:r>
            <w:r>
              <w:rPr>
                <w:lang w:eastAsia="en-AU"/>
              </w:rPr>
            </w:r>
            <w:r>
              <w:rPr>
                <w:lang w:eastAsia="en-AU"/>
              </w:rPr>
              <w:fldChar w:fldCharType="separate"/>
            </w:r>
            <w:r w:rsidR="00642BC2">
              <w:t>INTRODUCTION</w:t>
            </w:r>
            <w:r>
              <w:rPr>
                <w:lang w:eastAsia="en-AU"/>
              </w:rPr>
              <w:fldChar w:fldCharType="end"/>
            </w:r>
          </w:p>
        </w:tc>
        <w:tc>
          <w:tcPr>
            <w:tcW w:w="1000" w:type="dxa"/>
            <w:shd w:val="clear" w:color="auto" w:fill="auto"/>
            <w:vAlign w:val="bottom"/>
          </w:tcPr>
          <w:p w14:paraId="06BBFFD1" w14:textId="6B6BAAF6" w:rsidR="000E4D00" w:rsidRDefault="000E4D00" w:rsidP="00640103">
            <w:pPr>
              <w:spacing w:before="120" w:after="60" w:line="240" w:lineRule="auto"/>
              <w:jc w:val="right"/>
              <w:rPr>
                <w:szCs w:val="24"/>
              </w:rPr>
            </w:pPr>
            <w:r>
              <w:rPr>
                <w:szCs w:val="24"/>
              </w:rPr>
              <w:t>[1]</w:t>
            </w:r>
          </w:p>
        </w:tc>
      </w:tr>
      <w:tr w:rsidR="000E4D00" w:rsidRPr="00D326DB" w14:paraId="106E20FB" w14:textId="77777777" w:rsidTr="000E4D00">
        <w:tc>
          <w:tcPr>
            <w:tcW w:w="8411" w:type="dxa"/>
            <w:shd w:val="clear" w:color="auto" w:fill="auto"/>
          </w:tcPr>
          <w:p w14:paraId="045E66C9" w14:textId="13534BA9" w:rsidR="000E4D00" w:rsidRPr="000E4D00" w:rsidRDefault="000E4D00" w:rsidP="000E4D00">
            <w:pPr>
              <w:pStyle w:val="FTOC5"/>
              <w:tabs>
                <w:tab w:val="clear" w:pos="9072"/>
              </w:tabs>
              <w:rPr>
                <w:lang w:eastAsia="en-AU"/>
              </w:rPr>
            </w:pPr>
            <w:r>
              <w:rPr>
                <w:lang w:eastAsia="en-AU"/>
              </w:rPr>
              <w:fldChar w:fldCharType="begin"/>
            </w:r>
            <w:r>
              <w:rPr>
                <w:lang w:eastAsia="en-AU"/>
              </w:rPr>
              <w:instrText xml:space="preserve"> REF _Ref163488251 \w \h </w:instrText>
            </w:r>
            <w:r>
              <w:rPr>
                <w:lang w:eastAsia="en-AU"/>
              </w:rPr>
            </w:r>
            <w:r>
              <w:rPr>
                <w:lang w:eastAsia="en-AU"/>
              </w:rPr>
              <w:fldChar w:fldCharType="separate"/>
            </w:r>
            <w:r w:rsidR="00642BC2">
              <w:rPr>
                <w:lang w:eastAsia="en-AU"/>
              </w:rPr>
              <w:t>2</w:t>
            </w:r>
            <w:r>
              <w:rPr>
                <w:lang w:eastAsia="en-AU"/>
              </w:rPr>
              <w:fldChar w:fldCharType="end"/>
            </w:r>
            <w:r>
              <w:rPr>
                <w:lang w:eastAsia="en-AU"/>
              </w:rPr>
              <w:tab/>
            </w:r>
            <w:r>
              <w:rPr>
                <w:lang w:eastAsia="en-AU"/>
              </w:rPr>
              <w:fldChar w:fldCharType="begin"/>
            </w:r>
            <w:r>
              <w:rPr>
                <w:lang w:eastAsia="en-AU"/>
              </w:rPr>
              <w:instrText xml:space="preserve"> REF _Ref163488251 \h </w:instrText>
            </w:r>
            <w:r>
              <w:rPr>
                <w:lang w:eastAsia="en-AU"/>
              </w:rPr>
            </w:r>
            <w:r>
              <w:rPr>
                <w:lang w:eastAsia="en-AU"/>
              </w:rPr>
              <w:fldChar w:fldCharType="separate"/>
            </w:r>
            <w:r w:rsidR="00642BC2">
              <w:t>THE SUBMISSIONS</w:t>
            </w:r>
            <w:r>
              <w:rPr>
                <w:lang w:eastAsia="en-AU"/>
              </w:rPr>
              <w:fldChar w:fldCharType="end"/>
            </w:r>
          </w:p>
        </w:tc>
        <w:tc>
          <w:tcPr>
            <w:tcW w:w="1000" w:type="dxa"/>
            <w:shd w:val="clear" w:color="auto" w:fill="auto"/>
            <w:vAlign w:val="bottom"/>
          </w:tcPr>
          <w:p w14:paraId="3499EEE2" w14:textId="27B890DB" w:rsidR="000E4D00" w:rsidRDefault="000E4D00" w:rsidP="00640103">
            <w:pPr>
              <w:spacing w:before="120" w:after="60" w:line="240" w:lineRule="auto"/>
              <w:jc w:val="right"/>
              <w:rPr>
                <w:szCs w:val="24"/>
              </w:rPr>
            </w:pPr>
            <w:r>
              <w:rPr>
                <w:szCs w:val="24"/>
              </w:rPr>
              <w:t>[7]</w:t>
            </w:r>
          </w:p>
        </w:tc>
      </w:tr>
      <w:tr w:rsidR="000E4D00" w:rsidRPr="00D326DB" w14:paraId="1CB6714D" w14:textId="77777777" w:rsidTr="000E4D00">
        <w:tc>
          <w:tcPr>
            <w:tcW w:w="8411" w:type="dxa"/>
            <w:shd w:val="clear" w:color="auto" w:fill="auto"/>
          </w:tcPr>
          <w:p w14:paraId="2A175D8A" w14:textId="2D302A60" w:rsidR="000E4D00" w:rsidRPr="000E4D00" w:rsidRDefault="000E4D00" w:rsidP="000E4D00">
            <w:pPr>
              <w:pStyle w:val="FTOC5"/>
              <w:tabs>
                <w:tab w:val="clear" w:pos="9072"/>
              </w:tabs>
              <w:rPr>
                <w:lang w:eastAsia="en-AU"/>
              </w:rPr>
            </w:pPr>
            <w:r>
              <w:rPr>
                <w:lang w:eastAsia="en-AU"/>
              </w:rPr>
              <w:fldChar w:fldCharType="begin"/>
            </w:r>
            <w:r>
              <w:rPr>
                <w:lang w:eastAsia="en-AU"/>
              </w:rPr>
              <w:instrText xml:space="preserve"> REF _Ref163488252 \w \h </w:instrText>
            </w:r>
            <w:r>
              <w:rPr>
                <w:lang w:eastAsia="en-AU"/>
              </w:rPr>
            </w:r>
            <w:r>
              <w:rPr>
                <w:lang w:eastAsia="en-AU"/>
              </w:rPr>
              <w:fldChar w:fldCharType="separate"/>
            </w:r>
            <w:r w:rsidR="00642BC2">
              <w:rPr>
                <w:lang w:eastAsia="en-AU"/>
              </w:rPr>
              <w:t>3</w:t>
            </w:r>
            <w:r>
              <w:rPr>
                <w:lang w:eastAsia="en-AU"/>
              </w:rPr>
              <w:fldChar w:fldCharType="end"/>
            </w:r>
            <w:r>
              <w:rPr>
                <w:lang w:eastAsia="en-AU"/>
              </w:rPr>
              <w:tab/>
            </w:r>
            <w:r>
              <w:rPr>
                <w:lang w:eastAsia="en-AU"/>
              </w:rPr>
              <w:fldChar w:fldCharType="begin"/>
            </w:r>
            <w:r>
              <w:rPr>
                <w:lang w:eastAsia="en-AU"/>
              </w:rPr>
              <w:instrText xml:space="preserve"> REF _Ref163488252 \h </w:instrText>
            </w:r>
            <w:r>
              <w:rPr>
                <w:lang w:eastAsia="en-AU"/>
              </w:rPr>
            </w:r>
            <w:r>
              <w:rPr>
                <w:lang w:eastAsia="en-AU"/>
              </w:rPr>
              <w:fldChar w:fldCharType="separate"/>
            </w:r>
            <w:r w:rsidR="00642BC2">
              <w:t>CONSIDERATION</w:t>
            </w:r>
            <w:r>
              <w:rPr>
                <w:lang w:eastAsia="en-AU"/>
              </w:rPr>
              <w:fldChar w:fldCharType="end"/>
            </w:r>
          </w:p>
        </w:tc>
        <w:tc>
          <w:tcPr>
            <w:tcW w:w="1000" w:type="dxa"/>
            <w:shd w:val="clear" w:color="auto" w:fill="auto"/>
            <w:vAlign w:val="bottom"/>
          </w:tcPr>
          <w:p w14:paraId="5D6C3EEA" w14:textId="28683D26" w:rsidR="000E4D00" w:rsidRDefault="000E4D00" w:rsidP="00640103">
            <w:pPr>
              <w:spacing w:before="120" w:after="60" w:line="240" w:lineRule="auto"/>
              <w:jc w:val="right"/>
              <w:rPr>
                <w:szCs w:val="24"/>
              </w:rPr>
            </w:pPr>
            <w:r>
              <w:rPr>
                <w:szCs w:val="24"/>
              </w:rPr>
              <w:t>[13]</w:t>
            </w:r>
          </w:p>
        </w:tc>
      </w:tr>
      <w:tr w:rsidR="000E4D00" w:rsidRPr="00D326DB" w14:paraId="2D6BEA9B" w14:textId="77777777" w:rsidTr="000E4D00">
        <w:tc>
          <w:tcPr>
            <w:tcW w:w="8411" w:type="dxa"/>
            <w:shd w:val="clear" w:color="auto" w:fill="auto"/>
          </w:tcPr>
          <w:p w14:paraId="0B46794C" w14:textId="583A0B97" w:rsidR="000E4D00" w:rsidRPr="000E4D00" w:rsidRDefault="000E4D00" w:rsidP="000E4D00">
            <w:pPr>
              <w:pStyle w:val="FTOC5"/>
              <w:tabs>
                <w:tab w:val="clear" w:pos="9072"/>
              </w:tabs>
              <w:rPr>
                <w:lang w:eastAsia="en-AU"/>
              </w:rPr>
            </w:pPr>
            <w:r>
              <w:rPr>
                <w:lang w:eastAsia="en-AU"/>
              </w:rPr>
              <w:fldChar w:fldCharType="begin"/>
            </w:r>
            <w:r>
              <w:rPr>
                <w:lang w:eastAsia="en-AU"/>
              </w:rPr>
              <w:instrText xml:space="preserve"> REF _Ref163488253 \w \h </w:instrText>
            </w:r>
            <w:r>
              <w:rPr>
                <w:lang w:eastAsia="en-AU"/>
              </w:rPr>
            </w:r>
            <w:r>
              <w:rPr>
                <w:lang w:eastAsia="en-AU"/>
              </w:rPr>
              <w:fldChar w:fldCharType="separate"/>
            </w:r>
            <w:r w:rsidR="00642BC2">
              <w:rPr>
                <w:lang w:eastAsia="en-AU"/>
              </w:rPr>
              <w:t>4</w:t>
            </w:r>
            <w:r>
              <w:rPr>
                <w:lang w:eastAsia="en-AU"/>
              </w:rPr>
              <w:fldChar w:fldCharType="end"/>
            </w:r>
            <w:r>
              <w:rPr>
                <w:lang w:eastAsia="en-AU"/>
              </w:rPr>
              <w:tab/>
            </w:r>
            <w:r>
              <w:rPr>
                <w:lang w:eastAsia="en-AU"/>
              </w:rPr>
              <w:fldChar w:fldCharType="begin"/>
            </w:r>
            <w:r>
              <w:rPr>
                <w:lang w:eastAsia="en-AU"/>
              </w:rPr>
              <w:instrText xml:space="preserve"> REF _Ref163488253 \h </w:instrText>
            </w:r>
            <w:r>
              <w:rPr>
                <w:lang w:eastAsia="en-AU"/>
              </w:rPr>
            </w:r>
            <w:r>
              <w:rPr>
                <w:lang w:eastAsia="en-AU"/>
              </w:rPr>
              <w:fldChar w:fldCharType="separate"/>
            </w:r>
            <w:r w:rsidR="00642BC2">
              <w:t>DISPOSITION</w:t>
            </w:r>
            <w:r>
              <w:rPr>
                <w:lang w:eastAsia="en-AU"/>
              </w:rPr>
              <w:fldChar w:fldCharType="end"/>
            </w:r>
          </w:p>
        </w:tc>
        <w:tc>
          <w:tcPr>
            <w:tcW w:w="1000" w:type="dxa"/>
            <w:shd w:val="clear" w:color="auto" w:fill="auto"/>
            <w:vAlign w:val="bottom"/>
          </w:tcPr>
          <w:p w14:paraId="29A80245" w14:textId="4047BAEB" w:rsidR="000E4D00" w:rsidRDefault="000E4D00" w:rsidP="00640103">
            <w:pPr>
              <w:spacing w:before="120" w:after="60" w:line="240" w:lineRule="auto"/>
              <w:jc w:val="right"/>
              <w:rPr>
                <w:szCs w:val="24"/>
              </w:rPr>
            </w:pPr>
            <w:r>
              <w:rPr>
                <w:szCs w:val="24"/>
              </w:rPr>
              <w:t>[39]</w:t>
            </w:r>
          </w:p>
        </w:tc>
      </w:tr>
      <w:bookmarkEnd w:id="26"/>
    </w:tbl>
    <w:p w14:paraId="60C95A78" w14:textId="77777777" w:rsidR="005F7256" w:rsidRDefault="005F7256" w:rsidP="007176F5">
      <w:pPr>
        <w:pStyle w:val="NormalHeadings"/>
        <w:spacing w:line="360" w:lineRule="auto"/>
        <w:jc w:val="left"/>
        <w:rPr>
          <w:sz w:val="26"/>
          <w:szCs w:val="26"/>
        </w:rPr>
      </w:pPr>
    </w:p>
    <w:p w14:paraId="41C011B0" w14:textId="6A160C4B" w:rsidR="007176F5" w:rsidRPr="007176F5" w:rsidRDefault="003E7A79" w:rsidP="007176F5">
      <w:pPr>
        <w:pStyle w:val="NormalHeadings"/>
        <w:spacing w:line="360" w:lineRule="auto"/>
        <w:jc w:val="left"/>
        <w:rPr>
          <w:sz w:val="26"/>
          <w:szCs w:val="26"/>
        </w:rPr>
      </w:pPr>
      <w:r>
        <w:rPr>
          <w:sz w:val="26"/>
          <w:szCs w:val="26"/>
        </w:rPr>
        <w:t>BURLEY J</w:t>
      </w:r>
      <w:r w:rsidR="00F14C1A">
        <w:rPr>
          <w:sz w:val="26"/>
          <w:szCs w:val="26"/>
        </w:rPr>
        <w:t>:</w:t>
      </w:r>
    </w:p>
    <w:p w14:paraId="44CA63C9" w14:textId="3CB10C33" w:rsidR="00B9266C" w:rsidRDefault="00B9266C" w:rsidP="00B9266C">
      <w:pPr>
        <w:pStyle w:val="Heading5"/>
      </w:pPr>
      <w:bookmarkStart w:id="27" w:name="_Ref163488250"/>
      <w:r>
        <w:t>INTRODUCTION</w:t>
      </w:r>
      <w:bookmarkEnd w:id="27"/>
    </w:p>
    <w:p w14:paraId="6C72505B" w14:textId="09021A3A" w:rsidR="00197CCA" w:rsidRDefault="00197CCA" w:rsidP="00197CCA">
      <w:pPr>
        <w:pStyle w:val="ParaNumbering"/>
      </w:pPr>
      <w:r>
        <w:t xml:space="preserve">Following delivery of </w:t>
      </w:r>
      <w:r w:rsidRPr="002C44F6">
        <w:rPr>
          <w:b/>
          <w:bCs/>
        </w:rPr>
        <w:t>judgment</w:t>
      </w:r>
      <w:r>
        <w:t xml:space="preserve"> in </w:t>
      </w:r>
      <w:r w:rsidRPr="004E4FEB">
        <w:rPr>
          <w:i/>
          <w:iCs/>
        </w:rPr>
        <w:t>Hanwha Solutions Corporation v REC Solar Pte Ltd</w:t>
      </w:r>
      <w:r w:rsidRPr="004E4FEB">
        <w:t xml:space="preserve"> [2023] FCA 1017</w:t>
      </w:r>
      <w:r w:rsidR="001C04BE">
        <w:t>,</w:t>
      </w:r>
      <w:r>
        <w:t xml:space="preserve"> the parties have been unable to agree to costs orders consequent upon the conclusions expressed and the terms of any stay pending appeal. These reasons assume some familiarity with the judgment and adopt the definitions used in it.</w:t>
      </w:r>
    </w:p>
    <w:p w14:paraId="5051FDF0" w14:textId="3585988A" w:rsidR="002B12A7" w:rsidRDefault="005B367E" w:rsidP="006367C0">
      <w:pPr>
        <w:pStyle w:val="ParaNumbering"/>
      </w:pPr>
      <w:r>
        <w:t>At trial</w:t>
      </w:r>
      <w:r w:rsidR="00B4642E">
        <w:t xml:space="preserve">, </w:t>
      </w:r>
      <w:r w:rsidR="002B12A7">
        <w:t xml:space="preserve">Hanwha </w:t>
      </w:r>
      <w:r w:rsidR="00D87962">
        <w:t>sought</w:t>
      </w:r>
      <w:r w:rsidR="0096272B">
        <w:t xml:space="preserve"> relief</w:t>
      </w:r>
      <w:r w:rsidR="003F7CDF">
        <w:t xml:space="preserve"> for infringement of </w:t>
      </w:r>
      <w:r w:rsidR="00776E73">
        <w:t>its</w:t>
      </w:r>
      <w:r w:rsidR="003F7CDF">
        <w:t xml:space="preserve"> patent</w:t>
      </w:r>
      <w:r w:rsidR="00595364">
        <w:t xml:space="preserve"> in three separate proceedings</w:t>
      </w:r>
      <w:r w:rsidR="00E66D6F">
        <w:t xml:space="preserve"> against</w:t>
      </w:r>
      <w:r w:rsidR="0036175B">
        <w:t xml:space="preserve"> three groups of</w:t>
      </w:r>
      <w:r w:rsidR="00E66D6F">
        <w:t xml:space="preserve"> respondents</w:t>
      </w:r>
      <w:r w:rsidR="00DA04AA">
        <w:t xml:space="preserve">, being REC Solar, </w:t>
      </w:r>
      <w:r w:rsidR="007B7767">
        <w:t>LONGi</w:t>
      </w:r>
      <w:r w:rsidR="00DA04AA">
        <w:t xml:space="preserve"> and Jinko; </w:t>
      </w:r>
      <w:r w:rsidR="003D517D">
        <w:t xml:space="preserve">see </w:t>
      </w:r>
      <w:r w:rsidR="00DA04AA">
        <w:t xml:space="preserve">judgment </w:t>
      </w:r>
      <w:r w:rsidR="003D517D">
        <w:t xml:space="preserve">at </w:t>
      </w:r>
      <w:r w:rsidR="00DA04AA">
        <w:t>[3]</w:t>
      </w:r>
      <w:r w:rsidR="003F7CDF">
        <w:t xml:space="preserve">. </w:t>
      </w:r>
      <w:r w:rsidR="007B66BA">
        <w:t xml:space="preserve"> The </w:t>
      </w:r>
      <w:r w:rsidR="00491ECF">
        <w:t xml:space="preserve">Amended Consolidated Particulars of Invalidity filed by the </w:t>
      </w:r>
      <w:r w:rsidR="0096272B">
        <w:t xml:space="preserve">respondents </w:t>
      </w:r>
      <w:r w:rsidR="00491ECF">
        <w:t>identified some 2</w:t>
      </w:r>
      <w:r w:rsidR="00F52E28">
        <w:t>1</w:t>
      </w:r>
      <w:r w:rsidR="00491ECF">
        <w:t xml:space="preserve"> grounds</w:t>
      </w:r>
      <w:r w:rsidR="00E9200A">
        <w:t xml:space="preserve"> of invalidity</w:t>
      </w:r>
      <w:r w:rsidR="007C667F">
        <w:t xml:space="preserve">. </w:t>
      </w:r>
      <w:r w:rsidR="007B7767">
        <w:t>LONGi and Jinko settled the action after the hearing but before judgment</w:t>
      </w:r>
      <w:r w:rsidR="00D43A2F">
        <w:t>,</w:t>
      </w:r>
      <w:r w:rsidR="003C3E12">
        <w:t xml:space="preserve"> but REC Solar battled on.</w:t>
      </w:r>
      <w:r w:rsidR="007B7767">
        <w:t xml:space="preserve">  </w:t>
      </w:r>
      <w:r w:rsidR="00E9200A">
        <w:t xml:space="preserve">In the result, </w:t>
      </w:r>
      <w:r w:rsidR="00274F37">
        <w:t>Hanwha</w:t>
      </w:r>
      <w:r w:rsidR="00896CC4">
        <w:t xml:space="preserve"> </w:t>
      </w:r>
      <w:r w:rsidR="007C667F">
        <w:t xml:space="preserve">failed </w:t>
      </w:r>
      <w:r w:rsidR="00896CC4">
        <w:t>to establish infringement</w:t>
      </w:r>
      <w:r w:rsidR="006367C0">
        <w:t xml:space="preserve">. </w:t>
      </w:r>
      <w:r w:rsidR="003C3E12">
        <w:t xml:space="preserve">REC Solar </w:t>
      </w:r>
      <w:r w:rsidR="006367C0">
        <w:t xml:space="preserve">failed in its </w:t>
      </w:r>
      <w:proofErr w:type="gramStart"/>
      <w:r w:rsidR="006367C0">
        <w:t>cross</w:t>
      </w:r>
      <w:r w:rsidR="00274F37">
        <w:t>-</w:t>
      </w:r>
      <w:r w:rsidR="006367C0">
        <w:t>claim</w:t>
      </w:r>
      <w:proofErr w:type="gramEnd"/>
      <w:r w:rsidR="006367C0">
        <w:t xml:space="preserve"> in all </w:t>
      </w:r>
      <w:r w:rsidR="007C667F">
        <w:t xml:space="preserve">but </w:t>
      </w:r>
      <w:r w:rsidR="00A322AD">
        <w:t>one aspect of its</w:t>
      </w:r>
      <w:r w:rsidR="00E22DC9">
        <w:t xml:space="preserve"> novelty challenge based on</w:t>
      </w:r>
      <w:r w:rsidR="000062FA">
        <w:t xml:space="preserve"> the</w:t>
      </w:r>
      <w:r w:rsidR="00E22DC9">
        <w:t xml:space="preserve"> Nakano</w:t>
      </w:r>
      <w:r w:rsidR="000062FA">
        <w:t xml:space="preserve"> publication</w:t>
      </w:r>
      <w:r w:rsidR="00E22DC9">
        <w:t xml:space="preserve">, </w:t>
      </w:r>
      <w:r w:rsidR="000062FA">
        <w:t>which was found to anticipate</w:t>
      </w:r>
      <w:r w:rsidR="002F601F">
        <w:t xml:space="preserve"> claim 9, and claims 12, 16 and 21</w:t>
      </w:r>
      <w:r w:rsidR="00450016">
        <w:t xml:space="preserve"> when dependent on claim 9 </w:t>
      </w:r>
      <w:r w:rsidR="005568E1">
        <w:t>(</w:t>
      </w:r>
      <w:r w:rsidR="005568E1" w:rsidRPr="006367C0">
        <w:rPr>
          <w:b/>
          <w:bCs/>
        </w:rPr>
        <w:t>anticipated claims</w:t>
      </w:r>
      <w:r w:rsidR="005568E1">
        <w:t>)</w:t>
      </w:r>
      <w:r w:rsidR="00450016">
        <w:t xml:space="preserve">. </w:t>
      </w:r>
      <w:r w:rsidR="005568E1">
        <w:t>None of claims 1</w:t>
      </w:r>
      <w:r w:rsidR="00024592">
        <w:t>1</w:t>
      </w:r>
      <w:r w:rsidR="005568E1">
        <w:t>, 13, 14 and 17</w:t>
      </w:r>
      <w:r w:rsidR="00466640">
        <w:t xml:space="preserve"> – </w:t>
      </w:r>
      <w:r w:rsidR="005568E1">
        <w:t xml:space="preserve">20, </w:t>
      </w:r>
      <w:r w:rsidR="00900188">
        <w:t xml:space="preserve">nor </w:t>
      </w:r>
      <w:r w:rsidR="005568E1">
        <w:t>claims 12, 16 and 21 when dependent on claims other than claim 9</w:t>
      </w:r>
      <w:r w:rsidR="00900188">
        <w:t>,</w:t>
      </w:r>
      <w:r w:rsidR="005568E1">
        <w:t xml:space="preserve"> </w:t>
      </w:r>
      <w:r w:rsidR="00DB25A5">
        <w:t xml:space="preserve">were </w:t>
      </w:r>
      <w:r w:rsidR="00466640">
        <w:t>anticipated</w:t>
      </w:r>
      <w:r w:rsidR="00DB25A5">
        <w:t xml:space="preserve"> (</w:t>
      </w:r>
      <w:r w:rsidR="00DB25A5" w:rsidRPr="006367C0">
        <w:rPr>
          <w:b/>
          <w:bCs/>
        </w:rPr>
        <w:t>valid claims</w:t>
      </w:r>
      <w:r w:rsidR="00DB25A5">
        <w:t>).</w:t>
      </w:r>
      <w:r w:rsidR="00A322AD">
        <w:t xml:space="preserve"> The consequence is that Hanwha’s claim for infringement must be dismissed</w:t>
      </w:r>
      <w:r w:rsidR="00F56B71">
        <w:t xml:space="preserve">, but </w:t>
      </w:r>
      <w:r w:rsidR="002F41FF">
        <w:t>Hanwha</w:t>
      </w:r>
      <w:r w:rsidR="00F56B71">
        <w:t xml:space="preserve"> is entitled to a certificate of validity in respect of the valid claims. </w:t>
      </w:r>
    </w:p>
    <w:p w14:paraId="2A22437E" w14:textId="28706AD6" w:rsidR="006847D0" w:rsidRDefault="00631B1C" w:rsidP="00F56B71">
      <w:pPr>
        <w:pStyle w:val="ParaNumbering"/>
      </w:pPr>
      <w:r>
        <w:t>Based on this outcome</w:t>
      </w:r>
      <w:r w:rsidR="00AF6241">
        <w:t>,</w:t>
      </w:r>
      <w:r>
        <w:t xml:space="preserve"> the parties propose </w:t>
      </w:r>
      <w:r w:rsidR="002F017C">
        <w:t xml:space="preserve">alternate costs awards. </w:t>
      </w:r>
      <w:r w:rsidR="008C11A0">
        <w:t xml:space="preserve">Hanwha submits that the appropriate order is to award costs on the basis that the claim and the </w:t>
      </w:r>
      <w:proofErr w:type="gramStart"/>
      <w:r w:rsidR="003D517D">
        <w:t>cross-claim</w:t>
      </w:r>
      <w:proofErr w:type="gramEnd"/>
      <w:r w:rsidR="008C11A0">
        <w:t xml:space="preserve"> are two separate events and that it should pay 60% of REC Solar’s costs of the infringement case and REC Solar should pay </w:t>
      </w:r>
      <w:r w:rsidR="003D517D">
        <w:t>90</w:t>
      </w:r>
      <w:r w:rsidR="008C11A0">
        <w:t xml:space="preserve">% of Hanwha’s costs of the </w:t>
      </w:r>
      <w:r w:rsidR="003D517D">
        <w:t>cross-claim</w:t>
      </w:r>
      <w:r w:rsidR="008C11A0">
        <w:t>.</w:t>
      </w:r>
      <w:r w:rsidR="00F56B71">
        <w:t xml:space="preserve"> </w:t>
      </w:r>
    </w:p>
    <w:p w14:paraId="27F21328" w14:textId="00AF2CFA" w:rsidR="00612096" w:rsidRDefault="00CD30BF" w:rsidP="00F56B71">
      <w:pPr>
        <w:pStyle w:val="ParaNumbering"/>
      </w:pPr>
      <w:r>
        <w:t>REC Solar submits</w:t>
      </w:r>
      <w:r w:rsidR="004A5304">
        <w:t xml:space="preserve"> </w:t>
      </w:r>
      <w:r>
        <w:t xml:space="preserve">that Hanwha </w:t>
      </w:r>
      <w:r w:rsidR="00911575">
        <w:t xml:space="preserve">should pay its the costs of the proceedings </w:t>
      </w:r>
      <w:r w:rsidR="003B5700">
        <w:t>on a global</w:t>
      </w:r>
      <w:r w:rsidR="0081702D">
        <w:t xml:space="preserve"> or single event</w:t>
      </w:r>
      <w:r w:rsidR="003B5700">
        <w:t xml:space="preserve"> basis </w:t>
      </w:r>
      <w:proofErr w:type="gramStart"/>
      <w:r w:rsidR="00A22A3D">
        <w:t>with the exception of</w:t>
      </w:r>
      <w:proofErr w:type="gramEnd"/>
      <w:r w:rsidR="00A22A3D">
        <w:t xml:space="preserve"> REC Solar’s costs of the inventive step challenge. Alternatively,</w:t>
      </w:r>
      <w:r w:rsidR="00612096">
        <w:t xml:space="preserve"> it submits that Hanwha should pay 90% of REC Solar’s costs.</w:t>
      </w:r>
      <w:r w:rsidR="006B4FB5">
        <w:t xml:space="preserve"> </w:t>
      </w:r>
    </w:p>
    <w:p w14:paraId="0C95DD50" w14:textId="0A9AA6A1" w:rsidR="001B06B6" w:rsidRDefault="001B06B6" w:rsidP="00DB502F">
      <w:pPr>
        <w:pStyle w:val="ParaNumbering"/>
      </w:pPr>
      <w:r>
        <w:lastRenderedPageBreak/>
        <w:t>For the reasons set out below, I</w:t>
      </w:r>
      <w:r w:rsidR="00BE3A55">
        <w:t xml:space="preserve"> consider that the claim and the </w:t>
      </w:r>
      <w:proofErr w:type="gramStart"/>
      <w:r w:rsidR="003D517D">
        <w:t>cross-claim</w:t>
      </w:r>
      <w:proofErr w:type="gramEnd"/>
      <w:r w:rsidR="00BE3A55">
        <w:t xml:space="preserve"> should be addressed as separate issues for the purposes of costs. I will order that Hanwha pay </w:t>
      </w:r>
      <w:r w:rsidR="00A25813">
        <w:t>85</w:t>
      </w:r>
      <w:r w:rsidR="00BE3A55">
        <w:t xml:space="preserve">% of REC Solar’s costs of the </w:t>
      </w:r>
      <w:r w:rsidR="00FF09D1">
        <w:t xml:space="preserve">claim and that REC Solar pay </w:t>
      </w:r>
      <w:r w:rsidR="00AF6241">
        <w:t>33</w:t>
      </w:r>
      <w:r w:rsidR="00FF09D1">
        <w:t xml:space="preserve">% of </w:t>
      </w:r>
      <w:r w:rsidR="00D35946">
        <w:t>Hanwha’s</w:t>
      </w:r>
      <w:r w:rsidR="00FF09D1">
        <w:t xml:space="preserve"> costs of the </w:t>
      </w:r>
      <w:proofErr w:type="gramStart"/>
      <w:r w:rsidR="003D517D">
        <w:t>cross-claim</w:t>
      </w:r>
      <w:proofErr w:type="gramEnd"/>
      <w:r w:rsidR="00FF09D1">
        <w:t xml:space="preserve">. </w:t>
      </w:r>
      <w:r w:rsidR="002D4AB8">
        <w:t xml:space="preserve">Included within </w:t>
      </w:r>
      <w:r w:rsidR="0027369E">
        <w:t xml:space="preserve">the assessment of those costs will be an allowance reflecting </w:t>
      </w:r>
      <w:r w:rsidR="00230A37">
        <w:t xml:space="preserve">my finding that the costs of pre-trial case management hearings and evidence going to </w:t>
      </w:r>
      <w:r w:rsidR="000F2C08">
        <w:t xml:space="preserve">construction of the patent and the state of the common general knowledge should be apportioned as </w:t>
      </w:r>
      <w:r w:rsidR="00D35946">
        <w:t>7</w:t>
      </w:r>
      <w:r w:rsidR="00B64F01">
        <w:t xml:space="preserve">0% relevant to the claim and </w:t>
      </w:r>
      <w:r w:rsidR="00D35946">
        <w:t>3</w:t>
      </w:r>
      <w:r w:rsidR="00B64F01">
        <w:t xml:space="preserve">0% relevant to the </w:t>
      </w:r>
      <w:proofErr w:type="gramStart"/>
      <w:r w:rsidR="00B64F01">
        <w:t>cross-claim</w:t>
      </w:r>
      <w:proofErr w:type="gramEnd"/>
      <w:r w:rsidR="00B64F01">
        <w:t>.</w:t>
      </w:r>
    </w:p>
    <w:p w14:paraId="109290FD" w14:textId="6923935F" w:rsidR="00B01CD9" w:rsidRDefault="006F297E" w:rsidP="00780072">
      <w:pPr>
        <w:pStyle w:val="ParaNumbering"/>
      </w:pPr>
      <w:r>
        <w:t xml:space="preserve">Hanwha has foreshadowed that it may wish to appeal from the judgment. Should it </w:t>
      </w:r>
      <w:r w:rsidR="00D47463">
        <w:t xml:space="preserve">decide </w:t>
      </w:r>
      <w:r>
        <w:t xml:space="preserve">to do so, </w:t>
      </w:r>
      <w:r w:rsidR="00F82C82">
        <w:t xml:space="preserve">I </w:t>
      </w:r>
      <w:r w:rsidR="00D47463">
        <w:t>will</w:t>
      </w:r>
      <w:r w:rsidR="00F82C82">
        <w:t xml:space="preserve"> grant leave to appeal, leave being necessary </w:t>
      </w:r>
      <w:r w:rsidR="008742AF">
        <w:t xml:space="preserve">only </w:t>
      </w:r>
      <w:r w:rsidR="00F82C82">
        <w:t xml:space="preserve">because issues of liability were </w:t>
      </w:r>
      <w:r w:rsidR="00D76998">
        <w:t xml:space="preserve">heard separately and before issues of quantum; judgment [26(6)]. The grant of leave in such circumstances </w:t>
      </w:r>
      <w:r w:rsidR="00214D37">
        <w:t xml:space="preserve">is generally appropriate; </w:t>
      </w:r>
      <w:r w:rsidR="00B01CD9" w:rsidRPr="004E4FEB">
        <w:rPr>
          <w:i/>
          <w:iCs/>
        </w:rPr>
        <w:t xml:space="preserve">Airco Fasteners Pty Ltd v Illinois Tool Works Inc </w:t>
      </w:r>
      <w:r w:rsidR="00B01CD9" w:rsidRPr="004E4FEB">
        <w:t>[2023] FCAFC 7; (2023) 170 IPR 225</w:t>
      </w:r>
      <w:r w:rsidR="00B01CD9" w:rsidRPr="00B01CD9">
        <w:t xml:space="preserve"> at [2]</w:t>
      </w:r>
      <w:r w:rsidR="004B4C93">
        <w:t xml:space="preserve"> (Rares, Moshinsky and Burley JJ)</w:t>
      </w:r>
      <w:r w:rsidR="00B01CD9">
        <w:t xml:space="preserve">; </w:t>
      </w:r>
      <w:r w:rsidR="00B01CD9" w:rsidRPr="004E4FEB">
        <w:rPr>
          <w:i/>
          <w:iCs/>
        </w:rPr>
        <w:t>Rakman International Pty Limited v Boss Fire &amp; Safety Pty Ltd</w:t>
      </w:r>
      <w:r w:rsidR="00B01CD9" w:rsidRPr="004E4FEB">
        <w:t xml:space="preserve"> [2023] FCAFC 202</w:t>
      </w:r>
      <w:r w:rsidR="00B01CD9">
        <w:t xml:space="preserve"> at [5]</w:t>
      </w:r>
      <w:r w:rsidR="00E57AD2">
        <w:t xml:space="preserve"> (Nicholas, </w:t>
      </w:r>
      <w:proofErr w:type="gramStart"/>
      <w:r w:rsidR="00E57AD2">
        <w:t>Burley</w:t>
      </w:r>
      <w:proofErr w:type="gramEnd"/>
      <w:r w:rsidR="00E57AD2">
        <w:t xml:space="preserve"> and Rofe JJ)</w:t>
      </w:r>
      <w:r w:rsidR="00B01CD9">
        <w:t>.</w:t>
      </w:r>
      <w:r w:rsidR="001E7ED1">
        <w:t xml:space="preserve"> </w:t>
      </w:r>
      <w:r w:rsidR="00AB7521">
        <w:t xml:space="preserve">Allowance is made in the present orders for </w:t>
      </w:r>
      <w:r w:rsidR="002F41FF">
        <w:t xml:space="preserve">the stay of </w:t>
      </w:r>
      <w:r w:rsidR="00176BC9">
        <w:t>orders revoking the anticipated claims and payment of costs</w:t>
      </w:r>
      <w:r w:rsidR="004E7A73">
        <w:t xml:space="preserve"> to be stayed to allow a decision to be made about an appeal and, </w:t>
      </w:r>
      <w:r w:rsidR="00780072">
        <w:t xml:space="preserve">should an appeal be lodged, pending the final determination of any appeal. </w:t>
      </w:r>
    </w:p>
    <w:p w14:paraId="656FBD14" w14:textId="7263A711" w:rsidR="000A07D7" w:rsidRDefault="00B9266C" w:rsidP="00B9266C">
      <w:pPr>
        <w:pStyle w:val="Heading5"/>
      </w:pPr>
      <w:bookmarkStart w:id="28" w:name="_Ref163488251"/>
      <w:r>
        <w:t>THE SUBMISSIONS</w:t>
      </w:r>
      <w:bookmarkEnd w:id="28"/>
    </w:p>
    <w:p w14:paraId="735546CB" w14:textId="42F479AC" w:rsidR="008C11A0" w:rsidRDefault="008C11A0" w:rsidP="008C11A0">
      <w:pPr>
        <w:pStyle w:val="ParaNumbering"/>
      </w:pPr>
      <w:r>
        <w:t xml:space="preserve">Hanwha accepts that the starting point is that it would pay REC Solar’s costs of its claim for patent infringement, but submits that there ought to be a substantial reduction – in the order of 40% </w:t>
      </w:r>
      <w:r w:rsidR="003D517D">
        <w:t>–</w:t>
      </w:r>
      <w:r>
        <w:t xml:space="preserve"> to account for the approach taken by REC Solar in defending the claim, and most particularly its reliance on Dr Glew’s evidence to the extent that it was contrary to </w:t>
      </w:r>
      <w:r w:rsidR="002F41FF">
        <w:t>p</w:t>
      </w:r>
      <w:r>
        <w:t xml:space="preserve">roduct </w:t>
      </w:r>
      <w:r w:rsidR="002F41FF">
        <w:t>d</w:t>
      </w:r>
      <w:r>
        <w:t>escriptions  prepared for the purpose of the proceedings.  In this regard, REC Solar instructed Dr Glew to form his “own view as to the composition” of its</w:t>
      </w:r>
      <w:r w:rsidR="00C80B50">
        <w:t xml:space="preserve"> solar </w:t>
      </w:r>
      <w:r>
        <w:t xml:space="preserve">cells, without </w:t>
      </w:r>
      <w:r w:rsidR="003D517D">
        <w:t xml:space="preserve">being </w:t>
      </w:r>
      <w:r>
        <w:t xml:space="preserve">constrained by admissions made in the </w:t>
      </w:r>
      <w:r w:rsidR="00C80B50">
        <w:t>product descriptions</w:t>
      </w:r>
      <w:r>
        <w:t xml:space="preserve">, an approach that Hanwha submits was antithetical to the fundamental basis upon which the case was conducted. Hanwha submits that this approach was not only unreasonable, </w:t>
      </w:r>
      <w:proofErr w:type="gramStart"/>
      <w:r>
        <w:t>it</w:t>
      </w:r>
      <w:proofErr w:type="gramEnd"/>
      <w:r>
        <w:t xml:space="preserve"> was also ultimately unnecessary as Hanwha’s claim failed based on the construction of an integer of claim 9 and the structure of the cells described in the </w:t>
      </w:r>
      <w:r w:rsidR="002F41FF">
        <w:t xml:space="preserve">product description </w:t>
      </w:r>
      <w:r>
        <w:t xml:space="preserve">was such that the Court found it unnecessary to address the further matters addressed by Dr Glew (at [231]). </w:t>
      </w:r>
    </w:p>
    <w:p w14:paraId="3A320B91" w14:textId="0D123F27" w:rsidR="00B9266C" w:rsidRDefault="00B1503D" w:rsidP="00DB25A5">
      <w:pPr>
        <w:pStyle w:val="ParaNumbering"/>
      </w:pPr>
      <w:r>
        <w:t xml:space="preserve">Hanwha submits </w:t>
      </w:r>
      <w:r w:rsidR="008C5EC4">
        <w:t>i</w:t>
      </w:r>
      <w:r w:rsidR="00C72120">
        <w:t xml:space="preserve">n relation to the </w:t>
      </w:r>
      <w:proofErr w:type="gramStart"/>
      <w:r w:rsidR="003D517D">
        <w:t>cross-claim</w:t>
      </w:r>
      <w:proofErr w:type="gramEnd"/>
      <w:r w:rsidR="00C80B50">
        <w:t xml:space="preserve"> for invalidity</w:t>
      </w:r>
      <w:r w:rsidR="00C72120">
        <w:t xml:space="preserve"> that </w:t>
      </w:r>
      <w:r>
        <w:t xml:space="preserve">REC Solar ought to pay </w:t>
      </w:r>
      <w:r w:rsidR="00C300BE">
        <w:t xml:space="preserve">90% of </w:t>
      </w:r>
      <w:r w:rsidR="00190C70">
        <w:t>its</w:t>
      </w:r>
      <w:r w:rsidR="00C300BE">
        <w:t xml:space="preserve"> costs because Hanwha was substantially successful in defending the validity of the </w:t>
      </w:r>
      <w:r w:rsidR="003D517D">
        <w:t>patent</w:t>
      </w:r>
      <w:r w:rsidR="00C23E61">
        <w:t xml:space="preserve">, having withstood the challenge to </w:t>
      </w:r>
      <w:r w:rsidR="00DB25A5">
        <w:t>all but the anticipated claims, leaving the valid claims</w:t>
      </w:r>
      <w:r w:rsidR="004D7E88">
        <w:t xml:space="preserve"> in </w:t>
      </w:r>
      <w:r w:rsidR="004D7E88">
        <w:lastRenderedPageBreak/>
        <w:t xml:space="preserve">respect of which Hanwha was successful. It submits that the invalidity </w:t>
      </w:r>
      <w:proofErr w:type="gramStart"/>
      <w:r w:rsidR="003D517D">
        <w:t>cross-claim</w:t>
      </w:r>
      <w:proofErr w:type="gramEnd"/>
      <w:r w:rsidR="004D7E88">
        <w:t xml:space="preserve"> was no more than a second </w:t>
      </w:r>
      <w:r w:rsidR="00171E59">
        <w:t>ground of defence to the infringement challenge which was redundant</w:t>
      </w:r>
      <w:r w:rsidR="00B62EB1">
        <w:t xml:space="preserve"> </w:t>
      </w:r>
      <w:r w:rsidR="00171E59">
        <w:t>in light of</w:t>
      </w:r>
      <w:r w:rsidR="00B62EB1">
        <w:t xml:space="preserve"> </w:t>
      </w:r>
      <w:r w:rsidR="00171E59">
        <w:t>the non-infringement finding and also unsuccessful</w:t>
      </w:r>
      <w:r w:rsidR="006C5E4E">
        <w:t xml:space="preserve">. Furthermore, </w:t>
      </w:r>
      <w:r w:rsidR="00964B40">
        <w:t xml:space="preserve">it submits that </w:t>
      </w:r>
      <w:r w:rsidR="006C5E4E">
        <w:t xml:space="preserve">each of the inventive step, </w:t>
      </w:r>
      <w:r w:rsidR="00B62EB1">
        <w:t>section 40</w:t>
      </w:r>
      <w:r w:rsidR="006C5E4E">
        <w:t>, the balance of the novelty challenge based on Isaka and Bhattacharyya and</w:t>
      </w:r>
      <w:r w:rsidR="00C72D7E">
        <w:t xml:space="preserve"> the</w:t>
      </w:r>
      <w:r w:rsidR="006C5E4E">
        <w:t xml:space="preserve"> lack of </w:t>
      </w:r>
      <w:r w:rsidR="00600430">
        <w:t>utility challenges involved substantial technical evidence and argument</w:t>
      </w:r>
      <w:r w:rsidR="00722F44">
        <w:t xml:space="preserve"> such that this is the appropriate outcome. </w:t>
      </w:r>
    </w:p>
    <w:p w14:paraId="7FB73F07" w14:textId="503053E1" w:rsidR="00750210" w:rsidRDefault="005C1034" w:rsidP="00DB25A5">
      <w:pPr>
        <w:pStyle w:val="ParaNumbering"/>
      </w:pPr>
      <w:r>
        <w:t xml:space="preserve">REC Solar supports the preliminary view expressed in the judgment at </w:t>
      </w:r>
      <w:r w:rsidR="00A63D95">
        <w:t>[</w:t>
      </w:r>
      <w:r w:rsidR="00FA69DD">
        <w:t>595</w:t>
      </w:r>
      <w:r w:rsidR="00A63D95">
        <w:t xml:space="preserve">] to the effect that </w:t>
      </w:r>
      <w:r w:rsidR="00E75C6D">
        <w:t xml:space="preserve">a single </w:t>
      </w:r>
      <w:r w:rsidR="00695A21">
        <w:t xml:space="preserve">or “global” </w:t>
      </w:r>
      <w:r w:rsidR="00E75C6D">
        <w:t xml:space="preserve">costs order </w:t>
      </w:r>
      <w:r w:rsidR="00BE6CAB">
        <w:t>be</w:t>
      </w:r>
      <w:r w:rsidR="00E75C6D">
        <w:t xml:space="preserve"> made </w:t>
      </w:r>
      <w:r w:rsidR="000C67BE">
        <w:t>that Hanwha pay REC Solar’s costs in the proceedings</w:t>
      </w:r>
      <w:r w:rsidR="00FA69DD">
        <w:t xml:space="preserve"> </w:t>
      </w:r>
      <w:proofErr w:type="gramStart"/>
      <w:r w:rsidR="00FA69DD">
        <w:t>with the exception of</w:t>
      </w:r>
      <w:proofErr w:type="gramEnd"/>
      <w:r w:rsidR="00FA69DD">
        <w:t xml:space="preserve"> the costs of the inventive step challenge. In the alternative, it submits that </w:t>
      </w:r>
      <w:r w:rsidR="00893593">
        <w:t>Hanwha should pay 90% of REC Solar’s costs, with the 10% to</w:t>
      </w:r>
      <w:r w:rsidR="00390116">
        <w:t xml:space="preserve"> </w:t>
      </w:r>
      <w:proofErr w:type="gramStart"/>
      <w:r w:rsidR="00893593">
        <w:t>take into account</w:t>
      </w:r>
      <w:proofErr w:type="gramEnd"/>
      <w:r w:rsidR="00893593">
        <w:t xml:space="preserve"> the unsuccessful inventive step challenge. </w:t>
      </w:r>
    </w:p>
    <w:p w14:paraId="4139C402" w14:textId="77777777" w:rsidR="000C63DB" w:rsidRDefault="00390116" w:rsidP="00DA5006">
      <w:pPr>
        <w:pStyle w:val="ParaNumbering"/>
      </w:pPr>
      <w:r>
        <w:t xml:space="preserve">REC Solar submits that </w:t>
      </w:r>
      <w:r w:rsidR="00121EB2">
        <w:t>two issues-based costs orders are not appropriate in circumstances where REC Solar was not responsible for the conduct of many of the grounds of invalidity</w:t>
      </w:r>
      <w:r w:rsidR="00CE72BC">
        <w:t>, it not asserting grounds 11</w:t>
      </w:r>
      <w:r w:rsidR="000F7E52">
        <w:t xml:space="preserve"> (</w:t>
      </w:r>
      <w:r w:rsidR="00531D43">
        <w:t>inutility</w:t>
      </w:r>
      <w:r w:rsidR="000F7E52">
        <w:t>)</w:t>
      </w:r>
      <w:r w:rsidR="00CE72BC">
        <w:t>, 13</w:t>
      </w:r>
      <w:r w:rsidR="00C20ADA">
        <w:t xml:space="preserve"> – </w:t>
      </w:r>
      <w:r w:rsidR="00CE72BC">
        <w:t>19</w:t>
      </w:r>
      <w:r w:rsidR="000F7E52">
        <w:t xml:space="preserve"> (lack of clarity)</w:t>
      </w:r>
      <w:r w:rsidR="00CE72BC">
        <w:t>, 20(b)</w:t>
      </w:r>
      <w:r w:rsidR="00F36C3D">
        <w:t xml:space="preserve"> (lack of clarity)</w:t>
      </w:r>
      <w:r w:rsidR="00CE72BC">
        <w:t xml:space="preserve"> and 21</w:t>
      </w:r>
      <w:r w:rsidR="00F36C3D">
        <w:t xml:space="preserve"> (lack of definition)</w:t>
      </w:r>
      <w:r w:rsidR="00CE72BC">
        <w:t xml:space="preserve">. Further, of those grounds asserted by all respondents, LONGi </w:t>
      </w:r>
      <w:r w:rsidR="00FE4A0B">
        <w:t>was responsible for the conduct of grounds 4 (inventive step), 6 – 8 (certain fair basis grounds)</w:t>
      </w:r>
      <w:r w:rsidR="00E22D8E">
        <w:t xml:space="preserve"> and 20(a) and 20A (clarity) and Jinko was responsible for the conduct of grounds 9 and 10 (other fair basis</w:t>
      </w:r>
      <w:r w:rsidR="00287D23">
        <w:t xml:space="preserve"> grounds</w:t>
      </w:r>
      <w:r w:rsidR="00E22D8E">
        <w:t xml:space="preserve">) and </w:t>
      </w:r>
      <w:r w:rsidR="00343142">
        <w:t>12(a)</w:t>
      </w:r>
      <w:r w:rsidR="00C20ADA">
        <w:t xml:space="preserve"> – </w:t>
      </w:r>
      <w:r w:rsidR="00343142">
        <w:t xml:space="preserve">(c) (utility) with the consequence that REC Solar did not have control over the way that those grounds were prosecuted at trial. </w:t>
      </w:r>
    </w:p>
    <w:p w14:paraId="4AFDA898" w14:textId="796BB1BE" w:rsidR="008415E3" w:rsidRDefault="00DA5006" w:rsidP="00DA5006">
      <w:pPr>
        <w:pStyle w:val="ParaNumbering"/>
      </w:pPr>
      <w:r>
        <w:t xml:space="preserve">REC Solar </w:t>
      </w:r>
      <w:r w:rsidR="000C63DB">
        <w:t xml:space="preserve">also </w:t>
      </w:r>
      <w:r>
        <w:t xml:space="preserve">submits that it would be unjust to make a costs order which entitled Hanwha to recover all of its party/party costs in respect of </w:t>
      </w:r>
      <w:r w:rsidR="00357485">
        <w:t>the in</w:t>
      </w:r>
      <w:r>
        <w:t>validity</w:t>
      </w:r>
      <w:r w:rsidR="00357485">
        <w:t xml:space="preserve"> case</w:t>
      </w:r>
      <w:r>
        <w:t xml:space="preserve"> where LONGi and Jinko were also responsible for prosecuting the </w:t>
      </w:r>
      <w:proofErr w:type="gramStart"/>
      <w:r>
        <w:t>cross</w:t>
      </w:r>
      <w:r w:rsidR="00764185">
        <w:t>-</w:t>
      </w:r>
      <w:r>
        <w:t>cla</w:t>
      </w:r>
      <w:r w:rsidR="00287D23">
        <w:t>im</w:t>
      </w:r>
      <w:proofErr w:type="gramEnd"/>
      <w:r>
        <w:t>.</w:t>
      </w:r>
      <w:r w:rsidR="00357485">
        <w:t xml:space="preserve"> It contends that its exposure to costs should not exceed one</w:t>
      </w:r>
      <w:r w:rsidR="00CF77BD">
        <w:t xml:space="preserve"> </w:t>
      </w:r>
      <w:r w:rsidR="00357485">
        <w:t>third of Hanwha’s costs of the cross claim.</w:t>
      </w:r>
      <w:r>
        <w:t xml:space="preserve"> It submits that this was a complex multi-party case, in which it will be difficult, if not impossible, to disentangle the costs incurred by the parties, with complex general costs incurred through numerous procedural hearings at which LONGi and Jinko also appeared. Six </w:t>
      </w:r>
      <w:r w:rsidR="00764185">
        <w:t xml:space="preserve">joint </w:t>
      </w:r>
      <w:r>
        <w:t>expert reports were produced addressing various issues involving six experts whose evidence traversed subjects that were common amongst the parties</w:t>
      </w:r>
      <w:r w:rsidR="00835BFF">
        <w:t>. REC</w:t>
      </w:r>
      <w:r>
        <w:t xml:space="preserve"> </w:t>
      </w:r>
      <w:r w:rsidR="00835BFF">
        <w:t xml:space="preserve">Solar submits </w:t>
      </w:r>
      <w:r>
        <w:t>that this is not a case where the outcomes on infringement and validity are easily divisible, there being a “mixed result” in the outcome and the fair basis issue</w:t>
      </w:r>
      <w:proofErr w:type="gramStart"/>
      <w:r>
        <w:t>, in particular, being</w:t>
      </w:r>
      <w:proofErr w:type="gramEnd"/>
      <w:r>
        <w:t xml:space="preserve"> intimately associated with the construction and infringement arguments. </w:t>
      </w:r>
    </w:p>
    <w:p w14:paraId="65D53BEF" w14:textId="627C66EC" w:rsidR="00927CC4" w:rsidRDefault="00927CC4" w:rsidP="00DB25A5">
      <w:pPr>
        <w:pStyle w:val="ParaNumbering"/>
      </w:pPr>
      <w:r>
        <w:lastRenderedPageBreak/>
        <w:t xml:space="preserve">REC Solar </w:t>
      </w:r>
      <w:r w:rsidR="003535B1">
        <w:t xml:space="preserve">disputes that </w:t>
      </w:r>
      <w:r w:rsidR="00EF1F7B">
        <w:t>it conducted the infringement case unreasonably by inviting Dr Glew to express his own view as to the composition of certain REC Solar products</w:t>
      </w:r>
      <w:r w:rsidR="00AD21C4">
        <w:t xml:space="preserve"> and submits, first, that any increase in expense occasioned by that approach was overwhelmed by saving that Hanwha enjoyed by </w:t>
      </w:r>
      <w:r w:rsidR="00725CB4">
        <w:t xml:space="preserve">its efficient conduct of the proceedings in co-operation with the other respondent and secondly that the approach was appropriate having regard to </w:t>
      </w:r>
      <w:r w:rsidR="00707BBF">
        <w:t>the dispute that Hanwha raised as to the composition of the products in its position statement on infringement</w:t>
      </w:r>
      <w:r w:rsidR="000877C4">
        <w:t xml:space="preserve">. </w:t>
      </w:r>
    </w:p>
    <w:p w14:paraId="1834C969" w14:textId="3DD4CBB3" w:rsidR="000877C4" w:rsidRDefault="000877C4" w:rsidP="000877C4">
      <w:pPr>
        <w:pStyle w:val="Heading5"/>
      </w:pPr>
      <w:bookmarkStart w:id="29" w:name="_Ref163488252"/>
      <w:r>
        <w:t>CONSIDERATION</w:t>
      </w:r>
      <w:bookmarkEnd w:id="29"/>
      <w:r>
        <w:t xml:space="preserve"> </w:t>
      </w:r>
    </w:p>
    <w:p w14:paraId="78AA22F4" w14:textId="6B154FB0" w:rsidR="000877C4" w:rsidRDefault="00957814" w:rsidP="000877C4">
      <w:pPr>
        <w:pStyle w:val="ParaNumbering"/>
      </w:pPr>
      <w:r>
        <w:t xml:space="preserve">In </w:t>
      </w:r>
      <w:r w:rsidRPr="004E4FEB">
        <w:rPr>
          <w:i/>
          <w:iCs/>
        </w:rPr>
        <w:t>Idenix Pharmaceuticals LLC v Gilead Sciences Pty Ltd (No 2)</w:t>
      </w:r>
      <w:r w:rsidRPr="004E4FEB">
        <w:t xml:space="preserve"> [2018] FCAFC 7</w:t>
      </w:r>
      <w:r>
        <w:t xml:space="preserve"> </w:t>
      </w:r>
      <w:r w:rsidR="00053030">
        <w:t xml:space="preserve">(Nicholas, Beach, Burley JJ) </w:t>
      </w:r>
      <w:r>
        <w:t xml:space="preserve">the Full </w:t>
      </w:r>
      <w:r w:rsidR="00470952">
        <w:t>C</w:t>
      </w:r>
      <w:r>
        <w:t>ourt observed</w:t>
      </w:r>
      <w:r w:rsidR="00053030">
        <w:t xml:space="preserve"> at [3]</w:t>
      </w:r>
      <w:r>
        <w:t>:</w:t>
      </w:r>
    </w:p>
    <w:p w14:paraId="2CDD2AD8" w14:textId="2B9F15FD" w:rsidR="00957814" w:rsidRDefault="001221DB" w:rsidP="001221DB">
      <w:pPr>
        <w:pStyle w:val="Quote1"/>
      </w:pPr>
      <w:r w:rsidRPr="001221DB">
        <w:t>The power of the Court in relation to costs is well established. Section 43 of the Federal Court of Australia Act 1976 (Cth) gives the Court a wide discretion in awarding costs. The exercise of the Court's discretion is not without principles or practices; it must be exercised judicially (</w:t>
      </w:r>
      <w:r w:rsidRPr="00651E79">
        <w:rPr>
          <w:i/>
          <w:iCs/>
        </w:rPr>
        <w:t>Les Laboratoires Servier v Apotex Pty Ltd</w:t>
      </w:r>
      <w:r w:rsidRPr="001221DB">
        <w:t xml:space="preserve"> (2016) 247 FCR 61 at [305] per Bennett, </w:t>
      </w:r>
      <w:proofErr w:type="gramStart"/>
      <w:r w:rsidRPr="001221DB">
        <w:t>Besanko</w:t>
      </w:r>
      <w:proofErr w:type="gramEnd"/>
      <w:r w:rsidRPr="001221DB">
        <w:t xml:space="preserve"> and Beach JJ). The ordinary rule is that costs follow the event, although a successful party may be awarded less than its costs, or costs may be apportioned, based upon success on the issues (</w:t>
      </w:r>
      <w:r w:rsidRPr="00974C28">
        <w:rPr>
          <w:i/>
          <w:iCs/>
        </w:rPr>
        <w:t xml:space="preserve">Firebird Global Master Fund II Ltd v Republic of Nauru (No 2) </w:t>
      </w:r>
      <w:r w:rsidRPr="001221DB">
        <w:t xml:space="preserve">(2015) 327 ALR 192; [2015] HCA 53 at [6] per French CJ, Kiefel, Nettle and Gordon JJ; </w:t>
      </w:r>
      <w:r w:rsidRPr="00651E79">
        <w:rPr>
          <w:i/>
          <w:iCs/>
        </w:rPr>
        <w:t xml:space="preserve">Les Laboratoires Servier </w:t>
      </w:r>
      <w:r w:rsidRPr="001221DB">
        <w:t>at [297] to [298] and [303]).</w:t>
      </w:r>
    </w:p>
    <w:p w14:paraId="575919B3" w14:textId="16B05A43" w:rsidR="008246BF" w:rsidRDefault="002F41FF" w:rsidP="00BF5D24">
      <w:pPr>
        <w:pStyle w:val="ParaNumbering"/>
      </w:pPr>
      <w:r>
        <w:t xml:space="preserve">A </w:t>
      </w:r>
      <w:r w:rsidR="00387ED3" w:rsidRPr="00387ED3">
        <w:t>successful party who has failed on certain issues may not only be deprived of the costs of those issues but may be ordered as well to pay the other parties' costs of them. In this sense "issue" does not mean a precise issue in the technical pleading sense but any disputed question of fact or law</w:t>
      </w:r>
      <w:r w:rsidR="00387ED3">
        <w:t>;</w:t>
      </w:r>
      <w:r w:rsidR="00961DC9">
        <w:t xml:space="preserve"> </w:t>
      </w:r>
      <w:r w:rsidR="00961DC9" w:rsidRPr="004E4FEB">
        <w:rPr>
          <w:i/>
          <w:iCs/>
        </w:rPr>
        <w:t xml:space="preserve">Dodds Family Investments Pty Ltd v Lane Industries Pty Ltd </w:t>
      </w:r>
      <w:r w:rsidR="00A8383B" w:rsidRPr="004E4FEB">
        <w:t xml:space="preserve">[1993] FCA 346; </w:t>
      </w:r>
      <w:r w:rsidR="00961DC9" w:rsidRPr="004E4FEB">
        <w:t>(1993) 26 IPR 261</w:t>
      </w:r>
      <w:r w:rsidR="00961DC9" w:rsidRPr="00961DC9">
        <w:t xml:space="preserve"> at 271</w:t>
      </w:r>
      <w:r w:rsidR="00E22FE2">
        <w:t xml:space="preserve"> – </w:t>
      </w:r>
      <w:r w:rsidR="00961DC9" w:rsidRPr="00961DC9">
        <w:t xml:space="preserve">272 and </w:t>
      </w:r>
      <w:r w:rsidR="00961DC9" w:rsidRPr="004E4FEB">
        <w:rPr>
          <w:i/>
          <w:iCs/>
        </w:rPr>
        <w:t xml:space="preserve">Ruddock v Vadarlis (No 2) </w:t>
      </w:r>
      <w:r w:rsidR="00E22FE2" w:rsidRPr="004E4FEB">
        <w:t xml:space="preserve">[2001] FCA 1865; </w:t>
      </w:r>
      <w:r w:rsidR="00961DC9" w:rsidRPr="004E4FEB">
        <w:t>(2001) 115 FCR 229</w:t>
      </w:r>
      <w:r w:rsidR="008246BF">
        <w:t xml:space="preserve"> at [11]</w:t>
      </w:r>
      <w:r w:rsidR="000D4ECC">
        <w:t xml:space="preserve"> </w:t>
      </w:r>
      <w:r w:rsidR="008246BF">
        <w:t>(Black CJ</w:t>
      </w:r>
      <w:r w:rsidR="00E22FE2">
        <w:t xml:space="preserve"> and</w:t>
      </w:r>
      <w:r w:rsidR="008246BF">
        <w:t xml:space="preserve"> French J).</w:t>
      </w:r>
    </w:p>
    <w:p w14:paraId="18ED0ECB" w14:textId="589ADF68" w:rsidR="001A23D9" w:rsidRDefault="002F41FF" w:rsidP="002917AA">
      <w:pPr>
        <w:pStyle w:val="ParaNumbering"/>
      </w:pPr>
      <w:r>
        <w:t>In t</w:t>
      </w:r>
      <w:r w:rsidR="002917AA">
        <w:t>he present case</w:t>
      </w:r>
      <w:r w:rsidR="00AB3301">
        <w:t>,</w:t>
      </w:r>
      <w:r w:rsidR="002917AA">
        <w:t xml:space="preserve"> </w:t>
      </w:r>
      <w:r>
        <w:t xml:space="preserve">the award of costs </w:t>
      </w:r>
      <w:r w:rsidR="002917AA">
        <w:t xml:space="preserve">is complicated by the fact that Hanwha brought </w:t>
      </w:r>
      <w:r w:rsidR="00965EEB">
        <w:t xml:space="preserve">three separate </w:t>
      </w:r>
      <w:r w:rsidR="002917AA">
        <w:t>proceedings against three respondents.</w:t>
      </w:r>
      <w:r w:rsidR="00965EEB">
        <w:t xml:space="preserve"> In the interests of efficiency, those proceedings were managed </w:t>
      </w:r>
      <w:proofErr w:type="gramStart"/>
      <w:r w:rsidR="00965EEB">
        <w:t>together</w:t>
      </w:r>
      <w:proofErr w:type="gramEnd"/>
      <w:r w:rsidR="00965EEB">
        <w:t xml:space="preserve"> and a single trial was conducted where evidence in one proceeding </w:t>
      </w:r>
      <w:r w:rsidR="00AB3301">
        <w:t>was</w:t>
      </w:r>
      <w:r w:rsidR="00E348AD">
        <w:t xml:space="preserve"> evidence in the others.</w:t>
      </w:r>
      <w:r w:rsidR="002917AA">
        <w:t xml:space="preserve"> </w:t>
      </w:r>
      <w:r w:rsidR="00045754">
        <w:t>In the judgment</w:t>
      </w:r>
      <w:r w:rsidR="00AB3301">
        <w:t>,</w:t>
      </w:r>
      <w:r w:rsidR="00045754">
        <w:t xml:space="preserve"> </w:t>
      </w:r>
      <w:r w:rsidR="00183090">
        <w:t>I made some observations about aspects of the case management of the proceedings</w:t>
      </w:r>
      <w:r w:rsidR="006315FB">
        <w:t xml:space="preserve"> at [26]</w:t>
      </w:r>
      <w:r w:rsidR="00183090">
        <w:t xml:space="preserve">. </w:t>
      </w:r>
      <w:r w:rsidR="00440B74">
        <w:t xml:space="preserve">One </w:t>
      </w:r>
      <w:r w:rsidR="0041558D">
        <w:t xml:space="preserve">was that early in the proceedings the respondents accepted that they should be permitted one substantive witness to give evidence going to validity, </w:t>
      </w:r>
      <w:r w:rsidR="00E65845">
        <w:t xml:space="preserve">being </w:t>
      </w:r>
      <w:r w:rsidR="005C581C">
        <w:t>Professo</w:t>
      </w:r>
      <w:r w:rsidR="00E65845">
        <w:t xml:space="preserve">r Weber, </w:t>
      </w:r>
      <w:r w:rsidR="0041558D">
        <w:t xml:space="preserve">thereby requiring them to pool their resources. </w:t>
      </w:r>
      <w:r w:rsidR="007B2DD8">
        <w:t xml:space="preserve">This </w:t>
      </w:r>
      <w:r w:rsidR="003A46F9">
        <w:t>was an efficiency for the Court and</w:t>
      </w:r>
      <w:r w:rsidR="0059681C">
        <w:t>, no doubt,</w:t>
      </w:r>
      <w:r w:rsidR="003A46F9">
        <w:t xml:space="preserve"> also Hanwha, which was </w:t>
      </w:r>
      <w:r w:rsidR="002917AA">
        <w:t>able</w:t>
      </w:r>
      <w:r w:rsidR="003A46F9">
        <w:t xml:space="preserve"> to address the evidence in the invalidity case in a mor</w:t>
      </w:r>
      <w:r w:rsidR="00BF5D24">
        <w:t>e confined way</w:t>
      </w:r>
      <w:r w:rsidR="0059681C">
        <w:t xml:space="preserve"> than if separate experts had been retained</w:t>
      </w:r>
      <w:r w:rsidR="007941FB">
        <w:t>. Shortly before the trial</w:t>
      </w:r>
      <w:r w:rsidR="005C581C">
        <w:t>,</w:t>
      </w:r>
      <w:r w:rsidR="007941FB">
        <w:t xml:space="preserve"> </w:t>
      </w:r>
      <w:r w:rsidR="00D52819">
        <w:t>the respondents cooperated to produce a single consolidated particulars of invalidity</w:t>
      </w:r>
      <w:r w:rsidR="00793F7B">
        <w:t xml:space="preserve"> setting out the grounds upon which each respondent contended that the patent was </w:t>
      </w:r>
      <w:r w:rsidR="00793F7B">
        <w:lastRenderedPageBreak/>
        <w:t>invalid</w:t>
      </w:r>
      <w:r w:rsidR="00D52819">
        <w:t xml:space="preserve">. </w:t>
      </w:r>
      <w:r w:rsidR="00E348AD">
        <w:t xml:space="preserve">Counsel for the respondents divided the </w:t>
      </w:r>
      <w:proofErr w:type="gramStart"/>
      <w:r w:rsidR="003D517D">
        <w:t>cross-claim</w:t>
      </w:r>
      <w:proofErr w:type="gramEnd"/>
      <w:r w:rsidR="00E348AD">
        <w:t xml:space="preserve"> between them, </w:t>
      </w:r>
      <w:r w:rsidR="002F57EC">
        <w:t xml:space="preserve">thereby avoiding duplication of presentation. </w:t>
      </w:r>
      <w:r w:rsidR="00793F7B">
        <w:t xml:space="preserve">For the most part, each respondent relied on </w:t>
      </w:r>
      <w:proofErr w:type="gramStart"/>
      <w:r w:rsidR="00793F7B">
        <w:t>all of</w:t>
      </w:r>
      <w:proofErr w:type="gramEnd"/>
      <w:r w:rsidR="00793F7B">
        <w:t xml:space="preserve"> the </w:t>
      </w:r>
      <w:r w:rsidR="00D81095">
        <w:t xml:space="preserve">grounds identified, although as noted by REC Solar in its submissions, some grounds were limited to </w:t>
      </w:r>
      <w:r w:rsidR="0071612B">
        <w:t>particular parties.</w:t>
      </w:r>
      <w:r w:rsidR="0040511D">
        <w:t xml:space="preserve"> </w:t>
      </w:r>
      <w:r w:rsidR="0059681C">
        <w:t xml:space="preserve">Furthermore, </w:t>
      </w:r>
      <w:r w:rsidR="000352EA">
        <w:t xml:space="preserve">the respondents in the three actions cooperated to produce a single statement of common general knowledge through the evidence of </w:t>
      </w:r>
      <w:r w:rsidR="00AF509E">
        <w:t>Professor</w:t>
      </w:r>
      <w:r w:rsidR="000352EA">
        <w:t xml:space="preserve"> </w:t>
      </w:r>
      <w:r w:rsidR="00A17D1A">
        <w:t>Weber and agree a primer.</w:t>
      </w:r>
      <w:r w:rsidR="000352EA">
        <w:t xml:space="preserve"> </w:t>
      </w:r>
    </w:p>
    <w:p w14:paraId="1F3871EF" w14:textId="75DE038F" w:rsidR="00957814" w:rsidRDefault="00BF5D24" w:rsidP="001A23D9">
      <w:pPr>
        <w:pStyle w:val="ParaNumbering"/>
      </w:pPr>
      <w:r>
        <w:t>I</w:t>
      </w:r>
      <w:r w:rsidR="002917AA">
        <w:t>n the judgment</w:t>
      </w:r>
      <w:r w:rsidR="000D5A15">
        <w:t>,</w:t>
      </w:r>
      <w:r w:rsidR="002917AA">
        <w:t xml:space="preserve"> I </w:t>
      </w:r>
      <w:r>
        <w:t>also</w:t>
      </w:r>
      <w:r w:rsidR="0040511D">
        <w:t xml:space="preserve"> noted th</w:t>
      </w:r>
      <w:r w:rsidR="00E65845">
        <w:t xml:space="preserve">e divergent interests of the respondents with respect to infringement and that whilst the respondents </w:t>
      </w:r>
      <w:r w:rsidR="00FB1FB8">
        <w:t xml:space="preserve">all relied on the evidence of </w:t>
      </w:r>
      <w:r w:rsidR="00AF509E">
        <w:t xml:space="preserve">Professor </w:t>
      </w:r>
      <w:r w:rsidR="00FB1FB8">
        <w:t xml:space="preserve">Weber for validity purposes, each </w:t>
      </w:r>
      <w:r w:rsidR="007635A8">
        <w:t>relied upon</w:t>
      </w:r>
      <w:r w:rsidR="00FB1FB8">
        <w:t xml:space="preserve"> a separate witness in support of their non-infringement defences</w:t>
      </w:r>
      <w:r w:rsidR="007635A8">
        <w:t>.</w:t>
      </w:r>
      <w:r w:rsidR="00447F17">
        <w:t xml:space="preserve"> </w:t>
      </w:r>
      <w:r w:rsidR="007635A8">
        <w:t>E</w:t>
      </w:r>
      <w:r w:rsidR="00447F17">
        <w:t>ach also filed and served a product description of the accused products.</w:t>
      </w:r>
      <w:r w:rsidR="00FB1FB8">
        <w:t xml:space="preserve"> </w:t>
      </w:r>
      <w:r w:rsidR="00447F17">
        <w:t xml:space="preserve">At trial, the evidence on the question of infringement was </w:t>
      </w:r>
      <w:r w:rsidR="006315FB">
        <w:t>given in separate sessions of concurrent evidence. However, b</w:t>
      </w:r>
      <w:r w:rsidR="001B5231">
        <w:t xml:space="preserve">ecause of overlapping issues concerning construction, the evidence of each of the infringement witnesses was taken as evidence in the three separate proceedings. </w:t>
      </w:r>
      <w:r w:rsidR="000A3305">
        <w:t xml:space="preserve">The clear overlap between questions of infringement and the central construction question </w:t>
      </w:r>
      <w:r w:rsidR="009C23B7">
        <w:t xml:space="preserve">was such that it was appropriate for the legal representatives </w:t>
      </w:r>
      <w:r w:rsidR="00E9430D">
        <w:t xml:space="preserve">of REC Solar to be present during the evidence and argument concerning infringement </w:t>
      </w:r>
      <w:r w:rsidR="005613F0">
        <w:t xml:space="preserve">by LONGi and Jinko. </w:t>
      </w:r>
    </w:p>
    <w:p w14:paraId="3DFEDFD7" w14:textId="77777777" w:rsidR="005227D9" w:rsidRDefault="006A7D1E" w:rsidP="009260EF">
      <w:pPr>
        <w:pStyle w:val="ParaNumbering"/>
      </w:pPr>
      <w:r>
        <w:t>The overlap of separate proceedings</w:t>
      </w:r>
      <w:r w:rsidR="00D5759F">
        <w:t xml:space="preserve"> and their incorporation into a single action </w:t>
      </w:r>
      <w:r w:rsidR="00C774F4">
        <w:t xml:space="preserve">has arisen </w:t>
      </w:r>
      <w:r w:rsidR="009260EF">
        <w:t xml:space="preserve">in other cases. </w:t>
      </w:r>
    </w:p>
    <w:p w14:paraId="6A45038E" w14:textId="7B53194F" w:rsidR="006A7D1E" w:rsidRDefault="009260EF" w:rsidP="009260EF">
      <w:pPr>
        <w:pStyle w:val="ParaNumbering"/>
      </w:pPr>
      <w:r>
        <w:t xml:space="preserve">In </w:t>
      </w:r>
      <w:r w:rsidRPr="004E4FEB">
        <w:rPr>
          <w:i/>
          <w:iCs/>
        </w:rPr>
        <w:t>Dr Martens Australia Pty Ltd v Figgins Holdings Pty Ltd (No 2)</w:t>
      </w:r>
      <w:r w:rsidRPr="004E4FEB">
        <w:t xml:space="preserve"> [2000] FCA 602</w:t>
      </w:r>
      <w:r>
        <w:t>, Goldberg J said</w:t>
      </w:r>
      <w:r w:rsidR="003D1E9C">
        <w:t xml:space="preserve"> at [3]</w:t>
      </w:r>
      <w:r>
        <w:t>:</w:t>
      </w:r>
    </w:p>
    <w:p w14:paraId="2D3DBFEE" w14:textId="12EDC5AB" w:rsidR="009260EF" w:rsidRDefault="003D1E9C" w:rsidP="003D1E9C">
      <w:pPr>
        <w:pStyle w:val="Quote1"/>
      </w:pPr>
      <w:r w:rsidRPr="003D1E9C">
        <w:t xml:space="preserve">The four proceedings were heard together so that evidence of the applicants was not duplicated and the respondents in each proceeding in </w:t>
      </w:r>
      <w:proofErr w:type="gramStart"/>
      <w:r w:rsidRPr="003D1E9C">
        <w:t>a number of</w:t>
      </w:r>
      <w:proofErr w:type="gramEnd"/>
      <w:r w:rsidRPr="003D1E9C">
        <w:t xml:space="preserve"> respects relied on the evidence of the respondents in the other proceedings.  The result was that a substantial body of evidence led by the applicants was only led once although it was subject to cross‑examination by each set of respondents.  There were costs consequences in two respects.  First there was a saving of time and costs for the applicants who only had to lead their evidence once with a consequent saving of time and expense not only with evidence‑in‑chief but also in relation to cross‑examination as, substantially, cross‑examination was not duplicated.  Secondly, each group of respondents effectively had to participate in the whole of the trial which meant that they were present whilst other respondents were conducting their cases with a consequent increase in expense.  </w:t>
      </w:r>
      <w:proofErr w:type="gramStart"/>
      <w:r w:rsidRPr="003D1E9C">
        <w:t>Overall</w:t>
      </w:r>
      <w:proofErr w:type="gramEnd"/>
      <w:r w:rsidRPr="003D1E9C">
        <w:t xml:space="preserve"> there was a substantial saving of Court time.</w:t>
      </w:r>
    </w:p>
    <w:p w14:paraId="2AEF7E67" w14:textId="613B7796" w:rsidR="009260EF" w:rsidRDefault="00580B24" w:rsidP="009260EF">
      <w:pPr>
        <w:pStyle w:val="ParaNumbering"/>
      </w:pPr>
      <w:r>
        <w:t xml:space="preserve">In </w:t>
      </w:r>
      <w:r w:rsidRPr="004E4FEB">
        <w:rPr>
          <w:b/>
          <w:bCs/>
          <w:i/>
          <w:iCs/>
        </w:rPr>
        <w:t xml:space="preserve">Hood </w:t>
      </w:r>
      <w:r w:rsidRPr="004E4FEB">
        <w:rPr>
          <w:i/>
          <w:iCs/>
        </w:rPr>
        <w:t>v Bush Pharmacy Pty Ltd (No 2)</w:t>
      </w:r>
      <w:r w:rsidRPr="004E4FEB">
        <w:t xml:space="preserve"> [2021] FCA 138</w:t>
      </w:r>
      <w:r w:rsidR="00285AE7">
        <w:t>,</w:t>
      </w:r>
      <w:r>
        <w:t xml:space="preserve"> Nicholas J </w:t>
      </w:r>
      <w:r w:rsidR="00693044">
        <w:t xml:space="preserve">observed that he </w:t>
      </w:r>
      <w:r w:rsidR="00854ACA">
        <w:t xml:space="preserve">derived some assistance from this passage, </w:t>
      </w:r>
      <w:r w:rsidR="00693044">
        <w:t>noting at [13]</w:t>
      </w:r>
      <w:r w:rsidR="00854ACA">
        <w:t xml:space="preserve"> that the fact that five proceedings (in that case) were heard together gave ris</w:t>
      </w:r>
      <w:r w:rsidR="00285AE7">
        <w:t>e</w:t>
      </w:r>
      <w:r w:rsidR="00854ACA">
        <w:t xml:space="preserve"> to some savings in time and costs </w:t>
      </w:r>
      <w:r w:rsidR="00693044" w:rsidRPr="00693044">
        <w:t xml:space="preserve">because the patent validity issues and at least some of the patent infringement issues were able to be dealt with without </w:t>
      </w:r>
      <w:r w:rsidR="00693044" w:rsidRPr="00693044">
        <w:lastRenderedPageBreak/>
        <w:t xml:space="preserve">the duplication of time and effort that would have likely occurred if the proceedings had not been heard together. </w:t>
      </w:r>
    </w:p>
    <w:p w14:paraId="0EE861A9" w14:textId="53AE18DE" w:rsidR="006D5338" w:rsidRDefault="004C3058" w:rsidP="000668DE">
      <w:pPr>
        <w:pStyle w:val="ParaNumbering"/>
      </w:pPr>
      <w:r>
        <w:t xml:space="preserve">In </w:t>
      </w:r>
      <w:r w:rsidR="00C319D5">
        <w:t>a passage relied upon by REC Solar, Nicholas J said:</w:t>
      </w:r>
    </w:p>
    <w:p w14:paraId="408F44DD" w14:textId="722AF82F" w:rsidR="00342DA8" w:rsidRDefault="00285AE7" w:rsidP="00285AE7">
      <w:pPr>
        <w:pStyle w:val="Quote1"/>
        <w:ind w:left="1440" w:hanging="703"/>
      </w:pPr>
      <w:r>
        <w:t>[</w:t>
      </w:r>
      <w:r w:rsidR="00342DA8">
        <w:t>35</w:t>
      </w:r>
      <w:r>
        <w:t>]</w:t>
      </w:r>
      <w:r>
        <w:tab/>
      </w:r>
      <w:r w:rsidR="00342DA8">
        <w:t xml:space="preserve">There is in my view a need when dealing with costs in this case to ensure that the applicant does not recover more than what I think he is reasonably entitled to recover from the any of the cross-claimants in respect of the five proceedings. For example, it would be unjust to make a costs order which entitled the applicant to recover </w:t>
      </w:r>
      <w:proofErr w:type="gramStart"/>
      <w:r w:rsidR="00342DA8">
        <w:t>all of</w:t>
      </w:r>
      <w:proofErr w:type="gramEnd"/>
      <w:r w:rsidR="00342DA8">
        <w:t xml:space="preserve"> his party/party costs in respect of the issue of obviousness from any one of the five cross-claimants when the challenge to validity based on obviousness was relied on by all of them. Similarly, I think it would also be unjust to make any costs order that made any respondent in any one of the five proceedings jointly or severally liable for the costs of any respondent in any of the other proceedings.</w:t>
      </w:r>
    </w:p>
    <w:p w14:paraId="7D25DD33" w14:textId="5F0A7392" w:rsidR="00342DA8" w:rsidRDefault="00695A21" w:rsidP="00285AE7">
      <w:pPr>
        <w:pStyle w:val="Quote1"/>
        <w:ind w:left="1440" w:hanging="703"/>
      </w:pPr>
      <w:r>
        <w:t>…</w:t>
      </w:r>
    </w:p>
    <w:p w14:paraId="1C5CAB40" w14:textId="64187884" w:rsidR="00342DA8" w:rsidRDefault="00285AE7" w:rsidP="00285AE7">
      <w:pPr>
        <w:pStyle w:val="Quote1"/>
        <w:ind w:left="1440" w:hanging="703"/>
      </w:pPr>
      <w:r>
        <w:t>[</w:t>
      </w:r>
      <w:r w:rsidR="00342DA8">
        <w:t>37</w:t>
      </w:r>
      <w:r>
        <w:t>]</w:t>
      </w:r>
      <w:r>
        <w:tab/>
      </w:r>
      <w:r w:rsidR="00342DA8">
        <w:t xml:space="preserve">The cross-claimants were successful in obtaining orders for the revocation of claims 1-4 and claim 8. However, most of the focus of the evidence and the closing submissions directed to issues arising on the </w:t>
      </w:r>
      <w:proofErr w:type="gramStart"/>
      <w:r w:rsidR="00342DA8">
        <w:t>cross-claims</w:t>
      </w:r>
      <w:proofErr w:type="gramEnd"/>
      <w:r w:rsidR="00342DA8">
        <w:t xml:space="preserve"> was concerned with manner of manufacture and inventive step. I think those issues should be regarded as sufficiently discreet to justify the making of orders requiring the cross-claimants to pay the cross-respondent’s costs in respect of those issues: </w:t>
      </w:r>
      <w:r w:rsidR="00342DA8" w:rsidRPr="00C3176B">
        <w:rPr>
          <w:i/>
          <w:iCs/>
        </w:rPr>
        <w:t>PAC Mining Pty Ltd v Esco Corporation (No 2)</w:t>
      </w:r>
      <w:r w:rsidR="00342DA8">
        <w:t xml:space="preserve"> [2009] FCAFC 52 at [11]-[12]. On that basis I propose to order that the cross-claimants collectively pay 70% of the cross-respondent’s party/party costs of defending the </w:t>
      </w:r>
      <w:proofErr w:type="gramStart"/>
      <w:r w:rsidR="00342DA8">
        <w:t>cross-claims</w:t>
      </w:r>
      <w:proofErr w:type="gramEnd"/>
      <w:r w:rsidR="00342DA8">
        <w:t>.</w:t>
      </w:r>
    </w:p>
    <w:p w14:paraId="09078AAA" w14:textId="3590EEB7" w:rsidR="00342DA8" w:rsidRDefault="00285AE7" w:rsidP="00285AE7">
      <w:pPr>
        <w:pStyle w:val="Quote1"/>
        <w:ind w:left="1440" w:hanging="703"/>
      </w:pPr>
      <w:r>
        <w:t>[</w:t>
      </w:r>
      <w:r w:rsidR="00342DA8">
        <w:t>38</w:t>
      </w:r>
      <w:r>
        <w:t>]</w:t>
      </w:r>
      <w:r>
        <w:tab/>
      </w:r>
      <w:r w:rsidR="00342DA8">
        <w:t xml:space="preserve">It follows that in each proceeding the cross-claimant must pay 14% of the cross-respondent’s party/party costs of defending the </w:t>
      </w:r>
      <w:proofErr w:type="gramStart"/>
      <w:r w:rsidR="00342DA8">
        <w:t>cross-claims</w:t>
      </w:r>
      <w:proofErr w:type="gramEnd"/>
      <w:r w:rsidR="00342DA8">
        <w:t>.</w:t>
      </w:r>
    </w:p>
    <w:p w14:paraId="58A5A64D" w14:textId="49E1C9D0" w:rsidR="00342DA8" w:rsidRDefault="00285AE7" w:rsidP="00285AE7">
      <w:pPr>
        <w:pStyle w:val="Quote1"/>
        <w:ind w:left="1440" w:hanging="703"/>
      </w:pPr>
      <w:r>
        <w:t>[</w:t>
      </w:r>
      <w:r w:rsidR="00342DA8">
        <w:t>39</w:t>
      </w:r>
      <w:r>
        <w:t>]</w:t>
      </w:r>
      <w:r>
        <w:tab/>
      </w:r>
      <w:r w:rsidR="00342DA8">
        <w:t xml:space="preserve">Having regard to the time spent on the inventive step issue and the manner of manufacture issue, this outcome reflects what I consider to be a fair and just result in relation to the </w:t>
      </w:r>
      <w:proofErr w:type="gramStart"/>
      <w:r w:rsidR="00342DA8">
        <w:t>cross-claims</w:t>
      </w:r>
      <w:proofErr w:type="gramEnd"/>
      <w:r w:rsidR="00342DA8">
        <w:t xml:space="preserve"> that takes account of the invalidity findings I made and those that I decline to make.</w:t>
      </w:r>
    </w:p>
    <w:p w14:paraId="2E2EFAFF" w14:textId="3BC27520" w:rsidR="007C015F" w:rsidRDefault="00DE284D" w:rsidP="00221BD2">
      <w:pPr>
        <w:pStyle w:val="ParaNumbering"/>
      </w:pPr>
      <w:r>
        <w:t>Some of t</w:t>
      </w:r>
      <w:r w:rsidR="00221BD2">
        <w:t xml:space="preserve">he observations in </w:t>
      </w:r>
      <w:r w:rsidR="00221BD2">
        <w:rPr>
          <w:i/>
          <w:iCs/>
        </w:rPr>
        <w:t xml:space="preserve">Dr Martens </w:t>
      </w:r>
      <w:r w:rsidR="00221BD2">
        <w:t xml:space="preserve">above are apposite in the present case. Here, there was a saving of time and costs for Hanwha who could conduct its case based on the construction of the patent and the claims once, relying on evidence going to the common general knowledge and evidence explaining the technology relevant to the patent once for the three proceedings that it brought. Each group of respondents also were obliged to participate in the whole of the trial, which meant that they were present during the infringement evidence and argument for the others. This led overall to a saving of court time that also benefitted Hanwha. </w:t>
      </w:r>
    </w:p>
    <w:p w14:paraId="3B2C58E6" w14:textId="4233C507" w:rsidR="00221BD2" w:rsidRDefault="00A25861" w:rsidP="00C10F78">
      <w:pPr>
        <w:pStyle w:val="ParaNumbering"/>
      </w:pPr>
      <w:r>
        <w:t xml:space="preserve">The observations in </w:t>
      </w:r>
      <w:r>
        <w:rPr>
          <w:i/>
          <w:iCs/>
        </w:rPr>
        <w:t xml:space="preserve">Hood </w:t>
      </w:r>
      <w:r>
        <w:t xml:space="preserve">are also </w:t>
      </w:r>
      <w:proofErr w:type="gramStart"/>
      <w:r>
        <w:t>useful, because</w:t>
      </w:r>
      <w:proofErr w:type="gramEnd"/>
      <w:r>
        <w:t xml:space="preserve"> they emphasise the potential injustice that </w:t>
      </w:r>
      <w:r w:rsidR="007C015F">
        <w:t>might arise where there are several respondent parties each with separate interests</w:t>
      </w:r>
      <w:r w:rsidR="00A033AB">
        <w:t>, a point to which I return below</w:t>
      </w:r>
      <w:r w:rsidR="007C015F">
        <w:t xml:space="preserve">. </w:t>
      </w:r>
    </w:p>
    <w:p w14:paraId="604AF154" w14:textId="2A932E54" w:rsidR="0008447F" w:rsidRDefault="00C3176B" w:rsidP="0001682E">
      <w:pPr>
        <w:pStyle w:val="ParaNumbering"/>
      </w:pPr>
      <w:r>
        <w:lastRenderedPageBreak/>
        <w:t>In the present case</w:t>
      </w:r>
      <w:r w:rsidR="00B94E2E">
        <w:t>,</w:t>
      </w:r>
      <w:r>
        <w:t xml:space="preserve"> </w:t>
      </w:r>
      <w:r w:rsidR="00A4244C">
        <w:t xml:space="preserve">several </w:t>
      </w:r>
      <w:r w:rsidR="0095098A">
        <w:t xml:space="preserve">other </w:t>
      </w:r>
      <w:r w:rsidR="00A4244C">
        <w:t>matters are of relevance in considering the</w:t>
      </w:r>
      <w:r w:rsidR="00CF043F">
        <w:t xml:space="preserve"> award of </w:t>
      </w:r>
      <w:r w:rsidR="00A4244C">
        <w:t xml:space="preserve">costs. </w:t>
      </w:r>
    </w:p>
    <w:p w14:paraId="49223ECD" w14:textId="1CD4AA9F" w:rsidR="000A21A4" w:rsidRDefault="000A21A4" w:rsidP="0001682E">
      <w:pPr>
        <w:pStyle w:val="ParaNumbering"/>
      </w:pPr>
      <w:r>
        <w:t xml:space="preserve">First, </w:t>
      </w:r>
      <w:r w:rsidR="00FA4B23">
        <w:t xml:space="preserve">I accept that </w:t>
      </w:r>
      <w:r>
        <w:t xml:space="preserve">REC Solar was successful in the litigation </w:t>
      </w:r>
      <w:proofErr w:type="gramStart"/>
      <w:r>
        <w:t>as a whole in</w:t>
      </w:r>
      <w:proofErr w:type="gramEnd"/>
      <w:r>
        <w:t xml:space="preserve"> that it avoided a finding of infringement of any of the claims. </w:t>
      </w:r>
      <w:r w:rsidR="00CA122A">
        <w:t xml:space="preserve">That is a relevant consideration to </w:t>
      </w:r>
      <w:proofErr w:type="gramStart"/>
      <w:r w:rsidR="00CA122A">
        <w:t>take into account</w:t>
      </w:r>
      <w:proofErr w:type="gramEnd"/>
      <w:r w:rsidR="00AC60A9">
        <w:t xml:space="preserve"> in the award of costs</w:t>
      </w:r>
      <w:r w:rsidR="00CA122A">
        <w:t>.</w:t>
      </w:r>
    </w:p>
    <w:p w14:paraId="403F38C1" w14:textId="40B1FB3E" w:rsidR="000A21A4" w:rsidRDefault="000A21A4" w:rsidP="0001682E">
      <w:pPr>
        <w:pStyle w:val="ParaNumbering"/>
      </w:pPr>
      <w:r>
        <w:t xml:space="preserve">Secondly, REC Solar advanced a </w:t>
      </w:r>
      <w:proofErr w:type="gramStart"/>
      <w:r w:rsidR="003D517D">
        <w:t>cross-claim</w:t>
      </w:r>
      <w:proofErr w:type="gramEnd"/>
      <w:r>
        <w:t xml:space="preserve"> that was partially successful insofar as it concerned the anticipated claims, but </w:t>
      </w:r>
      <w:r w:rsidR="00900E29">
        <w:t xml:space="preserve">Hanwha succeeded in fending off the substantive challenge to the validity of all but the anticipated claims and is entitled to </w:t>
      </w:r>
      <w:r w:rsidR="00130BE2">
        <w:t xml:space="preserve">declaration of validity in respect of the valid claims. </w:t>
      </w:r>
      <w:r w:rsidR="00531452">
        <w:t xml:space="preserve">I consider that the relative time spent on the </w:t>
      </w:r>
      <w:r w:rsidR="009214F5">
        <w:t xml:space="preserve">successful portion of the invalidity case (novelty in relation to </w:t>
      </w:r>
      <w:r w:rsidR="00844357">
        <w:t xml:space="preserve">Nakano) was insignificant relative to the unsuccessful portion. It was also legally </w:t>
      </w:r>
      <w:r w:rsidR="00CA122A">
        <w:t xml:space="preserve">of relative </w:t>
      </w:r>
      <w:r w:rsidR="00844357">
        <w:t>insignifican</w:t>
      </w:r>
      <w:r w:rsidR="00CA122A">
        <w:t>ce</w:t>
      </w:r>
      <w:r w:rsidR="00844357">
        <w:t xml:space="preserve"> in that</w:t>
      </w:r>
      <w:r w:rsidR="00CB3292">
        <w:t xml:space="preserve"> the finding of invalidity on the anticipated claims could not have provided a defence to infringement </w:t>
      </w:r>
      <w:r w:rsidR="0013558D">
        <w:t xml:space="preserve">of the remaining valid claims. </w:t>
      </w:r>
    </w:p>
    <w:p w14:paraId="75C6C27A" w14:textId="163F7687" w:rsidR="005D63DB" w:rsidRDefault="00130BE2" w:rsidP="0001682E">
      <w:pPr>
        <w:pStyle w:val="ParaNumbering"/>
      </w:pPr>
      <w:r>
        <w:t xml:space="preserve">Thirdly, the </w:t>
      </w:r>
      <w:proofErr w:type="gramStart"/>
      <w:r>
        <w:t>manner in which</w:t>
      </w:r>
      <w:proofErr w:type="gramEnd"/>
      <w:r>
        <w:t xml:space="preserve"> the case was conducted included an election on the part of REC Solar to </w:t>
      </w:r>
      <w:r w:rsidR="005D63DB">
        <w:t xml:space="preserve">defend the infringement action by </w:t>
      </w:r>
      <w:r w:rsidR="00AF53E4">
        <w:t>advancing</w:t>
      </w:r>
      <w:r w:rsidR="00BC0626">
        <w:t xml:space="preserve"> what were in effect multiple </w:t>
      </w:r>
      <w:r w:rsidR="00291BF8">
        <w:t>lines of “defence”</w:t>
      </w:r>
      <w:r w:rsidR="00AF53E4">
        <w:t xml:space="preserve">, each of which Hanwha was obliged to expend costs in defending. </w:t>
      </w:r>
    </w:p>
    <w:p w14:paraId="4BB85D7E" w14:textId="1ED11E95" w:rsidR="00342DA8" w:rsidRDefault="000710F5" w:rsidP="0001682E">
      <w:pPr>
        <w:pStyle w:val="ParaNumbering"/>
      </w:pPr>
      <w:r>
        <w:t>The first</w:t>
      </w:r>
      <w:r w:rsidR="005E30E0">
        <w:t xml:space="preserve"> </w:t>
      </w:r>
      <w:r w:rsidR="000F3613">
        <w:t xml:space="preserve">line of </w:t>
      </w:r>
      <w:r w:rsidR="005E30E0">
        <w:t>defence</w:t>
      </w:r>
      <w:r>
        <w:t xml:space="preserve"> </w:t>
      </w:r>
      <w:r w:rsidR="00FB15AD">
        <w:t xml:space="preserve">arose in relation to the construction of the claims, all of which </w:t>
      </w:r>
      <w:r w:rsidR="000E7466">
        <w:t xml:space="preserve">depended on the construction of </w:t>
      </w:r>
      <w:r w:rsidR="00AA27B2">
        <w:t>“dielectric layer” as used in claim 9. REC Solar consistently maintained that its products did not satisfy the requirement</w:t>
      </w:r>
      <w:r w:rsidR="00E97B24">
        <w:t xml:space="preserve"> once the claim was correctly construed. </w:t>
      </w:r>
      <w:r w:rsidR="00160848">
        <w:t xml:space="preserve">REC Solar was vindicated in its view – see </w:t>
      </w:r>
      <w:r w:rsidR="00D16AD6">
        <w:t>section</w:t>
      </w:r>
      <w:r w:rsidR="005E30E0">
        <w:t>s</w:t>
      </w:r>
      <w:r w:rsidR="00D16AD6">
        <w:t xml:space="preserve"> 6.2</w:t>
      </w:r>
      <w:r w:rsidR="00E9736D">
        <w:t xml:space="preserve"> and 7</w:t>
      </w:r>
      <w:r w:rsidR="00D16AD6">
        <w:t xml:space="preserve"> of the judgment. The consequence was that</w:t>
      </w:r>
      <w:r w:rsidR="00E9736D">
        <w:t>,</w:t>
      </w:r>
      <w:r w:rsidR="00D16AD6">
        <w:t xml:space="preserve"> based on the description of the REC Solar produc</w:t>
      </w:r>
      <w:r w:rsidR="00836123">
        <w:t>t</w:t>
      </w:r>
      <w:r w:rsidR="00D16AD6">
        <w:t xml:space="preserve">s set out in its Product Description, </w:t>
      </w:r>
      <w:r w:rsidR="00FE7D67">
        <w:t>claim 9, and thereby all the asserted claims</w:t>
      </w:r>
      <w:r w:rsidR="002B017F">
        <w:t>,</w:t>
      </w:r>
      <w:r w:rsidR="00FE7D67">
        <w:t xml:space="preserve"> were not infringed (see section 7 of the judgment). </w:t>
      </w:r>
    </w:p>
    <w:p w14:paraId="23A84EE1" w14:textId="01F54DAC" w:rsidR="00027350" w:rsidRDefault="005D63DB" w:rsidP="005D63DB">
      <w:pPr>
        <w:pStyle w:val="ParaNumbering"/>
      </w:pPr>
      <w:r>
        <w:t xml:space="preserve">The second </w:t>
      </w:r>
      <w:r w:rsidR="000F3613">
        <w:t xml:space="preserve">line of </w:t>
      </w:r>
      <w:r w:rsidR="00E9736D">
        <w:t xml:space="preserve">defence </w:t>
      </w:r>
      <w:r>
        <w:t>was</w:t>
      </w:r>
      <w:r w:rsidR="00285372">
        <w:t xml:space="preserve"> </w:t>
      </w:r>
      <w:proofErr w:type="gramStart"/>
      <w:r w:rsidR="00285372">
        <w:t>on the basis of</w:t>
      </w:r>
      <w:proofErr w:type="gramEnd"/>
      <w:r w:rsidR="00285372">
        <w:t xml:space="preserve"> </w:t>
      </w:r>
      <w:r w:rsidR="00281F77">
        <w:t xml:space="preserve">the evidence </w:t>
      </w:r>
      <w:r w:rsidR="00077928">
        <w:t xml:space="preserve">of Dr Glew </w:t>
      </w:r>
      <w:r>
        <w:t xml:space="preserve">who </w:t>
      </w:r>
      <w:r w:rsidR="002B017F">
        <w:t xml:space="preserve">put </w:t>
      </w:r>
      <w:r w:rsidR="00077928">
        <w:t>forward a description of the REC Solar products that was different to that set out in the Product Description</w:t>
      </w:r>
      <w:r w:rsidR="00DB58C6">
        <w:t xml:space="preserve"> to form the platform of alternative and additional defences to infringement</w:t>
      </w:r>
      <w:r w:rsidR="00077928">
        <w:t xml:space="preserve">. </w:t>
      </w:r>
      <w:r w:rsidR="008B3AA9">
        <w:t xml:space="preserve">REC Solar chose, via </w:t>
      </w:r>
      <w:r>
        <w:t>that evidence,</w:t>
      </w:r>
      <w:r w:rsidR="008B3AA9">
        <w:t xml:space="preserve"> and </w:t>
      </w:r>
      <w:proofErr w:type="gramStart"/>
      <w:r w:rsidR="008B3AA9">
        <w:t>as a result of</w:t>
      </w:r>
      <w:proofErr w:type="gramEnd"/>
      <w:r w:rsidR="008B3AA9">
        <w:t xml:space="preserve"> </w:t>
      </w:r>
      <w:r>
        <w:t xml:space="preserve">instructions </w:t>
      </w:r>
      <w:r w:rsidR="002F41FF">
        <w:t xml:space="preserve">it chose to </w:t>
      </w:r>
      <w:r>
        <w:t xml:space="preserve">put to </w:t>
      </w:r>
      <w:r w:rsidR="00DB58C6">
        <w:t>Dr Glew</w:t>
      </w:r>
      <w:r w:rsidR="008B3AA9">
        <w:t xml:space="preserve">, to </w:t>
      </w:r>
      <w:r>
        <w:t>advance</w:t>
      </w:r>
      <w:r w:rsidR="008B3AA9">
        <w:t xml:space="preserve"> </w:t>
      </w:r>
      <w:r w:rsidR="008E5B25">
        <w:t>this</w:t>
      </w:r>
      <w:r w:rsidR="008B3AA9">
        <w:t xml:space="preserve"> alternative </w:t>
      </w:r>
      <w:r w:rsidR="00335D44">
        <w:t xml:space="preserve">and in some respects quite different – although not necessarily inconsistent </w:t>
      </w:r>
      <w:r w:rsidR="00027350">
        <w:t>–</w:t>
      </w:r>
      <w:r w:rsidR="00335D44">
        <w:t xml:space="preserve"> </w:t>
      </w:r>
      <w:r w:rsidR="00027350">
        <w:t xml:space="preserve">analysis of its products than that set out in the Product Description. </w:t>
      </w:r>
      <w:r>
        <w:t>A</w:t>
      </w:r>
      <w:r w:rsidR="00027350">
        <w:t xml:space="preserve">s I note in [236] of the judgment, that approach was contrary to the </w:t>
      </w:r>
      <w:proofErr w:type="gramStart"/>
      <w:r w:rsidR="00027350">
        <w:t>manner in which</w:t>
      </w:r>
      <w:proofErr w:type="gramEnd"/>
      <w:r w:rsidR="00027350">
        <w:t xml:space="preserve"> the case had been managed and conducted at trial. I do not accept the submission advanced by REC Solar that it was necessary to put forward this alternative based on the content of Hanwha’s position </w:t>
      </w:r>
      <w:r w:rsidR="00027350">
        <w:lastRenderedPageBreak/>
        <w:t>statement on infringement. In my view</w:t>
      </w:r>
      <w:r w:rsidR="00C768E9">
        <w:t>,</w:t>
      </w:r>
      <w:r w:rsidR="00027350">
        <w:t xml:space="preserve"> it is appropriate to make allowance</w:t>
      </w:r>
      <w:r w:rsidR="002F41FF">
        <w:t xml:space="preserve"> in favour of Hanwha</w:t>
      </w:r>
      <w:r w:rsidR="00027350">
        <w:t xml:space="preserve"> for the costs incurred in responding to this evidence.</w:t>
      </w:r>
    </w:p>
    <w:p w14:paraId="57D6D369" w14:textId="0617929E" w:rsidR="00CF043F" w:rsidRDefault="005D63DB" w:rsidP="00CF043F">
      <w:pPr>
        <w:pStyle w:val="ParaNumbering"/>
      </w:pPr>
      <w:r>
        <w:t>The third</w:t>
      </w:r>
      <w:r w:rsidR="00A9532E">
        <w:t xml:space="preserve"> </w:t>
      </w:r>
      <w:r w:rsidR="000F3613">
        <w:t xml:space="preserve">line of </w:t>
      </w:r>
      <w:r w:rsidR="001E2BE9">
        <w:t>defence</w:t>
      </w:r>
      <w:r w:rsidR="002F41FF">
        <w:t xml:space="preserve"> was </w:t>
      </w:r>
      <w:r w:rsidR="00620039">
        <w:t>REC Solar</w:t>
      </w:r>
      <w:r w:rsidR="008E5B25">
        <w:t>’s</w:t>
      </w:r>
      <w:r w:rsidR="00620039">
        <w:t xml:space="preserve"> </w:t>
      </w:r>
      <w:proofErr w:type="gramStart"/>
      <w:r w:rsidR="003D517D">
        <w:t>cross-claim</w:t>
      </w:r>
      <w:proofErr w:type="gramEnd"/>
      <w:r w:rsidR="00620039">
        <w:t xml:space="preserve"> for invalidity</w:t>
      </w:r>
      <w:r w:rsidR="00A9532E">
        <w:t xml:space="preserve"> as a </w:t>
      </w:r>
      <w:r w:rsidR="004D59A8">
        <w:t xml:space="preserve">further </w:t>
      </w:r>
      <w:r w:rsidR="008E5B25">
        <w:t xml:space="preserve">separate </w:t>
      </w:r>
      <w:r w:rsidR="00A9532E">
        <w:t>answer to the infringement case</w:t>
      </w:r>
      <w:r w:rsidR="00620039">
        <w:t xml:space="preserve">. </w:t>
      </w:r>
      <w:r w:rsidR="00CF043F">
        <w:t xml:space="preserve"> </w:t>
      </w:r>
    </w:p>
    <w:p w14:paraId="68B288E4" w14:textId="49FAECAD" w:rsidR="00CF043F" w:rsidRDefault="00CF043F" w:rsidP="00CF043F">
      <w:pPr>
        <w:pStyle w:val="ParaNumbering"/>
      </w:pPr>
      <w:r>
        <w:t xml:space="preserve">I accept the submission advanced by Hanwha that in general terms the </w:t>
      </w:r>
      <w:proofErr w:type="gramStart"/>
      <w:r w:rsidR="003D517D">
        <w:t>cross-claim</w:t>
      </w:r>
      <w:proofErr w:type="gramEnd"/>
      <w:r>
        <w:t xml:space="preserve"> should be considered separately </w:t>
      </w:r>
      <w:r w:rsidR="00E120B3">
        <w:t xml:space="preserve">to the infringement case </w:t>
      </w:r>
      <w:r>
        <w:t xml:space="preserve">for the purposes of costs, which is an approach similar to that taken in </w:t>
      </w:r>
      <w:r w:rsidRPr="004E4FEB">
        <w:rPr>
          <w:b/>
          <w:bCs/>
          <w:i/>
          <w:iCs/>
        </w:rPr>
        <w:t>PAC Mining</w:t>
      </w:r>
      <w:r w:rsidRPr="004E4FEB">
        <w:rPr>
          <w:i/>
          <w:iCs/>
        </w:rPr>
        <w:t xml:space="preserve"> Pty Ltd v Esco Corporation (No 2)</w:t>
      </w:r>
      <w:r w:rsidRPr="004E4FEB">
        <w:t xml:space="preserve"> [2009] FCAFC 52</w:t>
      </w:r>
      <w:r>
        <w:t xml:space="preserve"> at [11] – [13] (Sundberg, Jessup, Middleton JJ). Unlike the position in</w:t>
      </w:r>
      <w:r w:rsidRPr="00405B2D">
        <w:rPr>
          <w:i/>
          <w:iCs/>
        </w:rPr>
        <w:t xml:space="preserve"> </w:t>
      </w:r>
      <w:r w:rsidRPr="004E4FEB">
        <w:rPr>
          <w:i/>
          <w:iCs/>
        </w:rPr>
        <w:t xml:space="preserve">DSI Australia (Holdings) Pty Ltd v Garford Pty Ltd </w:t>
      </w:r>
      <w:r w:rsidRPr="004E4FEB">
        <w:t>[2013] FCA 268</w:t>
      </w:r>
      <w:r w:rsidR="00781B8E">
        <w:t xml:space="preserve"> (Yates J)</w:t>
      </w:r>
      <w:r>
        <w:t>, this is not a case where the proceedings largely involved an interplay between claim infringement and claim invalidity based on competing contentions as to the proper construction of the claims</w:t>
      </w:r>
      <w:r w:rsidR="008154C7">
        <w:t xml:space="preserve"> (see [6])</w:t>
      </w:r>
      <w:r>
        <w:t xml:space="preserve">, where a single event costs order might be appropriate. Furthermore, unlike in </w:t>
      </w:r>
      <w:r w:rsidRPr="004E4FEB">
        <w:rPr>
          <w:b/>
          <w:bCs/>
          <w:i/>
          <w:iCs/>
        </w:rPr>
        <w:t>Tramanco</w:t>
      </w:r>
      <w:r w:rsidRPr="004E4FEB">
        <w:rPr>
          <w:i/>
          <w:iCs/>
        </w:rPr>
        <w:t xml:space="preserve"> Pty Ltd v BPW Transpec Pty Ltd (No 2) </w:t>
      </w:r>
      <w:r w:rsidRPr="004E4FEB">
        <w:t>[2014] FCAFC 58</w:t>
      </w:r>
      <w:r>
        <w:t xml:space="preserve"> at [9] (Allsop CJ, Greenwood, Nicholas JJ), here, although REC Solar was successful in defending the infringement suit, it substantively failed in its quest to have the claims asserted against it invalidated, its success being limited to a subset of the claims asserted against it, being the </w:t>
      </w:r>
      <w:r w:rsidR="008154C7">
        <w:t xml:space="preserve">anticipated </w:t>
      </w:r>
      <w:r>
        <w:t xml:space="preserve">claims. </w:t>
      </w:r>
    </w:p>
    <w:p w14:paraId="243A82D9" w14:textId="3A567D98" w:rsidR="00CF043F" w:rsidRDefault="00CF043F" w:rsidP="00CF043F">
      <w:pPr>
        <w:pStyle w:val="ParaNumbering"/>
      </w:pPr>
      <w:r>
        <w:t xml:space="preserve">In </w:t>
      </w:r>
      <w:r>
        <w:rPr>
          <w:i/>
          <w:iCs/>
        </w:rPr>
        <w:t>Tramanco</w:t>
      </w:r>
      <w:r w:rsidR="00F334A0">
        <w:t>,</w:t>
      </w:r>
      <w:r>
        <w:rPr>
          <w:i/>
          <w:iCs/>
        </w:rPr>
        <w:t xml:space="preserve"> </w:t>
      </w:r>
      <w:r>
        <w:t xml:space="preserve">the Full Court observed that the making of issues-based costs orders where each of the validity and the infringement cases substantively fail is an approach commonly taken, citing </w:t>
      </w:r>
      <w:r>
        <w:rPr>
          <w:i/>
          <w:iCs/>
        </w:rPr>
        <w:t xml:space="preserve">PAC </w:t>
      </w:r>
      <w:proofErr w:type="gramStart"/>
      <w:r>
        <w:rPr>
          <w:i/>
          <w:iCs/>
        </w:rPr>
        <w:t>Mining</w:t>
      </w:r>
      <w:proofErr w:type="gramEnd"/>
      <w:r>
        <w:rPr>
          <w:i/>
          <w:iCs/>
        </w:rPr>
        <w:t xml:space="preserve"> </w:t>
      </w:r>
      <w:r>
        <w:t>and saying</w:t>
      </w:r>
      <w:r w:rsidR="00F334A0">
        <w:t xml:space="preserve"> at [9]</w:t>
      </w:r>
      <w:r>
        <w:t>:</w:t>
      </w:r>
    </w:p>
    <w:p w14:paraId="73BA8782" w14:textId="75456A85" w:rsidR="00CF043F" w:rsidRDefault="00CF043F" w:rsidP="00CF043F">
      <w:pPr>
        <w:pStyle w:val="Quote1"/>
      </w:pPr>
      <w:r>
        <w:t>…</w:t>
      </w:r>
      <w:r w:rsidRPr="00E44A3D">
        <w:t xml:space="preserve"> that approach will often be appropriate unless the validity issues raised by a respondent are closely connected to the infringement case, for example, where a respondent asserts that on an applicant’s construction, the claims will necessarily lack fair basis or where a respondent raises a so-called “Gillette defence”. One of the difficulties with the approach taken in PAC Mining is that it may make the task of assessing costs particularly difficult and time consuming.</w:t>
      </w:r>
    </w:p>
    <w:p w14:paraId="6E7EFD90" w14:textId="3690C5B8" w:rsidR="002A7009" w:rsidRDefault="00F334A0" w:rsidP="00CF043F">
      <w:pPr>
        <w:pStyle w:val="ParaNumbering"/>
      </w:pPr>
      <w:r>
        <w:t>I</w:t>
      </w:r>
      <w:r w:rsidR="004D59A8">
        <w:t>n some cases</w:t>
      </w:r>
      <w:r w:rsidR="005D63DB">
        <w:t xml:space="preserve">, as noted in </w:t>
      </w:r>
      <w:r w:rsidR="005D63DB" w:rsidRPr="00CF043F">
        <w:rPr>
          <w:i/>
          <w:iCs/>
        </w:rPr>
        <w:t xml:space="preserve">PAC Mining </w:t>
      </w:r>
      <w:r w:rsidR="005D63DB">
        <w:t>and</w:t>
      </w:r>
      <w:r w:rsidR="005D63DB" w:rsidRPr="00CF043F">
        <w:rPr>
          <w:i/>
          <w:iCs/>
        </w:rPr>
        <w:t xml:space="preserve"> Tramanco</w:t>
      </w:r>
      <w:r w:rsidR="005D63DB">
        <w:t>,</w:t>
      </w:r>
      <w:r w:rsidR="004D59A8">
        <w:t xml:space="preserve"> a </w:t>
      </w:r>
      <w:proofErr w:type="gramStart"/>
      <w:r w:rsidR="003D517D">
        <w:t>cross-claim</w:t>
      </w:r>
      <w:proofErr w:type="gramEnd"/>
      <w:r w:rsidR="004D59A8">
        <w:t xml:space="preserve"> may be characterised as more in the nature of an adjunct to the defence to a claim for patent infringement, especially where </w:t>
      </w:r>
      <w:r w:rsidR="00334756">
        <w:t xml:space="preserve">consistent construction arguments are put as an alternative to the infringement case presented by the </w:t>
      </w:r>
      <w:r w:rsidR="006A5D7B">
        <w:t xml:space="preserve">patentee. One example may be where it is put that if the construction advanced by the patentee is accepted, the claims </w:t>
      </w:r>
      <w:r w:rsidR="007D7DAA">
        <w:t>do not satisfy the requirements of s 40 of the Patents Act because the breadth of the construction accepted will necessarily result in the claims lacking support</w:t>
      </w:r>
      <w:r w:rsidR="00F908E4">
        <w:t xml:space="preserve"> or</w:t>
      </w:r>
      <w:r w:rsidR="007D7DAA">
        <w:t xml:space="preserve"> fair basis</w:t>
      </w:r>
      <w:r w:rsidR="00F908E4">
        <w:t xml:space="preserve">. </w:t>
      </w:r>
      <w:r w:rsidR="005972BA">
        <w:t xml:space="preserve">This was so in the case of grounds 6, 7 and 8 of the present </w:t>
      </w:r>
      <w:proofErr w:type="gramStart"/>
      <w:r w:rsidR="003D517D">
        <w:t>cross-claim</w:t>
      </w:r>
      <w:proofErr w:type="gramEnd"/>
      <w:r w:rsidR="005972BA">
        <w:t xml:space="preserve">, </w:t>
      </w:r>
      <w:r w:rsidR="00A06B1D">
        <w:t>each of which was advanced on this basis (see judgment [465]).</w:t>
      </w:r>
      <w:r w:rsidR="00945063">
        <w:t xml:space="preserve"> None of these grounds occupied any significant time at the hearing beyond the general construction questions. </w:t>
      </w:r>
    </w:p>
    <w:p w14:paraId="02EF5479" w14:textId="785C56FE" w:rsidR="00C64C6C" w:rsidRDefault="005D63DB" w:rsidP="0001682E">
      <w:pPr>
        <w:pStyle w:val="ParaNumbering"/>
      </w:pPr>
      <w:r>
        <w:lastRenderedPageBreak/>
        <w:t>However,</w:t>
      </w:r>
      <w:r w:rsidR="00CF043F">
        <w:t xml:space="preserve"> by</w:t>
      </w:r>
      <w:r w:rsidR="00F81C22">
        <w:t xml:space="preserve"> putting lack of inventive step</w:t>
      </w:r>
      <w:r w:rsidR="00413CF0">
        <w:t xml:space="preserve">, lack of utility and </w:t>
      </w:r>
      <w:r w:rsidR="002B5DF7">
        <w:t xml:space="preserve">novelty </w:t>
      </w:r>
      <w:r w:rsidR="00744EC3">
        <w:t>publications</w:t>
      </w:r>
      <w:r w:rsidR="00413CF0">
        <w:t xml:space="preserve"> into issue</w:t>
      </w:r>
      <w:r>
        <w:t>,</w:t>
      </w:r>
      <w:r w:rsidR="00413CF0">
        <w:t xml:space="preserve"> </w:t>
      </w:r>
      <w:r w:rsidR="0013558D">
        <w:t xml:space="preserve">each of LONGi, Jinko and </w:t>
      </w:r>
      <w:r w:rsidR="00BF4B57">
        <w:t>REC Solar introduced into the litigation a range of substantial questions which were ultimately decided against them</w:t>
      </w:r>
      <w:r w:rsidR="00626033">
        <w:t>, each of whi</w:t>
      </w:r>
      <w:r w:rsidR="007318B1">
        <w:t xml:space="preserve">ch did not need to be determined for </w:t>
      </w:r>
      <w:r w:rsidR="005171DB">
        <w:t xml:space="preserve">them </w:t>
      </w:r>
      <w:r w:rsidR="007318B1">
        <w:t>to defend the infringement case advanced.</w:t>
      </w:r>
      <w:r w:rsidR="00D468C3">
        <w:t xml:space="preserve"> </w:t>
      </w:r>
      <w:r w:rsidR="001179E9">
        <w:t xml:space="preserve">These represent a further </w:t>
      </w:r>
      <w:r w:rsidR="00886F82">
        <w:t xml:space="preserve">alternative way – a third </w:t>
      </w:r>
      <w:r w:rsidR="005171DB">
        <w:t>–</w:t>
      </w:r>
      <w:r w:rsidR="00886F82">
        <w:t xml:space="preserve"> </w:t>
      </w:r>
      <w:r w:rsidR="005171DB">
        <w:t>i</w:t>
      </w:r>
      <w:r w:rsidR="00886F82">
        <w:t xml:space="preserve">n which REC Solar sought to defend the proceedings. </w:t>
      </w:r>
      <w:proofErr w:type="gramStart"/>
      <w:r w:rsidR="00234A90">
        <w:t>All of</w:t>
      </w:r>
      <w:proofErr w:type="gramEnd"/>
      <w:r w:rsidR="00234A90">
        <w:t xml:space="preserve"> these challenges failed, with the exception of the challenge</w:t>
      </w:r>
      <w:r w:rsidR="00DD7C14">
        <w:t>s</w:t>
      </w:r>
      <w:r w:rsidR="00234A90">
        <w:t xml:space="preserve"> based on the N</w:t>
      </w:r>
      <w:r w:rsidR="00DD7C14">
        <w:t>akano</w:t>
      </w:r>
      <w:r w:rsidR="00234A90">
        <w:t xml:space="preserve"> publication, which succeeded only in respect of the anticipated claims.</w:t>
      </w:r>
      <w:r w:rsidR="001E2BE9">
        <w:t xml:space="preserve"> </w:t>
      </w:r>
    </w:p>
    <w:p w14:paraId="71D33FF0" w14:textId="3461624E" w:rsidR="00792B69" w:rsidRDefault="00792B69" w:rsidP="0001682E">
      <w:pPr>
        <w:pStyle w:val="ParaNumbering"/>
      </w:pPr>
      <w:r>
        <w:t>Accordingly, although REC Solar was successful in defending the infringement claim, it failed in its second and</w:t>
      </w:r>
      <w:r w:rsidR="00234A90">
        <w:t xml:space="preserve"> almost </w:t>
      </w:r>
      <w:proofErr w:type="gramStart"/>
      <w:r w:rsidR="00234A90">
        <w:t>all of</w:t>
      </w:r>
      <w:proofErr w:type="gramEnd"/>
      <w:r w:rsidR="00234A90">
        <w:t xml:space="preserve"> its</w:t>
      </w:r>
      <w:r>
        <w:t xml:space="preserve"> third lines of defence</w:t>
      </w:r>
      <w:r w:rsidR="00925221">
        <w:t xml:space="preserve">. The third line of defence (validity) was multi-faceted, which meant that Hanwha was put to expense to </w:t>
      </w:r>
      <w:r w:rsidR="0027270F">
        <w:t xml:space="preserve">defend unsuccessful challenges based on lack of inventive step, novelty, </w:t>
      </w:r>
      <w:proofErr w:type="gramStart"/>
      <w:r w:rsidR="0027270F">
        <w:t>inutility</w:t>
      </w:r>
      <w:proofErr w:type="gramEnd"/>
      <w:r w:rsidR="0027270F">
        <w:t xml:space="preserve"> and lack of clarity.</w:t>
      </w:r>
    </w:p>
    <w:p w14:paraId="6A31E995" w14:textId="05A556C1" w:rsidR="0027270F" w:rsidRDefault="0027270F" w:rsidP="0001682E">
      <w:pPr>
        <w:pStyle w:val="ParaNumbering"/>
      </w:pPr>
      <w:r>
        <w:t xml:space="preserve">These matters lead me to conclude that </w:t>
      </w:r>
      <w:r w:rsidR="007251F4">
        <w:t xml:space="preserve">in this case costs should be awarded separately for the claim and the </w:t>
      </w:r>
      <w:proofErr w:type="gramStart"/>
      <w:r w:rsidR="003D517D">
        <w:t>cross-claim</w:t>
      </w:r>
      <w:proofErr w:type="gramEnd"/>
      <w:r w:rsidR="00CF043F">
        <w:t xml:space="preserve"> and that REC Solar should, subject to what follows, be obliged to pay the costs of the second and third lines of defence</w:t>
      </w:r>
      <w:r w:rsidR="005566EB">
        <w:t xml:space="preserve"> being the costs of </w:t>
      </w:r>
      <w:r w:rsidR="00CF043F">
        <w:t xml:space="preserve">the </w:t>
      </w:r>
      <w:r w:rsidR="0036753D">
        <w:t>alternative case based on the Dr Glew</w:t>
      </w:r>
      <w:r w:rsidR="0021369A">
        <w:t>’s</w:t>
      </w:r>
      <w:r w:rsidR="0036753D">
        <w:t xml:space="preserve"> evidence and the invalidity </w:t>
      </w:r>
      <w:r w:rsidR="003D517D">
        <w:t>cross-claim</w:t>
      </w:r>
      <w:r w:rsidR="0036753D">
        <w:t xml:space="preserve">. </w:t>
      </w:r>
    </w:p>
    <w:p w14:paraId="3A795139" w14:textId="32FDE1DC" w:rsidR="007251F4" w:rsidRDefault="002F41FF" w:rsidP="0001682E">
      <w:pPr>
        <w:pStyle w:val="ParaNumbering"/>
      </w:pPr>
      <w:r>
        <w:t>B</w:t>
      </w:r>
      <w:r w:rsidR="007251F4">
        <w:t xml:space="preserve">efore turning to </w:t>
      </w:r>
      <w:r w:rsidR="0036687C">
        <w:t>the</w:t>
      </w:r>
      <w:r w:rsidR="007251F4">
        <w:t xml:space="preserve"> question of apportionment, it is appropriate to note some further matters that are relevant to consideration of the </w:t>
      </w:r>
      <w:r w:rsidR="00BD6F4F">
        <w:t>question of costs</w:t>
      </w:r>
      <w:r w:rsidR="00EA2F1D">
        <w:t>:</w:t>
      </w:r>
    </w:p>
    <w:p w14:paraId="447F0FEB" w14:textId="6E7CBFC1" w:rsidR="008B7701" w:rsidRDefault="008B7701" w:rsidP="0036687C">
      <w:pPr>
        <w:pStyle w:val="ListNo1"/>
      </w:pPr>
      <w:r>
        <w:t xml:space="preserve">In the present case three respondents conducted in effect a single </w:t>
      </w:r>
      <w:proofErr w:type="gramStart"/>
      <w:r w:rsidR="003D517D">
        <w:t>cross-claim</w:t>
      </w:r>
      <w:proofErr w:type="gramEnd"/>
      <w:r>
        <w:t xml:space="preserve"> for invalidity. </w:t>
      </w:r>
      <w:r w:rsidR="00801A81">
        <w:t>As I have noted, t</w:t>
      </w:r>
      <w:r w:rsidR="008B004C">
        <w:t xml:space="preserve">his produced efficiencies for the Court and also for </w:t>
      </w:r>
      <w:r w:rsidR="008C40BF">
        <w:t xml:space="preserve">Hanwha, in that it had </w:t>
      </w:r>
      <w:r w:rsidR="0036753D">
        <w:t xml:space="preserve">only </w:t>
      </w:r>
      <w:r w:rsidR="008C40BF">
        <w:t xml:space="preserve">to respond to a single, jointly advanced </w:t>
      </w:r>
      <w:proofErr w:type="gramStart"/>
      <w:r w:rsidR="003D517D">
        <w:t>cross-claim</w:t>
      </w:r>
      <w:proofErr w:type="gramEnd"/>
      <w:r w:rsidR="008C40BF">
        <w:t xml:space="preserve">. Those efficiencies also translate into costs efficiencies, because rather than address three separate </w:t>
      </w:r>
      <w:proofErr w:type="gramStart"/>
      <w:r w:rsidR="003D517D">
        <w:t>cross-claim</w:t>
      </w:r>
      <w:r w:rsidR="0059030B">
        <w:t>s</w:t>
      </w:r>
      <w:proofErr w:type="gramEnd"/>
      <w:r w:rsidR="0059030B">
        <w:t xml:space="preserve"> (potentially in three separate hearings) Hanwha could devote its energies on one. </w:t>
      </w:r>
      <w:r>
        <w:t xml:space="preserve">Had they all proceeded to judgment, the outcome would have likely resulted in each bearing in equal portions Hanwha’s costs of successfully defending the </w:t>
      </w:r>
      <w:proofErr w:type="gramStart"/>
      <w:r w:rsidR="003D517D">
        <w:t>cross-claim</w:t>
      </w:r>
      <w:proofErr w:type="gramEnd"/>
      <w:r>
        <w:t xml:space="preserve">. However, because LONGi and Jinko settled with Hanwha, REC Solar is the last remaining </w:t>
      </w:r>
      <w:r w:rsidR="003D517D">
        <w:t>cross-claim</w:t>
      </w:r>
      <w:r>
        <w:t xml:space="preserve">ant. In such circumstances, </w:t>
      </w:r>
      <w:r w:rsidR="008E61ED">
        <w:t xml:space="preserve">in my view </w:t>
      </w:r>
      <w:r>
        <w:t xml:space="preserve">it would not be a just outcome for REC Solar to be liable for all of </w:t>
      </w:r>
      <w:r w:rsidR="0022222E">
        <w:t>Hanwha’s</w:t>
      </w:r>
      <w:r>
        <w:t xml:space="preserve"> costs of the </w:t>
      </w:r>
      <w:proofErr w:type="gramStart"/>
      <w:r w:rsidR="003D517D">
        <w:t>cross-claim</w:t>
      </w:r>
      <w:proofErr w:type="gramEnd"/>
      <w:r w:rsidR="00E515ED">
        <w:t xml:space="preserve">. It raises the spectre that Hanwha could, and perhaps did, recover its costs of the </w:t>
      </w:r>
      <w:proofErr w:type="gramStart"/>
      <w:r w:rsidR="00E515ED">
        <w:t>cross-claim</w:t>
      </w:r>
      <w:proofErr w:type="gramEnd"/>
      <w:r w:rsidR="00E515ED">
        <w:t xml:space="preserve"> several times. It may be assumed that in settling, Hanwha acted rationally to protect its interests in relation to such costs. In my view</w:t>
      </w:r>
      <w:r w:rsidR="00D26222">
        <w:t>,</w:t>
      </w:r>
      <w:r w:rsidR="00E515ED">
        <w:t xml:space="preserve"> it is just that the maximum exposure of REC Solar to the costs of the </w:t>
      </w:r>
      <w:proofErr w:type="gramStart"/>
      <w:r w:rsidR="00E515ED">
        <w:t>cross-claim</w:t>
      </w:r>
      <w:proofErr w:type="gramEnd"/>
      <w:r w:rsidR="00E515ED">
        <w:t xml:space="preserve"> is 33%. Having taken this into account, in my view</w:t>
      </w:r>
      <w:r w:rsidR="00D26222">
        <w:t>,</w:t>
      </w:r>
      <w:r w:rsidR="00E515ED">
        <w:t xml:space="preserve"> it is unnecessary to make separate allowance for the</w:t>
      </w:r>
      <w:r w:rsidR="003532A4">
        <w:t xml:space="preserve"> additional </w:t>
      </w:r>
      <w:r w:rsidR="003532A4">
        <w:lastRenderedPageBreak/>
        <w:t xml:space="preserve">costs that REC Solar </w:t>
      </w:r>
      <w:r w:rsidR="00B548D8">
        <w:t xml:space="preserve">incurred in respect of </w:t>
      </w:r>
      <w:r w:rsidR="009612B5">
        <w:t>the limited success that it had in its</w:t>
      </w:r>
      <w:r w:rsidR="00B548D8">
        <w:t xml:space="preserve"> </w:t>
      </w:r>
      <w:r w:rsidR="009612B5">
        <w:t xml:space="preserve">novelty challenge </w:t>
      </w:r>
      <w:r w:rsidR="00601208">
        <w:t xml:space="preserve">or the grounds that LONGi and Jinko pressed, but </w:t>
      </w:r>
      <w:r w:rsidR="007A2A4A">
        <w:t xml:space="preserve">REC Solar did not </w:t>
      </w:r>
      <w:r w:rsidR="00854E54">
        <w:t>(being</w:t>
      </w:r>
      <w:r w:rsidR="00C03A5B">
        <w:t xml:space="preserve"> grounds 11, 13 – 19, 20(b) and 21</w:t>
      </w:r>
      <w:r w:rsidR="00B27AE5">
        <w:t>)</w:t>
      </w:r>
      <w:r w:rsidR="00D93683">
        <w:t>.</w:t>
      </w:r>
      <w:r w:rsidR="0005266A">
        <w:t xml:space="preserve"> </w:t>
      </w:r>
    </w:p>
    <w:p w14:paraId="6F1D7EEF" w14:textId="5AE7B64A" w:rsidR="007F7095" w:rsidRDefault="007F7095" w:rsidP="0036687C">
      <w:pPr>
        <w:pStyle w:val="ListNo1"/>
      </w:pPr>
      <w:r>
        <w:t>Insofar as Hanwha is obliged to pay the costs of the infringement action, those costs properly include the costs incurred by REC Solar during the sessions devoted to the infringement case against LONGi and Jinko.</w:t>
      </w:r>
    </w:p>
    <w:p w14:paraId="26E5BA46" w14:textId="7A4A6F2A" w:rsidR="00EA2F1D" w:rsidRDefault="00EA2F1D" w:rsidP="0036687C">
      <w:pPr>
        <w:pStyle w:val="ListNo1"/>
      </w:pPr>
      <w:r>
        <w:t>The costs of the proceedings include costs of some 12 separate case management hearings</w:t>
      </w:r>
      <w:r w:rsidR="0061548C">
        <w:t xml:space="preserve"> which addressed issues that may be described as “general costs” that are not tied to one issue or another. In complex patent litigation it is not uncommon </w:t>
      </w:r>
      <w:r w:rsidR="00884C5A">
        <w:t xml:space="preserve">for close management of a case to be required. </w:t>
      </w:r>
      <w:r w:rsidR="0018429C">
        <w:t>I</w:t>
      </w:r>
      <w:r w:rsidR="00A6103D">
        <w:t>n my assessment</w:t>
      </w:r>
      <w:r w:rsidR="00423B56">
        <w:t>,</w:t>
      </w:r>
      <w:r w:rsidR="00A6103D">
        <w:t xml:space="preserve"> </w:t>
      </w:r>
      <w:proofErr w:type="gramStart"/>
      <w:r w:rsidR="00A6103D">
        <w:t>the majority of</w:t>
      </w:r>
      <w:proofErr w:type="gramEnd"/>
      <w:r w:rsidR="00A6103D">
        <w:t xml:space="preserve"> the time in case management was devoted to questions related to the </w:t>
      </w:r>
      <w:r w:rsidR="00AC06F1">
        <w:t xml:space="preserve">infringement case – especially product descriptions and the like. </w:t>
      </w:r>
      <w:r w:rsidR="00A86F2C">
        <w:t>Adopting a necessarily broad</w:t>
      </w:r>
      <w:r w:rsidR="00CF06F1">
        <w:t>-</w:t>
      </w:r>
      <w:r w:rsidR="00A86F2C">
        <w:t xml:space="preserve">brush approach I would allocate </w:t>
      </w:r>
      <w:r w:rsidR="00D93683">
        <w:t>70</w:t>
      </w:r>
      <w:r w:rsidR="00582620">
        <w:t xml:space="preserve">% of the costs of case management costs to the infringement case and </w:t>
      </w:r>
      <w:r w:rsidR="00D93683">
        <w:t>3</w:t>
      </w:r>
      <w:r w:rsidR="00582620">
        <w:t xml:space="preserve">0% to the validity case. </w:t>
      </w:r>
    </w:p>
    <w:p w14:paraId="7630AA93" w14:textId="5A598FC9" w:rsidR="00603904" w:rsidRDefault="00582620" w:rsidP="0036687C">
      <w:pPr>
        <w:pStyle w:val="ListNo1"/>
      </w:pPr>
      <w:r>
        <w:t>Similarly, in my view</w:t>
      </w:r>
      <w:r w:rsidR="00423B56">
        <w:t>,</w:t>
      </w:r>
      <w:r>
        <w:t xml:space="preserve"> </w:t>
      </w:r>
      <w:r w:rsidR="000E3A06">
        <w:t xml:space="preserve">the substantial </w:t>
      </w:r>
      <w:r w:rsidR="00896F9E">
        <w:t>issues</w:t>
      </w:r>
      <w:r w:rsidR="00CF06F1">
        <w:t xml:space="preserve"> </w:t>
      </w:r>
      <w:r w:rsidR="000E3A06">
        <w:t xml:space="preserve">going to construction of the patent and </w:t>
      </w:r>
      <w:r w:rsidR="00896F9E">
        <w:t>the state of the common general knowledge</w:t>
      </w:r>
      <w:r w:rsidR="00CF06F1">
        <w:t xml:space="preserve">, about which there was much written and oral evidence, </w:t>
      </w:r>
      <w:r w:rsidR="00896F9E">
        <w:t xml:space="preserve">should be </w:t>
      </w:r>
      <w:r w:rsidR="00423B56">
        <w:t xml:space="preserve">apportioned as </w:t>
      </w:r>
      <w:r w:rsidR="00D93683">
        <w:t>7</w:t>
      </w:r>
      <w:r w:rsidR="00896F9E">
        <w:t xml:space="preserve">0% relevant to the infringement case and </w:t>
      </w:r>
      <w:r w:rsidR="00D93683">
        <w:t>3</w:t>
      </w:r>
      <w:r w:rsidR="00896F9E">
        <w:t xml:space="preserve">0% relevant to the invalidity case. </w:t>
      </w:r>
    </w:p>
    <w:p w14:paraId="09D36E61" w14:textId="1583D1D1" w:rsidR="00A41536" w:rsidRDefault="006C25AF" w:rsidP="00510639">
      <w:pPr>
        <w:pStyle w:val="ParaNumbering"/>
      </w:pPr>
      <w:r>
        <w:t>In the result</w:t>
      </w:r>
      <w:r w:rsidR="009A10DB">
        <w:t>,</w:t>
      </w:r>
      <w:r>
        <w:t xml:space="preserve"> it is appropriate that Hanwha be ordered to pay </w:t>
      </w:r>
      <w:r w:rsidR="00EC2163">
        <w:t xml:space="preserve">REC Solar’s costs of the infringement claim, </w:t>
      </w:r>
      <w:r w:rsidR="002F41FF">
        <w:t xml:space="preserve">reduced by </w:t>
      </w:r>
      <w:r w:rsidR="00EC2163">
        <w:t xml:space="preserve">the costs relating to the alternative product </w:t>
      </w:r>
      <w:r w:rsidR="00A41536">
        <w:t>description evidence of Dr Glew</w:t>
      </w:r>
      <w:r w:rsidR="003039A0">
        <w:t>, which I assess as amounting to</w:t>
      </w:r>
      <w:r w:rsidR="00A41536">
        <w:t xml:space="preserve"> 1</w:t>
      </w:r>
      <w:r w:rsidR="00CF06F1">
        <w:t>5</w:t>
      </w:r>
      <w:r w:rsidR="00A41536">
        <w:t xml:space="preserve">% of REC Solar’s </w:t>
      </w:r>
      <w:r w:rsidR="00F62268">
        <w:t xml:space="preserve">total </w:t>
      </w:r>
      <w:r w:rsidR="00A41536">
        <w:t>costs of the infringement case.</w:t>
      </w:r>
      <w:r w:rsidR="00DD6F8D">
        <w:t xml:space="preserve"> </w:t>
      </w:r>
      <w:r w:rsidR="001C3A0F">
        <w:t xml:space="preserve">Included in that order will be </w:t>
      </w:r>
      <w:r w:rsidR="002F41FF">
        <w:t xml:space="preserve">that Hanwha pay </w:t>
      </w:r>
      <w:r w:rsidR="00D83D59">
        <w:t>7</w:t>
      </w:r>
      <w:r w:rsidR="001C3A0F">
        <w:t>0% of</w:t>
      </w:r>
      <w:r w:rsidR="002F41FF">
        <w:t xml:space="preserve"> REC Solar’s </w:t>
      </w:r>
      <w:r w:rsidR="001C3A0F">
        <w:t xml:space="preserve">costs of the pre-trial case management </w:t>
      </w:r>
      <w:r w:rsidR="002F41FF">
        <w:t xml:space="preserve">hearings </w:t>
      </w:r>
      <w:r w:rsidR="006151DC">
        <w:t xml:space="preserve">and </w:t>
      </w:r>
      <w:r w:rsidR="00D83D59">
        <w:t>7</w:t>
      </w:r>
      <w:r w:rsidR="006151DC">
        <w:t xml:space="preserve">0% of the costs of </w:t>
      </w:r>
      <w:r w:rsidR="002F41FF">
        <w:t>REC Solar’s</w:t>
      </w:r>
      <w:r w:rsidR="006151DC">
        <w:t xml:space="preserve"> evidence going to the construction of the patent and the state of the common general knowledge. </w:t>
      </w:r>
    </w:p>
    <w:p w14:paraId="2A1A0AE7" w14:textId="472F49B7" w:rsidR="00080A78" w:rsidRDefault="006151DC" w:rsidP="00080A78">
      <w:pPr>
        <w:pStyle w:val="ParaNumbering"/>
      </w:pPr>
      <w:r>
        <w:t xml:space="preserve">I consider that it is appropriate for REC Solar to pay </w:t>
      </w:r>
      <w:r w:rsidR="00C71F61">
        <w:t>a</w:t>
      </w:r>
      <w:r w:rsidR="002F41FF">
        <w:t xml:space="preserve"> portion of </w:t>
      </w:r>
      <w:r w:rsidR="00C71F61">
        <w:t>Hanwha’s</w:t>
      </w:r>
      <w:r w:rsidR="002F41FF">
        <w:t xml:space="preserve"> </w:t>
      </w:r>
      <w:r>
        <w:t xml:space="preserve">costs of the </w:t>
      </w:r>
      <w:proofErr w:type="gramStart"/>
      <w:r w:rsidR="003D517D">
        <w:t>cross-claim</w:t>
      </w:r>
      <w:proofErr w:type="gramEnd"/>
      <w:r>
        <w:t xml:space="preserve">, which are to be assessed </w:t>
      </w:r>
      <w:r w:rsidR="00EA59CC">
        <w:t xml:space="preserve">as </w:t>
      </w:r>
      <w:r w:rsidR="0008418B">
        <w:t>33</w:t>
      </w:r>
      <w:r w:rsidR="00EA59CC">
        <w:t xml:space="preserve">% of Hanwha’s overall costs of the </w:t>
      </w:r>
      <w:r w:rsidR="003D517D">
        <w:t>cross-claim</w:t>
      </w:r>
      <w:r w:rsidR="00EA59CC">
        <w:t xml:space="preserve">. </w:t>
      </w:r>
      <w:r w:rsidR="0095067A">
        <w:t>T</w:t>
      </w:r>
      <w:r w:rsidR="00EC4BB8">
        <w:t xml:space="preserve">he assessment will take into consideration my assessment that </w:t>
      </w:r>
      <w:r w:rsidR="00C661B5">
        <w:t>3</w:t>
      </w:r>
      <w:r w:rsidR="00EC4BB8">
        <w:t xml:space="preserve">0% of Hanwha’s costs of the pre-trial case management hearings and </w:t>
      </w:r>
      <w:r w:rsidR="00C661B5">
        <w:t>3</w:t>
      </w:r>
      <w:r w:rsidR="00EC4BB8">
        <w:t xml:space="preserve">0% of Hanwha’s costs of the evidence going to the construction of the patent and the state of the common general knowledge should be assessed as the costs in the </w:t>
      </w:r>
      <w:proofErr w:type="gramStart"/>
      <w:r w:rsidR="003D517D">
        <w:t>cross-claim</w:t>
      </w:r>
      <w:proofErr w:type="gramEnd"/>
      <w:r w:rsidR="00EC4BB8">
        <w:t xml:space="preserve">. </w:t>
      </w:r>
    </w:p>
    <w:p w14:paraId="1E7370AA" w14:textId="4AAFAF14" w:rsidR="00EA2BC0" w:rsidRDefault="00EA2BC0" w:rsidP="00AA742E">
      <w:pPr>
        <w:pStyle w:val="Heading5"/>
      </w:pPr>
      <w:bookmarkStart w:id="30" w:name="_Ref163488253"/>
      <w:r>
        <w:t>DISPOSITION</w:t>
      </w:r>
      <w:bookmarkEnd w:id="30"/>
    </w:p>
    <w:p w14:paraId="0E70571D" w14:textId="37AB13B3" w:rsidR="00292BD3" w:rsidRDefault="00EC4BB8" w:rsidP="001E7ED1">
      <w:pPr>
        <w:pStyle w:val="ParaNumbering"/>
      </w:pPr>
      <w:r>
        <w:t>Accordingly, the costs orders will be:</w:t>
      </w:r>
    </w:p>
    <w:p w14:paraId="4B9A421A" w14:textId="18BE30AD" w:rsidR="00EC4BB8" w:rsidRDefault="00EC4BB8" w:rsidP="0029160F">
      <w:pPr>
        <w:pStyle w:val="ListNo1"/>
        <w:numPr>
          <w:ilvl w:val="0"/>
          <w:numId w:val="34"/>
        </w:numPr>
      </w:pPr>
      <w:r>
        <w:lastRenderedPageBreak/>
        <w:t xml:space="preserve">Hanwha pay 85% of REC Solar’s </w:t>
      </w:r>
      <w:r w:rsidR="00AA742E">
        <w:t>party</w:t>
      </w:r>
      <w:r w:rsidR="00967CA2">
        <w:t>/</w:t>
      </w:r>
      <w:r w:rsidR="00AA742E">
        <w:t xml:space="preserve">party </w:t>
      </w:r>
      <w:r>
        <w:t xml:space="preserve">costs of the infringement claim, including as part of that assessment </w:t>
      </w:r>
      <w:r w:rsidR="00900538">
        <w:t>7</w:t>
      </w:r>
      <w:r>
        <w:t xml:space="preserve">0% of REC Solar’s costs of the </w:t>
      </w:r>
      <w:r w:rsidR="00905DC2">
        <w:t xml:space="preserve">pre-trial </w:t>
      </w:r>
      <w:r>
        <w:t xml:space="preserve">case management hearings and </w:t>
      </w:r>
      <w:r w:rsidR="00900538">
        <w:t>7</w:t>
      </w:r>
      <w:r>
        <w:t>0% of the costs of REC Solar’s evidence going to the construction of the patent and the state of the common general knowledge.</w:t>
      </w:r>
    </w:p>
    <w:p w14:paraId="5AABDE41" w14:textId="58B0F880" w:rsidR="00080A78" w:rsidRDefault="00EC4BB8" w:rsidP="009716EA">
      <w:pPr>
        <w:pStyle w:val="ListNo1"/>
        <w:numPr>
          <w:ilvl w:val="0"/>
          <w:numId w:val="34"/>
        </w:numPr>
      </w:pPr>
      <w:r>
        <w:t xml:space="preserve">REC Solar </w:t>
      </w:r>
      <w:proofErr w:type="gramStart"/>
      <w:r>
        <w:t>pay</w:t>
      </w:r>
      <w:proofErr w:type="gramEnd"/>
      <w:r>
        <w:t xml:space="preserve"> </w:t>
      </w:r>
      <w:r w:rsidR="00C67B2C">
        <w:t>33</w:t>
      </w:r>
      <w:r>
        <w:t xml:space="preserve">% of </w:t>
      </w:r>
      <w:r w:rsidR="00967CA2">
        <w:t>Hanwha’s party/party</w:t>
      </w:r>
      <w:r>
        <w:t xml:space="preserve"> costs of the combined </w:t>
      </w:r>
      <w:r w:rsidR="003D517D">
        <w:t>cross-claim</w:t>
      </w:r>
      <w:r>
        <w:t xml:space="preserve"> in NSD 394 of 2019, NSD 395 of 2019 and NSD 458 of 2019. Included in the assessment of those combined costs will be </w:t>
      </w:r>
      <w:r w:rsidR="00900538">
        <w:t>3</w:t>
      </w:r>
      <w:r w:rsidR="00905DC2">
        <w:t xml:space="preserve">0% of Hanwha’s costs of the </w:t>
      </w:r>
      <w:r w:rsidR="0037197E">
        <w:t xml:space="preserve">pre-trial case management hearings and </w:t>
      </w:r>
      <w:r w:rsidR="00900538">
        <w:t>3</w:t>
      </w:r>
      <w:r>
        <w:t xml:space="preserve">0% of </w:t>
      </w:r>
      <w:r w:rsidR="0037197E">
        <w:t xml:space="preserve">the costs of </w:t>
      </w:r>
      <w:r>
        <w:t xml:space="preserve">Hanwha’s </w:t>
      </w:r>
      <w:r w:rsidR="0037197E">
        <w:t xml:space="preserve">evidence </w:t>
      </w:r>
      <w:r>
        <w:t xml:space="preserve">going to the construction of the patent and the state of the common general knowledge. </w:t>
      </w:r>
    </w:p>
    <w:p w14:paraId="560C59D1" w14:textId="374ACAA4" w:rsidR="00EC4BB8" w:rsidRDefault="00EC4BB8" w:rsidP="009716EA">
      <w:pPr>
        <w:pStyle w:val="ListNo1"/>
        <w:numPr>
          <w:ilvl w:val="0"/>
          <w:numId w:val="34"/>
        </w:numPr>
      </w:pPr>
      <w:r>
        <w:t xml:space="preserve">The costs in orders 1 and 2 be paid as agreed </w:t>
      </w:r>
      <w:r w:rsidR="00C62E0C">
        <w:t>or</w:t>
      </w:r>
      <w:r w:rsidR="00727360">
        <w:t xml:space="preserve"> </w:t>
      </w:r>
      <w:r w:rsidR="00065BB8">
        <w:t>assessed on a lump sum basis by a Registrar of the Court</w:t>
      </w:r>
      <w:r>
        <w:t xml:space="preserve">. </w:t>
      </w:r>
    </w:p>
    <w:p w14:paraId="7AEBF285" w14:textId="77777777" w:rsidR="00F35841" w:rsidRDefault="00F35841" w:rsidP="00815065">
      <w:pPr>
        <w:pStyle w:val="BodyText"/>
      </w:pPr>
      <w:bookmarkStart w:id="31" w:name="Certification"/>
    </w:p>
    <w:tbl>
      <w:tblPr>
        <w:tblW w:w="0" w:type="auto"/>
        <w:tblLook w:val="04A0" w:firstRow="1" w:lastRow="0" w:firstColumn="1" w:lastColumn="0" w:noHBand="0" w:noVBand="1"/>
      </w:tblPr>
      <w:tblGrid>
        <w:gridCol w:w="3794"/>
      </w:tblGrid>
      <w:tr w:rsidR="00F35841" w:rsidRPr="00F35841" w14:paraId="1DE5C62A" w14:textId="77777777">
        <w:tc>
          <w:tcPr>
            <w:tcW w:w="3794" w:type="dxa"/>
            <w:shd w:val="clear" w:color="auto" w:fill="auto"/>
          </w:tcPr>
          <w:p w14:paraId="48C3E2EF" w14:textId="040A7E85" w:rsidR="00F35841" w:rsidRPr="00F35841" w:rsidRDefault="00F35841" w:rsidP="00F35841">
            <w:pPr>
              <w:pStyle w:val="Normal1linespace"/>
            </w:pPr>
            <w:r w:rsidRPr="00F35841">
              <w:t xml:space="preserve">I certify that the preceding </w:t>
            </w:r>
            <w:bookmarkStart w:id="32" w:name="NumberWord"/>
            <w:r>
              <w:t>thirty-nine</w:t>
            </w:r>
            <w:bookmarkEnd w:id="32"/>
            <w:r w:rsidRPr="00F35841">
              <w:t xml:space="preserve"> (</w:t>
            </w:r>
            <w:bookmarkStart w:id="33" w:name="NumberNumeral"/>
            <w:r>
              <w:t>39</w:t>
            </w:r>
            <w:bookmarkEnd w:id="33"/>
            <w:r w:rsidRPr="00F35841">
              <w:t xml:space="preserve">) numbered </w:t>
            </w:r>
            <w:bookmarkStart w:id="34" w:name="CertPara"/>
            <w:r>
              <w:t>paragraphs are</w:t>
            </w:r>
            <w:bookmarkEnd w:id="34"/>
            <w:r w:rsidRPr="00F35841">
              <w:t xml:space="preserve"> a true copy of the Reasons for Judgment of </w:t>
            </w:r>
            <w:bookmarkStart w:id="35" w:name="bkHonourable"/>
            <w:r w:rsidRPr="00F35841">
              <w:t xml:space="preserve">the Honourable </w:t>
            </w:r>
            <w:bookmarkStart w:id="36" w:name="Justice"/>
            <w:bookmarkEnd w:id="35"/>
            <w:r>
              <w:t>Justice Burley</w:t>
            </w:r>
            <w:bookmarkEnd w:id="36"/>
            <w:r w:rsidRPr="00F35841">
              <w:t>.</w:t>
            </w:r>
          </w:p>
        </w:tc>
      </w:tr>
    </w:tbl>
    <w:p w14:paraId="7112C0C1" w14:textId="77777777" w:rsidR="003820EE" w:rsidRDefault="003820EE" w:rsidP="00815065">
      <w:pPr>
        <w:pStyle w:val="BodyText"/>
      </w:pPr>
    </w:p>
    <w:p w14:paraId="59DB16DE" w14:textId="68ADDD61" w:rsidR="00F35841" w:rsidRDefault="00F35841" w:rsidP="00815065">
      <w:pPr>
        <w:pStyle w:val="BodyText"/>
      </w:pPr>
      <w:r>
        <w:t>Associate:</w:t>
      </w:r>
    </w:p>
    <w:p w14:paraId="45091884" w14:textId="665689E2" w:rsidR="00F35841" w:rsidRDefault="00F35841" w:rsidP="00815065">
      <w:pPr>
        <w:pStyle w:val="BodyText"/>
      </w:pPr>
    </w:p>
    <w:p w14:paraId="08FE5FF1" w14:textId="21A46DDD" w:rsidR="00F35841" w:rsidRDefault="00F35841" w:rsidP="00815065">
      <w:pPr>
        <w:pStyle w:val="BodyText"/>
        <w:tabs>
          <w:tab w:val="left" w:pos="1134"/>
        </w:tabs>
      </w:pPr>
      <w:r>
        <w:t>Dated:</w:t>
      </w:r>
      <w:r>
        <w:tab/>
      </w:r>
      <w:bookmarkStart w:id="37" w:name="CertifyDated"/>
      <w:r>
        <w:t>9 April 2024</w:t>
      </w:r>
      <w:bookmarkEnd w:id="37"/>
    </w:p>
    <w:bookmarkEnd w:id="31"/>
    <w:p w14:paraId="0B1A3127" w14:textId="6788AEC8" w:rsidR="009B67D3" w:rsidRDefault="009B67D3">
      <w:pPr>
        <w:spacing w:line="240" w:lineRule="auto"/>
        <w:jc w:val="left"/>
      </w:pPr>
    </w:p>
    <w:sectPr w:rsidR="009B67D3" w:rsidSect="00E22DA1">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7456" w14:textId="77777777" w:rsidR="00E22DA1" w:rsidRDefault="00E22DA1">
      <w:pPr>
        <w:spacing w:line="20" w:lineRule="exact"/>
      </w:pPr>
    </w:p>
    <w:p w14:paraId="3486DA0A" w14:textId="77777777" w:rsidR="00E22DA1" w:rsidRDefault="00E22DA1"/>
    <w:p w14:paraId="34678075" w14:textId="77777777" w:rsidR="00E22DA1" w:rsidRDefault="00E22DA1"/>
  </w:endnote>
  <w:endnote w:type="continuationSeparator" w:id="0">
    <w:p w14:paraId="06F195F4" w14:textId="77777777" w:rsidR="00E22DA1" w:rsidRDefault="00E22DA1">
      <w:r>
        <w:t xml:space="preserve"> </w:t>
      </w:r>
    </w:p>
    <w:p w14:paraId="7D126F28" w14:textId="77777777" w:rsidR="00E22DA1" w:rsidRDefault="00E22DA1"/>
    <w:p w14:paraId="473F473C" w14:textId="77777777" w:rsidR="00E22DA1" w:rsidRDefault="00E22DA1"/>
  </w:endnote>
  <w:endnote w:type="continuationNotice" w:id="1">
    <w:p w14:paraId="50DE9B79" w14:textId="77777777" w:rsidR="00E22DA1" w:rsidRDefault="00E22DA1">
      <w:r>
        <w:t xml:space="preserve"> </w:t>
      </w:r>
    </w:p>
    <w:p w14:paraId="06FF500B" w14:textId="77777777" w:rsidR="00E22DA1" w:rsidRDefault="00E22DA1"/>
    <w:p w14:paraId="0BAE7CBB" w14:textId="77777777" w:rsidR="00E22DA1" w:rsidRDefault="00E22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5980" w14:textId="77777777" w:rsidR="008C4559" w:rsidRDefault="008C4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A224" w14:textId="45722014"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2B7703C5" wp14:editId="0FD879B5">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07B61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8D0489">
          <w:rPr>
            <w:bCs/>
            <w:sz w:val="18"/>
            <w:szCs w:val="18"/>
          </w:rPr>
          <w:t xml:space="preserve">Hanwha Solutions Corporation v REC Solar Pte Ltd (No 2) [2024] FCA 336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EDDA" w14:textId="5DCDFC45" w:rsidR="00395B24" w:rsidRPr="008C4559" w:rsidRDefault="00395B24" w:rsidP="008C45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DF79" w14:textId="4BFA7F55"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7EC1BFC2" wp14:editId="69E67FB8">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D0C230"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A53369C4506B4E559F61C6EB55B4276A"/>
        </w:placeholder>
        <w:dataBinding w:prefixMappings="xmlns:ns0='http://schemas.globalmacros.com/FCA'" w:xpath="/ns0:root[1]/ns0:Name[1]" w:storeItemID="{687E7CCB-4AA5-44E7-B148-17BA2B6F57C0}"/>
        <w:text w:multiLine="1"/>
      </w:sdtPr>
      <w:sdtEndPr/>
      <w:sdtContent>
        <w:r w:rsidR="008D0489">
          <w:rPr>
            <w:bCs/>
            <w:sz w:val="18"/>
            <w:szCs w:val="18"/>
          </w:rPr>
          <w:t xml:space="preserve">Hanwha Solutions Corporation v REC Solar Pte Ltd (No 2) [2024] FCA 336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3657" w14:textId="27D118EA"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4ABE94A1" wp14:editId="0C58B5B7">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0058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530EF5FC5ED149E9BE3B11A2758DAD53"/>
        </w:placeholder>
        <w:dataBinding w:prefixMappings="xmlns:ns0='http://schemas.globalmacros.com/FCA'" w:xpath="/ns0:root[1]/ns0:Name[1]" w:storeItemID="{687E7CCB-4AA5-44E7-B148-17BA2B6F57C0}"/>
        <w:text w:multiLine="1"/>
      </w:sdtPr>
      <w:sdtEndPr/>
      <w:sdtContent>
        <w:r w:rsidR="008D0489">
          <w:rPr>
            <w:bCs/>
            <w:sz w:val="18"/>
            <w:szCs w:val="18"/>
          </w:rPr>
          <w:t xml:space="preserve">Hanwha Solutions Corporation v REC Solar Pte Ltd (No 2) [2024] FCA 336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8748" w14:textId="192F494A"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423FDD0F" wp14:editId="27106F6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18E516"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83C18FAC22FF4FE2840C832EE989CAD5"/>
        </w:placeholder>
        <w:dataBinding w:prefixMappings="xmlns:ns0='http://schemas.globalmacros.com/FCA'" w:xpath="/ns0:root[1]/ns0:Name[1]" w:storeItemID="{687E7CCB-4AA5-44E7-B148-17BA2B6F57C0}"/>
        <w:text w:multiLine="1"/>
      </w:sdtPr>
      <w:sdtEndPr/>
      <w:sdtContent>
        <w:r w:rsidR="008D0489">
          <w:rPr>
            <w:bCs/>
            <w:sz w:val="18"/>
            <w:szCs w:val="18"/>
          </w:rPr>
          <w:t xml:space="preserve">Hanwha Solutions Corporation v REC Solar Pte Ltd (No 2) [2024] FCA 336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5642" w14:textId="36586796"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3C8E8BEC" wp14:editId="439ABDD7">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17C284"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0B1BCFAA987D41FD9AE886186D0072E0"/>
        </w:placeholder>
        <w:dataBinding w:prefixMappings="xmlns:ns0='http://schemas.globalmacros.com/FCA'" w:xpath="/ns0:root[1]/ns0:Name[1]" w:storeItemID="{687E7CCB-4AA5-44E7-B148-17BA2B6F57C0}"/>
        <w:text w:multiLine="1"/>
      </w:sdtPr>
      <w:sdtEndPr/>
      <w:sdtContent>
        <w:r w:rsidR="008D0489">
          <w:rPr>
            <w:bCs/>
            <w:sz w:val="18"/>
            <w:szCs w:val="18"/>
          </w:rPr>
          <w:t xml:space="preserve">Hanwha Solutions Corporation v REC Solar Pte Ltd (No 2) [2024] FCA 336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F193" w14:textId="77777777" w:rsidR="00E22DA1" w:rsidRDefault="00E22DA1"/>
  </w:footnote>
  <w:footnote w:type="continuationSeparator" w:id="0">
    <w:p w14:paraId="3A74DF63" w14:textId="77777777" w:rsidR="00E22DA1" w:rsidRDefault="00E22DA1">
      <w:r>
        <w:continuationSeparator/>
      </w:r>
    </w:p>
    <w:p w14:paraId="30AAB0B5" w14:textId="77777777" w:rsidR="00E22DA1" w:rsidRDefault="00E22DA1"/>
    <w:p w14:paraId="1F49DE22" w14:textId="77777777" w:rsidR="00E22DA1" w:rsidRDefault="00E22DA1"/>
  </w:footnote>
  <w:footnote w:type="continuationNotice" w:id="1">
    <w:p w14:paraId="50A4E3F2" w14:textId="77777777" w:rsidR="00E22DA1" w:rsidRDefault="00E22D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A9CF" w14:textId="77777777" w:rsidR="008C4559" w:rsidRDefault="008C4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94F1" w14:textId="77777777" w:rsidR="008C4559" w:rsidRDefault="008C4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F621" w14:textId="77777777" w:rsidR="008C4559" w:rsidRDefault="008C45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231B"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17B9"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C582"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1118"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A5F1"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ACB3630"/>
    <w:multiLevelType w:val="hybridMultilevel"/>
    <w:tmpl w:val="38F8D2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1D492BDF"/>
    <w:multiLevelType w:val="hybridMultilevel"/>
    <w:tmpl w:val="3ED4C9B2"/>
    <w:lvl w:ilvl="0" w:tplc="64269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5A583A"/>
    <w:multiLevelType w:val="hybridMultilevel"/>
    <w:tmpl w:val="3626C30C"/>
    <w:lvl w:ilvl="0" w:tplc="68444F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0"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C004EE6"/>
    <w:multiLevelType w:val="hybridMultilevel"/>
    <w:tmpl w:val="B36A68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172715872">
    <w:abstractNumId w:val="17"/>
  </w:num>
  <w:num w:numId="2" w16cid:durableId="969437994">
    <w:abstractNumId w:val="9"/>
  </w:num>
  <w:num w:numId="3" w16cid:durableId="1020666355">
    <w:abstractNumId w:val="7"/>
  </w:num>
  <w:num w:numId="4" w16cid:durableId="590939575">
    <w:abstractNumId w:val="6"/>
  </w:num>
  <w:num w:numId="5" w16cid:durableId="1172916472">
    <w:abstractNumId w:val="5"/>
  </w:num>
  <w:num w:numId="6" w16cid:durableId="377511663">
    <w:abstractNumId w:val="4"/>
  </w:num>
  <w:num w:numId="7" w16cid:durableId="1093865138">
    <w:abstractNumId w:val="8"/>
  </w:num>
  <w:num w:numId="8" w16cid:durableId="2057391409">
    <w:abstractNumId w:val="3"/>
  </w:num>
  <w:num w:numId="9" w16cid:durableId="2124615459">
    <w:abstractNumId w:val="2"/>
  </w:num>
  <w:num w:numId="10" w16cid:durableId="808329072">
    <w:abstractNumId w:val="1"/>
  </w:num>
  <w:num w:numId="11" w16cid:durableId="410204476">
    <w:abstractNumId w:val="0"/>
  </w:num>
  <w:num w:numId="12" w16cid:durableId="421606475">
    <w:abstractNumId w:val="26"/>
  </w:num>
  <w:num w:numId="13" w16cid:durableId="793183284">
    <w:abstractNumId w:val="23"/>
  </w:num>
  <w:num w:numId="14" w16cid:durableId="1348361595">
    <w:abstractNumId w:val="24"/>
  </w:num>
  <w:num w:numId="15" w16cid:durableId="52195890">
    <w:abstractNumId w:val="28"/>
  </w:num>
  <w:num w:numId="16" w16cid:durableId="1352876446">
    <w:abstractNumId w:val="14"/>
  </w:num>
  <w:num w:numId="17" w16cid:durableId="142822108">
    <w:abstractNumId w:val="27"/>
  </w:num>
  <w:num w:numId="18" w16cid:durableId="1748842577">
    <w:abstractNumId w:val="12"/>
  </w:num>
  <w:num w:numId="19" w16cid:durableId="1592203841">
    <w:abstractNumId w:val="21"/>
  </w:num>
  <w:num w:numId="20" w16cid:durableId="249235580">
    <w:abstractNumId w:val="18"/>
  </w:num>
  <w:num w:numId="21" w16cid:durableId="2034109621">
    <w:abstractNumId w:val="19"/>
  </w:num>
  <w:num w:numId="22" w16cid:durableId="1351099545">
    <w:abstractNumId w:val="22"/>
  </w:num>
  <w:num w:numId="23" w16cid:durableId="1004674916">
    <w:abstractNumId w:val="10"/>
  </w:num>
  <w:num w:numId="24" w16cid:durableId="262149007">
    <w:abstractNumId w:val="10"/>
  </w:num>
  <w:num w:numId="25" w16cid:durableId="1128082113">
    <w:abstractNumId w:val="13"/>
  </w:num>
  <w:num w:numId="26" w16cid:durableId="1761754272">
    <w:abstractNumId w:val="20"/>
  </w:num>
  <w:num w:numId="27" w16cid:durableId="721682595">
    <w:abstractNumId w:val="20"/>
  </w:num>
  <w:num w:numId="28" w16cid:durableId="1228299809">
    <w:abstractNumId w:val="20"/>
  </w:num>
  <w:num w:numId="29" w16cid:durableId="1843352419">
    <w:abstractNumId w:val="1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16cid:durableId="518592921">
    <w:abstractNumId w:val="16"/>
  </w:num>
  <w:num w:numId="31" w16cid:durableId="96952827">
    <w:abstractNumId w:val="11"/>
  </w:num>
  <w:num w:numId="32" w16cid:durableId="435905333">
    <w:abstractNumId w:val="15"/>
  </w:num>
  <w:num w:numId="33" w16cid:durableId="1542011733">
    <w:abstractNumId w:val="25"/>
  </w:num>
  <w:num w:numId="34" w16cid:durableId="1087338100">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licant" w:val="HANWHA SOLUTIONS CORPORATION (REGISTRATION NO. 110111-0360935)|Hanwha Q CELLS Australia Pty Ltd ABN 84 141 108 590"/>
    <w:docVar w:name="CounselParties" w:val="Respondent"/>
    <w:docVar w:name="CounselType" w:val="Counsel for the "/>
    <w:docVar w:name="Court" w:val="Federal Court of Australia (FCA)"/>
    <w:docVar w:name="Cross1AndAnother" w:val="False"/>
    <w:docVar w:name="Cross1AndOthers" w:val="True"/>
    <w:docVar w:name="Cross2AndAnother" w:val="True"/>
    <w:docVar w:name="Cross2AndOthers" w:val="False"/>
    <w:docVar w:name="Cross-Claimant" w:val="REC Solar Pte Ltd|Sol Distribution Pty Ltd ABN 53 146 905 286|Baywa r.e. Solar Systems Pty Ltd ACN 614 035 620"/>
    <w:docVar w:name="Cross-Respondent" w:val="Hanwha Global Asset Corporation (Registration No. 110111-1725930)|HANWHA SOLUTIONS CORPORATION (REGISTRATION NO. 110111-0360935)"/>
    <w:docVar w:name="Defenders" w:val="(and another named in the Schedule)"/>
    <w:docVar w:name="Division" w:val="FCA General Division"/>
    <w:docVar w:name="DocCreated" w:val="True"/>
    <w:docVar w:name="FileNumbers" w:val="NSD 458 of 2019"/>
    <w:docVar w:name="Initiators" w:val="(and others named in the Schedule)"/>
    <w:docVar w:name="InTheMatterOf" w:val="HANWHA SOLUTIONS CORPORATION (REGISTRATION NO. 110111-0360935)"/>
    <w:docVar w:name="Judgdate" w:val="9 April 2024"/>
    <w:docVar w:name="Judge" w:val="Burley"/>
    <w:docVar w:name="JudgeType" w:val="Justice"/>
    <w:docVar w:name="lstEntryList" w:val="-1"/>
    <w:docVar w:name="myEntryList" w:val="Counsel for the Applicants=Mr N Murray SC with Mr D Larish|Counsel for the Respondents=Mr P Creighton-Selvay"/>
    <w:docVar w:name="NSD" w:val="NSD "/>
    <w:docVar w:name="NumApps" w:val="2"/>
    <w:docVar w:name="NumApps_" w:val="3"/>
    <w:docVar w:name="NumCrossResps" w:val="2"/>
    <w:docVar w:name="NumDefs" w:val="3"/>
    <w:docVar w:name="NumOthers" w:val="3"/>
    <w:docVar w:name="OtherNum" w:val="0"/>
    <w:docVar w:name="Parties1" w:val="Applicant"/>
    <w:docVar w:name="Parties2" w:val="Respondent"/>
    <w:docVar w:name="Parties3" w:val="Cross-Claimant"/>
    <w:docVar w:name="Parties4" w:val="Cross-Respondent"/>
    <w:docVar w:name="Parties5" w:val="Intervener"/>
    <w:docVar w:name="Place" w:val="N/A FCA"/>
    <w:docVar w:name="PracticeArea" w:val="Intellectual Property"/>
    <w:docVar w:name="RESAndAnother" w:val="True"/>
    <w:docVar w:name="RESAndOthers" w:val="False"/>
    <w:docVar w:name="Respondent" w:val="REC Solar Pte Ltd|Sol Distribution Pty Ltd ABN 53 146 905 286|Baywa r.e. Solar Systems Pty Ltd ACN 614 035 620"/>
    <w:docVar w:name="ResState" w:val="New South Wales"/>
    <w:docVar w:name="SubArea" w:val="Patents and associated Statutes (IP)"/>
  </w:docVars>
  <w:rsids>
    <w:rsidRoot w:val="00DE1E64"/>
    <w:rsid w:val="00000747"/>
    <w:rsid w:val="000062FA"/>
    <w:rsid w:val="00007FF5"/>
    <w:rsid w:val="000115C5"/>
    <w:rsid w:val="00012E34"/>
    <w:rsid w:val="00014684"/>
    <w:rsid w:val="0001469E"/>
    <w:rsid w:val="00015993"/>
    <w:rsid w:val="0001682E"/>
    <w:rsid w:val="00021CCB"/>
    <w:rsid w:val="00022289"/>
    <w:rsid w:val="000237E9"/>
    <w:rsid w:val="00023AD1"/>
    <w:rsid w:val="00024592"/>
    <w:rsid w:val="00027350"/>
    <w:rsid w:val="00027398"/>
    <w:rsid w:val="0003201A"/>
    <w:rsid w:val="0003207A"/>
    <w:rsid w:val="00032F9F"/>
    <w:rsid w:val="000352EA"/>
    <w:rsid w:val="000377BD"/>
    <w:rsid w:val="0004132E"/>
    <w:rsid w:val="00041C07"/>
    <w:rsid w:val="00045754"/>
    <w:rsid w:val="00045BB7"/>
    <w:rsid w:val="0005266A"/>
    <w:rsid w:val="00053030"/>
    <w:rsid w:val="0005566E"/>
    <w:rsid w:val="00055719"/>
    <w:rsid w:val="000562F3"/>
    <w:rsid w:val="0005641B"/>
    <w:rsid w:val="0006196A"/>
    <w:rsid w:val="000650F0"/>
    <w:rsid w:val="0006598D"/>
    <w:rsid w:val="00065BB8"/>
    <w:rsid w:val="00067603"/>
    <w:rsid w:val="000710F5"/>
    <w:rsid w:val="00071FB3"/>
    <w:rsid w:val="00074AF7"/>
    <w:rsid w:val="00077768"/>
    <w:rsid w:val="00077928"/>
    <w:rsid w:val="00080A78"/>
    <w:rsid w:val="00081497"/>
    <w:rsid w:val="00082448"/>
    <w:rsid w:val="000831EC"/>
    <w:rsid w:val="00084126"/>
    <w:rsid w:val="0008418B"/>
    <w:rsid w:val="0008447F"/>
    <w:rsid w:val="00084832"/>
    <w:rsid w:val="00085255"/>
    <w:rsid w:val="000877C4"/>
    <w:rsid w:val="000A07D7"/>
    <w:rsid w:val="000A21A4"/>
    <w:rsid w:val="000A2E76"/>
    <w:rsid w:val="000A3305"/>
    <w:rsid w:val="000A4807"/>
    <w:rsid w:val="000A4BE4"/>
    <w:rsid w:val="000A7C10"/>
    <w:rsid w:val="000B0091"/>
    <w:rsid w:val="000B0B79"/>
    <w:rsid w:val="000B4F46"/>
    <w:rsid w:val="000B6226"/>
    <w:rsid w:val="000C023E"/>
    <w:rsid w:val="000C405D"/>
    <w:rsid w:val="000C5195"/>
    <w:rsid w:val="000C62EF"/>
    <w:rsid w:val="000C63DB"/>
    <w:rsid w:val="000C67BE"/>
    <w:rsid w:val="000D2137"/>
    <w:rsid w:val="000D25ED"/>
    <w:rsid w:val="000D3FD2"/>
    <w:rsid w:val="000D4B2E"/>
    <w:rsid w:val="000D4ECC"/>
    <w:rsid w:val="000D5A15"/>
    <w:rsid w:val="000E3A06"/>
    <w:rsid w:val="000E3FC8"/>
    <w:rsid w:val="000E4D00"/>
    <w:rsid w:val="000E7466"/>
    <w:rsid w:val="000E7BAE"/>
    <w:rsid w:val="000F133D"/>
    <w:rsid w:val="000F2C08"/>
    <w:rsid w:val="000F3613"/>
    <w:rsid w:val="000F7E52"/>
    <w:rsid w:val="001004CD"/>
    <w:rsid w:val="00100CA7"/>
    <w:rsid w:val="0010536B"/>
    <w:rsid w:val="00107544"/>
    <w:rsid w:val="0011145C"/>
    <w:rsid w:val="001128BD"/>
    <w:rsid w:val="0011355A"/>
    <w:rsid w:val="0011419D"/>
    <w:rsid w:val="00114B02"/>
    <w:rsid w:val="001179E9"/>
    <w:rsid w:val="00121EB2"/>
    <w:rsid w:val="001221DB"/>
    <w:rsid w:val="001226C0"/>
    <w:rsid w:val="00126ABB"/>
    <w:rsid w:val="00126EC8"/>
    <w:rsid w:val="0012731C"/>
    <w:rsid w:val="00130BE2"/>
    <w:rsid w:val="00132054"/>
    <w:rsid w:val="00134964"/>
    <w:rsid w:val="001351B9"/>
    <w:rsid w:val="0013558D"/>
    <w:rsid w:val="00136E5A"/>
    <w:rsid w:val="001441EA"/>
    <w:rsid w:val="001510B6"/>
    <w:rsid w:val="001514F5"/>
    <w:rsid w:val="001532E6"/>
    <w:rsid w:val="00153D99"/>
    <w:rsid w:val="00154052"/>
    <w:rsid w:val="00155CD2"/>
    <w:rsid w:val="00160848"/>
    <w:rsid w:val="00171E59"/>
    <w:rsid w:val="001727A4"/>
    <w:rsid w:val="0017376C"/>
    <w:rsid w:val="001738AB"/>
    <w:rsid w:val="00174197"/>
    <w:rsid w:val="001765E0"/>
    <w:rsid w:val="00176BC9"/>
    <w:rsid w:val="00177759"/>
    <w:rsid w:val="00180BB3"/>
    <w:rsid w:val="0018122C"/>
    <w:rsid w:val="001822FE"/>
    <w:rsid w:val="00183090"/>
    <w:rsid w:val="00183CC7"/>
    <w:rsid w:val="0018429C"/>
    <w:rsid w:val="001848C1"/>
    <w:rsid w:val="00185DD6"/>
    <w:rsid w:val="00185E6B"/>
    <w:rsid w:val="001879C8"/>
    <w:rsid w:val="00187BBC"/>
    <w:rsid w:val="00190C70"/>
    <w:rsid w:val="001932F3"/>
    <w:rsid w:val="00197CCA"/>
    <w:rsid w:val="001A0D0E"/>
    <w:rsid w:val="001A23D9"/>
    <w:rsid w:val="001A2B40"/>
    <w:rsid w:val="001A4309"/>
    <w:rsid w:val="001A46AE"/>
    <w:rsid w:val="001A6C52"/>
    <w:rsid w:val="001A7D64"/>
    <w:rsid w:val="001B06B6"/>
    <w:rsid w:val="001B1053"/>
    <w:rsid w:val="001B14AC"/>
    <w:rsid w:val="001B2806"/>
    <w:rsid w:val="001B5231"/>
    <w:rsid w:val="001B7940"/>
    <w:rsid w:val="001C04BE"/>
    <w:rsid w:val="001C058C"/>
    <w:rsid w:val="001C171A"/>
    <w:rsid w:val="001C2FE0"/>
    <w:rsid w:val="001C37CA"/>
    <w:rsid w:val="001C3A0F"/>
    <w:rsid w:val="001C4085"/>
    <w:rsid w:val="001C584D"/>
    <w:rsid w:val="001D1694"/>
    <w:rsid w:val="001D4303"/>
    <w:rsid w:val="001D456A"/>
    <w:rsid w:val="001D4EB9"/>
    <w:rsid w:val="001D6746"/>
    <w:rsid w:val="001D7B6B"/>
    <w:rsid w:val="001E0C61"/>
    <w:rsid w:val="001E2BE9"/>
    <w:rsid w:val="001E34E7"/>
    <w:rsid w:val="001E3B49"/>
    <w:rsid w:val="001E4A05"/>
    <w:rsid w:val="001E6144"/>
    <w:rsid w:val="001E6A19"/>
    <w:rsid w:val="001E7388"/>
    <w:rsid w:val="001E7ED1"/>
    <w:rsid w:val="001F13DD"/>
    <w:rsid w:val="001F2473"/>
    <w:rsid w:val="001F2DBC"/>
    <w:rsid w:val="001F65B4"/>
    <w:rsid w:val="001F73E8"/>
    <w:rsid w:val="00200AFC"/>
    <w:rsid w:val="0020261F"/>
    <w:rsid w:val="0020262C"/>
    <w:rsid w:val="00202723"/>
    <w:rsid w:val="00207A32"/>
    <w:rsid w:val="00210C9F"/>
    <w:rsid w:val="00211A3E"/>
    <w:rsid w:val="00212FCD"/>
    <w:rsid w:val="0021369A"/>
    <w:rsid w:val="00213F20"/>
    <w:rsid w:val="00214055"/>
    <w:rsid w:val="00214D37"/>
    <w:rsid w:val="00214F6B"/>
    <w:rsid w:val="00215BCA"/>
    <w:rsid w:val="002160F5"/>
    <w:rsid w:val="00217AC4"/>
    <w:rsid w:val="00221332"/>
    <w:rsid w:val="00221461"/>
    <w:rsid w:val="00221BD2"/>
    <w:rsid w:val="0022222E"/>
    <w:rsid w:val="00224537"/>
    <w:rsid w:val="002276D7"/>
    <w:rsid w:val="00227E1F"/>
    <w:rsid w:val="00230A37"/>
    <w:rsid w:val="00234A90"/>
    <w:rsid w:val="00235956"/>
    <w:rsid w:val="00236716"/>
    <w:rsid w:val="00241D69"/>
    <w:rsid w:val="00243E5E"/>
    <w:rsid w:val="002467A6"/>
    <w:rsid w:val="002478AE"/>
    <w:rsid w:val="00247C9A"/>
    <w:rsid w:val="00247CFB"/>
    <w:rsid w:val="0025160C"/>
    <w:rsid w:val="002531CD"/>
    <w:rsid w:val="002535D0"/>
    <w:rsid w:val="002539B3"/>
    <w:rsid w:val="0025467A"/>
    <w:rsid w:val="002553BD"/>
    <w:rsid w:val="00256336"/>
    <w:rsid w:val="00256A10"/>
    <w:rsid w:val="00257C3E"/>
    <w:rsid w:val="002602C2"/>
    <w:rsid w:val="002666C9"/>
    <w:rsid w:val="00270136"/>
    <w:rsid w:val="00270FD7"/>
    <w:rsid w:val="0027270F"/>
    <w:rsid w:val="0027369E"/>
    <w:rsid w:val="00274F37"/>
    <w:rsid w:val="00274F5B"/>
    <w:rsid w:val="00275495"/>
    <w:rsid w:val="00280836"/>
    <w:rsid w:val="00281F77"/>
    <w:rsid w:val="00282E1A"/>
    <w:rsid w:val="0028346A"/>
    <w:rsid w:val="00283F8D"/>
    <w:rsid w:val="002840F1"/>
    <w:rsid w:val="00285372"/>
    <w:rsid w:val="00285922"/>
    <w:rsid w:val="00285AE7"/>
    <w:rsid w:val="00286847"/>
    <w:rsid w:val="00287D23"/>
    <w:rsid w:val="0029113B"/>
    <w:rsid w:val="0029160F"/>
    <w:rsid w:val="002917AA"/>
    <w:rsid w:val="00291BF8"/>
    <w:rsid w:val="00292BD3"/>
    <w:rsid w:val="002934C0"/>
    <w:rsid w:val="002934D2"/>
    <w:rsid w:val="00293E1F"/>
    <w:rsid w:val="00296679"/>
    <w:rsid w:val="002968E5"/>
    <w:rsid w:val="0029764C"/>
    <w:rsid w:val="002A0C23"/>
    <w:rsid w:val="002A1B50"/>
    <w:rsid w:val="002A7009"/>
    <w:rsid w:val="002B017F"/>
    <w:rsid w:val="002B0E91"/>
    <w:rsid w:val="002B12A7"/>
    <w:rsid w:val="002B132C"/>
    <w:rsid w:val="002B3F23"/>
    <w:rsid w:val="002B4185"/>
    <w:rsid w:val="002B4EB5"/>
    <w:rsid w:val="002B5AF5"/>
    <w:rsid w:val="002B5DF7"/>
    <w:rsid w:val="002B6779"/>
    <w:rsid w:val="002B71C0"/>
    <w:rsid w:val="002B7A34"/>
    <w:rsid w:val="002C1474"/>
    <w:rsid w:val="002C30D4"/>
    <w:rsid w:val="002C31AD"/>
    <w:rsid w:val="002C46C9"/>
    <w:rsid w:val="002C5A3E"/>
    <w:rsid w:val="002C7385"/>
    <w:rsid w:val="002C7718"/>
    <w:rsid w:val="002C7F8A"/>
    <w:rsid w:val="002D2469"/>
    <w:rsid w:val="002D2DBB"/>
    <w:rsid w:val="002D37D8"/>
    <w:rsid w:val="002D4AB8"/>
    <w:rsid w:val="002D54A6"/>
    <w:rsid w:val="002E1802"/>
    <w:rsid w:val="002E3779"/>
    <w:rsid w:val="002E5BF9"/>
    <w:rsid w:val="002E6A7A"/>
    <w:rsid w:val="002F017C"/>
    <w:rsid w:val="002F1E49"/>
    <w:rsid w:val="002F41FF"/>
    <w:rsid w:val="002F4E9C"/>
    <w:rsid w:val="002F57EC"/>
    <w:rsid w:val="002F601F"/>
    <w:rsid w:val="002F6E15"/>
    <w:rsid w:val="00301D76"/>
    <w:rsid w:val="00302F4E"/>
    <w:rsid w:val="003039A0"/>
    <w:rsid w:val="0031256C"/>
    <w:rsid w:val="00314D6C"/>
    <w:rsid w:val="00316D2A"/>
    <w:rsid w:val="003177DD"/>
    <w:rsid w:val="00322A7C"/>
    <w:rsid w:val="00322EEC"/>
    <w:rsid w:val="00323061"/>
    <w:rsid w:val="00325BA5"/>
    <w:rsid w:val="003269CA"/>
    <w:rsid w:val="003329AA"/>
    <w:rsid w:val="00334756"/>
    <w:rsid w:val="00335D44"/>
    <w:rsid w:val="003402D3"/>
    <w:rsid w:val="0034068E"/>
    <w:rsid w:val="00342DA8"/>
    <w:rsid w:val="00343142"/>
    <w:rsid w:val="00343ABC"/>
    <w:rsid w:val="003463FE"/>
    <w:rsid w:val="003472FC"/>
    <w:rsid w:val="00347D41"/>
    <w:rsid w:val="00352777"/>
    <w:rsid w:val="003532A4"/>
    <w:rsid w:val="003535B1"/>
    <w:rsid w:val="003554B3"/>
    <w:rsid w:val="00356632"/>
    <w:rsid w:val="003569BC"/>
    <w:rsid w:val="00357485"/>
    <w:rsid w:val="00357C7E"/>
    <w:rsid w:val="003605A1"/>
    <w:rsid w:val="0036175B"/>
    <w:rsid w:val="003653B6"/>
    <w:rsid w:val="0036687C"/>
    <w:rsid w:val="0036753D"/>
    <w:rsid w:val="00370327"/>
    <w:rsid w:val="00370DA8"/>
    <w:rsid w:val="0037197E"/>
    <w:rsid w:val="00374CC4"/>
    <w:rsid w:val="0037517A"/>
    <w:rsid w:val="0037526F"/>
    <w:rsid w:val="003774B2"/>
    <w:rsid w:val="00380F2D"/>
    <w:rsid w:val="003820EE"/>
    <w:rsid w:val="00382B36"/>
    <w:rsid w:val="003845A9"/>
    <w:rsid w:val="003850C9"/>
    <w:rsid w:val="00387ED3"/>
    <w:rsid w:val="00390116"/>
    <w:rsid w:val="00390883"/>
    <w:rsid w:val="003922F8"/>
    <w:rsid w:val="00395B24"/>
    <w:rsid w:val="003A2D38"/>
    <w:rsid w:val="003A46F9"/>
    <w:rsid w:val="003A65A7"/>
    <w:rsid w:val="003A7ECC"/>
    <w:rsid w:val="003B2C72"/>
    <w:rsid w:val="003B2EB5"/>
    <w:rsid w:val="003B45B3"/>
    <w:rsid w:val="003B5700"/>
    <w:rsid w:val="003B58B4"/>
    <w:rsid w:val="003B6942"/>
    <w:rsid w:val="003C1333"/>
    <w:rsid w:val="003C1395"/>
    <w:rsid w:val="003C20FF"/>
    <w:rsid w:val="003C3E12"/>
    <w:rsid w:val="003C550A"/>
    <w:rsid w:val="003C5B32"/>
    <w:rsid w:val="003C6055"/>
    <w:rsid w:val="003D1E9C"/>
    <w:rsid w:val="003D2650"/>
    <w:rsid w:val="003D517D"/>
    <w:rsid w:val="003D560C"/>
    <w:rsid w:val="003D5C00"/>
    <w:rsid w:val="003D5EC9"/>
    <w:rsid w:val="003D794D"/>
    <w:rsid w:val="003E1B65"/>
    <w:rsid w:val="003E2F03"/>
    <w:rsid w:val="003E3154"/>
    <w:rsid w:val="003E5874"/>
    <w:rsid w:val="003E656B"/>
    <w:rsid w:val="003E72D3"/>
    <w:rsid w:val="003E7A79"/>
    <w:rsid w:val="003F193E"/>
    <w:rsid w:val="003F22AE"/>
    <w:rsid w:val="003F242C"/>
    <w:rsid w:val="003F34F1"/>
    <w:rsid w:val="003F7CDF"/>
    <w:rsid w:val="004031D8"/>
    <w:rsid w:val="00404A00"/>
    <w:rsid w:val="0040511D"/>
    <w:rsid w:val="00405B2D"/>
    <w:rsid w:val="004104B6"/>
    <w:rsid w:val="00410E5D"/>
    <w:rsid w:val="00411AE8"/>
    <w:rsid w:val="00413B74"/>
    <w:rsid w:val="00413CF0"/>
    <w:rsid w:val="0041558D"/>
    <w:rsid w:val="004161B7"/>
    <w:rsid w:val="00423B56"/>
    <w:rsid w:val="004258D7"/>
    <w:rsid w:val="00432361"/>
    <w:rsid w:val="004334F8"/>
    <w:rsid w:val="004342F3"/>
    <w:rsid w:val="0043448D"/>
    <w:rsid w:val="00435C5F"/>
    <w:rsid w:val="00436155"/>
    <w:rsid w:val="00436460"/>
    <w:rsid w:val="004367CF"/>
    <w:rsid w:val="00440B74"/>
    <w:rsid w:val="00441E98"/>
    <w:rsid w:val="004451F1"/>
    <w:rsid w:val="004475C9"/>
    <w:rsid w:val="00447F17"/>
    <w:rsid w:val="00450016"/>
    <w:rsid w:val="00450F3A"/>
    <w:rsid w:val="00451473"/>
    <w:rsid w:val="004532F7"/>
    <w:rsid w:val="0045405C"/>
    <w:rsid w:val="00464D51"/>
    <w:rsid w:val="00466640"/>
    <w:rsid w:val="00470952"/>
    <w:rsid w:val="00472027"/>
    <w:rsid w:val="004755EB"/>
    <w:rsid w:val="00475F3A"/>
    <w:rsid w:val="004804CF"/>
    <w:rsid w:val="00483314"/>
    <w:rsid w:val="004843B7"/>
    <w:rsid w:val="00484962"/>
    <w:rsid w:val="00484F6D"/>
    <w:rsid w:val="00484FB7"/>
    <w:rsid w:val="0048554D"/>
    <w:rsid w:val="00491ECF"/>
    <w:rsid w:val="0049338A"/>
    <w:rsid w:val="0049417F"/>
    <w:rsid w:val="00496D41"/>
    <w:rsid w:val="004A5304"/>
    <w:rsid w:val="004A6602"/>
    <w:rsid w:val="004B0E8A"/>
    <w:rsid w:val="004B3EFA"/>
    <w:rsid w:val="004B4367"/>
    <w:rsid w:val="004B4779"/>
    <w:rsid w:val="004B4C93"/>
    <w:rsid w:val="004B6D03"/>
    <w:rsid w:val="004C2513"/>
    <w:rsid w:val="004C2A87"/>
    <w:rsid w:val="004C2D34"/>
    <w:rsid w:val="004C3058"/>
    <w:rsid w:val="004C4D7B"/>
    <w:rsid w:val="004C4ED3"/>
    <w:rsid w:val="004C667B"/>
    <w:rsid w:val="004C7ECD"/>
    <w:rsid w:val="004D073B"/>
    <w:rsid w:val="004D2EA5"/>
    <w:rsid w:val="004D31AA"/>
    <w:rsid w:val="004D32A6"/>
    <w:rsid w:val="004D53E5"/>
    <w:rsid w:val="004D59A8"/>
    <w:rsid w:val="004D7950"/>
    <w:rsid w:val="004D7E88"/>
    <w:rsid w:val="004E2168"/>
    <w:rsid w:val="004E26E0"/>
    <w:rsid w:val="004E4E49"/>
    <w:rsid w:val="004E4FEB"/>
    <w:rsid w:val="004E6AA6"/>
    <w:rsid w:val="004E6DC4"/>
    <w:rsid w:val="004E7A73"/>
    <w:rsid w:val="004F21C1"/>
    <w:rsid w:val="004F4942"/>
    <w:rsid w:val="00501A12"/>
    <w:rsid w:val="0050309C"/>
    <w:rsid w:val="00503BC2"/>
    <w:rsid w:val="00505945"/>
    <w:rsid w:val="00506240"/>
    <w:rsid w:val="00510639"/>
    <w:rsid w:val="0051327C"/>
    <w:rsid w:val="0051346D"/>
    <w:rsid w:val="00513EAE"/>
    <w:rsid w:val="0051434F"/>
    <w:rsid w:val="0051482A"/>
    <w:rsid w:val="00516806"/>
    <w:rsid w:val="005171DB"/>
    <w:rsid w:val="0052098C"/>
    <w:rsid w:val="005227D9"/>
    <w:rsid w:val="00523EBE"/>
    <w:rsid w:val="00525A49"/>
    <w:rsid w:val="00525E01"/>
    <w:rsid w:val="005262D1"/>
    <w:rsid w:val="005274BB"/>
    <w:rsid w:val="00530876"/>
    <w:rsid w:val="00531452"/>
    <w:rsid w:val="00531D43"/>
    <w:rsid w:val="00535613"/>
    <w:rsid w:val="005359EB"/>
    <w:rsid w:val="0054254A"/>
    <w:rsid w:val="0054500B"/>
    <w:rsid w:val="005466B5"/>
    <w:rsid w:val="005470CF"/>
    <w:rsid w:val="00554314"/>
    <w:rsid w:val="005566EB"/>
    <w:rsid w:val="005568E1"/>
    <w:rsid w:val="00560EA0"/>
    <w:rsid w:val="005613F0"/>
    <w:rsid w:val="00561A4B"/>
    <w:rsid w:val="00562829"/>
    <w:rsid w:val="005629B3"/>
    <w:rsid w:val="0057128A"/>
    <w:rsid w:val="00571D90"/>
    <w:rsid w:val="005724F6"/>
    <w:rsid w:val="005738AB"/>
    <w:rsid w:val="00573AC4"/>
    <w:rsid w:val="00575285"/>
    <w:rsid w:val="005801FC"/>
    <w:rsid w:val="00580B24"/>
    <w:rsid w:val="00582620"/>
    <w:rsid w:val="00585BA9"/>
    <w:rsid w:val="00587307"/>
    <w:rsid w:val="00587359"/>
    <w:rsid w:val="0059030B"/>
    <w:rsid w:val="00594514"/>
    <w:rsid w:val="00594544"/>
    <w:rsid w:val="00595016"/>
    <w:rsid w:val="00595364"/>
    <w:rsid w:val="00595BD7"/>
    <w:rsid w:val="0059681C"/>
    <w:rsid w:val="005972BA"/>
    <w:rsid w:val="00597AAE"/>
    <w:rsid w:val="005A222C"/>
    <w:rsid w:val="005A4DF8"/>
    <w:rsid w:val="005A72F7"/>
    <w:rsid w:val="005A78C8"/>
    <w:rsid w:val="005B1426"/>
    <w:rsid w:val="005B367E"/>
    <w:rsid w:val="005B4C30"/>
    <w:rsid w:val="005B7FA9"/>
    <w:rsid w:val="005C0A8E"/>
    <w:rsid w:val="005C1034"/>
    <w:rsid w:val="005C1767"/>
    <w:rsid w:val="005C185C"/>
    <w:rsid w:val="005C42EF"/>
    <w:rsid w:val="005C581C"/>
    <w:rsid w:val="005D3E8C"/>
    <w:rsid w:val="005D63DB"/>
    <w:rsid w:val="005E02F5"/>
    <w:rsid w:val="005E0510"/>
    <w:rsid w:val="005E176E"/>
    <w:rsid w:val="005E218E"/>
    <w:rsid w:val="005E30E0"/>
    <w:rsid w:val="005E35A0"/>
    <w:rsid w:val="005E3C7B"/>
    <w:rsid w:val="005E6EE8"/>
    <w:rsid w:val="005F0D1B"/>
    <w:rsid w:val="005F1865"/>
    <w:rsid w:val="005F6C0A"/>
    <w:rsid w:val="005F7256"/>
    <w:rsid w:val="00600430"/>
    <w:rsid w:val="006007BD"/>
    <w:rsid w:val="00601208"/>
    <w:rsid w:val="006013C8"/>
    <w:rsid w:val="0060270D"/>
    <w:rsid w:val="00602CCD"/>
    <w:rsid w:val="00603904"/>
    <w:rsid w:val="0060405E"/>
    <w:rsid w:val="00604342"/>
    <w:rsid w:val="00604611"/>
    <w:rsid w:val="00605E2E"/>
    <w:rsid w:val="00610FAF"/>
    <w:rsid w:val="00611586"/>
    <w:rsid w:val="00612096"/>
    <w:rsid w:val="00612D26"/>
    <w:rsid w:val="006151DC"/>
    <w:rsid w:val="0061548C"/>
    <w:rsid w:val="00615748"/>
    <w:rsid w:val="00615855"/>
    <w:rsid w:val="00615C07"/>
    <w:rsid w:val="00616E5F"/>
    <w:rsid w:val="00620039"/>
    <w:rsid w:val="00620DA8"/>
    <w:rsid w:val="00621887"/>
    <w:rsid w:val="00621E2A"/>
    <w:rsid w:val="00622297"/>
    <w:rsid w:val="00624520"/>
    <w:rsid w:val="00626033"/>
    <w:rsid w:val="006271F5"/>
    <w:rsid w:val="006315FB"/>
    <w:rsid w:val="00631B1C"/>
    <w:rsid w:val="00632300"/>
    <w:rsid w:val="00632704"/>
    <w:rsid w:val="00632BB7"/>
    <w:rsid w:val="00635B36"/>
    <w:rsid w:val="006367C0"/>
    <w:rsid w:val="00636871"/>
    <w:rsid w:val="00640EE1"/>
    <w:rsid w:val="00640F4E"/>
    <w:rsid w:val="00642BC2"/>
    <w:rsid w:val="00643DE0"/>
    <w:rsid w:val="0064437D"/>
    <w:rsid w:val="006449B4"/>
    <w:rsid w:val="00644E85"/>
    <w:rsid w:val="0064722F"/>
    <w:rsid w:val="006516D8"/>
    <w:rsid w:val="00651E79"/>
    <w:rsid w:val="00652C52"/>
    <w:rsid w:val="00653683"/>
    <w:rsid w:val="0065608B"/>
    <w:rsid w:val="00657BE3"/>
    <w:rsid w:val="006600FF"/>
    <w:rsid w:val="0066063F"/>
    <w:rsid w:val="00661964"/>
    <w:rsid w:val="00662BB0"/>
    <w:rsid w:val="00663878"/>
    <w:rsid w:val="00663D0B"/>
    <w:rsid w:val="006643A7"/>
    <w:rsid w:val="00667773"/>
    <w:rsid w:val="00670743"/>
    <w:rsid w:val="00670C12"/>
    <w:rsid w:val="00670ED6"/>
    <w:rsid w:val="00680A85"/>
    <w:rsid w:val="00681ADF"/>
    <w:rsid w:val="006847D0"/>
    <w:rsid w:val="0068527D"/>
    <w:rsid w:val="00690EE2"/>
    <w:rsid w:val="00693044"/>
    <w:rsid w:val="00693854"/>
    <w:rsid w:val="00694BEB"/>
    <w:rsid w:val="00695A21"/>
    <w:rsid w:val="00697AE9"/>
    <w:rsid w:val="006A0E20"/>
    <w:rsid w:val="006A1750"/>
    <w:rsid w:val="006A24E3"/>
    <w:rsid w:val="006A5695"/>
    <w:rsid w:val="006A5D7B"/>
    <w:rsid w:val="006A7D1E"/>
    <w:rsid w:val="006B0439"/>
    <w:rsid w:val="006B3904"/>
    <w:rsid w:val="006B4FB5"/>
    <w:rsid w:val="006B5B7D"/>
    <w:rsid w:val="006B77C8"/>
    <w:rsid w:val="006B7AB8"/>
    <w:rsid w:val="006C25AF"/>
    <w:rsid w:val="006C5B46"/>
    <w:rsid w:val="006C5E4E"/>
    <w:rsid w:val="006C6E39"/>
    <w:rsid w:val="006C7129"/>
    <w:rsid w:val="006D0ECF"/>
    <w:rsid w:val="006D1432"/>
    <w:rsid w:val="006D3D5B"/>
    <w:rsid w:val="006D4C92"/>
    <w:rsid w:val="006D4EB6"/>
    <w:rsid w:val="006D5338"/>
    <w:rsid w:val="006D7FBC"/>
    <w:rsid w:val="006E35BF"/>
    <w:rsid w:val="006E4649"/>
    <w:rsid w:val="006E7767"/>
    <w:rsid w:val="006E7850"/>
    <w:rsid w:val="006F19D8"/>
    <w:rsid w:val="006F1E6D"/>
    <w:rsid w:val="006F297E"/>
    <w:rsid w:val="006F46D6"/>
    <w:rsid w:val="006F4BBB"/>
    <w:rsid w:val="006F693E"/>
    <w:rsid w:val="007028D9"/>
    <w:rsid w:val="00704943"/>
    <w:rsid w:val="00705163"/>
    <w:rsid w:val="00707218"/>
    <w:rsid w:val="00707BBF"/>
    <w:rsid w:val="00710D04"/>
    <w:rsid w:val="00712B1D"/>
    <w:rsid w:val="00715751"/>
    <w:rsid w:val="0071612B"/>
    <w:rsid w:val="007171BA"/>
    <w:rsid w:val="00717616"/>
    <w:rsid w:val="007176F5"/>
    <w:rsid w:val="00720F53"/>
    <w:rsid w:val="00722F44"/>
    <w:rsid w:val="007251F4"/>
    <w:rsid w:val="00725CB4"/>
    <w:rsid w:val="00727360"/>
    <w:rsid w:val="007318B1"/>
    <w:rsid w:val="007325D9"/>
    <w:rsid w:val="0073413F"/>
    <w:rsid w:val="007352FF"/>
    <w:rsid w:val="0073583B"/>
    <w:rsid w:val="007360CA"/>
    <w:rsid w:val="007411BA"/>
    <w:rsid w:val="00744EC3"/>
    <w:rsid w:val="0074667B"/>
    <w:rsid w:val="007467F1"/>
    <w:rsid w:val="007470BD"/>
    <w:rsid w:val="00750210"/>
    <w:rsid w:val="0075077F"/>
    <w:rsid w:val="00760EC0"/>
    <w:rsid w:val="00761F54"/>
    <w:rsid w:val="007635A8"/>
    <w:rsid w:val="00764185"/>
    <w:rsid w:val="007707E3"/>
    <w:rsid w:val="007711BD"/>
    <w:rsid w:val="0077264B"/>
    <w:rsid w:val="00776E73"/>
    <w:rsid w:val="0078003A"/>
    <w:rsid w:val="00780072"/>
    <w:rsid w:val="00780771"/>
    <w:rsid w:val="00781B8E"/>
    <w:rsid w:val="00786522"/>
    <w:rsid w:val="00790B69"/>
    <w:rsid w:val="007929CF"/>
    <w:rsid w:val="00792B69"/>
    <w:rsid w:val="00793F7B"/>
    <w:rsid w:val="007941FB"/>
    <w:rsid w:val="00797BA8"/>
    <w:rsid w:val="007A081D"/>
    <w:rsid w:val="007A2A4A"/>
    <w:rsid w:val="007A39E8"/>
    <w:rsid w:val="007A49E7"/>
    <w:rsid w:val="007A4C1D"/>
    <w:rsid w:val="007A57CE"/>
    <w:rsid w:val="007A5C72"/>
    <w:rsid w:val="007A6F28"/>
    <w:rsid w:val="007B03C6"/>
    <w:rsid w:val="007B0C62"/>
    <w:rsid w:val="007B0DB1"/>
    <w:rsid w:val="007B12E6"/>
    <w:rsid w:val="007B1721"/>
    <w:rsid w:val="007B2DD8"/>
    <w:rsid w:val="007B46A0"/>
    <w:rsid w:val="007B5673"/>
    <w:rsid w:val="007B66BA"/>
    <w:rsid w:val="007B7238"/>
    <w:rsid w:val="007B76FF"/>
    <w:rsid w:val="007B7767"/>
    <w:rsid w:val="007C015F"/>
    <w:rsid w:val="007C17AD"/>
    <w:rsid w:val="007C3BF6"/>
    <w:rsid w:val="007C667F"/>
    <w:rsid w:val="007C67B3"/>
    <w:rsid w:val="007D0FD2"/>
    <w:rsid w:val="007D2EF8"/>
    <w:rsid w:val="007D4F25"/>
    <w:rsid w:val="007D561F"/>
    <w:rsid w:val="007D7DAA"/>
    <w:rsid w:val="007D7FD2"/>
    <w:rsid w:val="007E0646"/>
    <w:rsid w:val="007E13D9"/>
    <w:rsid w:val="007E2AEC"/>
    <w:rsid w:val="007E41BE"/>
    <w:rsid w:val="007E4DB6"/>
    <w:rsid w:val="007E6733"/>
    <w:rsid w:val="007E7CD4"/>
    <w:rsid w:val="007F12AC"/>
    <w:rsid w:val="007F4501"/>
    <w:rsid w:val="007F60DF"/>
    <w:rsid w:val="007F7095"/>
    <w:rsid w:val="00801800"/>
    <w:rsid w:val="00801861"/>
    <w:rsid w:val="008019DB"/>
    <w:rsid w:val="00801A81"/>
    <w:rsid w:val="00801B5B"/>
    <w:rsid w:val="00805A30"/>
    <w:rsid w:val="0081450E"/>
    <w:rsid w:val="008154C7"/>
    <w:rsid w:val="0081702D"/>
    <w:rsid w:val="008216E7"/>
    <w:rsid w:val="00821C25"/>
    <w:rsid w:val="00823697"/>
    <w:rsid w:val="008246BF"/>
    <w:rsid w:val="00825BE6"/>
    <w:rsid w:val="0082760D"/>
    <w:rsid w:val="008276B4"/>
    <w:rsid w:val="008317ED"/>
    <w:rsid w:val="00831927"/>
    <w:rsid w:val="00831AD3"/>
    <w:rsid w:val="0083346C"/>
    <w:rsid w:val="00835BFF"/>
    <w:rsid w:val="00836123"/>
    <w:rsid w:val="00837288"/>
    <w:rsid w:val="008415E3"/>
    <w:rsid w:val="00841BD3"/>
    <w:rsid w:val="0084273D"/>
    <w:rsid w:val="00844357"/>
    <w:rsid w:val="00844E3F"/>
    <w:rsid w:val="00845A83"/>
    <w:rsid w:val="00845AD8"/>
    <w:rsid w:val="00846BB9"/>
    <w:rsid w:val="00854ACA"/>
    <w:rsid w:val="00854E54"/>
    <w:rsid w:val="008562BF"/>
    <w:rsid w:val="00857E04"/>
    <w:rsid w:val="008601D1"/>
    <w:rsid w:val="008649D5"/>
    <w:rsid w:val="0086528F"/>
    <w:rsid w:val="008712BB"/>
    <w:rsid w:val="008742AF"/>
    <w:rsid w:val="00877E7B"/>
    <w:rsid w:val="008830E7"/>
    <w:rsid w:val="00884C5A"/>
    <w:rsid w:val="00886F82"/>
    <w:rsid w:val="00887085"/>
    <w:rsid w:val="00890EDE"/>
    <w:rsid w:val="00892B38"/>
    <w:rsid w:val="00893593"/>
    <w:rsid w:val="00896CC4"/>
    <w:rsid w:val="00896F9E"/>
    <w:rsid w:val="00897910"/>
    <w:rsid w:val="008A1741"/>
    <w:rsid w:val="008A2484"/>
    <w:rsid w:val="008A52F3"/>
    <w:rsid w:val="008A719E"/>
    <w:rsid w:val="008B004C"/>
    <w:rsid w:val="008B3AA9"/>
    <w:rsid w:val="008B6256"/>
    <w:rsid w:val="008B7701"/>
    <w:rsid w:val="008C11A0"/>
    <w:rsid w:val="008C26D9"/>
    <w:rsid w:val="008C40BF"/>
    <w:rsid w:val="008C4559"/>
    <w:rsid w:val="008C5EC4"/>
    <w:rsid w:val="008C626B"/>
    <w:rsid w:val="008C6D50"/>
    <w:rsid w:val="008C7167"/>
    <w:rsid w:val="008C7503"/>
    <w:rsid w:val="008D0489"/>
    <w:rsid w:val="008D1617"/>
    <w:rsid w:val="008D330F"/>
    <w:rsid w:val="008D48C1"/>
    <w:rsid w:val="008D4EA8"/>
    <w:rsid w:val="008D617E"/>
    <w:rsid w:val="008D7A8B"/>
    <w:rsid w:val="008E19E6"/>
    <w:rsid w:val="008E3981"/>
    <w:rsid w:val="008E5B25"/>
    <w:rsid w:val="008E61ED"/>
    <w:rsid w:val="008E6315"/>
    <w:rsid w:val="008F0480"/>
    <w:rsid w:val="008F07FC"/>
    <w:rsid w:val="008F11E0"/>
    <w:rsid w:val="008F3EA7"/>
    <w:rsid w:val="008F78BC"/>
    <w:rsid w:val="008F7B63"/>
    <w:rsid w:val="008F7D6A"/>
    <w:rsid w:val="00900188"/>
    <w:rsid w:val="00900538"/>
    <w:rsid w:val="00900E29"/>
    <w:rsid w:val="0090133C"/>
    <w:rsid w:val="00901A46"/>
    <w:rsid w:val="00901C86"/>
    <w:rsid w:val="00902FB8"/>
    <w:rsid w:val="00903603"/>
    <w:rsid w:val="009054CB"/>
    <w:rsid w:val="00905DC2"/>
    <w:rsid w:val="00911575"/>
    <w:rsid w:val="00911CBD"/>
    <w:rsid w:val="00911F8D"/>
    <w:rsid w:val="00912C7C"/>
    <w:rsid w:val="00912F94"/>
    <w:rsid w:val="0091488A"/>
    <w:rsid w:val="00914D43"/>
    <w:rsid w:val="009171BC"/>
    <w:rsid w:val="009214F5"/>
    <w:rsid w:val="0092175B"/>
    <w:rsid w:val="0092497E"/>
    <w:rsid w:val="00925221"/>
    <w:rsid w:val="0092590B"/>
    <w:rsid w:val="00925BF3"/>
    <w:rsid w:val="00925E60"/>
    <w:rsid w:val="009260EF"/>
    <w:rsid w:val="009264B3"/>
    <w:rsid w:val="00927CC4"/>
    <w:rsid w:val="00931E4C"/>
    <w:rsid w:val="00931F74"/>
    <w:rsid w:val="009365E0"/>
    <w:rsid w:val="00942BA2"/>
    <w:rsid w:val="009432B7"/>
    <w:rsid w:val="00944C86"/>
    <w:rsid w:val="00945063"/>
    <w:rsid w:val="00947C02"/>
    <w:rsid w:val="0095067A"/>
    <w:rsid w:val="0095098A"/>
    <w:rsid w:val="00950BE6"/>
    <w:rsid w:val="009545C2"/>
    <w:rsid w:val="00957814"/>
    <w:rsid w:val="00957DE8"/>
    <w:rsid w:val="00957FE7"/>
    <w:rsid w:val="00960ECB"/>
    <w:rsid w:val="009612B5"/>
    <w:rsid w:val="009615D6"/>
    <w:rsid w:val="00961DC9"/>
    <w:rsid w:val="0096272B"/>
    <w:rsid w:val="00964B40"/>
    <w:rsid w:val="00965EEB"/>
    <w:rsid w:val="0096738D"/>
    <w:rsid w:val="00967855"/>
    <w:rsid w:val="00967CA2"/>
    <w:rsid w:val="009716EA"/>
    <w:rsid w:val="00971CD1"/>
    <w:rsid w:val="00972F7A"/>
    <w:rsid w:val="00974709"/>
    <w:rsid w:val="00974C28"/>
    <w:rsid w:val="00977D03"/>
    <w:rsid w:val="009801AE"/>
    <w:rsid w:val="00980736"/>
    <w:rsid w:val="00981A39"/>
    <w:rsid w:val="00982D56"/>
    <w:rsid w:val="009830AE"/>
    <w:rsid w:val="00983DBF"/>
    <w:rsid w:val="00987097"/>
    <w:rsid w:val="00990BBF"/>
    <w:rsid w:val="00991123"/>
    <w:rsid w:val="00991CAB"/>
    <w:rsid w:val="009939D7"/>
    <w:rsid w:val="00994201"/>
    <w:rsid w:val="009950E0"/>
    <w:rsid w:val="009A0EF1"/>
    <w:rsid w:val="009A10DB"/>
    <w:rsid w:val="009A3A9C"/>
    <w:rsid w:val="009A5220"/>
    <w:rsid w:val="009A6562"/>
    <w:rsid w:val="009B046C"/>
    <w:rsid w:val="009B13FA"/>
    <w:rsid w:val="009B1E2D"/>
    <w:rsid w:val="009B3AE4"/>
    <w:rsid w:val="009B67D3"/>
    <w:rsid w:val="009C23B7"/>
    <w:rsid w:val="009C59FB"/>
    <w:rsid w:val="009C6F3B"/>
    <w:rsid w:val="009C735D"/>
    <w:rsid w:val="009C7662"/>
    <w:rsid w:val="009D1467"/>
    <w:rsid w:val="009D328D"/>
    <w:rsid w:val="009E4FA6"/>
    <w:rsid w:val="009E7C59"/>
    <w:rsid w:val="009E7D93"/>
    <w:rsid w:val="009F3C34"/>
    <w:rsid w:val="009F4615"/>
    <w:rsid w:val="009F462C"/>
    <w:rsid w:val="009F49DE"/>
    <w:rsid w:val="009F5C33"/>
    <w:rsid w:val="00A026F0"/>
    <w:rsid w:val="00A033AB"/>
    <w:rsid w:val="00A03457"/>
    <w:rsid w:val="00A03EAC"/>
    <w:rsid w:val="00A04DBB"/>
    <w:rsid w:val="00A06B1D"/>
    <w:rsid w:val="00A07EA0"/>
    <w:rsid w:val="00A11CA6"/>
    <w:rsid w:val="00A17D1A"/>
    <w:rsid w:val="00A17FD7"/>
    <w:rsid w:val="00A20C49"/>
    <w:rsid w:val="00A22932"/>
    <w:rsid w:val="00A22A3D"/>
    <w:rsid w:val="00A25813"/>
    <w:rsid w:val="00A25861"/>
    <w:rsid w:val="00A25A51"/>
    <w:rsid w:val="00A269CA"/>
    <w:rsid w:val="00A322AD"/>
    <w:rsid w:val="00A336EE"/>
    <w:rsid w:val="00A33F46"/>
    <w:rsid w:val="00A3427E"/>
    <w:rsid w:val="00A359AC"/>
    <w:rsid w:val="00A40B71"/>
    <w:rsid w:val="00A40F83"/>
    <w:rsid w:val="00A410FB"/>
    <w:rsid w:val="00A41413"/>
    <w:rsid w:val="00A41536"/>
    <w:rsid w:val="00A4244C"/>
    <w:rsid w:val="00A431E6"/>
    <w:rsid w:val="00A436E8"/>
    <w:rsid w:val="00A45FB1"/>
    <w:rsid w:val="00A46A0F"/>
    <w:rsid w:val="00A46B51"/>
    <w:rsid w:val="00A46CCC"/>
    <w:rsid w:val="00A47996"/>
    <w:rsid w:val="00A47F50"/>
    <w:rsid w:val="00A51CFE"/>
    <w:rsid w:val="00A51FA8"/>
    <w:rsid w:val="00A5204D"/>
    <w:rsid w:val="00A53200"/>
    <w:rsid w:val="00A544E1"/>
    <w:rsid w:val="00A5454F"/>
    <w:rsid w:val="00A5460D"/>
    <w:rsid w:val="00A56E77"/>
    <w:rsid w:val="00A6103D"/>
    <w:rsid w:val="00A61605"/>
    <w:rsid w:val="00A63D95"/>
    <w:rsid w:val="00A65F97"/>
    <w:rsid w:val="00A7167B"/>
    <w:rsid w:val="00A72226"/>
    <w:rsid w:val="00A73B04"/>
    <w:rsid w:val="00A73B59"/>
    <w:rsid w:val="00A76806"/>
    <w:rsid w:val="00A76C13"/>
    <w:rsid w:val="00A806B7"/>
    <w:rsid w:val="00A8383B"/>
    <w:rsid w:val="00A84FD0"/>
    <w:rsid w:val="00A86BAA"/>
    <w:rsid w:val="00A86F2C"/>
    <w:rsid w:val="00A92E79"/>
    <w:rsid w:val="00A950B6"/>
    <w:rsid w:val="00A9532E"/>
    <w:rsid w:val="00A95D45"/>
    <w:rsid w:val="00A96293"/>
    <w:rsid w:val="00A96F43"/>
    <w:rsid w:val="00AA27B2"/>
    <w:rsid w:val="00AA3EA8"/>
    <w:rsid w:val="00AA6D5D"/>
    <w:rsid w:val="00AA742E"/>
    <w:rsid w:val="00AB1CCB"/>
    <w:rsid w:val="00AB3301"/>
    <w:rsid w:val="00AB41C1"/>
    <w:rsid w:val="00AB4CF2"/>
    <w:rsid w:val="00AB6CCA"/>
    <w:rsid w:val="00AB7521"/>
    <w:rsid w:val="00AC06F1"/>
    <w:rsid w:val="00AC223F"/>
    <w:rsid w:val="00AC33B1"/>
    <w:rsid w:val="00AC60A9"/>
    <w:rsid w:val="00AD12A8"/>
    <w:rsid w:val="00AD161F"/>
    <w:rsid w:val="00AD21C4"/>
    <w:rsid w:val="00AE023F"/>
    <w:rsid w:val="00AE4A3F"/>
    <w:rsid w:val="00AE7FCB"/>
    <w:rsid w:val="00AF3577"/>
    <w:rsid w:val="00AF35F9"/>
    <w:rsid w:val="00AF509E"/>
    <w:rsid w:val="00AF53E4"/>
    <w:rsid w:val="00AF6241"/>
    <w:rsid w:val="00B00899"/>
    <w:rsid w:val="00B01CD9"/>
    <w:rsid w:val="00B02454"/>
    <w:rsid w:val="00B02686"/>
    <w:rsid w:val="00B0424C"/>
    <w:rsid w:val="00B05C7D"/>
    <w:rsid w:val="00B1503D"/>
    <w:rsid w:val="00B15D57"/>
    <w:rsid w:val="00B16347"/>
    <w:rsid w:val="00B17D6E"/>
    <w:rsid w:val="00B2435E"/>
    <w:rsid w:val="00B27AE5"/>
    <w:rsid w:val="00B32A14"/>
    <w:rsid w:val="00B346C3"/>
    <w:rsid w:val="00B36440"/>
    <w:rsid w:val="00B4005C"/>
    <w:rsid w:val="00B4227E"/>
    <w:rsid w:val="00B4471C"/>
    <w:rsid w:val="00B451A6"/>
    <w:rsid w:val="00B4642E"/>
    <w:rsid w:val="00B4761E"/>
    <w:rsid w:val="00B505F4"/>
    <w:rsid w:val="00B5150F"/>
    <w:rsid w:val="00B548D8"/>
    <w:rsid w:val="00B55EE3"/>
    <w:rsid w:val="00B56D6E"/>
    <w:rsid w:val="00B57DA1"/>
    <w:rsid w:val="00B62EB1"/>
    <w:rsid w:val="00B64347"/>
    <w:rsid w:val="00B64F01"/>
    <w:rsid w:val="00B65DC6"/>
    <w:rsid w:val="00B67AC2"/>
    <w:rsid w:val="00B722DE"/>
    <w:rsid w:val="00B751E3"/>
    <w:rsid w:val="00B75BA6"/>
    <w:rsid w:val="00B76C44"/>
    <w:rsid w:val="00B8184A"/>
    <w:rsid w:val="00B82283"/>
    <w:rsid w:val="00B828D8"/>
    <w:rsid w:val="00B83F87"/>
    <w:rsid w:val="00B87CDC"/>
    <w:rsid w:val="00B910C1"/>
    <w:rsid w:val="00B9266C"/>
    <w:rsid w:val="00B928AC"/>
    <w:rsid w:val="00B94E2E"/>
    <w:rsid w:val="00BA2CA4"/>
    <w:rsid w:val="00BA2EFA"/>
    <w:rsid w:val="00BA3CD8"/>
    <w:rsid w:val="00BA3DBC"/>
    <w:rsid w:val="00BA41AF"/>
    <w:rsid w:val="00BA707A"/>
    <w:rsid w:val="00BB1AFB"/>
    <w:rsid w:val="00BB261B"/>
    <w:rsid w:val="00BB27AE"/>
    <w:rsid w:val="00BB2C7F"/>
    <w:rsid w:val="00BB2DA2"/>
    <w:rsid w:val="00BB56DC"/>
    <w:rsid w:val="00BC0626"/>
    <w:rsid w:val="00BC5B60"/>
    <w:rsid w:val="00BD67EE"/>
    <w:rsid w:val="00BD6F4F"/>
    <w:rsid w:val="00BE183D"/>
    <w:rsid w:val="00BE3A55"/>
    <w:rsid w:val="00BE6CAB"/>
    <w:rsid w:val="00BF24C2"/>
    <w:rsid w:val="00BF2922"/>
    <w:rsid w:val="00BF46F2"/>
    <w:rsid w:val="00BF4B57"/>
    <w:rsid w:val="00BF5D24"/>
    <w:rsid w:val="00BF5D7A"/>
    <w:rsid w:val="00C01C2E"/>
    <w:rsid w:val="00C02D33"/>
    <w:rsid w:val="00C03A5B"/>
    <w:rsid w:val="00C04B53"/>
    <w:rsid w:val="00C10F78"/>
    <w:rsid w:val="00C1232C"/>
    <w:rsid w:val="00C1505A"/>
    <w:rsid w:val="00C15EEC"/>
    <w:rsid w:val="00C1729C"/>
    <w:rsid w:val="00C20ADA"/>
    <w:rsid w:val="00C23E61"/>
    <w:rsid w:val="00C27739"/>
    <w:rsid w:val="00C27C6B"/>
    <w:rsid w:val="00C300BE"/>
    <w:rsid w:val="00C3176B"/>
    <w:rsid w:val="00C319D5"/>
    <w:rsid w:val="00C32B26"/>
    <w:rsid w:val="00C3594D"/>
    <w:rsid w:val="00C36442"/>
    <w:rsid w:val="00C400CE"/>
    <w:rsid w:val="00C4023F"/>
    <w:rsid w:val="00C410FD"/>
    <w:rsid w:val="00C457DE"/>
    <w:rsid w:val="00C47DD3"/>
    <w:rsid w:val="00C5316F"/>
    <w:rsid w:val="00C53562"/>
    <w:rsid w:val="00C539FB"/>
    <w:rsid w:val="00C55B10"/>
    <w:rsid w:val="00C60397"/>
    <w:rsid w:val="00C62E0C"/>
    <w:rsid w:val="00C64C6C"/>
    <w:rsid w:val="00C661B5"/>
    <w:rsid w:val="00C66AA3"/>
    <w:rsid w:val="00C66E57"/>
    <w:rsid w:val="00C67B2C"/>
    <w:rsid w:val="00C71F61"/>
    <w:rsid w:val="00C72120"/>
    <w:rsid w:val="00C724D7"/>
    <w:rsid w:val="00C72D7E"/>
    <w:rsid w:val="00C74150"/>
    <w:rsid w:val="00C75594"/>
    <w:rsid w:val="00C768E9"/>
    <w:rsid w:val="00C774F4"/>
    <w:rsid w:val="00C77C4E"/>
    <w:rsid w:val="00C80B50"/>
    <w:rsid w:val="00C85982"/>
    <w:rsid w:val="00C86E16"/>
    <w:rsid w:val="00CA0394"/>
    <w:rsid w:val="00CA0466"/>
    <w:rsid w:val="00CA122A"/>
    <w:rsid w:val="00CA246D"/>
    <w:rsid w:val="00CA297B"/>
    <w:rsid w:val="00CA50D9"/>
    <w:rsid w:val="00CA5A50"/>
    <w:rsid w:val="00CB3054"/>
    <w:rsid w:val="00CB3292"/>
    <w:rsid w:val="00CB4DBA"/>
    <w:rsid w:val="00CB5636"/>
    <w:rsid w:val="00CB5F30"/>
    <w:rsid w:val="00CB7677"/>
    <w:rsid w:val="00CC3EE5"/>
    <w:rsid w:val="00CC4CB0"/>
    <w:rsid w:val="00CC6E47"/>
    <w:rsid w:val="00CD1346"/>
    <w:rsid w:val="00CD30BF"/>
    <w:rsid w:val="00CE425C"/>
    <w:rsid w:val="00CE58AC"/>
    <w:rsid w:val="00CE72BC"/>
    <w:rsid w:val="00CF043F"/>
    <w:rsid w:val="00CF06F1"/>
    <w:rsid w:val="00CF3BAE"/>
    <w:rsid w:val="00CF4B57"/>
    <w:rsid w:val="00CF5A80"/>
    <w:rsid w:val="00CF77BD"/>
    <w:rsid w:val="00D045EE"/>
    <w:rsid w:val="00D05091"/>
    <w:rsid w:val="00D104DB"/>
    <w:rsid w:val="00D10CA6"/>
    <w:rsid w:val="00D10F21"/>
    <w:rsid w:val="00D134CF"/>
    <w:rsid w:val="00D1573B"/>
    <w:rsid w:val="00D16AD6"/>
    <w:rsid w:val="00D24806"/>
    <w:rsid w:val="00D26222"/>
    <w:rsid w:val="00D34040"/>
    <w:rsid w:val="00D34E69"/>
    <w:rsid w:val="00D35946"/>
    <w:rsid w:val="00D36C78"/>
    <w:rsid w:val="00D375EE"/>
    <w:rsid w:val="00D42120"/>
    <w:rsid w:val="00D4327F"/>
    <w:rsid w:val="00D43A2F"/>
    <w:rsid w:val="00D468C3"/>
    <w:rsid w:val="00D47463"/>
    <w:rsid w:val="00D510EE"/>
    <w:rsid w:val="00D52819"/>
    <w:rsid w:val="00D5551C"/>
    <w:rsid w:val="00D55AE8"/>
    <w:rsid w:val="00D56056"/>
    <w:rsid w:val="00D5759F"/>
    <w:rsid w:val="00D6085F"/>
    <w:rsid w:val="00D62699"/>
    <w:rsid w:val="00D76998"/>
    <w:rsid w:val="00D778E9"/>
    <w:rsid w:val="00D81095"/>
    <w:rsid w:val="00D812BF"/>
    <w:rsid w:val="00D82620"/>
    <w:rsid w:val="00D82FDC"/>
    <w:rsid w:val="00D83D59"/>
    <w:rsid w:val="00D85707"/>
    <w:rsid w:val="00D87962"/>
    <w:rsid w:val="00D90445"/>
    <w:rsid w:val="00D91315"/>
    <w:rsid w:val="00D91738"/>
    <w:rsid w:val="00D93683"/>
    <w:rsid w:val="00D9661C"/>
    <w:rsid w:val="00D9725F"/>
    <w:rsid w:val="00DA01B1"/>
    <w:rsid w:val="00DA04AA"/>
    <w:rsid w:val="00DA11A2"/>
    <w:rsid w:val="00DA14ED"/>
    <w:rsid w:val="00DA26D6"/>
    <w:rsid w:val="00DA5006"/>
    <w:rsid w:val="00DB25A5"/>
    <w:rsid w:val="00DB2E21"/>
    <w:rsid w:val="00DB2EF1"/>
    <w:rsid w:val="00DB3DE1"/>
    <w:rsid w:val="00DB58C6"/>
    <w:rsid w:val="00DB5DA0"/>
    <w:rsid w:val="00DB716C"/>
    <w:rsid w:val="00DC4370"/>
    <w:rsid w:val="00DC5C85"/>
    <w:rsid w:val="00DC7C5D"/>
    <w:rsid w:val="00DD2DD0"/>
    <w:rsid w:val="00DD3A8F"/>
    <w:rsid w:val="00DD4236"/>
    <w:rsid w:val="00DD44F1"/>
    <w:rsid w:val="00DD6957"/>
    <w:rsid w:val="00DD6E7A"/>
    <w:rsid w:val="00DD6F8D"/>
    <w:rsid w:val="00DD7C14"/>
    <w:rsid w:val="00DE1E64"/>
    <w:rsid w:val="00DE284D"/>
    <w:rsid w:val="00DE3067"/>
    <w:rsid w:val="00DE6863"/>
    <w:rsid w:val="00DF3A54"/>
    <w:rsid w:val="00DF3EEE"/>
    <w:rsid w:val="00DF75E1"/>
    <w:rsid w:val="00E010BD"/>
    <w:rsid w:val="00E027BC"/>
    <w:rsid w:val="00E045BE"/>
    <w:rsid w:val="00E10F0D"/>
    <w:rsid w:val="00E120B3"/>
    <w:rsid w:val="00E14EA5"/>
    <w:rsid w:val="00E2070E"/>
    <w:rsid w:val="00E21133"/>
    <w:rsid w:val="00E22942"/>
    <w:rsid w:val="00E22D8E"/>
    <w:rsid w:val="00E22DA1"/>
    <w:rsid w:val="00E22DC9"/>
    <w:rsid w:val="00E22FE2"/>
    <w:rsid w:val="00E2327E"/>
    <w:rsid w:val="00E23577"/>
    <w:rsid w:val="00E23692"/>
    <w:rsid w:val="00E266EF"/>
    <w:rsid w:val="00E26B34"/>
    <w:rsid w:val="00E326A8"/>
    <w:rsid w:val="00E348AD"/>
    <w:rsid w:val="00E42B1C"/>
    <w:rsid w:val="00E44A3D"/>
    <w:rsid w:val="00E45B6C"/>
    <w:rsid w:val="00E46227"/>
    <w:rsid w:val="00E47428"/>
    <w:rsid w:val="00E515ED"/>
    <w:rsid w:val="00E56387"/>
    <w:rsid w:val="00E56C8E"/>
    <w:rsid w:val="00E5716B"/>
    <w:rsid w:val="00E57AD2"/>
    <w:rsid w:val="00E57F1F"/>
    <w:rsid w:val="00E65845"/>
    <w:rsid w:val="00E66B9F"/>
    <w:rsid w:val="00E66D6F"/>
    <w:rsid w:val="00E70A6A"/>
    <w:rsid w:val="00E710D6"/>
    <w:rsid w:val="00E71404"/>
    <w:rsid w:val="00E7141F"/>
    <w:rsid w:val="00E73DA4"/>
    <w:rsid w:val="00E75C6D"/>
    <w:rsid w:val="00E76E45"/>
    <w:rsid w:val="00E777C9"/>
    <w:rsid w:val="00E81DA6"/>
    <w:rsid w:val="00E84212"/>
    <w:rsid w:val="00E903AD"/>
    <w:rsid w:val="00E9086C"/>
    <w:rsid w:val="00E90AAA"/>
    <w:rsid w:val="00E91A0F"/>
    <w:rsid w:val="00E9200A"/>
    <w:rsid w:val="00E93B16"/>
    <w:rsid w:val="00E9430D"/>
    <w:rsid w:val="00E94A71"/>
    <w:rsid w:val="00E94CBF"/>
    <w:rsid w:val="00E9736D"/>
    <w:rsid w:val="00E97B24"/>
    <w:rsid w:val="00EA03CE"/>
    <w:rsid w:val="00EA23E5"/>
    <w:rsid w:val="00EA2BC0"/>
    <w:rsid w:val="00EA2F1D"/>
    <w:rsid w:val="00EA45FB"/>
    <w:rsid w:val="00EA4E2E"/>
    <w:rsid w:val="00EA59CC"/>
    <w:rsid w:val="00EB2417"/>
    <w:rsid w:val="00EB2CCB"/>
    <w:rsid w:val="00EB7A25"/>
    <w:rsid w:val="00EC0F3E"/>
    <w:rsid w:val="00EC2163"/>
    <w:rsid w:val="00EC4BB8"/>
    <w:rsid w:val="00EC57A7"/>
    <w:rsid w:val="00EC63FA"/>
    <w:rsid w:val="00ED0817"/>
    <w:rsid w:val="00ED6950"/>
    <w:rsid w:val="00ED7DD9"/>
    <w:rsid w:val="00EE2786"/>
    <w:rsid w:val="00EE2E28"/>
    <w:rsid w:val="00EE445B"/>
    <w:rsid w:val="00EE6AF3"/>
    <w:rsid w:val="00EF1F7B"/>
    <w:rsid w:val="00EF3113"/>
    <w:rsid w:val="00EF3F84"/>
    <w:rsid w:val="00F01481"/>
    <w:rsid w:val="00F07B54"/>
    <w:rsid w:val="00F10DDE"/>
    <w:rsid w:val="00F13A8D"/>
    <w:rsid w:val="00F14C1A"/>
    <w:rsid w:val="00F15596"/>
    <w:rsid w:val="00F176AC"/>
    <w:rsid w:val="00F178A1"/>
    <w:rsid w:val="00F26F28"/>
    <w:rsid w:val="00F27714"/>
    <w:rsid w:val="00F319E4"/>
    <w:rsid w:val="00F3276E"/>
    <w:rsid w:val="00F334A0"/>
    <w:rsid w:val="00F3374D"/>
    <w:rsid w:val="00F33D3C"/>
    <w:rsid w:val="00F33D4A"/>
    <w:rsid w:val="00F3486B"/>
    <w:rsid w:val="00F35841"/>
    <w:rsid w:val="00F36C3D"/>
    <w:rsid w:val="00F37A91"/>
    <w:rsid w:val="00F408A0"/>
    <w:rsid w:val="00F4348D"/>
    <w:rsid w:val="00F4375A"/>
    <w:rsid w:val="00F45CF5"/>
    <w:rsid w:val="00F47DB0"/>
    <w:rsid w:val="00F50C3F"/>
    <w:rsid w:val="00F50E34"/>
    <w:rsid w:val="00F517D0"/>
    <w:rsid w:val="00F51AFB"/>
    <w:rsid w:val="00F52E28"/>
    <w:rsid w:val="00F53EF7"/>
    <w:rsid w:val="00F54BF2"/>
    <w:rsid w:val="00F54E82"/>
    <w:rsid w:val="00F563E0"/>
    <w:rsid w:val="00F56B71"/>
    <w:rsid w:val="00F62268"/>
    <w:rsid w:val="00F74D2C"/>
    <w:rsid w:val="00F775AC"/>
    <w:rsid w:val="00F81C22"/>
    <w:rsid w:val="00F82509"/>
    <w:rsid w:val="00F82C82"/>
    <w:rsid w:val="00F8792F"/>
    <w:rsid w:val="00F908E4"/>
    <w:rsid w:val="00F9214D"/>
    <w:rsid w:val="00F92355"/>
    <w:rsid w:val="00F93963"/>
    <w:rsid w:val="00F94291"/>
    <w:rsid w:val="00FA298A"/>
    <w:rsid w:val="00FA4B23"/>
    <w:rsid w:val="00FA5B66"/>
    <w:rsid w:val="00FA69DD"/>
    <w:rsid w:val="00FB098D"/>
    <w:rsid w:val="00FB0B9C"/>
    <w:rsid w:val="00FB0DC0"/>
    <w:rsid w:val="00FB15AD"/>
    <w:rsid w:val="00FB1FB8"/>
    <w:rsid w:val="00FB30EB"/>
    <w:rsid w:val="00FB32D1"/>
    <w:rsid w:val="00FB48F1"/>
    <w:rsid w:val="00FB7982"/>
    <w:rsid w:val="00FC0734"/>
    <w:rsid w:val="00FC0FC5"/>
    <w:rsid w:val="00FC1BD0"/>
    <w:rsid w:val="00FC588F"/>
    <w:rsid w:val="00FC6879"/>
    <w:rsid w:val="00FD1717"/>
    <w:rsid w:val="00FD43C2"/>
    <w:rsid w:val="00FD57CC"/>
    <w:rsid w:val="00FE1B30"/>
    <w:rsid w:val="00FE25B1"/>
    <w:rsid w:val="00FE4A0B"/>
    <w:rsid w:val="00FE7B44"/>
    <w:rsid w:val="00FE7D67"/>
    <w:rsid w:val="00FF09D1"/>
    <w:rsid w:val="00FF4454"/>
    <w:rsid w:val="00FF5E80"/>
    <w:rsid w:val="00FF6F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38CB1"/>
  <w15:docId w15:val="{D3CD5DEF-831E-4D3A-89F3-CA51724A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001d5024">
    <w:name w:val="001d5024"/>
    <w:basedOn w:val="Normal"/>
    <w:rsid w:val="00503BC2"/>
    <w:pPr>
      <w:spacing w:before="100" w:beforeAutospacing="1" w:after="100" w:afterAutospacing="1" w:line="240" w:lineRule="auto"/>
      <w:jc w:val="left"/>
    </w:pPr>
    <w:rPr>
      <w:rFonts w:eastAsia="Times New Roman"/>
      <w:szCs w:val="24"/>
      <w:lang w:eastAsia="en-AU"/>
    </w:rPr>
  </w:style>
  <w:style w:type="paragraph" w:styleId="Revision">
    <w:name w:val="Revision"/>
    <w:hidden/>
    <w:uiPriority w:val="99"/>
    <w:semiHidden/>
    <w:rsid w:val="001C04B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7CF133783C410DB78C0002D0CBD027"/>
        <w:category>
          <w:name w:val="General"/>
          <w:gallery w:val="placeholder"/>
        </w:category>
        <w:types>
          <w:type w:val="bbPlcHdr"/>
        </w:types>
        <w:behaviors>
          <w:behavior w:val="content"/>
        </w:behaviors>
        <w:guid w:val="{F15A07E4-4CBB-4768-A9E2-2E233341CEE6}"/>
      </w:docPartPr>
      <w:docPartBody>
        <w:p w:rsidR="002F534A" w:rsidRDefault="005D3E01">
          <w:pPr>
            <w:pStyle w:val="377CF133783C410DB78C0002D0CBD027"/>
          </w:pPr>
          <w:r>
            <w:rPr>
              <w:rStyle w:val="PlaceholderText"/>
            </w:rPr>
            <w:t>MNC Text</w:t>
          </w:r>
        </w:p>
      </w:docPartBody>
    </w:docPart>
    <w:docPart>
      <w:docPartPr>
        <w:name w:val="A53369C4506B4E559F61C6EB55B4276A"/>
        <w:category>
          <w:name w:val="General"/>
          <w:gallery w:val="placeholder"/>
        </w:category>
        <w:types>
          <w:type w:val="bbPlcHdr"/>
        </w:types>
        <w:behaviors>
          <w:behavior w:val="content"/>
        </w:behaviors>
        <w:guid w:val="{9A42782C-B713-4D43-9245-34BB5910426A}"/>
      </w:docPartPr>
      <w:docPartBody>
        <w:p w:rsidR="002F534A" w:rsidRDefault="005D3E01">
          <w:pPr>
            <w:pStyle w:val="A53369C4506B4E559F61C6EB55B4276A"/>
          </w:pPr>
          <w:r w:rsidRPr="005C44BE">
            <w:rPr>
              <w:rStyle w:val="PlaceholderText"/>
            </w:rPr>
            <w:t>Click or tap here to enter text.</w:t>
          </w:r>
        </w:p>
      </w:docPartBody>
    </w:docPart>
    <w:docPart>
      <w:docPartPr>
        <w:name w:val="530EF5FC5ED149E9BE3B11A2758DAD53"/>
        <w:category>
          <w:name w:val="General"/>
          <w:gallery w:val="placeholder"/>
        </w:category>
        <w:types>
          <w:type w:val="bbPlcHdr"/>
        </w:types>
        <w:behaviors>
          <w:behavior w:val="content"/>
        </w:behaviors>
        <w:guid w:val="{52336B96-87D7-404A-B1CE-D74BD405C4E3}"/>
      </w:docPartPr>
      <w:docPartBody>
        <w:p w:rsidR="002F534A" w:rsidRDefault="005D3E01">
          <w:pPr>
            <w:pStyle w:val="530EF5FC5ED149E9BE3B11A2758DAD53"/>
          </w:pPr>
          <w:r w:rsidRPr="005C44BE">
            <w:rPr>
              <w:rStyle w:val="PlaceholderText"/>
            </w:rPr>
            <w:t>Click or tap here to enter text.</w:t>
          </w:r>
        </w:p>
      </w:docPartBody>
    </w:docPart>
    <w:docPart>
      <w:docPartPr>
        <w:name w:val="83C18FAC22FF4FE2840C832EE989CAD5"/>
        <w:category>
          <w:name w:val="General"/>
          <w:gallery w:val="placeholder"/>
        </w:category>
        <w:types>
          <w:type w:val="bbPlcHdr"/>
        </w:types>
        <w:behaviors>
          <w:behavior w:val="content"/>
        </w:behaviors>
        <w:guid w:val="{AC072E50-0630-4F2C-9E7E-4B574428EF1C}"/>
      </w:docPartPr>
      <w:docPartBody>
        <w:p w:rsidR="002F534A" w:rsidRDefault="005D3E01">
          <w:pPr>
            <w:pStyle w:val="83C18FAC22FF4FE2840C832EE989CAD5"/>
          </w:pPr>
          <w:r w:rsidRPr="005C44BE">
            <w:rPr>
              <w:rStyle w:val="PlaceholderText"/>
            </w:rPr>
            <w:t>Click or tap here to enter text.</w:t>
          </w:r>
        </w:p>
      </w:docPartBody>
    </w:docPart>
    <w:docPart>
      <w:docPartPr>
        <w:name w:val="0B1BCFAA987D41FD9AE886186D0072E0"/>
        <w:category>
          <w:name w:val="General"/>
          <w:gallery w:val="placeholder"/>
        </w:category>
        <w:types>
          <w:type w:val="bbPlcHdr"/>
        </w:types>
        <w:behaviors>
          <w:behavior w:val="content"/>
        </w:behaviors>
        <w:guid w:val="{D27C0A77-E6B5-49FA-A04C-28039F1F07EC}"/>
      </w:docPartPr>
      <w:docPartBody>
        <w:p w:rsidR="002F534A" w:rsidRDefault="005D3E01">
          <w:pPr>
            <w:pStyle w:val="0B1BCFAA987D41FD9AE886186D0072E0"/>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4A"/>
    <w:rsid w:val="000B1F58"/>
    <w:rsid w:val="000E497B"/>
    <w:rsid w:val="000E6013"/>
    <w:rsid w:val="0019042C"/>
    <w:rsid w:val="001E2DC8"/>
    <w:rsid w:val="00210D8B"/>
    <w:rsid w:val="002851DF"/>
    <w:rsid w:val="002F534A"/>
    <w:rsid w:val="00593AA0"/>
    <w:rsid w:val="005D3E01"/>
    <w:rsid w:val="00814E3D"/>
    <w:rsid w:val="009A3D52"/>
    <w:rsid w:val="009D1DD2"/>
    <w:rsid w:val="00B22AA1"/>
    <w:rsid w:val="00C735D3"/>
    <w:rsid w:val="00CB2908"/>
    <w:rsid w:val="00D52BD7"/>
    <w:rsid w:val="00D9237F"/>
    <w:rsid w:val="00EF4E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7CF133783C410DB78C0002D0CBD027">
    <w:name w:val="377CF133783C410DB78C0002D0CBD027"/>
  </w:style>
  <w:style w:type="paragraph" w:customStyle="1" w:styleId="A53369C4506B4E559F61C6EB55B4276A">
    <w:name w:val="A53369C4506B4E559F61C6EB55B4276A"/>
  </w:style>
  <w:style w:type="paragraph" w:customStyle="1" w:styleId="530EF5FC5ED149E9BE3B11A2758DAD53">
    <w:name w:val="530EF5FC5ED149E9BE3B11A2758DAD53"/>
  </w:style>
  <w:style w:type="paragraph" w:customStyle="1" w:styleId="83C18FAC22FF4FE2840C832EE989CAD5">
    <w:name w:val="83C18FAC22FF4FE2840C832EE989CAD5"/>
  </w:style>
  <w:style w:type="paragraph" w:customStyle="1" w:styleId="0B1BCFAA987D41FD9AE886186D0072E0">
    <w:name w:val="0B1BCFAA987D41FD9AE886186D0072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Hanwha Solutions Corporation v REC Solar Pte Ltd (No 2) [2024] FCA 336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10</TotalTime>
  <Pages>17</Pages>
  <Words>5852</Words>
  <Characters>29659</Characters>
  <Application>Microsoft Office Word</Application>
  <DocSecurity>0</DocSecurity>
  <Lines>617</Lines>
  <Paragraphs>230</Paragraphs>
  <ScaleCrop>false</ScaleCrop>
  <HeadingPairs>
    <vt:vector size="2" baseType="variant">
      <vt:variant>
        <vt:lpstr>Title</vt:lpstr>
      </vt:variant>
      <vt:variant>
        <vt:i4>1</vt:i4>
      </vt:variant>
    </vt:vector>
  </HeadingPairs>
  <TitlesOfParts>
    <vt:vector size="1" baseType="lpstr">
      <vt:lpstr>Hanwha Solutions Corporation v REC Solar Pte Ltd (No 2) [2024] FCA 336 </vt:lpstr>
    </vt:vector>
  </TitlesOfParts>
  <Company>Federal Court of Australia</Company>
  <LinksUpToDate>false</LinksUpToDate>
  <CharactersWithSpaces>35281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Hanwha Solutions Corporation v REC Solar Pte Ltd (No 2) [2024] FCA 336</dc:title>
  <dc:creator>Federal Court of Australia</dc:creator>
  <dc:description>v1.3</dc:description>
  <cp:lastModifiedBy>Federal Court of Australia</cp:lastModifiedBy>
  <cp:revision>5</cp:revision>
  <cp:lastPrinted>2024-04-09T00:33:00Z</cp:lastPrinted>
  <dcterms:created xsi:type="dcterms:W3CDTF">2024-04-09T02:36:00Z</dcterms:created>
  <dcterms:modified xsi:type="dcterms:W3CDTF">2024-04-09T03:09:00Z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4</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Intellectual Property</vt:lpwstr>
  </property>
  <property fmtid="{D5CDD505-2E9C-101B-9397-08002B2CF9AE}" pid="16" name="Court">
    <vt:lpwstr>Federal Court of Australia</vt:lpwstr>
  </property>
  <property fmtid="{D5CDD505-2E9C-101B-9397-08002B2CF9AE}" pid="17" name="Sub Area">
    <vt:lpwstr>Patents and associated Statutes</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