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6A" w:rsidRDefault="000D4134">
      <w:pPr>
        <w:pStyle w:val="NormalHeadings"/>
        <w:jc w:val="center"/>
        <w:rPr>
          <w:sz w:val="32"/>
        </w:rPr>
      </w:pPr>
      <w:r>
        <w:rPr>
          <w:sz w:val="32"/>
        </w:rPr>
        <w:t>FEDERAL COURT OF AUSTRALIA</w:t>
      </w:r>
    </w:p>
    <w:p w:rsidR="0064626A" w:rsidRDefault="0064626A">
      <w:pPr>
        <w:pStyle w:val="NormalHeadings"/>
        <w:jc w:val="center"/>
        <w:rPr>
          <w:sz w:val="32"/>
        </w:rPr>
      </w:pPr>
    </w:p>
    <w:p w:rsidR="0064626A" w:rsidRDefault="005E176D">
      <w:pPr>
        <w:pStyle w:val="MediaNeutralStyle"/>
      </w:pPr>
      <w:bookmarkStart w:id="0" w:name="MNC"/>
      <w:r>
        <w:t xml:space="preserve">Papas v Westpac Banking Corporation [2014] FCA </w:t>
      </w:r>
      <w:r w:rsidR="00DF747B">
        <w:t>290</w:t>
      </w:r>
      <w:bookmarkEnd w:id="0"/>
    </w:p>
    <w:p w:rsidR="0064626A" w:rsidRDefault="0064626A">
      <w:pPr>
        <w:pStyle w:val="Normal1linespace"/>
      </w:pPr>
    </w:p>
    <w:tbl>
      <w:tblPr>
        <w:tblW w:w="0" w:type="auto"/>
        <w:tblLook w:val="01E0" w:firstRow="1" w:lastRow="1" w:firstColumn="1" w:lastColumn="1" w:noHBand="0" w:noVBand="0"/>
      </w:tblPr>
      <w:tblGrid>
        <w:gridCol w:w="3085"/>
        <w:gridCol w:w="5954"/>
        <w:gridCol w:w="25"/>
      </w:tblGrid>
      <w:tr w:rsidR="0064626A">
        <w:trPr>
          <w:gridAfter w:val="1"/>
          <w:wAfter w:w="25" w:type="dxa"/>
        </w:trPr>
        <w:tc>
          <w:tcPr>
            <w:tcW w:w="3085" w:type="dxa"/>
            <w:shd w:val="clear" w:color="auto" w:fill="auto"/>
          </w:tcPr>
          <w:p w:rsidR="0064626A" w:rsidRDefault="000D4134">
            <w:pPr>
              <w:pStyle w:val="Normal1linespace"/>
              <w:widowControl w:val="0"/>
            </w:pPr>
            <w:r>
              <w:t>Citation:</w:t>
            </w:r>
          </w:p>
        </w:tc>
        <w:tc>
          <w:tcPr>
            <w:tcW w:w="5954" w:type="dxa"/>
            <w:shd w:val="clear" w:color="auto" w:fill="auto"/>
          </w:tcPr>
          <w:p w:rsidR="0064626A" w:rsidRDefault="005E176D" w:rsidP="00DF747B">
            <w:pPr>
              <w:pStyle w:val="Normal1linespace"/>
              <w:widowControl w:val="0"/>
              <w:jc w:val="left"/>
            </w:pPr>
            <w:r>
              <w:t xml:space="preserve">Papas v Westpac Banking Corporation [2014] FCA </w:t>
            </w:r>
            <w:r w:rsidR="00DF747B">
              <w:t>290</w:t>
            </w:r>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trPr>
          <w:gridAfter w:val="1"/>
          <w:wAfter w:w="25" w:type="dxa"/>
        </w:trPr>
        <w:tc>
          <w:tcPr>
            <w:tcW w:w="3085" w:type="dxa"/>
            <w:shd w:val="clear" w:color="auto" w:fill="auto"/>
          </w:tcPr>
          <w:p w:rsidR="0064626A" w:rsidRPr="00136E59" w:rsidRDefault="000D4134">
            <w:pPr>
              <w:pStyle w:val="Normal1linespace"/>
              <w:widowControl w:val="0"/>
            </w:pPr>
            <w:r w:rsidRPr="00136E59">
              <w:t>Appeal from:</w:t>
            </w:r>
          </w:p>
        </w:tc>
        <w:tc>
          <w:tcPr>
            <w:tcW w:w="5954" w:type="dxa"/>
            <w:shd w:val="clear" w:color="auto" w:fill="auto"/>
          </w:tcPr>
          <w:p w:rsidR="0064626A" w:rsidRDefault="005E176D">
            <w:pPr>
              <w:pStyle w:val="Normal1linespace"/>
              <w:widowControl w:val="0"/>
              <w:jc w:val="left"/>
            </w:pPr>
            <w:r w:rsidRPr="00136E59">
              <w:t>Commonwealth Bank of Australia &amp; Anor v Papas [2013] FCCA 1261</w:t>
            </w:r>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trPr>
          <w:gridAfter w:val="1"/>
          <w:wAfter w:w="25" w:type="dxa"/>
        </w:trPr>
        <w:tc>
          <w:tcPr>
            <w:tcW w:w="3085" w:type="dxa"/>
            <w:shd w:val="clear" w:color="auto" w:fill="auto"/>
          </w:tcPr>
          <w:p w:rsidR="0064626A" w:rsidRDefault="000D4134">
            <w:pPr>
              <w:pStyle w:val="Normal1linespace"/>
              <w:widowControl w:val="0"/>
            </w:pPr>
            <w:r>
              <w:t>Parties:</w:t>
            </w:r>
          </w:p>
        </w:tc>
        <w:tc>
          <w:tcPr>
            <w:tcW w:w="5954" w:type="dxa"/>
            <w:shd w:val="clear" w:color="auto" w:fill="auto"/>
          </w:tcPr>
          <w:p w:rsidR="0064626A" w:rsidRDefault="00713D7C">
            <w:pPr>
              <w:pStyle w:val="Normal1linespace"/>
              <w:widowControl w:val="0"/>
              <w:jc w:val="left"/>
              <w:rPr>
                <w:b/>
              </w:rPr>
            </w:pPr>
            <w:bookmarkStart w:id="1" w:name="JudgmentFP"/>
            <w:r>
              <w:rPr>
                <w:b/>
              </w:rPr>
              <w:t>JOHN PAPAS v WESTPAC BANKING CORPORATION ABN 33 007 457 141</w:t>
            </w:r>
            <w:bookmarkEnd w:id="1"/>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trPr>
          <w:gridAfter w:val="1"/>
          <w:wAfter w:w="25" w:type="dxa"/>
        </w:trPr>
        <w:tc>
          <w:tcPr>
            <w:tcW w:w="3085" w:type="dxa"/>
            <w:shd w:val="clear" w:color="auto" w:fill="auto"/>
          </w:tcPr>
          <w:p w:rsidR="0064626A" w:rsidRDefault="00E015A4">
            <w:pPr>
              <w:pStyle w:val="Normal1linespace"/>
              <w:widowControl w:val="0"/>
            </w:pPr>
            <w:r>
              <w:t>File number</w:t>
            </w:r>
            <w:r w:rsidR="000D4134">
              <w:t>:</w:t>
            </w:r>
          </w:p>
        </w:tc>
        <w:tc>
          <w:tcPr>
            <w:tcW w:w="5954" w:type="dxa"/>
            <w:shd w:val="clear" w:color="auto" w:fill="auto"/>
          </w:tcPr>
          <w:p w:rsidR="0064626A" w:rsidRDefault="000D4134">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713D7C">
              <w:rPr>
                <w:szCs w:val="24"/>
              </w:rPr>
              <w:t>QUD 556 of 2013</w:t>
            </w:r>
            <w:r>
              <w:rPr>
                <w:szCs w:val="24"/>
              </w:rPr>
              <w:fldChar w:fldCharType="end"/>
            </w:r>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trPr>
          <w:gridAfter w:val="1"/>
          <w:wAfter w:w="25" w:type="dxa"/>
        </w:trPr>
        <w:tc>
          <w:tcPr>
            <w:tcW w:w="3085" w:type="dxa"/>
            <w:shd w:val="clear" w:color="auto" w:fill="auto"/>
          </w:tcPr>
          <w:p w:rsidR="0064626A" w:rsidRDefault="00E015A4">
            <w:pPr>
              <w:pStyle w:val="Normal1linespace"/>
              <w:widowControl w:val="0"/>
            </w:pPr>
            <w:r>
              <w:t>Judge</w:t>
            </w:r>
            <w:r w:rsidR="000D4134">
              <w:t>:</w:t>
            </w:r>
          </w:p>
        </w:tc>
        <w:tc>
          <w:tcPr>
            <w:tcW w:w="5954" w:type="dxa"/>
            <w:shd w:val="clear" w:color="auto" w:fill="auto"/>
          </w:tcPr>
          <w:p w:rsidR="0064626A" w:rsidRDefault="000D4134">
            <w:pPr>
              <w:pStyle w:val="Normal1linespace"/>
              <w:widowControl w:val="0"/>
              <w:jc w:val="left"/>
              <w:rPr>
                <w:b/>
              </w:rPr>
            </w:pPr>
            <w:r w:rsidRPr="00713D7C">
              <w:rPr>
                <w:b/>
              </w:rPr>
              <w:fldChar w:fldCharType="begin" w:fldLock="1"/>
            </w:r>
            <w:r w:rsidRPr="00713D7C">
              <w:rPr>
                <w:b/>
              </w:rPr>
              <w:instrText xml:space="preserve"> REF  Judge  \* MERGEFORMAT </w:instrText>
            </w:r>
            <w:r w:rsidRPr="00713D7C">
              <w:rPr>
                <w:b/>
              </w:rPr>
              <w:fldChar w:fldCharType="separate"/>
            </w:r>
            <w:r w:rsidR="00713D7C" w:rsidRPr="00713D7C">
              <w:rPr>
                <w:b/>
                <w:caps/>
                <w:szCs w:val="24"/>
              </w:rPr>
              <w:t>RANGIAH J</w:t>
            </w:r>
            <w:r w:rsidRPr="00713D7C">
              <w:rPr>
                <w:b/>
              </w:rPr>
              <w:fldChar w:fldCharType="end"/>
            </w:r>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trPr>
          <w:gridAfter w:val="1"/>
          <w:wAfter w:w="25" w:type="dxa"/>
        </w:trPr>
        <w:tc>
          <w:tcPr>
            <w:tcW w:w="3085" w:type="dxa"/>
            <w:shd w:val="clear" w:color="auto" w:fill="auto"/>
          </w:tcPr>
          <w:p w:rsidR="0064626A" w:rsidRPr="00DF747B" w:rsidRDefault="000D4134">
            <w:pPr>
              <w:pStyle w:val="Normal1linespace"/>
              <w:widowControl w:val="0"/>
            </w:pPr>
            <w:r w:rsidRPr="00DF747B">
              <w:t>Date of judgment:</w:t>
            </w:r>
          </w:p>
        </w:tc>
        <w:tc>
          <w:tcPr>
            <w:tcW w:w="5954" w:type="dxa"/>
            <w:shd w:val="clear" w:color="auto" w:fill="auto"/>
          </w:tcPr>
          <w:p w:rsidR="0064626A" w:rsidRDefault="00713D7C">
            <w:pPr>
              <w:pStyle w:val="Normal1linespace"/>
              <w:widowControl w:val="0"/>
              <w:jc w:val="left"/>
            </w:pPr>
            <w:bookmarkStart w:id="2" w:name="JudgmentDate"/>
            <w:r>
              <w:t>28 March 2014</w:t>
            </w:r>
            <w:bookmarkEnd w:id="2"/>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rsidRPr="005E176D">
        <w:trPr>
          <w:gridAfter w:val="1"/>
          <w:wAfter w:w="25" w:type="dxa"/>
        </w:trPr>
        <w:tc>
          <w:tcPr>
            <w:tcW w:w="3085" w:type="dxa"/>
            <w:shd w:val="clear" w:color="auto" w:fill="auto"/>
          </w:tcPr>
          <w:p w:rsidR="0064626A" w:rsidRPr="00194212" w:rsidRDefault="000D4134">
            <w:pPr>
              <w:pStyle w:val="Normal1linespace"/>
              <w:widowControl w:val="0"/>
            </w:pPr>
            <w:r w:rsidRPr="00194212">
              <w:t>Catchwords:</w:t>
            </w:r>
          </w:p>
        </w:tc>
        <w:tc>
          <w:tcPr>
            <w:tcW w:w="5954" w:type="dxa"/>
            <w:shd w:val="clear" w:color="auto" w:fill="auto"/>
          </w:tcPr>
          <w:p w:rsidR="00194212" w:rsidRPr="00194212" w:rsidRDefault="00194212" w:rsidP="00194212">
            <w:pPr>
              <w:pStyle w:val="Normal1linespace"/>
              <w:widowControl w:val="0"/>
              <w:jc w:val="left"/>
            </w:pPr>
            <w:bookmarkStart w:id="3" w:name="Catchwords"/>
            <w:r w:rsidRPr="00194212">
              <w:rPr>
                <w:b/>
              </w:rPr>
              <w:t>BANKRUPTCY</w:t>
            </w:r>
            <w:r w:rsidRPr="00194212">
              <w:t xml:space="preserve"> </w:t>
            </w:r>
            <w:r w:rsidRPr="00194212">
              <w:rPr>
                <w:b/>
              </w:rPr>
              <w:t>AND INSOLVENCY</w:t>
            </w:r>
            <w:r w:rsidR="009560DE">
              <w:rPr>
                <w:b/>
              </w:rPr>
              <w:t xml:space="preserve"> </w:t>
            </w:r>
            <w:r w:rsidR="009560DE">
              <w:t xml:space="preserve">– </w:t>
            </w:r>
            <w:bookmarkStart w:id="4" w:name="_GoBack"/>
            <w:bookmarkEnd w:id="4"/>
            <w:r w:rsidRPr="00194212">
              <w:t>appeal from decision of primary judge to grant a sequestration order against the estate of the appellant – original petitioning creditor obtained compromise with appellant – respondent applied to be substituted as petitioning creditor –</w:t>
            </w:r>
            <w:r w:rsidR="0017206E">
              <w:t xml:space="preserve"> </w:t>
            </w:r>
            <w:r w:rsidRPr="00194212">
              <w:t xml:space="preserve">where proceedings pending in Supreme Court of Queensland in relation to outstanding debt – whether appellant established sufficient evidentiary basis for a defence of estoppel – whether genuine dispute in relation to debt </w:t>
            </w:r>
          </w:p>
          <w:p w:rsidR="00194212" w:rsidRPr="00194212" w:rsidRDefault="00194212" w:rsidP="00194212">
            <w:pPr>
              <w:pStyle w:val="Normal1linespace"/>
              <w:widowControl w:val="0"/>
              <w:jc w:val="left"/>
            </w:pPr>
          </w:p>
          <w:p w:rsidR="0064626A" w:rsidRPr="00194212" w:rsidRDefault="00194212" w:rsidP="0017206E">
            <w:pPr>
              <w:pStyle w:val="Normal1linespace"/>
              <w:widowControl w:val="0"/>
              <w:jc w:val="left"/>
            </w:pPr>
            <w:r w:rsidRPr="00194212">
              <w:rPr>
                <w:b/>
              </w:rPr>
              <w:t>PRACTICE AND PROCEDURE</w:t>
            </w:r>
            <w:r w:rsidRPr="00194212">
              <w:t xml:space="preserve"> – primary judge refused to grant adjournment to enable appellant to obtain legal representation – where appellant </w:t>
            </w:r>
            <w:r w:rsidR="0017206E">
              <w:t xml:space="preserve">objected to </w:t>
            </w:r>
            <w:r w:rsidRPr="00194212">
              <w:t xml:space="preserve">hearing of sequestration application without it having been set down for hearing – whether leave to appeal required from interlocutory decision to refuse adjournment – whether appellant denied procedural fairness – where appellant failed to adduce evidence on appeal demonstrating a genuine dispute in relation to the debt – whether a substantial wrong or miscarriage of justice need be demonstrated to enable a new trial to be ordered </w:t>
            </w:r>
            <w:r w:rsidR="00B65B88" w:rsidRPr="00194212">
              <w:t xml:space="preserve"> </w:t>
            </w:r>
            <w:bookmarkEnd w:id="3"/>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rsidRPr="005E176D">
        <w:trPr>
          <w:gridAfter w:val="1"/>
          <w:wAfter w:w="25" w:type="dxa"/>
        </w:trPr>
        <w:tc>
          <w:tcPr>
            <w:tcW w:w="3085" w:type="dxa"/>
            <w:shd w:val="clear" w:color="auto" w:fill="auto"/>
          </w:tcPr>
          <w:p w:rsidR="0064626A" w:rsidRPr="00194212" w:rsidRDefault="000D4134" w:rsidP="00194212">
            <w:pPr>
              <w:pStyle w:val="Normal1linespace"/>
              <w:widowControl w:val="0"/>
            </w:pPr>
            <w:r w:rsidRPr="00194212">
              <w:t>Legislation:</w:t>
            </w:r>
          </w:p>
        </w:tc>
        <w:tc>
          <w:tcPr>
            <w:tcW w:w="5954" w:type="dxa"/>
            <w:shd w:val="clear" w:color="auto" w:fill="auto"/>
          </w:tcPr>
          <w:p w:rsidR="00150C37" w:rsidRPr="00194212" w:rsidRDefault="00150C37" w:rsidP="00194212">
            <w:pPr>
              <w:pStyle w:val="Normal1linespace"/>
              <w:widowControl w:val="0"/>
              <w:jc w:val="left"/>
            </w:pPr>
            <w:bookmarkStart w:id="5" w:name="Legislation"/>
            <w:r w:rsidRPr="00194212">
              <w:rPr>
                <w:i/>
              </w:rPr>
              <w:t xml:space="preserve">Bankruptcy Act 1966 </w:t>
            </w:r>
            <w:r w:rsidRPr="00194212">
              <w:t>s. 52(2)(b)</w:t>
            </w:r>
          </w:p>
          <w:p w:rsidR="00150C37" w:rsidRPr="00194212" w:rsidRDefault="00150C37" w:rsidP="00194212">
            <w:pPr>
              <w:pStyle w:val="Normal1linespace"/>
              <w:widowControl w:val="0"/>
              <w:jc w:val="left"/>
            </w:pPr>
            <w:r w:rsidRPr="00194212">
              <w:rPr>
                <w:i/>
              </w:rPr>
              <w:t xml:space="preserve">Federal Court of Australia Act 1976 (Cth) </w:t>
            </w:r>
            <w:r w:rsidRPr="0017206E">
              <w:t>ss 27</w:t>
            </w:r>
            <w:r w:rsidRPr="00194212">
              <w:rPr>
                <w:i/>
              </w:rPr>
              <w:t>,  </w:t>
            </w:r>
            <w:r w:rsidRPr="00194212">
              <w:t xml:space="preserve">28(1A) and 24(1E) </w:t>
            </w:r>
          </w:p>
          <w:p w:rsidR="0064626A" w:rsidRPr="00136E59" w:rsidRDefault="00150C37" w:rsidP="00194212">
            <w:pPr>
              <w:pStyle w:val="Normal1linespace"/>
              <w:widowControl w:val="0"/>
              <w:jc w:val="left"/>
            </w:pPr>
            <w:r w:rsidRPr="00194212">
              <w:rPr>
                <w:i/>
              </w:rPr>
              <w:t>Federal Court Rules 2011</w:t>
            </w:r>
            <w:r w:rsidRPr="00194212">
              <w:t xml:space="preserve"> (Cth) r 36.24</w:t>
            </w:r>
            <w:bookmarkEnd w:id="5"/>
          </w:p>
        </w:tc>
      </w:tr>
      <w:tr w:rsidR="0064626A">
        <w:trPr>
          <w:gridAfter w:val="1"/>
          <w:wAfter w:w="25" w:type="dxa"/>
        </w:trPr>
        <w:tc>
          <w:tcPr>
            <w:tcW w:w="3085" w:type="dxa"/>
            <w:shd w:val="clear" w:color="auto" w:fill="auto"/>
          </w:tcPr>
          <w:p w:rsidR="0064626A" w:rsidRDefault="0064626A">
            <w:pPr>
              <w:pStyle w:val="Normal1linespace"/>
              <w:widowControl w:val="0"/>
            </w:pPr>
          </w:p>
        </w:tc>
        <w:tc>
          <w:tcPr>
            <w:tcW w:w="5954" w:type="dxa"/>
            <w:shd w:val="clear" w:color="auto" w:fill="auto"/>
          </w:tcPr>
          <w:p w:rsidR="0064626A" w:rsidRDefault="0064626A">
            <w:pPr>
              <w:pStyle w:val="Normal1linespace"/>
              <w:widowControl w:val="0"/>
              <w:jc w:val="left"/>
            </w:pPr>
          </w:p>
        </w:tc>
      </w:tr>
      <w:tr w:rsidR="0064626A" w:rsidRPr="005E176D">
        <w:trPr>
          <w:gridAfter w:val="1"/>
          <w:wAfter w:w="25" w:type="dxa"/>
        </w:trPr>
        <w:tc>
          <w:tcPr>
            <w:tcW w:w="3085" w:type="dxa"/>
            <w:shd w:val="clear" w:color="auto" w:fill="auto"/>
          </w:tcPr>
          <w:p w:rsidR="0064626A" w:rsidRPr="00E4783C" w:rsidRDefault="000D4134" w:rsidP="008B6EAE">
            <w:pPr>
              <w:pStyle w:val="Normal1linespace"/>
              <w:keepNext/>
              <w:widowControl w:val="0"/>
            </w:pPr>
            <w:r w:rsidRPr="00E4783C">
              <w:lastRenderedPageBreak/>
              <w:t>Cases cited:</w:t>
            </w:r>
          </w:p>
        </w:tc>
        <w:tc>
          <w:tcPr>
            <w:tcW w:w="5954" w:type="dxa"/>
            <w:shd w:val="clear" w:color="auto" w:fill="auto"/>
          </w:tcPr>
          <w:p w:rsidR="007A054E" w:rsidRDefault="007A054E" w:rsidP="008B6EAE">
            <w:pPr>
              <w:pStyle w:val="Normal1linespace"/>
              <w:keepNext/>
              <w:widowControl w:val="0"/>
              <w:jc w:val="left"/>
            </w:pPr>
            <w:bookmarkStart w:id="6" w:name="Cases_Cited"/>
            <w:r w:rsidRPr="00745446">
              <w:rPr>
                <w:i/>
              </w:rPr>
              <w:t xml:space="preserve">Adamopoulos v Olympic Airways SA </w:t>
            </w:r>
            <w:r w:rsidRPr="00745446">
              <w:t>(1990) 95 ALR 525 cited</w:t>
            </w:r>
          </w:p>
          <w:p w:rsidR="007A054E" w:rsidRPr="00745446" w:rsidRDefault="007A054E" w:rsidP="008B6EAE">
            <w:pPr>
              <w:pStyle w:val="Normal1linespace"/>
              <w:keepNext/>
              <w:widowControl w:val="0"/>
              <w:jc w:val="left"/>
            </w:pPr>
            <w:r w:rsidRPr="00745446">
              <w:rPr>
                <w:i/>
              </w:rPr>
              <w:t>Ahern v DCT (Qld)</w:t>
            </w:r>
            <w:r w:rsidRPr="00745446">
              <w:t xml:space="preserve"> (1987) 76 ALR 137 cited</w:t>
            </w:r>
          </w:p>
          <w:p w:rsidR="007A054E" w:rsidRPr="00745446" w:rsidRDefault="007A054E" w:rsidP="008B6EAE">
            <w:pPr>
              <w:pStyle w:val="Normal1linespace"/>
              <w:keepNext/>
              <w:widowControl w:val="0"/>
              <w:jc w:val="left"/>
            </w:pPr>
            <w:r>
              <w:rPr>
                <w:i/>
              </w:rPr>
              <w:t xml:space="preserve">August v Commissioner of Taxation </w:t>
            </w:r>
            <w:r>
              <w:t>[2013] FCAFC 85 at [119] cited</w:t>
            </w:r>
          </w:p>
          <w:p w:rsidR="007A054E" w:rsidRPr="00745446" w:rsidRDefault="007A054E" w:rsidP="008B6EAE">
            <w:pPr>
              <w:pStyle w:val="Normal1linespace"/>
              <w:keepNext/>
              <w:widowControl w:val="0"/>
              <w:jc w:val="left"/>
            </w:pPr>
            <w:r w:rsidRPr="00745446">
              <w:rPr>
                <w:i/>
              </w:rPr>
              <w:t xml:space="preserve">Bodenstein v Minister for Immigration and Citizenship </w:t>
            </w:r>
            <w:r w:rsidRPr="00745446">
              <w:t>[2009] FCA 50 cited</w:t>
            </w:r>
          </w:p>
          <w:p w:rsidR="007A054E" w:rsidRPr="00745446" w:rsidRDefault="007A054E" w:rsidP="008B6EAE">
            <w:pPr>
              <w:pStyle w:val="Normal1linespace"/>
              <w:keepNext/>
              <w:widowControl w:val="0"/>
              <w:jc w:val="left"/>
            </w:pPr>
            <w:r w:rsidRPr="00745446">
              <w:rPr>
                <w:i/>
              </w:rPr>
              <w:t xml:space="preserve">Cameron v Cole </w:t>
            </w:r>
            <w:r w:rsidRPr="00745446">
              <w:t>(1944) 68 CLR 571 cited</w:t>
            </w:r>
          </w:p>
          <w:p w:rsidR="007A054E" w:rsidRPr="00745446" w:rsidRDefault="007A054E" w:rsidP="008B6EAE">
            <w:pPr>
              <w:pStyle w:val="Normal1linespace"/>
              <w:keepNext/>
              <w:widowControl w:val="0"/>
              <w:jc w:val="left"/>
            </w:pPr>
            <w:r w:rsidRPr="00745446">
              <w:rPr>
                <w:i/>
              </w:rPr>
              <w:t>Gerlach v Clifton Bricks Pty Ltd</w:t>
            </w:r>
            <w:r w:rsidRPr="00745446">
              <w:t xml:space="preserve"> (2002) 209 CLR 478 applied</w:t>
            </w:r>
          </w:p>
          <w:p w:rsidR="007A054E" w:rsidRPr="00745446" w:rsidRDefault="007A054E" w:rsidP="008B6EAE">
            <w:pPr>
              <w:pStyle w:val="Normal1linespace"/>
              <w:keepNext/>
              <w:widowControl w:val="0"/>
              <w:jc w:val="left"/>
            </w:pPr>
            <w:r w:rsidRPr="00745446">
              <w:rPr>
                <w:i/>
              </w:rPr>
              <w:t xml:space="preserve">House v The King </w:t>
            </w:r>
            <w:r w:rsidRPr="00745446">
              <w:t>(1936) 55 CLR 499 cited</w:t>
            </w:r>
          </w:p>
          <w:p w:rsidR="007A054E" w:rsidRPr="00745446" w:rsidRDefault="007A054E" w:rsidP="008B6EAE">
            <w:pPr>
              <w:pStyle w:val="Normal1linespace"/>
              <w:keepNext/>
              <w:widowControl w:val="0"/>
              <w:jc w:val="left"/>
            </w:pPr>
            <w:r w:rsidRPr="00745446">
              <w:rPr>
                <w:i/>
              </w:rPr>
              <w:t>McGibbon v Linkenbagh</w:t>
            </w:r>
            <w:r w:rsidRPr="00745446">
              <w:t xml:space="preserve"> (1996) 41 ALD 219 cited</w:t>
            </w:r>
          </w:p>
          <w:p w:rsidR="007A054E" w:rsidRPr="00745446" w:rsidRDefault="007A054E" w:rsidP="008B6EAE">
            <w:pPr>
              <w:pStyle w:val="Normal1linespace"/>
              <w:keepNext/>
              <w:widowControl w:val="0"/>
              <w:jc w:val="left"/>
            </w:pPr>
            <w:r w:rsidRPr="00745446">
              <w:rPr>
                <w:i/>
              </w:rPr>
              <w:t>Minister for Immigration and Multicultural Affairs v Bhardwaj</w:t>
            </w:r>
            <w:r w:rsidRPr="00745446">
              <w:t xml:space="preserve"> (2002) 209 CLR 597 cited</w:t>
            </w:r>
          </w:p>
          <w:p w:rsidR="007A054E" w:rsidRPr="00745446" w:rsidRDefault="007A054E" w:rsidP="008B6EAE">
            <w:pPr>
              <w:pStyle w:val="Normal1linespace"/>
              <w:keepNext/>
              <w:widowControl w:val="0"/>
              <w:jc w:val="left"/>
            </w:pPr>
            <w:r w:rsidRPr="00745446">
              <w:rPr>
                <w:i/>
              </w:rPr>
              <w:t xml:space="preserve">Moussa v Commonwealth Bank </w:t>
            </w:r>
            <w:r w:rsidRPr="00745446">
              <w:t>[2011] FCA 067 cited</w:t>
            </w:r>
          </w:p>
          <w:p w:rsidR="007A054E" w:rsidRPr="00745446" w:rsidRDefault="007A054E" w:rsidP="008B6EAE">
            <w:pPr>
              <w:pStyle w:val="Normal1linespace"/>
              <w:keepNext/>
              <w:widowControl w:val="0"/>
              <w:jc w:val="left"/>
            </w:pPr>
            <w:r w:rsidRPr="00745446">
              <w:rPr>
                <w:i/>
              </w:rPr>
              <w:t>New South Wales v Canellis</w:t>
            </w:r>
            <w:r w:rsidRPr="00745446">
              <w:t xml:space="preserve"> (1994) 181 CLR 309 applied</w:t>
            </w:r>
          </w:p>
          <w:p w:rsidR="007A054E" w:rsidRPr="00745446" w:rsidRDefault="007A054E" w:rsidP="008B6EAE">
            <w:pPr>
              <w:pStyle w:val="Normal1linespace"/>
              <w:keepNext/>
              <w:widowControl w:val="0"/>
              <w:jc w:val="left"/>
            </w:pPr>
            <w:r w:rsidRPr="00745446">
              <w:rPr>
                <w:i/>
              </w:rPr>
              <w:t>Nguyen v Minister for Immigration and Multicultural Affairs</w:t>
            </w:r>
            <w:r w:rsidRPr="00745446">
              <w:t xml:space="preserve"> (2000) 101 FCR 20 cited</w:t>
            </w:r>
          </w:p>
          <w:p w:rsidR="007A054E" w:rsidRPr="00745446" w:rsidRDefault="007A054E" w:rsidP="008B6EAE">
            <w:pPr>
              <w:pStyle w:val="Normal1linespace"/>
              <w:keepNext/>
              <w:widowControl w:val="0"/>
              <w:jc w:val="left"/>
            </w:pPr>
            <w:r w:rsidRPr="00745446">
              <w:rPr>
                <w:i/>
              </w:rPr>
              <w:t xml:space="preserve">R v Thames Magistrates’ Court, ex parte Polemis </w:t>
            </w:r>
            <w:r w:rsidRPr="00745446">
              <w:t>[1974] 1 WLR 1371 applied</w:t>
            </w:r>
          </w:p>
          <w:p w:rsidR="007A054E" w:rsidRPr="00745446" w:rsidRDefault="007A054E" w:rsidP="008B6EAE">
            <w:pPr>
              <w:pStyle w:val="Normal1linespace"/>
              <w:keepNext/>
              <w:widowControl w:val="0"/>
              <w:jc w:val="left"/>
            </w:pPr>
            <w:r w:rsidRPr="00745446">
              <w:rPr>
                <w:i/>
              </w:rPr>
              <w:t xml:space="preserve">Rogers v Law Coast Mortgages Pty Ltd </w:t>
            </w:r>
            <w:r w:rsidRPr="00745446">
              <w:t>[2002] FCA 181 applied</w:t>
            </w:r>
          </w:p>
          <w:p w:rsidR="007A054E" w:rsidRPr="00745446" w:rsidRDefault="007A054E" w:rsidP="008B6EAE">
            <w:pPr>
              <w:pStyle w:val="Normal1linespace"/>
              <w:keepNext/>
              <w:widowControl w:val="0"/>
              <w:jc w:val="left"/>
            </w:pPr>
            <w:r w:rsidRPr="00745446">
              <w:rPr>
                <w:i/>
              </w:rPr>
              <w:t xml:space="preserve">Stead v State Government Insurance Commission </w:t>
            </w:r>
            <w:r w:rsidRPr="00745446">
              <w:t xml:space="preserve">(1986) 161 CLR 141 </w:t>
            </w:r>
            <w:r>
              <w:t>distinguished</w:t>
            </w:r>
          </w:p>
          <w:p w:rsidR="007A054E" w:rsidRPr="00745446" w:rsidRDefault="007A054E" w:rsidP="008B6EAE">
            <w:pPr>
              <w:pStyle w:val="Normal1linespace"/>
              <w:keepNext/>
              <w:widowControl w:val="0"/>
              <w:jc w:val="left"/>
            </w:pPr>
            <w:r w:rsidRPr="00745446">
              <w:t>Sullivan v Department of Transport (1978) 20 ALR 323 cited</w:t>
            </w:r>
          </w:p>
          <w:bookmarkEnd w:id="6"/>
          <w:p w:rsidR="007A054E" w:rsidRPr="00745446" w:rsidRDefault="007A054E" w:rsidP="008B6EAE">
            <w:pPr>
              <w:pStyle w:val="Normal1linespace"/>
              <w:keepNext/>
              <w:widowControl w:val="0"/>
              <w:jc w:val="left"/>
            </w:pPr>
            <w:r w:rsidRPr="00745446">
              <w:rPr>
                <w:i/>
              </w:rPr>
              <w:t>SZOTK v Minister for Immigration and Citizenship</w:t>
            </w:r>
            <w:r w:rsidRPr="00745446">
              <w:t xml:space="preserve"> [2011] FCA 1461 cited</w:t>
            </w:r>
          </w:p>
          <w:p w:rsidR="008A7C50" w:rsidRPr="00745446" w:rsidRDefault="007A054E" w:rsidP="008B6EAE">
            <w:pPr>
              <w:pStyle w:val="Normal1linespace"/>
              <w:keepNext/>
              <w:widowControl w:val="0"/>
              <w:jc w:val="left"/>
            </w:pPr>
            <w:r w:rsidRPr="00745446">
              <w:rPr>
                <w:i/>
              </w:rPr>
              <w:t xml:space="preserve">SZRVR v Minister for Immigration and Border Protection </w:t>
            </w:r>
            <w:r w:rsidRPr="00745446">
              <w:t>[2013] FCAFC 915 cited</w:t>
            </w: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Default="005E176D" w:rsidP="0088791B">
            <w:pPr>
              <w:pStyle w:val="Normal1linespace"/>
              <w:jc w:val="left"/>
            </w:pPr>
            <w:bookmarkStart w:id="7" w:name="CounselDate"/>
            <w:r>
              <w:t>Date of hearing:</w:t>
            </w:r>
          </w:p>
        </w:tc>
        <w:tc>
          <w:tcPr>
            <w:tcW w:w="5979" w:type="dxa"/>
            <w:gridSpan w:val="2"/>
            <w:shd w:val="clear" w:color="auto" w:fill="auto"/>
          </w:tcPr>
          <w:p w:rsidR="005E176D" w:rsidRDefault="005E176D" w:rsidP="00136E59">
            <w:pPr>
              <w:pStyle w:val="Normal1linespace"/>
              <w:keepNext/>
              <w:jc w:val="left"/>
            </w:pPr>
            <w:bookmarkStart w:id="8" w:name="HearingDate"/>
            <w:r>
              <w:t>13 February 2014</w:t>
            </w:r>
            <w:bookmarkEnd w:id="8"/>
          </w:p>
        </w:tc>
      </w:tr>
      <w:bookmarkEnd w:id="7"/>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r>
              <w:t>Place:</w:t>
            </w:r>
          </w:p>
        </w:tc>
        <w:tc>
          <w:tcPr>
            <w:tcW w:w="5979" w:type="dxa"/>
            <w:gridSpan w:val="2"/>
            <w:shd w:val="clear" w:color="auto" w:fill="auto"/>
          </w:tcPr>
          <w:p w:rsidR="005E176D" w:rsidRDefault="009560DE" w:rsidP="005E176D">
            <w:pPr>
              <w:pStyle w:val="Normal1linespace"/>
              <w:jc w:val="left"/>
            </w:pPr>
            <w:r>
              <w:fldChar w:fldCharType="begin"/>
            </w:r>
            <w:r>
              <w:instrText xml:space="preserve"> DOCVARIABLE  Place_SentenceCase  \* MERGEFORMAT </w:instrText>
            </w:r>
            <w:r>
              <w:fldChar w:fldCharType="separate"/>
            </w:r>
            <w:r w:rsidR="00713D7C">
              <w:t>Brisbane</w:t>
            </w:r>
            <w:r>
              <w:fldChar w:fldCharType="end"/>
            </w: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r>
              <w:t>Division:</w:t>
            </w:r>
          </w:p>
        </w:tc>
        <w:tc>
          <w:tcPr>
            <w:tcW w:w="5979" w:type="dxa"/>
            <w:gridSpan w:val="2"/>
            <w:shd w:val="clear" w:color="auto" w:fill="auto"/>
          </w:tcPr>
          <w:p w:rsidR="005E176D" w:rsidRDefault="009560DE" w:rsidP="005E176D">
            <w:pPr>
              <w:pStyle w:val="Normal1linespace"/>
              <w:jc w:val="left"/>
            </w:pPr>
            <w:r>
              <w:fldChar w:fldCharType="begin" w:fldLock="1"/>
            </w:r>
            <w:r>
              <w:instrText xml:space="preserve"> REF  Division  \* MERGEFORMAT </w:instrText>
            </w:r>
            <w:r>
              <w:fldChar w:fldCharType="separate"/>
            </w:r>
            <w:r w:rsidR="00713D7C" w:rsidRPr="00713D7C">
              <w:t>GENERAL</w:t>
            </w:r>
            <w:r w:rsidR="00713D7C">
              <w:rPr>
                <w:caps/>
                <w:szCs w:val="24"/>
              </w:rPr>
              <w:t xml:space="preserve"> DIVISION</w:t>
            </w:r>
            <w:r>
              <w:rPr>
                <w:caps/>
                <w:szCs w:val="24"/>
              </w:rPr>
              <w:fldChar w:fldCharType="end"/>
            </w: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r>
              <w:t>Category:</w:t>
            </w:r>
          </w:p>
        </w:tc>
        <w:tc>
          <w:tcPr>
            <w:tcW w:w="5979" w:type="dxa"/>
            <w:gridSpan w:val="2"/>
            <w:shd w:val="clear" w:color="auto" w:fill="auto"/>
          </w:tcPr>
          <w:p w:rsidR="005E176D" w:rsidRDefault="002B7B95" w:rsidP="005E176D">
            <w:pPr>
              <w:pStyle w:val="Normal1linespace"/>
              <w:jc w:val="left"/>
            </w:pPr>
            <w:r>
              <w:t>Catchwords</w:t>
            </w: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r>
              <w:t>Number of paragraphs:</w:t>
            </w:r>
          </w:p>
        </w:tc>
        <w:tc>
          <w:tcPr>
            <w:tcW w:w="5979" w:type="dxa"/>
            <w:gridSpan w:val="2"/>
            <w:shd w:val="clear" w:color="auto" w:fill="auto"/>
          </w:tcPr>
          <w:p w:rsidR="005E176D" w:rsidRDefault="008B6EAE" w:rsidP="005E176D">
            <w:pPr>
              <w:pStyle w:val="Normal1linespace"/>
              <w:jc w:val="left"/>
            </w:pPr>
            <w:bookmarkStart w:id="9" w:name="PlaceCategoryParagraphs"/>
            <w:r>
              <w:t>81</w:t>
            </w:r>
            <w:bookmarkEnd w:id="9"/>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D5115C" w:rsidTr="0088791B">
        <w:tblPrEx>
          <w:tblCellSpacing w:w="8" w:type="dxa"/>
        </w:tblPrEx>
        <w:trPr>
          <w:tblCellSpacing w:w="8" w:type="dxa"/>
        </w:trPr>
        <w:tc>
          <w:tcPr>
            <w:tcW w:w="3085" w:type="dxa"/>
            <w:shd w:val="clear" w:color="auto" w:fill="auto"/>
          </w:tcPr>
          <w:p w:rsidR="005E176D" w:rsidRPr="00D5115C" w:rsidRDefault="005E176D" w:rsidP="005E176D">
            <w:pPr>
              <w:pStyle w:val="Normal1linespace"/>
              <w:jc w:val="left"/>
            </w:pPr>
            <w:bookmarkStart w:id="10" w:name="Counsel"/>
            <w:r w:rsidRPr="00D5115C">
              <w:t>Counsel for the Appellant:</w:t>
            </w:r>
          </w:p>
        </w:tc>
        <w:tc>
          <w:tcPr>
            <w:tcW w:w="5979" w:type="dxa"/>
            <w:gridSpan w:val="2"/>
            <w:shd w:val="clear" w:color="auto" w:fill="auto"/>
          </w:tcPr>
          <w:p w:rsidR="005E176D" w:rsidRPr="00D5115C" w:rsidRDefault="00D5115C" w:rsidP="005E176D">
            <w:pPr>
              <w:pStyle w:val="Normal1linespace"/>
              <w:jc w:val="left"/>
            </w:pPr>
            <w:bookmarkStart w:id="11" w:name="AppCounsel"/>
            <w:bookmarkEnd w:id="11"/>
            <w:r w:rsidRPr="00D5115C">
              <w:t>Mr L Boccabella</w:t>
            </w:r>
          </w:p>
        </w:tc>
      </w:tr>
      <w:tr w:rsidR="005E176D" w:rsidRPr="00D5115C" w:rsidTr="0088791B">
        <w:tblPrEx>
          <w:tblCellSpacing w:w="8" w:type="dxa"/>
        </w:tblPrEx>
        <w:trPr>
          <w:tblCellSpacing w:w="8" w:type="dxa"/>
        </w:trPr>
        <w:tc>
          <w:tcPr>
            <w:tcW w:w="3085" w:type="dxa"/>
            <w:shd w:val="clear" w:color="auto" w:fill="auto"/>
          </w:tcPr>
          <w:p w:rsidR="005E176D" w:rsidRPr="00D5115C" w:rsidRDefault="005E176D" w:rsidP="005E176D">
            <w:pPr>
              <w:pStyle w:val="Normal1linespace"/>
              <w:jc w:val="left"/>
            </w:pPr>
          </w:p>
        </w:tc>
        <w:tc>
          <w:tcPr>
            <w:tcW w:w="5979" w:type="dxa"/>
            <w:gridSpan w:val="2"/>
            <w:shd w:val="clear" w:color="auto" w:fill="auto"/>
          </w:tcPr>
          <w:p w:rsidR="005E176D" w:rsidRPr="00D5115C" w:rsidRDefault="005E176D" w:rsidP="005E176D">
            <w:pPr>
              <w:pStyle w:val="Normal1linespace"/>
              <w:jc w:val="left"/>
            </w:pPr>
          </w:p>
        </w:tc>
      </w:tr>
      <w:tr w:rsidR="005E176D" w:rsidRPr="00D5115C" w:rsidTr="0088791B">
        <w:tblPrEx>
          <w:tblCellSpacing w:w="8" w:type="dxa"/>
        </w:tblPrEx>
        <w:trPr>
          <w:tblCellSpacing w:w="8" w:type="dxa"/>
        </w:trPr>
        <w:tc>
          <w:tcPr>
            <w:tcW w:w="3085" w:type="dxa"/>
            <w:shd w:val="clear" w:color="auto" w:fill="auto"/>
          </w:tcPr>
          <w:p w:rsidR="005E176D" w:rsidRPr="00D5115C" w:rsidRDefault="005E176D" w:rsidP="005E176D">
            <w:pPr>
              <w:pStyle w:val="Normal1linespace"/>
              <w:jc w:val="left"/>
            </w:pPr>
            <w:r w:rsidRPr="00D5115C">
              <w:t>Solicitor for the Appellant:</w:t>
            </w:r>
          </w:p>
        </w:tc>
        <w:tc>
          <w:tcPr>
            <w:tcW w:w="5979" w:type="dxa"/>
            <w:gridSpan w:val="2"/>
            <w:shd w:val="clear" w:color="auto" w:fill="auto"/>
          </w:tcPr>
          <w:p w:rsidR="005E176D" w:rsidRPr="00D5115C" w:rsidRDefault="005E176D" w:rsidP="0088791B">
            <w:pPr>
              <w:pStyle w:val="Normal1linespace"/>
              <w:jc w:val="left"/>
            </w:pPr>
            <w:r w:rsidRPr="00D5115C">
              <w:t>Dowd and Company Lawyers</w:t>
            </w:r>
          </w:p>
        </w:tc>
      </w:tr>
      <w:tr w:rsidR="005E176D" w:rsidRPr="00D5115C" w:rsidTr="0088791B">
        <w:tblPrEx>
          <w:tblCellSpacing w:w="8" w:type="dxa"/>
        </w:tblPrEx>
        <w:trPr>
          <w:tblCellSpacing w:w="8" w:type="dxa"/>
        </w:trPr>
        <w:tc>
          <w:tcPr>
            <w:tcW w:w="3085" w:type="dxa"/>
            <w:shd w:val="clear" w:color="auto" w:fill="auto"/>
          </w:tcPr>
          <w:p w:rsidR="005E176D" w:rsidRPr="00D5115C" w:rsidRDefault="005E176D" w:rsidP="005E176D">
            <w:pPr>
              <w:pStyle w:val="Normal1linespace"/>
              <w:jc w:val="left"/>
            </w:pPr>
          </w:p>
        </w:tc>
        <w:tc>
          <w:tcPr>
            <w:tcW w:w="5979" w:type="dxa"/>
            <w:gridSpan w:val="2"/>
            <w:shd w:val="clear" w:color="auto" w:fill="auto"/>
          </w:tcPr>
          <w:p w:rsidR="005E176D" w:rsidRPr="00D5115C"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Pr="00D5115C" w:rsidRDefault="005E176D" w:rsidP="005E176D">
            <w:pPr>
              <w:pStyle w:val="Normal1linespace"/>
              <w:jc w:val="left"/>
            </w:pPr>
            <w:r w:rsidRPr="00D5115C">
              <w:t>Counsel for the Respondent:</w:t>
            </w:r>
          </w:p>
        </w:tc>
        <w:tc>
          <w:tcPr>
            <w:tcW w:w="5979" w:type="dxa"/>
            <w:gridSpan w:val="2"/>
            <w:shd w:val="clear" w:color="auto" w:fill="auto"/>
          </w:tcPr>
          <w:p w:rsidR="005E176D" w:rsidRDefault="00D5115C" w:rsidP="005E176D">
            <w:pPr>
              <w:pStyle w:val="Normal1linespace"/>
              <w:jc w:val="left"/>
            </w:pPr>
            <w:r w:rsidRPr="00D5115C">
              <w:t>Mr T Sullivan QC</w:t>
            </w: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p>
        </w:tc>
        <w:tc>
          <w:tcPr>
            <w:tcW w:w="5979" w:type="dxa"/>
            <w:gridSpan w:val="2"/>
            <w:shd w:val="clear" w:color="auto" w:fill="auto"/>
          </w:tcPr>
          <w:p w:rsidR="005E176D" w:rsidRDefault="005E176D" w:rsidP="005E176D">
            <w:pPr>
              <w:pStyle w:val="Normal1linespace"/>
              <w:jc w:val="left"/>
            </w:pPr>
          </w:p>
        </w:tc>
      </w:tr>
      <w:tr w:rsidR="005E176D" w:rsidRPr="001D7816" w:rsidTr="0088791B">
        <w:tblPrEx>
          <w:tblCellSpacing w:w="8" w:type="dxa"/>
        </w:tblPrEx>
        <w:trPr>
          <w:tblCellSpacing w:w="8" w:type="dxa"/>
        </w:trPr>
        <w:tc>
          <w:tcPr>
            <w:tcW w:w="3085" w:type="dxa"/>
            <w:shd w:val="clear" w:color="auto" w:fill="auto"/>
          </w:tcPr>
          <w:p w:rsidR="005E176D" w:rsidRDefault="005E176D" w:rsidP="005E176D">
            <w:pPr>
              <w:pStyle w:val="Normal1linespace"/>
              <w:jc w:val="left"/>
            </w:pPr>
            <w:r>
              <w:t>Solicitor for the Respondent:</w:t>
            </w:r>
          </w:p>
        </w:tc>
        <w:tc>
          <w:tcPr>
            <w:tcW w:w="5979" w:type="dxa"/>
            <w:gridSpan w:val="2"/>
            <w:shd w:val="clear" w:color="auto" w:fill="auto"/>
          </w:tcPr>
          <w:p w:rsidR="005E176D" w:rsidRDefault="0088791B" w:rsidP="0088791B">
            <w:pPr>
              <w:pStyle w:val="Normal1linespace"/>
              <w:jc w:val="left"/>
            </w:pPr>
            <w:r>
              <w:t>Thomson</w:t>
            </w:r>
            <w:r w:rsidR="00D5386A">
              <w:t>s</w:t>
            </w:r>
            <w:r>
              <w:t xml:space="preserve"> Lawyers</w:t>
            </w:r>
          </w:p>
        </w:tc>
      </w:tr>
      <w:bookmarkEnd w:id="10"/>
    </w:tbl>
    <w:p w:rsidR="0064626A" w:rsidRDefault="0064626A">
      <w:pPr>
        <w:pStyle w:val="Normal1linespace"/>
      </w:pPr>
    </w:p>
    <w:p w:rsidR="0064626A" w:rsidRDefault="0064626A">
      <w:pPr>
        <w:pStyle w:val="Normal1linespace"/>
        <w:sectPr w:rsidR="0064626A">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64626A">
        <w:tc>
          <w:tcPr>
            <w:tcW w:w="6771" w:type="dxa"/>
          </w:tcPr>
          <w:p w:rsidR="0064626A" w:rsidRDefault="000D4134">
            <w:pPr>
              <w:pStyle w:val="NormalHeadings"/>
              <w:spacing w:after="120"/>
              <w:jc w:val="left"/>
              <w:rPr>
                <w:caps/>
                <w:szCs w:val="24"/>
              </w:rPr>
            </w:pPr>
            <w:r>
              <w:rPr>
                <w:caps/>
                <w:szCs w:val="24"/>
              </w:rPr>
              <w:lastRenderedPageBreak/>
              <w:t>IN THE FEDERAL COURT OF AUSTRALIA</w:t>
            </w:r>
          </w:p>
        </w:tc>
        <w:tc>
          <w:tcPr>
            <w:tcW w:w="2471" w:type="dxa"/>
          </w:tcPr>
          <w:p w:rsidR="0064626A" w:rsidRDefault="0064626A">
            <w:pPr>
              <w:pStyle w:val="NormalHeadings"/>
              <w:jc w:val="left"/>
              <w:rPr>
                <w:caps/>
                <w:szCs w:val="24"/>
              </w:rPr>
            </w:pPr>
          </w:p>
        </w:tc>
      </w:tr>
      <w:tr w:rsidR="0064626A">
        <w:tc>
          <w:tcPr>
            <w:tcW w:w="6771" w:type="dxa"/>
          </w:tcPr>
          <w:p w:rsidR="0064626A" w:rsidRDefault="00713D7C">
            <w:pPr>
              <w:pStyle w:val="NormalHeadings"/>
              <w:spacing w:after="120"/>
              <w:jc w:val="left"/>
              <w:rPr>
                <w:caps/>
                <w:szCs w:val="24"/>
              </w:rPr>
            </w:pPr>
            <w:bookmarkStart w:id="12" w:name="State"/>
            <w:r>
              <w:rPr>
                <w:caps/>
                <w:szCs w:val="24"/>
              </w:rPr>
              <w:t>QUEENSLAND</w:t>
            </w:r>
            <w:bookmarkEnd w:id="12"/>
            <w:r w:rsidR="000D4134">
              <w:rPr>
                <w:caps/>
                <w:szCs w:val="24"/>
              </w:rPr>
              <w:t xml:space="preserve"> DISTRICT REGISTRY</w:t>
            </w:r>
          </w:p>
        </w:tc>
        <w:tc>
          <w:tcPr>
            <w:tcW w:w="2471" w:type="dxa"/>
          </w:tcPr>
          <w:p w:rsidR="0064626A" w:rsidRDefault="0064626A">
            <w:pPr>
              <w:pStyle w:val="NormalHeadings"/>
              <w:tabs>
                <w:tab w:val="right" w:pos="3609"/>
              </w:tabs>
              <w:jc w:val="right"/>
              <w:rPr>
                <w:szCs w:val="24"/>
              </w:rPr>
            </w:pPr>
          </w:p>
        </w:tc>
      </w:tr>
      <w:tr w:rsidR="0064626A">
        <w:tc>
          <w:tcPr>
            <w:tcW w:w="6771" w:type="dxa"/>
          </w:tcPr>
          <w:p w:rsidR="0064626A" w:rsidRDefault="00713D7C">
            <w:pPr>
              <w:pStyle w:val="NormalHeadings"/>
              <w:spacing w:after="120"/>
              <w:jc w:val="left"/>
              <w:rPr>
                <w:caps/>
                <w:szCs w:val="24"/>
              </w:rPr>
            </w:pPr>
            <w:bookmarkStart w:id="13" w:name="Division"/>
            <w:r>
              <w:rPr>
                <w:caps/>
                <w:szCs w:val="24"/>
              </w:rPr>
              <w:t>GENERAL DIVISION</w:t>
            </w:r>
            <w:bookmarkEnd w:id="13"/>
          </w:p>
        </w:tc>
        <w:tc>
          <w:tcPr>
            <w:tcW w:w="2471" w:type="dxa"/>
          </w:tcPr>
          <w:p w:rsidR="0064626A" w:rsidRDefault="00713D7C">
            <w:pPr>
              <w:pStyle w:val="NormalHeadings"/>
              <w:tabs>
                <w:tab w:val="right" w:pos="3609"/>
              </w:tabs>
              <w:jc w:val="right"/>
              <w:rPr>
                <w:szCs w:val="24"/>
              </w:rPr>
            </w:pPr>
            <w:bookmarkStart w:id="14" w:name="Num"/>
            <w:r>
              <w:rPr>
                <w:szCs w:val="24"/>
              </w:rPr>
              <w:t>QUD 556 of 2013</w:t>
            </w:r>
            <w:bookmarkEnd w:id="14"/>
          </w:p>
        </w:tc>
      </w:tr>
    </w:tbl>
    <w:p w:rsidR="0064626A" w:rsidRDefault="0064626A">
      <w:pPr>
        <w:pStyle w:val="AppealTable"/>
      </w:pPr>
    </w:p>
    <w:tbl>
      <w:tblPr>
        <w:tblW w:w="0" w:type="auto"/>
        <w:tblLook w:val="01E0" w:firstRow="1" w:lastRow="1" w:firstColumn="1" w:lastColumn="1" w:noHBand="0" w:noVBand="0"/>
      </w:tblPr>
      <w:tblGrid>
        <w:gridCol w:w="9243"/>
      </w:tblGrid>
      <w:tr w:rsidR="00713D7C" w:rsidRPr="00713D7C">
        <w:tc>
          <w:tcPr>
            <w:tcW w:w="9243" w:type="dxa"/>
            <w:shd w:val="clear" w:color="auto" w:fill="auto"/>
          </w:tcPr>
          <w:p w:rsidR="00713D7C" w:rsidRPr="00713D7C" w:rsidRDefault="00713D7C">
            <w:pPr>
              <w:pStyle w:val="AppealTable"/>
              <w:widowControl w:val="0"/>
              <w:spacing w:line="360" w:lineRule="auto"/>
              <w:jc w:val="both"/>
              <w:rPr>
                <w:caps w:val="0"/>
                <w:sz w:val="24"/>
                <w:szCs w:val="20"/>
                <w:lang w:eastAsia="en-AU"/>
              </w:rPr>
            </w:pPr>
            <w:bookmarkStart w:id="15" w:name="Appeal"/>
            <w:bookmarkStart w:id="16" w:name="AppealTable"/>
            <w:r w:rsidRPr="00713D7C">
              <w:rPr>
                <w:caps w:val="0"/>
                <w:sz w:val="24"/>
                <w:szCs w:val="20"/>
                <w:lang w:eastAsia="en-AU"/>
              </w:rPr>
              <w:t>ON APPEAL FROM THE FEDERAL CIRCUIT COURT OF AUSTRALIA</w:t>
            </w:r>
            <w:bookmarkEnd w:id="15"/>
          </w:p>
        </w:tc>
      </w:tr>
      <w:bookmarkEnd w:id="16"/>
    </w:tbl>
    <w:p w:rsidR="00B65B88" w:rsidRDefault="00B65B88">
      <w:pPr>
        <w:pStyle w:val="AppealTable"/>
      </w:pPr>
    </w:p>
    <w:tbl>
      <w:tblPr>
        <w:tblW w:w="0" w:type="auto"/>
        <w:tblLayout w:type="fixed"/>
        <w:tblLook w:val="0000" w:firstRow="0" w:lastRow="0" w:firstColumn="0" w:lastColumn="0" w:noHBand="0" w:noVBand="0"/>
      </w:tblPr>
      <w:tblGrid>
        <w:gridCol w:w="2376"/>
        <w:gridCol w:w="6866"/>
      </w:tblGrid>
      <w:tr w:rsidR="0064626A">
        <w:trPr>
          <w:trHeight w:val="386"/>
        </w:trPr>
        <w:tc>
          <w:tcPr>
            <w:tcW w:w="2376" w:type="dxa"/>
          </w:tcPr>
          <w:p w:rsidR="0064626A" w:rsidRDefault="000D4134">
            <w:pPr>
              <w:pStyle w:val="NormalHeadings"/>
              <w:jc w:val="left"/>
              <w:rPr>
                <w:caps/>
                <w:szCs w:val="24"/>
              </w:rPr>
            </w:pPr>
            <w:bookmarkStart w:id="17" w:name="Parties"/>
            <w:r>
              <w:rPr>
                <w:caps/>
                <w:szCs w:val="24"/>
              </w:rPr>
              <w:t>BETWEEN:</w:t>
            </w:r>
          </w:p>
        </w:tc>
        <w:tc>
          <w:tcPr>
            <w:tcW w:w="6866" w:type="dxa"/>
          </w:tcPr>
          <w:p w:rsidR="00713D7C" w:rsidRDefault="00713D7C">
            <w:pPr>
              <w:pStyle w:val="NormalHeadings"/>
              <w:jc w:val="left"/>
              <w:rPr>
                <w:szCs w:val="24"/>
              </w:rPr>
            </w:pPr>
            <w:bookmarkStart w:id="18" w:name="Applicant"/>
            <w:r>
              <w:rPr>
                <w:szCs w:val="24"/>
              </w:rPr>
              <w:t>JOHN PAPAS</w:t>
            </w:r>
          </w:p>
          <w:p w:rsidR="00713D7C" w:rsidRDefault="00713D7C">
            <w:pPr>
              <w:pStyle w:val="NormalHeadings"/>
              <w:jc w:val="left"/>
              <w:rPr>
                <w:szCs w:val="24"/>
              </w:rPr>
            </w:pPr>
            <w:r>
              <w:rPr>
                <w:szCs w:val="24"/>
              </w:rPr>
              <w:t>Appellant</w:t>
            </w:r>
          </w:p>
          <w:bookmarkEnd w:id="18"/>
          <w:p w:rsidR="0064626A" w:rsidRDefault="0064626A">
            <w:pPr>
              <w:pStyle w:val="NormalHeadings"/>
              <w:jc w:val="left"/>
              <w:rPr>
                <w:szCs w:val="24"/>
              </w:rPr>
            </w:pPr>
          </w:p>
        </w:tc>
      </w:tr>
      <w:tr w:rsidR="0064626A">
        <w:trPr>
          <w:trHeight w:val="386"/>
        </w:trPr>
        <w:tc>
          <w:tcPr>
            <w:tcW w:w="2376" w:type="dxa"/>
          </w:tcPr>
          <w:p w:rsidR="0064626A" w:rsidRDefault="000D4134">
            <w:pPr>
              <w:pStyle w:val="NormalHeadings"/>
              <w:jc w:val="left"/>
              <w:rPr>
                <w:caps/>
                <w:szCs w:val="24"/>
              </w:rPr>
            </w:pPr>
            <w:r>
              <w:rPr>
                <w:caps/>
                <w:szCs w:val="24"/>
              </w:rPr>
              <w:t>AND:</w:t>
            </w:r>
          </w:p>
        </w:tc>
        <w:tc>
          <w:tcPr>
            <w:tcW w:w="6866" w:type="dxa"/>
          </w:tcPr>
          <w:p w:rsidR="00713D7C" w:rsidRDefault="00713D7C">
            <w:pPr>
              <w:pStyle w:val="NormalHeadings"/>
              <w:jc w:val="left"/>
              <w:rPr>
                <w:szCs w:val="24"/>
              </w:rPr>
            </w:pPr>
            <w:bookmarkStart w:id="19" w:name="Respondent"/>
            <w:r>
              <w:rPr>
                <w:szCs w:val="24"/>
              </w:rPr>
              <w:t>WESTPAC BANKING CORPORATION ABN 33 007 457 141</w:t>
            </w:r>
          </w:p>
          <w:p w:rsidR="00713D7C" w:rsidRDefault="00713D7C">
            <w:pPr>
              <w:pStyle w:val="NormalHeadings"/>
              <w:jc w:val="left"/>
              <w:rPr>
                <w:szCs w:val="24"/>
              </w:rPr>
            </w:pPr>
            <w:r>
              <w:rPr>
                <w:szCs w:val="24"/>
              </w:rPr>
              <w:t>Respondent</w:t>
            </w:r>
          </w:p>
          <w:bookmarkEnd w:id="19"/>
          <w:p w:rsidR="0064626A" w:rsidRDefault="0064626A">
            <w:pPr>
              <w:pStyle w:val="NormalHeadings"/>
              <w:jc w:val="left"/>
              <w:rPr>
                <w:szCs w:val="24"/>
              </w:rPr>
            </w:pPr>
          </w:p>
        </w:tc>
      </w:tr>
      <w:bookmarkEnd w:id="17"/>
    </w:tbl>
    <w:p w:rsidR="0064626A" w:rsidRDefault="0064626A">
      <w:pPr>
        <w:pStyle w:val="NormalHeadings"/>
      </w:pPr>
    </w:p>
    <w:tbl>
      <w:tblPr>
        <w:tblW w:w="0" w:type="auto"/>
        <w:tblLayout w:type="fixed"/>
        <w:tblLook w:val="0000" w:firstRow="0" w:lastRow="0" w:firstColumn="0" w:lastColumn="0" w:noHBand="0" w:noVBand="0"/>
      </w:tblPr>
      <w:tblGrid>
        <w:gridCol w:w="2376"/>
        <w:gridCol w:w="6866"/>
      </w:tblGrid>
      <w:tr w:rsidR="0064626A">
        <w:tc>
          <w:tcPr>
            <w:tcW w:w="2376" w:type="dxa"/>
          </w:tcPr>
          <w:p w:rsidR="0064626A" w:rsidRDefault="00713D7C">
            <w:pPr>
              <w:pStyle w:val="NormalHeadings"/>
              <w:spacing w:after="120"/>
              <w:jc w:val="left"/>
              <w:rPr>
                <w:caps/>
                <w:szCs w:val="24"/>
              </w:rPr>
            </w:pPr>
            <w:bookmarkStart w:id="20" w:name="JudgeText"/>
            <w:r>
              <w:rPr>
                <w:caps/>
                <w:szCs w:val="24"/>
              </w:rPr>
              <w:t>JUDGE</w:t>
            </w:r>
            <w:bookmarkEnd w:id="20"/>
            <w:r w:rsidR="000D4134">
              <w:rPr>
                <w:caps/>
                <w:szCs w:val="24"/>
              </w:rPr>
              <w:t>:</w:t>
            </w:r>
          </w:p>
        </w:tc>
        <w:tc>
          <w:tcPr>
            <w:tcW w:w="6866" w:type="dxa"/>
          </w:tcPr>
          <w:p w:rsidR="0064626A" w:rsidRDefault="00713D7C">
            <w:pPr>
              <w:pStyle w:val="NormalHeadings"/>
              <w:jc w:val="left"/>
              <w:rPr>
                <w:caps/>
                <w:szCs w:val="24"/>
              </w:rPr>
            </w:pPr>
            <w:bookmarkStart w:id="21" w:name="Judge"/>
            <w:r>
              <w:rPr>
                <w:caps/>
                <w:szCs w:val="24"/>
              </w:rPr>
              <w:t>RANGIAH J</w:t>
            </w:r>
            <w:bookmarkEnd w:id="21"/>
          </w:p>
        </w:tc>
      </w:tr>
      <w:tr w:rsidR="0064626A">
        <w:tc>
          <w:tcPr>
            <w:tcW w:w="2376" w:type="dxa"/>
          </w:tcPr>
          <w:p w:rsidR="0064626A" w:rsidRPr="00713D7C" w:rsidRDefault="000D4134">
            <w:pPr>
              <w:pStyle w:val="NormalHeadings"/>
              <w:spacing w:after="120"/>
              <w:jc w:val="left"/>
              <w:rPr>
                <w:caps/>
                <w:szCs w:val="24"/>
              </w:rPr>
            </w:pPr>
            <w:r w:rsidRPr="00713D7C">
              <w:rPr>
                <w:caps/>
                <w:szCs w:val="24"/>
              </w:rPr>
              <w:t>DATE OF ORDER:</w:t>
            </w:r>
          </w:p>
        </w:tc>
        <w:tc>
          <w:tcPr>
            <w:tcW w:w="6866" w:type="dxa"/>
          </w:tcPr>
          <w:p w:rsidR="0064626A" w:rsidRDefault="00713D7C">
            <w:pPr>
              <w:pStyle w:val="NormalHeadings"/>
              <w:jc w:val="left"/>
              <w:rPr>
                <w:caps/>
                <w:szCs w:val="24"/>
              </w:rPr>
            </w:pPr>
            <w:bookmarkStart w:id="22" w:name="Judgment_Dated"/>
            <w:r w:rsidRPr="00713D7C">
              <w:rPr>
                <w:caps/>
                <w:szCs w:val="24"/>
              </w:rPr>
              <w:t>28 MARCH 2014</w:t>
            </w:r>
            <w:bookmarkEnd w:id="22"/>
          </w:p>
        </w:tc>
      </w:tr>
      <w:tr w:rsidR="0064626A">
        <w:tc>
          <w:tcPr>
            <w:tcW w:w="2376" w:type="dxa"/>
          </w:tcPr>
          <w:p w:rsidR="0064626A" w:rsidRDefault="000D4134">
            <w:pPr>
              <w:pStyle w:val="NormalHeadings"/>
              <w:spacing w:after="120"/>
              <w:jc w:val="left"/>
              <w:rPr>
                <w:caps/>
                <w:szCs w:val="24"/>
              </w:rPr>
            </w:pPr>
            <w:r>
              <w:rPr>
                <w:caps/>
                <w:szCs w:val="24"/>
              </w:rPr>
              <w:t>WHERE MADE:</w:t>
            </w:r>
          </w:p>
        </w:tc>
        <w:tc>
          <w:tcPr>
            <w:tcW w:w="6866" w:type="dxa"/>
          </w:tcPr>
          <w:p w:rsidR="0064626A" w:rsidRDefault="00713D7C">
            <w:pPr>
              <w:pStyle w:val="NormalHeadings"/>
              <w:jc w:val="left"/>
              <w:rPr>
                <w:caps/>
                <w:szCs w:val="24"/>
              </w:rPr>
            </w:pPr>
            <w:bookmarkStart w:id="23" w:name="Place"/>
            <w:r>
              <w:rPr>
                <w:caps/>
                <w:szCs w:val="24"/>
              </w:rPr>
              <w:t>BRISBANE</w:t>
            </w:r>
            <w:bookmarkEnd w:id="23"/>
          </w:p>
        </w:tc>
      </w:tr>
    </w:tbl>
    <w:p w:rsidR="0064626A" w:rsidRDefault="0064626A">
      <w:pPr>
        <w:pStyle w:val="NormalHeadings"/>
        <w:rPr>
          <w:b w:val="0"/>
        </w:rPr>
      </w:pPr>
    </w:p>
    <w:p w:rsidR="0064626A" w:rsidRDefault="000D4134">
      <w:pPr>
        <w:pStyle w:val="NormalHeadings"/>
      </w:pPr>
      <w:r>
        <w:t>THE COURT ORDERS THAT:</w:t>
      </w:r>
    </w:p>
    <w:p w:rsidR="0064626A" w:rsidRDefault="0064626A">
      <w:pPr>
        <w:pStyle w:val="NormalHeadings"/>
      </w:pPr>
    </w:p>
    <w:p w:rsidR="0064626A" w:rsidRDefault="00713D7C">
      <w:pPr>
        <w:numPr>
          <w:ilvl w:val="0"/>
          <w:numId w:val="2"/>
        </w:numPr>
        <w:tabs>
          <w:tab w:val="clear" w:pos="720"/>
        </w:tabs>
        <w:spacing w:before="60" w:after="60"/>
      </w:pPr>
      <w:r>
        <w:t>The appeal is dismissed.</w:t>
      </w:r>
    </w:p>
    <w:p w:rsidR="00713D7C" w:rsidRDefault="00713D7C">
      <w:pPr>
        <w:numPr>
          <w:ilvl w:val="0"/>
          <w:numId w:val="2"/>
        </w:numPr>
        <w:tabs>
          <w:tab w:val="clear" w:pos="720"/>
        </w:tabs>
        <w:spacing w:before="60" w:after="60"/>
      </w:pPr>
      <w:r>
        <w:t>The appellant pay the respondent’s costs of the appeal.</w:t>
      </w:r>
    </w:p>
    <w:p w:rsidR="0064626A" w:rsidRDefault="0064626A">
      <w:pPr>
        <w:spacing w:before="60" w:after="60"/>
      </w:pPr>
    </w:p>
    <w:p w:rsidR="0064626A" w:rsidRDefault="0064626A">
      <w:pPr>
        <w:spacing w:before="60" w:after="60"/>
      </w:pPr>
    </w:p>
    <w:p w:rsidR="0064626A" w:rsidRDefault="000D4134">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64626A" w:rsidRDefault="0064626A"/>
    <w:p w:rsidR="0064626A" w:rsidRDefault="0064626A"/>
    <w:p w:rsidR="0064626A" w:rsidRDefault="0064626A">
      <w:pPr>
        <w:pStyle w:val="NormalHeadings"/>
        <w:spacing w:before="240" w:after="120"/>
        <w:rPr>
          <w:b w:val="0"/>
        </w:rPr>
        <w:sectPr w:rsidR="0064626A">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64626A">
        <w:tc>
          <w:tcPr>
            <w:tcW w:w="6771" w:type="dxa"/>
          </w:tcPr>
          <w:p w:rsidR="0064626A" w:rsidRDefault="000D4134">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64626A" w:rsidRDefault="0064626A">
            <w:pPr>
              <w:pStyle w:val="NormalHeadings"/>
            </w:pPr>
          </w:p>
        </w:tc>
      </w:tr>
      <w:tr w:rsidR="0064626A">
        <w:tc>
          <w:tcPr>
            <w:tcW w:w="6771" w:type="dxa"/>
          </w:tcPr>
          <w:p w:rsidR="0064626A" w:rsidRDefault="000D4134">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713D7C">
              <w:rPr>
                <w:caps/>
                <w:szCs w:val="24"/>
              </w:rPr>
              <w:t>QUEENSLAND</w:t>
            </w:r>
            <w:r>
              <w:rPr>
                <w:caps/>
                <w:szCs w:val="24"/>
              </w:rPr>
              <w:fldChar w:fldCharType="end"/>
            </w:r>
            <w:r>
              <w:rPr>
                <w:caps/>
                <w:szCs w:val="24"/>
              </w:rPr>
              <w:t xml:space="preserve"> DISTRICT REGISTRY</w:t>
            </w:r>
          </w:p>
        </w:tc>
        <w:tc>
          <w:tcPr>
            <w:tcW w:w="2471" w:type="dxa"/>
          </w:tcPr>
          <w:p w:rsidR="0064626A" w:rsidRDefault="0064626A">
            <w:pPr>
              <w:pStyle w:val="NormalHeadings"/>
              <w:tabs>
                <w:tab w:val="right" w:pos="3609"/>
              </w:tabs>
              <w:jc w:val="right"/>
              <w:rPr>
                <w:caps/>
                <w:szCs w:val="24"/>
              </w:rPr>
            </w:pPr>
          </w:p>
        </w:tc>
      </w:tr>
      <w:tr w:rsidR="0064626A">
        <w:tc>
          <w:tcPr>
            <w:tcW w:w="6771" w:type="dxa"/>
          </w:tcPr>
          <w:p w:rsidR="0064626A" w:rsidRDefault="000D4134">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713D7C">
              <w:rPr>
                <w:caps/>
                <w:szCs w:val="24"/>
              </w:rPr>
              <w:t>GENERAL DIVISION</w:t>
            </w:r>
            <w:r>
              <w:rPr>
                <w:caps/>
                <w:szCs w:val="24"/>
              </w:rPr>
              <w:fldChar w:fldCharType="end"/>
            </w:r>
          </w:p>
        </w:tc>
        <w:tc>
          <w:tcPr>
            <w:tcW w:w="2471" w:type="dxa"/>
          </w:tcPr>
          <w:p w:rsidR="0064626A" w:rsidRDefault="000D4134">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713D7C" w:rsidRPr="00713D7C">
              <w:rPr>
                <w:caps/>
                <w:szCs w:val="24"/>
              </w:rPr>
              <w:t>QUD</w:t>
            </w:r>
            <w:r w:rsidR="00713D7C">
              <w:rPr>
                <w:szCs w:val="24"/>
              </w:rPr>
              <w:t xml:space="preserve"> 556 of 2013</w:t>
            </w:r>
            <w:r>
              <w:rPr>
                <w:caps/>
                <w:szCs w:val="24"/>
              </w:rPr>
              <w:fldChar w:fldCharType="end"/>
            </w:r>
          </w:p>
        </w:tc>
      </w:tr>
    </w:tbl>
    <w:p w:rsidR="00713D7C" w:rsidRDefault="000D4134">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713D7C" w:rsidRPr="00713D7C">
        <w:tc>
          <w:tcPr>
            <w:tcW w:w="9243" w:type="dxa"/>
            <w:shd w:val="clear" w:color="auto" w:fill="auto"/>
          </w:tcPr>
          <w:p w:rsidR="00713D7C" w:rsidRPr="00713D7C" w:rsidRDefault="00713D7C">
            <w:pPr>
              <w:pStyle w:val="AppealTable"/>
              <w:widowControl w:val="0"/>
              <w:spacing w:line="360" w:lineRule="auto"/>
              <w:jc w:val="both"/>
              <w:rPr>
                <w:caps w:val="0"/>
                <w:sz w:val="24"/>
                <w:szCs w:val="20"/>
                <w:lang w:eastAsia="en-AU"/>
              </w:rPr>
            </w:pPr>
            <w:r w:rsidRPr="00713D7C">
              <w:rPr>
                <w:caps w:val="0"/>
                <w:sz w:val="24"/>
                <w:szCs w:val="20"/>
                <w:lang w:eastAsia="en-AU"/>
              </w:rPr>
              <w:t>ON APPEAL FROM THE FEDERAL CIRCUIT COURT OF AUSTRALIA</w:t>
            </w:r>
          </w:p>
        </w:tc>
      </w:tr>
    </w:tbl>
    <w:p w:rsidR="0064626A" w:rsidRDefault="000D4134">
      <w:pPr>
        <w:pStyle w:val="AppealTable"/>
      </w:pPr>
      <w:r>
        <w:fldChar w:fldCharType="end"/>
      </w:r>
    </w:p>
    <w:tbl>
      <w:tblPr>
        <w:tblW w:w="0" w:type="auto"/>
        <w:tblLayout w:type="fixed"/>
        <w:tblLook w:val="0000" w:firstRow="0" w:lastRow="0" w:firstColumn="0" w:lastColumn="0" w:noHBand="0" w:noVBand="0"/>
      </w:tblPr>
      <w:tblGrid>
        <w:gridCol w:w="2376"/>
        <w:gridCol w:w="6866"/>
      </w:tblGrid>
      <w:tr w:rsidR="0064626A">
        <w:trPr>
          <w:trHeight w:val="386"/>
        </w:trPr>
        <w:tc>
          <w:tcPr>
            <w:tcW w:w="2376" w:type="dxa"/>
          </w:tcPr>
          <w:p w:rsidR="0064626A" w:rsidRDefault="000D4134">
            <w:pPr>
              <w:pStyle w:val="NormalHeadings"/>
              <w:jc w:val="left"/>
              <w:rPr>
                <w:caps/>
                <w:szCs w:val="24"/>
              </w:rPr>
            </w:pPr>
            <w:r>
              <w:rPr>
                <w:caps/>
                <w:szCs w:val="24"/>
              </w:rPr>
              <w:t>BETWEEN:</w:t>
            </w:r>
          </w:p>
        </w:tc>
        <w:tc>
          <w:tcPr>
            <w:tcW w:w="6866" w:type="dxa"/>
          </w:tcPr>
          <w:p w:rsidR="00713D7C" w:rsidRDefault="000D4134">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713D7C" w:rsidRPr="00713D7C">
              <w:rPr>
                <w:caps/>
                <w:szCs w:val="24"/>
              </w:rPr>
              <w:t>JOHN</w:t>
            </w:r>
            <w:r w:rsidR="00713D7C">
              <w:rPr>
                <w:szCs w:val="24"/>
              </w:rPr>
              <w:t xml:space="preserve"> PAPAS</w:t>
            </w:r>
          </w:p>
          <w:p w:rsidR="00713D7C" w:rsidRDefault="00713D7C">
            <w:pPr>
              <w:pStyle w:val="NormalHeadings"/>
              <w:jc w:val="left"/>
              <w:rPr>
                <w:szCs w:val="24"/>
              </w:rPr>
            </w:pPr>
            <w:r>
              <w:rPr>
                <w:szCs w:val="24"/>
              </w:rPr>
              <w:t>Appellant</w:t>
            </w:r>
          </w:p>
          <w:p w:rsidR="0064626A" w:rsidRDefault="000D4134">
            <w:pPr>
              <w:pStyle w:val="NormalHeadings"/>
              <w:jc w:val="left"/>
              <w:rPr>
                <w:caps/>
                <w:szCs w:val="24"/>
              </w:rPr>
            </w:pPr>
            <w:r>
              <w:rPr>
                <w:caps/>
                <w:szCs w:val="24"/>
              </w:rPr>
              <w:fldChar w:fldCharType="end"/>
            </w:r>
          </w:p>
        </w:tc>
      </w:tr>
      <w:tr w:rsidR="0064626A">
        <w:trPr>
          <w:trHeight w:val="386"/>
        </w:trPr>
        <w:tc>
          <w:tcPr>
            <w:tcW w:w="2376" w:type="dxa"/>
          </w:tcPr>
          <w:p w:rsidR="0064626A" w:rsidRDefault="000D4134">
            <w:pPr>
              <w:pStyle w:val="NormalHeadings"/>
              <w:jc w:val="left"/>
              <w:rPr>
                <w:caps/>
                <w:szCs w:val="24"/>
              </w:rPr>
            </w:pPr>
            <w:r>
              <w:rPr>
                <w:caps/>
                <w:szCs w:val="24"/>
              </w:rPr>
              <w:t>AND:</w:t>
            </w:r>
          </w:p>
        </w:tc>
        <w:tc>
          <w:tcPr>
            <w:tcW w:w="6866" w:type="dxa"/>
          </w:tcPr>
          <w:p w:rsidR="00713D7C" w:rsidRDefault="000D4134">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713D7C" w:rsidRPr="00713D7C">
              <w:rPr>
                <w:caps/>
                <w:szCs w:val="24"/>
              </w:rPr>
              <w:t>WESTPAC</w:t>
            </w:r>
            <w:r w:rsidR="00713D7C">
              <w:rPr>
                <w:szCs w:val="24"/>
              </w:rPr>
              <w:t xml:space="preserve"> BANKING CORPORATION ABN 33 007 457 141</w:t>
            </w:r>
          </w:p>
          <w:p w:rsidR="00713D7C" w:rsidRDefault="00713D7C">
            <w:pPr>
              <w:pStyle w:val="NormalHeadings"/>
              <w:jc w:val="left"/>
              <w:rPr>
                <w:szCs w:val="24"/>
              </w:rPr>
            </w:pPr>
            <w:r>
              <w:rPr>
                <w:szCs w:val="24"/>
              </w:rPr>
              <w:t>Respondent</w:t>
            </w:r>
          </w:p>
          <w:p w:rsidR="0064626A" w:rsidRDefault="000D4134">
            <w:pPr>
              <w:pStyle w:val="NormalHeadings"/>
              <w:jc w:val="left"/>
              <w:rPr>
                <w:caps/>
                <w:szCs w:val="24"/>
              </w:rPr>
            </w:pPr>
            <w:r>
              <w:rPr>
                <w:caps/>
                <w:szCs w:val="24"/>
              </w:rPr>
              <w:fldChar w:fldCharType="end"/>
            </w:r>
          </w:p>
        </w:tc>
      </w:tr>
    </w:tbl>
    <w:p w:rsidR="0064626A" w:rsidRDefault="0064626A">
      <w:pPr>
        <w:pStyle w:val="NormalHeadings"/>
      </w:pPr>
    </w:p>
    <w:tbl>
      <w:tblPr>
        <w:tblW w:w="0" w:type="auto"/>
        <w:tblLayout w:type="fixed"/>
        <w:tblLook w:val="0000" w:firstRow="0" w:lastRow="0" w:firstColumn="0" w:lastColumn="0" w:noHBand="0" w:noVBand="0"/>
      </w:tblPr>
      <w:tblGrid>
        <w:gridCol w:w="2376"/>
        <w:gridCol w:w="6866"/>
      </w:tblGrid>
      <w:tr w:rsidR="0064626A">
        <w:tc>
          <w:tcPr>
            <w:tcW w:w="2376" w:type="dxa"/>
          </w:tcPr>
          <w:p w:rsidR="0064626A" w:rsidRDefault="000D4134">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713D7C">
              <w:rPr>
                <w:caps/>
                <w:szCs w:val="24"/>
              </w:rPr>
              <w:t>JUDGE</w:t>
            </w:r>
            <w:r>
              <w:rPr>
                <w:caps/>
                <w:szCs w:val="24"/>
              </w:rPr>
              <w:fldChar w:fldCharType="end"/>
            </w:r>
            <w:r>
              <w:rPr>
                <w:caps/>
                <w:szCs w:val="24"/>
              </w:rPr>
              <w:t>:</w:t>
            </w:r>
          </w:p>
        </w:tc>
        <w:tc>
          <w:tcPr>
            <w:tcW w:w="6866" w:type="dxa"/>
          </w:tcPr>
          <w:p w:rsidR="0064626A" w:rsidRDefault="000D4134">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713D7C">
              <w:rPr>
                <w:caps/>
                <w:szCs w:val="24"/>
              </w:rPr>
              <w:t>RANGIAH J</w:t>
            </w:r>
            <w:r>
              <w:rPr>
                <w:caps/>
                <w:szCs w:val="24"/>
              </w:rPr>
              <w:fldChar w:fldCharType="end"/>
            </w:r>
          </w:p>
        </w:tc>
      </w:tr>
      <w:tr w:rsidR="0064626A">
        <w:tc>
          <w:tcPr>
            <w:tcW w:w="2376" w:type="dxa"/>
          </w:tcPr>
          <w:p w:rsidR="0064626A" w:rsidRPr="00713D7C" w:rsidRDefault="000D4134">
            <w:pPr>
              <w:pStyle w:val="NormalHeadings"/>
              <w:spacing w:after="120"/>
              <w:jc w:val="left"/>
              <w:rPr>
                <w:caps/>
                <w:szCs w:val="24"/>
              </w:rPr>
            </w:pPr>
            <w:r w:rsidRPr="00713D7C">
              <w:rPr>
                <w:caps/>
                <w:szCs w:val="24"/>
              </w:rPr>
              <w:t>DATE:</w:t>
            </w:r>
          </w:p>
        </w:tc>
        <w:tc>
          <w:tcPr>
            <w:tcW w:w="6866" w:type="dxa"/>
          </w:tcPr>
          <w:p w:rsidR="0064626A" w:rsidRDefault="000D4134">
            <w:pPr>
              <w:pStyle w:val="NormalHeadings"/>
              <w:rPr>
                <w:caps/>
                <w:szCs w:val="24"/>
              </w:rPr>
            </w:pPr>
            <w:r w:rsidRPr="00713D7C">
              <w:rPr>
                <w:caps/>
                <w:szCs w:val="24"/>
              </w:rPr>
              <w:fldChar w:fldCharType="begin" w:fldLock="1"/>
            </w:r>
            <w:r w:rsidRPr="00713D7C">
              <w:rPr>
                <w:caps/>
                <w:szCs w:val="24"/>
              </w:rPr>
              <w:instrText xml:space="preserve"> REF Judgment_Dated  \* MERGEFORMAT </w:instrText>
            </w:r>
            <w:r w:rsidRPr="00713D7C">
              <w:rPr>
                <w:caps/>
                <w:szCs w:val="24"/>
              </w:rPr>
              <w:fldChar w:fldCharType="separate"/>
            </w:r>
            <w:r w:rsidR="00713D7C" w:rsidRPr="00713D7C">
              <w:rPr>
                <w:caps/>
                <w:szCs w:val="24"/>
              </w:rPr>
              <w:t>28 MARCH 2014</w:t>
            </w:r>
            <w:r w:rsidRPr="00713D7C">
              <w:rPr>
                <w:caps/>
                <w:szCs w:val="24"/>
              </w:rPr>
              <w:fldChar w:fldCharType="end"/>
            </w:r>
          </w:p>
        </w:tc>
      </w:tr>
      <w:tr w:rsidR="0064626A">
        <w:tc>
          <w:tcPr>
            <w:tcW w:w="2376" w:type="dxa"/>
          </w:tcPr>
          <w:p w:rsidR="0064626A" w:rsidRDefault="000D4134">
            <w:pPr>
              <w:pStyle w:val="NormalHeadings"/>
              <w:spacing w:after="120"/>
              <w:jc w:val="left"/>
              <w:rPr>
                <w:caps/>
                <w:szCs w:val="24"/>
              </w:rPr>
            </w:pPr>
            <w:r>
              <w:rPr>
                <w:caps/>
                <w:szCs w:val="24"/>
              </w:rPr>
              <w:t>PLACE:</w:t>
            </w:r>
          </w:p>
        </w:tc>
        <w:tc>
          <w:tcPr>
            <w:tcW w:w="6866" w:type="dxa"/>
          </w:tcPr>
          <w:p w:rsidR="0064626A" w:rsidRDefault="000D4134">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713D7C">
              <w:rPr>
                <w:caps/>
                <w:szCs w:val="24"/>
              </w:rPr>
              <w:t>BRISBANE</w:t>
            </w:r>
            <w:r>
              <w:rPr>
                <w:caps/>
                <w:szCs w:val="24"/>
              </w:rPr>
              <w:fldChar w:fldCharType="end"/>
            </w:r>
          </w:p>
        </w:tc>
      </w:tr>
    </w:tbl>
    <w:p w:rsidR="0064626A" w:rsidRDefault="0064626A"/>
    <w:p w:rsidR="0064626A" w:rsidRDefault="000D4134">
      <w:pPr>
        <w:pStyle w:val="StyleBold"/>
        <w:jc w:val="center"/>
        <w:rPr>
          <w:b/>
        </w:rPr>
      </w:pPr>
      <w:r>
        <w:rPr>
          <w:b/>
        </w:rPr>
        <w:t>REASONS FOR JUDGMENT</w:t>
      </w:r>
    </w:p>
    <w:p w:rsidR="00B65B88" w:rsidRPr="005E176D" w:rsidRDefault="00343031" w:rsidP="00B65B88">
      <w:pPr>
        <w:pStyle w:val="ParaNumbering"/>
      </w:pPr>
      <w:r>
        <w:t xml:space="preserve">On 2 August 2013, </w:t>
      </w:r>
      <w:r w:rsidR="00B65B88" w:rsidRPr="005E176D">
        <w:t xml:space="preserve">the Federal Circuit Court of Australia </w:t>
      </w:r>
      <w:r w:rsidR="00E67BF8" w:rsidRPr="005E176D">
        <w:t>made a sequestration order aga</w:t>
      </w:r>
      <w:r>
        <w:t>inst the estate of the appellant</w:t>
      </w:r>
      <w:r w:rsidR="00E67BF8" w:rsidRPr="005E176D">
        <w:t xml:space="preserve">, John Papas.  The </w:t>
      </w:r>
      <w:r w:rsidR="00E87C74">
        <w:t xml:space="preserve">petitioning </w:t>
      </w:r>
      <w:r w:rsidR="00E67BF8" w:rsidRPr="005E176D">
        <w:t>creditor was the respondent, Westpac</w:t>
      </w:r>
      <w:r>
        <w:t xml:space="preserve"> Banking Corporation.</w:t>
      </w:r>
    </w:p>
    <w:p w:rsidR="00E67BF8" w:rsidRDefault="00E67BF8" w:rsidP="00B65B88">
      <w:pPr>
        <w:pStyle w:val="ParaNumbering"/>
      </w:pPr>
      <w:r>
        <w:t xml:space="preserve">Mr Papas has appealed against the judgment of the Federal Circuit Court.  The grounds of appeal pressed by Mr Papas are, firstly, </w:t>
      </w:r>
      <w:r w:rsidR="00F73984">
        <w:t>that the primary judge erred in refusing to grant an adjournment and</w:t>
      </w:r>
      <w:r w:rsidR="00E05EBB">
        <w:t>,</w:t>
      </w:r>
      <w:r w:rsidR="00F73984">
        <w:t xml:space="preserve"> secondly, </w:t>
      </w:r>
      <w:r>
        <w:t xml:space="preserve">that the primary judge </w:t>
      </w:r>
      <w:r w:rsidR="00294C5A">
        <w:t xml:space="preserve">erred in </w:t>
      </w:r>
      <w:r w:rsidR="00584E2F">
        <w:t>failing to appreciate</w:t>
      </w:r>
      <w:r w:rsidR="0088791B">
        <w:t xml:space="preserve"> his case which</w:t>
      </w:r>
      <w:r w:rsidR="00584E2F">
        <w:t>, properly understood,</w:t>
      </w:r>
      <w:r w:rsidR="0088791B">
        <w:t xml:space="preserve"> </w:t>
      </w:r>
      <w:r>
        <w:t xml:space="preserve">raised </w:t>
      </w:r>
      <w:r w:rsidR="00713D7C">
        <w:t xml:space="preserve">a </w:t>
      </w:r>
      <w:r w:rsidR="00294C5A">
        <w:t xml:space="preserve">genuine dispute </w:t>
      </w:r>
      <w:r w:rsidR="00851D97">
        <w:t>in respect of the debt alleged by Westpac to be owing</w:t>
      </w:r>
      <w:r>
        <w:t xml:space="preserve">.  </w:t>
      </w:r>
    </w:p>
    <w:p w:rsidR="00E87C74" w:rsidRDefault="00E87C74" w:rsidP="00E87C74">
      <w:pPr>
        <w:pStyle w:val="Heading2"/>
      </w:pPr>
      <w:r>
        <w:t>Background</w:t>
      </w:r>
    </w:p>
    <w:p w:rsidR="00E67BF8" w:rsidRDefault="00343031" w:rsidP="00B65B88">
      <w:pPr>
        <w:pStyle w:val="ParaNumbering"/>
      </w:pPr>
      <w:r>
        <w:t xml:space="preserve">In August 2007 </w:t>
      </w:r>
      <w:r w:rsidR="00B03420">
        <w:t xml:space="preserve">Mr Papas and his wife </w:t>
      </w:r>
      <w:r>
        <w:t>entered into an agreement with Westpac to borrow</w:t>
      </w:r>
      <w:r w:rsidR="00B03420">
        <w:t xml:space="preserve"> an amount of </w:t>
      </w:r>
      <w:r>
        <w:t>over $2.6</w:t>
      </w:r>
      <w:r w:rsidR="00B03420">
        <w:t> million pursuant to a 12 mo</w:t>
      </w:r>
      <w:r>
        <w:t>nth bill facility</w:t>
      </w:r>
      <w:r w:rsidR="00B03420">
        <w:t>.  The debt was secured by a registered mortgage over land at Newmarket in Brisbane.</w:t>
      </w:r>
    </w:p>
    <w:p w:rsidR="000A1DCF" w:rsidRDefault="006C1DE1" w:rsidP="00B65B88">
      <w:pPr>
        <w:pStyle w:val="ParaNumbering"/>
      </w:pPr>
      <w:r>
        <w:t xml:space="preserve">The </w:t>
      </w:r>
      <w:r w:rsidR="00343031">
        <w:t xml:space="preserve">date </w:t>
      </w:r>
      <w:r>
        <w:t xml:space="preserve">for repayment </w:t>
      </w:r>
      <w:r w:rsidR="00343031">
        <w:t xml:space="preserve">under the facility was 30 August 2008, </w:t>
      </w:r>
      <w:r w:rsidR="00FD5B4E">
        <w:t xml:space="preserve">but </w:t>
      </w:r>
      <w:r w:rsidR="00B03420">
        <w:t xml:space="preserve">Mr </w:t>
      </w:r>
      <w:r w:rsidR="00343031">
        <w:t xml:space="preserve">and Mrs </w:t>
      </w:r>
      <w:r w:rsidR="00B03420">
        <w:t xml:space="preserve">Papas obtained a variation of the facility on 30 March 2009 </w:t>
      </w:r>
      <w:r>
        <w:t xml:space="preserve">extending </w:t>
      </w:r>
      <w:r w:rsidR="00E05EBB">
        <w:t xml:space="preserve">the repayment </w:t>
      </w:r>
      <w:r>
        <w:t xml:space="preserve">date </w:t>
      </w:r>
      <w:r w:rsidR="00FD5B4E">
        <w:t xml:space="preserve">by 10 months </w:t>
      </w:r>
      <w:r w:rsidR="000A1DCF">
        <w:t>to 30 June 2009.  They</w:t>
      </w:r>
      <w:r w:rsidR="00B03420">
        <w:t xml:space="preserve"> obtained a further variation on 2</w:t>
      </w:r>
      <w:r w:rsidR="00713D7C">
        <w:t>9</w:t>
      </w:r>
      <w:r w:rsidR="00B03420">
        <w:t xml:space="preserve"> September 2009 which</w:t>
      </w:r>
      <w:r w:rsidR="00851D97">
        <w:t xml:space="preserve"> extended the </w:t>
      </w:r>
      <w:r>
        <w:t xml:space="preserve">repayment </w:t>
      </w:r>
      <w:r w:rsidR="000A1DCF">
        <w:t xml:space="preserve">date </w:t>
      </w:r>
      <w:r w:rsidR="00FD5B4E">
        <w:t xml:space="preserve">by </w:t>
      </w:r>
      <w:r w:rsidR="00A20F79">
        <w:t xml:space="preserve">6 months </w:t>
      </w:r>
      <w:r w:rsidR="000A1DCF">
        <w:t xml:space="preserve">to 31 December 2009.  </w:t>
      </w:r>
      <w:r w:rsidR="00851D97">
        <w:t>They did not repay the loan.</w:t>
      </w:r>
    </w:p>
    <w:p w:rsidR="00B03420" w:rsidRDefault="000A1DCF" w:rsidP="00B65B88">
      <w:pPr>
        <w:pStyle w:val="ParaNumbering"/>
      </w:pPr>
      <w:r>
        <w:lastRenderedPageBreak/>
        <w:t xml:space="preserve">Mr and Mrs </w:t>
      </w:r>
      <w:r w:rsidR="00713D7C">
        <w:t>Papas</w:t>
      </w:r>
      <w:r w:rsidR="00851D97">
        <w:t xml:space="preserve"> </w:t>
      </w:r>
      <w:r w:rsidR="008A236F">
        <w:t>subsequently</w:t>
      </w:r>
      <w:r w:rsidR="00E87C74">
        <w:t xml:space="preserve"> </w:t>
      </w:r>
      <w:r>
        <w:t>ma</w:t>
      </w:r>
      <w:r w:rsidR="00AD5328">
        <w:t>d</w:t>
      </w:r>
      <w:r w:rsidR="00851D97">
        <w:t>e partial repayments of</w:t>
      </w:r>
      <w:r>
        <w:t xml:space="preserve"> about $742,000 on 1 February 2010 and $300,000 on 9 April 2010. The circum</w:t>
      </w:r>
      <w:r w:rsidR="006C1DE1">
        <w:t>stances under</w:t>
      </w:r>
      <w:r w:rsidR="00851D97">
        <w:t xml:space="preserve"> which </w:t>
      </w:r>
      <w:r w:rsidR="008A236F">
        <w:t xml:space="preserve">Mr </w:t>
      </w:r>
      <w:r w:rsidR="00713D7C">
        <w:t>Papas</w:t>
      </w:r>
      <w:r w:rsidR="008A236F">
        <w:t xml:space="preserve"> claims </w:t>
      </w:r>
      <w:r w:rsidR="00851D97">
        <w:t xml:space="preserve">these payments </w:t>
      </w:r>
      <w:r>
        <w:t>were made</w:t>
      </w:r>
      <w:r w:rsidR="008A236F">
        <w:t>, which will be discussed later,</w:t>
      </w:r>
      <w:r>
        <w:t xml:space="preserve"> have </w:t>
      </w:r>
      <w:r w:rsidR="008A236F">
        <w:t>some significance</w:t>
      </w:r>
      <w:r>
        <w:t>.</w:t>
      </w:r>
    </w:p>
    <w:p w:rsidR="00E515EF" w:rsidRDefault="000A1DCF" w:rsidP="00E515EF">
      <w:pPr>
        <w:pStyle w:val="ParaNumbering"/>
      </w:pPr>
      <w:r>
        <w:t>Westpac issued a notice of</w:t>
      </w:r>
      <w:r w:rsidR="006C1DE1">
        <w:t xml:space="preserve"> exercise of its </w:t>
      </w:r>
      <w:r w:rsidR="00B03420">
        <w:t xml:space="preserve">power of sale </w:t>
      </w:r>
      <w:r w:rsidR="00E515EF">
        <w:t>on 22 June 2011</w:t>
      </w:r>
      <w:r w:rsidR="004A019F">
        <w:t xml:space="preserve"> requiring repayment of some $1.6 million</w:t>
      </w:r>
      <w:r w:rsidR="00AD5328">
        <w:t xml:space="preserve"> and </w:t>
      </w:r>
      <w:r>
        <w:t>a second</w:t>
      </w:r>
      <w:r w:rsidR="00B03420">
        <w:t xml:space="preserve"> </w:t>
      </w:r>
      <w:r>
        <w:t xml:space="preserve">notice on </w:t>
      </w:r>
      <w:r w:rsidR="00E515EF">
        <w:t>7 September 2011</w:t>
      </w:r>
      <w:r w:rsidR="004A019F">
        <w:t xml:space="preserve"> requiring repayment of some $1.7 million</w:t>
      </w:r>
      <w:r w:rsidR="00B03420">
        <w:t xml:space="preserve">.  </w:t>
      </w:r>
      <w:r w:rsidR="004A019F">
        <w:t>On 26 September 2011, Westpac sold the Newmarket property for $762,500.</w:t>
      </w:r>
      <w:r w:rsidR="00A20F79">
        <w:t xml:space="preserve">  The proceeds </w:t>
      </w:r>
      <w:r w:rsidR="00FD5B4E">
        <w:t xml:space="preserve">were </w:t>
      </w:r>
      <w:r w:rsidR="00A20F79">
        <w:t xml:space="preserve">insufficient to meet the whole of the </w:t>
      </w:r>
      <w:r w:rsidR="006C1DE1">
        <w:t xml:space="preserve">remaining </w:t>
      </w:r>
      <w:r w:rsidR="00A20F79">
        <w:t xml:space="preserve">debt. </w:t>
      </w:r>
    </w:p>
    <w:p w:rsidR="004A019F" w:rsidRDefault="004A019F" w:rsidP="004A019F">
      <w:pPr>
        <w:pStyle w:val="ParaNumbering"/>
      </w:pPr>
      <w:r>
        <w:t>On 18 April 2013, Westpac commenced procee</w:t>
      </w:r>
      <w:r w:rsidR="00851D97">
        <w:t xml:space="preserve">dings </w:t>
      </w:r>
      <w:r>
        <w:t xml:space="preserve">in the Supreme Court of Queensland in respect of the </w:t>
      </w:r>
      <w:r w:rsidR="00A20F79">
        <w:t xml:space="preserve">balance of the </w:t>
      </w:r>
      <w:r>
        <w:t xml:space="preserve">debt. </w:t>
      </w:r>
      <w:r w:rsidR="00E87C74">
        <w:t xml:space="preserve"> Mr and Mrs Papas have filed a defence.  Westpac has not applied for summary judgment and those proceedings are ongoing.  </w:t>
      </w:r>
      <w:r w:rsidR="006C1DE1">
        <w:t>Westpac alleges that it i</w:t>
      </w:r>
      <w:r>
        <w:t xml:space="preserve">s </w:t>
      </w:r>
      <w:r w:rsidR="006C1DE1">
        <w:t>now owed over</w:t>
      </w:r>
      <w:r>
        <w:t xml:space="preserve"> $1.3 million.  </w:t>
      </w:r>
    </w:p>
    <w:p w:rsidR="00B03420" w:rsidRDefault="00B03420" w:rsidP="00B65B88">
      <w:pPr>
        <w:pStyle w:val="ParaNumbering"/>
      </w:pPr>
      <w:r>
        <w:t xml:space="preserve">The Commonwealth Bank of Australia </w:t>
      </w:r>
      <w:r w:rsidR="00E515EF">
        <w:t xml:space="preserve">obtained a judgment against Mr and Mrs </w:t>
      </w:r>
      <w:r w:rsidR="00713D7C">
        <w:t>Papas</w:t>
      </w:r>
      <w:r w:rsidR="00E515EF">
        <w:t xml:space="preserve"> </w:t>
      </w:r>
      <w:r w:rsidR="00A20F79">
        <w:t xml:space="preserve">in respect of another debt </w:t>
      </w:r>
      <w:r w:rsidR="00E515EF">
        <w:t xml:space="preserve">and </w:t>
      </w:r>
      <w:r w:rsidR="006C1DE1">
        <w:t>served</w:t>
      </w:r>
      <w:r>
        <w:t xml:space="preserve"> bankruptcy notice</w:t>
      </w:r>
      <w:r w:rsidR="00E515EF">
        <w:t>s on each of them.  When they</w:t>
      </w:r>
      <w:r>
        <w:t xml:space="preserve"> failed to comply with the requirements of that notice, the Commonwealth Bank presente</w:t>
      </w:r>
      <w:r w:rsidR="00E515EF">
        <w:t>d a creditor’s petition</w:t>
      </w:r>
      <w:r w:rsidR="004A019F">
        <w:t xml:space="preserve"> against Mr and Mrs </w:t>
      </w:r>
      <w:r w:rsidR="00713D7C">
        <w:t>Papas</w:t>
      </w:r>
      <w:r w:rsidR="004A019F">
        <w:t xml:space="preserve"> on 8 April 2013</w:t>
      </w:r>
      <w:r>
        <w:t xml:space="preserve">.  </w:t>
      </w:r>
      <w:r w:rsidR="00E515EF">
        <w:t>Westpac and Bank of Queensland entered appearances</w:t>
      </w:r>
      <w:r w:rsidR="004A019F">
        <w:t xml:space="preserve"> a</w:t>
      </w:r>
      <w:r w:rsidR="00E515EF">
        <w:t>s supporting creditors.</w:t>
      </w:r>
    </w:p>
    <w:p w:rsidR="00113267" w:rsidRDefault="004A019F" w:rsidP="00B65B88">
      <w:pPr>
        <w:pStyle w:val="ParaNumbering"/>
      </w:pPr>
      <w:r>
        <w:t xml:space="preserve">The Commonwealth Bank eventually reached a compromise with Mr and Mrs </w:t>
      </w:r>
      <w:r w:rsidR="00713D7C">
        <w:t>Papas</w:t>
      </w:r>
      <w:r w:rsidR="00113267">
        <w:t xml:space="preserve"> and was granted leave to withdraw on </w:t>
      </w:r>
      <w:r w:rsidR="00713D7C">
        <w:t>12</w:t>
      </w:r>
      <w:r w:rsidR="00113267">
        <w:t xml:space="preserve"> June 2013. </w:t>
      </w:r>
      <w:r w:rsidR="002955D5">
        <w:t xml:space="preserve">Both Westpac and the </w:t>
      </w:r>
      <w:r w:rsidR="002955D5" w:rsidRPr="002955D5">
        <w:t>Bank of Queensland</w:t>
      </w:r>
      <w:r w:rsidR="00606D3B">
        <w:t xml:space="preserve"> each filed an interim application seeking </w:t>
      </w:r>
      <w:r w:rsidR="002955D5">
        <w:t xml:space="preserve">to be substituted as the petitioning creditor.  </w:t>
      </w:r>
    </w:p>
    <w:p w:rsidR="001630AE" w:rsidRDefault="002955D5" w:rsidP="00113267">
      <w:pPr>
        <w:pStyle w:val="ParaNumbering"/>
      </w:pPr>
      <w:r>
        <w:t>On 26 June 2013, the creditor’s petition</w:t>
      </w:r>
      <w:r w:rsidR="006C1DE1">
        <w:t xml:space="preserve"> was</w:t>
      </w:r>
      <w:r>
        <w:t xml:space="preserve"> listed for directions before the primary judge.  </w:t>
      </w:r>
      <w:r w:rsidR="006C1DE1">
        <w:t>Westpac decided not to proceed against Mrs Papas</w:t>
      </w:r>
      <w:r w:rsidR="00E05EBB">
        <w:t xml:space="preserve"> but intended to continue against Mr Papas</w:t>
      </w:r>
      <w:r>
        <w:t xml:space="preserve">.  </w:t>
      </w:r>
      <w:r w:rsidR="00113267">
        <w:t xml:space="preserve">The legal representatives for Bank of Queensland and Westpac made it clear that there was to be a contest </w:t>
      </w:r>
      <w:r w:rsidR="00606D3B">
        <w:t xml:space="preserve">between them as to which one </w:t>
      </w:r>
      <w:r w:rsidR="00113267">
        <w:t>should be substituted as the petitioning creditor.</w:t>
      </w:r>
      <w:r w:rsidR="005A086D">
        <w:t xml:space="preserve">  </w:t>
      </w:r>
      <w:r w:rsidR="00113267">
        <w:t xml:space="preserve">Westpac’s counsel submitted that the Court should hear the </w:t>
      </w:r>
      <w:r w:rsidR="00FD5B4E">
        <w:t xml:space="preserve">creditor’s petition </w:t>
      </w:r>
      <w:r w:rsidR="00113267">
        <w:t>on the same day</w:t>
      </w:r>
      <w:r w:rsidR="008A236F">
        <w:t xml:space="preserve"> that</w:t>
      </w:r>
      <w:r w:rsidR="0060216E">
        <w:t xml:space="preserve"> the application for substitution</w:t>
      </w:r>
      <w:r w:rsidR="00606D3B">
        <w:t xml:space="preserve"> was heard</w:t>
      </w:r>
      <w:r w:rsidR="00113267">
        <w:t xml:space="preserve">. </w:t>
      </w:r>
      <w:r w:rsidR="00E87C74">
        <w:t xml:space="preserve"> </w:t>
      </w:r>
      <w:r w:rsidR="005A086D">
        <w:t xml:space="preserve">His Honour </w:t>
      </w:r>
      <w:r w:rsidR="00E87C74">
        <w:t xml:space="preserve">asked </w:t>
      </w:r>
      <w:r w:rsidR="0060216E">
        <w:t xml:space="preserve">Mr </w:t>
      </w:r>
      <w:r w:rsidR="00713D7C">
        <w:t>Papas</w:t>
      </w:r>
      <w:r w:rsidR="0060216E">
        <w:t xml:space="preserve"> </w:t>
      </w:r>
      <w:r w:rsidR="00E87C74">
        <w:t xml:space="preserve">whether he understood </w:t>
      </w:r>
      <w:r w:rsidR="0060216E">
        <w:t>that on the return date, “What they propose to do is to proceed with the</w:t>
      </w:r>
      <w:r w:rsidR="00166737">
        <w:t xml:space="preserve"> application for sequestration.”</w:t>
      </w:r>
    </w:p>
    <w:p w:rsidR="002955D5" w:rsidRDefault="0060216E" w:rsidP="00113267">
      <w:pPr>
        <w:pStyle w:val="ParaNumbering"/>
      </w:pPr>
      <w:r>
        <w:t xml:space="preserve">His Honour </w:t>
      </w:r>
      <w:r w:rsidR="001630AE">
        <w:t>ordered that the</w:t>
      </w:r>
      <w:r>
        <w:t xml:space="preserve"> </w:t>
      </w:r>
      <w:r w:rsidR="006C1DE1">
        <w:t xml:space="preserve">interim </w:t>
      </w:r>
      <w:r w:rsidR="008A236F">
        <w:t>applications, that is</w:t>
      </w:r>
      <w:r w:rsidR="006C1DE1">
        <w:t xml:space="preserve"> the applications</w:t>
      </w:r>
      <w:r>
        <w:t xml:space="preserve"> for substitution</w:t>
      </w:r>
      <w:r w:rsidR="006C1DE1">
        <w:t>,</w:t>
      </w:r>
      <w:r>
        <w:t xml:space="preserve"> </w:t>
      </w:r>
      <w:r w:rsidR="001630AE">
        <w:t xml:space="preserve">be adjourned </w:t>
      </w:r>
      <w:r>
        <w:t xml:space="preserve">to 31 July 2013. His Honour </w:t>
      </w:r>
      <w:r w:rsidR="006C1DE1">
        <w:t>also ordered that</w:t>
      </w:r>
      <w:r w:rsidR="00606D3B">
        <w:t xml:space="preserve"> Mr Papas</w:t>
      </w:r>
      <w:r w:rsidR="00E87C74">
        <w:t xml:space="preserve"> file and </w:t>
      </w:r>
      <w:r w:rsidR="00E87C74">
        <w:lastRenderedPageBreak/>
        <w:t xml:space="preserve">serve </w:t>
      </w:r>
      <w:r w:rsidR="005A086D">
        <w:t>an</w:t>
      </w:r>
      <w:r w:rsidR="00606D3B">
        <w:t>y affidavits to be relied on</w:t>
      </w:r>
      <w:r w:rsidR="00E87C74">
        <w:t xml:space="preserve"> </w:t>
      </w:r>
      <w:r>
        <w:t xml:space="preserve">in </w:t>
      </w:r>
      <w:r w:rsidR="00E87C74">
        <w:t xml:space="preserve">response to </w:t>
      </w:r>
      <w:r>
        <w:t>the principal application</w:t>
      </w:r>
      <w:r w:rsidR="005A086D">
        <w:t xml:space="preserve">.  His Honour </w:t>
      </w:r>
      <w:r w:rsidR="001630AE">
        <w:t xml:space="preserve">then </w:t>
      </w:r>
      <w:r w:rsidR="005A086D">
        <w:t>said:</w:t>
      </w:r>
    </w:p>
    <w:p w:rsidR="005A086D" w:rsidRDefault="005A086D" w:rsidP="005A086D">
      <w:pPr>
        <w:pStyle w:val="Quote1"/>
      </w:pPr>
      <w:r>
        <w:t>So, Mr Papas, what that means is you are to file and serve on each of the solicitors for the Bank of Queensland and Westpac all the material you intend to rely upon in response to th</w:t>
      </w:r>
      <w:r w:rsidR="00A003C6">
        <w:t>e</w:t>
      </w:r>
      <w:r>
        <w:t xml:space="preserve"> sequestration application.  </w:t>
      </w:r>
    </w:p>
    <w:p w:rsidR="005A086D" w:rsidRDefault="005A086D" w:rsidP="005A086D">
      <w:pPr>
        <w:pStyle w:val="Quote1"/>
      </w:pPr>
    </w:p>
    <w:p w:rsidR="005A086D" w:rsidRDefault="005A086D" w:rsidP="005A086D">
      <w:pPr>
        <w:pStyle w:val="Quote1"/>
      </w:pPr>
      <w:r>
        <w:t>And I can then review it when we come back to determine the application for substitution on 31 July.</w:t>
      </w:r>
      <w:r w:rsidR="0060216E">
        <w:t xml:space="preserve"> It’s not to say that you will succeed, </w:t>
      </w:r>
      <w:r w:rsidR="001630AE">
        <w:t>but I need to see what it is you say and how strong this case is. It might be that, irrespective of your responses to the proceedings that have been instituted in the Supreme Court, you may not have – even if you have a defence</w:t>
      </w:r>
      <w:r w:rsidR="00A003C6">
        <w:t>,</w:t>
      </w:r>
      <w:r w:rsidR="001630AE">
        <w:t xml:space="preserve"> it may not be one – or counter-claim may not be one which gives rise to a sufficient prospect of resisting the sequestration application, because what you hope to recover won’t satisfy the debt, in any event. So we will work that out on 31 July. So I will adjourn the application.”</w:t>
      </w:r>
    </w:p>
    <w:p w:rsidR="005A086D" w:rsidRDefault="005A086D" w:rsidP="005A086D"/>
    <w:p w:rsidR="001630AE" w:rsidRDefault="00FD5B4E" w:rsidP="005A086D">
      <w:pPr>
        <w:pStyle w:val="ParaNumbering"/>
      </w:pPr>
      <w:r>
        <w:t xml:space="preserve">While </w:t>
      </w:r>
      <w:r w:rsidR="001630AE">
        <w:t xml:space="preserve">his Honour made an order that the applications by Bank of Queensland and Westpac for substitution as the petitioning creditor </w:t>
      </w:r>
      <w:r w:rsidR="00B20088">
        <w:t>be adjourned to 31 July 2</w:t>
      </w:r>
      <w:r w:rsidR="001630AE">
        <w:t xml:space="preserve">013, he made no order that the </w:t>
      </w:r>
      <w:r w:rsidR="00F90663">
        <w:t xml:space="preserve">creditor’s petition </w:t>
      </w:r>
      <w:r w:rsidR="001630AE">
        <w:t xml:space="preserve">also be heard on the same date. </w:t>
      </w:r>
      <w:r w:rsidR="00B20088">
        <w:t xml:space="preserve">Neither did his Honour make any ruling upon Westpac’s submission that the </w:t>
      </w:r>
      <w:r w:rsidR="00F90663">
        <w:t xml:space="preserve">creditor’s petition </w:t>
      </w:r>
      <w:r w:rsidR="00B20088">
        <w:t>should be heard on that day. H</w:t>
      </w:r>
      <w:r w:rsidR="001630AE">
        <w:t xml:space="preserve">is Honour </w:t>
      </w:r>
      <w:r w:rsidR="004E1D41">
        <w:t xml:space="preserve">made no order for the filing and service of material </w:t>
      </w:r>
      <w:r w:rsidR="0090086B">
        <w:t xml:space="preserve">relevant to the </w:t>
      </w:r>
      <w:r w:rsidR="00F90663">
        <w:t xml:space="preserve">creditor’s petition </w:t>
      </w:r>
      <w:r w:rsidR="004E1D41">
        <w:t xml:space="preserve">by </w:t>
      </w:r>
      <w:r w:rsidR="00851D97">
        <w:t>Westpac. His Honour went no further than stating</w:t>
      </w:r>
      <w:r w:rsidR="001630AE">
        <w:t xml:space="preserve"> that he </w:t>
      </w:r>
      <w:r w:rsidR="0090086B">
        <w:t xml:space="preserve">would </w:t>
      </w:r>
      <w:r w:rsidR="001630AE">
        <w:t xml:space="preserve">conduct </w:t>
      </w:r>
      <w:r w:rsidR="004E1D41">
        <w:t xml:space="preserve">a </w:t>
      </w:r>
      <w:r w:rsidR="001630AE">
        <w:t>“review” of th</w:t>
      </w:r>
      <w:r w:rsidR="0090086B">
        <w:t>at</w:t>
      </w:r>
      <w:r w:rsidR="001630AE">
        <w:t xml:space="preserve"> application.</w:t>
      </w:r>
    </w:p>
    <w:p w:rsidR="00B20088" w:rsidRDefault="00B20088" w:rsidP="005A086D">
      <w:pPr>
        <w:pStyle w:val="ParaNumbering"/>
      </w:pPr>
      <w:r>
        <w:t xml:space="preserve">It is apparent that </w:t>
      </w:r>
      <w:r w:rsidR="00E05EBB">
        <w:t xml:space="preserve">at the hearing </w:t>
      </w:r>
      <w:r w:rsidR="0090086B">
        <w:t>on 31 July 2013</w:t>
      </w:r>
      <w:r w:rsidR="00851D97">
        <w:t>,</w:t>
      </w:r>
      <w:r w:rsidR="0090086B">
        <w:t xml:space="preserve"> </w:t>
      </w:r>
      <w:r>
        <w:t xml:space="preserve">the parties were confused as to what was to be heard. </w:t>
      </w:r>
      <w:r w:rsidR="004E1D41">
        <w:t xml:space="preserve"> The </w:t>
      </w:r>
      <w:r>
        <w:t>Bank of Queensland withdrew its application for substitution at th</w:t>
      </w:r>
      <w:r w:rsidR="00851D97">
        <w:t>at hearing and then c</w:t>
      </w:r>
      <w:r>
        <w:t>ounsel for Westpac</w:t>
      </w:r>
      <w:r w:rsidR="009F0CFF">
        <w:t xml:space="preserve"> </w:t>
      </w:r>
      <w:r w:rsidR="00851D97">
        <w:t>s</w:t>
      </w:r>
      <w:r w:rsidR="009F0CFF">
        <w:t>ought</w:t>
      </w:r>
      <w:r>
        <w:t>,</w:t>
      </w:r>
      <w:r w:rsidR="009F0CFF">
        <w:t xml:space="preserve"> </w:t>
      </w:r>
      <w:r>
        <w:t>“to clarify whether your Honour is intending</w:t>
      </w:r>
      <w:r w:rsidR="009F0CFF">
        <w:t xml:space="preserve"> to deal with</w:t>
      </w:r>
      <w:r>
        <w:t xml:space="preserve"> both the </w:t>
      </w:r>
      <w:r w:rsidR="009F0CFF">
        <w:t xml:space="preserve">substitution </w:t>
      </w:r>
      <w:r>
        <w:t xml:space="preserve">application as well as the </w:t>
      </w:r>
      <w:r w:rsidR="009F0CFF">
        <w:t>creditor’s petition</w:t>
      </w:r>
      <w:r>
        <w:t xml:space="preserve">”.  </w:t>
      </w:r>
    </w:p>
    <w:p w:rsidR="005A086D" w:rsidRDefault="00B20088" w:rsidP="005A086D">
      <w:pPr>
        <w:pStyle w:val="ParaNumbering"/>
      </w:pPr>
      <w:r>
        <w:t xml:space="preserve">The primary judge </w:t>
      </w:r>
      <w:r w:rsidR="009F0CFF">
        <w:t xml:space="preserve">asked Mr Papas whether he understood that Westpac wished to proceed to have the creditor’s petition determined that day.  Mr </w:t>
      </w:r>
      <w:r w:rsidR="00C04898">
        <w:t>Papas opposed that</w:t>
      </w:r>
      <w:r w:rsidR="00B87AB1">
        <w:t xml:space="preserve"> course, “S</w:t>
      </w:r>
      <w:r w:rsidR="00C04898">
        <w:t xml:space="preserve">o I can get funds to get legal representation”.  </w:t>
      </w:r>
      <w:r w:rsidR="008A4688">
        <w:t xml:space="preserve">His Honour responded that the creditor’s petition had been filed on 8 April </w:t>
      </w:r>
      <w:r w:rsidR="00B87AB1">
        <w:t>2013, so that Mr Papas had four</w:t>
      </w:r>
      <w:r w:rsidR="008A4688">
        <w:t xml:space="preserve"> months to get acce</w:t>
      </w:r>
      <w:r w:rsidR="00B87AB1">
        <w:t>ss to funds.  Mr Papas replied</w:t>
      </w:r>
      <w:r w:rsidR="008A4688">
        <w:t xml:space="preserve"> that, “I just haven’t been in a position to get funds, your Honour, but I</w:t>
      </w:r>
      <w:r w:rsidR="00A003C6">
        <w:t>’</w:t>
      </w:r>
      <w:r w:rsidR="008A4688">
        <w:t>ve secured a third party that can help me</w:t>
      </w:r>
      <w:r w:rsidR="00A003C6">
        <w:t>.</w:t>
      </w:r>
      <w:r w:rsidR="008A4688">
        <w:t>”</w:t>
      </w:r>
    </w:p>
    <w:p w:rsidR="008A4688" w:rsidRDefault="00B87AB1" w:rsidP="005A086D">
      <w:pPr>
        <w:pStyle w:val="ParaNumbering"/>
      </w:pPr>
      <w:r>
        <w:t>In response to a question about how many lawyers he had spoken to, Mr Papas said</w:t>
      </w:r>
      <w:r w:rsidR="004719DF">
        <w:t xml:space="preserve"> that he had spoken to five lawyers, but they had all wanted money paid before they would give him legal advi</w:t>
      </w:r>
      <w:r>
        <w:t>ce.  The primary judge said</w:t>
      </w:r>
      <w:r w:rsidR="004719DF">
        <w:t>:</w:t>
      </w:r>
    </w:p>
    <w:p w:rsidR="004719DF" w:rsidRDefault="004719DF" w:rsidP="004719DF">
      <w:pPr>
        <w:pStyle w:val="Quote1"/>
      </w:pPr>
      <w:r>
        <w:t xml:space="preserve">I will just see what material there is first and then I will consider whether or not I will </w:t>
      </w:r>
      <w:r>
        <w:lastRenderedPageBreak/>
        <w:t>adjourn the substantive application.  I am not inclined to, I have to say, Mr Papas.  You</w:t>
      </w:r>
      <w:r w:rsidR="00A003C6">
        <w:t>’</w:t>
      </w:r>
      <w:r>
        <w:t xml:space="preserve">ve </w:t>
      </w:r>
      <w:r w:rsidR="008A236F">
        <w:t xml:space="preserve">had </w:t>
      </w:r>
      <w:r>
        <w:t>four months to get legal representation.</w:t>
      </w:r>
    </w:p>
    <w:p w:rsidR="00A003C6" w:rsidRDefault="00A003C6" w:rsidP="004719DF">
      <w:pPr>
        <w:pStyle w:val="Quote1"/>
      </w:pPr>
    </w:p>
    <w:p w:rsidR="00B87AB1" w:rsidRDefault="00B87AB1" w:rsidP="004719DF">
      <w:pPr>
        <w:pStyle w:val="Quote1"/>
      </w:pPr>
      <w:r>
        <w:t>…</w:t>
      </w:r>
    </w:p>
    <w:p w:rsidR="00A003C6" w:rsidRDefault="00A003C6" w:rsidP="004719DF">
      <w:pPr>
        <w:pStyle w:val="Quote1"/>
      </w:pPr>
    </w:p>
    <w:p w:rsidR="00B87AB1" w:rsidRDefault="00B87AB1" w:rsidP="004719DF">
      <w:pPr>
        <w:pStyle w:val="Quote1"/>
      </w:pPr>
      <w:r>
        <w:t>I understand if you can’t afford it but that’s a matter that, unfortunately, I’ve got no control over. And it’s not a matter that ought delay the prosecution of the application.</w:t>
      </w:r>
    </w:p>
    <w:p w:rsidR="004719DF" w:rsidRDefault="004719DF" w:rsidP="004719DF"/>
    <w:p w:rsidR="00CA31BC" w:rsidRDefault="004719DF" w:rsidP="004719DF">
      <w:pPr>
        <w:pStyle w:val="ParaNumbering"/>
      </w:pPr>
      <w:r>
        <w:t xml:space="preserve">His Honour </w:t>
      </w:r>
      <w:r w:rsidR="00B87AB1">
        <w:t>then proceeded to hear Westpac’s application for substitution</w:t>
      </w:r>
      <w:r w:rsidR="0090086B">
        <w:t>,</w:t>
      </w:r>
      <w:r w:rsidR="00B87AB1">
        <w:t xml:space="preserve"> and </w:t>
      </w:r>
      <w:r w:rsidR="00841FA5">
        <w:t>ordered</w:t>
      </w:r>
      <w:r w:rsidR="00B87AB1">
        <w:t xml:space="preserve"> that </w:t>
      </w:r>
      <w:r w:rsidR="0090086B">
        <w:t xml:space="preserve">Westpac </w:t>
      </w:r>
      <w:r>
        <w:t>be substitute</w:t>
      </w:r>
      <w:r w:rsidR="00B87AB1">
        <w:t>d as the petitioning creditor.</w:t>
      </w:r>
      <w:r w:rsidR="0090086B">
        <w:t xml:space="preserve">  </w:t>
      </w:r>
      <w:r w:rsidR="00F90663">
        <w:t xml:space="preserve">His Honour also ordered that Westpac have leave to amend the creditor’s petition.  </w:t>
      </w:r>
    </w:p>
    <w:p w:rsidR="00CA31BC" w:rsidRDefault="00CA31BC" w:rsidP="004719DF">
      <w:pPr>
        <w:pStyle w:val="ParaNumbering"/>
      </w:pPr>
      <w:r>
        <w:t xml:space="preserve">His Honour asked Westpac’s counsel whether he wished to proceed with the hearing of the amended creditor’s petition. Counsel indicated that he did not then have evidence to deal with an argument that Mr </w:t>
      </w:r>
      <w:r w:rsidR="00713D7C">
        <w:t>Papas</w:t>
      </w:r>
      <w:r>
        <w:t xml:space="preserve"> wished to make about his bank statement showing</w:t>
      </w:r>
      <w:r w:rsidR="00606D3B">
        <w:t xml:space="preserve"> a zero balance. His Honour </w:t>
      </w:r>
      <w:r>
        <w:t xml:space="preserve">offered to stand the matter down so Westpac could obtain the evidence it needed. </w:t>
      </w:r>
      <w:r w:rsidR="007A28B7">
        <w:t>Even after Westpac accepted that offer, it was uncertain whether Westpac wished to proceed with the hearing of the amended creditor’s petition, its counsel saying, “If it goes ahead</w:t>
      </w:r>
      <w:r w:rsidR="00A003C6">
        <w:t>,</w:t>
      </w:r>
      <w:r w:rsidR="007A28B7">
        <w:t xml:space="preserve"> we will certainly ask your Honour to look carefully at the defence.”</w:t>
      </w:r>
    </w:p>
    <w:p w:rsidR="004719DF" w:rsidRDefault="007A28B7" w:rsidP="004719DF">
      <w:pPr>
        <w:pStyle w:val="ParaNumbering"/>
      </w:pPr>
      <w:r>
        <w:t xml:space="preserve">Upon the resumption, Westpac’s counsel </w:t>
      </w:r>
      <w:r w:rsidR="0090086B">
        <w:t xml:space="preserve">indicated that his client wished to proceed with the </w:t>
      </w:r>
      <w:r w:rsidR="001E7549">
        <w:t xml:space="preserve">amended </w:t>
      </w:r>
      <w:r w:rsidR="0090086B">
        <w:t>creditor’s petition and sought and obtained leave to file and read four affidavits.  Those affidavits, together with Westpac’s</w:t>
      </w:r>
      <w:r w:rsidR="00D72FAD">
        <w:t xml:space="preserve"> outline of submissions, had been served on Mr Papas only minutes earlier.  </w:t>
      </w:r>
    </w:p>
    <w:p w:rsidR="004719DF" w:rsidRDefault="004719DF" w:rsidP="004719DF">
      <w:pPr>
        <w:pStyle w:val="ParaNumbering"/>
      </w:pPr>
      <w:r>
        <w:t>The primary judge then</w:t>
      </w:r>
      <w:r w:rsidR="00FD5B4E">
        <w:t xml:space="preserve"> indicated that he intended to hear the </w:t>
      </w:r>
      <w:r w:rsidR="001E7549">
        <w:t xml:space="preserve">amended </w:t>
      </w:r>
      <w:r w:rsidR="00FD5B4E">
        <w:t>creditor’s petition, saying</w:t>
      </w:r>
      <w:r>
        <w:t>:</w:t>
      </w:r>
    </w:p>
    <w:p w:rsidR="004719DF" w:rsidRDefault="004719DF" w:rsidP="00A350D9">
      <w:pPr>
        <w:pStyle w:val="Quote1"/>
      </w:pPr>
      <w:r>
        <w:t>Now, Mr Papas, earlier this morning, I indicated that I would formally reserve the question of whether or not I would all</w:t>
      </w:r>
      <w:r w:rsidR="00A003C6">
        <w:t>ow you an adjournment.  I’</w:t>
      </w:r>
      <w:r>
        <w:t xml:space="preserve">ve </w:t>
      </w:r>
      <w:r w:rsidRPr="00A350D9">
        <w:t>now looked at the application and the material.  I don’t see any reason why the matter</w:t>
      </w:r>
      <w:r>
        <w:t xml:space="preserve"> should be adjourned again.  So I</w:t>
      </w:r>
      <w:r w:rsidR="00A003C6">
        <w:t>’</w:t>
      </w:r>
      <w:r>
        <w:t>m going to formally refuse any applicati</w:t>
      </w:r>
      <w:r w:rsidR="00A003C6">
        <w:t>on for an adjournment.  Now, I’</w:t>
      </w:r>
      <w:r>
        <w:t>m going to invite you to make submissions as to why I ought not determine the application in favour of the applicant.</w:t>
      </w:r>
    </w:p>
    <w:p w:rsidR="004719DF" w:rsidRDefault="004719DF" w:rsidP="004719DF"/>
    <w:p w:rsidR="004719DF" w:rsidRDefault="004719DF" w:rsidP="004719DF">
      <w:pPr>
        <w:pStyle w:val="ParaNumbering"/>
      </w:pPr>
      <w:r>
        <w:t>Mr Papas responded:</w:t>
      </w:r>
    </w:p>
    <w:p w:rsidR="00F35451" w:rsidRDefault="00F35451" w:rsidP="004719DF">
      <w:pPr>
        <w:pStyle w:val="Quote1"/>
      </w:pPr>
      <w:r>
        <w:t xml:space="preserve">All I can say, your Honour, is that we believe we’ve got a genuine argument in the Supreme Court and we’ve got that application brewing.  The applicant hasn’t responded to our counterclaim and, if we were given the opportunity – I’ve now secured services of a legal firm today to take on the claim – and if I was given that opportunity, I know that we can bring justice because, again, when a third party tells me to pay $300,000, and we made </w:t>
      </w:r>
      <w:r w:rsidR="00A003C6">
        <w:t xml:space="preserve">the </w:t>
      </w:r>
      <w:r>
        <w:t xml:space="preserve">payment – we wouldn’t have made it if the </w:t>
      </w:r>
      <w:r>
        <w:lastRenderedPageBreak/>
        <w:t xml:space="preserve">bank never gave me an undertaking.  </w:t>
      </w:r>
    </w:p>
    <w:p w:rsidR="00F35451" w:rsidRDefault="00F35451" w:rsidP="004719DF">
      <w:pPr>
        <w:pStyle w:val="Quote1"/>
      </w:pPr>
    </w:p>
    <w:p w:rsidR="00F35451" w:rsidRDefault="00F35451" w:rsidP="004719DF">
      <w:pPr>
        <w:pStyle w:val="Quote1"/>
      </w:pPr>
      <w:r>
        <w:t>…</w:t>
      </w:r>
    </w:p>
    <w:p w:rsidR="00F35451" w:rsidRDefault="00F35451" w:rsidP="004719DF">
      <w:pPr>
        <w:pStyle w:val="Quote1"/>
      </w:pPr>
    </w:p>
    <w:p w:rsidR="00F35451" w:rsidRDefault="00F35451" w:rsidP="004719DF">
      <w:pPr>
        <w:pStyle w:val="Quote1"/>
      </w:pPr>
      <w:r>
        <w:t xml:space="preserve">In my view, it would be – and I say this with all due respect, your Honour – it would be very un-Australian not to give someone an opportunity to demonstrate that fight and give us an opportunity to get that legal representation and take the fight to the applicant on solid grounds.  It’s not as if I’ve put a defence in that has got no merit.  There’s merit there and there’s – you know, as you can see from the statements that I’ve tendered today, there’s substantial payments made and undertakings were given and reneged against.  </w:t>
      </w:r>
    </w:p>
    <w:p w:rsidR="004719DF" w:rsidRDefault="004719DF" w:rsidP="004719DF"/>
    <w:p w:rsidR="004719DF" w:rsidRDefault="00D869DA" w:rsidP="00FD5B4E">
      <w:pPr>
        <w:pStyle w:val="ParaNumbering"/>
        <w:keepNext/>
      </w:pPr>
      <w:r>
        <w:t>Earlier Mr Papas had said:</w:t>
      </w:r>
    </w:p>
    <w:p w:rsidR="00D869DA" w:rsidRDefault="000D4134" w:rsidP="00FD5B4E">
      <w:pPr>
        <w:pStyle w:val="Quote1"/>
        <w:keepNext/>
      </w:pPr>
      <w:r>
        <w:t>I was given undertakings, by Westpac, via a regional manager and the business banking manager, that if I paid certain sums, which I’ve got statements to tender today, that nothing will happen.  You know, he was chasing me for further business.</w:t>
      </w:r>
    </w:p>
    <w:p w:rsidR="00D869DA" w:rsidRDefault="00D869DA" w:rsidP="00D869DA">
      <w:pPr>
        <w:pStyle w:val="Quote1"/>
      </w:pPr>
    </w:p>
    <w:p w:rsidR="00F90663" w:rsidRDefault="004E1D41" w:rsidP="00D869DA">
      <w:pPr>
        <w:pStyle w:val="ParaNumbering"/>
      </w:pPr>
      <w:r>
        <w:t>The material placed by Mr Papas before the Federal Circui</w:t>
      </w:r>
      <w:r w:rsidR="00606D3B">
        <w:t>t Court explaining his defence to Westpac’s claim</w:t>
      </w:r>
      <w:r>
        <w:t xml:space="preserve"> that he owed it a debt in the order of $1.3 million was very limited.  </w:t>
      </w:r>
    </w:p>
    <w:p w:rsidR="00E02B1C" w:rsidRPr="00EE1A74" w:rsidRDefault="00D869DA" w:rsidP="00E02B1C">
      <w:pPr>
        <w:pStyle w:val="ParaNumbering"/>
      </w:pPr>
      <w:r>
        <w:t xml:space="preserve">In an affidavit </w:t>
      </w:r>
      <w:r w:rsidR="00A350D9">
        <w:t>Mr Papas said</w:t>
      </w:r>
      <w:r w:rsidR="00B87AB1">
        <w:t>,</w:t>
      </w:r>
      <w:r w:rsidR="00A350D9">
        <w:t xml:space="preserve"> “Westpac were misleading and deceptive as they did not roll over </w:t>
      </w:r>
      <w:r w:rsidR="007A3B67">
        <w:t>[</w:t>
      </w:r>
      <w:r w:rsidR="00A350D9">
        <w:t>the</w:t>
      </w:r>
      <w:r w:rsidR="007A3B67">
        <w:t>]</w:t>
      </w:r>
      <w:r w:rsidR="00A350D9">
        <w:t xml:space="preserve"> facility as promised after large amounts of money w</w:t>
      </w:r>
      <w:r w:rsidR="00A003C6">
        <w:t>as</w:t>
      </w:r>
      <w:r w:rsidR="00A350D9">
        <w:t xml:space="preserve"> paid off the facility”.</w:t>
      </w:r>
      <w:r w:rsidR="00E05EBB">
        <w:t xml:space="preserve">  </w:t>
      </w:r>
      <w:r w:rsidR="00E02B1C">
        <w:t>Mr Papas claimed that</w:t>
      </w:r>
      <w:r w:rsidR="00E02B1C" w:rsidRPr="00EE1A74">
        <w:t xml:space="preserve"> the </w:t>
      </w:r>
      <w:r w:rsidR="00E02B1C">
        <w:t xml:space="preserve">“large amounts” were the </w:t>
      </w:r>
      <w:r w:rsidR="00E02B1C" w:rsidRPr="00EE1A74">
        <w:t xml:space="preserve">$742,000 and $300,000 </w:t>
      </w:r>
      <w:r w:rsidR="00E02B1C">
        <w:t xml:space="preserve">he </w:t>
      </w:r>
      <w:r w:rsidR="0088791B">
        <w:t>paid on 1 </w:t>
      </w:r>
      <w:r w:rsidR="00E02B1C" w:rsidRPr="00EE1A74">
        <w:t xml:space="preserve">February 2010 and 9 April 2010 respectively.  </w:t>
      </w:r>
    </w:p>
    <w:p w:rsidR="00A350D9" w:rsidRDefault="00B87AB1" w:rsidP="00D869DA">
      <w:pPr>
        <w:pStyle w:val="ParaNumbering"/>
      </w:pPr>
      <w:r>
        <w:t xml:space="preserve">Mr Papas’ </w:t>
      </w:r>
      <w:r w:rsidR="00A350D9">
        <w:t>defe</w:t>
      </w:r>
      <w:r w:rsidR="00801196">
        <w:t>nce in</w:t>
      </w:r>
      <w:r w:rsidR="00A350D9">
        <w:t xml:space="preserve"> the Supreme Court proceedings </w:t>
      </w:r>
      <w:r w:rsidR="004E1D41">
        <w:t>was tendered without objection</w:t>
      </w:r>
      <w:r w:rsidR="00A350D9">
        <w:t>.  That defence said, relevantly:</w:t>
      </w:r>
    </w:p>
    <w:p w:rsidR="002D0689" w:rsidRPr="00F90663" w:rsidRDefault="002D0689" w:rsidP="002D0689">
      <w:pPr>
        <w:pStyle w:val="Quote1"/>
        <w:ind w:left="1418" w:hanging="681"/>
      </w:pPr>
      <w:r w:rsidRPr="00F90663">
        <w:t>1.</w:t>
      </w:r>
      <w:r w:rsidRPr="00F90663">
        <w:tab/>
        <w:t>The first defandant John Papas had various meetings, phone conversations with Paul Nesbit Business bank manager Westpac and Regional manager Michael Robinson Westpac who advised on numerous occasions that the subject facility will be rolled over on the back of a large transaction being paid off the facility, which was made.</w:t>
      </w:r>
    </w:p>
    <w:p w:rsidR="002D0689" w:rsidRPr="00F90663" w:rsidRDefault="002D0689" w:rsidP="00A350D9">
      <w:pPr>
        <w:pStyle w:val="Quote1"/>
      </w:pPr>
    </w:p>
    <w:p w:rsidR="002D0689" w:rsidRPr="00F90663" w:rsidRDefault="002D0689" w:rsidP="002D0689">
      <w:pPr>
        <w:pStyle w:val="Quote1"/>
        <w:ind w:left="1418" w:hanging="681"/>
      </w:pPr>
      <w:r w:rsidRPr="00F90663">
        <w:t>2.</w:t>
      </w:r>
      <w:r w:rsidRPr="00F90663">
        <w:tab/>
        <w:t>The first defendant and 2nd defendants want subject large deposits totallying circa 1.2m paid back and reversed.  As Paul Nesbit business banker and Michael Robinson regional manager gave undertaking to roll over facility, otherwise deposits would not have been made.</w:t>
      </w:r>
    </w:p>
    <w:p w:rsidR="002D0689" w:rsidRPr="00F90663" w:rsidRDefault="002D0689" w:rsidP="002D0689">
      <w:pPr>
        <w:pStyle w:val="Quote1"/>
        <w:ind w:left="1418" w:hanging="681"/>
      </w:pPr>
    </w:p>
    <w:p w:rsidR="002D0689" w:rsidRPr="00F90663" w:rsidRDefault="002D0689" w:rsidP="002D0689">
      <w:pPr>
        <w:pStyle w:val="Quote1"/>
        <w:ind w:left="1418" w:hanging="681"/>
      </w:pPr>
      <w:r w:rsidRPr="00F90663">
        <w:t>…</w:t>
      </w:r>
    </w:p>
    <w:p w:rsidR="002D0689" w:rsidRPr="00F90663" w:rsidRDefault="002D0689" w:rsidP="002D0689">
      <w:pPr>
        <w:pStyle w:val="Quote1"/>
        <w:ind w:left="1418" w:hanging="681"/>
      </w:pPr>
    </w:p>
    <w:p w:rsidR="002D0689" w:rsidRPr="00F90663" w:rsidRDefault="002D0689" w:rsidP="002D0689">
      <w:pPr>
        <w:pStyle w:val="Quote1"/>
        <w:ind w:left="1418" w:hanging="681"/>
      </w:pPr>
      <w:r w:rsidRPr="00F90663">
        <w:t>5.</w:t>
      </w:r>
      <w:r w:rsidRPr="00F90663">
        <w:tab/>
        <w:t xml:space="preserve">Westpac was unthecial, unconscionable conduct and in major breach of banking codes and practises by tricking the first and 2nd defendants to make large deposits.  </w:t>
      </w:r>
    </w:p>
    <w:p w:rsidR="002D0689" w:rsidRPr="00F90663" w:rsidRDefault="002D0689" w:rsidP="002D0689">
      <w:pPr>
        <w:pStyle w:val="Quote1"/>
        <w:ind w:left="1418" w:hanging="681"/>
      </w:pPr>
    </w:p>
    <w:p w:rsidR="002D0689" w:rsidRPr="00F90663" w:rsidRDefault="002D0689" w:rsidP="002D0689">
      <w:pPr>
        <w:pStyle w:val="Quote1"/>
        <w:ind w:left="1418" w:hanging="681"/>
      </w:pPr>
      <w:r w:rsidRPr="00F90663">
        <w:lastRenderedPageBreak/>
        <w:t>…</w:t>
      </w:r>
    </w:p>
    <w:p w:rsidR="002D0689" w:rsidRPr="00F90663" w:rsidRDefault="002D0689" w:rsidP="002D0689">
      <w:pPr>
        <w:pStyle w:val="Quote1"/>
        <w:ind w:left="1418" w:hanging="681"/>
      </w:pPr>
    </w:p>
    <w:p w:rsidR="002D0689" w:rsidRDefault="002D0689" w:rsidP="002D0689">
      <w:pPr>
        <w:pStyle w:val="Quote1"/>
        <w:ind w:left="1418" w:hanging="681"/>
      </w:pPr>
      <w:r w:rsidRPr="00F90663">
        <w:t>9.</w:t>
      </w:r>
      <w:r w:rsidRPr="00F90663">
        <w:tab/>
        <w:t xml:space="preserve">Westpac had unlawfully </w:t>
      </w:r>
      <w:r w:rsidR="003F7AC6" w:rsidRPr="00F90663">
        <w:t>taken possession and killed the opportunity for Suncorp to refianance existing debt and pay for construction of new dewling which was to be sold off and maximise views and sale price.</w:t>
      </w:r>
    </w:p>
    <w:p w:rsidR="00E02B1C" w:rsidRDefault="00E02B1C" w:rsidP="00E02B1C">
      <w:pPr>
        <w:pStyle w:val="Quote1"/>
      </w:pPr>
    </w:p>
    <w:p w:rsidR="004E1D41" w:rsidRDefault="004E1D41" w:rsidP="00E02B1C">
      <w:pPr>
        <w:pStyle w:val="Quote1"/>
      </w:pPr>
      <w:r w:rsidRPr="00F90663">
        <w:t>[</w:t>
      </w:r>
      <w:r w:rsidR="00606D3B">
        <w:t>Transcribed</w:t>
      </w:r>
      <w:r w:rsidR="0096275F">
        <w:t xml:space="preserve"> as it appears in</w:t>
      </w:r>
      <w:r w:rsidRPr="00F90663">
        <w:t xml:space="preserve"> the original]</w:t>
      </w:r>
    </w:p>
    <w:p w:rsidR="003F7AC6" w:rsidRDefault="003F7AC6" w:rsidP="003F7AC6"/>
    <w:p w:rsidR="00A350D9" w:rsidRDefault="00A350D9" w:rsidP="00A350D9">
      <w:pPr>
        <w:pStyle w:val="ParaNumbering"/>
      </w:pPr>
      <w:r>
        <w:t xml:space="preserve">The primary judge </w:t>
      </w:r>
      <w:r w:rsidR="004E1D41">
        <w:t xml:space="preserve">reserved his judgment and </w:t>
      </w:r>
      <w:r>
        <w:t xml:space="preserve">handed </w:t>
      </w:r>
      <w:r w:rsidR="004E1D41">
        <w:t xml:space="preserve">it </w:t>
      </w:r>
      <w:r>
        <w:t xml:space="preserve">down on 2 August 2013.  </w:t>
      </w:r>
    </w:p>
    <w:p w:rsidR="00A350D9" w:rsidRDefault="00A350D9" w:rsidP="00A350D9">
      <w:pPr>
        <w:pStyle w:val="Heading2"/>
      </w:pPr>
      <w:r>
        <w:t>The judgment below</w:t>
      </w:r>
    </w:p>
    <w:p w:rsidR="00FD5B4E" w:rsidRDefault="00FD5B4E" w:rsidP="00F23471">
      <w:pPr>
        <w:pStyle w:val="ParaNumbering"/>
      </w:pPr>
      <w:r>
        <w:t xml:space="preserve">Section 52 of the </w:t>
      </w:r>
      <w:r>
        <w:rPr>
          <w:i/>
        </w:rPr>
        <w:t xml:space="preserve">Bankruptcy Act 1966 </w:t>
      </w:r>
      <w:r>
        <w:t>(Cth) provides, relevantly:</w:t>
      </w:r>
    </w:p>
    <w:p w:rsidR="00AF58B1" w:rsidRDefault="00AF58B1" w:rsidP="00AF58B1">
      <w:pPr>
        <w:pStyle w:val="Quote1"/>
      </w:pPr>
      <w:r>
        <w:t>(1)</w:t>
      </w:r>
      <w:r>
        <w:tab/>
        <w:t>At the hearing of a creditor’s petition, the Court shall require proof of:</w:t>
      </w:r>
    </w:p>
    <w:p w:rsidR="00AF58B1" w:rsidRDefault="00AF58B1" w:rsidP="00AF58B1">
      <w:pPr>
        <w:pStyle w:val="Quote2"/>
      </w:pPr>
    </w:p>
    <w:p w:rsidR="00AF58B1" w:rsidRDefault="00AF58B1" w:rsidP="00AF58B1">
      <w:pPr>
        <w:pStyle w:val="Quote2"/>
        <w:ind w:left="2127" w:hanging="687"/>
      </w:pPr>
      <w:r>
        <w:t>(a)</w:t>
      </w:r>
      <w:r>
        <w:tab/>
        <w:t>the matters stated in the petition (for which purpose the Court may accept the affidavit verifying the petition as sufficient);</w:t>
      </w:r>
    </w:p>
    <w:p w:rsidR="00AF58B1" w:rsidRDefault="00AF58B1" w:rsidP="00AF58B1">
      <w:pPr>
        <w:pStyle w:val="Quote2"/>
        <w:ind w:left="2127" w:hanging="687"/>
      </w:pPr>
    </w:p>
    <w:p w:rsidR="00AF58B1" w:rsidRDefault="00AF58B1" w:rsidP="00AF58B1">
      <w:pPr>
        <w:pStyle w:val="Quote2"/>
        <w:ind w:left="2127" w:hanging="687"/>
      </w:pPr>
      <w:r>
        <w:t>(b)</w:t>
      </w:r>
      <w:r>
        <w:tab/>
        <w:t>service of the petition; and</w:t>
      </w:r>
    </w:p>
    <w:p w:rsidR="00AF58B1" w:rsidRDefault="00AF58B1" w:rsidP="00AF58B1">
      <w:pPr>
        <w:pStyle w:val="Quote2"/>
        <w:ind w:left="2127" w:hanging="687"/>
      </w:pPr>
    </w:p>
    <w:p w:rsidR="00AF58B1" w:rsidRDefault="00AF58B1" w:rsidP="00AF58B1">
      <w:pPr>
        <w:pStyle w:val="Quote2"/>
        <w:ind w:left="2127" w:hanging="687"/>
      </w:pPr>
      <w:r>
        <w:t>(c)</w:t>
      </w:r>
      <w:r>
        <w:tab/>
        <w:t>the fact that the debt or debts on which the petitioning creditor relies is or are still owing;</w:t>
      </w:r>
    </w:p>
    <w:p w:rsidR="00AF58B1" w:rsidRDefault="00AF58B1" w:rsidP="00AF58B1">
      <w:pPr>
        <w:pStyle w:val="Quote1"/>
      </w:pPr>
    </w:p>
    <w:p w:rsidR="00AF58B1" w:rsidRDefault="00AF58B1" w:rsidP="00AF58B1">
      <w:pPr>
        <w:pStyle w:val="Quote2"/>
      </w:pPr>
      <w:r>
        <w:t>and, if it is satisfied with the proof of those matters, may make a sequestration order against the estate of the debtor.</w:t>
      </w:r>
    </w:p>
    <w:p w:rsidR="00AF58B1" w:rsidRDefault="00AF58B1" w:rsidP="00AF58B1">
      <w:pPr>
        <w:pStyle w:val="Quote2"/>
      </w:pPr>
    </w:p>
    <w:p w:rsidR="00AF58B1" w:rsidRDefault="00AF58B1" w:rsidP="00AF58B1">
      <w:pPr>
        <w:pStyle w:val="Quote2"/>
      </w:pPr>
      <w:r>
        <w:t>…</w:t>
      </w:r>
    </w:p>
    <w:p w:rsidR="00AF58B1" w:rsidRDefault="00AF58B1" w:rsidP="00AF58B1">
      <w:pPr>
        <w:pStyle w:val="Quote2"/>
      </w:pPr>
    </w:p>
    <w:p w:rsidR="00AF58B1" w:rsidRDefault="00AF58B1" w:rsidP="00AF58B1">
      <w:pPr>
        <w:pStyle w:val="Quote1"/>
        <w:ind w:left="1418" w:hanging="681"/>
      </w:pPr>
      <w:r>
        <w:t>(2)</w:t>
      </w:r>
      <w:r>
        <w:tab/>
        <w:t>If the Court is not satisfied with the proof of any of those matters, or is satisfied by the debtor:</w:t>
      </w:r>
    </w:p>
    <w:p w:rsidR="00AF58B1" w:rsidRDefault="00AF58B1" w:rsidP="00AF58B1">
      <w:pPr>
        <w:pStyle w:val="Quote1"/>
        <w:ind w:left="1418" w:hanging="681"/>
      </w:pPr>
    </w:p>
    <w:p w:rsidR="00AF58B1" w:rsidRDefault="00AF58B1" w:rsidP="00AF58B1">
      <w:pPr>
        <w:pStyle w:val="Quote2"/>
      </w:pPr>
      <w:r>
        <w:t>(a)</w:t>
      </w:r>
      <w:r>
        <w:tab/>
        <w:t>that he or she is able to pay his or her debts; or</w:t>
      </w:r>
    </w:p>
    <w:p w:rsidR="00AF58B1" w:rsidRDefault="00AF58B1" w:rsidP="00AF58B1">
      <w:pPr>
        <w:pStyle w:val="Quote2"/>
      </w:pPr>
    </w:p>
    <w:p w:rsidR="00AF58B1" w:rsidRDefault="00AF58B1" w:rsidP="00AF58B1">
      <w:pPr>
        <w:pStyle w:val="Quote2"/>
        <w:ind w:left="2127" w:hanging="687"/>
      </w:pPr>
      <w:r>
        <w:t>(b)</w:t>
      </w:r>
      <w:r>
        <w:tab/>
        <w:t>that for other sufficient cause a sequestration order ought not to be made;</w:t>
      </w:r>
    </w:p>
    <w:p w:rsidR="00AF58B1" w:rsidRDefault="00AF58B1" w:rsidP="00AF58B1">
      <w:pPr>
        <w:pStyle w:val="Quote2"/>
      </w:pPr>
    </w:p>
    <w:p w:rsidR="00AF58B1" w:rsidRDefault="00AF58B1" w:rsidP="00AF58B1">
      <w:pPr>
        <w:pStyle w:val="Quote2"/>
      </w:pPr>
      <w:r>
        <w:t>it may dismiss the petition.</w:t>
      </w:r>
    </w:p>
    <w:p w:rsidR="00FD5B4E" w:rsidRDefault="00FD5B4E" w:rsidP="00FD5B4E"/>
    <w:p w:rsidR="00FD5B4E" w:rsidRDefault="00F23471" w:rsidP="00A350D9">
      <w:pPr>
        <w:pStyle w:val="ParaNumbering"/>
      </w:pPr>
      <w:r>
        <w:t>Mr Papas asserted that there was “other sufficient cause</w:t>
      </w:r>
      <w:r w:rsidR="00FD5B4E">
        <w:t xml:space="preserve"> </w:t>
      </w:r>
      <w:r w:rsidR="007A3B67">
        <w:t>[</w:t>
      </w:r>
      <w:r w:rsidR="00FD5B4E">
        <w:t>why</w:t>
      </w:r>
      <w:r w:rsidR="007A3B67">
        <w:t>]</w:t>
      </w:r>
      <w:r w:rsidR="00FD5B4E">
        <w:t xml:space="preserve"> a sequestration order ought not to be made</w:t>
      </w:r>
      <w:r>
        <w:t>”</w:t>
      </w:r>
      <w:r w:rsidR="00FD5B4E">
        <w:t>.  That sufficient</w:t>
      </w:r>
      <w:r>
        <w:t xml:space="preserve"> cause was </w:t>
      </w:r>
      <w:r w:rsidR="0013152D">
        <w:t>said to be the fact that the</w:t>
      </w:r>
      <w:r w:rsidR="00FD5B4E">
        <w:t xml:space="preserve"> proceedings in the Supreme Court </w:t>
      </w:r>
      <w:r w:rsidR="0013152D">
        <w:t xml:space="preserve">for the same debt, </w:t>
      </w:r>
      <w:r w:rsidR="00FD5B4E">
        <w:t xml:space="preserve">in which Mr Papas </w:t>
      </w:r>
      <w:r w:rsidR="00294C5A">
        <w:t xml:space="preserve">denied </w:t>
      </w:r>
      <w:r w:rsidR="00FD5B4E">
        <w:t>that he was indebted to Westpac</w:t>
      </w:r>
      <w:r w:rsidR="00312CF1">
        <w:t>, were yet to be determined</w:t>
      </w:r>
      <w:r w:rsidR="00FD5B4E">
        <w:t xml:space="preserve">.  </w:t>
      </w:r>
    </w:p>
    <w:p w:rsidR="00FD5B4E" w:rsidRDefault="00A003C6" w:rsidP="00A350D9">
      <w:pPr>
        <w:pStyle w:val="ParaNumbering"/>
      </w:pPr>
      <w:r>
        <w:t xml:space="preserve">In his reasons, the primary judge </w:t>
      </w:r>
      <w:r w:rsidR="00FD5B4E">
        <w:t>said:</w:t>
      </w:r>
    </w:p>
    <w:p w:rsidR="00FD5B4E" w:rsidRPr="00B54DA7" w:rsidRDefault="00B54DA7" w:rsidP="00FD5B4E">
      <w:pPr>
        <w:pStyle w:val="Quote1"/>
      </w:pPr>
      <w:r>
        <w:t>[13]</w:t>
      </w:r>
      <w:r>
        <w:tab/>
        <w:t xml:space="preserve">The role of this court in considering the debtor’s complaints about the substituted creditor’s conduct is not to determine or second guess the outcome of Supreme Court proceedings, but is really to determine whether or not, by reason of </w:t>
      </w:r>
      <w:r>
        <w:lastRenderedPageBreak/>
        <w:t xml:space="preserve">the material and the complaints made, there is a realistic prospect that the cause of action contended for is such that the debtor ought to be permitted an opportunity to pursue his action before the substituted creditor has the relief it claims under the Act. That is there should be a plausible contention requiring investigation: </w:t>
      </w:r>
      <w:r>
        <w:rPr>
          <w:i/>
        </w:rPr>
        <w:t xml:space="preserve">Eyota Pty Ltd v Hanave Pty Ltd </w:t>
      </w:r>
      <w:r>
        <w:t xml:space="preserve">(1994) 12 ACSR 785 and </w:t>
      </w:r>
      <w:r>
        <w:rPr>
          <w:i/>
        </w:rPr>
        <w:t>Menzies v Paccar Financial Pty Ltd</w:t>
      </w:r>
      <w:r>
        <w:t xml:space="preserve"> [2011] FCA 460</w:t>
      </w:r>
    </w:p>
    <w:p w:rsidR="00FD5B4E" w:rsidRDefault="00FD5B4E" w:rsidP="00FD5B4E"/>
    <w:p w:rsidR="00FD5B4E" w:rsidRDefault="00FD5B4E" w:rsidP="00A350D9">
      <w:pPr>
        <w:pStyle w:val="ParaNumbering"/>
      </w:pPr>
      <w:r>
        <w:t xml:space="preserve">In the appeal, Mr Papas did not take issue with </w:t>
      </w:r>
      <w:r w:rsidR="00F73984">
        <w:t xml:space="preserve">his Honour’s </w:t>
      </w:r>
      <w:r>
        <w:t xml:space="preserve">statement of the </w:t>
      </w:r>
      <w:r w:rsidR="00F73984">
        <w:t xml:space="preserve">issue that he </w:t>
      </w:r>
      <w:r>
        <w:t>had to decide.</w:t>
      </w:r>
    </w:p>
    <w:p w:rsidR="00A350D9" w:rsidRDefault="00A350D9" w:rsidP="00A350D9">
      <w:pPr>
        <w:pStyle w:val="ParaNumbering"/>
      </w:pPr>
      <w:r>
        <w:t>The primary judge identified Mr Papas’ groun</w:t>
      </w:r>
      <w:r w:rsidR="00D71C28">
        <w:t xml:space="preserve">ds of opposition to the amended creditor’s petition </w:t>
      </w:r>
      <w:r>
        <w:t>as follows:</w:t>
      </w:r>
    </w:p>
    <w:p w:rsidR="00C02486" w:rsidRDefault="002B7B95" w:rsidP="002B7B95">
      <w:pPr>
        <w:pStyle w:val="Quote1"/>
        <w:ind w:left="1418" w:hanging="681"/>
      </w:pPr>
      <w:r>
        <w:t>a)</w:t>
      </w:r>
      <w:r>
        <w:tab/>
        <w:t>That Westpac, the present substituted creditor, engaged in misleading and deceptive conduct in that it did not roll over a facility as promised after large amounts of money were paid off the facility;</w:t>
      </w:r>
    </w:p>
    <w:p w:rsidR="002B7B95" w:rsidRDefault="002B7B95" w:rsidP="002B7B95">
      <w:pPr>
        <w:pStyle w:val="Quote1"/>
        <w:ind w:left="1418" w:hanging="681"/>
      </w:pPr>
    </w:p>
    <w:p w:rsidR="002B7B95" w:rsidRDefault="002B7B95" w:rsidP="002B7B95">
      <w:pPr>
        <w:pStyle w:val="Quote1"/>
        <w:ind w:left="1418" w:hanging="681"/>
      </w:pPr>
      <w:r>
        <w:t>b)</w:t>
      </w:r>
      <w:r>
        <w:tab/>
        <w:t>That Westpac sold the subject property at a significant undervalue;</w:t>
      </w:r>
    </w:p>
    <w:p w:rsidR="002B7B95" w:rsidRDefault="002B7B95" w:rsidP="002B7B95">
      <w:pPr>
        <w:pStyle w:val="Quote1"/>
        <w:ind w:left="1418" w:hanging="681"/>
      </w:pPr>
    </w:p>
    <w:p w:rsidR="002B7B95" w:rsidRDefault="002B7B95" w:rsidP="002B7B95">
      <w:pPr>
        <w:pStyle w:val="Quote1"/>
        <w:ind w:left="1418" w:hanging="681"/>
      </w:pPr>
      <w:r>
        <w:t>c)</w:t>
      </w:r>
      <w:r>
        <w:tab/>
        <w:t xml:space="preserve">That there was a failure of due process in Westpac repossessing the property, because, as he says, </w:t>
      </w:r>
      <w:r>
        <w:rPr>
          <w:i/>
        </w:rPr>
        <w:t>“flawed notices were sent to the wrong addresses”</w:t>
      </w:r>
      <w:r>
        <w:t>; and</w:t>
      </w:r>
    </w:p>
    <w:p w:rsidR="002B7B95" w:rsidRDefault="002B7B95" w:rsidP="002B7B95">
      <w:pPr>
        <w:pStyle w:val="Quote1"/>
        <w:ind w:left="1418" w:hanging="681"/>
      </w:pPr>
    </w:p>
    <w:p w:rsidR="002B7B95" w:rsidRPr="002B7B95" w:rsidRDefault="002B7B95" w:rsidP="002B7B95">
      <w:pPr>
        <w:pStyle w:val="Quote1"/>
        <w:ind w:left="1418" w:hanging="681"/>
      </w:pPr>
      <w:r>
        <w:t>d)</w:t>
      </w:r>
      <w:r>
        <w:tab/>
        <w:t xml:space="preserve">That the substituted creditor has </w:t>
      </w:r>
      <w:r w:rsidR="006A0341">
        <w:t xml:space="preserve">just served documents [the Supreme Court proceedings]… </w:t>
      </w:r>
      <w:r>
        <w:t>and that he intends to lodge a defence and counterclaim in respect of that claim.</w:t>
      </w:r>
    </w:p>
    <w:p w:rsidR="002B7B95" w:rsidRDefault="002B7B95" w:rsidP="002B7B95"/>
    <w:p w:rsidR="00A350D9" w:rsidRDefault="00A350D9" w:rsidP="00A350D9">
      <w:pPr>
        <w:pStyle w:val="ParaNumbering"/>
      </w:pPr>
      <w:r>
        <w:t xml:space="preserve">His Honour rejected all four </w:t>
      </w:r>
      <w:r w:rsidR="00C02486">
        <w:t xml:space="preserve">grounds.  The first and fourth </w:t>
      </w:r>
      <w:r w:rsidR="006A0341">
        <w:t>grounds are</w:t>
      </w:r>
      <w:r w:rsidR="00C02486">
        <w:t xml:space="preserve"> related and his Honour’s conclusions in relation to them are challenged in this appeal.  Mr Papas has not cha</w:t>
      </w:r>
      <w:r w:rsidR="006A0341">
        <w:t>llenged his Honour’s rulings</w:t>
      </w:r>
      <w:r w:rsidR="00C02486">
        <w:t xml:space="preserve"> upon the ground</w:t>
      </w:r>
      <w:r w:rsidR="006A0341">
        <w:t>s</w:t>
      </w:r>
      <w:r w:rsidR="00C02486">
        <w:t xml:space="preserve"> that the property was so</w:t>
      </w:r>
      <w:r w:rsidR="006A0341">
        <w:t>ld at an undervalue and that</w:t>
      </w:r>
      <w:r w:rsidR="00C02486">
        <w:t xml:space="preserve"> notices were flawed and sent to the wrong address. </w:t>
      </w:r>
    </w:p>
    <w:p w:rsidR="00B54DA7" w:rsidRDefault="006A0341" w:rsidP="00D71C28">
      <w:pPr>
        <w:pStyle w:val="ParaNumbering"/>
      </w:pPr>
      <w:r>
        <w:t xml:space="preserve">His Honour’s </w:t>
      </w:r>
      <w:r w:rsidR="00D71C28">
        <w:t>reasoning in r</w:t>
      </w:r>
      <w:r w:rsidR="00B55EA2">
        <w:t>elation to the misleading or deceptive conduct</w:t>
      </w:r>
      <w:r w:rsidR="00D71C28">
        <w:t xml:space="preserve"> ground </w:t>
      </w:r>
      <w:r w:rsidR="005D6437">
        <w:t xml:space="preserve">is </w:t>
      </w:r>
      <w:r w:rsidR="00C02486">
        <w:t>contained in the following passage:</w:t>
      </w:r>
    </w:p>
    <w:p w:rsidR="00C02486" w:rsidRDefault="00824AB7" w:rsidP="00824AB7">
      <w:pPr>
        <w:pStyle w:val="Quote1"/>
        <w:ind w:left="1418" w:hanging="681"/>
      </w:pPr>
      <w:r>
        <w:t>[15]</w:t>
      </w:r>
      <w:r>
        <w:tab/>
        <w:t xml:space="preserve">As I have earlier noted, there were two principal matters alleged by the debtor.  The first relates to promises in respect of early payments for preserving the facility.  In a defence filed to the substituted creditors claim for money owing issues in the Supreme Court the defence stated that Westpac said they would roll over the facility </w:t>
      </w:r>
      <w:r w:rsidR="00A003C6">
        <w:t>[i</w:t>
      </w:r>
      <w:r>
        <w:t>f</w:t>
      </w:r>
      <w:r w:rsidR="00A003C6">
        <w:t>]</w:t>
      </w:r>
      <w:r>
        <w:t xml:space="preserve"> a large amount of the facility was paid out.  Accordingly the director made a deposit.  The allegation was devoid of any particulars.  It begs the question of what advantage the bank would enjoy from this or any arrangement in a </w:t>
      </w:r>
      <w:r w:rsidR="00B77E87">
        <w:t xml:space="preserve">debtor/creditor relationship.  </w:t>
      </w:r>
      <w:r>
        <w:t xml:space="preserve">Irrespective of the truth of those matters, the fact remains that the debtor would have remained indebted to the bank in terms of the facilities, and would have continued to be in breach of his obligations to repay the funds by the due date provided for by the term that had been agreed between them.  It follows, in my view, that that particular claim contended for in his defence </w:t>
      </w:r>
      <w:r>
        <w:lastRenderedPageBreak/>
        <w:t xml:space="preserve">has little, if any, real prospects.  </w:t>
      </w:r>
    </w:p>
    <w:p w:rsidR="005E176D" w:rsidRDefault="005E176D" w:rsidP="005E176D"/>
    <w:p w:rsidR="00332E53" w:rsidRDefault="000A3E19" w:rsidP="000A3E19">
      <w:pPr>
        <w:pStyle w:val="ParaNumbering"/>
      </w:pPr>
      <w:r>
        <w:t xml:space="preserve">It is apparent that his Honour was prepared to </w:t>
      </w:r>
      <w:r w:rsidR="00294C5A">
        <w:t xml:space="preserve">assume that </w:t>
      </w:r>
      <w:r>
        <w:t xml:space="preserve">the allegations contained in the defence </w:t>
      </w:r>
      <w:r w:rsidR="00A003C6">
        <w:t xml:space="preserve">were </w:t>
      </w:r>
      <w:r>
        <w:t xml:space="preserve">true for the purposes of deciding the application for a sequestration order.  </w:t>
      </w:r>
      <w:r w:rsidR="004239C8">
        <w:t xml:space="preserve">Upon that assumption, </w:t>
      </w:r>
      <w:r w:rsidR="00294C5A">
        <w:t xml:space="preserve">His </w:t>
      </w:r>
      <w:r w:rsidR="00332E53">
        <w:t>Honour’s reasoning seems to have proceeded in the following way:</w:t>
      </w:r>
    </w:p>
    <w:p w:rsidR="00332E53" w:rsidRDefault="00E015A4" w:rsidP="00332E53">
      <w:pPr>
        <w:pStyle w:val="ListNo"/>
        <w:numPr>
          <w:ilvl w:val="0"/>
          <w:numId w:val="28"/>
        </w:numPr>
        <w:tabs>
          <w:tab w:val="clear" w:pos="720"/>
        </w:tabs>
      </w:pPr>
      <w:r>
        <w:t xml:space="preserve">Employees </w:t>
      </w:r>
      <w:r w:rsidR="00332E53">
        <w:t xml:space="preserve">of Westpac had </w:t>
      </w:r>
      <w:r>
        <w:t xml:space="preserve">represented </w:t>
      </w:r>
      <w:r w:rsidR="00332E53">
        <w:t xml:space="preserve">that the facility would be rolled over if a large </w:t>
      </w:r>
      <w:r w:rsidR="00F87B1D">
        <w:t>amount of the debt was paid off.</w:t>
      </w:r>
    </w:p>
    <w:p w:rsidR="00332E53" w:rsidRDefault="00F87B1D" w:rsidP="00332E53">
      <w:pPr>
        <w:pStyle w:val="ListNo"/>
        <w:numPr>
          <w:ilvl w:val="0"/>
          <w:numId w:val="28"/>
        </w:numPr>
        <w:tabs>
          <w:tab w:val="clear" w:pos="720"/>
        </w:tabs>
      </w:pPr>
      <w:r>
        <w:t xml:space="preserve">Acting </w:t>
      </w:r>
      <w:r w:rsidR="00332E53">
        <w:t xml:space="preserve">in reliance upon the representation, Mr Papas did pay </w:t>
      </w:r>
      <w:r w:rsidR="00A003C6">
        <w:t xml:space="preserve">off </w:t>
      </w:r>
      <w:r w:rsidR="00E015A4">
        <w:t xml:space="preserve">a large amount </w:t>
      </w:r>
      <w:r>
        <w:t>of the debt.</w:t>
      </w:r>
    </w:p>
    <w:p w:rsidR="00332E53" w:rsidRDefault="00F87B1D" w:rsidP="00332E53">
      <w:pPr>
        <w:pStyle w:val="ListNo"/>
        <w:numPr>
          <w:ilvl w:val="0"/>
          <w:numId w:val="28"/>
        </w:numPr>
        <w:tabs>
          <w:tab w:val="clear" w:pos="720"/>
        </w:tabs>
      </w:pPr>
      <w:r>
        <w:t xml:space="preserve">The </w:t>
      </w:r>
      <w:r w:rsidR="00332E53">
        <w:t>debt was not rolled over</w:t>
      </w:r>
      <w:r>
        <w:t>,</w:t>
      </w:r>
      <w:r w:rsidR="00E015A4">
        <w:t xml:space="preserve"> contrary to what had been represented</w:t>
      </w:r>
      <w:r>
        <w:t>.</w:t>
      </w:r>
    </w:p>
    <w:p w:rsidR="00332E53" w:rsidRDefault="004239C8" w:rsidP="00332E53">
      <w:pPr>
        <w:pStyle w:val="ListNo"/>
        <w:numPr>
          <w:ilvl w:val="0"/>
          <w:numId w:val="28"/>
        </w:numPr>
        <w:tabs>
          <w:tab w:val="clear" w:pos="720"/>
        </w:tabs>
      </w:pPr>
      <w:r>
        <w:t>However, i</w:t>
      </w:r>
      <w:r w:rsidR="00F87B1D">
        <w:t xml:space="preserve">f </w:t>
      </w:r>
      <w:r w:rsidR="00332E53">
        <w:t xml:space="preserve">the debt had been rolled over, it would have been </w:t>
      </w:r>
      <w:r w:rsidR="00E015A4">
        <w:t xml:space="preserve">rolled over </w:t>
      </w:r>
      <w:r w:rsidR="00332E53">
        <w:t xml:space="preserve">to a date that had </w:t>
      </w:r>
      <w:r w:rsidR="00E015A4">
        <w:t xml:space="preserve">now </w:t>
      </w:r>
      <w:r w:rsidR="00332E53">
        <w:t>passed</w:t>
      </w:r>
      <w:r w:rsidR="00F87B1D">
        <w:t>.</w:t>
      </w:r>
    </w:p>
    <w:p w:rsidR="00E015A4" w:rsidRDefault="00E015A4" w:rsidP="00332E53">
      <w:pPr>
        <w:pStyle w:val="ListNo"/>
        <w:numPr>
          <w:ilvl w:val="0"/>
          <w:numId w:val="28"/>
        </w:numPr>
        <w:tabs>
          <w:tab w:val="clear" w:pos="720"/>
        </w:tabs>
      </w:pPr>
      <w:r>
        <w:t xml:space="preserve">Mr Papas had not paid off </w:t>
      </w:r>
      <w:r w:rsidR="00F87B1D">
        <w:t>the remainder of the debt.</w:t>
      </w:r>
    </w:p>
    <w:p w:rsidR="00332E53" w:rsidRDefault="00F87B1D" w:rsidP="00332E53">
      <w:pPr>
        <w:pStyle w:val="ListNo"/>
        <w:numPr>
          <w:ilvl w:val="0"/>
          <w:numId w:val="28"/>
        </w:numPr>
        <w:tabs>
          <w:tab w:val="clear" w:pos="720"/>
        </w:tabs>
      </w:pPr>
      <w:r>
        <w:t>Therefore</w:t>
      </w:r>
      <w:r w:rsidR="00332E53">
        <w:t xml:space="preserve">, even if the representation had been honoured, Mr Papas would </w:t>
      </w:r>
      <w:r w:rsidR="00CD4698">
        <w:t xml:space="preserve">now </w:t>
      </w:r>
      <w:r w:rsidR="00332E53">
        <w:t>still be in breach of his obligation to repay the debt</w:t>
      </w:r>
      <w:r>
        <w:t>.</w:t>
      </w:r>
    </w:p>
    <w:p w:rsidR="00332E53" w:rsidRDefault="00F87B1D" w:rsidP="00332E53">
      <w:pPr>
        <w:pStyle w:val="ListNo"/>
        <w:numPr>
          <w:ilvl w:val="0"/>
          <w:numId w:val="28"/>
        </w:numPr>
        <w:tabs>
          <w:tab w:val="clear" w:pos="720"/>
        </w:tabs>
      </w:pPr>
      <w:r>
        <w:t>Therefore</w:t>
      </w:r>
      <w:r w:rsidR="00332E53">
        <w:t xml:space="preserve">, Mr Papas had little or no prospect of successfully </w:t>
      </w:r>
      <w:r w:rsidR="00801196">
        <w:t>defending the proceedings for</w:t>
      </w:r>
      <w:r w:rsidR="00332E53">
        <w:t xml:space="preserve"> </w:t>
      </w:r>
      <w:r w:rsidR="00801196">
        <w:t xml:space="preserve">the </w:t>
      </w:r>
      <w:r w:rsidR="00332E53">
        <w:t>debt brought by Westpac in the Supreme Court.</w:t>
      </w:r>
    </w:p>
    <w:p w:rsidR="00332E53" w:rsidRDefault="00332E53" w:rsidP="00332E53">
      <w:pPr>
        <w:pStyle w:val="Heading2"/>
      </w:pPr>
      <w:r>
        <w:t>The Submissions</w:t>
      </w:r>
    </w:p>
    <w:p w:rsidR="00332E53" w:rsidRDefault="00332E53" w:rsidP="00332E53">
      <w:pPr>
        <w:pStyle w:val="ParaNumbering"/>
      </w:pPr>
      <w:r>
        <w:t>Although there are</w:t>
      </w:r>
      <w:r w:rsidR="00807914">
        <w:t xml:space="preserve"> five grounds set out in Mr Papas’</w:t>
      </w:r>
      <w:r>
        <w:t xml:space="preserve"> supplementary </w:t>
      </w:r>
      <w:r w:rsidR="004239C8">
        <w:t xml:space="preserve">notice of appeal, </w:t>
      </w:r>
      <w:r w:rsidR="00807914">
        <w:t xml:space="preserve">his </w:t>
      </w:r>
      <w:r w:rsidR="00B24BF6">
        <w:t xml:space="preserve">case, as argued, seemed to rely </w:t>
      </w:r>
      <w:r w:rsidR="00A80979">
        <w:t xml:space="preserve">substantially </w:t>
      </w:r>
      <w:r w:rsidR="00B24BF6">
        <w:t xml:space="preserve">on only </w:t>
      </w:r>
      <w:r>
        <w:t>two of them.  They are:</w:t>
      </w:r>
    </w:p>
    <w:p w:rsidR="00BF375A" w:rsidRPr="00E015A4" w:rsidRDefault="00BF375A" w:rsidP="00BF375A">
      <w:pPr>
        <w:pStyle w:val="Quote1"/>
        <w:ind w:left="1418" w:hanging="681"/>
      </w:pPr>
      <w:r w:rsidRPr="00E015A4">
        <w:t>1.</w:t>
      </w:r>
      <w:r w:rsidRPr="00E015A4">
        <w:tab/>
        <w:t>In refusing an adjournment to allow the appellant to obtain legal advice, the primary judge’s discretion miscarried;</w:t>
      </w:r>
    </w:p>
    <w:p w:rsidR="00BF375A" w:rsidRPr="00E015A4" w:rsidRDefault="00BF375A" w:rsidP="00BF375A">
      <w:pPr>
        <w:pStyle w:val="Quote1"/>
        <w:ind w:left="1418" w:hanging="681"/>
      </w:pPr>
    </w:p>
    <w:p w:rsidR="00BF375A" w:rsidRPr="00E015A4" w:rsidRDefault="00BF375A" w:rsidP="00BF375A">
      <w:pPr>
        <w:pStyle w:val="Quote1"/>
        <w:ind w:left="1418" w:hanging="681"/>
      </w:pPr>
      <w:r w:rsidRPr="00E015A4">
        <w:t>2.</w:t>
      </w:r>
      <w:r w:rsidRPr="00E015A4">
        <w:tab/>
        <w:t xml:space="preserve">The primary judge failed to appreciate the appellant’s case, namely that the appellant had a defence of estoppel (of the species identified in </w:t>
      </w:r>
      <w:r w:rsidRPr="00E015A4">
        <w:rPr>
          <w:i/>
        </w:rPr>
        <w:t xml:space="preserve">Waltons Stores v Maher </w:t>
      </w:r>
      <w:r w:rsidRPr="00E015A4">
        <w:t xml:space="preserve">(1987-8) 164 CLR 387) in that the respondent had undertaken to rollover a long standing facility based on previous practice between the parties and on the strength of that undertaking, the appellant did not take up other finance available to him, hence the debt in law was not ‘still owing’ for the purposes of s. 52(1)(c) of the </w:t>
      </w:r>
      <w:r w:rsidRPr="00E015A4">
        <w:rPr>
          <w:i/>
        </w:rPr>
        <w:t xml:space="preserve">Bankruptcy Act 1966 </w:t>
      </w:r>
      <w:r w:rsidRPr="00E015A4">
        <w:t>and the primary judge erred in finding that s 52(1)(c) of the Act had been met</w:t>
      </w:r>
      <w:r w:rsidR="007D3530" w:rsidRPr="00E015A4">
        <w:t>.</w:t>
      </w:r>
    </w:p>
    <w:p w:rsidR="00332E53" w:rsidRDefault="00332E53" w:rsidP="00332E53"/>
    <w:p w:rsidR="00332E53" w:rsidRDefault="00E015A4" w:rsidP="00332E53">
      <w:pPr>
        <w:pStyle w:val="ParaNumbering"/>
      </w:pPr>
      <w:r>
        <w:t xml:space="preserve">As to the first ground, </w:t>
      </w:r>
      <w:r w:rsidR="00332E53">
        <w:t>Mr Papas, who was legally represented</w:t>
      </w:r>
      <w:r w:rsidR="00B24BF6">
        <w:t xml:space="preserve"> in the appeal,</w:t>
      </w:r>
      <w:r w:rsidR="00332E53">
        <w:t xml:space="preserve"> argued that the </w:t>
      </w:r>
      <w:r>
        <w:t xml:space="preserve">decision to </w:t>
      </w:r>
      <w:r w:rsidR="00332E53">
        <w:t>refus</w:t>
      </w:r>
      <w:r>
        <w:t>e</w:t>
      </w:r>
      <w:r w:rsidR="00332E53">
        <w:t xml:space="preserve"> him an adjournment </w:t>
      </w:r>
      <w:r>
        <w:t xml:space="preserve">involved both a miscarriage of discretion and </w:t>
      </w:r>
      <w:r w:rsidR="00332E53">
        <w:lastRenderedPageBreak/>
        <w:t xml:space="preserve">a denial of procedural fairness.  </w:t>
      </w:r>
      <w:r w:rsidR="00B24BF6">
        <w:t xml:space="preserve">Westpac </w:t>
      </w:r>
      <w:r w:rsidR="0003392D">
        <w:t>submitted</w:t>
      </w:r>
      <w:r w:rsidR="00A846A4">
        <w:t xml:space="preserve"> that </w:t>
      </w:r>
      <w:r w:rsidR="0003392D">
        <w:t>no error had been demonstrated</w:t>
      </w:r>
      <w:r w:rsidR="00A846A4">
        <w:t xml:space="preserve"> that would warrant interference with the exercise of that discretion</w:t>
      </w:r>
      <w:r w:rsidR="0003392D">
        <w:t>. It argued</w:t>
      </w:r>
      <w:r w:rsidR="00332E53">
        <w:t xml:space="preserve"> that there was no denial of procedural fairness.  It also argued that </w:t>
      </w:r>
      <w:r w:rsidR="00CD4698">
        <w:t>Mr </w:t>
      </w:r>
      <w:r w:rsidR="00A846A4">
        <w:t xml:space="preserve">Papas’ </w:t>
      </w:r>
      <w:r w:rsidR="00332E53">
        <w:t xml:space="preserve">appeal against </w:t>
      </w:r>
      <w:r w:rsidR="00B24BF6">
        <w:t xml:space="preserve">the </w:t>
      </w:r>
      <w:r w:rsidR="003D554B">
        <w:t xml:space="preserve">refusal of the adjournment </w:t>
      </w:r>
      <w:r w:rsidR="00A846A4">
        <w:t xml:space="preserve">was incompetent </w:t>
      </w:r>
      <w:r w:rsidR="00E02B1C">
        <w:t xml:space="preserve">because </w:t>
      </w:r>
      <w:r w:rsidR="00CD4698">
        <w:t>he had not sought and obtained</w:t>
      </w:r>
      <w:r w:rsidR="00294C5A">
        <w:t xml:space="preserve"> leave to appeal</w:t>
      </w:r>
      <w:r w:rsidR="003D554B">
        <w:t xml:space="preserve">.  </w:t>
      </w:r>
    </w:p>
    <w:p w:rsidR="00936118" w:rsidRDefault="00936118" w:rsidP="00332E53">
      <w:pPr>
        <w:pStyle w:val="ParaNumbering"/>
      </w:pPr>
      <w:r>
        <w:t>As to the second ground, Mr Papas</w:t>
      </w:r>
      <w:r w:rsidR="00B24BF6">
        <w:t xml:space="preserve">’ </w:t>
      </w:r>
      <w:r w:rsidR="00294C5A">
        <w:t>argument was that his Honour err</w:t>
      </w:r>
      <w:r w:rsidR="002111DE">
        <w:t xml:space="preserve">ed in failing to find that he had raised a </w:t>
      </w:r>
      <w:r w:rsidR="00294C5A">
        <w:t>genuine disput</w:t>
      </w:r>
      <w:r w:rsidR="002111DE">
        <w:t>e about the debt</w:t>
      </w:r>
      <w:r w:rsidR="00294C5A">
        <w:t xml:space="preserve">.  His </w:t>
      </w:r>
      <w:r w:rsidR="00B24BF6">
        <w:t xml:space="preserve">counsel </w:t>
      </w:r>
      <w:r>
        <w:t xml:space="preserve">accepted </w:t>
      </w:r>
      <w:r w:rsidR="00B24BF6">
        <w:t xml:space="preserve">in oral argument </w:t>
      </w:r>
      <w:r>
        <w:t xml:space="preserve">that the period of time for which the facility was to be rolled over would have been consistent with the earlier extensions of the dates for repayment.  The first extension was for 10 months and the second </w:t>
      </w:r>
      <w:r w:rsidR="00B24BF6">
        <w:t xml:space="preserve">for </w:t>
      </w:r>
      <w:r>
        <w:t xml:space="preserve">6 months.  On this basis, Mr Papas seemed to accept that even if the representations had been honoured, the date for repayment </w:t>
      </w:r>
      <w:r w:rsidR="00A003C6">
        <w:t xml:space="preserve">would </w:t>
      </w:r>
      <w:r>
        <w:t xml:space="preserve">have expired long before the date on which the sequestration order was made.  </w:t>
      </w:r>
    </w:p>
    <w:p w:rsidR="002111DE" w:rsidRDefault="00936118" w:rsidP="00332E53">
      <w:pPr>
        <w:pStyle w:val="ParaNumbering"/>
      </w:pPr>
      <w:r>
        <w:t>Mr Papas’ argument</w:t>
      </w:r>
      <w:r w:rsidR="004239C8">
        <w:t xml:space="preserve"> in relation to the second ground</w:t>
      </w:r>
      <w:r>
        <w:t>, as I understood it, was that the primary judge misunderstood the case he was putting</w:t>
      </w:r>
      <w:r w:rsidR="00B30D9B">
        <w:t xml:space="preserve"> in two respects</w:t>
      </w:r>
      <w:r>
        <w:t xml:space="preserve">. </w:t>
      </w:r>
    </w:p>
    <w:p w:rsidR="002111DE" w:rsidRDefault="00B30D9B" w:rsidP="00332E53">
      <w:pPr>
        <w:pStyle w:val="ParaNumbering"/>
      </w:pPr>
      <w:r>
        <w:t xml:space="preserve">Firstly, the judge had not appreciated that Mr </w:t>
      </w:r>
      <w:r w:rsidR="00713D7C">
        <w:t>Papas</w:t>
      </w:r>
      <w:r>
        <w:t xml:space="preserve"> had raised a defence of estoppel</w:t>
      </w:r>
      <w:r w:rsidR="00936118">
        <w:t xml:space="preserve"> </w:t>
      </w:r>
      <w:r>
        <w:t xml:space="preserve">in the Supreme Court proceedings. </w:t>
      </w:r>
    </w:p>
    <w:p w:rsidR="00936118" w:rsidRDefault="00B30D9B" w:rsidP="00332E53">
      <w:pPr>
        <w:pStyle w:val="ParaNumbering"/>
      </w:pPr>
      <w:r>
        <w:t>Sec</w:t>
      </w:r>
      <w:r w:rsidR="004239C8">
        <w:t xml:space="preserve">ondly, </w:t>
      </w:r>
      <w:r>
        <w:t>the primary judge had not appre</w:t>
      </w:r>
      <w:r w:rsidR="004239C8">
        <w:t xml:space="preserve">ciated the factual basis for Mr </w:t>
      </w:r>
      <w:r w:rsidR="00713D7C">
        <w:t>Papas</w:t>
      </w:r>
      <w:r w:rsidR="004239C8">
        <w:t>’</w:t>
      </w:r>
      <w:r>
        <w:t xml:space="preserve"> defence. His case started with the proposition</w:t>
      </w:r>
      <w:r w:rsidR="00936118">
        <w:t xml:space="preserve"> that</w:t>
      </w:r>
      <w:r>
        <w:t>,</w:t>
      </w:r>
      <w:r w:rsidR="00936118">
        <w:t xml:space="preserve"> if </w:t>
      </w:r>
      <w:r w:rsidR="00A003C6">
        <w:t xml:space="preserve">the </w:t>
      </w:r>
      <w:r w:rsidR="00936118">
        <w:t>false representat</w:t>
      </w:r>
      <w:r w:rsidR="002111DE">
        <w:t xml:space="preserve">ion had not been made, he </w:t>
      </w:r>
      <w:r w:rsidR="00936118">
        <w:t xml:space="preserve">would not have repaid the amounts of $742,000 and $300,000 on 1 February 2010 and 9 April 2010 respectively.  The argument proceeded that </w:t>
      </w:r>
      <w:r w:rsidR="00A80979">
        <w:t xml:space="preserve">if </w:t>
      </w:r>
      <w:r w:rsidR="00936118">
        <w:t>he had not repaid those amounts, he would</w:t>
      </w:r>
      <w:r w:rsidR="00A80979">
        <w:t xml:space="preserve"> have had more cash, which would have induced Suncorp to </w:t>
      </w:r>
      <w:r w:rsidR="00936118">
        <w:t>refinance</w:t>
      </w:r>
      <w:r w:rsidR="00A80979">
        <w:t xml:space="preserve"> the loan</w:t>
      </w:r>
      <w:r w:rsidR="00936118">
        <w:t>.  If the loan</w:t>
      </w:r>
      <w:r w:rsidR="00A80979">
        <w:t xml:space="preserve"> had been refinanced, Mr Papas w</w:t>
      </w:r>
      <w:r w:rsidR="00936118">
        <w:t xml:space="preserve">ould have used the money </w:t>
      </w:r>
      <w:r w:rsidR="00BF477C">
        <w:t xml:space="preserve">borrowed </w:t>
      </w:r>
      <w:r w:rsidR="00936118">
        <w:t xml:space="preserve">to construct a dwelling on the mortgaged land and the amount realised </w:t>
      </w:r>
      <w:r w:rsidR="00B24BF6">
        <w:t xml:space="preserve">from a subsequent sale </w:t>
      </w:r>
      <w:r w:rsidR="00936118">
        <w:t xml:space="preserve">would have </w:t>
      </w:r>
      <w:r w:rsidR="00A003C6">
        <w:t xml:space="preserve">been </w:t>
      </w:r>
      <w:r w:rsidR="00936118">
        <w:t>sufficient to pay off his debts.  Instead, contrary to its representation, Westpac exercised its power of sale over the vacant land and the amount realised was insufficient to allow the debt to be repaid.</w:t>
      </w:r>
      <w:r w:rsidR="00C96CDD">
        <w:t xml:space="preserve"> </w:t>
      </w:r>
      <w:r w:rsidR="005B545B">
        <w:t xml:space="preserve"> </w:t>
      </w:r>
      <w:r w:rsidR="00A003C6">
        <w:t xml:space="preserve">Mr Papas </w:t>
      </w:r>
      <w:r w:rsidR="001946B5">
        <w:t xml:space="preserve">argued that his Honour </w:t>
      </w:r>
      <w:r w:rsidR="005B545B">
        <w:t xml:space="preserve">had failed </w:t>
      </w:r>
      <w:r w:rsidR="001946B5">
        <w:t>to understand t</w:t>
      </w:r>
      <w:r w:rsidR="002111DE">
        <w:t xml:space="preserve">hat this was </w:t>
      </w:r>
      <w:r w:rsidR="00E02B1C">
        <w:t xml:space="preserve">the basis of </w:t>
      </w:r>
      <w:r w:rsidR="002111DE">
        <w:t>his defence</w:t>
      </w:r>
      <w:r w:rsidR="001946B5">
        <w:t>.</w:t>
      </w:r>
    </w:p>
    <w:p w:rsidR="00936118" w:rsidRDefault="00C96CDD" w:rsidP="00332E53">
      <w:pPr>
        <w:pStyle w:val="ParaNumbering"/>
      </w:pPr>
      <w:r>
        <w:t>Westpac submitted</w:t>
      </w:r>
      <w:r w:rsidR="00936118">
        <w:t xml:space="preserve"> that there was no evidence before </w:t>
      </w:r>
      <w:r w:rsidR="004757E5">
        <w:t xml:space="preserve">the Federal Circuit </w:t>
      </w:r>
      <w:r>
        <w:t xml:space="preserve">Court, </w:t>
      </w:r>
      <w:r w:rsidR="004757E5">
        <w:t>or this Court</w:t>
      </w:r>
      <w:r>
        <w:t>,</w:t>
      </w:r>
      <w:r w:rsidR="004757E5">
        <w:t xml:space="preserve"> </w:t>
      </w:r>
      <w:r w:rsidR="00936118">
        <w:t xml:space="preserve">to support </w:t>
      </w:r>
      <w:r w:rsidR="004757E5">
        <w:t xml:space="preserve">many of the factual premises that </w:t>
      </w:r>
      <w:r>
        <w:t>Mr Papas relies upon</w:t>
      </w:r>
      <w:r w:rsidR="00936118">
        <w:t>.  It argue</w:t>
      </w:r>
      <w:r w:rsidR="000633F6">
        <w:t>d</w:t>
      </w:r>
      <w:r w:rsidR="00936118">
        <w:t xml:space="preserve"> that the primary judge was correct to conclude, on the basis of the </w:t>
      </w:r>
      <w:r w:rsidR="000633F6">
        <w:t xml:space="preserve">limited material </w:t>
      </w:r>
      <w:r w:rsidR="00936118">
        <w:t>and submissions before him, that Mr Papas’ argument had little or no prospects of success.</w:t>
      </w:r>
      <w:r w:rsidR="004239C8">
        <w:t xml:space="preserve"> It argued that it i</w:t>
      </w:r>
      <w:r w:rsidR="00BE40C0">
        <w:t>s demonstrable that the estoppel argument has no merit.</w:t>
      </w:r>
    </w:p>
    <w:p w:rsidR="00941629" w:rsidRDefault="00941629" w:rsidP="00332E53">
      <w:pPr>
        <w:pStyle w:val="ParaNumbering"/>
      </w:pPr>
      <w:r>
        <w:lastRenderedPageBreak/>
        <w:t xml:space="preserve">Westpac also sought to uphold the judgment on </w:t>
      </w:r>
      <w:r w:rsidR="001946B5">
        <w:t>a ground</w:t>
      </w:r>
      <w:r w:rsidR="00BE40C0">
        <w:t xml:space="preserve"> other than the grounds</w:t>
      </w:r>
      <w:r>
        <w:t xml:space="preserve"> relied upon by the primary judg</w:t>
      </w:r>
      <w:r w:rsidR="001374F6">
        <w:t xml:space="preserve">e.  It argued that even assuming </w:t>
      </w:r>
      <w:r>
        <w:t>th</w:t>
      </w:r>
      <w:r w:rsidR="001374F6">
        <w:t>e truth of Mr Papas’ allegation</w:t>
      </w:r>
      <w:r>
        <w:t xml:space="preserve"> of misrepresenta</w:t>
      </w:r>
      <w:r w:rsidR="001946B5">
        <w:t>tion</w:t>
      </w:r>
      <w:r w:rsidR="001374F6">
        <w:t>s</w:t>
      </w:r>
      <w:r>
        <w:t xml:space="preserve">, the subsequent issuing of a notice of exercise of power of sale by Bank of Queensland meant that there was a “default event” which </w:t>
      </w:r>
      <w:r w:rsidR="008156C5">
        <w:t xml:space="preserve">separately </w:t>
      </w:r>
      <w:r>
        <w:t>entitled Westpac under the terms of its agreement to exercise its power of sale.</w:t>
      </w:r>
    </w:p>
    <w:p w:rsidR="00941629" w:rsidRDefault="00E77CB4" w:rsidP="00332E53">
      <w:pPr>
        <w:pStyle w:val="ParaNumbering"/>
      </w:pPr>
      <w:r>
        <w:t xml:space="preserve">Rule 36.24 of the </w:t>
      </w:r>
      <w:r>
        <w:rPr>
          <w:i/>
        </w:rPr>
        <w:t>Federal Court Rule</w:t>
      </w:r>
      <w:r w:rsidR="001374F6">
        <w:rPr>
          <w:i/>
        </w:rPr>
        <w:t>s</w:t>
      </w:r>
      <w:r>
        <w:rPr>
          <w:i/>
        </w:rPr>
        <w:t xml:space="preserve"> 2011</w:t>
      </w:r>
      <w:r>
        <w:t xml:space="preserve"> (Cth) requires a respondent who contends that a judgment should be affirmed on grounds other than those relied on by the court appealed from to file a notice of contention.  Westpac failed to file a</w:t>
      </w:r>
      <w:r w:rsidR="001946B5">
        <w:t>ny</w:t>
      </w:r>
      <w:r>
        <w:t xml:space="preserve"> notice of contention.  Mr Papas indicated that if leave to</w:t>
      </w:r>
      <w:r w:rsidR="001374F6">
        <w:t xml:space="preserve"> file a notice of contention were to be</w:t>
      </w:r>
      <w:r>
        <w:t xml:space="preserve"> sought, he would seek leave to adduce further evide</w:t>
      </w:r>
      <w:r w:rsidR="001946B5">
        <w:t>nce</w:t>
      </w:r>
      <w:r>
        <w:t xml:space="preserve">.  Westpac </w:t>
      </w:r>
      <w:r w:rsidR="008156C5">
        <w:t xml:space="preserve">then </w:t>
      </w:r>
      <w:r>
        <w:t xml:space="preserve">did not seek leave to file a notice of contention.  I consider that Westpac </w:t>
      </w:r>
      <w:r w:rsidR="008156C5">
        <w:t xml:space="preserve">was </w:t>
      </w:r>
      <w:r>
        <w:t xml:space="preserve">required by r 36.24 of the </w:t>
      </w:r>
      <w:r>
        <w:rPr>
          <w:i/>
        </w:rPr>
        <w:t>Federal Court Rules</w:t>
      </w:r>
      <w:r>
        <w:t xml:space="preserve"> to file a notice of contention in order to pursue its further ground.  No application was made for dispensation from compliance with the rule.  </w:t>
      </w:r>
      <w:r w:rsidR="008156C5">
        <w:t xml:space="preserve">In </w:t>
      </w:r>
      <w:r>
        <w:t xml:space="preserve">these circumstances, I </w:t>
      </w:r>
      <w:r w:rsidR="008156C5">
        <w:t xml:space="preserve">decline to </w:t>
      </w:r>
      <w:r w:rsidR="003613B1">
        <w:t>deal with that</w:t>
      </w:r>
      <w:r>
        <w:t xml:space="preserve"> ground.</w:t>
      </w:r>
    </w:p>
    <w:p w:rsidR="00E54223" w:rsidRDefault="00E54223" w:rsidP="00E54223">
      <w:pPr>
        <w:pStyle w:val="Heading2"/>
      </w:pPr>
      <w:r>
        <w:t>Consideration</w:t>
      </w:r>
    </w:p>
    <w:p w:rsidR="0087774F" w:rsidRDefault="00E54223" w:rsidP="003613B1">
      <w:pPr>
        <w:pStyle w:val="ParaNumbering"/>
      </w:pPr>
      <w:r>
        <w:t>The two gr</w:t>
      </w:r>
      <w:r w:rsidR="001946B5">
        <w:t>ounds of appeal, that the primary judge was i</w:t>
      </w:r>
      <w:r>
        <w:t xml:space="preserve">n error in refusing an adjournment and failing to appreciate </w:t>
      </w:r>
      <w:r w:rsidR="00584E2F">
        <w:t>Mr Papas’ case</w:t>
      </w:r>
      <w:r>
        <w:t xml:space="preserve">, are </w:t>
      </w:r>
      <w:r w:rsidR="004757E5">
        <w:t xml:space="preserve">closely related.  </w:t>
      </w:r>
      <w:r>
        <w:t>Mr</w:t>
      </w:r>
      <w:r w:rsidR="004757E5">
        <w:t> </w:t>
      </w:r>
      <w:r>
        <w:t xml:space="preserve">Papas </w:t>
      </w:r>
      <w:r w:rsidR="004757E5">
        <w:t>submits that</w:t>
      </w:r>
      <w:r w:rsidR="001F37A8">
        <w:t>, properly understood,</w:t>
      </w:r>
      <w:r w:rsidR="004757E5">
        <w:t xml:space="preserve"> </w:t>
      </w:r>
      <w:r w:rsidR="002151AC">
        <w:t xml:space="preserve">his case </w:t>
      </w:r>
      <w:r>
        <w:t xml:space="preserve">demonstrated </w:t>
      </w:r>
      <w:r w:rsidR="008156C5">
        <w:t>a genuine dispute</w:t>
      </w:r>
      <w:r>
        <w:t>, but, even if n</w:t>
      </w:r>
      <w:r w:rsidR="001946B5">
        <w:t xml:space="preserve">ot, </w:t>
      </w:r>
      <w:r w:rsidR="002151AC">
        <w:t xml:space="preserve">he </w:t>
      </w:r>
      <w:r w:rsidR="001946B5">
        <w:t>should have been</w:t>
      </w:r>
      <w:r>
        <w:t xml:space="preserve"> granted an adjournment so that he could obtain legal advice and have the opportunity to </w:t>
      </w:r>
      <w:r w:rsidR="00E02B1C">
        <w:t xml:space="preserve">obtain evidence and </w:t>
      </w:r>
      <w:r>
        <w:t xml:space="preserve">properly articulate his defence.  </w:t>
      </w:r>
    </w:p>
    <w:p w:rsidR="005B545B" w:rsidRDefault="005B545B" w:rsidP="003613B1">
      <w:pPr>
        <w:pStyle w:val="ParaNumbering"/>
      </w:pPr>
      <w:r>
        <w:t>It is convenient to deal with the grounds of appeal in reverse order.</w:t>
      </w:r>
    </w:p>
    <w:p w:rsidR="008156C5" w:rsidRDefault="005B545B" w:rsidP="007C2B35">
      <w:pPr>
        <w:pStyle w:val="Heading3"/>
      </w:pPr>
      <w:r>
        <w:t xml:space="preserve">The </w:t>
      </w:r>
      <w:r w:rsidR="00F73984">
        <w:t xml:space="preserve">second </w:t>
      </w:r>
      <w:r>
        <w:t xml:space="preserve">ground: </w:t>
      </w:r>
      <w:r w:rsidR="00F73984">
        <w:t xml:space="preserve">Whether </w:t>
      </w:r>
      <w:r>
        <w:t>the primary judge failed to appreciate the debtor’s case</w:t>
      </w:r>
    </w:p>
    <w:p w:rsidR="00A4007A" w:rsidRDefault="00D82F5A" w:rsidP="00D82F5A">
      <w:pPr>
        <w:pStyle w:val="ParaNumbering"/>
      </w:pPr>
      <w:r>
        <w:t xml:space="preserve">Section 52(2)(b) </w:t>
      </w:r>
      <w:r w:rsidR="00E02B1C">
        <w:t>o</w:t>
      </w:r>
      <w:r w:rsidR="00A003C6">
        <w:t xml:space="preserve">f the </w:t>
      </w:r>
      <w:r w:rsidR="00A003C6" w:rsidRPr="00A003C6">
        <w:rPr>
          <w:i/>
        </w:rPr>
        <w:t>Bankruptcy Act</w:t>
      </w:r>
      <w:r w:rsidR="00A003C6">
        <w:t xml:space="preserve"> </w:t>
      </w:r>
      <w:r>
        <w:t xml:space="preserve">requires the debtor to satisfy the Court that </w:t>
      </w:r>
      <w:r w:rsidR="001374F6">
        <w:t>“</w:t>
      </w:r>
      <w:r>
        <w:t>for other sufficient cause</w:t>
      </w:r>
      <w:r w:rsidR="001374F6">
        <w:t>”</w:t>
      </w:r>
      <w:r>
        <w:t xml:space="preserve"> a sequestration order ought not to be made</w:t>
      </w:r>
      <w:r w:rsidR="001374F6">
        <w:t>.  On the state of the evidence</w:t>
      </w:r>
      <w:r w:rsidR="003613B1">
        <w:t xml:space="preserve"> and submissions</w:t>
      </w:r>
      <w:r>
        <w:t xml:space="preserve">, </w:t>
      </w:r>
      <w:r w:rsidR="0087774F">
        <w:t xml:space="preserve">the primary judge </w:t>
      </w:r>
      <w:r>
        <w:t>conclude</w:t>
      </w:r>
      <w:r w:rsidR="0087774F">
        <w:t>d</w:t>
      </w:r>
      <w:r>
        <w:t xml:space="preserve"> that Mr Papas had </w:t>
      </w:r>
      <w:r w:rsidR="003613B1">
        <w:t xml:space="preserve">not </w:t>
      </w:r>
      <w:r>
        <w:t>satisfied his onus of demonstrating that there was</w:t>
      </w:r>
      <w:r w:rsidR="008F1226">
        <w:t xml:space="preserve"> </w:t>
      </w:r>
      <w:r w:rsidR="005B545B">
        <w:t>“</w:t>
      </w:r>
      <w:r w:rsidR="008F1226">
        <w:t xml:space="preserve">a plausible contention requiring investigation”.  </w:t>
      </w:r>
      <w:r>
        <w:t>Mr Papas submitted that this conclusion was erro</w:t>
      </w:r>
      <w:r w:rsidR="003613B1">
        <w:t>neous because he had raised</w:t>
      </w:r>
      <w:r>
        <w:t xml:space="preserve"> a sufficient evidentiary basis to dem</w:t>
      </w:r>
      <w:r w:rsidR="001374F6">
        <w:t xml:space="preserve">onstrate an arguable defence </w:t>
      </w:r>
      <w:r w:rsidR="003613B1">
        <w:t xml:space="preserve">of estoppel </w:t>
      </w:r>
      <w:r>
        <w:t xml:space="preserve">in the proceedings brought by Westpac in the Supreme Court.  </w:t>
      </w:r>
    </w:p>
    <w:p w:rsidR="001B10AF" w:rsidRDefault="00D82F5A" w:rsidP="00D82F5A">
      <w:pPr>
        <w:pStyle w:val="ParaNumbering"/>
      </w:pPr>
      <w:r>
        <w:t xml:space="preserve">In his reasons, the primary judge specifically identified one of Mr Papas’ grounds of opposition to the amended creditor’s petition as being that Westpac </w:t>
      </w:r>
      <w:r w:rsidR="008F1226">
        <w:t xml:space="preserve">had </w:t>
      </w:r>
      <w:r>
        <w:t xml:space="preserve">engaged in </w:t>
      </w:r>
      <w:r>
        <w:lastRenderedPageBreak/>
        <w:t xml:space="preserve">misleading </w:t>
      </w:r>
      <w:r w:rsidR="002151AC">
        <w:t xml:space="preserve">or </w:t>
      </w:r>
      <w:r>
        <w:t xml:space="preserve">deceptive conduct in that it did not roll </w:t>
      </w:r>
      <w:r w:rsidR="0063204F">
        <w:t>over the facility as promised after</w:t>
      </w:r>
      <w:r>
        <w:t xml:space="preserve"> large amounts of money were </w:t>
      </w:r>
      <w:r w:rsidR="0063204F">
        <w:t>paid off the facility.  There i</w:t>
      </w:r>
      <w:r>
        <w:t xml:space="preserve">s no reason to think that his Honour failed to appreciate that these allegations potentially raised a defence of estoppel, as well </w:t>
      </w:r>
      <w:r w:rsidR="0092262E">
        <w:t xml:space="preserve">as founding a </w:t>
      </w:r>
      <w:r w:rsidR="005B545B">
        <w:t xml:space="preserve">case of </w:t>
      </w:r>
      <w:r w:rsidR="0092262E">
        <w:t xml:space="preserve">breach of s 52 of the </w:t>
      </w:r>
      <w:r w:rsidR="0092262E">
        <w:rPr>
          <w:i/>
        </w:rPr>
        <w:t>Trade Practices Act</w:t>
      </w:r>
      <w:r w:rsidR="0092262E">
        <w:t xml:space="preserve"> </w:t>
      </w:r>
      <w:r w:rsidR="0092262E" w:rsidRPr="0092262E">
        <w:rPr>
          <w:i/>
        </w:rPr>
        <w:t>1974</w:t>
      </w:r>
      <w:r w:rsidR="0092262E">
        <w:t xml:space="preserve"> (Cth) (repealed) and common law misrepresentation.  I therefore </w:t>
      </w:r>
      <w:r w:rsidR="001B10AF">
        <w:t xml:space="preserve">reject Mr Papas’ submission that his Honour failed to appreciate that he had raised a defence of estoppel.  </w:t>
      </w:r>
      <w:r w:rsidR="003613B1">
        <w:t>In any event, it was never made clear how estoppel would confer some greater advantage to Mr Papas</w:t>
      </w:r>
      <w:r w:rsidR="005B545B">
        <w:t xml:space="preserve"> than </w:t>
      </w:r>
      <w:r w:rsidR="00F73984">
        <w:t xml:space="preserve">reliance on </w:t>
      </w:r>
      <w:r w:rsidR="002151AC">
        <w:t xml:space="preserve">breach of </w:t>
      </w:r>
      <w:r w:rsidR="005B545B">
        <w:t>s 52</w:t>
      </w:r>
      <w:r w:rsidR="003613B1">
        <w:t xml:space="preserve">. </w:t>
      </w:r>
      <w:r w:rsidR="005B545B">
        <w:t xml:space="preserve"> </w:t>
      </w:r>
    </w:p>
    <w:p w:rsidR="005A7DE4" w:rsidRDefault="001B10AF" w:rsidP="005A7DE4">
      <w:pPr>
        <w:pStyle w:val="ParaNumbering"/>
      </w:pPr>
      <w:r>
        <w:t>Mr Papas’ next submission was that</w:t>
      </w:r>
      <w:r w:rsidR="009A219E">
        <w:t xml:space="preserve"> the primary judge </w:t>
      </w:r>
      <w:r w:rsidR="005B545B">
        <w:t xml:space="preserve">misunderstood </w:t>
      </w:r>
      <w:r w:rsidR="00807914">
        <w:t xml:space="preserve">the basis of </w:t>
      </w:r>
      <w:r w:rsidR="002151AC">
        <w:t xml:space="preserve">his </w:t>
      </w:r>
      <w:r>
        <w:t>defence to the Supreme Court proceedings</w:t>
      </w:r>
      <w:r w:rsidR="009A219E">
        <w:t xml:space="preserve">. </w:t>
      </w:r>
      <w:r w:rsidR="005A7DE4">
        <w:t xml:space="preserve">His Honour decided the case on the basis that Mr </w:t>
      </w:r>
      <w:r w:rsidR="00713D7C">
        <w:t>Papas</w:t>
      </w:r>
      <w:r w:rsidR="005A7DE4">
        <w:t xml:space="preserve"> was asserting that the debt had not been rolled over as represented; but even if it had been rolled over Mr </w:t>
      </w:r>
      <w:r w:rsidR="00713D7C">
        <w:t>Papas</w:t>
      </w:r>
      <w:r w:rsidR="005A7DE4">
        <w:t xml:space="preserve"> would still have been indebted to Westpac because he had not repaid</w:t>
      </w:r>
      <w:r w:rsidR="003613B1">
        <w:t xml:space="preserve"> the debt by the </w:t>
      </w:r>
      <w:r w:rsidR="00A003C6">
        <w:t xml:space="preserve">roll-over </w:t>
      </w:r>
      <w:r w:rsidR="003613B1">
        <w:t>date</w:t>
      </w:r>
      <w:r w:rsidR="005A7DE4">
        <w:t>.</w:t>
      </w:r>
      <w:r>
        <w:t xml:space="preserve"> Mr Papas </w:t>
      </w:r>
      <w:r w:rsidR="005A7DE4">
        <w:t xml:space="preserve">argued that his Honour should have appreciated that the detriment he alleged was that if the misrepresentations had not been made, he </w:t>
      </w:r>
      <w:r>
        <w:t>would not then have paid down his de</w:t>
      </w:r>
      <w:r w:rsidR="005A7DE4">
        <w:t>bt to Westpac</w:t>
      </w:r>
      <w:r w:rsidR="00A003C6">
        <w:t xml:space="preserve">. </w:t>
      </w:r>
      <w:r w:rsidR="005A7DE4">
        <w:t xml:space="preserve"> </w:t>
      </w:r>
      <w:r w:rsidR="00A003C6">
        <w:t xml:space="preserve">He </w:t>
      </w:r>
      <w:r w:rsidR="005A7DE4">
        <w:t xml:space="preserve">could then </w:t>
      </w:r>
      <w:r>
        <w:t>have obtained refinancing from Suncorp and would then have been able to develop the land and realise a price that was sufficient to pay</w:t>
      </w:r>
      <w:r w:rsidR="00227779">
        <w:t xml:space="preserve"> out the debt.  </w:t>
      </w:r>
    </w:p>
    <w:p w:rsidR="005A7DE4" w:rsidRDefault="00227779" w:rsidP="005A7DE4">
      <w:pPr>
        <w:pStyle w:val="ParaNumbering"/>
      </w:pPr>
      <w:r>
        <w:t>It is not o</w:t>
      </w:r>
      <w:r w:rsidR="003A1A22">
        <w:t>b</w:t>
      </w:r>
      <w:r>
        <w:t>vious</w:t>
      </w:r>
      <w:r w:rsidR="001B10AF">
        <w:t xml:space="preserve"> from the material before his Honour that this was</w:t>
      </w:r>
      <w:r w:rsidR="005A7DE4">
        <w:t xml:space="preserve"> the detriment</w:t>
      </w:r>
      <w:r w:rsidR="003A1A22">
        <w:t xml:space="preserve"> asserted by Mr Papas.  </w:t>
      </w:r>
      <w:r w:rsidR="005A7DE4">
        <w:t xml:space="preserve">Even if it was, the assertion was wholly unparticularised and unsupported by evidence. </w:t>
      </w:r>
      <w:r w:rsidR="003A1A22">
        <w:t>T</w:t>
      </w:r>
      <w:r w:rsidR="001B10AF">
        <w:t xml:space="preserve">he defence </w:t>
      </w:r>
      <w:r w:rsidR="003A1A22">
        <w:t xml:space="preserve">did </w:t>
      </w:r>
      <w:r w:rsidR="008F1226">
        <w:t xml:space="preserve">contain a </w:t>
      </w:r>
      <w:r w:rsidR="003A1A22">
        <w:t>refer</w:t>
      </w:r>
      <w:r w:rsidR="008F1226">
        <w:t>ence</w:t>
      </w:r>
      <w:r w:rsidR="003A1A22">
        <w:t xml:space="preserve"> </w:t>
      </w:r>
      <w:r w:rsidR="007C0420">
        <w:t xml:space="preserve">to Westpac </w:t>
      </w:r>
      <w:r w:rsidR="00A003C6">
        <w:t>“</w:t>
      </w:r>
      <w:r w:rsidR="007C0420">
        <w:t>killing</w:t>
      </w:r>
      <w:r w:rsidR="00A003C6">
        <w:t>”</w:t>
      </w:r>
      <w:r w:rsidR="007C0420">
        <w:t xml:space="preserve"> the opportunity for Suncorp to refinance the debt and pay for the construction of a new dwelling which would m</w:t>
      </w:r>
      <w:r w:rsidR="008F1226">
        <w:t>aximise the sale price</w:t>
      </w:r>
      <w:r w:rsidR="00A003C6">
        <w:t xml:space="preserve">. </w:t>
      </w:r>
      <w:r w:rsidR="008F1226">
        <w:t xml:space="preserve"> </w:t>
      </w:r>
      <w:r w:rsidR="00A003C6">
        <w:t xml:space="preserve">However, </w:t>
      </w:r>
      <w:r w:rsidR="003A1A22">
        <w:t>there was no evidence</w:t>
      </w:r>
      <w:r w:rsidR="00157301">
        <w:t>, or even assertion,</w:t>
      </w:r>
      <w:r w:rsidR="003A1A22">
        <w:t xml:space="preserve"> </w:t>
      </w:r>
      <w:r w:rsidR="007C0420">
        <w:t xml:space="preserve">that Suncorp had agreed to refinance the debt. </w:t>
      </w:r>
      <w:r w:rsidR="00157301">
        <w:t xml:space="preserve"> </w:t>
      </w:r>
      <w:r w:rsidR="008F1226">
        <w:t>Neither was there any</w:t>
      </w:r>
      <w:r w:rsidR="003A1A22">
        <w:t xml:space="preserve"> assertion</w:t>
      </w:r>
      <w:r w:rsidR="007C0420">
        <w:t xml:space="preserve"> that steps had been taken</w:t>
      </w:r>
      <w:r w:rsidR="008F1226">
        <w:t>,</w:t>
      </w:r>
      <w:r w:rsidR="007C0420">
        <w:t xml:space="preserve"> or would have been taken</w:t>
      </w:r>
      <w:r w:rsidR="008F1226">
        <w:t>,</w:t>
      </w:r>
      <w:r w:rsidR="007C0420">
        <w:t xml:space="preserve"> to </w:t>
      </w:r>
      <w:r w:rsidR="00157301">
        <w:t>seek refinancing</w:t>
      </w:r>
      <w:r w:rsidR="00376F3A">
        <w:t xml:space="preserve"> </w:t>
      </w:r>
      <w:r w:rsidR="00A003C6">
        <w:t xml:space="preserve">or </w:t>
      </w:r>
      <w:r w:rsidR="00376F3A">
        <w:t xml:space="preserve">that there was a realistic prospect that it would have been </w:t>
      </w:r>
      <w:r w:rsidR="00157301">
        <w:t>obtained.  There was no assertion that a profit</w:t>
      </w:r>
      <w:r w:rsidR="00376F3A">
        <w:t xml:space="preserve"> might be realised that would </w:t>
      </w:r>
      <w:r w:rsidR="00157301">
        <w:t>have been sufficient to pay off the debt.</w:t>
      </w:r>
      <w:r w:rsidR="00376F3A">
        <w:t xml:space="preserve">  </w:t>
      </w:r>
      <w:r w:rsidR="009A219E">
        <w:t xml:space="preserve">In his oral submissions before the primary judge, Mr </w:t>
      </w:r>
      <w:r w:rsidR="00713D7C">
        <w:t>Papas</w:t>
      </w:r>
      <w:r w:rsidR="009A219E">
        <w:t xml:space="preserve"> said nothing about obtaining refina</w:t>
      </w:r>
      <w:r w:rsidR="005A7DE4">
        <w:t xml:space="preserve">ncing from Suncorp. </w:t>
      </w:r>
      <w:r w:rsidR="009A219E">
        <w:t xml:space="preserve"> There was no error on the part of the primary judge in acting upon the content of Mr Papas’ oral submissions when the wri</w:t>
      </w:r>
      <w:r w:rsidR="005A7DE4">
        <w:t xml:space="preserve">tten material did not apparently </w:t>
      </w:r>
      <w:r w:rsidR="009A219E">
        <w:t>articulate an alternative case. For these reasons, the appellant’s second ground of appeal must fail</w:t>
      </w:r>
      <w:r w:rsidR="005A7DE4">
        <w:t>.</w:t>
      </w:r>
    </w:p>
    <w:p w:rsidR="005A7DE4" w:rsidRPr="00F73984" w:rsidRDefault="00F73984" w:rsidP="00F73984">
      <w:pPr>
        <w:pStyle w:val="Heading3"/>
      </w:pPr>
      <w:r>
        <w:lastRenderedPageBreak/>
        <w:t xml:space="preserve">The first ground: </w:t>
      </w:r>
      <w:r w:rsidR="003613B1" w:rsidRPr="00F73984">
        <w:t>R</w:t>
      </w:r>
      <w:r w:rsidR="005A7DE4" w:rsidRPr="00F73984">
        <w:t>efusal</w:t>
      </w:r>
      <w:r w:rsidR="003613B1" w:rsidRPr="00F73984">
        <w:t xml:space="preserve"> to grant an “adjournment” </w:t>
      </w:r>
    </w:p>
    <w:p w:rsidR="001946B5" w:rsidRDefault="00785961" w:rsidP="00E54223">
      <w:pPr>
        <w:pStyle w:val="ParaNumbering"/>
      </w:pPr>
      <w:r>
        <w:t>Before hearing the amended creditor’s petition, t</w:t>
      </w:r>
      <w:r w:rsidR="00E54223" w:rsidRPr="00E63A00">
        <w:t>he primary judge stated that he refused “any application fo</w:t>
      </w:r>
      <w:r w:rsidR="001946B5">
        <w:t xml:space="preserve">r an adjournment”.  </w:t>
      </w:r>
      <w:r>
        <w:t xml:space="preserve">The parties </w:t>
      </w:r>
      <w:r w:rsidR="00E54223" w:rsidRPr="00E63A00">
        <w:t xml:space="preserve">adopted the judge’s characterisation of what </w:t>
      </w:r>
      <w:r w:rsidR="00A003C6">
        <w:t>t</w:t>
      </w:r>
      <w:r w:rsidR="00E54223" w:rsidRPr="00E63A00">
        <w:t>he</w:t>
      </w:r>
      <w:r w:rsidR="00A003C6">
        <w:t xml:space="preserve"> judge</w:t>
      </w:r>
      <w:r w:rsidR="00A003C6" w:rsidRPr="00E63A00">
        <w:t xml:space="preserve"> </w:t>
      </w:r>
      <w:r w:rsidR="00E54223" w:rsidRPr="00E63A00">
        <w:t xml:space="preserve">had done.  </w:t>
      </w:r>
    </w:p>
    <w:p w:rsidR="00E54223" w:rsidRPr="00E63A00" w:rsidRDefault="001946B5" w:rsidP="00E54223">
      <w:pPr>
        <w:pStyle w:val="ParaNumbering"/>
      </w:pPr>
      <w:r>
        <w:t xml:space="preserve">In truth, </w:t>
      </w:r>
      <w:r w:rsidR="00E54223" w:rsidRPr="00E63A00">
        <w:t xml:space="preserve">Mr Papas made no application for an adjournment.  There was no application </w:t>
      </w:r>
      <w:r w:rsidR="004757E5" w:rsidRPr="00E63A00">
        <w:t xml:space="preserve">for an adjournment </w:t>
      </w:r>
      <w:r w:rsidR="00E54223" w:rsidRPr="00E63A00">
        <w:t xml:space="preserve">capable of being refused.  </w:t>
      </w:r>
    </w:p>
    <w:p w:rsidR="00E54223" w:rsidRDefault="00E54223" w:rsidP="00E54223">
      <w:pPr>
        <w:pStyle w:val="ParaNumbering"/>
      </w:pPr>
      <w:r>
        <w:t xml:space="preserve">That is because the primary judge had not </w:t>
      </w:r>
      <w:r w:rsidR="00196095">
        <w:t xml:space="preserve">made any order setting down the creditor’s petition </w:t>
      </w:r>
      <w:r>
        <w:t xml:space="preserve">for hearing.  </w:t>
      </w:r>
      <w:r w:rsidR="00234D78">
        <w:t xml:space="preserve">Westpac had submitted </w:t>
      </w:r>
      <w:r w:rsidR="00196095">
        <w:t xml:space="preserve">at the directions hearing </w:t>
      </w:r>
      <w:r w:rsidR="00E02B1C">
        <w:t xml:space="preserve">held on 26 June 2012 </w:t>
      </w:r>
      <w:r w:rsidR="00234D78">
        <w:t xml:space="preserve">that the Court </w:t>
      </w:r>
      <w:r w:rsidR="003D4890">
        <w:t xml:space="preserve">should proceed to hear </w:t>
      </w:r>
      <w:r w:rsidR="00196095">
        <w:t xml:space="preserve">both </w:t>
      </w:r>
      <w:r w:rsidR="003D4890">
        <w:t>the application for substitution</w:t>
      </w:r>
      <w:r w:rsidR="00196095">
        <w:t xml:space="preserve"> and the creditor’s petition</w:t>
      </w:r>
      <w:r w:rsidR="00E02B1C">
        <w:t xml:space="preserve"> on the same date</w:t>
      </w:r>
      <w:r w:rsidR="003D4890">
        <w:t xml:space="preserve">.  </w:t>
      </w:r>
      <w:r w:rsidR="00196095">
        <w:t>His Honour told Mr Papas that Bank of Queensland and Westpac proposed to proceed with the application for sequestration</w:t>
      </w:r>
      <w:r w:rsidR="00785961">
        <w:t xml:space="preserve"> on the same date as the application for substitution</w:t>
      </w:r>
      <w:r w:rsidR="00196095">
        <w:t xml:space="preserve">, but did not make any ruling as to whether they would be permitted to do so.  His </w:t>
      </w:r>
      <w:r w:rsidR="003D4890">
        <w:t xml:space="preserve">Honour made an order that the </w:t>
      </w:r>
      <w:r w:rsidR="005A7DE4">
        <w:t xml:space="preserve">interim </w:t>
      </w:r>
      <w:r w:rsidR="003D4890">
        <w:t>application</w:t>
      </w:r>
      <w:r w:rsidR="002151AC">
        <w:t>s</w:t>
      </w:r>
      <w:r w:rsidR="005A7DE4">
        <w:t>, the application</w:t>
      </w:r>
      <w:r w:rsidR="002151AC">
        <w:t>s</w:t>
      </w:r>
      <w:r w:rsidR="003D4890">
        <w:t xml:space="preserve"> for substitution</w:t>
      </w:r>
      <w:r w:rsidR="005A7DE4">
        <w:t>,</w:t>
      </w:r>
      <w:r w:rsidR="003D4890">
        <w:t xml:space="preserve"> be adjourned to 31 July 2013, but ma</w:t>
      </w:r>
      <w:r w:rsidR="0090086B">
        <w:t>d</w:t>
      </w:r>
      <w:r w:rsidR="003D4890">
        <w:t xml:space="preserve">e no order that the hearing of the application for </w:t>
      </w:r>
      <w:r w:rsidR="002151AC">
        <w:t xml:space="preserve">creditor’s petition </w:t>
      </w:r>
      <w:r w:rsidR="003D4890">
        <w:t xml:space="preserve">also be heard on the same date.  His Honour </w:t>
      </w:r>
      <w:r w:rsidR="00196095">
        <w:t xml:space="preserve">did no more than say that he </w:t>
      </w:r>
      <w:r w:rsidR="003D4890">
        <w:t>would “review” the application for a sequestration order on that</w:t>
      </w:r>
      <w:r w:rsidR="00785961">
        <w:t xml:space="preserve"> date</w:t>
      </w:r>
      <w:r w:rsidR="003D4890">
        <w:t xml:space="preserve">.  </w:t>
      </w:r>
    </w:p>
    <w:p w:rsidR="00B535E0" w:rsidRDefault="003D4890" w:rsidP="00E54223">
      <w:pPr>
        <w:pStyle w:val="ParaNumbering"/>
      </w:pPr>
      <w:r>
        <w:t xml:space="preserve">Although his Honour ordered that Mr Papas file and serve </w:t>
      </w:r>
      <w:r w:rsidR="002151AC">
        <w:t xml:space="preserve">the </w:t>
      </w:r>
      <w:r>
        <w:t>affidavits to be relied on in response to the application for a sequestration order, that was not an indication that th</w:t>
      </w:r>
      <w:r w:rsidR="003613B1">
        <w:t xml:space="preserve">e application would </w:t>
      </w:r>
      <w:r>
        <w:t xml:space="preserve">be heard on 31 July 2013.  </w:t>
      </w:r>
      <w:r w:rsidR="00196095">
        <w:t xml:space="preserve">There </w:t>
      </w:r>
      <w:r>
        <w:t xml:space="preserve">was to be a contested hearing as to whether Bank of Queensland or Westpac ought to be substituted as the petitioning creditor.  The </w:t>
      </w:r>
      <w:r w:rsidR="00196095">
        <w:t xml:space="preserve">strength and complexity </w:t>
      </w:r>
      <w:r w:rsidR="003613B1">
        <w:t xml:space="preserve">of </w:t>
      </w:r>
      <w:r w:rsidR="00196095">
        <w:t>Mr Papas</w:t>
      </w:r>
      <w:r w:rsidR="003613B1">
        <w:t>’ defence to each of their cases</w:t>
      </w:r>
      <w:r w:rsidR="00196095">
        <w:t xml:space="preserve"> </w:t>
      </w:r>
      <w:r>
        <w:t>was relevant to their applications for substitution</w:t>
      </w:r>
      <w:r w:rsidR="00196095">
        <w:t xml:space="preserve">:  see </w:t>
      </w:r>
      <w:r w:rsidR="00196095" w:rsidRPr="00B535E0">
        <w:rPr>
          <w:i/>
        </w:rPr>
        <w:t xml:space="preserve">Menzies v Paccar Financial Pty Ltd </w:t>
      </w:r>
      <w:r w:rsidR="00196095">
        <w:t>[2011] FCA 4</w:t>
      </w:r>
      <w:r w:rsidR="00AA1370">
        <w:t>6</w:t>
      </w:r>
      <w:r w:rsidR="00196095">
        <w:t>0 at [36] – [48]</w:t>
      </w:r>
      <w:r w:rsidR="003613B1">
        <w:t>,</w:t>
      </w:r>
      <w:r w:rsidR="00B535E0">
        <w:t xml:space="preserve"> per Bromberg J.</w:t>
      </w:r>
    </w:p>
    <w:p w:rsidR="00EC7D26" w:rsidRDefault="00EC7D26" w:rsidP="00E54223">
      <w:pPr>
        <w:pStyle w:val="ParaNumbering"/>
      </w:pPr>
      <w:r>
        <w:t>At the</w:t>
      </w:r>
      <w:r w:rsidR="005A7DE4">
        <w:t xml:space="preserve"> hearing on 31 July 2013, </w:t>
      </w:r>
      <w:r>
        <w:t xml:space="preserve">Westpac’s counsel sought to clarify whether the </w:t>
      </w:r>
      <w:r w:rsidR="00AA1370">
        <w:t xml:space="preserve">primary judge </w:t>
      </w:r>
      <w:r>
        <w:t>intended to deal with both the substitution application and the credit</w:t>
      </w:r>
      <w:r w:rsidR="005A7DE4">
        <w:t>or’s petition.</w:t>
      </w:r>
      <w:r>
        <w:t xml:space="preserve"> </w:t>
      </w:r>
      <w:r w:rsidR="005A7DE4">
        <w:t>H</w:t>
      </w:r>
      <w:r w:rsidR="00AA1370">
        <w:t xml:space="preserve">is Honour </w:t>
      </w:r>
      <w:r>
        <w:t>asked Mr Papas whether he understood that Westpac wish</w:t>
      </w:r>
      <w:r w:rsidR="00AA1370">
        <w:t>ed</w:t>
      </w:r>
      <w:r>
        <w:t xml:space="preserve"> to proceed to have the creditor’s petition determined on that day.  Mr Papas opposed that course</w:t>
      </w:r>
      <w:r w:rsidR="00AA1370">
        <w:t xml:space="preserve"> on the basis that he wanted to obtain legal assistance and had now secured the means to do so</w:t>
      </w:r>
      <w:r>
        <w:t xml:space="preserve">. </w:t>
      </w:r>
      <w:r w:rsidR="00B535E0">
        <w:t>Later in the hearing, Westpac’s counsel indicated that it was uncertain whether his client would proceed with the amended creditor’s petition that day</w:t>
      </w:r>
      <w:r w:rsidR="00FE3F3C">
        <w:t xml:space="preserve"> and t</w:t>
      </w:r>
      <w:r w:rsidR="00B535E0">
        <w:t xml:space="preserve">he matter was stood down to give Westpac the opportunity to </w:t>
      </w:r>
      <w:r w:rsidR="00FE3F3C">
        <w:t xml:space="preserve">seek </w:t>
      </w:r>
      <w:r w:rsidR="00B535E0">
        <w:t xml:space="preserve">further evidence and consider whether it would proceed. </w:t>
      </w:r>
      <w:r w:rsidR="00B535E0">
        <w:lastRenderedPageBreak/>
        <w:t>None of this is consistent with a</w:t>
      </w:r>
      <w:r w:rsidR="004D5CBE">
        <w:t>ny clear</w:t>
      </w:r>
      <w:r w:rsidR="00B535E0">
        <w:t xml:space="preserve"> view by either of the parties that the hearing of the</w:t>
      </w:r>
      <w:r w:rsidR="004D5CBE">
        <w:t xml:space="preserve"> creditor’s petition had</w:t>
      </w:r>
      <w:r w:rsidR="00B535E0">
        <w:t xml:space="preserve"> been set down for hearing </w:t>
      </w:r>
      <w:r w:rsidR="00FE3F3C">
        <w:t xml:space="preserve">on </w:t>
      </w:r>
      <w:r w:rsidR="00B535E0">
        <w:t>that day.</w:t>
      </w:r>
    </w:p>
    <w:p w:rsidR="00EC7D26" w:rsidRDefault="00EC7D26" w:rsidP="00E54223">
      <w:pPr>
        <w:pStyle w:val="ParaNumbering"/>
      </w:pPr>
      <w:r>
        <w:t xml:space="preserve">There was no request by Mr Papas for any adjournment.  What Mr Papas was opposing was </w:t>
      </w:r>
      <w:r w:rsidR="003C3EBF">
        <w:t xml:space="preserve">the </w:t>
      </w:r>
      <w:r w:rsidR="00B535E0">
        <w:t>peremptory hearing of the application for a sequestration order</w:t>
      </w:r>
      <w:r w:rsidR="0037296A">
        <w:t>.  His Honour’s decision was not to refuse an application for an adjournment, but to summarily hear an application that had not been set down for hearing</w:t>
      </w:r>
      <w:r>
        <w:t xml:space="preserve">.  </w:t>
      </w:r>
    </w:p>
    <w:p w:rsidR="00CB75A0" w:rsidRDefault="00A430E3" w:rsidP="000167F5">
      <w:pPr>
        <w:pStyle w:val="ParaNumbering"/>
      </w:pPr>
      <w:r w:rsidRPr="005B7832">
        <w:t xml:space="preserve">Procedural fairness requires that each party must be given a reasonable opportunity to present his or her case: </w:t>
      </w:r>
      <w:r w:rsidR="002270D0">
        <w:t xml:space="preserve"> </w:t>
      </w:r>
      <w:r w:rsidRPr="005B7832">
        <w:rPr>
          <w:i/>
        </w:rPr>
        <w:t>Minister for Immigration and Multicultural Affairs v Bhardwaj</w:t>
      </w:r>
      <w:r w:rsidRPr="005B7832">
        <w:t xml:space="preserve"> (2002) 209 CLR 597 at [40] per Gaudron and Gummow JJ; </w:t>
      </w:r>
      <w:r>
        <w:rPr>
          <w:i/>
        </w:rPr>
        <w:t xml:space="preserve">Cameron v Cole </w:t>
      </w:r>
      <w:r>
        <w:t>(1944) 68 CLR 571 at 589 per Rich J</w:t>
      </w:r>
      <w:r w:rsidR="002270D0">
        <w:t>;</w:t>
      </w:r>
      <w:r>
        <w:t xml:space="preserve"> </w:t>
      </w:r>
      <w:r w:rsidRPr="005B7832">
        <w:rPr>
          <w:i/>
        </w:rPr>
        <w:t>Sullivan v Department of Transport</w:t>
      </w:r>
      <w:r w:rsidRPr="005B7832">
        <w:t xml:space="preserve"> (1978) 20 ALR 323 at 343 per Deane J.  </w:t>
      </w:r>
      <w:r w:rsidR="009F1BC0">
        <w:t xml:space="preserve">Such an opportunity </w:t>
      </w:r>
      <w:r w:rsidR="00CB75A0">
        <w:t xml:space="preserve">requires that </w:t>
      </w:r>
      <w:r w:rsidR="00F73984">
        <w:t xml:space="preserve">a </w:t>
      </w:r>
      <w:r w:rsidR="00CB75A0">
        <w:t xml:space="preserve">litigant be given reasonable notice of a hearing:  </w:t>
      </w:r>
      <w:r w:rsidR="00CB75A0">
        <w:rPr>
          <w:i/>
        </w:rPr>
        <w:t xml:space="preserve">R v Thames Magistrates’ Court, ex parte Polemis </w:t>
      </w:r>
      <w:r w:rsidR="00CB75A0">
        <w:t xml:space="preserve">[1974] 1 WLR 1371.  </w:t>
      </w:r>
    </w:p>
    <w:p w:rsidR="001F37A8" w:rsidRDefault="002F3E61" w:rsidP="002F3E61">
      <w:pPr>
        <w:pStyle w:val="ParaNumbering"/>
      </w:pPr>
      <w:r>
        <w:t xml:space="preserve">It is not a necessary requirement of procedural fairness that the hearing of a civil proceeding not take place until a party is able to obtain legal representation:  </w:t>
      </w:r>
      <w:r w:rsidRPr="002610EB">
        <w:rPr>
          <w:i/>
        </w:rPr>
        <w:t>New South Wales v Canellis</w:t>
      </w:r>
      <w:r>
        <w:t xml:space="preserve"> (1994) 181 CLR 309 at 329-320</w:t>
      </w:r>
      <w:r w:rsidR="002270D0">
        <w:t>;</w:t>
      </w:r>
      <w:r>
        <w:t xml:space="preserve"> </w:t>
      </w:r>
      <w:r w:rsidRPr="002610EB">
        <w:rPr>
          <w:i/>
        </w:rPr>
        <w:t>Nguyen v Minister for Immigration and Multicultural Affairs</w:t>
      </w:r>
      <w:r>
        <w:t xml:space="preserve"> (2000) 101 FCR 20 at [24], per Full Court</w:t>
      </w:r>
      <w:r w:rsidR="002270D0">
        <w:t>;</w:t>
      </w:r>
      <w:r>
        <w:t xml:space="preserve"> </w:t>
      </w:r>
      <w:r w:rsidRPr="002610EB">
        <w:rPr>
          <w:i/>
        </w:rPr>
        <w:t>McGibbon v Linkenbagh</w:t>
      </w:r>
      <w:r>
        <w:t xml:space="preserve"> (1996) 41 ALD 219 at 228 per Kiefel J</w:t>
      </w:r>
      <w:r w:rsidR="002270D0">
        <w:t>;</w:t>
      </w:r>
      <w:r>
        <w:t xml:space="preserve"> </w:t>
      </w:r>
      <w:r w:rsidRPr="009F1BC0">
        <w:rPr>
          <w:i/>
        </w:rPr>
        <w:t>Moussa</w:t>
      </w:r>
      <w:r w:rsidRPr="002610EB">
        <w:rPr>
          <w:i/>
        </w:rPr>
        <w:t xml:space="preserve"> v Commonwealth Bank </w:t>
      </w:r>
      <w:r>
        <w:t>[2011] FCA 67</w:t>
      </w:r>
      <w:r w:rsidR="002270D0">
        <w:t>;</w:t>
      </w:r>
      <w:r>
        <w:t xml:space="preserve"> </w:t>
      </w:r>
      <w:r w:rsidRPr="002610EB">
        <w:rPr>
          <w:i/>
        </w:rPr>
        <w:t xml:space="preserve">SZOTK v Minister for Immigration </w:t>
      </w:r>
      <w:r>
        <w:rPr>
          <w:i/>
        </w:rPr>
        <w:t xml:space="preserve">&amp; </w:t>
      </w:r>
      <w:r w:rsidRPr="002610EB">
        <w:rPr>
          <w:i/>
        </w:rPr>
        <w:t>Citizenship</w:t>
      </w:r>
      <w:r>
        <w:t xml:space="preserve"> [2011] FCA 1461 at [33] per Katzmann J</w:t>
      </w:r>
      <w:r w:rsidR="002270D0">
        <w:t>;</w:t>
      </w:r>
      <w:r>
        <w:t xml:space="preserve"> </w:t>
      </w:r>
      <w:r w:rsidRPr="002610EB">
        <w:rPr>
          <w:i/>
        </w:rPr>
        <w:t xml:space="preserve">Bodenstein v Minister for Immigration and Citizenship </w:t>
      </w:r>
      <w:r>
        <w:t xml:space="preserve">[2009] FCA 50 at [17] per Perram J.  However, the content of procedural fairness depends upon the circumstances of the particular case:  </w:t>
      </w:r>
      <w:r w:rsidRPr="002610EB">
        <w:rPr>
          <w:i/>
        </w:rPr>
        <w:t>Canellis</w:t>
      </w:r>
      <w:r w:rsidRPr="00D350A3">
        <w:t xml:space="preserve"> at 329</w:t>
      </w:r>
      <w:r>
        <w:t xml:space="preserve">.  </w:t>
      </w:r>
    </w:p>
    <w:p w:rsidR="002F3E61" w:rsidRDefault="002F3E61" w:rsidP="002F3E61">
      <w:pPr>
        <w:pStyle w:val="ParaNumbering"/>
      </w:pPr>
      <w:r>
        <w:t xml:space="preserve">In a number of the cases, litigants in person </w:t>
      </w:r>
      <w:r w:rsidR="00A16B50">
        <w:t xml:space="preserve">have been held not to have been denied procedural fairness where they </w:t>
      </w:r>
      <w:r>
        <w:t xml:space="preserve">sought an adjournment </w:t>
      </w:r>
      <w:r w:rsidR="00A16B50">
        <w:t xml:space="preserve">in order </w:t>
      </w:r>
      <w:r>
        <w:t>to obtain legal representation despite having had adequate opportunity to do so earlier.  But, there was no application for an adjournment in this case. Mr Papas was merely resisting a summary hearing of the application. His resistance to that course on the basis that he wished to obtain legal representation fell to be considered in quite a different context to a situation where a party belatedly seeks an adjournment for that purpose.</w:t>
      </w:r>
    </w:p>
    <w:p w:rsidR="00A16B50" w:rsidRPr="00DD23FC" w:rsidRDefault="00A16B50" w:rsidP="00A16B50">
      <w:pPr>
        <w:pStyle w:val="ParaNumbering"/>
      </w:pPr>
      <w:r w:rsidRPr="00DD23FC">
        <w:t xml:space="preserve">The present case has some resemblance to </w:t>
      </w:r>
      <w:r w:rsidRPr="00DD23FC">
        <w:rPr>
          <w:i/>
        </w:rPr>
        <w:t xml:space="preserve">Rogers v Law Coast Mortgages Pty Ltd </w:t>
      </w:r>
      <w:r w:rsidRPr="00DD23FC">
        <w:t xml:space="preserve">[2002] FCA 181.  That case involved an appeal against an order of a Federal Magistrate dismissing a debtor’s application to set aside a bankruptcy notice.  The Registrar of the Court </w:t>
      </w:r>
      <w:r w:rsidRPr="00DD23FC">
        <w:lastRenderedPageBreak/>
        <w:t xml:space="preserve">wrote to the debtor indicating that the matter had been listed for hearing, but later wrote another letter stating that the matter was listed for directions.  At the hearing, the debtor explained that he thought that there was to be a directions hearing and that he was not ready for a final hearing.  The Magistrate was only prepared to stand the matter down for a couple of hours and, after conducting a final hearing, dismissed the debtor’s application.  Finn J considered that the Magistrate’s discretion had miscarried when he proceeded with the final hearing in circumstances where the debtor had been misled into believing he was attending a directions hearing and taking into account the disadvantage the debtor experienced as a litigant in person without prior access to the respondent’s written submissions.  </w:t>
      </w:r>
    </w:p>
    <w:p w:rsidR="00D71E7E" w:rsidRDefault="009F1BC0" w:rsidP="00D71E7E">
      <w:pPr>
        <w:pStyle w:val="ParaNumbering"/>
      </w:pPr>
      <w:r>
        <w:t>I consider that</w:t>
      </w:r>
      <w:r w:rsidR="00D71E7E">
        <w:t xml:space="preserve"> Mr Papas’ objection to the </w:t>
      </w:r>
      <w:r w:rsidR="003C3EBF">
        <w:t xml:space="preserve">creditor’s petition </w:t>
      </w:r>
      <w:r w:rsidR="00D71E7E">
        <w:t>being heard t</w:t>
      </w:r>
      <w:r w:rsidR="00A16B50">
        <w:t xml:space="preserve">hat day was entirely reasonable.  He </w:t>
      </w:r>
      <w:r w:rsidR="00D71E7E">
        <w:t xml:space="preserve">was not given reasonable notice of the fact that there was to be a </w:t>
      </w:r>
      <w:r w:rsidR="003C3EBF">
        <w:t xml:space="preserve">final </w:t>
      </w:r>
      <w:r w:rsidR="00D71E7E">
        <w:t xml:space="preserve">hearing and </w:t>
      </w:r>
      <w:r w:rsidR="003C3EBF">
        <w:t xml:space="preserve">he </w:t>
      </w:r>
      <w:r w:rsidR="00D71E7E">
        <w:t xml:space="preserve">did not have a reasonable opportunity to present his case.  Mr Papas was denied procedural fairness.  </w:t>
      </w:r>
    </w:p>
    <w:p w:rsidR="002610EB" w:rsidRPr="00DD23FC" w:rsidRDefault="00762E5C" w:rsidP="000167F5">
      <w:pPr>
        <w:pStyle w:val="ParaNumbering"/>
      </w:pPr>
      <w:r>
        <w:t>Mr Papas also submitted that the primary judge’s reasons contained errors that result</w:t>
      </w:r>
      <w:r w:rsidR="003C3EBF">
        <w:t>ed</w:t>
      </w:r>
      <w:r>
        <w:t xml:space="preserve"> in the miscarriage of his discretion.  </w:t>
      </w:r>
      <w:r w:rsidR="005053B7" w:rsidRPr="00DD23FC">
        <w:t xml:space="preserve">His Honour refused what he described as </w:t>
      </w:r>
      <w:r w:rsidR="0037296A" w:rsidRPr="00DD23FC">
        <w:t>“</w:t>
      </w:r>
      <w:r w:rsidR="005053B7" w:rsidRPr="00DD23FC">
        <w:t>an</w:t>
      </w:r>
      <w:r w:rsidR="0037296A" w:rsidRPr="00DD23FC">
        <w:t>y</w:t>
      </w:r>
      <w:r w:rsidR="005053B7" w:rsidRPr="00DD23FC">
        <w:t xml:space="preserve"> application for an adjournment</w:t>
      </w:r>
      <w:r w:rsidR="0037296A" w:rsidRPr="00DD23FC">
        <w:t>”</w:t>
      </w:r>
      <w:r w:rsidR="005053B7" w:rsidRPr="00DD23FC">
        <w:t xml:space="preserve"> without giving reasons of any substance.  His Honour said, “</w:t>
      </w:r>
      <w:r w:rsidR="00001B74" w:rsidRPr="00DD23FC">
        <w:t>I</w:t>
      </w:r>
      <w:r w:rsidR="009F1BC0" w:rsidRPr="00DD23FC">
        <w:t>’</w:t>
      </w:r>
      <w:r w:rsidR="00001B74" w:rsidRPr="00DD23FC">
        <w:t xml:space="preserve">ve now looked at the application and the material.  </w:t>
      </w:r>
      <w:r w:rsidR="005053B7" w:rsidRPr="00DD23FC">
        <w:t xml:space="preserve">I don’t see any reason why the matter should be adjourned again”.  </w:t>
      </w:r>
      <w:r w:rsidR="005E098A" w:rsidRPr="00DD23FC">
        <w:t>That passage suggests that his Honour took into account two considerat</w:t>
      </w:r>
      <w:r w:rsidR="000167F5" w:rsidRPr="00DD23FC">
        <w:t xml:space="preserve">ions when deciding to proceed with the </w:t>
      </w:r>
      <w:r w:rsidR="005E098A" w:rsidRPr="00DD23FC">
        <w:t>hearing of the amended creditor’s petition that day, namely his mistaken view that Mr Papas was applying for an adjournment</w:t>
      </w:r>
      <w:r w:rsidR="0021109B" w:rsidRPr="00DD23FC">
        <w:t>,</w:t>
      </w:r>
      <w:r w:rsidR="000167F5" w:rsidRPr="00DD23FC">
        <w:t xml:space="preserve"> and</w:t>
      </w:r>
      <w:r w:rsidR="00E30757" w:rsidRPr="00DD23FC">
        <w:t xml:space="preserve"> the content of</w:t>
      </w:r>
      <w:r w:rsidR="005E098A" w:rsidRPr="00DD23FC">
        <w:t xml:space="preserve"> the application and the material. </w:t>
      </w:r>
      <w:r>
        <w:t xml:space="preserve"> </w:t>
      </w:r>
      <w:r w:rsidR="002610EB" w:rsidRPr="00DD23FC">
        <w:t>A third consideration emerges from the</w:t>
      </w:r>
      <w:r w:rsidR="001D5AF4" w:rsidRPr="00DD23FC">
        <w:t xml:space="preserve"> discussion that had taken place earlier</w:t>
      </w:r>
      <w:r w:rsidR="0021109B" w:rsidRPr="00DD23FC">
        <w:t xml:space="preserve"> that day</w:t>
      </w:r>
      <w:r w:rsidR="002610EB" w:rsidRPr="00DD23FC">
        <w:t xml:space="preserve"> when</w:t>
      </w:r>
      <w:r w:rsidR="001D5AF4" w:rsidRPr="00DD23FC">
        <w:t xml:space="preserve"> </w:t>
      </w:r>
      <w:r w:rsidR="002610EB" w:rsidRPr="00DD23FC">
        <w:t xml:space="preserve">his Honour said </w:t>
      </w:r>
      <w:r w:rsidR="00E225F7" w:rsidRPr="00DD23FC">
        <w:t>that he was not inclined to adjourn the applic</w:t>
      </w:r>
      <w:r w:rsidR="002610EB" w:rsidRPr="00DD23FC">
        <w:t xml:space="preserve">ation </w:t>
      </w:r>
      <w:r w:rsidR="00E225F7" w:rsidRPr="00DD23FC">
        <w:t xml:space="preserve">because </w:t>
      </w:r>
      <w:r w:rsidR="001D5AF4" w:rsidRPr="00DD23FC">
        <w:t xml:space="preserve">Mr Papas had four months since </w:t>
      </w:r>
      <w:r w:rsidR="00E225F7" w:rsidRPr="00DD23FC">
        <w:t>the creditor’s petition had bee</w:t>
      </w:r>
      <w:r w:rsidR="001D5AF4" w:rsidRPr="00DD23FC">
        <w:t xml:space="preserve">n filed </w:t>
      </w:r>
      <w:r w:rsidR="00E225F7" w:rsidRPr="00DD23FC">
        <w:t xml:space="preserve">to obtain legal representation.  </w:t>
      </w:r>
    </w:p>
    <w:p w:rsidR="005E098A" w:rsidRPr="00745446" w:rsidRDefault="00565558" w:rsidP="000167F5">
      <w:pPr>
        <w:pStyle w:val="ParaNumbering"/>
      </w:pPr>
      <w:r w:rsidRPr="00194212">
        <w:t>Mr Pa</w:t>
      </w:r>
      <w:r w:rsidR="000167F5" w:rsidRPr="00194212">
        <w:t>pas</w:t>
      </w:r>
      <w:r w:rsidR="007F4D03" w:rsidRPr="00194212">
        <w:t xml:space="preserve"> </w:t>
      </w:r>
      <w:r w:rsidR="00D350A3" w:rsidRPr="00194212">
        <w:t>explained</w:t>
      </w:r>
      <w:r w:rsidR="001F37A8">
        <w:t xml:space="preserve"> to the primary judge</w:t>
      </w:r>
      <w:r w:rsidR="00D350A3" w:rsidRPr="00194212">
        <w:t xml:space="preserve"> </w:t>
      </w:r>
      <w:r w:rsidR="005E098A" w:rsidRPr="00194212">
        <w:t xml:space="preserve">that he </w:t>
      </w:r>
      <w:r w:rsidR="00762E5C" w:rsidRPr="00194212">
        <w:t xml:space="preserve">had </w:t>
      </w:r>
      <w:r w:rsidR="005E098A" w:rsidRPr="00194212">
        <w:t>been unable to afford legal assistance</w:t>
      </w:r>
      <w:r w:rsidR="00D350A3" w:rsidRPr="00194212">
        <w:t>, but had now secured the assistance of a thi</w:t>
      </w:r>
      <w:r w:rsidR="005E098A" w:rsidRPr="00194212">
        <w:t>rd party to obtain such assistance</w:t>
      </w:r>
      <w:r w:rsidR="00D350A3" w:rsidRPr="00194212">
        <w:t xml:space="preserve">.  </w:t>
      </w:r>
      <w:r w:rsidR="00B01D34" w:rsidRPr="00194212">
        <w:t>His Honour</w:t>
      </w:r>
      <w:r w:rsidR="002F3E61" w:rsidRPr="00194212">
        <w:t>’s</w:t>
      </w:r>
      <w:r w:rsidR="00B01D34" w:rsidRPr="00194212">
        <w:t xml:space="preserve"> </w:t>
      </w:r>
      <w:r w:rsidR="007F4D03" w:rsidRPr="00194212">
        <w:t>response</w:t>
      </w:r>
      <w:r w:rsidR="002F3E61" w:rsidRPr="00194212">
        <w:t xml:space="preserve"> </w:t>
      </w:r>
      <w:r w:rsidR="00762E5C" w:rsidRPr="00194212">
        <w:t xml:space="preserve">was, relevantly, “I understand if you can’t afford [legal representation] but that’s a matter that, unfortunately, I’ve got no control over.” </w:t>
      </w:r>
      <w:r w:rsidR="003C3EBF">
        <w:t xml:space="preserve"> That respon</w:t>
      </w:r>
      <w:r w:rsidR="001F37A8">
        <w:t xml:space="preserve">se indicates </w:t>
      </w:r>
      <w:r w:rsidRPr="00194212">
        <w:t xml:space="preserve">that </w:t>
      </w:r>
      <w:r w:rsidR="003C3EBF">
        <w:t xml:space="preserve">his Honour </w:t>
      </w:r>
      <w:r w:rsidR="001F37A8">
        <w:t xml:space="preserve">thought that Mr Papas was </w:t>
      </w:r>
      <w:r w:rsidRPr="00194212">
        <w:t xml:space="preserve">saying that he </w:t>
      </w:r>
      <w:r w:rsidR="001F37A8">
        <w:t xml:space="preserve">was still unable to </w:t>
      </w:r>
      <w:r w:rsidRPr="00194212">
        <w:t>afford legal representation</w:t>
      </w:r>
      <w:r w:rsidR="003C3EBF">
        <w:t>,</w:t>
      </w:r>
      <w:r w:rsidR="002F3E61" w:rsidRPr="00194212">
        <w:t xml:space="preserve"> </w:t>
      </w:r>
      <w:r w:rsidR="003C3EBF">
        <w:t>whereas</w:t>
      </w:r>
      <w:r w:rsidR="00B01D34" w:rsidRPr="00194212">
        <w:t xml:space="preserve"> </w:t>
      </w:r>
      <w:r w:rsidR="007F4D03" w:rsidRPr="00194212">
        <w:t xml:space="preserve">Mr Papas was </w:t>
      </w:r>
      <w:r w:rsidR="001F37A8">
        <w:t xml:space="preserve">in fact </w:t>
      </w:r>
      <w:r w:rsidR="007F4D03" w:rsidRPr="00194212">
        <w:t xml:space="preserve">asserting that he was now in a position to </w:t>
      </w:r>
      <w:r w:rsidRPr="00194212">
        <w:t>obtain such</w:t>
      </w:r>
      <w:r w:rsidR="00B01D34" w:rsidRPr="00194212">
        <w:t xml:space="preserve"> representation.  </w:t>
      </w:r>
      <w:r w:rsidR="00D41272">
        <w:t xml:space="preserve">Westpac’s counsel submitted in the appeal that the primary judge was not obliged to take into account this and other assertions </w:t>
      </w:r>
      <w:r w:rsidR="001F37A8">
        <w:t xml:space="preserve">made by Papas </w:t>
      </w:r>
      <w:r w:rsidR="00D41272">
        <w:t xml:space="preserve">from the bar table.  </w:t>
      </w:r>
      <w:r w:rsidR="001F37A8">
        <w:lastRenderedPageBreak/>
        <w:t>However, i</w:t>
      </w:r>
      <w:r w:rsidR="00D41272">
        <w:t>t is apparent from the transcript that his Honour did not require sworn evidence from Mr Papas and was prepared to treat his</w:t>
      </w:r>
      <w:r w:rsidR="001F37A8">
        <w:t xml:space="preserve"> assertions as</w:t>
      </w:r>
      <w:r w:rsidR="00D41272">
        <w:t xml:space="preserve"> evidence.  If his Honour had n</w:t>
      </w:r>
      <w:r w:rsidR="001F37A8">
        <w:t>ot taken that stance</w:t>
      </w:r>
      <w:r w:rsidR="00D41272">
        <w:t xml:space="preserve">, </w:t>
      </w:r>
      <w:r w:rsidR="001F37A8">
        <w:t>the requirements of procedural fairness would have required that he tell Mr Papas that it was necessary for him to give</w:t>
      </w:r>
      <w:r w:rsidR="00D41272">
        <w:t xml:space="preserve"> sworn </w:t>
      </w:r>
      <w:r w:rsidR="00D41272" w:rsidRPr="00745446">
        <w:t xml:space="preserve">evidence:  cf </w:t>
      </w:r>
      <w:r w:rsidR="00D41272" w:rsidRPr="00745446">
        <w:rPr>
          <w:i/>
        </w:rPr>
        <w:t xml:space="preserve">SZRVR v Minister for Immigration and Border Protection </w:t>
      </w:r>
      <w:r w:rsidR="00D41272" w:rsidRPr="00745446">
        <w:t>[2013] FCAFC 915</w:t>
      </w:r>
      <w:r w:rsidR="001F37A8">
        <w:t xml:space="preserve"> at [</w:t>
      </w:r>
      <w:r w:rsidR="00FF1FCD">
        <w:t>39], [53], [59]</w:t>
      </w:r>
      <w:r w:rsidR="00D41272" w:rsidRPr="00745446">
        <w:t>.</w:t>
      </w:r>
    </w:p>
    <w:p w:rsidR="00D350A3" w:rsidRDefault="000167F5" w:rsidP="00E54223">
      <w:pPr>
        <w:pStyle w:val="ParaNumbering"/>
      </w:pPr>
      <w:r>
        <w:t>Although the</w:t>
      </w:r>
      <w:r w:rsidR="00D350A3">
        <w:t xml:space="preserve"> </w:t>
      </w:r>
      <w:r w:rsidR="002F3E61">
        <w:t xml:space="preserve">original </w:t>
      </w:r>
      <w:r w:rsidR="00D350A3">
        <w:t xml:space="preserve">creditor’s petition </w:t>
      </w:r>
      <w:r w:rsidR="00807914">
        <w:t xml:space="preserve">had been </w:t>
      </w:r>
      <w:r w:rsidR="007F4D03">
        <w:t xml:space="preserve">filed </w:t>
      </w:r>
      <w:r w:rsidR="00D350A3">
        <w:t>some f</w:t>
      </w:r>
      <w:r w:rsidR="005E098A">
        <w:t>our months earlier, Mr Papas had been</w:t>
      </w:r>
      <w:r>
        <w:t xml:space="preserve"> able to reach a </w:t>
      </w:r>
      <w:r w:rsidR="00D350A3">
        <w:t>compromise with the Commonwealth Bank</w:t>
      </w:r>
      <w:r>
        <w:t xml:space="preserve">. </w:t>
      </w:r>
      <w:r w:rsidR="00D350A3">
        <w:t xml:space="preserve">Westpac’s application for substitution had only been filed a month earlier.  </w:t>
      </w:r>
      <w:r w:rsidR="00B36D1A">
        <w:t>Westpac</w:t>
      </w:r>
      <w:r>
        <w:t xml:space="preserve">’s amended creditor’s petition was quite </w:t>
      </w:r>
      <w:r w:rsidR="001D5AF4">
        <w:t>different</w:t>
      </w:r>
      <w:r w:rsidR="00707E26">
        <w:t xml:space="preserve"> because it</w:t>
      </w:r>
      <w:r w:rsidR="001D5AF4">
        <w:t xml:space="preserve"> alleged </w:t>
      </w:r>
      <w:r>
        <w:t xml:space="preserve">a </w:t>
      </w:r>
      <w:r w:rsidR="001D5AF4">
        <w:t>debt</w:t>
      </w:r>
      <w:r w:rsidR="00707E26">
        <w:t xml:space="preserve"> </w:t>
      </w:r>
      <w:r>
        <w:t xml:space="preserve">that </w:t>
      </w:r>
      <w:r w:rsidR="00707E26">
        <w:t xml:space="preserve">was the subject of contested proceedings in the Supreme Court, whereas the Commonwealth </w:t>
      </w:r>
      <w:r w:rsidR="001D5AF4">
        <w:t xml:space="preserve">Bank </w:t>
      </w:r>
      <w:r w:rsidR="00707E26">
        <w:t xml:space="preserve">had obtained a judgment. </w:t>
      </w:r>
      <w:r w:rsidR="001D5AF4">
        <w:t>His Honour did not take into account that Mr Papas had only one month, not four, to obtain legal representation in respect of Westpac’s creditor’s petition.</w:t>
      </w:r>
    </w:p>
    <w:p w:rsidR="00E225F7" w:rsidRDefault="00D350A3" w:rsidP="00E54223">
      <w:pPr>
        <w:pStyle w:val="ParaNumbering"/>
      </w:pPr>
      <w:r>
        <w:t xml:space="preserve">The primary judge indicated </w:t>
      </w:r>
      <w:r w:rsidR="0047106D">
        <w:t xml:space="preserve">that, having </w:t>
      </w:r>
      <w:r w:rsidR="007F4D03">
        <w:t>“</w:t>
      </w:r>
      <w:r w:rsidR="0047106D">
        <w:t xml:space="preserve">looked at the </w:t>
      </w:r>
      <w:r w:rsidR="001D5AF4">
        <w:t xml:space="preserve">application and the </w:t>
      </w:r>
      <w:r w:rsidR="00B36D1A">
        <w:t>material</w:t>
      </w:r>
      <w:r w:rsidR="007F4D03">
        <w:t>”</w:t>
      </w:r>
      <w:r w:rsidR="00B36D1A">
        <w:t xml:space="preserve">, he did not </w:t>
      </w:r>
      <w:r w:rsidR="0047106D">
        <w:t>see any reason why the matter shou</w:t>
      </w:r>
      <w:r w:rsidR="001D5AF4">
        <w:t>ld be adjourned</w:t>
      </w:r>
      <w:r w:rsidR="00C41BD8">
        <w:t xml:space="preserve">.  </w:t>
      </w:r>
      <w:r w:rsidR="000167F5">
        <w:t>The material before</w:t>
      </w:r>
      <w:r w:rsidR="00055AC5">
        <w:t xml:space="preserve"> his</w:t>
      </w:r>
      <w:r w:rsidR="000167F5">
        <w:t xml:space="preserve"> Honour </w:t>
      </w:r>
      <w:r w:rsidR="00501177">
        <w:t xml:space="preserve">consisted of </w:t>
      </w:r>
      <w:r w:rsidR="00C41BD8">
        <w:t xml:space="preserve">the </w:t>
      </w:r>
      <w:r w:rsidR="0034217B">
        <w:t>submissions and affidavits read</w:t>
      </w:r>
      <w:r w:rsidR="00C41BD8">
        <w:t xml:space="preserve"> by Westpac</w:t>
      </w:r>
      <w:r w:rsidR="00055AC5">
        <w:t xml:space="preserve"> and Mr Papas’ </w:t>
      </w:r>
      <w:r w:rsidR="001D5AF4">
        <w:t>notice s</w:t>
      </w:r>
      <w:r w:rsidR="00707E26">
        <w:t xml:space="preserve">tating </w:t>
      </w:r>
      <w:r w:rsidR="001D5AF4">
        <w:t>his g</w:t>
      </w:r>
      <w:r w:rsidR="00707E26">
        <w:t xml:space="preserve">rounds </w:t>
      </w:r>
      <w:r w:rsidR="0001519F">
        <w:t xml:space="preserve">of </w:t>
      </w:r>
      <w:r w:rsidR="001D5AF4">
        <w:t>opposition</w:t>
      </w:r>
      <w:r w:rsidR="00055AC5">
        <w:t xml:space="preserve">, his </w:t>
      </w:r>
      <w:r w:rsidR="0001519F">
        <w:t xml:space="preserve">affidavit </w:t>
      </w:r>
      <w:r w:rsidR="000167F5">
        <w:t>and his</w:t>
      </w:r>
      <w:r w:rsidR="00315606">
        <w:t xml:space="preserve"> bundle of d</w:t>
      </w:r>
      <w:r w:rsidR="00B36D1A">
        <w:t>o</w:t>
      </w:r>
      <w:r w:rsidR="007F4D03">
        <w:t>cuments</w:t>
      </w:r>
      <w:r w:rsidR="00055AC5">
        <w:t>.  H</w:t>
      </w:r>
      <w:r w:rsidR="00707E26">
        <w:t>is</w:t>
      </w:r>
      <w:r w:rsidR="00055AC5">
        <w:t xml:space="preserve"> Honour</w:t>
      </w:r>
      <w:r w:rsidR="006A7B1E">
        <w:t xml:space="preserve"> </w:t>
      </w:r>
      <w:r w:rsidR="00FF1FCD">
        <w:t xml:space="preserve">apparently </w:t>
      </w:r>
      <w:r w:rsidR="006A7B1E">
        <w:t xml:space="preserve">considered that the </w:t>
      </w:r>
      <w:r w:rsidR="00FF1FCD">
        <w:t xml:space="preserve">merits of the case, disclosed by that material, </w:t>
      </w:r>
      <w:r w:rsidR="006A7B1E">
        <w:t xml:space="preserve">was </w:t>
      </w:r>
      <w:r w:rsidR="00055AC5">
        <w:t xml:space="preserve">relevant to the refusal of </w:t>
      </w:r>
      <w:r w:rsidR="005F50DB">
        <w:t>“</w:t>
      </w:r>
      <w:r w:rsidR="00055AC5">
        <w:t>an</w:t>
      </w:r>
      <w:r w:rsidR="005F50DB">
        <w:t>y application for an</w:t>
      </w:r>
      <w:r w:rsidR="00FF1FCD">
        <w:t xml:space="preserve"> adjournment”.</w:t>
      </w:r>
      <w:r w:rsidR="006A7B1E">
        <w:t xml:space="preserve"> </w:t>
      </w:r>
      <w:r w:rsidR="0099730A">
        <w:t>I infer</w:t>
      </w:r>
      <w:r w:rsidR="00055AC5">
        <w:t xml:space="preserve"> that his Honour must have concluded</w:t>
      </w:r>
      <w:r w:rsidR="006A7B1E">
        <w:t xml:space="preserve"> that</w:t>
      </w:r>
      <w:r w:rsidR="00315606">
        <w:t xml:space="preserve"> Mr Papas’ case for resisting a sequestration order was so hopelessly weak tha</w:t>
      </w:r>
      <w:r w:rsidR="00055AC5">
        <w:t xml:space="preserve">t adjourning the matter to enable </w:t>
      </w:r>
      <w:r w:rsidR="00315606">
        <w:t>Mr Papas could obtain legal representation would be futile</w:t>
      </w:r>
      <w:r w:rsidR="00E65530">
        <w:t xml:space="preserve">.  </w:t>
      </w:r>
    </w:p>
    <w:p w:rsidR="00E65530" w:rsidRDefault="00E65530" w:rsidP="00E54223">
      <w:pPr>
        <w:pStyle w:val="ParaNumbering"/>
      </w:pPr>
      <w:r>
        <w:t xml:space="preserve">That </w:t>
      </w:r>
      <w:r w:rsidR="001A2F6F">
        <w:t xml:space="preserve">conclusion </w:t>
      </w:r>
      <w:r>
        <w:t xml:space="preserve">was not </w:t>
      </w:r>
      <w:r w:rsidR="009B4A57">
        <w:t xml:space="preserve">one reasonably </w:t>
      </w:r>
      <w:r w:rsidR="00501177">
        <w:t xml:space="preserve">open </w:t>
      </w:r>
      <w:r>
        <w:t xml:space="preserve">to his Honour.  Mr Papas’ material had raised the kernel of a defence to Westpac’s claim.  </w:t>
      </w:r>
      <w:r w:rsidR="005F50DB">
        <w:t xml:space="preserve">His Honour </w:t>
      </w:r>
      <w:r w:rsidR="00807914">
        <w:t xml:space="preserve">was required </w:t>
      </w:r>
      <w:r w:rsidR="005F50DB">
        <w:t>to assume</w:t>
      </w:r>
      <w:r w:rsidR="002335AF">
        <w:t xml:space="preserve">, for the purpose of deciding </w:t>
      </w:r>
      <w:r w:rsidR="00271D6C">
        <w:t xml:space="preserve">whether he would proceed to hear </w:t>
      </w:r>
      <w:r w:rsidR="002335AF">
        <w:t>the creditor’s petition,</w:t>
      </w:r>
      <w:r w:rsidR="005F50DB">
        <w:t xml:space="preserve"> </w:t>
      </w:r>
      <w:r>
        <w:t xml:space="preserve">that Westpac </w:t>
      </w:r>
      <w:r w:rsidR="00F369C8">
        <w:t xml:space="preserve">had engaged in misleading </w:t>
      </w:r>
      <w:r w:rsidR="002A2B73">
        <w:t xml:space="preserve">or </w:t>
      </w:r>
      <w:r w:rsidR="00F369C8">
        <w:t xml:space="preserve">deceptive conduct by representing that it would roll over the facility if </w:t>
      </w:r>
      <w:r w:rsidR="005F50DB">
        <w:t xml:space="preserve">Mr Papas </w:t>
      </w:r>
      <w:r w:rsidR="001A2F6F">
        <w:t>paid off a large amount of the debt</w:t>
      </w:r>
      <w:r w:rsidR="0099730A">
        <w:t>, but not honouring</w:t>
      </w:r>
      <w:r w:rsidR="001A2F6F">
        <w:t xml:space="preserve"> </w:t>
      </w:r>
      <w:r w:rsidR="00F369C8">
        <w:t>that representation.</w:t>
      </w:r>
      <w:r w:rsidR="00271D6C">
        <w:t xml:space="preserve"> That raised at least the prospect</w:t>
      </w:r>
      <w:r w:rsidR="00A32C76">
        <w:t xml:space="preserve"> of establishing a breach of s </w:t>
      </w:r>
      <w:r w:rsidR="0099730A">
        <w:t xml:space="preserve">52 of the </w:t>
      </w:r>
      <w:r w:rsidR="0099730A">
        <w:rPr>
          <w:i/>
        </w:rPr>
        <w:t>Trade Practices Act</w:t>
      </w:r>
      <w:r w:rsidR="0099730A">
        <w:t>. The real issue was what</w:t>
      </w:r>
      <w:r w:rsidR="002A2B73">
        <w:t xml:space="preserve"> relief</w:t>
      </w:r>
      <w:r w:rsidR="0099730A">
        <w:t>, if any</w:t>
      </w:r>
      <w:r w:rsidR="00271D6C">
        <w:t xml:space="preserve">, </w:t>
      </w:r>
      <w:r w:rsidR="0099730A">
        <w:t>Mr Papas might be able to obtain.</w:t>
      </w:r>
      <w:r w:rsidR="00F369C8">
        <w:t xml:space="preserve">  His Honour could not reasonably exclude the possibility that </w:t>
      </w:r>
      <w:r w:rsidR="00EA76FD">
        <w:t xml:space="preserve">Mr Papas, with the assistance of a lawyer, </w:t>
      </w:r>
      <w:r w:rsidR="00271D6C">
        <w:t>might</w:t>
      </w:r>
      <w:r w:rsidR="00F369C8">
        <w:t xml:space="preserve"> </w:t>
      </w:r>
      <w:r w:rsidR="00501177">
        <w:t xml:space="preserve">have been </w:t>
      </w:r>
      <w:r w:rsidR="00F369C8">
        <w:t xml:space="preserve">able to bring together a case </w:t>
      </w:r>
      <w:r w:rsidR="0099730A">
        <w:t xml:space="preserve">for relief </w:t>
      </w:r>
      <w:r w:rsidR="002335AF">
        <w:t>that</w:t>
      </w:r>
      <w:r w:rsidR="00271D6C">
        <w:t xml:space="preserve"> could</w:t>
      </w:r>
      <w:r w:rsidR="009B4A57">
        <w:t xml:space="preserve"> </w:t>
      </w:r>
      <w:r w:rsidR="00653597">
        <w:t>demonstrate a genuine dispute</w:t>
      </w:r>
      <w:r w:rsidR="002335AF">
        <w:t xml:space="preserve"> about the debt</w:t>
      </w:r>
      <w:r w:rsidR="00F369C8">
        <w:t xml:space="preserve">.  </w:t>
      </w:r>
    </w:p>
    <w:p w:rsidR="00F369C8" w:rsidRPr="0090086B" w:rsidRDefault="006F6CCE" w:rsidP="00E54223">
      <w:pPr>
        <w:pStyle w:val="ParaNumbering"/>
      </w:pPr>
      <w:r w:rsidRPr="0090086B">
        <w:t xml:space="preserve">I conclude that the primary judge </w:t>
      </w:r>
      <w:r w:rsidR="00B01D34">
        <w:t xml:space="preserve">made several errors. His </w:t>
      </w:r>
      <w:r w:rsidR="00EA76FD">
        <w:t>Honour was</w:t>
      </w:r>
      <w:r w:rsidRPr="0090086B">
        <w:t xml:space="preserve"> </w:t>
      </w:r>
      <w:r w:rsidR="001A2F6F">
        <w:t xml:space="preserve">wrong to treat </w:t>
      </w:r>
      <w:r w:rsidRPr="0090086B">
        <w:t>Mr Papas as having made an application for an</w:t>
      </w:r>
      <w:r w:rsidR="00B01D34">
        <w:t xml:space="preserve"> adjournment, when</w:t>
      </w:r>
      <w:r w:rsidR="00271D6C">
        <w:t>, in truth,</w:t>
      </w:r>
      <w:r w:rsidR="00B01D34">
        <w:t xml:space="preserve"> he </w:t>
      </w:r>
      <w:r w:rsidRPr="0090086B">
        <w:t xml:space="preserve">was objecting </w:t>
      </w:r>
      <w:r w:rsidRPr="0090086B">
        <w:lastRenderedPageBreak/>
        <w:t xml:space="preserve">to the </w:t>
      </w:r>
      <w:r w:rsidR="00B01D34">
        <w:t xml:space="preserve">summary </w:t>
      </w:r>
      <w:r w:rsidR="00271D6C">
        <w:t>hearing of the amended creditor’s petition</w:t>
      </w:r>
      <w:r w:rsidR="00B01D34">
        <w:t xml:space="preserve"> </w:t>
      </w:r>
      <w:r w:rsidRPr="0090086B">
        <w:t>in circumstances where it had not been set down f</w:t>
      </w:r>
      <w:r w:rsidR="00EA76FD">
        <w:t>or hearing.  H</w:t>
      </w:r>
      <w:r w:rsidRPr="0090086B">
        <w:t xml:space="preserve">is Honour </w:t>
      </w:r>
      <w:r w:rsidR="00EA76FD">
        <w:t xml:space="preserve">also </w:t>
      </w:r>
      <w:r w:rsidRPr="0090086B">
        <w:t xml:space="preserve">failed to take into account that the circumstances had changed </w:t>
      </w:r>
      <w:r w:rsidR="001A2F6F">
        <w:t xml:space="preserve">when </w:t>
      </w:r>
      <w:r w:rsidRPr="0090086B">
        <w:t xml:space="preserve">Westpac </w:t>
      </w:r>
      <w:r w:rsidR="001A2F6F">
        <w:t xml:space="preserve">filed an application </w:t>
      </w:r>
      <w:r w:rsidRPr="0090086B">
        <w:t xml:space="preserve">to be substituted </w:t>
      </w:r>
      <w:r w:rsidR="001A2F6F">
        <w:t xml:space="preserve">as the petitioning creditor </w:t>
      </w:r>
      <w:r w:rsidRPr="0090086B">
        <w:t>one month</w:t>
      </w:r>
      <w:r w:rsidR="00501177">
        <w:t xml:space="preserve"> earlier</w:t>
      </w:r>
      <w:r w:rsidRPr="0090086B">
        <w:t>.  In addition</w:t>
      </w:r>
      <w:r w:rsidR="00EA76FD">
        <w:t xml:space="preserve">, his Honour did not apparently </w:t>
      </w:r>
      <w:r w:rsidRPr="0090086B">
        <w:t>take into account Mr Papas’ assertion that he had no</w:t>
      </w:r>
      <w:r w:rsidR="00EA76FD">
        <w:t>w</w:t>
      </w:r>
      <w:r w:rsidRPr="0090086B">
        <w:t xml:space="preserve"> reached an arrangement that enable</w:t>
      </w:r>
      <w:r w:rsidR="001A2F6F">
        <w:t>d</w:t>
      </w:r>
      <w:r w:rsidRPr="0090086B">
        <w:t xml:space="preserve"> him to obtain legal representation. </w:t>
      </w:r>
      <w:r w:rsidR="00EE7EB4">
        <w:t xml:space="preserve"> Further, his Honour seems to have </w:t>
      </w:r>
      <w:r w:rsidRPr="0090086B">
        <w:t>reached a conclusion</w:t>
      </w:r>
      <w:r w:rsidR="00EA76FD">
        <w:t>, on</w:t>
      </w:r>
      <w:r w:rsidR="001A2F6F">
        <w:t xml:space="preserve"> the basis of </w:t>
      </w:r>
      <w:r w:rsidRPr="0090086B">
        <w:t xml:space="preserve">the material before him, that it would be pointless </w:t>
      </w:r>
      <w:r w:rsidR="00207D31" w:rsidRPr="0090086B">
        <w:t xml:space="preserve">to “adjourn” the matter to allow Mr Papas to obtain </w:t>
      </w:r>
      <w:r w:rsidR="00EA76FD">
        <w:t>legal advice because his case was</w:t>
      </w:r>
      <w:r w:rsidR="00207D31" w:rsidRPr="0090086B">
        <w:t xml:space="preserve"> futile.  That conclusion was not open to his Honour.</w:t>
      </w:r>
      <w:r w:rsidR="005F50DB">
        <w:t xml:space="preserve">  These errors are sufficient to </w:t>
      </w:r>
      <w:r w:rsidR="00A32C76">
        <w:t xml:space="preserve">require </w:t>
      </w:r>
      <w:r w:rsidR="005F50DB">
        <w:t xml:space="preserve">the conclusion that the exercise of </w:t>
      </w:r>
      <w:r w:rsidR="00324185">
        <w:t>his Honour’s discretion to proceed to hear the creditor’s petition that day miscarried</w:t>
      </w:r>
      <w:r w:rsidR="001B7194">
        <w:t xml:space="preserve">: cf </w:t>
      </w:r>
      <w:r w:rsidR="001B7194">
        <w:rPr>
          <w:i/>
        </w:rPr>
        <w:t xml:space="preserve">House v The King </w:t>
      </w:r>
      <w:r w:rsidR="001B7194">
        <w:t>(1936) 55 CLR 499</w:t>
      </w:r>
      <w:r w:rsidR="00D71E7E">
        <w:t xml:space="preserve"> at 505;</w:t>
      </w:r>
      <w:r w:rsidR="001B7194">
        <w:t xml:space="preserve"> </w:t>
      </w:r>
      <w:r w:rsidR="001B7194">
        <w:rPr>
          <w:i/>
        </w:rPr>
        <w:t>Ahern v DCT (Qld)</w:t>
      </w:r>
      <w:r w:rsidR="001B7194">
        <w:t xml:space="preserve"> (1987) 76 ALR 137 at 146</w:t>
      </w:r>
      <w:r w:rsidR="00D71E7E">
        <w:t>;</w:t>
      </w:r>
      <w:r w:rsidR="001B7194">
        <w:t xml:space="preserve"> </w:t>
      </w:r>
      <w:r w:rsidR="001B7194">
        <w:rPr>
          <w:i/>
        </w:rPr>
        <w:t>Adamopo</w:t>
      </w:r>
      <w:r w:rsidR="00105B44">
        <w:rPr>
          <w:i/>
        </w:rPr>
        <w:t>u</w:t>
      </w:r>
      <w:r w:rsidR="001B7194">
        <w:rPr>
          <w:i/>
        </w:rPr>
        <w:t xml:space="preserve">los v Olympic Airways SA </w:t>
      </w:r>
      <w:r w:rsidR="001B7194">
        <w:t>(19</w:t>
      </w:r>
      <w:r w:rsidR="00105B44">
        <w:t>9</w:t>
      </w:r>
      <w:r w:rsidR="001B7194">
        <w:t xml:space="preserve">0) </w:t>
      </w:r>
      <w:r w:rsidR="00105B44">
        <w:t xml:space="preserve">95 </w:t>
      </w:r>
      <w:r w:rsidR="001B7194">
        <w:t>ALR 525</w:t>
      </w:r>
      <w:r w:rsidR="00BE01BE">
        <w:t xml:space="preserve"> at</w:t>
      </w:r>
      <w:r w:rsidR="00D71E7E">
        <w:t xml:space="preserve"> 532</w:t>
      </w:r>
      <w:r w:rsidR="001B7194">
        <w:t>.</w:t>
      </w:r>
    </w:p>
    <w:p w:rsidR="00504346" w:rsidRDefault="00634C3B" w:rsidP="00504346">
      <w:pPr>
        <w:pStyle w:val="ParaNumbering"/>
      </w:pPr>
      <w:r>
        <w:t xml:space="preserve">There is </w:t>
      </w:r>
      <w:r w:rsidR="00504346">
        <w:t>a complication that stands in the way of a grant of relief to Mr Papas.</w:t>
      </w:r>
      <w:r w:rsidR="00504346" w:rsidRPr="00504346">
        <w:t xml:space="preserve"> </w:t>
      </w:r>
    </w:p>
    <w:p w:rsidR="00504346" w:rsidRDefault="008F03F9" w:rsidP="00504346">
      <w:pPr>
        <w:pStyle w:val="ParaNumbering"/>
      </w:pPr>
      <w:r>
        <w:t>H</w:t>
      </w:r>
      <w:r w:rsidR="00504346">
        <w:t xml:space="preserve">is Honour </w:t>
      </w:r>
      <w:r w:rsidR="002A2B73">
        <w:t xml:space="preserve">decided </w:t>
      </w:r>
      <w:r w:rsidR="00504346">
        <w:t xml:space="preserve">to </w:t>
      </w:r>
      <w:r w:rsidR="002A2B73">
        <w:t>“</w:t>
      </w:r>
      <w:r w:rsidR="00504346">
        <w:t>refuse any application for an adjournmen</w:t>
      </w:r>
      <w:r>
        <w:t>t”. T</w:t>
      </w:r>
      <w:r w:rsidR="00634C3B">
        <w:t>hat judg</w:t>
      </w:r>
      <w:r w:rsidR="00504346">
        <w:t xml:space="preserve">ment was interlocutory, because it did not finally determine the rights of the parties.  </w:t>
      </w:r>
    </w:p>
    <w:p w:rsidR="00504346" w:rsidRDefault="00504346" w:rsidP="00504346">
      <w:pPr>
        <w:pStyle w:val="ParaNumbering"/>
      </w:pPr>
      <w:r>
        <w:t>Section 2</w:t>
      </w:r>
      <w:r w:rsidR="00D71E7E">
        <w:t>4</w:t>
      </w:r>
      <w:r>
        <w:t>(</w:t>
      </w:r>
      <w:r w:rsidR="008F03F9">
        <w:t>1</w:t>
      </w:r>
      <w:r>
        <w:t xml:space="preserve">A) of the </w:t>
      </w:r>
      <w:r>
        <w:rPr>
          <w:i/>
        </w:rPr>
        <w:t>Federal Court of Australia Act</w:t>
      </w:r>
      <w:r>
        <w:t xml:space="preserve"> </w:t>
      </w:r>
      <w:r w:rsidR="00D71E7E" w:rsidRPr="00D71E7E">
        <w:rPr>
          <w:i/>
        </w:rPr>
        <w:t>1976</w:t>
      </w:r>
      <w:r w:rsidR="00D71E7E">
        <w:t xml:space="preserve"> (Cth) </w:t>
      </w:r>
      <w:r>
        <w:t>provides that an appeal shall not be brought from an interlocutory judgment without the grant of leave to appeal.  Mr Papas has not applied</w:t>
      </w:r>
      <w:r w:rsidR="008F03F9">
        <w:t xml:space="preserve"> for leave to appeal. </w:t>
      </w:r>
    </w:p>
    <w:p w:rsidR="00504346" w:rsidRDefault="00504346" w:rsidP="00504346">
      <w:pPr>
        <w:pStyle w:val="ParaNumbering"/>
      </w:pPr>
      <w:r>
        <w:t xml:space="preserve">It is not always necessary to obtain leave to appeal from an interlocutory judgment.  Section 24(1E) of the </w:t>
      </w:r>
      <w:r>
        <w:rPr>
          <w:i/>
        </w:rPr>
        <w:t xml:space="preserve">Federal Court of Australia Act </w:t>
      </w:r>
      <w:r w:rsidRPr="003C6EDC">
        <w:t>provides</w:t>
      </w:r>
      <w:r>
        <w:t>:</w:t>
      </w:r>
    </w:p>
    <w:p w:rsidR="00504346" w:rsidRDefault="00504346" w:rsidP="008F03F9">
      <w:pPr>
        <w:pStyle w:val="Quote1"/>
        <w:ind w:left="1418"/>
      </w:pPr>
      <w:r>
        <w:t>The fact that there has been, or can be, no appeal from an interlocutory judgment of the Court in a proceeding does not prevent:</w:t>
      </w:r>
    </w:p>
    <w:p w:rsidR="00504346" w:rsidRDefault="00504346" w:rsidP="00504346">
      <w:pPr>
        <w:pStyle w:val="Quote1"/>
        <w:ind w:left="1418" w:hanging="681"/>
      </w:pPr>
    </w:p>
    <w:p w:rsidR="00504346" w:rsidRDefault="00504346" w:rsidP="00504346">
      <w:pPr>
        <w:pStyle w:val="Quote1"/>
        <w:ind w:left="1985" w:hanging="567"/>
      </w:pPr>
      <w:r>
        <w:t>(a)</w:t>
      </w:r>
      <w:r>
        <w:tab/>
        <w:t>a party from founding an appeal from a final judgment in the proceeding on the interlocutory judgment; or</w:t>
      </w:r>
    </w:p>
    <w:p w:rsidR="00504346" w:rsidRDefault="00504346" w:rsidP="00504346">
      <w:pPr>
        <w:pStyle w:val="Quote1"/>
        <w:ind w:left="1985" w:hanging="681"/>
      </w:pPr>
    </w:p>
    <w:p w:rsidR="00504346" w:rsidRDefault="00504346" w:rsidP="00504346">
      <w:pPr>
        <w:pStyle w:val="Quote1"/>
        <w:ind w:left="1985" w:hanging="567"/>
      </w:pPr>
      <w:r>
        <w:t>(b)</w:t>
      </w:r>
      <w:r>
        <w:tab/>
        <w:t>the Court from taking account of the interlocutory judgment in determining an appeal from a final judgment in the proceeding.</w:t>
      </w:r>
    </w:p>
    <w:p w:rsidR="00504346" w:rsidRDefault="00504346" w:rsidP="00504346"/>
    <w:p w:rsidR="002A2B73" w:rsidRDefault="00C54B40" w:rsidP="00504346">
      <w:pPr>
        <w:pStyle w:val="ParaNumbering"/>
      </w:pPr>
      <w:r>
        <w:t xml:space="preserve">Mr Papas has appealed from the final judgment, that is, the </w:t>
      </w:r>
      <w:r w:rsidR="00A32C76">
        <w:t xml:space="preserve">making of the </w:t>
      </w:r>
      <w:r>
        <w:t>sequestration order.  He submits that the final judgment was affected by the interlocutory judgment.</w:t>
      </w:r>
    </w:p>
    <w:p w:rsidR="00504346" w:rsidRPr="00D61C6D" w:rsidRDefault="00504346" w:rsidP="00504346">
      <w:pPr>
        <w:pStyle w:val="ParaNumbering"/>
      </w:pPr>
      <w:r w:rsidRPr="00D61C6D">
        <w:t xml:space="preserve">In </w:t>
      </w:r>
      <w:r w:rsidRPr="00D61C6D">
        <w:rPr>
          <w:i/>
        </w:rPr>
        <w:t>Gerlach v Clifton Bricks Pty Ltd</w:t>
      </w:r>
      <w:r w:rsidRPr="00D61C6D">
        <w:t xml:space="preserve"> </w:t>
      </w:r>
      <w:r w:rsidR="008F03F9">
        <w:t xml:space="preserve">(2002) 209 CLR 478, </w:t>
      </w:r>
      <w:r w:rsidRPr="00D61C6D">
        <w:t>an intermediate appellate court had set aside a judgment on the basis that an interlocutory order dispensing</w:t>
      </w:r>
      <w:r w:rsidR="00FC2F70">
        <w:t xml:space="preserve"> with a jury </w:t>
      </w:r>
      <w:r w:rsidRPr="00D61C6D">
        <w:lastRenderedPageBreak/>
        <w:t>should not have been made</w:t>
      </w:r>
      <w:r w:rsidR="00FC2F70">
        <w:t xml:space="preserve"> and ordered a new trial</w:t>
      </w:r>
      <w:r w:rsidRPr="00D61C6D">
        <w:t>.  By majority,</w:t>
      </w:r>
      <w:r w:rsidR="008F03F9">
        <w:t xml:space="preserve"> the High Court decided that </w:t>
      </w:r>
      <w:r w:rsidR="00FC2F70">
        <w:t xml:space="preserve">a new trial should not have been ordered because </w:t>
      </w:r>
      <w:r w:rsidR="008F03F9">
        <w:t>to</w:t>
      </w:r>
      <w:r w:rsidR="00FC2F70">
        <w:t xml:space="preserve"> warrant</w:t>
      </w:r>
      <w:r w:rsidRPr="00D61C6D">
        <w:t xml:space="preserve"> a new trial, a substantial wrong to a party or miscarriage of justice had to be demonstrated.  The majority said at 483 – 484:</w:t>
      </w:r>
    </w:p>
    <w:p w:rsidR="00504346" w:rsidRDefault="00504346" w:rsidP="00504346">
      <w:pPr>
        <w:pStyle w:val="Quote1"/>
        <w:ind w:left="1418" w:hanging="681"/>
      </w:pPr>
      <w:r>
        <w:t>6</w:t>
      </w:r>
      <w:r>
        <w:tab/>
        <w:t xml:space="preserve">The proposition that any interlocutory order can be challenged in an appeal against the final judgment in the matter is often </w:t>
      </w:r>
      <w:r w:rsidR="00FC2F70">
        <w:t>stated in unqualified terms</w:t>
      </w:r>
      <w:r>
        <w:t>. The better view, however, is reflected in the formulation adopted in Spence</w:t>
      </w:r>
      <w:r w:rsidR="00FC2F70">
        <w:t>r Bower, Turner and Handley</w:t>
      </w:r>
      <w:r>
        <w:t xml:space="preserve"> where it is said that </w:t>
      </w:r>
      <w:r w:rsidR="00D71E7E">
        <w:t>“</w:t>
      </w:r>
      <w:r>
        <w:t xml:space="preserve">on an appeal from the final order an appellate court can correct any interlocutory order </w:t>
      </w:r>
      <w:r w:rsidR="00D71E7E">
        <w:rPr>
          <w:i/>
        </w:rPr>
        <w:t>which affected the final result</w:t>
      </w:r>
      <w:r w:rsidR="00D71E7E" w:rsidRPr="00D71E7E">
        <w:t>”</w:t>
      </w:r>
      <w:r>
        <w:t xml:space="preserve"> (emphasis added).</w:t>
      </w:r>
    </w:p>
    <w:p w:rsidR="00504346" w:rsidRDefault="00504346" w:rsidP="00504346">
      <w:pPr>
        <w:pStyle w:val="Quote1"/>
      </w:pPr>
    </w:p>
    <w:p w:rsidR="00504346" w:rsidRDefault="00504346" w:rsidP="008F03F9">
      <w:pPr>
        <w:pStyle w:val="Quote1"/>
        <w:ind w:left="1418" w:hanging="681"/>
      </w:pPr>
      <w:r>
        <w:t xml:space="preserve">7 </w:t>
      </w:r>
      <w:r>
        <w:tab/>
        <w:t xml:space="preserve">It is necessary to make the qualification, </w:t>
      </w:r>
      <w:r w:rsidR="00D71E7E">
        <w:t>“</w:t>
      </w:r>
      <w:r>
        <w:t>w</w:t>
      </w:r>
      <w:r w:rsidR="00D71E7E">
        <w:t>hich affected the final result”</w:t>
      </w:r>
      <w:r>
        <w:t>, at least to reflect the well-established principle that a new trial is not ordered where an error of law, fact, misdirection or other wrong has not resulted i</w:t>
      </w:r>
      <w:r w:rsidR="00FC2FE1">
        <w:t xml:space="preserve">n any miscarriage of justice. </w:t>
      </w:r>
    </w:p>
    <w:p w:rsidR="00504346" w:rsidRDefault="00504346" w:rsidP="00504346"/>
    <w:p w:rsidR="008F03F9" w:rsidRDefault="00BC2B51" w:rsidP="00504346">
      <w:pPr>
        <w:pStyle w:val="ParaNumbering"/>
      </w:pPr>
      <w:r>
        <w:t>The majority concluded</w:t>
      </w:r>
      <w:r w:rsidR="00504346">
        <w:t xml:space="preserve"> that it could not be said that the conduct of the trial by judge alone, as opposed to trial by judge and jury, could amount, without more, to a substantial wrong or miscarriage of justice.  </w:t>
      </w:r>
      <w:r w:rsidR="00E00895">
        <w:t xml:space="preserve">In other words, the mere possibility that the result </w:t>
      </w:r>
      <w:r w:rsidR="003C3EBF">
        <w:t xml:space="preserve">had been </w:t>
      </w:r>
      <w:r w:rsidR="00E00895">
        <w:t>affected was not enough.</w:t>
      </w:r>
      <w:r w:rsidR="00CF0B6D">
        <w:t xml:space="preserve"> </w:t>
      </w:r>
    </w:p>
    <w:p w:rsidR="00504346" w:rsidRDefault="008F03F9" w:rsidP="00504346">
      <w:pPr>
        <w:pStyle w:val="ParaNumbering"/>
      </w:pPr>
      <w:r>
        <w:t xml:space="preserve">The minority </w:t>
      </w:r>
      <w:r w:rsidR="00BC2B51">
        <w:t>considered</w:t>
      </w:r>
      <w:r>
        <w:t xml:space="preserve"> that the possibility that the interlocutory decision </w:t>
      </w:r>
      <w:r w:rsidR="003C3EBF">
        <w:t xml:space="preserve">had </w:t>
      </w:r>
      <w:r>
        <w:t>affected the result could not be excluded, saying</w:t>
      </w:r>
      <w:r w:rsidR="00504346">
        <w:t>:</w:t>
      </w:r>
    </w:p>
    <w:p w:rsidR="00504346" w:rsidRDefault="0008302D" w:rsidP="0008302D">
      <w:pPr>
        <w:pStyle w:val="Quote1"/>
        <w:ind w:left="1418" w:hanging="681"/>
      </w:pPr>
      <w:r>
        <w:t>56</w:t>
      </w:r>
      <w:r>
        <w:tab/>
      </w:r>
      <w:r w:rsidR="00504346">
        <w:t xml:space="preserve">It would then be a bold assertion to suggest that the Judge’s decision did not affect the outcome of the trial.  Who could ever know?  </w:t>
      </w:r>
    </w:p>
    <w:p w:rsidR="00504346" w:rsidRDefault="00504346" w:rsidP="00504346"/>
    <w:p w:rsidR="002A3443" w:rsidRDefault="002A3443" w:rsidP="002A3443">
      <w:pPr>
        <w:pStyle w:val="ParaNumbering"/>
      </w:pPr>
      <w:r>
        <w:t xml:space="preserve">The minority applied </w:t>
      </w:r>
      <w:r>
        <w:rPr>
          <w:i/>
        </w:rPr>
        <w:t xml:space="preserve">Stead v State </w:t>
      </w:r>
      <w:r w:rsidR="0008302D">
        <w:rPr>
          <w:i/>
        </w:rPr>
        <w:t xml:space="preserve">Government </w:t>
      </w:r>
      <w:r>
        <w:rPr>
          <w:i/>
        </w:rPr>
        <w:t xml:space="preserve">Insurance Commission </w:t>
      </w:r>
      <w:r>
        <w:t>(1986) 161 CLR 141. In that case, the High Court held that a departure from the rules of natural justice will not entitle the aggrieved party to a new trial if the new trial would inevitably result in the making of the same order.  An order for a new trial in such a case would be futile.  However, the Court continued at 147:</w:t>
      </w:r>
    </w:p>
    <w:p w:rsidR="002A3443" w:rsidRDefault="002A3443" w:rsidP="002A3443">
      <w:pPr>
        <w:pStyle w:val="Quote1"/>
      </w:pPr>
      <w:r>
        <w:t xml:space="preserve">All that the appellant needed to show was that the denial of natural justice deprived him of the possibility of a successful outcome.  In order to negate that possibility it was, as we have said, necessary for the Full Court to find that a properly conducted trial could not have possibly </w:t>
      </w:r>
      <w:r w:rsidR="00CF0B6D">
        <w:t xml:space="preserve">have </w:t>
      </w:r>
      <w:r>
        <w:t xml:space="preserve">produced a different result.  </w:t>
      </w:r>
    </w:p>
    <w:p w:rsidR="005E4DE5" w:rsidRDefault="005E4DE5" w:rsidP="005E4DE5"/>
    <w:p w:rsidR="00504346" w:rsidRDefault="002A3443" w:rsidP="00AC7A60">
      <w:pPr>
        <w:pStyle w:val="ParaNumbering"/>
      </w:pPr>
      <w:r>
        <w:t xml:space="preserve">The </w:t>
      </w:r>
      <w:r w:rsidR="00504346">
        <w:t xml:space="preserve">majority </w:t>
      </w:r>
      <w:r>
        <w:t xml:space="preserve">in </w:t>
      </w:r>
      <w:r>
        <w:rPr>
          <w:i/>
        </w:rPr>
        <w:t xml:space="preserve">Clifton Bricks </w:t>
      </w:r>
      <w:r>
        <w:t xml:space="preserve">did not apply </w:t>
      </w:r>
      <w:r w:rsidRPr="00FC2F70">
        <w:rPr>
          <w:i/>
        </w:rPr>
        <w:t>Stead</w:t>
      </w:r>
      <w:r>
        <w:t xml:space="preserve">.  The reasoning of the majority indicates a difference </w:t>
      </w:r>
      <w:r w:rsidR="00FC2F70">
        <w:t xml:space="preserve">in approach to </w:t>
      </w:r>
      <w:r w:rsidR="00CF601A">
        <w:t xml:space="preserve">an </w:t>
      </w:r>
      <w:r w:rsidR="00FC2F70">
        <w:t>appeal</w:t>
      </w:r>
      <w:r>
        <w:t xml:space="preserve"> </w:t>
      </w:r>
      <w:r w:rsidR="00194212">
        <w:t xml:space="preserve">from </w:t>
      </w:r>
      <w:r w:rsidR="00CF601A">
        <w:t>a final judg</w:t>
      </w:r>
      <w:r>
        <w:t xml:space="preserve">ment </w:t>
      </w:r>
      <w:r w:rsidR="00DE24C0">
        <w:t xml:space="preserve">brought on the basis that </w:t>
      </w:r>
      <w:r>
        <w:t xml:space="preserve">error in an </w:t>
      </w:r>
      <w:r w:rsidR="005A2173">
        <w:t>interlocutory judg</w:t>
      </w:r>
      <w:r w:rsidR="008454B9">
        <w:t>ment affected</w:t>
      </w:r>
      <w:r>
        <w:t xml:space="preserve"> the final judgment, compared to </w:t>
      </w:r>
      <w:r w:rsidR="00CF601A">
        <w:t xml:space="preserve">an </w:t>
      </w:r>
      <w:r w:rsidR="00DE24C0">
        <w:t xml:space="preserve">appeal </w:t>
      </w:r>
      <w:r w:rsidR="00194212">
        <w:lastRenderedPageBreak/>
        <w:t xml:space="preserve">from a final judgment </w:t>
      </w:r>
      <w:r w:rsidR="00DE24C0">
        <w:t>which assert</w:t>
      </w:r>
      <w:r w:rsidR="00CF601A">
        <w:t>s</w:t>
      </w:r>
      <w:r>
        <w:t xml:space="preserve"> error in the final judgment itself. </w:t>
      </w:r>
      <w:r w:rsidR="00AC7A60">
        <w:t xml:space="preserve">Where error is demonstrated in the final judgment itself, the appellant need only show the possibility that he or she was deprived of the possibility of a successful outcome. </w:t>
      </w:r>
      <w:r w:rsidR="00194212">
        <w:t xml:space="preserve"> </w:t>
      </w:r>
      <w:r w:rsidR="00AC7A60">
        <w:t>However, i</w:t>
      </w:r>
      <w:r w:rsidR="00504346">
        <w:t>n an a</w:t>
      </w:r>
      <w:r w:rsidR="00AC7A60">
        <w:t xml:space="preserve">ppeal </w:t>
      </w:r>
      <w:r w:rsidR="00194212">
        <w:t xml:space="preserve">from </w:t>
      </w:r>
      <w:r w:rsidR="00AC7A60">
        <w:t>a final judgment on the basis of error in an interlocutory judgment</w:t>
      </w:r>
      <w:r w:rsidR="00CF601A">
        <w:t xml:space="preserve">, </w:t>
      </w:r>
      <w:r w:rsidR="003C3EBF">
        <w:t>in order to obtain a retrial</w:t>
      </w:r>
      <w:r w:rsidR="00504346">
        <w:t xml:space="preserve"> the appellant must</w:t>
      </w:r>
      <w:r w:rsidR="00AC7A60">
        <w:t xml:space="preserve"> </w:t>
      </w:r>
      <w:r w:rsidR="00504346">
        <w:t>demonstrate that some substantial w</w:t>
      </w:r>
      <w:r w:rsidR="00DE24C0">
        <w:t>rong or miscarriage</w:t>
      </w:r>
      <w:r w:rsidR="00807914">
        <w:t xml:space="preserve"> of justice</w:t>
      </w:r>
      <w:r w:rsidR="00DE24C0">
        <w:t xml:space="preserve">, in the sense of affecting the final result, </w:t>
      </w:r>
      <w:r w:rsidR="00504346">
        <w:t>has been occasioned by the err</w:t>
      </w:r>
      <w:r>
        <w:t>or</w:t>
      </w:r>
      <w:r w:rsidR="00504346">
        <w:t>.</w:t>
      </w:r>
      <w:r>
        <w:t xml:space="preserve"> </w:t>
      </w:r>
    </w:p>
    <w:p w:rsidR="00504346" w:rsidRDefault="00DE24C0" w:rsidP="003B0411">
      <w:pPr>
        <w:pStyle w:val="ParaNumbering"/>
      </w:pPr>
      <w:r>
        <w:t>I have said</w:t>
      </w:r>
      <w:r w:rsidR="003B0411">
        <w:t xml:space="preserve"> that it was not open to his Honour to conclude that granting an adjournment so that Mr Papas could obtain legal assistance would be futile.  However, Mr Papas now has legal representation.  Despite </w:t>
      </w:r>
      <w:r w:rsidR="000B2926">
        <w:t xml:space="preserve">securing </w:t>
      </w:r>
      <w:r w:rsidR="003B0411">
        <w:t xml:space="preserve">that representation, he has not attempted to place before the Court any </w:t>
      </w:r>
      <w:r>
        <w:t>further material upon which he c</w:t>
      </w:r>
      <w:r w:rsidR="003B0411">
        <w:t xml:space="preserve">ould have relied if the application had not been summarily determined. </w:t>
      </w:r>
      <w:r w:rsidR="00504346">
        <w:t xml:space="preserve">Such material might have included evidence that Suncorp </w:t>
      </w:r>
      <w:r w:rsidR="00807914">
        <w:t>wa</w:t>
      </w:r>
      <w:r>
        <w:t>s likely to</w:t>
      </w:r>
      <w:r w:rsidR="00504346">
        <w:t xml:space="preserve"> have refinanced the loan </w:t>
      </w:r>
      <w:r w:rsidR="00A32C76">
        <w:t xml:space="preserve">if Mr Papas had the cash available </w:t>
      </w:r>
      <w:r w:rsidR="00504346">
        <w:t>and that the land would have been developed and s</w:t>
      </w:r>
      <w:r w:rsidR="00E00895">
        <w:t>old for an amount that was sufficient to clear the debt</w:t>
      </w:r>
      <w:r w:rsidR="00504346">
        <w:t>.</w:t>
      </w:r>
    </w:p>
    <w:p w:rsidR="00AC7A60" w:rsidRDefault="003B0411" w:rsidP="00AC7A60">
      <w:pPr>
        <w:pStyle w:val="ParaNumbering"/>
      </w:pPr>
      <w:r>
        <w:t xml:space="preserve">I am left, then, </w:t>
      </w:r>
      <w:r w:rsidR="00AC7A60">
        <w:t xml:space="preserve">only </w:t>
      </w:r>
      <w:r>
        <w:t xml:space="preserve">with </w:t>
      </w:r>
      <w:r w:rsidR="00AC7A60">
        <w:t xml:space="preserve">the </w:t>
      </w:r>
      <w:r>
        <w:t xml:space="preserve">submissions </w:t>
      </w:r>
      <w:r w:rsidR="00AC7A60">
        <w:t xml:space="preserve">of Mr </w:t>
      </w:r>
      <w:r w:rsidR="00713D7C">
        <w:t>Papas</w:t>
      </w:r>
      <w:r w:rsidR="00553CAE">
        <w:t>’ counsel as to the case that</w:t>
      </w:r>
      <w:r w:rsidR="00AC7A60">
        <w:t xml:space="preserve"> </w:t>
      </w:r>
      <w:r>
        <w:t xml:space="preserve">would have </w:t>
      </w:r>
      <w:r w:rsidR="00553CAE">
        <w:t xml:space="preserve">been </w:t>
      </w:r>
      <w:r>
        <w:t xml:space="preserve">articulated </w:t>
      </w:r>
      <w:r w:rsidR="001645B7">
        <w:t xml:space="preserve">if he had been represented by </w:t>
      </w:r>
      <w:r>
        <w:t>lawyer</w:t>
      </w:r>
      <w:r w:rsidR="00553CAE">
        <w:t>s</w:t>
      </w:r>
      <w:r>
        <w:t>, and the assertion that those lawyers would have obtained some unspecified further evidence to support that case</w:t>
      </w:r>
      <w:r w:rsidR="00553CAE">
        <w:t>, or might be able to do so in the future</w:t>
      </w:r>
      <w:r>
        <w:t xml:space="preserve">.  </w:t>
      </w:r>
    </w:p>
    <w:p w:rsidR="00EB6214" w:rsidRDefault="00EB6214" w:rsidP="00AC7A60">
      <w:pPr>
        <w:pStyle w:val="ParaNumbering"/>
      </w:pPr>
      <w:r>
        <w:t xml:space="preserve">Mr Papas’ counsel submitted that no affidavits containing </w:t>
      </w:r>
      <w:r w:rsidR="00AC7A60">
        <w:t xml:space="preserve">further evidence </w:t>
      </w:r>
      <w:r>
        <w:t>could be pla</w:t>
      </w:r>
      <w:r w:rsidR="00553CAE">
        <w:t>ced before this Court because they</w:t>
      </w:r>
      <w:r>
        <w:t xml:space="preserve"> would be inadmissible in the appeal. That submission overlooks the </w:t>
      </w:r>
      <w:r w:rsidR="00AC7A60">
        <w:t xml:space="preserve">Court’s </w:t>
      </w:r>
      <w:r>
        <w:t>discretion to receive fur</w:t>
      </w:r>
      <w:r w:rsidR="00AC7A60">
        <w:t>ther evidence</w:t>
      </w:r>
      <w:r>
        <w:t xml:space="preserve"> under s 27 of the </w:t>
      </w:r>
      <w:r w:rsidRPr="00AC7A60">
        <w:rPr>
          <w:i/>
        </w:rPr>
        <w:t>Fede</w:t>
      </w:r>
      <w:r w:rsidR="00AC7A60">
        <w:rPr>
          <w:i/>
        </w:rPr>
        <w:t xml:space="preserve">ral Court of Australia Act. </w:t>
      </w:r>
      <w:r w:rsidR="008C07B9">
        <w:rPr>
          <w:i/>
        </w:rPr>
        <w:t xml:space="preserve"> </w:t>
      </w:r>
      <w:r w:rsidR="008C07B9" w:rsidRPr="008C07B9">
        <w:t>An impor</w:t>
      </w:r>
      <w:r w:rsidR="008C07B9">
        <w:t xml:space="preserve">tant consideration in the exercise of the discretion is whether the further evidence would have produced a different result had it been available at the trial, or, at least, was likely to have produced a different result:  </w:t>
      </w:r>
      <w:r w:rsidR="008C07B9">
        <w:rPr>
          <w:i/>
        </w:rPr>
        <w:t xml:space="preserve">August v Commissioner of Taxation </w:t>
      </w:r>
      <w:r w:rsidR="008C07B9">
        <w:t>[2013] FCAFC 85 at [119].</w:t>
      </w:r>
    </w:p>
    <w:p w:rsidR="00EB6214" w:rsidRDefault="00DD23FC" w:rsidP="00EB6214">
      <w:pPr>
        <w:pStyle w:val="ParaNumbering"/>
      </w:pPr>
      <w:r>
        <w:t>Mr Papas’ c</w:t>
      </w:r>
      <w:r w:rsidR="00EB6214">
        <w:t xml:space="preserve">ounsel also submitted that it </w:t>
      </w:r>
      <w:r w:rsidR="00194212">
        <w:t>is</w:t>
      </w:r>
      <w:r w:rsidR="00EB6214">
        <w:t xml:space="preserve"> unnecessary to adduce such evidence</w:t>
      </w:r>
      <w:r w:rsidR="00BE49FF">
        <w:t xml:space="preserve"> in the appeal</w:t>
      </w:r>
      <w:r w:rsidR="00EB6214">
        <w:t xml:space="preserve"> and that</w:t>
      </w:r>
      <w:r w:rsidR="00A9600D">
        <w:t>,</w:t>
      </w:r>
      <w:r w:rsidR="00EB6214">
        <w:t xml:space="preserve"> in this vacuum of evidence</w:t>
      </w:r>
      <w:r w:rsidR="00A9600D">
        <w:t>,</w:t>
      </w:r>
      <w:r w:rsidR="004B74B4">
        <w:t xml:space="preserve"> </w:t>
      </w:r>
      <w:r w:rsidR="00EB6214">
        <w:t xml:space="preserve">the Court could not conclude it would be </w:t>
      </w:r>
      <w:r w:rsidR="00A9600D">
        <w:t xml:space="preserve">futile to allow a retrial. The </w:t>
      </w:r>
      <w:r w:rsidR="00EB6214">
        <w:t xml:space="preserve">submission reflects the approach taken by the minority in </w:t>
      </w:r>
      <w:r w:rsidR="00EB6214">
        <w:rPr>
          <w:i/>
        </w:rPr>
        <w:t>Clifton Brick</w:t>
      </w:r>
      <w:r>
        <w:rPr>
          <w:i/>
        </w:rPr>
        <w:t>s</w:t>
      </w:r>
      <w:r w:rsidRPr="00DD23FC">
        <w:t>,</w:t>
      </w:r>
      <w:r w:rsidR="004B74B4">
        <w:t xml:space="preserve"> not the majority. T</w:t>
      </w:r>
      <w:r w:rsidR="00EB6214">
        <w:t>he majority cons</w:t>
      </w:r>
      <w:r w:rsidR="00AC7A60">
        <w:t xml:space="preserve">idered that it is necessary for </w:t>
      </w:r>
      <w:r>
        <w:t xml:space="preserve">an </w:t>
      </w:r>
      <w:r w:rsidR="00AC7A60">
        <w:t>appellant to demonstrate that</w:t>
      </w:r>
      <w:r w:rsidR="00EB6214">
        <w:t xml:space="preserve"> the </w:t>
      </w:r>
      <w:r w:rsidR="00A247C0">
        <w:t xml:space="preserve">error affected the final </w:t>
      </w:r>
      <w:r w:rsidR="00A32C76">
        <w:t xml:space="preserve">judgment </w:t>
      </w:r>
      <w:r w:rsidR="00A247C0">
        <w:t xml:space="preserve">if a new trial is to be ordered. </w:t>
      </w:r>
    </w:p>
    <w:p w:rsidR="00BE01BE" w:rsidRDefault="00504346" w:rsidP="003B0411">
      <w:pPr>
        <w:pStyle w:val="ParaNumbering"/>
      </w:pPr>
      <w:r>
        <w:lastRenderedPageBreak/>
        <w:t xml:space="preserve">In the absence of </w:t>
      </w:r>
      <w:r w:rsidR="00A247C0">
        <w:t>further evidence capable of demonstrating that there is a genuine dispute about the debt</w:t>
      </w:r>
      <w:r w:rsidR="00EB6214">
        <w:t xml:space="preserve">, </w:t>
      </w:r>
      <w:r>
        <w:t xml:space="preserve">I am not satisfied </w:t>
      </w:r>
      <w:r w:rsidR="00A247C0">
        <w:t xml:space="preserve">that Mr Papas has shown that </w:t>
      </w:r>
      <w:r w:rsidR="00C50416">
        <w:t xml:space="preserve">the </w:t>
      </w:r>
      <w:r w:rsidR="000B2926">
        <w:t xml:space="preserve">primary judge’s </w:t>
      </w:r>
      <w:r w:rsidR="00C50416">
        <w:t>error</w:t>
      </w:r>
      <w:r w:rsidR="000B2926">
        <w:t>s</w:t>
      </w:r>
      <w:r w:rsidR="00C50416">
        <w:t xml:space="preserve"> </w:t>
      </w:r>
      <w:r w:rsidR="00194212">
        <w:t xml:space="preserve">in making the interlocutory judgment </w:t>
      </w:r>
      <w:r w:rsidR="00C50416">
        <w:t>aff</w:t>
      </w:r>
      <w:r w:rsidR="000B2926">
        <w:t xml:space="preserve">ected </w:t>
      </w:r>
      <w:r w:rsidR="00150C37">
        <w:t xml:space="preserve">the </w:t>
      </w:r>
      <w:r w:rsidR="00194212">
        <w:t xml:space="preserve">outcome of </w:t>
      </w:r>
      <w:r w:rsidR="000B2926">
        <w:t xml:space="preserve">the final </w:t>
      </w:r>
      <w:r w:rsidR="00194212">
        <w:t>judgment</w:t>
      </w:r>
      <w:r w:rsidR="00A9600D">
        <w:t>.</w:t>
      </w:r>
      <w:r w:rsidR="00150C37">
        <w:t xml:space="preserve">  Therefore, there is no basis upon which a retrial can be ordered.</w:t>
      </w:r>
    </w:p>
    <w:p w:rsidR="008D10D6" w:rsidRPr="006D3162" w:rsidRDefault="008D10D6" w:rsidP="005E7813">
      <w:pPr>
        <w:pStyle w:val="ParaNumbering"/>
      </w:pPr>
      <w:r>
        <w:t xml:space="preserve">The appeal must be dismissed with </w:t>
      </w:r>
      <w:r w:rsidR="00C1552A">
        <w:t>costs.</w:t>
      </w:r>
    </w:p>
    <w:p w:rsidR="005E176D" w:rsidRDefault="005E176D" w:rsidP="005E7813">
      <w:bookmarkStart w:id="25" w:name="Certification"/>
    </w:p>
    <w:tbl>
      <w:tblPr>
        <w:tblW w:w="0" w:type="auto"/>
        <w:tblLook w:val="04A0" w:firstRow="1" w:lastRow="0" w:firstColumn="1" w:lastColumn="0" w:noHBand="0" w:noVBand="1"/>
      </w:tblPr>
      <w:tblGrid>
        <w:gridCol w:w="3794"/>
      </w:tblGrid>
      <w:tr w:rsidR="005E176D" w:rsidRPr="005E176D">
        <w:tc>
          <w:tcPr>
            <w:tcW w:w="3794" w:type="dxa"/>
            <w:shd w:val="clear" w:color="auto" w:fill="auto"/>
          </w:tcPr>
          <w:p w:rsidR="005E176D" w:rsidRPr="005E176D" w:rsidRDefault="005E176D" w:rsidP="005E7813">
            <w:pPr>
              <w:pStyle w:val="Normal1linespace"/>
            </w:pPr>
            <w:r w:rsidRPr="005E176D">
              <w:t xml:space="preserve">I certify that the preceding </w:t>
            </w:r>
            <w:bookmarkStart w:id="26" w:name="NumberWord"/>
            <w:r w:rsidR="008B6EAE">
              <w:t>eighty-one</w:t>
            </w:r>
            <w:bookmarkEnd w:id="26"/>
            <w:r w:rsidRPr="005E176D">
              <w:t xml:space="preserve"> (</w:t>
            </w:r>
            <w:bookmarkStart w:id="27" w:name="NumberNumeral"/>
            <w:r w:rsidR="008B6EAE">
              <w:t>81</w:t>
            </w:r>
            <w:bookmarkEnd w:id="27"/>
            <w:r w:rsidRPr="005E176D">
              <w:t xml:space="preserve">) numbered </w:t>
            </w:r>
            <w:bookmarkStart w:id="28" w:name="CertPara"/>
            <w:r w:rsidR="008B6EAE">
              <w:t>paragraphs are</w:t>
            </w:r>
            <w:bookmarkEnd w:id="28"/>
            <w:r w:rsidRPr="005E176D">
              <w:t xml:space="preserve"> a true copy of the Reasons for Judgment herein of the Honourable </w:t>
            </w:r>
            <w:bookmarkStart w:id="29" w:name="Justice"/>
            <w:r>
              <w:t>Justice Rangiah</w:t>
            </w:r>
            <w:bookmarkEnd w:id="29"/>
            <w:r w:rsidRPr="005E176D">
              <w:t>.</w:t>
            </w:r>
          </w:p>
        </w:tc>
      </w:tr>
    </w:tbl>
    <w:p w:rsidR="005E176D" w:rsidRDefault="005E176D" w:rsidP="005E7813"/>
    <w:p w:rsidR="005E176D" w:rsidRDefault="005E176D" w:rsidP="005E7813">
      <w:pPr>
        <w:suppressAutoHyphens/>
      </w:pPr>
      <w:r>
        <w:t>Associate:</w:t>
      </w:r>
    </w:p>
    <w:p w:rsidR="005E176D" w:rsidRDefault="005E176D" w:rsidP="005E7813">
      <w:pPr>
        <w:suppressAutoHyphens/>
      </w:pPr>
    </w:p>
    <w:p w:rsidR="005E176D" w:rsidRDefault="005E176D" w:rsidP="00194212">
      <w:pPr>
        <w:keepNext/>
        <w:keepLines/>
        <w:tabs>
          <w:tab w:val="left" w:pos="1134"/>
        </w:tabs>
        <w:suppressAutoHyphens/>
      </w:pPr>
      <w:r>
        <w:t>Dated:</w:t>
      </w:r>
      <w:r>
        <w:tab/>
      </w:r>
      <w:bookmarkStart w:id="30" w:name="CertifyDated"/>
      <w:bookmarkEnd w:id="30"/>
      <w:r w:rsidR="00A430E3">
        <w:t>28 March 2014</w:t>
      </w:r>
    </w:p>
    <w:bookmarkEnd w:id="25"/>
    <w:p w:rsidR="005E176D" w:rsidRDefault="005E176D">
      <w:pPr>
        <w:suppressAutoHyphens/>
      </w:pPr>
    </w:p>
    <w:sectPr w:rsidR="005E176D">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4E" w:rsidRDefault="0056524E">
      <w:pPr>
        <w:spacing w:line="20" w:lineRule="exact"/>
      </w:pPr>
    </w:p>
    <w:p w:rsidR="0056524E" w:rsidRDefault="0056524E"/>
    <w:p w:rsidR="0056524E" w:rsidRDefault="0056524E"/>
  </w:endnote>
  <w:endnote w:type="continuationSeparator" w:id="0">
    <w:p w:rsidR="0056524E" w:rsidRDefault="0056524E">
      <w:r>
        <w:t xml:space="preserve"> </w:t>
      </w:r>
    </w:p>
    <w:p w:rsidR="0056524E" w:rsidRDefault="0056524E"/>
    <w:p w:rsidR="0056524E" w:rsidRDefault="0056524E"/>
  </w:endnote>
  <w:endnote w:type="continuationNotice" w:id="1">
    <w:p w:rsidR="0056524E" w:rsidRDefault="0056524E">
      <w:r>
        <w:t xml:space="preserve"> </w:t>
      </w:r>
    </w:p>
    <w:p w:rsidR="0056524E" w:rsidRDefault="0056524E"/>
    <w:p w:rsidR="0056524E" w:rsidRDefault="00565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Pr="008B6EAE" w:rsidRDefault="0008302D" w:rsidP="008B6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Pr="008B6EAE" w:rsidRDefault="0008302D" w:rsidP="008B6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4E" w:rsidRDefault="0056524E"/>
    <w:p w:rsidR="0056524E" w:rsidRDefault="0056524E"/>
    <w:p w:rsidR="0056524E" w:rsidRDefault="0056524E"/>
  </w:footnote>
  <w:footnote w:type="continuationSeparator" w:id="0">
    <w:p w:rsidR="0056524E" w:rsidRDefault="0056524E">
      <w:r>
        <w:continuationSeparator/>
      </w:r>
    </w:p>
    <w:p w:rsidR="0056524E" w:rsidRDefault="0056524E"/>
    <w:p w:rsidR="0056524E" w:rsidRDefault="005652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Default="0008302D">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9560DE">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Default="0008302D">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Default="0008302D">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Default="000830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Default="0008302D">
    <w:pPr>
      <w:tabs>
        <w:tab w:val="center" w:pos="4512"/>
      </w:tabs>
      <w:suppressAutoHyphens/>
    </w:pPr>
    <w:r>
      <w:tab/>
      <w:t xml:space="preserve">- </w:t>
    </w:r>
    <w:r>
      <w:fldChar w:fldCharType="begin"/>
    </w:r>
    <w:r>
      <w:instrText>page \* arabic</w:instrText>
    </w:r>
    <w:r>
      <w:fldChar w:fldCharType="separate"/>
    </w:r>
    <w:r w:rsidR="009560DE">
      <w:rPr>
        <w:noProof/>
      </w:rPr>
      <w:t>19</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D" w:rsidRDefault="0008302D">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445D4"/>
    <w:multiLevelType w:val="multilevel"/>
    <w:tmpl w:val="5914C47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BCA57AA"/>
    <w:multiLevelType w:val="multilevel"/>
    <w:tmpl w:val="BD7A8E2A"/>
    <w:lvl w:ilvl="0">
      <w:start w:val="1"/>
      <w:numFmt w:val="lowerLetter"/>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29AE3DD1"/>
    <w:multiLevelType w:val="singleLevel"/>
    <w:tmpl w:val="CA12D34C"/>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33630A1B"/>
    <w:multiLevelType w:val="multilevel"/>
    <w:tmpl w:val="0C907344"/>
    <w:lvl w:ilvl="0">
      <w:start w:val="1"/>
      <w:numFmt w:val="lowerLetter"/>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9"/>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21"/>
  </w:num>
  <w:num w:numId="17">
    <w:abstractNumId w:val="15"/>
  </w:num>
  <w:num w:numId="18">
    <w:abstractNumId w:val="15"/>
  </w:num>
  <w:num w:numId="19">
    <w:abstractNumId w:val="20"/>
  </w:num>
  <w:num w:numId="20">
    <w:abstractNumId w:val="17"/>
  </w:num>
  <w:num w:numId="21">
    <w:abstractNumId w:val="18"/>
  </w:num>
  <w:num w:numId="22">
    <w:abstractNumId w:val="22"/>
  </w:num>
  <w:num w:numId="23">
    <w:abstractNumId w:val="22"/>
  </w:num>
  <w:num w:numId="24">
    <w:abstractNumId w:val="22"/>
  </w:num>
  <w:num w:numId="25">
    <w:abstractNumId w:val="22"/>
  </w:num>
  <w:num w:numId="26">
    <w:abstractNumId w:val="22"/>
  </w:num>
  <w:num w:numId="27">
    <w:abstractNumId w:val="10"/>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FCCA"/>
    <w:docVar w:name="Appellant" w:val="John Papas"/>
    <w:docVar w:name="CounselParties" w:val="Appellant"/>
    <w:docVar w:name="CounselType" w:val="Solicitor for the "/>
    <w:docVar w:name="Division" w:val="GENERAL DIVISION"/>
    <w:docVar w:name="DocCreated" w:val="True"/>
    <w:docVar w:name="EntryList" w:val="Solicitor for the Appellant"/>
    <w:docVar w:name="FileNumbers" w:val="QUD 556 of 2013"/>
    <w:docVar w:name="FullCourt" w:val="False"/>
    <w:docVar w:name="HearingDate" w:val="13 February 2014"/>
    <w:docVar w:name="Judgdate" w:val="28 March 2014"/>
    <w:docVar w:name="Judge" w:val="Rangiah"/>
    <w:docVar w:name="JudgePlace" w:val="BRISBANE"/>
    <w:docVar w:name="lstEntryList" w:val="1"/>
    <w:docVar w:name="myEntryList" w:val="Counsel for the Appellant=TBA|Solicitor for the Appellant=Dowd and Company Lawyers (insert solicitor name if only solicitor appearing)|Counsel for the Respondent=TBA|Solicitor for the Respondent=Thomson Lawyers (insert sol name if only solicitor appearing)"/>
    <w:docVar w:name="NSD" w:val="NSD QUD 556 of 2013"/>
    <w:docVar w:name="NumApps" w:val="1"/>
    <w:docVar w:name="NumApps_" w:val="1"/>
    <w:docVar w:name="NumJudges" w:val="Single Judge"/>
    <w:docVar w:name="Parties" w:val="Respondent"/>
    <w:docVar w:name="Place_SentenceCase" w:val="Brisbane"/>
    <w:docVar w:name="Respondent" w:val="Westpac Banking Corporation ABN 33 007 457 141"/>
    <w:docVar w:name="ResState" w:val="QUEENSLAND"/>
    <w:docVar w:name="Single" w:val="True"/>
  </w:docVars>
  <w:rsids>
    <w:rsidRoot w:val="00B65B88"/>
    <w:rsid w:val="00001B74"/>
    <w:rsid w:val="000058D6"/>
    <w:rsid w:val="0001519F"/>
    <w:rsid w:val="000167F5"/>
    <w:rsid w:val="0003392D"/>
    <w:rsid w:val="00055AC5"/>
    <w:rsid w:val="000633F6"/>
    <w:rsid w:val="0008302D"/>
    <w:rsid w:val="00086AEB"/>
    <w:rsid w:val="000A1DCF"/>
    <w:rsid w:val="000A3325"/>
    <w:rsid w:val="000A3E19"/>
    <w:rsid w:val="000B2926"/>
    <w:rsid w:val="000C43C3"/>
    <w:rsid w:val="000D4134"/>
    <w:rsid w:val="000D5F2D"/>
    <w:rsid w:val="000E0722"/>
    <w:rsid w:val="00105B44"/>
    <w:rsid w:val="00113267"/>
    <w:rsid w:val="0013152D"/>
    <w:rsid w:val="00134DA7"/>
    <w:rsid w:val="00136E59"/>
    <w:rsid w:val="001374F6"/>
    <w:rsid w:val="00150C37"/>
    <w:rsid w:val="00157301"/>
    <w:rsid w:val="001630AE"/>
    <w:rsid w:val="001645B7"/>
    <w:rsid w:val="00166737"/>
    <w:rsid w:val="0017206E"/>
    <w:rsid w:val="00177B5E"/>
    <w:rsid w:val="00194212"/>
    <w:rsid w:val="001946B5"/>
    <w:rsid w:val="00196095"/>
    <w:rsid w:val="001A2F6F"/>
    <w:rsid w:val="001A563C"/>
    <w:rsid w:val="001A722E"/>
    <w:rsid w:val="001B10AF"/>
    <w:rsid w:val="001B7194"/>
    <w:rsid w:val="001D5AF4"/>
    <w:rsid w:val="001D74D9"/>
    <w:rsid w:val="001E7549"/>
    <w:rsid w:val="001F37A8"/>
    <w:rsid w:val="00207D31"/>
    <w:rsid w:val="0021109B"/>
    <w:rsid w:val="002111DE"/>
    <w:rsid w:val="002151AC"/>
    <w:rsid w:val="00223B85"/>
    <w:rsid w:val="002270D0"/>
    <w:rsid w:val="00227779"/>
    <w:rsid w:val="002335AF"/>
    <w:rsid w:val="00234D78"/>
    <w:rsid w:val="00236BCF"/>
    <w:rsid w:val="002610EB"/>
    <w:rsid w:val="00271D6C"/>
    <w:rsid w:val="00283DAB"/>
    <w:rsid w:val="00294C5A"/>
    <w:rsid w:val="002955D5"/>
    <w:rsid w:val="002A1F66"/>
    <w:rsid w:val="002A2B73"/>
    <w:rsid w:val="002A3443"/>
    <w:rsid w:val="002B7B95"/>
    <w:rsid w:val="002D0689"/>
    <w:rsid w:val="002E3AC3"/>
    <w:rsid w:val="002F3E61"/>
    <w:rsid w:val="002F3FE5"/>
    <w:rsid w:val="00312CF1"/>
    <w:rsid w:val="00315606"/>
    <w:rsid w:val="00324185"/>
    <w:rsid w:val="00332E53"/>
    <w:rsid w:val="00335101"/>
    <w:rsid w:val="0034217B"/>
    <w:rsid w:val="00343031"/>
    <w:rsid w:val="00345C1C"/>
    <w:rsid w:val="00347D5B"/>
    <w:rsid w:val="003613B1"/>
    <w:rsid w:val="0037296A"/>
    <w:rsid w:val="00376F3A"/>
    <w:rsid w:val="003A1A22"/>
    <w:rsid w:val="003B0411"/>
    <w:rsid w:val="003C3EBF"/>
    <w:rsid w:val="003C6EDC"/>
    <w:rsid w:val="003D4890"/>
    <w:rsid w:val="003D554B"/>
    <w:rsid w:val="003F7AC6"/>
    <w:rsid w:val="004239C8"/>
    <w:rsid w:val="004367DA"/>
    <w:rsid w:val="00447AB6"/>
    <w:rsid w:val="0047106D"/>
    <w:rsid w:val="004719DF"/>
    <w:rsid w:val="004757E5"/>
    <w:rsid w:val="00491449"/>
    <w:rsid w:val="00492AF7"/>
    <w:rsid w:val="004A019F"/>
    <w:rsid w:val="004B74B4"/>
    <w:rsid w:val="004D5CBE"/>
    <w:rsid w:val="004E1D41"/>
    <w:rsid w:val="00501177"/>
    <w:rsid w:val="005014BF"/>
    <w:rsid w:val="00502550"/>
    <w:rsid w:val="00504346"/>
    <w:rsid w:val="005053B7"/>
    <w:rsid w:val="005278BE"/>
    <w:rsid w:val="0054565D"/>
    <w:rsid w:val="00553CAE"/>
    <w:rsid w:val="00556B74"/>
    <w:rsid w:val="0056524E"/>
    <w:rsid w:val="00565558"/>
    <w:rsid w:val="00584E2F"/>
    <w:rsid w:val="005A086D"/>
    <w:rsid w:val="005A2173"/>
    <w:rsid w:val="005A7DE4"/>
    <w:rsid w:val="005B545B"/>
    <w:rsid w:val="005B7832"/>
    <w:rsid w:val="005C28E6"/>
    <w:rsid w:val="005D636A"/>
    <w:rsid w:val="005D6437"/>
    <w:rsid w:val="005D7CC9"/>
    <w:rsid w:val="005E098A"/>
    <w:rsid w:val="005E176D"/>
    <w:rsid w:val="005E4DE5"/>
    <w:rsid w:val="005E7813"/>
    <w:rsid w:val="005F50DB"/>
    <w:rsid w:val="005F52EF"/>
    <w:rsid w:val="0060216E"/>
    <w:rsid w:val="00606D3B"/>
    <w:rsid w:val="00626E68"/>
    <w:rsid w:val="0063204F"/>
    <w:rsid w:val="006336BD"/>
    <w:rsid w:val="00634C3B"/>
    <w:rsid w:val="00641A63"/>
    <w:rsid w:val="0064626A"/>
    <w:rsid w:val="00653597"/>
    <w:rsid w:val="006708CB"/>
    <w:rsid w:val="00690AC3"/>
    <w:rsid w:val="006A0341"/>
    <w:rsid w:val="006A71AE"/>
    <w:rsid w:val="006A7B1E"/>
    <w:rsid w:val="006C1B6A"/>
    <w:rsid w:val="006C1DE1"/>
    <w:rsid w:val="006D3162"/>
    <w:rsid w:val="006E4B9C"/>
    <w:rsid w:val="006F6CCE"/>
    <w:rsid w:val="00705164"/>
    <w:rsid w:val="00707E26"/>
    <w:rsid w:val="00713D7C"/>
    <w:rsid w:val="00745446"/>
    <w:rsid w:val="00762E5C"/>
    <w:rsid w:val="0078522B"/>
    <w:rsid w:val="00785961"/>
    <w:rsid w:val="007A054E"/>
    <w:rsid w:val="007A28B7"/>
    <w:rsid w:val="007A3B67"/>
    <w:rsid w:val="007A7BDA"/>
    <w:rsid w:val="007C0420"/>
    <w:rsid w:val="007C2B35"/>
    <w:rsid w:val="007D3530"/>
    <w:rsid w:val="007F1377"/>
    <w:rsid w:val="007F4D03"/>
    <w:rsid w:val="00801196"/>
    <w:rsid w:val="00807914"/>
    <w:rsid w:val="008156C5"/>
    <w:rsid w:val="0081725F"/>
    <w:rsid w:val="00824AB7"/>
    <w:rsid w:val="00824E52"/>
    <w:rsid w:val="00826FDF"/>
    <w:rsid w:val="0084042D"/>
    <w:rsid w:val="00841FA5"/>
    <w:rsid w:val="008454B9"/>
    <w:rsid w:val="00851D97"/>
    <w:rsid w:val="0087774F"/>
    <w:rsid w:val="0088624A"/>
    <w:rsid w:val="008865E6"/>
    <w:rsid w:val="0088791B"/>
    <w:rsid w:val="008A236F"/>
    <w:rsid w:val="008A4688"/>
    <w:rsid w:val="008A6DF5"/>
    <w:rsid w:val="008A7C50"/>
    <w:rsid w:val="008B6EAE"/>
    <w:rsid w:val="008C07B9"/>
    <w:rsid w:val="008D10D6"/>
    <w:rsid w:val="008D6C64"/>
    <w:rsid w:val="008F03F9"/>
    <w:rsid w:val="008F1226"/>
    <w:rsid w:val="008F4FD5"/>
    <w:rsid w:val="0090086B"/>
    <w:rsid w:val="0092262E"/>
    <w:rsid w:val="00936118"/>
    <w:rsid w:val="00941629"/>
    <w:rsid w:val="00943900"/>
    <w:rsid w:val="0094537B"/>
    <w:rsid w:val="009560DE"/>
    <w:rsid w:val="0096275F"/>
    <w:rsid w:val="00963CCA"/>
    <w:rsid w:val="00977E13"/>
    <w:rsid w:val="00977ED6"/>
    <w:rsid w:val="00985952"/>
    <w:rsid w:val="0099730A"/>
    <w:rsid w:val="009A13C5"/>
    <w:rsid w:val="009A219E"/>
    <w:rsid w:val="009A6D3C"/>
    <w:rsid w:val="009B4A57"/>
    <w:rsid w:val="009F0CFF"/>
    <w:rsid w:val="009F1BC0"/>
    <w:rsid w:val="00A003C6"/>
    <w:rsid w:val="00A16B50"/>
    <w:rsid w:val="00A20F79"/>
    <w:rsid w:val="00A247C0"/>
    <w:rsid w:val="00A32C76"/>
    <w:rsid w:val="00A350D9"/>
    <w:rsid w:val="00A36235"/>
    <w:rsid w:val="00A4007A"/>
    <w:rsid w:val="00A430E3"/>
    <w:rsid w:val="00A65437"/>
    <w:rsid w:val="00A75DD2"/>
    <w:rsid w:val="00A80979"/>
    <w:rsid w:val="00A846A4"/>
    <w:rsid w:val="00A9600D"/>
    <w:rsid w:val="00AA1370"/>
    <w:rsid w:val="00AA63D5"/>
    <w:rsid w:val="00AC7A60"/>
    <w:rsid w:val="00AD5328"/>
    <w:rsid w:val="00AE2339"/>
    <w:rsid w:val="00AF58B1"/>
    <w:rsid w:val="00B01D34"/>
    <w:rsid w:val="00B03420"/>
    <w:rsid w:val="00B20088"/>
    <w:rsid w:val="00B24BF6"/>
    <w:rsid w:val="00B30D9B"/>
    <w:rsid w:val="00B36D1A"/>
    <w:rsid w:val="00B5262A"/>
    <w:rsid w:val="00B535E0"/>
    <w:rsid w:val="00B54DA7"/>
    <w:rsid w:val="00B55EA2"/>
    <w:rsid w:val="00B65B88"/>
    <w:rsid w:val="00B77E87"/>
    <w:rsid w:val="00B87AB1"/>
    <w:rsid w:val="00BC2B51"/>
    <w:rsid w:val="00BE01BE"/>
    <w:rsid w:val="00BE40C0"/>
    <w:rsid w:val="00BE49FF"/>
    <w:rsid w:val="00BF375A"/>
    <w:rsid w:val="00BF477C"/>
    <w:rsid w:val="00C02486"/>
    <w:rsid w:val="00C04898"/>
    <w:rsid w:val="00C124A2"/>
    <w:rsid w:val="00C1552A"/>
    <w:rsid w:val="00C41BD8"/>
    <w:rsid w:val="00C46D8F"/>
    <w:rsid w:val="00C50416"/>
    <w:rsid w:val="00C54B40"/>
    <w:rsid w:val="00C82733"/>
    <w:rsid w:val="00C96CDD"/>
    <w:rsid w:val="00CA31BC"/>
    <w:rsid w:val="00CB1340"/>
    <w:rsid w:val="00CB75A0"/>
    <w:rsid w:val="00CD4698"/>
    <w:rsid w:val="00CF0B6D"/>
    <w:rsid w:val="00CF0D2E"/>
    <w:rsid w:val="00CF601A"/>
    <w:rsid w:val="00D350A3"/>
    <w:rsid w:val="00D41272"/>
    <w:rsid w:val="00D5115C"/>
    <w:rsid w:val="00D5386A"/>
    <w:rsid w:val="00D61C6D"/>
    <w:rsid w:val="00D670DF"/>
    <w:rsid w:val="00D71C28"/>
    <w:rsid w:val="00D71E7E"/>
    <w:rsid w:val="00D72FAD"/>
    <w:rsid w:val="00D82F5A"/>
    <w:rsid w:val="00D869DA"/>
    <w:rsid w:val="00DD23FC"/>
    <w:rsid w:val="00DE24C0"/>
    <w:rsid w:val="00DE722E"/>
    <w:rsid w:val="00DF747B"/>
    <w:rsid w:val="00E00895"/>
    <w:rsid w:val="00E015A4"/>
    <w:rsid w:val="00E02B1C"/>
    <w:rsid w:val="00E03E5E"/>
    <w:rsid w:val="00E05D7E"/>
    <w:rsid w:val="00E05EBB"/>
    <w:rsid w:val="00E1576F"/>
    <w:rsid w:val="00E225F7"/>
    <w:rsid w:val="00E248FD"/>
    <w:rsid w:val="00E2708A"/>
    <w:rsid w:val="00E30757"/>
    <w:rsid w:val="00E4783C"/>
    <w:rsid w:val="00E515EF"/>
    <w:rsid w:val="00E54223"/>
    <w:rsid w:val="00E564D6"/>
    <w:rsid w:val="00E63A00"/>
    <w:rsid w:val="00E65530"/>
    <w:rsid w:val="00E67BF8"/>
    <w:rsid w:val="00E77CB4"/>
    <w:rsid w:val="00E87C74"/>
    <w:rsid w:val="00EA76FD"/>
    <w:rsid w:val="00EB353B"/>
    <w:rsid w:val="00EB45A6"/>
    <w:rsid w:val="00EB6214"/>
    <w:rsid w:val="00EB7CF9"/>
    <w:rsid w:val="00EC7D26"/>
    <w:rsid w:val="00ED1B2A"/>
    <w:rsid w:val="00EE1A74"/>
    <w:rsid w:val="00EE62A9"/>
    <w:rsid w:val="00EE7EB4"/>
    <w:rsid w:val="00F23471"/>
    <w:rsid w:val="00F35451"/>
    <w:rsid w:val="00F369C8"/>
    <w:rsid w:val="00F73984"/>
    <w:rsid w:val="00F87B1D"/>
    <w:rsid w:val="00F90663"/>
    <w:rsid w:val="00F907DE"/>
    <w:rsid w:val="00FA335E"/>
    <w:rsid w:val="00FA472B"/>
    <w:rsid w:val="00FC2F70"/>
    <w:rsid w:val="00FC2FE1"/>
    <w:rsid w:val="00FD5B4E"/>
    <w:rsid w:val="00FE3F3C"/>
    <w:rsid w:val="00FE5ED3"/>
    <w:rsid w:val="00FF1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2584-F377-4E90-8A92-84C8E80A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1</TotalTime>
  <Pages>22</Pages>
  <Words>8418</Words>
  <Characters>39991</Characters>
  <Application>Microsoft Office Word</Application>
  <DocSecurity>0</DocSecurity>
  <Lines>1379</Lines>
  <Paragraphs>711</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47698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Leanne Bowles</dc:creator>
  <cp:lastModifiedBy>Craig Tudman</cp:lastModifiedBy>
  <cp:revision>3</cp:revision>
  <cp:lastPrinted>2014-03-28T00:03:00Z</cp:lastPrinted>
  <dcterms:created xsi:type="dcterms:W3CDTF">2014-03-28T02:10:00Z</dcterms:created>
  <dcterms:modified xsi:type="dcterms:W3CDTF">2014-03-28T02:11:00Z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RANGIAH J</vt:lpwstr>
  </property>
  <property fmtid="{D5CDD505-2E9C-101B-9397-08002B2CF9AE}" pid="4" name="Judgment_dated" linkTarget="Judgment_dated">
    <vt:lpwstr>28 MARCH 2014</vt:lpwstr>
  </property>
  <property fmtid="{D5CDD505-2E9C-101B-9397-08002B2CF9AE}" pid="5" name="Distribution" linkTarget="Distribution">
    <vt:lpwstr>GENERAL DISTRIBUTION</vt:lpwstr>
  </property>
  <property fmtid="{D5CDD505-2E9C-101B-9397-08002B2CF9AE}" pid="6" name="MNC" linkTarget="MNC">
    <vt:lpwstr>Papas v Westpac Banking Corporation [2014] FCA 290</vt:lpwstr>
  </property>
  <property fmtid="{D5CDD505-2E9C-101B-9397-08002B2CF9AE}" pid="7" name="File_Number" linkTarget="Num">
    <vt:lpwstr>QUD 556 of 2013</vt:lpwstr>
  </property>
  <property fmtid="{D5CDD505-2E9C-101B-9397-08002B2CF9AE}" pid="8" name="Pages">
    <vt:lpwstr>21</vt:lpwstr>
  </property>
  <property fmtid="{D5CDD505-2E9C-101B-9397-08002B2CF9AE}" pid="9" name="Parties">
    <vt:lpwstr> </vt:lpwstr>
  </property>
  <property fmtid="{D5CDD505-2E9C-101B-9397-08002B2CF9AE}" pid="10" name="Place" linkTarget="Place">
    <vt:lpwstr>BRISBANE</vt:lpwstr>
  </property>
  <property fmtid="{D5CDD505-2E9C-101B-9397-08002B2CF9AE}" pid="11" name="Respondent" linkTarget="Respondent">
    <vt:lpwstr>WESTPAC BANKING CORPORATION ABN 33 007 457 141.Respondent.</vt:lpwstr>
  </property>
  <property fmtid="{D5CDD505-2E9C-101B-9397-08002B2CF9AE}" pid="12" name="State" linkTarget="State">
    <vt:lpwstr>QUEENSLAND</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