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970EF" w14:textId="0C712D65" w:rsidR="00395B24" w:rsidRDefault="00007A87" w:rsidP="00A22932">
      <w:pPr>
        <w:pStyle w:val="CourtTitle"/>
      </w:pPr>
      <w:r>
        <w:fldChar w:fldCharType="begin"/>
      </w:r>
      <w:r>
        <w:instrText xml:space="preserve"> DOCPROPERTY  Court  \* MERGEFORMAT </w:instrText>
      </w:r>
      <w:r>
        <w:fldChar w:fldCharType="separate"/>
      </w:r>
      <w:r w:rsidR="00C70C3F">
        <w:t>Copyright Tribunal of Australia</w:t>
      </w:r>
      <w:r>
        <w:fldChar w:fldCharType="end"/>
      </w:r>
    </w:p>
    <w:p w14:paraId="629E5DF5" w14:textId="77777777" w:rsidR="004D7950" w:rsidRDefault="004D7950">
      <w:pPr>
        <w:pStyle w:val="NormalHeadings"/>
        <w:jc w:val="center"/>
        <w:rPr>
          <w:sz w:val="32"/>
        </w:rPr>
      </w:pPr>
    </w:p>
    <w:bookmarkStart w:id="0" w:name="MNC"/>
    <w:p w14:paraId="708777BD" w14:textId="56C85788" w:rsidR="00374CC4" w:rsidRDefault="005E769B" w:rsidP="001A2B40">
      <w:pPr>
        <w:pStyle w:val="MNC"/>
      </w:pPr>
      <w:sdt>
        <w:sdtPr>
          <w:alias w:val="MNC"/>
          <w:tag w:val="MNC"/>
          <w:id w:val="343289786"/>
          <w:lock w:val="sdtLocked"/>
          <w:placeholder>
            <w:docPart w:val="2ECDA85180214BE98E470C5F747525B3"/>
          </w:placeholder>
          <w:dataBinding w:prefixMappings="xmlns:ns0='http://schemas.globalmacros.com/FCA'" w:xpath="/ns0:root[1]/ns0:Name[1]" w:storeItemID="{687E7CCB-4AA5-44E7-B148-17BA2B6F57C0}"/>
          <w:text w:multiLine="1"/>
        </w:sdtPr>
        <w:sdtEndPr/>
        <w:sdtContent>
          <w:r w:rsidR="00B66CC9">
            <w:t xml:space="preserve"> Copyright Agency Limite</w:t>
          </w:r>
          <w:r w:rsidR="00714A70">
            <w:t>d v University of Adelaide</w:t>
          </w:r>
          <w:r w:rsidR="00B66CC9">
            <w:t xml:space="preserve"> [2022] </w:t>
          </w:r>
          <w:proofErr w:type="spellStart"/>
          <w:r w:rsidR="00B66CC9">
            <w:t>ACopyT</w:t>
          </w:r>
          <w:proofErr w:type="spellEnd"/>
          <w:r w:rsidR="00B66CC9">
            <w:t xml:space="preserve"> </w:t>
          </w:r>
          <w:r w:rsidR="00A65B9E">
            <w:t>2</w:t>
          </w:r>
          <w:r w:rsidR="00B66CC9">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7FE9D99" w14:textId="77777777" w:rsidTr="001A7E31">
        <w:tc>
          <w:tcPr>
            <w:tcW w:w="3084" w:type="dxa"/>
            <w:shd w:val="clear" w:color="auto" w:fill="auto"/>
          </w:tcPr>
          <w:p w14:paraId="1809718B" w14:textId="77777777" w:rsidR="00395B24" w:rsidRDefault="006666A9" w:rsidP="00663878">
            <w:pPr>
              <w:pStyle w:val="Normal1linespace"/>
              <w:widowControl w:val="0"/>
              <w:jc w:val="left"/>
            </w:pPr>
            <w:r>
              <w:t>File number</w:t>
            </w:r>
            <w:r w:rsidR="002C7385">
              <w:t>:</w:t>
            </w:r>
          </w:p>
        </w:tc>
        <w:tc>
          <w:tcPr>
            <w:tcW w:w="5989" w:type="dxa"/>
            <w:shd w:val="clear" w:color="auto" w:fill="auto"/>
          </w:tcPr>
          <w:p w14:paraId="3D5599EB" w14:textId="65FEEF1B" w:rsidR="00395B24" w:rsidRPr="00C70C3F" w:rsidRDefault="005E769B" w:rsidP="00C70C3F">
            <w:pPr>
              <w:pStyle w:val="Normal1linespace"/>
              <w:jc w:val="left"/>
            </w:pPr>
            <w:r>
              <w:fldChar w:fldCharType="begin" w:fldLock="1"/>
            </w:r>
            <w:r>
              <w:instrText xml:space="preserve"> REF  FileNo  \* MERGEFORMAT </w:instrText>
            </w:r>
            <w:r>
              <w:fldChar w:fldCharType="separate"/>
            </w:r>
            <w:r w:rsidR="00C70C3F" w:rsidRPr="00C70C3F">
              <w:t>CT 4 of 2018</w:t>
            </w:r>
            <w:r>
              <w:fldChar w:fldCharType="end"/>
            </w:r>
          </w:p>
        </w:tc>
      </w:tr>
      <w:tr w:rsidR="00395B24" w14:paraId="4B3AA356" w14:textId="77777777" w:rsidTr="001A7E31">
        <w:tc>
          <w:tcPr>
            <w:tcW w:w="3084" w:type="dxa"/>
            <w:shd w:val="clear" w:color="auto" w:fill="auto"/>
          </w:tcPr>
          <w:p w14:paraId="1DF0A62A" w14:textId="77777777" w:rsidR="00395B24" w:rsidRDefault="00395B24" w:rsidP="00663878">
            <w:pPr>
              <w:pStyle w:val="Normal1linespace"/>
              <w:widowControl w:val="0"/>
              <w:jc w:val="left"/>
            </w:pPr>
          </w:p>
        </w:tc>
        <w:tc>
          <w:tcPr>
            <w:tcW w:w="5989" w:type="dxa"/>
            <w:shd w:val="clear" w:color="auto" w:fill="auto"/>
          </w:tcPr>
          <w:p w14:paraId="342359D9" w14:textId="77777777" w:rsidR="00395B24" w:rsidRDefault="00395B24" w:rsidP="00663878">
            <w:pPr>
              <w:pStyle w:val="Normal1linespace"/>
              <w:widowControl w:val="0"/>
              <w:jc w:val="left"/>
            </w:pPr>
          </w:p>
        </w:tc>
      </w:tr>
      <w:tr w:rsidR="00395B24" w14:paraId="0278D1C3" w14:textId="77777777" w:rsidTr="001A7E31">
        <w:tc>
          <w:tcPr>
            <w:tcW w:w="3084" w:type="dxa"/>
            <w:shd w:val="clear" w:color="auto" w:fill="auto"/>
          </w:tcPr>
          <w:p w14:paraId="2398FB5A" w14:textId="74979DF1" w:rsidR="00395B24" w:rsidRDefault="00383A84" w:rsidP="00663878">
            <w:pPr>
              <w:pStyle w:val="Normal1linespace"/>
              <w:widowControl w:val="0"/>
              <w:jc w:val="left"/>
            </w:pPr>
            <w:r>
              <w:t>The Tribunal</w:t>
            </w:r>
            <w:r w:rsidR="002C7385">
              <w:t>:</w:t>
            </w:r>
          </w:p>
        </w:tc>
        <w:tc>
          <w:tcPr>
            <w:tcW w:w="5989" w:type="dxa"/>
            <w:shd w:val="clear" w:color="auto" w:fill="auto"/>
          </w:tcPr>
          <w:p w14:paraId="3EEF6EC2" w14:textId="7741CCCA" w:rsidR="00395B24" w:rsidRDefault="002C7385" w:rsidP="00663878">
            <w:pPr>
              <w:pStyle w:val="Normal1linespace"/>
              <w:widowControl w:val="0"/>
              <w:jc w:val="left"/>
              <w:rPr>
                <w:b/>
              </w:rPr>
            </w:pPr>
            <w:r w:rsidRPr="00C70C3F">
              <w:rPr>
                <w:b/>
              </w:rPr>
              <w:fldChar w:fldCharType="begin" w:fldLock="1"/>
            </w:r>
            <w:r w:rsidRPr="00C70C3F">
              <w:rPr>
                <w:b/>
              </w:rPr>
              <w:instrText xml:space="preserve"> REF  Judge  \* MERGEFORMAT </w:instrText>
            </w:r>
            <w:r w:rsidRPr="00C70C3F">
              <w:rPr>
                <w:b/>
              </w:rPr>
              <w:fldChar w:fldCharType="separate"/>
            </w:r>
            <w:r w:rsidR="00C70C3F" w:rsidRPr="00C70C3F">
              <w:rPr>
                <w:b/>
                <w:caps/>
                <w:szCs w:val="24"/>
              </w:rPr>
              <w:t>PERRAM J</w:t>
            </w:r>
            <w:r w:rsidRPr="00C70C3F">
              <w:rPr>
                <w:b/>
              </w:rPr>
              <w:fldChar w:fldCharType="end"/>
            </w:r>
            <w:r w:rsidR="00383A84">
              <w:rPr>
                <w:b/>
              </w:rPr>
              <w:t xml:space="preserve"> (DEPUTY PRESIDENT)</w:t>
            </w:r>
          </w:p>
        </w:tc>
      </w:tr>
      <w:tr w:rsidR="00395B24" w14:paraId="4F3AC973" w14:textId="77777777" w:rsidTr="001A7E31">
        <w:tc>
          <w:tcPr>
            <w:tcW w:w="3084" w:type="dxa"/>
            <w:shd w:val="clear" w:color="auto" w:fill="auto"/>
          </w:tcPr>
          <w:p w14:paraId="7013CBAD" w14:textId="77777777" w:rsidR="00395B24" w:rsidRDefault="00395B24" w:rsidP="00663878">
            <w:pPr>
              <w:pStyle w:val="Normal1linespace"/>
              <w:widowControl w:val="0"/>
              <w:jc w:val="left"/>
            </w:pPr>
          </w:p>
        </w:tc>
        <w:tc>
          <w:tcPr>
            <w:tcW w:w="5989" w:type="dxa"/>
            <w:shd w:val="clear" w:color="auto" w:fill="auto"/>
          </w:tcPr>
          <w:p w14:paraId="4279A1A3" w14:textId="77777777" w:rsidR="00395B24" w:rsidRDefault="00395B24" w:rsidP="00663878">
            <w:pPr>
              <w:pStyle w:val="Normal1linespace"/>
              <w:widowControl w:val="0"/>
              <w:jc w:val="left"/>
            </w:pPr>
          </w:p>
        </w:tc>
      </w:tr>
      <w:tr w:rsidR="00395B24" w14:paraId="787E8E78" w14:textId="77777777" w:rsidTr="001A7E31">
        <w:tc>
          <w:tcPr>
            <w:tcW w:w="3084" w:type="dxa"/>
            <w:shd w:val="clear" w:color="auto" w:fill="auto"/>
          </w:tcPr>
          <w:p w14:paraId="1D4F1573" w14:textId="2B7553B4" w:rsidR="00395B24" w:rsidRDefault="00383A84" w:rsidP="00383A84">
            <w:pPr>
              <w:pStyle w:val="Normal1linespace"/>
              <w:widowControl w:val="0"/>
              <w:jc w:val="left"/>
            </w:pPr>
            <w:r>
              <w:t>Date of decision</w:t>
            </w:r>
            <w:r w:rsidR="002C7385">
              <w:t>:</w:t>
            </w:r>
          </w:p>
        </w:tc>
        <w:tc>
          <w:tcPr>
            <w:tcW w:w="5989" w:type="dxa"/>
            <w:shd w:val="clear" w:color="auto" w:fill="auto"/>
          </w:tcPr>
          <w:p w14:paraId="7DF699FE" w14:textId="06AB8653" w:rsidR="00395B24" w:rsidRDefault="00491F55" w:rsidP="00663878">
            <w:pPr>
              <w:pStyle w:val="Normal1linespace"/>
              <w:widowControl w:val="0"/>
              <w:jc w:val="left"/>
            </w:pPr>
            <w:bookmarkStart w:id="1" w:name="JudgmentDate"/>
            <w:bookmarkEnd w:id="1"/>
            <w:r>
              <w:t>31 May 2022</w:t>
            </w:r>
          </w:p>
        </w:tc>
      </w:tr>
      <w:tr w:rsidR="00395B24" w14:paraId="48FA789B" w14:textId="77777777" w:rsidTr="001A7E31">
        <w:tc>
          <w:tcPr>
            <w:tcW w:w="3084" w:type="dxa"/>
            <w:shd w:val="clear" w:color="auto" w:fill="auto"/>
          </w:tcPr>
          <w:p w14:paraId="2A2C92B2" w14:textId="77777777" w:rsidR="00395B24" w:rsidRDefault="00395B24" w:rsidP="00663878">
            <w:pPr>
              <w:pStyle w:val="Normal1linespace"/>
              <w:widowControl w:val="0"/>
              <w:jc w:val="left"/>
            </w:pPr>
          </w:p>
        </w:tc>
        <w:tc>
          <w:tcPr>
            <w:tcW w:w="5989" w:type="dxa"/>
            <w:shd w:val="clear" w:color="auto" w:fill="auto"/>
          </w:tcPr>
          <w:p w14:paraId="0B048F4F" w14:textId="77777777" w:rsidR="00395B24" w:rsidRDefault="00395B24" w:rsidP="00663878">
            <w:pPr>
              <w:pStyle w:val="Normal1linespace"/>
              <w:widowControl w:val="0"/>
              <w:jc w:val="left"/>
            </w:pPr>
          </w:p>
        </w:tc>
      </w:tr>
      <w:tr w:rsidR="00395B24" w14:paraId="73C4B91C" w14:textId="77777777" w:rsidTr="001A7E31">
        <w:tc>
          <w:tcPr>
            <w:tcW w:w="3084" w:type="dxa"/>
            <w:shd w:val="clear" w:color="auto" w:fill="auto"/>
          </w:tcPr>
          <w:p w14:paraId="4BF1A0E8" w14:textId="77777777" w:rsidR="00395B24" w:rsidRDefault="002C7385" w:rsidP="00663878">
            <w:pPr>
              <w:pStyle w:val="Normal1linespace"/>
              <w:widowControl w:val="0"/>
              <w:jc w:val="left"/>
            </w:pPr>
            <w:r>
              <w:t>Catchwords:</w:t>
            </w:r>
          </w:p>
        </w:tc>
        <w:tc>
          <w:tcPr>
            <w:tcW w:w="5989" w:type="dxa"/>
            <w:shd w:val="clear" w:color="auto" w:fill="auto"/>
          </w:tcPr>
          <w:p w14:paraId="0FB6D2E1" w14:textId="32DA1EF9" w:rsidR="00395B24" w:rsidRDefault="004B717C" w:rsidP="00046AE8">
            <w:pPr>
              <w:pStyle w:val="Normal1linespace"/>
              <w:widowControl w:val="0"/>
              <w:jc w:val="left"/>
            </w:pPr>
            <w:bookmarkStart w:id="2" w:name="Catchwords"/>
            <w:r>
              <w:rPr>
                <w:b/>
              </w:rPr>
              <w:t>COPYRIGHT</w:t>
            </w:r>
            <w:r>
              <w:t xml:space="preserve"> – </w:t>
            </w:r>
            <w:r w:rsidR="00714A70">
              <w:t xml:space="preserve">equitable remuneration for </w:t>
            </w:r>
            <w:r w:rsidR="00715213">
              <w:t>copying and communicating works under statutory licenc</w:t>
            </w:r>
            <w:r w:rsidR="00714A70">
              <w:t>e –</w:t>
            </w:r>
            <w:r w:rsidR="008D4BF3">
              <w:t xml:space="preserve"> where increase in digital reading lists –</w:t>
            </w:r>
            <w:r w:rsidR="00714A70">
              <w:t xml:space="preserve"> </w:t>
            </w:r>
            <w:r w:rsidR="00004D16">
              <w:t xml:space="preserve">whether </w:t>
            </w:r>
            <w:r w:rsidR="00EC7198">
              <w:t>reading list is</w:t>
            </w:r>
            <w:r w:rsidR="00004D16">
              <w:t xml:space="preserve"> ‘communication’ under s 31(1)(a)(iv) of </w:t>
            </w:r>
            <w:r w:rsidR="00004D16">
              <w:rPr>
                <w:i/>
              </w:rPr>
              <w:t xml:space="preserve">Copyright Act 1968 </w:t>
            </w:r>
            <w:r w:rsidR="00004D16">
              <w:t>(</w:t>
            </w:r>
            <w:proofErr w:type="spellStart"/>
            <w:r w:rsidR="00004D16">
              <w:t>Cth</w:t>
            </w:r>
            <w:proofErr w:type="spellEnd"/>
            <w:r w:rsidR="00004D16">
              <w:t>)</w:t>
            </w:r>
            <w:r w:rsidR="00551CC7">
              <w:t xml:space="preserve"> – </w:t>
            </w:r>
            <w:r w:rsidR="00331414">
              <w:t xml:space="preserve">rate for digital use – </w:t>
            </w:r>
            <w:r w:rsidR="000B281B">
              <w:t>whether per page rate</w:t>
            </w:r>
            <w:r w:rsidR="00A227FE">
              <w:t xml:space="preserve"> </w:t>
            </w:r>
            <w:r w:rsidR="009F119F">
              <w:t xml:space="preserve">appropriate </w:t>
            </w:r>
            <w:r w:rsidR="00867CCF">
              <w:t xml:space="preserve">– </w:t>
            </w:r>
            <w:r w:rsidR="000E410C">
              <w:t xml:space="preserve">judicial estimation </w:t>
            </w:r>
            <w:r w:rsidR="00CD69AD">
              <w:t>of equitable remuneration</w:t>
            </w:r>
            <w:r w:rsidR="009F197D">
              <w:t xml:space="preserve"> – mandatory considerations under </w:t>
            </w:r>
            <w:r w:rsidR="009F197D">
              <w:rPr>
                <w:i/>
              </w:rPr>
              <w:t xml:space="preserve">Copyright Regulations 2017 </w:t>
            </w:r>
            <w:r w:rsidR="009F197D">
              <w:t>(</w:t>
            </w:r>
            <w:proofErr w:type="spellStart"/>
            <w:r w:rsidR="009F197D">
              <w:t>Cth</w:t>
            </w:r>
            <w:proofErr w:type="spellEnd"/>
            <w:r w:rsidR="009F197D">
              <w:t xml:space="preserve">) </w:t>
            </w:r>
            <w:proofErr w:type="spellStart"/>
            <w:r w:rsidR="009F197D">
              <w:t>reg</w:t>
            </w:r>
            <w:proofErr w:type="spellEnd"/>
            <w:r w:rsidR="009F197D">
              <w:t xml:space="preserve"> 73(2)</w:t>
            </w:r>
            <w:r w:rsidR="00E17546">
              <w:t xml:space="preserve"> – whether equitable remuneration expressed </w:t>
            </w:r>
            <w:r w:rsidR="00DF63C3">
              <w:t xml:space="preserve">globally, </w:t>
            </w:r>
            <w:r w:rsidR="00E17546">
              <w:t xml:space="preserve">as rate per equivalent full </w:t>
            </w:r>
            <w:r w:rsidR="005E6013">
              <w:t>time student</w:t>
            </w:r>
            <w:r w:rsidR="00DF63C3">
              <w:t xml:space="preserve"> or as revenue share</w:t>
            </w:r>
            <w:r w:rsidR="002C7385">
              <w:t xml:space="preserve"> </w:t>
            </w:r>
            <w:bookmarkEnd w:id="2"/>
          </w:p>
        </w:tc>
      </w:tr>
      <w:tr w:rsidR="00395B24" w14:paraId="6272C7F5" w14:textId="77777777" w:rsidTr="001A7E31">
        <w:tc>
          <w:tcPr>
            <w:tcW w:w="3084" w:type="dxa"/>
            <w:shd w:val="clear" w:color="auto" w:fill="auto"/>
          </w:tcPr>
          <w:p w14:paraId="5CFE49ED" w14:textId="77777777" w:rsidR="00395B24" w:rsidRDefault="00395B24" w:rsidP="00663878">
            <w:pPr>
              <w:pStyle w:val="Normal1linespace"/>
              <w:widowControl w:val="0"/>
              <w:jc w:val="left"/>
            </w:pPr>
          </w:p>
        </w:tc>
        <w:tc>
          <w:tcPr>
            <w:tcW w:w="5989" w:type="dxa"/>
            <w:shd w:val="clear" w:color="auto" w:fill="auto"/>
          </w:tcPr>
          <w:p w14:paraId="2266F286" w14:textId="77777777" w:rsidR="00395B24" w:rsidRDefault="00395B24" w:rsidP="00663878">
            <w:pPr>
              <w:pStyle w:val="Normal1linespace"/>
              <w:widowControl w:val="0"/>
              <w:jc w:val="left"/>
            </w:pPr>
          </w:p>
        </w:tc>
      </w:tr>
      <w:tr w:rsidR="00395B24" w14:paraId="54512163" w14:textId="77777777" w:rsidTr="001A7E31">
        <w:tc>
          <w:tcPr>
            <w:tcW w:w="3084" w:type="dxa"/>
            <w:shd w:val="clear" w:color="auto" w:fill="auto"/>
          </w:tcPr>
          <w:p w14:paraId="686DF491" w14:textId="77777777" w:rsidR="00395B24" w:rsidRDefault="002C7385" w:rsidP="00663878">
            <w:pPr>
              <w:pStyle w:val="Normal1linespace"/>
              <w:widowControl w:val="0"/>
              <w:jc w:val="left"/>
            </w:pPr>
            <w:r>
              <w:t>Legislation:</w:t>
            </w:r>
          </w:p>
        </w:tc>
        <w:tc>
          <w:tcPr>
            <w:tcW w:w="5989" w:type="dxa"/>
            <w:shd w:val="clear" w:color="auto" w:fill="auto"/>
          </w:tcPr>
          <w:p w14:paraId="3F169BB8" w14:textId="7155D652" w:rsidR="006020A2" w:rsidRPr="006020A2" w:rsidRDefault="006020A2" w:rsidP="006020A2">
            <w:pPr>
              <w:pStyle w:val="CasesLegislationAppealFrom"/>
              <w:spacing w:after="60"/>
            </w:pPr>
            <w:bookmarkStart w:id="3" w:name="Legislation"/>
            <w:r w:rsidRPr="006020A2">
              <w:rPr>
                <w:i/>
              </w:rPr>
              <w:t>Copyright Act 1968</w:t>
            </w:r>
            <w:r w:rsidRPr="006020A2">
              <w:t xml:space="preserve"> (</w:t>
            </w:r>
            <w:proofErr w:type="spellStart"/>
            <w:r w:rsidRPr="006020A2">
              <w:t>Cth</w:t>
            </w:r>
            <w:proofErr w:type="spellEnd"/>
            <w:r w:rsidRPr="006020A2">
              <w:t>)</w:t>
            </w:r>
            <w:r>
              <w:t xml:space="preserve"> </w:t>
            </w:r>
            <w:proofErr w:type="spellStart"/>
            <w:r>
              <w:t>ss</w:t>
            </w:r>
            <w:proofErr w:type="spellEnd"/>
            <w:r>
              <w:t xml:space="preserve"> 10, 31(1)(a), 113P(1), 200AB, Pt IVA</w:t>
            </w:r>
          </w:p>
          <w:p w14:paraId="5D4C5476" w14:textId="2017AE6D" w:rsidR="006020A2" w:rsidRPr="006020A2" w:rsidRDefault="006020A2" w:rsidP="006020A2">
            <w:pPr>
              <w:pStyle w:val="CasesLegislationAppealFrom"/>
              <w:spacing w:after="60"/>
            </w:pPr>
            <w:r w:rsidRPr="006020A2">
              <w:rPr>
                <w:i/>
              </w:rPr>
              <w:t xml:space="preserve">Copyright Regulations 2017 </w:t>
            </w:r>
            <w:r w:rsidRPr="006020A2">
              <w:t>(</w:t>
            </w:r>
            <w:proofErr w:type="spellStart"/>
            <w:r w:rsidRPr="006020A2">
              <w:t>Cth</w:t>
            </w:r>
            <w:proofErr w:type="spellEnd"/>
            <w:r w:rsidRPr="006020A2">
              <w:t>)</w:t>
            </w:r>
            <w:r w:rsidR="00F86B7D">
              <w:t xml:space="preserve"> </w:t>
            </w:r>
            <w:proofErr w:type="spellStart"/>
            <w:r w:rsidR="00F86B7D">
              <w:t>reg</w:t>
            </w:r>
            <w:proofErr w:type="spellEnd"/>
            <w:r>
              <w:t xml:space="preserve"> 73(2)</w:t>
            </w:r>
            <w:bookmarkEnd w:id="3"/>
          </w:p>
        </w:tc>
      </w:tr>
      <w:tr w:rsidR="00395B24" w14:paraId="51255B19" w14:textId="77777777" w:rsidTr="001A7E31">
        <w:tc>
          <w:tcPr>
            <w:tcW w:w="3084" w:type="dxa"/>
            <w:shd w:val="clear" w:color="auto" w:fill="auto"/>
          </w:tcPr>
          <w:p w14:paraId="477AA9BB" w14:textId="77777777" w:rsidR="00395B24" w:rsidRDefault="00395B24" w:rsidP="00663878">
            <w:pPr>
              <w:pStyle w:val="Normal1linespace"/>
              <w:widowControl w:val="0"/>
              <w:jc w:val="left"/>
            </w:pPr>
          </w:p>
        </w:tc>
        <w:tc>
          <w:tcPr>
            <w:tcW w:w="5989" w:type="dxa"/>
            <w:shd w:val="clear" w:color="auto" w:fill="auto"/>
          </w:tcPr>
          <w:p w14:paraId="47CE51CF" w14:textId="77777777" w:rsidR="00395B24" w:rsidRDefault="00395B24" w:rsidP="00663878">
            <w:pPr>
              <w:pStyle w:val="Normal1linespace"/>
              <w:widowControl w:val="0"/>
              <w:jc w:val="left"/>
            </w:pPr>
          </w:p>
        </w:tc>
      </w:tr>
      <w:tr w:rsidR="00395B24" w14:paraId="4A78808D" w14:textId="77777777" w:rsidTr="001A7E31">
        <w:tc>
          <w:tcPr>
            <w:tcW w:w="3084" w:type="dxa"/>
            <w:shd w:val="clear" w:color="auto" w:fill="auto"/>
          </w:tcPr>
          <w:p w14:paraId="2124B350" w14:textId="77777777" w:rsidR="00395B24" w:rsidRDefault="002C7385" w:rsidP="00663878">
            <w:pPr>
              <w:pStyle w:val="Normal1linespace"/>
              <w:widowControl w:val="0"/>
              <w:jc w:val="left"/>
            </w:pPr>
            <w:r>
              <w:t>Cases cited:</w:t>
            </w:r>
          </w:p>
        </w:tc>
        <w:tc>
          <w:tcPr>
            <w:tcW w:w="5989" w:type="dxa"/>
            <w:shd w:val="clear" w:color="auto" w:fill="auto"/>
          </w:tcPr>
          <w:p w14:paraId="2AB4B310" w14:textId="77777777" w:rsidR="006020A2" w:rsidRPr="006020A2" w:rsidRDefault="006020A2" w:rsidP="006020A2">
            <w:pPr>
              <w:pStyle w:val="CasesLegislationAppealFrom"/>
              <w:spacing w:after="60"/>
            </w:pPr>
            <w:bookmarkStart w:id="4" w:name="Cases_Cited"/>
            <w:r w:rsidRPr="006020A2">
              <w:rPr>
                <w:i/>
              </w:rPr>
              <w:t xml:space="preserve">Copyright Agency Ltd v University of Adelaide </w:t>
            </w:r>
            <w:r w:rsidRPr="006020A2">
              <w:t xml:space="preserve">[1999] </w:t>
            </w:r>
            <w:proofErr w:type="spellStart"/>
            <w:r w:rsidRPr="006020A2">
              <w:t>ACopyT</w:t>
            </w:r>
            <w:proofErr w:type="spellEnd"/>
            <w:r w:rsidRPr="006020A2">
              <w:t xml:space="preserve"> 1; 151 FLR 142</w:t>
            </w:r>
          </w:p>
          <w:p w14:paraId="71462F6C" w14:textId="77777777" w:rsidR="006020A2" w:rsidRPr="006020A2" w:rsidRDefault="006020A2" w:rsidP="006020A2">
            <w:pPr>
              <w:pStyle w:val="CasesLegislationAppealFrom"/>
              <w:spacing w:after="60"/>
            </w:pPr>
            <w:r w:rsidRPr="006020A2">
              <w:rPr>
                <w:i/>
              </w:rPr>
              <w:t>Phonographic Performance Company of Australia Limited under s 154(1) of the Copyright Act 1968 (</w:t>
            </w:r>
            <w:proofErr w:type="spellStart"/>
            <w:r w:rsidRPr="006020A2">
              <w:rPr>
                <w:i/>
              </w:rPr>
              <w:t>Cth</w:t>
            </w:r>
            <w:proofErr w:type="spellEnd"/>
            <w:r w:rsidRPr="006020A2">
              <w:rPr>
                <w:i/>
              </w:rPr>
              <w:t>)</w:t>
            </w:r>
            <w:r w:rsidRPr="006020A2">
              <w:t xml:space="preserve"> [2016] </w:t>
            </w:r>
            <w:proofErr w:type="spellStart"/>
            <w:r w:rsidRPr="006020A2">
              <w:t>ACopyT</w:t>
            </w:r>
            <w:proofErr w:type="spellEnd"/>
            <w:r w:rsidRPr="006020A2">
              <w:t xml:space="preserve"> 3; 125 IPR 1</w:t>
            </w:r>
          </w:p>
          <w:p w14:paraId="2C962E6F" w14:textId="77777777" w:rsidR="006020A2" w:rsidRPr="006020A2" w:rsidRDefault="006020A2" w:rsidP="006020A2">
            <w:pPr>
              <w:pStyle w:val="CasesLegislationAppealFrom"/>
              <w:spacing w:after="60"/>
            </w:pPr>
            <w:r w:rsidRPr="006020A2">
              <w:rPr>
                <w:i/>
              </w:rPr>
              <w:t xml:space="preserve">Telstra Corporation Limited v Australasian Performing Right Association Ltd </w:t>
            </w:r>
            <w:r w:rsidRPr="006020A2">
              <w:t>(1997) 191 CLR 140 at 157</w:t>
            </w:r>
          </w:p>
          <w:p w14:paraId="17FFC6C0" w14:textId="188016E4" w:rsidR="006020A2" w:rsidRPr="006020A2" w:rsidRDefault="006020A2" w:rsidP="006020A2">
            <w:pPr>
              <w:pStyle w:val="CasesLegislationAppealFrom"/>
              <w:spacing w:after="60"/>
            </w:pPr>
            <w:r w:rsidRPr="006020A2">
              <w:rPr>
                <w:i/>
              </w:rPr>
              <w:t xml:space="preserve">Woolworths Ltd v Olson </w:t>
            </w:r>
            <w:r w:rsidRPr="006020A2">
              <w:t>[2004] NSWSC 849; 184 FLR 121</w:t>
            </w:r>
            <w:bookmarkEnd w:id="4"/>
          </w:p>
        </w:tc>
      </w:tr>
      <w:tr w:rsidR="00C70C3F" w14:paraId="45536BEB" w14:textId="77777777" w:rsidTr="001A7E31">
        <w:tc>
          <w:tcPr>
            <w:tcW w:w="3084" w:type="dxa"/>
            <w:shd w:val="clear" w:color="auto" w:fill="auto"/>
          </w:tcPr>
          <w:p w14:paraId="7AECC4C2" w14:textId="77777777" w:rsidR="00C70C3F" w:rsidRDefault="00C70C3F" w:rsidP="002F7154">
            <w:pPr>
              <w:pStyle w:val="Normal1linespace"/>
              <w:widowControl w:val="0"/>
            </w:pPr>
          </w:p>
        </w:tc>
        <w:tc>
          <w:tcPr>
            <w:tcW w:w="5989" w:type="dxa"/>
            <w:shd w:val="clear" w:color="auto" w:fill="auto"/>
          </w:tcPr>
          <w:p w14:paraId="68454ACC" w14:textId="77777777" w:rsidR="00C70C3F" w:rsidRDefault="00C70C3F" w:rsidP="002F7154">
            <w:pPr>
              <w:pStyle w:val="Normal1linespace"/>
              <w:widowControl w:val="0"/>
              <w:jc w:val="left"/>
            </w:pPr>
          </w:p>
        </w:tc>
      </w:tr>
      <w:tr w:rsidR="00E82EBE" w14:paraId="7060A98D" w14:textId="77777777" w:rsidTr="001A7E31">
        <w:tc>
          <w:tcPr>
            <w:tcW w:w="3084" w:type="dxa"/>
            <w:shd w:val="clear" w:color="auto" w:fill="auto"/>
          </w:tcPr>
          <w:p w14:paraId="0B8F6430" w14:textId="77777777" w:rsidR="00E82EBE" w:rsidRDefault="00E82EBE" w:rsidP="00501A12">
            <w:pPr>
              <w:pStyle w:val="Normal1linespace"/>
              <w:widowControl w:val="0"/>
            </w:pPr>
            <w:r>
              <w:t>Number of paragraphs:</w:t>
            </w:r>
          </w:p>
        </w:tc>
        <w:tc>
          <w:tcPr>
            <w:tcW w:w="5989" w:type="dxa"/>
            <w:shd w:val="clear" w:color="auto" w:fill="auto"/>
          </w:tcPr>
          <w:p w14:paraId="1703304D" w14:textId="1351D716" w:rsidR="00E82EBE" w:rsidRDefault="001A7E31" w:rsidP="00501A12">
            <w:pPr>
              <w:pStyle w:val="Normal1linespace"/>
              <w:widowControl w:val="0"/>
              <w:jc w:val="left"/>
            </w:pPr>
            <w:bookmarkStart w:id="5" w:name="PlaceCategoryParagraphs"/>
            <w:r>
              <w:t>54</w:t>
            </w:r>
            <w:bookmarkEnd w:id="5"/>
          </w:p>
        </w:tc>
      </w:tr>
      <w:tr w:rsidR="00E82EBE" w14:paraId="3DE0EC0B" w14:textId="77777777" w:rsidTr="001A7E31">
        <w:tc>
          <w:tcPr>
            <w:tcW w:w="3084" w:type="dxa"/>
            <w:shd w:val="clear" w:color="auto" w:fill="auto"/>
          </w:tcPr>
          <w:p w14:paraId="47556D2D" w14:textId="77777777" w:rsidR="00E82EBE" w:rsidRDefault="00E82EBE" w:rsidP="00E82EBE">
            <w:pPr>
              <w:pStyle w:val="Normal1linespace"/>
              <w:widowControl w:val="0"/>
              <w:jc w:val="left"/>
            </w:pPr>
          </w:p>
        </w:tc>
        <w:tc>
          <w:tcPr>
            <w:tcW w:w="5989" w:type="dxa"/>
            <w:shd w:val="clear" w:color="auto" w:fill="auto"/>
          </w:tcPr>
          <w:p w14:paraId="334A2101" w14:textId="77777777" w:rsidR="00E82EBE" w:rsidRDefault="00E82EBE" w:rsidP="00E82EBE">
            <w:pPr>
              <w:pStyle w:val="Normal1linespace"/>
              <w:widowControl w:val="0"/>
              <w:jc w:val="left"/>
            </w:pPr>
          </w:p>
        </w:tc>
      </w:tr>
      <w:tr w:rsidR="00E82EBE" w14:paraId="7FFB0F2E" w14:textId="77777777" w:rsidTr="001A7E31">
        <w:tc>
          <w:tcPr>
            <w:tcW w:w="3084" w:type="dxa"/>
            <w:shd w:val="clear" w:color="auto" w:fill="auto"/>
          </w:tcPr>
          <w:p w14:paraId="78CC432D" w14:textId="77777777" w:rsidR="00E82EBE" w:rsidRDefault="00E82EBE" w:rsidP="00E82EBE">
            <w:pPr>
              <w:pStyle w:val="Normal1linespace"/>
              <w:widowControl w:val="0"/>
              <w:jc w:val="left"/>
            </w:pPr>
            <w:r>
              <w:t>Date of last submission/s:</w:t>
            </w:r>
          </w:p>
        </w:tc>
        <w:tc>
          <w:tcPr>
            <w:tcW w:w="5989" w:type="dxa"/>
            <w:shd w:val="clear" w:color="auto" w:fill="auto"/>
          </w:tcPr>
          <w:p w14:paraId="4F3A05BD" w14:textId="06886951" w:rsidR="00E82EBE" w:rsidRDefault="00AB7D9F" w:rsidP="00E82EBE">
            <w:pPr>
              <w:pStyle w:val="Normal1linespace"/>
              <w:widowControl w:val="0"/>
              <w:jc w:val="left"/>
            </w:pPr>
            <w:r>
              <w:t>15 October 2020</w:t>
            </w:r>
          </w:p>
        </w:tc>
      </w:tr>
      <w:tr w:rsidR="00E82EBE" w14:paraId="66FFDEB1" w14:textId="77777777" w:rsidTr="001A7E31">
        <w:tc>
          <w:tcPr>
            <w:tcW w:w="3084" w:type="dxa"/>
            <w:shd w:val="clear" w:color="auto" w:fill="auto"/>
          </w:tcPr>
          <w:p w14:paraId="5D824AA6" w14:textId="77777777" w:rsidR="00E82EBE" w:rsidRDefault="00E82EBE" w:rsidP="00E82EBE">
            <w:pPr>
              <w:pStyle w:val="Normal1linespace"/>
              <w:widowControl w:val="0"/>
              <w:jc w:val="left"/>
            </w:pPr>
          </w:p>
        </w:tc>
        <w:tc>
          <w:tcPr>
            <w:tcW w:w="5989" w:type="dxa"/>
            <w:shd w:val="clear" w:color="auto" w:fill="auto"/>
          </w:tcPr>
          <w:p w14:paraId="6A76B4B8" w14:textId="77777777" w:rsidR="00E82EBE" w:rsidRDefault="00E82EBE" w:rsidP="00E82EBE">
            <w:pPr>
              <w:pStyle w:val="Normal1linespace"/>
              <w:widowControl w:val="0"/>
              <w:jc w:val="left"/>
            </w:pPr>
          </w:p>
        </w:tc>
      </w:tr>
      <w:tr w:rsidR="00E82EBE" w14:paraId="51309CF0" w14:textId="77777777" w:rsidTr="001A7E31">
        <w:tc>
          <w:tcPr>
            <w:tcW w:w="3084" w:type="dxa"/>
            <w:shd w:val="clear" w:color="auto" w:fill="auto"/>
          </w:tcPr>
          <w:p w14:paraId="010F2311" w14:textId="77777777" w:rsidR="00E82EBE" w:rsidRDefault="00E82EBE" w:rsidP="00E82EBE">
            <w:pPr>
              <w:pStyle w:val="Normal1linespace"/>
              <w:widowControl w:val="0"/>
              <w:jc w:val="left"/>
            </w:pPr>
            <w:bookmarkStart w:id="6" w:name="CounselDate" w:colFirst="0" w:colLast="2"/>
            <w:r w:rsidRPr="006A24E3">
              <w:t>Date of hearing:</w:t>
            </w:r>
          </w:p>
        </w:tc>
        <w:tc>
          <w:tcPr>
            <w:tcW w:w="5989" w:type="dxa"/>
            <w:shd w:val="clear" w:color="auto" w:fill="auto"/>
          </w:tcPr>
          <w:p w14:paraId="3CC0F2D5" w14:textId="35151E45" w:rsidR="00E82EBE" w:rsidRDefault="00860498" w:rsidP="00EE2D50">
            <w:pPr>
              <w:pStyle w:val="Normal1linespace"/>
              <w:widowControl w:val="0"/>
              <w:jc w:val="left"/>
            </w:pPr>
            <w:r>
              <w:t>7-1</w:t>
            </w:r>
            <w:r w:rsidR="00EE2D50">
              <w:t>1</w:t>
            </w:r>
            <w:r>
              <w:t>, 14-17, 21-22, 24-25 September 2020</w:t>
            </w:r>
          </w:p>
        </w:tc>
      </w:tr>
      <w:tr w:rsidR="00E82EBE" w14:paraId="43853F7E" w14:textId="77777777" w:rsidTr="001A7E31">
        <w:tc>
          <w:tcPr>
            <w:tcW w:w="3084" w:type="dxa"/>
            <w:shd w:val="clear" w:color="auto" w:fill="auto"/>
          </w:tcPr>
          <w:p w14:paraId="51017409" w14:textId="77777777" w:rsidR="00E82EBE" w:rsidRDefault="00E82EBE" w:rsidP="00E82EBE">
            <w:pPr>
              <w:pStyle w:val="Normal1linespace"/>
              <w:widowControl w:val="0"/>
              <w:jc w:val="left"/>
            </w:pPr>
          </w:p>
        </w:tc>
        <w:tc>
          <w:tcPr>
            <w:tcW w:w="5989" w:type="dxa"/>
            <w:shd w:val="clear" w:color="auto" w:fill="auto"/>
          </w:tcPr>
          <w:p w14:paraId="3FCD56BC" w14:textId="77777777" w:rsidR="00E82EBE" w:rsidRDefault="00E82EBE" w:rsidP="00E82EBE">
            <w:pPr>
              <w:pStyle w:val="Normal1linespace"/>
              <w:widowControl w:val="0"/>
              <w:jc w:val="left"/>
            </w:pPr>
          </w:p>
        </w:tc>
      </w:tr>
      <w:tr w:rsidR="001A7E31" w14:paraId="57ACAFBC" w14:textId="77777777" w:rsidTr="001A7E31">
        <w:tc>
          <w:tcPr>
            <w:tcW w:w="3081" w:type="dxa"/>
            <w:shd w:val="clear" w:color="auto" w:fill="auto"/>
          </w:tcPr>
          <w:p w14:paraId="059416F1" w14:textId="5AE1AB59" w:rsidR="001A7E31" w:rsidRDefault="001A7E31" w:rsidP="001A7E31">
            <w:pPr>
              <w:pStyle w:val="Normal1linespace"/>
              <w:widowControl w:val="0"/>
              <w:jc w:val="left"/>
            </w:pPr>
            <w:bookmarkStart w:id="7" w:name="Counsel" w:colFirst="0" w:colLast="2"/>
            <w:bookmarkEnd w:id="6"/>
            <w:r>
              <w:t>Counsel for the Applicant:</w:t>
            </w:r>
          </w:p>
        </w:tc>
        <w:tc>
          <w:tcPr>
            <w:tcW w:w="5989" w:type="dxa"/>
            <w:shd w:val="clear" w:color="auto" w:fill="auto"/>
          </w:tcPr>
          <w:p w14:paraId="1D40BD59" w14:textId="1E775205" w:rsidR="001A7E31" w:rsidRDefault="001A7E31" w:rsidP="001A7E31">
            <w:pPr>
              <w:pStyle w:val="Normal1linespace"/>
              <w:widowControl w:val="0"/>
              <w:jc w:val="left"/>
            </w:pPr>
            <w:bookmarkStart w:id="8" w:name="AppCounsel"/>
            <w:bookmarkEnd w:id="8"/>
            <w:r>
              <w:t>Mr N Murray SC and Ms E Bathurst</w:t>
            </w:r>
          </w:p>
        </w:tc>
      </w:tr>
      <w:tr w:rsidR="001A7E31" w14:paraId="6B0A7F42" w14:textId="77777777" w:rsidTr="001A7E31">
        <w:tc>
          <w:tcPr>
            <w:tcW w:w="3081" w:type="dxa"/>
            <w:shd w:val="clear" w:color="auto" w:fill="auto"/>
          </w:tcPr>
          <w:p w14:paraId="72F40F29" w14:textId="77777777" w:rsidR="001A7E31" w:rsidRDefault="001A7E31" w:rsidP="001A7E31">
            <w:pPr>
              <w:pStyle w:val="Normal1linespace"/>
              <w:widowControl w:val="0"/>
              <w:jc w:val="left"/>
            </w:pPr>
          </w:p>
        </w:tc>
        <w:tc>
          <w:tcPr>
            <w:tcW w:w="5989" w:type="dxa"/>
            <w:shd w:val="clear" w:color="auto" w:fill="auto"/>
          </w:tcPr>
          <w:p w14:paraId="17F69DA5" w14:textId="77777777" w:rsidR="001A7E31" w:rsidRDefault="001A7E31" w:rsidP="001A7E31">
            <w:pPr>
              <w:pStyle w:val="Normal1linespace"/>
              <w:widowControl w:val="0"/>
              <w:jc w:val="left"/>
            </w:pPr>
          </w:p>
        </w:tc>
      </w:tr>
      <w:tr w:rsidR="001A7E31" w14:paraId="2BDF0106" w14:textId="77777777" w:rsidTr="001A7E31">
        <w:tc>
          <w:tcPr>
            <w:tcW w:w="3081" w:type="dxa"/>
            <w:shd w:val="clear" w:color="auto" w:fill="auto"/>
          </w:tcPr>
          <w:p w14:paraId="3D431B9E" w14:textId="25371AEC" w:rsidR="001A7E31" w:rsidRDefault="001A7E31" w:rsidP="001A7E31">
            <w:pPr>
              <w:pStyle w:val="Normal1linespace"/>
              <w:widowControl w:val="0"/>
              <w:jc w:val="left"/>
            </w:pPr>
            <w:r>
              <w:t>Solicitor for the Applicant:</w:t>
            </w:r>
          </w:p>
        </w:tc>
        <w:tc>
          <w:tcPr>
            <w:tcW w:w="5989" w:type="dxa"/>
            <w:shd w:val="clear" w:color="auto" w:fill="auto"/>
          </w:tcPr>
          <w:p w14:paraId="52874E98" w14:textId="4E109E1C" w:rsidR="001A7E31" w:rsidRDefault="001A7E31" w:rsidP="001A7E31">
            <w:pPr>
              <w:pStyle w:val="Normal1linespace"/>
              <w:widowControl w:val="0"/>
              <w:jc w:val="left"/>
            </w:pPr>
            <w:proofErr w:type="spellStart"/>
            <w:r>
              <w:t>Banki</w:t>
            </w:r>
            <w:proofErr w:type="spellEnd"/>
            <w:r>
              <w:t xml:space="preserve"> Haddock </w:t>
            </w:r>
            <w:proofErr w:type="spellStart"/>
            <w:r>
              <w:t>Fiora</w:t>
            </w:r>
            <w:proofErr w:type="spellEnd"/>
          </w:p>
        </w:tc>
      </w:tr>
      <w:tr w:rsidR="001A7E31" w14:paraId="2F1CE969" w14:textId="77777777" w:rsidTr="001A7E31">
        <w:tc>
          <w:tcPr>
            <w:tcW w:w="3081" w:type="dxa"/>
            <w:shd w:val="clear" w:color="auto" w:fill="auto"/>
          </w:tcPr>
          <w:p w14:paraId="10887474" w14:textId="77777777" w:rsidR="001A7E31" w:rsidRDefault="001A7E31" w:rsidP="001A7E31">
            <w:pPr>
              <w:pStyle w:val="Normal1linespace"/>
              <w:widowControl w:val="0"/>
              <w:jc w:val="left"/>
            </w:pPr>
          </w:p>
        </w:tc>
        <w:tc>
          <w:tcPr>
            <w:tcW w:w="5989" w:type="dxa"/>
            <w:shd w:val="clear" w:color="auto" w:fill="auto"/>
          </w:tcPr>
          <w:p w14:paraId="5DE82D40" w14:textId="77777777" w:rsidR="001A7E31" w:rsidRDefault="001A7E31" w:rsidP="001A7E31">
            <w:pPr>
              <w:pStyle w:val="Normal1linespace"/>
              <w:widowControl w:val="0"/>
              <w:jc w:val="left"/>
            </w:pPr>
          </w:p>
        </w:tc>
      </w:tr>
      <w:tr w:rsidR="001A7E31" w14:paraId="0C79A77E" w14:textId="77777777" w:rsidTr="001A7E31">
        <w:tc>
          <w:tcPr>
            <w:tcW w:w="3081" w:type="dxa"/>
            <w:shd w:val="clear" w:color="auto" w:fill="auto"/>
          </w:tcPr>
          <w:p w14:paraId="472F1ACF" w14:textId="321B3190" w:rsidR="001A7E31" w:rsidRDefault="001A7E31" w:rsidP="001A7E31">
            <w:pPr>
              <w:pStyle w:val="Normal1linespace"/>
              <w:widowControl w:val="0"/>
              <w:jc w:val="left"/>
            </w:pPr>
            <w:r>
              <w:t>Counsel for the Respondents:</w:t>
            </w:r>
          </w:p>
        </w:tc>
        <w:tc>
          <w:tcPr>
            <w:tcW w:w="5989" w:type="dxa"/>
            <w:shd w:val="clear" w:color="auto" w:fill="auto"/>
          </w:tcPr>
          <w:p w14:paraId="75244BB7" w14:textId="58494245" w:rsidR="001A7E31" w:rsidRDefault="001A7E31" w:rsidP="001A7E31">
            <w:pPr>
              <w:pStyle w:val="Normal1linespace"/>
              <w:widowControl w:val="0"/>
              <w:jc w:val="left"/>
            </w:pPr>
            <w:r>
              <w:t xml:space="preserve">Mr R Cobden SC, Ms L Thomas and Ms M </w:t>
            </w:r>
            <w:proofErr w:type="spellStart"/>
            <w:r>
              <w:t>Evetts</w:t>
            </w:r>
            <w:proofErr w:type="spellEnd"/>
          </w:p>
        </w:tc>
      </w:tr>
      <w:tr w:rsidR="001A7E31" w14:paraId="5A0D3039" w14:textId="77777777" w:rsidTr="001A7E31">
        <w:tc>
          <w:tcPr>
            <w:tcW w:w="3081" w:type="dxa"/>
            <w:shd w:val="clear" w:color="auto" w:fill="auto"/>
          </w:tcPr>
          <w:p w14:paraId="14489EA1" w14:textId="77777777" w:rsidR="001A7E31" w:rsidRDefault="001A7E31" w:rsidP="001A7E31">
            <w:pPr>
              <w:pStyle w:val="Normal1linespace"/>
              <w:widowControl w:val="0"/>
              <w:jc w:val="left"/>
            </w:pPr>
          </w:p>
        </w:tc>
        <w:tc>
          <w:tcPr>
            <w:tcW w:w="5989" w:type="dxa"/>
            <w:shd w:val="clear" w:color="auto" w:fill="auto"/>
          </w:tcPr>
          <w:p w14:paraId="40FA3698" w14:textId="77777777" w:rsidR="001A7E31" w:rsidRDefault="001A7E31" w:rsidP="001A7E31">
            <w:pPr>
              <w:pStyle w:val="Normal1linespace"/>
              <w:widowControl w:val="0"/>
              <w:jc w:val="left"/>
            </w:pPr>
          </w:p>
        </w:tc>
      </w:tr>
      <w:tr w:rsidR="001A7E31" w14:paraId="22089A6B" w14:textId="77777777" w:rsidTr="001A7E31">
        <w:tc>
          <w:tcPr>
            <w:tcW w:w="3081" w:type="dxa"/>
            <w:shd w:val="clear" w:color="auto" w:fill="auto"/>
          </w:tcPr>
          <w:p w14:paraId="120A26C0" w14:textId="3F18C221" w:rsidR="001A7E31" w:rsidRDefault="001A7E31" w:rsidP="001A7E31">
            <w:pPr>
              <w:pStyle w:val="Normal1linespace"/>
              <w:widowControl w:val="0"/>
              <w:jc w:val="left"/>
            </w:pPr>
            <w:r>
              <w:t xml:space="preserve">Solicitor for the </w:t>
            </w:r>
            <w:r>
              <w:lastRenderedPageBreak/>
              <w:t>Respondents:</w:t>
            </w:r>
          </w:p>
        </w:tc>
        <w:tc>
          <w:tcPr>
            <w:tcW w:w="5989" w:type="dxa"/>
            <w:shd w:val="clear" w:color="auto" w:fill="auto"/>
          </w:tcPr>
          <w:p w14:paraId="2A7D3FE2" w14:textId="33DC3BDD" w:rsidR="001A7E31" w:rsidRDefault="001A7E31" w:rsidP="001A7E31">
            <w:pPr>
              <w:pStyle w:val="Normal1linespace"/>
              <w:widowControl w:val="0"/>
              <w:jc w:val="left"/>
            </w:pPr>
            <w:r>
              <w:lastRenderedPageBreak/>
              <w:t>Baker McKenzie</w:t>
            </w:r>
          </w:p>
        </w:tc>
      </w:tr>
      <w:bookmarkEnd w:id="7"/>
    </w:tbl>
    <w:p w14:paraId="0CD43E23" w14:textId="77777777" w:rsidR="007470BD" w:rsidRDefault="007470BD">
      <w:pPr>
        <w:pStyle w:val="Normal1linespace"/>
      </w:pPr>
    </w:p>
    <w:p w14:paraId="45607BB6" w14:textId="77777777" w:rsidR="00E94CBF" w:rsidRDefault="00E94CBF">
      <w:pPr>
        <w:pStyle w:val="Normal1linespace"/>
      </w:pPr>
    </w:p>
    <w:p w14:paraId="2176DB66"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556B8F2" w14:textId="77777777" w:rsidR="00106488" w:rsidRDefault="00106488" w:rsidP="00962119">
      <w:pPr>
        <w:pStyle w:val="NormalHeadings"/>
        <w:spacing w:line="480" w:lineRule="auto"/>
        <w:jc w:val="center"/>
        <w:rPr>
          <w:sz w:val="28"/>
          <w:szCs w:val="28"/>
        </w:rPr>
      </w:pPr>
      <w:r>
        <w:rPr>
          <w:sz w:val="28"/>
          <w:szCs w:val="28"/>
        </w:rPr>
        <w:lastRenderedPageBreak/>
        <w:t>COMMONWEALTH OF AUSTRALIA</w:t>
      </w:r>
    </w:p>
    <w:p w14:paraId="1B021F6A" w14:textId="77777777" w:rsidR="00106488" w:rsidRPr="009A7B25" w:rsidRDefault="00106488" w:rsidP="00106488">
      <w:pPr>
        <w:pStyle w:val="NormalHeadings"/>
        <w:spacing w:line="480" w:lineRule="auto"/>
        <w:jc w:val="center"/>
        <w:rPr>
          <w:i/>
          <w:sz w:val="28"/>
          <w:szCs w:val="28"/>
        </w:rPr>
      </w:pPr>
      <w:r w:rsidRPr="009A7B25">
        <w:rPr>
          <w:i/>
          <w:sz w:val="28"/>
          <w:szCs w:val="28"/>
        </w:rPr>
        <w:t>COPYRIGHT ACT 1968</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D037EF8" w14:textId="77777777" w:rsidTr="00E81DA6">
        <w:tc>
          <w:tcPr>
            <w:tcW w:w="6912" w:type="dxa"/>
            <w:gridSpan w:val="2"/>
          </w:tcPr>
          <w:p w14:paraId="065B9617" w14:textId="686AF8AD" w:rsidR="00A46CCC" w:rsidRPr="001765E0" w:rsidRDefault="006E642A" w:rsidP="00525A49">
            <w:pPr>
              <w:pStyle w:val="NormalHeadings"/>
            </w:pPr>
            <w:r>
              <w:t>IN THE COPYRIGHT TRIBUNAL</w:t>
            </w:r>
          </w:p>
        </w:tc>
        <w:tc>
          <w:tcPr>
            <w:tcW w:w="2330" w:type="dxa"/>
          </w:tcPr>
          <w:p w14:paraId="0299B00C" w14:textId="0C403120" w:rsidR="00A46CCC" w:rsidRDefault="00C70C3F" w:rsidP="00F92355">
            <w:pPr>
              <w:pStyle w:val="NormalHeadings"/>
              <w:jc w:val="right"/>
            </w:pPr>
            <w:bookmarkStart w:id="9" w:name="FileNo"/>
            <w:r>
              <w:t>CT 4 of 2018</w:t>
            </w:r>
            <w:bookmarkEnd w:id="9"/>
          </w:p>
        </w:tc>
      </w:tr>
      <w:tr w:rsidR="00A76C13" w14:paraId="0951FED1" w14:textId="77777777" w:rsidTr="001B668B">
        <w:tc>
          <w:tcPr>
            <w:tcW w:w="9242" w:type="dxa"/>
            <w:gridSpan w:val="3"/>
          </w:tcPr>
          <w:p w14:paraId="6A2ADC4A" w14:textId="60BCD5EE" w:rsidR="00A76C13" w:rsidRPr="00A76C13" w:rsidRDefault="00C70C3F" w:rsidP="00C70C3F">
            <w:pPr>
              <w:pStyle w:val="NormalHeadings"/>
              <w:jc w:val="left"/>
            </w:pPr>
            <w:bookmarkStart w:id="10" w:name="InTheMatterOf"/>
            <w:r>
              <w:t xml:space="preserve"> </w:t>
            </w:r>
            <w:bookmarkEnd w:id="10"/>
          </w:p>
        </w:tc>
      </w:tr>
      <w:tr w:rsidR="00A46CCC" w14:paraId="6E549F78" w14:textId="77777777" w:rsidTr="001B668B">
        <w:trPr>
          <w:trHeight w:val="386"/>
        </w:trPr>
        <w:tc>
          <w:tcPr>
            <w:tcW w:w="2376" w:type="dxa"/>
          </w:tcPr>
          <w:p w14:paraId="29A95C0A" w14:textId="77777777" w:rsidR="00A46CCC" w:rsidRDefault="00A46CCC" w:rsidP="001B668B">
            <w:pPr>
              <w:pStyle w:val="NormalHeadings"/>
              <w:jc w:val="left"/>
              <w:rPr>
                <w:caps/>
                <w:szCs w:val="24"/>
              </w:rPr>
            </w:pPr>
            <w:bookmarkStart w:id="11" w:name="Parties"/>
            <w:r>
              <w:rPr>
                <w:caps/>
                <w:szCs w:val="24"/>
              </w:rPr>
              <w:t>BETWEEN:</w:t>
            </w:r>
          </w:p>
        </w:tc>
        <w:tc>
          <w:tcPr>
            <w:tcW w:w="6866" w:type="dxa"/>
            <w:gridSpan w:val="2"/>
          </w:tcPr>
          <w:p w14:paraId="10B36085" w14:textId="77777777" w:rsidR="00C70C3F" w:rsidRDefault="00C70C3F" w:rsidP="00C70C3F">
            <w:pPr>
              <w:pStyle w:val="NormalHeadings"/>
              <w:jc w:val="left"/>
            </w:pPr>
            <w:bookmarkStart w:id="12" w:name="Applicant"/>
            <w:r>
              <w:t>COPYRIGHT AGENCY LIMITED ABN 53 001 228 799</w:t>
            </w:r>
          </w:p>
          <w:p w14:paraId="7B459C06" w14:textId="77777777" w:rsidR="00C70C3F" w:rsidRDefault="00C70C3F" w:rsidP="00C70C3F">
            <w:pPr>
              <w:pStyle w:val="PartyType"/>
            </w:pPr>
            <w:r>
              <w:t>Applicant</w:t>
            </w:r>
          </w:p>
          <w:bookmarkEnd w:id="12"/>
          <w:p w14:paraId="613CA361" w14:textId="4C8A9366" w:rsidR="00A46CCC" w:rsidRPr="006555B4" w:rsidRDefault="00A46CCC" w:rsidP="00E82EBE">
            <w:pPr>
              <w:pStyle w:val="NormalHeadings"/>
              <w:jc w:val="left"/>
            </w:pPr>
          </w:p>
        </w:tc>
      </w:tr>
      <w:tr w:rsidR="00A46CCC" w14:paraId="722C2C54" w14:textId="77777777" w:rsidTr="001B668B">
        <w:trPr>
          <w:trHeight w:val="386"/>
        </w:trPr>
        <w:tc>
          <w:tcPr>
            <w:tcW w:w="2376" w:type="dxa"/>
          </w:tcPr>
          <w:p w14:paraId="3F76B9A0" w14:textId="77777777" w:rsidR="00A46CCC" w:rsidRDefault="00A46CCC" w:rsidP="001B668B">
            <w:pPr>
              <w:pStyle w:val="NormalHeadings"/>
              <w:jc w:val="left"/>
              <w:rPr>
                <w:caps/>
                <w:szCs w:val="24"/>
              </w:rPr>
            </w:pPr>
            <w:r>
              <w:rPr>
                <w:caps/>
                <w:szCs w:val="24"/>
              </w:rPr>
              <w:t>AND:</w:t>
            </w:r>
          </w:p>
        </w:tc>
        <w:tc>
          <w:tcPr>
            <w:tcW w:w="6866" w:type="dxa"/>
            <w:gridSpan w:val="2"/>
          </w:tcPr>
          <w:p w14:paraId="0F8F67B7" w14:textId="77777777" w:rsidR="00C70C3F" w:rsidRDefault="00C70C3F" w:rsidP="00C70C3F">
            <w:pPr>
              <w:pStyle w:val="NormalHeadings"/>
              <w:jc w:val="left"/>
            </w:pPr>
            <w:bookmarkStart w:id="13" w:name="Respondent"/>
            <w:r>
              <w:t>THE UNIVERSITY OF ADELAIDE</w:t>
            </w:r>
          </w:p>
          <w:p w14:paraId="5F7A0E39" w14:textId="77777777" w:rsidR="00C70C3F" w:rsidRDefault="00C70C3F" w:rsidP="00C70C3F">
            <w:pPr>
              <w:pStyle w:val="PartyType"/>
            </w:pPr>
            <w:r>
              <w:t>First Respondent</w:t>
            </w:r>
          </w:p>
          <w:p w14:paraId="25F546FF" w14:textId="77777777" w:rsidR="00C70C3F" w:rsidRDefault="00C70C3F" w:rsidP="00E82EBE">
            <w:pPr>
              <w:pStyle w:val="NormalHeadings"/>
              <w:jc w:val="left"/>
            </w:pPr>
          </w:p>
          <w:p w14:paraId="2A12053D" w14:textId="77777777" w:rsidR="00C70C3F" w:rsidRDefault="00C70C3F" w:rsidP="00C70C3F">
            <w:pPr>
              <w:pStyle w:val="NormalHeadings"/>
              <w:jc w:val="left"/>
            </w:pPr>
            <w:r>
              <w:t>THE AUSTRALIAN NATIONAL UNIVERSITY</w:t>
            </w:r>
          </w:p>
          <w:p w14:paraId="4627C996" w14:textId="77777777" w:rsidR="00C70C3F" w:rsidRDefault="00C70C3F" w:rsidP="00C70C3F">
            <w:pPr>
              <w:pStyle w:val="PartyType"/>
            </w:pPr>
            <w:r>
              <w:t>Second Respondent</w:t>
            </w:r>
          </w:p>
          <w:p w14:paraId="21705EE6" w14:textId="77777777" w:rsidR="00C70C3F" w:rsidRDefault="00C70C3F" w:rsidP="00E82EBE">
            <w:pPr>
              <w:pStyle w:val="NormalHeadings"/>
              <w:jc w:val="left"/>
            </w:pPr>
          </w:p>
          <w:p w14:paraId="54EA694D" w14:textId="1C77BD07" w:rsidR="00C70C3F" w:rsidRDefault="00C70C3F" w:rsidP="00C70C3F">
            <w:pPr>
              <w:pStyle w:val="NormalHeadings"/>
              <w:jc w:val="left"/>
            </w:pPr>
            <w:r>
              <w:t xml:space="preserve">AUSTRALIAN CATHOLIC UNIVERSITY </w:t>
            </w:r>
            <w:r w:rsidRPr="00C70C3F">
              <w:rPr>
                <w:b w:val="0"/>
              </w:rPr>
              <w:t>(and others named in the Schedule)</w:t>
            </w:r>
          </w:p>
          <w:p w14:paraId="24F7DD7A" w14:textId="77777777" w:rsidR="00C70C3F" w:rsidRDefault="00C70C3F" w:rsidP="00C70C3F">
            <w:pPr>
              <w:pStyle w:val="PartyType"/>
            </w:pPr>
            <w:r>
              <w:t>Third Respondent</w:t>
            </w:r>
          </w:p>
          <w:bookmarkEnd w:id="13"/>
          <w:p w14:paraId="48BC12DB" w14:textId="3FD68D4F" w:rsidR="00A46CCC" w:rsidRPr="006555B4" w:rsidRDefault="00A46CCC" w:rsidP="00E82EBE">
            <w:pPr>
              <w:pStyle w:val="NormalHeadings"/>
              <w:jc w:val="left"/>
            </w:pPr>
          </w:p>
        </w:tc>
      </w:tr>
    </w:tbl>
    <w:p w14:paraId="23AD8B61" w14:textId="77777777" w:rsidR="00395B24" w:rsidRDefault="00395B24">
      <w:pPr>
        <w:pStyle w:val="NormalHeadings"/>
      </w:pPr>
      <w:bookmarkStart w:id="14" w:name="CrossClaimPosition"/>
      <w:bookmarkEnd w:id="11"/>
      <w:bookmarkEnd w:id="14"/>
    </w:p>
    <w:tbl>
      <w:tblPr>
        <w:tblW w:w="0" w:type="auto"/>
        <w:tblLayout w:type="fixed"/>
        <w:tblLook w:val="0000" w:firstRow="0" w:lastRow="0" w:firstColumn="0" w:lastColumn="0" w:noHBand="0" w:noVBand="0"/>
        <w:tblCaption w:val="Judge"/>
        <w:tblDescription w:val="Judge"/>
      </w:tblPr>
      <w:tblGrid>
        <w:gridCol w:w="2376"/>
        <w:gridCol w:w="6866"/>
      </w:tblGrid>
      <w:tr w:rsidR="00395B24" w14:paraId="5BE88F36" w14:textId="77777777">
        <w:tc>
          <w:tcPr>
            <w:tcW w:w="2376" w:type="dxa"/>
          </w:tcPr>
          <w:p w14:paraId="53C8BB43" w14:textId="651A65B7" w:rsidR="00395B24" w:rsidRDefault="00CB3A10">
            <w:pPr>
              <w:pStyle w:val="NormalHeadings"/>
              <w:spacing w:after="120"/>
              <w:jc w:val="left"/>
              <w:rPr>
                <w:caps/>
                <w:szCs w:val="24"/>
              </w:rPr>
            </w:pPr>
            <w:r>
              <w:rPr>
                <w:caps/>
                <w:szCs w:val="24"/>
              </w:rPr>
              <w:t>tRIBUNAL</w:t>
            </w:r>
            <w:r w:rsidR="002C7385">
              <w:rPr>
                <w:caps/>
                <w:szCs w:val="24"/>
              </w:rPr>
              <w:t>:</w:t>
            </w:r>
          </w:p>
        </w:tc>
        <w:tc>
          <w:tcPr>
            <w:tcW w:w="6866" w:type="dxa"/>
          </w:tcPr>
          <w:p w14:paraId="56C4EDED" w14:textId="2E95A73E" w:rsidR="00395B24" w:rsidRDefault="00C70C3F" w:rsidP="005F1856">
            <w:pPr>
              <w:pStyle w:val="NormalHeadings"/>
              <w:jc w:val="left"/>
              <w:rPr>
                <w:caps/>
                <w:szCs w:val="24"/>
              </w:rPr>
            </w:pPr>
            <w:bookmarkStart w:id="15" w:name="Judge"/>
            <w:r>
              <w:rPr>
                <w:caps/>
                <w:szCs w:val="24"/>
              </w:rPr>
              <w:t xml:space="preserve">PERRAM </w:t>
            </w:r>
            <w:r w:rsidR="005F1856">
              <w:rPr>
                <w:caps/>
                <w:szCs w:val="24"/>
              </w:rPr>
              <w:t>J (DEPUTY PRESIDENT)</w:t>
            </w:r>
            <w:bookmarkEnd w:id="15"/>
          </w:p>
        </w:tc>
      </w:tr>
      <w:tr w:rsidR="00395B24" w14:paraId="33088FFC" w14:textId="77777777">
        <w:tc>
          <w:tcPr>
            <w:tcW w:w="2376" w:type="dxa"/>
          </w:tcPr>
          <w:p w14:paraId="03CAFCF6" w14:textId="77777777" w:rsidR="00395B24" w:rsidRDefault="002C7385">
            <w:pPr>
              <w:pStyle w:val="NormalHeadings"/>
              <w:spacing w:after="120"/>
              <w:jc w:val="left"/>
              <w:rPr>
                <w:caps/>
                <w:szCs w:val="24"/>
              </w:rPr>
            </w:pPr>
            <w:r>
              <w:rPr>
                <w:caps/>
                <w:szCs w:val="24"/>
              </w:rPr>
              <w:t>DATE OF ORDER:</w:t>
            </w:r>
          </w:p>
        </w:tc>
        <w:tc>
          <w:tcPr>
            <w:tcW w:w="6866" w:type="dxa"/>
          </w:tcPr>
          <w:p w14:paraId="1D5723E3" w14:textId="6B8D8DC4" w:rsidR="00395B24" w:rsidRDefault="00491F55">
            <w:pPr>
              <w:pStyle w:val="NormalHeadings"/>
              <w:jc w:val="left"/>
              <w:rPr>
                <w:caps/>
                <w:szCs w:val="24"/>
              </w:rPr>
            </w:pPr>
            <w:bookmarkStart w:id="16" w:name="Judgment_Dated"/>
            <w:bookmarkEnd w:id="16"/>
            <w:r>
              <w:rPr>
                <w:caps/>
                <w:szCs w:val="24"/>
              </w:rPr>
              <w:t>31 May 2022</w:t>
            </w:r>
          </w:p>
        </w:tc>
      </w:tr>
    </w:tbl>
    <w:p w14:paraId="6A888C30" w14:textId="77777777" w:rsidR="00395B24" w:rsidRDefault="00395B24">
      <w:pPr>
        <w:pStyle w:val="NormalHeadings"/>
        <w:rPr>
          <w:b w:val="0"/>
        </w:rPr>
      </w:pPr>
    </w:p>
    <w:p w14:paraId="1376FEE2" w14:textId="77777777" w:rsidR="008D1617" w:rsidRDefault="008D1617">
      <w:pPr>
        <w:pStyle w:val="NormalHeadings"/>
        <w:rPr>
          <w:b w:val="0"/>
        </w:rPr>
      </w:pPr>
    </w:p>
    <w:p w14:paraId="571CD7BA" w14:textId="77777777" w:rsidR="00395B24" w:rsidRDefault="002C7385">
      <w:pPr>
        <w:pStyle w:val="NormalHeadings"/>
      </w:pPr>
      <w:r>
        <w:t xml:space="preserve">THE </w:t>
      </w:r>
      <w:r w:rsidR="005D550B">
        <w:t>TRIBUNAL</w:t>
      </w:r>
      <w:r>
        <w:t xml:space="preserve"> ORDERS THAT:</w:t>
      </w:r>
    </w:p>
    <w:p w14:paraId="088CDA2F" w14:textId="77777777" w:rsidR="007F60DF" w:rsidRDefault="007F60DF" w:rsidP="00243E5E">
      <w:pPr>
        <w:pStyle w:val="NormalHeadings"/>
      </w:pPr>
    </w:p>
    <w:p w14:paraId="1E9AE7DC" w14:textId="3967BD91" w:rsidR="001A6C52" w:rsidRDefault="0096535F" w:rsidP="001A6C52">
      <w:pPr>
        <w:pStyle w:val="Order1"/>
      </w:pPr>
      <w:r>
        <w:t>The parties</w:t>
      </w:r>
      <w:r w:rsidR="005B179C">
        <w:t xml:space="preserve"> bring a </w:t>
      </w:r>
      <w:r w:rsidR="00384D4A">
        <w:t xml:space="preserve">short </w:t>
      </w:r>
      <w:r w:rsidR="005B179C">
        <w:t>minute of order</w:t>
      </w:r>
      <w:r w:rsidR="00E7454D">
        <w:t xml:space="preserve">, within </w:t>
      </w:r>
      <w:r w:rsidR="004063B3">
        <w:t>21</w:t>
      </w:r>
      <w:r w:rsidR="00E7454D">
        <w:t xml:space="preserve"> days, </w:t>
      </w:r>
      <w:r w:rsidR="004E3138">
        <w:t>giving effect to these reasons.</w:t>
      </w:r>
    </w:p>
    <w:p w14:paraId="37BDB1E6" w14:textId="77777777" w:rsidR="001A6C52" w:rsidRDefault="001A6C52" w:rsidP="001A6C52">
      <w:pPr>
        <w:pStyle w:val="BodyText"/>
      </w:pPr>
    </w:p>
    <w:p w14:paraId="035E8945" w14:textId="77777777" w:rsidR="00A431E6" w:rsidRDefault="00A431E6" w:rsidP="001A6C52">
      <w:pPr>
        <w:pStyle w:val="BodyText"/>
      </w:pPr>
    </w:p>
    <w:p w14:paraId="5CC4BED5" w14:textId="77777777" w:rsidR="0050309C" w:rsidRDefault="0050309C" w:rsidP="004D53E5">
      <w:pPr>
        <w:pStyle w:val="SingleSpace"/>
      </w:pPr>
      <w:bookmarkStart w:id="17" w:name="OrdersStatement"/>
      <w:bookmarkEnd w:id="17"/>
    </w:p>
    <w:p w14:paraId="02D9D603" w14:textId="77777777" w:rsidR="00E23577" w:rsidRDefault="00E23577" w:rsidP="002B0E91">
      <w:pPr>
        <w:pStyle w:val="BodyText"/>
      </w:pPr>
    </w:p>
    <w:p w14:paraId="79F3E264"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1C41041A" w14:textId="77777777" w:rsidR="00484F6D" w:rsidRPr="00045BB7" w:rsidRDefault="00BB3116" w:rsidP="00045BB7">
      <w:pPr>
        <w:pStyle w:val="NormalHeadings"/>
        <w:spacing w:line="480" w:lineRule="auto"/>
        <w:jc w:val="center"/>
        <w:rPr>
          <w:sz w:val="28"/>
          <w:szCs w:val="28"/>
        </w:rPr>
      </w:pPr>
      <w:bookmarkStart w:id="18" w:name="ReasonsPage"/>
      <w:bookmarkEnd w:id="18"/>
      <w:r>
        <w:rPr>
          <w:sz w:val="28"/>
          <w:szCs w:val="28"/>
        </w:rPr>
        <w:lastRenderedPageBreak/>
        <w:t>REASONS FOR DETERMINATION</w:t>
      </w:r>
    </w:p>
    <w:p w14:paraId="054727E6" w14:textId="77777777" w:rsidR="00694BEB" w:rsidRDefault="001D089F" w:rsidP="005E0510">
      <w:pPr>
        <w:pStyle w:val="NormalHeadings"/>
        <w:spacing w:line="360" w:lineRule="auto"/>
        <w:jc w:val="left"/>
        <w:rPr>
          <w:sz w:val="26"/>
          <w:szCs w:val="26"/>
        </w:rPr>
      </w:pPr>
      <w:r>
        <w:rPr>
          <w:sz w:val="26"/>
          <w:szCs w:val="26"/>
        </w:rPr>
        <w:t>PERRAM J</w:t>
      </w:r>
      <w:r w:rsidR="00BB3116">
        <w:rPr>
          <w:sz w:val="26"/>
          <w:szCs w:val="26"/>
        </w:rPr>
        <w:t xml:space="preserve"> (DEPUTY PRESIDENT)</w:t>
      </w:r>
      <w:r>
        <w:rPr>
          <w:sz w:val="26"/>
          <w:szCs w:val="26"/>
        </w:rPr>
        <w:t>:</w:t>
      </w:r>
    </w:p>
    <w:p w14:paraId="15D25CDA" w14:textId="77777777" w:rsidR="00CD1346" w:rsidRDefault="002D233C" w:rsidP="002D233C">
      <w:pPr>
        <w:pStyle w:val="Heading1"/>
      </w:pPr>
      <w:r>
        <w:t>The Question</w:t>
      </w:r>
    </w:p>
    <w:p w14:paraId="4240D6CF" w14:textId="4D06297B" w:rsidR="002D233C" w:rsidRPr="002D233C" w:rsidRDefault="002D233C" w:rsidP="002D233C">
      <w:pPr>
        <w:pStyle w:val="ParaNumbering"/>
      </w:pPr>
      <w:r w:rsidRPr="002D233C">
        <w:t xml:space="preserve">The question for determination is how much equitable remuneration </w:t>
      </w:r>
      <w:r w:rsidR="00A20D35">
        <w:t xml:space="preserve">the </w:t>
      </w:r>
      <w:r w:rsidRPr="002D233C">
        <w:t xml:space="preserve">39 </w:t>
      </w:r>
      <w:r w:rsidR="00A20D35">
        <w:t xml:space="preserve">Respondent </w:t>
      </w:r>
      <w:r w:rsidRPr="002D233C">
        <w:t xml:space="preserve">universities </w:t>
      </w:r>
      <w:r w:rsidR="00A20D35">
        <w:t>(‘</w:t>
      </w:r>
      <w:r w:rsidR="002C5DB7">
        <w:t>the U</w:t>
      </w:r>
      <w:r w:rsidR="00A20D35">
        <w:t xml:space="preserve">niversities’) </w:t>
      </w:r>
      <w:r w:rsidRPr="002D233C">
        <w:t xml:space="preserve">should pay to the Applicant, </w:t>
      </w:r>
      <w:r w:rsidR="00BB3588">
        <w:t>the Copyright Agency Ltd (‘</w:t>
      </w:r>
      <w:r w:rsidRPr="002D233C">
        <w:t>CAL</w:t>
      </w:r>
      <w:r w:rsidR="00BB3588">
        <w:t>’)</w:t>
      </w:r>
      <w:r w:rsidRPr="002D233C">
        <w:t xml:space="preserve">, for licensed copying or communication of works under </w:t>
      </w:r>
      <w:r w:rsidRPr="006020A2">
        <w:t xml:space="preserve">Pt IVA of the </w:t>
      </w:r>
      <w:r w:rsidRPr="006020A2">
        <w:rPr>
          <w:i/>
        </w:rPr>
        <w:t>Copyright Act 1968</w:t>
      </w:r>
      <w:r w:rsidRPr="006020A2">
        <w:t xml:space="preserve"> (</w:t>
      </w:r>
      <w:proofErr w:type="spellStart"/>
      <w:r w:rsidRPr="006020A2">
        <w:t>Cth</w:t>
      </w:r>
      <w:proofErr w:type="spellEnd"/>
      <w:r w:rsidRPr="006020A2">
        <w:t>)</w:t>
      </w:r>
      <w:r w:rsidR="00287D6A">
        <w:t xml:space="preserve"> (‘the Act’)</w:t>
      </w:r>
      <w:r w:rsidR="0062303F">
        <w:t xml:space="preserve">.  </w:t>
      </w:r>
      <w:r w:rsidRPr="002D233C">
        <w:t>CAL seeks a determination for</w:t>
      </w:r>
      <w:r w:rsidR="00D77778">
        <w:t xml:space="preserve"> </w:t>
      </w:r>
      <w:r w:rsidR="00D950CE">
        <w:t xml:space="preserve">the </w:t>
      </w:r>
      <w:r w:rsidR="00D77778">
        <w:t xml:space="preserve">method of </w:t>
      </w:r>
      <w:r w:rsidR="00D950CE">
        <w:t>ascertaining</w:t>
      </w:r>
      <w:r w:rsidR="00D77778">
        <w:t xml:space="preserve"> the payable </w:t>
      </w:r>
      <w:r w:rsidR="00D950CE">
        <w:t>amount</w:t>
      </w:r>
      <w:r w:rsidR="00D77778">
        <w:t xml:space="preserve"> for</w:t>
      </w:r>
      <w:r w:rsidRPr="002D233C">
        <w:t xml:space="preserve"> the </w:t>
      </w:r>
      <w:r w:rsidR="000664B1">
        <w:t xml:space="preserve">period </w:t>
      </w:r>
      <w:r w:rsidR="00D77778">
        <w:t xml:space="preserve">1 January </w:t>
      </w:r>
      <w:r w:rsidRPr="002D233C">
        <w:t xml:space="preserve">2019 to </w:t>
      </w:r>
      <w:r w:rsidR="00D77778">
        <w:t xml:space="preserve">31 December </w:t>
      </w:r>
      <w:r w:rsidRPr="002D233C">
        <w:t>202</w:t>
      </w:r>
      <w:r w:rsidR="00D77778">
        <w:t>4</w:t>
      </w:r>
      <w:r w:rsidRPr="002D233C">
        <w:t>.</w:t>
      </w:r>
    </w:p>
    <w:p w14:paraId="4C7DA534" w14:textId="6B8391D3" w:rsidR="002D233C" w:rsidRDefault="002D233C" w:rsidP="002D233C">
      <w:pPr>
        <w:pStyle w:val="Heading1"/>
      </w:pPr>
      <w:r>
        <w:t>Background</w:t>
      </w:r>
    </w:p>
    <w:p w14:paraId="0B37AC36" w14:textId="512AB13C" w:rsidR="002D233C" w:rsidRDefault="002D233C" w:rsidP="002D233C">
      <w:pPr>
        <w:pStyle w:val="ParaNumbering"/>
      </w:pPr>
      <w:r>
        <w:t>The works involved are largely works contained in university libraries that are copied or communicated for educational purposes</w:t>
      </w:r>
      <w:r w:rsidR="0062303F">
        <w:t xml:space="preserve">.  </w:t>
      </w:r>
      <w:r>
        <w:t>The range of works is extremely varied and includes literary and artistic works</w:t>
      </w:r>
      <w:r w:rsidR="009E6A67">
        <w:t xml:space="preserve"> although it </w:t>
      </w:r>
      <w:r w:rsidR="00F06839">
        <w:t xml:space="preserve">no longer </w:t>
      </w:r>
      <w:r w:rsidR="009E6A67">
        <w:t xml:space="preserve">includes </w:t>
      </w:r>
      <w:r>
        <w:t>sheet music</w:t>
      </w:r>
      <w:r w:rsidR="0062303F">
        <w:t xml:space="preserve">.  </w:t>
      </w:r>
      <w:r>
        <w:t>Some of the works by nature tend to be copied only as an extract</w:t>
      </w:r>
      <w:r w:rsidR="00AE02E0">
        <w:t xml:space="preserve">, </w:t>
      </w:r>
      <w:r>
        <w:t>for example, a chapter of a book</w:t>
      </w:r>
      <w:r w:rsidR="00AE02E0">
        <w:t>.</w:t>
      </w:r>
      <w:r>
        <w:t xml:space="preserve"> </w:t>
      </w:r>
      <w:r w:rsidR="00B02E3C">
        <w:t xml:space="preserve"> </w:t>
      </w:r>
      <w:r w:rsidR="00AE02E0">
        <w:t>O</w:t>
      </w:r>
      <w:r>
        <w:t>thers, especially artistic works, are more commonly copied in their entirety</w:t>
      </w:r>
      <w:r w:rsidR="0062303F">
        <w:t xml:space="preserve">.  </w:t>
      </w:r>
      <w:r>
        <w:t xml:space="preserve">The Tribunal is required to take the nature of the works into account by </w:t>
      </w:r>
      <w:proofErr w:type="spellStart"/>
      <w:r w:rsidR="005413F5" w:rsidRPr="006020A2">
        <w:t>r</w:t>
      </w:r>
      <w:r w:rsidRPr="006020A2">
        <w:t>eg</w:t>
      </w:r>
      <w:proofErr w:type="spellEnd"/>
      <w:r w:rsidRPr="006020A2">
        <w:t xml:space="preserve"> 73(2</w:t>
      </w:r>
      <w:proofErr w:type="gramStart"/>
      <w:r w:rsidRPr="006020A2">
        <w:t>)(</w:t>
      </w:r>
      <w:proofErr w:type="gramEnd"/>
      <w:r w:rsidRPr="006020A2">
        <w:t>a)</w:t>
      </w:r>
      <w:r w:rsidR="005413F5" w:rsidRPr="006020A2">
        <w:t xml:space="preserve"> of the </w:t>
      </w:r>
      <w:r w:rsidR="005413F5" w:rsidRPr="006020A2">
        <w:rPr>
          <w:i/>
        </w:rPr>
        <w:t xml:space="preserve">Copyright Regulations 2017 </w:t>
      </w:r>
      <w:r w:rsidR="005413F5" w:rsidRPr="006020A2">
        <w:t>(</w:t>
      </w:r>
      <w:proofErr w:type="spellStart"/>
      <w:r w:rsidR="005413F5" w:rsidRPr="006020A2">
        <w:t>Cth</w:t>
      </w:r>
      <w:proofErr w:type="spellEnd"/>
      <w:r w:rsidR="005413F5" w:rsidRPr="006020A2">
        <w:t xml:space="preserve">) </w:t>
      </w:r>
      <w:r w:rsidR="005413F5">
        <w:t>(‘the Regulations’)</w:t>
      </w:r>
      <w:r>
        <w:t>.</w:t>
      </w:r>
    </w:p>
    <w:p w14:paraId="71D651CE" w14:textId="0C026374" w:rsidR="002D233C" w:rsidRDefault="002D233C" w:rsidP="002D233C">
      <w:pPr>
        <w:pStyle w:val="ParaNumbering"/>
      </w:pPr>
      <w:r>
        <w:t xml:space="preserve">The </w:t>
      </w:r>
      <w:r w:rsidR="006E5B93">
        <w:t>R</w:t>
      </w:r>
      <w:r>
        <w:t>espondents are universities</w:t>
      </w:r>
      <w:r w:rsidR="0062303F">
        <w:t xml:space="preserve">.  </w:t>
      </w:r>
      <w:r>
        <w:t>As such they provide teaching services to students</w:t>
      </w:r>
      <w:r w:rsidR="0062303F">
        <w:t xml:space="preserve">.  </w:t>
      </w:r>
      <w:r>
        <w:t>They are remunerated for this by the Commonwealth but also from other sources</w:t>
      </w:r>
      <w:r w:rsidR="0062303F">
        <w:t xml:space="preserve">.  </w:t>
      </w:r>
      <w:r>
        <w:t>They are not</w:t>
      </w:r>
      <w:r w:rsidR="009B3EE5">
        <w:t>-</w:t>
      </w:r>
      <w:r>
        <w:t>for</w:t>
      </w:r>
      <w:r w:rsidR="009B3EE5">
        <w:t>-</w:t>
      </w:r>
      <w:r>
        <w:t>profit organisations in a general sense but some conduct substantial business operations as well</w:t>
      </w:r>
      <w:r w:rsidR="0062303F">
        <w:t xml:space="preserve">.  </w:t>
      </w:r>
      <w:r>
        <w:t>Part of the services they provide to students (and also academics) is access to library resources which includes access to the works in question</w:t>
      </w:r>
      <w:r w:rsidR="0062303F">
        <w:t xml:space="preserve">.  </w:t>
      </w:r>
      <w:r>
        <w:t xml:space="preserve">The Tribunal is required to take the nature of the </w:t>
      </w:r>
      <w:r w:rsidR="009B3EE5">
        <w:t>U</w:t>
      </w:r>
      <w:r>
        <w:t xml:space="preserve">niversities into account by </w:t>
      </w:r>
      <w:proofErr w:type="spellStart"/>
      <w:r w:rsidR="009B3EE5">
        <w:t>r</w:t>
      </w:r>
      <w:r>
        <w:t>eg</w:t>
      </w:r>
      <w:proofErr w:type="spellEnd"/>
      <w:r>
        <w:t xml:space="preserve"> 73(2</w:t>
      </w:r>
      <w:proofErr w:type="gramStart"/>
      <w:r>
        <w:t>)(</w:t>
      </w:r>
      <w:proofErr w:type="gramEnd"/>
      <w:r>
        <w:t>b)</w:t>
      </w:r>
      <w:r w:rsidR="009B3EE5">
        <w:t xml:space="preserve"> of the Regulations</w:t>
      </w:r>
      <w:r>
        <w:t>.</w:t>
      </w:r>
    </w:p>
    <w:p w14:paraId="460D42E6" w14:textId="30CE3F49" w:rsidR="002D233C" w:rsidRDefault="002D233C" w:rsidP="002D233C">
      <w:pPr>
        <w:pStyle w:val="ParaNumbering"/>
      </w:pPr>
      <w:r>
        <w:t>The copying and communicating taking place under the statutory licence may be described as copy and communicating for educational purposes</w:t>
      </w:r>
      <w:r w:rsidR="0062303F">
        <w:t xml:space="preserve">.  </w:t>
      </w:r>
      <w:r>
        <w:t>Most of the copying involves digital use (by means of scanning and electronic transmission) but there is a component of hardcopy photocopying too</w:t>
      </w:r>
      <w:r w:rsidR="0062303F">
        <w:t xml:space="preserve">.  </w:t>
      </w:r>
      <w:r>
        <w:t>Much of the digital use involves the use of digital reading lists and a considerable component of the hardcopy copying concerns the use of course</w:t>
      </w:r>
      <w:r w:rsidR="007A0591">
        <w:t>-</w:t>
      </w:r>
      <w:r>
        <w:t>packs</w:t>
      </w:r>
      <w:r w:rsidR="0062303F">
        <w:t xml:space="preserve">.  </w:t>
      </w:r>
      <w:r>
        <w:t xml:space="preserve">The Tribunal is required to take these matters into account by </w:t>
      </w:r>
      <w:proofErr w:type="spellStart"/>
      <w:r w:rsidR="001362B1">
        <w:t>r</w:t>
      </w:r>
      <w:r>
        <w:t>eg</w:t>
      </w:r>
      <w:proofErr w:type="spellEnd"/>
      <w:r>
        <w:t xml:space="preserve"> 73(2</w:t>
      </w:r>
      <w:proofErr w:type="gramStart"/>
      <w:r>
        <w:t>)(</w:t>
      </w:r>
      <w:proofErr w:type="gramEnd"/>
      <w:r>
        <w:t>d)</w:t>
      </w:r>
      <w:r w:rsidR="001362B1">
        <w:t xml:space="preserve"> of the Regulations</w:t>
      </w:r>
      <w:r>
        <w:t>.</w:t>
      </w:r>
    </w:p>
    <w:p w14:paraId="05CC3D29" w14:textId="3C7C2C35" w:rsidR="002D233C" w:rsidRDefault="002D233C" w:rsidP="002D233C">
      <w:pPr>
        <w:pStyle w:val="ParaNumbering"/>
      </w:pPr>
      <w:r>
        <w:t>There is no doubt that the existence of the statutory licence exerts a downward pressure on sales of some of the works</w:t>
      </w:r>
      <w:r w:rsidR="0062303F">
        <w:t xml:space="preserve">.  </w:t>
      </w:r>
      <w:r>
        <w:t>If students were not given access to the works under P</w:t>
      </w:r>
      <w:r w:rsidR="00717E72">
        <w:t>t</w:t>
      </w:r>
      <w:r>
        <w:t xml:space="preserve"> IVA</w:t>
      </w:r>
      <w:r w:rsidR="00717E72">
        <w:t xml:space="preserve"> of the </w:t>
      </w:r>
      <w:r w:rsidR="00717E72">
        <w:lastRenderedPageBreak/>
        <w:t>Act,</w:t>
      </w:r>
      <w:r>
        <w:t xml:space="preserve"> it is likely that at least some of them might purchase the </w:t>
      </w:r>
      <w:r w:rsidR="00C97F81">
        <w:t>works</w:t>
      </w:r>
      <w:r w:rsidR="0062303F">
        <w:t xml:space="preserve">.  </w:t>
      </w:r>
      <w:r>
        <w:t>So viewed, the statutory licen</w:t>
      </w:r>
      <w:r w:rsidR="00BC2C78">
        <w:t>c</w:t>
      </w:r>
      <w:r>
        <w:t xml:space="preserve">e is likely to result in a drop </w:t>
      </w:r>
      <w:r w:rsidR="00E11024">
        <w:t>in</w:t>
      </w:r>
      <w:r>
        <w:t xml:space="preserve"> the aggregate demand for the works and hence, all things being equal, a drop in the value of the works</w:t>
      </w:r>
      <w:r w:rsidR="0062303F">
        <w:t xml:space="preserve">.  </w:t>
      </w:r>
      <w:r>
        <w:t>However, I am not certain the last step follows</w:t>
      </w:r>
      <w:r w:rsidR="0062303F">
        <w:t xml:space="preserve">.  </w:t>
      </w:r>
      <w:r>
        <w:t>A meaningful statement in this area would require close attendance to the works in question, the profile of the relevant students and more general market effects</w:t>
      </w:r>
      <w:r w:rsidR="0062303F">
        <w:t xml:space="preserve">.  </w:t>
      </w:r>
      <w:r>
        <w:t xml:space="preserve">The most that can be said is that the existence of the statutory licence is likely to result in fewer sales of </w:t>
      </w:r>
      <w:r w:rsidR="00454533">
        <w:t>works</w:t>
      </w:r>
      <w:r w:rsidR="0062303F">
        <w:t xml:space="preserve">.  </w:t>
      </w:r>
      <w:r>
        <w:t xml:space="preserve">This matter must be taken into account because of </w:t>
      </w:r>
      <w:proofErr w:type="spellStart"/>
      <w:r w:rsidR="00A55046">
        <w:t>r</w:t>
      </w:r>
      <w:r>
        <w:t>eg</w:t>
      </w:r>
      <w:proofErr w:type="spellEnd"/>
      <w:r>
        <w:t xml:space="preserve"> 73(2</w:t>
      </w:r>
      <w:proofErr w:type="gramStart"/>
      <w:r>
        <w:t>)(</w:t>
      </w:r>
      <w:proofErr w:type="gramEnd"/>
      <w:r>
        <w:t>e)</w:t>
      </w:r>
      <w:r w:rsidR="00A55046">
        <w:t xml:space="preserve"> of the Regulations</w:t>
      </w:r>
      <w:r>
        <w:t>.</w:t>
      </w:r>
    </w:p>
    <w:p w14:paraId="07530BF0" w14:textId="77777777" w:rsidR="002D233C" w:rsidRDefault="002D233C" w:rsidP="002D233C">
      <w:pPr>
        <w:pStyle w:val="Heading1"/>
      </w:pPr>
      <w:r>
        <w:t xml:space="preserve">The Competing Methodologies </w:t>
      </w:r>
    </w:p>
    <w:p w14:paraId="17FDB8F4" w14:textId="6CAE877C" w:rsidR="002D233C" w:rsidRDefault="00191045" w:rsidP="002D233C">
      <w:pPr>
        <w:pStyle w:val="ParaNumbering"/>
      </w:pPr>
      <w:r>
        <w:t>The parties</w:t>
      </w:r>
      <w:r w:rsidR="002D233C">
        <w:t xml:space="preserve"> put forward competing methodologies for the determination of the equitable remuneration.</w:t>
      </w:r>
    </w:p>
    <w:p w14:paraId="7BAD160B" w14:textId="312D0DA9" w:rsidR="002D233C" w:rsidRDefault="002D233C" w:rsidP="002D233C">
      <w:pPr>
        <w:pStyle w:val="ParaNumbering"/>
      </w:pPr>
      <w:r>
        <w:t>CAL sought to determine the base rate of equitable remuneration by reference to the amount which the parties had agreed for 2017-2018</w:t>
      </w:r>
      <w:r w:rsidR="0062303F">
        <w:t xml:space="preserve">.  </w:t>
      </w:r>
      <w:r>
        <w:t>This was $32.5 million and</w:t>
      </w:r>
      <w:r w:rsidR="00363352">
        <w:t>,</w:t>
      </w:r>
      <w:r>
        <w:t xml:space="preserve"> according to CAL</w:t>
      </w:r>
      <w:r w:rsidR="00363352">
        <w:t>,</w:t>
      </w:r>
      <w:r>
        <w:t xml:space="preserve"> it was to be used as a comparable bargain on top of which further adjustments were to be made by way of judicial estimation.</w:t>
      </w:r>
    </w:p>
    <w:p w14:paraId="3A33A70C" w14:textId="569B36F6" w:rsidR="002D233C" w:rsidRDefault="002D233C" w:rsidP="002D233C">
      <w:pPr>
        <w:pStyle w:val="ParaNumbering"/>
      </w:pPr>
      <w:r>
        <w:t xml:space="preserve">The </w:t>
      </w:r>
      <w:r w:rsidR="00D36898">
        <w:t>U</w:t>
      </w:r>
      <w:r>
        <w:t xml:space="preserve">niversities, by contrast, proposed the use of the page rates previously determined by the Tribunal in </w:t>
      </w:r>
      <w:r w:rsidR="00EE145B" w:rsidRPr="006020A2">
        <w:rPr>
          <w:i/>
        </w:rPr>
        <w:t xml:space="preserve">Copyright Agency Ltd v University of Adelaide </w:t>
      </w:r>
      <w:r w:rsidR="00EE145B" w:rsidRPr="006020A2">
        <w:t>[</w:t>
      </w:r>
      <w:r w:rsidRPr="006020A2">
        <w:t>1999</w:t>
      </w:r>
      <w:r w:rsidR="00EE145B" w:rsidRPr="006020A2">
        <w:t xml:space="preserve">] </w:t>
      </w:r>
      <w:proofErr w:type="spellStart"/>
      <w:r w:rsidR="00EE145B" w:rsidRPr="006020A2">
        <w:t>ACopyT</w:t>
      </w:r>
      <w:proofErr w:type="spellEnd"/>
      <w:r w:rsidR="00EE145B" w:rsidRPr="006020A2">
        <w:t xml:space="preserve"> 1; 151 FLR 142</w:t>
      </w:r>
      <w:r w:rsidR="00E40695" w:rsidRPr="006020A2">
        <w:t xml:space="preserve"> </w:t>
      </w:r>
      <w:r w:rsidR="00E40695">
        <w:t>(‘</w:t>
      </w:r>
      <w:r w:rsidR="00EA622A">
        <w:t xml:space="preserve">the </w:t>
      </w:r>
      <w:r w:rsidR="00E40695">
        <w:t>1999 Determination’</w:t>
      </w:r>
      <w:r w:rsidR="00C73948">
        <w:t>)</w:t>
      </w:r>
      <w:r>
        <w:t>, to update those rates by reference to movements in the consumer price index (</w:t>
      </w:r>
      <w:r w:rsidR="00363352">
        <w:t>‘</w:t>
      </w:r>
      <w:r>
        <w:t>the CPI</w:t>
      </w:r>
      <w:r w:rsidR="00363352">
        <w:t>’</w:t>
      </w:r>
      <w:r>
        <w:t>) and</w:t>
      </w:r>
      <w:r w:rsidR="007C6AE6">
        <w:t xml:space="preserve">, after </w:t>
      </w:r>
      <w:r w:rsidR="00A25C96">
        <w:t>factoring in</w:t>
      </w:r>
      <w:r w:rsidR="007C6AE6">
        <w:t xml:space="preserve"> the ‘actual access</w:t>
      </w:r>
      <w:r w:rsidR="00A25C96">
        <w:t xml:space="preserve">’ </w:t>
      </w:r>
      <w:r w:rsidR="00EE6C6C">
        <w:t xml:space="preserve">by students </w:t>
      </w:r>
      <w:r w:rsidR="00A25C96">
        <w:t>to the works</w:t>
      </w:r>
      <w:r w:rsidR="00AF7A04">
        <w:t>,</w:t>
      </w:r>
      <w:r w:rsidR="004F4620">
        <w:t xml:space="preserve"> </w:t>
      </w:r>
      <w:r w:rsidR="00CD307C">
        <w:t>to</w:t>
      </w:r>
      <w:r>
        <w:t xml:space="preserve"> determine by those means a base rate of $7.24 million</w:t>
      </w:r>
      <w:r w:rsidR="00430598">
        <w:t xml:space="preserve"> (according to what the Universities called their </w:t>
      </w:r>
      <w:r w:rsidR="00F54D2F">
        <w:t>‘</w:t>
      </w:r>
      <w:r w:rsidR="00430598">
        <w:t>20% scenario</w:t>
      </w:r>
      <w:r w:rsidR="00F54D2F">
        <w:t>’</w:t>
      </w:r>
      <w:r w:rsidR="00430598">
        <w:t>)</w:t>
      </w:r>
      <w:r w:rsidR="0062303F">
        <w:t xml:space="preserve">.  </w:t>
      </w:r>
      <w:r>
        <w:t xml:space="preserve">The </w:t>
      </w:r>
      <w:r w:rsidR="003C434D">
        <w:t>U</w:t>
      </w:r>
      <w:r>
        <w:t>niversities accepted that a number of matters should then be brought to account by way of judicial estimation</w:t>
      </w:r>
      <w:r w:rsidR="0062303F">
        <w:t xml:space="preserve">.  </w:t>
      </w:r>
      <w:r w:rsidR="0023227A">
        <w:t>They</w:t>
      </w:r>
      <w:r>
        <w:t xml:space="preserve"> suggested that this could be achieved by rounding up the $7.24 million figure to $10 million.</w:t>
      </w:r>
    </w:p>
    <w:p w14:paraId="6A9C455C" w14:textId="0581E161" w:rsidR="002D233C" w:rsidRDefault="002D233C" w:rsidP="002D233C">
      <w:pPr>
        <w:pStyle w:val="ParaNumbering"/>
      </w:pPr>
      <w:r>
        <w:t>The parties are therefore far apart</w:t>
      </w:r>
      <w:r w:rsidR="0062303F">
        <w:t xml:space="preserve">.  </w:t>
      </w:r>
      <w:r>
        <w:t xml:space="preserve">The </w:t>
      </w:r>
      <w:r w:rsidR="003C434D">
        <w:t>U</w:t>
      </w:r>
      <w:r>
        <w:t>niversities</w:t>
      </w:r>
      <w:r w:rsidR="003C434D">
        <w:t>’</w:t>
      </w:r>
      <w:r>
        <w:t xml:space="preserve"> proposal results in a drop of $22.5 million from the remuneration they agreed to pay for 2017-2018</w:t>
      </w:r>
      <w:r w:rsidR="0062303F">
        <w:t xml:space="preserve">.  </w:t>
      </w:r>
      <w:r>
        <w:t xml:space="preserve">This is a drop of </w:t>
      </w:r>
      <w:r w:rsidR="006839C4">
        <w:t xml:space="preserve">around </w:t>
      </w:r>
      <w:r>
        <w:t>69%.</w:t>
      </w:r>
    </w:p>
    <w:p w14:paraId="081DB7A3" w14:textId="60375837" w:rsidR="002D233C" w:rsidRDefault="002D233C" w:rsidP="002D233C">
      <w:pPr>
        <w:pStyle w:val="ParaNumbering"/>
      </w:pPr>
      <w:r>
        <w:t xml:space="preserve">The </w:t>
      </w:r>
      <w:r w:rsidR="003C434D">
        <w:t>U</w:t>
      </w:r>
      <w:r>
        <w:t xml:space="preserve">niversities submitted that a substantial reduction in remuneration was warranted because </w:t>
      </w:r>
      <w:r w:rsidR="007034F6">
        <w:t xml:space="preserve">reliance on </w:t>
      </w:r>
      <w:r>
        <w:t xml:space="preserve">the statutory licence </w:t>
      </w:r>
      <w:r w:rsidR="007034F6">
        <w:t xml:space="preserve">had been </w:t>
      </w:r>
      <w:r w:rsidR="006A6A04">
        <w:t>declining since 2000</w:t>
      </w:r>
      <w:r w:rsidR="0062303F">
        <w:t xml:space="preserve">.  </w:t>
      </w:r>
      <w:r>
        <w:t>There were two elements to this contention.</w:t>
      </w:r>
    </w:p>
    <w:p w14:paraId="529A298F" w14:textId="7BAF86AA" w:rsidR="002D233C" w:rsidRDefault="002D233C" w:rsidP="001B668B">
      <w:pPr>
        <w:pStyle w:val="ParaNumbering"/>
      </w:pPr>
      <w:r>
        <w:t xml:space="preserve">First, the evidence suggested that the </w:t>
      </w:r>
      <w:r w:rsidR="006523BF">
        <w:t>U</w:t>
      </w:r>
      <w:r>
        <w:t>niversities now had commercial arrangements with publishers and encouraged their staff to use these commercial licence materials in preference to the statutory licence materials</w:t>
      </w:r>
      <w:r w:rsidR="0062303F">
        <w:t xml:space="preserve">.  </w:t>
      </w:r>
      <w:r>
        <w:t>Consequently, it was to be inferred that these practices had led to a decrease in the extent to which the statutory licence was being used</w:t>
      </w:r>
      <w:r w:rsidR="0062303F">
        <w:t xml:space="preserve">.  </w:t>
      </w:r>
      <w:r>
        <w:t xml:space="preserve">Secondly, </w:t>
      </w:r>
      <w:r>
        <w:lastRenderedPageBreak/>
        <w:t xml:space="preserve">statistical evidence </w:t>
      </w:r>
      <w:r w:rsidR="000D20C9">
        <w:t xml:space="preserve">collected through annual surveys </w:t>
      </w:r>
      <w:r>
        <w:t>showed directly that the statutory licence was being used less.</w:t>
      </w:r>
    </w:p>
    <w:p w14:paraId="7F39322E" w14:textId="295C1672" w:rsidR="002D233C" w:rsidRDefault="002D233C" w:rsidP="002D233C">
      <w:pPr>
        <w:pStyle w:val="ParaNumbering"/>
      </w:pPr>
      <w:r>
        <w:t>I do not accept either argument</w:t>
      </w:r>
      <w:r w:rsidR="0062303F">
        <w:t xml:space="preserve">.  </w:t>
      </w:r>
      <w:r>
        <w:t>As to the first, it suffers from theoretical, forensic and empirical problems</w:t>
      </w:r>
      <w:r w:rsidR="0062303F">
        <w:t xml:space="preserve">.  </w:t>
      </w:r>
      <w:r>
        <w:t>Theoretically, it involves a non-sequitur: it does not follow that an increase in the use of commercial licence materials necessitates a decrease in the use of the statutory licence</w:t>
      </w:r>
      <w:r w:rsidR="0062303F">
        <w:t xml:space="preserve">.  </w:t>
      </w:r>
      <w:r>
        <w:t xml:space="preserve">Forensically, it is deficient because whilst the evidence suggests that the </w:t>
      </w:r>
      <w:r w:rsidR="00044602">
        <w:t>U</w:t>
      </w:r>
      <w:r>
        <w:t>niversities have in place policies which encourage their staff to use commercial licence material</w:t>
      </w:r>
      <w:r w:rsidR="00796131">
        <w:t>s</w:t>
      </w:r>
      <w:r>
        <w:t xml:space="preserve"> in preference to statutory licence materials, </w:t>
      </w:r>
      <w:r w:rsidR="00201265">
        <w:t xml:space="preserve">the Universities did not provide </w:t>
      </w:r>
      <w:r w:rsidR="0068288F">
        <w:t xml:space="preserve">persuasive </w:t>
      </w:r>
      <w:r w:rsidR="00201265">
        <w:t>evidence showing</w:t>
      </w:r>
      <w:r>
        <w:t xml:space="preserve"> how successful these policies are in </w:t>
      </w:r>
      <w:r w:rsidR="00201265">
        <w:t>practice</w:t>
      </w:r>
      <w:r w:rsidR="0062303F">
        <w:t xml:space="preserve">.  </w:t>
      </w:r>
      <w:r>
        <w:t>Empirically, the submission is concerned with the use of commercial licence materials as part of digital reading lists</w:t>
      </w:r>
      <w:r w:rsidR="0062303F">
        <w:t xml:space="preserve">.  </w:t>
      </w:r>
      <w:r>
        <w:t>The evidence of Dr Hughes, however, shows that there has been no statistically significant decline in the use of digital materials in the period 2002-201</w:t>
      </w:r>
      <w:r w:rsidR="00EA07D1">
        <w:t>9</w:t>
      </w:r>
      <w:r w:rsidR="0062303F">
        <w:t xml:space="preserve">.  </w:t>
      </w:r>
      <w:r>
        <w:t xml:space="preserve">It follows that I cannot accept the </w:t>
      </w:r>
      <w:r w:rsidR="006523BF">
        <w:t>U</w:t>
      </w:r>
      <w:r>
        <w:t>niversities</w:t>
      </w:r>
      <w:r w:rsidR="002B0C5F">
        <w:t>’</w:t>
      </w:r>
      <w:r>
        <w:t xml:space="preserve"> submission that a 69% drop in remuneration is justified by the</w:t>
      </w:r>
      <w:r w:rsidR="002B0C5F">
        <w:t xml:space="preserve"> mere</w:t>
      </w:r>
      <w:r>
        <w:t xml:space="preserve"> fact that they have entered into commercial licencing arrangements.</w:t>
      </w:r>
    </w:p>
    <w:p w14:paraId="504709BE" w14:textId="46DE7DBB" w:rsidR="002D233C" w:rsidRDefault="002D233C" w:rsidP="002D233C">
      <w:pPr>
        <w:pStyle w:val="ParaNumbering"/>
      </w:pPr>
      <w:r>
        <w:t>As to the second argument, what the statistical evidence actually shows is that there has been a statistically significant decline in hardcopy photocopying, no statistically significant decline in digital use and, overall, a statistically significant decline in all uses</w:t>
      </w:r>
      <w:r w:rsidR="0062303F">
        <w:t xml:space="preserve">.  </w:t>
      </w:r>
      <w:r>
        <w:t>Digital use now accounts for 90% of usage and hardcopy photocopying for only 10%</w:t>
      </w:r>
      <w:r w:rsidR="0062303F">
        <w:t xml:space="preserve">.  </w:t>
      </w:r>
      <w:r w:rsidR="00F052D3">
        <w:t xml:space="preserve">I do not think that one can get from this material anything concrete. </w:t>
      </w:r>
    </w:p>
    <w:p w14:paraId="504DA1C1" w14:textId="687BA8F3" w:rsidR="002D233C" w:rsidRDefault="002D233C" w:rsidP="002D233C">
      <w:pPr>
        <w:pStyle w:val="ParaNumbering"/>
      </w:pPr>
      <w:r>
        <w:t>I do not think therefore that this material provides support for the idea that the remuneration should now be reduced by 69% or $22.5 million</w:t>
      </w:r>
      <w:r w:rsidR="0062303F">
        <w:t xml:space="preserve">.  </w:t>
      </w:r>
      <w:r>
        <w:t>A submission that the statistically significant decline in overall use might warrant a modest reduction in the remuneration might have had its attractions</w:t>
      </w:r>
      <w:r w:rsidR="00851FF8">
        <w:t>,</w:t>
      </w:r>
      <w:r w:rsidR="0062303F">
        <w:t xml:space="preserve"> </w:t>
      </w:r>
      <w:r w:rsidR="00851FF8">
        <w:t>b</w:t>
      </w:r>
      <w:r>
        <w:t>ut the submission that a 69% reduction was justified was not of that character.</w:t>
      </w:r>
      <w:r w:rsidR="00F052D3">
        <w:t xml:space="preserve"> </w:t>
      </w:r>
    </w:p>
    <w:p w14:paraId="4D4339E3" w14:textId="1BCEB6D3" w:rsidR="002D233C" w:rsidRDefault="002B1CA6" w:rsidP="002D233C">
      <w:pPr>
        <w:pStyle w:val="Heading1"/>
      </w:pPr>
      <w:r>
        <w:t xml:space="preserve">The </w:t>
      </w:r>
      <w:r w:rsidR="002D233C">
        <w:t>Competing Methodologies: Choice</w:t>
      </w:r>
    </w:p>
    <w:p w14:paraId="27108BF6" w14:textId="30790ED1" w:rsidR="002D233C" w:rsidRDefault="002D233C" w:rsidP="002D233C">
      <w:pPr>
        <w:pStyle w:val="ParaNumbering"/>
      </w:pPr>
      <w:r>
        <w:t>Turning then to the their actual methodologies, CAL</w:t>
      </w:r>
      <w:r w:rsidR="002B1CA6">
        <w:t>’</w:t>
      </w:r>
      <w:r>
        <w:t xml:space="preserve">s approach involves using the </w:t>
      </w:r>
      <w:r w:rsidR="00D450C2">
        <w:t xml:space="preserve">2017-2018 agreed amount of </w:t>
      </w:r>
      <w:r>
        <w:t>$32.5 million as a comparable bargain to determine a base rate which is then adjusted by judicial estimation to take into account various factors</w:t>
      </w:r>
      <w:r w:rsidR="0062303F">
        <w:t xml:space="preserve">.  </w:t>
      </w:r>
      <w:r>
        <w:t xml:space="preserve">The </w:t>
      </w:r>
      <w:r w:rsidR="00046162">
        <w:t>U</w:t>
      </w:r>
      <w:r>
        <w:t>niversities</w:t>
      </w:r>
      <w:r w:rsidR="00046162">
        <w:t>’</w:t>
      </w:r>
      <w:r>
        <w:t xml:space="preserve"> approach treats the 1999 Determination as a valuation of the worth of the statutory licence at that time and seeks to update it for movements in the </w:t>
      </w:r>
      <w:r w:rsidR="001541BD">
        <w:t>CPI</w:t>
      </w:r>
      <w:r>
        <w:t xml:space="preserve"> and various other factors to be taken into account using judicial estimation</w:t>
      </w:r>
      <w:r w:rsidR="0062303F">
        <w:t xml:space="preserve">.  </w:t>
      </w:r>
      <w:r>
        <w:t xml:space="preserve">Curiously, although the </w:t>
      </w:r>
      <w:r w:rsidR="00DC4E35">
        <w:t>U</w:t>
      </w:r>
      <w:r>
        <w:t>niversities justified their proposed 69% reduction by reference to the rise of commercial licence use, this was not a matter which was reflected in the methodology they proposed</w:t>
      </w:r>
      <w:r w:rsidR="0062303F">
        <w:t xml:space="preserve">.  </w:t>
      </w:r>
      <w:r>
        <w:t xml:space="preserve">Their methodology was based on actual pages </w:t>
      </w:r>
      <w:r>
        <w:lastRenderedPageBreak/>
        <w:t>copied or communicated pursuant to the statutory licence</w:t>
      </w:r>
      <w:r w:rsidR="0062303F">
        <w:t xml:space="preserve">.  </w:t>
      </w:r>
      <w:r>
        <w:t xml:space="preserve">The design of the </w:t>
      </w:r>
      <w:r w:rsidR="00641F23">
        <w:t>e</w:t>
      </w:r>
      <w:r w:rsidR="00335171">
        <w:t xml:space="preserve">lectronic </w:t>
      </w:r>
      <w:r w:rsidR="00641F23">
        <w:t>u</w:t>
      </w:r>
      <w:r w:rsidR="00335171">
        <w:t xml:space="preserve">se </w:t>
      </w:r>
      <w:r w:rsidR="00641F23">
        <w:t>s</w:t>
      </w:r>
      <w:r w:rsidR="00335171">
        <w:t xml:space="preserve">urvey (‘the </w:t>
      </w:r>
      <w:r>
        <w:t>EUS</w:t>
      </w:r>
      <w:r w:rsidR="00335171">
        <w:t>’)</w:t>
      </w:r>
      <w:r>
        <w:t xml:space="preserve"> from which that data was obtained was explicit in only capturing statutory licence materials and in excluding any copying or communicating which took place pursuant to a commercial licence</w:t>
      </w:r>
      <w:r w:rsidR="0062303F">
        <w:t xml:space="preserve">.  </w:t>
      </w:r>
    </w:p>
    <w:p w14:paraId="40D635AF" w14:textId="10B25CF1" w:rsidR="002D233C" w:rsidRDefault="002D233C" w:rsidP="001B668B">
      <w:pPr>
        <w:pStyle w:val="ParaNumbering"/>
      </w:pPr>
      <w:r>
        <w:t>This entails two matters</w:t>
      </w:r>
      <w:r w:rsidR="0062303F">
        <w:t xml:space="preserve">.  </w:t>
      </w:r>
      <w:r>
        <w:t xml:space="preserve">First, that the 69% decrease in remuneration implied by the </w:t>
      </w:r>
      <w:r w:rsidR="00234289">
        <w:t>U</w:t>
      </w:r>
      <w:r>
        <w:t>niversities</w:t>
      </w:r>
      <w:r w:rsidR="00234289">
        <w:t>’</w:t>
      </w:r>
      <w:r>
        <w:t xml:space="preserve"> methodology does not come from an increase in commercial licence use since that use is not captured in the EUS</w:t>
      </w:r>
      <w:r w:rsidR="0062303F">
        <w:t xml:space="preserve">.  </w:t>
      </w:r>
      <w:r>
        <w:t>Secondly, that the 69% drop implied by their methodology comes from somewhere else</w:t>
      </w:r>
      <w:r w:rsidR="0062303F">
        <w:t xml:space="preserve">.  </w:t>
      </w:r>
      <w:r>
        <w:t>In fact, it is clear that the lion</w:t>
      </w:r>
      <w:r w:rsidR="00415987">
        <w:t>’</w:t>
      </w:r>
      <w:r>
        <w:t xml:space="preserve">s share of the 69% results from the </w:t>
      </w:r>
      <w:r w:rsidR="00802EE1">
        <w:t>U</w:t>
      </w:r>
      <w:r>
        <w:t>niversities</w:t>
      </w:r>
      <w:r w:rsidR="00802EE1">
        <w:t>’</w:t>
      </w:r>
      <w:r>
        <w:t xml:space="preserve"> contention that the Tribunal should abandon the parties</w:t>
      </w:r>
      <w:r w:rsidR="00802EE1">
        <w:t>’</w:t>
      </w:r>
      <w:r>
        <w:t xml:space="preserve"> previous practice of treating a work on a digital reading list as having been communicated to each student in the course</w:t>
      </w:r>
      <w:r w:rsidR="0062303F">
        <w:t xml:space="preserve">.  </w:t>
      </w:r>
      <w:r>
        <w:t>Instead</w:t>
      </w:r>
      <w:r w:rsidR="00CB28E8">
        <w:t>,</w:t>
      </w:r>
      <w:r>
        <w:t xml:space="preserve"> the </w:t>
      </w:r>
      <w:r w:rsidR="00802EE1">
        <w:t>U</w:t>
      </w:r>
      <w:r>
        <w:t>niversities submit that the Tribunal should proceed on the basis that each</w:t>
      </w:r>
      <w:r w:rsidR="00CA42DD">
        <w:t xml:space="preserve"> </w:t>
      </w:r>
      <w:r>
        <w:t>item on a digital reading list is communicat</w:t>
      </w:r>
      <w:r w:rsidR="00593224">
        <w:t>ed</w:t>
      </w:r>
      <w:r w:rsidR="00642569">
        <w:t>, according to Mr Velez’s evidence</w:t>
      </w:r>
      <w:r w:rsidR="00CA42DD">
        <w:t xml:space="preserve">, </w:t>
      </w:r>
      <w:r w:rsidR="00A60058">
        <w:t xml:space="preserve">only to </w:t>
      </w:r>
      <w:r w:rsidR="00CB28E8">
        <w:t>an</w:t>
      </w:r>
      <w:r w:rsidR="00CA42DD">
        <w:t xml:space="preserve"> average of 11%</w:t>
      </w:r>
      <w:r>
        <w:t xml:space="preserve"> of the students in each class</w:t>
      </w:r>
      <w:r w:rsidR="00CA42DD">
        <w:t xml:space="preserve"> that </w:t>
      </w:r>
      <w:r w:rsidR="00CA42DD">
        <w:rPr>
          <w:i/>
        </w:rPr>
        <w:t xml:space="preserve">actually </w:t>
      </w:r>
      <w:r w:rsidR="00CA42DD">
        <w:t>access the course materials</w:t>
      </w:r>
      <w:r w:rsidR="0062303F">
        <w:t xml:space="preserve">.  </w:t>
      </w:r>
      <w:r w:rsidR="00CA42DD">
        <w:t>Acknowledging that the 11% figure should not be used for quantitative purposes, the Universities nevertheless submit that the lower ‘actual access’ rate should be taken into account by reducing the rate of digital copying and communicating by 80%.</w:t>
      </w:r>
      <w:r w:rsidR="0062303F">
        <w:t xml:space="preserve">  </w:t>
      </w:r>
    </w:p>
    <w:p w14:paraId="74D641D4" w14:textId="7AD49965" w:rsidR="002D233C" w:rsidRDefault="002D233C" w:rsidP="002D233C">
      <w:pPr>
        <w:pStyle w:val="ParaNumbering"/>
      </w:pPr>
      <w:r>
        <w:t>In my view, as a matter of law</w:t>
      </w:r>
      <w:r w:rsidR="00F74600">
        <w:t>,</w:t>
      </w:r>
      <w:r>
        <w:t xml:space="preserve"> both methodologies are open to the Tribunal: cf</w:t>
      </w:r>
      <w:r w:rsidR="0062303F">
        <w:t xml:space="preserve">.  </w:t>
      </w:r>
      <w:r w:rsidRPr="006020A2">
        <w:rPr>
          <w:i/>
        </w:rPr>
        <w:t>Phonographic Performance Company of Australia L</w:t>
      </w:r>
      <w:r w:rsidR="00FE6EF5" w:rsidRPr="006020A2">
        <w:rPr>
          <w:i/>
        </w:rPr>
        <w:t>imi</w:t>
      </w:r>
      <w:r w:rsidRPr="006020A2">
        <w:rPr>
          <w:i/>
        </w:rPr>
        <w:t>t</w:t>
      </w:r>
      <w:r w:rsidR="00FE6EF5" w:rsidRPr="006020A2">
        <w:rPr>
          <w:i/>
        </w:rPr>
        <w:t>e</w:t>
      </w:r>
      <w:r w:rsidRPr="006020A2">
        <w:rPr>
          <w:i/>
        </w:rPr>
        <w:t>d under s 154(1) of the Copyright Act 1968 (</w:t>
      </w:r>
      <w:proofErr w:type="spellStart"/>
      <w:r w:rsidRPr="006020A2">
        <w:rPr>
          <w:i/>
        </w:rPr>
        <w:t>Cth</w:t>
      </w:r>
      <w:proofErr w:type="spellEnd"/>
      <w:r w:rsidRPr="006020A2">
        <w:rPr>
          <w:i/>
        </w:rPr>
        <w:t>)</w:t>
      </w:r>
      <w:r w:rsidRPr="006020A2">
        <w:t xml:space="preserve"> [2016] </w:t>
      </w:r>
      <w:proofErr w:type="spellStart"/>
      <w:r w:rsidRPr="006020A2">
        <w:t>ACopyT</w:t>
      </w:r>
      <w:proofErr w:type="spellEnd"/>
      <w:r w:rsidRPr="006020A2">
        <w:t xml:space="preserve"> 3</w:t>
      </w:r>
      <w:r w:rsidR="00FE6EF5" w:rsidRPr="006020A2">
        <w:t>; 125 IPR 1</w:t>
      </w:r>
      <w:r w:rsidR="0062303F">
        <w:t xml:space="preserve">.  </w:t>
      </w:r>
      <w:r>
        <w:t>In effect, both methodologies use comparable transactions to establish a base rate which is then to be adjusted by judicial estimation</w:t>
      </w:r>
      <w:r w:rsidR="0062303F">
        <w:t xml:space="preserve">.  </w:t>
      </w:r>
      <w:r>
        <w:t>The difference between the parties</w:t>
      </w:r>
      <w:r w:rsidR="00CB28E8">
        <w:t>’ methodologies</w:t>
      </w:r>
      <w:r>
        <w:t xml:space="preserve"> is in the comparable transactions and the outcome of the judicial estimation</w:t>
      </w:r>
      <w:r w:rsidR="0062303F">
        <w:t xml:space="preserve">.  </w:t>
      </w:r>
      <w:r>
        <w:t>For CAL</w:t>
      </w:r>
      <w:r w:rsidR="006F7679">
        <w:t>,</w:t>
      </w:r>
      <w:r>
        <w:t xml:space="preserve"> the comparable transaction is the $32.5 million agreed by the parties for </w:t>
      </w:r>
      <w:r w:rsidR="006F7679">
        <w:t>2017-</w:t>
      </w:r>
      <w:r>
        <w:t>2018</w:t>
      </w:r>
      <w:r w:rsidR="0062303F">
        <w:t xml:space="preserve">.  </w:t>
      </w:r>
      <w:r>
        <w:t xml:space="preserve">For the </w:t>
      </w:r>
      <w:r w:rsidR="00F73962">
        <w:t>U</w:t>
      </w:r>
      <w:r>
        <w:t>niversities</w:t>
      </w:r>
      <w:r w:rsidR="000E7F13">
        <w:t>,</w:t>
      </w:r>
      <w:r>
        <w:t xml:space="preserve"> it is the page rates determined by the Tribunal in </w:t>
      </w:r>
      <w:r w:rsidR="000E7F13">
        <w:t xml:space="preserve">the </w:t>
      </w:r>
      <w:r>
        <w:t>1999</w:t>
      </w:r>
      <w:r w:rsidR="000E7F13">
        <w:t xml:space="preserve"> Determination</w:t>
      </w:r>
      <w:r>
        <w:t xml:space="preserve"> updated to reflect movements in the CPI</w:t>
      </w:r>
      <w:r w:rsidR="0062303F">
        <w:t xml:space="preserve">.  </w:t>
      </w:r>
      <w:r>
        <w:t>Both parties then seek to rely upon judicial estimation to adjust the base rate.</w:t>
      </w:r>
    </w:p>
    <w:p w14:paraId="5AA85840" w14:textId="00539279" w:rsidR="002D233C" w:rsidRDefault="002D233C" w:rsidP="00BB1E09">
      <w:pPr>
        <w:pStyle w:val="ParaNumbering"/>
      </w:pPr>
      <w:r>
        <w:t>In my view, the Tribunal</w:t>
      </w:r>
      <w:r w:rsidR="006C293C">
        <w:t>’</w:t>
      </w:r>
      <w:r>
        <w:t>s 1999 Determination of page rates is a better comparable transaction than the $32.5 million figure agreed by the parties for 2017-2018</w:t>
      </w:r>
      <w:r w:rsidR="0062303F">
        <w:t xml:space="preserve">.  </w:t>
      </w:r>
      <w:r>
        <w:t xml:space="preserve">This is because the $32.5 million was not derived from usage rates generated by the </w:t>
      </w:r>
      <w:r w:rsidR="00CF237A">
        <w:t xml:space="preserve">hardcopy survey (‘the </w:t>
      </w:r>
      <w:r>
        <w:t>HCS</w:t>
      </w:r>
      <w:r w:rsidR="00CF237A">
        <w:t>’)</w:t>
      </w:r>
      <w:r>
        <w:t xml:space="preserve"> and EUS</w:t>
      </w:r>
      <w:r w:rsidR="0062303F">
        <w:t xml:space="preserve">.  </w:t>
      </w:r>
      <w:r>
        <w:t xml:space="preserve">Indeed, the </w:t>
      </w:r>
      <w:r w:rsidR="006761CD">
        <w:t xml:space="preserve">various </w:t>
      </w:r>
      <w:r>
        <w:t xml:space="preserve">negotiated remuneration </w:t>
      </w:r>
      <w:r w:rsidR="00B0154B">
        <w:t xml:space="preserve">amounts </w:t>
      </w:r>
      <w:r>
        <w:t>ha</w:t>
      </w:r>
      <w:r w:rsidR="00B0154B">
        <w:t>ve</w:t>
      </w:r>
      <w:r>
        <w:t xml:space="preserve"> not used usage</w:t>
      </w:r>
      <w:r w:rsidR="00811CF9">
        <w:t xml:space="preserve"> rates</w:t>
      </w:r>
      <w:r>
        <w:t xml:space="preserve"> since 2002</w:t>
      </w:r>
      <w:r w:rsidR="0062303F">
        <w:t xml:space="preserve">.  </w:t>
      </w:r>
      <w:r>
        <w:t>I am prepared to assume</w:t>
      </w:r>
      <w:r w:rsidR="007B5BC1">
        <w:t>,</w:t>
      </w:r>
      <w:r>
        <w:t xml:space="preserve"> in favour of CAL</w:t>
      </w:r>
      <w:r w:rsidR="007B5BC1">
        <w:t>,</w:t>
      </w:r>
      <w:r>
        <w:t xml:space="preserve"> that it might be legally permissible to seek to determine the equitable remuneration due by reference to some concept </w:t>
      </w:r>
      <w:r w:rsidR="004D0B82">
        <w:t>other than</w:t>
      </w:r>
      <w:r>
        <w:t xml:space="preserve"> usage</w:t>
      </w:r>
      <w:r w:rsidR="0062303F">
        <w:t xml:space="preserve">.  </w:t>
      </w:r>
      <w:r>
        <w:t xml:space="preserve">For example, it may be possible to determine the equitable remuneration by reference to profits </w:t>
      </w:r>
      <w:r>
        <w:lastRenderedPageBreak/>
        <w:t>made from the use of the statutory licence (I express no view on this issue)</w:t>
      </w:r>
      <w:r w:rsidR="0062303F">
        <w:t xml:space="preserve">.  </w:t>
      </w:r>
      <w:r>
        <w:t>But assuming it can be done, there is nothing to suggest that the $32.5 million figure agreed for 2017-2018 was an agreement about that matter</w:t>
      </w:r>
      <w:r w:rsidR="0062303F">
        <w:t xml:space="preserve">.  </w:t>
      </w:r>
      <w:r>
        <w:t>The problem is that the $32.5 million is not self-evidently linked to any metric other than the fact that it was agreed</w:t>
      </w:r>
      <w:r w:rsidR="0062303F">
        <w:t xml:space="preserve">.  </w:t>
      </w:r>
      <w:r>
        <w:t>I am disinclined to give the fact that it was agreed much weight where, apart from the role of this Tribunal</w:t>
      </w:r>
      <w:r w:rsidR="0072147C">
        <w:t>,</w:t>
      </w:r>
      <w:r>
        <w:t xml:space="preserve"> CAL and the </w:t>
      </w:r>
      <w:r w:rsidR="0072147C">
        <w:t>U</w:t>
      </w:r>
      <w:r>
        <w:t xml:space="preserve">niversities were, respectively, a monopolist and a group of </w:t>
      </w:r>
      <w:proofErr w:type="spellStart"/>
      <w:r>
        <w:t>monopsonists</w:t>
      </w:r>
      <w:proofErr w:type="spellEnd"/>
      <w:r>
        <w:t>.</w:t>
      </w:r>
      <w:r w:rsidR="00BB1E09">
        <w:t xml:space="preserve">  In any case, the parties’ agreement on this figure was only reached because</w:t>
      </w:r>
      <w:r w:rsidR="009949CC">
        <w:t>:</w:t>
      </w:r>
      <w:r w:rsidR="00BB1E09">
        <w:t xml:space="preserve"> (</w:t>
      </w:r>
      <w:r w:rsidR="009949CC">
        <w:t>a</w:t>
      </w:r>
      <w:r w:rsidR="00BB1E09">
        <w:t>) P</w:t>
      </w:r>
      <w:r w:rsidR="00BB1E09" w:rsidRPr="00BB1E09">
        <w:t xml:space="preserve">t IVA </w:t>
      </w:r>
      <w:r w:rsidR="00BB1E09">
        <w:t xml:space="preserve">of the Act </w:t>
      </w:r>
      <w:r w:rsidR="00BB1E09" w:rsidRPr="00BB1E09">
        <w:t>forced them to deal with each other or face expensive and un</w:t>
      </w:r>
      <w:r w:rsidR="00BB1E09">
        <w:t>predictable Tribunal litigation; (</w:t>
      </w:r>
      <w:r w:rsidR="009949CC">
        <w:t>b</w:t>
      </w:r>
      <w:r w:rsidR="00BB1E09">
        <w:t xml:space="preserve">) </w:t>
      </w:r>
      <w:r w:rsidR="00BB1E09" w:rsidRPr="00BB1E09">
        <w:t xml:space="preserve">they had very different views about the remuneration to which CAL was entitled but were willing to submerge those views for a short period of time to avoid finding </w:t>
      </w:r>
      <w:r w:rsidR="00BB1E09">
        <w:t>themselves before this Tribunal; and (</w:t>
      </w:r>
      <w:r w:rsidR="009949CC">
        <w:t>c</w:t>
      </w:r>
      <w:r w:rsidR="00BB1E09">
        <w:t xml:space="preserve">) </w:t>
      </w:r>
      <w:r w:rsidR="00BB1E09" w:rsidRPr="00BB1E09">
        <w:t>they expressly agreed that their agreement as to the $32.5 million for 2017-2018 did not represent any agreement between them as to the actual value of the copying which was taking place</w:t>
      </w:r>
      <w:r w:rsidR="00BB1E09">
        <w:t>.</w:t>
      </w:r>
    </w:p>
    <w:p w14:paraId="074E815F" w14:textId="497F94E3" w:rsidR="002D233C" w:rsidRDefault="002D233C" w:rsidP="002D233C">
      <w:pPr>
        <w:pStyle w:val="ParaNumbering"/>
      </w:pPr>
      <w:r>
        <w:t>On the other hand, the Tribunal</w:t>
      </w:r>
      <w:r w:rsidR="00B03056">
        <w:t>’</w:t>
      </w:r>
      <w:r>
        <w:t xml:space="preserve">s determination of page rates </w:t>
      </w:r>
      <w:r w:rsidR="00836911">
        <w:t>in</w:t>
      </w:r>
      <w:r>
        <w:t xml:space="preserve"> 1999 concerns the same subject matter insofar as hardcopy photocopying rates are concerned</w:t>
      </w:r>
      <w:r w:rsidR="0062303F">
        <w:t xml:space="preserve">.  </w:t>
      </w:r>
      <w:r>
        <w:t>Although it does not deal with digital copying or communicating</w:t>
      </w:r>
      <w:r w:rsidR="00071655">
        <w:t>, the hardcopy rates</w:t>
      </w:r>
      <w:r>
        <w:t xml:space="preserve"> nevertheless provide a sure</w:t>
      </w:r>
      <w:r w:rsidR="00F052D3">
        <w:t>r</w:t>
      </w:r>
      <w:r>
        <w:t xml:space="preserve"> foundation from which to work</w:t>
      </w:r>
      <w:r w:rsidR="0062303F">
        <w:t xml:space="preserve">.  </w:t>
      </w:r>
      <w:r>
        <w:t xml:space="preserve">Accordingly, I prefer in principle the </w:t>
      </w:r>
      <w:r w:rsidR="002222BE">
        <w:t>U</w:t>
      </w:r>
      <w:r>
        <w:t>niversities</w:t>
      </w:r>
      <w:r w:rsidR="002222BE">
        <w:t>’</w:t>
      </w:r>
      <w:r>
        <w:t xml:space="preserve"> proposed use of the page rates determined in </w:t>
      </w:r>
      <w:r w:rsidR="007F5291">
        <w:t xml:space="preserve">the </w:t>
      </w:r>
      <w:r>
        <w:t>1999</w:t>
      </w:r>
      <w:r w:rsidR="007F5291">
        <w:t xml:space="preserve"> Determination</w:t>
      </w:r>
      <w:r>
        <w:t>.</w:t>
      </w:r>
    </w:p>
    <w:p w14:paraId="28A2D647" w14:textId="57CC9745" w:rsidR="0028257D" w:rsidRDefault="00037542" w:rsidP="00037542">
      <w:pPr>
        <w:pStyle w:val="Heading1"/>
      </w:pPr>
      <w:r>
        <w:t xml:space="preserve">Adjustments </w:t>
      </w:r>
    </w:p>
    <w:p w14:paraId="69C5BF20" w14:textId="4090E831" w:rsidR="002D233C" w:rsidRDefault="00E066EF" w:rsidP="0028257D">
      <w:pPr>
        <w:pStyle w:val="Heading2"/>
      </w:pPr>
      <w:r>
        <w:t>Hardcopy Copying and Communication</w:t>
      </w:r>
    </w:p>
    <w:p w14:paraId="62420F81" w14:textId="3802CCE6" w:rsidR="00037542" w:rsidRDefault="00037542" w:rsidP="00037542">
      <w:pPr>
        <w:pStyle w:val="ParaNumbering"/>
      </w:pPr>
      <w:r>
        <w:t>The Tribunal set a rate of 4 cents per page in 1999</w:t>
      </w:r>
      <w:r w:rsidR="0062303F">
        <w:t xml:space="preserve">.  </w:t>
      </w:r>
      <w:r>
        <w:t>At the same time it set a course</w:t>
      </w:r>
      <w:r w:rsidR="007A0591">
        <w:t>-</w:t>
      </w:r>
      <w:r>
        <w:t>pack rate of 5 cents per page</w:t>
      </w:r>
      <w:r w:rsidR="0062303F">
        <w:t xml:space="preserve">.  </w:t>
      </w:r>
      <w:r>
        <w:t xml:space="preserve">The </w:t>
      </w:r>
      <w:r w:rsidR="00CF4D59">
        <w:t>U</w:t>
      </w:r>
      <w:r>
        <w:t>niversities suggested that if one made the assumption that about 50% of all hardcopy photocopying was course</w:t>
      </w:r>
      <w:r w:rsidR="007A0591">
        <w:t>-</w:t>
      </w:r>
      <w:r>
        <w:t>pack copying</w:t>
      </w:r>
      <w:r w:rsidR="001862AF">
        <w:t>,</w:t>
      </w:r>
      <w:r>
        <w:t xml:space="preserve"> this could be reflected in a blended copying rate of 4.5 cents per page</w:t>
      </w:r>
      <w:r w:rsidR="0062303F">
        <w:t xml:space="preserve">.  </w:t>
      </w:r>
      <w:r>
        <w:t>CAL accepted, if its own methodology were rejected, that</w:t>
      </w:r>
      <w:r w:rsidR="00B226D7">
        <w:t xml:space="preserve"> a blended rate</w:t>
      </w:r>
      <w:r>
        <w:t xml:space="preserve"> was appropriate</w:t>
      </w:r>
      <w:r w:rsidR="0062303F">
        <w:t xml:space="preserve">.  </w:t>
      </w:r>
      <w:r>
        <w:t>I will fix the rate for hardcopy photocopying at 4.5 cents per page</w:t>
      </w:r>
      <w:r w:rsidR="0062303F">
        <w:t xml:space="preserve">.  </w:t>
      </w:r>
      <w:r>
        <w:t xml:space="preserve">The CPI index value for 4.5 cents in 2019 </w:t>
      </w:r>
      <w:r w:rsidR="000C2AB1">
        <w:t>wa</w:t>
      </w:r>
      <w:r>
        <w:t xml:space="preserve">s </w:t>
      </w:r>
      <w:r w:rsidR="005D11F5">
        <w:t>7.6</w:t>
      </w:r>
      <w:r>
        <w:t xml:space="preserve"> cents per page</w:t>
      </w:r>
      <w:r w:rsidR="0062303F">
        <w:t xml:space="preserve">.  </w:t>
      </w:r>
      <w:r w:rsidR="000C2AB1">
        <w:t>According to the surveys, t</w:t>
      </w:r>
      <w:r>
        <w:t xml:space="preserve">here were </w:t>
      </w:r>
      <w:r w:rsidR="004308AF">
        <w:t>36,194,400</w:t>
      </w:r>
      <w:r>
        <w:t xml:space="preserve"> hardcopies done</w:t>
      </w:r>
      <w:r w:rsidR="00306229">
        <w:t xml:space="preserve"> </w:t>
      </w:r>
      <w:r w:rsidR="000C2AB1">
        <w:t xml:space="preserve">in 2019 </w:t>
      </w:r>
      <w:r w:rsidR="00306229">
        <w:t>(i.e. 10% of the total number of pages copied or communicated</w:t>
      </w:r>
      <w:r w:rsidR="00F60DEE">
        <w:t xml:space="preserve"> in 2019</w:t>
      </w:r>
      <w:r w:rsidR="00306229">
        <w:t>)</w:t>
      </w:r>
      <w:r w:rsidR="0062303F">
        <w:t xml:space="preserve">.  </w:t>
      </w:r>
      <w:r>
        <w:t>This results i</w:t>
      </w:r>
      <w:r w:rsidR="00F42011">
        <w:t>n</w:t>
      </w:r>
      <w:r>
        <w:t xml:space="preserve"> </w:t>
      </w:r>
      <w:r w:rsidR="00F42011">
        <w:t xml:space="preserve">an </w:t>
      </w:r>
      <w:r>
        <w:t>equitable remuneration of</w:t>
      </w:r>
      <w:r w:rsidR="004308AF">
        <w:t xml:space="preserve"> $2,750,774.40</w:t>
      </w:r>
      <w:r>
        <w:t>.</w:t>
      </w:r>
      <w:r w:rsidR="00B30B66">
        <w:t xml:space="preserve">  </w:t>
      </w:r>
    </w:p>
    <w:p w14:paraId="3D8C82B7" w14:textId="0D6CEF5A" w:rsidR="00A00E68" w:rsidRDefault="00C728AF" w:rsidP="00A00E68">
      <w:pPr>
        <w:pStyle w:val="Heading2"/>
      </w:pPr>
      <w:r>
        <w:t>Digital Reading Lists</w:t>
      </w:r>
    </w:p>
    <w:p w14:paraId="1B59C2C0" w14:textId="2CA9CA68" w:rsidR="00037542" w:rsidRDefault="00037542" w:rsidP="00F25886">
      <w:pPr>
        <w:pStyle w:val="ParaNumbering"/>
      </w:pPr>
      <w:r>
        <w:t>The Tribunal has not yet determined a rate for digital copying or communicating</w:t>
      </w:r>
      <w:r w:rsidR="0062303F">
        <w:t xml:space="preserve">.  </w:t>
      </w:r>
      <w:r>
        <w:t>The bulk of digital copying and communicating happens through digital reading lists</w:t>
      </w:r>
      <w:r w:rsidR="0062303F">
        <w:t xml:space="preserve">.  </w:t>
      </w:r>
      <w:r>
        <w:t xml:space="preserve">The previous </w:t>
      </w:r>
      <w:r>
        <w:lastRenderedPageBreak/>
        <w:t>hardcopy course</w:t>
      </w:r>
      <w:r w:rsidR="007A0591">
        <w:t>-</w:t>
      </w:r>
      <w:r>
        <w:t>pack rate was 5 cents per page</w:t>
      </w:r>
      <w:r w:rsidR="0062303F">
        <w:t xml:space="preserve">.  </w:t>
      </w:r>
      <w:r>
        <w:t xml:space="preserve">In my view, </w:t>
      </w:r>
      <w:r w:rsidR="006F5EA0">
        <w:t xml:space="preserve">there are a number of advantages which digital reading lists have over course-packs.  First, because they are not limited in physical size, they may be much larger than course-packs.  Secondly, </w:t>
      </w:r>
      <w:r w:rsidR="006F5EA0" w:rsidRPr="006F5EA0">
        <w:t xml:space="preserve">they are portable since they are able to be used wherever a student uses a device to access them. </w:t>
      </w:r>
      <w:r w:rsidR="006F5EA0">
        <w:t xml:space="preserve"> </w:t>
      </w:r>
      <w:r w:rsidR="006F5EA0" w:rsidRPr="006F5EA0">
        <w:t>Thirdly, where a student downloads the material</w:t>
      </w:r>
      <w:r w:rsidR="006F5EA0">
        <w:t>,</w:t>
      </w:r>
      <w:r w:rsidR="006F5EA0" w:rsidRPr="006F5EA0">
        <w:t xml:space="preserve"> it may be permanently stored as opposed to</w:t>
      </w:r>
      <w:r w:rsidR="00A60058">
        <w:t xml:space="preserve"> a</w:t>
      </w:r>
      <w:r w:rsidR="006F5EA0" w:rsidRPr="006F5EA0">
        <w:t xml:space="preserve"> course</w:t>
      </w:r>
      <w:r w:rsidR="006F5EA0">
        <w:t>-</w:t>
      </w:r>
      <w:r w:rsidR="006F5EA0" w:rsidRPr="006F5EA0">
        <w:t xml:space="preserve">pack, which as a physical item, is likely to have a less definite future. </w:t>
      </w:r>
      <w:r w:rsidR="006F5EA0">
        <w:t xml:space="preserve"> </w:t>
      </w:r>
      <w:r w:rsidR="006F5EA0" w:rsidRPr="006F5EA0">
        <w:t xml:space="preserve">Fourthly, the quality of the copying is superior. </w:t>
      </w:r>
      <w:r w:rsidR="006F5EA0">
        <w:t xml:space="preserve"> </w:t>
      </w:r>
      <w:r w:rsidR="006F5EA0" w:rsidRPr="006F5EA0">
        <w:t>Fifthly, the material may be manipulated in ways which are more extensive than can be done with a course</w:t>
      </w:r>
      <w:r w:rsidR="006F5EA0">
        <w:t>-</w:t>
      </w:r>
      <w:r w:rsidR="006F5EA0" w:rsidRPr="006F5EA0">
        <w:t xml:space="preserve">pack. </w:t>
      </w:r>
      <w:r w:rsidR="006F5EA0">
        <w:t xml:space="preserve"> </w:t>
      </w:r>
      <w:r w:rsidR="006F5EA0" w:rsidRPr="006F5EA0">
        <w:t>For example, detailed marginal notes may be made</w:t>
      </w:r>
      <w:r w:rsidR="00C408C3">
        <w:t xml:space="preserve"> and,</w:t>
      </w:r>
      <w:r w:rsidR="006F5EA0" w:rsidRPr="006F5EA0">
        <w:t xml:space="preserve"> if the materials are in a searchable format</w:t>
      </w:r>
      <w:r w:rsidR="00344042">
        <w:t>,</w:t>
      </w:r>
      <w:r w:rsidR="006F5EA0" w:rsidRPr="006F5EA0">
        <w:t xml:space="preserve"> they</w:t>
      </w:r>
      <w:r w:rsidR="007746D7">
        <w:t xml:space="preserve"> may</w:t>
      </w:r>
      <w:r w:rsidR="006F5EA0" w:rsidRPr="006F5EA0">
        <w:t xml:space="preserve"> be searched. </w:t>
      </w:r>
      <w:r w:rsidR="006F5EA0">
        <w:t xml:space="preserve"> </w:t>
      </w:r>
      <w:r w:rsidR="006F5EA0" w:rsidRPr="006F5EA0">
        <w:t>Sixthly, in the same situation text may be copied from such a work, perhaps for quotation in an essay.</w:t>
      </w:r>
      <w:r w:rsidR="00D609D9">
        <w:t xml:space="preserve">  These matters persuade me that </w:t>
      </w:r>
      <w:r>
        <w:t>the amenity of digital reading list</w:t>
      </w:r>
      <w:r w:rsidR="00D67297">
        <w:t>s</w:t>
      </w:r>
      <w:r>
        <w:t xml:space="preserve"> substantially exceeds that of a course</w:t>
      </w:r>
      <w:r w:rsidR="007A0591">
        <w:t>-</w:t>
      </w:r>
      <w:r>
        <w:t>pack</w:t>
      </w:r>
      <w:r w:rsidR="0062303F">
        <w:t xml:space="preserve">.  </w:t>
      </w:r>
      <w:r w:rsidR="00D609D9">
        <w:t xml:space="preserve">The decline of the latter and the rise of the former is consistent with that </w:t>
      </w:r>
      <w:r w:rsidR="0068288F">
        <w:t>observation</w:t>
      </w:r>
      <w:r w:rsidR="00D609D9">
        <w:t xml:space="preserve">.  </w:t>
      </w:r>
      <w:r w:rsidRPr="000D14FA">
        <w:t>Consequently, I will fix the rate for digital copying and communicating at 5.</w:t>
      </w:r>
      <w:r>
        <w:t>5 cents per page</w:t>
      </w:r>
      <w:r w:rsidR="0062303F">
        <w:t xml:space="preserve">.  </w:t>
      </w:r>
      <w:r>
        <w:t xml:space="preserve">Indexed by the CPI </w:t>
      </w:r>
      <w:r w:rsidR="001860F2">
        <w:t>in</w:t>
      </w:r>
      <w:r>
        <w:t xml:space="preserve"> 2019, this is 9.3 cents per page</w:t>
      </w:r>
      <w:r w:rsidR="0062303F">
        <w:t xml:space="preserve">.  </w:t>
      </w:r>
    </w:p>
    <w:p w14:paraId="5D90EF07" w14:textId="5683C3DA" w:rsidR="00037542" w:rsidRDefault="00037542" w:rsidP="00037542">
      <w:pPr>
        <w:pStyle w:val="ParaNumbering"/>
      </w:pPr>
      <w:r>
        <w:t>Until now, the EUS has treated each work on a digital reading list as having been communicated to every member of the course to whom that list relates</w:t>
      </w:r>
      <w:r w:rsidR="0062303F">
        <w:t xml:space="preserve">.  </w:t>
      </w:r>
      <w:r>
        <w:t>CAL submits that this status quo should be maintained</w:t>
      </w:r>
      <w:r w:rsidR="0062303F">
        <w:t xml:space="preserve">.  </w:t>
      </w:r>
      <w:r>
        <w:t xml:space="preserve">The </w:t>
      </w:r>
      <w:r w:rsidR="005C1195">
        <w:t>U</w:t>
      </w:r>
      <w:r>
        <w:t xml:space="preserve">niversities submit that the evidence shows that not all students access the materials on </w:t>
      </w:r>
      <w:r w:rsidR="00B76FA7">
        <w:t xml:space="preserve">digital </w:t>
      </w:r>
      <w:r>
        <w:t>reading lists</w:t>
      </w:r>
      <w:r w:rsidR="0062303F">
        <w:t xml:space="preserve">.  </w:t>
      </w:r>
      <w:r>
        <w:t xml:space="preserve">They suggest that the Tribunal should proceed on the basis that 20% of students actually access the </w:t>
      </w:r>
      <w:r w:rsidR="00B65536">
        <w:t xml:space="preserve">works linked in the digital </w:t>
      </w:r>
      <w:r>
        <w:t>reading lists.</w:t>
      </w:r>
    </w:p>
    <w:p w14:paraId="1C2ED0FD" w14:textId="4C99B02C" w:rsidR="00037542" w:rsidRDefault="00037542" w:rsidP="00037542">
      <w:pPr>
        <w:pStyle w:val="ParaNumbering"/>
      </w:pPr>
      <w:r w:rsidRPr="006020A2">
        <w:t xml:space="preserve">Section </w:t>
      </w:r>
      <w:proofErr w:type="gramStart"/>
      <w:r w:rsidRPr="006020A2">
        <w:t>113P(</w:t>
      </w:r>
      <w:proofErr w:type="gramEnd"/>
      <w:r w:rsidRPr="006020A2">
        <w:t xml:space="preserve">1) </w:t>
      </w:r>
      <w:r w:rsidR="00E725AB" w:rsidRPr="006020A2">
        <w:t xml:space="preserve">of the Act </w:t>
      </w:r>
      <w:r>
        <w:t>provides a defence to an infringement action if the statutory licence is engaged</w:t>
      </w:r>
      <w:r w:rsidR="0062303F">
        <w:t xml:space="preserve">.  </w:t>
      </w:r>
      <w:r>
        <w:t>This directs attention to the right infringed which, relevantly, is the right to communicate a work to the public:</w:t>
      </w:r>
      <w:r w:rsidRPr="006020A2">
        <w:t xml:space="preserve"> s 31(1</w:t>
      </w:r>
      <w:proofErr w:type="gramStart"/>
      <w:r w:rsidRPr="006020A2">
        <w:t>)(</w:t>
      </w:r>
      <w:proofErr w:type="gramEnd"/>
      <w:r w:rsidRPr="006020A2">
        <w:t>a)(iv)</w:t>
      </w:r>
      <w:r w:rsidR="0062303F" w:rsidRPr="006020A2">
        <w:t>.</w:t>
      </w:r>
      <w:r w:rsidR="0062303F">
        <w:t xml:space="preserve">  </w:t>
      </w:r>
      <w:r>
        <w:t xml:space="preserve">The </w:t>
      </w:r>
      <w:r w:rsidR="00BC2756">
        <w:t>‘</w:t>
      </w:r>
      <w:r>
        <w:t>public</w:t>
      </w:r>
      <w:r w:rsidR="00BC2756">
        <w:t>’</w:t>
      </w:r>
      <w:r w:rsidR="00406CDC">
        <w:t>, that is ‘the copyright owner’s public’</w:t>
      </w:r>
      <w:r w:rsidR="00A628BF">
        <w:t>,</w:t>
      </w:r>
      <w:r>
        <w:t xml:space="preserve"> involved is the body of students to whom a digital reading list is made available: </w:t>
      </w:r>
      <w:r w:rsidR="00635E76" w:rsidRPr="006020A2">
        <w:rPr>
          <w:i/>
        </w:rPr>
        <w:t xml:space="preserve">Telstra Corporation Limited v Australasian Performing Right Association Ltd </w:t>
      </w:r>
      <w:r w:rsidR="00635E76" w:rsidRPr="006020A2">
        <w:t>(1997) 191 CLR 140 at 157</w:t>
      </w:r>
      <w:r w:rsidR="0062303F">
        <w:t xml:space="preserve">.  </w:t>
      </w:r>
      <w:r>
        <w:t>A work will be communicated to th</w:t>
      </w:r>
      <w:r w:rsidR="00C408C3">
        <w:t>e</w:t>
      </w:r>
      <w:r>
        <w:t xml:space="preserve"> </w:t>
      </w:r>
      <w:r w:rsidR="007C744A">
        <w:t xml:space="preserve">relevant </w:t>
      </w:r>
      <w:r>
        <w:t>public either by making it available online or by electronically trans</w:t>
      </w:r>
      <w:r w:rsidR="00272B50">
        <w:t>mitting</w:t>
      </w:r>
      <w:r>
        <w:t xml:space="preserve"> it to individual members of the course: </w:t>
      </w:r>
      <w:r w:rsidRPr="006020A2">
        <w:t xml:space="preserve">s 10 </w:t>
      </w:r>
      <w:r>
        <w:t xml:space="preserve">definition of </w:t>
      </w:r>
      <w:r w:rsidR="00BC2756">
        <w:t>‘</w:t>
      </w:r>
      <w:r>
        <w:t>communicate</w:t>
      </w:r>
      <w:r w:rsidR="00BC2756">
        <w:t>’</w:t>
      </w:r>
      <w:r w:rsidR="0062303F">
        <w:t xml:space="preserve">.  </w:t>
      </w:r>
      <w:r>
        <w:t xml:space="preserve">The rights conferred by Pt IVA </w:t>
      </w:r>
      <w:r w:rsidR="00BE7ABD">
        <w:t xml:space="preserve">of the Act </w:t>
      </w:r>
      <w:r>
        <w:t xml:space="preserve">on the </w:t>
      </w:r>
      <w:r w:rsidR="00CB1203">
        <w:t>U</w:t>
      </w:r>
      <w:r>
        <w:t>niversities consist of an entitlement to do these two sets of acts without being sued for infringement.</w:t>
      </w:r>
    </w:p>
    <w:p w14:paraId="1CE09522" w14:textId="6C9EA98B" w:rsidR="00940ABA" w:rsidRDefault="00037542" w:rsidP="00037542">
      <w:pPr>
        <w:pStyle w:val="ParaNumbering"/>
      </w:pPr>
      <w:r>
        <w:t>In assessing equitable remuneration it is appropriate to take account of both set</w:t>
      </w:r>
      <w:r w:rsidR="00015E2A">
        <w:t>s</w:t>
      </w:r>
      <w:r>
        <w:t xml:space="preserve"> of rights</w:t>
      </w:r>
      <w:r w:rsidR="0062303F">
        <w:t>.</w:t>
      </w:r>
    </w:p>
    <w:p w14:paraId="40DA3078" w14:textId="27318CC9" w:rsidR="00940ABA" w:rsidRDefault="00037542" w:rsidP="006D2E4D">
      <w:pPr>
        <w:pStyle w:val="ParaNumbering"/>
      </w:pPr>
      <w:r>
        <w:t xml:space="preserve">The </w:t>
      </w:r>
      <w:r w:rsidR="00C97E93">
        <w:t>U</w:t>
      </w:r>
      <w:r>
        <w:t>niversities derive considerable amenity from the use of the right to make the works available online</w:t>
      </w:r>
      <w:r w:rsidR="0062303F">
        <w:t xml:space="preserve">.  </w:t>
      </w:r>
      <w:r>
        <w:t>This amenity includes</w:t>
      </w:r>
      <w:r w:rsidR="00940ABA">
        <w:t>: (a)</w:t>
      </w:r>
      <w:r>
        <w:t xml:space="preserve"> being able to communicate works to students </w:t>
      </w:r>
      <w:r>
        <w:lastRenderedPageBreak/>
        <w:t xml:space="preserve">without having to contact them directly; </w:t>
      </w:r>
      <w:r w:rsidR="00940ABA">
        <w:t xml:space="preserve">(b) </w:t>
      </w:r>
      <w:r>
        <w:t>being able to update reading lists without having to engage in fresh direct acts of electronic communication (</w:t>
      </w:r>
      <w:r w:rsidR="00677FF3">
        <w:t>e</w:t>
      </w:r>
      <w:r>
        <w:t>.</w:t>
      </w:r>
      <w:r w:rsidR="00677FF3">
        <w:t>g</w:t>
      </w:r>
      <w:r w:rsidR="0062303F">
        <w:t xml:space="preserve">. </w:t>
      </w:r>
      <w:r>
        <w:t xml:space="preserve">email); </w:t>
      </w:r>
      <w:r w:rsidR="00B33D11">
        <w:t xml:space="preserve">and </w:t>
      </w:r>
      <w:r w:rsidR="00940ABA">
        <w:t xml:space="preserve">(c) </w:t>
      </w:r>
      <w:r>
        <w:t>being able to provide to their students the considerable facility of a digital reading list</w:t>
      </w:r>
      <w:r w:rsidR="00226F77">
        <w:t>.</w:t>
      </w:r>
    </w:p>
    <w:p w14:paraId="6023C060" w14:textId="5646794A" w:rsidR="00037542" w:rsidRDefault="00037542" w:rsidP="00037542">
      <w:pPr>
        <w:pStyle w:val="ParaNumbering"/>
      </w:pPr>
      <w:r>
        <w:t xml:space="preserve">The </w:t>
      </w:r>
      <w:r w:rsidR="00CC2CFF">
        <w:t>U</w:t>
      </w:r>
      <w:r>
        <w:t>niversities also derive amenity from the electronic trans</w:t>
      </w:r>
      <w:r w:rsidR="00CC2CFF">
        <w:t>mission</w:t>
      </w:r>
      <w:r>
        <w:t xml:space="preserve"> to students of the work after a student clicks on a link in a digital reading list</w:t>
      </w:r>
      <w:r w:rsidR="0062303F">
        <w:t xml:space="preserve">.  </w:t>
      </w:r>
      <w:r>
        <w:t>It is true that the student derives amenity from this</w:t>
      </w:r>
      <w:r w:rsidR="00B07C5E">
        <w:t xml:space="preserve"> too</w:t>
      </w:r>
      <w:r w:rsidR="003A6928">
        <w:t>,</w:t>
      </w:r>
      <w:r>
        <w:t xml:space="preserve"> but the </w:t>
      </w:r>
      <w:r w:rsidR="003A6928">
        <w:t>U</w:t>
      </w:r>
      <w:r>
        <w:t>niversities derive their amenity in being able to offer such a service to their students.</w:t>
      </w:r>
      <w:r w:rsidR="00940ABA">
        <w:t xml:space="preserve"> </w:t>
      </w:r>
      <w:r w:rsidR="00E77455">
        <w:t xml:space="preserve"> </w:t>
      </w:r>
      <w:r w:rsidR="00940ABA">
        <w:t>However, this is</w:t>
      </w:r>
      <w:r w:rsidR="00E77455">
        <w:t>,</w:t>
      </w:r>
      <w:r w:rsidR="00940ABA">
        <w:t xml:space="preserve"> </w:t>
      </w:r>
      <w:r w:rsidR="00B07C5E">
        <w:t>in substance</w:t>
      </w:r>
      <w:r w:rsidR="00E77455">
        <w:t>,</w:t>
      </w:r>
      <w:r w:rsidR="00B07C5E">
        <w:t xml:space="preserve"> </w:t>
      </w:r>
      <w:r w:rsidR="00940ABA">
        <w:t xml:space="preserve">the same amenity which arises in relation to the right to make the works available online which I have considered above at (c). </w:t>
      </w:r>
      <w:r w:rsidR="00226F77">
        <w:t xml:space="preserve"> </w:t>
      </w:r>
      <w:r w:rsidR="009E015E">
        <w:t>It should not be counted twice.</w:t>
      </w:r>
      <w:r w:rsidR="00940ABA">
        <w:t xml:space="preserve"> </w:t>
      </w:r>
    </w:p>
    <w:p w14:paraId="56981A62" w14:textId="7B1C8169" w:rsidR="00037542" w:rsidRDefault="00037542" w:rsidP="00037542">
      <w:pPr>
        <w:pStyle w:val="ParaNumbering"/>
      </w:pPr>
      <w:r>
        <w:t xml:space="preserve">CAL submitted that it should be remunerated on the basis that each work on a digital reading list </w:t>
      </w:r>
      <w:r w:rsidR="00A31135">
        <w:t>is</w:t>
      </w:r>
      <w:r>
        <w:t xml:space="preserve"> treated as having been communicated to as many students as there were in each course, i.e. at a rate of 100% of the students in the course</w:t>
      </w:r>
      <w:r w:rsidR="0062303F">
        <w:t xml:space="preserve">.  </w:t>
      </w:r>
      <w:r>
        <w:t xml:space="preserve">The </w:t>
      </w:r>
      <w:r w:rsidR="00370A84">
        <w:t>U</w:t>
      </w:r>
      <w:r>
        <w:t>niversities said that CAL should be remunerated on the basis that the works were communicated to 20% of the students in each course</w:t>
      </w:r>
      <w:r w:rsidR="0062303F">
        <w:t xml:space="preserve">.  </w:t>
      </w:r>
      <w:r>
        <w:t>This was on the basis of evidence which suggested that not all students in fact accessed the works on the digital reading lists</w:t>
      </w:r>
      <w:r w:rsidR="0062303F">
        <w:t xml:space="preserve">.  </w:t>
      </w:r>
      <w:r>
        <w:t>Although I did not find Mr Velez</w:t>
      </w:r>
      <w:r w:rsidR="006C6823">
        <w:t>’s</w:t>
      </w:r>
      <w:r>
        <w:t xml:space="preserve"> evidence about this persuasive from a quantification perspective</w:t>
      </w:r>
      <w:r w:rsidR="00F81D6F">
        <w:t xml:space="preserve"> (and it was not suggested that I should)</w:t>
      </w:r>
      <w:r>
        <w:t>, I do accept that it is likely that a good number students never do the reading</w:t>
      </w:r>
      <w:r w:rsidR="0013090D">
        <w:t>s</w:t>
      </w:r>
      <w:r>
        <w:t xml:space="preserve"> for their courses</w:t>
      </w:r>
      <w:r w:rsidR="0062303F">
        <w:t>.</w:t>
      </w:r>
      <w:r w:rsidR="00593224">
        <w:t xml:space="preserve">  </w:t>
      </w:r>
      <w:r w:rsidR="00B33D11">
        <w:t>This is not a new phenomenon.</w:t>
      </w:r>
      <w:r w:rsidR="0062303F">
        <w:t xml:space="preserve"> </w:t>
      </w:r>
    </w:p>
    <w:p w14:paraId="211C65B7" w14:textId="5F7E5AE1" w:rsidR="00B33D11" w:rsidRDefault="00037542" w:rsidP="00B33D11">
      <w:pPr>
        <w:pStyle w:val="ParaNumbering"/>
      </w:pPr>
      <w:r>
        <w:t>In any event, the two sets of rights should be valued in tandem</w:t>
      </w:r>
      <w:r w:rsidR="009E015E">
        <w:t xml:space="preserve"> since they are</w:t>
      </w:r>
      <w:r w:rsidR="00B33D11">
        <w:t xml:space="preserve"> </w:t>
      </w:r>
      <w:r w:rsidR="009E015E">
        <w:t>interrelated</w:t>
      </w:r>
      <w:r w:rsidR="0062303F">
        <w:t>.</w:t>
      </w:r>
      <w:r w:rsidR="00B33D11">
        <w:t xml:space="preserve"> </w:t>
      </w:r>
      <w:r w:rsidR="007D6925">
        <w:t xml:space="preserve"> </w:t>
      </w:r>
      <w:r w:rsidR="00B33D11">
        <w:t xml:space="preserve">The interrelationship is partial only, however. </w:t>
      </w:r>
      <w:r w:rsidR="007D6925">
        <w:t xml:space="preserve"> </w:t>
      </w:r>
      <w:r w:rsidR="00B33D11">
        <w:t>Where a work is downloaded</w:t>
      </w:r>
      <w:r w:rsidR="0071498C">
        <w:t xml:space="preserve"> from an online location</w:t>
      </w:r>
      <w:r w:rsidR="00B33D11">
        <w:t xml:space="preserve">, each electronic transmission of the work will necessarily be preceded by the act of making the work available online. </w:t>
      </w:r>
      <w:r w:rsidR="007D6925">
        <w:t xml:space="preserve"> </w:t>
      </w:r>
      <w:r w:rsidR="00B33D11">
        <w:t xml:space="preserve">The converse, however, is not true: electronic transmission of a work may occur without an antecedent act of making the work available online as, for example, occurs where a work is sent by one person to another by email. </w:t>
      </w:r>
      <w:r w:rsidR="007D6925">
        <w:t xml:space="preserve"> </w:t>
      </w:r>
      <w:r w:rsidR="00B33D11">
        <w:t xml:space="preserve">In such cases, however, there is less likely to be an act of communication </w:t>
      </w:r>
      <w:r w:rsidR="000C189B">
        <w:t>‘</w:t>
      </w:r>
      <w:r w:rsidR="00B33D11">
        <w:t>to the public</w:t>
      </w:r>
      <w:r w:rsidR="000C189B">
        <w:t>’</w:t>
      </w:r>
      <w:r w:rsidR="00B33D11">
        <w:t xml:space="preserve"> within the meaning of s 31(1</w:t>
      </w:r>
      <w:proofErr w:type="gramStart"/>
      <w:r w:rsidR="00B33D11">
        <w:t>)(</w:t>
      </w:r>
      <w:proofErr w:type="gramEnd"/>
      <w:r w:rsidR="00B33D11">
        <w:t>a)(iv)</w:t>
      </w:r>
      <w:r w:rsidR="000C189B">
        <w:t xml:space="preserve">: </w:t>
      </w:r>
      <w:r w:rsidR="00256917" w:rsidRPr="006020A2">
        <w:rPr>
          <w:i/>
        </w:rPr>
        <w:t xml:space="preserve">Woolworths Ltd v Olson </w:t>
      </w:r>
      <w:r w:rsidR="00256917" w:rsidRPr="006020A2">
        <w:t>[2004] NSWSC 849; 184 FLR 121</w:t>
      </w:r>
      <w:r w:rsidR="00A83E03" w:rsidRPr="006020A2">
        <w:t xml:space="preserve"> </w:t>
      </w:r>
      <w:r w:rsidR="00A83E03">
        <w:t>at [337]</w:t>
      </w:r>
      <w:r w:rsidR="00B33D11">
        <w:t xml:space="preserve">. </w:t>
      </w:r>
      <w:r w:rsidR="007D6925">
        <w:t xml:space="preserve"> </w:t>
      </w:r>
      <w:r w:rsidR="00B33D11">
        <w:t>This outcome will, of course, depend on the particular factual circumstance</w:t>
      </w:r>
      <w:r w:rsidR="005B1E60">
        <w:t>s of each case</w:t>
      </w:r>
      <w:r w:rsidR="00B33D11">
        <w:t xml:space="preserve"> and generalities may be dangerous. </w:t>
      </w:r>
      <w:r w:rsidR="007D6925">
        <w:t xml:space="preserve"> </w:t>
      </w:r>
      <w:r w:rsidR="00B33D11">
        <w:t>For example, an academic who emails a work to a class is likely to have communicated it to the public within the meaning of s 31(1</w:t>
      </w:r>
      <w:proofErr w:type="gramStart"/>
      <w:r w:rsidR="00B33D11">
        <w:t>)(</w:t>
      </w:r>
      <w:proofErr w:type="gramEnd"/>
      <w:r w:rsidR="00B33D11">
        <w:t xml:space="preserve">a)(iv) in light of the way the concept of the relevant public has been approached (as discussed above). </w:t>
      </w:r>
    </w:p>
    <w:p w14:paraId="7F888D29" w14:textId="4D4AC77E" w:rsidR="009E015E" w:rsidRDefault="009E015E" w:rsidP="006D2E4D">
      <w:pPr>
        <w:pStyle w:val="ParaNumbering"/>
      </w:pPr>
      <w:r>
        <w:t xml:space="preserve">In the case of the Universities (but perhaps not in every case), the value of both rights may be seen in some ways as being related to the number of students. </w:t>
      </w:r>
      <w:r w:rsidR="007D6925">
        <w:t xml:space="preserve"> </w:t>
      </w:r>
      <w:r>
        <w:t xml:space="preserve">I think it therefore appropriate </w:t>
      </w:r>
      <w:r>
        <w:lastRenderedPageBreak/>
        <w:t xml:space="preserve">to fix the equitable remuneration by reference to a percentage of the number of students in a class. </w:t>
      </w:r>
      <w:r w:rsidR="007D6925">
        <w:t xml:space="preserve"> </w:t>
      </w:r>
      <w:r>
        <w:t>In doing so, I accept that some of the amenities I have identified as flowing to the Universities</w:t>
      </w:r>
      <w:r w:rsidR="0009082C">
        <w:t>,</w:t>
      </w:r>
      <w:r>
        <w:t xml:space="preserve"> from the entitlement under the first limb</w:t>
      </w:r>
      <w:r w:rsidR="0009082C">
        <w:t xml:space="preserve"> of the communication right</w:t>
      </w:r>
      <w:r>
        <w:t xml:space="preserve"> to use digital reading lists</w:t>
      </w:r>
      <w:r w:rsidR="0009082C">
        <w:t>,</w:t>
      </w:r>
      <w:r>
        <w:t xml:space="preserve"> are, in a sense, somewhat difficult to measure. </w:t>
      </w:r>
      <w:r w:rsidR="007D6925">
        <w:t xml:space="preserve"> </w:t>
      </w:r>
      <w:r>
        <w:t>I also accept that it is important to avoid double compensation arising</w:t>
      </w:r>
      <w:r w:rsidR="0009082C">
        <w:t xml:space="preserve"> from</w:t>
      </w:r>
      <w:r>
        <w:t xml:space="preserve"> the overlap between the right to make a work available online and the subsequent electronic transmission of that work as a result of it</w:t>
      </w:r>
      <w:r w:rsidR="004F4620">
        <w:t>s having been</w:t>
      </w:r>
      <w:r>
        <w:t xml:space="preserve"> made available in</w:t>
      </w:r>
      <w:r w:rsidR="00B07C5E">
        <w:t xml:space="preserve"> the first place</w:t>
      </w:r>
      <w:r>
        <w:t>.</w:t>
      </w:r>
    </w:p>
    <w:p w14:paraId="2A10CF81" w14:textId="112C4617" w:rsidR="009E015E" w:rsidRDefault="00B07C5E" w:rsidP="006D2E4D">
      <w:pPr>
        <w:pStyle w:val="ParaNumbering"/>
      </w:pPr>
      <w:r>
        <w:t xml:space="preserve">I have concluded that an appropriate figure is 75% of the students in each class. </w:t>
      </w:r>
      <w:r w:rsidR="007D6925">
        <w:t xml:space="preserve"> </w:t>
      </w:r>
      <w:r>
        <w:t xml:space="preserve">This recognises the </w:t>
      </w:r>
      <w:r w:rsidR="00BE4454">
        <w:t>amenities derived by</w:t>
      </w:r>
      <w:r>
        <w:t xml:space="preserve"> the Universities I have identified above</w:t>
      </w:r>
      <w:r w:rsidR="00E4784E">
        <w:t>,</w:t>
      </w:r>
      <w:r>
        <w:t xml:space="preserve"> whilst providing for some discount to reflect the likely import of the tentative discoveries of Mr Velez.</w:t>
      </w:r>
      <w:r w:rsidR="007D6925">
        <w:t xml:space="preserve"> </w:t>
      </w:r>
      <w:r w:rsidR="00B33D11">
        <w:t xml:space="preserve"> It also seeks to accord meaningful value to the right to make a work available online</w:t>
      </w:r>
      <w:r w:rsidR="00EA524A">
        <w:t>.</w:t>
      </w:r>
    </w:p>
    <w:p w14:paraId="243916F1" w14:textId="4139412A" w:rsidR="00037542" w:rsidRDefault="00037542" w:rsidP="00037542">
      <w:pPr>
        <w:pStyle w:val="ParaNumbering"/>
      </w:pPr>
      <w:r>
        <w:t xml:space="preserve">Consequently, the equitable remuneration in relation to digital reading lists should be calculated on the basis that the statutory licence works on them are communicated to 75% of the students in a </w:t>
      </w:r>
      <w:r w:rsidR="00E23AC4">
        <w:t>course</w:t>
      </w:r>
      <w:r w:rsidR="0062303F">
        <w:t xml:space="preserve">.  </w:t>
      </w:r>
      <w:r>
        <w:t xml:space="preserve">CAL should therefore be remunerated at a rate of 9.3 cents per page on </w:t>
      </w:r>
      <w:r w:rsidR="003243E9">
        <w:t>244,312,200</w:t>
      </w:r>
      <w:r>
        <w:t xml:space="preserve"> pages</w:t>
      </w:r>
      <w:r w:rsidR="00E1180F">
        <w:t xml:space="preserve"> (75% of 90%</w:t>
      </w:r>
      <w:r w:rsidR="00032DAB">
        <w:t xml:space="preserve"> </w:t>
      </w:r>
      <w:r w:rsidR="00E1180F">
        <w:t>of the total number of pages copied and communicated in 2019)</w:t>
      </w:r>
      <w:r>
        <w:t xml:space="preserve"> which is </w:t>
      </w:r>
      <w:r w:rsidR="003243E9">
        <w:t>$22,721,034.60</w:t>
      </w:r>
      <w:r>
        <w:t>.</w:t>
      </w:r>
    </w:p>
    <w:p w14:paraId="3D31E043" w14:textId="1E8F5840" w:rsidR="00037542" w:rsidRDefault="00037542" w:rsidP="00037542">
      <w:pPr>
        <w:pStyle w:val="ParaNumbering"/>
      </w:pPr>
      <w:r>
        <w:t xml:space="preserve">This results in a base remuneration of </w:t>
      </w:r>
      <w:r w:rsidR="00A54C4F">
        <w:t>$25,471,809</w:t>
      </w:r>
      <w:r w:rsidR="00F90D9F">
        <w:t>.00</w:t>
      </w:r>
      <w:r w:rsidR="00A54C4F">
        <w:t xml:space="preserve"> </w:t>
      </w:r>
      <w:r>
        <w:t>for both hardcopy and digital use.</w:t>
      </w:r>
      <w:r w:rsidR="007442F2">
        <w:t xml:space="preserve"> </w:t>
      </w:r>
      <w:r w:rsidR="008807C5">
        <w:t xml:space="preserve"> </w:t>
      </w:r>
      <w:r w:rsidR="007442F2">
        <w:t>Before passing on</w:t>
      </w:r>
      <w:r w:rsidR="00B61130">
        <w:t xml:space="preserve"> from</w:t>
      </w:r>
      <w:r w:rsidR="007442F2">
        <w:t xml:space="preserve"> this topic, the position of the individual copy which is made for uploading should be noted. </w:t>
      </w:r>
      <w:r w:rsidR="008807C5">
        <w:t xml:space="preserve"> </w:t>
      </w:r>
      <w:r w:rsidR="007442F2">
        <w:t xml:space="preserve">Where a work exists in hardcopy, the process of placing it on an electronic reading list involves the making of an initial digital copy. </w:t>
      </w:r>
      <w:r w:rsidR="008807C5">
        <w:t xml:space="preserve"> </w:t>
      </w:r>
      <w:r w:rsidR="007442F2">
        <w:t>This is a</w:t>
      </w:r>
      <w:r w:rsidR="00846A18">
        <w:t xml:space="preserve"> ‘reproduction’ of the work under </w:t>
      </w:r>
      <w:r w:rsidR="00846A18" w:rsidRPr="006020A2">
        <w:t>s 31(1</w:t>
      </w:r>
      <w:proofErr w:type="gramStart"/>
      <w:r w:rsidR="00846A18" w:rsidRPr="006020A2">
        <w:t>)(</w:t>
      </w:r>
      <w:proofErr w:type="gramEnd"/>
      <w:r w:rsidR="00846A18" w:rsidRPr="006020A2">
        <w:t>a)(</w:t>
      </w:r>
      <w:proofErr w:type="spellStart"/>
      <w:r w:rsidR="00846A18" w:rsidRPr="006020A2">
        <w:t>i</w:t>
      </w:r>
      <w:proofErr w:type="spellEnd"/>
      <w:r w:rsidR="00846A18" w:rsidRPr="006020A2">
        <w:t>)</w:t>
      </w:r>
      <w:r w:rsidR="00846A18">
        <w:t xml:space="preserve"> of the Act and is therefore a</w:t>
      </w:r>
      <w:r w:rsidR="007442F2">
        <w:t xml:space="preserve"> remunerable copy. </w:t>
      </w:r>
      <w:r w:rsidR="008807C5">
        <w:t xml:space="preserve"> </w:t>
      </w:r>
      <w:r w:rsidR="007442F2">
        <w:t>However, in many cases</w:t>
      </w:r>
      <w:r w:rsidR="007C744A">
        <w:t>,</w:t>
      </w:r>
      <w:r w:rsidR="007442F2">
        <w:t xml:space="preserve"> where a work is placed on an electronic reading list, the copy has already been</w:t>
      </w:r>
      <w:r w:rsidR="00846A18">
        <w:t xml:space="preserve"> made</w:t>
      </w:r>
      <w:r w:rsidR="007442F2">
        <w:t xml:space="preserve">. </w:t>
      </w:r>
      <w:r w:rsidR="008807C5">
        <w:t xml:space="preserve"> </w:t>
      </w:r>
      <w:r w:rsidR="007442F2">
        <w:t xml:space="preserve">On the scheme of the issues in this case, the role of these individual copies is de </w:t>
      </w:r>
      <w:proofErr w:type="spellStart"/>
      <w:r w:rsidR="007442F2">
        <w:t>minimis</w:t>
      </w:r>
      <w:proofErr w:type="spellEnd"/>
      <w:r w:rsidR="007442F2">
        <w:t xml:space="preserve">. </w:t>
      </w:r>
      <w:r w:rsidR="008807C5">
        <w:t xml:space="preserve"> </w:t>
      </w:r>
      <w:r w:rsidR="007442F2">
        <w:t xml:space="preserve">I do not think it is appropriate to adjust these figures further to take account of them. </w:t>
      </w:r>
    </w:p>
    <w:p w14:paraId="3D753378" w14:textId="75B478B1" w:rsidR="00037542" w:rsidRDefault="00037542" w:rsidP="0028257D">
      <w:pPr>
        <w:pStyle w:val="Heading2"/>
      </w:pPr>
      <w:r>
        <w:t xml:space="preserve">Collection </w:t>
      </w:r>
      <w:r w:rsidR="004567E4">
        <w:t>C</w:t>
      </w:r>
      <w:r>
        <w:t>osts, Non-Centralised Copying and Artistic and Whole Works</w:t>
      </w:r>
    </w:p>
    <w:p w14:paraId="54446739" w14:textId="40ACD36A" w:rsidR="00037542" w:rsidRDefault="00037542" w:rsidP="00037542">
      <w:pPr>
        <w:pStyle w:val="ParaNumbering"/>
      </w:pPr>
      <w:r>
        <w:t xml:space="preserve">The </w:t>
      </w:r>
      <w:r w:rsidR="00D5269D">
        <w:t>U</w:t>
      </w:r>
      <w:r>
        <w:t>niversities submitted that the Tribunal should account for collection costs, the use of artistic and whole works and the practice of non-centralised copying or communication by means of a rounding up on their base remuneration</w:t>
      </w:r>
      <w:r w:rsidR="0062303F">
        <w:t xml:space="preserve">.  </w:t>
      </w:r>
      <w:r>
        <w:t>CAL agreed that judicial estimation was appropriate for these matters although it did draw attention to some evidence of Mr Suckling that CAL</w:t>
      </w:r>
      <w:r w:rsidR="00D5269D">
        <w:t>’</w:t>
      </w:r>
      <w:r>
        <w:t>s collection costs were $4.75 million</w:t>
      </w:r>
      <w:r w:rsidR="0062303F">
        <w:t xml:space="preserve">.  </w:t>
      </w:r>
      <w:r>
        <w:t>I did not find this evidence persuasive as the annual report upon which it was based was not in evidence.</w:t>
      </w:r>
      <w:r w:rsidR="00EA7727">
        <w:t xml:space="preserve">  </w:t>
      </w:r>
    </w:p>
    <w:p w14:paraId="5F38CD5F" w14:textId="2A5440D8" w:rsidR="00037542" w:rsidRDefault="00037542" w:rsidP="00807FDF">
      <w:pPr>
        <w:pStyle w:val="ParaNumbering"/>
      </w:pPr>
      <w:r>
        <w:lastRenderedPageBreak/>
        <w:t xml:space="preserve">I propose to adopt the </w:t>
      </w:r>
      <w:r w:rsidR="00D5269D">
        <w:t>U</w:t>
      </w:r>
      <w:r>
        <w:t>niversities</w:t>
      </w:r>
      <w:r w:rsidR="00D5269D">
        <w:t>’</w:t>
      </w:r>
      <w:r>
        <w:t xml:space="preserve"> methodology </w:t>
      </w:r>
      <w:r w:rsidR="00F85CE7">
        <w:t xml:space="preserve">to </w:t>
      </w:r>
      <w:r>
        <w:t xml:space="preserve">account for these three matters by way of an adjustment to the base remuneration of </w:t>
      </w:r>
      <w:r w:rsidR="00807FDF" w:rsidRPr="00807FDF">
        <w:t>$25,471,809</w:t>
      </w:r>
      <w:r w:rsidR="0062303F">
        <w:t xml:space="preserve">.  </w:t>
      </w:r>
      <w:r>
        <w:t xml:space="preserve">The </w:t>
      </w:r>
      <w:r w:rsidR="00A67B14">
        <w:t>U</w:t>
      </w:r>
      <w:r>
        <w:t>niversities</w:t>
      </w:r>
      <w:r w:rsidR="00A67B14">
        <w:t>’</w:t>
      </w:r>
      <w:r>
        <w:t xml:space="preserve"> </w:t>
      </w:r>
      <w:r w:rsidR="00D44B30">
        <w:t xml:space="preserve">proposed </w:t>
      </w:r>
      <w:r>
        <w:t>base remuneration was $7.24 million for 2018 which they round</w:t>
      </w:r>
      <w:r w:rsidR="00355D50">
        <w:t>ed</w:t>
      </w:r>
      <w:r>
        <w:t xml:space="preserve"> up to $10 million</w:t>
      </w:r>
      <w:r w:rsidR="0062303F">
        <w:t xml:space="preserve">.  </w:t>
      </w:r>
      <w:r>
        <w:t>This rounding up may be viewed as the addition of a fixed amount</w:t>
      </w:r>
      <w:r w:rsidR="00953E6E">
        <w:t xml:space="preserve"> –</w:t>
      </w:r>
      <w:r>
        <w:t xml:space="preserve"> $2.76 million</w:t>
      </w:r>
      <w:r w:rsidR="00953E6E">
        <w:t xml:space="preserve"> –</w:t>
      </w:r>
      <w:r>
        <w:t xml:space="preserve"> to the base remuneration</w:t>
      </w:r>
      <w:r w:rsidR="0062303F">
        <w:t xml:space="preserve">.  </w:t>
      </w:r>
      <w:r>
        <w:t>Alternatively, it may be viewed as a 38% increase in the base remuneration</w:t>
      </w:r>
      <w:r w:rsidR="0062303F">
        <w:t xml:space="preserve">.  </w:t>
      </w:r>
      <w:r>
        <w:t xml:space="preserve">I reject the </w:t>
      </w:r>
      <w:r w:rsidR="00F95684">
        <w:t>U</w:t>
      </w:r>
      <w:r>
        <w:t>niversities</w:t>
      </w:r>
      <w:r w:rsidR="00F95684">
        <w:t>’</w:t>
      </w:r>
      <w:r>
        <w:t xml:space="preserve"> submission (</w:t>
      </w:r>
      <w:r w:rsidR="00CD586B">
        <w:t>[</w:t>
      </w:r>
      <w:r>
        <w:t>341</w:t>
      </w:r>
      <w:r w:rsidR="00CD586B">
        <w:t>]</w:t>
      </w:r>
      <w:r>
        <w:t>) that it represents a 25% increase in the base remuneration for which they contend; the arithmetic is wrong.</w:t>
      </w:r>
    </w:p>
    <w:p w14:paraId="212BA349" w14:textId="242B4CB9" w:rsidR="00037542" w:rsidRDefault="00037542" w:rsidP="00037542">
      <w:pPr>
        <w:pStyle w:val="ParaNumbering"/>
      </w:pPr>
      <w:r>
        <w:t>It is possible that some parts of the $2.76 million reflect fixed items and some parts proportionate elements</w:t>
      </w:r>
      <w:r w:rsidR="0062303F">
        <w:t xml:space="preserve">.  </w:t>
      </w:r>
      <w:r>
        <w:t xml:space="preserve">The present question is whether the </w:t>
      </w:r>
      <w:r w:rsidR="00953E6E">
        <w:t>U</w:t>
      </w:r>
      <w:r>
        <w:t>niversities</w:t>
      </w:r>
      <w:r w:rsidR="00953E6E">
        <w:t>’</w:t>
      </w:r>
      <w:r>
        <w:t xml:space="preserve"> methodology requires the Tribunal:</w:t>
      </w:r>
    </w:p>
    <w:p w14:paraId="2223DEF8" w14:textId="7296A5F4" w:rsidR="00037542" w:rsidRDefault="00037542" w:rsidP="00807FDF">
      <w:pPr>
        <w:pStyle w:val="ListNo2"/>
      </w:pPr>
      <w:r>
        <w:t xml:space="preserve">to add $2.76 million to the base remuneration which has been determined, </w:t>
      </w:r>
      <w:r w:rsidR="00807FDF" w:rsidRPr="00807FDF">
        <w:t>$25,471,809</w:t>
      </w:r>
      <w:r w:rsidR="00F90D9F">
        <w:t>.00</w:t>
      </w:r>
      <w:r>
        <w:t xml:space="preserve">, which would result in a rounding up to </w:t>
      </w:r>
      <w:r w:rsidR="00807FDF">
        <w:t>$28,231,809</w:t>
      </w:r>
      <w:r w:rsidR="00F90D9F">
        <w:t>.00</w:t>
      </w:r>
      <w:r>
        <w:t xml:space="preserve">; </w:t>
      </w:r>
    </w:p>
    <w:p w14:paraId="552D9374" w14:textId="6A1B2F3B" w:rsidR="00037542" w:rsidRDefault="00037542" w:rsidP="00807FDF">
      <w:pPr>
        <w:pStyle w:val="ListNo2"/>
      </w:pPr>
      <w:r>
        <w:t xml:space="preserve">increase the base remuneration, </w:t>
      </w:r>
      <w:r w:rsidR="00807FDF" w:rsidRPr="00807FDF">
        <w:t>$25,471,809</w:t>
      </w:r>
      <w:r w:rsidR="00F90D9F">
        <w:t>.00</w:t>
      </w:r>
      <w:r>
        <w:t xml:space="preserve">, by 38% which would result in a rounding up to </w:t>
      </w:r>
      <w:r w:rsidR="00807FDF">
        <w:t>$35,151,096.42</w:t>
      </w:r>
      <w:r>
        <w:t>; or</w:t>
      </w:r>
    </w:p>
    <w:p w14:paraId="507EAE4B" w14:textId="013A3E0A" w:rsidR="00037542" w:rsidRDefault="00037542" w:rsidP="00037542">
      <w:pPr>
        <w:pStyle w:val="ListNo2"/>
      </w:pPr>
      <w:proofErr w:type="gramStart"/>
      <w:r>
        <w:t>some</w:t>
      </w:r>
      <w:proofErr w:type="gramEnd"/>
      <w:r>
        <w:t xml:space="preserve"> intermediate position.</w:t>
      </w:r>
      <w:r w:rsidR="00E4085C">
        <w:rPr>
          <w:u w:val="words"/>
        </w:rPr>
        <w:t xml:space="preserve">  </w:t>
      </w:r>
    </w:p>
    <w:p w14:paraId="26F15554" w14:textId="69A6C77E" w:rsidR="00037542" w:rsidRDefault="00037542" w:rsidP="00735156">
      <w:pPr>
        <w:pStyle w:val="ParaNumbering"/>
      </w:pPr>
      <w:r>
        <w:t>I propose to take the second course</w:t>
      </w:r>
      <w:r w:rsidR="0062303F">
        <w:t xml:space="preserve">.  </w:t>
      </w:r>
      <w:r>
        <w:t>There are two reasons for this</w:t>
      </w:r>
      <w:r w:rsidR="0062303F">
        <w:t xml:space="preserve">.  </w:t>
      </w:r>
      <w:r>
        <w:t xml:space="preserve">First, whilst it is possible to view the collection costs as fixed, the </w:t>
      </w:r>
      <w:r w:rsidR="008630DF">
        <w:t>U</w:t>
      </w:r>
      <w:r>
        <w:t>niversities contended that they had been included as part of the 4 cents per page determination in 1999</w:t>
      </w:r>
      <w:r w:rsidR="00735156">
        <w:t xml:space="preserve"> (see </w:t>
      </w:r>
      <w:r w:rsidR="00CD586B">
        <w:t>[</w:t>
      </w:r>
      <w:r w:rsidR="00735156">
        <w:t>419</w:t>
      </w:r>
      <w:r w:rsidR="00CD586B">
        <w:t>]</w:t>
      </w:r>
      <w:r w:rsidR="00735156">
        <w:t>)</w:t>
      </w:r>
      <w:r>
        <w:t xml:space="preserve"> which suggests that they are a proportionate expense</w:t>
      </w:r>
      <w:r w:rsidR="0062303F">
        <w:t xml:space="preserve">.  </w:t>
      </w:r>
      <w:r>
        <w:t xml:space="preserve">Secondly, the </w:t>
      </w:r>
      <w:r w:rsidR="00687E14">
        <w:t>U</w:t>
      </w:r>
      <w:r>
        <w:t xml:space="preserve">niversities themselves referred to a percentage rate for the uplift rather than an absolute figure (see </w:t>
      </w:r>
      <w:r w:rsidR="00CD586B">
        <w:t>[</w:t>
      </w:r>
      <w:r>
        <w:t>341</w:t>
      </w:r>
      <w:r w:rsidR="00CD586B">
        <w:t>]</w:t>
      </w:r>
      <w:r>
        <w:t>)</w:t>
      </w:r>
      <w:r w:rsidR="0062303F">
        <w:t xml:space="preserve">.  </w:t>
      </w:r>
    </w:p>
    <w:p w14:paraId="13634871" w14:textId="227DEE7D" w:rsidR="00037542" w:rsidRDefault="00037542" w:rsidP="00037542">
      <w:pPr>
        <w:pStyle w:val="ParaNumbering"/>
      </w:pPr>
      <w:r>
        <w:t xml:space="preserve">I therefore determine that the global equitable remuneration for 2019 </w:t>
      </w:r>
      <w:r w:rsidR="00493E1F">
        <w:t>is</w:t>
      </w:r>
      <w:r w:rsidR="00991C56">
        <w:t xml:space="preserve"> $35,151,096.42</w:t>
      </w:r>
      <w:r>
        <w:t>.</w:t>
      </w:r>
    </w:p>
    <w:p w14:paraId="62DED11E" w14:textId="77777777" w:rsidR="00037542" w:rsidRDefault="00037542" w:rsidP="00037542">
      <w:pPr>
        <w:pStyle w:val="Heading1"/>
      </w:pPr>
      <w:r>
        <w:t>Other Matters</w:t>
      </w:r>
    </w:p>
    <w:p w14:paraId="19096356" w14:textId="1BD3B304" w:rsidR="00037542" w:rsidRDefault="00037542" w:rsidP="00037542">
      <w:pPr>
        <w:pStyle w:val="ParaNumbering"/>
      </w:pPr>
      <w:r>
        <w:t>Reg</w:t>
      </w:r>
      <w:r w:rsidR="0048342C">
        <w:t>ulation</w:t>
      </w:r>
      <w:r>
        <w:t xml:space="preserve"> 73(2</w:t>
      </w:r>
      <w:proofErr w:type="gramStart"/>
      <w:r>
        <w:t>)(</w:t>
      </w:r>
      <w:proofErr w:type="gramEnd"/>
      <w:r>
        <w:t>f) requires the Tribunal to take into account the special circumstances of external students</w:t>
      </w:r>
      <w:r w:rsidR="0062303F">
        <w:t xml:space="preserve">.  </w:t>
      </w:r>
      <w:r>
        <w:t>Neither party sought to put external students on a different footing</w:t>
      </w:r>
      <w:r w:rsidR="007442F2">
        <w:t xml:space="preserve"> except perhaps in relation to the issue of COVID-19</w:t>
      </w:r>
      <w:r w:rsidR="00434AFF">
        <w:t>,</w:t>
      </w:r>
      <w:r w:rsidR="007442F2">
        <w:t xml:space="preserve"> </w:t>
      </w:r>
      <w:r w:rsidR="00CD307C">
        <w:t>in relation</w:t>
      </w:r>
      <w:r w:rsidR="0006786C">
        <w:t xml:space="preserve"> </w:t>
      </w:r>
      <w:r w:rsidR="007442F2">
        <w:t>to which CAL submitted that external student use had increased</w:t>
      </w:r>
      <w:r w:rsidR="0062303F">
        <w:t xml:space="preserve">. </w:t>
      </w:r>
      <w:r w:rsidR="00BE17CE">
        <w:t xml:space="preserve"> </w:t>
      </w:r>
      <w:r w:rsidR="007442F2">
        <w:t xml:space="preserve">Accepting that to be </w:t>
      </w:r>
      <w:r w:rsidR="00BE17CE">
        <w:t>true</w:t>
      </w:r>
      <w:r w:rsidR="007442F2">
        <w:t>, however, neither party suggested that the position of those students who were external differed in relation to the subject matter of this reference in any way which was material.</w:t>
      </w:r>
      <w:r w:rsidR="00BE17CE">
        <w:t xml:space="preserve"> </w:t>
      </w:r>
      <w:r w:rsidR="0062303F">
        <w:t xml:space="preserve"> </w:t>
      </w:r>
      <w:r>
        <w:t>Consequently, I will take this matter into account by concluding that in this case it has no discernible impact on the figure in the preceding paragraph.</w:t>
      </w:r>
    </w:p>
    <w:p w14:paraId="1834A240" w14:textId="298BBF63" w:rsidR="00037542" w:rsidRDefault="00037542" w:rsidP="00037542">
      <w:pPr>
        <w:pStyle w:val="ParaNumbering"/>
      </w:pPr>
      <w:r>
        <w:lastRenderedPageBreak/>
        <w:t>Reg</w:t>
      </w:r>
      <w:r w:rsidR="00C10762">
        <w:t>ulation</w:t>
      </w:r>
      <w:r>
        <w:t xml:space="preserve"> 73(2</w:t>
      </w:r>
      <w:proofErr w:type="gramStart"/>
      <w:r>
        <w:t>)(</w:t>
      </w:r>
      <w:proofErr w:type="gramEnd"/>
      <w:r>
        <w:t xml:space="preserve">g) requires the Tribunal to take into account unremunerated contributions by the </w:t>
      </w:r>
      <w:r w:rsidR="00506F30">
        <w:t>U</w:t>
      </w:r>
      <w:r>
        <w:t>niversities to the creation of the material copied under the statutory licence</w:t>
      </w:r>
      <w:r w:rsidR="0062303F">
        <w:t xml:space="preserve">.  </w:t>
      </w:r>
      <w:r>
        <w:t xml:space="preserve">The </w:t>
      </w:r>
      <w:r w:rsidR="00F95684">
        <w:t>U</w:t>
      </w:r>
      <w:r>
        <w:t>niversities contended that their staff worked for some of the journals which produced works which were then subject to the statutory licence</w:t>
      </w:r>
      <w:r w:rsidR="0062303F">
        <w:t xml:space="preserve">.  </w:t>
      </w:r>
      <w:r>
        <w:t>This appears likely to be the case</w:t>
      </w:r>
      <w:r w:rsidR="0062303F">
        <w:t xml:space="preserve">.  </w:t>
      </w:r>
      <w:r>
        <w:t>I will take it into account by reducing the figure in [3</w:t>
      </w:r>
      <w:r w:rsidR="006D0F4B">
        <w:t>7</w:t>
      </w:r>
      <w:r>
        <w:t xml:space="preserve">] to </w:t>
      </w:r>
      <w:r w:rsidR="004063B3">
        <w:t>$35,100,000.00</w:t>
      </w:r>
      <w:r>
        <w:t>.</w:t>
      </w:r>
    </w:p>
    <w:p w14:paraId="36413A15" w14:textId="39DFF345" w:rsidR="00037542" w:rsidRDefault="00037542" w:rsidP="00A42B97">
      <w:pPr>
        <w:pStyle w:val="ParaNumbering"/>
      </w:pPr>
      <w:r>
        <w:t xml:space="preserve">The </w:t>
      </w:r>
      <w:r w:rsidR="00881943">
        <w:t>U</w:t>
      </w:r>
      <w:r>
        <w:t>niversities submitted that the Tribunal should only make a determination for the year</w:t>
      </w:r>
      <w:r w:rsidR="00FA0CF0">
        <w:t>s</w:t>
      </w:r>
      <w:r>
        <w:t xml:space="preserve"> 2019</w:t>
      </w:r>
      <w:r w:rsidR="00FA0CF0">
        <w:t>-</w:t>
      </w:r>
      <w:r>
        <w:t>202</w:t>
      </w:r>
      <w:r w:rsidR="00580862">
        <w:t>1</w:t>
      </w:r>
      <w:r w:rsidR="0062303F">
        <w:t xml:space="preserve">.  </w:t>
      </w:r>
      <w:r w:rsidR="00A42B97" w:rsidRPr="00A42B97">
        <w:t>They contended that the parties would likely negotiate agreements based on the present determination and that the impact of COVID-19 on copying</w:t>
      </w:r>
      <w:r w:rsidR="00A42B97">
        <w:t xml:space="preserve"> and communication practices would</w:t>
      </w:r>
      <w:r w:rsidR="00A42B97" w:rsidRPr="00A42B97">
        <w:t xml:space="preserve"> be better understood and accounted for after 2021.  </w:t>
      </w:r>
      <w:r w:rsidR="00A42B97">
        <w:t xml:space="preserve">I do not accept this submission.  </w:t>
      </w:r>
      <w:r w:rsidR="00B65932">
        <w:t xml:space="preserve">Even if I did, the impact of COVID-19 on copying and communication practices to date provides little guidance on how works will be used going forward.  A better approach, as I outline below, is </w:t>
      </w:r>
      <w:r w:rsidR="008212CE">
        <w:t xml:space="preserve">systemically </w:t>
      </w:r>
      <w:r w:rsidR="00B61130">
        <w:t xml:space="preserve">to </w:t>
      </w:r>
      <w:r w:rsidR="008212CE">
        <w:t>recalculate this figure every five years based on actual copying and communication activity</w:t>
      </w:r>
      <w:r w:rsidR="00B65932">
        <w:t xml:space="preserve">. </w:t>
      </w:r>
    </w:p>
    <w:p w14:paraId="2EA6BF27" w14:textId="4CFE6872" w:rsidR="00E50E97" w:rsidRDefault="00BC0985" w:rsidP="00037542">
      <w:pPr>
        <w:pStyle w:val="ParaNumbering"/>
      </w:pPr>
      <w:r>
        <w:t xml:space="preserve">The topic of non-centralised use should </w:t>
      </w:r>
      <w:r w:rsidR="00151E85">
        <w:t xml:space="preserve">also </w:t>
      </w:r>
      <w:r>
        <w:t xml:space="preserve">be noted. </w:t>
      </w:r>
      <w:r w:rsidR="00596326">
        <w:t xml:space="preserve"> </w:t>
      </w:r>
      <w:r>
        <w:t>CAL submitted that there should be an increase in remuneration to reflect the fact that non-centralised use is not presently measured.</w:t>
      </w:r>
      <w:r w:rsidR="0078167B">
        <w:t xml:space="preserve"> </w:t>
      </w:r>
      <w:r w:rsidR="00590CFE">
        <w:t xml:space="preserve"> </w:t>
      </w:r>
      <w:r w:rsidR="0078167B">
        <w:t>As I have indicated above, the Universities’ methodology supported some upward adjustment for non-centralised</w:t>
      </w:r>
      <w:r w:rsidR="002E3CCF">
        <w:t xml:space="preserve"> use</w:t>
      </w:r>
      <w:r w:rsidR="0078167B">
        <w:t xml:space="preserve"> to be reflected by way of judicial estimation.</w:t>
      </w:r>
      <w:r w:rsidR="00590CFE">
        <w:t xml:space="preserve"> </w:t>
      </w:r>
      <w:r w:rsidR="00596326">
        <w:t xml:space="preserve"> </w:t>
      </w:r>
      <w:r w:rsidR="00EA524A">
        <w:t>Consistent with that concession, a</w:t>
      </w:r>
      <w:r>
        <w:t xml:space="preserve">necdotal evidence </w:t>
      </w:r>
      <w:r w:rsidR="0078167B">
        <w:t>from some of CAL’s solicitors</w:t>
      </w:r>
      <w:r w:rsidR="00590CFE">
        <w:t>,</w:t>
      </w:r>
      <w:r w:rsidR="0078167B">
        <w:t xml:space="preserve"> </w:t>
      </w:r>
      <w:r w:rsidR="00EA524A">
        <w:t>as to their experiences as students with digital reading lists</w:t>
      </w:r>
      <w:r w:rsidR="00590CFE">
        <w:t>,</w:t>
      </w:r>
      <w:r w:rsidR="00EA524A">
        <w:t xml:space="preserve"> </w:t>
      </w:r>
      <w:r>
        <w:t xml:space="preserve">suggests that </w:t>
      </w:r>
      <w:r w:rsidR="00E50E97">
        <w:t xml:space="preserve">non-centralised use is a real phenomenon. </w:t>
      </w:r>
    </w:p>
    <w:p w14:paraId="3264E961" w14:textId="5903F0B8" w:rsidR="0078167B" w:rsidRDefault="00E50E97" w:rsidP="00037542">
      <w:pPr>
        <w:pStyle w:val="ParaNumbering"/>
      </w:pPr>
      <w:r>
        <w:t>Although I have used the Universities’ methodology to include the effects of non-centralised use</w:t>
      </w:r>
      <w:r w:rsidR="003149DF">
        <w:t xml:space="preserve"> in rounding up the base remuneration,</w:t>
      </w:r>
      <w:r>
        <w:t xml:space="preserve"> I am sure that it is something which may be much more accurately </w:t>
      </w:r>
      <w:r w:rsidR="00EA524A">
        <w:t>measured</w:t>
      </w:r>
      <w:r>
        <w:t xml:space="preserve">. </w:t>
      </w:r>
      <w:r w:rsidR="003149DF">
        <w:t xml:space="preserve"> </w:t>
      </w:r>
      <w:r w:rsidR="00BC0985">
        <w:t xml:space="preserve">The </w:t>
      </w:r>
      <w:r w:rsidR="0078167B">
        <w:t xml:space="preserve">difficulties which exist lie </w:t>
      </w:r>
      <w:r w:rsidR="00BC0985">
        <w:t>in the current form of the survey method</w:t>
      </w:r>
      <w:r w:rsidR="00CD307C">
        <w:t>ology</w:t>
      </w:r>
      <w:r w:rsidR="0078167B">
        <w:t xml:space="preserve"> which does not capture this kind of use</w:t>
      </w:r>
      <w:r w:rsidR="00BC0985">
        <w:t xml:space="preserve">. </w:t>
      </w:r>
      <w:r w:rsidR="00596326">
        <w:t xml:space="preserve"> </w:t>
      </w:r>
      <w:r w:rsidR="00BC0985">
        <w:t>If the issue can be addressed by adjusting the survey method</w:t>
      </w:r>
      <w:r w:rsidR="00EA524A">
        <w:t xml:space="preserve"> and/</w:t>
      </w:r>
      <w:r w:rsidR="00BC0985">
        <w:t>or by requiring the Universities to give access to a broader range of teaching materials</w:t>
      </w:r>
      <w:r w:rsidR="0061131D">
        <w:t>,</w:t>
      </w:r>
      <w:r w:rsidR="00BC0985">
        <w:t xml:space="preserve"> this would </w:t>
      </w:r>
      <w:r w:rsidR="0078167B">
        <w:t>provide a superior mechanism for approaching</w:t>
      </w:r>
      <w:r w:rsidR="00EA524A">
        <w:t xml:space="preserve"> the task of</w:t>
      </w:r>
      <w:r w:rsidR="0078167B">
        <w:t xml:space="preserve"> </w:t>
      </w:r>
      <w:r w:rsidR="00BC0985">
        <w:t>judicial estimation</w:t>
      </w:r>
      <w:r>
        <w:t xml:space="preserve">. </w:t>
      </w:r>
      <w:r w:rsidR="003149DF">
        <w:t xml:space="preserve"> </w:t>
      </w:r>
      <w:r>
        <w:t>This would be preferable to the approach which I have taken on the present hearing</w:t>
      </w:r>
      <w:r w:rsidR="006D2E4D">
        <w:t>.</w:t>
      </w:r>
    </w:p>
    <w:p w14:paraId="231110F3" w14:textId="1A0AE9C0" w:rsidR="00BC0985" w:rsidRDefault="00BC0985" w:rsidP="00037542">
      <w:pPr>
        <w:pStyle w:val="ParaNumbering"/>
      </w:pPr>
      <w:r>
        <w:t>As I later explain, it is time for th</w:t>
      </w:r>
      <w:r w:rsidR="0061131D">
        <w:t>e survey method to be revisited</w:t>
      </w:r>
      <w:r>
        <w:t xml:space="preserve"> and this is one of the topics which can be examined in that context.</w:t>
      </w:r>
    </w:p>
    <w:p w14:paraId="4E54360C" w14:textId="5A4F0107" w:rsidR="00BC0985" w:rsidRDefault="00BC0985" w:rsidP="00037542">
      <w:pPr>
        <w:pStyle w:val="ParaNumbering"/>
      </w:pPr>
      <w:r>
        <w:t xml:space="preserve">I have mentioned the Universities’ contention above that a reduction is warranted because of the increase in commercial licence use. </w:t>
      </w:r>
      <w:r w:rsidR="00596326">
        <w:t xml:space="preserve"> </w:t>
      </w:r>
      <w:r>
        <w:t xml:space="preserve">Because the methodology the Tribunal has adopted </w:t>
      </w:r>
      <w:r>
        <w:lastRenderedPageBreak/>
        <w:t>depends</w:t>
      </w:r>
      <w:r w:rsidR="0073492B">
        <w:t>,</w:t>
      </w:r>
      <w:r>
        <w:t xml:space="preserve"> for its efficacy</w:t>
      </w:r>
      <w:r w:rsidR="0073492B">
        <w:t>,</w:t>
      </w:r>
      <w:r>
        <w:t xml:space="preserve"> upon the output of the survey process which is explicit in </w:t>
      </w:r>
      <w:r w:rsidR="00E50E97">
        <w:t xml:space="preserve">only </w:t>
      </w:r>
      <w:r>
        <w:t xml:space="preserve">capturing </w:t>
      </w:r>
      <w:r w:rsidR="0073492B">
        <w:t xml:space="preserve">statutory </w:t>
      </w:r>
      <w:r>
        <w:t>licence use, this concern does not arise.</w:t>
      </w:r>
      <w:r w:rsidR="00596326">
        <w:t xml:space="preserve"> </w:t>
      </w:r>
      <w:r>
        <w:t xml:space="preserve"> CAL sought access to the reading lists themselves and to a list of licensors so the effect of commercial licences could be measured. </w:t>
      </w:r>
      <w:r w:rsidR="00596326">
        <w:t xml:space="preserve"> </w:t>
      </w:r>
      <w:r>
        <w:t>That concern likewise falls away under the methodol</w:t>
      </w:r>
      <w:r w:rsidR="008D55D8">
        <w:t>ogy the Tribunal has adopted.</w:t>
      </w:r>
      <w:r>
        <w:t xml:space="preserve"> </w:t>
      </w:r>
    </w:p>
    <w:p w14:paraId="5FC4DC8E" w14:textId="1ADF1129" w:rsidR="002509EF" w:rsidRDefault="002509EF" w:rsidP="00037542">
      <w:pPr>
        <w:pStyle w:val="ParaNumbering"/>
      </w:pPr>
      <w:r>
        <w:t>Finally, there was a debate between the parties as to the extent of copying which had taken place during the COVID</w:t>
      </w:r>
      <w:r w:rsidR="00DA36E2">
        <w:t>-</w:t>
      </w:r>
      <w:r>
        <w:t xml:space="preserve">19 </w:t>
      </w:r>
      <w:r w:rsidR="00DA36E2">
        <w:t>p</w:t>
      </w:r>
      <w:r>
        <w:t xml:space="preserve">andemic pursuant to </w:t>
      </w:r>
      <w:r w:rsidRPr="006020A2">
        <w:t>s 200AB</w:t>
      </w:r>
      <w:r>
        <w:t xml:space="preserve">. </w:t>
      </w:r>
      <w:r w:rsidR="00DD1866">
        <w:t xml:space="preserve"> </w:t>
      </w:r>
      <w:r>
        <w:t>The princip</w:t>
      </w:r>
      <w:r w:rsidR="00DA36E2">
        <w:t>a</w:t>
      </w:r>
      <w:r>
        <w:t xml:space="preserve">l point of this debate appears to have been to allow the parties to trade insults. </w:t>
      </w:r>
      <w:r w:rsidR="00DD1866">
        <w:t xml:space="preserve"> </w:t>
      </w:r>
      <w:r>
        <w:t>Certainly, nothing useful came from it from the Tribunal’s perspective.</w:t>
      </w:r>
      <w:r w:rsidR="00BF0898">
        <w:t xml:space="preserve"> </w:t>
      </w:r>
      <w:r w:rsidR="00DD1866">
        <w:t xml:space="preserve"> </w:t>
      </w:r>
      <w:r w:rsidR="00BF0898">
        <w:t xml:space="preserve">Whether uses should be recorded as uses under s 200AB or instead as statutory licence </w:t>
      </w:r>
      <w:r w:rsidR="00ED5E91">
        <w:t>uses</w:t>
      </w:r>
      <w:r w:rsidR="00BF0898">
        <w:t xml:space="preserve"> is more meaningfully considered, if it is to be considered at all, at the level of survey design.</w:t>
      </w:r>
    </w:p>
    <w:p w14:paraId="7F5E0061" w14:textId="32D40511" w:rsidR="00037542" w:rsidRDefault="00037542" w:rsidP="00037542">
      <w:pPr>
        <w:pStyle w:val="Heading1"/>
      </w:pPr>
      <w:r>
        <w:t xml:space="preserve">How should the equitable remuneration be expressed: Globally, as </w:t>
      </w:r>
      <w:r w:rsidR="00071062">
        <w:t xml:space="preserve">an </w:t>
      </w:r>
      <w:r>
        <w:t>EFTSU Rate or as a Share of Revenue?</w:t>
      </w:r>
    </w:p>
    <w:p w14:paraId="544197C0" w14:textId="2FC55A87" w:rsidR="00037542" w:rsidRDefault="00037542" w:rsidP="00037542">
      <w:pPr>
        <w:pStyle w:val="ParaNumbering"/>
      </w:pPr>
      <w:r>
        <w:t>The number of students at any one time has a direct impact on the extent of the use of the statutory license materials</w:t>
      </w:r>
      <w:r w:rsidR="00EA524A">
        <w:t xml:space="preserve">; twice as many students </w:t>
      </w:r>
      <w:r w:rsidR="000F62DA">
        <w:t>will double</w:t>
      </w:r>
      <w:r w:rsidR="003F372B">
        <w:t xml:space="preserve"> the likelihood </w:t>
      </w:r>
      <w:r w:rsidR="000F62DA">
        <w:t>of reading materials being used</w:t>
      </w:r>
      <w:r w:rsidR="0062303F">
        <w:t xml:space="preserve">.  </w:t>
      </w:r>
      <w:r>
        <w:t xml:space="preserve">This provides some reason to convert the global sum into an </w:t>
      </w:r>
      <w:r w:rsidR="001F419A">
        <w:t>‘Equivalent Full Time Student Unit’ (‘</w:t>
      </w:r>
      <w:r>
        <w:t>EFTSU</w:t>
      </w:r>
      <w:r w:rsidR="001F419A">
        <w:t>’)</w:t>
      </w:r>
      <w:r>
        <w:t xml:space="preserve"> rate using the number of EFTSU in 2019</w:t>
      </w:r>
      <w:r w:rsidR="0062303F">
        <w:t xml:space="preserve">. </w:t>
      </w:r>
      <w:r w:rsidR="000F62DA">
        <w:t xml:space="preserve"> </w:t>
      </w:r>
      <w:r w:rsidR="002E3CCF">
        <w:t>On the other hand, o</w:t>
      </w:r>
      <w:r>
        <w:t>ne risk with an EFTSU rate is that it becomes decoupled from actual usage</w:t>
      </w:r>
      <w:r w:rsidR="002E3CCF">
        <w:t xml:space="preserve"> over time</w:t>
      </w:r>
      <w:r w:rsidR="0062303F">
        <w:t xml:space="preserve">.  </w:t>
      </w:r>
      <w:r>
        <w:t xml:space="preserve">Another is that if the </w:t>
      </w:r>
      <w:r w:rsidR="00647B1F">
        <w:t>U</w:t>
      </w:r>
      <w:r>
        <w:t>niversities are being charged on an EFTSU basis then this removes incentives for them to keep copying to a minimum.</w:t>
      </w:r>
    </w:p>
    <w:p w14:paraId="0967745D" w14:textId="355B5F7B" w:rsidR="00EA524A" w:rsidRDefault="00EA524A" w:rsidP="00037542">
      <w:pPr>
        <w:pStyle w:val="ParaNumbering"/>
      </w:pPr>
      <w:r>
        <w:t xml:space="preserve">On balance, I accept that </w:t>
      </w:r>
      <w:r w:rsidR="00993C61">
        <w:t xml:space="preserve">an </w:t>
      </w:r>
      <w:r>
        <w:t>EFTSU rate is a useful short term proxy for the use of the statutory licence provided it is initially calculated by reference to actual use and so long as it is regularly recalculated by reference to actual use.</w:t>
      </w:r>
    </w:p>
    <w:p w14:paraId="73678D2B" w14:textId="7FB63495" w:rsidR="00037542" w:rsidRDefault="00EA524A" w:rsidP="00037542">
      <w:pPr>
        <w:pStyle w:val="ParaNumbering"/>
      </w:pPr>
      <w:r>
        <w:t xml:space="preserve">The risks of using an EFTSU rate </w:t>
      </w:r>
      <w:r w:rsidR="00037542">
        <w:t xml:space="preserve">may </w:t>
      </w:r>
      <w:r>
        <w:t xml:space="preserve">therefore </w:t>
      </w:r>
      <w:r w:rsidR="00037542">
        <w:t xml:space="preserve">be adequately addressed by requiring the EFTSU rate to be re-determined </w:t>
      </w:r>
      <w:r w:rsidR="00373CF4">
        <w:t xml:space="preserve">every </w:t>
      </w:r>
      <w:r w:rsidR="002D13AF">
        <w:t>four</w:t>
      </w:r>
      <w:r w:rsidR="00037542">
        <w:t xml:space="preserve"> year</w:t>
      </w:r>
      <w:r w:rsidR="00373CF4">
        <w:t>s</w:t>
      </w:r>
      <w:r w:rsidR="00037542">
        <w:t xml:space="preserve"> on the basis of the data emerging from the HCS and EUS for the preceding four years.</w:t>
      </w:r>
      <w:r w:rsidR="0030188F">
        <w:t xml:space="preserve"> </w:t>
      </w:r>
      <w:r w:rsidR="002509EF">
        <w:t xml:space="preserve"> The figures should continue to be prepared as they have in the past on the basis of </w:t>
      </w:r>
      <w:r w:rsidR="002A1DBC">
        <w:t>three</w:t>
      </w:r>
      <w:r w:rsidR="0030188F">
        <w:t>-</w:t>
      </w:r>
      <w:r w:rsidR="002509EF">
        <w:t xml:space="preserve">year rolling averages. </w:t>
      </w:r>
    </w:p>
    <w:p w14:paraId="669FA474" w14:textId="29ED0E5E" w:rsidR="00037542" w:rsidRDefault="00037542" w:rsidP="00037542">
      <w:pPr>
        <w:pStyle w:val="ParaNumbering"/>
      </w:pPr>
      <w:r>
        <w:t xml:space="preserve">Consequently, the sum of </w:t>
      </w:r>
      <w:r w:rsidR="0096739E">
        <w:t xml:space="preserve">$35,100,000.00 </w:t>
      </w:r>
      <w:r>
        <w:t xml:space="preserve">for 2019 is to be converted into an EFTSU rate which is to be increased in line with the </w:t>
      </w:r>
      <w:r w:rsidR="001541BD">
        <w:t>CPI</w:t>
      </w:r>
      <w:r>
        <w:t xml:space="preserve"> for 2020, 2021 and 2022</w:t>
      </w:r>
      <w:r w:rsidR="0062303F">
        <w:t xml:space="preserve">.  </w:t>
      </w:r>
      <w:r>
        <w:t>At the end of 2022</w:t>
      </w:r>
      <w:r w:rsidR="005D6A3B">
        <w:t>,</w:t>
      </w:r>
      <w:r>
        <w:t xml:space="preserve"> a fresh EFTSU rate is to be calculated from the data for 2019-2022 and this new rate is to be applied in the final year, 2023</w:t>
      </w:r>
      <w:r w:rsidR="00FA3B20">
        <w:t xml:space="preserve">, and </w:t>
      </w:r>
      <w:r w:rsidR="008B4719">
        <w:t>subsequent years</w:t>
      </w:r>
      <w:r w:rsidR="00FA3B20">
        <w:t xml:space="preserve"> until the next re</w:t>
      </w:r>
      <w:r w:rsidR="003E4D61">
        <w:t>valuation</w:t>
      </w:r>
      <w:r>
        <w:t>.</w:t>
      </w:r>
    </w:p>
    <w:p w14:paraId="1574DD78" w14:textId="48439402" w:rsidR="00037542" w:rsidRDefault="00037542" w:rsidP="00037542">
      <w:pPr>
        <w:pStyle w:val="ParaNumbering"/>
      </w:pPr>
      <w:r>
        <w:lastRenderedPageBreak/>
        <w:t xml:space="preserve">In terms of </w:t>
      </w:r>
      <w:proofErr w:type="spellStart"/>
      <w:r w:rsidR="00DB4562">
        <w:t>r</w:t>
      </w:r>
      <w:r>
        <w:t>eg</w:t>
      </w:r>
      <w:proofErr w:type="spellEnd"/>
      <w:r>
        <w:t xml:space="preserve"> 73(2</w:t>
      </w:r>
      <w:proofErr w:type="gramStart"/>
      <w:r>
        <w:t>)(</w:t>
      </w:r>
      <w:proofErr w:type="gramEnd"/>
      <w:r>
        <w:t>c)</w:t>
      </w:r>
      <w:r w:rsidR="00D50173">
        <w:t xml:space="preserve">, </w:t>
      </w:r>
      <w:r>
        <w:t>I am satisfied that this base rate will provide an adequate incentive for the creation of educational works</w:t>
      </w:r>
      <w:r w:rsidR="0062303F">
        <w:t xml:space="preserve">.  </w:t>
      </w:r>
      <w:r>
        <w:t xml:space="preserve">The previous remuneration agreed by the parties for </w:t>
      </w:r>
      <w:r w:rsidR="00894FEF">
        <w:t>2017-</w:t>
      </w:r>
      <w:r>
        <w:t>2018 was $32.5 million</w:t>
      </w:r>
      <w:r w:rsidR="0062303F">
        <w:t xml:space="preserve">.  </w:t>
      </w:r>
      <w:r>
        <w:t xml:space="preserve">This determination therefore results in a moderate increase </w:t>
      </w:r>
      <w:r w:rsidR="00894FEF">
        <w:t>from</w:t>
      </w:r>
      <w:r>
        <w:t xml:space="preserve"> the previous amount</w:t>
      </w:r>
      <w:r w:rsidR="0062303F">
        <w:t xml:space="preserve">.  </w:t>
      </w:r>
      <w:r>
        <w:t xml:space="preserve">I do not think that setting the remuneration at this </w:t>
      </w:r>
      <w:r w:rsidR="00EA524A">
        <w:t xml:space="preserve">moderately </w:t>
      </w:r>
      <w:r>
        <w:t>increased level will impact deleteriously on the incentives which exist for the production of educational works.</w:t>
      </w:r>
    </w:p>
    <w:p w14:paraId="3F610A94" w14:textId="04940DCF" w:rsidR="00037542" w:rsidRDefault="00037542" w:rsidP="00037542">
      <w:pPr>
        <w:pStyle w:val="ParaNumbering"/>
      </w:pPr>
      <w:r>
        <w:t>I do not think it would be sensible to convert the global remuneration into a revenue proportion</w:t>
      </w:r>
      <w:r w:rsidR="0062303F">
        <w:t xml:space="preserve">.  </w:t>
      </w:r>
      <w:r>
        <w:t>There are two reasons for this</w:t>
      </w:r>
      <w:r w:rsidR="00F95F10">
        <w:t>.</w:t>
      </w:r>
      <w:r>
        <w:t xml:space="preserve"> </w:t>
      </w:r>
      <w:r w:rsidR="00F95F10">
        <w:t xml:space="preserve"> First,</w:t>
      </w:r>
      <w:r>
        <w:t xml:space="preserve"> there may be difficulties in defining revenue in a way which is sufficiently clear</w:t>
      </w:r>
      <w:r w:rsidR="00F95F10">
        <w:t>.</w:t>
      </w:r>
      <w:r w:rsidR="00333E3B">
        <w:t xml:space="preserve"> </w:t>
      </w:r>
      <w:r>
        <w:t xml:space="preserve"> </w:t>
      </w:r>
      <w:r w:rsidR="00F95F10">
        <w:t>Secondly,</w:t>
      </w:r>
      <w:r>
        <w:t xml:space="preserve"> revenue is not as good a proxy for the degree to which the statutory license is being used as is the number of students</w:t>
      </w:r>
      <w:r w:rsidR="00C726AA">
        <w:t>.</w:t>
      </w:r>
      <w:r w:rsidR="0062303F">
        <w:t xml:space="preserve"> </w:t>
      </w:r>
      <w:r>
        <w:t xml:space="preserve"> </w:t>
      </w:r>
    </w:p>
    <w:p w14:paraId="08DF9C45" w14:textId="095093C9" w:rsidR="00037542" w:rsidRDefault="00037542" w:rsidP="00037542">
      <w:pPr>
        <w:pStyle w:val="ParaNumbering"/>
      </w:pPr>
      <w:r>
        <w:t>I do not accept CAL</w:t>
      </w:r>
      <w:r w:rsidR="00571835">
        <w:t>’</w:t>
      </w:r>
      <w:r>
        <w:t xml:space="preserve">s submission that the HCS and the EUS </w:t>
      </w:r>
      <w:r w:rsidR="0003127E">
        <w:t>are</w:t>
      </w:r>
      <w:r>
        <w:t xml:space="preserve"> no longer fit for purpose</w:t>
      </w:r>
      <w:r w:rsidR="0062303F">
        <w:t xml:space="preserve">.  </w:t>
      </w:r>
      <w:r>
        <w:t>Whilst the process is certainly clunky and expensive, its deficiencies are not such as to mean that the data it provides is inaccurate in the long term</w:t>
      </w:r>
      <w:r w:rsidR="0062303F">
        <w:t xml:space="preserve">.  </w:t>
      </w:r>
      <w:r>
        <w:t>More importantly, there is no obvious replacement</w:t>
      </w:r>
      <w:r w:rsidR="0062303F">
        <w:t xml:space="preserve">.  </w:t>
      </w:r>
      <w:r>
        <w:t>A move to a pure EFTSU rate or revenue share model, untethered to usage levels, would not respond in the long term to changes in the way the statutory licence is used</w:t>
      </w:r>
      <w:r w:rsidR="0062303F">
        <w:t xml:space="preserve">.  </w:t>
      </w:r>
      <w:r>
        <w:t xml:space="preserve">Consequently, their use </w:t>
      </w:r>
      <w:r w:rsidR="00EA524A">
        <w:t xml:space="preserve">will </w:t>
      </w:r>
      <w:r>
        <w:t xml:space="preserve">eventually give rise to disputation when one party </w:t>
      </w:r>
      <w:r w:rsidR="002E3CCF">
        <w:t xml:space="preserve">eventually </w:t>
      </w:r>
      <w:r>
        <w:t>claim</w:t>
      </w:r>
      <w:r w:rsidR="00400D5A">
        <w:t>s</w:t>
      </w:r>
      <w:r>
        <w:t xml:space="preserve"> that the rates </w:t>
      </w:r>
      <w:r w:rsidR="002E3CCF">
        <w:t xml:space="preserve">are </w:t>
      </w:r>
      <w:r>
        <w:t>no longer properly connected with usage</w:t>
      </w:r>
      <w:r w:rsidR="0062303F">
        <w:t xml:space="preserve">.  </w:t>
      </w:r>
      <w:r>
        <w:t>On the other hand, this problem of drift is not such a problem if a revaluation of the EFTSU rate is carried out every f</w:t>
      </w:r>
      <w:r w:rsidR="002E2B38">
        <w:t>ive</w:t>
      </w:r>
      <w:r>
        <w:t xml:space="preserve"> years.</w:t>
      </w:r>
    </w:p>
    <w:p w14:paraId="057AC801" w14:textId="523B2D8D" w:rsidR="00037542" w:rsidRDefault="00037542" w:rsidP="00037542">
      <w:pPr>
        <w:pStyle w:val="ParaNumbering"/>
      </w:pPr>
      <w:r>
        <w:t>I do in principle accept CAL</w:t>
      </w:r>
      <w:r w:rsidR="00B045CD">
        <w:t>’</w:t>
      </w:r>
      <w:r>
        <w:t>s submission that it is time that the surveys were revisited</w:t>
      </w:r>
      <w:r w:rsidR="0062303F">
        <w:t xml:space="preserve">.  </w:t>
      </w:r>
      <w:r>
        <w:t xml:space="preserve">The </w:t>
      </w:r>
      <w:r w:rsidR="002E2B38">
        <w:t>U</w:t>
      </w:r>
      <w:r>
        <w:t>niversities deny that the Tribunal has the power to vary the survey methodology as the proceeding is presently constituted</w:t>
      </w:r>
      <w:r w:rsidR="0062303F">
        <w:t xml:space="preserve">.  </w:t>
      </w:r>
      <w:r>
        <w:t>They also deny that they have been afforded an opportunity of being properly heard on any changes to the survey methodology</w:t>
      </w:r>
      <w:r w:rsidR="0062303F">
        <w:t xml:space="preserve">.  </w:t>
      </w:r>
    </w:p>
    <w:p w14:paraId="52578609" w14:textId="16A47652" w:rsidR="00037542" w:rsidRDefault="00037542" w:rsidP="00037542">
      <w:pPr>
        <w:pStyle w:val="ParaNumbering"/>
      </w:pPr>
      <w:r>
        <w:t>The appropriate course therefore is this</w:t>
      </w:r>
      <w:r w:rsidR="0062303F">
        <w:t xml:space="preserve">.  </w:t>
      </w:r>
      <w:r>
        <w:t>First, the parties are to bring in a minute of order giving effect to these reasons</w:t>
      </w:r>
      <w:r w:rsidR="0062303F">
        <w:t xml:space="preserve">.  </w:t>
      </w:r>
      <w:r>
        <w:t xml:space="preserve">If there needs to be any further argument about those orders this can be arranged with my </w:t>
      </w:r>
      <w:r w:rsidR="001B668B">
        <w:t>A</w:t>
      </w:r>
      <w:r>
        <w:t>ssociates</w:t>
      </w:r>
      <w:r w:rsidR="0062303F">
        <w:t xml:space="preserve">.  </w:t>
      </w:r>
      <w:r>
        <w:t xml:space="preserve">Secondly, CAL should reformulate its application so that the </w:t>
      </w:r>
      <w:r w:rsidR="0096535F">
        <w:t>U</w:t>
      </w:r>
      <w:r>
        <w:t>niversities</w:t>
      </w:r>
      <w:r w:rsidR="0096535F">
        <w:t>’</w:t>
      </w:r>
      <w:r>
        <w:t xml:space="preserve"> procedural objection that there is presently no </w:t>
      </w:r>
      <w:r w:rsidR="006E5251">
        <w:t>‘</w:t>
      </w:r>
      <w:r>
        <w:t>question</w:t>
      </w:r>
      <w:r w:rsidR="006E5251">
        <w:t>’</w:t>
      </w:r>
      <w:r>
        <w:t xml:space="preserve"> before the Tribunal</w:t>
      </w:r>
      <w:r w:rsidR="00BC410C">
        <w:t xml:space="preserve">, under </w:t>
      </w:r>
      <w:proofErr w:type="spellStart"/>
      <w:r w:rsidR="00BC410C">
        <w:t>reg</w:t>
      </w:r>
      <w:proofErr w:type="spellEnd"/>
      <w:r w:rsidR="00BC410C">
        <w:t xml:space="preserve"> 7</w:t>
      </w:r>
      <w:r w:rsidR="009D6D36">
        <w:t>2</w:t>
      </w:r>
      <w:r w:rsidR="00BC410C">
        <w:t>(e)</w:t>
      </w:r>
      <w:r w:rsidR="002A1821">
        <w:t>,</w:t>
      </w:r>
      <w:r>
        <w:t xml:space="preserve"> ceases to have any currency</w:t>
      </w:r>
      <w:r w:rsidR="0062303F">
        <w:t xml:space="preserve">.  </w:t>
      </w:r>
      <w:r>
        <w:t>Thirdly, both parties should flag to each other what they would like to see by way of variation to the survey methodology</w:t>
      </w:r>
      <w:r w:rsidR="009D6D36">
        <w:t>.</w:t>
      </w:r>
      <w:r>
        <w:t xml:space="preserve"> </w:t>
      </w:r>
      <w:r w:rsidR="009D6D36">
        <w:t xml:space="preserve"> T</w:t>
      </w:r>
      <w:r>
        <w:t>o that list should be added my concern to gauge non-centralised use</w:t>
      </w:r>
      <w:r w:rsidR="002E3CCF">
        <w:t xml:space="preserve"> more precisely</w:t>
      </w:r>
      <w:r w:rsidR="0062303F">
        <w:t xml:space="preserve">.  </w:t>
      </w:r>
      <w:r>
        <w:t>Fourthly, there should be timetabling orders for the preparation of these survey</w:t>
      </w:r>
      <w:r w:rsidR="00173BEA">
        <w:t xml:space="preserve"> methodology</w:t>
      </w:r>
      <w:r>
        <w:t xml:space="preserve"> issues for hearing</w:t>
      </w:r>
      <w:r w:rsidR="0062303F">
        <w:t xml:space="preserve">.  </w:t>
      </w:r>
      <w:r>
        <w:t>There should be no more than 10 pages of submissions on either side</w:t>
      </w:r>
      <w:r w:rsidR="0062303F">
        <w:t>.</w:t>
      </w:r>
      <w:r w:rsidR="002509EF">
        <w:t xml:space="preserve"> </w:t>
      </w:r>
    </w:p>
    <w:p w14:paraId="73E09B99" w14:textId="77777777" w:rsidR="001A7E31" w:rsidRDefault="001A7E31" w:rsidP="00815065">
      <w:pPr>
        <w:pStyle w:val="BodyText"/>
      </w:pPr>
      <w:bookmarkStart w:id="19" w:name="Certification"/>
    </w:p>
    <w:tbl>
      <w:tblPr>
        <w:tblW w:w="0" w:type="auto"/>
        <w:tblLook w:val="04A0" w:firstRow="1" w:lastRow="0" w:firstColumn="1" w:lastColumn="0" w:noHBand="0" w:noVBand="1"/>
      </w:tblPr>
      <w:tblGrid>
        <w:gridCol w:w="3794"/>
      </w:tblGrid>
      <w:tr w:rsidR="001A7E31" w:rsidRPr="001A7E31" w14:paraId="3AE4AE2B" w14:textId="77777777">
        <w:tc>
          <w:tcPr>
            <w:tcW w:w="3794" w:type="dxa"/>
            <w:shd w:val="clear" w:color="auto" w:fill="auto"/>
          </w:tcPr>
          <w:p w14:paraId="0ABE202A" w14:textId="31FB28F7" w:rsidR="001A7E31" w:rsidRPr="001A7E31" w:rsidRDefault="001A7E31" w:rsidP="00CB3A10">
            <w:pPr>
              <w:pStyle w:val="Normal1linespace"/>
            </w:pPr>
            <w:r w:rsidRPr="001A7E31">
              <w:t xml:space="preserve">I certify that the preceding </w:t>
            </w:r>
            <w:bookmarkStart w:id="20" w:name="NumberWord"/>
            <w:r>
              <w:t>fifty-four</w:t>
            </w:r>
            <w:bookmarkEnd w:id="20"/>
            <w:r w:rsidRPr="001A7E31">
              <w:t xml:space="preserve"> (</w:t>
            </w:r>
            <w:bookmarkStart w:id="21" w:name="NumberNumeral"/>
            <w:r>
              <w:t>54</w:t>
            </w:r>
            <w:bookmarkEnd w:id="21"/>
            <w:r w:rsidRPr="001A7E31">
              <w:t xml:space="preserve">) numbered </w:t>
            </w:r>
            <w:bookmarkStart w:id="22" w:name="CertPara"/>
            <w:r>
              <w:t>paragraphs are</w:t>
            </w:r>
            <w:bookmarkEnd w:id="22"/>
            <w:r w:rsidRPr="001A7E31">
              <w:t xml:space="preserve"> a true copy of the Reasons for </w:t>
            </w:r>
            <w:r w:rsidR="00CB3A10">
              <w:t xml:space="preserve">Determination </w:t>
            </w:r>
            <w:r w:rsidRPr="001A7E31">
              <w:t>of</w:t>
            </w:r>
            <w:r w:rsidR="00CB3A10">
              <w:t xml:space="preserve"> the Tribunal constituted by</w:t>
            </w:r>
            <w:r w:rsidRPr="001A7E31">
              <w:t xml:space="preserve"> </w:t>
            </w:r>
            <w:bookmarkStart w:id="23" w:name="bkHonourable"/>
            <w:r w:rsidRPr="001A7E31">
              <w:t xml:space="preserve">the Honourable </w:t>
            </w:r>
            <w:bookmarkStart w:id="24" w:name="Justice"/>
            <w:bookmarkEnd w:id="23"/>
            <w:r>
              <w:t xml:space="preserve">Justice </w:t>
            </w:r>
            <w:proofErr w:type="spellStart"/>
            <w:r>
              <w:t>Perra</w:t>
            </w:r>
            <w:r w:rsidR="001D6EA3">
              <w:t>m</w:t>
            </w:r>
            <w:proofErr w:type="spellEnd"/>
            <w:r w:rsidR="001D6EA3">
              <w:t xml:space="preserve"> (Deputy President)</w:t>
            </w:r>
            <w:bookmarkEnd w:id="24"/>
            <w:r w:rsidRPr="001A7E31">
              <w:t>.</w:t>
            </w:r>
          </w:p>
        </w:tc>
      </w:tr>
    </w:tbl>
    <w:p w14:paraId="71FA8953" w14:textId="77777777" w:rsidR="001A7E31" w:rsidRDefault="001A7E31" w:rsidP="00815065">
      <w:pPr>
        <w:pStyle w:val="BodyText"/>
      </w:pPr>
    </w:p>
    <w:p w14:paraId="6503BF1D" w14:textId="77777777" w:rsidR="001A7E31" w:rsidRDefault="001A7E31" w:rsidP="00815065">
      <w:pPr>
        <w:pStyle w:val="BodyText"/>
      </w:pPr>
    </w:p>
    <w:p w14:paraId="5BC7B811" w14:textId="0B46D046" w:rsidR="001A7E31" w:rsidRDefault="001A7E31" w:rsidP="00815065">
      <w:pPr>
        <w:pStyle w:val="BodyText"/>
      </w:pPr>
      <w:r>
        <w:t>Associate:</w:t>
      </w:r>
      <w:r w:rsidR="00AB103C">
        <w:t xml:space="preserve"> </w:t>
      </w:r>
      <w:bookmarkStart w:id="25" w:name="_GoBack"/>
      <w:bookmarkEnd w:id="25"/>
    </w:p>
    <w:p w14:paraId="17ED39AC" w14:textId="77777777" w:rsidR="001A7E31" w:rsidRDefault="001A7E31" w:rsidP="00815065">
      <w:pPr>
        <w:pStyle w:val="BodyText"/>
      </w:pPr>
    </w:p>
    <w:p w14:paraId="02CA38A1" w14:textId="50B62023" w:rsidR="001A7E31" w:rsidRDefault="001A7E31" w:rsidP="00815065">
      <w:pPr>
        <w:pStyle w:val="BodyText"/>
        <w:tabs>
          <w:tab w:val="left" w:pos="1134"/>
        </w:tabs>
      </w:pPr>
      <w:r>
        <w:t>Dated:</w:t>
      </w:r>
      <w:r>
        <w:tab/>
      </w:r>
      <w:bookmarkStart w:id="26" w:name="CertifyDated"/>
      <w:bookmarkEnd w:id="26"/>
      <w:r w:rsidR="00007A87">
        <w:t>31 May 2022</w:t>
      </w:r>
    </w:p>
    <w:p w14:paraId="22EB345C" w14:textId="77777777" w:rsidR="001A7E31" w:rsidRDefault="001A7E31" w:rsidP="00815065">
      <w:pPr>
        <w:pStyle w:val="BodyText"/>
      </w:pPr>
    </w:p>
    <w:bookmarkEnd w:id="19"/>
    <w:p w14:paraId="02BDDF8A" w14:textId="471911C1" w:rsidR="00037542" w:rsidRDefault="00037542" w:rsidP="001A7E31">
      <w:pPr>
        <w:pStyle w:val="BodyText"/>
      </w:pPr>
    </w:p>
    <w:p w14:paraId="27CAFC05" w14:textId="0AD77B58" w:rsidR="00C70C3F" w:rsidRDefault="00C70C3F">
      <w:pPr>
        <w:spacing w:line="240" w:lineRule="auto"/>
        <w:jc w:val="left"/>
      </w:pPr>
      <w:r>
        <w:br w:type="page"/>
      </w:r>
    </w:p>
    <w:p w14:paraId="23EEDA72" w14:textId="77777777" w:rsidR="00C70C3F" w:rsidRPr="00CD498A" w:rsidRDefault="00C70C3F" w:rsidP="00E91A0F">
      <w:pPr>
        <w:pStyle w:val="NormalHeadings"/>
        <w:spacing w:before="180" w:line="480" w:lineRule="auto"/>
        <w:jc w:val="center"/>
        <w:rPr>
          <w:sz w:val="28"/>
          <w:szCs w:val="28"/>
        </w:rPr>
      </w:pPr>
      <w:bookmarkStart w:id="27" w:name="SOP_Section"/>
      <w:r w:rsidRPr="00CD498A">
        <w:rPr>
          <w:sz w:val="28"/>
          <w:szCs w:val="28"/>
        </w:rPr>
        <w:lastRenderedPageBreak/>
        <w:t>SCHEDULE OF PARTIES</w:t>
      </w:r>
    </w:p>
    <w:p w14:paraId="1D3F0E4C" w14:textId="77777777" w:rsidR="00C70C3F" w:rsidRPr="00663089" w:rsidRDefault="00C70C3F" w:rsidP="00663089">
      <w:pPr>
        <w:pStyle w:val="BodyText"/>
      </w:pPr>
    </w:p>
    <w:tbl>
      <w:tblPr>
        <w:tblW w:w="9242" w:type="dxa"/>
        <w:tblLayout w:type="fixed"/>
        <w:tblLook w:val="0000" w:firstRow="0" w:lastRow="0" w:firstColumn="0" w:lastColumn="0" w:noHBand="0" w:noVBand="0"/>
        <w:tblCaption w:val="SOP Table"/>
        <w:tblDescription w:val="SOP Table"/>
      </w:tblPr>
      <w:tblGrid>
        <w:gridCol w:w="3368"/>
        <w:gridCol w:w="5874"/>
      </w:tblGrid>
      <w:tr w:rsidR="00C70C3F" w14:paraId="6C8B6691" w14:textId="77777777" w:rsidTr="00C70C3F">
        <w:tc>
          <w:tcPr>
            <w:tcW w:w="3368" w:type="dxa"/>
          </w:tcPr>
          <w:p w14:paraId="17144D02" w14:textId="77777777" w:rsidR="00C70C3F" w:rsidRDefault="00C70C3F" w:rsidP="004F5197">
            <w:pPr>
              <w:pStyle w:val="NormalHeadings"/>
              <w:jc w:val="left"/>
              <w:rPr>
                <w:caps/>
                <w:szCs w:val="24"/>
              </w:rPr>
            </w:pPr>
          </w:p>
        </w:tc>
        <w:tc>
          <w:tcPr>
            <w:tcW w:w="5874" w:type="dxa"/>
          </w:tcPr>
          <w:p w14:paraId="00DAFF93" w14:textId="4E246216" w:rsidR="00C70C3F" w:rsidRDefault="00475980" w:rsidP="004F5197">
            <w:pPr>
              <w:pStyle w:val="NormalHeadings"/>
              <w:jc w:val="right"/>
            </w:pPr>
            <w:fldSimple w:instr=" REF  FileNo " w:fldLock="1">
              <w:r w:rsidR="00C70C3F">
                <w:t>CT 4 of 2018</w:t>
              </w:r>
            </w:fldSimple>
          </w:p>
        </w:tc>
      </w:tr>
      <w:tr w:rsidR="00C70C3F" w14:paraId="4DA0DABC" w14:textId="77777777" w:rsidTr="00C70C3F">
        <w:trPr>
          <w:trHeight w:val="386"/>
        </w:trPr>
        <w:tc>
          <w:tcPr>
            <w:tcW w:w="3368" w:type="dxa"/>
          </w:tcPr>
          <w:p w14:paraId="4D75EA9C" w14:textId="1227CAA2" w:rsidR="00C70C3F" w:rsidRDefault="00C70C3F" w:rsidP="0087788E">
            <w:pPr>
              <w:pStyle w:val="BodyTextBold"/>
              <w:spacing w:before="180"/>
              <w:jc w:val="left"/>
            </w:pPr>
            <w:bookmarkStart w:id="28" w:name="SOP_RespondentsRows" w:colFirst="0" w:colLast="1"/>
            <w:r>
              <w:t>Respondents</w:t>
            </w:r>
          </w:p>
        </w:tc>
        <w:tc>
          <w:tcPr>
            <w:tcW w:w="5874" w:type="dxa"/>
            <w:tcMar>
              <w:left w:w="28" w:type="dxa"/>
            </w:tcMar>
          </w:tcPr>
          <w:p w14:paraId="3FB63F22" w14:textId="77777777" w:rsidR="00C70C3F" w:rsidRDefault="00C70C3F" w:rsidP="0087788E">
            <w:pPr>
              <w:pStyle w:val="BodyText"/>
              <w:jc w:val="left"/>
            </w:pPr>
          </w:p>
        </w:tc>
      </w:tr>
      <w:tr w:rsidR="00C70C3F" w14:paraId="7851DC8F" w14:textId="77777777" w:rsidTr="00C70C3F">
        <w:trPr>
          <w:trHeight w:val="386"/>
        </w:trPr>
        <w:tc>
          <w:tcPr>
            <w:tcW w:w="3368" w:type="dxa"/>
          </w:tcPr>
          <w:p w14:paraId="2EF440E7" w14:textId="3254A42C" w:rsidR="00C70C3F" w:rsidRDefault="00C70C3F" w:rsidP="00F2363B">
            <w:pPr>
              <w:pStyle w:val="BodyText"/>
              <w:spacing w:after="240" w:line="240" w:lineRule="auto"/>
              <w:jc w:val="left"/>
            </w:pPr>
            <w:bookmarkStart w:id="29" w:name="SOP_FirstRespondent"/>
            <w:bookmarkEnd w:id="29"/>
            <w:r>
              <w:t>Fourth Respondent:</w:t>
            </w:r>
          </w:p>
        </w:tc>
        <w:tc>
          <w:tcPr>
            <w:tcW w:w="5874" w:type="dxa"/>
            <w:tcMar>
              <w:left w:w="28" w:type="dxa"/>
            </w:tcMar>
          </w:tcPr>
          <w:p w14:paraId="6B6AB941" w14:textId="2F3A7990" w:rsidR="00C70C3F" w:rsidRDefault="00C70C3F" w:rsidP="00F2363B">
            <w:pPr>
              <w:pStyle w:val="BodyText"/>
              <w:spacing w:after="240" w:line="240" w:lineRule="auto"/>
              <w:jc w:val="left"/>
            </w:pPr>
            <w:r>
              <w:t>FEDERATION UNIVERSITY</w:t>
            </w:r>
          </w:p>
        </w:tc>
      </w:tr>
      <w:tr w:rsidR="00C70C3F" w14:paraId="6BE24F79" w14:textId="77777777" w:rsidTr="00C70C3F">
        <w:trPr>
          <w:trHeight w:val="386"/>
        </w:trPr>
        <w:tc>
          <w:tcPr>
            <w:tcW w:w="3368" w:type="dxa"/>
          </w:tcPr>
          <w:p w14:paraId="575288E4" w14:textId="4FCCA8E5" w:rsidR="00C70C3F" w:rsidRDefault="00C70C3F" w:rsidP="00F2363B">
            <w:pPr>
              <w:pStyle w:val="BodyText"/>
              <w:spacing w:after="240" w:line="240" w:lineRule="auto"/>
              <w:jc w:val="left"/>
            </w:pPr>
            <w:r>
              <w:t>Fifth Respondent:</w:t>
            </w:r>
          </w:p>
        </w:tc>
        <w:tc>
          <w:tcPr>
            <w:tcW w:w="5874" w:type="dxa"/>
            <w:tcMar>
              <w:left w:w="28" w:type="dxa"/>
            </w:tcMar>
          </w:tcPr>
          <w:p w14:paraId="145A6BB2" w14:textId="3C3BBF71" w:rsidR="00C70C3F" w:rsidRDefault="00C70C3F" w:rsidP="00F2363B">
            <w:pPr>
              <w:pStyle w:val="BodyText"/>
              <w:spacing w:after="240" w:line="240" w:lineRule="auto"/>
              <w:jc w:val="left"/>
            </w:pPr>
            <w:r>
              <w:t>BOND UNIVERSITY</w:t>
            </w:r>
          </w:p>
        </w:tc>
      </w:tr>
      <w:tr w:rsidR="00C70C3F" w14:paraId="7153CAA8" w14:textId="77777777" w:rsidTr="00C70C3F">
        <w:trPr>
          <w:trHeight w:val="386"/>
        </w:trPr>
        <w:tc>
          <w:tcPr>
            <w:tcW w:w="3368" w:type="dxa"/>
          </w:tcPr>
          <w:p w14:paraId="768356F1" w14:textId="1CCB79DB" w:rsidR="00C70C3F" w:rsidRDefault="00C70C3F" w:rsidP="00F2363B">
            <w:pPr>
              <w:pStyle w:val="BodyText"/>
              <w:spacing w:after="240" w:line="240" w:lineRule="auto"/>
              <w:jc w:val="left"/>
            </w:pPr>
            <w:r>
              <w:t>Sixth Respondent:</w:t>
            </w:r>
          </w:p>
        </w:tc>
        <w:tc>
          <w:tcPr>
            <w:tcW w:w="5874" w:type="dxa"/>
            <w:tcMar>
              <w:left w:w="28" w:type="dxa"/>
            </w:tcMar>
          </w:tcPr>
          <w:p w14:paraId="27AB4A72" w14:textId="00955A62" w:rsidR="00C70C3F" w:rsidRDefault="00C70C3F" w:rsidP="00F2363B">
            <w:pPr>
              <w:pStyle w:val="BodyText"/>
              <w:spacing w:after="240" w:line="240" w:lineRule="auto"/>
              <w:jc w:val="left"/>
            </w:pPr>
            <w:r>
              <w:t>UNIVERSITY OF CANBERRA</w:t>
            </w:r>
          </w:p>
        </w:tc>
      </w:tr>
      <w:tr w:rsidR="00C70C3F" w14:paraId="5337AD5F" w14:textId="77777777" w:rsidTr="00C70C3F">
        <w:trPr>
          <w:trHeight w:val="386"/>
        </w:trPr>
        <w:tc>
          <w:tcPr>
            <w:tcW w:w="3368" w:type="dxa"/>
          </w:tcPr>
          <w:p w14:paraId="1B0A2A40" w14:textId="6AAC60D2" w:rsidR="00C70C3F" w:rsidRDefault="00C70C3F" w:rsidP="00F2363B">
            <w:pPr>
              <w:pStyle w:val="BodyText"/>
              <w:spacing w:after="240" w:line="240" w:lineRule="auto"/>
              <w:jc w:val="left"/>
            </w:pPr>
            <w:r>
              <w:t>Seventh Respondent:</w:t>
            </w:r>
          </w:p>
        </w:tc>
        <w:tc>
          <w:tcPr>
            <w:tcW w:w="5874" w:type="dxa"/>
            <w:tcMar>
              <w:left w:w="28" w:type="dxa"/>
            </w:tcMar>
          </w:tcPr>
          <w:p w14:paraId="70038CA6" w14:textId="188D2932" w:rsidR="00C70C3F" w:rsidRDefault="00C70C3F" w:rsidP="00F2363B">
            <w:pPr>
              <w:pStyle w:val="BodyText"/>
              <w:spacing w:after="240" w:line="240" w:lineRule="auto"/>
              <w:jc w:val="left"/>
            </w:pPr>
            <w:r>
              <w:t>CENTRAL QUEENSLAND UNIVERSITY</w:t>
            </w:r>
          </w:p>
        </w:tc>
      </w:tr>
      <w:tr w:rsidR="00C70C3F" w14:paraId="722CC34A" w14:textId="77777777" w:rsidTr="00C70C3F">
        <w:trPr>
          <w:trHeight w:val="386"/>
        </w:trPr>
        <w:tc>
          <w:tcPr>
            <w:tcW w:w="3368" w:type="dxa"/>
          </w:tcPr>
          <w:p w14:paraId="739D3EF3" w14:textId="652E3CB6" w:rsidR="00C70C3F" w:rsidRDefault="00C70C3F" w:rsidP="00F2363B">
            <w:pPr>
              <w:pStyle w:val="BodyText"/>
              <w:spacing w:after="240" w:line="240" w:lineRule="auto"/>
              <w:jc w:val="left"/>
            </w:pPr>
            <w:r>
              <w:t>Eighth Respondent:</w:t>
            </w:r>
          </w:p>
        </w:tc>
        <w:tc>
          <w:tcPr>
            <w:tcW w:w="5874" w:type="dxa"/>
            <w:tcMar>
              <w:left w:w="28" w:type="dxa"/>
            </w:tcMar>
          </w:tcPr>
          <w:p w14:paraId="7284F80B" w14:textId="627E9D5C" w:rsidR="00C70C3F" w:rsidRDefault="00C70C3F" w:rsidP="00F2363B">
            <w:pPr>
              <w:pStyle w:val="BodyText"/>
              <w:spacing w:after="240" w:line="240" w:lineRule="auto"/>
              <w:jc w:val="left"/>
            </w:pPr>
            <w:r>
              <w:t>CHARLES STURT UNIVERSITY</w:t>
            </w:r>
          </w:p>
        </w:tc>
      </w:tr>
      <w:tr w:rsidR="00C70C3F" w14:paraId="4CBBE6A5" w14:textId="77777777" w:rsidTr="00C70C3F">
        <w:trPr>
          <w:trHeight w:val="386"/>
        </w:trPr>
        <w:tc>
          <w:tcPr>
            <w:tcW w:w="3368" w:type="dxa"/>
          </w:tcPr>
          <w:p w14:paraId="47B95397" w14:textId="1072E291" w:rsidR="00C70C3F" w:rsidRDefault="00C70C3F" w:rsidP="00F2363B">
            <w:pPr>
              <w:pStyle w:val="BodyText"/>
              <w:spacing w:after="240" w:line="240" w:lineRule="auto"/>
              <w:jc w:val="left"/>
            </w:pPr>
            <w:r>
              <w:t>Ninth Respondent:</w:t>
            </w:r>
          </w:p>
        </w:tc>
        <w:tc>
          <w:tcPr>
            <w:tcW w:w="5874" w:type="dxa"/>
            <w:tcMar>
              <w:left w:w="28" w:type="dxa"/>
            </w:tcMar>
          </w:tcPr>
          <w:p w14:paraId="2BC8ADAF" w14:textId="3B571C01" w:rsidR="00C70C3F" w:rsidRDefault="00C70C3F" w:rsidP="00F2363B">
            <w:pPr>
              <w:pStyle w:val="BodyText"/>
              <w:spacing w:after="240" w:line="240" w:lineRule="auto"/>
              <w:jc w:val="left"/>
            </w:pPr>
            <w:r>
              <w:t>CURTIN UNIVERSITY</w:t>
            </w:r>
          </w:p>
        </w:tc>
      </w:tr>
      <w:tr w:rsidR="00C70C3F" w14:paraId="43D58D7B" w14:textId="77777777" w:rsidTr="00C70C3F">
        <w:trPr>
          <w:trHeight w:val="386"/>
        </w:trPr>
        <w:tc>
          <w:tcPr>
            <w:tcW w:w="3368" w:type="dxa"/>
          </w:tcPr>
          <w:p w14:paraId="23D3E117" w14:textId="1749DCFA" w:rsidR="00C70C3F" w:rsidRDefault="00C70C3F" w:rsidP="00F2363B">
            <w:pPr>
              <w:pStyle w:val="BodyText"/>
              <w:spacing w:after="240" w:line="240" w:lineRule="auto"/>
              <w:jc w:val="left"/>
            </w:pPr>
            <w:r>
              <w:t>Tenth Respondent:</w:t>
            </w:r>
          </w:p>
        </w:tc>
        <w:tc>
          <w:tcPr>
            <w:tcW w:w="5874" w:type="dxa"/>
            <w:tcMar>
              <w:left w:w="28" w:type="dxa"/>
            </w:tcMar>
          </w:tcPr>
          <w:p w14:paraId="126EE861" w14:textId="2B9D7E28" w:rsidR="00C70C3F" w:rsidRDefault="00C70C3F" w:rsidP="00F2363B">
            <w:pPr>
              <w:pStyle w:val="BodyText"/>
              <w:spacing w:after="240" w:line="240" w:lineRule="auto"/>
              <w:jc w:val="left"/>
            </w:pPr>
            <w:r>
              <w:t>DEAKIN UNIVERSITY</w:t>
            </w:r>
          </w:p>
        </w:tc>
      </w:tr>
      <w:tr w:rsidR="00C70C3F" w14:paraId="5AD00372" w14:textId="77777777" w:rsidTr="00C70C3F">
        <w:trPr>
          <w:trHeight w:val="386"/>
        </w:trPr>
        <w:tc>
          <w:tcPr>
            <w:tcW w:w="3368" w:type="dxa"/>
          </w:tcPr>
          <w:p w14:paraId="7660C880" w14:textId="3AD76441" w:rsidR="00C70C3F" w:rsidRDefault="00C70C3F" w:rsidP="00F2363B">
            <w:pPr>
              <w:pStyle w:val="BodyText"/>
              <w:spacing w:after="240" w:line="240" w:lineRule="auto"/>
              <w:jc w:val="left"/>
            </w:pPr>
            <w:r>
              <w:t>Eleventh Respondent:</w:t>
            </w:r>
          </w:p>
        </w:tc>
        <w:tc>
          <w:tcPr>
            <w:tcW w:w="5874" w:type="dxa"/>
            <w:tcMar>
              <w:left w:w="28" w:type="dxa"/>
            </w:tcMar>
          </w:tcPr>
          <w:p w14:paraId="79F8D9FF" w14:textId="2739DD54" w:rsidR="00C70C3F" w:rsidRDefault="00C70C3F" w:rsidP="00F2363B">
            <w:pPr>
              <w:pStyle w:val="BodyText"/>
              <w:spacing w:after="240" w:line="240" w:lineRule="auto"/>
              <w:jc w:val="left"/>
            </w:pPr>
            <w:r>
              <w:t>EDITH COWAN UNIVERSITY</w:t>
            </w:r>
          </w:p>
        </w:tc>
      </w:tr>
      <w:tr w:rsidR="00C70C3F" w14:paraId="5595E5B4" w14:textId="77777777" w:rsidTr="00C70C3F">
        <w:trPr>
          <w:trHeight w:val="386"/>
        </w:trPr>
        <w:tc>
          <w:tcPr>
            <w:tcW w:w="3368" w:type="dxa"/>
          </w:tcPr>
          <w:p w14:paraId="685B9E01" w14:textId="1AD3A636" w:rsidR="00C70C3F" w:rsidRDefault="00C70C3F" w:rsidP="00F2363B">
            <w:pPr>
              <w:pStyle w:val="BodyText"/>
              <w:spacing w:after="240" w:line="240" w:lineRule="auto"/>
              <w:jc w:val="left"/>
            </w:pPr>
            <w:r>
              <w:t>Twelfth Respondent:</w:t>
            </w:r>
          </w:p>
        </w:tc>
        <w:tc>
          <w:tcPr>
            <w:tcW w:w="5874" w:type="dxa"/>
            <w:tcMar>
              <w:left w:w="28" w:type="dxa"/>
            </w:tcMar>
          </w:tcPr>
          <w:p w14:paraId="1DC97B8F" w14:textId="2B4263AC" w:rsidR="00C70C3F" w:rsidRDefault="00C70C3F" w:rsidP="00F2363B">
            <w:pPr>
              <w:pStyle w:val="BodyText"/>
              <w:spacing w:after="240" w:line="240" w:lineRule="auto"/>
              <w:jc w:val="left"/>
            </w:pPr>
            <w:r>
              <w:t>FLINDERS UNIVERSITY</w:t>
            </w:r>
          </w:p>
        </w:tc>
      </w:tr>
      <w:tr w:rsidR="00C70C3F" w14:paraId="0D3BAFE2" w14:textId="77777777" w:rsidTr="00C70C3F">
        <w:trPr>
          <w:trHeight w:val="386"/>
        </w:trPr>
        <w:tc>
          <w:tcPr>
            <w:tcW w:w="3368" w:type="dxa"/>
          </w:tcPr>
          <w:p w14:paraId="040EFFFF" w14:textId="6CDCE309" w:rsidR="00C70C3F" w:rsidRDefault="00C70C3F" w:rsidP="00F2363B">
            <w:pPr>
              <w:pStyle w:val="BodyText"/>
              <w:spacing w:after="240" w:line="240" w:lineRule="auto"/>
              <w:jc w:val="left"/>
            </w:pPr>
            <w:r>
              <w:t>Thirteenth Respondent:</w:t>
            </w:r>
          </w:p>
        </w:tc>
        <w:tc>
          <w:tcPr>
            <w:tcW w:w="5874" w:type="dxa"/>
            <w:tcMar>
              <w:left w:w="28" w:type="dxa"/>
            </w:tcMar>
          </w:tcPr>
          <w:p w14:paraId="4E7F85C5" w14:textId="4536889A" w:rsidR="00C70C3F" w:rsidRDefault="00C70C3F" w:rsidP="00F2363B">
            <w:pPr>
              <w:pStyle w:val="BodyText"/>
              <w:spacing w:after="240" w:line="240" w:lineRule="auto"/>
              <w:jc w:val="left"/>
            </w:pPr>
            <w:r>
              <w:t>GRIFFITH UNIVERSITY</w:t>
            </w:r>
          </w:p>
        </w:tc>
      </w:tr>
      <w:tr w:rsidR="00C70C3F" w14:paraId="70B71A60" w14:textId="77777777" w:rsidTr="00C70C3F">
        <w:trPr>
          <w:trHeight w:val="386"/>
        </w:trPr>
        <w:tc>
          <w:tcPr>
            <w:tcW w:w="3368" w:type="dxa"/>
          </w:tcPr>
          <w:p w14:paraId="11CC31EE" w14:textId="5A694751" w:rsidR="00C70C3F" w:rsidRDefault="00C70C3F" w:rsidP="00F2363B">
            <w:pPr>
              <w:pStyle w:val="BodyText"/>
              <w:spacing w:after="240" w:line="240" w:lineRule="auto"/>
              <w:jc w:val="left"/>
            </w:pPr>
            <w:r>
              <w:t>Fourteenth Respondent:</w:t>
            </w:r>
          </w:p>
        </w:tc>
        <w:tc>
          <w:tcPr>
            <w:tcW w:w="5874" w:type="dxa"/>
            <w:tcMar>
              <w:left w:w="28" w:type="dxa"/>
            </w:tcMar>
          </w:tcPr>
          <w:p w14:paraId="61A421F2" w14:textId="0B0811E2" w:rsidR="00C70C3F" w:rsidRDefault="00C70C3F" w:rsidP="00F2363B">
            <w:pPr>
              <w:pStyle w:val="BodyText"/>
              <w:spacing w:after="240" w:line="240" w:lineRule="auto"/>
              <w:jc w:val="left"/>
            </w:pPr>
            <w:r>
              <w:t>JAMES COOK UNIVERSITY</w:t>
            </w:r>
          </w:p>
        </w:tc>
      </w:tr>
      <w:tr w:rsidR="00C70C3F" w14:paraId="6D6A5958" w14:textId="77777777" w:rsidTr="00C70C3F">
        <w:trPr>
          <w:trHeight w:val="386"/>
        </w:trPr>
        <w:tc>
          <w:tcPr>
            <w:tcW w:w="3368" w:type="dxa"/>
          </w:tcPr>
          <w:p w14:paraId="0FC28B81" w14:textId="477D3DF3" w:rsidR="00C70C3F" w:rsidRDefault="00C70C3F" w:rsidP="00F2363B">
            <w:pPr>
              <w:pStyle w:val="BodyText"/>
              <w:spacing w:after="240" w:line="240" w:lineRule="auto"/>
              <w:jc w:val="left"/>
            </w:pPr>
            <w:r>
              <w:t>Fifteenth Respondent:</w:t>
            </w:r>
          </w:p>
        </w:tc>
        <w:tc>
          <w:tcPr>
            <w:tcW w:w="5874" w:type="dxa"/>
            <w:tcMar>
              <w:left w:w="28" w:type="dxa"/>
            </w:tcMar>
          </w:tcPr>
          <w:p w14:paraId="356E8ED5" w14:textId="0A58CC73" w:rsidR="00C70C3F" w:rsidRDefault="00C70C3F" w:rsidP="00F2363B">
            <w:pPr>
              <w:pStyle w:val="BodyText"/>
              <w:spacing w:after="240" w:line="240" w:lineRule="auto"/>
              <w:jc w:val="left"/>
            </w:pPr>
            <w:r>
              <w:t xml:space="preserve">LA TROBE UNIVERSITY </w:t>
            </w:r>
          </w:p>
        </w:tc>
      </w:tr>
      <w:tr w:rsidR="00C70C3F" w14:paraId="649E408E" w14:textId="77777777" w:rsidTr="00C70C3F">
        <w:trPr>
          <w:trHeight w:val="386"/>
        </w:trPr>
        <w:tc>
          <w:tcPr>
            <w:tcW w:w="3368" w:type="dxa"/>
          </w:tcPr>
          <w:p w14:paraId="00417F4F" w14:textId="39DFBEB2" w:rsidR="00C70C3F" w:rsidRDefault="00C70C3F" w:rsidP="00F2363B">
            <w:pPr>
              <w:pStyle w:val="BodyText"/>
              <w:spacing w:after="240" w:line="240" w:lineRule="auto"/>
              <w:jc w:val="left"/>
            </w:pPr>
            <w:r>
              <w:t>Sixteenth Respondent:</w:t>
            </w:r>
          </w:p>
        </w:tc>
        <w:tc>
          <w:tcPr>
            <w:tcW w:w="5874" w:type="dxa"/>
            <w:tcMar>
              <w:left w:w="28" w:type="dxa"/>
            </w:tcMar>
          </w:tcPr>
          <w:p w14:paraId="6BBD9F89" w14:textId="21FC4E9C" w:rsidR="00C70C3F" w:rsidRDefault="00C70C3F" w:rsidP="00F2363B">
            <w:pPr>
              <w:pStyle w:val="BodyText"/>
              <w:spacing w:after="240" w:line="240" w:lineRule="auto"/>
              <w:jc w:val="left"/>
            </w:pPr>
            <w:r>
              <w:t>MACQUARIE UNIVERSITY</w:t>
            </w:r>
          </w:p>
        </w:tc>
      </w:tr>
      <w:tr w:rsidR="00C70C3F" w14:paraId="589FBE24" w14:textId="77777777" w:rsidTr="00C70C3F">
        <w:trPr>
          <w:trHeight w:val="386"/>
        </w:trPr>
        <w:tc>
          <w:tcPr>
            <w:tcW w:w="3368" w:type="dxa"/>
          </w:tcPr>
          <w:p w14:paraId="08BFAB9F" w14:textId="1100C0ED" w:rsidR="00C70C3F" w:rsidRDefault="00C70C3F" w:rsidP="00F2363B">
            <w:pPr>
              <w:pStyle w:val="BodyText"/>
              <w:spacing w:after="240" w:line="240" w:lineRule="auto"/>
              <w:jc w:val="left"/>
            </w:pPr>
            <w:r>
              <w:t>Seventeenth Respondent:</w:t>
            </w:r>
          </w:p>
        </w:tc>
        <w:tc>
          <w:tcPr>
            <w:tcW w:w="5874" w:type="dxa"/>
            <w:tcMar>
              <w:left w:w="28" w:type="dxa"/>
            </w:tcMar>
          </w:tcPr>
          <w:p w14:paraId="3C27A989" w14:textId="0AEBF054" w:rsidR="00C70C3F" w:rsidRDefault="00C70C3F" w:rsidP="00F2363B">
            <w:pPr>
              <w:pStyle w:val="BodyText"/>
              <w:spacing w:after="240" w:line="240" w:lineRule="auto"/>
              <w:jc w:val="left"/>
            </w:pPr>
            <w:r>
              <w:t>THE UNIVERSITY OF MELBOURNE</w:t>
            </w:r>
          </w:p>
        </w:tc>
      </w:tr>
      <w:tr w:rsidR="00C70C3F" w14:paraId="217055E4" w14:textId="77777777" w:rsidTr="00C70C3F">
        <w:trPr>
          <w:trHeight w:val="386"/>
        </w:trPr>
        <w:tc>
          <w:tcPr>
            <w:tcW w:w="3368" w:type="dxa"/>
          </w:tcPr>
          <w:p w14:paraId="15DA34EA" w14:textId="7ADAF493" w:rsidR="00C70C3F" w:rsidRDefault="00C70C3F" w:rsidP="00F2363B">
            <w:pPr>
              <w:pStyle w:val="BodyText"/>
              <w:spacing w:after="240" w:line="240" w:lineRule="auto"/>
              <w:jc w:val="left"/>
            </w:pPr>
            <w:r>
              <w:t>Eighteenth Respondent:</w:t>
            </w:r>
          </w:p>
        </w:tc>
        <w:tc>
          <w:tcPr>
            <w:tcW w:w="5874" w:type="dxa"/>
            <w:tcMar>
              <w:left w:w="28" w:type="dxa"/>
            </w:tcMar>
          </w:tcPr>
          <w:p w14:paraId="6F2CB6DE" w14:textId="01F953B6" w:rsidR="00C70C3F" w:rsidRDefault="00C70C3F" w:rsidP="00F2363B">
            <w:pPr>
              <w:pStyle w:val="BodyText"/>
              <w:spacing w:after="240" w:line="240" w:lineRule="auto"/>
              <w:jc w:val="left"/>
            </w:pPr>
            <w:r>
              <w:t>MONASH UNIVERSITY</w:t>
            </w:r>
          </w:p>
        </w:tc>
      </w:tr>
      <w:tr w:rsidR="00C70C3F" w14:paraId="497F7534" w14:textId="77777777" w:rsidTr="00C70C3F">
        <w:trPr>
          <w:trHeight w:val="386"/>
        </w:trPr>
        <w:tc>
          <w:tcPr>
            <w:tcW w:w="3368" w:type="dxa"/>
          </w:tcPr>
          <w:p w14:paraId="626EB0E4" w14:textId="237D9386" w:rsidR="00C70C3F" w:rsidRDefault="00C70C3F" w:rsidP="00F2363B">
            <w:pPr>
              <w:pStyle w:val="BodyText"/>
              <w:spacing w:after="240" w:line="240" w:lineRule="auto"/>
              <w:jc w:val="left"/>
            </w:pPr>
            <w:r>
              <w:t>Nineteenth Respondent:</w:t>
            </w:r>
          </w:p>
        </w:tc>
        <w:tc>
          <w:tcPr>
            <w:tcW w:w="5874" w:type="dxa"/>
            <w:tcMar>
              <w:left w:w="28" w:type="dxa"/>
            </w:tcMar>
          </w:tcPr>
          <w:p w14:paraId="4B85078C" w14:textId="1EDAB32C" w:rsidR="00C70C3F" w:rsidRDefault="00C70C3F" w:rsidP="00F2363B">
            <w:pPr>
              <w:pStyle w:val="BodyText"/>
              <w:spacing w:after="240" w:line="240" w:lineRule="auto"/>
              <w:jc w:val="left"/>
            </w:pPr>
            <w:r>
              <w:t>MURDOCH UNIVERSITY</w:t>
            </w:r>
          </w:p>
        </w:tc>
      </w:tr>
      <w:tr w:rsidR="00C70C3F" w14:paraId="4C6C2125" w14:textId="77777777" w:rsidTr="00C70C3F">
        <w:trPr>
          <w:trHeight w:val="386"/>
        </w:trPr>
        <w:tc>
          <w:tcPr>
            <w:tcW w:w="3368" w:type="dxa"/>
          </w:tcPr>
          <w:p w14:paraId="293969EF" w14:textId="06854DF0" w:rsidR="00C70C3F" w:rsidRDefault="00C70C3F" w:rsidP="00F2363B">
            <w:pPr>
              <w:pStyle w:val="BodyText"/>
              <w:spacing w:after="240" w:line="240" w:lineRule="auto"/>
              <w:jc w:val="left"/>
            </w:pPr>
            <w:r>
              <w:t>Twentieth Respondent:</w:t>
            </w:r>
          </w:p>
        </w:tc>
        <w:tc>
          <w:tcPr>
            <w:tcW w:w="5874" w:type="dxa"/>
            <w:tcMar>
              <w:left w:w="28" w:type="dxa"/>
            </w:tcMar>
          </w:tcPr>
          <w:p w14:paraId="1AA1CE18" w14:textId="00168858" w:rsidR="00C70C3F" w:rsidRDefault="00C70C3F" w:rsidP="00F2363B">
            <w:pPr>
              <w:pStyle w:val="BodyText"/>
              <w:spacing w:after="240" w:line="240" w:lineRule="auto"/>
              <w:jc w:val="left"/>
            </w:pPr>
            <w:r>
              <w:t>THE UNIVERSITY OF NEW ENGLAND</w:t>
            </w:r>
          </w:p>
        </w:tc>
      </w:tr>
      <w:tr w:rsidR="00C70C3F" w14:paraId="4C13CB06" w14:textId="77777777" w:rsidTr="00C70C3F">
        <w:trPr>
          <w:trHeight w:val="386"/>
        </w:trPr>
        <w:tc>
          <w:tcPr>
            <w:tcW w:w="3368" w:type="dxa"/>
          </w:tcPr>
          <w:p w14:paraId="2BA70D34" w14:textId="5E7D6823" w:rsidR="00C70C3F" w:rsidRDefault="00C70C3F" w:rsidP="00F2363B">
            <w:pPr>
              <w:pStyle w:val="BodyText"/>
              <w:spacing w:after="240" w:line="240" w:lineRule="auto"/>
              <w:jc w:val="left"/>
            </w:pPr>
            <w:r>
              <w:t>Twenty-First Respondent:</w:t>
            </w:r>
          </w:p>
        </w:tc>
        <w:tc>
          <w:tcPr>
            <w:tcW w:w="5874" w:type="dxa"/>
            <w:tcMar>
              <w:left w:w="28" w:type="dxa"/>
            </w:tcMar>
          </w:tcPr>
          <w:p w14:paraId="42B24527" w14:textId="20E58592" w:rsidR="00C70C3F" w:rsidRDefault="00C70C3F" w:rsidP="00F2363B">
            <w:pPr>
              <w:pStyle w:val="BodyText"/>
              <w:spacing w:after="240" w:line="240" w:lineRule="auto"/>
              <w:jc w:val="left"/>
            </w:pPr>
            <w:r w:rsidRPr="00C70C3F">
              <w:t>UNIVERSITY OF NEW SOUTH WALES</w:t>
            </w:r>
          </w:p>
        </w:tc>
      </w:tr>
      <w:tr w:rsidR="00C70C3F" w14:paraId="4404E9B3" w14:textId="77777777" w:rsidTr="00C70C3F">
        <w:trPr>
          <w:trHeight w:val="386"/>
        </w:trPr>
        <w:tc>
          <w:tcPr>
            <w:tcW w:w="3368" w:type="dxa"/>
          </w:tcPr>
          <w:p w14:paraId="6EBEF3FD" w14:textId="5CEB78BA" w:rsidR="00C70C3F" w:rsidRDefault="00C70C3F" w:rsidP="00F2363B">
            <w:pPr>
              <w:pStyle w:val="BodyText"/>
              <w:spacing w:after="240" w:line="240" w:lineRule="auto"/>
              <w:jc w:val="left"/>
            </w:pPr>
            <w:r w:rsidRPr="00C70C3F">
              <w:t>Twenty-Second Respondent</w:t>
            </w:r>
            <w:r>
              <w:t>:</w:t>
            </w:r>
          </w:p>
        </w:tc>
        <w:tc>
          <w:tcPr>
            <w:tcW w:w="5874" w:type="dxa"/>
            <w:tcMar>
              <w:left w:w="28" w:type="dxa"/>
            </w:tcMar>
          </w:tcPr>
          <w:p w14:paraId="2EA32666" w14:textId="591777A5" w:rsidR="00C70C3F" w:rsidRDefault="00C70C3F" w:rsidP="00C70C3F">
            <w:pPr>
              <w:pStyle w:val="BodyText"/>
              <w:tabs>
                <w:tab w:val="left" w:pos="1524"/>
              </w:tabs>
              <w:spacing w:after="240" w:line="240" w:lineRule="auto"/>
              <w:jc w:val="left"/>
            </w:pPr>
            <w:r w:rsidRPr="00C70C3F">
              <w:t>THE UNIVERSITY OF NEWCASTLE</w:t>
            </w:r>
          </w:p>
        </w:tc>
      </w:tr>
      <w:tr w:rsidR="00C70C3F" w14:paraId="3757F2DD" w14:textId="77777777" w:rsidTr="00C70C3F">
        <w:trPr>
          <w:trHeight w:val="386"/>
        </w:trPr>
        <w:tc>
          <w:tcPr>
            <w:tcW w:w="3368" w:type="dxa"/>
          </w:tcPr>
          <w:p w14:paraId="3B6E3EE2" w14:textId="4BCB6BB8" w:rsidR="00C70C3F" w:rsidRDefault="00C70C3F" w:rsidP="00F2363B">
            <w:pPr>
              <w:pStyle w:val="BodyText"/>
              <w:spacing w:after="240" w:line="240" w:lineRule="auto"/>
              <w:jc w:val="left"/>
            </w:pPr>
            <w:r w:rsidRPr="00C70C3F">
              <w:t>Twenty-Third Respondent:</w:t>
            </w:r>
          </w:p>
        </w:tc>
        <w:tc>
          <w:tcPr>
            <w:tcW w:w="5874" w:type="dxa"/>
            <w:tcMar>
              <w:left w:w="28" w:type="dxa"/>
            </w:tcMar>
          </w:tcPr>
          <w:p w14:paraId="0F6F2E82" w14:textId="294E90F8" w:rsidR="00C70C3F" w:rsidRDefault="00C70C3F" w:rsidP="00F2363B">
            <w:pPr>
              <w:pStyle w:val="BodyText"/>
              <w:spacing w:after="240" w:line="240" w:lineRule="auto"/>
              <w:jc w:val="left"/>
            </w:pPr>
            <w:r w:rsidRPr="00C70C3F">
              <w:t>CHARLES DARWIN UNIVERSITY</w:t>
            </w:r>
          </w:p>
        </w:tc>
      </w:tr>
      <w:tr w:rsidR="00C70C3F" w14:paraId="4BD5D66B" w14:textId="77777777" w:rsidTr="00C70C3F">
        <w:trPr>
          <w:trHeight w:val="386"/>
        </w:trPr>
        <w:tc>
          <w:tcPr>
            <w:tcW w:w="3368" w:type="dxa"/>
          </w:tcPr>
          <w:p w14:paraId="1C4C26A4" w14:textId="55A39BF0" w:rsidR="00C70C3F" w:rsidRDefault="00C70C3F" w:rsidP="00F2363B">
            <w:pPr>
              <w:pStyle w:val="BodyText"/>
              <w:spacing w:after="240" w:line="240" w:lineRule="auto"/>
              <w:jc w:val="left"/>
            </w:pPr>
            <w:r w:rsidRPr="00C70C3F">
              <w:t>Twenty-Fourth Respondent:</w:t>
            </w:r>
          </w:p>
        </w:tc>
        <w:tc>
          <w:tcPr>
            <w:tcW w:w="5874" w:type="dxa"/>
            <w:tcMar>
              <w:left w:w="28" w:type="dxa"/>
            </w:tcMar>
          </w:tcPr>
          <w:p w14:paraId="3073216B" w14:textId="553A9A29" w:rsidR="00C70C3F" w:rsidRDefault="00C70C3F" w:rsidP="00F2363B">
            <w:pPr>
              <w:pStyle w:val="BodyText"/>
              <w:spacing w:after="240" w:line="240" w:lineRule="auto"/>
              <w:jc w:val="left"/>
            </w:pPr>
            <w:r w:rsidRPr="00C70C3F">
              <w:t>THE UNIVERSITY OF QUEENSLAND</w:t>
            </w:r>
          </w:p>
        </w:tc>
      </w:tr>
      <w:tr w:rsidR="00C70C3F" w14:paraId="0E13BD88" w14:textId="77777777" w:rsidTr="00C70C3F">
        <w:trPr>
          <w:trHeight w:val="386"/>
        </w:trPr>
        <w:tc>
          <w:tcPr>
            <w:tcW w:w="3368" w:type="dxa"/>
          </w:tcPr>
          <w:p w14:paraId="5C9F641F" w14:textId="79EAFDA2" w:rsidR="00C70C3F" w:rsidRPr="00C70C3F" w:rsidRDefault="00C70C3F" w:rsidP="00F2363B">
            <w:pPr>
              <w:pStyle w:val="BodyText"/>
              <w:spacing w:after="240" w:line="240" w:lineRule="auto"/>
              <w:jc w:val="left"/>
            </w:pPr>
            <w:r w:rsidRPr="00C70C3F">
              <w:t>Twenty-Fifth Respondent:</w:t>
            </w:r>
          </w:p>
        </w:tc>
        <w:tc>
          <w:tcPr>
            <w:tcW w:w="5874" w:type="dxa"/>
            <w:tcMar>
              <w:left w:w="28" w:type="dxa"/>
            </w:tcMar>
          </w:tcPr>
          <w:p w14:paraId="69D0E5FB" w14:textId="1153752B" w:rsidR="00C70C3F" w:rsidRDefault="00C70C3F" w:rsidP="00F2363B">
            <w:pPr>
              <w:pStyle w:val="BodyText"/>
              <w:spacing w:after="240" w:line="240" w:lineRule="auto"/>
              <w:jc w:val="left"/>
            </w:pPr>
            <w:r w:rsidRPr="00C70C3F">
              <w:t>QUEENSLAND UNIVERSITY OF TECHNOLOGY</w:t>
            </w:r>
          </w:p>
        </w:tc>
      </w:tr>
      <w:tr w:rsidR="00C70C3F" w14:paraId="4A771489" w14:textId="77777777" w:rsidTr="00C70C3F">
        <w:trPr>
          <w:trHeight w:val="386"/>
        </w:trPr>
        <w:tc>
          <w:tcPr>
            <w:tcW w:w="3368" w:type="dxa"/>
          </w:tcPr>
          <w:p w14:paraId="47C4694E" w14:textId="45CF06E6" w:rsidR="00C70C3F" w:rsidRPr="00C70C3F" w:rsidRDefault="00C70C3F" w:rsidP="00F2363B">
            <w:pPr>
              <w:pStyle w:val="BodyText"/>
              <w:spacing w:after="240" w:line="240" w:lineRule="auto"/>
              <w:jc w:val="left"/>
            </w:pPr>
            <w:r w:rsidRPr="00C70C3F">
              <w:t>Twenty-Sixth Respondent:</w:t>
            </w:r>
          </w:p>
        </w:tc>
        <w:tc>
          <w:tcPr>
            <w:tcW w:w="5874" w:type="dxa"/>
            <w:tcMar>
              <w:left w:w="28" w:type="dxa"/>
            </w:tcMar>
          </w:tcPr>
          <w:p w14:paraId="5508B791" w14:textId="51600DD2" w:rsidR="00C70C3F" w:rsidRDefault="00C70C3F" w:rsidP="00F2363B">
            <w:pPr>
              <w:pStyle w:val="BodyText"/>
              <w:spacing w:after="240" w:line="240" w:lineRule="auto"/>
              <w:jc w:val="left"/>
            </w:pPr>
            <w:r w:rsidRPr="00C70C3F">
              <w:t>RMIT UNIVERSITY</w:t>
            </w:r>
          </w:p>
        </w:tc>
      </w:tr>
      <w:tr w:rsidR="00C70C3F" w14:paraId="668C7421" w14:textId="77777777" w:rsidTr="00C70C3F">
        <w:trPr>
          <w:trHeight w:val="386"/>
        </w:trPr>
        <w:tc>
          <w:tcPr>
            <w:tcW w:w="3368" w:type="dxa"/>
          </w:tcPr>
          <w:p w14:paraId="665F09EC" w14:textId="106493A1" w:rsidR="00C70C3F" w:rsidRPr="00C70C3F" w:rsidRDefault="00C70C3F" w:rsidP="00F2363B">
            <w:pPr>
              <w:pStyle w:val="BodyText"/>
              <w:spacing w:after="240" w:line="240" w:lineRule="auto"/>
              <w:jc w:val="left"/>
            </w:pPr>
            <w:r w:rsidRPr="00C70C3F">
              <w:lastRenderedPageBreak/>
              <w:t>Twenty-Seventh Respondent:</w:t>
            </w:r>
          </w:p>
        </w:tc>
        <w:tc>
          <w:tcPr>
            <w:tcW w:w="5874" w:type="dxa"/>
            <w:tcMar>
              <w:left w:w="28" w:type="dxa"/>
            </w:tcMar>
          </w:tcPr>
          <w:p w14:paraId="670C8663" w14:textId="38532531" w:rsidR="00C70C3F" w:rsidRDefault="00C70C3F" w:rsidP="00F2363B">
            <w:pPr>
              <w:pStyle w:val="BodyText"/>
              <w:spacing w:after="240" w:line="240" w:lineRule="auto"/>
              <w:jc w:val="left"/>
            </w:pPr>
            <w:r w:rsidRPr="00C70C3F">
              <w:t>SOUTHERN CROSS UNIVERSITY</w:t>
            </w:r>
          </w:p>
        </w:tc>
      </w:tr>
      <w:tr w:rsidR="00C70C3F" w14:paraId="698497C5" w14:textId="77777777" w:rsidTr="00C70C3F">
        <w:trPr>
          <w:trHeight w:val="386"/>
        </w:trPr>
        <w:tc>
          <w:tcPr>
            <w:tcW w:w="3368" w:type="dxa"/>
          </w:tcPr>
          <w:p w14:paraId="0156F59E" w14:textId="74B903A3" w:rsidR="00C70C3F" w:rsidRPr="00C70C3F" w:rsidRDefault="00C70C3F" w:rsidP="00F2363B">
            <w:pPr>
              <w:pStyle w:val="BodyText"/>
              <w:spacing w:after="240" w:line="240" w:lineRule="auto"/>
              <w:jc w:val="left"/>
            </w:pPr>
            <w:r w:rsidRPr="00C70C3F">
              <w:t>Twenty-Eighth Respondent:</w:t>
            </w:r>
          </w:p>
        </w:tc>
        <w:tc>
          <w:tcPr>
            <w:tcW w:w="5874" w:type="dxa"/>
            <w:tcMar>
              <w:left w:w="28" w:type="dxa"/>
            </w:tcMar>
          </w:tcPr>
          <w:p w14:paraId="001966AC" w14:textId="749D2003" w:rsidR="00C70C3F" w:rsidRDefault="00C70C3F" w:rsidP="00F2363B">
            <w:pPr>
              <w:pStyle w:val="BodyText"/>
              <w:spacing w:after="240" w:line="240" w:lineRule="auto"/>
              <w:jc w:val="left"/>
            </w:pPr>
            <w:r w:rsidRPr="00C70C3F">
              <w:t>SWINBURNE UNIVERSITY OF TECHNOLOGY</w:t>
            </w:r>
          </w:p>
        </w:tc>
      </w:tr>
      <w:tr w:rsidR="00C70C3F" w14:paraId="07395B81" w14:textId="77777777" w:rsidTr="00C70C3F">
        <w:trPr>
          <w:trHeight w:val="386"/>
        </w:trPr>
        <w:tc>
          <w:tcPr>
            <w:tcW w:w="3368" w:type="dxa"/>
          </w:tcPr>
          <w:p w14:paraId="0345547C" w14:textId="6DF1B6D1" w:rsidR="00C70C3F" w:rsidRPr="00C70C3F" w:rsidRDefault="00C70C3F" w:rsidP="00F2363B">
            <w:pPr>
              <w:pStyle w:val="BodyText"/>
              <w:spacing w:after="240" w:line="240" w:lineRule="auto"/>
              <w:jc w:val="left"/>
            </w:pPr>
            <w:r w:rsidRPr="00C70C3F">
              <w:t>Twenty-Ninth Respondent:</w:t>
            </w:r>
          </w:p>
        </w:tc>
        <w:tc>
          <w:tcPr>
            <w:tcW w:w="5874" w:type="dxa"/>
            <w:tcMar>
              <w:left w:w="28" w:type="dxa"/>
            </w:tcMar>
          </w:tcPr>
          <w:p w14:paraId="15C6D07F" w14:textId="51FFC16B" w:rsidR="00C70C3F" w:rsidRDefault="00C70C3F" w:rsidP="00F2363B">
            <w:pPr>
              <w:pStyle w:val="BodyText"/>
              <w:spacing w:after="240" w:line="240" w:lineRule="auto"/>
              <w:jc w:val="left"/>
            </w:pPr>
            <w:r w:rsidRPr="00C70C3F">
              <w:t>THE UNIVERSITY OF SYDNEY</w:t>
            </w:r>
          </w:p>
        </w:tc>
      </w:tr>
      <w:tr w:rsidR="00C70C3F" w14:paraId="229D9BD7" w14:textId="77777777" w:rsidTr="00C70C3F">
        <w:trPr>
          <w:trHeight w:val="386"/>
        </w:trPr>
        <w:tc>
          <w:tcPr>
            <w:tcW w:w="3368" w:type="dxa"/>
          </w:tcPr>
          <w:p w14:paraId="7415AF72" w14:textId="282CE526" w:rsidR="00C70C3F" w:rsidRPr="00C70C3F" w:rsidRDefault="00C70C3F" w:rsidP="00F2363B">
            <w:pPr>
              <w:pStyle w:val="BodyText"/>
              <w:spacing w:after="240" w:line="240" w:lineRule="auto"/>
              <w:jc w:val="left"/>
            </w:pPr>
            <w:r w:rsidRPr="00C70C3F">
              <w:t>Thirtieth Respondent:</w:t>
            </w:r>
          </w:p>
        </w:tc>
        <w:tc>
          <w:tcPr>
            <w:tcW w:w="5874" w:type="dxa"/>
            <w:tcMar>
              <w:left w:w="28" w:type="dxa"/>
            </w:tcMar>
          </w:tcPr>
          <w:p w14:paraId="7EF89CA0" w14:textId="51828D53" w:rsidR="00C70C3F" w:rsidRDefault="00C70C3F" w:rsidP="00F2363B">
            <w:pPr>
              <w:pStyle w:val="BodyText"/>
              <w:spacing w:after="240" w:line="240" w:lineRule="auto"/>
              <w:jc w:val="left"/>
            </w:pPr>
            <w:r w:rsidRPr="00C70C3F">
              <w:t>UNIVERSITY OF TASMANIA</w:t>
            </w:r>
          </w:p>
        </w:tc>
      </w:tr>
      <w:tr w:rsidR="00C70C3F" w14:paraId="3214012B" w14:textId="77777777" w:rsidTr="00C70C3F">
        <w:trPr>
          <w:trHeight w:val="386"/>
        </w:trPr>
        <w:tc>
          <w:tcPr>
            <w:tcW w:w="3368" w:type="dxa"/>
          </w:tcPr>
          <w:p w14:paraId="4D8A3E1D" w14:textId="39FAA5DD" w:rsidR="00C70C3F" w:rsidRPr="00C70C3F" w:rsidRDefault="00C70C3F" w:rsidP="00F2363B">
            <w:pPr>
              <w:pStyle w:val="BodyText"/>
              <w:spacing w:after="240" w:line="240" w:lineRule="auto"/>
              <w:jc w:val="left"/>
            </w:pPr>
            <w:r w:rsidRPr="00C70C3F">
              <w:t>Thirty-First Respondent:</w:t>
            </w:r>
          </w:p>
        </w:tc>
        <w:tc>
          <w:tcPr>
            <w:tcW w:w="5874" w:type="dxa"/>
            <w:tcMar>
              <w:left w:w="28" w:type="dxa"/>
            </w:tcMar>
          </w:tcPr>
          <w:p w14:paraId="4B7DBEF8" w14:textId="41050AAB" w:rsidR="00C70C3F" w:rsidRDefault="00C70C3F" w:rsidP="00F2363B">
            <w:pPr>
              <w:pStyle w:val="BodyText"/>
              <w:spacing w:after="240" w:line="240" w:lineRule="auto"/>
              <w:jc w:val="left"/>
            </w:pPr>
            <w:r w:rsidRPr="00C70C3F">
              <w:t>UNIVERSITY OF SOUTH AUSTRALIA</w:t>
            </w:r>
          </w:p>
        </w:tc>
      </w:tr>
      <w:tr w:rsidR="00C70C3F" w14:paraId="1FF27024" w14:textId="77777777" w:rsidTr="00C70C3F">
        <w:trPr>
          <w:trHeight w:val="386"/>
        </w:trPr>
        <w:tc>
          <w:tcPr>
            <w:tcW w:w="3368" w:type="dxa"/>
          </w:tcPr>
          <w:p w14:paraId="67C41B96" w14:textId="26681FE2" w:rsidR="00C70C3F" w:rsidRPr="00C70C3F" w:rsidRDefault="00C70C3F" w:rsidP="00F2363B">
            <w:pPr>
              <w:pStyle w:val="BodyText"/>
              <w:spacing w:after="240" w:line="240" w:lineRule="auto"/>
              <w:jc w:val="left"/>
            </w:pPr>
            <w:r w:rsidRPr="00C70C3F">
              <w:t>Thirty-Second Respondent:</w:t>
            </w:r>
          </w:p>
        </w:tc>
        <w:tc>
          <w:tcPr>
            <w:tcW w:w="5874" w:type="dxa"/>
            <w:tcMar>
              <w:left w:w="28" w:type="dxa"/>
            </w:tcMar>
          </w:tcPr>
          <w:p w14:paraId="69634246" w14:textId="2BDD2558" w:rsidR="00C70C3F" w:rsidRDefault="00C70C3F" w:rsidP="00F2363B">
            <w:pPr>
              <w:pStyle w:val="BodyText"/>
              <w:spacing w:after="240" w:line="240" w:lineRule="auto"/>
              <w:jc w:val="left"/>
            </w:pPr>
            <w:r w:rsidRPr="00C70C3F">
              <w:t>UNIVERSITY OF THE SUNSHINE COAST</w:t>
            </w:r>
          </w:p>
        </w:tc>
      </w:tr>
      <w:tr w:rsidR="00C70C3F" w14:paraId="015D5FA6" w14:textId="77777777" w:rsidTr="00C70C3F">
        <w:trPr>
          <w:trHeight w:val="386"/>
        </w:trPr>
        <w:tc>
          <w:tcPr>
            <w:tcW w:w="3368" w:type="dxa"/>
          </w:tcPr>
          <w:p w14:paraId="5BDDD90F" w14:textId="197A88A0" w:rsidR="00C70C3F" w:rsidRPr="00C70C3F" w:rsidRDefault="00C70C3F" w:rsidP="00F2363B">
            <w:pPr>
              <w:pStyle w:val="BodyText"/>
              <w:spacing w:after="240" w:line="240" w:lineRule="auto"/>
              <w:jc w:val="left"/>
            </w:pPr>
            <w:r w:rsidRPr="00C70C3F">
              <w:t>Thirty-Third Respondent:</w:t>
            </w:r>
          </w:p>
        </w:tc>
        <w:tc>
          <w:tcPr>
            <w:tcW w:w="5874" w:type="dxa"/>
            <w:tcMar>
              <w:left w:w="28" w:type="dxa"/>
            </w:tcMar>
          </w:tcPr>
          <w:p w14:paraId="68DD0032" w14:textId="241220F3" w:rsidR="00C70C3F" w:rsidRDefault="00C70C3F" w:rsidP="00F2363B">
            <w:pPr>
              <w:pStyle w:val="BodyText"/>
              <w:spacing w:after="240" w:line="240" w:lineRule="auto"/>
              <w:jc w:val="left"/>
            </w:pPr>
            <w:r w:rsidRPr="00C70C3F">
              <w:t>UNIVERSITY OF TECHNOLOGY, SYDNEY</w:t>
            </w:r>
          </w:p>
        </w:tc>
      </w:tr>
      <w:tr w:rsidR="00C70C3F" w14:paraId="41BD303D" w14:textId="77777777" w:rsidTr="00C70C3F">
        <w:trPr>
          <w:trHeight w:val="386"/>
        </w:trPr>
        <w:tc>
          <w:tcPr>
            <w:tcW w:w="3368" w:type="dxa"/>
          </w:tcPr>
          <w:p w14:paraId="08BF30E3" w14:textId="199879EC" w:rsidR="00C70C3F" w:rsidRPr="00C70C3F" w:rsidRDefault="00C70C3F" w:rsidP="00F2363B">
            <w:pPr>
              <w:pStyle w:val="BodyText"/>
              <w:spacing w:after="240" w:line="240" w:lineRule="auto"/>
              <w:jc w:val="left"/>
            </w:pPr>
            <w:r w:rsidRPr="00C70C3F">
              <w:t>Thirty-Fourth Respondent:</w:t>
            </w:r>
          </w:p>
        </w:tc>
        <w:tc>
          <w:tcPr>
            <w:tcW w:w="5874" w:type="dxa"/>
            <w:tcMar>
              <w:left w:w="28" w:type="dxa"/>
            </w:tcMar>
          </w:tcPr>
          <w:p w14:paraId="29C33B0D" w14:textId="00ACB868" w:rsidR="00C70C3F" w:rsidRDefault="00C70C3F" w:rsidP="00F2363B">
            <w:pPr>
              <w:pStyle w:val="BodyText"/>
              <w:spacing w:after="240" w:line="240" w:lineRule="auto"/>
              <w:jc w:val="left"/>
            </w:pPr>
            <w:r w:rsidRPr="00C70C3F">
              <w:t>VICTORIA UNIVERSITY</w:t>
            </w:r>
          </w:p>
        </w:tc>
      </w:tr>
      <w:tr w:rsidR="00C70C3F" w14:paraId="025CC62D" w14:textId="77777777" w:rsidTr="00C70C3F">
        <w:trPr>
          <w:trHeight w:val="386"/>
        </w:trPr>
        <w:tc>
          <w:tcPr>
            <w:tcW w:w="3368" w:type="dxa"/>
          </w:tcPr>
          <w:p w14:paraId="4F97FD35" w14:textId="1D04E317" w:rsidR="00C70C3F" w:rsidRPr="00C70C3F" w:rsidRDefault="00C70C3F" w:rsidP="00F2363B">
            <w:pPr>
              <w:pStyle w:val="BodyText"/>
              <w:spacing w:after="240" w:line="240" w:lineRule="auto"/>
              <w:jc w:val="left"/>
            </w:pPr>
            <w:r w:rsidRPr="00C70C3F">
              <w:t>Thirty-Fifth Respondent:</w:t>
            </w:r>
          </w:p>
        </w:tc>
        <w:tc>
          <w:tcPr>
            <w:tcW w:w="5874" w:type="dxa"/>
            <w:tcMar>
              <w:left w:w="28" w:type="dxa"/>
            </w:tcMar>
          </w:tcPr>
          <w:p w14:paraId="14D9CB66" w14:textId="6449330E" w:rsidR="00C70C3F" w:rsidRDefault="00C70C3F" w:rsidP="00F2363B">
            <w:pPr>
              <w:pStyle w:val="BodyText"/>
              <w:spacing w:after="240" w:line="240" w:lineRule="auto"/>
              <w:jc w:val="left"/>
            </w:pPr>
            <w:r w:rsidRPr="00C70C3F">
              <w:t>THE UNIVERSITY OF WESTERN AUSTRALIA</w:t>
            </w:r>
          </w:p>
        </w:tc>
      </w:tr>
      <w:tr w:rsidR="00C70C3F" w14:paraId="721045B6" w14:textId="77777777" w:rsidTr="00C70C3F">
        <w:trPr>
          <w:trHeight w:val="386"/>
        </w:trPr>
        <w:tc>
          <w:tcPr>
            <w:tcW w:w="3368" w:type="dxa"/>
          </w:tcPr>
          <w:p w14:paraId="4EF601E9" w14:textId="64B19BB8" w:rsidR="00C70C3F" w:rsidRPr="00C70C3F" w:rsidRDefault="00C70C3F" w:rsidP="00F2363B">
            <w:pPr>
              <w:pStyle w:val="BodyText"/>
              <w:spacing w:after="240" w:line="240" w:lineRule="auto"/>
              <w:jc w:val="left"/>
            </w:pPr>
            <w:r w:rsidRPr="00C70C3F">
              <w:t>Thirty-Sixth Respondent:</w:t>
            </w:r>
          </w:p>
        </w:tc>
        <w:tc>
          <w:tcPr>
            <w:tcW w:w="5874" w:type="dxa"/>
            <w:tcMar>
              <w:left w:w="28" w:type="dxa"/>
            </w:tcMar>
          </w:tcPr>
          <w:p w14:paraId="4EB432DE" w14:textId="07BED42A" w:rsidR="00C70C3F" w:rsidRDefault="00C70C3F" w:rsidP="00F2363B">
            <w:pPr>
              <w:pStyle w:val="BodyText"/>
              <w:spacing w:after="240" w:line="240" w:lineRule="auto"/>
              <w:jc w:val="left"/>
            </w:pPr>
            <w:r w:rsidRPr="00C70C3F">
              <w:t>WESTERN SYDNEY UNIVERSITY</w:t>
            </w:r>
          </w:p>
        </w:tc>
      </w:tr>
      <w:tr w:rsidR="00C70C3F" w14:paraId="092CA341" w14:textId="77777777" w:rsidTr="00C70C3F">
        <w:trPr>
          <w:trHeight w:val="386"/>
        </w:trPr>
        <w:tc>
          <w:tcPr>
            <w:tcW w:w="3368" w:type="dxa"/>
          </w:tcPr>
          <w:p w14:paraId="717503F4" w14:textId="79A66884" w:rsidR="00C70C3F" w:rsidRPr="00C70C3F" w:rsidRDefault="00C70C3F" w:rsidP="00F2363B">
            <w:pPr>
              <w:pStyle w:val="BodyText"/>
              <w:spacing w:after="240" w:line="240" w:lineRule="auto"/>
              <w:jc w:val="left"/>
            </w:pPr>
            <w:r w:rsidRPr="00C70C3F">
              <w:t>Thirty-Seventh Respondent:</w:t>
            </w:r>
          </w:p>
        </w:tc>
        <w:tc>
          <w:tcPr>
            <w:tcW w:w="5874" w:type="dxa"/>
            <w:tcMar>
              <w:left w:w="28" w:type="dxa"/>
            </w:tcMar>
          </w:tcPr>
          <w:p w14:paraId="312590B1" w14:textId="30824545" w:rsidR="00C70C3F" w:rsidRDefault="00C70C3F" w:rsidP="00F2363B">
            <w:pPr>
              <w:pStyle w:val="BodyText"/>
              <w:spacing w:after="240" w:line="240" w:lineRule="auto"/>
              <w:jc w:val="left"/>
            </w:pPr>
            <w:r w:rsidRPr="00C70C3F">
              <w:t>UNIVERSITY OF WOLLONGONG</w:t>
            </w:r>
          </w:p>
        </w:tc>
      </w:tr>
      <w:tr w:rsidR="00C70C3F" w14:paraId="47CCF89E" w14:textId="77777777" w:rsidTr="00C70C3F">
        <w:trPr>
          <w:trHeight w:val="386"/>
        </w:trPr>
        <w:tc>
          <w:tcPr>
            <w:tcW w:w="3368" w:type="dxa"/>
          </w:tcPr>
          <w:p w14:paraId="47FBE5CD" w14:textId="6DA2FE11" w:rsidR="00C70C3F" w:rsidRPr="00C70C3F" w:rsidRDefault="00C70C3F" w:rsidP="00F2363B">
            <w:pPr>
              <w:pStyle w:val="BodyText"/>
              <w:spacing w:after="240" w:line="240" w:lineRule="auto"/>
              <w:jc w:val="left"/>
            </w:pPr>
            <w:r w:rsidRPr="00C70C3F">
              <w:t>Thirty-Eight Respondent:</w:t>
            </w:r>
          </w:p>
        </w:tc>
        <w:tc>
          <w:tcPr>
            <w:tcW w:w="5874" w:type="dxa"/>
            <w:tcMar>
              <w:left w:w="28" w:type="dxa"/>
            </w:tcMar>
          </w:tcPr>
          <w:p w14:paraId="25ABB860" w14:textId="3274839F" w:rsidR="00C70C3F" w:rsidRDefault="00C70C3F" w:rsidP="00F2363B">
            <w:pPr>
              <w:pStyle w:val="BodyText"/>
              <w:spacing w:after="240" w:line="240" w:lineRule="auto"/>
              <w:jc w:val="left"/>
            </w:pPr>
            <w:r w:rsidRPr="00C70C3F">
              <w:t>UNIVERSITY OF SOUTHERN QUEENSLAND</w:t>
            </w:r>
          </w:p>
        </w:tc>
      </w:tr>
      <w:tr w:rsidR="00C70C3F" w14:paraId="55EB7EB9" w14:textId="77777777" w:rsidTr="00C70C3F">
        <w:trPr>
          <w:trHeight w:val="386"/>
        </w:trPr>
        <w:tc>
          <w:tcPr>
            <w:tcW w:w="3368" w:type="dxa"/>
          </w:tcPr>
          <w:p w14:paraId="41397B89" w14:textId="7E2B740B" w:rsidR="00C70C3F" w:rsidRPr="00C70C3F" w:rsidRDefault="00C70C3F" w:rsidP="00F2363B">
            <w:pPr>
              <w:pStyle w:val="BodyText"/>
              <w:spacing w:after="240" w:line="240" w:lineRule="auto"/>
              <w:jc w:val="left"/>
            </w:pPr>
            <w:r w:rsidRPr="00C70C3F">
              <w:t>Thirty-Ninth Respondent:</w:t>
            </w:r>
          </w:p>
        </w:tc>
        <w:tc>
          <w:tcPr>
            <w:tcW w:w="5874" w:type="dxa"/>
            <w:tcMar>
              <w:left w:w="28" w:type="dxa"/>
            </w:tcMar>
          </w:tcPr>
          <w:p w14:paraId="554512B5" w14:textId="6C28DD8D" w:rsidR="00C70C3F" w:rsidRDefault="00C70C3F" w:rsidP="00F2363B">
            <w:pPr>
              <w:pStyle w:val="BodyText"/>
              <w:spacing w:after="240" w:line="240" w:lineRule="auto"/>
              <w:jc w:val="left"/>
            </w:pPr>
            <w:r w:rsidRPr="00C70C3F">
              <w:t>THE UNIVERSITY OF NOTRE DAME AUSTRALIA</w:t>
            </w:r>
          </w:p>
        </w:tc>
      </w:tr>
      <w:bookmarkEnd w:id="28"/>
    </w:tbl>
    <w:p w14:paraId="56C9DE4B" w14:textId="77777777" w:rsidR="00C70C3F" w:rsidRDefault="00C70C3F" w:rsidP="002B0E91">
      <w:pPr>
        <w:pStyle w:val="BodyText"/>
      </w:pPr>
    </w:p>
    <w:bookmarkEnd w:id="27"/>
    <w:p w14:paraId="07A39EA9" w14:textId="77777777" w:rsidR="00C70C3F" w:rsidRPr="00037542" w:rsidRDefault="00C70C3F" w:rsidP="00C70C3F">
      <w:pPr>
        <w:pStyle w:val="BodyText"/>
      </w:pPr>
    </w:p>
    <w:sectPr w:rsidR="00C70C3F" w:rsidRPr="00037542"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D97A2" w14:textId="77777777" w:rsidR="00F722F3" w:rsidRDefault="00F722F3">
      <w:pPr>
        <w:spacing w:line="20" w:lineRule="exact"/>
      </w:pPr>
    </w:p>
    <w:p w14:paraId="6E1ECDAF" w14:textId="77777777" w:rsidR="00F722F3" w:rsidRDefault="00F722F3"/>
    <w:p w14:paraId="2EC59661" w14:textId="77777777" w:rsidR="00F722F3" w:rsidRDefault="00F722F3"/>
  </w:endnote>
  <w:endnote w:type="continuationSeparator" w:id="0">
    <w:p w14:paraId="07451190" w14:textId="77777777" w:rsidR="00F722F3" w:rsidRDefault="00F722F3">
      <w:r>
        <w:t xml:space="preserve"> </w:t>
      </w:r>
    </w:p>
    <w:p w14:paraId="7FBF74C9" w14:textId="77777777" w:rsidR="00F722F3" w:rsidRDefault="00F722F3"/>
    <w:p w14:paraId="6EF03B0D" w14:textId="77777777" w:rsidR="00F722F3" w:rsidRDefault="00F722F3"/>
  </w:endnote>
  <w:endnote w:type="continuationNotice" w:id="1">
    <w:p w14:paraId="22AC135D" w14:textId="77777777" w:rsidR="00F722F3" w:rsidRDefault="00F722F3">
      <w:r>
        <w:t xml:space="preserve"> </w:t>
      </w:r>
    </w:p>
    <w:p w14:paraId="3E6FA144" w14:textId="77777777" w:rsidR="00F722F3" w:rsidRDefault="00F722F3"/>
    <w:p w14:paraId="5B8A764F" w14:textId="77777777" w:rsidR="00F722F3" w:rsidRDefault="00F72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9A9EA" w14:textId="77777777" w:rsidR="00007A87" w:rsidRDefault="00007A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D13D3" w14:textId="3ED7B3DF" w:rsidR="006D2E4D" w:rsidRPr="00C47B9D" w:rsidRDefault="006D2E4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6442A50" wp14:editId="5017ECFE">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506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A65B9E">
          <w:rPr>
            <w:bCs/>
            <w:sz w:val="18"/>
            <w:szCs w:val="18"/>
          </w:rPr>
          <w:t xml:space="preserve"> Copyright Agency Limited v University of Adelaide [2022] </w:t>
        </w:r>
        <w:proofErr w:type="spellStart"/>
        <w:r w:rsidR="00A65B9E">
          <w:rPr>
            <w:bCs/>
            <w:sz w:val="18"/>
            <w:szCs w:val="18"/>
          </w:rPr>
          <w:t>ACopyT</w:t>
        </w:r>
        <w:proofErr w:type="spellEnd"/>
        <w:r w:rsidR="00A65B9E">
          <w:rPr>
            <w:bCs/>
            <w:sz w:val="18"/>
            <w:szCs w:val="18"/>
          </w:rPr>
          <w:t xml:space="preserve"> 2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8D08A" w14:textId="77777777" w:rsidR="00007A87" w:rsidRDefault="00007A8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741C7" w14:textId="7D7411E8" w:rsidR="006D2E4D" w:rsidRPr="00C47B9D" w:rsidRDefault="006D2E4D"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40EBB360" wp14:editId="2D4D4151">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E9E4E6"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81A8F404C88844BAAFC6073EB6566F82"/>
        </w:placeholder>
        <w:dataBinding w:prefixMappings="xmlns:ns0='http://schemas.globalmacros.com/FCA'" w:xpath="/ns0:root[1]/ns0:Name[1]" w:storeItemID="{687E7CCB-4AA5-44E7-B148-17BA2B6F57C0}"/>
        <w:text w:multiLine="1"/>
      </w:sdtPr>
      <w:sdtEndPr/>
      <w:sdtContent>
        <w:r w:rsidR="00A65B9E">
          <w:rPr>
            <w:bCs/>
            <w:sz w:val="18"/>
            <w:szCs w:val="18"/>
          </w:rPr>
          <w:t xml:space="preserve"> Copyright Agency Limited v University of Adelaide [2022] </w:t>
        </w:r>
        <w:proofErr w:type="spellStart"/>
        <w:r w:rsidR="00A65B9E">
          <w:rPr>
            <w:bCs/>
            <w:sz w:val="18"/>
            <w:szCs w:val="18"/>
          </w:rPr>
          <w:t>ACopyT</w:t>
        </w:r>
        <w:proofErr w:type="spellEnd"/>
        <w:r w:rsidR="00A65B9E">
          <w:rPr>
            <w:bCs/>
            <w:sz w:val="18"/>
            <w:szCs w:val="18"/>
          </w:rPr>
          <w:t xml:space="preserve"> 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68458" w14:textId="1B3A809B" w:rsidR="006D2E4D" w:rsidRPr="00C47B9D" w:rsidRDefault="006D2E4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07CF994B" wp14:editId="4238960E">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88F1D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14285194C20445498E0C5C2E2AE5ECFB"/>
        </w:placeholder>
        <w:dataBinding w:prefixMappings="xmlns:ns0='http://schemas.globalmacros.com/FCA'" w:xpath="/ns0:root[1]/ns0:Name[1]" w:storeItemID="{687E7CCB-4AA5-44E7-B148-17BA2B6F57C0}"/>
        <w:text w:multiLine="1"/>
      </w:sdtPr>
      <w:sdtEndPr/>
      <w:sdtContent>
        <w:r w:rsidR="00A65B9E">
          <w:rPr>
            <w:bCs/>
            <w:sz w:val="18"/>
            <w:szCs w:val="18"/>
          </w:rPr>
          <w:t xml:space="preserve"> Copyright Agency Limited v University of Adelaide [2022] </w:t>
        </w:r>
        <w:proofErr w:type="spellStart"/>
        <w:r w:rsidR="00A65B9E">
          <w:rPr>
            <w:bCs/>
            <w:sz w:val="18"/>
            <w:szCs w:val="18"/>
          </w:rPr>
          <w:t>ACopyT</w:t>
        </w:r>
        <w:proofErr w:type="spellEnd"/>
        <w:r w:rsidR="00A65B9E">
          <w:rPr>
            <w:bCs/>
            <w:sz w:val="18"/>
            <w:szCs w:val="18"/>
          </w:rPr>
          <w:t xml:space="preserve"> 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69B">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69C11" w14:textId="66026630" w:rsidR="006D2E4D" w:rsidRPr="00C47B9D" w:rsidRDefault="006D2E4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5C04CEF3" wp14:editId="3F8434CB">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D5F93"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40973FD11884842A15B091AB42B5D3D"/>
        </w:placeholder>
        <w:dataBinding w:prefixMappings="xmlns:ns0='http://schemas.globalmacros.com/FCA'" w:xpath="/ns0:root[1]/ns0:Name[1]" w:storeItemID="{687E7CCB-4AA5-44E7-B148-17BA2B6F57C0}"/>
        <w:text w:multiLine="1"/>
      </w:sdtPr>
      <w:sdtEndPr/>
      <w:sdtContent>
        <w:r w:rsidR="00A65B9E">
          <w:rPr>
            <w:bCs/>
            <w:sz w:val="18"/>
            <w:szCs w:val="18"/>
          </w:rPr>
          <w:t xml:space="preserve"> Copyright Agency Limited v University of Adelaide [2022] </w:t>
        </w:r>
        <w:proofErr w:type="spellStart"/>
        <w:r w:rsidR="00A65B9E">
          <w:rPr>
            <w:bCs/>
            <w:sz w:val="18"/>
            <w:szCs w:val="18"/>
          </w:rPr>
          <w:t>ACopyT</w:t>
        </w:r>
        <w:proofErr w:type="spellEnd"/>
        <w:r w:rsidR="00A65B9E">
          <w:rPr>
            <w:bCs/>
            <w:sz w:val="18"/>
            <w:szCs w:val="18"/>
          </w:rPr>
          <w:t xml:space="preserve"> 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69B">
      <w:rPr>
        <w:bCs/>
        <w:noProof/>
        <w:sz w:val="20"/>
      </w:rPr>
      <w:t>13</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3D58C" w14:textId="5DB20B3E" w:rsidR="006D2E4D" w:rsidRPr="00C47B9D" w:rsidRDefault="006D2E4D"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4DEA1488" wp14:editId="28227582">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CF292"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ECB8AFFC925940F5969032EAA69F18BB"/>
        </w:placeholder>
        <w:dataBinding w:prefixMappings="xmlns:ns0='http://schemas.globalmacros.com/FCA'" w:xpath="/ns0:root[1]/ns0:Name[1]" w:storeItemID="{687E7CCB-4AA5-44E7-B148-17BA2B6F57C0}"/>
        <w:text w:multiLine="1"/>
      </w:sdtPr>
      <w:sdtEndPr/>
      <w:sdtContent>
        <w:r w:rsidR="00A65B9E">
          <w:rPr>
            <w:bCs/>
            <w:sz w:val="18"/>
            <w:szCs w:val="18"/>
          </w:rPr>
          <w:t xml:space="preserve"> Copyright Agency Limited v University of Adelaide [2022] </w:t>
        </w:r>
        <w:proofErr w:type="spellStart"/>
        <w:r w:rsidR="00A65B9E">
          <w:rPr>
            <w:bCs/>
            <w:sz w:val="18"/>
            <w:szCs w:val="18"/>
          </w:rPr>
          <w:t>ACopyT</w:t>
        </w:r>
        <w:proofErr w:type="spellEnd"/>
        <w:r w:rsidR="00A65B9E">
          <w:rPr>
            <w:bCs/>
            <w:sz w:val="18"/>
            <w:szCs w:val="18"/>
          </w:rPr>
          <w:t xml:space="preserve"> 2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5E769B">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AF4E4" w14:textId="77777777" w:rsidR="00F722F3" w:rsidRDefault="00F722F3"/>
  </w:footnote>
  <w:footnote w:type="continuationSeparator" w:id="0">
    <w:p w14:paraId="1457324C" w14:textId="77777777" w:rsidR="00F722F3" w:rsidRDefault="00F722F3">
      <w:r>
        <w:continuationSeparator/>
      </w:r>
    </w:p>
    <w:p w14:paraId="703137CB" w14:textId="77777777" w:rsidR="00F722F3" w:rsidRDefault="00F722F3"/>
    <w:p w14:paraId="2B364AB4" w14:textId="77777777" w:rsidR="00F722F3" w:rsidRDefault="00F722F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790A7" w14:textId="77777777" w:rsidR="00007A87" w:rsidRDefault="00007A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C8B2F" w14:textId="77777777" w:rsidR="00007A87" w:rsidRDefault="00007A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F238B" w14:textId="77777777" w:rsidR="00007A87" w:rsidRDefault="00007A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CFB5B" w14:textId="77777777" w:rsidR="006D2E4D" w:rsidRDefault="006D2E4D">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D3A29" w14:textId="77777777" w:rsidR="006D2E4D" w:rsidRDefault="006D2E4D">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91158" w14:textId="77777777" w:rsidR="006D2E4D" w:rsidRDefault="006D2E4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8A6E4" w14:textId="77777777" w:rsidR="006D2E4D" w:rsidRDefault="006D2E4D">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5E4CE" w14:textId="77777777" w:rsidR="006D2E4D" w:rsidRDefault="006D2E4D"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4A74097A"/>
    <w:multiLevelType w:val="hybridMultilevel"/>
    <w:tmpl w:val="6EAEA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67560D2A"/>
    <w:multiLevelType w:val="hybridMultilevel"/>
    <w:tmpl w:val="703C10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6" w15:restartNumberingAfterBreak="0">
    <w:nsid w:val="761B4710"/>
    <w:multiLevelType w:val="hybridMultilevel"/>
    <w:tmpl w:val="F0E40D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0"/>
  </w:num>
  <w:num w:numId="14">
    <w:abstractNumId w:val="21"/>
  </w:num>
  <w:num w:numId="15">
    <w:abstractNumId w:val="27"/>
  </w:num>
  <w:num w:numId="16">
    <w:abstractNumId w:val="13"/>
  </w:num>
  <w:num w:numId="17">
    <w:abstractNumId w:val="25"/>
  </w:num>
  <w:num w:numId="18">
    <w:abstractNumId w:val="11"/>
  </w:num>
  <w:num w:numId="19">
    <w:abstractNumId w:val="18"/>
  </w:num>
  <w:num w:numId="20">
    <w:abstractNumId w:val="15"/>
  </w:num>
  <w:num w:numId="21">
    <w:abstractNumId w:val="16"/>
  </w:num>
  <w:num w:numId="22">
    <w:abstractNumId w:val="19"/>
  </w:num>
  <w:num w:numId="23">
    <w:abstractNumId w:val="10"/>
  </w:num>
  <w:num w:numId="24">
    <w:abstractNumId w:val="10"/>
  </w:num>
  <w:num w:numId="25">
    <w:abstractNumId w:val="12"/>
  </w:num>
  <w:num w:numId="26">
    <w:abstractNumId w:val="17"/>
  </w:num>
  <w:num w:numId="27">
    <w:abstractNumId w:val="17"/>
  </w:num>
  <w:num w:numId="28">
    <w:abstractNumId w:val="17"/>
  </w:num>
  <w:num w:numId="29">
    <w:abstractNumId w:val="26"/>
  </w:num>
  <w:num w:numId="30">
    <w:abstractNumId w:val="24"/>
  </w:num>
  <w:num w:numId="31">
    <w:abstractNumId w:val="22"/>
  </w:num>
  <w:num w:numId="32">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False"/>
    <w:docVar w:name="APPAndOthers" w:val="True"/>
    <w:docVar w:name="Applicant" w:val="Copyright Agency Limited ABN 53 001 228 799"/>
    <w:docVar w:name="CounselParties" w:val="Respondent"/>
    <w:docVar w:name="CounselType" w:val="Solicitor for the "/>
    <w:docVar w:name="Court" w:val="Copyright Tribunal of Australia"/>
    <w:docVar w:name="Cross1AndAnother" w:val="True"/>
    <w:docVar w:name="Cross1AndOthers" w:val="False"/>
    <w:docVar w:name="Cross2AndAnother" w:val="True"/>
    <w:docVar w:name="Cross2AndOthers" w:val="False"/>
    <w:docVar w:name="Defenders" w:val="(and another named in the Schedule)"/>
    <w:docVar w:name="Division" w:val="N/A"/>
    <w:docVar w:name="DocCreated" w:val="True"/>
    <w:docVar w:name="FileNumbers" w:val="CT 4 of 2018"/>
    <w:docVar w:name="Initiators" w:val="(and another named in the Schedule)"/>
    <w:docVar w:name="Judge" w:val="Perram"/>
    <w:docVar w:name="JudgeType" w:val="Justice"/>
    <w:docVar w:name="lstEntryList" w:val="-1"/>
    <w:docVar w:name="myEntryList" w:val="Counsel for the Applicant=Mr N Murray SC and Ms E Bathurst|Solicitor for the Applicant=Banki Haddock Fiora|Counsel for the Respondents=Mr R Cobden SC, Ms L Thomas and Ms M Evetts|Solicitor for the Respondents=Baker McKenzie"/>
    <w:docVar w:name="NSD" w:val="NSD "/>
    <w:docVar w:name="NumApps" w:val="1"/>
    <w:docVar w:name="NumApps_" w:val="20"/>
    <w:docVar w:name="NumCrossResps" w:val="0"/>
    <w:docVar w:name="NumDefs" w:val="2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TBC"/>
    <w:docVar w:name="RESAndAnother" w:val="False"/>
    <w:docVar w:name="RESAndOthers" w:val="True"/>
    <w:docVar w:name="Respondent" w:val="The University of Adelaide|The Australian National University|Australian Catholic University|Federation University|Bond University|University of Canberra|Central Queensland University|Charles Sturt University|Curtin University|Deakin University|Edith Cowan University|Flinders University|Griffith University|James Cook University|La Trobe University |Macquarie University|The University of Melbourne|Monash University|Murdoch University|The University of New England"/>
    <w:docVar w:name="ResState" w:val="New South Wales"/>
    <w:docVar w:name="SubArea" w:val="TBC"/>
  </w:docVars>
  <w:rsids>
    <w:rsidRoot w:val="00E82EBE"/>
    <w:rsid w:val="00000747"/>
    <w:rsid w:val="0000349C"/>
    <w:rsid w:val="00004104"/>
    <w:rsid w:val="00004D16"/>
    <w:rsid w:val="00007A87"/>
    <w:rsid w:val="000115C5"/>
    <w:rsid w:val="00012A17"/>
    <w:rsid w:val="0001469E"/>
    <w:rsid w:val="00014E11"/>
    <w:rsid w:val="00015993"/>
    <w:rsid w:val="00015E2A"/>
    <w:rsid w:val="000174E8"/>
    <w:rsid w:val="00020000"/>
    <w:rsid w:val="00021CCB"/>
    <w:rsid w:val="000220FE"/>
    <w:rsid w:val="00022289"/>
    <w:rsid w:val="000237E9"/>
    <w:rsid w:val="000240AB"/>
    <w:rsid w:val="00024535"/>
    <w:rsid w:val="0002524B"/>
    <w:rsid w:val="00026442"/>
    <w:rsid w:val="00026F46"/>
    <w:rsid w:val="00027109"/>
    <w:rsid w:val="00027398"/>
    <w:rsid w:val="00027ED5"/>
    <w:rsid w:val="0003127E"/>
    <w:rsid w:val="00031C7B"/>
    <w:rsid w:val="0003201A"/>
    <w:rsid w:val="0003207A"/>
    <w:rsid w:val="00032DAB"/>
    <w:rsid w:val="00032F9F"/>
    <w:rsid w:val="00035997"/>
    <w:rsid w:val="000363EB"/>
    <w:rsid w:val="00037542"/>
    <w:rsid w:val="000377FD"/>
    <w:rsid w:val="00040F66"/>
    <w:rsid w:val="00041C07"/>
    <w:rsid w:val="00042F50"/>
    <w:rsid w:val="00044602"/>
    <w:rsid w:val="000450BB"/>
    <w:rsid w:val="00045BB7"/>
    <w:rsid w:val="00046162"/>
    <w:rsid w:val="0004697E"/>
    <w:rsid w:val="00046AE8"/>
    <w:rsid w:val="00047577"/>
    <w:rsid w:val="00053F98"/>
    <w:rsid w:val="00055719"/>
    <w:rsid w:val="0005641B"/>
    <w:rsid w:val="0005722B"/>
    <w:rsid w:val="00057C67"/>
    <w:rsid w:val="00060EEB"/>
    <w:rsid w:val="0006196A"/>
    <w:rsid w:val="000650F0"/>
    <w:rsid w:val="00065732"/>
    <w:rsid w:val="000664B1"/>
    <w:rsid w:val="0006786C"/>
    <w:rsid w:val="00067C8A"/>
    <w:rsid w:val="00071062"/>
    <w:rsid w:val="00071655"/>
    <w:rsid w:val="00071FB3"/>
    <w:rsid w:val="00074242"/>
    <w:rsid w:val="000753F2"/>
    <w:rsid w:val="000766AC"/>
    <w:rsid w:val="00077768"/>
    <w:rsid w:val="00077F48"/>
    <w:rsid w:val="0008089C"/>
    <w:rsid w:val="00081497"/>
    <w:rsid w:val="000831EC"/>
    <w:rsid w:val="0008333A"/>
    <w:rsid w:val="000834DE"/>
    <w:rsid w:val="00084126"/>
    <w:rsid w:val="00084C00"/>
    <w:rsid w:val="00085255"/>
    <w:rsid w:val="000869D1"/>
    <w:rsid w:val="000877B4"/>
    <w:rsid w:val="0009082C"/>
    <w:rsid w:val="00093232"/>
    <w:rsid w:val="00093DB8"/>
    <w:rsid w:val="00093F07"/>
    <w:rsid w:val="00095265"/>
    <w:rsid w:val="000959B5"/>
    <w:rsid w:val="00096559"/>
    <w:rsid w:val="000A1316"/>
    <w:rsid w:val="000A2C7C"/>
    <w:rsid w:val="000A2E76"/>
    <w:rsid w:val="000A40B6"/>
    <w:rsid w:val="000A4807"/>
    <w:rsid w:val="000A4BE4"/>
    <w:rsid w:val="000B00A5"/>
    <w:rsid w:val="000B0196"/>
    <w:rsid w:val="000B0A78"/>
    <w:rsid w:val="000B1117"/>
    <w:rsid w:val="000B1998"/>
    <w:rsid w:val="000B2765"/>
    <w:rsid w:val="000B281B"/>
    <w:rsid w:val="000B4D6D"/>
    <w:rsid w:val="000B5E12"/>
    <w:rsid w:val="000C023E"/>
    <w:rsid w:val="000C0F5E"/>
    <w:rsid w:val="000C189B"/>
    <w:rsid w:val="000C2AB1"/>
    <w:rsid w:val="000C405D"/>
    <w:rsid w:val="000C4569"/>
    <w:rsid w:val="000C5195"/>
    <w:rsid w:val="000C5740"/>
    <w:rsid w:val="000C62EF"/>
    <w:rsid w:val="000D14FA"/>
    <w:rsid w:val="000D20C9"/>
    <w:rsid w:val="000D2137"/>
    <w:rsid w:val="000D33A2"/>
    <w:rsid w:val="000D3EC6"/>
    <w:rsid w:val="000D3FD2"/>
    <w:rsid w:val="000D4B2E"/>
    <w:rsid w:val="000D69E7"/>
    <w:rsid w:val="000E08C5"/>
    <w:rsid w:val="000E1A7F"/>
    <w:rsid w:val="000E237B"/>
    <w:rsid w:val="000E2A15"/>
    <w:rsid w:val="000E3FC8"/>
    <w:rsid w:val="000E410C"/>
    <w:rsid w:val="000E4128"/>
    <w:rsid w:val="000E7BAE"/>
    <w:rsid w:val="000E7F13"/>
    <w:rsid w:val="000F12A8"/>
    <w:rsid w:val="000F133D"/>
    <w:rsid w:val="000F2F43"/>
    <w:rsid w:val="000F3ADD"/>
    <w:rsid w:val="000F598B"/>
    <w:rsid w:val="000F62DA"/>
    <w:rsid w:val="00101CA8"/>
    <w:rsid w:val="0010365D"/>
    <w:rsid w:val="0010536B"/>
    <w:rsid w:val="00105648"/>
    <w:rsid w:val="00106488"/>
    <w:rsid w:val="0011145C"/>
    <w:rsid w:val="001128BD"/>
    <w:rsid w:val="0011419D"/>
    <w:rsid w:val="00114A1E"/>
    <w:rsid w:val="00114B02"/>
    <w:rsid w:val="00114E84"/>
    <w:rsid w:val="001226C0"/>
    <w:rsid w:val="00122A35"/>
    <w:rsid w:val="0012614A"/>
    <w:rsid w:val="00126EC8"/>
    <w:rsid w:val="00127252"/>
    <w:rsid w:val="0012731C"/>
    <w:rsid w:val="001275FD"/>
    <w:rsid w:val="0013090D"/>
    <w:rsid w:val="001312FB"/>
    <w:rsid w:val="00132054"/>
    <w:rsid w:val="00132C91"/>
    <w:rsid w:val="00134964"/>
    <w:rsid w:val="001351B9"/>
    <w:rsid w:val="001362B1"/>
    <w:rsid w:val="001376BA"/>
    <w:rsid w:val="001425B0"/>
    <w:rsid w:val="00143053"/>
    <w:rsid w:val="00143B43"/>
    <w:rsid w:val="00147EB0"/>
    <w:rsid w:val="00151E85"/>
    <w:rsid w:val="001541BD"/>
    <w:rsid w:val="00155CD2"/>
    <w:rsid w:val="00161333"/>
    <w:rsid w:val="001625D5"/>
    <w:rsid w:val="001727A4"/>
    <w:rsid w:val="0017376C"/>
    <w:rsid w:val="001738AB"/>
    <w:rsid w:val="00173BEA"/>
    <w:rsid w:val="0017574E"/>
    <w:rsid w:val="001765E0"/>
    <w:rsid w:val="00176B32"/>
    <w:rsid w:val="00177547"/>
    <w:rsid w:val="00177759"/>
    <w:rsid w:val="00177866"/>
    <w:rsid w:val="00177D6A"/>
    <w:rsid w:val="00180BB3"/>
    <w:rsid w:val="00181D13"/>
    <w:rsid w:val="001824B2"/>
    <w:rsid w:val="00185DD6"/>
    <w:rsid w:val="00185E6B"/>
    <w:rsid w:val="001860F2"/>
    <w:rsid w:val="001862AF"/>
    <w:rsid w:val="00187BBC"/>
    <w:rsid w:val="00191045"/>
    <w:rsid w:val="001932F3"/>
    <w:rsid w:val="001A1550"/>
    <w:rsid w:val="001A1593"/>
    <w:rsid w:val="001A2B40"/>
    <w:rsid w:val="001A4309"/>
    <w:rsid w:val="001A46AE"/>
    <w:rsid w:val="001A6197"/>
    <w:rsid w:val="001A6C49"/>
    <w:rsid w:val="001A6C52"/>
    <w:rsid w:val="001A7E31"/>
    <w:rsid w:val="001B1053"/>
    <w:rsid w:val="001B14AC"/>
    <w:rsid w:val="001B1F45"/>
    <w:rsid w:val="001B668B"/>
    <w:rsid w:val="001B7940"/>
    <w:rsid w:val="001C0E4B"/>
    <w:rsid w:val="001C171A"/>
    <w:rsid w:val="001C2FE0"/>
    <w:rsid w:val="001C37CA"/>
    <w:rsid w:val="001C4085"/>
    <w:rsid w:val="001C4BB8"/>
    <w:rsid w:val="001C73FA"/>
    <w:rsid w:val="001D089F"/>
    <w:rsid w:val="001D0D08"/>
    <w:rsid w:val="001D4303"/>
    <w:rsid w:val="001D4F31"/>
    <w:rsid w:val="001D5020"/>
    <w:rsid w:val="001D6746"/>
    <w:rsid w:val="001D6EA3"/>
    <w:rsid w:val="001D7CCB"/>
    <w:rsid w:val="001E0C61"/>
    <w:rsid w:val="001E1F96"/>
    <w:rsid w:val="001E335B"/>
    <w:rsid w:val="001E36C3"/>
    <w:rsid w:val="001E3B49"/>
    <w:rsid w:val="001E3F13"/>
    <w:rsid w:val="001E486D"/>
    <w:rsid w:val="001E4A05"/>
    <w:rsid w:val="001E4A5B"/>
    <w:rsid w:val="001E4BC9"/>
    <w:rsid w:val="001E6A19"/>
    <w:rsid w:val="001E7388"/>
    <w:rsid w:val="001F0315"/>
    <w:rsid w:val="001F13DD"/>
    <w:rsid w:val="001F2473"/>
    <w:rsid w:val="001F2DBC"/>
    <w:rsid w:val="001F419A"/>
    <w:rsid w:val="001F72A9"/>
    <w:rsid w:val="001F73E8"/>
    <w:rsid w:val="00201265"/>
    <w:rsid w:val="00201629"/>
    <w:rsid w:val="0020262C"/>
    <w:rsid w:val="00202723"/>
    <w:rsid w:val="002051ED"/>
    <w:rsid w:val="00206165"/>
    <w:rsid w:val="00211A3E"/>
    <w:rsid w:val="00211CEC"/>
    <w:rsid w:val="00211D83"/>
    <w:rsid w:val="00213F20"/>
    <w:rsid w:val="00214055"/>
    <w:rsid w:val="002157F2"/>
    <w:rsid w:val="00215BCA"/>
    <w:rsid w:val="00215E14"/>
    <w:rsid w:val="002160F5"/>
    <w:rsid w:val="002163C4"/>
    <w:rsid w:val="00216A45"/>
    <w:rsid w:val="00216FCE"/>
    <w:rsid w:val="002176AB"/>
    <w:rsid w:val="00217AC4"/>
    <w:rsid w:val="002202F2"/>
    <w:rsid w:val="00221461"/>
    <w:rsid w:val="002222BE"/>
    <w:rsid w:val="00224537"/>
    <w:rsid w:val="00226F77"/>
    <w:rsid w:val="0023227A"/>
    <w:rsid w:val="002341F6"/>
    <w:rsid w:val="00234289"/>
    <w:rsid w:val="00235460"/>
    <w:rsid w:val="00235956"/>
    <w:rsid w:val="002371D6"/>
    <w:rsid w:val="0024179D"/>
    <w:rsid w:val="0024337F"/>
    <w:rsid w:val="00243E5E"/>
    <w:rsid w:val="00245ADC"/>
    <w:rsid w:val="002467A6"/>
    <w:rsid w:val="00247C9A"/>
    <w:rsid w:val="002509EF"/>
    <w:rsid w:val="0025160C"/>
    <w:rsid w:val="00251D24"/>
    <w:rsid w:val="002535D0"/>
    <w:rsid w:val="002537A7"/>
    <w:rsid w:val="002539B3"/>
    <w:rsid w:val="00253A44"/>
    <w:rsid w:val="002561F7"/>
    <w:rsid w:val="00256336"/>
    <w:rsid w:val="00256917"/>
    <w:rsid w:val="00257C3E"/>
    <w:rsid w:val="002602A7"/>
    <w:rsid w:val="002602C2"/>
    <w:rsid w:val="0026216A"/>
    <w:rsid w:val="00265BC4"/>
    <w:rsid w:val="002665D4"/>
    <w:rsid w:val="002666C9"/>
    <w:rsid w:val="00266F7F"/>
    <w:rsid w:val="00270136"/>
    <w:rsid w:val="00270FD7"/>
    <w:rsid w:val="0027138C"/>
    <w:rsid w:val="00272B50"/>
    <w:rsid w:val="00274F5B"/>
    <w:rsid w:val="00280836"/>
    <w:rsid w:val="0028257D"/>
    <w:rsid w:val="00282E1A"/>
    <w:rsid w:val="002840E7"/>
    <w:rsid w:val="002840F1"/>
    <w:rsid w:val="00285922"/>
    <w:rsid w:val="002873A9"/>
    <w:rsid w:val="00287568"/>
    <w:rsid w:val="00287D6A"/>
    <w:rsid w:val="00287FDF"/>
    <w:rsid w:val="0029113B"/>
    <w:rsid w:val="002931C4"/>
    <w:rsid w:val="002934C0"/>
    <w:rsid w:val="00293E1F"/>
    <w:rsid w:val="00294F3A"/>
    <w:rsid w:val="002975CD"/>
    <w:rsid w:val="0029764C"/>
    <w:rsid w:val="002A1821"/>
    <w:rsid w:val="002A1B50"/>
    <w:rsid w:val="002A1BFB"/>
    <w:rsid w:val="002A1DBC"/>
    <w:rsid w:val="002A1FE6"/>
    <w:rsid w:val="002A28CB"/>
    <w:rsid w:val="002A52C4"/>
    <w:rsid w:val="002A6191"/>
    <w:rsid w:val="002A6700"/>
    <w:rsid w:val="002B0244"/>
    <w:rsid w:val="002B0B3C"/>
    <w:rsid w:val="002B0C5F"/>
    <w:rsid w:val="002B0E91"/>
    <w:rsid w:val="002B0FC1"/>
    <w:rsid w:val="002B132C"/>
    <w:rsid w:val="002B1CA6"/>
    <w:rsid w:val="002B3F23"/>
    <w:rsid w:val="002B44A4"/>
    <w:rsid w:val="002B4EB5"/>
    <w:rsid w:val="002B59B1"/>
    <w:rsid w:val="002B5AF5"/>
    <w:rsid w:val="002B5B2F"/>
    <w:rsid w:val="002B5D67"/>
    <w:rsid w:val="002B6779"/>
    <w:rsid w:val="002B71C0"/>
    <w:rsid w:val="002B7A34"/>
    <w:rsid w:val="002C210B"/>
    <w:rsid w:val="002C31AD"/>
    <w:rsid w:val="002C3307"/>
    <w:rsid w:val="002C4780"/>
    <w:rsid w:val="002C5DB7"/>
    <w:rsid w:val="002C7385"/>
    <w:rsid w:val="002D043F"/>
    <w:rsid w:val="002D13AF"/>
    <w:rsid w:val="002D190E"/>
    <w:rsid w:val="002D1B3E"/>
    <w:rsid w:val="002D233C"/>
    <w:rsid w:val="002D2357"/>
    <w:rsid w:val="002D2DBB"/>
    <w:rsid w:val="002D37D8"/>
    <w:rsid w:val="002D54A6"/>
    <w:rsid w:val="002E02CD"/>
    <w:rsid w:val="002E08EA"/>
    <w:rsid w:val="002E0A0F"/>
    <w:rsid w:val="002E161E"/>
    <w:rsid w:val="002E19ED"/>
    <w:rsid w:val="002E2B38"/>
    <w:rsid w:val="002E3779"/>
    <w:rsid w:val="002E3CCF"/>
    <w:rsid w:val="002E5BF9"/>
    <w:rsid w:val="002E6A7A"/>
    <w:rsid w:val="002E6F00"/>
    <w:rsid w:val="002F1E49"/>
    <w:rsid w:val="002F332E"/>
    <w:rsid w:val="002F4E9C"/>
    <w:rsid w:val="002F57B5"/>
    <w:rsid w:val="002F6E15"/>
    <w:rsid w:val="002F769B"/>
    <w:rsid w:val="0030188F"/>
    <w:rsid w:val="003021A4"/>
    <w:rsid w:val="003028FD"/>
    <w:rsid w:val="00302F4E"/>
    <w:rsid w:val="003038AB"/>
    <w:rsid w:val="00305008"/>
    <w:rsid w:val="00306229"/>
    <w:rsid w:val="00306844"/>
    <w:rsid w:val="00306C07"/>
    <w:rsid w:val="0031256C"/>
    <w:rsid w:val="00314186"/>
    <w:rsid w:val="003149DF"/>
    <w:rsid w:val="00314D6C"/>
    <w:rsid w:val="00316D2A"/>
    <w:rsid w:val="00321052"/>
    <w:rsid w:val="003227C7"/>
    <w:rsid w:val="00322A7C"/>
    <w:rsid w:val="00322EEC"/>
    <w:rsid w:val="00323061"/>
    <w:rsid w:val="003243E9"/>
    <w:rsid w:val="00325864"/>
    <w:rsid w:val="00326B46"/>
    <w:rsid w:val="00331414"/>
    <w:rsid w:val="00331898"/>
    <w:rsid w:val="00333E3B"/>
    <w:rsid w:val="00334ABF"/>
    <w:rsid w:val="00335171"/>
    <w:rsid w:val="00336CB5"/>
    <w:rsid w:val="003402D3"/>
    <w:rsid w:val="0034068E"/>
    <w:rsid w:val="00341BB6"/>
    <w:rsid w:val="00343ABC"/>
    <w:rsid w:val="00344042"/>
    <w:rsid w:val="00344D9D"/>
    <w:rsid w:val="00345A5B"/>
    <w:rsid w:val="00345A62"/>
    <w:rsid w:val="003463FE"/>
    <w:rsid w:val="0034656A"/>
    <w:rsid w:val="003472FC"/>
    <w:rsid w:val="00347D41"/>
    <w:rsid w:val="00350C65"/>
    <w:rsid w:val="003554B3"/>
    <w:rsid w:val="003555ED"/>
    <w:rsid w:val="00355D50"/>
    <w:rsid w:val="00355E98"/>
    <w:rsid w:val="00356402"/>
    <w:rsid w:val="00356632"/>
    <w:rsid w:val="00357C7E"/>
    <w:rsid w:val="00361B93"/>
    <w:rsid w:val="00363352"/>
    <w:rsid w:val="00363B4C"/>
    <w:rsid w:val="00363E0C"/>
    <w:rsid w:val="003653B6"/>
    <w:rsid w:val="00370327"/>
    <w:rsid w:val="00370A84"/>
    <w:rsid w:val="0037206B"/>
    <w:rsid w:val="00373CF4"/>
    <w:rsid w:val="00374CC4"/>
    <w:rsid w:val="00374E56"/>
    <w:rsid w:val="00375F86"/>
    <w:rsid w:val="00376351"/>
    <w:rsid w:val="003774B2"/>
    <w:rsid w:val="00380F2D"/>
    <w:rsid w:val="00383A84"/>
    <w:rsid w:val="003845A9"/>
    <w:rsid w:val="003849DA"/>
    <w:rsid w:val="00384D4A"/>
    <w:rsid w:val="003850C9"/>
    <w:rsid w:val="003901E6"/>
    <w:rsid w:val="00390883"/>
    <w:rsid w:val="00391D6F"/>
    <w:rsid w:val="003922F8"/>
    <w:rsid w:val="00392695"/>
    <w:rsid w:val="00393202"/>
    <w:rsid w:val="00395852"/>
    <w:rsid w:val="00395B24"/>
    <w:rsid w:val="00396F81"/>
    <w:rsid w:val="0039755B"/>
    <w:rsid w:val="003A2D38"/>
    <w:rsid w:val="003A451A"/>
    <w:rsid w:val="003A4D4E"/>
    <w:rsid w:val="003A6332"/>
    <w:rsid w:val="003A6928"/>
    <w:rsid w:val="003A7B6A"/>
    <w:rsid w:val="003A7ECC"/>
    <w:rsid w:val="003B126A"/>
    <w:rsid w:val="003B1867"/>
    <w:rsid w:val="003B25AF"/>
    <w:rsid w:val="003B2838"/>
    <w:rsid w:val="003B2C72"/>
    <w:rsid w:val="003B58B4"/>
    <w:rsid w:val="003C1333"/>
    <w:rsid w:val="003C20FF"/>
    <w:rsid w:val="003C29E8"/>
    <w:rsid w:val="003C2C4B"/>
    <w:rsid w:val="003C41D2"/>
    <w:rsid w:val="003C434D"/>
    <w:rsid w:val="003C550A"/>
    <w:rsid w:val="003C6055"/>
    <w:rsid w:val="003C688F"/>
    <w:rsid w:val="003C71D9"/>
    <w:rsid w:val="003D0731"/>
    <w:rsid w:val="003D2650"/>
    <w:rsid w:val="003D35F5"/>
    <w:rsid w:val="003D37A4"/>
    <w:rsid w:val="003D560C"/>
    <w:rsid w:val="003D5C00"/>
    <w:rsid w:val="003D6458"/>
    <w:rsid w:val="003D64CC"/>
    <w:rsid w:val="003D6A77"/>
    <w:rsid w:val="003E1E76"/>
    <w:rsid w:val="003E2C9E"/>
    <w:rsid w:val="003E3154"/>
    <w:rsid w:val="003E3561"/>
    <w:rsid w:val="003E4D61"/>
    <w:rsid w:val="003E5874"/>
    <w:rsid w:val="003E72D3"/>
    <w:rsid w:val="003F0AD5"/>
    <w:rsid w:val="003F193E"/>
    <w:rsid w:val="003F242C"/>
    <w:rsid w:val="003F34F1"/>
    <w:rsid w:val="003F372B"/>
    <w:rsid w:val="003F54D9"/>
    <w:rsid w:val="003F63EC"/>
    <w:rsid w:val="003F723F"/>
    <w:rsid w:val="003F7413"/>
    <w:rsid w:val="00400D5A"/>
    <w:rsid w:val="004022B8"/>
    <w:rsid w:val="004031D8"/>
    <w:rsid w:val="004035C6"/>
    <w:rsid w:val="00404AAE"/>
    <w:rsid w:val="004063B3"/>
    <w:rsid w:val="00406CDC"/>
    <w:rsid w:val="004073E5"/>
    <w:rsid w:val="004074B2"/>
    <w:rsid w:val="004104B6"/>
    <w:rsid w:val="00410C1D"/>
    <w:rsid w:val="00410F78"/>
    <w:rsid w:val="00411898"/>
    <w:rsid w:val="00411AE8"/>
    <w:rsid w:val="004132A5"/>
    <w:rsid w:val="00413B74"/>
    <w:rsid w:val="00415987"/>
    <w:rsid w:val="00420C88"/>
    <w:rsid w:val="00420CCF"/>
    <w:rsid w:val="004222FA"/>
    <w:rsid w:val="0042368B"/>
    <w:rsid w:val="00427E3D"/>
    <w:rsid w:val="00430598"/>
    <w:rsid w:val="00430660"/>
    <w:rsid w:val="004308AF"/>
    <w:rsid w:val="004342F3"/>
    <w:rsid w:val="00434AFF"/>
    <w:rsid w:val="004359A2"/>
    <w:rsid w:val="00435C5F"/>
    <w:rsid w:val="00436155"/>
    <w:rsid w:val="00436460"/>
    <w:rsid w:val="00440344"/>
    <w:rsid w:val="00441E98"/>
    <w:rsid w:val="00443393"/>
    <w:rsid w:val="00444A77"/>
    <w:rsid w:val="004506EE"/>
    <w:rsid w:val="00450F3A"/>
    <w:rsid w:val="004516A9"/>
    <w:rsid w:val="00451C08"/>
    <w:rsid w:val="004532F7"/>
    <w:rsid w:val="00454533"/>
    <w:rsid w:val="00454536"/>
    <w:rsid w:val="004567E4"/>
    <w:rsid w:val="00461DE3"/>
    <w:rsid w:val="004623AA"/>
    <w:rsid w:val="00464D51"/>
    <w:rsid w:val="0046527D"/>
    <w:rsid w:val="004660C9"/>
    <w:rsid w:val="0046632A"/>
    <w:rsid w:val="004703A1"/>
    <w:rsid w:val="00470902"/>
    <w:rsid w:val="004711EF"/>
    <w:rsid w:val="004712F7"/>
    <w:rsid w:val="00472027"/>
    <w:rsid w:val="00475980"/>
    <w:rsid w:val="00475F5F"/>
    <w:rsid w:val="00476750"/>
    <w:rsid w:val="00476FAD"/>
    <w:rsid w:val="00477F37"/>
    <w:rsid w:val="004804CF"/>
    <w:rsid w:val="00480534"/>
    <w:rsid w:val="004811D1"/>
    <w:rsid w:val="00482A1E"/>
    <w:rsid w:val="00483314"/>
    <w:rsid w:val="0048342C"/>
    <w:rsid w:val="00484962"/>
    <w:rsid w:val="00484DF2"/>
    <w:rsid w:val="00484F6D"/>
    <w:rsid w:val="00484FB7"/>
    <w:rsid w:val="004851B1"/>
    <w:rsid w:val="0048554D"/>
    <w:rsid w:val="004869EC"/>
    <w:rsid w:val="00491F55"/>
    <w:rsid w:val="0049338A"/>
    <w:rsid w:val="0049343E"/>
    <w:rsid w:val="00493B4A"/>
    <w:rsid w:val="00493E1F"/>
    <w:rsid w:val="00493FDB"/>
    <w:rsid w:val="0049417F"/>
    <w:rsid w:val="00496D41"/>
    <w:rsid w:val="004A042F"/>
    <w:rsid w:val="004A0926"/>
    <w:rsid w:val="004A328B"/>
    <w:rsid w:val="004A3F6F"/>
    <w:rsid w:val="004A6602"/>
    <w:rsid w:val="004A70AC"/>
    <w:rsid w:val="004B1B0E"/>
    <w:rsid w:val="004B29CD"/>
    <w:rsid w:val="004B3EFA"/>
    <w:rsid w:val="004B5F51"/>
    <w:rsid w:val="004B717C"/>
    <w:rsid w:val="004B7F50"/>
    <w:rsid w:val="004C0363"/>
    <w:rsid w:val="004C0B58"/>
    <w:rsid w:val="004C0F17"/>
    <w:rsid w:val="004C2A87"/>
    <w:rsid w:val="004C326E"/>
    <w:rsid w:val="004C339A"/>
    <w:rsid w:val="004C42E9"/>
    <w:rsid w:val="004C4CD5"/>
    <w:rsid w:val="004C4D7B"/>
    <w:rsid w:val="004C4ED3"/>
    <w:rsid w:val="004C667B"/>
    <w:rsid w:val="004C6831"/>
    <w:rsid w:val="004C7ECD"/>
    <w:rsid w:val="004D0B82"/>
    <w:rsid w:val="004D0E62"/>
    <w:rsid w:val="004D205A"/>
    <w:rsid w:val="004D2EA5"/>
    <w:rsid w:val="004D32A6"/>
    <w:rsid w:val="004D3A2B"/>
    <w:rsid w:val="004D462F"/>
    <w:rsid w:val="004D4C11"/>
    <w:rsid w:val="004D53E5"/>
    <w:rsid w:val="004D7950"/>
    <w:rsid w:val="004E081C"/>
    <w:rsid w:val="004E0AEA"/>
    <w:rsid w:val="004E3138"/>
    <w:rsid w:val="004E324F"/>
    <w:rsid w:val="004E4F86"/>
    <w:rsid w:val="004E6572"/>
    <w:rsid w:val="004E6DC4"/>
    <w:rsid w:val="004E7DDE"/>
    <w:rsid w:val="004F21C1"/>
    <w:rsid w:val="004F4620"/>
    <w:rsid w:val="004F5036"/>
    <w:rsid w:val="004F6222"/>
    <w:rsid w:val="004F6E16"/>
    <w:rsid w:val="004F7275"/>
    <w:rsid w:val="00501A12"/>
    <w:rsid w:val="0050309C"/>
    <w:rsid w:val="00506F30"/>
    <w:rsid w:val="00507210"/>
    <w:rsid w:val="00510EE2"/>
    <w:rsid w:val="0051327C"/>
    <w:rsid w:val="0051346D"/>
    <w:rsid w:val="005136DD"/>
    <w:rsid w:val="00513C73"/>
    <w:rsid w:val="00513EAE"/>
    <w:rsid w:val="0051434F"/>
    <w:rsid w:val="005145B6"/>
    <w:rsid w:val="005163DF"/>
    <w:rsid w:val="00516806"/>
    <w:rsid w:val="00517784"/>
    <w:rsid w:val="005179DD"/>
    <w:rsid w:val="0052098C"/>
    <w:rsid w:val="00520D99"/>
    <w:rsid w:val="00521C36"/>
    <w:rsid w:val="005236CE"/>
    <w:rsid w:val="00523812"/>
    <w:rsid w:val="00524D14"/>
    <w:rsid w:val="005252E5"/>
    <w:rsid w:val="00525A49"/>
    <w:rsid w:val="005260D3"/>
    <w:rsid w:val="005261E0"/>
    <w:rsid w:val="005262D1"/>
    <w:rsid w:val="00530876"/>
    <w:rsid w:val="00534B38"/>
    <w:rsid w:val="00535613"/>
    <w:rsid w:val="005359EB"/>
    <w:rsid w:val="00535DC2"/>
    <w:rsid w:val="0053683E"/>
    <w:rsid w:val="00537A79"/>
    <w:rsid w:val="005413F5"/>
    <w:rsid w:val="0054254A"/>
    <w:rsid w:val="00542BA9"/>
    <w:rsid w:val="00543EE8"/>
    <w:rsid w:val="0054500B"/>
    <w:rsid w:val="005466B5"/>
    <w:rsid w:val="00550398"/>
    <w:rsid w:val="00550ED0"/>
    <w:rsid w:val="00551302"/>
    <w:rsid w:val="00551351"/>
    <w:rsid w:val="00551CC7"/>
    <w:rsid w:val="00553499"/>
    <w:rsid w:val="00554314"/>
    <w:rsid w:val="00554DAC"/>
    <w:rsid w:val="0055601E"/>
    <w:rsid w:val="00556BF5"/>
    <w:rsid w:val="0055784E"/>
    <w:rsid w:val="00560942"/>
    <w:rsid w:val="00562487"/>
    <w:rsid w:val="00562522"/>
    <w:rsid w:val="00562829"/>
    <w:rsid w:val="005629B3"/>
    <w:rsid w:val="00565393"/>
    <w:rsid w:val="005672ED"/>
    <w:rsid w:val="00570730"/>
    <w:rsid w:val="00571046"/>
    <w:rsid w:val="0057128A"/>
    <w:rsid w:val="00571835"/>
    <w:rsid w:val="00571F36"/>
    <w:rsid w:val="005724F6"/>
    <w:rsid w:val="00572634"/>
    <w:rsid w:val="00572EC9"/>
    <w:rsid w:val="00573AC4"/>
    <w:rsid w:val="0057665F"/>
    <w:rsid w:val="005769EF"/>
    <w:rsid w:val="005779BC"/>
    <w:rsid w:val="005801FC"/>
    <w:rsid w:val="00580862"/>
    <w:rsid w:val="00580DC6"/>
    <w:rsid w:val="00585BA9"/>
    <w:rsid w:val="00586B0F"/>
    <w:rsid w:val="00587359"/>
    <w:rsid w:val="00587C41"/>
    <w:rsid w:val="00590CFE"/>
    <w:rsid w:val="0059122C"/>
    <w:rsid w:val="005918D2"/>
    <w:rsid w:val="00591E2F"/>
    <w:rsid w:val="0059242F"/>
    <w:rsid w:val="00593224"/>
    <w:rsid w:val="00595016"/>
    <w:rsid w:val="0059516F"/>
    <w:rsid w:val="00596326"/>
    <w:rsid w:val="00597AAE"/>
    <w:rsid w:val="005A222C"/>
    <w:rsid w:val="005A3129"/>
    <w:rsid w:val="005A4DF8"/>
    <w:rsid w:val="005A6A47"/>
    <w:rsid w:val="005A761D"/>
    <w:rsid w:val="005A78C8"/>
    <w:rsid w:val="005B1426"/>
    <w:rsid w:val="005B179C"/>
    <w:rsid w:val="005B1E60"/>
    <w:rsid w:val="005B23CA"/>
    <w:rsid w:val="005B2F5F"/>
    <w:rsid w:val="005B5E0B"/>
    <w:rsid w:val="005B7641"/>
    <w:rsid w:val="005C037E"/>
    <w:rsid w:val="005C0A8E"/>
    <w:rsid w:val="005C104A"/>
    <w:rsid w:val="005C1195"/>
    <w:rsid w:val="005C13EA"/>
    <w:rsid w:val="005C140E"/>
    <w:rsid w:val="005C1767"/>
    <w:rsid w:val="005C185C"/>
    <w:rsid w:val="005C2135"/>
    <w:rsid w:val="005C42EF"/>
    <w:rsid w:val="005C6828"/>
    <w:rsid w:val="005D11F5"/>
    <w:rsid w:val="005D51AA"/>
    <w:rsid w:val="005D550B"/>
    <w:rsid w:val="005D6A3B"/>
    <w:rsid w:val="005D7720"/>
    <w:rsid w:val="005E019F"/>
    <w:rsid w:val="005E02F5"/>
    <w:rsid w:val="005E0510"/>
    <w:rsid w:val="005E176E"/>
    <w:rsid w:val="005E218E"/>
    <w:rsid w:val="005E35A0"/>
    <w:rsid w:val="005E4B5C"/>
    <w:rsid w:val="005E6013"/>
    <w:rsid w:val="005E769B"/>
    <w:rsid w:val="005F0D1B"/>
    <w:rsid w:val="005F1856"/>
    <w:rsid w:val="005F1865"/>
    <w:rsid w:val="005F5CD4"/>
    <w:rsid w:val="005F6743"/>
    <w:rsid w:val="005F7765"/>
    <w:rsid w:val="006007BD"/>
    <w:rsid w:val="00600C0A"/>
    <w:rsid w:val="006013C8"/>
    <w:rsid w:val="0060162B"/>
    <w:rsid w:val="006020A2"/>
    <w:rsid w:val="0060270D"/>
    <w:rsid w:val="00602787"/>
    <w:rsid w:val="00602965"/>
    <w:rsid w:val="006034E8"/>
    <w:rsid w:val="00604342"/>
    <w:rsid w:val="00604611"/>
    <w:rsid w:val="00606178"/>
    <w:rsid w:val="00611024"/>
    <w:rsid w:val="0061131D"/>
    <w:rsid w:val="00611586"/>
    <w:rsid w:val="00612D26"/>
    <w:rsid w:val="00614E35"/>
    <w:rsid w:val="00615855"/>
    <w:rsid w:val="00620DA8"/>
    <w:rsid w:val="00620FDF"/>
    <w:rsid w:val="00621887"/>
    <w:rsid w:val="0062243E"/>
    <w:rsid w:val="00622EC9"/>
    <w:rsid w:val="0062303F"/>
    <w:rsid w:val="0062349F"/>
    <w:rsid w:val="00624520"/>
    <w:rsid w:val="00625469"/>
    <w:rsid w:val="00626D4D"/>
    <w:rsid w:val="006271F5"/>
    <w:rsid w:val="00630071"/>
    <w:rsid w:val="00632300"/>
    <w:rsid w:val="00632BB7"/>
    <w:rsid w:val="00633A34"/>
    <w:rsid w:val="00635B36"/>
    <w:rsid w:val="00635E76"/>
    <w:rsid w:val="00636871"/>
    <w:rsid w:val="00640EE1"/>
    <w:rsid w:val="00640F4E"/>
    <w:rsid w:val="006412EE"/>
    <w:rsid w:val="00641F23"/>
    <w:rsid w:val="00642569"/>
    <w:rsid w:val="00643DE0"/>
    <w:rsid w:val="00643FD4"/>
    <w:rsid w:val="0064437D"/>
    <w:rsid w:val="00644E85"/>
    <w:rsid w:val="006473CE"/>
    <w:rsid w:val="00647B1F"/>
    <w:rsid w:val="006516D8"/>
    <w:rsid w:val="00651B3E"/>
    <w:rsid w:val="006523BF"/>
    <w:rsid w:val="00652C52"/>
    <w:rsid w:val="0066063F"/>
    <w:rsid w:val="006622AA"/>
    <w:rsid w:val="00662BB0"/>
    <w:rsid w:val="00662BCF"/>
    <w:rsid w:val="00663878"/>
    <w:rsid w:val="00664B77"/>
    <w:rsid w:val="006666A9"/>
    <w:rsid w:val="00667773"/>
    <w:rsid w:val="00670631"/>
    <w:rsid w:val="00670743"/>
    <w:rsid w:val="00671A19"/>
    <w:rsid w:val="0067554E"/>
    <w:rsid w:val="006761CD"/>
    <w:rsid w:val="00676AB6"/>
    <w:rsid w:val="00677FF3"/>
    <w:rsid w:val="00680A85"/>
    <w:rsid w:val="00681ADF"/>
    <w:rsid w:val="0068288F"/>
    <w:rsid w:val="00683234"/>
    <w:rsid w:val="006839C4"/>
    <w:rsid w:val="00684EED"/>
    <w:rsid w:val="00685C5C"/>
    <w:rsid w:val="0068702A"/>
    <w:rsid w:val="00687E14"/>
    <w:rsid w:val="00690DEC"/>
    <w:rsid w:val="00690EE2"/>
    <w:rsid w:val="00691443"/>
    <w:rsid w:val="00691920"/>
    <w:rsid w:val="00691B02"/>
    <w:rsid w:val="00692B0E"/>
    <w:rsid w:val="00693854"/>
    <w:rsid w:val="00694BEB"/>
    <w:rsid w:val="00695FF9"/>
    <w:rsid w:val="006A0E20"/>
    <w:rsid w:val="006A22D1"/>
    <w:rsid w:val="006A24E3"/>
    <w:rsid w:val="006A28D9"/>
    <w:rsid w:val="006A5695"/>
    <w:rsid w:val="006A6403"/>
    <w:rsid w:val="006A659D"/>
    <w:rsid w:val="006A6A04"/>
    <w:rsid w:val="006A74F2"/>
    <w:rsid w:val="006A7B79"/>
    <w:rsid w:val="006B0439"/>
    <w:rsid w:val="006B065A"/>
    <w:rsid w:val="006B1D11"/>
    <w:rsid w:val="006B210E"/>
    <w:rsid w:val="006B3904"/>
    <w:rsid w:val="006B555B"/>
    <w:rsid w:val="006B5B7D"/>
    <w:rsid w:val="006B7CA6"/>
    <w:rsid w:val="006B7DA8"/>
    <w:rsid w:val="006C293C"/>
    <w:rsid w:val="006C38E1"/>
    <w:rsid w:val="006C5B46"/>
    <w:rsid w:val="006C6823"/>
    <w:rsid w:val="006C6CCA"/>
    <w:rsid w:val="006C6E39"/>
    <w:rsid w:val="006D0ECF"/>
    <w:rsid w:val="006D0F4B"/>
    <w:rsid w:val="006D2E4D"/>
    <w:rsid w:val="006D2EFD"/>
    <w:rsid w:val="006D2F78"/>
    <w:rsid w:val="006D3ACB"/>
    <w:rsid w:val="006D3D5B"/>
    <w:rsid w:val="006D4C92"/>
    <w:rsid w:val="006D4EB6"/>
    <w:rsid w:val="006D7FBC"/>
    <w:rsid w:val="006E008F"/>
    <w:rsid w:val="006E176C"/>
    <w:rsid w:val="006E35BF"/>
    <w:rsid w:val="006E5251"/>
    <w:rsid w:val="006E5B93"/>
    <w:rsid w:val="006E642A"/>
    <w:rsid w:val="006E673B"/>
    <w:rsid w:val="006E6BEA"/>
    <w:rsid w:val="006E7850"/>
    <w:rsid w:val="006F134F"/>
    <w:rsid w:val="006F19D8"/>
    <w:rsid w:val="006F46D6"/>
    <w:rsid w:val="006F4BBB"/>
    <w:rsid w:val="006F5BA0"/>
    <w:rsid w:val="006F5EA0"/>
    <w:rsid w:val="006F60EE"/>
    <w:rsid w:val="006F7679"/>
    <w:rsid w:val="007028D9"/>
    <w:rsid w:val="0070346C"/>
    <w:rsid w:val="007034F6"/>
    <w:rsid w:val="00703BE1"/>
    <w:rsid w:val="00703D8D"/>
    <w:rsid w:val="0070673F"/>
    <w:rsid w:val="00707218"/>
    <w:rsid w:val="00710D04"/>
    <w:rsid w:val="00712B1D"/>
    <w:rsid w:val="0071498C"/>
    <w:rsid w:val="00714A70"/>
    <w:rsid w:val="00715213"/>
    <w:rsid w:val="00715751"/>
    <w:rsid w:val="00715A21"/>
    <w:rsid w:val="007171BA"/>
    <w:rsid w:val="00717616"/>
    <w:rsid w:val="00717E72"/>
    <w:rsid w:val="0072137B"/>
    <w:rsid w:val="0072147C"/>
    <w:rsid w:val="00722D5B"/>
    <w:rsid w:val="00723016"/>
    <w:rsid w:val="00724D2B"/>
    <w:rsid w:val="00724DD9"/>
    <w:rsid w:val="007255FC"/>
    <w:rsid w:val="00725A6D"/>
    <w:rsid w:val="007325D9"/>
    <w:rsid w:val="007330D6"/>
    <w:rsid w:val="0073413F"/>
    <w:rsid w:val="00734706"/>
    <w:rsid w:val="0073492B"/>
    <w:rsid w:val="00735156"/>
    <w:rsid w:val="0073583B"/>
    <w:rsid w:val="007360CA"/>
    <w:rsid w:val="00737DC4"/>
    <w:rsid w:val="00740A4F"/>
    <w:rsid w:val="00742E2A"/>
    <w:rsid w:val="00743BA7"/>
    <w:rsid w:val="007442F2"/>
    <w:rsid w:val="0074667B"/>
    <w:rsid w:val="007470BD"/>
    <w:rsid w:val="00750957"/>
    <w:rsid w:val="00753E1D"/>
    <w:rsid w:val="00754066"/>
    <w:rsid w:val="0075442B"/>
    <w:rsid w:val="007545F7"/>
    <w:rsid w:val="00754FF0"/>
    <w:rsid w:val="00755289"/>
    <w:rsid w:val="00757A3C"/>
    <w:rsid w:val="00760EC0"/>
    <w:rsid w:val="007615D5"/>
    <w:rsid w:val="007645DC"/>
    <w:rsid w:val="00767A2F"/>
    <w:rsid w:val="007703A2"/>
    <w:rsid w:val="00770896"/>
    <w:rsid w:val="007711BD"/>
    <w:rsid w:val="00772361"/>
    <w:rsid w:val="00772718"/>
    <w:rsid w:val="00772B10"/>
    <w:rsid w:val="0077455C"/>
    <w:rsid w:val="007746D7"/>
    <w:rsid w:val="00775B3E"/>
    <w:rsid w:val="00775BCD"/>
    <w:rsid w:val="00775ED9"/>
    <w:rsid w:val="007765FB"/>
    <w:rsid w:val="0078003A"/>
    <w:rsid w:val="00780771"/>
    <w:rsid w:val="00780B76"/>
    <w:rsid w:val="0078167B"/>
    <w:rsid w:val="007929CF"/>
    <w:rsid w:val="00792EE6"/>
    <w:rsid w:val="00794F3B"/>
    <w:rsid w:val="00796131"/>
    <w:rsid w:val="00796331"/>
    <w:rsid w:val="00797BA8"/>
    <w:rsid w:val="007A00A4"/>
    <w:rsid w:val="007A0591"/>
    <w:rsid w:val="007A081D"/>
    <w:rsid w:val="007A352C"/>
    <w:rsid w:val="007A375A"/>
    <w:rsid w:val="007A49E7"/>
    <w:rsid w:val="007A5E99"/>
    <w:rsid w:val="007A6F28"/>
    <w:rsid w:val="007A718B"/>
    <w:rsid w:val="007B03C6"/>
    <w:rsid w:val="007B0DB1"/>
    <w:rsid w:val="007B5673"/>
    <w:rsid w:val="007B5BC1"/>
    <w:rsid w:val="007B7238"/>
    <w:rsid w:val="007B76FF"/>
    <w:rsid w:val="007C3BF6"/>
    <w:rsid w:val="007C67B3"/>
    <w:rsid w:val="007C6AE6"/>
    <w:rsid w:val="007C744A"/>
    <w:rsid w:val="007D071C"/>
    <w:rsid w:val="007D0FD2"/>
    <w:rsid w:val="007D2EF8"/>
    <w:rsid w:val="007D4406"/>
    <w:rsid w:val="007D561F"/>
    <w:rsid w:val="007D5A03"/>
    <w:rsid w:val="007D6925"/>
    <w:rsid w:val="007D7FD2"/>
    <w:rsid w:val="007E13D9"/>
    <w:rsid w:val="007E2AEC"/>
    <w:rsid w:val="007E3DC5"/>
    <w:rsid w:val="007E41BE"/>
    <w:rsid w:val="007E4DB6"/>
    <w:rsid w:val="007E6733"/>
    <w:rsid w:val="007E7CD4"/>
    <w:rsid w:val="007F1234"/>
    <w:rsid w:val="007F12AC"/>
    <w:rsid w:val="007F4501"/>
    <w:rsid w:val="007F5291"/>
    <w:rsid w:val="007F60DF"/>
    <w:rsid w:val="007F7B88"/>
    <w:rsid w:val="008005E9"/>
    <w:rsid w:val="00800BF9"/>
    <w:rsid w:val="00801800"/>
    <w:rsid w:val="00801861"/>
    <w:rsid w:val="00801B5B"/>
    <w:rsid w:val="00802EE1"/>
    <w:rsid w:val="00804AAF"/>
    <w:rsid w:val="00805A30"/>
    <w:rsid w:val="00807116"/>
    <w:rsid w:val="00807FDF"/>
    <w:rsid w:val="00810043"/>
    <w:rsid w:val="00810D5A"/>
    <w:rsid w:val="00811460"/>
    <w:rsid w:val="00811CDC"/>
    <w:rsid w:val="00811CF9"/>
    <w:rsid w:val="008126F4"/>
    <w:rsid w:val="008153B1"/>
    <w:rsid w:val="00817A2E"/>
    <w:rsid w:val="008212CE"/>
    <w:rsid w:val="008216E7"/>
    <w:rsid w:val="00823825"/>
    <w:rsid w:val="00823C39"/>
    <w:rsid w:val="00824F2B"/>
    <w:rsid w:val="00825BE6"/>
    <w:rsid w:val="008276B4"/>
    <w:rsid w:val="00831927"/>
    <w:rsid w:val="00832C43"/>
    <w:rsid w:val="00835EF4"/>
    <w:rsid w:val="00836911"/>
    <w:rsid w:val="00837288"/>
    <w:rsid w:val="00841BD3"/>
    <w:rsid w:val="00841FBF"/>
    <w:rsid w:val="0084273D"/>
    <w:rsid w:val="00844E3F"/>
    <w:rsid w:val="00845238"/>
    <w:rsid w:val="00845A83"/>
    <w:rsid w:val="00845F4E"/>
    <w:rsid w:val="00846A18"/>
    <w:rsid w:val="00846BB9"/>
    <w:rsid w:val="008510FB"/>
    <w:rsid w:val="00851C2E"/>
    <w:rsid w:val="00851FF8"/>
    <w:rsid w:val="00853EB6"/>
    <w:rsid w:val="008579AA"/>
    <w:rsid w:val="00860498"/>
    <w:rsid w:val="008612E0"/>
    <w:rsid w:val="0086147B"/>
    <w:rsid w:val="008630DF"/>
    <w:rsid w:val="008649D5"/>
    <w:rsid w:val="00867569"/>
    <w:rsid w:val="00867CCF"/>
    <w:rsid w:val="008712BB"/>
    <w:rsid w:val="00873C4B"/>
    <w:rsid w:val="008743E1"/>
    <w:rsid w:val="00875B1F"/>
    <w:rsid w:val="00875F13"/>
    <w:rsid w:val="008774EE"/>
    <w:rsid w:val="008807C5"/>
    <w:rsid w:val="00881943"/>
    <w:rsid w:val="008830E7"/>
    <w:rsid w:val="00884A99"/>
    <w:rsid w:val="00884CFB"/>
    <w:rsid w:val="00890A29"/>
    <w:rsid w:val="00890EDE"/>
    <w:rsid w:val="00892B38"/>
    <w:rsid w:val="00894FEF"/>
    <w:rsid w:val="00895435"/>
    <w:rsid w:val="008959E0"/>
    <w:rsid w:val="008A1741"/>
    <w:rsid w:val="008A2484"/>
    <w:rsid w:val="008A4DC0"/>
    <w:rsid w:val="008A52F3"/>
    <w:rsid w:val="008A56B2"/>
    <w:rsid w:val="008B4719"/>
    <w:rsid w:val="008B7495"/>
    <w:rsid w:val="008B756A"/>
    <w:rsid w:val="008C26D9"/>
    <w:rsid w:val="008C280C"/>
    <w:rsid w:val="008C434B"/>
    <w:rsid w:val="008C44FC"/>
    <w:rsid w:val="008C597D"/>
    <w:rsid w:val="008C6D50"/>
    <w:rsid w:val="008C6FEF"/>
    <w:rsid w:val="008C7167"/>
    <w:rsid w:val="008C7503"/>
    <w:rsid w:val="008D1617"/>
    <w:rsid w:val="008D1899"/>
    <w:rsid w:val="008D1F58"/>
    <w:rsid w:val="008D330F"/>
    <w:rsid w:val="008D3552"/>
    <w:rsid w:val="008D3A8A"/>
    <w:rsid w:val="008D48C1"/>
    <w:rsid w:val="008D4BF3"/>
    <w:rsid w:val="008D55D8"/>
    <w:rsid w:val="008D5D13"/>
    <w:rsid w:val="008D65D9"/>
    <w:rsid w:val="008D7E99"/>
    <w:rsid w:val="008E143C"/>
    <w:rsid w:val="008E6315"/>
    <w:rsid w:val="008E74CD"/>
    <w:rsid w:val="008F02DE"/>
    <w:rsid w:val="008F0480"/>
    <w:rsid w:val="008F07FC"/>
    <w:rsid w:val="008F11E0"/>
    <w:rsid w:val="008F39CC"/>
    <w:rsid w:val="008F3EA7"/>
    <w:rsid w:val="008F42BB"/>
    <w:rsid w:val="008F5532"/>
    <w:rsid w:val="008F671B"/>
    <w:rsid w:val="008F6F44"/>
    <w:rsid w:val="008F7896"/>
    <w:rsid w:val="008F78BC"/>
    <w:rsid w:val="008F7B63"/>
    <w:rsid w:val="008F7D6A"/>
    <w:rsid w:val="008F7DCB"/>
    <w:rsid w:val="00901C86"/>
    <w:rsid w:val="00902B34"/>
    <w:rsid w:val="00903603"/>
    <w:rsid w:val="009054CB"/>
    <w:rsid w:val="009102B1"/>
    <w:rsid w:val="009107C4"/>
    <w:rsid w:val="00911ABF"/>
    <w:rsid w:val="00911F8D"/>
    <w:rsid w:val="00912414"/>
    <w:rsid w:val="009127AD"/>
    <w:rsid w:val="00912F94"/>
    <w:rsid w:val="00915C3F"/>
    <w:rsid w:val="009171BC"/>
    <w:rsid w:val="00923250"/>
    <w:rsid w:val="009236B4"/>
    <w:rsid w:val="00923EB4"/>
    <w:rsid w:val="0092497E"/>
    <w:rsid w:val="0092590B"/>
    <w:rsid w:val="00925BF3"/>
    <w:rsid w:val="00925E60"/>
    <w:rsid w:val="009264B3"/>
    <w:rsid w:val="00926804"/>
    <w:rsid w:val="00926AA2"/>
    <w:rsid w:val="00931E4C"/>
    <w:rsid w:val="009365E0"/>
    <w:rsid w:val="00936BA3"/>
    <w:rsid w:val="00936D1E"/>
    <w:rsid w:val="00937D91"/>
    <w:rsid w:val="00937FE0"/>
    <w:rsid w:val="00940ABA"/>
    <w:rsid w:val="00940B1E"/>
    <w:rsid w:val="009420D2"/>
    <w:rsid w:val="00942BA2"/>
    <w:rsid w:val="009432B7"/>
    <w:rsid w:val="00944C86"/>
    <w:rsid w:val="0094628D"/>
    <w:rsid w:val="009469D3"/>
    <w:rsid w:val="00947C02"/>
    <w:rsid w:val="00950BE6"/>
    <w:rsid w:val="00953E6E"/>
    <w:rsid w:val="00955303"/>
    <w:rsid w:val="00957DE8"/>
    <w:rsid w:val="00960ECB"/>
    <w:rsid w:val="009615D6"/>
    <w:rsid w:val="009652AC"/>
    <w:rsid w:val="0096535F"/>
    <w:rsid w:val="00966A93"/>
    <w:rsid w:val="0096739E"/>
    <w:rsid w:val="00967855"/>
    <w:rsid w:val="00971CD1"/>
    <w:rsid w:val="00974709"/>
    <w:rsid w:val="009778E7"/>
    <w:rsid w:val="009801AE"/>
    <w:rsid w:val="0098026F"/>
    <w:rsid w:val="00980736"/>
    <w:rsid w:val="00981A39"/>
    <w:rsid w:val="00982D56"/>
    <w:rsid w:val="00983DBF"/>
    <w:rsid w:val="00984FB2"/>
    <w:rsid w:val="009857E6"/>
    <w:rsid w:val="00987097"/>
    <w:rsid w:val="00987B56"/>
    <w:rsid w:val="00991123"/>
    <w:rsid w:val="0099196E"/>
    <w:rsid w:val="00991C56"/>
    <w:rsid w:val="00991CAB"/>
    <w:rsid w:val="00992362"/>
    <w:rsid w:val="00993C61"/>
    <w:rsid w:val="009949CC"/>
    <w:rsid w:val="009977ED"/>
    <w:rsid w:val="009A3A9C"/>
    <w:rsid w:val="009A40CE"/>
    <w:rsid w:val="009B044B"/>
    <w:rsid w:val="009B046C"/>
    <w:rsid w:val="009B05BF"/>
    <w:rsid w:val="009B13FA"/>
    <w:rsid w:val="009B1E2D"/>
    <w:rsid w:val="009B3EE5"/>
    <w:rsid w:val="009B40D6"/>
    <w:rsid w:val="009B4C9D"/>
    <w:rsid w:val="009B4D32"/>
    <w:rsid w:val="009B4E81"/>
    <w:rsid w:val="009B57CC"/>
    <w:rsid w:val="009C3765"/>
    <w:rsid w:val="009C59FB"/>
    <w:rsid w:val="009C6F3B"/>
    <w:rsid w:val="009D1467"/>
    <w:rsid w:val="009D2E62"/>
    <w:rsid w:val="009D328D"/>
    <w:rsid w:val="009D58BC"/>
    <w:rsid w:val="009D6D36"/>
    <w:rsid w:val="009E015E"/>
    <w:rsid w:val="009E0458"/>
    <w:rsid w:val="009E0A4D"/>
    <w:rsid w:val="009E109F"/>
    <w:rsid w:val="009E1244"/>
    <w:rsid w:val="009E12E6"/>
    <w:rsid w:val="009E4FA6"/>
    <w:rsid w:val="009E5879"/>
    <w:rsid w:val="009E6A67"/>
    <w:rsid w:val="009E7D93"/>
    <w:rsid w:val="009F02E3"/>
    <w:rsid w:val="009F0614"/>
    <w:rsid w:val="009F09D3"/>
    <w:rsid w:val="009F0BC2"/>
    <w:rsid w:val="009F119F"/>
    <w:rsid w:val="009F197D"/>
    <w:rsid w:val="009F3C34"/>
    <w:rsid w:val="009F462C"/>
    <w:rsid w:val="009F4B3E"/>
    <w:rsid w:val="009F5719"/>
    <w:rsid w:val="009F5C33"/>
    <w:rsid w:val="009F7204"/>
    <w:rsid w:val="009F7F5B"/>
    <w:rsid w:val="00A00E68"/>
    <w:rsid w:val="00A026F0"/>
    <w:rsid w:val="00A02AA3"/>
    <w:rsid w:val="00A03B17"/>
    <w:rsid w:val="00A03EAC"/>
    <w:rsid w:val="00A04DBB"/>
    <w:rsid w:val="00A06772"/>
    <w:rsid w:val="00A07EA0"/>
    <w:rsid w:val="00A11650"/>
    <w:rsid w:val="00A1187F"/>
    <w:rsid w:val="00A11CA6"/>
    <w:rsid w:val="00A11E14"/>
    <w:rsid w:val="00A14456"/>
    <w:rsid w:val="00A17E84"/>
    <w:rsid w:val="00A17E88"/>
    <w:rsid w:val="00A20C49"/>
    <w:rsid w:val="00A20D35"/>
    <w:rsid w:val="00A227FE"/>
    <w:rsid w:val="00A22932"/>
    <w:rsid w:val="00A2456C"/>
    <w:rsid w:val="00A24A8C"/>
    <w:rsid w:val="00A24BC4"/>
    <w:rsid w:val="00A25C96"/>
    <w:rsid w:val="00A25F31"/>
    <w:rsid w:val="00A269CA"/>
    <w:rsid w:val="00A2750C"/>
    <w:rsid w:val="00A27C6A"/>
    <w:rsid w:val="00A27C72"/>
    <w:rsid w:val="00A309EE"/>
    <w:rsid w:val="00A31135"/>
    <w:rsid w:val="00A336EE"/>
    <w:rsid w:val="00A33EAC"/>
    <w:rsid w:val="00A33F46"/>
    <w:rsid w:val="00A3427E"/>
    <w:rsid w:val="00A359AC"/>
    <w:rsid w:val="00A40F83"/>
    <w:rsid w:val="00A410FB"/>
    <w:rsid w:val="00A413B2"/>
    <w:rsid w:val="00A41413"/>
    <w:rsid w:val="00A42B1E"/>
    <w:rsid w:val="00A42B97"/>
    <w:rsid w:val="00A431E6"/>
    <w:rsid w:val="00A436E8"/>
    <w:rsid w:val="00A45FB1"/>
    <w:rsid w:val="00A46146"/>
    <w:rsid w:val="00A46A0F"/>
    <w:rsid w:val="00A46CCC"/>
    <w:rsid w:val="00A47996"/>
    <w:rsid w:val="00A500DD"/>
    <w:rsid w:val="00A511A0"/>
    <w:rsid w:val="00A519A8"/>
    <w:rsid w:val="00A51CFE"/>
    <w:rsid w:val="00A5204D"/>
    <w:rsid w:val="00A54C4F"/>
    <w:rsid w:val="00A55046"/>
    <w:rsid w:val="00A567AA"/>
    <w:rsid w:val="00A56E77"/>
    <w:rsid w:val="00A57677"/>
    <w:rsid w:val="00A60058"/>
    <w:rsid w:val="00A61605"/>
    <w:rsid w:val="00A628BF"/>
    <w:rsid w:val="00A62A4F"/>
    <w:rsid w:val="00A63165"/>
    <w:rsid w:val="00A65B9E"/>
    <w:rsid w:val="00A65F25"/>
    <w:rsid w:val="00A65F97"/>
    <w:rsid w:val="00A67B14"/>
    <w:rsid w:val="00A70F08"/>
    <w:rsid w:val="00A72682"/>
    <w:rsid w:val="00A72F37"/>
    <w:rsid w:val="00A73B04"/>
    <w:rsid w:val="00A73D0C"/>
    <w:rsid w:val="00A754D8"/>
    <w:rsid w:val="00A7579C"/>
    <w:rsid w:val="00A7648B"/>
    <w:rsid w:val="00A76C13"/>
    <w:rsid w:val="00A821C1"/>
    <w:rsid w:val="00A8242B"/>
    <w:rsid w:val="00A83E03"/>
    <w:rsid w:val="00A8437B"/>
    <w:rsid w:val="00A84FD0"/>
    <w:rsid w:val="00A85BAA"/>
    <w:rsid w:val="00A861B5"/>
    <w:rsid w:val="00A87032"/>
    <w:rsid w:val="00A908B9"/>
    <w:rsid w:val="00A90F01"/>
    <w:rsid w:val="00A92120"/>
    <w:rsid w:val="00A928E4"/>
    <w:rsid w:val="00A92E79"/>
    <w:rsid w:val="00A937F1"/>
    <w:rsid w:val="00A93CCF"/>
    <w:rsid w:val="00A950B6"/>
    <w:rsid w:val="00A95D45"/>
    <w:rsid w:val="00A97081"/>
    <w:rsid w:val="00AA0828"/>
    <w:rsid w:val="00AA127E"/>
    <w:rsid w:val="00AA151E"/>
    <w:rsid w:val="00AA2503"/>
    <w:rsid w:val="00AA276A"/>
    <w:rsid w:val="00AA2ECC"/>
    <w:rsid w:val="00AA3EA8"/>
    <w:rsid w:val="00AA6AB3"/>
    <w:rsid w:val="00AA6E4E"/>
    <w:rsid w:val="00AA76F9"/>
    <w:rsid w:val="00AA7961"/>
    <w:rsid w:val="00AA7D88"/>
    <w:rsid w:val="00AB0B58"/>
    <w:rsid w:val="00AB103C"/>
    <w:rsid w:val="00AB41C1"/>
    <w:rsid w:val="00AB4CF2"/>
    <w:rsid w:val="00AB6CCA"/>
    <w:rsid w:val="00AB7838"/>
    <w:rsid w:val="00AB7D9F"/>
    <w:rsid w:val="00AB7E82"/>
    <w:rsid w:val="00AC070C"/>
    <w:rsid w:val="00AC223F"/>
    <w:rsid w:val="00AC2F95"/>
    <w:rsid w:val="00AC33B1"/>
    <w:rsid w:val="00AC34C9"/>
    <w:rsid w:val="00AC7094"/>
    <w:rsid w:val="00AC7C3C"/>
    <w:rsid w:val="00AD12A8"/>
    <w:rsid w:val="00AD6A75"/>
    <w:rsid w:val="00AD6BC7"/>
    <w:rsid w:val="00AE023F"/>
    <w:rsid w:val="00AE02E0"/>
    <w:rsid w:val="00AE0FAF"/>
    <w:rsid w:val="00AE5260"/>
    <w:rsid w:val="00AE54D7"/>
    <w:rsid w:val="00AE73D4"/>
    <w:rsid w:val="00AF02DA"/>
    <w:rsid w:val="00AF03E7"/>
    <w:rsid w:val="00AF0649"/>
    <w:rsid w:val="00AF3577"/>
    <w:rsid w:val="00AF35F9"/>
    <w:rsid w:val="00AF433B"/>
    <w:rsid w:val="00AF785B"/>
    <w:rsid w:val="00AF7A04"/>
    <w:rsid w:val="00AF7D18"/>
    <w:rsid w:val="00B0154B"/>
    <w:rsid w:val="00B01EDE"/>
    <w:rsid w:val="00B02C26"/>
    <w:rsid w:val="00B02E3C"/>
    <w:rsid w:val="00B03056"/>
    <w:rsid w:val="00B0424C"/>
    <w:rsid w:val="00B045CD"/>
    <w:rsid w:val="00B05C7D"/>
    <w:rsid w:val="00B07C5E"/>
    <w:rsid w:val="00B12680"/>
    <w:rsid w:val="00B14076"/>
    <w:rsid w:val="00B14E39"/>
    <w:rsid w:val="00B15D57"/>
    <w:rsid w:val="00B16347"/>
    <w:rsid w:val="00B17D6E"/>
    <w:rsid w:val="00B226D7"/>
    <w:rsid w:val="00B22B22"/>
    <w:rsid w:val="00B2435E"/>
    <w:rsid w:val="00B259A0"/>
    <w:rsid w:val="00B27EDC"/>
    <w:rsid w:val="00B3005D"/>
    <w:rsid w:val="00B30B66"/>
    <w:rsid w:val="00B312B4"/>
    <w:rsid w:val="00B33D11"/>
    <w:rsid w:val="00B346C3"/>
    <w:rsid w:val="00B4005C"/>
    <w:rsid w:val="00B4193E"/>
    <w:rsid w:val="00B4227E"/>
    <w:rsid w:val="00B42459"/>
    <w:rsid w:val="00B433B0"/>
    <w:rsid w:val="00B4471C"/>
    <w:rsid w:val="00B451A6"/>
    <w:rsid w:val="00B477A0"/>
    <w:rsid w:val="00B5056B"/>
    <w:rsid w:val="00B511DB"/>
    <w:rsid w:val="00B51A7E"/>
    <w:rsid w:val="00B52AFF"/>
    <w:rsid w:val="00B549B4"/>
    <w:rsid w:val="00B55E80"/>
    <w:rsid w:val="00B56D6E"/>
    <w:rsid w:val="00B575DF"/>
    <w:rsid w:val="00B61130"/>
    <w:rsid w:val="00B6163D"/>
    <w:rsid w:val="00B6218E"/>
    <w:rsid w:val="00B62F23"/>
    <w:rsid w:val="00B64347"/>
    <w:rsid w:val="00B65536"/>
    <w:rsid w:val="00B65932"/>
    <w:rsid w:val="00B65DC6"/>
    <w:rsid w:val="00B66CC9"/>
    <w:rsid w:val="00B67AC2"/>
    <w:rsid w:val="00B70E56"/>
    <w:rsid w:val="00B722DE"/>
    <w:rsid w:val="00B751E3"/>
    <w:rsid w:val="00B7532F"/>
    <w:rsid w:val="00B75BA6"/>
    <w:rsid w:val="00B76C44"/>
    <w:rsid w:val="00B76FA7"/>
    <w:rsid w:val="00B8184A"/>
    <w:rsid w:val="00B82283"/>
    <w:rsid w:val="00B828D8"/>
    <w:rsid w:val="00B83A76"/>
    <w:rsid w:val="00B83F87"/>
    <w:rsid w:val="00B8608B"/>
    <w:rsid w:val="00B87451"/>
    <w:rsid w:val="00B87CDC"/>
    <w:rsid w:val="00B910C1"/>
    <w:rsid w:val="00B92CE8"/>
    <w:rsid w:val="00B94F4D"/>
    <w:rsid w:val="00B96EFC"/>
    <w:rsid w:val="00BA2CA4"/>
    <w:rsid w:val="00BA2EFA"/>
    <w:rsid w:val="00BA3DBC"/>
    <w:rsid w:val="00BA707A"/>
    <w:rsid w:val="00BA74CF"/>
    <w:rsid w:val="00BB1AFB"/>
    <w:rsid w:val="00BB1E09"/>
    <w:rsid w:val="00BB27AE"/>
    <w:rsid w:val="00BB2DA2"/>
    <w:rsid w:val="00BB3116"/>
    <w:rsid w:val="00BB3588"/>
    <w:rsid w:val="00BB526D"/>
    <w:rsid w:val="00BB56DC"/>
    <w:rsid w:val="00BB71C6"/>
    <w:rsid w:val="00BB7B05"/>
    <w:rsid w:val="00BC01D1"/>
    <w:rsid w:val="00BC0985"/>
    <w:rsid w:val="00BC0D27"/>
    <w:rsid w:val="00BC19F2"/>
    <w:rsid w:val="00BC2756"/>
    <w:rsid w:val="00BC2C78"/>
    <w:rsid w:val="00BC3C0E"/>
    <w:rsid w:val="00BC410C"/>
    <w:rsid w:val="00BC5EB2"/>
    <w:rsid w:val="00BC65DD"/>
    <w:rsid w:val="00BD63DA"/>
    <w:rsid w:val="00BD6B2F"/>
    <w:rsid w:val="00BD79E3"/>
    <w:rsid w:val="00BE1584"/>
    <w:rsid w:val="00BE15BB"/>
    <w:rsid w:val="00BE17CE"/>
    <w:rsid w:val="00BE183D"/>
    <w:rsid w:val="00BE4454"/>
    <w:rsid w:val="00BE4711"/>
    <w:rsid w:val="00BE5E86"/>
    <w:rsid w:val="00BE6680"/>
    <w:rsid w:val="00BE7ABD"/>
    <w:rsid w:val="00BF0898"/>
    <w:rsid w:val="00BF24C2"/>
    <w:rsid w:val="00BF2922"/>
    <w:rsid w:val="00BF5D7A"/>
    <w:rsid w:val="00C01C2E"/>
    <w:rsid w:val="00C02D33"/>
    <w:rsid w:val="00C03C19"/>
    <w:rsid w:val="00C04B53"/>
    <w:rsid w:val="00C10762"/>
    <w:rsid w:val="00C1232C"/>
    <w:rsid w:val="00C145AA"/>
    <w:rsid w:val="00C1533C"/>
    <w:rsid w:val="00C17A1D"/>
    <w:rsid w:val="00C2350E"/>
    <w:rsid w:val="00C2445C"/>
    <w:rsid w:val="00C24DCB"/>
    <w:rsid w:val="00C24FD0"/>
    <w:rsid w:val="00C26619"/>
    <w:rsid w:val="00C26DC0"/>
    <w:rsid w:val="00C27C6B"/>
    <w:rsid w:val="00C316FB"/>
    <w:rsid w:val="00C31E5E"/>
    <w:rsid w:val="00C3594D"/>
    <w:rsid w:val="00C35B9C"/>
    <w:rsid w:val="00C36442"/>
    <w:rsid w:val="00C36F2C"/>
    <w:rsid w:val="00C37DBF"/>
    <w:rsid w:val="00C400CE"/>
    <w:rsid w:val="00C408C3"/>
    <w:rsid w:val="00C410FD"/>
    <w:rsid w:val="00C44F35"/>
    <w:rsid w:val="00C457DE"/>
    <w:rsid w:val="00C4680D"/>
    <w:rsid w:val="00C46D4E"/>
    <w:rsid w:val="00C47DD3"/>
    <w:rsid w:val="00C50C95"/>
    <w:rsid w:val="00C50DC3"/>
    <w:rsid w:val="00C50FD6"/>
    <w:rsid w:val="00C5316F"/>
    <w:rsid w:val="00C53562"/>
    <w:rsid w:val="00C539FB"/>
    <w:rsid w:val="00C62479"/>
    <w:rsid w:val="00C65121"/>
    <w:rsid w:val="00C66AA3"/>
    <w:rsid w:val="00C66E57"/>
    <w:rsid w:val="00C70C3F"/>
    <w:rsid w:val="00C71B24"/>
    <w:rsid w:val="00C724D7"/>
    <w:rsid w:val="00C726AA"/>
    <w:rsid w:val="00C728AF"/>
    <w:rsid w:val="00C72C0D"/>
    <w:rsid w:val="00C73948"/>
    <w:rsid w:val="00C74150"/>
    <w:rsid w:val="00C75594"/>
    <w:rsid w:val="00C77AE9"/>
    <w:rsid w:val="00C85982"/>
    <w:rsid w:val="00C87C09"/>
    <w:rsid w:val="00C97E93"/>
    <w:rsid w:val="00C97F81"/>
    <w:rsid w:val="00CA0152"/>
    <w:rsid w:val="00CA0466"/>
    <w:rsid w:val="00CA246D"/>
    <w:rsid w:val="00CA37D0"/>
    <w:rsid w:val="00CA3DF4"/>
    <w:rsid w:val="00CA42DD"/>
    <w:rsid w:val="00CA50D9"/>
    <w:rsid w:val="00CB1203"/>
    <w:rsid w:val="00CB1360"/>
    <w:rsid w:val="00CB1676"/>
    <w:rsid w:val="00CB28E8"/>
    <w:rsid w:val="00CB3054"/>
    <w:rsid w:val="00CB3A10"/>
    <w:rsid w:val="00CB5636"/>
    <w:rsid w:val="00CB5A1A"/>
    <w:rsid w:val="00CB5F30"/>
    <w:rsid w:val="00CC1A35"/>
    <w:rsid w:val="00CC2CFF"/>
    <w:rsid w:val="00CC3159"/>
    <w:rsid w:val="00CC3EE5"/>
    <w:rsid w:val="00CC5182"/>
    <w:rsid w:val="00CC5B24"/>
    <w:rsid w:val="00CC5C6E"/>
    <w:rsid w:val="00CC6E47"/>
    <w:rsid w:val="00CC7011"/>
    <w:rsid w:val="00CC7504"/>
    <w:rsid w:val="00CC77EB"/>
    <w:rsid w:val="00CD1346"/>
    <w:rsid w:val="00CD1415"/>
    <w:rsid w:val="00CD307C"/>
    <w:rsid w:val="00CD586B"/>
    <w:rsid w:val="00CD65FB"/>
    <w:rsid w:val="00CD69AD"/>
    <w:rsid w:val="00CD6C94"/>
    <w:rsid w:val="00CD7FED"/>
    <w:rsid w:val="00CE3A4A"/>
    <w:rsid w:val="00CE425C"/>
    <w:rsid w:val="00CE58AC"/>
    <w:rsid w:val="00CE7B8D"/>
    <w:rsid w:val="00CF16B5"/>
    <w:rsid w:val="00CF237A"/>
    <w:rsid w:val="00CF4D59"/>
    <w:rsid w:val="00CF5A80"/>
    <w:rsid w:val="00D045EE"/>
    <w:rsid w:val="00D04797"/>
    <w:rsid w:val="00D05091"/>
    <w:rsid w:val="00D06A14"/>
    <w:rsid w:val="00D07119"/>
    <w:rsid w:val="00D07163"/>
    <w:rsid w:val="00D10CA6"/>
    <w:rsid w:val="00D10D4E"/>
    <w:rsid w:val="00D10F21"/>
    <w:rsid w:val="00D12474"/>
    <w:rsid w:val="00D134CF"/>
    <w:rsid w:val="00D1573B"/>
    <w:rsid w:val="00D21895"/>
    <w:rsid w:val="00D220C9"/>
    <w:rsid w:val="00D24806"/>
    <w:rsid w:val="00D264F9"/>
    <w:rsid w:val="00D32877"/>
    <w:rsid w:val="00D32A00"/>
    <w:rsid w:val="00D32FF0"/>
    <w:rsid w:val="00D33D62"/>
    <w:rsid w:val="00D34040"/>
    <w:rsid w:val="00D34D04"/>
    <w:rsid w:val="00D34E69"/>
    <w:rsid w:val="00D34E91"/>
    <w:rsid w:val="00D36898"/>
    <w:rsid w:val="00D36C78"/>
    <w:rsid w:val="00D375EE"/>
    <w:rsid w:val="00D41185"/>
    <w:rsid w:val="00D41254"/>
    <w:rsid w:val="00D43245"/>
    <w:rsid w:val="00D44B30"/>
    <w:rsid w:val="00D450C2"/>
    <w:rsid w:val="00D50173"/>
    <w:rsid w:val="00D50797"/>
    <w:rsid w:val="00D50BC9"/>
    <w:rsid w:val="00D5269D"/>
    <w:rsid w:val="00D53E99"/>
    <w:rsid w:val="00D54FCA"/>
    <w:rsid w:val="00D55AE8"/>
    <w:rsid w:val="00D56056"/>
    <w:rsid w:val="00D57148"/>
    <w:rsid w:val="00D57D84"/>
    <w:rsid w:val="00D6085F"/>
    <w:rsid w:val="00D609D9"/>
    <w:rsid w:val="00D62699"/>
    <w:rsid w:val="00D64689"/>
    <w:rsid w:val="00D67297"/>
    <w:rsid w:val="00D71FF5"/>
    <w:rsid w:val="00D748DD"/>
    <w:rsid w:val="00D77778"/>
    <w:rsid w:val="00D778E9"/>
    <w:rsid w:val="00D80164"/>
    <w:rsid w:val="00D812BF"/>
    <w:rsid w:val="00D82620"/>
    <w:rsid w:val="00D8267C"/>
    <w:rsid w:val="00D83B47"/>
    <w:rsid w:val="00D845F5"/>
    <w:rsid w:val="00D85707"/>
    <w:rsid w:val="00D868F1"/>
    <w:rsid w:val="00D91D01"/>
    <w:rsid w:val="00D9262C"/>
    <w:rsid w:val="00D94BA3"/>
    <w:rsid w:val="00D950CE"/>
    <w:rsid w:val="00D9725F"/>
    <w:rsid w:val="00D973AD"/>
    <w:rsid w:val="00DA0183"/>
    <w:rsid w:val="00DA01B1"/>
    <w:rsid w:val="00DA11A2"/>
    <w:rsid w:val="00DA11DD"/>
    <w:rsid w:val="00DA1383"/>
    <w:rsid w:val="00DA14ED"/>
    <w:rsid w:val="00DA26D6"/>
    <w:rsid w:val="00DA2C87"/>
    <w:rsid w:val="00DA36E2"/>
    <w:rsid w:val="00DA43A4"/>
    <w:rsid w:val="00DA4627"/>
    <w:rsid w:val="00DA4BB6"/>
    <w:rsid w:val="00DA4D98"/>
    <w:rsid w:val="00DA6A80"/>
    <w:rsid w:val="00DA724C"/>
    <w:rsid w:val="00DB0001"/>
    <w:rsid w:val="00DB1B72"/>
    <w:rsid w:val="00DB2EF1"/>
    <w:rsid w:val="00DB3DE1"/>
    <w:rsid w:val="00DB4562"/>
    <w:rsid w:val="00DB5588"/>
    <w:rsid w:val="00DB5800"/>
    <w:rsid w:val="00DB5DA0"/>
    <w:rsid w:val="00DB716C"/>
    <w:rsid w:val="00DC134F"/>
    <w:rsid w:val="00DC20E0"/>
    <w:rsid w:val="00DC290F"/>
    <w:rsid w:val="00DC4E35"/>
    <w:rsid w:val="00DC5C85"/>
    <w:rsid w:val="00DC7C5D"/>
    <w:rsid w:val="00DD1834"/>
    <w:rsid w:val="00DD1866"/>
    <w:rsid w:val="00DD1B68"/>
    <w:rsid w:val="00DD1EE3"/>
    <w:rsid w:val="00DD3823"/>
    <w:rsid w:val="00DD4186"/>
    <w:rsid w:val="00DD4236"/>
    <w:rsid w:val="00DD44F1"/>
    <w:rsid w:val="00DD6957"/>
    <w:rsid w:val="00DD6E7A"/>
    <w:rsid w:val="00DD79C7"/>
    <w:rsid w:val="00DE0523"/>
    <w:rsid w:val="00DE0F21"/>
    <w:rsid w:val="00DE11CA"/>
    <w:rsid w:val="00DE3067"/>
    <w:rsid w:val="00DE374C"/>
    <w:rsid w:val="00DF01DA"/>
    <w:rsid w:val="00DF3DAA"/>
    <w:rsid w:val="00DF3EEE"/>
    <w:rsid w:val="00DF478A"/>
    <w:rsid w:val="00DF4943"/>
    <w:rsid w:val="00DF4BE5"/>
    <w:rsid w:val="00DF5B23"/>
    <w:rsid w:val="00DF62E3"/>
    <w:rsid w:val="00DF63C3"/>
    <w:rsid w:val="00DF75E1"/>
    <w:rsid w:val="00E027BC"/>
    <w:rsid w:val="00E02A80"/>
    <w:rsid w:val="00E03183"/>
    <w:rsid w:val="00E045BE"/>
    <w:rsid w:val="00E0479F"/>
    <w:rsid w:val="00E04AB4"/>
    <w:rsid w:val="00E066EF"/>
    <w:rsid w:val="00E07F00"/>
    <w:rsid w:val="00E10F0D"/>
    <w:rsid w:val="00E11024"/>
    <w:rsid w:val="00E11594"/>
    <w:rsid w:val="00E1180F"/>
    <w:rsid w:val="00E12451"/>
    <w:rsid w:val="00E12B6E"/>
    <w:rsid w:val="00E133AC"/>
    <w:rsid w:val="00E14EA5"/>
    <w:rsid w:val="00E16094"/>
    <w:rsid w:val="00E17546"/>
    <w:rsid w:val="00E2070E"/>
    <w:rsid w:val="00E20810"/>
    <w:rsid w:val="00E21133"/>
    <w:rsid w:val="00E2327E"/>
    <w:rsid w:val="00E23577"/>
    <w:rsid w:val="00E23AC4"/>
    <w:rsid w:val="00E266EF"/>
    <w:rsid w:val="00E27853"/>
    <w:rsid w:val="00E30A11"/>
    <w:rsid w:val="00E326A8"/>
    <w:rsid w:val="00E32D47"/>
    <w:rsid w:val="00E34B42"/>
    <w:rsid w:val="00E40695"/>
    <w:rsid w:val="00E4085C"/>
    <w:rsid w:val="00E41695"/>
    <w:rsid w:val="00E42492"/>
    <w:rsid w:val="00E456DA"/>
    <w:rsid w:val="00E46531"/>
    <w:rsid w:val="00E47428"/>
    <w:rsid w:val="00E4784E"/>
    <w:rsid w:val="00E50E97"/>
    <w:rsid w:val="00E51451"/>
    <w:rsid w:val="00E5227E"/>
    <w:rsid w:val="00E524AF"/>
    <w:rsid w:val="00E5561F"/>
    <w:rsid w:val="00E56AD2"/>
    <w:rsid w:val="00E56C8E"/>
    <w:rsid w:val="00E5716B"/>
    <w:rsid w:val="00E57F1F"/>
    <w:rsid w:val="00E629EA"/>
    <w:rsid w:val="00E62C1A"/>
    <w:rsid w:val="00E63095"/>
    <w:rsid w:val="00E633D7"/>
    <w:rsid w:val="00E64765"/>
    <w:rsid w:val="00E64E35"/>
    <w:rsid w:val="00E66B9F"/>
    <w:rsid w:val="00E70A6A"/>
    <w:rsid w:val="00E710D6"/>
    <w:rsid w:val="00E71DAA"/>
    <w:rsid w:val="00E725AB"/>
    <w:rsid w:val="00E73DA4"/>
    <w:rsid w:val="00E7454D"/>
    <w:rsid w:val="00E76424"/>
    <w:rsid w:val="00E76E45"/>
    <w:rsid w:val="00E77455"/>
    <w:rsid w:val="00E777C9"/>
    <w:rsid w:val="00E805E3"/>
    <w:rsid w:val="00E81817"/>
    <w:rsid w:val="00E81DA6"/>
    <w:rsid w:val="00E8296A"/>
    <w:rsid w:val="00E82EBE"/>
    <w:rsid w:val="00E84212"/>
    <w:rsid w:val="00E90796"/>
    <w:rsid w:val="00E9086C"/>
    <w:rsid w:val="00E90AAA"/>
    <w:rsid w:val="00E91A0F"/>
    <w:rsid w:val="00E94A71"/>
    <w:rsid w:val="00E94CBF"/>
    <w:rsid w:val="00E97EF0"/>
    <w:rsid w:val="00EA03CE"/>
    <w:rsid w:val="00EA07D1"/>
    <w:rsid w:val="00EA23E5"/>
    <w:rsid w:val="00EA4E2E"/>
    <w:rsid w:val="00EA524A"/>
    <w:rsid w:val="00EA622A"/>
    <w:rsid w:val="00EA70FA"/>
    <w:rsid w:val="00EA7727"/>
    <w:rsid w:val="00EB0881"/>
    <w:rsid w:val="00EB2417"/>
    <w:rsid w:val="00EB2CCB"/>
    <w:rsid w:val="00EB3C8A"/>
    <w:rsid w:val="00EB4101"/>
    <w:rsid w:val="00EB42FF"/>
    <w:rsid w:val="00EB6739"/>
    <w:rsid w:val="00EB7A25"/>
    <w:rsid w:val="00EC0F3E"/>
    <w:rsid w:val="00EC293C"/>
    <w:rsid w:val="00EC56B4"/>
    <w:rsid w:val="00EC57A7"/>
    <w:rsid w:val="00EC5DE6"/>
    <w:rsid w:val="00EC7198"/>
    <w:rsid w:val="00EC7F83"/>
    <w:rsid w:val="00ED0817"/>
    <w:rsid w:val="00ED1E7E"/>
    <w:rsid w:val="00ED4204"/>
    <w:rsid w:val="00ED5E91"/>
    <w:rsid w:val="00ED7DD9"/>
    <w:rsid w:val="00EE145B"/>
    <w:rsid w:val="00EE2D50"/>
    <w:rsid w:val="00EE445B"/>
    <w:rsid w:val="00EE51AA"/>
    <w:rsid w:val="00EE61E1"/>
    <w:rsid w:val="00EE6C6C"/>
    <w:rsid w:val="00EE7EF3"/>
    <w:rsid w:val="00EF20F8"/>
    <w:rsid w:val="00EF30DA"/>
    <w:rsid w:val="00EF3113"/>
    <w:rsid w:val="00EF313B"/>
    <w:rsid w:val="00EF3BBB"/>
    <w:rsid w:val="00EF3F84"/>
    <w:rsid w:val="00EF603E"/>
    <w:rsid w:val="00EF63E7"/>
    <w:rsid w:val="00F00278"/>
    <w:rsid w:val="00F052D3"/>
    <w:rsid w:val="00F06839"/>
    <w:rsid w:val="00F12EE7"/>
    <w:rsid w:val="00F14C26"/>
    <w:rsid w:val="00F15613"/>
    <w:rsid w:val="00F16C9D"/>
    <w:rsid w:val="00F176AC"/>
    <w:rsid w:val="00F202AA"/>
    <w:rsid w:val="00F25886"/>
    <w:rsid w:val="00F26F28"/>
    <w:rsid w:val="00F27714"/>
    <w:rsid w:val="00F3161B"/>
    <w:rsid w:val="00F32580"/>
    <w:rsid w:val="00F3276E"/>
    <w:rsid w:val="00F33D3C"/>
    <w:rsid w:val="00F34AB9"/>
    <w:rsid w:val="00F379B7"/>
    <w:rsid w:val="00F37A91"/>
    <w:rsid w:val="00F408A0"/>
    <w:rsid w:val="00F413C2"/>
    <w:rsid w:val="00F42011"/>
    <w:rsid w:val="00F42043"/>
    <w:rsid w:val="00F435A5"/>
    <w:rsid w:val="00F442C0"/>
    <w:rsid w:val="00F45CF5"/>
    <w:rsid w:val="00F47DB0"/>
    <w:rsid w:val="00F50A6A"/>
    <w:rsid w:val="00F50C3F"/>
    <w:rsid w:val="00F50E34"/>
    <w:rsid w:val="00F51AFB"/>
    <w:rsid w:val="00F52865"/>
    <w:rsid w:val="00F52F49"/>
    <w:rsid w:val="00F53EF7"/>
    <w:rsid w:val="00F543C3"/>
    <w:rsid w:val="00F54BF2"/>
    <w:rsid w:val="00F54D2F"/>
    <w:rsid w:val="00F562C6"/>
    <w:rsid w:val="00F60A19"/>
    <w:rsid w:val="00F60DEE"/>
    <w:rsid w:val="00F62A62"/>
    <w:rsid w:val="00F651E7"/>
    <w:rsid w:val="00F65C30"/>
    <w:rsid w:val="00F70D84"/>
    <w:rsid w:val="00F719F5"/>
    <w:rsid w:val="00F722F3"/>
    <w:rsid w:val="00F73962"/>
    <w:rsid w:val="00F74600"/>
    <w:rsid w:val="00F751FA"/>
    <w:rsid w:val="00F75457"/>
    <w:rsid w:val="00F7595D"/>
    <w:rsid w:val="00F774BC"/>
    <w:rsid w:val="00F775AC"/>
    <w:rsid w:val="00F81D6F"/>
    <w:rsid w:val="00F85C8C"/>
    <w:rsid w:val="00F85CE7"/>
    <w:rsid w:val="00F86B7D"/>
    <w:rsid w:val="00F8792F"/>
    <w:rsid w:val="00F90D9F"/>
    <w:rsid w:val="00F9214D"/>
    <w:rsid w:val="00F92355"/>
    <w:rsid w:val="00F92ABF"/>
    <w:rsid w:val="00F93963"/>
    <w:rsid w:val="00F93ED8"/>
    <w:rsid w:val="00F94291"/>
    <w:rsid w:val="00F94B31"/>
    <w:rsid w:val="00F95684"/>
    <w:rsid w:val="00F95F10"/>
    <w:rsid w:val="00F9616C"/>
    <w:rsid w:val="00F962C7"/>
    <w:rsid w:val="00F963C8"/>
    <w:rsid w:val="00FA0CF0"/>
    <w:rsid w:val="00FA298A"/>
    <w:rsid w:val="00FA3B20"/>
    <w:rsid w:val="00FA402D"/>
    <w:rsid w:val="00FA5B66"/>
    <w:rsid w:val="00FB01F3"/>
    <w:rsid w:val="00FB0473"/>
    <w:rsid w:val="00FB093D"/>
    <w:rsid w:val="00FB0B9C"/>
    <w:rsid w:val="00FB30EB"/>
    <w:rsid w:val="00FB42E4"/>
    <w:rsid w:val="00FB486F"/>
    <w:rsid w:val="00FB7982"/>
    <w:rsid w:val="00FB7D08"/>
    <w:rsid w:val="00FB7D85"/>
    <w:rsid w:val="00FC0734"/>
    <w:rsid w:val="00FC0FC5"/>
    <w:rsid w:val="00FC13FA"/>
    <w:rsid w:val="00FC1598"/>
    <w:rsid w:val="00FC51CF"/>
    <w:rsid w:val="00FC588F"/>
    <w:rsid w:val="00FC6879"/>
    <w:rsid w:val="00FC701C"/>
    <w:rsid w:val="00FC7114"/>
    <w:rsid w:val="00FD1400"/>
    <w:rsid w:val="00FD2E4F"/>
    <w:rsid w:val="00FD3985"/>
    <w:rsid w:val="00FD3E1B"/>
    <w:rsid w:val="00FD43C2"/>
    <w:rsid w:val="00FD45C0"/>
    <w:rsid w:val="00FD57CC"/>
    <w:rsid w:val="00FD5D22"/>
    <w:rsid w:val="00FD611F"/>
    <w:rsid w:val="00FE1551"/>
    <w:rsid w:val="00FE1B30"/>
    <w:rsid w:val="00FE440E"/>
    <w:rsid w:val="00FE6EF5"/>
    <w:rsid w:val="00FE7B44"/>
    <w:rsid w:val="00FF5970"/>
    <w:rsid w:val="00FF6540"/>
    <w:rsid w:val="00FF6AD7"/>
    <w:rsid w:val="00FF7977"/>
    <w:rsid w:val="00FF7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E17FB0"/>
  <w15:docId w15:val="{48EB8A6C-FD52-473F-B20E-83039C2E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styleId="Revision">
    <w:name w:val="Revision"/>
    <w:hidden/>
    <w:uiPriority w:val="99"/>
    <w:semiHidden/>
    <w:rsid w:val="00717E7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ECDA85180214BE98E470C5F747525B3"/>
        <w:category>
          <w:name w:val="General"/>
          <w:gallery w:val="placeholder"/>
        </w:category>
        <w:types>
          <w:type w:val="bbPlcHdr"/>
        </w:types>
        <w:behaviors>
          <w:behavior w:val="content"/>
        </w:behaviors>
        <w:guid w:val="{5C4E8F4F-037F-48D2-AFF5-0305C6F73343}"/>
      </w:docPartPr>
      <w:docPartBody>
        <w:p w:rsidR="00AB2936" w:rsidRDefault="00AB2936">
          <w:pPr>
            <w:pStyle w:val="2ECDA85180214BE98E470C5F747525B3"/>
          </w:pPr>
          <w:r>
            <w:rPr>
              <w:rStyle w:val="PlaceholderText"/>
            </w:rPr>
            <w:t>MNC Text</w:t>
          </w:r>
        </w:p>
      </w:docPartBody>
    </w:docPart>
    <w:docPart>
      <w:docPartPr>
        <w:name w:val="81A8F404C88844BAAFC6073EB6566F82"/>
        <w:category>
          <w:name w:val="General"/>
          <w:gallery w:val="placeholder"/>
        </w:category>
        <w:types>
          <w:type w:val="bbPlcHdr"/>
        </w:types>
        <w:behaviors>
          <w:behavior w:val="content"/>
        </w:behaviors>
        <w:guid w:val="{296026F6-B24A-4C4E-98A7-E68B96446F2A}"/>
      </w:docPartPr>
      <w:docPartBody>
        <w:p w:rsidR="00AB2936" w:rsidRDefault="00AB2936">
          <w:pPr>
            <w:pStyle w:val="81A8F404C88844BAAFC6073EB6566F82"/>
          </w:pPr>
          <w:r w:rsidRPr="005C44BE">
            <w:rPr>
              <w:rStyle w:val="PlaceholderText"/>
            </w:rPr>
            <w:t>Click or tap here to enter text.</w:t>
          </w:r>
        </w:p>
      </w:docPartBody>
    </w:docPart>
    <w:docPart>
      <w:docPartPr>
        <w:name w:val="14285194C20445498E0C5C2E2AE5ECFB"/>
        <w:category>
          <w:name w:val="General"/>
          <w:gallery w:val="placeholder"/>
        </w:category>
        <w:types>
          <w:type w:val="bbPlcHdr"/>
        </w:types>
        <w:behaviors>
          <w:behavior w:val="content"/>
        </w:behaviors>
        <w:guid w:val="{20AB0092-4A8F-450E-9EFD-C35DB2FDED0A}"/>
      </w:docPartPr>
      <w:docPartBody>
        <w:p w:rsidR="00AB2936" w:rsidRDefault="00AB2936">
          <w:pPr>
            <w:pStyle w:val="14285194C20445498E0C5C2E2AE5ECFB"/>
          </w:pPr>
          <w:r w:rsidRPr="005C44BE">
            <w:rPr>
              <w:rStyle w:val="PlaceholderText"/>
            </w:rPr>
            <w:t>Click or tap here to enter text.</w:t>
          </w:r>
        </w:p>
      </w:docPartBody>
    </w:docPart>
    <w:docPart>
      <w:docPartPr>
        <w:name w:val="840973FD11884842A15B091AB42B5D3D"/>
        <w:category>
          <w:name w:val="General"/>
          <w:gallery w:val="placeholder"/>
        </w:category>
        <w:types>
          <w:type w:val="bbPlcHdr"/>
        </w:types>
        <w:behaviors>
          <w:behavior w:val="content"/>
        </w:behaviors>
        <w:guid w:val="{AE6126E1-F791-4D38-95BD-9BDF270546DB}"/>
      </w:docPartPr>
      <w:docPartBody>
        <w:p w:rsidR="00AB2936" w:rsidRDefault="00AB2936">
          <w:pPr>
            <w:pStyle w:val="840973FD11884842A15B091AB42B5D3D"/>
          </w:pPr>
          <w:r w:rsidRPr="005C44BE">
            <w:rPr>
              <w:rStyle w:val="PlaceholderText"/>
            </w:rPr>
            <w:t>Click or tap here to enter text.</w:t>
          </w:r>
        </w:p>
      </w:docPartBody>
    </w:docPart>
    <w:docPart>
      <w:docPartPr>
        <w:name w:val="ECB8AFFC925940F5969032EAA69F18BB"/>
        <w:category>
          <w:name w:val="General"/>
          <w:gallery w:val="placeholder"/>
        </w:category>
        <w:types>
          <w:type w:val="bbPlcHdr"/>
        </w:types>
        <w:behaviors>
          <w:behavior w:val="content"/>
        </w:behaviors>
        <w:guid w:val="{E276D176-F351-48C8-8EF1-DDCB1087FFD7}"/>
      </w:docPartPr>
      <w:docPartBody>
        <w:p w:rsidR="00AB2936" w:rsidRDefault="00AB2936">
          <w:pPr>
            <w:pStyle w:val="ECB8AFFC925940F5969032EAA69F18BB"/>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36"/>
    <w:rsid w:val="001B1EC7"/>
    <w:rsid w:val="00392187"/>
    <w:rsid w:val="003F5309"/>
    <w:rsid w:val="0062598B"/>
    <w:rsid w:val="00702446"/>
    <w:rsid w:val="00716C2E"/>
    <w:rsid w:val="007E30F5"/>
    <w:rsid w:val="00A2311F"/>
    <w:rsid w:val="00AB2936"/>
    <w:rsid w:val="00B83369"/>
    <w:rsid w:val="00E82D85"/>
    <w:rsid w:val="00E864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CDA85180214BE98E470C5F747525B3">
    <w:name w:val="2ECDA85180214BE98E470C5F747525B3"/>
  </w:style>
  <w:style w:type="paragraph" w:customStyle="1" w:styleId="81A8F404C88844BAAFC6073EB6566F82">
    <w:name w:val="81A8F404C88844BAAFC6073EB6566F82"/>
  </w:style>
  <w:style w:type="paragraph" w:customStyle="1" w:styleId="14285194C20445498E0C5C2E2AE5ECFB">
    <w:name w:val="14285194C20445498E0C5C2E2AE5ECFB"/>
  </w:style>
  <w:style w:type="paragraph" w:customStyle="1" w:styleId="840973FD11884842A15B091AB42B5D3D">
    <w:name w:val="840973FD11884842A15B091AB42B5D3D"/>
  </w:style>
  <w:style w:type="paragraph" w:customStyle="1" w:styleId="ECB8AFFC925940F5969032EAA69F18BB">
    <w:name w:val="ECB8AFFC925940F5969032EAA69F18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Copyright Agency Limited v University of Adelaide [2022] ACopyT 2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CE71531F-E98C-416D-B5D4-F32396612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18</Pages>
  <Words>5834</Words>
  <Characters>30311</Characters>
  <Application>Microsoft Office Word</Application>
  <DocSecurity>0</DocSecurity>
  <Lines>594</Lines>
  <Paragraphs>239</Paragraphs>
  <ScaleCrop>false</ScaleCrop>
  <HeadingPairs>
    <vt:vector size="2" baseType="variant">
      <vt:variant>
        <vt:lpstr>Title</vt:lpstr>
      </vt:variant>
      <vt:variant>
        <vt:i4>1</vt:i4>
      </vt:variant>
    </vt:vector>
  </HeadingPairs>
  <TitlesOfParts>
    <vt:vector size="1" baseType="lpstr">
      <vt:lpstr>Copyright Agency Limited v University of Adelaide [2022] ACopyT 2 </vt:lpstr>
    </vt:vector>
  </TitlesOfParts>
  <Company>Federal Court of Australia</Company>
  <LinksUpToDate>false</LinksUpToDate>
  <CharactersWithSpaces>35906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Copyright Agency Limited v University of Adelaide [2022] ACopyT 2</dc:title>
  <dc:creator>Federal Court of Australia</dc:creator>
  <dc:description>v1.3</dc:description>
  <cp:lastModifiedBy>Federal Court of Australia</cp:lastModifiedBy>
  <cp:revision>3</cp:revision>
  <cp:lastPrinted>2006-02-06T01:31:00Z</cp:lastPrinted>
  <dcterms:created xsi:type="dcterms:W3CDTF">2022-05-30T23:46:00Z</dcterms:created>
  <dcterms:modified xsi:type="dcterms:W3CDTF">2022-05-30T23:47:00Z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16</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
  </property>
  <property fmtid="{D5CDD505-2E9C-101B-9397-08002B2CF9AE}" pid="14" name="FileNo">
    <vt:lpwstr>&lt;FILE NO&gt;</vt:lpwstr>
  </property>
  <property fmtid="{D5CDD505-2E9C-101B-9397-08002B2CF9AE}" pid="15" name="Practice Area">
    <vt:lpwstr>TBC</vt:lpwstr>
  </property>
  <property fmtid="{D5CDD505-2E9C-101B-9397-08002B2CF9AE}" pid="16" name="Court">
    <vt:lpwstr>Copyright Tribunal of Australia</vt:lpwstr>
  </property>
  <property fmtid="{D5CDD505-2E9C-101B-9397-08002B2CF9AE}" pid="17" name="Sub Area">
    <vt:lpwstr>To be Completed for Commercial and Corporations, and IP NPAs</vt:lpwstr>
  </property>
  <property fmtid="{D5CDD505-2E9C-101B-9397-08002B2CF9AE}" pid="18" name="AppealFrom">
    <vt:lpwstr>&lt;AppealFrom&gt;</vt:lpwstr>
  </property>
  <property fmtid="{D5CDD505-2E9C-101B-9397-08002B2CF9AE}" pid="19" name="DivisionTitle">
    <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