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E76F" w14:textId="0029C376" w:rsidR="00395B24" w:rsidRDefault="00B50DC9" w:rsidP="00A22932">
      <w:pPr>
        <w:pStyle w:val="CourtTitle"/>
      </w:pPr>
      <w:r>
        <w:rPr>
          <w:caps w:val="0"/>
        </w:rPr>
        <w:t>FEDERAL COURT OF AUSTRALIA</w:t>
      </w:r>
    </w:p>
    <w:p w14:paraId="5987522F" w14:textId="77777777" w:rsidR="004D7950" w:rsidRPr="00383011" w:rsidRDefault="004D7950">
      <w:pPr>
        <w:pStyle w:val="NormalHeadings"/>
        <w:jc w:val="center"/>
        <w:rPr>
          <w:sz w:val="28"/>
          <w:szCs w:val="28"/>
        </w:rPr>
      </w:pPr>
    </w:p>
    <w:bookmarkStart w:id="0" w:name="MNC"/>
    <w:p w14:paraId="3768AC24" w14:textId="765F0A41" w:rsidR="00374CC4" w:rsidRDefault="00D154E7" w:rsidP="001A2B40">
      <w:pPr>
        <w:pStyle w:val="MNC"/>
      </w:pPr>
      <w:sdt>
        <w:sdtPr>
          <w:rPr>
            <w:color w:val="000000"/>
            <w:szCs w:val="24"/>
            <w:lang w:eastAsia="en-AU"/>
          </w:rPr>
          <w:alias w:val="MNC"/>
          <w:tag w:val="MNC"/>
          <w:id w:val="343289786"/>
          <w:lock w:val="sdtLocked"/>
          <w:placeholder>
            <w:docPart w:val="853D8ABCFC7C4E1A992852583D734941"/>
          </w:placeholder>
          <w:dataBinding w:prefixMappings="xmlns:ns0='http://schemas.globalmacros.com/FCA'" w:xpath="/ns0:root[1]/ns0:Name[1]" w:storeItemID="{687E7CCB-4AA5-44E7-B148-17BA2B6F57C0}"/>
          <w:text w:multiLine="1"/>
        </w:sdtPr>
        <w:sdtEndPr/>
        <w:sdtContent>
          <w:r w:rsidR="0033448F" w:rsidRPr="000C4C26">
            <w:rPr>
              <w:color w:val="000000"/>
              <w:szCs w:val="24"/>
              <w:lang w:eastAsia="en-AU"/>
            </w:rPr>
            <w:t>Elliott-Carde v McDonald’s Australia Limited</w:t>
          </w:r>
          <w:r w:rsidR="00833306">
            <w:rPr>
              <w:color w:val="000000"/>
              <w:szCs w:val="24"/>
              <w:lang w:eastAsia="en-AU"/>
            </w:rPr>
            <w:t xml:space="preserve"> (Stay Application) [2023] FCA </w:t>
          </w:r>
          <w:r w:rsidR="000F7ED5">
            <w:rPr>
              <w:color w:val="000000"/>
              <w:szCs w:val="24"/>
              <w:lang w:eastAsia="en-AU"/>
            </w:rPr>
            <w:t>1210</w:t>
          </w:r>
          <w:r w:rsidR="0033448F">
            <w:rPr>
              <w:color w:val="000000"/>
              <w:szCs w:val="24"/>
              <w:lang w:eastAsia="en-AU"/>
            </w:rPr>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0F07C4B4" w14:textId="77777777" w:rsidTr="00DD013E">
        <w:tc>
          <w:tcPr>
            <w:tcW w:w="3084" w:type="dxa"/>
            <w:shd w:val="clear" w:color="auto" w:fill="auto"/>
          </w:tcPr>
          <w:p w14:paraId="45A0BD77" w14:textId="77777777" w:rsidR="00395B24" w:rsidRDefault="00061781" w:rsidP="00663878">
            <w:pPr>
              <w:pStyle w:val="Normal1linespace"/>
              <w:widowControl w:val="0"/>
              <w:jc w:val="left"/>
            </w:pPr>
            <w:r>
              <w:t>File numbers</w:t>
            </w:r>
            <w:r w:rsidR="002C7385">
              <w:t>:</w:t>
            </w:r>
          </w:p>
        </w:tc>
        <w:tc>
          <w:tcPr>
            <w:tcW w:w="5989" w:type="dxa"/>
            <w:shd w:val="clear" w:color="auto" w:fill="auto"/>
          </w:tcPr>
          <w:p w14:paraId="73D6FF6C" w14:textId="77777777" w:rsidR="00741E37" w:rsidRDefault="00D154E7" w:rsidP="003A7459">
            <w:pPr>
              <w:pStyle w:val="Normal1linespace"/>
              <w:jc w:val="left"/>
            </w:pPr>
            <w:r>
              <w:fldChar w:fldCharType="begin" w:fldLock="1"/>
            </w:r>
            <w:r>
              <w:instrText xml:space="preserve"> REF  FileNo  \* MERGEFORMAT </w:instrText>
            </w:r>
            <w:r>
              <w:fldChar w:fldCharType="separate"/>
            </w:r>
            <w:r w:rsidR="00746C41" w:rsidRPr="003A7459">
              <w:t>VID 726 of 2021</w:t>
            </w:r>
            <w:r>
              <w:fldChar w:fldCharType="end"/>
            </w:r>
          </w:p>
          <w:p w14:paraId="7CC790B7" w14:textId="1A11D3DD" w:rsidR="00395B24" w:rsidRPr="001B1053" w:rsidRDefault="00741E37" w:rsidP="003A7459">
            <w:pPr>
              <w:pStyle w:val="Normal1linespace"/>
              <w:jc w:val="left"/>
            </w:pPr>
            <w:r w:rsidRPr="003A7459">
              <w:t>SAD 127 of 2022</w:t>
            </w:r>
          </w:p>
        </w:tc>
      </w:tr>
      <w:tr w:rsidR="00395B24" w14:paraId="226BFC7F" w14:textId="77777777" w:rsidTr="00DD013E">
        <w:tc>
          <w:tcPr>
            <w:tcW w:w="3084" w:type="dxa"/>
            <w:shd w:val="clear" w:color="auto" w:fill="auto"/>
          </w:tcPr>
          <w:p w14:paraId="3811E98F" w14:textId="77777777" w:rsidR="00395B24" w:rsidRDefault="00395B24" w:rsidP="00663878">
            <w:pPr>
              <w:pStyle w:val="Normal1linespace"/>
              <w:widowControl w:val="0"/>
              <w:jc w:val="left"/>
            </w:pPr>
          </w:p>
        </w:tc>
        <w:tc>
          <w:tcPr>
            <w:tcW w:w="5989" w:type="dxa"/>
            <w:shd w:val="clear" w:color="auto" w:fill="auto"/>
          </w:tcPr>
          <w:p w14:paraId="2239E752" w14:textId="77777777" w:rsidR="00395B24" w:rsidRDefault="00395B24" w:rsidP="00663878">
            <w:pPr>
              <w:pStyle w:val="Normal1linespace"/>
              <w:widowControl w:val="0"/>
              <w:jc w:val="left"/>
            </w:pPr>
          </w:p>
        </w:tc>
      </w:tr>
      <w:tr w:rsidR="00395B24" w14:paraId="6A467BAC" w14:textId="77777777" w:rsidTr="00DD013E">
        <w:tc>
          <w:tcPr>
            <w:tcW w:w="3084" w:type="dxa"/>
            <w:shd w:val="clear" w:color="auto" w:fill="auto"/>
          </w:tcPr>
          <w:p w14:paraId="23C26776"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7407CCBE" w14:textId="3C496A81" w:rsidR="00395B24" w:rsidRDefault="002C7385" w:rsidP="000F5C19">
            <w:pPr>
              <w:pStyle w:val="Normal1linespace"/>
              <w:widowControl w:val="0"/>
              <w:jc w:val="left"/>
              <w:rPr>
                <w:b/>
              </w:rPr>
            </w:pPr>
            <w:r w:rsidRPr="003A7459">
              <w:rPr>
                <w:b/>
              </w:rPr>
              <w:fldChar w:fldCharType="begin" w:fldLock="1"/>
            </w:r>
            <w:r w:rsidRPr="003A7459">
              <w:rPr>
                <w:b/>
              </w:rPr>
              <w:instrText xml:space="preserve"> REF  Judge  \* MERGEFORMAT </w:instrText>
            </w:r>
            <w:r w:rsidRPr="003A7459">
              <w:rPr>
                <w:b/>
              </w:rPr>
              <w:fldChar w:fldCharType="separate"/>
            </w:r>
            <w:r w:rsidR="000F5C19">
              <w:rPr>
                <w:b/>
                <w:caps/>
                <w:szCs w:val="24"/>
              </w:rPr>
              <w:t xml:space="preserve">LEE </w:t>
            </w:r>
            <w:r w:rsidR="003A7459" w:rsidRPr="003A7459">
              <w:rPr>
                <w:b/>
                <w:caps/>
                <w:szCs w:val="24"/>
              </w:rPr>
              <w:t>J</w:t>
            </w:r>
            <w:r w:rsidRPr="003A7459">
              <w:rPr>
                <w:b/>
              </w:rPr>
              <w:fldChar w:fldCharType="end"/>
            </w:r>
          </w:p>
        </w:tc>
      </w:tr>
      <w:tr w:rsidR="00395B24" w14:paraId="3CD7745F" w14:textId="77777777" w:rsidTr="00DD013E">
        <w:tc>
          <w:tcPr>
            <w:tcW w:w="3084" w:type="dxa"/>
            <w:shd w:val="clear" w:color="auto" w:fill="auto"/>
          </w:tcPr>
          <w:p w14:paraId="2D036FFE" w14:textId="77777777" w:rsidR="00395B24" w:rsidRDefault="00395B24" w:rsidP="00663878">
            <w:pPr>
              <w:pStyle w:val="Normal1linespace"/>
              <w:widowControl w:val="0"/>
              <w:jc w:val="left"/>
            </w:pPr>
          </w:p>
        </w:tc>
        <w:tc>
          <w:tcPr>
            <w:tcW w:w="5989" w:type="dxa"/>
            <w:shd w:val="clear" w:color="auto" w:fill="auto"/>
          </w:tcPr>
          <w:p w14:paraId="77EC3C6F" w14:textId="77777777" w:rsidR="00395B24" w:rsidRDefault="00395B24" w:rsidP="00663878">
            <w:pPr>
              <w:pStyle w:val="Normal1linespace"/>
              <w:widowControl w:val="0"/>
              <w:jc w:val="left"/>
            </w:pPr>
          </w:p>
        </w:tc>
      </w:tr>
      <w:tr w:rsidR="00395B24" w14:paraId="3187B5F2" w14:textId="77777777" w:rsidTr="00DD013E">
        <w:tc>
          <w:tcPr>
            <w:tcW w:w="3084" w:type="dxa"/>
            <w:shd w:val="clear" w:color="auto" w:fill="auto"/>
          </w:tcPr>
          <w:p w14:paraId="309838B4" w14:textId="77777777" w:rsidR="00395B24" w:rsidRDefault="002C7385" w:rsidP="00663878">
            <w:pPr>
              <w:pStyle w:val="Normal1linespace"/>
              <w:widowControl w:val="0"/>
              <w:jc w:val="left"/>
            </w:pPr>
            <w:r>
              <w:t>Date of judgment:</w:t>
            </w:r>
          </w:p>
        </w:tc>
        <w:tc>
          <w:tcPr>
            <w:tcW w:w="5989" w:type="dxa"/>
            <w:shd w:val="clear" w:color="auto" w:fill="auto"/>
          </w:tcPr>
          <w:p w14:paraId="5AC42336" w14:textId="48A8C0B5" w:rsidR="00395B24" w:rsidRDefault="000F7ED5" w:rsidP="00130410">
            <w:pPr>
              <w:pStyle w:val="Normal1linespace"/>
              <w:widowControl w:val="0"/>
              <w:jc w:val="left"/>
            </w:pPr>
            <w:bookmarkStart w:id="1" w:name="JudgmentDate"/>
            <w:r>
              <w:t>12</w:t>
            </w:r>
            <w:r w:rsidR="00376BCD">
              <w:t xml:space="preserve"> </w:t>
            </w:r>
            <w:r w:rsidR="009148DE">
              <w:t>Octo</w:t>
            </w:r>
            <w:r w:rsidR="00376BCD">
              <w:t>ber</w:t>
            </w:r>
            <w:r w:rsidR="003A7459">
              <w:t xml:space="preserve"> 2023</w:t>
            </w:r>
            <w:bookmarkEnd w:id="1"/>
          </w:p>
        </w:tc>
      </w:tr>
      <w:tr w:rsidR="00395B24" w14:paraId="6F865261" w14:textId="77777777" w:rsidTr="00DD013E">
        <w:tc>
          <w:tcPr>
            <w:tcW w:w="3084" w:type="dxa"/>
            <w:shd w:val="clear" w:color="auto" w:fill="auto"/>
          </w:tcPr>
          <w:p w14:paraId="3E5BCAE6" w14:textId="77777777" w:rsidR="00395B24" w:rsidRDefault="00395B24" w:rsidP="00663878">
            <w:pPr>
              <w:pStyle w:val="Normal1linespace"/>
              <w:widowControl w:val="0"/>
              <w:jc w:val="left"/>
            </w:pPr>
          </w:p>
        </w:tc>
        <w:tc>
          <w:tcPr>
            <w:tcW w:w="5989" w:type="dxa"/>
            <w:shd w:val="clear" w:color="auto" w:fill="auto"/>
          </w:tcPr>
          <w:p w14:paraId="6283A60E" w14:textId="77777777" w:rsidR="00395B24" w:rsidRDefault="00395B24" w:rsidP="00663878">
            <w:pPr>
              <w:pStyle w:val="Normal1linespace"/>
              <w:widowControl w:val="0"/>
              <w:jc w:val="left"/>
            </w:pPr>
          </w:p>
        </w:tc>
      </w:tr>
      <w:tr w:rsidR="00395B24" w14:paraId="06548759" w14:textId="77777777" w:rsidTr="00DD013E">
        <w:tc>
          <w:tcPr>
            <w:tcW w:w="3084" w:type="dxa"/>
            <w:shd w:val="clear" w:color="auto" w:fill="auto"/>
          </w:tcPr>
          <w:p w14:paraId="0F1357A4" w14:textId="77777777" w:rsidR="00395B24" w:rsidRDefault="002C7385" w:rsidP="00663878">
            <w:pPr>
              <w:pStyle w:val="Normal1linespace"/>
              <w:widowControl w:val="0"/>
              <w:jc w:val="left"/>
            </w:pPr>
            <w:r>
              <w:t>Catchwords:</w:t>
            </w:r>
          </w:p>
        </w:tc>
        <w:tc>
          <w:tcPr>
            <w:tcW w:w="5989" w:type="dxa"/>
            <w:shd w:val="clear" w:color="auto" w:fill="auto"/>
          </w:tcPr>
          <w:p w14:paraId="763A37E6" w14:textId="08106086" w:rsidR="00AD4A81" w:rsidRDefault="00821607" w:rsidP="00AA4678">
            <w:pPr>
              <w:pStyle w:val="Normal1linespace"/>
              <w:widowControl w:val="0"/>
              <w:spacing w:after="240"/>
            </w:pPr>
            <w:bookmarkStart w:id="2" w:name="Catchwords"/>
            <w:r>
              <w:rPr>
                <w:b/>
              </w:rPr>
              <w:t>EMPLOYMENT LAW</w:t>
            </w:r>
            <w:r>
              <w:t xml:space="preserve"> – allegations McDonald’s workers were not given ten-minute rest breaks in contravention of applicable industrial instruments and </w:t>
            </w:r>
            <w:r>
              <w:rPr>
                <w:i/>
              </w:rPr>
              <w:t xml:space="preserve">Fair Work Act 2009 </w:t>
            </w:r>
            <w:r w:rsidR="00566C9B">
              <w:t>(</w:t>
            </w:r>
            <w:proofErr w:type="spellStart"/>
            <w:r w:rsidR="00566C9B">
              <w:t>Cth</w:t>
            </w:r>
            <w:proofErr w:type="spellEnd"/>
            <w:r w:rsidR="00566C9B">
              <w:t xml:space="preserve">) </w:t>
            </w:r>
            <w:r w:rsidR="007E55D1">
              <w:t>(</w:t>
            </w:r>
            <w:r w:rsidR="007E55D1" w:rsidRPr="007E55D1">
              <w:rPr>
                <w:b/>
              </w:rPr>
              <w:t>FW Act</w:t>
            </w:r>
            <w:r w:rsidR="007E55D1">
              <w:t xml:space="preserve">) </w:t>
            </w:r>
            <w:r w:rsidR="00566C9B">
              <w:t xml:space="preserve">– </w:t>
            </w:r>
            <w:r w:rsidR="00AD4A81">
              <w:t xml:space="preserve">class action commenced by individual employees – </w:t>
            </w:r>
            <w:r w:rsidR="00566C9B">
              <w:t xml:space="preserve">bewildering array of proceedings commenced by </w:t>
            </w:r>
            <w:r w:rsidR="00566C9B" w:rsidRPr="006F6B67">
              <w:t>Shop</w:t>
            </w:r>
            <w:r w:rsidR="00566C9B">
              <w:t>,</w:t>
            </w:r>
            <w:r w:rsidR="00566C9B" w:rsidRPr="006F6B67">
              <w:t xml:space="preserve"> Distributive and Allied Employees</w:t>
            </w:r>
            <w:r w:rsidR="00950A45">
              <w:t>’</w:t>
            </w:r>
            <w:r w:rsidR="00566C9B" w:rsidRPr="006F6B67">
              <w:t xml:space="preserve"> Association (</w:t>
            </w:r>
            <w:r w:rsidR="00566C9B" w:rsidRPr="007E1215">
              <w:rPr>
                <w:b/>
              </w:rPr>
              <w:t>SDA</w:t>
            </w:r>
            <w:r w:rsidR="00566C9B" w:rsidRPr="006F6B67">
              <w:t>)</w:t>
            </w:r>
            <w:r w:rsidR="00566C9B">
              <w:t xml:space="preserve"> </w:t>
            </w:r>
            <w:r w:rsidR="00AD4A81">
              <w:t>before and after commencement of class action</w:t>
            </w:r>
            <w:r w:rsidR="00566C9B">
              <w:t xml:space="preserve"> – where proceedings concern </w:t>
            </w:r>
            <w:r w:rsidR="003F4D95">
              <w:t>up to</w:t>
            </w:r>
            <w:r w:rsidR="00566C9B">
              <w:t xml:space="preserve"> 350,000 workers – where majority of workers minors</w:t>
            </w:r>
            <w:r w:rsidR="00AD4A81">
              <w:t xml:space="preserve"> </w:t>
            </w:r>
          </w:p>
          <w:p w14:paraId="1EA10FDF" w14:textId="435E9CBC" w:rsidR="00395B24" w:rsidRDefault="00811A47" w:rsidP="00811A47">
            <w:pPr>
              <w:pStyle w:val="Normal1linespace"/>
              <w:widowControl w:val="0"/>
              <w:spacing w:after="240"/>
            </w:pPr>
            <w:r>
              <w:rPr>
                <w:b/>
              </w:rPr>
              <w:t>REPRESENTATIVE PROCEEDINGS</w:t>
            </w:r>
            <w:r w:rsidR="00AD4A81" w:rsidRPr="00AD4A81">
              <w:rPr>
                <w:b/>
              </w:rPr>
              <w:t xml:space="preserve"> </w:t>
            </w:r>
            <w:r w:rsidR="00AD4A81">
              <w:t>– application by SDA for stay of class action – where Court faced with choice of joint trial model or continuance of SDA actions alone – where SDA’s approach to date mired in tardiness and indecision</w:t>
            </w:r>
            <w:r w:rsidR="00684411">
              <w:rPr>
                <w:b/>
              </w:rPr>
              <w:t xml:space="preserve"> </w:t>
            </w:r>
            <w:r w:rsidR="00AD4A81">
              <w:t>–</w:t>
            </w:r>
            <w:r w:rsidR="00821607">
              <w:t xml:space="preserve"> </w:t>
            </w:r>
            <w:r w:rsidR="007A60BC">
              <w:t>live “rivalry” between class actions and</w:t>
            </w:r>
            <w:r w:rsidR="00AD4A81">
              <w:t xml:space="preserve"> representative-type</w:t>
            </w:r>
            <w:r w:rsidR="007A60BC">
              <w:t xml:space="preserve"> </w:t>
            </w:r>
            <w:r w:rsidR="00CA6FC7">
              <w:t xml:space="preserve">proceedings brought by unions – </w:t>
            </w:r>
            <w:r w:rsidR="00821607">
              <w:t xml:space="preserve">comparison between proceedings commenced under Pt IVA of the </w:t>
            </w:r>
            <w:r w:rsidR="00821607">
              <w:rPr>
                <w:i/>
              </w:rPr>
              <w:t xml:space="preserve">Federal Court of Australia Act 1976 </w:t>
            </w:r>
            <w:r w:rsidR="00821607">
              <w:t>(</w:t>
            </w:r>
            <w:proofErr w:type="spellStart"/>
            <w:r w:rsidR="00821607">
              <w:t>Cth</w:t>
            </w:r>
            <w:proofErr w:type="spellEnd"/>
            <w:r w:rsidR="00821607">
              <w:t>) and other vehicles for d</w:t>
            </w:r>
            <w:r w:rsidR="00AD4A81">
              <w:t>etermination of representative-type</w:t>
            </w:r>
            <w:r w:rsidR="00821607">
              <w:t xml:space="preserve"> claims</w:t>
            </w:r>
            <w:r w:rsidR="00821607">
              <w:rPr>
                <w:b/>
              </w:rPr>
              <w:t xml:space="preserve"> </w:t>
            </w:r>
            <w:r w:rsidR="00821607">
              <w:t>– genius of Pt IVA regime to facilitate binding determination of common issues –</w:t>
            </w:r>
            <w:r w:rsidR="00D10E6B">
              <w:t xml:space="preserve"> </w:t>
            </w:r>
            <w:r w:rsidR="007E55D1">
              <w:t>Pt IVA as effective vehicle for unions to pursue FW Act claims</w:t>
            </w:r>
            <w:r w:rsidR="00566C9B">
              <w:t xml:space="preserve"> – where joint trial model in best interests of relevant workers – </w:t>
            </w:r>
            <w:r w:rsidR="0027185B">
              <w:t>application to stay class action dismissed</w:t>
            </w:r>
            <w:bookmarkEnd w:id="2"/>
          </w:p>
          <w:p w14:paraId="7415E08D" w14:textId="3D944D77" w:rsidR="00AD4A81" w:rsidRDefault="00AD4A81" w:rsidP="00811A47">
            <w:pPr>
              <w:pStyle w:val="Normal1linespace"/>
              <w:widowControl w:val="0"/>
            </w:pPr>
            <w:r>
              <w:rPr>
                <w:b/>
              </w:rPr>
              <w:t>EMPLOYMENT LAW</w:t>
            </w:r>
            <w:r>
              <w:t xml:space="preserve"> – where Minister for Employment and Workplace Relations intervened in support of SDA’s application – </w:t>
            </w:r>
            <w:r w:rsidR="00811A47">
              <w:t xml:space="preserve">consideration of </w:t>
            </w:r>
            <w:r>
              <w:t>historic role of unions in protecting employee interests – role</w:t>
            </w:r>
            <w:r w:rsidR="00811A47">
              <w:t xml:space="preserve"> not diminished by commencement of class action alongside SDA actions – role</w:t>
            </w:r>
            <w:r>
              <w:t xml:space="preserve"> enhanced by Pt IVA regime where unions conduct class actions</w:t>
            </w:r>
          </w:p>
        </w:tc>
      </w:tr>
      <w:tr w:rsidR="00395B24" w14:paraId="24E17EAE" w14:textId="77777777" w:rsidTr="00DD013E">
        <w:tc>
          <w:tcPr>
            <w:tcW w:w="3084" w:type="dxa"/>
            <w:shd w:val="clear" w:color="auto" w:fill="auto"/>
          </w:tcPr>
          <w:p w14:paraId="73D91A33" w14:textId="77777777" w:rsidR="00395B24" w:rsidRDefault="00395B24" w:rsidP="00663878">
            <w:pPr>
              <w:pStyle w:val="Normal1linespace"/>
              <w:widowControl w:val="0"/>
              <w:jc w:val="left"/>
            </w:pPr>
          </w:p>
        </w:tc>
        <w:tc>
          <w:tcPr>
            <w:tcW w:w="5989" w:type="dxa"/>
            <w:shd w:val="clear" w:color="auto" w:fill="auto"/>
          </w:tcPr>
          <w:p w14:paraId="6ACF118F" w14:textId="77777777" w:rsidR="00395B24" w:rsidRDefault="00395B24" w:rsidP="00663878">
            <w:pPr>
              <w:pStyle w:val="Normal1linespace"/>
              <w:widowControl w:val="0"/>
              <w:jc w:val="left"/>
            </w:pPr>
          </w:p>
        </w:tc>
      </w:tr>
      <w:tr w:rsidR="00395B24" w14:paraId="0DF0185B" w14:textId="77777777" w:rsidTr="00DD013E">
        <w:tc>
          <w:tcPr>
            <w:tcW w:w="3084" w:type="dxa"/>
            <w:shd w:val="clear" w:color="auto" w:fill="auto"/>
          </w:tcPr>
          <w:p w14:paraId="79C5AA0E" w14:textId="77777777" w:rsidR="00395B24" w:rsidRDefault="002C7385" w:rsidP="00663878">
            <w:pPr>
              <w:pStyle w:val="Normal1linespace"/>
              <w:widowControl w:val="0"/>
              <w:jc w:val="left"/>
            </w:pPr>
            <w:r>
              <w:t>Legislation:</w:t>
            </w:r>
          </w:p>
        </w:tc>
        <w:tc>
          <w:tcPr>
            <w:tcW w:w="5989" w:type="dxa"/>
            <w:shd w:val="clear" w:color="auto" w:fill="auto"/>
          </w:tcPr>
          <w:p w14:paraId="57589B2F" w14:textId="0B52FE16" w:rsidR="002D7C4E" w:rsidRDefault="002D7C4E" w:rsidP="002D7C4E">
            <w:pPr>
              <w:pStyle w:val="CasesLegislationAppealFrom"/>
              <w:spacing w:after="60"/>
              <w:rPr>
                <w:lang w:val="en-US"/>
              </w:rPr>
            </w:pPr>
            <w:bookmarkStart w:id="3" w:name="Legislation"/>
            <w:r w:rsidRPr="002D7C4E">
              <w:rPr>
                <w:i/>
                <w:lang w:val="en-US"/>
              </w:rPr>
              <w:t xml:space="preserve">Constitution </w:t>
            </w:r>
            <w:r w:rsidRPr="002D7C4E">
              <w:rPr>
                <w:lang w:val="en-US"/>
              </w:rPr>
              <w:t>s 51(xxxv</w:t>
            </w:r>
            <w:r w:rsidR="007A60BC">
              <w:rPr>
                <w:lang w:val="en-US"/>
              </w:rPr>
              <w:t>)</w:t>
            </w:r>
          </w:p>
          <w:p w14:paraId="09EA5847" w14:textId="2BC0F9D7" w:rsidR="0067222A" w:rsidRPr="002D7C4E" w:rsidRDefault="0067222A" w:rsidP="002D7C4E">
            <w:pPr>
              <w:pStyle w:val="CasesLegislationAppealFrom"/>
              <w:spacing w:after="60"/>
              <w:rPr>
                <w:lang w:val="en-US"/>
              </w:rPr>
            </w:pPr>
            <w:r w:rsidRPr="008B440A">
              <w:rPr>
                <w:i/>
                <w:iCs/>
                <w:lang w:eastAsia="en-AU"/>
              </w:rPr>
              <w:t>Civil Dispute Resolution Act 2011</w:t>
            </w:r>
            <w:hyperlink r:id="rId12" w:history="1">
              <w:r w:rsidRPr="00F10DAE">
                <w:rPr>
                  <w:lang w:eastAsia="en-AU"/>
                </w:rPr>
                <w:t> (</w:t>
              </w:r>
              <w:proofErr w:type="spellStart"/>
              <w:r w:rsidRPr="00F10DAE">
                <w:rPr>
                  <w:lang w:eastAsia="en-AU"/>
                </w:rPr>
                <w:t>Cth</w:t>
              </w:r>
              <w:proofErr w:type="spellEnd"/>
              <w:r w:rsidRPr="00F10DAE">
                <w:rPr>
                  <w:lang w:eastAsia="en-AU"/>
                </w:rPr>
                <w:t>)</w:t>
              </w:r>
            </w:hyperlink>
          </w:p>
          <w:p w14:paraId="7D464A03" w14:textId="77777777" w:rsidR="002D7C4E" w:rsidRPr="002D7C4E" w:rsidRDefault="002D7C4E" w:rsidP="002D7C4E">
            <w:pPr>
              <w:pStyle w:val="CasesLegislationAppealFrom"/>
              <w:spacing w:after="60"/>
            </w:pPr>
            <w:r w:rsidRPr="002D7C4E">
              <w:rPr>
                <w:i/>
              </w:rPr>
              <w:t>Evidence Act 1995</w:t>
            </w:r>
            <w:r w:rsidRPr="002D7C4E">
              <w:t xml:space="preserve"> (</w:t>
            </w:r>
            <w:proofErr w:type="spellStart"/>
            <w:r w:rsidRPr="002D7C4E">
              <w:t>Cth</w:t>
            </w:r>
            <w:proofErr w:type="spellEnd"/>
            <w:r w:rsidRPr="002D7C4E">
              <w:t>) s 144(1)</w:t>
            </w:r>
          </w:p>
          <w:p w14:paraId="0C926388" w14:textId="70623D31" w:rsidR="002D7C4E" w:rsidRPr="002D7C4E" w:rsidRDefault="002D7C4E" w:rsidP="002D7C4E">
            <w:pPr>
              <w:pStyle w:val="CasesLegislationAppealFrom"/>
              <w:spacing w:after="60"/>
            </w:pPr>
            <w:r w:rsidRPr="002D7C4E">
              <w:rPr>
                <w:i/>
                <w:iCs/>
              </w:rPr>
              <w:lastRenderedPageBreak/>
              <w:t xml:space="preserve">Fair Work (Registered Organisations) Act 2009 </w:t>
            </w:r>
            <w:r w:rsidRPr="002D7C4E">
              <w:t>(</w:t>
            </w:r>
            <w:proofErr w:type="spellStart"/>
            <w:r w:rsidRPr="002D7C4E">
              <w:t>Cth</w:t>
            </w:r>
            <w:proofErr w:type="spellEnd"/>
            <w:r w:rsidRPr="002D7C4E">
              <w:t xml:space="preserve">) </w:t>
            </w:r>
            <w:proofErr w:type="spellStart"/>
            <w:r w:rsidR="007A60BC">
              <w:t>Chs</w:t>
            </w:r>
            <w:proofErr w:type="spellEnd"/>
            <w:r w:rsidR="007A60BC">
              <w:t xml:space="preserve"> 7, 8, 9, 10, </w:t>
            </w:r>
            <w:r w:rsidRPr="002D7C4E">
              <w:t>Pt 3-4, ss 5(4), 5(5), 12, 176, 177</w:t>
            </w:r>
          </w:p>
          <w:p w14:paraId="6701176B" w14:textId="7654C665" w:rsidR="002D7C4E" w:rsidRPr="002D7C4E" w:rsidRDefault="002D7C4E" w:rsidP="002D7C4E">
            <w:pPr>
              <w:pStyle w:val="CasesLegislationAppealFrom"/>
              <w:spacing w:after="60"/>
            </w:pPr>
            <w:r w:rsidRPr="002D7C4E">
              <w:rPr>
                <w:i/>
              </w:rPr>
              <w:t xml:space="preserve">Fair Work Act 2009 </w:t>
            </w:r>
            <w:r w:rsidRPr="002D7C4E">
              <w:t>(</w:t>
            </w:r>
            <w:proofErr w:type="spellStart"/>
            <w:r w:rsidRPr="002D7C4E">
              <w:t>Cth</w:t>
            </w:r>
            <w:proofErr w:type="spellEnd"/>
            <w:r w:rsidRPr="002D7C4E">
              <w:t>) Pt</w:t>
            </w:r>
            <w:r w:rsidR="007A60BC">
              <w:t>s 3-4,</w:t>
            </w:r>
            <w:r w:rsidRPr="002D7C4E">
              <w:t xml:space="preserve"> 4-1, ss 45, 50, 439, 536AA, 539, 540, 545, 546, 550, 558B, 569(1), 570</w:t>
            </w:r>
          </w:p>
          <w:p w14:paraId="2FEC5ADC" w14:textId="3E30A43C" w:rsidR="002D7C4E" w:rsidRPr="002D7C4E" w:rsidRDefault="002D7C4E" w:rsidP="002D7C4E">
            <w:pPr>
              <w:pStyle w:val="CasesLegislationAppealFrom"/>
              <w:spacing w:after="60"/>
            </w:pPr>
            <w:r w:rsidRPr="002D7C4E">
              <w:rPr>
                <w:i/>
              </w:rPr>
              <w:t xml:space="preserve">Federal Court of Australia Act 1976 </w:t>
            </w:r>
            <w:r w:rsidRPr="002D7C4E">
              <w:t>(</w:t>
            </w:r>
            <w:proofErr w:type="spellStart"/>
            <w:r w:rsidRPr="002D7C4E">
              <w:t>Cth</w:t>
            </w:r>
            <w:proofErr w:type="spellEnd"/>
            <w:r w:rsidRPr="002D7C4E">
              <w:t>) Pts IVA, VB, ss 22, 23, 33</w:t>
            </w:r>
            <w:proofErr w:type="gramStart"/>
            <w:r w:rsidRPr="002D7C4E">
              <w:t>C(</w:t>
            </w:r>
            <w:proofErr w:type="gramEnd"/>
            <w:r w:rsidRPr="002D7C4E">
              <w:t xml:space="preserve">1), 33D(1), 33F(2), </w:t>
            </w:r>
            <w:r w:rsidR="001A02D1">
              <w:t xml:space="preserve">33T, </w:t>
            </w:r>
            <w:r w:rsidRPr="002D7C4E">
              <w:t>33V, 33V(2), 33ZB, 33ZE(1), 37M, 37M(3)</w:t>
            </w:r>
          </w:p>
          <w:p w14:paraId="31442094" w14:textId="77777777" w:rsidR="007A60BC" w:rsidRDefault="002D7C4E" w:rsidP="002D7C4E">
            <w:pPr>
              <w:pStyle w:val="CasesLegislationAppealFrom"/>
              <w:spacing w:after="60"/>
            </w:pPr>
            <w:r w:rsidRPr="002D7C4E">
              <w:rPr>
                <w:i/>
              </w:rPr>
              <w:t xml:space="preserve">Judiciary Act 1903 </w:t>
            </w:r>
            <w:r w:rsidRPr="002D7C4E">
              <w:t>(</w:t>
            </w:r>
            <w:proofErr w:type="spellStart"/>
            <w:r w:rsidRPr="002D7C4E">
              <w:t>Cth</w:t>
            </w:r>
            <w:proofErr w:type="spellEnd"/>
            <w:r w:rsidRPr="002D7C4E">
              <w:t>) s 78B</w:t>
            </w:r>
          </w:p>
          <w:p w14:paraId="2F19DAEA" w14:textId="6DB02C3D" w:rsidR="00395B24" w:rsidRDefault="007A60BC" w:rsidP="002D7C4E">
            <w:pPr>
              <w:pStyle w:val="CasesLegislationAppealFrom"/>
              <w:spacing w:after="60"/>
            </w:pPr>
            <w:r w:rsidRPr="002D7C4E">
              <w:rPr>
                <w:i/>
                <w:lang w:val="en-US"/>
              </w:rPr>
              <w:t>Conciliation and Arbitration Ac</w:t>
            </w:r>
            <w:r w:rsidRPr="002D7C4E">
              <w:rPr>
                <w:lang w:val="en-US"/>
              </w:rPr>
              <w:t xml:space="preserve">t </w:t>
            </w:r>
            <w:r w:rsidRPr="002D7C4E">
              <w:rPr>
                <w:i/>
                <w:lang w:val="en-US"/>
              </w:rPr>
              <w:t xml:space="preserve">1904 </w:t>
            </w:r>
            <w:r w:rsidRPr="002D7C4E">
              <w:rPr>
                <w:lang w:val="en-US"/>
              </w:rPr>
              <w:t>(</w:t>
            </w:r>
            <w:proofErr w:type="spellStart"/>
            <w:r w:rsidRPr="002D7C4E">
              <w:rPr>
                <w:lang w:val="en-US"/>
              </w:rPr>
              <w:t>Cth</w:t>
            </w:r>
            <w:proofErr w:type="spellEnd"/>
            <w:r w:rsidRPr="002D7C4E">
              <w:rPr>
                <w:lang w:val="en-US"/>
              </w:rPr>
              <w:t xml:space="preserve">) </w:t>
            </w:r>
            <w:r>
              <w:rPr>
                <w:lang w:val="en-US"/>
              </w:rPr>
              <w:t>(repealed)</w:t>
            </w:r>
            <w:r w:rsidR="00811CB6">
              <w:rPr>
                <w:lang w:val="en-US"/>
              </w:rPr>
              <w:t xml:space="preserve"> </w:t>
            </w:r>
            <w:r>
              <w:rPr>
                <w:lang w:val="en-US"/>
              </w:rPr>
              <w:t>s </w:t>
            </w:r>
            <w:r w:rsidRPr="002D7C4E">
              <w:rPr>
                <w:lang w:val="en-US"/>
              </w:rPr>
              <w:t>142A</w:t>
            </w:r>
            <w:r w:rsidR="002C7385">
              <w:t xml:space="preserve"> </w:t>
            </w:r>
            <w:bookmarkEnd w:id="3"/>
          </w:p>
        </w:tc>
      </w:tr>
      <w:tr w:rsidR="00395B24" w14:paraId="5F5F87AC" w14:textId="77777777" w:rsidTr="00DD013E">
        <w:tc>
          <w:tcPr>
            <w:tcW w:w="3084" w:type="dxa"/>
            <w:shd w:val="clear" w:color="auto" w:fill="auto"/>
          </w:tcPr>
          <w:p w14:paraId="4EE30A43" w14:textId="77777777" w:rsidR="00395B24" w:rsidRDefault="00395B24" w:rsidP="00663878">
            <w:pPr>
              <w:pStyle w:val="Normal1linespace"/>
              <w:widowControl w:val="0"/>
              <w:jc w:val="left"/>
            </w:pPr>
          </w:p>
        </w:tc>
        <w:tc>
          <w:tcPr>
            <w:tcW w:w="5989" w:type="dxa"/>
            <w:shd w:val="clear" w:color="auto" w:fill="auto"/>
          </w:tcPr>
          <w:p w14:paraId="770D96CF" w14:textId="77777777" w:rsidR="00395B24" w:rsidRDefault="00395B24" w:rsidP="00663878">
            <w:pPr>
              <w:pStyle w:val="Normal1linespace"/>
              <w:widowControl w:val="0"/>
              <w:jc w:val="left"/>
            </w:pPr>
          </w:p>
        </w:tc>
      </w:tr>
      <w:tr w:rsidR="00395B24" w14:paraId="2F962052" w14:textId="77777777" w:rsidTr="00DD013E">
        <w:tc>
          <w:tcPr>
            <w:tcW w:w="3084" w:type="dxa"/>
            <w:shd w:val="clear" w:color="auto" w:fill="auto"/>
          </w:tcPr>
          <w:p w14:paraId="6EE4B0B7" w14:textId="77777777" w:rsidR="00395B24" w:rsidRDefault="002C7385" w:rsidP="00663878">
            <w:pPr>
              <w:pStyle w:val="Normal1linespace"/>
              <w:widowControl w:val="0"/>
              <w:jc w:val="left"/>
            </w:pPr>
            <w:r>
              <w:t>Cases cited:</w:t>
            </w:r>
          </w:p>
        </w:tc>
        <w:tc>
          <w:tcPr>
            <w:tcW w:w="5989" w:type="dxa"/>
            <w:shd w:val="clear" w:color="auto" w:fill="auto"/>
          </w:tcPr>
          <w:p w14:paraId="1FF82317" w14:textId="2A619225" w:rsidR="00397106" w:rsidRPr="00397106" w:rsidRDefault="00397106" w:rsidP="00397106">
            <w:pPr>
              <w:pStyle w:val="CasesLegislationAppealFrom"/>
              <w:spacing w:after="60"/>
              <w:jc w:val="both"/>
            </w:pPr>
            <w:bookmarkStart w:id="4" w:name="Cases_Cited"/>
            <w:r w:rsidRPr="00397106">
              <w:rPr>
                <w:i/>
              </w:rPr>
              <w:t>Augusta Ventures Ltd v Mt Arthur Coal Pty Ltd</w:t>
            </w:r>
            <w:r w:rsidRPr="00397106">
              <w:t xml:space="preserve"> [2020] FCAFC 194; (2020) 283 FCR 123</w:t>
            </w:r>
          </w:p>
          <w:p w14:paraId="0D66FBB4" w14:textId="77777777" w:rsidR="00397106" w:rsidRPr="00397106" w:rsidRDefault="00397106" w:rsidP="00397106">
            <w:pPr>
              <w:pStyle w:val="CasesLegislationAppealFrom"/>
              <w:spacing w:after="60"/>
              <w:jc w:val="both"/>
            </w:pPr>
            <w:r w:rsidRPr="00397106">
              <w:rPr>
                <w:i/>
              </w:rPr>
              <w:t xml:space="preserve">Australasian Meat Industry Employees’ Union v Fair Work Australia (No 2) </w:t>
            </w:r>
            <w:r w:rsidRPr="00397106">
              <w:t>[2012] FCAFC 103; (2012) 203 FCR 430</w:t>
            </w:r>
          </w:p>
          <w:p w14:paraId="42D2F3C5" w14:textId="77777777" w:rsidR="00397106" w:rsidRPr="00397106" w:rsidRDefault="00397106" w:rsidP="00397106">
            <w:pPr>
              <w:pStyle w:val="CasesLegislationAppealFrom"/>
              <w:spacing w:after="60"/>
              <w:jc w:val="both"/>
            </w:pPr>
            <w:r w:rsidRPr="00397106">
              <w:rPr>
                <w:i/>
              </w:rPr>
              <w:t>Australian Securities and Investments Commission v Commonwealth Bank of Australia (No 2)</w:t>
            </w:r>
            <w:r w:rsidRPr="00397106">
              <w:t xml:space="preserve"> [2021] FCA 966</w:t>
            </w:r>
          </w:p>
          <w:p w14:paraId="31DE9C11" w14:textId="77777777" w:rsidR="00397106" w:rsidRPr="00397106" w:rsidRDefault="00397106" w:rsidP="00397106">
            <w:pPr>
              <w:pStyle w:val="CasesLegislationAppealFrom"/>
              <w:spacing w:after="60"/>
              <w:jc w:val="both"/>
            </w:pPr>
            <w:proofErr w:type="spellStart"/>
            <w:r w:rsidRPr="00397106">
              <w:rPr>
                <w:i/>
              </w:rPr>
              <w:t>Batistatos</w:t>
            </w:r>
            <w:proofErr w:type="spellEnd"/>
            <w:r w:rsidRPr="00397106">
              <w:rPr>
                <w:i/>
              </w:rPr>
              <w:t xml:space="preserve"> v Roads and Traffic Authority of New South Wales </w:t>
            </w:r>
            <w:r w:rsidRPr="00397106">
              <w:t>[2006] HCA 27; (2006) 226 CLR 256</w:t>
            </w:r>
          </w:p>
          <w:p w14:paraId="4416074D" w14:textId="77777777" w:rsidR="00397106" w:rsidRPr="00397106" w:rsidRDefault="00397106" w:rsidP="00397106">
            <w:pPr>
              <w:pStyle w:val="CasesLegislationAppealFrom"/>
              <w:spacing w:after="60"/>
              <w:jc w:val="both"/>
            </w:pPr>
            <w:r w:rsidRPr="00397106">
              <w:rPr>
                <w:i/>
              </w:rPr>
              <w:t xml:space="preserve">Bellamy’s Australia Ltd v Basil </w:t>
            </w:r>
            <w:r w:rsidRPr="00397106">
              <w:t>[2019] FCAFC 147; (2019) 372 ALR 638</w:t>
            </w:r>
          </w:p>
          <w:p w14:paraId="1C22E79F" w14:textId="77777777" w:rsidR="00397106" w:rsidRPr="00397106" w:rsidRDefault="003C7662" w:rsidP="00397106">
            <w:pPr>
              <w:pStyle w:val="CasesLegislationAppealFrom"/>
              <w:spacing w:after="60"/>
              <w:jc w:val="both"/>
            </w:pPr>
            <w:r w:rsidRPr="00397106">
              <w:rPr>
                <w:i/>
              </w:rPr>
              <w:t xml:space="preserve">BHP Group Ltd v </w:t>
            </w:r>
            <w:proofErr w:type="spellStart"/>
            <w:r w:rsidRPr="00397106">
              <w:rPr>
                <w:i/>
              </w:rPr>
              <w:t>Impiombato</w:t>
            </w:r>
            <w:proofErr w:type="spellEnd"/>
            <w:r w:rsidRPr="00397106">
              <w:rPr>
                <w:i/>
              </w:rPr>
              <w:t xml:space="preserve"> </w:t>
            </w:r>
            <w:r w:rsidR="00397106" w:rsidRPr="00397106">
              <w:t>[2021] FCAFC 93; (2021) 286 FCR 625</w:t>
            </w:r>
          </w:p>
          <w:p w14:paraId="021C7FA7" w14:textId="77777777" w:rsidR="00397106" w:rsidRPr="00397106" w:rsidRDefault="00397106" w:rsidP="00397106">
            <w:pPr>
              <w:pStyle w:val="CasesLegislationAppealFrom"/>
              <w:spacing w:after="60"/>
              <w:jc w:val="both"/>
            </w:pPr>
            <w:r w:rsidRPr="00397106">
              <w:rPr>
                <w:i/>
              </w:rPr>
              <w:t xml:space="preserve">BMW Australia Limited v Brewster </w:t>
            </w:r>
            <w:r w:rsidRPr="00397106">
              <w:t>[2019] HCA 45; (2019) 269 CLR 574</w:t>
            </w:r>
          </w:p>
          <w:p w14:paraId="1A59E8AF" w14:textId="77777777" w:rsidR="00397106" w:rsidRPr="00397106" w:rsidRDefault="00397106" w:rsidP="00397106">
            <w:pPr>
              <w:pStyle w:val="CasesLegislationAppealFrom"/>
              <w:spacing w:after="60"/>
              <w:jc w:val="both"/>
            </w:pPr>
            <w:r w:rsidRPr="00397106">
              <w:rPr>
                <w:i/>
              </w:rPr>
              <w:t xml:space="preserve">Bradshaw v BSA Limited (No 2) </w:t>
            </w:r>
            <w:r w:rsidRPr="00397106">
              <w:t>[2022] FCA 1440</w:t>
            </w:r>
          </w:p>
          <w:p w14:paraId="06405234" w14:textId="77777777" w:rsidR="00397106" w:rsidRPr="00397106" w:rsidRDefault="00397106" w:rsidP="00397106">
            <w:pPr>
              <w:pStyle w:val="CasesLegislationAppealFrom"/>
              <w:spacing w:after="60"/>
              <w:jc w:val="both"/>
            </w:pPr>
            <w:r w:rsidRPr="00397106">
              <w:rPr>
                <w:i/>
              </w:rPr>
              <w:t>Burwood Cinema Ltd v Australian Theatrical and Amusement Employees’ Association</w:t>
            </w:r>
            <w:r w:rsidRPr="00397106">
              <w:t xml:space="preserve"> (1925) 35 CLR 528</w:t>
            </w:r>
          </w:p>
          <w:p w14:paraId="6C9E4A16" w14:textId="77777777" w:rsidR="00397106" w:rsidRPr="00397106" w:rsidRDefault="008B440A" w:rsidP="00397106">
            <w:pPr>
              <w:pStyle w:val="CasesLegislationAppealFrom"/>
              <w:spacing w:after="60"/>
              <w:jc w:val="both"/>
            </w:pPr>
            <w:r w:rsidRPr="00397106">
              <w:rPr>
                <w:i/>
              </w:rPr>
              <w:t>CJMCG Pty Ltd as Trustee for the CJMCG Superannuation Fund v Boral</w:t>
            </w:r>
            <w:r w:rsidR="00397106" w:rsidRPr="00397106">
              <w:rPr>
                <w:i/>
              </w:rPr>
              <w:t xml:space="preserve"> </w:t>
            </w:r>
            <w:r w:rsidRPr="00397106">
              <w:rPr>
                <w:i/>
              </w:rPr>
              <w:t>Limited</w:t>
            </w:r>
            <w:r w:rsidRPr="00397106">
              <w:t xml:space="preserve"> [2020] FCA 914</w:t>
            </w:r>
          </w:p>
          <w:p w14:paraId="0F8D2CD9" w14:textId="77777777" w:rsidR="00397106" w:rsidRPr="00397106" w:rsidRDefault="002363B9" w:rsidP="00397106">
            <w:pPr>
              <w:pStyle w:val="CasesLegislationAppealFrom"/>
              <w:spacing w:after="60"/>
              <w:jc w:val="both"/>
            </w:pPr>
            <w:r w:rsidRPr="00397106">
              <w:rPr>
                <w:i/>
              </w:rPr>
              <w:t xml:space="preserve">Cohen v Beneficial Industrial Loan Corp </w:t>
            </w:r>
            <w:r w:rsidRPr="00397106">
              <w:t>337 US 541 (1949)</w:t>
            </w:r>
          </w:p>
          <w:p w14:paraId="35FE483D" w14:textId="1123A6B3" w:rsidR="00397106" w:rsidRPr="00397106" w:rsidRDefault="00397106" w:rsidP="00397106">
            <w:pPr>
              <w:pStyle w:val="CasesLegislationAppealFrom"/>
              <w:spacing w:after="60"/>
              <w:jc w:val="both"/>
            </w:pPr>
            <w:r w:rsidRPr="00397106">
              <w:rPr>
                <w:i/>
              </w:rPr>
              <w:t>Commercial Union Assurance Company of Australia Ltd v </w:t>
            </w:r>
            <w:proofErr w:type="spellStart"/>
            <w:r w:rsidRPr="00397106">
              <w:rPr>
                <w:i/>
              </w:rPr>
              <w:t>Ferrcom</w:t>
            </w:r>
            <w:proofErr w:type="spellEnd"/>
            <w:r w:rsidRPr="00397106">
              <w:rPr>
                <w:i/>
              </w:rPr>
              <w:t> Pty Ltd</w:t>
            </w:r>
            <w:r w:rsidRPr="00397106">
              <w:t> (1991) 22 NSWLR 389</w:t>
            </w:r>
          </w:p>
          <w:p w14:paraId="772629F8" w14:textId="77777777" w:rsidR="00397106" w:rsidRPr="00397106" w:rsidRDefault="00397106" w:rsidP="00397106">
            <w:pPr>
              <w:pStyle w:val="CasesLegislationAppealFrom"/>
              <w:spacing w:after="60"/>
              <w:jc w:val="both"/>
            </w:pPr>
            <w:r w:rsidRPr="00397106">
              <w:rPr>
                <w:i/>
              </w:rPr>
              <w:t xml:space="preserve">Commissioner of the Australian Federal Police v Zhao </w:t>
            </w:r>
            <w:r w:rsidRPr="00397106">
              <w:t>[2015] HCA 5; (2015) 255 CLR 46</w:t>
            </w:r>
          </w:p>
          <w:p w14:paraId="0E24F8D2" w14:textId="77777777" w:rsidR="00397106" w:rsidRPr="00397106" w:rsidRDefault="00397106" w:rsidP="00397106">
            <w:pPr>
              <w:pStyle w:val="CasesLegislationAppealFrom"/>
              <w:spacing w:after="60"/>
              <w:jc w:val="both"/>
            </w:pPr>
            <w:r w:rsidRPr="00397106">
              <w:rPr>
                <w:i/>
              </w:rPr>
              <w:t>Davaria Pty Limited v 7-Eleven Stores Pty Ltd (No 13)</w:t>
            </w:r>
            <w:r w:rsidRPr="00397106">
              <w:t xml:space="preserve"> [2023] FCA 84</w:t>
            </w:r>
          </w:p>
          <w:p w14:paraId="3B6A4F28" w14:textId="77777777" w:rsidR="00397106" w:rsidRPr="00397106" w:rsidRDefault="00397106" w:rsidP="00397106">
            <w:pPr>
              <w:pStyle w:val="CasesLegislationAppealFrom"/>
              <w:spacing w:after="60"/>
              <w:jc w:val="both"/>
            </w:pPr>
            <w:r w:rsidRPr="00397106">
              <w:rPr>
                <w:i/>
              </w:rPr>
              <w:t>Dillon v RBS Group (Australia) Pty Limited</w:t>
            </w:r>
            <w:r w:rsidRPr="00397106">
              <w:t xml:space="preserve"> [2017] FCA 896; (2017) 252 FCR 150</w:t>
            </w:r>
          </w:p>
          <w:p w14:paraId="786B7437" w14:textId="77777777" w:rsidR="00397106" w:rsidRPr="00397106" w:rsidRDefault="007A46F6" w:rsidP="00397106">
            <w:pPr>
              <w:pStyle w:val="CasesLegislationAppealFrom"/>
              <w:spacing w:after="60"/>
              <w:jc w:val="both"/>
            </w:pPr>
            <w:proofErr w:type="spellStart"/>
            <w:r w:rsidRPr="00397106">
              <w:rPr>
                <w:i/>
              </w:rPr>
              <w:t>Dyczynski</w:t>
            </w:r>
            <w:proofErr w:type="spellEnd"/>
            <w:r w:rsidRPr="00397106">
              <w:rPr>
                <w:i/>
              </w:rPr>
              <w:t xml:space="preserve"> v Gibson</w:t>
            </w:r>
            <w:r w:rsidRPr="00397106">
              <w:t xml:space="preserve"> [2020] FCAFC 120; (2020) 280 FCR 583</w:t>
            </w:r>
          </w:p>
          <w:p w14:paraId="4D565525" w14:textId="7962AFF4" w:rsidR="00397106" w:rsidRPr="00397106" w:rsidRDefault="00397106" w:rsidP="00397106">
            <w:pPr>
              <w:pStyle w:val="CasesLegislationAppealFrom"/>
              <w:spacing w:after="60"/>
              <w:jc w:val="both"/>
            </w:pPr>
            <w:r w:rsidRPr="00397106">
              <w:rPr>
                <w:i/>
              </w:rPr>
              <w:t xml:space="preserve">Elliott-Carde v McDonald’s Australia Limited </w:t>
            </w:r>
            <w:r w:rsidRPr="00397106">
              <w:t xml:space="preserve">[2023] FCAFC </w:t>
            </w:r>
            <w:r w:rsidR="0049600F">
              <w:t>162</w:t>
            </w:r>
          </w:p>
          <w:p w14:paraId="040D4D54" w14:textId="77777777" w:rsidR="00397106" w:rsidRPr="00397106" w:rsidRDefault="00397106" w:rsidP="00397106">
            <w:pPr>
              <w:pStyle w:val="CasesLegislationAppealFrom"/>
              <w:spacing w:after="60"/>
              <w:jc w:val="both"/>
            </w:pPr>
            <w:r w:rsidRPr="00397106">
              <w:rPr>
                <w:i/>
              </w:rPr>
              <w:t>Finance Sector Union of Australia v Commonwealth Bank of Australia</w:t>
            </w:r>
            <w:r w:rsidRPr="00397106">
              <w:t xml:space="preserve"> (1999) 94 FCR 179</w:t>
            </w:r>
          </w:p>
          <w:p w14:paraId="0D5C3DAD" w14:textId="77777777" w:rsidR="00397106" w:rsidRPr="00397106" w:rsidRDefault="00397106" w:rsidP="00397106">
            <w:pPr>
              <w:pStyle w:val="CasesLegislationAppealFrom"/>
              <w:spacing w:after="60"/>
              <w:jc w:val="both"/>
            </w:pPr>
            <w:r w:rsidRPr="00397106">
              <w:rPr>
                <w:i/>
                <w:iCs/>
              </w:rPr>
              <w:lastRenderedPageBreak/>
              <w:t>Hospital Products Limited v United States Surgical Corporation</w:t>
            </w:r>
            <w:r w:rsidRPr="00397106">
              <w:t> (1984) 156 CLR 41</w:t>
            </w:r>
          </w:p>
          <w:p w14:paraId="26B6C521" w14:textId="77777777" w:rsidR="00397106" w:rsidRPr="00397106" w:rsidRDefault="00397106" w:rsidP="00397106">
            <w:pPr>
              <w:pStyle w:val="CasesLegislationAppealFrom"/>
              <w:spacing w:after="60"/>
              <w:jc w:val="both"/>
            </w:pPr>
            <w:r w:rsidRPr="00397106">
              <w:rPr>
                <w:i/>
              </w:rPr>
              <w:t xml:space="preserve">Hunter v Chief Constable of West Midlands Police </w:t>
            </w:r>
            <w:r w:rsidRPr="00397106">
              <w:t>[1982] AC 529</w:t>
            </w:r>
          </w:p>
          <w:p w14:paraId="4CB54E11" w14:textId="77777777" w:rsidR="00397106" w:rsidRPr="00397106" w:rsidRDefault="00397106" w:rsidP="00397106">
            <w:pPr>
              <w:pStyle w:val="CasesLegislationAppealFrom"/>
              <w:spacing w:after="60"/>
              <w:jc w:val="both"/>
            </w:pPr>
            <w:proofErr w:type="spellStart"/>
            <w:r w:rsidRPr="00397106">
              <w:rPr>
                <w:i/>
              </w:rPr>
              <w:t>Lenthall</w:t>
            </w:r>
            <w:proofErr w:type="spellEnd"/>
            <w:r w:rsidRPr="00397106">
              <w:rPr>
                <w:i/>
              </w:rPr>
              <w:t xml:space="preserve"> v Westpac Banking Corporation (No 2) </w:t>
            </w:r>
            <w:r w:rsidRPr="00397106">
              <w:t>[2020] FCA 423; (2020) 144 ACSR 573</w:t>
            </w:r>
          </w:p>
          <w:p w14:paraId="6280BC2A" w14:textId="77777777" w:rsidR="00397106" w:rsidRPr="00397106" w:rsidRDefault="00397106" w:rsidP="00397106">
            <w:pPr>
              <w:pStyle w:val="CasesLegislationAppealFrom"/>
              <w:spacing w:after="60"/>
              <w:jc w:val="both"/>
            </w:pPr>
            <w:r w:rsidRPr="00397106">
              <w:rPr>
                <w:i/>
              </w:rPr>
              <w:t>Metal Trades Employers Association v Amalgamated Engineering Union</w:t>
            </w:r>
            <w:r w:rsidRPr="00397106">
              <w:t xml:space="preserve"> (1935) 54 CLR 387</w:t>
            </w:r>
          </w:p>
          <w:p w14:paraId="7FBF76DD" w14:textId="77777777" w:rsidR="00397106" w:rsidRPr="00397106" w:rsidRDefault="00397106" w:rsidP="00397106">
            <w:pPr>
              <w:pStyle w:val="CasesLegislationAppealFrom"/>
              <w:spacing w:after="60"/>
              <w:jc w:val="both"/>
            </w:pPr>
            <w:r w:rsidRPr="00397106">
              <w:rPr>
                <w:i/>
                <w:iCs/>
              </w:rPr>
              <w:t>News Limited v Australian Rugby Football League Limited</w:t>
            </w:r>
            <w:r w:rsidRPr="00397106">
              <w:t> (1996) 64 FCR 410</w:t>
            </w:r>
          </w:p>
          <w:p w14:paraId="0378A82A" w14:textId="73ED34AB" w:rsidR="00397106" w:rsidRPr="00397106" w:rsidRDefault="00397106" w:rsidP="00397106">
            <w:pPr>
              <w:pStyle w:val="CasesLegislationAppealFrom"/>
              <w:spacing w:after="60"/>
              <w:jc w:val="both"/>
            </w:pPr>
            <w:r w:rsidRPr="00397106">
              <w:rPr>
                <w:i/>
              </w:rPr>
              <w:t>Parkin v Boral Limited (</w:t>
            </w:r>
            <w:proofErr w:type="spellStart"/>
            <w:r w:rsidRPr="00397106">
              <w:rPr>
                <w:i/>
              </w:rPr>
              <w:t>Opt</w:t>
            </w:r>
            <w:proofErr w:type="spellEnd"/>
            <w:r w:rsidRPr="00397106">
              <w:rPr>
                <w:i/>
              </w:rPr>
              <w:t xml:space="preserve"> Out Notices)</w:t>
            </w:r>
            <w:r w:rsidRPr="00397106">
              <w:t xml:space="preserve"> [2021] FCA 478</w:t>
            </w:r>
          </w:p>
          <w:p w14:paraId="46D7F8A6" w14:textId="77777777" w:rsidR="00397106" w:rsidRPr="00397106" w:rsidRDefault="00397106" w:rsidP="00397106">
            <w:pPr>
              <w:pStyle w:val="CasesLegislationAppealFrom"/>
              <w:spacing w:after="60"/>
              <w:jc w:val="both"/>
            </w:pPr>
            <w:r w:rsidRPr="00397106">
              <w:rPr>
                <w:i/>
              </w:rPr>
              <w:t>Perera v GetSwift Ltd</w:t>
            </w:r>
            <w:r w:rsidRPr="00397106">
              <w:t xml:space="preserve"> [2018] FCA 732; (2018) 263 FCR 1</w:t>
            </w:r>
          </w:p>
          <w:p w14:paraId="666AC448" w14:textId="77777777" w:rsidR="00397106" w:rsidRPr="00397106" w:rsidRDefault="00397106" w:rsidP="00397106">
            <w:pPr>
              <w:pStyle w:val="CasesLegislationAppealFrom"/>
              <w:spacing w:after="60"/>
              <w:jc w:val="both"/>
            </w:pPr>
            <w:r w:rsidRPr="00397106">
              <w:rPr>
                <w:i/>
              </w:rPr>
              <w:t xml:space="preserve">R v Dunlop Rubber Australia Ltd; ex </w:t>
            </w:r>
            <w:proofErr w:type="spellStart"/>
            <w:r w:rsidRPr="00397106">
              <w:rPr>
                <w:i/>
              </w:rPr>
              <w:t>parte</w:t>
            </w:r>
            <w:proofErr w:type="spellEnd"/>
            <w:r w:rsidRPr="00397106">
              <w:rPr>
                <w:i/>
              </w:rPr>
              <w:t xml:space="preserve"> Federated Miscellaneous Workers’ Union of Australia</w:t>
            </w:r>
            <w:r w:rsidRPr="00397106">
              <w:t xml:space="preserve"> (1957) 97 CLR 71</w:t>
            </w:r>
          </w:p>
          <w:p w14:paraId="28F8DF0A" w14:textId="77777777" w:rsidR="00397106" w:rsidRPr="00397106" w:rsidRDefault="00397106" w:rsidP="00397106">
            <w:pPr>
              <w:pStyle w:val="CasesLegislationAppealFrom"/>
              <w:spacing w:after="60"/>
              <w:jc w:val="both"/>
            </w:pPr>
            <w:r w:rsidRPr="00397106">
              <w:rPr>
                <w:i/>
              </w:rPr>
              <w:t xml:space="preserve">Regional Express Holdings Ltd v Australian Federation of Air Pilots </w:t>
            </w:r>
            <w:r w:rsidRPr="00397106">
              <w:t>[2017] HCA 55; (2017) 262 CLR 456</w:t>
            </w:r>
          </w:p>
          <w:p w14:paraId="6E915726" w14:textId="17A7E9B9" w:rsidR="00397106" w:rsidRPr="00397106" w:rsidRDefault="00397106" w:rsidP="00397106">
            <w:pPr>
              <w:pStyle w:val="CasesLegislationAppealFrom"/>
              <w:spacing w:after="60"/>
              <w:jc w:val="both"/>
            </w:pPr>
            <w:r w:rsidRPr="00397106">
              <w:rPr>
                <w:i/>
              </w:rPr>
              <w:t xml:space="preserve">Retail and </w:t>
            </w:r>
            <w:proofErr w:type="gramStart"/>
            <w:r w:rsidRPr="00397106">
              <w:rPr>
                <w:i/>
              </w:rPr>
              <w:t>Fast Food</w:t>
            </w:r>
            <w:proofErr w:type="gramEnd"/>
            <w:r w:rsidRPr="00397106">
              <w:rPr>
                <w:i/>
              </w:rPr>
              <w:t xml:space="preserve"> Worker</w:t>
            </w:r>
            <w:r w:rsidR="00566067">
              <w:rPr>
                <w:i/>
              </w:rPr>
              <w:t>’</w:t>
            </w:r>
            <w:r w:rsidRPr="00397106">
              <w:rPr>
                <w:i/>
              </w:rPr>
              <w:t xml:space="preserve">s Union Incorporated v </w:t>
            </w:r>
            <w:proofErr w:type="spellStart"/>
            <w:r w:rsidRPr="00397106">
              <w:rPr>
                <w:i/>
              </w:rPr>
              <w:t>Tantex</w:t>
            </w:r>
            <w:proofErr w:type="spellEnd"/>
            <w:r w:rsidRPr="00397106">
              <w:rPr>
                <w:i/>
              </w:rPr>
              <w:t xml:space="preserve"> Holdings Pty Ltd</w:t>
            </w:r>
            <w:r w:rsidRPr="00397106">
              <w:t xml:space="preserve"> [2020] FCA 1258; (2019) 299 IR 56</w:t>
            </w:r>
          </w:p>
          <w:p w14:paraId="58C948CF" w14:textId="77777777" w:rsidR="00397106" w:rsidRPr="00397106" w:rsidRDefault="00397106" w:rsidP="00397106">
            <w:pPr>
              <w:pStyle w:val="CasesLegislationAppealFrom"/>
              <w:spacing w:after="60"/>
              <w:jc w:val="both"/>
            </w:pPr>
            <w:r w:rsidRPr="00397106">
              <w:rPr>
                <w:i/>
              </w:rPr>
              <w:t xml:space="preserve">Thomas v Romeo Lockleys Asset Partnership </w:t>
            </w:r>
            <w:r w:rsidRPr="00397106">
              <w:t>[2022] FCA 1106</w:t>
            </w:r>
          </w:p>
          <w:p w14:paraId="3CFB1EB7" w14:textId="77777777" w:rsidR="00397106" w:rsidRPr="00397106" w:rsidRDefault="002363B9" w:rsidP="00397106">
            <w:pPr>
              <w:pStyle w:val="CasesLegislationAppealFrom"/>
              <w:spacing w:after="60"/>
              <w:jc w:val="both"/>
            </w:pPr>
            <w:proofErr w:type="spellStart"/>
            <w:r w:rsidRPr="00397106">
              <w:rPr>
                <w:i/>
              </w:rPr>
              <w:t>Timbercorp</w:t>
            </w:r>
            <w:proofErr w:type="spellEnd"/>
            <w:r w:rsidRPr="00397106">
              <w:rPr>
                <w:i/>
              </w:rPr>
              <w:t xml:space="preserve"> Finance v Collins </w:t>
            </w:r>
            <w:r w:rsidRPr="00397106">
              <w:t>[2016] HCA</w:t>
            </w:r>
            <w:r w:rsidR="003C7662" w:rsidRPr="00397106">
              <w:t xml:space="preserve"> 44; (2016) 259 CLR 212</w:t>
            </w:r>
          </w:p>
          <w:p w14:paraId="08D63371" w14:textId="77777777" w:rsidR="00397106" w:rsidRPr="00397106" w:rsidRDefault="00397106" w:rsidP="00397106">
            <w:pPr>
              <w:pStyle w:val="CasesLegislationAppealFrom"/>
              <w:spacing w:after="60"/>
              <w:jc w:val="both"/>
            </w:pPr>
            <w:r w:rsidRPr="00397106">
              <w:rPr>
                <w:i/>
              </w:rPr>
              <w:t>Tomlinson v Ramsay Food Processing Pty Limited</w:t>
            </w:r>
            <w:r w:rsidRPr="00397106">
              <w:t xml:space="preserve"> [2015] HCA 28; (2015) 256 CLR 507</w:t>
            </w:r>
          </w:p>
          <w:p w14:paraId="1C802B2D" w14:textId="77777777" w:rsidR="00397106" w:rsidRPr="00397106" w:rsidRDefault="00397106" w:rsidP="00397106">
            <w:pPr>
              <w:pStyle w:val="CasesLegislationAppealFrom"/>
              <w:spacing w:after="60"/>
              <w:jc w:val="both"/>
            </w:pPr>
            <w:r w:rsidRPr="00397106">
              <w:rPr>
                <w:i/>
              </w:rPr>
              <w:t xml:space="preserve">Transport Workers’ Union of Australia v Qantas Airways Ltd (No 4) </w:t>
            </w:r>
            <w:r w:rsidRPr="00397106">
              <w:t>[2021] FCA 1602; (2021) 312 IR 133</w:t>
            </w:r>
          </w:p>
          <w:p w14:paraId="7C052EDE" w14:textId="77777777" w:rsidR="00397106" w:rsidRPr="00397106" w:rsidRDefault="00397106" w:rsidP="00397106">
            <w:pPr>
              <w:pStyle w:val="CasesLegislationAppealFrom"/>
              <w:spacing w:after="60"/>
              <w:jc w:val="both"/>
            </w:pPr>
            <w:r w:rsidRPr="00397106">
              <w:rPr>
                <w:i/>
              </w:rPr>
              <w:t xml:space="preserve">Tropical Shine Holdings Pty Ltd v Lake Gesture Pty Ltd </w:t>
            </w:r>
            <w:r w:rsidRPr="00397106">
              <w:t>(1993) 45 FCR 457</w:t>
            </w:r>
          </w:p>
          <w:p w14:paraId="6DE3EC76" w14:textId="77777777" w:rsidR="00397106" w:rsidRPr="00397106" w:rsidRDefault="00397106" w:rsidP="00397106">
            <w:pPr>
              <w:pStyle w:val="CasesLegislationAppealFrom"/>
              <w:spacing w:after="60"/>
              <w:jc w:val="both"/>
            </w:pPr>
            <w:r w:rsidRPr="00397106">
              <w:rPr>
                <w:i/>
              </w:rPr>
              <w:t xml:space="preserve">Turner v Tesa Mining (NSW) Pty Ltd </w:t>
            </w:r>
            <w:r w:rsidRPr="00397106">
              <w:t>[2019] FCA 1644; (2019) 290 IR 388</w:t>
            </w:r>
          </w:p>
          <w:p w14:paraId="565C5783" w14:textId="5AFDDC3D" w:rsidR="00395B24" w:rsidRDefault="00397106" w:rsidP="00397106">
            <w:pPr>
              <w:pStyle w:val="CasesLegislationAppealFrom"/>
              <w:spacing w:after="60"/>
              <w:jc w:val="both"/>
            </w:pPr>
            <w:r w:rsidRPr="00397106">
              <w:rPr>
                <w:i/>
              </w:rPr>
              <w:t xml:space="preserve">Walton v Gardiner </w:t>
            </w:r>
            <w:r w:rsidRPr="00397106">
              <w:t>(1993) 177 CLR 378</w:t>
            </w:r>
            <w:bookmarkEnd w:id="4"/>
          </w:p>
        </w:tc>
      </w:tr>
      <w:tr w:rsidR="003A7459" w14:paraId="5DA4F683" w14:textId="77777777" w:rsidTr="00DD013E">
        <w:tc>
          <w:tcPr>
            <w:tcW w:w="3084" w:type="dxa"/>
            <w:shd w:val="clear" w:color="auto" w:fill="auto"/>
          </w:tcPr>
          <w:p w14:paraId="2D62BA90" w14:textId="77777777" w:rsidR="003A7459" w:rsidRDefault="003A7459" w:rsidP="002834B7">
            <w:pPr>
              <w:pStyle w:val="Normal1linespace"/>
              <w:widowControl w:val="0"/>
            </w:pPr>
          </w:p>
        </w:tc>
        <w:tc>
          <w:tcPr>
            <w:tcW w:w="5989" w:type="dxa"/>
            <w:shd w:val="clear" w:color="auto" w:fill="auto"/>
          </w:tcPr>
          <w:p w14:paraId="3F9BF8CF" w14:textId="77777777" w:rsidR="003A7459" w:rsidRDefault="003A7459" w:rsidP="002834B7">
            <w:pPr>
              <w:pStyle w:val="Normal1linespace"/>
              <w:widowControl w:val="0"/>
              <w:jc w:val="left"/>
            </w:pPr>
          </w:p>
        </w:tc>
      </w:tr>
      <w:tr w:rsidR="00CD327B" w14:paraId="4E02B7FD" w14:textId="77777777" w:rsidTr="00DD013E">
        <w:tc>
          <w:tcPr>
            <w:tcW w:w="3084" w:type="dxa"/>
            <w:shd w:val="clear" w:color="auto" w:fill="auto"/>
          </w:tcPr>
          <w:p w14:paraId="56C9D0FB" w14:textId="77777777" w:rsidR="00CD327B" w:rsidRDefault="00CD327B" w:rsidP="002834B7">
            <w:pPr>
              <w:pStyle w:val="Normal1linespace"/>
              <w:widowControl w:val="0"/>
            </w:pPr>
          </w:p>
        </w:tc>
        <w:tc>
          <w:tcPr>
            <w:tcW w:w="5989" w:type="dxa"/>
            <w:shd w:val="clear" w:color="auto" w:fill="auto"/>
          </w:tcPr>
          <w:p w14:paraId="14E355ED" w14:textId="70642589" w:rsidR="007072E9" w:rsidRDefault="007072E9" w:rsidP="0037491A">
            <w:pPr>
              <w:pStyle w:val="Normal1linespace"/>
              <w:widowControl w:val="0"/>
              <w:rPr>
                <w:iCs/>
              </w:rPr>
            </w:pPr>
            <w:r>
              <w:t>J Caruana and</w:t>
            </w:r>
            <w:r w:rsidRPr="001C6C2D">
              <w:t xml:space="preserve"> </w:t>
            </w:r>
            <w:r>
              <w:t xml:space="preserve">V </w:t>
            </w:r>
            <w:r w:rsidRPr="001C6C2D">
              <w:t xml:space="preserve">Morabito, ‘Australian Unions – the Unknown Class Action Protagonists’ (2011) 30(4) </w:t>
            </w:r>
            <w:r w:rsidRPr="001C6C2D">
              <w:rPr>
                <w:i/>
              </w:rPr>
              <w:t xml:space="preserve">Civil Justice Quarterly </w:t>
            </w:r>
            <w:r w:rsidRPr="001C6C2D">
              <w:t>382</w:t>
            </w:r>
          </w:p>
          <w:p w14:paraId="17630D52" w14:textId="4B764FE1" w:rsidR="00CD327B" w:rsidRDefault="007072E9" w:rsidP="0037491A">
            <w:pPr>
              <w:pStyle w:val="Normal1linespace"/>
              <w:widowControl w:val="0"/>
            </w:pPr>
            <w:r>
              <w:rPr>
                <w:iCs/>
              </w:rPr>
              <w:t xml:space="preserve">J </w:t>
            </w:r>
            <w:r w:rsidR="00CD327B">
              <w:rPr>
                <w:iCs/>
              </w:rPr>
              <w:t xml:space="preserve">Story, </w:t>
            </w:r>
            <w:r w:rsidR="00CD327B" w:rsidRPr="00012471">
              <w:rPr>
                <w:i/>
              </w:rPr>
              <w:t>Commentaries on Equity Jurisprudence</w:t>
            </w:r>
            <w:r w:rsidR="00CD327B">
              <w:rPr>
                <w:i/>
              </w:rPr>
              <w:t xml:space="preserve"> </w:t>
            </w:r>
            <w:r w:rsidR="00CD327B" w:rsidRPr="00DF4654">
              <w:rPr>
                <w:i/>
              </w:rPr>
              <w:t>as</w:t>
            </w:r>
            <w:r w:rsidR="00CD327B">
              <w:rPr>
                <w:i/>
              </w:rPr>
              <w:t xml:space="preserve"> </w:t>
            </w:r>
            <w:r w:rsidR="00CD327B" w:rsidRPr="00DF4654">
              <w:rPr>
                <w:i/>
              </w:rPr>
              <w:t xml:space="preserve">Administered in England and America </w:t>
            </w:r>
            <w:r w:rsidR="00CD327B" w:rsidRPr="00DF4654">
              <w:t>(1st English ed, Stevens and Hayes,</w:t>
            </w:r>
            <w:r w:rsidR="00CD327B" w:rsidRPr="00DF4654">
              <w:rPr>
                <w:i/>
              </w:rPr>
              <w:t xml:space="preserve"> </w:t>
            </w:r>
            <w:r w:rsidR="00CD327B" w:rsidRPr="00DF4654">
              <w:t>1884)</w:t>
            </w:r>
          </w:p>
        </w:tc>
      </w:tr>
      <w:tr w:rsidR="00CD327B" w14:paraId="3B20A4CE" w14:textId="77777777" w:rsidTr="00DD013E">
        <w:tc>
          <w:tcPr>
            <w:tcW w:w="3084" w:type="dxa"/>
            <w:shd w:val="clear" w:color="auto" w:fill="auto"/>
          </w:tcPr>
          <w:p w14:paraId="30871F98" w14:textId="77777777" w:rsidR="00CD327B" w:rsidRDefault="00CD327B" w:rsidP="002834B7">
            <w:pPr>
              <w:pStyle w:val="Normal1linespace"/>
              <w:widowControl w:val="0"/>
            </w:pPr>
          </w:p>
        </w:tc>
        <w:tc>
          <w:tcPr>
            <w:tcW w:w="5989" w:type="dxa"/>
            <w:shd w:val="clear" w:color="auto" w:fill="auto"/>
          </w:tcPr>
          <w:p w14:paraId="4AD3D1B3" w14:textId="77777777" w:rsidR="00CD327B" w:rsidRDefault="00CD327B" w:rsidP="002834B7">
            <w:pPr>
              <w:pStyle w:val="Normal1linespace"/>
              <w:widowControl w:val="0"/>
              <w:jc w:val="left"/>
            </w:pPr>
          </w:p>
        </w:tc>
      </w:tr>
      <w:tr w:rsidR="003A7459" w14:paraId="098DAD61" w14:textId="77777777" w:rsidTr="00DD013E">
        <w:tc>
          <w:tcPr>
            <w:tcW w:w="3084" w:type="dxa"/>
            <w:shd w:val="clear" w:color="auto" w:fill="auto"/>
          </w:tcPr>
          <w:p w14:paraId="1C91ED36" w14:textId="77777777" w:rsidR="003A7459" w:rsidRDefault="003A7459" w:rsidP="00501A12">
            <w:pPr>
              <w:pStyle w:val="Normal1linespace"/>
              <w:widowControl w:val="0"/>
            </w:pPr>
            <w:r>
              <w:t>Division:</w:t>
            </w:r>
          </w:p>
        </w:tc>
        <w:tc>
          <w:tcPr>
            <w:tcW w:w="5989" w:type="dxa"/>
            <w:shd w:val="clear" w:color="auto" w:fill="auto"/>
          </w:tcPr>
          <w:p w14:paraId="2546007E" w14:textId="77777777" w:rsidR="003A7459" w:rsidRPr="00F17599" w:rsidRDefault="003A7459" w:rsidP="00501A12">
            <w:pPr>
              <w:pStyle w:val="Normal1linespace"/>
              <w:widowControl w:val="0"/>
              <w:jc w:val="left"/>
            </w:pPr>
            <w:r>
              <w:t>Fair Work Division</w:t>
            </w:r>
          </w:p>
        </w:tc>
      </w:tr>
      <w:tr w:rsidR="003A7459" w14:paraId="4C480724" w14:textId="77777777" w:rsidTr="00DD013E">
        <w:tc>
          <w:tcPr>
            <w:tcW w:w="3084" w:type="dxa"/>
            <w:shd w:val="clear" w:color="auto" w:fill="auto"/>
          </w:tcPr>
          <w:p w14:paraId="1B412048" w14:textId="77777777" w:rsidR="003A7459" w:rsidRDefault="003A7459" w:rsidP="00501A12">
            <w:pPr>
              <w:pStyle w:val="Normal1linespace"/>
              <w:widowControl w:val="0"/>
            </w:pPr>
            <w:bookmarkStart w:id="5" w:name="Registry_rows" w:colFirst="0" w:colLast="1"/>
          </w:p>
        </w:tc>
        <w:tc>
          <w:tcPr>
            <w:tcW w:w="5989" w:type="dxa"/>
            <w:shd w:val="clear" w:color="auto" w:fill="auto"/>
          </w:tcPr>
          <w:p w14:paraId="2C802CEB" w14:textId="77777777" w:rsidR="003A7459" w:rsidRDefault="003A7459" w:rsidP="00501A12">
            <w:pPr>
              <w:pStyle w:val="Normal1linespace"/>
              <w:widowControl w:val="0"/>
              <w:jc w:val="left"/>
            </w:pPr>
          </w:p>
        </w:tc>
      </w:tr>
      <w:tr w:rsidR="003A7459" w14:paraId="7E444D3B" w14:textId="77777777" w:rsidTr="00DD013E">
        <w:tc>
          <w:tcPr>
            <w:tcW w:w="3084" w:type="dxa"/>
            <w:shd w:val="clear" w:color="auto" w:fill="auto"/>
          </w:tcPr>
          <w:p w14:paraId="0246CCC5" w14:textId="77777777" w:rsidR="003A7459" w:rsidRDefault="003A7459" w:rsidP="00501A12">
            <w:pPr>
              <w:pStyle w:val="Normal1linespace"/>
              <w:widowControl w:val="0"/>
            </w:pPr>
            <w:r>
              <w:t>Registry:</w:t>
            </w:r>
          </w:p>
        </w:tc>
        <w:tc>
          <w:tcPr>
            <w:tcW w:w="5989" w:type="dxa"/>
            <w:shd w:val="clear" w:color="auto" w:fill="auto"/>
          </w:tcPr>
          <w:p w14:paraId="712A4920" w14:textId="6B1554EF" w:rsidR="003A7459" w:rsidRPr="00F17599" w:rsidRDefault="00167521" w:rsidP="00501A12">
            <w:pPr>
              <w:pStyle w:val="Normal1linespace"/>
              <w:widowControl w:val="0"/>
              <w:jc w:val="left"/>
            </w:pPr>
            <w:r>
              <w:t>Victoria</w:t>
            </w:r>
          </w:p>
        </w:tc>
      </w:tr>
      <w:tr w:rsidR="003A7459" w14:paraId="5B894250" w14:textId="77777777" w:rsidTr="00DD013E">
        <w:tc>
          <w:tcPr>
            <w:tcW w:w="3084" w:type="dxa"/>
            <w:shd w:val="clear" w:color="auto" w:fill="auto"/>
          </w:tcPr>
          <w:p w14:paraId="1D53C3E7" w14:textId="77777777" w:rsidR="003A7459" w:rsidRDefault="003A7459" w:rsidP="00501A12">
            <w:pPr>
              <w:pStyle w:val="Normal1linespace"/>
              <w:widowControl w:val="0"/>
            </w:pPr>
            <w:bookmarkStart w:id="6" w:name="NPARow" w:colFirst="0" w:colLast="1"/>
            <w:bookmarkEnd w:id="5"/>
          </w:p>
        </w:tc>
        <w:tc>
          <w:tcPr>
            <w:tcW w:w="5989" w:type="dxa"/>
            <w:shd w:val="clear" w:color="auto" w:fill="auto"/>
          </w:tcPr>
          <w:p w14:paraId="318F24F3" w14:textId="77777777" w:rsidR="003A7459" w:rsidRPr="00F17599" w:rsidRDefault="003A7459" w:rsidP="00501A12">
            <w:pPr>
              <w:pStyle w:val="Normal1linespace"/>
              <w:widowControl w:val="0"/>
              <w:jc w:val="left"/>
              <w:rPr>
                <w:b/>
              </w:rPr>
            </w:pPr>
          </w:p>
        </w:tc>
      </w:tr>
      <w:tr w:rsidR="003A7459" w14:paraId="35AE392F" w14:textId="77777777" w:rsidTr="00DD013E">
        <w:tc>
          <w:tcPr>
            <w:tcW w:w="3084" w:type="dxa"/>
            <w:shd w:val="clear" w:color="auto" w:fill="auto"/>
          </w:tcPr>
          <w:p w14:paraId="3BC1CE34" w14:textId="77777777" w:rsidR="003A7459" w:rsidRDefault="003A7459" w:rsidP="00501A12">
            <w:pPr>
              <w:pStyle w:val="Normal1linespace"/>
              <w:widowControl w:val="0"/>
            </w:pPr>
            <w:r>
              <w:t>National Practice Area:</w:t>
            </w:r>
          </w:p>
        </w:tc>
        <w:tc>
          <w:tcPr>
            <w:tcW w:w="5989" w:type="dxa"/>
            <w:shd w:val="clear" w:color="auto" w:fill="auto"/>
          </w:tcPr>
          <w:p w14:paraId="15108440" w14:textId="77777777" w:rsidR="003A7459" w:rsidRPr="00F17599" w:rsidRDefault="003A7459" w:rsidP="002834B7">
            <w:pPr>
              <w:pStyle w:val="Normal1linespace"/>
              <w:widowControl w:val="0"/>
              <w:jc w:val="left"/>
              <w:rPr>
                <w:b/>
              </w:rPr>
            </w:pPr>
            <w:r>
              <w:t>Employment and Industrial Relations</w:t>
            </w:r>
          </w:p>
        </w:tc>
      </w:tr>
      <w:tr w:rsidR="003A7459" w14:paraId="7AD4964D" w14:textId="77777777" w:rsidTr="00DD013E">
        <w:tc>
          <w:tcPr>
            <w:tcW w:w="3084" w:type="dxa"/>
            <w:shd w:val="clear" w:color="auto" w:fill="auto"/>
          </w:tcPr>
          <w:p w14:paraId="77D480CF" w14:textId="77777777" w:rsidR="003A7459" w:rsidRDefault="003A7459" w:rsidP="00501A12">
            <w:pPr>
              <w:pStyle w:val="Normal1linespace"/>
              <w:widowControl w:val="0"/>
            </w:pPr>
            <w:bookmarkStart w:id="7" w:name="SubAreaRow" w:colFirst="0" w:colLast="1"/>
            <w:bookmarkEnd w:id="6"/>
          </w:p>
        </w:tc>
        <w:tc>
          <w:tcPr>
            <w:tcW w:w="5989" w:type="dxa"/>
            <w:shd w:val="clear" w:color="auto" w:fill="auto"/>
          </w:tcPr>
          <w:p w14:paraId="2E5E8301" w14:textId="77777777" w:rsidR="003A7459" w:rsidRDefault="003A7459" w:rsidP="002834B7">
            <w:pPr>
              <w:pStyle w:val="Normal1linespace"/>
              <w:widowControl w:val="0"/>
              <w:jc w:val="left"/>
            </w:pPr>
          </w:p>
        </w:tc>
      </w:tr>
      <w:bookmarkEnd w:id="7"/>
      <w:tr w:rsidR="00061781" w14:paraId="3AC2CCED" w14:textId="77777777" w:rsidTr="00DD013E">
        <w:tc>
          <w:tcPr>
            <w:tcW w:w="3084" w:type="dxa"/>
            <w:shd w:val="clear" w:color="auto" w:fill="auto"/>
          </w:tcPr>
          <w:p w14:paraId="4896F91D" w14:textId="77777777" w:rsidR="00061781" w:rsidRDefault="00061781" w:rsidP="00501A12">
            <w:pPr>
              <w:pStyle w:val="Normal1linespace"/>
              <w:widowControl w:val="0"/>
            </w:pPr>
            <w:r>
              <w:t>Number of paragraphs:</w:t>
            </w:r>
          </w:p>
        </w:tc>
        <w:tc>
          <w:tcPr>
            <w:tcW w:w="5989" w:type="dxa"/>
            <w:shd w:val="clear" w:color="auto" w:fill="auto"/>
          </w:tcPr>
          <w:p w14:paraId="62DFB229" w14:textId="67CEA790" w:rsidR="00061781" w:rsidRDefault="00DD013E" w:rsidP="008347C6">
            <w:pPr>
              <w:pStyle w:val="Normal1linespace"/>
              <w:widowControl w:val="0"/>
              <w:jc w:val="left"/>
            </w:pPr>
            <w:bookmarkStart w:id="8" w:name="PlaceCategoryParagraphs"/>
            <w:r>
              <w:t>20</w:t>
            </w:r>
            <w:bookmarkEnd w:id="8"/>
            <w:r w:rsidR="008347C6">
              <w:t>4</w:t>
            </w:r>
          </w:p>
        </w:tc>
      </w:tr>
      <w:tr w:rsidR="00061781" w14:paraId="2BBCB936" w14:textId="77777777" w:rsidTr="00DD013E">
        <w:tc>
          <w:tcPr>
            <w:tcW w:w="3084" w:type="dxa"/>
            <w:shd w:val="clear" w:color="auto" w:fill="auto"/>
          </w:tcPr>
          <w:p w14:paraId="5E3C6781" w14:textId="77777777" w:rsidR="00061781" w:rsidRDefault="00061781" w:rsidP="00061781">
            <w:pPr>
              <w:pStyle w:val="Normal1linespace"/>
              <w:widowControl w:val="0"/>
              <w:jc w:val="left"/>
            </w:pPr>
          </w:p>
        </w:tc>
        <w:tc>
          <w:tcPr>
            <w:tcW w:w="5989" w:type="dxa"/>
            <w:shd w:val="clear" w:color="auto" w:fill="auto"/>
          </w:tcPr>
          <w:p w14:paraId="4E5B9DAC" w14:textId="77777777" w:rsidR="00061781" w:rsidRDefault="00061781" w:rsidP="00061781">
            <w:pPr>
              <w:pStyle w:val="Normal1linespace"/>
              <w:widowControl w:val="0"/>
              <w:jc w:val="left"/>
            </w:pPr>
          </w:p>
        </w:tc>
      </w:tr>
      <w:tr w:rsidR="00061781" w14:paraId="43C0CD36" w14:textId="77777777" w:rsidTr="00DD013E">
        <w:tc>
          <w:tcPr>
            <w:tcW w:w="3084" w:type="dxa"/>
            <w:shd w:val="clear" w:color="auto" w:fill="auto"/>
          </w:tcPr>
          <w:p w14:paraId="021A0B69" w14:textId="77C0FF4F" w:rsidR="00061781" w:rsidRDefault="006F6B67" w:rsidP="00061781">
            <w:pPr>
              <w:pStyle w:val="Normal1linespace"/>
              <w:widowControl w:val="0"/>
              <w:jc w:val="left"/>
            </w:pPr>
            <w:r>
              <w:t>Date of last submission</w:t>
            </w:r>
            <w:r w:rsidR="00061781">
              <w:t>s:</w:t>
            </w:r>
          </w:p>
        </w:tc>
        <w:tc>
          <w:tcPr>
            <w:tcW w:w="5989" w:type="dxa"/>
            <w:shd w:val="clear" w:color="auto" w:fill="auto"/>
          </w:tcPr>
          <w:p w14:paraId="3C3476DD" w14:textId="1E0A7EF7" w:rsidR="00061781" w:rsidRDefault="00746C41" w:rsidP="00061781">
            <w:pPr>
              <w:pStyle w:val="Normal1linespace"/>
              <w:widowControl w:val="0"/>
              <w:jc w:val="left"/>
            </w:pPr>
            <w:r>
              <w:t>22 March 2023</w:t>
            </w:r>
          </w:p>
        </w:tc>
      </w:tr>
      <w:tr w:rsidR="00061781" w14:paraId="02921E89" w14:textId="77777777" w:rsidTr="00DD013E">
        <w:tc>
          <w:tcPr>
            <w:tcW w:w="3084" w:type="dxa"/>
            <w:shd w:val="clear" w:color="auto" w:fill="auto"/>
          </w:tcPr>
          <w:p w14:paraId="568D61B0" w14:textId="77777777" w:rsidR="00061781" w:rsidRDefault="00061781" w:rsidP="00061781">
            <w:pPr>
              <w:pStyle w:val="Normal1linespace"/>
              <w:widowControl w:val="0"/>
              <w:jc w:val="left"/>
            </w:pPr>
          </w:p>
        </w:tc>
        <w:tc>
          <w:tcPr>
            <w:tcW w:w="5989" w:type="dxa"/>
            <w:shd w:val="clear" w:color="auto" w:fill="auto"/>
          </w:tcPr>
          <w:p w14:paraId="08E98B50" w14:textId="77777777" w:rsidR="00061781" w:rsidRDefault="00061781" w:rsidP="00061781">
            <w:pPr>
              <w:pStyle w:val="Normal1linespace"/>
              <w:widowControl w:val="0"/>
              <w:jc w:val="left"/>
            </w:pPr>
          </w:p>
        </w:tc>
      </w:tr>
      <w:tr w:rsidR="00061781" w14:paraId="523EF245" w14:textId="77777777" w:rsidTr="00DD013E">
        <w:tc>
          <w:tcPr>
            <w:tcW w:w="3084" w:type="dxa"/>
            <w:shd w:val="clear" w:color="auto" w:fill="auto"/>
          </w:tcPr>
          <w:p w14:paraId="3AAA102A" w14:textId="77777777" w:rsidR="00061781" w:rsidRDefault="00061781" w:rsidP="00061781">
            <w:pPr>
              <w:pStyle w:val="Normal1linespace"/>
              <w:widowControl w:val="0"/>
              <w:jc w:val="left"/>
            </w:pPr>
            <w:bookmarkStart w:id="9" w:name="CounselDate" w:colFirst="0" w:colLast="2"/>
            <w:r w:rsidRPr="006A24E3">
              <w:t>Date of hearing:</w:t>
            </w:r>
          </w:p>
        </w:tc>
        <w:tc>
          <w:tcPr>
            <w:tcW w:w="5989" w:type="dxa"/>
            <w:shd w:val="clear" w:color="auto" w:fill="auto"/>
          </w:tcPr>
          <w:p w14:paraId="293ADD0D" w14:textId="51493DB9" w:rsidR="00061781" w:rsidRDefault="000F5C19" w:rsidP="00061781">
            <w:pPr>
              <w:pStyle w:val="Normal1linespace"/>
              <w:widowControl w:val="0"/>
              <w:jc w:val="left"/>
            </w:pPr>
            <w:bookmarkStart w:id="10" w:name="HearingDate"/>
            <w:r>
              <w:t>9</w:t>
            </w:r>
            <w:r w:rsidR="00061781">
              <w:t xml:space="preserve"> March 2023 </w:t>
            </w:r>
            <w:bookmarkEnd w:id="10"/>
          </w:p>
        </w:tc>
      </w:tr>
      <w:tr w:rsidR="00061781" w14:paraId="2E8997E9" w14:textId="77777777" w:rsidTr="00DD013E">
        <w:tc>
          <w:tcPr>
            <w:tcW w:w="3084" w:type="dxa"/>
            <w:shd w:val="clear" w:color="auto" w:fill="auto"/>
          </w:tcPr>
          <w:p w14:paraId="53E123E5" w14:textId="77777777" w:rsidR="00061781" w:rsidRDefault="00061781" w:rsidP="00061781">
            <w:pPr>
              <w:pStyle w:val="Normal1linespace"/>
              <w:widowControl w:val="0"/>
              <w:jc w:val="left"/>
            </w:pPr>
          </w:p>
        </w:tc>
        <w:tc>
          <w:tcPr>
            <w:tcW w:w="5989" w:type="dxa"/>
            <w:shd w:val="clear" w:color="auto" w:fill="auto"/>
          </w:tcPr>
          <w:p w14:paraId="7F2AF86E" w14:textId="77777777" w:rsidR="00061781" w:rsidRDefault="00061781" w:rsidP="00061781">
            <w:pPr>
              <w:pStyle w:val="Normal1linespace"/>
              <w:widowControl w:val="0"/>
              <w:jc w:val="left"/>
            </w:pPr>
          </w:p>
        </w:tc>
      </w:tr>
      <w:tr w:rsidR="008F1BDE" w14:paraId="7034CB5D" w14:textId="77777777" w:rsidTr="00DD013E">
        <w:tc>
          <w:tcPr>
            <w:tcW w:w="3084" w:type="dxa"/>
            <w:shd w:val="clear" w:color="auto" w:fill="auto"/>
          </w:tcPr>
          <w:p w14:paraId="62AD1E98" w14:textId="77777777" w:rsidR="008F1BDE" w:rsidRDefault="008F1BDE" w:rsidP="008D514B">
            <w:pPr>
              <w:pStyle w:val="Normal1linespace"/>
              <w:widowControl w:val="0"/>
              <w:jc w:val="left"/>
            </w:pPr>
            <w:bookmarkStart w:id="11" w:name="CompletionTable"/>
            <w:bookmarkEnd w:id="9"/>
            <w:r>
              <w:t>Counsel for the applicants in VID 726 of 2021:</w:t>
            </w:r>
          </w:p>
        </w:tc>
        <w:tc>
          <w:tcPr>
            <w:tcW w:w="5989" w:type="dxa"/>
            <w:shd w:val="clear" w:color="auto" w:fill="auto"/>
          </w:tcPr>
          <w:p w14:paraId="267BA34F" w14:textId="77777777" w:rsidR="008F1BDE" w:rsidRDefault="008F1BDE" w:rsidP="008D514B">
            <w:pPr>
              <w:pStyle w:val="Normal1linespace"/>
              <w:widowControl w:val="0"/>
              <w:jc w:val="left"/>
            </w:pPr>
            <w:r>
              <w:t xml:space="preserve">Mr L Armstrong KC with Ms S Kelly, Dr P </w:t>
            </w:r>
            <w:proofErr w:type="gramStart"/>
            <w:r>
              <w:t>Turner</w:t>
            </w:r>
            <w:proofErr w:type="gramEnd"/>
            <w:r>
              <w:t xml:space="preserve"> and Mr D Murphy</w:t>
            </w:r>
          </w:p>
        </w:tc>
      </w:tr>
      <w:tr w:rsidR="008F1BDE" w14:paraId="52C784CC" w14:textId="77777777" w:rsidTr="00DD013E">
        <w:tc>
          <w:tcPr>
            <w:tcW w:w="3084" w:type="dxa"/>
            <w:shd w:val="clear" w:color="auto" w:fill="auto"/>
          </w:tcPr>
          <w:p w14:paraId="346A9B6F" w14:textId="77777777" w:rsidR="008F1BDE" w:rsidRDefault="008F1BDE" w:rsidP="008D514B">
            <w:pPr>
              <w:pStyle w:val="Normal1linespace"/>
              <w:widowControl w:val="0"/>
              <w:jc w:val="left"/>
            </w:pPr>
          </w:p>
        </w:tc>
        <w:tc>
          <w:tcPr>
            <w:tcW w:w="5989" w:type="dxa"/>
            <w:shd w:val="clear" w:color="auto" w:fill="auto"/>
          </w:tcPr>
          <w:p w14:paraId="78D9B37C" w14:textId="77777777" w:rsidR="008F1BDE" w:rsidRDefault="008F1BDE" w:rsidP="008D514B">
            <w:pPr>
              <w:pStyle w:val="Normal1linespace"/>
              <w:widowControl w:val="0"/>
              <w:jc w:val="left"/>
            </w:pPr>
          </w:p>
        </w:tc>
      </w:tr>
      <w:tr w:rsidR="008F1BDE" w14:paraId="03240D2B" w14:textId="77777777" w:rsidTr="00DD013E">
        <w:tc>
          <w:tcPr>
            <w:tcW w:w="3084" w:type="dxa"/>
            <w:shd w:val="clear" w:color="auto" w:fill="auto"/>
          </w:tcPr>
          <w:p w14:paraId="4B3E5D8D" w14:textId="77777777" w:rsidR="008F1BDE" w:rsidRDefault="008F1BDE" w:rsidP="008D514B">
            <w:pPr>
              <w:pStyle w:val="Normal1linespace"/>
              <w:widowControl w:val="0"/>
              <w:jc w:val="left"/>
            </w:pPr>
            <w:r>
              <w:t>Solicitors for the applicants in VID 726 of 2021:</w:t>
            </w:r>
          </w:p>
        </w:tc>
        <w:tc>
          <w:tcPr>
            <w:tcW w:w="5989" w:type="dxa"/>
            <w:shd w:val="clear" w:color="auto" w:fill="auto"/>
          </w:tcPr>
          <w:p w14:paraId="3297C317" w14:textId="77777777" w:rsidR="008F1BDE" w:rsidRDefault="008F1BDE" w:rsidP="008D514B">
            <w:pPr>
              <w:pStyle w:val="Normal1linespace"/>
              <w:widowControl w:val="0"/>
              <w:jc w:val="left"/>
            </w:pPr>
            <w:r w:rsidRPr="002E76D1">
              <w:t>Shine Lawyers</w:t>
            </w:r>
          </w:p>
        </w:tc>
      </w:tr>
      <w:tr w:rsidR="008F1BDE" w14:paraId="31F2F6F8" w14:textId="77777777" w:rsidTr="00DD013E">
        <w:tc>
          <w:tcPr>
            <w:tcW w:w="3084" w:type="dxa"/>
            <w:shd w:val="clear" w:color="auto" w:fill="auto"/>
          </w:tcPr>
          <w:p w14:paraId="1919ECDC" w14:textId="77777777" w:rsidR="008F1BDE" w:rsidRDefault="008F1BDE" w:rsidP="008D514B">
            <w:pPr>
              <w:pStyle w:val="Normal1linespace"/>
              <w:widowControl w:val="0"/>
              <w:jc w:val="left"/>
            </w:pPr>
          </w:p>
        </w:tc>
        <w:tc>
          <w:tcPr>
            <w:tcW w:w="5989" w:type="dxa"/>
            <w:shd w:val="clear" w:color="auto" w:fill="auto"/>
          </w:tcPr>
          <w:p w14:paraId="12A07D48" w14:textId="77777777" w:rsidR="008F1BDE" w:rsidRDefault="008F1BDE" w:rsidP="008D514B">
            <w:pPr>
              <w:pStyle w:val="Normal1linespace"/>
              <w:widowControl w:val="0"/>
              <w:jc w:val="left"/>
            </w:pPr>
          </w:p>
        </w:tc>
      </w:tr>
      <w:tr w:rsidR="008F1BDE" w14:paraId="1CA52D66" w14:textId="77777777" w:rsidTr="00DD013E">
        <w:tc>
          <w:tcPr>
            <w:tcW w:w="3084" w:type="dxa"/>
            <w:shd w:val="clear" w:color="auto" w:fill="auto"/>
          </w:tcPr>
          <w:p w14:paraId="50F94A54" w14:textId="77777777" w:rsidR="008F1BDE" w:rsidRDefault="008F1BDE" w:rsidP="008D514B">
            <w:pPr>
              <w:pStyle w:val="Normal1linespace"/>
              <w:widowControl w:val="0"/>
              <w:jc w:val="left"/>
            </w:pPr>
            <w:r>
              <w:t>Counsel for the applicant in</w:t>
            </w:r>
          </w:p>
          <w:p w14:paraId="06A5683D" w14:textId="77777777" w:rsidR="008F1BDE" w:rsidRDefault="008F1BDE" w:rsidP="008D514B">
            <w:pPr>
              <w:pStyle w:val="Normal1linespace"/>
              <w:widowControl w:val="0"/>
              <w:jc w:val="left"/>
            </w:pPr>
            <w:r>
              <w:t>SAD 127 of 2022:</w:t>
            </w:r>
          </w:p>
        </w:tc>
        <w:tc>
          <w:tcPr>
            <w:tcW w:w="5989" w:type="dxa"/>
            <w:shd w:val="clear" w:color="auto" w:fill="auto"/>
          </w:tcPr>
          <w:p w14:paraId="129C98F8" w14:textId="1FB64917" w:rsidR="008F1BDE" w:rsidRDefault="008F1BDE" w:rsidP="00E06A4E">
            <w:pPr>
              <w:pStyle w:val="Normal1linespace"/>
              <w:widowControl w:val="0"/>
              <w:jc w:val="left"/>
            </w:pPr>
            <w:r>
              <w:t xml:space="preserve">Mr </w:t>
            </w:r>
            <w:r w:rsidR="00E06A4E">
              <w:t xml:space="preserve">M Irving KC, Ms G Costello KC, Mr J Fetter, Ms F </w:t>
            </w:r>
            <w:proofErr w:type="gramStart"/>
            <w:r w:rsidR="00E06A4E">
              <w:t>Knowles</w:t>
            </w:r>
            <w:proofErr w:type="gramEnd"/>
            <w:r w:rsidR="00E06A4E">
              <w:t xml:space="preserve"> and Mr B Slade</w:t>
            </w:r>
          </w:p>
        </w:tc>
      </w:tr>
      <w:tr w:rsidR="008F1BDE" w14:paraId="166257EF" w14:textId="77777777" w:rsidTr="00DD013E">
        <w:tc>
          <w:tcPr>
            <w:tcW w:w="3084" w:type="dxa"/>
            <w:shd w:val="clear" w:color="auto" w:fill="auto"/>
          </w:tcPr>
          <w:p w14:paraId="07CB6A97" w14:textId="77777777" w:rsidR="008F1BDE" w:rsidRDefault="008F1BDE" w:rsidP="008D514B">
            <w:pPr>
              <w:pStyle w:val="Normal1linespace"/>
              <w:widowControl w:val="0"/>
              <w:jc w:val="left"/>
            </w:pPr>
          </w:p>
        </w:tc>
        <w:tc>
          <w:tcPr>
            <w:tcW w:w="5989" w:type="dxa"/>
            <w:shd w:val="clear" w:color="auto" w:fill="auto"/>
          </w:tcPr>
          <w:p w14:paraId="21C4CFBD" w14:textId="77777777" w:rsidR="008F1BDE" w:rsidRDefault="008F1BDE" w:rsidP="008D514B">
            <w:pPr>
              <w:pStyle w:val="Normal1linespace"/>
              <w:widowControl w:val="0"/>
              <w:jc w:val="left"/>
            </w:pPr>
          </w:p>
        </w:tc>
      </w:tr>
      <w:tr w:rsidR="008F1BDE" w14:paraId="0A1974A0" w14:textId="77777777" w:rsidTr="00DD013E">
        <w:tc>
          <w:tcPr>
            <w:tcW w:w="3084" w:type="dxa"/>
            <w:shd w:val="clear" w:color="auto" w:fill="auto"/>
          </w:tcPr>
          <w:p w14:paraId="55D4303C" w14:textId="77777777" w:rsidR="008F1BDE" w:rsidRDefault="008F1BDE" w:rsidP="008D514B">
            <w:pPr>
              <w:pStyle w:val="Normal1linespace"/>
              <w:widowControl w:val="0"/>
              <w:jc w:val="left"/>
            </w:pPr>
            <w:r>
              <w:t>Solicitors for the applicant in SAD 127 of 2022:</w:t>
            </w:r>
          </w:p>
        </w:tc>
        <w:tc>
          <w:tcPr>
            <w:tcW w:w="5989" w:type="dxa"/>
            <w:shd w:val="clear" w:color="auto" w:fill="auto"/>
          </w:tcPr>
          <w:p w14:paraId="484B416B" w14:textId="77777777" w:rsidR="008F1BDE" w:rsidRDefault="008F1BDE" w:rsidP="008D514B">
            <w:pPr>
              <w:pStyle w:val="Normal1linespace"/>
              <w:widowControl w:val="0"/>
              <w:jc w:val="left"/>
            </w:pPr>
            <w:proofErr w:type="spellStart"/>
            <w:r w:rsidRPr="00F5133D">
              <w:t>Lieschke</w:t>
            </w:r>
            <w:proofErr w:type="spellEnd"/>
            <w:r w:rsidRPr="00F5133D">
              <w:t xml:space="preserve"> &amp; Weatherill</w:t>
            </w:r>
          </w:p>
        </w:tc>
      </w:tr>
      <w:tr w:rsidR="008F1BDE" w14:paraId="57568C25" w14:textId="77777777" w:rsidTr="00DD013E">
        <w:tc>
          <w:tcPr>
            <w:tcW w:w="3084" w:type="dxa"/>
            <w:shd w:val="clear" w:color="auto" w:fill="auto"/>
          </w:tcPr>
          <w:p w14:paraId="0D9BCDEF" w14:textId="77777777" w:rsidR="008F1BDE" w:rsidRDefault="008F1BDE" w:rsidP="008D514B">
            <w:pPr>
              <w:pStyle w:val="Normal1linespace"/>
              <w:widowControl w:val="0"/>
              <w:jc w:val="left"/>
            </w:pPr>
          </w:p>
        </w:tc>
        <w:tc>
          <w:tcPr>
            <w:tcW w:w="5989" w:type="dxa"/>
            <w:shd w:val="clear" w:color="auto" w:fill="auto"/>
          </w:tcPr>
          <w:p w14:paraId="2D37F8F5" w14:textId="77777777" w:rsidR="008F1BDE" w:rsidRDefault="008F1BDE" w:rsidP="008D514B">
            <w:pPr>
              <w:pStyle w:val="Normal1linespace"/>
              <w:widowControl w:val="0"/>
              <w:jc w:val="left"/>
            </w:pPr>
          </w:p>
        </w:tc>
      </w:tr>
      <w:tr w:rsidR="008F1BDE" w14:paraId="19A34A29" w14:textId="77777777" w:rsidTr="00DD013E">
        <w:tc>
          <w:tcPr>
            <w:tcW w:w="3084" w:type="dxa"/>
            <w:shd w:val="clear" w:color="auto" w:fill="auto"/>
          </w:tcPr>
          <w:p w14:paraId="2E4B49AC" w14:textId="77777777" w:rsidR="008F1BDE" w:rsidRDefault="008F1BDE" w:rsidP="008D514B">
            <w:pPr>
              <w:pStyle w:val="Normal1linespace"/>
              <w:widowControl w:val="0"/>
              <w:jc w:val="left"/>
            </w:pPr>
            <w:r>
              <w:t>Counsel for the respondent in VID 726 of 2021 and second respondent in SAD 127 of 2022:</w:t>
            </w:r>
          </w:p>
        </w:tc>
        <w:tc>
          <w:tcPr>
            <w:tcW w:w="5989" w:type="dxa"/>
            <w:shd w:val="clear" w:color="auto" w:fill="auto"/>
          </w:tcPr>
          <w:p w14:paraId="19562A59" w14:textId="191DC948" w:rsidR="008F1BDE" w:rsidRDefault="00CB11C0" w:rsidP="008D514B">
            <w:pPr>
              <w:pStyle w:val="Normal1linespace"/>
              <w:widowControl w:val="0"/>
              <w:jc w:val="left"/>
            </w:pPr>
            <w:r>
              <w:t xml:space="preserve">Mr R Dick SC and </w:t>
            </w:r>
            <w:r w:rsidR="008F1BDE">
              <w:t>Mr D Snyder</w:t>
            </w:r>
          </w:p>
        </w:tc>
      </w:tr>
      <w:tr w:rsidR="008F1BDE" w:rsidRPr="002E76D1" w14:paraId="50A58A2E" w14:textId="77777777" w:rsidTr="00DD013E">
        <w:tc>
          <w:tcPr>
            <w:tcW w:w="3084" w:type="dxa"/>
            <w:shd w:val="clear" w:color="auto" w:fill="auto"/>
          </w:tcPr>
          <w:p w14:paraId="2860D8B8" w14:textId="77777777" w:rsidR="008F1BDE" w:rsidRDefault="008F1BDE" w:rsidP="008D514B">
            <w:pPr>
              <w:pStyle w:val="Normal1linespace"/>
              <w:widowControl w:val="0"/>
              <w:jc w:val="left"/>
            </w:pPr>
          </w:p>
        </w:tc>
        <w:tc>
          <w:tcPr>
            <w:tcW w:w="5989" w:type="dxa"/>
            <w:shd w:val="clear" w:color="auto" w:fill="auto"/>
          </w:tcPr>
          <w:p w14:paraId="2666CBCF" w14:textId="77777777" w:rsidR="008F1BDE" w:rsidRPr="002E76D1" w:rsidRDefault="008F1BDE" w:rsidP="008D514B">
            <w:pPr>
              <w:pStyle w:val="Normal1linespace"/>
              <w:widowControl w:val="0"/>
              <w:jc w:val="left"/>
            </w:pPr>
          </w:p>
        </w:tc>
      </w:tr>
      <w:tr w:rsidR="008F1BDE" w14:paraId="1D201C11" w14:textId="77777777" w:rsidTr="00DD013E">
        <w:tc>
          <w:tcPr>
            <w:tcW w:w="3084" w:type="dxa"/>
            <w:shd w:val="clear" w:color="auto" w:fill="auto"/>
          </w:tcPr>
          <w:p w14:paraId="79B2F993" w14:textId="77777777" w:rsidR="008F1BDE" w:rsidRDefault="008F1BDE" w:rsidP="008D514B">
            <w:pPr>
              <w:pStyle w:val="Normal1linespace"/>
              <w:widowControl w:val="0"/>
              <w:jc w:val="left"/>
            </w:pPr>
            <w:r>
              <w:t>Solicitors for the respondent in VID 726 of 2021 and second respondent in SAD 127 of 2022:</w:t>
            </w:r>
          </w:p>
        </w:tc>
        <w:tc>
          <w:tcPr>
            <w:tcW w:w="5989" w:type="dxa"/>
            <w:shd w:val="clear" w:color="auto" w:fill="auto"/>
          </w:tcPr>
          <w:p w14:paraId="621D67B3" w14:textId="77777777" w:rsidR="008F1BDE" w:rsidRDefault="008F1BDE" w:rsidP="008D514B">
            <w:pPr>
              <w:pStyle w:val="Normal1linespace"/>
              <w:widowControl w:val="0"/>
              <w:jc w:val="left"/>
            </w:pPr>
            <w:r w:rsidRPr="002E76D1">
              <w:t>Ashurst Australia</w:t>
            </w:r>
          </w:p>
        </w:tc>
      </w:tr>
      <w:tr w:rsidR="008F1BDE" w14:paraId="471EAE5E" w14:textId="77777777" w:rsidTr="00DD013E">
        <w:tc>
          <w:tcPr>
            <w:tcW w:w="3084" w:type="dxa"/>
            <w:shd w:val="clear" w:color="auto" w:fill="auto"/>
          </w:tcPr>
          <w:p w14:paraId="73E16A13" w14:textId="77777777" w:rsidR="008F1BDE" w:rsidRDefault="008F1BDE" w:rsidP="008D514B">
            <w:pPr>
              <w:pStyle w:val="Normal1linespace"/>
              <w:widowControl w:val="0"/>
              <w:jc w:val="left"/>
            </w:pPr>
          </w:p>
        </w:tc>
        <w:tc>
          <w:tcPr>
            <w:tcW w:w="5989" w:type="dxa"/>
            <w:shd w:val="clear" w:color="auto" w:fill="auto"/>
          </w:tcPr>
          <w:p w14:paraId="29AF5A0F" w14:textId="77777777" w:rsidR="008F1BDE" w:rsidRDefault="008F1BDE" w:rsidP="008D514B">
            <w:pPr>
              <w:pStyle w:val="Normal1linespace"/>
              <w:widowControl w:val="0"/>
              <w:jc w:val="left"/>
            </w:pPr>
          </w:p>
        </w:tc>
      </w:tr>
      <w:tr w:rsidR="00CB11C0" w14:paraId="57132A65" w14:textId="77777777" w:rsidTr="00DD013E">
        <w:tc>
          <w:tcPr>
            <w:tcW w:w="3084" w:type="dxa"/>
            <w:shd w:val="clear" w:color="auto" w:fill="auto"/>
          </w:tcPr>
          <w:p w14:paraId="6B7C1D94" w14:textId="7DC609B6" w:rsidR="00CB11C0" w:rsidRDefault="00CB11C0" w:rsidP="008D514B">
            <w:pPr>
              <w:pStyle w:val="Normal1linespace"/>
              <w:widowControl w:val="0"/>
              <w:jc w:val="left"/>
            </w:pPr>
            <w:r>
              <w:t>Counsel for the first respondent in SAD 127 of 2022:</w:t>
            </w:r>
          </w:p>
        </w:tc>
        <w:tc>
          <w:tcPr>
            <w:tcW w:w="5989" w:type="dxa"/>
            <w:shd w:val="clear" w:color="auto" w:fill="auto"/>
          </w:tcPr>
          <w:p w14:paraId="1387AD61" w14:textId="1571FE19" w:rsidR="00CB11C0" w:rsidRDefault="00CB11C0" w:rsidP="008D514B">
            <w:pPr>
              <w:pStyle w:val="Normal1linespace"/>
              <w:widowControl w:val="0"/>
              <w:jc w:val="left"/>
            </w:pPr>
            <w:r>
              <w:t>Mr A Manos and Mr R Glavas</w:t>
            </w:r>
          </w:p>
        </w:tc>
      </w:tr>
      <w:tr w:rsidR="00CB11C0" w14:paraId="0FA599A0" w14:textId="77777777" w:rsidTr="00DD013E">
        <w:tc>
          <w:tcPr>
            <w:tcW w:w="3084" w:type="dxa"/>
            <w:shd w:val="clear" w:color="auto" w:fill="auto"/>
          </w:tcPr>
          <w:p w14:paraId="102CC491" w14:textId="77777777" w:rsidR="00CB11C0" w:rsidRDefault="00CB11C0" w:rsidP="008D514B">
            <w:pPr>
              <w:pStyle w:val="Normal1linespace"/>
              <w:widowControl w:val="0"/>
              <w:jc w:val="left"/>
            </w:pPr>
          </w:p>
        </w:tc>
        <w:tc>
          <w:tcPr>
            <w:tcW w:w="5989" w:type="dxa"/>
            <w:shd w:val="clear" w:color="auto" w:fill="auto"/>
          </w:tcPr>
          <w:p w14:paraId="207DA813" w14:textId="7AE979D3" w:rsidR="00CB11C0" w:rsidRDefault="00CB11C0" w:rsidP="008D514B">
            <w:pPr>
              <w:pStyle w:val="Normal1linespace"/>
              <w:widowControl w:val="0"/>
              <w:jc w:val="left"/>
            </w:pPr>
          </w:p>
        </w:tc>
      </w:tr>
      <w:tr w:rsidR="00CB11C0" w14:paraId="7B1890FA" w14:textId="77777777" w:rsidTr="00DD013E">
        <w:tc>
          <w:tcPr>
            <w:tcW w:w="3084" w:type="dxa"/>
            <w:shd w:val="clear" w:color="auto" w:fill="auto"/>
          </w:tcPr>
          <w:p w14:paraId="3981DA42" w14:textId="5DB1DBE9" w:rsidR="00CB11C0" w:rsidRDefault="00CB11C0" w:rsidP="00CB11C0">
            <w:pPr>
              <w:pStyle w:val="Normal1linespace"/>
              <w:widowControl w:val="0"/>
              <w:jc w:val="left"/>
            </w:pPr>
            <w:r>
              <w:t>Solicitors for the first respondent in SAD 127 of 2022:</w:t>
            </w:r>
          </w:p>
        </w:tc>
        <w:tc>
          <w:tcPr>
            <w:tcW w:w="5989" w:type="dxa"/>
            <w:shd w:val="clear" w:color="auto" w:fill="auto"/>
          </w:tcPr>
          <w:p w14:paraId="459EE088" w14:textId="1E0324F2" w:rsidR="00CB11C0" w:rsidRDefault="00CB11C0" w:rsidP="008D514B">
            <w:pPr>
              <w:pStyle w:val="Normal1linespace"/>
              <w:widowControl w:val="0"/>
              <w:jc w:val="left"/>
            </w:pPr>
            <w:r>
              <w:t>Colin Biggers &amp; Paisley</w:t>
            </w:r>
          </w:p>
        </w:tc>
      </w:tr>
      <w:tr w:rsidR="00CB11C0" w14:paraId="6500EA62" w14:textId="77777777" w:rsidTr="00DD013E">
        <w:tc>
          <w:tcPr>
            <w:tcW w:w="3084" w:type="dxa"/>
            <w:shd w:val="clear" w:color="auto" w:fill="auto"/>
          </w:tcPr>
          <w:p w14:paraId="1BD0DE3E" w14:textId="77777777" w:rsidR="00CB11C0" w:rsidRDefault="00CB11C0" w:rsidP="008D514B">
            <w:pPr>
              <w:pStyle w:val="Normal1linespace"/>
              <w:widowControl w:val="0"/>
              <w:jc w:val="left"/>
            </w:pPr>
          </w:p>
        </w:tc>
        <w:tc>
          <w:tcPr>
            <w:tcW w:w="5989" w:type="dxa"/>
            <w:shd w:val="clear" w:color="auto" w:fill="auto"/>
          </w:tcPr>
          <w:p w14:paraId="36EAB3CF" w14:textId="39F517E4" w:rsidR="00CB11C0" w:rsidRDefault="00CB11C0" w:rsidP="008D514B">
            <w:pPr>
              <w:pStyle w:val="Normal1linespace"/>
              <w:widowControl w:val="0"/>
              <w:jc w:val="left"/>
            </w:pPr>
          </w:p>
        </w:tc>
      </w:tr>
      <w:tr w:rsidR="008F1BDE" w14:paraId="014484F3" w14:textId="77777777" w:rsidTr="00DD013E">
        <w:tc>
          <w:tcPr>
            <w:tcW w:w="3084" w:type="dxa"/>
            <w:shd w:val="clear" w:color="auto" w:fill="auto"/>
          </w:tcPr>
          <w:p w14:paraId="1570AF73" w14:textId="7FA2C1BC" w:rsidR="008F1BDE" w:rsidRDefault="008F1BDE" w:rsidP="008D514B">
            <w:pPr>
              <w:pStyle w:val="Normal1linespace"/>
              <w:widowControl w:val="0"/>
              <w:jc w:val="left"/>
            </w:pPr>
            <w:r>
              <w:t xml:space="preserve">Counsel for the </w:t>
            </w:r>
            <w:r w:rsidRPr="00993E58">
              <w:t xml:space="preserve">Minister </w:t>
            </w:r>
            <w:r w:rsidR="0051409F">
              <w:t>f</w:t>
            </w:r>
            <w:r w:rsidRPr="00993E58">
              <w:t xml:space="preserve">or Employment </w:t>
            </w:r>
            <w:r w:rsidR="0051409F">
              <w:t>a</w:t>
            </w:r>
            <w:r w:rsidRPr="00993E58">
              <w:t>nd Workplace Relations</w:t>
            </w:r>
            <w:r>
              <w:t xml:space="preserve"> (Intervener):</w:t>
            </w:r>
          </w:p>
        </w:tc>
        <w:tc>
          <w:tcPr>
            <w:tcW w:w="5989" w:type="dxa"/>
            <w:shd w:val="clear" w:color="auto" w:fill="auto"/>
          </w:tcPr>
          <w:p w14:paraId="1F07974F" w14:textId="77777777" w:rsidR="008F1BDE" w:rsidRDefault="008F1BDE" w:rsidP="008D514B">
            <w:pPr>
              <w:pStyle w:val="Normal1linespace"/>
              <w:widowControl w:val="0"/>
              <w:jc w:val="left"/>
            </w:pPr>
            <w:r>
              <w:t>Mr D Star KC with Mr B Bromberg</w:t>
            </w:r>
          </w:p>
        </w:tc>
      </w:tr>
      <w:tr w:rsidR="008F1BDE" w14:paraId="420A3EEB" w14:textId="77777777" w:rsidTr="00DD013E">
        <w:tc>
          <w:tcPr>
            <w:tcW w:w="3084" w:type="dxa"/>
            <w:shd w:val="clear" w:color="auto" w:fill="auto"/>
          </w:tcPr>
          <w:p w14:paraId="3CAD0A30" w14:textId="77777777" w:rsidR="008F1BDE" w:rsidRDefault="008F1BDE" w:rsidP="008D514B">
            <w:pPr>
              <w:pStyle w:val="Normal1linespace"/>
              <w:widowControl w:val="0"/>
              <w:jc w:val="left"/>
            </w:pPr>
          </w:p>
        </w:tc>
        <w:tc>
          <w:tcPr>
            <w:tcW w:w="5989" w:type="dxa"/>
            <w:shd w:val="clear" w:color="auto" w:fill="auto"/>
          </w:tcPr>
          <w:p w14:paraId="556C97D9" w14:textId="77777777" w:rsidR="008F1BDE" w:rsidRDefault="008F1BDE" w:rsidP="008D514B">
            <w:pPr>
              <w:pStyle w:val="Normal1linespace"/>
              <w:widowControl w:val="0"/>
              <w:jc w:val="left"/>
            </w:pPr>
          </w:p>
        </w:tc>
      </w:tr>
      <w:tr w:rsidR="008F1BDE" w14:paraId="1D10AA28" w14:textId="77777777" w:rsidTr="00DD013E">
        <w:tc>
          <w:tcPr>
            <w:tcW w:w="3084" w:type="dxa"/>
            <w:shd w:val="clear" w:color="auto" w:fill="auto"/>
          </w:tcPr>
          <w:p w14:paraId="1E1C841B" w14:textId="77777777" w:rsidR="008F1BDE" w:rsidRDefault="008F1BDE" w:rsidP="008D514B">
            <w:pPr>
              <w:pStyle w:val="Normal1linespace"/>
              <w:widowControl w:val="0"/>
              <w:jc w:val="left"/>
            </w:pPr>
            <w:r>
              <w:t xml:space="preserve">Solicitors for the </w:t>
            </w:r>
            <w:r w:rsidRPr="00993E58">
              <w:t xml:space="preserve">Minister </w:t>
            </w:r>
            <w:r>
              <w:t>for</w:t>
            </w:r>
            <w:r w:rsidRPr="00993E58">
              <w:t xml:space="preserve"> Employment </w:t>
            </w:r>
            <w:r>
              <w:t>a</w:t>
            </w:r>
            <w:r w:rsidRPr="00993E58">
              <w:t>nd Workplace Relations</w:t>
            </w:r>
            <w:r>
              <w:t xml:space="preserve"> (Intervener):</w:t>
            </w:r>
          </w:p>
        </w:tc>
        <w:tc>
          <w:tcPr>
            <w:tcW w:w="5989" w:type="dxa"/>
            <w:shd w:val="clear" w:color="auto" w:fill="auto"/>
          </w:tcPr>
          <w:p w14:paraId="4704C544" w14:textId="77777777" w:rsidR="008F1BDE" w:rsidRDefault="008F1BDE" w:rsidP="008D514B">
            <w:pPr>
              <w:pStyle w:val="Normal1linespace"/>
              <w:widowControl w:val="0"/>
              <w:jc w:val="left"/>
            </w:pPr>
            <w:r>
              <w:t>Australian Government Solicitor</w:t>
            </w:r>
          </w:p>
        </w:tc>
      </w:tr>
    </w:tbl>
    <w:p w14:paraId="6F959A89" w14:textId="77777777" w:rsidR="00B17D6E" w:rsidRDefault="00B17D6E">
      <w:pPr>
        <w:pStyle w:val="Normal1linespace"/>
      </w:pPr>
    </w:p>
    <w:bookmarkEnd w:id="11"/>
    <w:p w14:paraId="59567241" w14:textId="77777777" w:rsidR="007470BD" w:rsidRDefault="007470BD">
      <w:pPr>
        <w:pStyle w:val="Normal1linespace"/>
      </w:pPr>
    </w:p>
    <w:p w14:paraId="646A0473" w14:textId="77777777" w:rsidR="00E94CBF" w:rsidRDefault="00E94CBF">
      <w:pPr>
        <w:pStyle w:val="Normal1linespace"/>
      </w:pPr>
    </w:p>
    <w:p w14:paraId="52398BA3" w14:textId="77777777" w:rsidR="00395B24" w:rsidRDefault="00395B24">
      <w:pPr>
        <w:pStyle w:val="Normal1linespace"/>
        <w:sectPr w:rsidR="00395B24" w:rsidSect="001F2473">
          <w:footerReference w:type="default" r:id="rId13"/>
          <w:endnotePr>
            <w:numFmt w:val="decimal"/>
          </w:endnotePr>
          <w:type w:val="continuous"/>
          <w:pgSz w:w="11907" w:h="16840" w:code="9"/>
          <w:pgMar w:top="1440" w:right="1440" w:bottom="1440" w:left="1440" w:header="851" w:footer="768" w:gutter="0"/>
          <w:pgNumType w:start="1"/>
          <w:cols w:space="720"/>
          <w:noEndnote/>
          <w:titlePg/>
        </w:sectPr>
      </w:pPr>
    </w:p>
    <w:p w14:paraId="04AEE095" w14:textId="77777777" w:rsidR="008C7167" w:rsidRPr="00045BB7" w:rsidRDefault="0011419D" w:rsidP="00045BB7">
      <w:pPr>
        <w:pStyle w:val="NormalHeadings"/>
        <w:spacing w:line="480" w:lineRule="auto"/>
        <w:jc w:val="center"/>
        <w:rPr>
          <w:sz w:val="28"/>
          <w:szCs w:val="28"/>
        </w:rPr>
      </w:pPr>
      <w:r w:rsidRPr="00045BB7">
        <w:rPr>
          <w:sz w:val="28"/>
          <w:szCs w:val="28"/>
        </w:rPr>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33448F" w14:paraId="37AB8878" w14:textId="77777777" w:rsidTr="006523DA">
        <w:tc>
          <w:tcPr>
            <w:tcW w:w="6912" w:type="dxa"/>
            <w:gridSpan w:val="2"/>
          </w:tcPr>
          <w:p w14:paraId="42EEA518" w14:textId="77777777" w:rsidR="0033448F" w:rsidRPr="001765E0" w:rsidRDefault="0033448F" w:rsidP="006523DA">
            <w:pPr>
              <w:pStyle w:val="NormalHeadings"/>
            </w:pPr>
            <w:bookmarkStart w:id="12" w:name="CrossClaimPosition"/>
            <w:bookmarkEnd w:id="12"/>
          </w:p>
        </w:tc>
        <w:tc>
          <w:tcPr>
            <w:tcW w:w="2330" w:type="dxa"/>
          </w:tcPr>
          <w:p w14:paraId="58405937" w14:textId="77777777" w:rsidR="0033448F" w:rsidRDefault="0033448F" w:rsidP="006523DA">
            <w:pPr>
              <w:pStyle w:val="NormalHeadings"/>
              <w:jc w:val="right"/>
            </w:pPr>
            <w:bookmarkStart w:id="13" w:name="FileNo"/>
            <w:r>
              <w:t>VID 726 of 2021</w:t>
            </w:r>
            <w:bookmarkEnd w:id="13"/>
          </w:p>
        </w:tc>
      </w:tr>
      <w:tr w:rsidR="0033448F" w14:paraId="58F0A969" w14:textId="77777777" w:rsidTr="006523DA">
        <w:tc>
          <w:tcPr>
            <w:tcW w:w="9242" w:type="dxa"/>
            <w:gridSpan w:val="3"/>
          </w:tcPr>
          <w:p w14:paraId="4A9F363D" w14:textId="77777777" w:rsidR="0033448F" w:rsidRPr="00A76C13" w:rsidRDefault="0033448F" w:rsidP="006523DA">
            <w:pPr>
              <w:pStyle w:val="NormalHeadings"/>
              <w:jc w:val="left"/>
            </w:pPr>
            <w:bookmarkStart w:id="14" w:name="InTheMatterOf"/>
            <w:r>
              <w:t xml:space="preserve"> </w:t>
            </w:r>
            <w:bookmarkEnd w:id="14"/>
          </w:p>
        </w:tc>
      </w:tr>
      <w:tr w:rsidR="0033448F" w14:paraId="2C8A2EB8" w14:textId="77777777" w:rsidTr="006523DA">
        <w:trPr>
          <w:trHeight w:val="386"/>
        </w:trPr>
        <w:tc>
          <w:tcPr>
            <w:tcW w:w="2376" w:type="dxa"/>
          </w:tcPr>
          <w:p w14:paraId="23A00686" w14:textId="77777777" w:rsidR="0033448F" w:rsidRDefault="0033448F" w:rsidP="006523DA">
            <w:pPr>
              <w:pStyle w:val="NormalHeadings"/>
              <w:jc w:val="left"/>
              <w:rPr>
                <w:caps/>
                <w:szCs w:val="24"/>
              </w:rPr>
            </w:pPr>
            <w:bookmarkStart w:id="15" w:name="Parties"/>
            <w:r>
              <w:rPr>
                <w:caps/>
                <w:szCs w:val="24"/>
              </w:rPr>
              <w:t>BETWEEN:</w:t>
            </w:r>
          </w:p>
        </w:tc>
        <w:tc>
          <w:tcPr>
            <w:tcW w:w="6866" w:type="dxa"/>
            <w:gridSpan w:val="2"/>
          </w:tcPr>
          <w:p w14:paraId="4D27134D" w14:textId="77777777" w:rsidR="0033448F" w:rsidRDefault="0033448F" w:rsidP="006523DA">
            <w:pPr>
              <w:pStyle w:val="NormalHeadings"/>
              <w:jc w:val="left"/>
            </w:pPr>
            <w:bookmarkStart w:id="16" w:name="Applicant"/>
            <w:r>
              <w:t>JADE ELLIOTT-CARDE</w:t>
            </w:r>
          </w:p>
          <w:p w14:paraId="6F1C5BE5" w14:textId="77777777" w:rsidR="0033448F" w:rsidRDefault="0033448F" w:rsidP="006523DA">
            <w:pPr>
              <w:pStyle w:val="PartyType"/>
            </w:pPr>
            <w:r>
              <w:t>First Applicant</w:t>
            </w:r>
          </w:p>
          <w:p w14:paraId="2DFE41C0" w14:textId="77777777" w:rsidR="0033448F" w:rsidRDefault="0033448F" w:rsidP="006523DA">
            <w:pPr>
              <w:pStyle w:val="NormalHeadings"/>
              <w:jc w:val="left"/>
            </w:pPr>
          </w:p>
          <w:p w14:paraId="0E2D2969" w14:textId="77777777" w:rsidR="0033448F" w:rsidRDefault="0033448F" w:rsidP="006523DA">
            <w:pPr>
              <w:pStyle w:val="NormalHeadings"/>
              <w:jc w:val="left"/>
            </w:pPr>
            <w:r>
              <w:t>DARCY DUNLOP</w:t>
            </w:r>
          </w:p>
          <w:p w14:paraId="759A5FA2" w14:textId="77777777" w:rsidR="0033448F" w:rsidRDefault="0033448F" w:rsidP="006523DA">
            <w:pPr>
              <w:pStyle w:val="PartyType"/>
            </w:pPr>
            <w:r>
              <w:t>Second Applicant</w:t>
            </w:r>
          </w:p>
          <w:bookmarkEnd w:id="16"/>
          <w:p w14:paraId="3E53B66C" w14:textId="77777777" w:rsidR="0033448F" w:rsidRPr="006555B4" w:rsidRDefault="0033448F" w:rsidP="006523DA">
            <w:pPr>
              <w:pStyle w:val="NormalHeadings"/>
              <w:jc w:val="left"/>
            </w:pPr>
          </w:p>
        </w:tc>
      </w:tr>
      <w:tr w:rsidR="0033448F" w14:paraId="489CBE0D" w14:textId="77777777" w:rsidTr="006523DA">
        <w:trPr>
          <w:trHeight w:val="386"/>
        </w:trPr>
        <w:tc>
          <w:tcPr>
            <w:tcW w:w="2376" w:type="dxa"/>
          </w:tcPr>
          <w:p w14:paraId="4C2F0862" w14:textId="77777777" w:rsidR="0033448F" w:rsidRDefault="0033448F" w:rsidP="006523DA">
            <w:pPr>
              <w:pStyle w:val="NormalHeadings"/>
              <w:jc w:val="left"/>
              <w:rPr>
                <w:caps/>
                <w:szCs w:val="24"/>
              </w:rPr>
            </w:pPr>
            <w:r>
              <w:rPr>
                <w:caps/>
                <w:szCs w:val="24"/>
              </w:rPr>
              <w:t>AND:</w:t>
            </w:r>
          </w:p>
        </w:tc>
        <w:tc>
          <w:tcPr>
            <w:tcW w:w="6866" w:type="dxa"/>
            <w:gridSpan w:val="2"/>
          </w:tcPr>
          <w:p w14:paraId="436172A4" w14:textId="77777777" w:rsidR="0033448F" w:rsidRDefault="0033448F" w:rsidP="006523DA">
            <w:pPr>
              <w:pStyle w:val="NormalHeadings"/>
              <w:jc w:val="left"/>
            </w:pPr>
            <w:bookmarkStart w:id="17" w:name="Respondent"/>
            <w:r>
              <w:t>MCDONALD’S AUSTRALIA LIMITED (ACN 008 496 928)</w:t>
            </w:r>
          </w:p>
          <w:p w14:paraId="0C77CBA8" w14:textId="77777777" w:rsidR="0033448F" w:rsidRDefault="0033448F" w:rsidP="006523DA">
            <w:pPr>
              <w:pStyle w:val="PartyType"/>
            </w:pPr>
            <w:r>
              <w:t>Respondent</w:t>
            </w:r>
          </w:p>
          <w:bookmarkEnd w:id="17"/>
          <w:p w14:paraId="6ACCA9D8" w14:textId="77777777" w:rsidR="0033448F" w:rsidRPr="006555B4" w:rsidRDefault="0033448F" w:rsidP="006523DA">
            <w:pPr>
              <w:pStyle w:val="NormalHeadings"/>
              <w:jc w:val="left"/>
            </w:pPr>
          </w:p>
        </w:tc>
      </w:tr>
      <w:bookmarkEnd w:id="15"/>
    </w:tbl>
    <w:p w14:paraId="4033D8DB" w14:textId="77777777" w:rsidR="0033448F" w:rsidRDefault="0033448F" w:rsidP="0033448F">
      <w:pPr>
        <w:pStyle w:val="NormalHeadings"/>
      </w:pP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33448F" w14:paraId="756B2971" w14:textId="77777777" w:rsidTr="006523DA">
        <w:tc>
          <w:tcPr>
            <w:tcW w:w="6912" w:type="dxa"/>
            <w:gridSpan w:val="2"/>
          </w:tcPr>
          <w:p w14:paraId="20132520" w14:textId="77777777" w:rsidR="0033448F" w:rsidRPr="001765E0" w:rsidRDefault="0033448F" w:rsidP="006523DA">
            <w:pPr>
              <w:pStyle w:val="NormalHeadings"/>
            </w:pPr>
          </w:p>
        </w:tc>
        <w:tc>
          <w:tcPr>
            <w:tcW w:w="2330" w:type="dxa"/>
          </w:tcPr>
          <w:p w14:paraId="1983EEC1" w14:textId="77777777" w:rsidR="0033448F" w:rsidRDefault="0033448F" w:rsidP="006523DA">
            <w:pPr>
              <w:pStyle w:val="NormalHeadings"/>
              <w:jc w:val="right"/>
            </w:pPr>
            <w:r>
              <w:t>SAD 127 of 2022</w:t>
            </w:r>
          </w:p>
        </w:tc>
      </w:tr>
      <w:tr w:rsidR="0033448F" w14:paraId="4B659888" w14:textId="77777777" w:rsidTr="006523DA">
        <w:tc>
          <w:tcPr>
            <w:tcW w:w="9242" w:type="dxa"/>
            <w:gridSpan w:val="3"/>
          </w:tcPr>
          <w:p w14:paraId="2B21D142" w14:textId="77777777" w:rsidR="0033448F" w:rsidRPr="00A76C13" w:rsidRDefault="0033448F" w:rsidP="006523DA">
            <w:pPr>
              <w:pStyle w:val="NormalHeadings"/>
              <w:jc w:val="left"/>
            </w:pPr>
            <w:r>
              <w:t xml:space="preserve"> </w:t>
            </w:r>
          </w:p>
        </w:tc>
      </w:tr>
      <w:tr w:rsidR="0033448F" w14:paraId="7D82CF51" w14:textId="77777777" w:rsidTr="006523DA">
        <w:trPr>
          <w:trHeight w:val="386"/>
        </w:trPr>
        <w:tc>
          <w:tcPr>
            <w:tcW w:w="2376" w:type="dxa"/>
          </w:tcPr>
          <w:p w14:paraId="13998528" w14:textId="77777777" w:rsidR="0033448F" w:rsidRDefault="0033448F" w:rsidP="006523DA">
            <w:pPr>
              <w:pStyle w:val="NormalHeadings"/>
              <w:jc w:val="left"/>
              <w:rPr>
                <w:caps/>
                <w:szCs w:val="24"/>
              </w:rPr>
            </w:pPr>
            <w:r>
              <w:rPr>
                <w:caps/>
                <w:szCs w:val="24"/>
              </w:rPr>
              <w:t>BETWEEN:</w:t>
            </w:r>
          </w:p>
        </w:tc>
        <w:tc>
          <w:tcPr>
            <w:tcW w:w="6866" w:type="dxa"/>
            <w:gridSpan w:val="2"/>
          </w:tcPr>
          <w:p w14:paraId="03960AA7" w14:textId="15C6793D" w:rsidR="0033448F" w:rsidRDefault="0033448F" w:rsidP="006523DA">
            <w:pPr>
              <w:pStyle w:val="NormalHeadings"/>
              <w:jc w:val="left"/>
            </w:pPr>
            <w:r>
              <w:t>SHOP, DISTRIBUTIVE AND ALLIED EMPLOYEES</w:t>
            </w:r>
            <w:r w:rsidR="00553428">
              <w:t>’</w:t>
            </w:r>
            <w:r>
              <w:t xml:space="preserve"> ASSOCIATION</w:t>
            </w:r>
          </w:p>
          <w:p w14:paraId="2E236835" w14:textId="77777777" w:rsidR="0033448F" w:rsidRDefault="0033448F" w:rsidP="006523DA">
            <w:pPr>
              <w:pStyle w:val="PartyType"/>
            </w:pPr>
            <w:r>
              <w:t>Applicant</w:t>
            </w:r>
          </w:p>
          <w:p w14:paraId="1F61944B" w14:textId="77777777" w:rsidR="0033448F" w:rsidRPr="006555B4" w:rsidRDefault="0033448F" w:rsidP="006523DA">
            <w:pPr>
              <w:pStyle w:val="NormalHeadings"/>
              <w:jc w:val="left"/>
            </w:pPr>
          </w:p>
        </w:tc>
      </w:tr>
      <w:tr w:rsidR="0033448F" w14:paraId="6A3458B1" w14:textId="77777777" w:rsidTr="006523DA">
        <w:trPr>
          <w:trHeight w:val="386"/>
        </w:trPr>
        <w:tc>
          <w:tcPr>
            <w:tcW w:w="2376" w:type="dxa"/>
          </w:tcPr>
          <w:p w14:paraId="1E5860F8" w14:textId="77777777" w:rsidR="0033448F" w:rsidRDefault="0033448F" w:rsidP="006523DA">
            <w:pPr>
              <w:pStyle w:val="NormalHeadings"/>
              <w:jc w:val="left"/>
              <w:rPr>
                <w:caps/>
                <w:szCs w:val="24"/>
              </w:rPr>
            </w:pPr>
            <w:r>
              <w:rPr>
                <w:caps/>
                <w:szCs w:val="24"/>
              </w:rPr>
              <w:t>AND:</w:t>
            </w:r>
          </w:p>
        </w:tc>
        <w:tc>
          <w:tcPr>
            <w:tcW w:w="6866" w:type="dxa"/>
            <w:gridSpan w:val="2"/>
          </w:tcPr>
          <w:p w14:paraId="3F8CDE63" w14:textId="77777777" w:rsidR="0033448F" w:rsidRDefault="0033448F" w:rsidP="006523DA">
            <w:pPr>
              <w:pStyle w:val="NormalHeadings"/>
              <w:jc w:val="left"/>
            </w:pPr>
            <w:r>
              <w:t>BANDEC PTY LTD</w:t>
            </w:r>
          </w:p>
          <w:p w14:paraId="1A3C6312" w14:textId="77777777" w:rsidR="0033448F" w:rsidRDefault="0033448F" w:rsidP="006523DA">
            <w:pPr>
              <w:pStyle w:val="PartyType"/>
            </w:pPr>
            <w:r>
              <w:t>First Respondent</w:t>
            </w:r>
          </w:p>
          <w:p w14:paraId="19B15A9F" w14:textId="77777777" w:rsidR="0033448F" w:rsidRDefault="0033448F" w:rsidP="006523DA">
            <w:pPr>
              <w:pStyle w:val="NormalHeadings"/>
              <w:jc w:val="left"/>
            </w:pPr>
          </w:p>
          <w:p w14:paraId="43EE3843" w14:textId="62C26D8E" w:rsidR="0033448F" w:rsidRDefault="004F1425" w:rsidP="006523DA">
            <w:pPr>
              <w:pStyle w:val="NormalHeadings"/>
              <w:jc w:val="left"/>
            </w:pPr>
            <w:r>
              <w:t>MCDONALD’</w:t>
            </w:r>
            <w:r w:rsidR="0033448F">
              <w:t>S AUSTRALIA LTD</w:t>
            </w:r>
          </w:p>
          <w:p w14:paraId="24F14C84" w14:textId="77777777" w:rsidR="0033448F" w:rsidRDefault="0033448F" w:rsidP="006523DA">
            <w:pPr>
              <w:pStyle w:val="PartyType"/>
            </w:pPr>
            <w:r>
              <w:t>Second Respondent</w:t>
            </w:r>
          </w:p>
          <w:p w14:paraId="58112630" w14:textId="77777777" w:rsidR="0033448F" w:rsidRDefault="0033448F" w:rsidP="006523DA">
            <w:pPr>
              <w:pStyle w:val="NormalHeadings"/>
              <w:jc w:val="left"/>
            </w:pPr>
          </w:p>
          <w:p w14:paraId="24F2EF28" w14:textId="77777777" w:rsidR="0033448F" w:rsidRDefault="0033448F" w:rsidP="006523DA">
            <w:pPr>
              <w:pStyle w:val="NormalHeadings"/>
              <w:jc w:val="left"/>
            </w:pPr>
            <w:r>
              <w:t xml:space="preserve">AK GAZ PTY LTD </w:t>
            </w:r>
            <w:r w:rsidRPr="003A7459">
              <w:rPr>
                <w:b w:val="0"/>
              </w:rPr>
              <w:t>(and others named in the Schedule)</w:t>
            </w:r>
          </w:p>
          <w:p w14:paraId="16CDA4B4" w14:textId="77777777" w:rsidR="0033448F" w:rsidRPr="006555B4" w:rsidRDefault="0033448F" w:rsidP="006523DA">
            <w:pPr>
              <w:pStyle w:val="PartyType"/>
            </w:pPr>
            <w:r>
              <w:t>Third Respondent</w:t>
            </w:r>
          </w:p>
        </w:tc>
      </w:tr>
    </w:tbl>
    <w:p w14:paraId="5C5E6F32" w14:textId="77777777" w:rsidR="00395B24" w:rsidRDefault="00395B2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39834456" w14:textId="77777777">
        <w:tc>
          <w:tcPr>
            <w:tcW w:w="2376" w:type="dxa"/>
          </w:tcPr>
          <w:p w14:paraId="2DDCB006"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0659AE60" w14:textId="05F59D2B" w:rsidR="00395B24" w:rsidRDefault="000F5C19">
            <w:pPr>
              <w:pStyle w:val="NormalHeadings"/>
              <w:jc w:val="left"/>
              <w:rPr>
                <w:caps/>
                <w:szCs w:val="24"/>
              </w:rPr>
            </w:pPr>
            <w:bookmarkStart w:id="19" w:name="Judge"/>
            <w:r>
              <w:rPr>
                <w:caps/>
                <w:szCs w:val="24"/>
              </w:rPr>
              <w:t xml:space="preserve">LEE </w:t>
            </w:r>
            <w:r w:rsidR="003A7459">
              <w:rPr>
                <w:caps/>
                <w:szCs w:val="24"/>
              </w:rPr>
              <w:t>J</w:t>
            </w:r>
            <w:bookmarkEnd w:id="19"/>
          </w:p>
        </w:tc>
      </w:tr>
      <w:tr w:rsidR="00395B24" w14:paraId="4EAC83D0" w14:textId="77777777">
        <w:tc>
          <w:tcPr>
            <w:tcW w:w="2376" w:type="dxa"/>
          </w:tcPr>
          <w:p w14:paraId="7BE15834" w14:textId="77777777" w:rsidR="00395B24" w:rsidRDefault="002C7385">
            <w:pPr>
              <w:pStyle w:val="NormalHeadings"/>
              <w:spacing w:after="120"/>
              <w:jc w:val="left"/>
              <w:rPr>
                <w:caps/>
                <w:szCs w:val="24"/>
              </w:rPr>
            </w:pPr>
            <w:r>
              <w:rPr>
                <w:caps/>
                <w:szCs w:val="24"/>
              </w:rPr>
              <w:t>DATE OF ORDER:</w:t>
            </w:r>
          </w:p>
        </w:tc>
        <w:tc>
          <w:tcPr>
            <w:tcW w:w="6866" w:type="dxa"/>
          </w:tcPr>
          <w:p w14:paraId="0F01AF3E" w14:textId="7B18896A" w:rsidR="00395B24" w:rsidRDefault="007C381B" w:rsidP="00130410">
            <w:pPr>
              <w:pStyle w:val="NormalHeadings"/>
              <w:jc w:val="left"/>
              <w:rPr>
                <w:caps/>
                <w:szCs w:val="24"/>
              </w:rPr>
            </w:pPr>
            <w:bookmarkStart w:id="20" w:name="Judgment_Dated"/>
            <w:r>
              <w:rPr>
                <w:caps/>
                <w:szCs w:val="24"/>
              </w:rPr>
              <w:t>12 OCTOBER</w:t>
            </w:r>
            <w:r w:rsidR="006B0978">
              <w:rPr>
                <w:caps/>
                <w:szCs w:val="24"/>
              </w:rPr>
              <w:t xml:space="preserve"> </w:t>
            </w:r>
            <w:r w:rsidR="003A7459">
              <w:rPr>
                <w:caps/>
                <w:szCs w:val="24"/>
              </w:rPr>
              <w:t>2023</w:t>
            </w:r>
            <w:bookmarkEnd w:id="20"/>
          </w:p>
        </w:tc>
      </w:tr>
    </w:tbl>
    <w:p w14:paraId="4B49956F" w14:textId="77777777" w:rsidR="00395B24" w:rsidRDefault="00395B24">
      <w:pPr>
        <w:pStyle w:val="NormalHeadings"/>
        <w:rPr>
          <w:b w:val="0"/>
        </w:rPr>
      </w:pPr>
    </w:p>
    <w:p w14:paraId="60F6991E" w14:textId="77777777" w:rsidR="008D1617" w:rsidRDefault="008D1617">
      <w:pPr>
        <w:pStyle w:val="NormalHeadings"/>
        <w:rPr>
          <w:b w:val="0"/>
        </w:rPr>
      </w:pPr>
    </w:p>
    <w:p w14:paraId="5AF99EC1" w14:textId="65363BCE" w:rsidR="007F60DF" w:rsidRDefault="002C7385" w:rsidP="006E7BA7">
      <w:pPr>
        <w:pStyle w:val="NormalHeadings"/>
        <w:spacing w:after="240" w:line="360" w:lineRule="auto"/>
      </w:pPr>
      <w:r>
        <w:t>THE COURT ORDERS THAT:</w:t>
      </w:r>
    </w:p>
    <w:p w14:paraId="5AB9DF34" w14:textId="12D81E5C" w:rsidR="00165878" w:rsidRDefault="00B50DC9" w:rsidP="00B50DC9">
      <w:pPr>
        <w:pStyle w:val="Order1"/>
        <w:numPr>
          <w:ilvl w:val="0"/>
          <w:numId w:val="0"/>
        </w:numPr>
        <w:tabs>
          <w:tab w:val="left" w:pos="720"/>
        </w:tabs>
        <w:ind w:left="720" w:hanging="720"/>
      </w:pPr>
      <w:r>
        <w:t>1.</w:t>
      </w:r>
      <w:r>
        <w:tab/>
      </w:r>
      <w:r w:rsidR="00165878">
        <w:t xml:space="preserve">The interlocutory application filed by the </w:t>
      </w:r>
      <w:r w:rsidR="00165878" w:rsidRPr="006F6B67">
        <w:t>Shop</w:t>
      </w:r>
      <w:r w:rsidR="00165878">
        <w:t>,</w:t>
      </w:r>
      <w:r w:rsidR="00165878" w:rsidRPr="006F6B67">
        <w:t xml:space="preserve"> Distributive and Allied Employees Association</w:t>
      </w:r>
      <w:r w:rsidR="00165878">
        <w:t xml:space="preserve"> on 16 February 2023 seeking an order that the proceeding</w:t>
      </w:r>
      <w:r w:rsidR="00165878" w:rsidRPr="00210233">
        <w:t xml:space="preserve"> </w:t>
      </w:r>
      <w:r w:rsidR="00165878" w:rsidRPr="00165878">
        <w:rPr>
          <w:i/>
        </w:rPr>
        <w:t>Elliott-Carde and Dunlop v McDonald</w:t>
      </w:r>
      <w:r w:rsidR="0049600F">
        <w:rPr>
          <w:i/>
        </w:rPr>
        <w:t>’</w:t>
      </w:r>
      <w:r w:rsidR="00165878" w:rsidRPr="00165878">
        <w:rPr>
          <w:i/>
        </w:rPr>
        <w:t xml:space="preserve">s Australia Limited </w:t>
      </w:r>
      <w:r w:rsidR="00165878" w:rsidRPr="00210233">
        <w:t>(VID 726 of 2021) be sta</w:t>
      </w:r>
      <w:r w:rsidR="00165878">
        <w:t xml:space="preserve">yed, </w:t>
      </w:r>
      <w:r w:rsidR="000C5F3C">
        <w:t>be</w:t>
      </w:r>
      <w:r w:rsidR="00165878">
        <w:t xml:space="preserve"> dismissed</w:t>
      </w:r>
      <w:r w:rsidR="00165878" w:rsidRPr="00210233">
        <w:t>.</w:t>
      </w:r>
    </w:p>
    <w:p w14:paraId="625699D4" w14:textId="21FA1A85" w:rsidR="00A431E6" w:rsidRDefault="00B50DC9" w:rsidP="00B50DC9">
      <w:pPr>
        <w:pStyle w:val="Order1"/>
        <w:numPr>
          <w:ilvl w:val="0"/>
          <w:numId w:val="0"/>
        </w:numPr>
        <w:tabs>
          <w:tab w:val="left" w:pos="720"/>
        </w:tabs>
        <w:ind w:left="720" w:hanging="720"/>
      </w:pPr>
      <w:r>
        <w:t>2.</w:t>
      </w:r>
      <w:r>
        <w:tab/>
      </w:r>
      <w:r w:rsidR="00165878">
        <w:t xml:space="preserve">These proceedings and all related proceedings be fixed for a case management hearing on a date to be fixed within the next 21 days following a communication from the parties as to a mutually convenient date. </w:t>
      </w:r>
    </w:p>
    <w:p w14:paraId="2F584936" w14:textId="77777777" w:rsidR="0050309C" w:rsidRDefault="003A7459"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5C26D5A9" w14:textId="7213CB6E" w:rsidR="00395B24" w:rsidRDefault="00395B24">
      <w:pPr>
        <w:pStyle w:val="NormalHeadings"/>
        <w:spacing w:before="240" w:after="120"/>
        <w:rPr>
          <w:b w:val="0"/>
        </w:rPr>
        <w:sectPr w:rsidR="00395B24" w:rsidSect="0092590B">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fmt="lowerRoman" w:start="1"/>
          <w:cols w:space="720"/>
          <w:noEndnote/>
          <w:titlePg/>
        </w:sectPr>
      </w:pPr>
    </w:p>
    <w:p w14:paraId="58DFA0AA"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t>REASONS FOR JUDGMENT</w:t>
      </w:r>
    </w:p>
    <w:p w14:paraId="162385A8" w14:textId="77777777" w:rsidR="00694BEB" w:rsidRDefault="00061781" w:rsidP="005E0510">
      <w:pPr>
        <w:pStyle w:val="NormalHeadings"/>
        <w:spacing w:line="360" w:lineRule="auto"/>
        <w:jc w:val="left"/>
        <w:rPr>
          <w:sz w:val="26"/>
          <w:szCs w:val="26"/>
        </w:rPr>
      </w:pPr>
      <w:r>
        <w:rPr>
          <w:sz w:val="26"/>
          <w:szCs w:val="26"/>
        </w:rPr>
        <w:t>LEE J:</w:t>
      </w:r>
    </w:p>
    <w:p w14:paraId="6B26F456" w14:textId="69E6BCD9" w:rsidR="00E66183" w:rsidRPr="00454952" w:rsidRDefault="00B50DC9" w:rsidP="00DD013E">
      <w:pPr>
        <w:pStyle w:val="Heading1"/>
      </w:pPr>
      <w:proofErr w:type="gramStart"/>
      <w:r>
        <w:rPr>
          <w:caps w:val="0"/>
        </w:rPr>
        <w:t>A</w:t>
      </w:r>
      <w:proofErr w:type="gramEnd"/>
      <w:r>
        <w:rPr>
          <w:caps w:val="0"/>
        </w:rPr>
        <w:tab/>
        <w:t>INTRODUCTION</w:t>
      </w:r>
    </w:p>
    <w:p w14:paraId="771E8019" w14:textId="2E16B33A" w:rsidR="00100C4B" w:rsidRDefault="00B50DC9" w:rsidP="00B50DC9">
      <w:pPr>
        <w:pStyle w:val="ParaNumbering"/>
        <w:numPr>
          <w:ilvl w:val="0"/>
          <w:numId w:val="0"/>
        </w:numPr>
        <w:tabs>
          <w:tab w:val="left" w:pos="720"/>
        </w:tabs>
        <w:ind w:hanging="720"/>
      </w:pPr>
      <w:r>
        <w:rPr>
          <w:sz w:val="20"/>
        </w:rPr>
        <w:t>1</w:t>
      </w:r>
      <w:r>
        <w:rPr>
          <w:sz w:val="20"/>
        </w:rPr>
        <w:tab/>
      </w:r>
      <w:r w:rsidR="00100C4B">
        <w:t>The disposition of this application</w:t>
      </w:r>
      <w:r w:rsidR="007F136B">
        <w:t xml:space="preserve">, which </w:t>
      </w:r>
      <w:r w:rsidR="00EC355C">
        <w:t xml:space="preserve">perforce has </w:t>
      </w:r>
      <w:r w:rsidR="007F136B">
        <w:t>been de</w:t>
      </w:r>
      <w:r w:rsidR="00EC355C">
        <w:t>ferred pending a</w:t>
      </w:r>
      <w:r w:rsidR="007F136B">
        <w:t xml:space="preserve"> Full Court judgment delivered today</w:t>
      </w:r>
      <w:r w:rsidR="007F136B" w:rsidRPr="007F136B">
        <w:rPr>
          <w:i/>
        </w:rPr>
        <w:t xml:space="preserve"> </w:t>
      </w:r>
      <w:r w:rsidR="007F136B">
        <w:t>(</w:t>
      </w:r>
      <w:r w:rsidR="007F136B" w:rsidRPr="00741A89">
        <w:rPr>
          <w:i/>
        </w:rPr>
        <w:t xml:space="preserve">Elliott-Carde v McDonald’s Australia Limited </w:t>
      </w:r>
      <w:r w:rsidR="007F136B" w:rsidRPr="009B53C7">
        <w:t xml:space="preserve">[2023] FCAFC </w:t>
      </w:r>
      <w:r w:rsidR="0049600F">
        <w:t>162</w:t>
      </w:r>
      <w:r w:rsidR="007F136B">
        <w:t xml:space="preserve">), </w:t>
      </w:r>
      <w:r w:rsidR="00100C4B">
        <w:t xml:space="preserve">raises </w:t>
      </w:r>
      <w:r w:rsidR="007F475B">
        <w:t xml:space="preserve">some </w:t>
      </w:r>
      <w:r w:rsidR="00376BCD">
        <w:t>complicated and novel issues.</w:t>
      </w:r>
    </w:p>
    <w:p w14:paraId="7A9121D7" w14:textId="162BEC58" w:rsidR="00103AE5" w:rsidRDefault="00B50DC9" w:rsidP="00B50DC9">
      <w:pPr>
        <w:pStyle w:val="ParaNumbering"/>
        <w:numPr>
          <w:ilvl w:val="0"/>
          <w:numId w:val="0"/>
        </w:numPr>
        <w:tabs>
          <w:tab w:val="left" w:pos="720"/>
        </w:tabs>
        <w:ind w:hanging="720"/>
      </w:pPr>
      <w:r>
        <w:rPr>
          <w:sz w:val="20"/>
        </w:rPr>
        <w:t>2</w:t>
      </w:r>
      <w:r>
        <w:rPr>
          <w:sz w:val="20"/>
        </w:rPr>
        <w:tab/>
      </w:r>
      <w:r w:rsidR="00031C9E">
        <w:t>T</w:t>
      </w:r>
      <w:r w:rsidR="009C5696">
        <w:t xml:space="preserve">he </w:t>
      </w:r>
      <w:r w:rsidR="00210233" w:rsidRPr="006F6B67">
        <w:t>Shop</w:t>
      </w:r>
      <w:r w:rsidR="00210233">
        <w:t>,</w:t>
      </w:r>
      <w:r w:rsidR="00210233" w:rsidRPr="006F6B67">
        <w:t xml:space="preserve"> Distributive and Allied Employees</w:t>
      </w:r>
      <w:r w:rsidR="00B940E6">
        <w:t>’</w:t>
      </w:r>
      <w:r w:rsidR="00210233" w:rsidRPr="006F6B67">
        <w:t xml:space="preserve"> Association (</w:t>
      </w:r>
      <w:r w:rsidR="00210233" w:rsidRPr="007E1215">
        <w:rPr>
          <w:b/>
        </w:rPr>
        <w:t>SDA</w:t>
      </w:r>
      <w:r w:rsidR="00210233" w:rsidRPr="006F6B67">
        <w:t>)</w:t>
      </w:r>
      <w:r w:rsidR="007F475B">
        <w:t xml:space="preserve"> </w:t>
      </w:r>
      <w:r w:rsidR="009C5696">
        <w:t xml:space="preserve">seeks orders staying a class action, </w:t>
      </w:r>
      <w:r w:rsidR="00A655E2">
        <w:rPr>
          <w:i/>
        </w:rPr>
        <w:t>Jade Elliott-Carde</w:t>
      </w:r>
      <w:r w:rsidR="009C5696" w:rsidRPr="007E1215">
        <w:rPr>
          <w:i/>
        </w:rPr>
        <w:t xml:space="preserve"> v McDonald’s Australia Limited </w:t>
      </w:r>
      <w:r w:rsidR="009C5696">
        <w:t>(VID 726 of 2021) (</w:t>
      </w:r>
      <w:r w:rsidR="009C5696" w:rsidRPr="007E1215">
        <w:rPr>
          <w:b/>
        </w:rPr>
        <w:t>Class Action</w:t>
      </w:r>
      <w:r w:rsidR="009C5696">
        <w:t xml:space="preserve">), which </w:t>
      </w:r>
      <w:r w:rsidR="00103AE5">
        <w:t>overlaps with sixteen actions brought by the SDA</w:t>
      </w:r>
      <w:r w:rsidR="000534DC">
        <w:t xml:space="preserve"> (</w:t>
      </w:r>
      <w:r w:rsidR="000534DC">
        <w:rPr>
          <w:b/>
        </w:rPr>
        <w:t>SDA Actions</w:t>
      </w:r>
      <w:r w:rsidR="000534DC">
        <w:t xml:space="preserve">) pursuant to ss 539 and 540 of the </w:t>
      </w:r>
      <w:r w:rsidR="000534DC">
        <w:rPr>
          <w:i/>
        </w:rPr>
        <w:t xml:space="preserve">Fair Work Act 2009 </w:t>
      </w:r>
      <w:r w:rsidR="000534DC">
        <w:t>(</w:t>
      </w:r>
      <w:proofErr w:type="spellStart"/>
      <w:r w:rsidR="000534DC">
        <w:t>Cth</w:t>
      </w:r>
      <w:proofErr w:type="spellEnd"/>
      <w:r w:rsidR="000534DC">
        <w:t>) (</w:t>
      </w:r>
      <w:r w:rsidR="000534DC">
        <w:rPr>
          <w:b/>
        </w:rPr>
        <w:t>FW Act</w:t>
      </w:r>
      <w:r w:rsidR="000534DC">
        <w:t>)</w:t>
      </w:r>
      <w:r w:rsidR="00DF5B4F">
        <w:t>.</w:t>
      </w:r>
    </w:p>
    <w:p w14:paraId="0BB5B90D" w14:textId="265140B3" w:rsidR="002B0AAF" w:rsidRDefault="00B50DC9" w:rsidP="00B50DC9">
      <w:pPr>
        <w:pStyle w:val="ParaNumbering"/>
        <w:numPr>
          <w:ilvl w:val="0"/>
          <w:numId w:val="0"/>
        </w:numPr>
        <w:tabs>
          <w:tab w:val="left" w:pos="720"/>
        </w:tabs>
        <w:ind w:hanging="720"/>
      </w:pPr>
      <w:r>
        <w:rPr>
          <w:sz w:val="20"/>
        </w:rPr>
        <w:t>3</w:t>
      </w:r>
      <w:r>
        <w:rPr>
          <w:sz w:val="20"/>
        </w:rPr>
        <w:tab/>
      </w:r>
      <w:r w:rsidR="00376BCD">
        <w:t>T</w:t>
      </w:r>
      <w:r w:rsidR="00103AE5">
        <w:t>he Class Action and</w:t>
      </w:r>
      <w:r w:rsidR="00F9760C">
        <w:t xml:space="preserve"> the SDA Actions allege </w:t>
      </w:r>
      <w:r w:rsidR="00103AE5">
        <w:t xml:space="preserve">that </w:t>
      </w:r>
      <w:r w:rsidR="009C5696" w:rsidRPr="009C5696">
        <w:t xml:space="preserve">workers </w:t>
      </w:r>
      <w:r w:rsidR="00DD5BE8">
        <w:t>(</w:t>
      </w:r>
      <w:r w:rsidR="00DD5BE8" w:rsidRPr="00C176A2">
        <w:rPr>
          <w:b/>
        </w:rPr>
        <w:t>Workers</w:t>
      </w:r>
      <w:r w:rsidR="00DD5BE8">
        <w:t xml:space="preserve">) </w:t>
      </w:r>
      <w:r w:rsidR="009C5696" w:rsidRPr="009C5696">
        <w:t>currently or formerly employed by McDonald’s Australia Limited (</w:t>
      </w:r>
      <w:r w:rsidR="009C5696" w:rsidRPr="00103AE5">
        <w:rPr>
          <w:b/>
        </w:rPr>
        <w:t>M</w:t>
      </w:r>
      <w:r w:rsidR="006E63B0">
        <w:rPr>
          <w:b/>
        </w:rPr>
        <w:t>AL</w:t>
      </w:r>
      <w:proofErr w:type="gramStart"/>
      <w:r w:rsidR="006E63B0">
        <w:t>)</w:t>
      </w:r>
      <w:proofErr w:type="gramEnd"/>
      <w:r w:rsidR="009C5696" w:rsidRPr="009C5696">
        <w:t xml:space="preserve"> or franchisees did not receive ten-minute </w:t>
      </w:r>
      <w:r w:rsidR="00F02562">
        <w:t xml:space="preserve">rest </w:t>
      </w:r>
      <w:r w:rsidR="009C5696" w:rsidRPr="009C5696">
        <w:t>bre</w:t>
      </w:r>
      <w:r w:rsidR="00100C4B">
        <w:t xml:space="preserve">aks in contravention of </w:t>
      </w:r>
      <w:r w:rsidR="007A60BC">
        <w:t xml:space="preserve">the </w:t>
      </w:r>
      <w:r w:rsidR="009C5696" w:rsidRPr="009C5696">
        <w:t>app</w:t>
      </w:r>
      <w:r w:rsidR="00100C4B">
        <w:t xml:space="preserve">licable industrial instruments </w:t>
      </w:r>
      <w:r w:rsidR="008756AA">
        <w:t xml:space="preserve">and </w:t>
      </w:r>
      <w:r w:rsidR="00100C4B">
        <w:t>provisions</w:t>
      </w:r>
      <w:r w:rsidR="008756AA">
        <w:t xml:space="preserve"> of the FW Act.</w:t>
      </w:r>
    </w:p>
    <w:p w14:paraId="484F2F1F" w14:textId="13545BC5" w:rsidR="00C441C6" w:rsidRPr="00673DE3" w:rsidRDefault="00B50DC9" w:rsidP="00B50DC9">
      <w:pPr>
        <w:pStyle w:val="ParaNumbering"/>
        <w:numPr>
          <w:ilvl w:val="0"/>
          <w:numId w:val="0"/>
        </w:numPr>
        <w:tabs>
          <w:tab w:val="left" w:pos="720"/>
        </w:tabs>
        <w:ind w:hanging="720"/>
      </w:pPr>
      <w:r w:rsidRPr="00673DE3">
        <w:rPr>
          <w:sz w:val="20"/>
        </w:rPr>
        <w:t>4</w:t>
      </w:r>
      <w:r w:rsidRPr="00673DE3">
        <w:rPr>
          <w:sz w:val="20"/>
        </w:rPr>
        <w:tab/>
      </w:r>
      <w:r w:rsidR="006C77F2">
        <w:t xml:space="preserve">The </w:t>
      </w:r>
      <w:r w:rsidR="00BC7558">
        <w:t>controversy concerns</w:t>
      </w:r>
      <w:r w:rsidR="006C77F2">
        <w:t xml:space="preserve"> </w:t>
      </w:r>
      <w:r w:rsidR="00C176A2">
        <w:t xml:space="preserve">an estimated 300,000 to </w:t>
      </w:r>
      <w:r w:rsidR="006C77F2">
        <w:t xml:space="preserve">350,000 </w:t>
      </w:r>
      <w:r w:rsidR="00C176A2">
        <w:t>Workers</w:t>
      </w:r>
      <w:r w:rsidR="007F136B">
        <w:t>.</w:t>
      </w:r>
      <w:r w:rsidR="009A0994">
        <w:t xml:space="preserve"> </w:t>
      </w:r>
      <w:r w:rsidR="006C77F2">
        <w:t>The Class Action</w:t>
      </w:r>
      <w:r w:rsidR="001A549F">
        <w:t xml:space="preserve"> was commenced in December 2021 and j</w:t>
      </w:r>
      <w:r w:rsidR="00376BCD">
        <w:t xml:space="preserve">oins only MAL as a respondent. </w:t>
      </w:r>
      <w:r w:rsidR="001A549F">
        <w:t xml:space="preserve">The </w:t>
      </w:r>
      <w:r w:rsidR="006E4FEB">
        <w:t xml:space="preserve">bewildering array of </w:t>
      </w:r>
      <w:r w:rsidR="001A549F">
        <w:t xml:space="preserve">SDA Actions </w:t>
      </w:r>
      <w:r w:rsidR="007A60BC">
        <w:t>were</w:t>
      </w:r>
      <w:r w:rsidR="001A549F">
        <w:t xml:space="preserve"> commenced both before and after the Class Action. Before the Class Action, the SDA commenced seven </w:t>
      </w:r>
      <w:r w:rsidR="00C176A2">
        <w:t>proceedings on behalf of named W</w:t>
      </w:r>
      <w:r w:rsidR="001A549F">
        <w:t xml:space="preserve">orkers </w:t>
      </w:r>
      <w:r w:rsidR="00AA7BB2">
        <w:t xml:space="preserve">employed by a franchisee </w:t>
      </w:r>
      <w:r w:rsidR="001A549F">
        <w:t xml:space="preserve">against </w:t>
      </w:r>
      <w:r w:rsidR="001A549F" w:rsidRPr="00673DE3">
        <w:t>individual franchisees and MAL</w:t>
      </w:r>
      <w:r w:rsidR="00C3082D" w:rsidRPr="00673DE3">
        <w:t xml:space="preserve"> (</w:t>
      </w:r>
      <w:r w:rsidR="00C3082D" w:rsidRPr="00673DE3">
        <w:rPr>
          <w:b/>
        </w:rPr>
        <w:t>pre-class action cases</w:t>
      </w:r>
      <w:r w:rsidR="00C3082D" w:rsidRPr="00673DE3">
        <w:t>)</w:t>
      </w:r>
      <w:r w:rsidR="005B0436">
        <w:t>; and a</w:t>
      </w:r>
      <w:r w:rsidR="00C3082D" w:rsidRPr="00673DE3">
        <w:t xml:space="preserve">fter the Class </w:t>
      </w:r>
      <w:r w:rsidR="00376BCD">
        <w:t>A</w:t>
      </w:r>
      <w:r w:rsidR="00C3082D" w:rsidRPr="00673DE3">
        <w:t>ction</w:t>
      </w:r>
      <w:r w:rsidR="00440F15">
        <w:t xml:space="preserve"> was started</w:t>
      </w:r>
      <w:r w:rsidR="00C3082D" w:rsidRPr="00673DE3">
        <w:t xml:space="preserve">, </w:t>
      </w:r>
      <w:r w:rsidR="00C3082D">
        <w:t>the SDA commenced</w:t>
      </w:r>
      <w:r w:rsidR="00D80A2E">
        <w:t>: (1)</w:t>
      </w:r>
      <w:r w:rsidR="00C3082D">
        <w:t xml:space="preserve"> seven </w:t>
      </w:r>
      <w:r w:rsidR="00C176A2">
        <w:t>proceedings on behalf of named W</w:t>
      </w:r>
      <w:r w:rsidR="00C3082D">
        <w:t>orkers</w:t>
      </w:r>
      <w:r w:rsidR="009E4A8A" w:rsidRPr="009E4A8A">
        <w:t xml:space="preserve"> </w:t>
      </w:r>
      <w:r w:rsidR="007A60BC">
        <w:t>employed by</w:t>
      </w:r>
      <w:r w:rsidR="009E4A8A">
        <w:t xml:space="preserve"> franchisee</w:t>
      </w:r>
      <w:r w:rsidR="007A60BC">
        <w:t>s</w:t>
      </w:r>
      <w:r w:rsidR="00C3082D">
        <w:t xml:space="preserve"> against </w:t>
      </w:r>
      <w:r w:rsidR="00C3082D" w:rsidRPr="00673DE3">
        <w:t>individual franchisees and MAL (</w:t>
      </w:r>
      <w:r w:rsidR="00C3082D" w:rsidRPr="00673DE3">
        <w:rPr>
          <w:b/>
        </w:rPr>
        <w:t>post-class action cases</w:t>
      </w:r>
      <w:r w:rsidR="00C3082D" w:rsidRPr="00673DE3">
        <w:t>)</w:t>
      </w:r>
      <w:r w:rsidR="00D80A2E" w:rsidRPr="00673DE3">
        <w:t>; (2) one proceeding on behalf of 6</w:t>
      </w:r>
      <w:r w:rsidR="00DE0526">
        <w:t>89</w:t>
      </w:r>
      <w:r w:rsidR="00C176A2">
        <w:t xml:space="preserve"> W</w:t>
      </w:r>
      <w:r w:rsidR="00D80A2E" w:rsidRPr="00673DE3">
        <w:t>orkers employed by M</w:t>
      </w:r>
      <w:r w:rsidR="00376BCD">
        <w:t>AL</w:t>
      </w:r>
      <w:r w:rsidR="00D80A2E" w:rsidRPr="00673DE3">
        <w:t xml:space="preserve"> </w:t>
      </w:r>
      <w:r w:rsidR="00BD2F97" w:rsidRPr="00673DE3">
        <w:t>(</w:t>
      </w:r>
      <w:r w:rsidR="00BD2F97" w:rsidRPr="00673DE3">
        <w:rPr>
          <w:b/>
        </w:rPr>
        <w:t xml:space="preserve">MAL </w:t>
      </w:r>
      <w:r w:rsidR="005B0436">
        <w:rPr>
          <w:b/>
        </w:rPr>
        <w:t>case</w:t>
      </w:r>
      <w:r w:rsidR="00BD2F97" w:rsidRPr="00673DE3">
        <w:t>); and</w:t>
      </w:r>
      <w:r w:rsidR="00BC7558">
        <w:t xml:space="preserve"> </w:t>
      </w:r>
      <w:r w:rsidR="00BD2F97" w:rsidRPr="00673DE3">
        <w:t xml:space="preserve">(3) </w:t>
      </w:r>
      <w:r w:rsidR="00C441C6" w:rsidRPr="00673DE3">
        <w:t xml:space="preserve">one proceeding on behalf of unnamed </w:t>
      </w:r>
      <w:r w:rsidR="00C176A2">
        <w:t>W</w:t>
      </w:r>
      <w:r w:rsidR="002803D2" w:rsidRPr="00673DE3">
        <w:t xml:space="preserve">orkers </w:t>
      </w:r>
      <w:r w:rsidR="00C441C6" w:rsidRPr="00673DE3">
        <w:t>against 323 franchisees and MAL</w:t>
      </w:r>
      <w:r w:rsidR="009D387B" w:rsidRPr="00673DE3">
        <w:t xml:space="preserve"> (</w:t>
      </w:r>
      <w:proofErr w:type="spellStart"/>
      <w:r w:rsidR="009D387B" w:rsidRPr="006E4FEB">
        <w:rPr>
          <w:b/>
        </w:rPr>
        <w:t>Bandec</w:t>
      </w:r>
      <w:proofErr w:type="spellEnd"/>
      <w:r w:rsidR="009D387B" w:rsidRPr="006E4FEB">
        <w:rPr>
          <w:b/>
        </w:rPr>
        <w:t xml:space="preserve"> </w:t>
      </w:r>
      <w:r w:rsidR="005B0436">
        <w:rPr>
          <w:b/>
        </w:rPr>
        <w:t>case</w:t>
      </w:r>
      <w:r w:rsidR="00376BCD">
        <w:t>).</w:t>
      </w:r>
    </w:p>
    <w:p w14:paraId="684A0BAF" w14:textId="62B34B15" w:rsidR="006C77F2" w:rsidRPr="004172D5" w:rsidRDefault="00B50DC9" w:rsidP="00B50DC9">
      <w:pPr>
        <w:pStyle w:val="ParaNumbering"/>
        <w:numPr>
          <w:ilvl w:val="0"/>
          <w:numId w:val="0"/>
        </w:numPr>
        <w:tabs>
          <w:tab w:val="left" w:pos="720"/>
        </w:tabs>
        <w:ind w:hanging="720"/>
        <w:rPr>
          <w:sz w:val="21"/>
        </w:rPr>
      </w:pPr>
      <w:r w:rsidRPr="004172D5">
        <w:rPr>
          <w:sz w:val="20"/>
        </w:rPr>
        <w:t>5</w:t>
      </w:r>
      <w:r w:rsidRPr="004172D5">
        <w:rPr>
          <w:sz w:val="20"/>
        </w:rPr>
        <w:tab/>
      </w:r>
      <w:r w:rsidR="008B5229">
        <w:t>S</w:t>
      </w:r>
      <w:r w:rsidR="00452763">
        <w:t>ave for a very small subset of persons, e</w:t>
      </w:r>
      <w:r w:rsidR="006C77F2">
        <w:t>very person on w</w:t>
      </w:r>
      <w:r w:rsidR="006C77F2" w:rsidRPr="004172D5">
        <w:t>hose behalf compensation is claimed in any of the SDA Actions is a group member in the Class Action.</w:t>
      </w:r>
    </w:p>
    <w:p w14:paraId="16A6A697" w14:textId="11757918" w:rsidR="00111BE3" w:rsidRPr="004172D5" w:rsidRDefault="00B50DC9" w:rsidP="00B50DC9">
      <w:pPr>
        <w:pStyle w:val="ParaNumbering"/>
        <w:numPr>
          <w:ilvl w:val="0"/>
          <w:numId w:val="0"/>
        </w:numPr>
        <w:tabs>
          <w:tab w:val="left" w:pos="720"/>
        </w:tabs>
        <w:ind w:hanging="720"/>
      </w:pPr>
      <w:r w:rsidRPr="004172D5">
        <w:rPr>
          <w:sz w:val="20"/>
        </w:rPr>
        <w:t>6</w:t>
      </w:r>
      <w:r w:rsidRPr="004172D5">
        <w:rPr>
          <w:sz w:val="20"/>
        </w:rPr>
        <w:tab/>
      </w:r>
      <w:r w:rsidR="00111BE3" w:rsidRPr="004172D5">
        <w:t>I have divided the balance of my reasons into the following sections:</w:t>
      </w:r>
    </w:p>
    <w:p w14:paraId="766390D4" w14:textId="36E8FAA9" w:rsidR="00111BE3" w:rsidRPr="0087221B" w:rsidRDefault="00111BE3" w:rsidP="00D154E7">
      <w:pPr>
        <w:pStyle w:val="ListNo1"/>
        <w:numPr>
          <w:ilvl w:val="0"/>
          <w:numId w:val="0"/>
        </w:numPr>
        <w:ind w:left="720" w:hanging="720"/>
      </w:pPr>
      <w:r w:rsidRPr="0087221B">
        <w:t>B</w:t>
      </w:r>
      <w:r w:rsidRPr="0087221B">
        <w:tab/>
        <w:t xml:space="preserve">THE </w:t>
      </w:r>
      <w:r w:rsidR="0093465A" w:rsidRPr="0087221B">
        <w:t>PROCEDURAL HISTORY AND THE APPLICATION IN CONTEXT</w:t>
      </w:r>
    </w:p>
    <w:p w14:paraId="1063907E" w14:textId="5D5122A0" w:rsidR="00111BE3" w:rsidRPr="0087221B" w:rsidRDefault="005577A1" w:rsidP="00D154E7">
      <w:pPr>
        <w:pStyle w:val="ListNo1"/>
        <w:numPr>
          <w:ilvl w:val="0"/>
          <w:numId w:val="0"/>
        </w:numPr>
        <w:ind w:left="720" w:hanging="720"/>
      </w:pPr>
      <w:r w:rsidRPr="0087221B">
        <w:t>C</w:t>
      </w:r>
      <w:r w:rsidR="00111BE3" w:rsidRPr="0087221B">
        <w:tab/>
      </w:r>
      <w:r w:rsidR="0093465A" w:rsidRPr="0087221B">
        <w:t>APPLICABLE PRINCIPLES AS TO A STAY</w:t>
      </w:r>
    </w:p>
    <w:p w14:paraId="21BACD67" w14:textId="123B4255" w:rsidR="0093465A" w:rsidRPr="0087221B" w:rsidRDefault="00AB5CC1" w:rsidP="00D154E7">
      <w:pPr>
        <w:pStyle w:val="ListNo1"/>
        <w:numPr>
          <w:ilvl w:val="0"/>
          <w:numId w:val="0"/>
        </w:numPr>
        <w:ind w:left="720" w:hanging="720"/>
      </w:pPr>
      <w:r w:rsidRPr="0087221B">
        <w:t>D</w:t>
      </w:r>
      <w:r w:rsidR="00111BE3" w:rsidRPr="0087221B">
        <w:tab/>
        <w:t xml:space="preserve">THE </w:t>
      </w:r>
      <w:r w:rsidR="0093465A" w:rsidRPr="0087221B">
        <w:t xml:space="preserve">ARGUMENT IN FAVOUR OF A STAY </w:t>
      </w:r>
    </w:p>
    <w:p w14:paraId="19DAF398" w14:textId="31490FDC" w:rsidR="0093465A" w:rsidRPr="0087221B" w:rsidRDefault="00AB5CC1" w:rsidP="00D154E7">
      <w:pPr>
        <w:pStyle w:val="ListNo1"/>
        <w:numPr>
          <w:ilvl w:val="0"/>
          <w:numId w:val="0"/>
        </w:numPr>
        <w:ind w:left="720" w:hanging="720"/>
      </w:pPr>
      <w:r w:rsidRPr="0087221B">
        <w:t>E</w:t>
      </w:r>
      <w:r w:rsidR="0093465A" w:rsidRPr="0087221B">
        <w:tab/>
      </w:r>
      <w:r w:rsidRPr="0087221B">
        <w:t>THE EVIDENTIARY MATERIAL AND RELEVANT FINDINGS</w:t>
      </w:r>
    </w:p>
    <w:p w14:paraId="4E2FA9BE" w14:textId="12559F5F" w:rsidR="00111BE3" w:rsidRPr="0087221B" w:rsidRDefault="00AB5CC1" w:rsidP="00D154E7">
      <w:pPr>
        <w:pStyle w:val="ListNo1"/>
        <w:numPr>
          <w:ilvl w:val="0"/>
          <w:numId w:val="0"/>
        </w:numPr>
        <w:ind w:left="720" w:hanging="720"/>
      </w:pPr>
      <w:r w:rsidRPr="0087221B">
        <w:t>F</w:t>
      </w:r>
      <w:r w:rsidR="0093465A" w:rsidRPr="0087221B">
        <w:tab/>
        <w:t>CONSIDERATION</w:t>
      </w:r>
    </w:p>
    <w:p w14:paraId="09FDB711" w14:textId="19419171" w:rsidR="001B4187" w:rsidRPr="0087221B" w:rsidRDefault="00AB5CC1" w:rsidP="00D154E7">
      <w:pPr>
        <w:pStyle w:val="ListNo1"/>
        <w:numPr>
          <w:ilvl w:val="0"/>
          <w:numId w:val="0"/>
        </w:numPr>
        <w:ind w:left="720" w:hanging="720"/>
        <w:rPr>
          <w:highlight w:val="yellow"/>
        </w:rPr>
      </w:pPr>
      <w:r w:rsidRPr="0087221B">
        <w:t>G</w:t>
      </w:r>
      <w:r w:rsidR="00111BE3" w:rsidRPr="0087221B">
        <w:tab/>
        <w:t>THE WAY FORWARD</w:t>
      </w:r>
    </w:p>
    <w:p w14:paraId="68EED6D2" w14:textId="75567939" w:rsidR="00BA0D4A" w:rsidRDefault="00B50DC9" w:rsidP="00B50DC9">
      <w:pPr>
        <w:pStyle w:val="ParaNumbering"/>
        <w:numPr>
          <w:ilvl w:val="0"/>
          <w:numId w:val="0"/>
        </w:numPr>
        <w:tabs>
          <w:tab w:val="left" w:pos="720"/>
        </w:tabs>
        <w:ind w:hanging="720"/>
      </w:pPr>
      <w:r>
        <w:rPr>
          <w:sz w:val="20"/>
        </w:rPr>
        <w:t>7</w:t>
      </w:r>
      <w:r>
        <w:rPr>
          <w:sz w:val="20"/>
        </w:rPr>
        <w:tab/>
      </w:r>
      <w:r w:rsidR="00BA0D4A">
        <w:t>For the reasons that follow,</w:t>
      </w:r>
      <w:r w:rsidR="005F65EB">
        <w:t xml:space="preserve"> I have determined to dismiss </w:t>
      </w:r>
      <w:r w:rsidR="0045743B">
        <w:t xml:space="preserve">the </w:t>
      </w:r>
      <w:r w:rsidR="00BA0D4A">
        <w:t>SDA’s</w:t>
      </w:r>
      <w:r w:rsidR="00210233">
        <w:t xml:space="preserve"> interlocutory</w:t>
      </w:r>
      <w:r w:rsidR="00BA0D4A">
        <w:t xml:space="preserve"> application.</w:t>
      </w:r>
    </w:p>
    <w:p w14:paraId="7FDE047A" w14:textId="019B353F" w:rsidR="00E0097A" w:rsidRDefault="00B50DC9" w:rsidP="00DD013E">
      <w:pPr>
        <w:pStyle w:val="Heading1"/>
      </w:pPr>
      <w:r>
        <w:rPr>
          <w:caps w:val="0"/>
        </w:rPr>
        <w:t>B</w:t>
      </w:r>
      <w:r>
        <w:rPr>
          <w:caps w:val="0"/>
        </w:rPr>
        <w:tab/>
        <w:t>THE PROCEDURAL HISTORY AND THE APPLICATION IN CONTEXT</w:t>
      </w:r>
    </w:p>
    <w:p w14:paraId="28A74134" w14:textId="1F03F18D" w:rsidR="00210233" w:rsidRDefault="00B50DC9" w:rsidP="00B50DC9">
      <w:pPr>
        <w:pStyle w:val="ParaNumbering"/>
        <w:numPr>
          <w:ilvl w:val="0"/>
          <w:numId w:val="0"/>
        </w:numPr>
        <w:tabs>
          <w:tab w:val="left" w:pos="720"/>
        </w:tabs>
        <w:ind w:hanging="720"/>
      </w:pPr>
      <w:r>
        <w:rPr>
          <w:sz w:val="20"/>
        </w:rPr>
        <w:t>8</w:t>
      </w:r>
      <w:r>
        <w:rPr>
          <w:sz w:val="20"/>
        </w:rPr>
        <w:tab/>
      </w:r>
      <w:r w:rsidR="00210233">
        <w:t xml:space="preserve">Some of the </w:t>
      </w:r>
      <w:r w:rsidR="001513F1">
        <w:t>procedural back</w:t>
      </w:r>
      <w:r w:rsidR="001C3FFF">
        <w:t>ground</w:t>
      </w:r>
      <w:r w:rsidR="001513F1">
        <w:t xml:space="preserve"> is set out in </w:t>
      </w:r>
      <w:r w:rsidR="007F136B">
        <w:t xml:space="preserve">the Full Court’s reasons </w:t>
      </w:r>
      <w:r w:rsidR="001513F1">
        <w:t>(at [</w:t>
      </w:r>
      <w:r w:rsidR="00CD1BA6">
        <w:t>327</w:t>
      </w:r>
      <w:r w:rsidR="001513F1">
        <w:t>]</w:t>
      </w:r>
      <w:proofErr w:type="gramStart"/>
      <w:r w:rsidR="00CD1BA6">
        <w:t>–[</w:t>
      </w:r>
      <w:proofErr w:type="gramEnd"/>
      <w:r w:rsidR="00CD1BA6">
        <w:t>337]</w:t>
      </w:r>
      <w:r w:rsidR="001513F1">
        <w:t>). I</w:t>
      </w:r>
      <w:r w:rsidR="00210233">
        <w:t>t is regrettably necessary to wade into much more of t</w:t>
      </w:r>
      <w:r w:rsidR="00AF1C47">
        <w:t>he detail for present purposes.</w:t>
      </w:r>
    </w:p>
    <w:p w14:paraId="6DE1E73A" w14:textId="3A530C19" w:rsidR="007B645A" w:rsidRDefault="00B50DC9" w:rsidP="00B50DC9">
      <w:pPr>
        <w:pStyle w:val="ParaNumbering"/>
        <w:numPr>
          <w:ilvl w:val="0"/>
          <w:numId w:val="0"/>
        </w:numPr>
        <w:tabs>
          <w:tab w:val="left" w:pos="720"/>
        </w:tabs>
        <w:ind w:hanging="720"/>
      </w:pPr>
      <w:r>
        <w:rPr>
          <w:sz w:val="20"/>
        </w:rPr>
        <w:t>9</w:t>
      </w:r>
      <w:r>
        <w:rPr>
          <w:sz w:val="20"/>
        </w:rPr>
        <w:tab/>
      </w:r>
      <w:r w:rsidR="00FF2022">
        <w:t>C</w:t>
      </w:r>
      <w:r w:rsidR="00792471">
        <w:t>ompeting stay applications</w:t>
      </w:r>
      <w:r w:rsidR="00DE1E74">
        <w:t xml:space="preserve"> </w:t>
      </w:r>
      <w:r w:rsidR="00FF2022">
        <w:t xml:space="preserve">were filed </w:t>
      </w:r>
      <w:r w:rsidR="00DE1E74">
        <w:t>which, when the proceedings were docketed to me, I brought on for case management together with an application for approval of opt out notices in the Class Action</w:t>
      </w:r>
      <w:r w:rsidR="00792471">
        <w:t>.</w:t>
      </w:r>
    </w:p>
    <w:p w14:paraId="6F40A095" w14:textId="640F4EE8" w:rsidR="005F3B0B" w:rsidRPr="00D94CFC" w:rsidRDefault="00B50DC9" w:rsidP="00B50DC9">
      <w:pPr>
        <w:pStyle w:val="ParaNumbering"/>
        <w:numPr>
          <w:ilvl w:val="0"/>
          <w:numId w:val="0"/>
        </w:numPr>
        <w:tabs>
          <w:tab w:val="left" w:pos="720"/>
        </w:tabs>
        <w:ind w:hanging="720"/>
        <w:rPr>
          <w:rFonts w:ascii="BookAntiqua" w:hAnsi="BookAntiqua" w:cs="BookAntiqua"/>
          <w:sz w:val="22"/>
          <w:szCs w:val="22"/>
          <w:lang w:eastAsia="en-AU"/>
        </w:rPr>
      </w:pPr>
      <w:r w:rsidRPr="00D94CFC">
        <w:rPr>
          <w:sz w:val="20"/>
          <w:szCs w:val="22"/>
          <w:lang w:eastAsia="en-AU"/>
        </w:rPr>
        <w:t>10</w:t>
      </w:r>
      <w:r w:rsidRPr="00D94CFC">
        <w:rPr>
          <w:sz w:val="20"/>
          <w:szCs w:val="22"/>
          <w:lang w:eastAsia="en-AU"/>
        </w:rPr>
        <w:tab/>
      </w:r>
      <w:r w:rsidR="00DE1E74">
        <w:t>D</w:t>
      </w:r>
      <w:r w:rsidR="007B645A">
        <w:t xml:space="preserve">uring </w:t>
      </w:r>
      <w:r w:rsidR="00DE1E74">
        <w:t>this</w:t>
      </w:r>
      <w:r w:rsidR="007B645A">
        <w:t xml:space="preserve"> extended case management h</w:t>
      </w:r>
      <w:r w:rsidR="005F3B0B">
        <w:t>e</w:t>
      </w:r>
      <w:r w:rsidR="007B645A">
        <w:t xml:space="preserve">aring in December 2022, I indicated that </w:t>
      </w:r>
      <w:r w:rsidR="005F3B0B">
        <w:t xml:space="preserve">the </w:t>
      </w:r>
      <w:r w:rsidR="007B645A">
        <w:t xml:space="preserve">competing stay applications were premised on the </w:t>
      </w:r>
      <w:r w:rsidR="00367278">
        <w:t>notion</w:t>
      </w:r>
      <w:r w:rsidR="007B645A">
        <w:t xml:space="preserve"> </w:t>
      </w:r>
      <w:r w:rsidR="005F3B0B">
        <w:t xml:space="preserve">the Court was faced with </w:t>
      </w:r>
      <w:r w:rsidR="006703A3">
        <w:t>what amounted to a binary choice</w:t>
      </w:r>
      <w:r w:rsidR="005F3B0B">
        <w:t xml:space="preserve">: </w:t>
      </w:r>
      <w:r w:rsidR="005F3B0B" w:rsidRPr="005F3B0B">
        <w:rPr>
          <w:i/>
        </w:rPr>
        <w:t>first</w:t>
      </w:r>
      <w:r w:rsidR="005F3B0B">
        <w:t xml:space="preserve">, </w:t>
      </w:r>
      <w:r w:rsidR="005F3B0B" w:rsidRPr="005F3B0B">
        <w:t xml:space="preserve">the Class Action proceeding against </w:t>
      </w:r>
      <w:r w:rsidR="005F65EB">
        <w:t>only one (albeit</w:t>
      </w:r>
      <w:r w:rsidR="005F3B0B" w:rsidRPr="005F3B0B">
        <w:t xml:space="preserve"> </w:t>
      </w:r>
      <w:r w:rsidR="00170385">
        <w:t xml:space="preserve">the </w:t>
      </w:r>
      <w:r w:rsidR="005F3B0B" w:rsidRPr="005F3B0B">
        <w:t>most important</w:t>
      </w:r>
      <w:r w:rsidR="006703A3">
        <w:t>)</w:t>
      </w:r>
      <w:r w:rsidR="005F3B0B" w:rsidRPr="005F3B0B">
        <w:t xml:space="preserve"> respondent</w:t>
      </w:r>
      <w:r w:rsidR="006703A3">
        <w:t>,</w:t>
      </w:r>
      <w:r w:rsidR="005F3B0B" w:rsidRPr="005F3B0B">
        <w:t xml:space="preserve"> MAL</w:t>
      </w:r>
      <w:r w:rsidR="006703A3">
        <w:t>,</w:t>
      </w:r>
      <w:r w:rsidR="005F3B0B" w:rsidRPr="005F3B0B">
        <w:t xml:space="preserve"> to an orthodox trial of common questions plus the individual claims of two lead applicants and, perhaps, one subgroup member</w:t>
      </w:r>
      <w:r w:rsidR="00D94CFC">
        <w:t xml:space="preserve"> (leading to subsequent hearings of individual claims)</w:t>
      </w:r>
      <w:r w:rsidR="005F3B0B">
        <w:t xml:space="preserve">; or </w:t>
      </w:r>
      <w:r w:rsidR="005F3B0B" w:rsidRPr="005F3B0B">
        <w:rPr>
          <w:i/>
        </w:rPr>
        <w:t>secondly</w:t>
      </w:r>
      <w:r w:rsidR="005F3B0B">
        <w:t xml:space="preserve">, the hearing of </w:t>
      </w:r>
      <w:r w:rsidR="005F65EB">
        <w:t xml:space="preserve">some of the </w:t>
      </w:r>
      <w:r w:rsidR="005F3B0B">
        <w:t>SDA Actions</w:t>
      </w:r>
      <w:r w:rsidR="005F65EB">
        <w:t>,</w:t>
      </w:r>
      <w:r w:rsidR="005F3B0B">
        <w:t xml:space="preserve"> </w:t>
      </w:r>
      <w:r w:rsidR="00D94CFC">
        <w:t xml:space="preserve">which </w:t>
      </w:r>
      <w:r w:rsidR="00FF2022">
        <w:t xml:space="preserve">apparently </w:t>
      </w:r>
      <w:r w:rsidR="00D94CFC">
        <w:t xml:space="preserve">contemplated </w:t>
      </w:r>
      <w:r w:rsidR="005F3B0B" w:rsidRPr="005F3B0B">
        <w:t xml:space="preserve">various test </w:t>
      </w:r>
      <w:r w:rsidR="005F3B0B">
        <w:t>cases</w:t>
      </w:r>
      <w:r w:rsidR="00D94CFC">
        <w:t xml:space="preserve"> </w:t>
      </w:r>
      <w:r w:rsidR="00D94CFC" w:rsidRPr="00D94CFC">
        <w:t>chosen from eight McDonald’s stores (engagingly described as “restaurants”) following identification of “sample groups” involving nine respondents</w:t>
      </w:r>
      <w:r w:rsidR="00D94CFC">
        <w:t xml:space="preserve"> (</w:t>
      </w:r>
      <w:r w:rsidR="00D94CFC" w:rsidRPr="00D94CFC">
        <w:t>including MAL</w:t>
      </w:r>
      <w:r w:rsidR="00D94CFC">
        <w:t>)</w:t>
      </w:r>
      <w:r w:rsidR="00D94CFC" w:rsidRPr="00D94CFC">
        <w:t xml:space="preserve"> out of the approximately 330 respondents joined to the </w:t>
      </w:r>
      <w:r w:rsidR="00EB7AE8">
        <w:t>SDA</w:t>
      </w:r>
      <w:r w:rsidR="00D94CFC" w:rsidRPr="00D94CFC">
        <w:t xml:space="preserve"> Actions</w:t>
      </w:r>
      <w:r w:rsidR="0070046C">
        <w:t>.</w:t>
      </w:r>
      <w:r w:rsidR="00FA088D">
        <w:t xml:space="preserve"> </w:t>
      </w:r>
      <w:r w:rsidR="0070046C">
        <w:t xml:space="preserve">This would be </w:t>
      </w:r>
      <w:r w:rsidR="005F3B0B" w:rsidRPr="005F3B0B">
        <w:t xml:space="preserve">in circumstances where a determinative issue in the test cases is the foundational common question as to whether the </w:t>
      </w:r>
      <w:r w:rsidR="00C176A2">
        <w:t>Workers</w:t>
      </w:r>
      <w:r w:rsidR="005F3B0B" w:rsidRPr="005F3B0B">
        <w:t xml:space="preserve"> were entitled to the </w:t>
      </w:r>
      <w:r w:rsidR="005F3B0B" w:rsidRPr="009C5696">
        <w:t xml:space="preserve">ten-minute </w:t>
      </w:r>
      <w:r w:rsidR="005F3B0B">
        <w:t xml:space="preserve">rest </w:t>
      </w:r>
      <w:r w:rsidR="005F3B0B" w:rsidRPr="009C5696">
        <w:t>bre</w:t>
      </w:r>
      <w:r w:rsidR="005F3B0B">
        <w:t xml:space="preserve">aks in accordance with the </w:t>
      </w:r>
      <w:r w:rsidR="005F3B0B" w:rsidRPr="009C5696">
        <w:t>app</w:t>
      </w:r>
      <w:r w:rsidR="005F3B0B">
        <w:t>licable industrial instruments and requirements of the FW Act</w:t>
      </w:r>
      <w:r w:rsidR="00D94CFC">
        <w:t xml:space="preserve"> (</w:t>
      </w:r>
      <w:r w:rsidR="00D94CFC" w:rsidRPr="00D94CFC">
        <w:rPr>
          <w:b/>
        </w:rPr>
        <w:t>central common issue</w:t>
      </w:r>
      <w:r w:rsidR="00D94CFC">
        <w:t>)</w:t>
      </w:r>
      <w:r w:rsidR="005F3B0B">
        <w:t>.</w:t>
      </w:r>
    </w:p>
    <w:p w14:paraId="6E5F27B9" w14:textId="52A376BF" w:rsidR="00CB7BD9" w:rsidRDefault="00B50DC9" w:rsidP="00B50DC9">
      <w:pPr>
        <w:pStyle w:val="ParaNumbering"/>
        <w:numPr>
          <w:ilvl w:val="0"/>
          <w:numId w:val="0"/>
        </w:numPr>
        <w:tabs>
          <w:tab w:val="left" w:pos="720"/>
        </w:tabs>
        <w:ind w:hanging="720"/>
      </w:pPr>
      <w:r>
        <w:rPr>
          <w:sz w:val="20"/>
        </w:rPr>
        <w:t>11</w:t>
      </w:r>
      <w:r>
        <w:rPr>
          <w:sz w:val="20"/>
        </w:rPr>
        <w:tab/>
      </w:r>
      <w:r w:rsidR="00792471">
        <w:t xml:space="preserve">At the case management hearing, I expressed the need, consistently with Pt VB of the </w:t>
      </w:r>
      <w:r w:rsidR="00792471">
        <w:rPr>
          <w:i/>
        </w:rPr>
        <w:t xml:space="preserve">Federal Court of Australia Act 1976 </w:t>
      </w:r>
      <w:r w:rsidR="00792471">
        <w:t>(</w:t>
      </w:r>
      <w:proofErr w:type="spellStart"/>
      <w:r w:rsidR="00792471">
        <w:t>Cth</w:t>
      </w:r>
      <w:proofErr w:type="spellEnd"/>
      <w:r w:rsidR="00792471">
        <w:t>) (</w:t>
      </w:r>
      <w:r w:rsidR="00792471">
        <w:rPr>
          <w:b/>
        </w:rPr>
        <w:t>FCA Act</w:t>
      </w:r>
      <w:r w:rsidR="00792471">
        <w:t>), to fasten upon a proportionate and sensible way to progress the resolution of th</w:t>
      </w:r>
      <w:r w:rsidR="00B93489">
        <w:t>e</w:t>
      </w:r>
      <w:r w:rsidR="00792471">
        <w:t xml:space="preserve"> overall justiciable controversy. To this end, I </w:t>
      </w:r>
      <w:r w:rsidR="00D94CFC">
        <w:t xml:space="preserve">raised with the parties my preliminary view that each alternative </w:t>
      </w:r>
      <w:r w:rsidR="00970252">
        <w:t>p</w:t>
      </w:r>
      <w:r w:rsidR="00792471">
        <w:t xml:space="preserve">roposed </w:t>
      </w:r>
      <w:r w:rsidR="00970252">
        <w:t xml:space="preserve">had unsatisfactory aspects. </w:t>
      </w:r>
      <w:r w:rsidR="00D94CFC">
        <w:t xml:space="preserve">As to the </w:t>
      </w:r>
      <w:r w:rsidR="00D94CFC" w:rsidRPr="00792471">
        <w:rPr>
          <w:i/>
        </w:rPr>
        <w:t>first</w:t>
      </w:r>
      <w:r w:rsidR="00D94CFC">
        <w:t>, there was</w:t>
      </w:r>
      <w:r w:rsidR="006703A3">
        <w:t xml:space="preserve"> </w:t>
      </w:r>
      <w:r w:rsidR="00D94CFC">
        <w:t xml:space="preserve">merit in having all persons who could be liable before the Court </w:t>
      </w:r>
      <w:r w:rsidR="006703A3">
        <w:t xml:space="preserve">at an initial </w:t>
      </w:r>
      <w:r w:rsidR="00FF2022">
        <w:t xml:space="preserve">hearing, </w:t>
      </w:r>
      <w:r w:rsidR="00D94CFC">
        <w:t>the regulatory aspect of the matter was of importance</w:t>
      </w:r>
      <w:r w:rsidR="00792471">
        <w:t xml:space="preserve"> and there was a need to ensure</w:t>
      </w:r>
      <w:r w:rsidR="00D94CFC">
        <w:t xml:space="preserve"> that any determination </w:t>
      </w:r>
      <w:r w:rsidR="006703A3">
        <w:t xml:space="preserve">as to the central common issue </w:t>
      </w:r>
      <w:r w:rsidR="00D94CFC">
        <w:t xml:space="preserve">bound all relevant parties, including all franchisees. </w:t>
      </w:r>
      <w:r w:rsidR="006703A3">
        <w:t xml:space="preserve">As to the </w:t>
      </w:r>
      <w:r w:rsidR="006703A3" w:rsidRPr="00792471">
        <w:rPr>
          <w:i/>
        </w:rPr>
        <w:t>second</w:t>
      </w:r>
      <w:r w:rsidR="006703A3">
        <w:t>, the SDA’s proposal for resol</w:t>
      </w:r>
      <w:r w:rsidR="00793BA9">
        <w:t>v</w:t>
      </w:r>
      <w:r w:rsidR="006703A3">
        <w:t>ing issues involved an unwieldly hotch</w:t>
      </w:r>
      <w:r w:rsidR="0010774E">
        <w:t>-</w:t>
      </w:r>
      <w:r w:rsidR="006703A3">
        <w:t xml:space="preserve">potch of different actions without the </w:t>
      </w:r>
      <w:r w:rsidR="00792471">
        <w:t xml:space="preserve">manifold </w:t>
      </w:r>
      <w:r w:rsidR="006703A3">
        <w:t xml:space="preserve">procedural benefits of a class action.  </w:t>
      </w:r>
    </w:p>
    <w:p w14:paraId="607C234B" w14:textId="122C902B" w:rsidR="00EF3413" w:rsidRPr="00CB7BD9" w:rsidRDefault="00B50DC9" w:rsidP="00B50DC9">
      <w:pPr>
        <w:pStyle w:val="ParaNumbering"/>
        <w:numPr>
          <w:ilvl w:val="0"/>
          <w:numId w:val="0"/>
        </w:numPr>
        <w:tabs>
          <w:tab w:val="left" w:pos="720"/>
        </w:tabs>
        <w:ind w:hanging="720"/>
      </w:pPr>
      <w:r w:rsidRPr="00CB7BD9">
        <w:rPr>
          <w:sz w:val="20"/>
        </w:rPr>
        <w:t>12</w:t>
      </w:r>
      <w:r w:rsidRPr="00CB7BD9">
        <w:rPr>
          <w:sz w:val="20"/>
        </w:rPr>
        <w:tab/>
      </w:r>
      <w:r w:rsidR="006703A3">
        <w:t xml:space="preserve">I expressed the preliminary view that there </w:t>
      </w:r>
      <w:r w:rsidR="00FF2022">
        <w:t>must be</w:t>
      </w:r>
      <w:r w:rsidR="00EF3413">
        <w:t xml:space="preserve"> </w:t>
      </w:r>
      <w:r w:rsidR="00C425C8">
        <w:t xml:space="preserve">better way. </w:t>
      </w:r>
      <w:r w:rsidR="00B219A8">
        <w:t xml:space="preserve">My </w:t>
      </w:r>
      <w:r w:rsidR="007F136B">
        <w:t xml:space="preserve">tentative </w:t>
      </w:r>
      <w:r w:rsidR="00B219A8">
        <w:t>view wa</w:t>
      </w:r>
      <w:r w:rsidR="00FF2022">
        <w:t>s that t</w:t>
      </w:r>
      <w:r w:rsidR="006703A3">
        <w:t>h</w:t>
      </w:r>
      <w:r w:rsidR="00FF2022">
        <w:t xml:space="preserve">e </w:t>
      </w:r>
      <w:r w:rsidR="004B7A33">
        <w:t>best</w:t>
      </w:r>
      <w:r w:rsidR="00FF2022">
        <w:t xml:space="preserve"> course </w:t>
      </w:r>
      <w:r w:rsidR="006703A3">
        <w:t xml:space="preserve">was to reject </w:t>
      </w:r>
      <w:r w:rsidR="00761B00">
        <w:t xml:space="preserve">the </w:t>
      </w:r>
      <w:r w:rsidR="006703A3">
        <w:t>c</w:t>
      </w:r>
      <w:r w:rsidR="00761B00">
        <w:t>omp</w:t>
      </w:r>
      <w:r w:rsidR="006703A3">
        <w:t xml:space="preserve">eting applications for a stay and </w:t>
      </w:r>
      <w:r w:rsidR="00792471">
        <w:t>manage the cases towards</w:t>
      </w:r>
      <w:r w:rsidR="006703A3">
        <w:t xml:space="preserve"> a joint</w:t>
      </w:r>
      <w:r w:rsidR="007A60BC">
        <w:t>,</w:t>
      </w:r>
      <w:r w:rsidR="00FF2022">
        <w:t xml:space="preserve"> limited </w:t>
      </w:r>
      <w:r w:rsidR="006703A3">
        <w:t>initial hearing of all proceedings, as quickly as possible</w:t>
      </w:r>
      <w:r w:rsidR="00050BEE">
        <w:t>.</w:t>
      </w:r>
      <w:r w:rsidR="005F65EB">
        <w:t xml:space="preserve"> At such a</w:t>
      </w:r>
      <w:r w:rsidR="00761B00">
        <w:t xml:space="preserve"> hearing</w:t>
      </w:r>
      <w:r w:rsidR="00050BEE">
        <w:t>,</w:t>
      </w:r>
      <w:r w:rsidR="006703A3">
        <w:t xml:space="preserve"> all parties would be </w:t>
      </w:r>
      <w:r w:rsidR="006F73AB">
        <w:t>represented,</w:t>
      </w:r>
      <w:r w:rsidR="006703A3">
        <w:t xml:space="preserve"> </w:t>
      </w:r>
      <w:r w:rsidR="00761B00">
        <w:t>and its outcome</w:t>
      </w:r>
      <w:r w:rsidR="006703A3">
        <w:t xml:space="preserve"> would determine the central common</w:t>
      </w:r>
      <w:r w:rsidR="00792471">
        <w:t xml:space="preserve"> issue, </w:t>
      </w:r>
      <w:r w:rsidR="00EF3413">
        <w:t>any other common issues</w:t>
      </w:r>
      <w:r w:rsidR="00792471">
        <w:t>,</w:t>
      </w:r>
      <w:r w:rsidR="00EF3413">
        <w:t xml:space="preserve"> </w:t>
      </w:r>
      <w:proofErr w:type="gramStart"/>
      <w:r w:rsidR="006703A3">
        <w:t>and a</w:t>
      </w:r>
      <w:r w:rsidR="00EF3413">
        <w:t>lso</w:t>
      </w:r>
      <w:proofErr w:type="gramEnd"/>
      <w:r w:rsidR="00EF3413">
        <w:t xml:space="preserve"> a</w:t>
      </w:r>
      <w:r w:rsidR="006703A3">
        <w:t xml:space="preserve"> </w:t>
      </w:r>
      <w:r w:rsidR="00EF3413">
        <w:t xml:space="preserve">small </w:t>
      </w:r>
      <w:r w:rsidR="006703A3">
        <w:t xml:space="preserve">number of representative </w:t>
      </w:r>
      <w:r w:rsidR="00EF3413">
        <w:t>sample claims</w:t>
      </w:r>
      <w:r w:rsidR="00761B00">
        <w:t xml:space="preserve"> for statutory compensation</w:t>
      </w:r>
      <w:r w:rsidR="00EF3413">
        <w:t>.</w:t>
      </w:r>
      <w:r w:rsidR="00761B00">
        <w:t xml:space="preserve"> Although I foreshadowed an initial trial deal</w:t>
      </w:r>
      <w:r w:rsidR="00B219A8">
        <w:t>ing</w:t>
      </w:r>
      <w:r w:rsidR="00761B00">
        <w:t xml:space="preserve"> with the circumstances of one franchisee </w:t>
      </w:r>
      <w:r w:rsidR="00D81042">
        <w:t xml:space="preserve">and </w:t>
      </w:r>
      <w:r w:rsidR="00761B00">
        <w:t xml:space="preserve">one non-franchisee store, </w:t>
      </w:r>
      <w:r w:rsidR="007C4FDE">
        <w:t xml:space="preserve">I proposed to </w:t>
      </w:r>
      <w:r w:rsidR="00B52FB2">
        <w:t>facilitate</w:t>
      </w:r>
      <w:r w:rsidR="007C4FDE">
        <w:t xml:space="preserve"> representation by any franchisee who wished to be heard (given almost all franchisees were represented by </w:t>
      </w:r>
      <w:r w:rsidR="00446E76">
        <w:t xml:space="preserve">one solicitor). </w:t>
      </w:r>
      <w:r w:rsidR="007C4FDE">
        <w:t>Hence</w:t>
      </w:r>
      <w:r w:rsidR="007A60BC">
        <w:t>,</w:t>
      </w:r>
      <w:r w:rsidR="007C4FDE">
        <w:t xml:space="preserve"> the trial </w:t>
      </w:r>
      <w:r w:rsidR="00EF3413">
        <w:t xml:space="preserve">could be </w:t>
      </w:r>
      <w:r w:rsidR="007A60BC">
        <w:t>conducted</w:t>
      </w:r>
      <w:r w:rsidR="00EF3413">
        <w:t xml:space="preserve"> in such </w:t>
      </w:r>
      <w:r w:rsidR="00792471">
        <w:t xml:space="preserve">a </w:t>
      </w:r>
      <w:r w:rsidR="00EF3413">
        <w:t xml:space="preserve">way as to have the legal effect of binding </w:t>
      </w:r>
      <w:r w:rsidR="00EF3413" w:rsidRPr="00A831D9">
        <w:rPr>
          <w:i/>
          <w:iCs/>
        </w:rPr>
        <w:t>everyone</w:t>
      </w:r>
      <w:r w:rsidR="00EF3413">
        <w:t>, including the non-party group members</w:t>
      </w:r>
      <w:r w:rsidR="007A60BC">
        <w:t>,</w:t>
      </w:r>
      <w:r w:rsidR="00761B00">
        <w:t xml:space="preserve"> to </w:t>
      </w:r>
      <w:r w:rsidR="00B52FB2">
        <w:t xml:space="preserve">the </w:t>
      </w:r>
      <w:r w:rsidR="00761B00">
        <w:t xml:space="preserve">resolution of </w:t>
      </w:r>
      <w:r w:rsidR="006F73AB">
        <w:t xml:space="preserve">all </w:t>
      </w:r>
      <w:r w:rsidR="00761B00">
        <w:t>common issues</w:t>
      </w:r>
      <w:r w:rsidR="0091648B">
        <w:t xml:space="preserve">. </w:t>
      </w:r>
      <w:r w:rsidR="00EF3413">
        <w:t xml:space="preserve">If the case did not then settle, an aspect of this proposal would be </w:t>
      </w:r>
      <w:r w:rsidR="00EF3413" w:rsidRPr="00A732EF">
        <w:t xml:space="preserve">that </w:t>
      </w:r>
      <w:r w:rsidR="001513F1">
        <w:t xml:space="preserve">the entitlement of </w:t>
      </w:r>
      <w:r w:rsidR="00761B00">
        <w:t xml:space="preserve">the balance of </w:t>
      </w:r>
      <w:r w:rsidR="001513F1">
        <w:t xml:space="preserve">group members to statutory compensation </w:t>
      </w:r>
      <w:r w:rsidR="00EF3413">
        <w:t>would be</w:t>
      </w:r>
      <w:r w:rsidR="001513F1">
        <w:t xml:space="preserve"> determined within the Class Action</w:t>
      </w:r>
      <w:r w:rsidR="00A732EF" w:rsidRPr="00A732EF">
        <w:t xml:space="preserve"> </w:t>
      </w:r>
      <w:r w:rsidR="00A732EF">
        <w:t>including, at least potentially, by determining any claim for an aggregate award</w:t>
      </w:r>
      <w:r w:rsidR="001513F1">
        <w:t xml:space="preserve">, unless the group member </w:t>
      </w:r>
      <w:r w:rsidR="00761B00">
        <w:t xml:space="preserve">had previously </w:t>
      </w:r>
      <w:r w:rsidR="001513F1">
        <w:t xml:space="preserve">opted out (in which case the </w:t>
      </w:r>
      <w:r w:rsidR="00A732EF">
        <w:t>individual</w:t>
      </w:r>
      <w:r w:rsidR="002565FC">
        <w:t xml:space="preserve">’s </w:t>
      </w:r>
      <w:r w:rsidR="001513F1">
        <w:t>compensatory claim would be determined</w:t>
      </w:r>
      <w:r w:rsidR="00EF3413">
        <w:t>,</w:t>
      </w:r>
      <w:r w:rsidR="001513F1">
        <w:t xml:space="preserve"> in</w:t>
      </w:r>
      <w:r w:rsidR="00EF3413">
        <w:t xml:space="preserve"> the event the applicants prevailed </w:t>
      </w:r>
      <w:r w:rsidR="008A2FF7">
        <w:t>with respect to</w:t>
      </w:r>
      <w:r w:rsidR="00EF3413">
        <w:t xml:space="preserve"> the central common issue, in</w:t>
      </w:r>
      <w:r w:rsidR="001513F1">
        <w:t xml:space="preserve"> the </w:t>
      </w:r>
      <w:r w:rsidR="002565FC">
        <w:t xml:space="preserve">relevant </w:t>
      </w:r>
      <w:r w:rsidR="001513F1">
        <w:t>SDA proceeding</w:t>
      </w:r>
      <w:r w:rsidR="000F630D">
        <w:t>,</w:t>
      </w:r>
      <w:r w:rsidR="001513F1">
        <w:t xml:space="preserve"> along with </w:t>
      </w:r>
      <w:r w:rsidR="002565FC">
        <w:t xml:space="preserve">all </w:t>
      </w:r>
      <w:r w:rsidR="001513F1">
        <w:t xml:space="preserve">other claims advanced </w:t>
      </w:r>
      <w:r w:rsidR="002565FC">
        <w:t xml:space="preserve">in all </w:t>
      </w:r>
      <w:r w:rsidR="00761B00">
        <w:t xml:space="preserve">the </w:t>
      </w:r>
      <w:r w:rsidR="002565FC">
        <w:t>SDA Actions</w:t>
      </w:r>
      <w:r w:rsidR="00B219A8">
        <w:t>,</w:t>
      </w:r>
      <w:r w:rsidR="002565FC">
        <w:t xml:space="preserve"> </w:t>
      </w:r>
      <w:r w:rsidR="001513F1">
        <w:t xml:space="preserve">such as pecuniary penalties). </w:t>
      </w:r>
      <w:r w:rsidR="00EF3413">
        <w:t xml:space="preserve"> </w:t>
      </w:r>
    </w:p>
    <w:p w14:paraId="1A36F148" w14:textId="08286EBA" w:rsidR="00EF3413" w:rsidRPr="00D85A78" w:rsidRDefault="00B50DC9" w:rsidP="00B50DC9">
      <w:pPr>
        <w:pStyle w:val="ParaNumbering"/>
        <w:numPr>
          <w:ilvl w:val="0"/>
          <w:numId w:val="0"/>
        </w:numPr>
        <w:tabs>
          <w:tab w:val="left" w:pos="720"/>
        </w:tabs>
        <w:ind w:hanging="720"/>
      </w:pPr>
      <w:r w:rsidRPr="00D85A78">
        <w:rPr>
          <w:sz w:val="20"/>
        </w:rPr>
        <w:t>13</w:t>
      </w:r>
      <w:r w:rsidRPr="00D85A78">
        <w:rPr>
          <w:sz w:val="20"/>
        </w:rPr>
        <w:tab/>
      </w:r>
      <w:r w:rsidR="007C4FDE">
        <w:t xml:space="preserve">This </w:t>
      </w:r>
      <w:r w:rsidR="00C40F8D">
        <w:t>proposed</w:t>
      </w:r>
      <w:r w:rsidR="007C4FDE">
        <w:t xml:space="preserve"> course </w:t>
      </w:r>
      <w:r w:rsidR="00DE1E74">
        <w:t>was the subject of refinement and submission</w:t>
      </w:r>
      <w:r w:rsidR="007A60BC">
        <w:t>s</w:t>
      </w:r>
      <w:r w:rsidR="00DE1E74">
        <w:t xml:space="preserve"> </w:t>
      </w:r>
      <w:r w:rsidR="007C4FDE">
        <w:t>over thirty pages of transcript</w:t>
      </w:r>
      <w:r w:rsidR="003B5885">
        <w:t xml:space="preserve">, </w:t>
      </w:r>
      <w:r w:rsidR="00DE1E74">
        <w:t>with discu</w:t>
      </w:r>
      <w:r w:rsidR="003B5885">
        <w:t xml:space="preserve">ssion taking place as to an opt </w:t>
      </w:r>
      <w:r w:rsidR="00DE1E74">
        <w:t xml:space="preserve">out regime (in circumstances where </w:t>
      </w:r>
      <w:r w:rsidR="003B5885">
        <w:t>the</w:t>
      </w:r>
      <w:r w:rsidR="00DE1E74">
        <w:t xml:space="preserve"> draft </w:t>
      </w:r>
      <w:proofErr w:type="gramStart"/>
      <w:r w:rsidR="00DE1E74">
        <w:t>opt</w:t>
      </w:r>
      <w:proofErr w:type="gramEnd"/>
      <w:r w:rsidR="00DE1E74">
        <w:t xml:space="preserve"> out notice </w:t>
      </w:r>
      <w:r w:rsidR="00B00303">
        <w:t xml:space="preserve">previously </w:t>
      </w:r>
      <w:r w:rsidR="00DE1E74">
        <w:t xml:space="preserve">proposed by the </w:t>
      </w:r>
      <w:r w:rsidR="00037A5E">
        <w:t>class action applicants</w:t>
      </w:r>
      <w:r w:rsidR="00DE1E74">
        <w:t xml:space="preserve"> was unsatisfactory</w:t>
      </w:r>
      <w:r w:rsidR="00B52FB2">
        <w:t>)</w:t>
      </w:r>
      <w:r w:rsidR="00D85A78">
        <w:t xml:space="preserve">. </w:t>
      </w:r>
      <w:proofErr w:type="gramStart"/>
      <w:r w:rsidR="00DD5BE8">
        <w:t>In the course of</w:t>
      </w:r>
      <w:proofErr w:type="gramEnd"/>
      <w:r w:rsidR="00DD5BE8">
        <w:t xml:space="preserve"> expressing my preliminary views, t</w:t>
      </w:r>
      <w:r w:rsidR="00DE1E74">
        <w:t xml:space="preserve">he </w:t>
      </w:r>
      <w:r w:rsidR="007C4FDE">
        <w:t xml:space="preserve">following </w:t>
      </w:r>
      <w:r w:rsidR="00D85A78">
        <w:t xml:space="preserve">relevant </w:t>
      </w:r>
      <w:r w:rsidR="007C4FDE">
        <w:t>exchange</w:t>
      </w:r>
      <w:r w:rsidR="00DE1E74">
        <w:t xml:space="preserve">s then occurred </w:t>
      </w:r>
      <w:r w:rsidR="008766DF">
        <w:t xml:space="preserve">(at T29.15–32.43) </w:t>
      </w:r>
      <w:r w:rsidR="00DE1E74">
        <w:t>(</w:t>
      </w:r>
      <w:r w:rsidR="00A006AE">
        <w:t xml:space="preserve">noting </w:t>
      </w:r>
      <w:r w:rsidR="00DE1E74">
        <w:t xml:space="preserve">Mr Irving KC appeared for the SDA, Ms Kelly for the </w:t>
      </w:r>
      <w:r w:rsidR="00037A5E">
        <w:t>class action applicants</w:t>
      </w:r>
      <w:r w:rsidR="0018245F">
        <w:t>,</w:t>
      </w:r>
      <w:r w:rsidR="00DE1E74">
        <w:t xml:space="preserve"> and Mr Dick SC for MAL)</w:t>
      </w:r>
      <w:r w:rsidR="007C4FDE">
        <w:t>:</w:t>
      </w:r>
    </w:p>
    <w:p w14:paraId="2A709A16" w14:textId="679E9320" w:rsidR="00DE1E74" w:rsidRDefault="007C4FDE" w:rsidP="00D85A78">
      <w:pPr>
        <w:pStyle w:val="Quote1"/>
      </w:pPr>
      <w:r>
        <w:t>HIS HONOUR: I’m trying to work out a practical solution that accommodates both proceedings. I know [the SDA] can bring claims for compensation. I know that. And some people may wish you to, in which case they’re perfectly entitled to opt out of the class action. All I’m saying is if they don’t opt out of the class action, it’s going to be determined in the class ac</w:t>
      </w:r>
      <w:r w:rsidR="00DE1E74">
        <w:t>tion.</w:t>
      </w:r>
      <w:r>
        <w:t xml:space="preserve"> </w:t>
      </w:r>
    </w:p>
    <w:p w14:paraId="22637CEC" w14:textId="032EDEA4" w:rsidR="00DE1E74" w:rsidRDefault="007C4FDE" w:rsidP="00D85A78">
      <w:pPr>
        <w:pStyle w:val="Quote1"/>
      </w:pPr>
      <w:r>
        <w:t>MR IRVING: But our interest as the SDA is not just – for compensation is not just in relation to those members who come along and say, “We wish to be paid our full award wage.” We also have an interest in making sure that those who quite readily say to the employer, “We’re quite happy to be paid $10</w:t>
      </w:r>
      <w:r w:rsidR="00DE1E74">
        <w:t xml:space="preserve">0 less a week,” the SDA have </w:t>
      </w:r>
      <w:r>
        <w:t>got an interest in stepping in and saying, “Well, we, the SDA, are not happy that you are receiving compensation.” So, you know, the SDA – unions have an interest in not only ensuring that union members re</w:t>
      </w:r>
      <w:r w:rsidR="00D85A78">
        <w:t xml:space="preserve">ceive their full wage or - - - </w:t>
      </w:r>
    </w:p>
    <w:p w14:paraId="38D2D9E2" w14:textId="41905B0B" w:rsidR="00DE1E74" w:rsidRDefault="007C4FDE" w:rsidP="00D85A78">
      <w:pPr>
        <w:pStyle w:val="Quote1"/>
      </w:pPr>
      <w:r>
        <w:t>HIS HONOUR: It’s anyone who th</w:t>
      </w:r>
      <w:r w:rsidR="00DE1E74">
        <w:t>ey’re eligible to represent.</w:t>
      </w:r>
    </w:p>
    <w:p w14:paraId="1D8F48FC" w14:textId="2B458308" w:rsidR="00DE1E74" w:rsidRDefault="007C4FDE" w:rsidP="00D85A78">
      <w:pPr>
        <w:pStyle w:val="Quote1"/>
      </w:pPr>
      <w:r>
        <w:t>MR IRVING: Yes. And unions have an interest in making sure that the compensation and full award wag</w:t>
      </w:r>
      <w:r w:rsidR="00D85A78">
        <w:t xml:space="preserve">es are paid to – so it’s - - - </w:t>
      </w:r>
    </w:p>
    <w:p w14:paraId="6D32BEF3" w14:textId="5CE9A312" w:rsidR="00DE1E74" w:rsidRDefault="007C4FDE" w:rsidP="00D85A78">
      <w:pPr>
        <w:pStyle w:val="Quote1"/>
      </w:pPr>
      <w:r>
        <w:t>HI</w:t>
      </w:r>
      <w:r w:rsidR="00DE1E74">
        <w:t>S HONOUR: I understand that.</w:t>
      </w:r>
    </w:p>
    <w:p w14:paraId="169D9BF3" w14:textId="3060A367" w:rsidR="007C4FDE" w:rsidRDefault="007C4FDE" w:rsidP="00D85A78">
      <w:pPr>
        <w:pStyle w:val="Quote1"/>
      </w:pPr>
      <w:r>
        <w:t xml:space="preserve">MR IRVING: And in those circumstances, the – it is not necessary for the class action to, you know, (a) exist, but (b) for any orders to be made in relation to the </w:t>
      </w:r>
      <w:r w:rsidR="00D85A78">
        <w:t xml:space="preserve">class action in terms of - - - </w:t>
      </w:r>
    </w:p>
    <w:p w14:paraId="6D5E023D" w14:textId="6E40383F" w:rsidR="00DE1E74" w:rsidRDefault="007C4FDE" w:rsidP="00D85A78">
      <w:pPr>
        <w:pStyle w:val="Quote1"/>
      </w:pPr>
      <w:r>
        <w:t>HIS HONOUR: Well, it probably was necessary for it to exist, because you didn’t actually go around and commence the proceedings in a timely way for a number of years, and you’ve done it at the heel of the hunt, and so what I’ve got to do is fashion an appropriate resolution with a laser-like focus on not only – and you make – and this point is made in your submissions and it’</w:t>
      </w:r>
      <w:r w:rsidR="00DE1E74">
        <w:t xml:space="preserve">s exactly what motivated the </w:t>
      </w:r>
      <w:r>
        <w:t>preliminary view I had, which serves not only the</w:t>
      </w:r>
      <w:r w:rsidR="000E5EB0">
        <w:t>…</w:t>
      </w:r>
      <w:r>
        <w:t xml:space="preserve"> legitimate public and industrial purposes that you seek to advance on behalf of the union but also best</w:t>
      </w:r>
      <w:r w:rsidRPr="007C4FDE">
        <w:t xml:space="preserve"> </w:t>
      </w:r>
      <w:r>
        <w:t>serves the protective and supervisory role I have in respect of those group members. It involves a deal of fashioning. I know what you’re entitled to do. I know what the applicant is entitled to do. The question is</w:t>
      </w:r>
      <w:r w:rsidR="00131752">
        <w:t>:</w:t>
      </w:r>
      <w:r>
        <w:t xml:space="preserve"> what is optimal to be done? And that’s why I’m seeking to fashion a solution and why I brought the parties together to give them an idea of my cast of </w:t>
      </w:r>
      <w:proofErr w:type="gramStart"/>
      <w:r>
        <w:t>mind</w:t>
      </w:r>
      <w:proofErr w:type="gramEnd"/>
      <w:r>
        <w:t xml:space="preserve"> to see whethe</w:t>
      </w:r>
      <w:r w:rsidR="00DE1E74">
        <w:t>r or not this can be resolved.</w:t>
      </w:r>
      <w:r>
        <w:t xml:space="preserve"> If you want to run a stay application, which seems to me what you’re suggesting you want to do, then I will hear it. All I’m saying to you is</w:t>
      </w:r>
      <w:r w:rsidR="00131752">
        <w:t>…</w:t>
      </w:r>
      <w:r>
        <w:t xml:space="preserve"> this is not the only case where </w:t>
      </w:r>
      <w:proofErr w:type="gramStart"/>
      <w:r>
        <w:t>these sort of things</w:t>
      </w:r>
      <w:proofErr w:type="gramEnd"/>
      <w:r>
        <w:t xml:space="preserve"> have to be resolved</w:t>
      </w:r>
      <w:r w:rsidR="00744D50">
        <w:t xml:space="preserve">… </w:t>
      </w:r>
      <w:r>
        <w:t>I’ve got to use whatever case management techniques are availab</w:t>
      </w:r>
      <w:r w:rsidR="00DE1E74">
        <w:t xml:space="preserve">le to me </w:t>
      </w:r>
      <w:proofErr w:type="gramStart"/>
      <w:r w:rsidR="00DE1E74">
        <w:t>in order to</w:t>
      </w:r>
      <w:proofErr w:type="gramEnd"/>
      <w:r w:rsidR="00DE1E74">
        <w:t xml:space="preserve"> best use</w:t>
      </w:r>
      <w:r>
        <w:t xml:space="preserve"> the resource of the court and</w:t>
      </w:r>
      <w:r w:rsidR="00744D50">
        <w:t xml:space="preserve">… </w:t>
      </w:r>
      <w:r>
        <w:t>best serve what in a se</w:t>
      </w:r>
      <w:r w:rsidR="00D85A78">
        <w:t xml:space="preserve">nse are conflicting interests. </w:t>
      </w:r>
    </w:p>
    <w:p w14:paraId="0ED6CAF9" w14:textId="14260FB5" w:rsidR="00DE1E74" w:rsidRDefault="007C4FDE" w:rsidP="00D85A78">
      <w:pPr>
        <w:pStyle w:val="Quote1"/>
      </w:pPr>
      <w:r>
        <w:t>MR IRVING: And in terms of the interests of the employees, we’re looking at a class of employees who have got two options. They</w:t>
      </w:r>
      <w:r w:rsidR="00DE1E74">
        <w:t xml:space="preserve"> either have an organisation </w:t>
      </w:r>
      <w:r>
        <w:t>come along and</w:t>
      </w:r>
      <w:r w:rsidR="00D85A78">
        <w:t xml:space="preserve"> represent them for free - - - </w:t>
      </w:r>
    </w:p>
    <w:p w14:paraId="223A9E68" w14:textId="01AE898A" w:rsidR="007C4FDE" w:rsidRDefault="007C4FDE" w:rsidP="00D85A78">
      <w:pPr>
        <w:pStyle w:val="Quote1"/>
      </w:pPr>
      <w:r>
        <w:t>HIS HONOUR: That’s exactly the reason why</w:t>
      </w:r>
      <w:r w:rsidR="00DE1E74">
        <w:t>…</w:t>
      </w:r>
      <w:r>
        <w:t xml:space="preserve"> I make it absolutely clear in any notice that they have a choice, that if they wish their compensation to be determined in your claim, this will be the consequence. I</w:t>
      </w:r>
      <w:r w:rsidR="00DE1E74">
        <w:t xml:space="preserve">f they don’t wish to opt out </w:t>
      </w:r>
      <w:r>
        <w:t xml:space="preserve">and </w:t>
      </w:r>
      <w:proofErr w:type="gramStart"/>
      <w:r>
        <w:t>they</w:t>
      </w:r>
      <w:proofErr w:type="gramEnd"/>
      <w:r>
        <w:t xml:space="preserve"> have it in the class action, this will be the consequences so they can make a decision, a fully informed decision. I agree with you. That’s why I would never countenance in a million years the sending out of the opt out notice that </w:t>
      </w:r>
      <w:r w:rsidR="00D85A78">
        <w:t xml:space="preserve">was proposed by the applicant. </w:t>
      </w:r>
    </w:p>
    <w:p w14:paraId="2DA41A3F" w14:textId="3D374014" w:rsidR="00DE1E74" w:rsidRDefault="00D85A78" w:rsidP="00D85A78">
      <w:pPr>
        <w:pStyle w:val="Quote1"/>
      </w:pPr>
      <w:r>
        <w:t xml:space="preserve">MR IRVING: Yes. </w:t>
      </w:r>
    </w:p>
    <w:p w14:paraId="1C41A5E2" w14:textId="0CF16A98" w:rsidR="00DE1E74" w:rsidRDefault="007C4FDE" w:rsidP="00D85A78">
      <w:pPr>
        <w:pStyle w:val="Quote1"/>
      </w:pPr>
      <w:r>
        <w:t>HIS HONOUR: Because it didn’t give them a proper explanation, in my view, of what the downsides and upsides were of remaining in the class action. And the counterfactual is that they have their claim determin</w:t>
      </w:r>
      <w:r w:rsidR="00DE1E74">
        <w:t xml:space="preserve">ed in the SDA action and the </w:t>
      </w:r>
      <w:r>
        <w:t>consequences of that need to be ex</w:t>
      </w:r>
      <w:r w:rsidR="00D85A78">
        <w:t xml:space="preserve">plained in the opt out notice. </w:t>
      </w:r>
    </w:p>
    <w:p w14:paraId="2BE9360F" w14:textId="7E0F3389" w:rsidR="007C4FDE" w:rsidRDefault="007C4FDE" w:rsidP="00D85A78">
      <w:pPr>
        <w:pStyle w:val="Quote1"/>
      </w:pPr>
      <w:r>
        <w:t xml:space="preserve">MS KELLY: We’ve heard you about that, your Honour. We take the </w:t>
      </w:r>
      <w:proofErr w:type="gramStart"/>
      <w:r>
        <w:t>criti</w:t>
      </w:r>
      <w:r w:rsidR="00D85A78">
        <w:t>cism</w:t>
      </w:r>
      <w:proofErr w:type="gramEnd"/>
      <w:r w:rsidR="00D85A78">
        <w:t xml:space="preserve"> and we will deal with it. </w:t>
      </w:r>
    </w:p>
    <w:p w14:paraId="1D94B7B0" w14:textId="712C1BCE" w:rsidR="00DE1E74" w:rsidRDefault="007C4FDE" w:rsidP="00D85A78">
      <w:pPr>
        <w:pStyle w:val="Quote1"/>
      </w:pPr>
      <w:r>
        <w:t>HIS HONOUR: Yes. Well, I will dea</w:t>
      </w:r>
      <w:r w:rsidR="00D85A78">
        <w:t xml:space="preserve">l with it by doing the notice. </w:t>
      </w:r>
    </w:p>
    <w:p w14:paraId="5DE58138" w14:textId="731477A2" w:rsidR="00DE1E74" w:rsidRDefault="00D85A78" w:rsidP="00D85A78">
      <w:pPr>
        <w:pStyle w:val="Quote1"/>
      </w:pPr>
      <w:r>
        <w:t xml:space="preserve">MS KELLY: We will assist. </w:t>
      </w:r>
    </w:p>
    <w:p w14:paraId="796F7A84" w14:textId="58FC04A2" w:rsidR="00DE1E74" w:rsidRDefault="00DE1E74" w:rsidP="00D85A78">
      <w:pPr>
        <w:pStyle w:val="Quote1"/>
      </w:pPr>
      <w:r>
        <w:t>HIS HONOUR: Yes. Thanks.</w:t>
      </w:r>
      <w:r w:rsidR="00D85A78">
        <w:t xml:space="preserve"> </w:t>
      </w:r>
    </w:p>
    <w:p w14:paraId="31008311" w14:textId="7F6B8028" w:rsidR="00DE1E74" w:rsidRDefault="007C4FDE" w:rsidP="00D85A78">
      <w:pPr>
        <w:pStyle w:val="Quote1"/>
      </w:pPr>
      <w:r>
        <w:t xml:space="preserve">MR IRVING: Well, the matter is going to be stood down and perhaps we will - - </w:t>
      </w:r>
      <w:r w:rsidR="00D85A78">
        <w:t xml:space="preserve">- </w:t>
      </w:r>
    </w:p>
    <w:p w14:paraId="6238417E" w14:textId="18757637" w:rsidR="00173A0D" w:rsidRDefault="007C4FDE" w:rsidP="00D85A78">
      <w:pPr>
        <w:pStyle w:val="Quote1"/>
      </w:pPr>
      <w:r>
        <w:t>HIS HONOUR: Well, if you can consider your position, if you wish me – I’ve given you an idea of my thinking. I think it’s a pragm</w:t>
      </w:r>
      <w:r w:rsidR="00DE1E74">
        <w:t xml:space="preserve">atic, sensible solution to a </w:t>
      </w:r>
      <w:r>
        <w:t xml:space="preserve">practical problem which </w:t>
      </w:r>
      <w:proofErr w:type="gramStart"/>
      <w:r>
        <w:t>actually gets</w:t>
      </w:r>
      <w:proofErr w:type="gramEnd"/>
      <w:r>
        <w:t xml:space="preserve"> with a degree of laser-like focus as quickly as possible to determining the real issues in this case. If you want to have a stay</w:t>
      </w:r>
      <w:r w:rsidRPr="007C4FDE">
        <w:t xml:space="preserve"> </w:t>
      </w:r>
      <w:r>
        <w:t xml:space="preserve">application, then we will have – then I will determine a stay application. I’ve given you my preliminary views. It doesn’t mean that I have – I won’t listen to </w:t>
      </w:r>
      <w:proofErr w:type="gramStart"/>
      <w:r>
        <w:t>you</w:t>
      </w:r>
      <w:proofErr w:type="gramEnd"/>
      <w:r>
        <w:t xml:space="preserve"> but I must say to you, my strong view is what I – the solution that has emerged through this very useful discussion this morning seems to me to be one w</w:t>
      </w:r>
      <w:r w:rsidR="00173A0D">
        <w:t>hich is a sensible resolution.</w:t>
      </w:r>
      <w:r w:rsidR="00D85A78">
        <w:t xml:space="preserve"> </w:t>
      </w:r>
      <w:r>
        <w:t xml:space="preserve">And that’s the key to resolving </w:t>
      </w:r>
      <w:proofErr w:type="gramStart"/>
      <w:r>
        <w:t>all of</w:t>
      </w:r>
      <w:proofErr w:type="gramEnd"/>
      <w:r>
        <w:t xml:space="preserve"> these difficulties which arise whenever you have a clash between proceedings which have a public purpose and proceedings which are motivated essentially – I don’t think the applicants would disagree – by a fund</w:t>
      </w:r>
      <w:r w:rsidR="00173A0D">
        <w:t>er</w:t>
      </w:r>
      <w:r>
        <w:t xml:space="preserve"> </w:t>
      </w:r>
      <w:r w:rsidR="00173A0D">
        <w:t>that’s seeking to make money.</w:t>
      </w:r>
      <w:r w:rsidR="00D85A78">
        <w:t xml:space="preserve"> </w:t>
      </w:r>
    </w:p>
    <w:p w14:paraId="6ABD55AA" w14:textId="54749243" w:rsidR="007C4FDE" w:rsidRDefault="007C4FDE" w:rsidP="00D85A78">
      <w:pPr>
        <w:pStyle w:val="Quote1"/>
      </w:pPr>
      <w:r>
        <w:t xml:space="preserve">MR IRVING: If the court pleases. If you do contemplate determination of the stay application, are you – is your Honour suggesting we have that now or rather put on material in </w:t>
      </w:r>
      <w:r w:rsidR="00D85A78">
        <w:t xml:space="preserve">short form and come back - - - </w:t>
      </w:r>
    </w:p>
    <w:p w14:paraId="55DA5AFE" w14:textId="18A70FB0" w:rsidR="00173A0D" w:rsidRDefault="007C4FDE" w:rsidP="00D85A78">
      <w:pPr>
        <w:pStyle w:val="Quote1"/>
      </w:pPr>
      <w:r>
        <w:t xml:space="preserve">HIS HONOUR: I’m happy to deal with it now. If you say – I’m happy to hear from you and resolve it today. If you say that causes you some unfairness and you wish to have a stay application, then I can’t – particularly </w:t>
      </w:r>
      <w:proofErr w:type="gramStart"/>
      <w:r>
        <w:t>in light of</w:t>
      </w:r>
      <w:proofErr w:type="gramEnd"/>
      <w:r>
        <w:t xml:space="preserve"> the orders that were made before, then I can’t shut you out from putting it on, because no doubt you will say to a Full Court that I’ve denied you procedural fairn</w:t>
      </w:r>
      <w:r w:rsidR="00173A0D">
        <w:t xml:space="preserve">ess. But I would like you to </w:t>
      </w:r>
      <w:r>
        <w:t xml:space="preserve">reflect on what I’ve said this morning, think about </w:t>
      </w:r>
      <w:proofErr w:type="gramStart"/>
      <w:r>
        <w:t>whether or not</w:t>
      </w:r>
      <w:proofErr w:type="gramEnd"/>
      <w:r>
        <w:t xml:space="preserve"> you think a stay application is necessary in those circumstances and then whether or not I can deal with it now and deliver a judgment today. Or alternatively, whether we </w:t>
      </w:r>
      <w:proofErr w:type="gramStart"/>
      <w:r>
        <w:t>have to</w:t>
      </w:r>
      <w:proofErr w:type="gramEnd"/>
      <w:r>
        <w:t xml:space="preserve"> come back another day after you’ve put on further evidence and further submissions. Whatever happens, I’m not going to </w:t>
      </w:r>
      <w:r w:rsidR="00173A0D">
        <w:t>deny you procedural fairness.</w:t>
      </w:r>
      <w:r w:rsidR="00D85A78">
        <w:t xml:space="preserve"> </w:t>
      </w:r>
    </w:p>
    <w:p w14:paraId="1FECF6B2" w14:textId="12D11B57" w:rsidR="00173A0D" w:rsidRDefault="007C4FDE" w:rsidP="00D85A78">
      <w:pPr>
        <w:pStyle w:val="Quote1"/>
      </w:pPr>
      <w:r>
        <w:t>MR IRVING: Thank you, your Honour. And we certainly will reflect on what your Honour said</w:t>
      </w:r>
      <w:r w:rsidR="00EA623B">
        <w:t xml:space="preserve"> </w:t>
      </w:r>
      <w:r w:rsidR="00173A0D">
        <w:t>…</w:t>
      </w:r>
    </w:p>
    <w:p w14:paraId="28899EFE" w14:textId="17408F71" w:rsidR="007C4FDE" w:rsidRDefault="00EA623B" w:rsidP="00D85A78">
      <w:pPr>
        <w:pStyle w:val="Quote1"/>
      </w:pPr>
      <w:r>
        <w:t>…</w:t>
      </w:r>
    </w:p>
    <w:p w14:paraId="600B77B2" w14:textId="774753D1" w:rsidR="007C4FDE" w:rsidRDefault="007C4FDE" w:rsidP="00D85A78">
      <w:pPr>
        <w:pStyle w:val="Quote1"/>
      </w:pPr>
      <w:r>
        <w:t xml:space="preserve">HIS HONOUR: Come back with sensible proposals, hopefully and to the extent they’re not sensible, then I will resolve any differences </w:t>
      </w:r>
      <w:r w:rsidR="00173A0D">
        <w:t xml:space="preserve">and then we will set a trial </w:t>
      </w:r>
      <w:r>
        <w:t xml:space="preserve">date for that and work backwards. </w:t>
      </w:r>
    </w:p>
    <w:p w14:paraId="00241910" w14:textId="58C0132C" w:rsidR="007C4FDE" w:rsidRDefault="007C4FDE" w:rsidP="00D85A78">
      <w:pPr>
        <w:pStyle w:val="Quote1"/>
      </w:pPr>
      <w:r>
        <w:t>MR DICK: Excellent. That’s all I wanted to know, your Honour. T</w:t>
      </w:r>
      <w:r w:rsidR="00D85A78">
        <w:t xml:space="preserve">hat makes perfect sense to us. </w:t>
      </w:r>
    </w:p>
    <w:p w14:paraId="2AA7EEA1" w14:textId="0EAB62D4" w:rsidR="00173A0D" w:rsidRDefault="007C4FDE" w:rsidP="00D85A78">
      <w:pPr>
        <w:pStyle w:val="Quote1"/>
      </w:pPr>
      <w:r>
        <w:t xml:space="preserve">HIS HONOUR: And by that stage I will know whether I will hear it or somebody else will hear </w:t>
      </w:r>
      <w:r w:rsidR="00D85A78">
        <w:t xml:space="preserve">it and then we will work back. </w:t>
      </w:r>
    </w:p>
    <w:p w14:paraId="2C3C6347" w14:textId="521E3DE6" w:rsidR="007C4FDE" w:rsidRDefault="007C4FDE" w:rsidP="00D85A78">
      <w:pPr>
        <w:pStyle w:val="Quote1"/>
      </w:pPr>
      <w:r>
        <w:t>MR</w:t>
      </w:r>
      <w:r w:rsidR="00D85A78">
        <w:t xml:space="preserve"> DICK: Thank you, your Honour. </w:t>
      </w:r>
    </w:p>
    <w:p w14:paraId="5C4D890C" w14:textId="5DB9B16C" w:rsidR="00173A0D" w:rsidRDefault="007C4FDE" w:rsidP="00D85A78">
      <w:pPr>
        <w:pStyle w:val="Quote1"/>
      </w:pPr>
      <w:r>
        <w:t>HIS HONOUR: And then we hopefully get to dealing with people’s substantive rights rather than having procedural stoushes, as quickly as possible. I will adjourn till 12.</w:t>
      </w:r>
    </w:p>
    <w:p w14:paraId="79716D8A" w14:textId="60FA94B9" w:rsidR="00173A0D" w:rsidRDefault="00B50DC9" w:rsidP="00B50DC9">
      <w:pPr>
        <w:pStyle w:val="ParaNumbering"/>
        <w:numPr>
          <w:ilvl w:val="0"/>
          <w:numId w:val="0"/>
        </w:numPr>
        <w:tabs>
          <w:tab w:val="left" w:pos="720"/>
        </w:tabs>
        <w:ind w:hanging="720"/>
      </w:pPr>
      <w:r>
        <w:rPr>
          <w:sz w:val="20"/>
        </w:rPr>
        <w:t>14</w:t>
      </w:r>
      <w:r>
        <w:rPr>
          <w:sz w:val="20"/>
        </w:rPr>
        <w:tab/>
      </w:r>
      <w:r w:rsidR="00D85A78">
        <w:t>After resuming half an hour later</w:t>
      </w:r>
      <w:r w:rsidR="00FF2022">
        <w:t>,</w:t>
      </w:r>
      <w:r w:rsidR="00D85A78">
        <w:t xml:space="preserve"> the following exchange took place</w:t>
      </w:r>
      <w:r w:rsidR="008766DF">
        <w:t xml:space="preserve"> (at T33.15–20)</w:t>
      </w:r>
      <w:r w:rsidR="00D85A78">
        <w:t>:</w:t>
      </w:r>
    </w:p>
    <w:p w14:paraId="7E8C1D7F" w14:textId="54D72E9C" w:rsidR="00173A0D" w:rsidRDefault="007C4FDE" w:rsidP="00D85A78">
      <w:pPr>
        <w:pStyle w:val="Quote1"/>
      </w:pPr>
      <w:r>
        <w:t xml:space="preserve">MS KELLY: - - - we’re at the question of </w:t>
      </w:r>
      <w:proofErr w:type="gramStart"/>
      <w:r>
        <w:t>whether</w:t>
      </w:r>
      <w:r w:rsidR="00173A0D">
        <w:t xml:space="preserve"> or not</w:t>
      </w:r>
      <w:proofErr w:type="gramEnd"/>
      <w:r w:rsidR="00173A0D">
        <w:t xml:space="preserve"> my learned friend Mr </w:t>
      </w:r>
      <w:r>
        <w:t>Irving wishes to press his client’s application for a s</w:t>
      </w:r>
      <w:r w:rsidR="00D85A78">
        <w:t xml:space="preserve">tay. My concerns are resolved. </w:t>
      </w:r>
    </w:p>
    <w:p w14:paraId="2D894BCF" w14:textId="2321E407" w:rsidR="00173A0D" w:rsidRDefault="007C4FDE" w:rsidP="00D85A78">
      <w:pPr>
        <w:pStyle w:val="Quote1"/>
      </w:pPr>
      <w:r>
        <w:t>HIS</w:t>
      </w:r>
      <w:r w:rsidR="00D85A78">
        <w:t xml:space="preserve"> HONOUR: All right. Mr Irving. </w:t>
      </w:r>
    </w:p>
    <w:p w14:paraId="7EE47CBD" w14:textId="604A8DC5" w:rsidR="00173A0D" w:rsidRPr="00B52FB2" w:rsidRDefault="007C4FDE" w:rsidP="00B52FB2">
      <w:pPr>
        <w:pStyle w:val="Quote1"/>
      </w:pPr>
      <w:r>
        <w:t xml:space="preserve">MR IRVING: </w:t>
      </w:r>
      <w:r w:rsidRPr="005405D4">
        <w:rPr>
          <w:b/>
        </w:rPr>
        <w:t xml:space="preserve">No, we do </w:t>
      </w:r>
      <w:r w:rsidR="00173A0D" w:rsidRPr="005405D4">
        <w:rPr>
          <w:b/>
        </w:rPr>
        <w:t>not. That’s the short answer.</w:t>
      </w:r>
      <w:r w:rsidR="00B52FB2">
        <w:t xml:space="preserve"> </w:t>
      </w:r>
    </w:p>
    <w:p w14:paraId="0A9DB609" w14:textId="6AF20018" w:rsidR="005405D4" w:rsidRPr="00D85A78" w:rsidRDefault="00B50DC9" w:rsidP="00B50DC9">
      <w:pPr>
        <w:pStyle w:val="ParaNumbering"/>
        <w:numPr>
          <w:ilvl w:val="0"/>
          <w:numId w:val="0"/>
        </w:numPr>
        <w:tabs>
          <w:tab w:val="left" w:pos="720"/>
        </w:tabs>
        <w:ind w:hanging="720"/>
      </w:pPr>
      <w:r w:rsidRPr="00D85A78">
        <w:rPr>
          <w:sz w:val="20"/>
        </w:rPr>
        <w:t>15</w:t>
      </w:r>
      <w:r w:rsidRPr="00D85A78">
        <w:rPr>
          <w:sz w:val="20"/>
        </w:rPr>
        <w:tab/>
      </w:r>
      <w:r w:rsidR="007A60BC">
        <w:t xml:space="preserve">Then, there was </w:t>
      </w:r>
      <w:r w:rsidR="005405D4" w:rsidRPr="00D85A78">
        <w:t>some discussion about the involvement of franchisees and</w:t>
      </w:r>
      <w:r w:rsidR="00800DEF">
        <w:t xml:space="preserve"> the following was said</w:t>
      </w:r>
      <w:r w:rsidR="007A7B8C">
        <w:t xml:space="preserve"> (at T34.15–35.42)</w:t>
      </w:r>
      <w:r w:rsidR="005405D4" w:rsidRPr="00D85A78">
        <w:t xml:space="preserve">: </w:t>
      </w:r>
    </w:p>
    <w:p w14:paraId="77512419" w14:textId="29751A14" w:rsidR="005405D4" w:rsidRDefault="00173A0D" w:rsidP="00800DEF">
      <w:pPr>
        <w:pStyle w:val="Quote1"/>
      </w:pPr>
      <w:r>
        <w:t xml:space="preserve">MR IRVING: The next issue is in relation to those who </w:t>
      </w:r>
      <w:r w:rsidR="005405D4">
        <w:t xml:space="preserve">do not opt out, and I notice </w:t>
      </w:r>
      <w:r>
        <w:t xml:space="preserve">that the approach taken by Beach J in McKay Super Solutions v Bellamy’s, in which – now, one of the ways in which one could deal with the opt-out issue is that of those who don’t opt out, the default position may be the SDA matter rather than the class action in that respect, in circumstances in which, no matter how socially media aware and acute the – a notice is sent out to minors and </w:t>
      </w:r>
      <w:r w:rsidR="005405D4">
        <w:t xml:space="preserve">those who have recently been </w:t>
      </w:r>
      <w:r>
        <w:t>minors, there is an extremely high likelihood that those employees will not respond. No matter what their desires might be, they just won’t respond at all. And if the default position is that they are in a system whereby they pay 30 per cent of their very small damages award to the litigation funder and the legal fees accordingly, it is not, in my submission, just t</w:t>
      </w:r>
      <w:r w:rsidR="005405D4">
        <w:t>o them to - - -</w:t>
      </w:r>
      <w:r>
        <w:t xml:space="preserve"> </w:t>
      </w:r>
    </w:p>
    <w:p w14:paraId="3648ED1A" w14:textId="17ADC6FA" w:rsidR="005405D4" w:rsidRDefault="00173A0D" w:rsidP="00800DEF">
      <w:pPr>
        <w:pStyle w:val="Quote1"/>
      </w:pPr>
      <w:r>
        <w:t xml:space="preserve">HIS HONOUR: Well, there’s several things to say in response to that. (1) There’s no guarantee it’s 30 per cent. They’re people who are not registered, and any common fund order will have regard to the – looking at it ex ante, the risk that the funder is taking in funding the proceedings. </w:t>
      </w:r>
      <w:proofErr w:type="gramStart"/>
      <w:r>
        <w:t>So</w:t>
      </w:r>
      <w:proofErr w:type="gramEnd"/>
      <w:r>
        <w:t xml:space="preserve"> there’s </w:t>
      </w:r>
      <w:r w:rsidR="005405D4">
        <w:t xml:space="preserve">no suggestion, in respect of </w:t>
      </w:r>
      <w:r>
        <w:t xml:space="preserve">those unregistered group members, it would be anything like 30 per cent given they’ve got no adverse cost exposure. Secondly, the whole premise of part IVA is that it works on the basis that the statute provides that notification is </w:t>
      </w:r>
      <w:proofErr w:type="gramStart"/>
      <w:r>
        <w:t>given</w:t>
      </w:r>
      <w:proofErr w:type="gramEnd"/>
      <w:r>
        <w:t xml:space="preserve"> and we have an opt-out regime, and the default position, as I indicated earlier, would be that those compensation claims are </w:t>
      </w:r>
      <w:r w:rsidR="005405D4">
        <w:t>advanced in the class action.</w:t>
      </w:r>
      <w:r w:rsidR="00800DEF">
        <w:t xml:space="preserve"> </w:t>
      </w:r>
    </w:p>
    <w:p w14:paraId="592B51C4" w14:textId="5A5C5476" w:rsidR="005405D4" w:rsidRDefault="00173A0D" w:rsidP="00800DEF">
      <w:pPr>
        <w:pStyle w:val="Quote1"/>
      </w:pPr>
      <w:r>
        <w:t xml:space="preserve">MR IRVING: Well, but the opt-out procedure doesn’t need to occur prior to the resolution of – one could defer the opt-out process until - - - </w:t>
      </w:r>
    </w:p>
    <w:p w14:paraId="18F957C1" w14:textId="023AAAAE" w:rsidR="005405D4" w:rsidRDefault="005405D4" w:rsidP="00800DEF">
      <w:pPr>
        <w:pStyle w:val="Quote1"/>
      </w:pPr>
      <w:r>
        <w:t>HIS HONOUR: Until when?</w:t>
      </w:r>
    </w:p>
    <w:p w14:paraId="3266C589" w14:textId="790973F5" w:rsidR="005405D4" w:rsidRDefault="00173A0D" w:rsidP="00800DEF">
      <w:pPr>
        <w:pStyle w:val="Quote1"/>
      </w:pPr>
      <w:r>
        <w:t xml:space="preserve">MR IRVING: Until one </w:t>
      </w:r>
      <w:proofErr w:type="gramStart"/>
      <w:r>
        <w:t>had an understanding of</w:t>
      </w:r>
      <w:proofErr w:type="gramEnd"/>
      <w:r>
        <w:t xml:space="preserve"> what the level of liab</w:t>
      </w:r>
      <w:r w:rsidR="00800DEF">
        <w:t xml:space="preserve">ility is in the initial trial. </w:t>
      </w:r>
    </w:p>
    <w:p w14:paraId="39C56090" w14:textId="27CBE747" w:rsidR="005405D4" w:rsidRDefault="00173A0D" w:rsidP="00800DEF">
      <w:pPr>
        <w:pStyle w:val="Quote1"/>
      </w:pPr>
      <w:r>
        <w:t xml:space="preserve">HIS HONOUR: But we can’t do </w:t>
      </w:r>
      <w:proofErr w:type="gramStart"/>
      <w:r>
        <w:t>that, because</w:t>
      </w:r>
      <w:proofErr w:type="gramEnd"/>
      <w:r>
        <w:t xml:space="preserve"> the Ac</w:t>
      </w:r>
      <w:r w:rsidR="005405D4">
        <w:t xml:space="preserve">t requires me, under section </w:t>
      </w:r>
      <w:r>
        <w:t xml:space="preserve">33J, to fix a date for opt-out before we have any determination of any final issue in the proceeding. </w:t>
      </w:r>
    </w:p>
    <w:p w14:paraId="3E626512" w14:textId="22D0ABAB" w:rsidR="005405D4" w:rsidRDefault="00EA623B" w:rsidP="00800DEF">
      <w:pPr>
        <w:pStyle w:val="Quote1"/>
      </w:pPr>
      <w:r>
        <w:t>…</w:t>
      </w:r>
    </w:p>
    <w:p w14:paraId="54775D8B" w14:textId="76A65ABA" w:rsidR="005405D4" w:rsidRDefault="00173A0D" w:rsidP="00800DEF">
      <w:pPr>
        <w:pStyle w:val="Quote1"/>
      </w:pPr>
      <w:r>
        <w:t xml:space="preserve">HIS HONOUR: it is </w:t>
      </w:r>
      <w:proofErr w:type="gramStart"/>
      <w:r>
        <w:t>absolutely imperative</w:t>
      </w:r>
      <w:proofErr w:type="gramEnd"/>
      <w:r>
        <w:t xml:space="preserve"> that the group members now be apprised of all relevant information in respect of which they need to be apprised to make an informed decision. That’s why it’s critical that there be different opt-out notices to people who have registered, because t</w:t>
      </w:r>
      <w:r w:rsidR="005405D4">
        <w:t xml:space="preserve">hey’ve already taken a step, </w:t>
      </w:r>
      <w:r>
        <w:t xml:space="preserve">and we understand that – they will have contact details, being email addresses, and they will be people who have already </w:t>
      </w:r>
      <w:proofErr w:type="gramStart"/>
      <w:r>
        <w:t>made a decision</w:t>
      </w:r>
      <w:proofErr w:type="gramEnd"/>
      <w:r>
        <w:t>. They also need to be – I’m going to provide an opportunity for those people to opt out, of course, because they haven’t had an opportunity yet to opt out, and they’re going to opt out knowing that if they do opt out, their claim – there are other altern</w:t>
      </w:r>
      <w:r w:rsidR="005405D4">
        <w:t xml:space="preserve">atives to having their claim </w:t>
      </w:r>
      <w:r>
        <w:t xml:space="preserve">advanced. </w:t>
      </w:r>
      <w:proofErr w:type="gramStart"/>
      <w:r>
        <w:t>So</w:t>
      </w:r>
      <w:proofErr w:type="gramEnd"/>
      <w:r>
        <w:t xml:space="preserve"> you need have no fear about the fact that these people aren’t going to be told the </w:t>
      </w:r>
      <w:r w:rsidR="00800DEF">
        <w:t xml:space="preserve">– what alternatives there are. </w:t>
      </w:r>
    </w:p>
    <w:p w14:paraId="24D55F0D" w14:textId="72DB87B4" w:rsidR="00800DEF" w:rsidRDefault="00B50DC9" w:rsidP="00B50DC9">
      <w:pPr>
        <w:pStyle w:val="ParaNumbering"/>
        <w:numPr>
          <w:ilvl w:val="0"/>
          <w:numId w:val="0"/>
        </w:numPr>
        <w:tabs>
          <w:tab w:val="left" w:pos="720"/>
        </w:tabs>
        <w:ind w:hanging="720"/>
      </w:pPr>
      <w:r>
        <w:rPr>
          <w:sz w:val="20"/>
        </w:rPr>
        <w:t>16</w:t>
      </w:r>
      <w:r>
        <w:rPr>
          <w:sz w:val="20"/>
        </w:rPr>
        <w:tab/>
      </w:r>
      <w:r w:rsidR="00800DEF">
        <w:t>A further exchange then occurred as to opt out as follows</w:t>
      </w:r>
      <w:r w:rsidR="006C6097">
        <w:t xml:space="preserve"> (at T37.4–34)</w:t>
      </w:r>
      <w:r w:rsidR="00800DEF">
        <w:t xml:space="preserve">: </w:t>
      </w:r>
    </w:p>
    <w:p w14:paraId="3753D806" w14:textId="3E2ECF59" w:rsidR="005405D4" w:rsidRDefault="00173A0D" w:rsidP="00800DEF">
      <w:pPr>
        <w:pStyle w:val="Quote1"/>
      </w:pPr>
      <w:r>
        <w:t>HIS HONOUR: Well, the question is how we move forward. I think the way we move forward is – well, the first step that needs to be ta</w:t>
      </w:r>
      <w:r w:rsidR="005405D4">
        <w:t xml:space="preserve">lked about is the question of </w:t>
      </w:r>
      <w:r>
        <w:t xml:space="preserve">opt-out notices. </w:t>
      </w:r>
      <w:proofErr w:type="gramStart"/>
      <w:r>
        <w:t>So</w:t>
      </w:r>
      <w:proofErr w:type="gramEnd"/>
      <w:r>
        <w:t xml:space="preserve"> I suppose I should ask Ms – am I cutting across anything else</w:t>
      </w:r>
      <w:r w:rsidR="00800DEF">
        <w:t xml:space="preserve"> you wanted to say, Mr Irving? </w:t>
      </w:r>
    </w:p>
    <w:p w14:paraId="61FE8CA3" w14:textId="6AEB1A6C" w:rsidR="00173A0D" w:rsidRDefault="00800DEF" w:rsidP="00800DEF">
      <w:pPr>
        <w:pStyle w:val="Quote1"/>
      </w:pPr>
      <w:r>
        <w:t xml:space="preserve">MR IRVING: No, your Honour. </w:t>
      </w:r>
    </w:p>
    <w:p w14:paraId="6C0B82E0" w14:textId="4A203758" w:rsidR="005405D4" w:rsidRDefault="00173A0D" w:rsidP="00800DEF">
      <w:pPr>
        <w:pStyle w:val="Quote1"/>
      </w:pPr>
      <w:r>
        <w:t xml:space="preserve">HIS HONOUR: </w:t>
      </w:r>
      <w:r w:rsidR="00800DEF">
        <w:t>…</w:t>
      </w:r>
      <w:r>
        <w:t xml:space="preserve"> I </w:t>
      </w:r>
      <w:r w:rsidR="005405D4">
        <w:t>do not understand why an opt-</w:t>
      </w:r>
      <w:r>
        <w:t>out notice should be more than a page. Anything more is</w:t>
      </w:r>
      <w:r w:rsidR="00800DEF">
        <w:t xml:space="preserve"> just going to confuse people. </w:t>
      </w:r>
    </w:p>
    <w:p w14:paraId="5AFC9D3F" w14:textId="2AB8AD2A" w:rsidR="00173A0D" w:rsidRDefault="00173A0D" w:rsidP="00D85A78">
      <w:pPr>
        <w:pStyle w:val="Quote1"/>
      </w:pPr>
      <w:r>
        <w:t>MS K</w:t>
      </w:r>
      <w:r w:rsidR="005405D4">
        <w:t xml:space="preserve">ELLY: Understood, your Honour. </w:t>
      </w:r>
    </w:p>
    <w:p w14:paraId="7C9BF111" w14:textId="5AC8EEB0" w:rsidR="005405D4" w:rsidRDefault="00173A0D" w:rsidP="00800DEF">
      <w:pPr>
        <w:pStyle w:val="Quote1"/>
      </w:pPr>
      <w:r>
        <w:t xml:space="preserve">HIS HONOUR: And it has got to give them an appropriate and fair description of the counterfactual. There also </w:t>
      </w:r>
      <w:proofErr w:type="gramStart"/>
      <w:r>
        <w:t>has to</w:t>
      </w:r>
      <w:proofErr w:type="gramEnd"/>
      <w:r>
        <w:t xml:space="preserve"> be need – and you’re instructed by solicitors who I’ve had this conversation with before. I wa</w:t>
      </w:r>
      <w:r w:rsidR="00800DEF">
        <w:t xml:space="preserve">nt </w:t>
      </w:r>
      <w:proofErr w:type="gramStart"/>
      <w:r w:rsidR="00800DEF">
        <w:t>some sort of animated</w:t>
      </w:r>
      <w:proofErr w:type="gramEnd"/>
      <w:r w:rsidR="00800DEF">
        <w:t xml:space="preserve"> - - - </w:t>
      </w:r>
    </w:p>
    <w:p w14:paraId="055422D5" w14:textId="4DE1A602" w:rsidR="005405D4" w:rsidRDefault="00173A0D" w:rsidP="00800DEF">
      <w:pPr>
        <w:pStyle w:val="Quote1"/>
      </w:pPr>
      <w:r>
        <w:t>MS KELLY: They’re setting up a TikTok ac</w:t>
      </w:r>
      <w:r w:rsidR="005405D4">
        <w:t>count right now, your Honour.</w:t>
      </w:r>
      <w:r w:rsidR="00800DEF">
        <w:t xml:space="preserve"> </w:t>
      </w:r>
    </w:p>
    <w:p w14:paraId="0A98DE91" w14:textId="4CDDCC6C" w:rsidR="005405D4" w:rsidRDefault="00173A0D" w:rsidP="00800DEF">
      <w:pPr>
        <w:pStyle w:val="Quote1"/>
      </w:pPr>
      <w:r>
        <w:t>HIS HONOUR: Yes, some sort of animated – I don’t mean this disrespectfully, but very simple thing which can be distributed by social media, and some real thought be given by your side as to an appropriate mode of distribution of notices, including perhaps notice being displayed in McDonald’s stores, p</w:t>
      </w:r>
      <w:r w:rsidR="005405D4">
        <w:t xml:space="preserve">erhaps, or some way in which </w:t>
      </w:r>
      <w:r>
        <w:t>I’m satisfied that people who are affected by this class action have – so how long you would need to think about those things – speak to Mr Dick and also Mr Irving, because I want them to have input into what they think is fairly being</w:t>
      </w:r>
      <w:r w:rsidR="00800DEF">
        <w:t xml:space="preserve"> said about the counterfactual.</w:t>
      </w:r>
    </w:p>
    <w:p w14:paraId="07B6EA03" w14:textId="7A0A2933" w:rsidR="00800DEF" w:rsidRDefault="00B50DC9" w:rsidP="00B50DC9">
      <w:pPr>
        <w:pStyle w:val="ParaNumbering"/>
        <w:numPr>
          <w:ilvl w:val="0"/>
          <w:numId w:val="0"/>
        </w:numPr>
        <w:tabs>
          <w:tab w:val="left" w:pos="720"/>
        </w:tabs>
        <w:ind w:hanging="720"/>
      </w:pPr>
      <w:r>
        <w:rPr>
          <w:sz w:val="20"/>
        </w:rPr>
        <w:t>17</w:t>
      </w:r>
      <w:r>
        <w:rPr>
          <w:sz w:val="20"/>
        </w:rPr>
        <w:tab/>
      </w:r>
      <w:r w:rsidR="00800DEF">
        <w:t>D</w:t>
      </w:r>
      <w:r w:rsidR="00800DEF" w:rsidRPr="00D85A78">
        <w:t xml:space="preserve">iscussion </w:t>
      </w:r>
      <w:r w:rsidR="007A60BC">
        <w:t>moved</w:t>
      </w:r>
      <w:r w:rsidR="00800DEF">
        <w:t xml:space="preserve"> to the issues that would be determined at an initial trial</w:t>
      </w:r>
      <w:r w:rsidR="007A60BC">
        <w:t>. A</w:t>
      </w:r>
      <w:r w:rsidR="00800DEF">
        <w:t xml:space="preserve"> conferral between counsel prior to the next case management hearing </w:t>
      </w:r>
      <w:r w:rsidR="007A60BC">
        <w:t xml:space="preserve">was proposed to facilitate </w:t>
      </w:r>
      <w:r w:rsidR="00800DEF">
        <w:t>the crea</w:t>
      </w:r>
      <w:r w:rsidR="007A60BC">
        <w:t>tion of a document identifying</w:t>
      </w:r>
      <w:r w:rsidR="00800DEF">
        <w:t xml:space="preserve"> with precision </w:t>
      </w:r>
      <w:r w:rsidR="007A60BC">
        <w:t xml:space="preserve">those issues </w:t>
      </w:r>
      <w:r w:rsidR="00800DEF">
        <w:t>and steps to ready the initial trial fo</w:t>
      </w:r>
      <w:r w:rsidR="00730D59">
        <w:t xml:space="preserve">r hearing as soon as possible. </w:t>
      </w:r>
      <w:r w:rsidR="00800DEF">
        <w:t>The following was then relevantly said</w:t>
      </w:r>
      <w:r w:rsidR="00730D59">
        <w:t xml:space="preserve"> (at T39.20–40.4)</w:t>
      </w:r>
      <w:r w:rsidR="00800DEF">
        <w:t xml:space="preserve">: </w:t>
      </w:r>
    </w:p>
    <w:p w14:paraId="2E3070E8" w14:textId="4C5F48EB" w:rsidR="004A0E84" w:rsidRDefault="00173A0D" w:rsidP="00800DEF">
      <w:pPr>
        <w:pStyle w:val="Quote1"/>
      </w:pPr>
      <w:r>
        <w:t>HIS HONOUR: Well, we’re in a new year and we’</w:t>
      </w:r>
      <w:r w:rsidR="00800DEF">
        <w:t>re coming out of today with a</w:t>
      </w:r>
      <w:r>
        <w:t xml:space="preserve"> new sense of optimism. And hopefully those conferrals can work. If you want me, I will order a conferral in person facilitated by a registrar of the court.</w:t>
      </w:r>
      <w:r w:rsidR="00800DEF">
        <w:t xml:space="preserve"> </w:t>
      </w:r>
    </w:p>
    <w:p w14:paraId="6CA029B8" w14:textId="7D78980D" w:rsidR="004A0E84" w:rsidRDefault="00173A0D" w:rsidP="00800DEF">
      <w:pPr>
        <w:pStyle w:val="Quote1"/>
      </w:pPr>
      <w:r>
        <w:t>MS KELLY: I’m less concerned about the mode of conferral than the crystallisation of positions in advance of the 17</w:t>
      </w:r>
      <w:r>
        <w:rPr>
          <w:sz w:val="16"/>
          <w:szCs w:val="16"/>
        </w:rPr>
        <w:t>th</w:t>
      </w:r>
      <w:r w:rsidR="00800DEF">
        <w:t>.</w:t>
      </w:r>
    </w:p>
    <w:p w14:paraId="55B5EB1E" w14:textId="0BD46C9D" w:rsidR="004A0E84" w:rsidRDefault="00173A0D" w:rsidP="00800DEF">
      <w:pPr>
        <w:pStyle w:val="Quote1"/>
      </w:pPr>
      <w:r>
        <w:t>MR DICK: Yes, but that’s because in the past these parties have been having a fight about who sho</w:t>
      </w:r>
      <w:r w:rsidR="00800DEF">
        <w:t xml:space="preserve">uld have carriage of the case. </w:t>
      </w:r>
    </w:p>
    <w:p w14:paraId="57D70904" w14:textId="62CB8330" w:rsidR="004A0E84" w:rsidRDefault="00173A0D" w:rsidP="00800DEF">
      <w:pPr>
        <w:pStyle w:val="Quote1"/>
      </w:pPr>
      <w:r>
        <w:t>HIS HONOUR</w:t>
      </w:r>
      <w:r w:rsidR="00800DEF">
        <w:t>: Well, that’s resolved now.</w:t>
      </w:r>
    </w:p>
    <w:p w14:paraId="600A31E9" w14:textId="636CFF12" w:rsidR="004A0E84" w:rsidRDefault="00173A0D" w:rsidP="00800DEF">
      <w:pPr>
        <w:pStyle w:val="Quote1"/>
      </w:pPr>
      <w:r>
        <w:t xml:space="preserve">MR DICK: That’s resolved. </w:t>
      </w:r>
      <w:proofErr w:type="gramStart"/>
      <w:r>
        <w:t>So</w:t>
      </w:r>
      <w:proofErr w:type="gramEnd"/>
      <w:r>
        <w:t xml:space="preserve"> I think in terms of what we’ve been discussing today, which is what’s the scope of the initial trial, that is going to be a much easier topic to deal with. </w:t>
      </w:r>
      <w:proofErr w:type="gramStart"/>
      <w:r>
        <w:t>So</w:t>
      </w:r>
      <w:proofErr w:type="gramEnd"/>
      <w:r>
        <w:t xml:space="preserve"> I don’t share my learned friend’s pessimism about the parties sitting down and trying to work something out. We’ve</w:t>
      </w:r>
      <w:r w:rsidR="004A0E84">
        <w:t xml:space="preserve"> already identified for your </w:t>
      </w:r>
      <w:proofErr w:type="gramStart"/>
      <w:r>
        <w:t>Honour,</w:t>
      </w:r>
      <w:proofErr w:type="gramEnd"/>
      <w:r>
        <w:t xml:space="preserve"> we’ve got probably two stores. We will need to speak with the applicants to</w:t>
      </w:r>
      <w:r w:rsidR="00800DEF">
        <w:t xml:space="preserve"> see what they’ve got in mind. </w:t>
      </w:r>
    </w:p>
    <w:p w14:paraId="75BD70C7" w14:textId="7F2E3A2B" w:rsidR="00173A0D" w:rsidRDefault="00173A0D" w:rsidP="00800DEF">
      <w:pPr>
        <w:pStyle w:val="Quote1"/>
      </w:pPr>
      <w:r>
        <w:t>HIS HONOUR: Are you pessimi</w:t>
      </w:r>
      <w:r w:rsidR="00800DEF">
        <w:t xml:space="preserve">stic or optimistic, Mr Irving? </w:t>
      </w:r>
    </w:p>
    <w:p w14:paraId="75E7BD65" w14:textId="2EFF836D" w:rsidR="004A0E84" w:rsidRDefault="00173A0D" w:rsidP="00800DEF">
      <w:pPr>
        <w:pStyle w:val="Quote1"/>
      </w:pPr>
      <w:r>
        <w:t>MR DICK: He’</w:t>
      </w:r>
      <w:r w:rsidR="00800DEF">
        <w:t xml:space="preserve">s optimistic, very optimistic. </w:t>
      </w:r>
    </w:p>
    <w:p w14:paraId="22660008" w14:textId="05D5611F" w:rsidR="004A0E84" w:rsidRDefault="00800DEF" w:rsidP="00800DEF">
      <w:pPr>
        <w:pStyle w:val="Quote1"/>
      </w:pPr>
      <w:r>
        <w:t xml:space="preserve">MR IRVING: Sorry? </w:t>
      </w:r>
    </w:p>
    <w:p w14:paraId="0E010586" w14:textId="5CF25CA9" w:rsidR="00173A0D" w:rsidRPr="00800DEF" w:rsidRDefault="00173A0D" w:rsidP="00800DEF">
      <w:pPr>
        <w:pStyle w:val="Quote1"/>
        <w:rPr>
          <w:sz w:val="20"/>
        </w:rPr>
      </w:pPr>
      <w:r>
        <w:t xml:space="preserve">HIS HONOUR: Are you pessimistic or optimistic about conferral? </w:t>
      </w:r>
    </w:p>
    <w:p w14:paraId="6A08C7C0" w14:textId="11D524DB" w:rsidR="004A0E84" w:rsidRDefault="00173A0D" w:rsidP="00800DEF">
      <w:pPr>
        <w:pStyle w:val="Quote1"/>
      </w:pPr>
      <w:r>
        <w:t xml:space="preserve">MR IRVING: I mean, we’ve provided a six-page document listing </w:t>
      </w:r>
      <w:proofErr w:type="gramStart"/>
      <w:r>
        <w:t>all of</w:t>
      </w:r>
      <w:proofErr w:type="gramEnd"/>
      <w:r>
        <w:t xml:space="preserve"> the factual issues and given an affidavit saying who’s going to be called about what and what discovery is going to be required about it. </w:t>
      </w:r>
      <w:proofErr w:type="gramStart"/>
      <w:r>
        <w:t>So</w:t>
      </w:r>
      <w:proofErr w:type="gramEnd"/>
      <w:r>
        <w:t xml:space="preserve"> I don’t know – I think everyone should just, you know, the legwork </w:t>
      </w:r>
      <w:r w:rsidR="00800DEF">
        <w:t xml:space="preserve">has been done. </w:t>
      </w:r>
    </w:p>
    <w:p w14:paraId="1E8600DF" w14:textId="411C698D" w:rsidR="001513F1" w:rsidRPr="00EF3413" w:rsidRDefault="00B50DC9" w:rsidP="00B50DC9">
      <w:pPr>
        <w:pStyle w:val="ParaNumbering"/>
        <w:numPr>
          <w:ilvl w:val="0"/>
          <w:numId w:val="0"/>
        </w:numPr>
        <w:tabs>
          <w:tab w:val="left" w:pos="720"/>
        </w:tabs>
        <w:ind w:hanging="720"/>
        <w:rPr>
          <w:rFonts w:ascii="BookAntiqua" w:hAnsi="BookAntiqua" w:cs="BookAntiqua"/>
          <w:sz w:val="22"/>
          <w:szCs w:val="22"/>
          <w:lang w:eastAsia="en-AU"/>
        </w:rPr>
      </w:pPr>
      <w:r w:rsidRPr="00EF3413">
        <w:rPr>
          <w:sz w:val="20"/>
          <w:szCs w:val="22"/>
          <w:lang w:eastAsia="en-AU"/>
        </w:rPr>
        <w:t>18</w:t>
      </w:r>
      <w:r w:rsidRPr="00EF3413">
        <w:rPr>
          <w:sz w:val="20"/>
          <w:szCs w:val="22"/>
          <w:lang w:eastAsia="en-AU"/>
        </w:rPr>
        <w:tab/>
      </w:r>
      <w:r w:rsidR="001513F1">
        <w:t xml:space="preserve">Accordingly, </w:t>
      </w:r>
      <w:r w:rsidR="00800DEF">
        <w:t xml:space="preserve">in the light of the above, </w:t>
      </w:r>
      <w:r w:rsidR="001513F1">
        <w:t xml:space="preserve">orders were made dismissing the </w:t>
      </w:r>
      <w:r w:rsidR="00AB7CB3">
        <w:t xml:space="preserve">then extant </w:t>
      </w:r>
      <w:r w:rsidR="001513F1">
        <w:t xml:space="preserve">stay applications and </w:t>
      </w:r>
      <w:r w:rsidR="007A60BC">
        <w:t xml:space="preserve">requiring conferral </w:t>
      </w:r>
      <w:r w:rsidR="00800DEF">
        <w:t xml:space="preserve">upon the terms of opt out notices and the </w:t>
      </w:r>
      <w:r w:rsidR="007A6208">
        <w:t>st</w:t>
      </w:r>
      <w:r w:rsidR="001513F1">
        <w:t>e</w:t>
      </w:r>
      <w:r w:rsidR="007A6208">
        <w:t>ps</w:t>
      </w:r>
      <w:r w:rsidR="00800DEF">
        <w:t xml:space="preserve"> necessary to </w:t>
      </w:r>
      <w:r w:rsidR="00F90853">
        <w:t xml:space="preserve">ready </w:t>
      </w:r>
      <w:r w:rsidR="00800DEF">
        <w:t>the proposed</w:t>
      </w:r>
      <w:r w:rsidR="002565FC">
        <w:t xml:space="preserve"> </w:t>
      </w:r>
      <w:r w:rsidR="00800DEF">
        <w:t xml:space="preserve">joint </w:t>
      </w:r>
      <w:r w:rsidR="002565FC">
        <w:t xml:space="preserve">initial </w:t>
      </w:r>
      <w:r w:rsidR="00800DEF">
        <w:t xml:space="preserve">trial on agreed issues for </w:t>
      </w:r>
      <w:r w:rsidR="00F90853">
        <w:t>hearing.</w:t>
      </w:r>
    </w:p>
    <w:p w14:paraId="3D22B9EC" w14:textId="67C30ED2" w:rsidR="00726204" w:rsidRDefault="00B50DC9" w:rsidP="00B50DC9">
      <w:pPr>
        <w:pStyle w:val="ParaNumbering"/>
        <w:numPr>
          <w:ilvl w:val="0"/>
          <w:numId w:val="0"/>
        </w:numPr>
        <w:tabs>
          <w:tab w:val="left" w:pos="720"/>
        </w:tabs>
        <w:ind w:hanging="720"/>
      </w:pPr>
      <w:r>
        <w:rPr>
          <w:sz w:val="20"/>
        </w:rPr>
        <w:t>19</w:t>
      </w:r>
      <w:r>
        <w:rPr>
          <w:sz w:val="20"/>
        </w:rPr>
        <w:tab/>
      </w:r>
      <w:r w:rsidR="000D37BA">
        <w:t>Following conferral, th</w:t>
      </w:r>
      <w:r w:rsidR="007A60BC">
        <w:t>e next</w:t>
      </w:r>
      <w:r w:rsidR="00726204">
        <w:t xml:space="preserve"> </w:t>
      </w:r>
      <w:r w:rsidR="005541D1">
        <w:t>ca</w:t>
      </w:r>
      <w:r w:rsidR="00726204">
        <w:t>se management hearing took place on 6 February 2023</w:t>
      </w:r>
      <w:r w:rsidR="00E0066A">
        <w:t xml:space="preserve"> commencing at 10:15am</w:t>
      </w:r>
      <w:r w:rsidR="007676FF">
        <w:t xml:space="preserve">. </w:t>
      </w:r>
      <w:r w:rsidR="00B52FB2">
        <w:t>I understood t</w:t>
      </w:r>
      <w:r w:rsidR="00726204">
        <w:t xml:space="preserve">hree issues </w:t>
      </w:r>
      <w:r w:rsidR="00B52FB2">
        <w:t>had arisen</w:t>
      </w:r>
      <w:r w:rsidR="00FF2022">
        <w:t xml:space="preserve"> for resolution that day</w:t>
      </w:r>
      <w:r w:rsidR="00726204">
        <w:t xml:space="preserve">. The </w:t>
      </w:r>
      <w:r w:rsidR="00726204" w:rsidRPr="00E0066A">
        <w:rPr>
          <w:i/>
        </w:rPr>
        <w:t>first</w:t>
      </w:r>
      <w:r w:rsidR="00726204">
        <w:t xml:space="preserve"> was leave was sought by the </w:t>
      </w:r>
      <w:r w:rsidR="00037A5E">
        <w:t>class action applicants</w:t>
      </w:r>
      <w:r w:rsidR="00726204">
        <w:t xml:space="preserve"> to proceed against three franchisees (which was opposed by the SDA); the </w:t>
      </w:r>
      <w:r w:rsidR="00726204" w:rsidRPr="00726204">
        <w:rPr>
          <w:i/>
        </w:rPr>
        <w:t>second</w:t>
      </w:r>
      <w:r w:rsidR="00726204">
        <w:t xml:space="preserve"> related to the pleading of the conduct of the SDA which was alleged to be relevant to the question of relief; and the </w:t>
      </w:r>
      <w:r w:rsidR="00726204" w:rsidRPr="00726204">
        <w:rPr>
          <w:i/>
        </w:rPr>
        <w:t>third</w:t>
      </w:r>
      <w:r w:rsidR="00726204">
        <w:t xml:space="preserve"> was </w:t>
      </w:r>
      <w:r w:rsidR="003C335A">
        <w:t xml:space="preserve">the content and cost of the opt </w:t>
      </w:r>
      <w:r w:rsidR="00726204">
        <w:t>out process</w:t>
      </w:r>
      <w:r w:rsidR="00462131">
        <w:t>,</w:t>
      </w:r>
      <w:r w:rsidR="00726204">
        <w:t xml:space="preserve"> including the costs of an independent lawyer </w:t>
      </w:r>
      <w:r w:rsidR="007A60BC">
        <w:t>(</w:t>
      </w:r>
      <w:r w:rsidR="00726204">
        <w:t xml:space="preserve">I had proposed </w:t>
      </w:r>
      <w:r w:rsidR="00462131">
        <w:t>there be an independent person</w:t>
      </w:r>
      <w:r w:rsidR="00726204">
        <w:t xml:space="preserve"> t</w:t>
      </w:r>
      <w:r w:rsidR="003C335A">
        <w:t xml:space="preserve">o whom questions as to the opt </w:t>
      </w:r>
      <w:r w:rsidR="00726204">
        <w:t>out process could be directed by group members</w:t>
      </w:r>
      <w:r w:rsidR="00462131">
        <w:t>)</w:t>
      </w:r>
      <w:r w:rsidR="00B52FB2">
        <w:t xml:space="preserve">. </w:t>
      </w:r>
      <w:r w:rsidR="00726204">
        <w:t xml:space="preserve">I heard </w:t>
      </w:r>
      <w:r w:rsidR="000A6F7D">
        <w:t xml:space="preserve">argument </w:t>
      </w:r>
      <w:r w:rsidR="00B52FB2">
        <w:t xml:space="preserve">all morning </w:t>
      </w:r>
      <w:r w:rsidR="00726204">
        <w:t>and</w:t>
      </w:r>
      <w:r w:rsidR="000A6F7D">
        <w:t xml:space="preserve"> then,</w:t>
      </w:r>
      <w:r w:rsidR="00726204">
        <w:t xml:space="preserve"> </w:t>
      </w:r>
      <w:r w:rsidR="00E0066A">
        <w:t>at 2:46pm</w:t>
      </w:r>
      <w:r w:rsidR="000A6F7D">
        <w:t>,</w:t>
      </w:r>
      <w:r w:rsidR="00726204">
        <w:t xml:space="preserve"> </w:t>
      </w:r>
      <w:r w:rsidR="00E0066A">
        <w:t>commenced delivery of</w:t>
      </w:r>
      <w:r w:rsidR="00726204">
        <w:t xml:space="preserve"> </w:t>
      </w:r>
      <w:r w:rsidR="00E0066A">
        <w:t>what I proposed would be an</w:t>
      </w:r>
      <w:r w:rsidR="00726204">
        <w:t xml:space="preserve"> </w:t>
      </w:r>
      <w:proofErr w:type="gramStart"/>
      <w:r w:rsidR="00726204" w:rsidRPr="00E0066A">
        <w:rPr>
          <w:i/>
        </w:rPr>
        <w:t>ex tempore</w:t>
      </w:r>
      <w:proofErr w:type="gramEnd"/>
      <w:r w:rsidR="00726204">
        <w:t xml:space="preserve"> judgment in which</w:t>
      </w:r>
      <w:r w:rsidR="00E0066A">
        <w:t xml:space="preserve"> </w:t>
      </w:r>
      <w:r w:rsidR="00726204">
        <w:t>I said:</w:t>
      </w:r>
    </w:p>
    <w:p w14:paraId="77E86E7C" w14:textId="10C042A5" w:rsidR="00E0066A" w:rsidRPr="00E529B8" w:rsidRDefault="00E0066A" w:rsidP="00E0066A">
      <w:pPr>
        <w:pStyle w:val="Quote1"/>
      </w:pPr>
      <w:r>
        <w:t>…</w:t>
      </w:r>
      <w:r w:rsidR="000A6F7D">
        <w:t xml:space="preserve"> </w:t>
      </w:r>
      <w:r w:rsidRPr="00E529B8">
        <w:t>as I have done in cases involving competing class actions, I raise</w:t>
      </w:r>
      <w:r>
        <w:t>d</w:t>
      </w:r>
      <w:r w:rsidRPr="00E529B8">
        <w:t xml:space="preserve"> with the parties my intention that there be an independent lawyer appointed who can respond to any queries that members of the class seek assistance – in respect of which group members seek assistance.  </w:t>
      </w:r>
    </w:p>
    <w:p w14:paraId="75A9F045" w14:textId="4725EC4F" w:rsidR="00E0066A" w:rsidRPr="00E529B8" w:rsidRDefault="00E0066A" w:rsidP="00E0066A">
      <w:pPr>
        <w:pStyle w:val="Quote1"/>
      </w:pPr>
      <w:r w:rsidRPr="00E529B8">
        <w:t xml:space="preserve">There are a couple of lessons from previous experiences that I should note. The first is it is probably appropriate that some sort of FAQ or frequently-asked-questions document be prepared in advance which if not can be agreed by the parties can be settled by me to provide a template response by the independent lawyer to questions that might be regarded as being predictable. My current view is it is probably appropriate that the role is performed why somebody who has had some experience in a similar role in the past, probably a senior, junior barrister, but I am open </w:t>
      </w:r>
      <w:r>
        <w:t>to suggestions in that regard.</w:t>
      </w:r>
    </w:p>
    <w:p w14:paraId="525B50EA" w14:textId="54968830" w:rsidR="00E0066A" w:rsidRPr="00E529B8" w:rsidRDefault="00E0066A" w:rsidP="00E0066A">
      <w:pPr>
        <w:pStyle w:val="Quote1"/>
      </w:pPr>
      <w:r w:rsidRPr="00E529B8">
        <w:t xml:space="preserve">As to the cost, my initial view was it be appropriate </w:t>
      </w:r>
      <w:r w:rsidR="00E979FC">
        <w:t>…</w:t>
      </w:r>
      <w:r w:rsidRPr="00E529B8">
        <w:t xml:space="preserve"> for the costs to be shared between the class action and the SDA on a</w:t>
      </w:r>
      <w:r w:rsidR="00EE7AFF">
        <w:t>n</w:t>
      </w:r>
      <w:r w:rsidRPr="00E529B8">
        <w:t xml:space="preserve"> equal basis. On balance, however, I think it is appropriate that the costs be one borne by the class action applicants.  The whole reason why there is opt out is because that is </w:t>
      </w:r>
      <w:r w:rsidR="00E979FC">
        <w:t>…</w:t>
      </w:r>
      <w:r w:rsidRPr="00E529B8">
        <w:t xml:space="preserve"> that that is a fundamental requirement of </w:t>
      </w:r>
      <w:r w:rsidR="00E979FC">
        <w:t>P</w:t>
      </w:r>
      <w:r w:rsidRPr="00E529B8">
        <w:t>art IVA.  It is not correct to say that the only reason why there’s a need to have an independent lawyer is because at the heel of the hunt the SDA has commenced proceedings against McDonald’s. It</w:t>
      </w:r>
      <w:r w:rsidR="00E979FC">
        <w:t xml:space="preserve"> i</w:t>
      </w:r>
      <w:r w:rsidRPr="00E529B8">
        <w:t xml:space="preserve">s unnecessary to </w:t>
      </w:r>
      <w:r w:rsidR="00E979FC">
        <w:t>review</w:t>
      </w:r>
      <w:r w:rsidRPr="00E529B8">
        <w:t xml:space="preserve"> the timing and evolutions of the claims.  It is sufficient simple to note that there will be a need for there to be a mechanism for explaining the complexities of these matters to a group member irrespective of </w:t>
      </w:r>
      <w:proofErr w:type="gramStart"/>
      <w:r w:rsidRPr="00E529B8">
        <w:t>whether or not</w:t>
      </w:r>
      <w:proofErr w:type="gramEnd"/>
      <w:r w:rsidRPr="00E529B8">
        <w:t xml:space="preserve"> there was an extant claim being advanced on their behalf by the industrial association.</w:t>
      </w:r>
    </w:p>
    <w:p w14:paraId="5B63D064" w14:textId="1BDD4297" w:rsidR="00E0066A" w:rsidRPr="00E529B8" w:rsidRDefault="00E0066A" w:rsidP="00E0066A">
      <w:pPr>
        <w:pStyle w:val="Quote1"/>
      </w:pPr>
      <w:r w:rsidRPr="00E529B8">
        <w:t xml:space="preserve">Apart from anything else, I would have considered, consistent with my supervisory and protective role, to apprise group members of the fact that there may be other legal mechanisms available for them to seek to agitate for someone to bring action on their behalf even if the SDA proceedings have not been extant.  </w:t>
      </w:r>
      <w:r>
        <w:t xml:space="preserve">It </w:t>
      </w:r>
      <w:r w:rsidRPr="00E529B8">
        <w:t>do</w:t>
      </w:r>
      <w:r>
        <w:t xml:space="preserve">es not seem to me to be </w:t>
      </w:r>
      <w:r w:rsidRPr="00E529B8">
        <w:t>an appropriate exercise of discretion to require the SDA to contribute to paying the costs of this process.</w:t>
      </w:r>
    </w:p>
    <w:p w14:paraId="3AFE8D78" w14:textId="125058C0" w:rsidR="00E0066A" w:rsidRPr="00E529B8" w:rsidRDefault="00E0066A" w:rsidP="00B52FB2">
      <w:pPr>
        <w:pStyle w:val="Quote1"/>
      </w:pPr>
      <w:r>
        <w:t>All</w:t>
      </w:r>
      <w:r w:rsidRPr="00E529B8">
        <w:t xml:space="preserve"> parties have behaved sensibly in putting in place a sensible resolution to what in truth is a complex problem. As I noted in </w:t>
      </w:r>
      <w:r w:rsidRPr="00E0066A">
        <w:rPr>
          <w:i/>
        </w:rPr>
        <w:t>Turner v Tesa Mining (NSW) Pty Limited</w:t>
      </w:r>
      <w:r w:rsidRPr="00E529B8">
        <w:t xml:space="preserve"> [2019] FCA 1644; 290 IR 388 at 1, compared to other forms of class actions, what can be described as “industrial class actions” have been rare beasts, but it </w:t>
      </w:r>
      <w:r w:rsidR="00B52FB2">
        <w:t xml:space="preserve">appears this is now changing.  </w:t>
      </w:r>
    </w:p>
    <w:p w14:paraId="1245ED8C" w14:textId="014DCC17" w:rsidR="00726204" w:rsidRDefault="00E0066A" w:rsidP="00E0066A">
      <w:pPr>
        <w:pStyle w:val="Quote1"/>
      </w:pPr>
      <w:r w:rsidRPr="00E529B8">
        <w:t>That change continues and the issue of joi</w:t>
      </w:r>
      <w:r>
        <w:t xml:space="preserve">ntly managing “representative” </w:t>
      </w:r>
      <w:r w:rsidRPr="00E529B8">
        <w:t xml:space="preserve">proceedings brought by industrial associations and class actions involving the same issues throws up new challenges which differ in important respects from the jurisprudence that has now developed in relation to competing class actions. It’s hoped that when these problems arise in the </w:t>
      </w:r>
      <w:r w:rsidR="00EE7AFF" w:rsidRPr="00E529B8">
        <w:t>future,</w:t>
      </w:r>
      <w:r w:rsidRPr="00E529B8">
        <w:t xml:space="preserve"> they can be resolved in the same co</w:t>
      </w:r>
      <w:r>
        <w:t xml:space="preserve">operative </w:t>
      </w:r>
      <w:r w:rsidRPr="00E529B8">
        <w:t>spirit that has been evident in these proceedings. It</w:t>
      </w:r>
      <w:r w:rsidR="00761271">
        <w:t xml:space="preserve"> i</w:t>
      </w:r>
      <w:r w:rsidRPr="00E529B8">
        <w:t xml:space="preserve">s now necessary that I descend to the detail of settling the opt-out notice.  </w:t>
      </w:r>
    </w:p>
    <w:p w14:paraId="40E4ED25" w14:textId="3CB0DAB4" w:rsidR="00726204" w:rsidRDefault="00B50DC9" w:rsidP="00B50DC9">
      <w:pPr>
        <w:pStyle w:val="ParaNumbering"/>
        <w:numPr>
          <w:ilvl w:val="0"/>
          <w:numId w:val="0"/>
        </w:numPr>
        <w:tabs>
          <w:tab w:val="left" w:pos="720"/>
        </w:tabs>
        <w:ind w:hanging="720"/>
      </w:pPr>
      <w:r>
        <w:rPr>
          <w:sz w:val="20"/>
        </w:rPr>
        <w:t>20</w:t>
      </w:r>
      <w:r>
        <w:rPr>
          <w:sz w:val="20"/>
        </w:rPr>
        <w:tab/>
      </w:r>
      <w:r w:rsidR="00E0066A">
        <w:t xml:space="preserve">After then dealing with </w:t>
      </w:r>
      <w:r w:rsidR="00FF2022">
        <w:t xml:space="preserve">argument as to </w:t>
      </w:r>
      <w:r w:rsidR="00E0066A">
        <w:t>the opt</w:t>
      </w:r>
      <w:r w:rsidR="003C335A">
        <w:t xml:space="preserve"> </w:t>
      </w:r>
      <w:r w:rsidR="000A6F7D">
        <w:t>out</w:t>
      </w:r>
      <w:r w:rsidR="00E0066A">
        <w:t xml:space="preserve"> notices, Ms Costello</w:t>
      </w:r>
      <w:r w:rsidR="00C82A9A">
        <w:t xml:space="preserve"> KC</w:t>
      </w:r>
      <w:r w:rsidR="007E546E">
        <w:t xml:space="preserve"> (</w:t>
      </w:r>
      <w:r w:rsidR="00C82A9A">
        <w:t xml:space="preserve">who </w:t>
      </w:r>
      <w:r w:rsidR="007E546E">
        <w:t>appeared</w:t>
      </w:r>
      <w:r w:rsidR="00C82A9A">
        <w:t xml:space="preserve"> with Mr Irving KC for the SDA</w:t>
      </w:r>
      <w:r w:rsidR="007E546E">
        <w:t>),</w:t>
      </w:r>
      <w:r w:rsidR="00C82A9A">
        <w:t xml:space="preserve"> then said</w:t>
      </w:r>
      <w:r w:rsidR="004A1757">
        <w:t xml:space="preserve"> (at T62.32–64.8)</w:t>
      </w:r>
      <w:r w:rsidR="00C82A9A">
        <w:t>:</w:t>
      </w:r>
    </w:p>
    <w:p w14:paraId="5FBC203C" w14:textId="49A836D7" w:rsidR="00C82A9A" w:rsidRDefault="00C82A9A" w:rsidP="00C82A9A">
      <w:pPr>
        <w:pStyle w:val="Quote1"/>
      </w:pPr>
      <w:r>
        <w:t xml:space="preserve">MS COSTELLO: Your Honour, the position that we took in our submissions was that the form of your optout notice and the optout notice proposed by the class action is a de facto stay in that it – in its form. And </w:t>
      </w:r>
      <w:proofErr w:type="gramStart"/>
      <w:r>
        <w:t>so</w:t>
      </w:r>
      <w:proofErr w:type="gramEnd"/>
      <w:r>
        <w:t xml:space="preserve"> before it might be seen that we consent to the process that you’ve described as a consensus, pragmatic approach to the shape of the initial trial and the optout notice I’ve put on the record but it’s not. </w:t>
      </w:r>
    </w:p>
    <w:p w14:paraId="4FBC6876" w14:textId="64C68734" w:rsidR="00C82A9A" w:rsidRDefault="00C82A9A" w:rsidP="00C82A9A">
      <w:pPr>
        <w:pStyle w:val="Quote1"/>
      </w:pPr>
      <w:r>
        <w:t xml:space="preserve">HIS HONOUR: No. No. No. No. No. No. I know you – well, sorry. There’s no further issue in relation to the process. That’s why I said the devil is in the detail. I know you don’t consent to the optout notice. </w:t>
      </w:r>
    </w:p>
    <w:p w14:paraId="0AC2FAF1" w14:textId="1FB7E781" w:rsidR="00C82A9A" w:rsidRDefault="00C82A9A" w:rsidP="00C82A9A">
      <w:pPr>
        <w:pStyle w:val="Quote1"/>
      </w:pPr>
      <w:r>
        <w:t xml:space="preserve">MS COSTELLO: Or the process by which the SDA actions are said to be – come second to the class action process. </w:t>
      </w:r>
    </w:p>
    <w:p w14:paraId="597E43EA" w14:textId="1D2AD86C" w:rsidR="00C82A9A" w:rsidRDefault="00C82A9A" w:rsidP="00C82A9A">
      <w:pPr>
        <w:pStyle w:val="Quote1"/>
      </w:pPr>
      <w:r>
        <w:t>HIS HONOUR: How did that come second?</w:t>
      </w:r>
      <w:r w:rsidRPr="00C82A9A">
        <w:t xml:space="preserve"> </w:t>
      </w:r>
    </w:p>
    <w:p w14:paraId="0EE902B0" w14:textId="2F5B5DCB" w:rsidR="00C82A9A" w:rsidRDefault="00C82A9A" w:rsidP="00C82A9A">
      <w:pPr>
        <w:pStyle w:val="Quote1"/>
      </w:pPr>
      <w:r>
        <w:t xml:space="preserve">MS COSTELLO: Because your Honour’s observation just in your ruling now was that – was to propose a binary approach that, unless someone opts out of the class action - - - </w:t>
      </w:r>
    </w:p>
    <w:p w14:paraId="750CC590" w14:textId="42BD76BE" w:rsidR="00C82A9A" w:rsidRDefault="00C82A9A" w:rsidP="00C82A9A">
      <w:pPr>
        <w:pStyle w:val="Quote1"/>
      </w:pPr>
      <w:r>
        <w:t>HIS HONOUR: That’s what was discussed in December. It was consented to.</w:t>
      </w:r>
    </w:p>
    <w:p w14:paraId="6496935C" w14:textId="0C3B0246" w:rsidR="00C82A9A" w:rsidRDefault="00C82A9A" w:rsidP="00C82A9A">
      <w:pPr>
        <w:pStyle w:val="Quote1"/>
      </w:pPr>
      <w:r>
        <w:t xml:space="preserve">MS COSTELLO: Well, your Honour, our written submissions that we filed on Friday oppose the binary approach that was the premise underlying your Honour’s draft optout notice and the class action’s optout notice. </w:t>
      </w:r>
    </w:p>
    <w:p w14:paraId="4C74D58A" w14:textId="3B1CF120" w:rsidR="00C82A9A" w:rsidRDefault="00C82A9A" w:rsidP="00C82A9A">
      <w:pPr>
        <w:pStyle w:val="Quote1"/>
      </w:pPr>
      <w:r>
        <w:t xml:space="preserve">HIS HONOUR: Well, you better show me that and explain why that’s not a change of position than the one that emerged at the end of the December hearing. </w:t>
      </w:r>
    </w:p>
    <w:p w14:paraId="60346942" w14:textId="2A15019A" w:rsidR="00C82A9A" w:rsidRDefault="00C82A9A" w:rsidP="00C82A9A">
      <w:pPr>
        <w:pStyle w:val="Quote1"/>
      </w:pPr>
      <w:r>
        <w:t xml:space="preserve">MS COSTELLO: Because there was no order by your Honour to that effect and nor from my reading of the transcript was there a ruling of the court to that effect. </w:t>
      </w:r>
    </w:p>
    <w:p w14:paraId="1759CD21" w14:textId="56F104C9" w:rsidR="00C82A9A" w:rsidRDefault="00C82A9A" w:rsidP="00C82A9A">
      <w:pPr>
        <w:pStyle w:val="Quote1"/>
      </w:pPr>
      <w:r>
        <w:t xml:space="preserve">HIS HONOUR: No. There was no order of the court to that effect. </w:t>
      </w:r>
      <w:proofErr w:type="gramStart"/>
      <w:r>
        <w:t>So</w:t>
      </w:r>
      <w:proofErr w:type="gramEnd"/>
      <w:r>
        <w:t xml:space="preserve"> are you also saying that’s not an inconsistent position that was taken? </w:t>
      </w:r>
    </w:p>
    <w:p w14:paraId="3B9D4704" w14:textId="34B511C4" w:rsidR="00C82A9A" w:rsidRDefault="00C82A9A" w:rsidP="00C82A9A">
      <w:pPr>
        <w:pStyle w:val="Quote1"/>
      </w:pPr>
      <w:r>
        <w:t xml:space="preserve">MS COSTELLO: By whom, your Honour? </w:t>
      </w:r>
    </w:p>
    <w:p w14:paraId="7E737423" w14:textId="60A15B7A" w:rsidR="00C82A9A" w:rsidRDefault="00C82A9A" w:rsidP="00C82A9A">
      <w:pPr>
        <w:pStyle w:val="Quote1"/>
      </w:pPr>
      <w:r>
        <w:t xml:space="preserve">HIS HONOUR: By your client. </w:t>
      </w:r>
    </w:p>
    <w:p w14:paraId="0DC78D70" w14:textId="04CE3D65" w:rsidR="00C82A9A" w:rsidRDefault="00C82A9A" w:rsidP="00C82A9A">
      <w:pPr>
        <w:pStyle w:val="Quote1"/>
      </w:pPr>
      <w:r>
        <w:t>MS COSTELLO: No. My client is not taking an inconsistent approach. Your Honour, all the – the class action and - - -</w:t>
      </w:r>
    </w:p>
    <w:p w14:paraId="0BC47BAA" w14:textId="0A8BD4D5" w:rsidR="00C82A9A" w:rsidRDefault="00C82A9A" w:rsidP="00C82A9A">
      <w:pPr>
        <w:pStyle w:val="Quote1"/>
      </w:pPr>
      <w:r>
        <w:t xml:space="preserve">HIS HONOUR: Well, I’ve been working under the misapprehension, I’m afraid. I thought it was quite clear from the transcript on the last occasion. Well, look, I will revoke that ex tempore judgment and we will start again. You want to move on your interlocutory application. Move on your interlocutory application. If you say that’s not by – that that process is not by consent, that is the broad principles are not by consent, then what do you seek? A stay or what do you seek? </w:t>
      </w:r>
    </w:p>
    <w:p w14:paraId="4BDE36E2" w14:textId="0A5EF781" w:rsidR="00C82A9A" w:rsidRDefault="00C82A9A" w:rsidP="00C82A9A">
      <w:pPr>
        <w:pStyle w:val="Quote1"/>
      </w:pPr>
      <w:r>
        <w:t xml:space="preserve">MS COSTELLO: Well, if your Honour’s order is that the first trial will now be a trial of the class action claim against both McDonald’s and the franchisees, that is a change in the scenario. That’s the order you’re making today. And </w:t>
      </w:r>
      <w:proofErr w:type="gramStart"/>
      <w:r>
        <w:t>so</w:t>
      </w:r>
      <w:proofErr w:type="gramEnd"/>
      <w:r>
        <w:t xml:space="preserve"> the thing we may stay is a different thing than we sought the stay for before business. </w:t>
      </w:r>
    </w:p>
    <w:p w14:paraId="1263281C" w14:textId="77DD679D" w:rsidR="00C82A9A" w:rsidRDefault="00C82A9A" w:rsidP="00C82A9A">
      <w:pPr>
        <w:pStyle w:val="Quote1"/>
      </w:pPr>
      <w:r>
        <w:t>HIS HONOUR: Okay. All right. Well, if you say that I wasn’t sufficiently clear on the last occasion, that is what I had anticipated the class action would be happening. If you say you’re under a misapprehension when – or there was some fault on my part in not explaining that, then the compensation claims – sorry. Let me go back a step. The only thing that’s new today is that there’s a claim being advanced by the class action applicants in respect of the franchisees at the initial trial. That’s the only new thing that’s being raised today and that was a matter of detail, which was not – which I must say was not in my mind on 15 December.</w:t>
      </w:r>
      <w:r w:rsidRPr="00C82A9A">
        <w:t xml:space="preserve"> </w:t>
      </w:r>
      <w:r>
        <w:t>Everything else about those principles was the demarcation between penalties and people opting out or there being – and the class action running the compensation claims was everything was discussed on the 15</w:t>
      </w:r>
      <w:r>
        <w:rPr>
          <w:sz w:val="16"/>
          <w:szCs w:val="16"/>
        </w:rPr>
        <w:t>th</w:t>
      </w:r>
      <w:r>
        <w:t xml:space="preserve">. If you say that that new thing changes the goalposts and, in effect, you don’t consent to that approach, you’re perfectly open to take that position. That’s fine but I just want </w:t>
      </w:r>
      <w:proofErr w:type="gramStart"/>
      <w:r>
        <w:t>see</w:t>
      </w:r>
      <w:proofErr w:type="gramEnd"/>
      <w:r>
        <w:t xml:space="preserve"> – </w:t>
      </w:r>
      <w:r w:rsidRPr="002B76A9">
        <w:rPr>
          <w:b/>
        </w:rPr>
        <w:t>I just want to understand with precision what’s the alternative.</w:t>
      </w:r>
      <w:r>
        <w:t xml:space="preserve"> And I will withdraw those </w:t>
      </w:r>
      <w:proofErr w:type="gramStart"/>
      <w:r>
        <w:t>ex tempore</w:t>
      </w:r>
      <w:proofErr w:type="gramEnd"/>
      <w:r>
        <w:t xml:space="preserve"> reasons that I have just set down and I will hear whatever application you wish to make as to how I’m supposed to case manage this case.</w:t>
      </w:r>
    </w:p>
    <w:p w14:paraId="03DCE175" w14:textId="0965B323" w:rsidR="006C5C83" w:rsidRPr="00C82A9A" w:rsidRDefault="006C5C83" w:rsidP="00C82A9A">
      <w:pPr>
        <w:pStyle w:val="Quote1"/>
      </w:pPr>
      <w:r>
        <w:t>(Emphasis added).</w:t>
      </w:r>
    </w:p>
    <w:p w14:paraId="6B64EFF0" w14:textId="3DC4A9BF" w:rsidR="00B52FB2" w:rsidRDefault="00B50DC9" w:rsidP="00B50DC9">
      <w:pPr>
        <w:pStyle w:val="ParaNumbering"/>
        <w:numPr>
          <w:ilvl w:val="0"/>
          <w:numId w:val="0"/>
        </w:numPr>
        <w:tabs>
          <w:tab w:val="left" w:pos="720"/>
        </w:tabs>
        <w:ind w:hanging="720"/>
      </w:pPr>
      <w:r>
        <w:rPr>
          <w:sz w:val="20"/>
        </w:rPr>
        <w:t>21</w:t>
      </w:r>
      <w:r>
        <w:rPr>
          <w:sz w:val="20"/>
        </w:rPr>
        <w:tab/>
      </w:r>
      <w:r w:rsidR="007E546E">
        <w:t xml:space="preserve">Although I did not doubt the SDA </w:t>
      </w:r>
      <w:r w:rsidR="007C1423">
        <w:t>changed</w:t>
      </w:r>
      <w:r w:rsidR="007E546E">
        <w:t xml:space="preserve"> tack and took an inconsistent position as between December 2022 and February 2023, because of the way the proposa</w:t>
      </w:r>
      <w:r w:rsidR="009F2E01">
        <w:t xml:space="preserve">l had </w:t>
      </w:r>
      <w:r w:rsidR="00462131">
        <w:t>come about</w:t>
      </w:r>
      <w:r w:rsidR="009F2E01">
        <w:t xml:space="preserve"> in December</w:t>
      </w:r>
      <w:r w:rsidR="00462131">
        <w:t>,</w:t>
      </w:r>
      <w:r w:rsidR="007E546E">
        <w:t xml:space="preserve"> and the short time </w:t>
      </w:r>
      <w:r w:rsidR="009F2E01">
        <w:t xml:space="preserve">the SDA </w:t>
      </w:r>
      <w:r w:rsidR="007E546E">
        <w:t>had to obtain instructions</w:t>
      </w:r>
      <w:r w:rsidR="00462131">
        <w:t xml:space="preserve"> in the course of that case management hearing</w:t>
      </w:r>
      <w:r w:rsidR="007E546E">
        <w:t xml:space="preserve">, I </w:t>
      </w:r>
      <w:r w:rsidR="00FF2022">
        <w:t xml:space="preserve">wished to ensure the controversy was determined fairly and </w:t>
      </w:r>
      <w:r w:rsidR="007E546E">
        <w:t xml:space="preserve">considered </w:t>
      </w:r>
      <w:r w:rsidR="00FF2022">
        <w:t>the SDA</w:t>
      </w:r>
      <w:r w:rsidR="00462131">
        <w:t xml:space="preserve"> should have</w:t>
      </w:r>
      <w:r w:rsidR="007E546E">
        <w:t xml:space="preserve"> liberty to re-agitate its position concerning the stay of the Class Action</w:t>
      </w:r>
      <w:r w:rsidR="007F136B">
        <w:t xml:space="preserve"> without the necessity to prove a material change in circumstances</w:t>
      </w:r>
      <w:r w:rsidR="00210233">
        <w:t>. The other parties exhibited some understandable frustration but</w:t>
      </w:r>
      <w:r w:rsidR="00B52FB2">
        <w:t xml:space="preserve"> did not </w:t>
      </w:r>
      <w:r w:rsidR="007C1423">
        <w:t>formally oppose</w:t>
      </w:r>
      <w:r w:rsidR="00210233">
        <w:t xml:space="preserve"> this course. </w:t>
      </w:r>
    </w:p>
    <w:p w14:paraId="0BE2E41E" w14:textId="5F759AE8" w:rsidR="00210233" w:rsidRDefault="00B50DC9" w:rsidP="00B50DC9">
      <w:pPr>
        <w:pStyle w:val="ParaNumbering"/>
        <w:numPr>
          <w:ilvl w:val="0"/>
          <w:numId w:val="0"/>
        </w:numPr>
        <w:tabs>
          <w:tab w:val="left" w:pos="720"/>
        </w:tabs>
        <w:ind w:hanging="720"/>
      </w:pPr>
      <w:r>
        <w:rPr>
          <w:sz w:val="20"/>
        </w:rPr>
        <w:t>22</w:t>
      </w:r>
      <w:r>
        <w:rPr>
          <w:sz w:val="20"/>
        </w:rPr>
        <w:tab/>
      </w:r>
      <w:r w:rsidR="00C82A9A">
        <w:t>Hence</w:t>
      </w:r>
      <w:r w:rsidR="007E546E">
        <w:t>,</w:t>
      </w:r>
      <w:r w:rsidR="00C82A9A">
        <w:t xml:space="preserve"> it </w:t>
      </w:r>
      <w:r w:rsidR="00462131">
        <w:t>wa</w:t>
      </w:r>
      <w:r w:rsidR="00C82A9A">
        <w:t xml:space="preserve">s against this </w:t>
      </w:r>
      <w:r w:rsidR="00FF2022">
        <w:t>unusual</w:t>
      </w:r>
      <w:r w:rsidR="007E546E">
        <w:t xml:space="preserve"> </w:t>
      </w:r>
      <w:r w:rsidR="00C82A9A">
        <w:t xml:space="preserve">background that the </w:t>
      </w:r>
      <w:r w:rsidR="001513F1">
        <w:t>SDA renewed its application</w:t>
      </w:r>
      <w:r w:rsidR="00354F41">
        <w:t xml:space="preserve"> for a stay</w:t>
      </w:r>
      <w:r w:rsidR="00C82A9A">
        <w:t>.</w:t>
      </w:r>
      <w:r w:rsidR="007E546E">
        <w:t xml:space="preserve"> </w:t>
      </w:r>
      <w:r w:rsidR="00210233">
        <w:t xml:space="preserve"> In this regard, t</w:t>
      </w:r>
      <w:r w:rsidR="00C82A9A">
        <w:t xml:space="preserve">he interlocutory application </w:t>
      </w:r>
      <w:r w:rsidR="00210233">
        <w:t xml:space="preserve">filed by the SDA on 16 February 2023 </w:t>
      </w:r>
      <w:r w:rsidR="00B52FB2">
        <w:t xml:space="preserve">goes back to its initial, pre-December position and </w:t>
      </w:r>
      <w:r w:rsidR="00C82A9A">
        <w:t>seeks</w:t>
      </w:r>
      <w:r w:rsidR="00210233">
        <w:t xml:space="preserve"> one substantive order: “[s]</w:t>
      </w:r>
      <w:proofErr w:type="spellStart"/>
      <w:r w:rsidR="00210233" w:rsidRPr="00210233">
        <w:t>ubject</w:t>
      </w:r>
      <w:proofErr w:type="spellEnd"/>
      <w:r w:rsidR="00210233" w:rsidRPr="00210233">
        <w:t xml:space="preserve"> to further order of the Court, Elliott-Carde and Dunlop v McDonald</w:t>
      </w:r>
      <w:r w:rsidR="009A788D">
        <w:t>’</w:t>
      </w:r>
      <w:r w:rsidR="00210233" w:rsidRPr="00210233">
        <w:t>s Australia Limited (VID 726 of 2021) be stayed”.</w:t>
      </w:r>
    </w:p>
    <w:p w14:paraId="7D9645AA" w14:textId="0CC0E749" w:rsidR="00B219A8" w:rsidRDefault="00B50DC9" w:rsidP="00B50DC9">
      <w:pPr>
        <w:pStyle w:val="ParaNumbering"/>
        <w:numPr>
          <w:ilvl w:val="0"/>
          <w:numId w:val="0"/>
        </w:numPr>
        <w:tabs>
          <w:tab w:val="left" w:pos="720"/>
        </w:tabs>
        <w:ind w:hanging="720"/>
      </w:pPr>
      <w:r>
        <w:rPr>
          <w:sz w:val="20"/>
        </w:rPr>
        <w:t>23</w:t>
      </w:r>
      <w:r>
        <w:rPr>
          <w:sz w:val="20"/>
        </w:rPr>
        <w:tab/>
      </w:r>
      <w:r w:rsidR="00DC224A">
        <w:t>G</w:t>
      </w:r>
      <w:r w:rsidR="00DA217B">
        <w:t xml:space="preserve">iven </w:t>
      </w:r>
      <w:r w:rsidR="000D37BA">
        <w:t xml:space="preserve">post-December </w:t>
      </w:r>
      <w:r w:rsidR="00DA217B">
        <w:t>developments,</w:t>
      </w:r>
      <w:r w:rsidR="00210233">
        <w:t xml:space="preserve"> the </w:t>
      </w:r>
      <w:r w:rsidR="00037A5E">
        <w:t>class action applicants</w:t>
      </w:r>
      <w:r w:rsidR="00532B2E">
        <w:t xml:space="preserve"> no</w:t>
      </w:r>
      <w:r w:rsidR="004B5C92">
        <w:t xml:space="preserve">w </w:t>
      </w:r>
      <w:r w:rsidR="00DA217B">
        <w:t>no</w:t>
      </w:r>
      <w:r w:rsidR="00532B2E">
        <w:t xml:space="preserve"> longer press for a stay of the SDA Action</w:t>
      </w:r>
      <w:r w:rsidR="003A5EAF">
        <w:t>s</w:t>
      </w:r>
      <w:r w:rsidR="00532B2E">
        <w:t xml:space="preserve"> but </w:t>
      </w:r>
      <w:r w:rsidR="00462131">
        <w:t>instead</w:t>
      </w:r>
      <w:r w:rsidR="00532B2E">
        <w:t xml:space="preserve"> propose a series of procedural orders putting in place </w:t>
      </w:r>
      <w:r w:rsidR="003A5EAF">
        <w:t>a</w:t>
      </w:r>
      <w:r w:rsidR="00532B2E">
        <w:t xml:space="preserve"> </w:t>
      </w:r>
      <w:r w:rsidR="00462131">
        <w:t>joint trial model</w:t>
      </w:r>
      <w:r w:rsidR="003A5EAF">
        <w:t xml:space="preserve"> </w:t>
      </w:r>
      <w:r w:rsidR="00532B2E">
        <w:t>along the lines contemplated by the December 2022 orders.</w:t>
      </w:r>
      <w:r w:rsidR="00A732EF">
        <w:t xml:space="preserve"> As I understand the current proposal, the </w:t>
      </w:r>
      <w:r w:rsidR="00037A5E">
        <w:t>class action applicants</w:t>
      </w:r>
      <w:r w:rsidR="00462131">
        <w:t xml:space="preserve"> now seek</w:t>
      </w:r>
      <w:r w:rsidR="00A732EF">
        <w:t xml:space="preserve">, as part of any initial trial, the determination of their claim </w:t>
      </w:r>
      <w:r w:rsidR="003A5EAF">
        <w:t>for</w:t>
      </w:r>
      <w:r w:rsidR="00A732EF">
        <w:t xml:space="preserve"> aggregate relief </w:t>
      </w:r>
      <w:r w:rsidR="00822516">
        <w:t>in accordance with</w:t>
      </w:r>
      <w:r w:rsidR="00A732EF">
        <w:t xml:space="preserve"> prayer </w:t>
      </w:r>
      <w:r w:rsidR="00C221C6">
        <w:t>5</w:t>
      </w:r>
      <w:r w:rsidR="00A732EF">
        <w:t xml:space="preserve"> of the amended originating application</w:t>
      </w:r>
      <w:r w:rsidR="003A5EAF">
        <w:t>,</w:t>
      </w:r>
      <w:r w:rsidR="00A732EF">
        <w:t xml:space="preserve"> being an order “</w:t>
      </w:r>
      <w:r w:rsidR="00A732EF" w:rsidRPr="00822516">
        <w:t>under s 545 of the FW Act, further or alternatively</w:t>
      </w:r>
      <w:r w:rsidR="003A5EAF">
        <w:t xml:space="preserve"> s </w:t>
      </w:r>
      <w:r w:rsidR="00A732EF" w:rsidRPr="00822516">
        <w:t>33Z(1)</w:t>
      </w:r>
      <w:r w:rsidR="00822516" w:rsidRPr="00822516">
        <w:t xml:space="preserve">(e), further or alternatively s </w:t>
      </w:r>
      <w:r w:rsidR="00A732EF" w:rsidRPr="00822516">
        <w:t xml:space="preserve">33Z(10)(f) of the </w:t>
      </w:r>
      <w:r w:rsidR="00822516" w:rsidRPr="00822516">
        <w:t xml:space="preserve">[FCA Act] </w:t>
      </w:r>
      <w:r w:rsidR="00A732EF" w:rsidRPr="00822516">
        <w:t xml:space="preserve">that </w:t>
      </w:r>
      <w:r w:rsidR="00822516" w:rsidRPr="00822516">
        <w:t>[MAL] pay compensat</w:t>
      </w:r>
      <w:r w:rsidR="00822516">
        <w:t xml:space="preserve">ion to the Applicants and Group </w:t>
      </w:r>
      <w:r w:rsidR="00822516" w:rsidRPr="00822516">
        <w:t>Members in an aggregate amount”</w:t>
      </w:r>
      <w:r w:rsidR="00822516">
        <w:t xml:space="preserve"> (</w:t>
      </w:r>
      <w:r w:rsidR="00822516" w:rsidRPr="00822516">
        <w:rPr>
          <w:b/>
        </w:rPr>
        <w:t xml:space="preserve">aggregate </w:t>
      </w:r>
      <w:r w:rsidR="00FA7A45">
        <w:rPr>
          <w:b/>
        </w:rPr>
        <w:t>award</w:t>
      </w:r>
      <w:r w:rsidR="00822516">
        <w:t>)</w:t>
      </w:r>
      <w:r w:rsidR="00462131">
        <w:t>, among other things.</w:t>
      </w:r>
    </w:p>
    <w:p w14:paraId="1F882EDE" w14:textId="0424A454" w:rsidR="00C82A9A" w:rsidRPr="00822516" w:rsidRDefault="00B50DC9" w:rsidP="00B50DC9">
      <w:pPr>
        <w:pStyle w:val="ParaNumbering"/>
        <w:numPr>
          <w:ilvl w:val="0"/>
          <w:numId w:val="0"/>
        </w:numPr>
        <w:tabs>
          <w:tab w:val="left" w:pos="720"/>
        </w:tabs>
        <w:ind w:hanging="720"/>
      </w:pPr>
      <w:r w:rsidRPr="00822516">
        <w:rPr>
          <w:sz w:val="20"/>
        </w:rPr>
        <w:t>24</w:t>
      </w:r>
      <w:r w:rsidRPr="00822516">
        <w:rPr>
          <w:sz w:val="20"/>
        </w:rPr>
        <w:tab/>
      </w:r>
      <w:r w:rsidR="00DB0195">
        <w:t>In the balance of thes</w:t>
      </w:r>
      <w:r w:rsidR="00B219A8">
        <w:t xml:space="preserve">e reasons, I will describe the general approach now proposed by the class action applicants </w:t>
      </w:r>
      <w:r w:rsidR="00DB0195">
        <w:t xml:space="preserve">as the </w:t>
      </w:r>
      <w:r w:rsidR="00DB0195" w:rsidRPr="00822516">
        <w:rPr>
          <w:b/>
        </w:rPr>
        <w:t xml:space="preserve">joint </w:t>
      </w:r>
      <w:r w:rsidR="00462131">
        <w:rPr>
          <w:b/>
        </w:rPr>
        <w:t>trial</w:t>
      </w:r>
      <w:r w:rsidR="00DB0195" w:rsidRPr="00822516">
        <w:rPr>
          <w:b/>
        </w:rPr>
        <w:t xml:space="preserve"> model</w:t>
      </w:r>
      <w:r w:rsidR="00DB0195">
        <w:t>.</w:t>
      </w:r>
    </w:p>
    <w:p w14:paraId="6443B71E" w14:textId="45A91F5A" w:rsidR="00193594" w:rsidRDefault="00B50DC9" w:rsidP="00B50DC9">
      <w:pPr>
        <w:pStyle w:val="ParaNumbering"/>
        <w:numPr>
          <w:ilvl w:val="0"/>
          <w:numId w:val="0"/>
        </w:numPr>
        <w:tabs>
          <w:tab w:val="left" w:pos="720"/>
        </w:tabs>
        <w:ind w:hanging="720"/>
      </w:pPr>
      <w:r>
        <w:rPr>
          <w:sz w:val="20"/>
        </w:rPr>
        <w:t>25</w:t>
      </w:r>
      <w:r>
        <w:rPr>
          <w:sz w:val="20"/>
        </w:rPr>
        <w:tab/>
      </w:r>
      <w:r w:rsidR="00996869">
        <w:t>Circumstances were complicated</w:t>
      </w:r>
      <w:r w:rsidR="000473E7">
        <w:t xml:space="preserve"> further</w:t>
      </w:r>
      <w:r w:rsidR="00996869">
        <w:t xml:space="preserve"> when the</w:t>
      </w:r>
      <w:r w:rsidR="005D0256">
        <w:t xml:space="preserve"> SDA</w:t>
      </w:r>
      <w:r w:rsidR="00C82A9A">
        <w:t xml:space="preserve"> then</w:t>
      </w:r>
      <w:r w:rsidR="005D0256">
        <w:t xml:space="preserve"> raised two </w:t>
      </w:r>
      <w:r w:rsidR="001C3FFF">
        <w:t>further</w:t>
      </w:r>
      <w:r w:rsidR="005D0256">
        <w:t xml:space="preserve"> issues</w:t>
      </w:r>
      <w:r w:rsidR="00532B2E">
        <w:t xml:space="preserve"> following the filing of the stay application</w:t>
      </w:r>
      <w:r w:rsidR="005D0256">
        <w:t>.</w:t>
      </w:r>
    </w:p>
    <w:p w14:paraId="057EAC6C" w14:textId="0126B98E" w:rsidR="00193594" w:rsidRDefault="00B50DC9" w:rsidP="00B50DC9">
      <w:pPr>
        <w:pStyle w:val="ParaNumbering"/>
        <w:numPr>
          <w:ilvl w:val="0"/>
          <w:numId w:val="0"/>
        </w:numPr>
        <w:tabs>
          <w:tab w:val="left" w:pos="720"/>
        </w:tabs>
        <w:ind w:hanging="720"/>
      </w:pPr>
      <w:r>
        <w:rPr>
          <w:sz w:val="20"/>
        </w:rPr>
        <w:t>26</w:t>
      </w:r>
      <w:r>
        <w:rPr>
          <w:sz w:val="20"/>
        </w:rPr>
        <w:tab/>
      </w:r>
      <w:r w:rsidR="00062B6E">
        <w:t xml:space="preserve">The </w:t>
      </w:r>
      <w:r w:rsidR="00062B6E">
        <w:rPr>
          <w:i/>
        </w:rPr>
        <w:t xml:space="preserve">first </w:t>
      </w:r>
      <w:r w:rsidR="00062B6E">
        <w:t xml:space="preserve">was a contention </w:t>
      </w:r>
      <w:r w:rsidR="001E3283">
        <w:t>advanced</w:t>
      </w:r>
      <w:r w:rsidR="00062B6E">
        <w:t xml:space="preserve"> in its written submissions that the </w:t>
      </w:r>
      <w:r w:rsidR="003A5EAF">
        <w:t>decision of O’Callaghan </w:t>
      </w:r>
      <w:r w:rsidR="00193594">
        <w:t xml:space="preserve">J in </w:t>
      </w:r>
      <w:r w:rsidR="003A5EAF" w:rsidRPr="003A5EAF">
        <w:rPr>
          <w:i/>
        </w:rPr>
        <w:t>Davaria Pty Limited v 7-Eleven Stores Pty Ltd (No 13)</w:t>
      </w:r>
      <w:r w:rsidR="003A5EAF" w:rsidRPr="003A5EAF">
        <w:t xml:space="preserve"> [2023] FCA 84</w:t>
      </w:r>
      <w:r w:rsidR="00193594">
        <w:t xml:space="preserve"> threw the Court’s power to make a “settlement common fund order” (</w:t>
      </w:r>
      <w:r w:rsidR="00193594" w:rsidRPr="00062B6E">
        <w:rPr>
          <w:b/>
        </w:rPr>
        <w:t>Settlement CFO</w:t>
      </w:r>
      <w:r w:rsidR="00193594">
        <w:t xml:space="preserve">) into </w:t>
      </w:r>
      <w:r w:rsidR="00F253CE">
        <w:t>doubt</w:t>
      </w:r>
      <w:r w:rsidR="00193594">
        <w:t xml:space="preserve">. The question of power to make such an order </w:t>
      </w:r>
      <w:r w:rsidR="00DC224A">
        <w:t>i</w:t>
      </w:r>
      <w:r w:rsidR="00193594">
        <w:t xml:space="preserve">s </w:t>
      </w:r>
      <w:r w:rsidR="00DC224A">
        <w:t xml:space="preserve">necessarily </w:t>
      </w:r>
      <w:r w:rsidR="00193594">
        <w:t xml:space="preserve">material to the disposition of the stay </w:t>
      </w:r>
      <w:r w:rsidR="0098182A">
        <w:t>application because</w:t>
      </w:r>
      <w:r w:rsidR="00193594">
        <w:t xml:space="preserve"> the basis upon which the Class Action </w:t>
      </w:r>
      <w:r w:rsidR="00DC224A">
        <w:t>is</w:t>
      </w:r>
      <w:r w:rsidR="00193594">
        <w:t xml:space="preserve"> being conducted assume</w:t>
      </w:r>
      <w:r w:rsidR="00DC224A">
        <w:t>s</w:t>
      </w:r>
      <w:r w:rsidR="00193594">
        <w:t xml:space="preserve"> the existence of such a power. This caused me to reserve a question for determination by the Full Court (</w:t>
      </w:r>
      <w:r w:rsidR="00193594" w:rsidRPr="00062B6E">
        <w:rPr>
          <w:b/>
        </w:rPr>
        <w:t>Reserved Question</w:t>
      </w:r>
      <w:r w:rsidR="00193594">
        <w:t>) as to whether, if it was just to do so, the</w:t>
      </w:r>
      <w:r w:rsidR="009B2843">
        <w:t xml:space="preserve"> Court has the statutory power</w:t>
      </w:r>
      <w:r w:rsidR="00193594">
        <w:t xml:space="preserve"> to make a Settlement CFO</w:t>
      </w:r>
      <w:r w:rsidR="009B2843">
        <w:t xml:space="preserve"> pursuant to s 33V of the FCA Act</w:t>
      </w:r>
      <w:r w:rsidR="009B379B">
        <w:t>.</w:t>
      </w:r>
    </w:p>
    <w:p w14:paraId="6AB1A80E" w14:textId="052BECC3" w:rsidR="00193594" w:rsidRDefault="00B50DC9" w:rsidP="00B50DC9">
      <w:pPr>
        <w:pStyle w:val="ParaNumbering"/>
        <w:numPr>
          <w:ilvl w:val="0"/>
          <w:numId w:val="0"/>
        </w:numPr>
        <w:tabs>
          <w:tab w:val="left" w:pos="720"/>
        </w:tabs>
        <w:ind w:hanging="720"/>
      </w:pPr>
      <w:r>
        <w:rPr>
          <w:sz w:val="20"/>
        </w:rPr>
        <w:t>27</w:t>
      </w:r>
      <w:r>
        <w:rPr>
          <w:sz w:val="20"/>
        </w:rPr>
        <w:tab/>
      </w:r>
      <w:r w:rsidR="00193594">
        <w:t>A Full Court was c</w:t>
      </w:r>
      <w:r w:rsidR="00503E00">
        <w:t>onstituted at short notice, and</w:t>
      </w:r>
      <w:r w:rsidR="00193594">
        <w:t xml:space="preserve"> orders were made for the service of notices pursuant to s 78B of the </w:t>
      </w:r>
      <w:r w:rsidR="00193594" w:rsidRPr="0096746D">
        <w:rPr>
          <w:i/>
        </w:rPr>
        <w:t xml:space="preserve">Judiciary Act 1903 </w:t>
      </w:r>
      <w:r w:rsidR="00193594">
        <w:t>(</w:t>
      </w:r>
      <w:proofErr w:type="spellStart"/>
      <w:r w:rsidR="00193594">
        <w:t>Cth</w:t>
      </w:r>
      <w:proofErr w:type="spellEnd"/>
      <w:r w:rsidR="00193594">
        <w:t xml:space="preserve">). </w:t>
      </w:r>
      <w:r w:rsidR="007F136B">
        <w:t xml:space="preserve">It was initially hoped the power issue could be resolved with </w:t>
      </w:r>
      <w:r w:rsidR="00DC224A">
        <w:t>alacr</w:t>
      </w:r>
      <w:r w:rsidR="007F136B">
        <w:t xml:space="preserve">ity, but </w:t>
      </w:r>
      <w:r w:rsidR="0098182A">
        <w:t>several</w:t>
      </w:r>
      <w:r w:rsidR="007F136B">
        <w:t xml:space="preserve"> unforeseen matters contributed to some procedural delay. The </w:t>
      </w:r>
      <w:r w:rsidR="007F136B" w:rsidRPr="00CF1ED1">
        <w:rPr>
          <w:i/>
        </w:rPr>
        <w:t>first</w:t>
      </w:r>
      <w:r w:rsidR="007F136B">
        <w:t xml:space="preserve"> of these events was </w:t>
      </w:r>
      <w:r w:rsidR="00193594">
        <w:t>the Full Court receiv</w:t>
      </w:r>
      <w:r w:rsidR="007F136B">
        <w:t>ing</w:t>
      </w:r>
      <w:r w:rsidR="00193594">
        <w:t xml:space="preserve"> confirmation </w:t>
      </w:r>
      <w:r w:rsidR="00462131">
        <w:t>t</w:t>
      </w:r>
      <w:r w:rsidR="00193594">
        <w:t>he Commonwealth Attorney-General</w:t>
      </w:r>
      <w:r w:rsidR="00B940E6">
        <w:t xml:space="preserve"> </w:t>
      </w:r>
      <w:r w:rsidR="00193594">
        <w:t>wished to intervene.</w:t>
      </w:r>
      <w:r w:rsidR="008D0266">
        <w:t xml:space="preserve"> </w:t>
      </w:r>
    </w:p>
    <w:p w14:paraId="31D36D63" w14:textId="4527065D" w:rsidR="00532B2E" w:rsidRDefault="00B50DC9" w:rsidP="00B50DC9">
      <w:pPr>
        <w:pStyle w:val="ParaNumbering"/>
        <w:numPr>
          <w:ilvl w:val="0"/>
          <w:numId w:val="0"/>
        </w:numPr>
        <w:tabs>
          <w:tab w:val="left" w:pos="720"/>
        </w:tabs>
        <w:ind w:hanging="720"/>
      </w:pPr>
      <w:r>
        <w:rPr>
          <w:sz w:val="20"/>
        </w:rPr>
        <w:t>28</w:t>
      </w:r>
      <w:r>
        <w:rPr>
          <w:sz w:val="20"/>
        </w:rPr>
        <w:tab/>
      </w:r>
      <w:r w:rsidR="00C30F36">
        <w:rPr>
          <w:i/>
        </w:rPr>
        <w:t>Secondly</w:t>
      </w:r>
      <w:r w:rsidR="00193594">
        <w:t xml:space="preserve">, when the stay application </w:t>
      </w:r>
      <w:r w:rsidR="00DE49F6">
        <w:t>was heard</w:t>
      </w:r>
      <w:r w:rsidR="00C30F36">
        <w:t xml:space="preserve"> </w:t>
      </w:r>
      <w:r w:rsidR="002565FC">
        <w:t xml:space="preserve">by me as a single judge a few days </w:t>
      </w:r>
      <w:r w:rsidR="00C30F36">
        <w:t>following the Full Court hearing</w:t>
      </w:r>
      <w:r w:rsidR="00193594">
        <w:t xml:space="preserve">, the </w:t>
      </w:r>
      <w:r w:rsidR="00C30F36">
        <w:t xml:space="preserve">SDA </w:t>
      </w:r>
      <w:r w:rsidR="001C3FFF">
        <w:t xml:space="preserve">belatedly </w:t>
      </w:r>
      <w:r w:rsidR="00C30F36">
        <w:t>submi</w:t>
      </w:r>
      <w:r w:rsidR="000534DC">
        <w:t xml:space="preserve">tted that ss 539 and 540 of the FW Act </w:t>
      </w:r>
      <w:r w:rsidR="00C30F36">
        <w:t xml:space="preserve">exhaustively prescribe the manner in which proceedings may be brought on behalf of employees in relation to their workplace entitlements, such that by implication, those specific provisions exclude the operation of the general provisions in Pt IVA of the FCA </w:t>
      </w:r>
      <w:r w:rsidR="00936173">
        <w:t>Act.</w:t>
      </w:r>
      <w:r w:rsidR="001802D6">
        <w:t xml:space="preserve"> </w:t>
      </w:r>
      <w:r w:rsidR="009B2843">
        <w:t xml:space="preserve">This </w:t>
      </w:r>
      <w:r w:rsidR="001802D6">
        <w:t xml:space="preserve">would mean the Court would </w:t>
      </w:r>
      <w:r w:rsidR="00242BDD">
        <w:t xml:space="preserve">lack </w:t>
      </w:r>
      <w:r w:rsidR="001802D6">
        <w:t>power to make a Sett</w:t>
      </w:r>
      <w:r w:rsidR="00216DB6">
        <w:t xml:space="preserve">lement CFO in the Class Action. </w:t>
      </w:r>
      <w:r w:rsidR="001802D6">
        <w:t xml:space="preserve">Consequently, the Full Court </w:t>
      </w:r>
      <w:r w:rsidR="002565FC">
        <w:t xml:space="preserve">allowed argument to be re-opened on this topic and </w:t>
      </w:r>
      <w:r w:rsidR="001802D6">
        <w:t>gave leave for written submissi</w:t>
      </w:r>
      <w:r w:rsidR="002565FC">
        <w:t>ons to be filed</w:t>
      </w:r>
      <w:r w:rsidR="001802D6">
        <w:t>.</w:t>
      </w:r>
      <w:r w:rsidR="00532B2E">
        <w:t xml:space="preserve"> </w:t>
      </w:r>
    </w:p>
    <w:p w14:paraId="079BA407" w14:textId="055C68A4" w:rsidR="00936173" w:rsidRDefault="00B50DC9" w:rsidP="00B50DC9">
      <w:pPr>
        <w:pStyle w:val="ParaNumbering"/>
        <w:numPr>
          <w:ilvl w:val="0"/>
          <w:numId w:val="0"/>
        </w:numPr>
        <w:tabs>
          <w:tab w:val="left" w:pos="720"/>
        </w:tabs>
        <w:ind w:hanging="720"/>
      </w:pPr>
      <w:r>
        <w:rPr>
          <w:sz w:val="20"/>
        </w:rPr>
        <w:t>29</w:t>
      </w:r>
      <w:r>
        <w:rPr>
          <w:sz w:val="20"/>
        </w:rPr>
        <w:tab/>
      </w:r>
      <w:r w:rsidR="001802D6">
        <w:t xml:space="preserve">Ultimately, </w:t>
      </w:r>
      <w:r w:rsidR="004166C6">
        <w:t xml:space="preserve">the </w:t>
      </w:r>
      <w:r w:rsidR="002C76D6">
        <w:t>R</w:t>
      </w:r>
      <w:r w:rsidR="004166C6">
        <w:t xml:space="preserve">eserved </w:t>
      </w:r>
      <w:r w:rsidR="002C76D6">
        <w:t>Q</w:t>
      </w:r>
      <w:r w:rsidR="001802D6">
        <w:t>uestion was answered in the affirmative</w:t>
      </w:r>
      <w:r w:rsidR="00A57E03">
        <w:t xml:space="preserve"> and the SDA’s contention as to ss 539 and 540 of the FW Act was </w:t>
      </w:r>
      <w:r w:rsidR="007F475B">
        <w:t>demonstrated to be misconceived</w:t>
      </w:r>
      <w:r w:rsidR="00832C58">
        <w:t>, clearing the way for the stay application to be determined</w:t>
      </w:r>
      <w:r w:rsidR="00996869">
        <w:t xml:space="preserve">: see </w:t>
      </w:r>
      <w:r w:rsidR="00996869">
        <w:rPr>
          <w:i/>
        </w:rPr>
        <w:t xml:space="preserve">McDonald’s </w:t>
      </w:r>
      <w:r w:rsidR="00996869">
        <w:t>(at [</w:t>
      </w:r>
      <w:r w:rsidR="00D12B58">
        <w:t>324</w:t>
      </w:r>
      <w:r w:rsidR="00996869">
        <w:t>]</w:t>
      </w:r>
      <w:r w:rsidR="00D12B58">
        <w:t xml:space="preserve"> per Beach J, [423] per Lee J and [508] per Colvin J</w:t>
      </w:r>
      <w:r w:rsidR="00996869">
        <w:t>).</w:t>
      </w:r>
    </w:p>
    <w:p w14:paraId="1823D417" w14:textId="19C6152B" w:rsidR="00D35535" w:rsidRDefault="00B50DC9" w:rsidP="00DD013E">
      <w:pPr>
        <w:pStyle w:val="Heading1"/>
      </w:pPr>
      <w:r>
        <w:rPr>
          <w:caps w:val="0"/>
        </w:rPr>
        <w:t>C</w:t>
      </w:r>
      <w:r w:rsidRPr="000C6848">
        <w:rPr>
          <w:caps w:val="0"/>
        </w:rPr>
        <w:tab/>
        <w:t>APPLICABLE PRINCIPLES</w:t>
      </w:r>
      <w:r>
        <w:rPr>
          <w:caps w:val="0"/>
        </w:rPr>
        <w:t xml:space="preserve"> AS TO A STAY</w:t>
      </w:r>
    </w:p>
    <w:p w14:paraId="0C649617" w14:textId="1B902EB4" w:rsidR="00AB7CB3" w:rsidRDefault="00B50DC9" w:rsidP="00B50DC9">
      <w:pPr>
        <w:pStyle w:val="ParaNumbering"/>
        <w:numPr>
          <w:ilvl w:val="0"/>
          <w:numId w:val="0"/>
        </w:numPr>
        <w:tabs>
          <w:tab w:val="left" w:pos="720"/>
        </w:tabs>
        <w:ind w:hanging="720"/>
      </w:pPr>
      <w:r>
        <w:rPr>
          <w:sz w:val="20"/>
        </w:rPr>
        <w:t>30</w:t>
      </w:r>
      <w:r>
        <w:rPr>
          <w:sz w:val="20"/>
        </w:rPr>
        <w:tab/>
      </w:r>
      <w:r w:rsidR="00503E00">
        <w:t>T</w:t>
      </w:r>
      <w:r w:rsidR="00D35535" w:rsidRPr="00390D4E">
        <w:t xml:space="preserve">his is the first occasion </w:t>
      </w:r>
      <w:r w:rsidR="00503E00">
        <w:t xml:space="preserve">of which I am aware </w:t>
      </w:r>
      <w:r w:rsidR="00D35535" w:rsidRPr="00390D4E">
        <w:t xml:space="preserve">on which </w:t>
      </w:r>
      <w:r w:rsidR="00D35535">
        <w:t xml:space="preserve">the Court has been tasked to determine an application for a stay of a class action </w:t>
      </w:r>
      <w:r w:rsidR="00AB7CB3">
        <w:t>on the basis that</w:t>
      </w:r>
      <w:r w:rsidR="00D35535">
        <w:t xml:space="preserve"> </w:t>
      </w:r>
      <w:r w:rsidR="00B66DD6">
        <w:t xml:space="preserve">a form of representative </w:t>
      </w:r>
      <w:r w:rsidR="00D35535">
        <w:t>p</w:t>
      </w:r>
      <w:r w:rsidR="00B66DD6">
        <w:t>roceeding</w:t>
      </w:r>
      <w:r w:rsidR="004C553E">
        <w:t xml:space="preserve"> brought by an </w:t>
      </w:r>
      <w:r w:rsidR="00B66DD6">
        <w:t>industrial</w:t>
      </w:r>
      <w:r w:rsidR="00D35535">
        <w:t xml:space="preserve"> </w:t>
      </w:r>
      <w:r w:rsidR="00C24471">
        <w:t>organisation</w:t>
      </w:r>
      <w:r w:rsidR="00E543BA">
        <w:t xml:space="preserve"> </w:t>
      </w:r>
      <w:r w:rsidR="00B66DD6">
        <w:t>is</w:t>
      </w:r>
      <w:r w:rsidR="00D35535">
        <w:t xml:space="preserve"> on foot.</w:t>
      </w:r>
      <w:r w:rsidR="00DC642A">
        <w:t xml:space="preserve"> It is unlikely to be the last.</w:t>
      </w:r>
    </w:p>
    <w:p w14:paraId="0DF1C85E" w14:textId="53C7302E" w:rsidR="00C24471" w:rsidRDefault="00B50DC9" w:rsidP="00B50DC9">
      <w:pPr>
        <w:pStyle w:val="ParaNumbering"/>
        <w:numPr>
          <w:ilvl w:val="0"/>
          <w:numId w:val="0"/>
        </w:numPr>
        <w:tabs>
          <w:tab w:val="left" w:pos="720"/>
        </w:tabs>
        <w:ind w:hanging="720"/>
      </w:pPr>
      <w:r>
        <w:rPr>
          <w:sz w:val="20"/>
        </w:rPr>
        <w:t>31</w:t>
      </w:r>
      <w:r>
        <w:rPr>
          <w:sz w:val="20"/>
        </w:rPr>
        <w:tab/>
      </w:r>
      <w:r w:rsidR="00831A08">
        <w:t>I have elsewhere remarked that “industrial class actions” are no longer rare beasts</w:t>
      </w:r>
      <w:r w:rsidR="00DA1CA9">
        <w:t xml:space="preserve">, and </w:t>
      </w:r>
      <w:r w:rsidR="00B2123F">
        <w:t>it has been observed by other j</w:t>
      </w:r>
      <w:r w:rsidR="00EF08A9">
        <w:t xml:space="preserve">udges of this Court that </w:t>
      </w:r>
      <w:r w:rsidR="00DA1CA9">
        <w:t xml:space="preserve">the “rivalry” between class actions and proceedings brought by </w:t>
      </w:r>
      <w:r w:rsidR="0029228E">
        <w:t>unions</w:t>
      </w:r>
      <w:r w:rsidR="00DA1CA9">
        <w:t xml:space="preserve"> </w:t>
      </w:r>
      <w:r w:rsidR="0029228E">
        <w:t>or the Fair Work Ombudsman (</w:t>
      </w:r>
      <w:r w:rsidR="0029228E" w:rsidRPr="00AB7CB3">
        <w:rPr>
          <w:b/>
        </w:rPr>
        <w:t>FWO</w:t>
      </w:r>
      <w:r w:rsidR="0029228E">
        <w:t xml:space="preserve">) </w:t>
      </w:r>
      <w:r w:rsidR="00DA1CA9">
        <w:t xml:space="preserve">is “real and apparent”: </w:t>
      </w:r>
      <w:r w:rsidR="00DA1CA9" w:rsidRPr="00AB7CB3">
        <w:rPr>
          <w:i/>
        </w:rPr>
        <w:t xml:space="preserve">Bradshaw v BSA Limited (No 2) </w:t>
      </w:r>
      <w:r w:rsidR="00DA1CA9" w:rsidRPr="00C24471">
        <w:t>[2022] FCA 1440</w:t>
      </w:r>
      <w:r w:rsidR="00DA1CA9">
        <w:t xml:space="preserve"> (at [136] per Bromberg J).</w:t>
      </w:r>
      <w:r w:rsidR="00831A08">
        <w:t xml:space="preserve"> There are </w:t>
      </w:r>
      <w:r w:rsidR="00C24471">
        <w:t xml:space="preserve">presently no less than 31 active representative proceedings in the Employment and Industrial Relations National Practice Area, and, in November 2022, Bromberg J recognised there were </w:t>
      </w:r>
      <w:r w:rsidR="00C24471" w:rsidRPr="00C24471">
        <w:t xml:space="preserve">at least four sets of proceedings in this Court where a class action and either one or multiple proceedings brought by a union or the FWO </w:t>
      </w:r>
      <w:r w:rsidR="0029228E">
        <w:t>wer</w:t>
      </w:r>
      <w:r w:rsidR="00C24471" w:rsidRPr="00C24471">
        <w:t>e in competition over the same or substantially the same FW Act claims relating to the same or substantially the same groups of employee</w:t>
      </w:r>
      <w:r w:rsidR="00C24471">
        <w:t xml:space="preserve">s: </w:t>
      </w:r>
      <w:r w:rsidR="00C24471" w:rsidRPr="00AB7CB3">
        <w:rPr>
          <w:i/>
        </w:rPr>
        <w:t>Bradshaw</w:t>
      </w:r>
      <w:r w:rsidR="000406A6">
        <w:rPr>
          <w:i/>
        </w:rPr>
        <w:t xml:space="preserve"> v BSA Limited</w:t>
      </w:r>
      <w:r w:rsidR="00C24471" w:rsidRPr="00AB7CB3">
        <w:rPr>
          <w:i/>
        </w:rPr>
        <w:t xml:space="preserve"> </w:t>
      </w:r>
      <w:r w:rsidR="00C24471">
        <w:t>(at [136]</w:t>
      </w:r>
      <w:r w:rsidR="00C848A4">
        <w:t xml:space="preserve"> per Bromberg </w:t>
      </w:r>
      <w:r w:rsidR="006B7D1A">
        <w:t>J</w:t>
      </w:r>
      <w:r w:rsidR="00C24471">
        <w:t>).</w:t>
      </w:r>
      <w:r w:rsidR="00822516">
        <w:t xml:space="preserve"> To the best of my knowledge, most are funded cases.</w:t>
      </w:r>
    </w:p>
    <w:p w14:paraId="1BDFC316" w14:textId="7AE58FB6" w:rsidR="00843515" w:rsidRDefault="00B50DC9" w:rsidP="00B50DC9">
      <w:pPr>
        <w:pStyle w:val="ParaNumbering"/>
        <w:numPr>
          <w:ilvl w:val="0"/>
          <w:numId w:val="0"/>
        </w:numPr>
        <w:tabs>
          <w:tab w:val="left" w:pos="720"/>
        </w:tabs>
        <w:ind w:hanging="720"/>
      </w:pPr>
      <w:r>
        <w:rPr>
          <w:sz w:val="20"/>
        </w:rPr>
        <w:t>32</w:t>
      </w:r>
      <w:r>
        <w:rPr>
          <w:sz w:val="20"/>
        </w:rPr>
        <w:tab/>
      </w:r>
      <w:r w:rsidR="00C24471">
        <w:t xml:space="preserve">It </w:t>
      </w:r>
      <w:r w:rsidR="00B66DD6">
        <w:t>considering this relatively new phenomenon, it is</w:t>
      </w:r>
      <w:r w:rsidR="00C24471">
        <w:t xml:space="preserve"> </w:t>
      </w:r>
      <w:r w:rsidR="00B66DD6">
        <w:t xml:space="preserve">well </w:t>
      </w:r>
      <w:r w:rsidR="00C24471">
        <w:t xml:space="preserve">to </w:t>
      </w:r>
      <w:r w:rsidR="00B219A8">
        <w:t>revisit</w:t>
      </w:r>
      <w:r w:rsidR="00C24471">
        <w:t xml:space="preserve"> </w:t>
      </w:r>
      <w:r w:rsidR="00AB7CB3">
        <w:t xml:space="preserve">some basic </w:t>
      </w:r>
      <w:r w:rsidR="00C24471">
        <w:t>principles.</w:t>
      </w:r>
      <w:r w:rsidR="00DB0195">
        <w:t xml:space="preserve"> But at the outset it is important to make a preliminary point. </w:t>
      </w:r>
    </w:p>
    <w:p w14:paraId="117A67A6" w14:textId="0027333E" w:rsidR="00DB0195" w:rsidRDefault="00B50DC9" w:rsidP="00B50DC9">
      <w:pPr>
        <w:pStyle w:val="ParaNumbering"/>
        <w:numPr>
          <w:ilvl w:val="0"/>
          <w:numId w:val="0"/>
        </w:numPr>
        <w:tabs>
          <w:tab w:val="left" w:pos="720"/>
        </w:tabs>
        <w:ind w:hanging="720"/>
      </w:pPr>
      <w:r>
        <w:rPr>
          <w:sz w:val="20"/>
        </w:rPr>
        <w:t>33</w:t>
      </w:r>
      <w:r>
        <w:rPr>
          <w:sz w:val="20"/>
        </w:rPr>
        <w:tab/>
      </w:r>
      <w:r w:rsidR="00DB0195">
        <w:t>It</w:t>
      </w:r>
      <w:r w:rsidR="00462131">
        <w:t xml:space="preserve"> is</w:t>
      </w:r>
      <w:r w:rsidR="00DB0195">
        <w:t xml:space="preserve"> critical not to confuse the question I am asked to determin</w:t>
      </w:r>
      <w:r w:rsidR="00DC7678">
        <w:t xml:space="preserve">e. </w:t>
      </w:r>
      <w:r w:rsidR="00B95D2F">
        <w:t xml:space="preserve">Many </w:t>
      </w:r>
      <w:r w:rsidR="00B219A8">
        <w:t xml:space="preserve">submissions made by the SDA </w:t>
      </w:r>
      <w:r w:rsidR="00DB0195">
        <w:t xml:space="preserve">were directed </w:t>
      </w:r>
      <w:r w:rsidR="00DB0195" w:rsidRPr="007B645A">
        <w:t xml:space="preserve">to the question of </w:t>
      </w:r>
      <w:r w:rsidR="00C50228">
        <w:t>which of</w:t>
      </w:r>
      <w:r w:rsidR="00DB0195" w:rsidRPr="007B645A">
        <w:t xml:space="preserve"> two vehicles for determining the compensatory claims </w:t>
      </w:r>
      <w:r w:rsidR="00C176A2">
        <w:t>is best for the W</w:t>
      </w:r>
      <w:r w:rsidR="00C50228">
        <w:t xml:space="preserve">orkers and </w:t>
      </w:r>
      <w:r w:rsidR="00DB0195" w:rsidRPr="007B645A">
        <w:t>should be allowed to proceed. But</w:t>
      </w:r>
      <w:r w:rsidR="00673CD7">
        <w:t>, as noted above,</w:t>
      </w:r>
      <w:r w:rsidR="00DB0195" w:rsidRPr="007B645A">
        <w:t xml:space="preserve"> </w:t>
      </w:r>
      <w:r w:rsidR="00C50228">
        <w:t xml:space="preserve">the true </w:t>
      </w:r>
      <w:r w:rsidR="000461DE">
        <w:t>choice</w:t>
      </w:r>
      <w:r w:rsidR="00C50228">
        <w:t xml:space="preserve"> is </w:t>
      </w:r>
      <w:r w:rsidR="00B95D2F">
        <w:t xml:space="preserve">now </w:t>
      </w:r>
      <w:r w:rsidR="009A0994">
        <w:t xml:space="preserve">far </w:t>
      </w:r>
      <w:r w:rsidR="00C50228">
        <w:t xml:space="preserve">more nuanced. Given the </w:t>
      </w:r>
      <w:r w:rsidR="00037A5E">
        <w:t>class action applicants</w:t>
      </w:r>
      <w:r w:rsidR="00C50228">
        <w:t xml:space="preserve"> no longer seek a stay of the SDA Actions, the Court is now effectively faced with </w:t>
      </w:r>
      <w:r w:rsidR="000461DE">
        <w:t>either: (1)</w:t>
      </w:r>
      <w:r w:rsidR="00C50228">
        <w:t xml:space="preserve"> managing all these cases forming part of the justiciable controversy towards </w:t>
      </w:r>
      <w:r w:rsidR="003502EA">
        <w:t>the</w:t>
      </w:r>
      <w:r w:rsidR="00C50228">
        <w:t xml:space="preserve"> joint </w:t>
      </w:r>
      <w:r w:rsidR="00462131">
        <w:t xml:space="preserve">trial </w:t>
      </w:r>
      <w:r w:rsidR="00C50228">
        <w:t xml:space="preserve">model binding all parties in a form similar to that described </w:t>
      </w:r>
      <w:r w:rsidR="00973D2A">
        <w:t>in December</w:t>
      </w:r>
      <w:r w:rsidR="00CD327B">
        <w:t xml:space="preserve"> 2022</w:t>
      </w:r>
      <w:r w:rsidR="000461DE">
        <w:t>;</w:t>
      </w:r>
      <w:r w:rsidR="00C50228">
        <w:t xml:space="preserve"> or </w:t>
      </w:r>
      <w:r w:rsidR="000461DE">
        <w:t xml:space="preserve">(2) </w:t>
      </w:r>
      <w:r w:rsidR="00C50228">
        <w:t xml:space="preserve">simply staying the Class Action entirely </w:t>
      </w:r>
      <w:r w:rsidR="004522AF">
        <w:t xml:space="preserve">and </w:t>
      </w:r>
      <w:r w:rsidR="00C50228">
        <w:t>allowing the c</w:t>
      </w:r>
      <w:r w:rsidR="00DC224A">
        <w:t>luster</w:t>
      </w:r>
      <w:r w:rsidR="00C50228">
        <w:t xml:space="preserve"> of</w:t>
      </w:r>
      <w:r w:rsidR="00DB0195" w:rsidRPr="007B645A">
        <w:t xml:space="preserve"> SDA Action</w:t>
      </w:r>
      <w:r w:rsidR="00C50228">
        <w:t>s to</w:t>
      </w:r>
      <w:r w:rsidR="00DB0195" w:rsidRPr="007B645A">
        <w:t xml:space="preserve"> proceed to </w:t>
      </w:r>
      <w:r w:rsidR="00C50228">
        <w:t>hearing through a presently undetermined process of test cases</w:t>
      </w:r>
      <w:r w:rsidR="00195D2F">
        <w:t xml:space="preserve"> </w:t>
      </w:r>
      <w:r w:rsidR="00462131">
        <w:t>w</w:t>
      </w:r>
      <w:r w:rsidR="00D55489">
        <w:t xml:space="preserve">hich would have the </w:t>
      </w:r>
      <w:r w:rsidR="000461DE">
        <w:t xml:space="preserve">eventual </w:t>
      </w:r>
      <w:r w:rsidR="00D55489">
        <w:t xml:space="preserve">effect of </w:t>
      </w:r>
      <w:r w:rsidR="000461DE">
        <w:t>dealing with</w:t>
      </w:r>
      <w:r w:rsidR="006E622B">
        <w:t xml:space="preserve"> </w:t>
      </w:r>
      <w:r w:rsidR="00462131">
        <w:t>all</w:t>
      </w:r>
      <w:r w:rsidR="006E622B">
        <w:t xml:space="preserve"> compensation claims</w:t>
      </w:r>
      <w:r w:rsidR="00DB0195" w:rsidRPr="007B645A">
        <w:t>.</w:t>
      </w:r>
    </w:p>
    <w:p w14:paraId="25CB0113" w14:textId="4353C7DD" w:rsidR="000C7AE2" w:rsidRDefault="00B50DC9" w:rsidP="00B50DC9">
      <w:pPr>
        <w:pStyle w:val="ParaNumbering"/>
        <w:numPr>
          <w:ilvl w:val="0"/>
          <w:numId w:val="0"/>
        </w:numPr>
        <w:tabs>
          <w:tab w:val="left" w:pos="720"/>
        </w:tabs>
        <w:ind w:hanging="720"/>
      </w:pPr>
      <w:r>
        <w:rPr>
          <w:sz w:val="20"/>
        </w:rPr>
        <w:t>34</w:t>
      </w:r>
      <w:r>
        <w:rPr>
          <w:sz w:val="20"/>
        </w:rPr>
        <w:tab/>
      </w:r>
      <w:r w:rsidR="000461DE">
        <w:t>There wa</w:t>
      </w:r>
      <w:r w:rsidR="00973D2A">
        <w:t xml:space="preserve">s no dispute as to power. </w:t>
      </w:r>
      <w:r w:rsidR="0076574F">
        <w:t>A</w:t>
      </w:r>
      <w:r w:rsidR="00C05194">
        <w:t xml:space="preserve"> stay of proceedings has long been recognised as an available means to </w:t>
      </w:r>
      <w:r w:rsidR="000C7AE2">
        <w:t>prevent misuse of the Court’s procedure</w:t>
      </w:r>
      <w:r w:rsidR="0076574F">
        <w:t>s</w:t>
      </w:r>
      <w:r w:rsidR="000C7AE2">
        <w:t xml:space="preserve"> which, although perhaps not inconsistent with the literal application of rules of </w:t>
      </w:r>
      <w:r w:rsidR="00CD327B">
        <w:t>c</w:t>
      </w:r>
      <w:r w:rsidR="000C7AE2">
        <w:t>ourt, would occasion unfairness, or otherwise bring the administration o</w:t>
      </w:r>
      <w:r w:rsidR="00B2123F">
        <w:t>f justice into disrepute among right-thinking people</w:t>
      </w:r>
      <w:r w:rsidR="000C7AE2">
        <w:t xml:space="preserve">: </w:t>
      </w:r>
      <w:r w:rsidR="000C7AE2" w:rsidRPr="000C7AE2">
        <w:rPr>
          <w:i/>
        </w:rPr>
        <w:t xml:space="preserve">Hunter v Chief Constable of West Midlands Police </w:t>
      </w:r>
      <w:r w:rsidR="000C7AE2">
        <w:t>[1982] AC 529 (at 536 per Lord Diplock).</w:t>
      </w:r>
    </w:p>
    <w:p w14:paraId="24C73932" w14:textId="46C30997" w:rsidR="007D1C57" w:rsidRDefault="00B50DC9" w:rsidP="00B50DC9">
      <w:pPr>
        <w:pStyle w:val="ParaNumbering"/>
        <w:numPr>
          <w:ilvl w:val="0"/>
          <w:numId w:val="0"/>
        </w:numPr>
        <w:tabs>
          <w:tab w:val="left" w:pos="720"/>
        </w:tabs>
        <w:ind w:hanging="720"/>
      </w:pPr>
      <w:r>
        <w:rPr>
          <w:sz w:val="20"/>
        </w:rPr>
        <w:t>35</w:t>
      </w:r>
      <w:r>
        <w:rPr>
          <w:sz w:val="20"/>
        </w:rPr>
        <w:tab/>
      </w:r>
      <w:r w:rsidR="00012471">
        <w:t>The SDA pointed to</w:t>
      </w:r>
      <w:r w:rsidR="0076574F">
        <w:t xml:space="preserve"> the Court’s </w:t>
      </w:r>
      <w:r w:rsidR="00B66DD6">
        <w:t xml:space="preserve">express statutory powers and its </w:t>
      </w:r>
      <w:r w:rsidR="0076574F">
        <w:t>i</w:t>
      </w:r>
      <w:r w:rsidR="00B66DD6">
        <w:t xml:space="preserve">mplied </w:t>
      </w:r>
      <w:r w:rsidR="0076574F">
        <w:t>power to</w:t>
      </w:r>
      <w:r w:rsidR="008A7FEE">
        <w:t xml:space="preserve"> manage the cases before it</w:t>
      </w:r>
      <w:r w:rsidR="000238FC">
        <w:t>. This encompasses</w:t>
      </w:r>
      <w:r w:rsidR="008A7FEE">
        <w:t xml:space="preserve"> the </w:t>
      </w:r>
      <w:r w:rsidR="000238FC">
        <w:t>du</w:t>
      </w:r>
      <w:r w:rsidR="00C83C7D">
        <w:t>ty, in s 22 of the FCA Act, to grant</w:t>
      </w:r>
      <w:r w:rsidR="000238FC">
        <w:t xml:space="preserve"> sufficient remedies</w:t>
      </w:r>
      <w:r w:rsidR="00CE15C0">
        <w:t xml:space="preserve"> to avoid</w:t>
      </w:r>
      <w:r w:rsidR="008A7FEE">
        <w:t xml:space="preserve"> multiplicity of proceedings</w:t>
      </w:r>
      <w:r w:rsidR="000238FC">
        <w:t xml:space="preserve">, and the power to make such orders as the Court thinks “appropriate” </w:t>
      </w:r>
      <w:r w:rsidR="00A521D3">
        <w:t>in</w:t>
      </w:r>
      <w:r w:rsidR="00C83C7D">
        <w:t xml:space="preserve"> s 23.</w:t>
      </w:r>
    </w:p>
    <w:p w14:paraId="729A9215" w14:textId="460B9E41" w:rsidR="00BC15B7" w:rsidRDefault="00B50DC9" w:rsidP="00B50DC9">
      <w:pPr>
        <w:pStyle w:val="ParaNumbering"/>
        <w:numPr>
          <w:ilvl w:val="0"/>
          <w:numId w:val="0"/>
        </w:numPr>
        <w:tabs>
          <w:tab w:val="left" w:pos="720"/>
        </w:tabs>
        <w:ind w:hanging="720"/>
      </w:pPr>
      <w:r>
        <w:rPr>
          <w:sz w:val="20"/>
        </w:rPr>
        <w:t>36</w:t>
      </w:r>
      <w:r>
        <w:rPr>
          <w:sz w:val="20"/>
        </w:rPr>
        <w:tab/>
      </w:r>
      <w:r w:rsidR="000461DE">
        <w:t>It was common ground that t</w:t>
      </w:r>
      <w:r w:rsidR="001A2E2D">
        <w:t xml:space="preserve">he </w:t>
      </w:r>
      <w:r w:rsidR="000461DE">
        <w:t>power</w:t>
      </w:r>
      <w:r w:rsidR="001A2E2D">
        <w:t xml:space="preserve"> to grant a stay is </w:t>
      </w:r>
      <w:r w:rsidR="00DC224A">
        <w:t>broad but guided</w:t>
      </w:r>
      <w:r w:rsidR="001A2E2D">
        <w:t xml:space="preserve"> by the necessity that it be exercised judicially and in furtherance of the </w:t>
      </w:r>
      <w:r w:rsidR="00C83C7D">
        <w:t>overarching purpose of civil litigation in th</w:t>
      </w:r>
      <w:r w:rsidR="00462131">
        <w:t>is Court: s 37M of the FCA Act.</w:t>
      </w:r>
      <w:r w:rsidR="001A2E2D">
        <w:t xml:space="preserve"> </w:t>
      </w:r>
      <w:r w:rsidR="00BC15B7">
        <w:t xml:space="preserve">It may be exercised </w:t>
      </w:r>
      <w:r w:rsidR="0064508C">
        <w:t>in the interests of justice (</w:t>
      </w:r>
      <w:r w:rsidR="0064508C" w:rsidRPr="000238FC">
        <w:rPr>
          <w:i/>
        </w:rPr>
        <w:t xml:space="preserve">Commissioner of the Australian Federal Police v Zhao </w:t>
      </w:r>
      <w:r w:rsidR="0064508C">
        <w:t>[2015] HCA 5;</w:t>
      </w:r>
      <w:r w:rsidR="0064508C" w:rsidRPr="00733BE4">
        <w:t xml:space="preserve"> (2015) 255 CLR 46</w:t>
      </w:r>
      <w:r w:rsidR="0064508C">
        <w:t xml:space="preserve"> (at 58 </w:t>
      </w:r>
      <w:r w:rsidR="0064508C" w:rsidRPr="00733BE4">
        <w:t>[36]</w:t>
      </w:r>
      <w:r w:rsidR="0064508C">
        <w:t xml:space="preserve"> per French CJ, Hayne, Kiefel, Bell and Keane JJ)), finality (</w:t>
      </w:r>
      <w:r w:rsidR="0064508C" w:rsidRPr="0064508C">
        <w:rPr>
          <w:i/>
        </w:rPr>
        <w:t>Tomlinson</w:t>
      </w:r>
      <w:r w:rsidR="007C4593">
        <w:rPr>
          <w:i/>
        </w:rPr>
        <w:t xml:space="preserve"> v Ramsay Food Processing Pty Limited</w:t>
      </w:r>
      <w:r w:rsidR="0064508C" w:rsidRPr="0064508C">
        <w:t xml:space="preserve"> </w:t>
      </w:r>
      <w:r w:rsidR="00BA1356">
        <w:t xml:space="preserve">[2015] HCA 28; </w:t>
      </w:r>
      <w:r w:rsidR="0064508C" w:rsidRPr="0064508C">
        <w:t xml:space="preserve">(2015) 256 CLR 507 </w:t>
      </w:r>
      <w:r w:rsidR="009B379B">
        <w:t>(</w:t>
      </w:r>
      <w:r w:rsidR="008857DE">
        <w:t xml:space="preserve">at 518 </w:t>
      </w:r>
      <w:r w:rsidR="0064508C" w:rsidRPr="0064508C">
        <w:t>[24]</w:t>
      </w:r>
      <w:r w:rsidR="008857DE">
        <w:t xml:space="preserve"> per French CJ, Bell, </w:t>
      </w:r>
      <w:proofErr w:type="spellStart"/>
      <w:r w:rsidR="008857DE">
        <w:t>Gageler</w:t>
      </w:r>
      <w:proofErr w:type="spellEnd"/>
      <w:r w:rsidR="008857DE">
        <w:t xml:space="preserve"> and Keane JJ</w:t>
      </w:r>
      <w:r w:rsidR="0064508C">
        <w:t>)), fairness (</w:t>
      </w:r>
      <w:r w:rsidR="00F805DC" w:rsidRPr="00F805DC">
        <w:rPr>
          <w:i/>
        </w:rPr>
        <w:t xml:space="preserve">Walton v Gardiner </w:t>
      </w:r>
      <w:r w:rsidR="00F805DC" w:rsidRPr="00F805DC">
        <w:t>(1993) 177 CLR 378</w:t>
      </w:r>
      <w:r w:rsidR="0064508C" w:rsidRPr="00F805DC">
        <w:t xml:space="preserve"> </w:t>
      </w:r>
      <w:r w:rsidR="0064508C">
        <w:t>(at 393</w:t>
      </w:r>
      <w:r w:rsidR="00F805DC">
        <w:t xml:space="preserve"> per Mason CJ, Deane and Dawson JJ</w:t>
      </w:r>
      <w:r w:rsidR="0064508C">
        <w:t xml:space="preserve">)) and the maintenance of public confidence in the administration of justice: </w:t>
      </w:r>
      <w:proofErr w:type="spellStart"/>
      <w:r w:rsidR="0064508C">
        <w:rPr>
          <w:i/>
        </w:rPr>
        <w:t>Batistatos</w:t>
      </w:r>
      <w:proofErr w:type="spellEnd"/>
      <w:r w:rsidR="00F805DC">
        <w:rPr>
          <w:i/>
        </w:rPr>
        <w:t xml:space="preserve"> v Roads and Traffic Authority of New South Wales </w:t>
      </w:r>
      <w:r w:rsidR="00F805DC">
        <w:t>[2006] HCA 27; (2006) 226 CLR 256</w:t>
      </w:r>
      <w:r w:rsidR="0064508C">
        <w:rPr>
          <w:i/>
        </w:rPr>
        <w:t xml:space="preserve"> </w:t>
      </w:r>
      <w:r w:rsidR="0064508C">
        <w:t xml:space="preserve">(at </w:t>
      </w:r>
      <w:r w:rsidR="00F805DC">
        <w:t>266–</w:t>
      </w:r>
      <w:r w:rsidR="0064508C">
        <w:t>267 [14]</w:t>
      </w:r>
      <w:r w:rsidR="00F805DC">
        <w:t xml:space="preserve"> per Gleeson CJ, Gummow, Hayne and Crennan JJ</w:t>
      </w:r>
      <w:r w:rsidR="0064508C">
        <w:t>).</w:t>
      </w:r>
      <w:r w:rsidR="008458D5">
        <w:t xml:space="preserve"> </w:t>
      </w:r>
    </w:p>
    <w:p w14:paraId="494073D8" w14:textId="4DF1886D" w:rsidR="000C4638" w:rsidRDefault="00B50DC9" w:rsidP="00B50DC9">
      <w:pPr>
        <w:pStyle w:val="ParaNumbering"/>
        <w:numPr>
          <w:ilvl w:val="0"/>
          <w:numId w:val="0"/>
        </w:numPr>
        <w:tabs>
          <w:tab w:val="left" w:pos="720"/>
        </w:tabs>
        <w:ind w:hanging="720"/>
      </w:pPr>
      <w:r>
        <w:rPr>
          <w:sz w:val="20"/>
        </w:rPr>
        <w:t>37</w:t>
      </w:r>
      <w:r>
        <w:rPr>
          <w:sz w:val="20"/>
        </w:rPr>
        <w:tab/>
      </w:r>
      <w:r w:rsidR="002256CB">
        <w:t xml:space="preserve">Notwithstanding the range of reasons which may justify a stay, </w:t>
      </w:r>
      <w:r w:rsidR="00B66DD6">
        <w:t>it has been said in different context</w:t>
      </w:r>
      <w:r w:rsidR="0004470B">
        <w:t>s</w:t>
      </w:r>
      <w:r w:rsidR="00B66DD6">
        <w:t xml:space="preserve"> that </w:t>
      </w:r>
      <w:r w:rsidR="002256CB">
        <w:t>the Court will only order a stay in</w:t>
      </w:r>
      <w:r w:rsidR="0004470B">
        <w:t xml:space="preserve"> exceptional circumstances and</w:t>
      </w:r>
      <w:r w:rsidR="00B66DD6">
        <w:t xml:space="preserve"> t</w:t>
      </w:r>
      <w:r w:rsidR="003F0306">
        <w:t xml:space="preserve">he moving party bears the burden of demonstrating that a stay is justified on proper grounds. </w:t>
      </w:r>
      <w:r w:rsidR="0004470B">
        <w:t>But unnecessary multiplicity of claims has long been regarded as a vice</w:t>
      </w:r>
      <w:r w:rsidR="007F3C65">
        <w:t>.</w:t>
      </w:r>
      <w:r w:rsidR="00B0360E">
        <w:t xml:space="preserve"> </w:t>
      </w:r>
      <w:r w:rsidR="007F3C65">
        <w:t>Unnecessary duplicative proceedings</w:t>
      </w:r>
      <w:r w:rsidR="0004470B">
        <w:t xml:space="preserve"> not on</w:t>
      </w:r>
      <w:r w:rsidR="00AB7CB3">
        <w:t>ly</w:t>
      </w:r>
      <w:r w:rsidR="0004470B">
        <w:t xml:space="preserve"> vex a respondent but </w:t>
      </w:r>
      <w:r w:rsidR="007F3C65">
        <w:t>are</w:t>
      </w:r>
      <w:r w:rsidR="00AB7CB3">
        <w:t xml:space="preserve"> </w:t>
      </w:r>
      <w:r w:rsidR="0004470B">
        <w:t>inimical to the optimal functioning of the processes and resources of the Court</w:t>
      </w:r>
      <w:r w:rsidR="000C4638">
        <w:t>.</w:t>
      </w:r>
      <w:r w:rsidR="00B0360E">
        <w:t xml:space="preserve"> </w:t>
      </w:r>
      <w:r w:rsidR="00B2123F">
        <w:t>A</w:t>
      </w:r>
      <w:r w:rsidR="007F3C65">
        <w:t xml:space="preserve">bsent </w:t>
      </w:r>
      <w:r w:rsidR="00B2123F">
        <w:t>good reason</w:t>
      </w:r>
      <w:r w:rsidR="007F3C65">
        <w:t xml:space="preserve">, </w:t>
      </w:r>
      <w:r w:rsidR="0004470B">
        <w:t xml:space="preserve">the Court </w:t>
      </w:r>
      <w:r w:rsidR="00B2123F">
        <w:t xml:space="preserve">generally </w:t>
      </w:r>
      <w:r w:rsidR="0004470B">
        <w:t xml:space="preserve">should </w:t>
      </w:r>
      <w:r w:rsidR="007F3C65">
        <w:t xml:space="preserve">not </w:t>
      </w:r>
      <w:r w:rsidR="0004470B">
        <w:t xml:space="preserve">allow </w:t>
      </w:r>
      <w:r w:rsidR="007F3C65">
        <w:t>two or more cases</w:t>
      </w:r>
      <w:r w:rsidR="0004470B">
        <w:t xml:space="preserve"> </w:t>
      </w:r>
      <w:r w:rsidR="007F3C65">
        <w:t xml:space="preserve">of a representative nature </w:t>
      </w:r>
      <w:r w:rsidR="0004470B">
        <w:t>to go forward when one will suffice.</w:t>
      </w:r>
    </w:p>
    <w:p w14:paraId="0737B882" w14:textId="2C2CCE42" w:rsidR="009859B9" w:rsidRPr="00DF4654" w:rsidRDefault="00B50DC9" w:rsidP="00B50DC9">
      <w:pPr>
        <w:pStyle w:val="ParaNumbering"/>
        <w:numPr>
          <w:ilvl w:val="0"/>
          <w:numId w:val="0"/>
        </w:numPr>
        <w:tabs>
          <w:tab w:val="left" w:pos="720"/>
        </w:tabs>
        <w:ind w:hanging="720"/>
        <w:rPr>
          <w:i/>
        </w:rPr>
      </w:pPr>
      <w:r w:rsidRPr="00DF4654">
        <w:rPr>
          <w:sz w:val="20"/>
        </w:rPr>
        <w:t>38</w:t>
      </w:r>
      <w:r w:rsidRPr="00DF4654">
        <w:rPr>
          <w:sz w:val="20"/>
        </w:rPr>
        <w:tab/>
      </w:r>
      <w:r w:rsidR="00AB7CB3">
        <w:t>T</w:t>
      </w:r>
      <w:r w:rsidR="00012471">
        <w:t xml:space="preserve">he SDA </w:t>
      </w:r>
      <w:r w:rsidR="007F3C65">
        <w:t xml:space="preserve">sought a stay relying upon legal principles but </w:t>
      </w:r>
      <w:r w:rsidR="00012471">
        <w:t>did not seek an injunction. I explained the historical antecedents of the e</w:t>
      </w:r>
      <w:r w:rsidR="00012471" w:rsidRPr="00012471">
        <w:t>xistence of a distinct equitable jurisdiction to prevent multiplicity </w:t>
      </w:r>
      <w:r w:rsidR="00012471">
        <w:t xml:space="preserve">in some detail in </w:t>
      </w:r>
      <w:r w:rsidR="00012471" w:rsidRPr="00012471">
        <w:rPr>
          <w:i/>
        </w:rPr>
        <w:t>Perera v GetSwift</w:t>
      </w:r>
      <w:r w:rsidR="00012471" w:rsidRPr="00012471">
        <w:t xml:space="preserve"> </w:t>
      </w:r>
      <w:r w:rsidR="00012471">
        <w:t xml:space="preserve">(at </w:t>
      </w:r>
      <w:r w:rsidR="00012471" w:rsidRPr="00012471">
        <w:t>425</w:t>
      </w:r>
      <w:r w:rsidR="00012471">
        <w:t xml:space="preserve"> [146]</w:t>
      </w:r>
      <w:proofErr w:type="gramStart"/>
      <w:r w:rsidR="00012471">
        <w:t>–[</w:t>
      </w:r>
      <w:proofErr w:type="gramEnd"/>
      <w:r w:rsidR="00012471">
        <w:t xml:space="preserve">165]). In short, as </w:t>
      </w:r>
      <w:r w:rsidR="0004470B">
        <w:t>no less an authority than</w:t>
      </w:r>
      <w:r w:rsidR="00DF4654">
        <w:t xml:space="preserve"> Joseph</w:t>
      </w:r>
      <w:r w:rsidR="0004470B">
        <w:t xml:space="preserve"> </w:t>
      </w:r>
      <w:r w:rsidR="00012471" w:rsidRPr="00012471">
        <w:t>Story explains in his </w:t>
      </w:r>
      <w:r w:rsidR="00012471" w:rsidRPr="00012471">
        <w:rPr>
          <w:i/>
        </w:rPr>
        <w:t>Commentaries on Equity Jurisprudence</w:t>
      </w:r>
      <w:r w:rsidR="00DF4654">
        <w:rPr>
          <w:i/>
        </w:rPr>
        <w:t xml:space="preserve"> </w:t>
      </w:r>
      <w:r w:rsidR="00DF4654" w:rsidRPr="00DF4654">
        <w:rPr>
          <w:i/>
        </w:rPr>
        <w:t>as</w:t>
      </w:r>
      <w:r w:rsidR="00DF4654">
        <w:rPr>
          <w:i/>
        </w:rPr>
        <w:t xml:space="preserve"> </w:t>
      </w:r>
      <w:r w:rsidR="00DF4654" w:rsidRPr="00DF4654">
        <w:rPr>
          <w:i/>
        </w:rPr>
        <w:t xml:space="preserve">Administered in England and America </w:t>
      </w:r>
      <w:r w:rsidR="00DF4654" w:rsidRPr="00DF4654">
        <w:t>(1st English ed, Stevens and Hayes,</w:t>
      </w:r>
      <w:r w:rsidR="00DF4654" w:rsidRPr="00DF4654">
        <w:rPr>
          <w:i/>
        </w:rPr>
        <w:t xml:space="preserve"> </w:t>
      </w:r>
      <w:r w:rsidR="00DF4654" w:rsidRPr="00DF4654">
        <w:t>1884)</w:t>
      </w:r>
      <w:r w:rsidR="00012471" w:rsidRPr="00012471">
        <w:t> </w:t>
      </w:r>
      <w:r w:rsidR="00DF4654">
        <w:t>(</w:t>
      </w:r>
      <w:r w:rsidR="00012471" w:rsidRPr="00012471">
        <w:t>at §900</w:t>
      </w:r>
      <w:r w:rsidR="00DC445D">
        <w:t>–</w:t>
      </w:r>
      <w:r w:rsidR="00012471" w:rsidRPr="00012471">
        <w:t>901</w:t>
      </w:r>
      <w:r w:rsidR="00DF4654">
        <w:t>)</w:t>
      </w:r>
      <w:r w:rsidR="00012471">
        <w:t>,</w:t>
      </w:r>
      <w:r w:rsidR="00012471" w:rsidRPr="00012471">
        <w:t xml:space="preserve"> there is a class of cases in respect of which the process of an injunction “is also most </w:t>
      </w:r>
      <w:r w:rsidR="00BC6A5E">
        <w:t>beneficially applied …</w:t>
      </w:r>
      <w:r w:rsidR="00012471" w:rsidRPr="00012471">
        <w:t xml:space="preserve"> to suppress undue and vexatious litigation”</w:t>
      </w:r>
      <w:r w:rsidR="001F5161">
        <w:t>.</w:t>
      </w:r>
      <w:r w:rsidR="00012471">
        <w:t xml:space="preserve"> I adhere to the view I </w:t>
      </w:r>
      <w:r w:rsidR="0004470B">
        <w:t xml:space="preserve">have previously </w:t>
      </w:r>
      <w:r w:rsidR="00012471">
        <w:t xml:space="preserve">expressed </w:t>
      </w:r>
      <w:r w:rsidR="0004470B">
        <w:t>(</w:t>
      </w:r>
      <w:r w:rsidR="00462131">
        <w:t xml:space="preserve">see </w:t>
      </w:r>
      <w:r w:rsidR="0004470B" w:rsidRPr="00DF4654">
        <w:rPr>
          <w:i/>
        </w:rPr>
        <w:t>Perera</w:t>
      </w:r>
      <w:r w:rsidR="006C3A3C">
        <w:rPr>
          <w:i/>
        </w:rPr>
        <w:t xml:space="preserve"> v GetSwift</w:t>
      </w:r>
      <w:r w:rsidR="0004470B">
        <w:t xml:space="preserve"> </w:t>
      </w:r>
      <w:r w:rsidR="006C3A3C">
        <w:t>(</w:t>
      </w:r>
      <w:r w:rsidR="00012471">
        <w:t>at</w:t>
      </w:r>
      <w:r w:rsidR="006C3A3C">
        <w:t xml:space="preserve"> 47</w:t>
      </w:r>
      <w:r w:rsidR="00012471">
        <w:t xml:space="preserve"> [162]</w:t>
      </w:r>
      <w:r w:rsidR="006C3A3C">
        <w:t>)</w:t>
      </w:r>
      <w:r w:rsidR="0004470B">
        <w:t>)</w:t>
      </w:r>
      <w:r w:rsidR="00012471">
        <w:t xml:space="preserve"> that </w:t>
      </w:r>
      <w:r w:rsidR="00012471" w:rsidRPr="00012471">
        <w:t>c</w:t>
      </w:r>
      <w:r w:rsidR="0004470B">
        <w:t>ontinuing a proceeding which has</w:t>
      </w:r>
      <w:r w:rsidR="00012471" w:rsidRPr="00012471">
        <w:t xml:space="preserve"> become undue (to both a respondent as being superfluous, and/or as an inutile and oppressive vehicle for pursuing representative</w:t>
      </w:r>
      <w:r w:rsidR="00012471">
        <w:t xml:space="preserve"> claims) </w:t>
      </w:r>
      <w:r w:rsidR="00012471" w:rsidRPr="00012471">
        <w:t xml:space="preserve">could be enjoined in equity, leaving aside the separate notion of any express or implied </w:t>
      </w:r>
      <w:r w:rsidR="0004470B">
        <w:t xml:space="preserve">legal </w:t>
      </w:r>
      <w:r w:rsidR="00012471" w:rsidRPr="00012471">
        <w:t>power to protect the integrity of the Court’s processes.</w:t>
      </w:r>
      <w:r w:rsidR="001F5161">
        <w:t xml:space="preserve"> </w:t>
      </w:r>
      <w:r w:rsidR="007F3C65">
        <w:t xml:space="preserve">There is no present need to go into these principles further because </w:t>
      </w:r>
      <w:r w:rsidR="00FA35A7">
        <w:t>no</w:t>
      </w:r>
      <w:r w:rsidR="007F3C65">
        <w:t xml:space="preserve"> part</w:t>
      </w:r>
      <w:r w:rsidR="00FA35A7">
        <w:t xml:space="preserve">y called in aid </w:t>
      </w:r>
      <w:r w:rsidR="007F3C65">
        <w:t>equitable doctrine or remedies.</w:t>
      </w:r>
    </w:p>
    <w:p w14:paraId="63FDCA71" w14:textId="716AE053" w:rsidR="007B645A" w:rsidRDefault="00B50DC9" w:rsidP="00B50DC9">
      <w:pPr>
        <w:pStyle w:val="ParaNumbering"/>
        <w:numPr>
          <w:ilvl w:val="0"/>
          <w:numId w:val="0"/>
        </w:numPr>
        <w:tabs>
          <w:tab w:val="left" w:pos="720"/>
        </w:tabs>
        <w:ind w:hanging="720"/>
      </w:pPr>
      <w:r>
        <w:rPr>
          <w:sz w:val="20"/>
        </w:rPr>
        <w:t>39</w:t>
      </w:r>
      <w:r>
        <w:rPr>
          <w:sz w:val="20"/>
        </w:rPr>
        <w:tab/>
      </w:r>
      <w:r w:rsidR="0004470B">
        <w:t>Over the last few years, and for structural and other reasons I have explained</w:t>
      </w:r>
      <w:r w:rsidR="00AB7CB3">
        <w:t>,</w:t>
      </w:r>
      <w:r w:rsidR="00BC5DEA">
        <w:t xml:space="preserve"> multiplicity</w:t>
      </w:r>
      <w:r w:rsidR="0004470B">
        <w:t xml:space="preserve"> </w:t>
      </w:r>
      <w:r w:rsidR="00AB7CB3">
        <w:t>disputes between class actions have become commonplace. A body of cases ha</w:t>
      </w:r>
      <w:r w:rsidR="009D3728">
        <w:t>s</w:t>
      </w:r>
      <w:r w:rsidR="00AB7CB3">
        <w:t xml:space="preserve"> emerged adopting different remedial responses. What is evident is that </w:t>
      </w:r>
      <w:r w:rsidR="00CE15C0">
        <w:t>there is no “one size fits all” approach</w:t>
      </w:r>
      <w:r w:rsidR="00222AF3">
        <w:t xml:space="preserve">: </w:t>
      </w:r>
      <w:proofErr w:type="spellStart"/>
      <w:r w:rsidR="00CE15C0" w:rsidRPr="00AB7CB3">
        <w:rPr>
          <w:i/>
        </w:rPr>
        <w:t>Wigmans</w:t>
      </w:r>
      <w:proofErr w:type="spellEnd"/>
      <w:r w:rsidR="00CE15C0" w:rsidRPr="00AB7CB3">
        <w:rPr>
          <w:i/>
        </w:rPr>
        <w:t xml:space="preserve"> v AMP Limited</w:t>
      </w:r>
      <w:r w:rsidR="00CE15C0" w:rsidRPr="005D0D48">
        <w:t xml:space="preserve"> [</w:t>
      </w:r>
      <w:r w:rsidR="00CE15C0">
        <w:t>2021] HCA 7; (2021) 270 CLR 623</w:t>
      </w:r>
      <w:r w:rsidR="00222AF3" w:rsidRPr="00AB7CB3">
        <w:rPr>
          <w:i/>
        </w:rPr>
        <w:t xml:space="preserve"> </w:t>
      </w:r>
      <w:r w:rsidR="00222AF3">
        <w:t xml:space="preserve">(at 666 [106] per </w:t>
      </w:r>
      <w:proofErr w:type="spellStart"/>
      <w:r w:rsidR="00222AF3" w:rsidRPr="005D0D48">
        <w:t>Gageler</w:t>
      </w:r>
      <w:proofErr w:type="spellEnd"/>
      <w:r w:rsidR="00222AF3" w:rsidRPr="005D0D48">
        <w:t>, Gordon and Edelman JJ</w:t>
      </w:r>
      <w:r w:rsidR="0093465A">
        <w:t>)</w:t>
      </w:r>
      <w:r w:rsidR="00462131">
        <w:t>. Further,</w:t>
      </w:r>
      <w:r w:rsidR="0093465A">
        <w:t xml:space="preserve"> there is no controversy as to the </w:t>
      </w:r>
      <w:r w:rsidR="00C42CD6" w:rsidRPr="00390D4E">
        <w:t>existing jurisprudence in relation to competing class actions</w:t>
      </w:r>
      <w:r w:rsidR="00C42CD6">
        <w:t xml:space="preserve">, in particular, the multifactorial approach </w:t>
      </w:r>
      <w:r w:rsidR="008A7C97">
        <w:t xml:space="preserve">used in </w:t>
      </w:r>
      <w:r w:rsidR="008C219F">
        <w:rPr>
          <w:i/>
        </w:rPr>
        <w:t xml:space="preserve">Perera v </w:t>
      </w:r>
      <w:r w:rsidR="008A7C97" w:rsidRPr="0093465A">
        <w:rPr>
          <w:i/>
          <w:iCs/>
        </w:rPr>
        <w:t>GetSwift</w:t>
      </w:r>
      <w:r w:rsidR="008A7C97">
        <w:t xml:space="preserve"> and approved by</w:t>
      </w:r>
      <w:r w:rsidR="00C42CD6">
        <w:t xml:space="preserve"> the High Court in </w:t>
      </w:r>
      <w:proofErr w:type="spellStart"/>
      <w:r w:rsidR="00C42CD6" w:rsidRPr="0093465A">
        <w:rPr>
          <w:i/>
        </w:rPr>
        <w:t>Wigmans</w:t>
      </w:r>
      <w:proofErr w:type="spellEnd"/>
      <w:r w:rsidR="008C219F">
        <w:rPr>
          <w:i/>
        </w:rPr>
        <w:t xml:space="preserve"> v AMP</w:t>
      </w:r>
      <w:r w:rsidR="00C42CD6">
        <w:t xml:space="preserve">. </w:t>
      </w:r>
      <w:r w:rsidR="007B645A">
        <w:t xml:space="preserve"> </w:t>
      </w:r>
    </w:p>
    <w:p w14:paraId="75983571" w14:textId="2EB85A3F" w:rsidR="005A4578" w:rsidRDefault="00B50DC9" w:rsidP="00B50DC9">
      <w:pPr>
        <w:pStyle w:val="ParaNumbering"/>
        <w:numPr>
          <w:ilvl w:val="0"/>
          <w:numId w:val="0"/>
        </w:numPr>
        <w:tabs>
          <w:tab w:val="left" w:pos="720"/>
        </w:tabs>
        <w:ind w:hanging="720"/>
      </w:pPr>
      <w:r>
        <w:rPr>
          <w:sz w:val="20"/>
        </w:rPr>
        <w:t>40</w:t>
      </w:r>
      <w:r>
        <w:rPr>
          <w:sz w:val="20"/>
        </w:rPr>
        <w:tab/>
      </w:r>
      <w:r w:rsidR="007B645A">
        <w:t>It important</w:t>
      </w:r>
      <w:r w:rsidR="004522AF">
        <w:t xml:space="preserve"> to note, however, that </w:t>
      </w:r>
      <w:r w:rsidR="00B54824" w:rsidRPr="00390D4E">
        <w:t xml:space="preserve">the analogy </w:t>
      </w:r>
      <w:r w:rsidR="0093465A">
        <w:t xml:space="preserve">with competing class actions </w:t>
      </w:r>
      <w:r w:rsidR="00B54824" w:rsidRPr="00390D4E">
        <w:t>is</w:t>
      </w:r>
      <w:r w:rsidR="00B54824">
        <w:t xml:space="preserve"> </w:t>
      </w:r>
      <w:r w:rsidR="007F3C65">
        <w:t xml:space="preserve">ultimately </w:t>
      </w:r>
      <w:r w:rsidR="00B54824">
        <w:t>an</w:t>
      </w:r>
      <w:r w:rsidR="00B54824" w:rsidRPr="00390D4E">
        <w:t xml:space="preserve"> imperfect</w:t>
      </w:r>
      <w:r w:rsidR="00B54824">
        <w:t xml:space="preserve"> </w:t>
      </w:r>
      <w:r w:rsidR="004D558F">
        <w:t xml:space="preserve">and limited </w:t>
      </w:r>
      <w:r w:rsidR="00B54824">
        <w:t>one</w:t>
      </w:r>
      <w:r w:rsidR="00B54824" w:rsidRPr="00390D4E">
        <w:t>.</w:t>
      </w:r>
      <w:r w:rsidR="00F85639">
        <w:t xml:space="preserve"> </w:t>
      </w:r>
      <w:r w:rsidR="004522AF">
        <w:t>Unlike competing class actions</w:t>
      </w:r>
      <w:r w:rsidR="00195D2F">
        <w:t>,</w:t>
      </w:r>
      <w:r w:rsidR="004522AF">
        <w:t xml:space="preserve"> </w:t>
      </w:r>
      <w:r w:rsidR="000461DE">
        <w:t xml:space="preserve">as noted above, </w:t>
      </w:r>
      <w:r w:rsidR="004522AF">
        <w:t>here one is faced</w:t>
      </w:r>
      <w:r w:rsidR="000461DE">
        <w:t xml:space="preserve"> on the one hand</w:t>
      </w:r>
      <w:r w:rsidR="004522AF">
        <w:t xml:space="preserve"> with </w:t>
      </w:r>
      <w:r w:rsidR="00195D2F">
        <w:t>a joint trial model</w:t>
      </w:r>
      <w:r w:rsidR="000461DE">
        <w:t>,</w:t>
      </w:r>
      <w:r w:rsidR="00462131">
        <w:t xml:space="preserve"> which includes one </w:t>
      </w:r>
      <w:r w:rsidR="004522AF">
        <w:t>class action against one corporation (MAL) said to have accessorial liability</w:t>
      </w:r>
      <w:r w:rsidR="000461DE">
        <w:t>;</w:t>
      </w:r>
      <w:r w:rsidR="004522AF">
        <w:t xml:space="preserve"> and</w:t>
      </w:r>
      <w:r w:rsidR="00195D2F">
        <w:t>, on the other hand,</w:t>
      </w:r>
      <w:r w:rsidR="004522AF">
        <w:t xml:space="preserve"> </w:t>
      </w:r>
      <w:r w:rsidR="00F24ECA">
        <w:t>the</w:t>
      </w:r>
      <w:r w:rsidR="004522AF">
        <w:t xml:space="preserve"> </w:t>
      </w:r>
      <w:r w:rsidR="00462131">
        <w:t>stay of the Class A</w:t>
      </w:r>
      <w:r w:rsidR="004D558F">
        <w:t>ction but the progress of a</w:t>
      </w:r>
      <w:r w:rsidR="009A0994">
        <w:t xml:space="preserve"> miscellany </w:t>
      </w:r>
      <w:r w:rsidR="004522AF">
        <w:t xml:space="preserve">of claims against a vast number of respondents said to be primary contraveners </w:t>
      </w:r>
      <w:r w:rsidR="00CB1D91">
        <w:t xml:space="preserve">and MAL </w:t>
      </w:r>
      <w:r w:rsidR="00383948">
        <w:t>(the pre-class action cases</w:t>
      </w:r>
      <w:r w:rsidR="00462131">
        <w:t xml:space="preserve">, </w:t>
      </w:r>
      <w:r w:rsidR="00383948">
        <w:t>the post-class action cases</w:t>
      </w:r>
      <w:r w:rsidR="004B6525">
        <w:t xml:space="preserve"> and the </w:t>
      </w:r>
      <w:proofErr w:type="spellStart"/>
      <w:r w:rsidR="004B6525">
        <w:t>Bandec</w:t>
      </w:r>
      <w:proofErr w:type="spellEnd"/>
      <w:r w:rsidR="004B6525">
        <w:t xml:space="preserve"> case</w:t>
      </w:r>
      <w:r w:rsidR="00383948">
        <w:t xml:space="preserve">) </w:t>
      </w:r>
      <w:r w:rsidR="004522AF">
        <w:t xml:space="preserve">together with </w:t>
      </w:r>
      <w:r w:rsidR="00CB1D91">
        <w:t>the MAL case</w:t>
      </w:r>
      <w:r w:rsidR="00195D2F">
        <w:t>.</w:t>
      </w:r>
      <w:r w:rsidR="004522AF">
        <w:t xml:space="preserve"> </w:t>
      </w:r>
      <w:r w:rsidR="00195D2F">
        <w:t xml:space="preserve"> </w:t>
      </w:r>
    </w:p>
    <w:p w14:paraId="7E0B4C2D" w14:textId="5E278F7B" w:rsidR="007A3572" w:rsidRDefault="00B50DC9" w:rsidP="00B50DC9">
      <w:pPr>
        <w:pStyle w:val="ParaNumbering"/>
        <w:numPr>
          <w:ilvl w:val="0"/>
          <w:numId w:val="0"/>
        </w:numPr>
        <w:tabs>
          <w:tab w:val="left" w:pos="720"/>
        </w:tabs>
        <w:ind w:hanging="720"/>
      </w:pPr>
      <w:r>
        <w:rPr>
          <w:sz w:val="20"/>
        </w:rPr>
        <w:t>41</w:t>
      </w:r>
      <w:r>
        <w:rPr>
          <w:sz w:val="20"/>
        </w:rPr>
        <w:tab/>
      </w:r>
      <w:r w:rsidR="0093465A">
        <w:t>Hence</w:t>
      </w:r>
      <w:r w:rsidR="00474346">
        <w:t>,</w:t>
      </w:r>
      <w:r w:rsidR="0093465A">
        <w:t xml:space="preserve"> although it may be accepted that </w:t>
      </w:r>
      <w:r w:rsidR="00F85639" w:rsidRPr="005D0D48">
        <w:t>multiplicity of proceedings is not to be encouraged</w:t>
      </w:r>
      <w:r w:rsidR="00F85639">
        <w:t xml:space="preserve"> and may be inimical to interests of justice</w:t>
      </w:r>
      <w:r w:rsidR="00DF143A">
        <w:t xml:space="preserve"> (</w:t>
      </w:r>
      <w:proofErr w:type="spellStart"/>
      <w:r w:rsidR="00F85639" w:rsidRPr="00813311">
        <w:rPr>
          <w:i/>
        </w:rPr>
        <w:t>Wigmans</w:t>
      </w:r>
      <w:proofErr w:type="spellEnd"/>
      <w:r w:rsidR="00B66F52">
        <w:rPr>
          <w:i/>
        </w:rPr>
        <w:t xml:space="preserve"> v AMP</w:t>
      </w:r>
      <w:r w:rsidR="00F85639" w:rsidRPr="00813311">
        <w:rPr>
          <w:i/>
        </w:rPr>
        <w:t xml:space="preserve"> </w:t>
      </w:r>
      <w:r w:rsidR="00F85639" w:rsidRPr="005D0D48">
        <w:t>(at 666 [106]</w:t>
      </w:r>
      <w:r w:rsidR="00F85639">
        <w:t xml:space="preserve"> per </w:t>
      </w:r>
      <w:proofErr w:type="spellStart"/>
      <w:r w:rsidR="00F85639" w:rsidRPr="005D0D48">
        <w:t>Gageler</w:t>
      </w:r>
      <w:proofErr w:type="spellEnd"/>
      <w:r w:rsidR="00F85639" w:rsidRPr="005D0D48">
        <w:t>, Gordon and Edelman JJ</w:t>
      </w:r>
      <w:r w:rsidR="0093465A">
        <w:t>)</w:t>
      </w:r>
      <w:r w:rsidR="003F34D3">
        <w:t>)</w:t>
      </w:r>
      <w:r w:rsidR="00462131">
        <w:t xml:space="preserve"> and </w:t>
      </w:r>
      <w:r w:rsidR="0093465A">
        <w:t xml:space="preserve">the principles developed in carriage contests can have some </w:t>
      </w:r>
      <w:r w:rsidR="00255157" w:rsidRPr="0093465A">
        <w:rPr>
          <w:iCs/>
        </w:rPr>
        <w:t>adaptability to the present context</w:t>
      </w:r>
      <w:r w:rsidR="0093465A">
        <w:rPr>
          <w:iCs/>
        </w:rPr>
        <w:t xml:space="preserve">, </w:t>
      </w:r>
      <w:r w:rsidR="00DF143A">
        <w:rPr>
          <w:iCs/>
        </w:rPr>
        <w:t>a</w:t>
      </w:r>
      <w:r w:rsidR="0093465A">
        <w:rPr>
          <w:iCs/>
        </w:rPr>
        <w:t xml:space="preserve"> focus of submissions was on </w:t>
      </w:r>
      <w:r w:rsidR="00255157" w:rsidRPr="0093465A">
        <w:rPr>
          <w:iCs/>
        </w:rPr>
        <w:t>factor</w:t>
      </w:r>
      <w:r w:rsidR="0031417D" w:rsidRPr="0093465A">
        <w:rPr>
          <w:iCs/>
        </w:rPr>
        <w:t xml:space="preserve">s </w:t>
      </w:r>
      <w:r w:rsidR="00255157" w:rsidRPr="0093465A">
        <w:rPr>
          <w:iCs/>
        </w:rPr>
        <w:t>present here but absent from other multiplicity disputes</w:t>
      </w:r>
      <w:r w:rsidR="00462131">
        <w:rPr>
          <w:iCs/>
        </w:rPr>
        <w:t>,</w:t>
      </w:r>
      <w:r w:rsidR="0031417D" w:rsidRPr="0093465A">
        <w:rPr>
          <w:iCs/>
        </w:rPr>
        <w:t xml:space="preserve"> </w:t>
      </w:r>
      <w:r w:rsidR="00DF143A">
        <w:rPr>
          <w:iCs/>
        </w:rPr>
        <w:t>including</w:t>
      </w:r>
      <w:r w:rsidR="00255157" w:rsidRPr="0093465A">
        <w:rPr>
          <w:iCs/>
        </w:rPr>
        <w:t xml:space="preserve"> </w:t>
      </w:r>
      <w:r w:rsidR="000F73ED">
        <w:t xml:space="preserve">the </w:t>
      </w:r>
      <w:r w:rsidR="00BB7A05">
        <w:t xml:space="preserve">important industrial </w:t>
      </w:r>
      <w:r w:rsidR="0031417D">
        <w:t xml:space="preserve">role of an organisation such as the SDA and </w:t>
      </w:r>
      <w:r w:rsidR="00255157">
        <w:t xml:space="preserve">various </w:t>
      </w:r>
      <w:r w:rsidR="000F73ED">
        <w:t xml:space="preserve">differences between </w:t>
      </w:r>
      <w:r w:rsidR="00A018EE">
        <w:t>a</w:t>
      </w:r>
      <w:r w:rsidR="00BB7E8B">
        <w:t xml:space="preserve"> class action seeking orders pursuant to Pt 4-1 of the FW Act and an action brought by a registered employee organisation under </w:t>
      </w:r>
      <w:r w:rsidR="00FA35A7">
        <w:t>the FW Act</w:t>
      </w:r>
      <w:r w:rsidR="000F73ED">
        <w:t xml:space="preserve">. </w:t>
      </w:r>
      <w:r w:rsidR="00DF143A">
        <w:t>T</w:t>
      </w:r>
      <w:r w:rsidR="005E3754">
        <w:t>hese matters</w:t>
      </w:r>
      <w:r w:rsidR="00DF143A">
        <w:t>, together with issues commonly seen in the context of multiplicity disputes,</w:t>
      </w:r>
      <w:r w:rsidR="005E3754">
        <w:t xml:space="preserve"> will be addressed </w:t>
      </w:r>
      <w:r w:rsidR="00DF143A">
        <w:t xml:space="preserve">below </w:t>
      </w:r>
      <w:r w:rsidR="005E3754">
        <w:t xml:space="preserve">in dealing with the SDA’s arguments in support of the stay. </w:t>
      </w:r>
    </w:p>
    <w:p w14:paraId="20A6A8B4" w14:textId="0167F6E7" w:rsidR="005E3754" w:rsidRPr="005E3754" w:rsidRDefault="00B50DC9" w:rsidP="00DD013E">
      <w:pPr>
        <w:pStyle w:val="Heading1"/>
      </w:pPr>
      <w:r>
        <w:rPr>
          <w:caps w:val="0"/>
        </w:rPr>
        <w:t>D</w:t>
      </w:r>
      <w:r w:rsidRPr="005E3754">
        <w:rPr>
          <w:caps w:val="0"/>
        </w:rPr>
        <w:tab/>
        <w:t>THE ARGUMENT</w:t>
      </w:r>
      <w:r>
        <w:rPr>
          <w:caps w:val="0"/>
        </w:rPr>
        <w:t>S</w:t>
      </w:r>
      <w:r w:rsidRPr="005E3754">
        <w:rPr>
          <w:caps w:val="0"/>
        </w:rPr>
        <w:t xml:space="preserve"> IN SUPPORT OF A STAY </w:t>
      </w:r>
    </w:p>
    <w:p w14:paraId="53BF493B" w14:textId="6289DE71" w:rsidR="003836FB" w:rsidRDefault="00B50DC9" w:rsidP="00B50DC9">
      <w:pPr>
        <w:pStyle w:val="ParaNumbering"/>
        <w:numPr>
          <w:ilvl w:val="0"/>
          <w:numId w:val="0"/>
        </w:numPr>
        <w:tabs>
          <w:tab w:val="left" w:pos="720"/>
        </w:tabs>
        <w:ind w:hanging="720"/>
      </w:pPr>
      <w:r>
        <w:rPr>
          <w:sz w:val="20"/>
        </w:rPr>
        <w:t>42</w:t>
      </w:r>
      <w:r>
        <w:rPr>
          <w:sz w:val="20"/>
        </w:rPr>
        <w:tab/>
      </w:r>
      <w:r w:rsidR="003836FB">
        <w:t>In order to focus the argument, in advance of hearing the stay application, I required each party (and the Minister for Employment and Workplace Relations (</w:t>
      </w:r>
      <w:r w:rsidR="003836FB" w:rsidRPr="008D0266">
        <w:rPr>
          <w:b/>
        </w:rPr>
        <w:t>Minister</w:t>
      </w:r>
      <w:r w:rsidR="003836FB">
        <w:t>) who intervened on behalf of the Commonwealth in support of the SDA’s application pursuant to s 569(1) of the FW Act) to produce a document specifying by way of short, numbered propositions the matters they contend</w:t>
      </w:r>
      <w:r w:rsidR="005E3754" w:rsidRPr="00D20342">
        <w:rPr>
          <w:iCs/>
        </w:rPr>
        <w:t xml:space="preserve"> the Court is </w:t>
      </w:r>
      <w:r w:rsidR="003836FB">
        <w:t xml:space="preserve">required to take into account in determining the stay application. I desired clarity as to the relevant considerations asserted by those supporting and opposing the stay (and precision as to their positions </w:t>
      </w:r>
      <w:r w:rsidR="00462131">
        <w:t>on</w:t>
      </w:r>
      <w:r w:rsidR="003836FB">
        <w:t xml:space="preserve"> what would amount to an irrelevant consideration).</w:t>
      </w:r>
    </w:p>
    <w:p w14:paraId="0F4415BC" w14:textId="0A185537" w:rsidR="005E3754" w:rsidRPr="00D20342" w:rsidRDefault="00B50DC9" w:rsidP="00B50DC9">
      <w:pPr>
        <w:pStyle w:val="ParaNumbering"/>
        <w:numPr>
          <w:ilvl w:val="0"/>
          <w:numId w:val="0"/>
        </w:numPr>
        <w:tabs>
          <w:tab w:val="left" w:pos="720"/>
        </w:tabs>
        <w:ind w:hanging="720"/>
        <w:rPr>
          <w:iCs/>
        </w:rPr>
      </w:pPr>
      <w:r w:rsidRPr="00D20342">
        <w:rPr>
          <w:iCs/>
          <w:sz w:val="20"/>
        </w:rPr>
        <w:t>43</w:t>
      </w:r>
      <w:r w:rsidRPr="00D20342">
        <w:rPr>
          <w:iCs/>
          <w:sz w:val="20"/>
        </w:rPr>
        <w:tab/>
      </w:r>
      <w:r w:rsidR="00DF143A">
        <w:rPr>
          <w:iCs/>
        </w:rPr>
        <w:t>T</w:t>
      </w:r>
      <w:r w:rsidR="005E3754" w:rsidRPr="00D20342">
        <w:rPr>
          <w:iCs/>
        </w:rPr>
        <w:t xml:space="preserve">he SDA submitted any </w:t>
      </w:r>
      <w:r w:rsidR="00462131">
        <w:t>joint trial model</w:t>
      </w:r>
      <w:r w:rsidR="005E3754" w:rsidRPr="00D20342">
        <w:rPr>
          <w:iCs/>
        </w:rPr>
        <w:t xml:space="preserve"> should be rejected and that the administration of justice, the facilitation of the overarching purpose and the interests of the group members in the Class Action will be better served by “the SDA Actions being allowed to continue while the Class Action is stayed until further order”. The reasons why this is the case were various </w:t>
      </w:r>
      <w:r w:rsidR="00DF143A">
        <w:rPr>
          <w:iCs/>
        </w:rPr>
        <w:t xml:space="preserve">and partly </w:t>
      </w:r>
      <w:r w:rsidR="005E3754" w:rsidRPr="00D20342">
        <w:rPr>
          <w:iCs/>
        </w:rPr>
        <w:t xml:space="preserve">overlapping but could </w:t>
      </w:r>
      <w:r w:rsidR="00DF143A">
        <w:rPr>
          <w:iCs/>
        </w:rPr>
        <w:t xml:space="preserve">conveniently </w:t>
      </w:r>
      <w:r w:rsidR="00462131">
        <w:rPr>
          <w:iCs/>
        </w:rPr>
        <w:t>be summarised into</w:t>
      </w:r>
      <w:r w:rsidR="005E3754" w:rsidRPr="00D20342">
        <w:rPr>
          <w:iCs/>
        </w:rPr>
        <w:t xml:space="preserve"> </w:t>
      </w:r>
      <w:r w:rsidR="002627F0">
        <w:rPr>
          <w:iCs/>
        </w:rPr>
        <w:t xml:space="preserve">ten </w:t>
      </w:r>
      <w:r w:rsidR="00D30D53" w:rsidRPr="00D20342">
        <w:rPr>
          <w:iCs/>
        </w:rPr>
        <w:t xml:space="preserve">broad </w:t>
      </w:r>
      <w:r w:rsidR="005E3754" w:rsidRPr="00D20342">
        <w:rPr>
          <w:iCs/>
        </w:rPr>
        <w:t>propositions</w:t>
      </w:r>
      <w:r w:rsidR="00E93BAD">
        <w:rPr>
          <w:iCs/>
        </w:rPr>
        <w:t xml:space="preserve"> (leaving aside the contentions alr</w:t>
      </w:r>
      <w:r w:rsidR="00462131">
        <w:rPr>
          <w:iCs/>
        </w:rPr>
        <w:t>eady rejected by the Full Court,</w:t>
      </w:r>
      <w:r w:rsidR="002627F0">
        <w:rPr>
          <w:iCs/>
        </w:rPr>
        <w:t xml:space="preserve"> and </w:t>
      </w:r>
      <w:r w:rsidR="00462131">
        <w:rPr>
          <w:iCs/>
        </w:rPr>
        <w:t>incorporating</w:t>
      </w:r>
      <w:r w:rsidR="002627F0">
        <w:rPr>
          <w:iCs/>
        </w:rPr>
        <w:t xml:space="preserve"> the relevant considerations identified by the SDA in the document I required be filed in advance of oral argument</w:t>
      </w:r>
      <w:r w:rsidR="00462131">
        <w:rPr>
          <w:iCs/>
        </w:rPr>
        <w:t>).</w:t>
      </w:r>
    </w:p>
    <w:p w14:paraId="697B30C6" w14:textId="5E0F4008" w:rsidR="00D30D53" w:rsidRPr="00D20342" w:rsidRDefault="00B50DC9" w:rsidP="00B50DC9">
      <w:pPr>
        <w:pStyle w:val="ParaNumbering"/>
        <w:numPr>
          <w:ilvl w:val="0"/>
          <w:numId w:val="0"/>
        </w:numPr>
        <w:tabs>
          <w:tab w:val="left" w:pos="720"/>
        </w:tabs>
        <w:ind w:hanging="720"/>
        <w:rPr>
          <w:iCs/>
        </w:rPr>
      </w:pPr>
      <w:r w:rsidRPr="00D20342">
        <w:rPr>
          <w:iCs/>
          <w:sz w:val="20"/>
        </w:rPr>
        <w:t>44</w:t>
      </w:r>
      <w:r w:rsidRPr="00D20342">
        <w:rPr>
          <w:iCs/>
          <w:sz w:val="20"/>
        </w:rPr>
        <w:tab/>
      </w:r>
      <w:r w:rsidR="002E2560" w:rsidRPr="002E2560">
        <w:rPr>
          <w:i/>
        </w:rPr>
        <w:t>First</w:t>
      </w:r>
      <w:r w:rsidR="002E2560">
        <w:t xml:space="preserve">, </w:t>
      </w:r>
      <w:r w:rsidR="00D30D53" w:rsidRPr="00D20342">
        <w:rPr>
          <w:iCs/>
        </w:rPr>
        <w:t>unnecessary duplication should be avoided to reduce unnecessary work and costs and a stay of the Class Action would “diminish the inherent oppression to McDonalds caused by the status quo where a common defendant faces two proceedings with overlapping claims”</w:t>
      </w:r>
      <w:r w:rsidR="00744EB6">
        <w:rPr>
          <w:iCs/>
        </w:rPr>
        <w:t xml:space="preserve"> (</w:t>
      </w:r>
      <w:r w:rsidR="00744EB6" w:rsidRPr="00744EB6">
        <w:rPr>
          <w:b/>
          <w:iCs/>
        </w:rPr>
        <w:t>First Contention</w:t>
      </w:r>
      <w:r w:rsidR="00744EB6">
        <w:rPr>
          <w:iCs/>
        </w:rPr>
        <w:t>)</w:t>
      </w:r>
      <w:r w:rsidR="00D30D53" w:rsidRPr="00D20342">
        <w:rPr>
          <w:iCs/>
        </w:rPr>
        <w:t>.</w:t>
      </w:r>
      <w:r w:rsidR="00DF143A">
        <w:rPr>
          <w:iCs/>
        </w:rPr>
        <w:t xml:space="preserve"> </w:t>
      </w:r>
    </w:p>
    <w:p w14:paraId="6A94C95C" w14:textId="65F40922" w:rsidR="00DF143A" w:rsidRPr="00627D6B" w:rsidRDefault="00B50DC9" w:rsidP="00B50DC9">
      <w:pPr>
        <w:pStyle w:val="ParaNumbering"/>
        <w:numPr>
          <w:ilvl w:val="0"/>
          <w:numId w:val="0"/>
        </w:numPr>
        <w:tabs>
          <w:tab w:val="left" w:pos="720"/>
        </w:tabs>
        <w:ind w:hanging="720"/>
      </w:pPr>
      <w:r w:rsidRPr="00627D6B">
        <w:rPr>
          <w:sz w:val="20"/>
        </w:rPr>
        <w:t>45</w:t>
      </w:r>
      <w:r w:rsidRPr="00627D6B">
        <w:rPr>
          <w:sz w:val="20"/>
        </w:rPr>
        <w:tab/>
      </w:r>
      <w:r w:rsidR="00D30D53" w:rsidRPr="00D30D53">
        <w:rPr>
          <w:i/>
        </w:rPr>
        <w:t>Secondly</w:t>
      </w:r>
      <w:r w:rsidR="00D30D53">
        <w:t xml:space="preserve">, </w:t>
      </w:r>
      <w:r w:rsidR="00DF143A" w:rsidRPr="00627D6B">
        <w:t>the SDA is a registered employee organisation with important duties and a special role and statutory right to bring a</w:t>
      </w:r>
      <w:r w:rsidR="00C176A2">
        <w:t>ctions in relation to affected W</w:t>
      </w:r>
      <w:r w:rsidR="00DF143A" w:rsidRPr="00627D6B">
        <w:t>orkers</w:t>
      </w:r>
      <w:r w:rsidR="00FC0C16">
        <w:t>. It</w:t>
      </w:r>
      <w:r w:rsidR="00DF143A" w:rsidRPr="00627D6B">
        <w:t xml:space="preserve"> has a regulatory role</w:t>
      </w:r>
      <w:r w:rsidR="002F0EF3">
        <w:t xml:space="preserve">, </w:t>
      </w:r>
      <w:r w:rsidR="00DF143A" w:rsidRPr="00627D6B">
        <w:t>which it is fulfilling by seeking large penalties (which the SDA no</w:t>
      </w:r>
      <w:r w:rsidR="00C176A2">
        <w:t>w seeks to be paid half to W</w:t>
      </w:r>
      <w:r w:rsidR="00DF143A" w:rsidRPr="00627D6B">
        <w:t>orkers and half to the SDA)</w:t>
      </w:r>
      <w:r w:rsidR="00744EB6" w:rsidRPr="00744EB6">
        <w:rPr>
          <w:iCs/>
        </w:rPr>
        <w:t xml:space="preserve"> </w:t>
      </w:r>
      <w:r w:rsidR="00744EB6">
        <w:rPr>
          <w:iCs/>
        </w:rPr>
        <w:t>(</w:t>
      </w:r>
      <w:r w:rsidR="00744EB6">
        <w:rPr>
          <w:b/>
          <w:iCs/>
        </w:rPr>
        <w:t>Second</w:t>
      </w:r>
      <w:r w:rsidR="00744EB6" w:rsidRPr="00744EB6">
        <w:rPr>
          <w:b/>
          <w:iCs/>
        </w:rPr>
        <w:t xml:space="preserve"> Contention</w:t>
      </w:r>
      <w:r w:rsidR="00744EB6">
        <w:rPr>
          <w:iCs/>
        </w:rPr>
        <w:t>)</w:t>
      </w:r>
      <w:r w:rsidR="00DF143A" w:rsidRPr="00627D6B">
        <w:t>.</w:t>
      </w:r>
      <w:r w:rsidR="003836FB" w:rsidRPr="003836FB">
        <w:rPr>
          <w:rFonts w:ascii="Arial" w:hAnsi="Arial" w:cs="Arial"/>
          <w:sz w:val="20"/>
        </w:rPr>
        <w:t xml:space="preserve"> </w:t>
      </w:r>
    </w:p>
    <w:p w14:paraId="68FDB825" w14:textId="532FA5AF" w:rsidR="00DF143A" w:rsidRPr="00627D6B" w:rsidRDefault="00B50DC9" w:rsidP="00B50DC9">
      <w:pPr>
        <w:pStyle w:val="ParaNumbering"/>
        <w:numPr>
          <w:ilvl w:val="0"/>
          <w:numId w:val="0"/>
        </w:numPr>
        <w:tabs>
          <w:tab w:val="left" w:pos="720"/>
        </w:tabs>
        <w:ind w:hanging="720"/>
      </w:pPr>
      <w:r w:rsidRPr="00627D6B">
        <w:rPr>
          <w:sz w:val="20"/>
        </w:rPr>
        <w:t>46</w:t>
      </w:r>
      <w:r w:rsidRPr="00627D6B">
        <w:rPr>
          <w:sz w:val="20"/>
        </w:rPr>
        <w:tab/>
      </w:r>
      <w:r w:rsidR="00DF143A">
        <w:rPr>
          <w:i/>
        </w:rPr>
        <w:t>Thirdly</w:t>
      </w:r>
      <w:r w:rsidR="00DF143A" w:rsidRPr="00627D6B">
        <w:t>, the S</w:t>
      </w:r>
      <w:r w:rsidR="00462131">
        <w:t xml:space="preserve">DA Actions will not burden </w:t>
      </w:r>
      <w:r w:rsidR="00C176A2">
        <w:t>W</w:t>
      </w:r>
      <w:r w:rsidR="00DF143A" w:rsidRPr="00627D6B">
        <w:t xml:space="preserve">orkers with deductions from compensation to pay legal costs, a funder’s commission and a payment proposed to be made to the Retail and </w:t>
      </w:r>
      <w:proofErr w:type="gramStart"/>
      <w:r w:rsidR="00DF143A" w:rsidRPr="00627D6B">
        <w:t>Fast Food</w:t>
      </w:r>
      <w:proofErr w:type="gramEnd"/>
      <w:r w:rsidR="00DF143A" w:rsidRPr="00627D6B">
        <w:t xml:space="preserve"> Workers</w:t>
      </w:r>
      <w:r w:rsidR="006F38CF">
        <w:t>’</w:t>
      </w:r>
      <w:r w:rsidR="00DF143A" w:rsidRPr="00627D6B">
        <w:t xml:space="preserve"> Union (</w:t>
      </w:r>
      <w:r w:rsidR="00DF143A" w:rsidRPr="00627D6B">
        <w:rPr>
          <w:b/>
        </w:rPr>
        <w:t>RAFFWU</w:t>
      </w:r>
      <w:r w:rsidR="00DF143A" w:rsidRPr="00627D6B">
        <w:t>)</w:t>
      </w:r>
      <w:r w:rsidR="006038AD">
        <w:t xml:space="preserve"> for research and investigative work conducted</w:t>
      </w:r>
      <w:r w:rsidR="00462131">
        <w:t>. I</w:t>
      </w:r>
      <w:r w:rsidR="00DF143A" w:rsidRPr="00627D6B">
        <w:t>nstead</w:t>
      </w:r>
      <w:r w:rsidR="00462131">
        <w:t>,</w:t>
      </w:r>
      <w:r w:rsidR="00DF143A" w:rsidRPr="00627D6B">
        <w:t xml:space="preserve"> the SDA will </w:t>
      </w:r>
      <w:r w:rsidR="002F0EF3">
        <w:t xml:space="preserve">now </w:t>
      </w:r>
      <w:r w:rsidR="00DF143A" w:rsidRPr="00627D6B">
        <w:t>ensure the payment of compens</w:t>
      </w:r>
      <w:r w:rsidR="00C176A2">
        <w:t>ation and penalties to all W</w:t>
      </w:r>
      <w:r w:rsidR="00DF143A" w:rsidRPr="00627D6B">
        <w:t>orkers, past and present. The SDA Actions are said to be “commission free actions pursuing allegations against McDonald’s and franchisee employers with the interests of all 300,000 workers at the fore” and “the workers should not be burdened by a less efficient and more expensive procedure”.</w:t>
      </w:r>
      <w:r w:rsidR="003836FB" w:rsidRPr="003836FB">
        <w:rPr>
          <w:rFonts w:ascii="Arial" w:hAnsi="Arial" w:cs="Arial"/>
          <w:sz w:val="20"/>
        </w:rPr>
        <w:t xml:space="preserve"> </w:t>
      </w:r>
      <w:r w:rsidR="003836FB" w:rsidRPr="003836FB">
        <w:t xml:space="preserve">The SDA stressed the need to protect </w:t>
      </w:r>
      <w:r w:rsidR="00462131">
        <w:t>Workers</w:t>
      </w:r>
      <w:r w:rsidR="003836FB" w:rsidRPr="003836FB">
        <w:t>’ interests “including in relation to net hypothetical returns and costs and funding and how money will be distributed if the claims succeed”</w:t>
      </w:r>
      <w:r w:rsidR="00744EB6" w:rsidRPr="00744EB6">
        <w:rPr>
          <w:iCs/>
        </w:rPr>
        <w:t xml:space="preserve"> </w:t>
      </w:r>
      <w:r w:rsidR="00744EB6">
        <w:rPr>
          <w:iCs/>
        </w:rPr>
        <w:t>(</w:t>
      </w:r>
      <w:r w:rsidR="00744EB6">
        <w:rPr>
          <w:b/>
          <w:iCs/>
        </w:rPr>
        <w:t>Third</w:t>
      </w:r>
      <w:r w:rsidR="00744EB6" w:rsidRPr="00744EB6">
        <w:rPr>
          <w:b/>
          <w:iCs/>
        </w:rPr>
        <w:t xml:space="preserve"> Contention</w:t>
      </w:r>
      <w:r w:rsidR="00744EB6">
        <w:rPr>
          <w:iCs/>
        </w:rPr>
        <w:t>)</w:t>
      </w:r>
      <w:r w:rsidR="003836FB" w:rsidRPr="003836FB">
        <w:t>.</w:t>
      </w:r>
    </w:p>
    <w:p w14:paraId="734A4B69" w14:textId="144C6E49" w:rsidR="003836FB" w:rsidRPr="00627D6B" w:rsidRDefault="00B50DC9" w:rsidP="00B50DC9">
      <w:pPr>
        <w:pStyle w:val="ParaNumbering"/>
        <w:numPr>
          <w:ilvl w:val="0"/>
          <w:numId w:val="0"/>
        </w:numPr>
        <w:tabs>
          <w:tab w:val="left" w:pos="720"/>
        </w:tabs>
        <w:ind w:hanging="720"/>
      </w:pPr>
      <w:r w:rsidRPr="00627D6B">
        <w:rPr>
          <w:sz w:val="20"/>
        </w:rPr>
        <w:t>47</w:t>
      </w:r>
      <w:r w:rsidRPr="00627D6B">
        <w:rPr>
          <w:sz w:val="20"/>
        </w:rPr>
        <w:tab/>
      </w:r>
      <w:proofErr w:type="gramStart"/>
      <w:r w:rsidR="003836FB" w:rsidRPr="00627D6B">
        <w:rPr>
          <w:i/>
        </w:rPr>
        <w:t>Fourthly</w:t>
      </w:r>
      <w:r w:rsidR="003836FB" w:rsidRPr="00627D6B">
        <w:t xml:space="preserve">,  </w:t>
      </w:r>
      <w:r w:rsidR="003836FB">
        <w:t>and</w:t>
      </w:r>
      <w:proofErr w:type="gramEnd"/>
      <w:r w:rsidR="003836FB">
        <w:t xml:space="preserve"> connected to the last point, </w:t>
      </w:r>
      <w:r w:rsidR="003836FB" w:rsidRPr="00627D6B">
        <w:t xml:space="preserve">if the currently proposed </w:t>
      </w:r>
      <w:r w:rsidR="00462131">
        <w:t>joint trial model</w:t>
      </w:r>
      <w:r w:rsidR="003836FB" w:rsidRPr="00627D6B">
        <w:t xml:space="preserve"> </w:t>
      </w:r>
      <w:r w:rsidR="00462131">
        <w:t>i</w:t>
      </w:r>
      <w:r w:rsidR="003836FB" w:rsidRPr="00627D6B">
        <w:t>s adopted, unless an employee has opted out, compensation will not be awarded in the SDA Actions and “the SDA claim for compensation for employees (including members) who have not opted out would, implicitly, be lost”</w:t>
      </w:r>
      <w:r w:rsidR="00D566D1">
        <w:t xml:space="preserve">. It is said </w:t>
      </w:r>
      <w:r w:rsidR="003836FB" w:rsidRPr="00627D6B">
        <w:t>there is a public interest in employees obtaining their full entitlements and</w:t>
      </w:r>
      <w:r w:rsidR="00462131">
        <w:t xml:space="preserve"> that</w:t>
      </w:r>
      <w:r w:rsidR="003836FB" w:rsidRPr="00627D6B">
        <w:t xml:space="preserve"> the “wage theft problem is exacerbated, not cured, by permitting the introduction of a litigation funder’s class action business model which gets employees less than the full amounts due because funding costs and legal fees are deducted and the class action vehicle is not tailored to suing all the hundreds of employers who underpaid”</w:t>
      </w:r>
      <w:r w:rsidR="00744EB6" w:rsidRPr="00744EB6">
        <w:rPr>
          <w:iCs/>
        </w:rPr>
        <w:t xml:space="preserve"> </w:t>
      </w:r>
      <w:r w:rsidR="00744EB6">
        <w:rPr>
          <w:iCs/>
        </w:rPr>
        <w:t>(</w:t>
      </w:r>
      <w:r w:rsidR="00744EB6">
        <w:rPr>
          <w:b/>
          <w:iCs/>
        </w:rPr>
        <w:t>Fourth</w:t>
      </w:r>
      <w:r w:rsidR="00744EB6" w:rsidRPr="00744EB6">
        <w:rPr>
          <w:b/>
          <w:iCs/>
        </w:rPr>
        <w:t xml:space="preserve"> Contention</w:t>
      </w:r>
      <w:r w:rsidR="00744EB6">
        <w:rPr>
          <w:iCs/>
        </w:rPr>
        <w:t>)</w:t>
      </w:r>
      <w:r w:rsidR="003836FB" w:rsidRPr="00627D6B">
        <w:t xml:space="preserve">. </w:t>
      </w:r>
    </w:p>
    <w:p w14:paraId="1A4313D5" w14:textId="6DBA0486" w:rsidR="003836FB" w:rsidRPr="00627D6B" w:rsidRDefault="00B50DC9" w:rsidP="00B50DC9">
      <w:pPr>
        <w:pStyle w:val="ParaNumbering"/>
        <w:numPr>
          <w:ilvl w:val="0"/>
          <w:numId w:val="0"/>
        </w:numPr>
        <w:tabs>
          <w:tab w:val="left" w:pos="720"/>
        </w:tabs>
        <w:ind w:hanging="720"/>
      </w:pPr>
      <w:r w:rsidRPr="00627D6B">
        <w:rPr>
          <w:sz w:val="20"/>
        </w:rPr>
        <w:t>48</w:t>
      </w:r>
      <w:r w:rsidRPr="00627D6B">
        <w:rPr>
          <w:sz w:val="20"/>
        </w:rPr>
        <w:tab/>
      </w:r>
      <w:r w:rsidR="003836FB">
        <w:rPr>
          <w:i/>
        </w:rPr>
        <w:t>Fifth</w:t>
      </w:r>
      <w:r w:rsidR="003836FB" w:rsidRPr="00627D6B">
        <w:rPr>
          <w:i/>
        </w:rPr>
        <w:t>ly</w:t>
      </w:r>
      <w:r w:rsidR="003836FB" w:rsidRPr="00627D6B">
        <w:t xml:space="preserve">, even absent implied repeal, a class action has </w:t>
      </w:r>
      <w:r w:rsidR="003836FB">
        <w:t xml:space="preserve">structural </w:t>
      </w:r>
      <w:r w:rsidR="003836FB" w:rsidRPr="00627D6B">
        <w:t>deficiencies because it is not the appropriate vehicle “where there are hundreds of employers and an employee of one franchisee does not have a claim against another franchisee em</w:t>
      </w:r>
      <w:r w:rsidR="00462131">
        <w:t xml:space="preserve">ployer who did not employ them”. It is said </w:t>
      </w:r>
      <w:r w:rsidR="003836FB" w:rsidRPr="00627D6B">
        <w:t>bring</w:t>
      </w:r>
      <w:r w:rsidR="00B236F3">
        <w:t>ing</w:t>
      </w:r>
      <w:r w:rsidR="003836FB" w:rsidRPr="00627D6B">
        <w:t xml:space="preserve"> class action proceedings for </w:t>
      </w:r>
      <w:r w:rsidR="00B236F3">
        <w:t>all affected Workers</w:t>
      </w:r>
      <w:r w:rsidR="003836FB" w:rsidRPr="00627D6B">
        <w:t xml:space="preserve"> “would potentially require around 300 representative applicants and the commencement of around 300 more class actions and more pleaded c</w:t>
      </w:r>
      <w:r w:rsidR="00462131">
        <w:t>laims against each defendant”. F</w:t>
      </w:r>
      <w:r w:rsidR="003836FB" w:rsidRPr="00627D6B">
        <w:t xml:space="preserve">urther, </w:t>
      </w:r>
      <w:r w:rsidR="0083732D">
        <w:t>it is alleged that because the</w:t>
      </w:r>
      <w:r w:rsidR="0083732D">
        <w:rPr>
          <w:spacing w:val="-11"/>
        </w:rPr>
        <w:t xml:space="preserve"> </w:t>
      </w:r>
      <w:r w:rsidR="0083732D">
        <w:t>group</w:t>
      </w:r>
      <w:r w:rsidR="0083732D">
        <w:rPr>
          <w:spacing w:val="-14"/>
        </w:rPr>
        <w:t xml:space="preserve"> </w:t>
      </w:r>
      <w:r w:rsidR="0083732D">
        <w:t>members</w:t>
      </w:r>
      <w:r w:rsidR="0083732D">
        <w:rPr>
          <w:spacing w:val="-13"/>
        </w:rPr>
        <w:t xml:space="preserve"> </w:t>
      </w:r>
      <w:r w:rsidR="0083732D">
        <w:t>were</w:t>
      </w:r>
      <w:r w:rsidR="0083732D">
        <w:rPr>
          <w:spacing w:val="-12"/>
        </w:rPr>
        <w:t xml:space="preserve"> </w:t>
      </w:r>
      <w:r w:rsidR="0083732D">
        <w:t>covered</w:t>
      </w:r>
      <w:r w:rsidR="0083732D">
        <w:rPr>
          <w:spacing w:val="-9"/>
        </w:rPr>
        <w:t xml:space="preserve"> </w:t>
      </w:r>
      <w:r w:rsidR="0083732D">
        <w:t>by</w:t>
      </w:r>
      <w:r w:rsidR="0083732D">
        <w:rPr>
          <w:spacing w:val="-13"/>
        </w:rPr>
        <w:t xml:space="preserve"> </w:t>
      </w:r>
      <w:r w:rsidR="00DC2DE4" w:rsidRPr="0083732D">
        <w:rPr>
          <w:lang w:eastAsia="en-AU"/>
        </w:rPr>
        <w:t xml:space="preserve">the </w:t>
      </w:r>
      <w:r w:rsidR="00DC2DE4" w:rsidRPr="00796E9D">
        <w:rPr>
          <w:i/>
          <w:lang w:eastAsia="en-AU"/>
        </w:rPr>
        <w:t>McDonald’s Australia Enterprise Agreement 2013</w:t>
      </w:r>
      <w:r w:rsidR="00DC2DE4">
        <w:rPr>
          <w:lang w:eastAsia="en-AU"/>
        </w:rPr>
        <w:t xml:space="preserve"> (</w:t>
      </w:r>
      <w:r w:rsidR="00DC2DE4" w:rsidRPr="0083732D">
        <w:rPr>
          <w:b/>
          <w:lang w:eastAsia="en-AU"/>
        </w:rPr>
        <w:t>E</w:t>
      </w:r>
      <w:r w:rsidR="00DC2DE4" w:rsidRPr="0083732D">
        <w:rPr>
          <w:b/>
          <w:bCs/>
          <w:lang w:eastAsia="en-AU"/>
        </w:rPr>
        <w:t>A</w:t>
      </w:r>
      <w:r w:rsidR="00DC2DE4" w:rsidRPr="0083732D">
        <w:rPr>
          <w:lang w:eastAsia="en-AU"/>
        </w:rPr>
        <w:t>)</w:t>
      </w:r>
      <w:r w:rsidR="00DC2DE4">
        <w:rPr>
          <w:lang w:eastAsia="en-AU"/>
        </w:rPr>
        <w:t xml:space="preserve"> </w:t>
      </w:r>
      <w:r w:rsidR="0083732D">
        <w:t>until</w:t>
      </w:r>
      <w:r w:rsidR="0083732D">
        <w:rPr>
          <w:spacing w:val="-9"/>
        </w:rPr>
        <w:t xml:space="preserve"> </w:t>
      </w:r>
      <w:r w:rsidR="0083732D">
        <w:t>February</w:t>
      </w:r>
      <w:r w:rsidR="0083732D">
        <w:rPr>
          <w:spacing w:val="-9"/>
        </w:rPr>
        <w:t xml:space="preserve"> </w:t>
      </w:r>
      <w:r w:rsidR="0083732D">
        <w:t>2020</w:t>
      </w:r>
      <w:r w:rsidR="0083732D">
        <w:rPr>
          <w:spacing w:val="-9"/>
        </w:rPr>
        <w:t xml:space="preserve"> </w:t>
      </w:r>
      <w:r w:rsidR="00DC2DE4">
        <w:rPr>
          <w:spacing w:val="-9"/>
        </w:rPr>
        <w:t xml:space="preserve">and the </w:t>
      </w:r>
      <w:r w:rsidR="00DC2DE4" w:rsidRPr="00796E9D">
        <w:rPr>
          <w:i/>
          <w:lang w:eastAsia="en-AU"/>
        </w:rPr>
        <w:t>Fast Food Industry Award 2010</w:t>
      </w:r>
      <w:r w:rsidR="00DC2DE4">
        <w:rPr>
          <w:lang w:eastAsia="en-AU"/>
        </w:rPr>
        <w:t xml:space="preserve"> (</w:t>
      </w:r>
      <w:r w:rsidR="00DC2DE4" w:rsidRPr="0083732D">
        <w:rPr>
          <w:b/>
          <w:bCs/>
          <w:lang w:eastAsia="en-AU"/>
        </w:rPr>
        <w:t>Award</w:t>
      </w:r>
      <w:r w:rsidR="00DC2DE4">
        <w:rPr>
          <w:lang w:eastAsia="en-AU"/>
        </w:rPr>
        <w:t xml:space="preserve">) </w:t>
      </w:r>
      <w:r w:rsidR="0083732D">
        <w:t>thereafter</w:t>
      </w:r>
      <w:r w:rsidR="00DC2DE4">
        <w:t>,</w:t>
      </w:r>
      <w:r w:rsidR="0083732D">
        <w:t xml:space="preserve"> </w:t>
      </w:r>
      <w:r w:rsidR="003836FB">
        <w:t>there is a difficulty in resolving some claims because</w:t>
      </w:r>
      <w:r w:rsidR="003836FB" w:rsidRPr="00627D6B">
        <w:t xml:space="preserve"> the </w:t>
      </w:r>
      <w:r w:rsidR="00037A5E">
        <w:t>class action applicants</w:t>
      </w:r>
      <w:r w:rsidR="003836FB" w:rsidRPr="00627D6B">
        <w:t xml:space="preserve"> </w:t>
      </w:r>
      <w:r w:rsidR="001C09C1">
        <w:t xml:space="preserve">were not </w:t>
      </w:r>
      <w:r w:rsidR="003836FB" w:rsidRPr="00627D6B">
        <w:t xml:space="preserve">employed after 2019 and </w:t>
      </w:r>
      <w:r w:rsidR="001C09C1">
        <w:t xml:space="preserve">so were not </w:t>
      </w:r>
      <w:r w:rsidR="003836FB" w:rsidRPr="00627D6B">
        <w:t>affected by some pleaded contraventions</w:t>
      </w:r>
      <w:r w:rsidR="007E6BD4">
        <w:t>,</w:t>
      </w:r>
      <w:r w:rsidR="003836FB" w:rsidRPr="00627D6B">
        <w:t xml:space="preserve"> as their employment ceased before the award operated </w:t>
      </w:r>
      <w:r w:rsidR="007E6BD4">
        <w:t xml:space="preserve">in relation to McDonald’s </w:t>
      </w:r>
      <w:r w:rsidR="001C09C1">
        <w:t>stores</w:t>
      </w:r>
      <w:r w:rsidR="00744EB6">
        <w:t xml:space="preserve"> </w:t>
      </w:r>
      <w:r w:rsidR="00744EB6">
        <w:rPr>
          <w:iCs/>
        </w:rPr>
        <w:t>(</w:t>
      </w:r>
      <w:r w:rsidR="00744EB6">
        <w:rPr>
          <w:b/>
          <w:iCs/>
        </w:rPr>
        <w:t>Fifth</w:t>
      </w:r>
      <w:r w:rsidR="00744EB6" w:rsidRPr="00744EB6">
        <w:rPr>
          <w:b/>
          <w:iCs/>
        </w:rPr>
        <w:t xml:space="preserve"> Contention</w:t>
      </w:r>
      <w:r w:rsidR="00744EB6">
        <w:rPr>
          <w:iCs/>
        </w:rPr>
        <w:t>)</w:t>
      </w:r>
      <w:r w:rsidR="003836FB" w:rsidRPr="00627D6B">
        <w:t>.</w:t>
      </w:r>
    </w:p>
    <w:p w14:paraId="420283FF" w14:textId="67F644CB" w:rsidR="005E3754" w:rsidRPr="000007E0" w:rsidRDefault="00B50DC9" w:rsidP="00B50DC9">
      <w:pPr>
        <w:pStyle w:val="ParaNumbering"/>
        <w:numPr>
          <w:ilvl w:val="0"/>
          <w:numId w:val="0"/>
        </w:numPr>
        <w:tabs>
          <w:tab w:val="left" w:pos="720"/>
        </w:tabs>
        <w:ind w:hanging="720"/>
      </w:pPr>
      <w:r w:rsidRPr="000007E0">
        <w:rPr>
          <w:sz w:val="20"/>
        </w:rPr>
        <w:t>49</w:t>
      </w:r>
      <w:r w:rsidRPr="000007E0">
        <w:rPr>
          <w:sz w:val="20"/>
        </w:rPr>
        <w:tab/>
      </w:r>
      <w:r w:rsidR="003836FB">
        <w:rPr>
          <w:i/>
        </w:rPr>
        <w:t>Sixth</w:t>
      </w:r>
      <w:r w:rsidR="00D30D53" w:rsidRPr="003836FB">
        <w:rPr>
          <w:i/>
        </w:rPr>
        <w:t>ly</w:t>
      </w:r>
      <w:r w:rsidR="00D30D53" w:rsidRPr="00627D6B">
        <w:t xml:space="preserve">, </w:t>
      </w:r>
      <w:r w:rsidR="002E2560" w:rsidRPr="00D20342">
        <w:rPr>
          <w:iCs/>
        </w:rPr>
        <w:t>u</w:t>
      </w:r>
      <w:r w:rsidR="005E3754" w:rsidRPr="00D20342">
        <w:rPr>
          <w:iCs/>
        </w:rPr>
        <w:t xml:space="preserve">nlike the SDA Actions, the Class Action </w:t>
      </w:r>
      <w:r w:rsidR="00DF143A" w:rsidRPr="003836FB">
        <w:rPr>
          <w:iCs/>
        </w:rPr>
        <w:t xml:space="preserve">has pleading deficiencies in that it </w:t>
      </w:r>
      <w:r w:rsidR="00D30D53" w:rsidRPr="00D20342">
        <w:rPr>
          <w:iCs/>
        </w:rPr>
        <w:t xml:space="preserve">does not join the franchisees and only </w:t>
      </w:r>
      <w:r w:rsidR="005E3754" w:rsidRPr="00D20342">
        <w:rPr>
          <w:iCs/>
        </w:rPr>
        <w:t xml:space="preserve">makes claims against a primary wrongdoer for only 20% of the class, the balance requiring a finding of accessorial liability against </w:t>
      </w:r>
      <w:r w:rsidR="002E2560" w:rsidRPr="00D20342">
        <w:rPr>
          <w:iCs/>
        </w:rPr>
        <w:t>MAL which “</w:t>
      </w:r>
      <w:r w:rsidR="005E3754" w:rsidRPr="00D20342">
        <w:rPr>
          <w:iCs/>
        </w:rPr>
        <w:t>if found, may be apportioned down</w:t>
      </w:r>
      <w:r w:rsidR="002E2560" w:rsidRPr="00D20342">
        <w:rPr>
          <w:iCs/>
        </w:rPr>
        <w:t>”</w:t>
      </w:r>
      <w:r w:rsidR="00744EB6" w:rsidRPr="00744EB6">
        <w:rPr>
          <w:iCs/>
        </w:rPr>
        <w:t xml:space="preserve"> </w:t>
      </w:r>
      <w:r w:rsidR="00744EB6">
        <w:rPr>
          <w:iCs/>
        </w:rPr>
        <w:t>(</w:t>
      </w:r>
      <w:r w:rsidR="00744EB6">
        <w:rPr>
          <w:b/>
          <w:iCs/>
        </w:rPr>
        <w:t>Sixth</w:t>
      </w:r>
      <w:r w:rsidR="00744EB6" w:rsidRPr="00744EB6">
        <w:rPr>
          <w:b/>
          <w:iCs/>
        </w:rPr>
        <w:t xml:space="preserve"> Contention</w:t>
      </w:r>
      <w:r w:rsidR="00744EB6">
        <w:rPr>
          <w:iCs/>
        </w:rPr>
        <w:t>)</w:t>
      </w:r>
      <w:r w:rsidR="005E3754" w:rsidRPr="00D20342">
        <w:rPr>
          <w:iCs/>
        </w:rPr>
        <w:t>.</w:t>
      </w:r>
    </w:p>
    <w:p w14:paraId="758E980A" w14:textId="3FF2FD90" w:rsidR="005E3754" w:rsidRPr="000007E0" w:rsidRDefault="00B50DC9" w:rsidP="00B50DC9">
      <w:pPr>
        <w:pStyle w:val="ParaNumbering"/>
        <w:numPr>
          <w:ilvl w:val="0"/>
          <w:numId w:val="0"/>
        </w:numPr>
        <w:tabs>
          <w:tab w:val="left" w:pos="720"/>
        </w:tabs>
        <w:ind w:hanging="720"/>
      </w:pPr>
      <w:r w:rsidRPr="000007E0">
        <w:rPr>
          <w:sz w:val="20"/>
        </w:rPr>
        <w:t>50</w:t>
      </w:r>
      <w:r w:rsidRPr="000007E0">
        <w:rPr>
          <w:sz w:val="20"/>
        </w:rPr>
        <w:tab/>
      </w:r>
      <w:r w:rsidR="003836FB">
        <w:rPr>
          <w:i/>
        </w:rPr>
        <w:t>Seven</w:t>
      </w:r>
      <w:r w:rsidR="00E93BAD" w:rsidRPr="00627D6B">
        <w:rPr>
          <w:i/>
        </w:rPr>
        <w:t>thly</w:t>
      </w:r>
      <w:r w:rsidR="00E93BAD">
        <w:t xml:space="preserve">, </w:t>
      </w:r>
      <w:r w:rsidR="005E3754" w:rsidRPr="000007E0">
        <w:t>unlike</w:t>
      </w:r>
      <w:r w:rsidR="005E3754" w:rsidRPr="00D30D53">
        <w:rPr>
          <w:spacing w:val="-4"/>
        </w:rPr>
        <w:t xml:space="preserve"> </w:t>
      </w:r>
      <w:r w:rsidR="005E3754" w:rsidRPr="000007E0">
        <w:t>the</w:t>
      </w:r>
      <w:r w:rsidR="005E3754" w:rsidRPr="00D30D53">
        <w:rPr>
          <w:spacing w:val="-4"/>
        </w:rPr>
        <w:t xml:space="preserve"> </w:t>
      </w:r>
      <w:r w:rsidR="005E3754" w:rsidRPr="000007E0">
        <w:t>SDA</w:t>
      </w:r>
      <w:r w:rsidR="005E3754" w:rsidRPr="00D30D53">
        <w:rPr>
          <w:spacing w:val="-4"/>
        </w:rPr>
        <w:t xml:space="preserve"> </w:t>
      </w:r>
      <w:r w:rsidR="005E3754" w:rsidRPr="000007E0">
        <w:t>Actions,</w:t>
      </w:r>
      <w:r w:rsidR="005E3754" w:rsidRPr="00D30D53">
        <w:rPr>
          <w:spacing w:val="-4"/>
        </w:rPr>
        <w:t xml:space="preserve"> </w:t>
      </w:r>
      <w:r w:rsidR="005E3754" w:rsidRPr="000007E0">
        <w:t>the</w:t>
      </w:r>
      <w:r w:rsidR="005E3754" w:rsidRPr="00D30D53">
        <w:rPr>
          <w:spacing w:val="-2"/>
        </w:rPr>
        <w:t xml:space="preserve"> </w:t>
      </w:r>
      <w:r w:rsidR="00EC742A" w:rsidRPr="00D30D53">
        <w:rPr>
          <w:spacing w:val="-2"/>
        </w:rPr>
        <w:t xml:space="preserve">central </w:t>
      </w:r>
      <w:r w:rsidR="005E3754" w:rsidRPr="000007E0">
        <w:t>common</w:t>
      </w:r>
      <w:r w:rsidR="005E3754" w:rsidRPr="00D30D53">
        <w:rPr>
          <w:spacing w:val="-2"/>
        </w:rPr>
        <w:t xml:space="preserve"> </w:t>
      </w:r>
      <w:r w:rsidR="00EC742A">
        <w:t>issue and any other common issues</w:t>
      </w:r>
      <w:r w:rsidR="005E3754" w:rsidRPr="00D30D53">
        <w:rPr>
          <w:spacing w:val="-2"/>
        </w:rPr>
        <w:t xml:space="preserve"> </w:t>
      </w:r>
      <w:r w:rsidR="005E3754" w:rsidRPr="000007E0">
        <w:t>cannot</w:t>
      </w:r>
      <w:r w:rsidR="005E3754" w:rsidRPr="00D30D53">
        <w:rPr>
          <w:spacing w:val="-1"/>
        </w:rPr>
        <w:t xml:space="preserve"> </w:t>
      </w:r>
      <w:r w:rsidR="005E3754" w:rsidRPr="000007E0">
        <w:t>be</w:t>
      </w:r>
      <w:r w:rsidR="005E3754" w:rsidRPr="00D30D53">
        <w:rPr>
          <w:spacing w:val="-4"/>
        </w:rPr>
        <w:t xml:space="preserve"> </w:t>
      </w:r>
      <w:r w:rsidR="005E3754" w:rsidRPr="000007E0">
        <w:t>heard</w:t>
      </w:r>
      <w:r w:rsidR="005E3754" w:rsidRPr="00D30D53">
        <w:rPr>
          <w:spacing w:val="-2"/>
        </w:rPr>
        <w:t xml:space="preserve"> </w:t>
      </w:r>
      <w:r w:rsidR="00EC742A" w:rsidRPr="00D30D53">
        <w:rPr>
          <w:spacing w:val="-2"/>
        </w:rPr>
        <w:t xml:space="preserve">in the Class Action </w:t>
      </w:r>
      <w:r w:rsidR="005E3754" w:rsidRPr="000007E0">
        <w:t xml:space="preserve">until </w:t>
      </w:r>
      <w:proofErr w:type="gramStart"/>
      <w:r w:rsidR="007D4488">
        <w:t>in excess of</w:t>
      </w:r>
      <w:proofErr w:type="gramEnd"/>
      <w:r w:rsidR="007D4488">
        <w:t xml:space="preserve"> </w:t>
      </w:r>
      <w:r w:rsidR="005E3754" w:rsidRPr="000007E0">
        <w:t>300,000</w:t>
      </w:r>
      <w:r w:rsidR="005E3754" w:rsidRPr="00D30D53">
        <w:rPr>
          <w:spacing w:val="-6"/>
        </w:rPr>
        <w:t xml:space="preserve"> </w:t>
      </w:r>
      <w:r w:rsidR="005E3754" w:rsidRPr="000007E0">
        <w:t>people,</w:t>
      </w:r>
      <w:r w:rsidR="005E3754" w:rsidRPr="00D30D53">
        <w:rPr>
          <w:spacing w:val="-8"/>
        </w:rPr>
        <w:t xml:space="preserve"> </w:t>
      </w:r>
      <w:r w:rsidR="005E3754" w:rsidRPr="000007E0">
        <w:t>many</w:t>
      </w:r>
      <w:r w:rsidR="005E3754" w:rsidRPr="00D30D53">
        <w:rPr>
          <w:spacing w:val="-10"/>
        </w:rPr>
        <w:t xml:space="preserve"> </w:t>
      </w:r>
      <w:r w:rsidR="005E3754" w:rsidRPr="000007E0">
        <w:t>of</w:t>
      </w:r>
      <w:r w:rsidR="005E3754" w:rsidRPr="00D30D53">
        <w:rPr>
          <w:spacing w:val="-6"/>
        </w:rPr>
        <w:t xml:space="preserve"> </w:t>
      </w:r>
      <w:r w:rsidR="005E3754" w:rsidRPr="000007E0">
        <w:t>whom</w:t>
      </w:r>
      <w:r w:rsidR="005E3754" w:rsidRPr="00D30D53">
        <w:rPr>
          <w:spacing w:val="-6"/>
        </w:rPr>
        <w:t xml:space="preserve"> </w:t>
      </w:r>
      <w:r w:rsidR="005E3754" w:rsidRPr="000007E0">
        <w:t>are</w:t>
      </w:r>
      <w:r w:rsidR="005E3754" w:rsidRPr="00D30D53">
        <w:rPr>
          <w:spacing w:val="-6"/>
        </w:rPr>
        <w:t xml:space="preserve"> </w:t>
      </w:r>
      <w:r w:rsidR="005E3754" w:rsidRPr="000007E0">
        <w:t>minors,</w:t>
      </w:r>
      <w:r w:rsidR="005E3754" w:rsidRPr="00D30D53">
        <w:rPr>
          <w:spacing w:val="-6"/>
        </w:rPr>
        <w:t xml:space="preserve"> </w:t>
      </w:r>
      <w:r w:rsidR="005E3754" w:rsidRPr="000007E0">
        <w:t>have</w:t>
      </w:r>
      <w:r w:rsidR="005E3754" w:rsidRPr="00D30D53">
        <w:rPr>
          <w:spacing w:val="-6"/>
        </w:rPr>
        <w:t xml:space="preserve"> </w:t>
      </w:r>
      <w:r w:rsidR="005E3754" w:rsidRPr="000007E0">
        <w:t>been</w:t>
      </w:r>
      <w:r w:rsidR="005E3754" w:rsidRPr="00D30D53">
        <w:rPr>
          <w:spacing w:val="-8"/>
        </w:rPr>
        <w:t xml:space="preserve"> </w:t>
      </w:r>
      <w:r w:rsidR="005E3754" w:rsidRPr="000007E0">
        <w:t>given</w:t>
      </w:r>
      <w:r w:rsidR="005E3754" w:rsidRPr="00D30D53">
        <w:rPr>
          <w:spacing w:val="-6"/>
        </w:rPr>
        <w:t xml:space="preserve"> </w:t>
      </w:r>
      <w:r w:rsidR="005E3754" w:rsidRPr="000007E0">
        <w:t>the</w:t>
      </w:r>
      <w:r w:rsidR="005E3754" w:rsidRPr="00D30D53">
        <w:rPr>
          <w:spacing w:val="-6"/>
        </w:rPr>
        <w:t xml:space="preserve"> </w:t>
      </w:r>
      <w:r w:rsidR="005E3754" w:rsidRPr="000007E0">
        <w:t>opportunity</w:t>
      </w:r>
      <w:r w:rsidR="005E3754" w:rsidRPr="00D30D53">
        <w:rPr>
          <w:spacing w:val="-6"/>
        </w:rPr>
        <w:t xml:space="preserve"> </w:t>
      </w:r>
      <w:r w:rsidR="005E3754" w:rsidRPr="000007E0">
        <w:t>to</w:t>
      </w:r>
      <w:r w:rsidR="005E3754" w:rsidRPr="00D30D53">
        <w:rPr>
          <w:spacing w:val="-4"/>
        </w:rPr>
        <w:t xml:space="preserve"> </w:t>
      </w:r>
      <w:r w:rsidR="005E3754" w:rsidRPr="000007E0">
        <w:t>opt</w:t>
      </w:r>
      <w:r w:rsidR="005E3754" w:rsidRPr="00D30D53">
        <w:rPr>
          <w:spacing w:val="-5"/>
        </w:rPr>
        <w:t xml:space="preserve"> </w:t>
      </w:r>
      <w:r w:rsidR="005E3754" w:rsidRPr="000007E0">
        <w:t>out.</w:t>
      </w:r>
      <w:r w:rsidR="005E3754" w:rsidRPr="00D30D53">
        <w:rPr>
          <w:spacing w:val="-8"/>
        </w:rPr>
        <w:t xml:space="preserve"> </w:t>
      </w:r>
      <w:proofErr w:type="spellStart"/>
      <w:r w:rsidR="005E3754" w:rsidRPr="000007E0">
        <w:t>Opt</w:t>
      </w:r>
      <w:proofErr w:type="spellEnd"/>
      <w:r w:rsidR="005E3754" w:rsidRPr="000007E0">
        <w:t xml:space="preserve"> out </w:t>
      </w:r>
      <w:r w:rsidR="00EC742A">
        <w:t>is said to be “</w:t>
      </w:r>
      <w:r w:rsidR="005E3754" w:rsidRPr="000007E0">
        <w:t>time consuming, complex and confusing for class members</w:t>
      </w:r>
      <w:r w:rsidR="00EC742A">
        <w:t>” and those “</w:t>
      </w:r>
      <w:r w:rsidR="005E3754" w:rsidRPr="000007E0">
        <w:t>who do not opt</w:t>
      </w:r>
      <w:r w:rsidR="005E3754" w:rsidRPr="00D30D53">
        <w:rPr>
          <w:spacing w:val="23"/>
        </w:rPr>
        <w:t xml:space="preserve"> </w:t>
      </w:r>
      <w:r w:rsidR="005E3754" w:rsidRPr="000007E0">
        <w:t>out</w:t>
      </w:r>
      <w:r w:rsidR="005E3754" w:rsidRPr="00D30D53">
        <w:rPr>
          <w:spacing w:val="22"/>
        </w:rPr>
        <w:t xml:space="preserve"> </w:t>
      </w:r>
      <w:r w:rsidR="005E3754" w:rsidRPr="000007E0">
        <w:t>may</w:t>
      </w:r>
      <w:r w:rsidR="005E3754" w:rsidRPr="00D30D53">
        <w:rPr>
          <w:spacing w:val="23"/>
        </w:rPr>
        <w:t xml:space="preserve"> </w:t>
      </w:r>
      <w:r w:rsidR="005E3754" w:rsidRPr="000007E0">
        <w:t>find</w:t>
      </w:r>
      <w:r w:rsidR="005E3754" w:rsidRPr="00D30D53">
        <w:rPr>
          <w:spacing w:val="20"/>
        </w:rPr>
        <w:t xml:space="preserve"> </w:t>
      </w:r>
      <w:r w:rsidR="005E3754" w:rsidRPr="000007E0">
        <w:t>that</w:t>
      </w:r>
      <w:r w:rsidR="005E3754" w:rsidRPr="00D30D53">
        <w:rPr>
          <w:spacing w:val="22"/>
        </w:rPr>
        <w:t xml:space="preserve"> </w:t>
      </w:r>
      <w:r w:rsidR="005E3754" w:rsidRPr="000007E0">
        <w:t>they</w:t>
      </w:r>
      <w:r w:rsidR="005E3754" w:rsidRPr="00D30D53">
        <w:rPr>
          <w:spacing w:val="19"/>
        </w:rPr>
        <w:t xml:space="preserve"> </w:t>
      </w:r>
      <w:r w:rsidR="005E3754" w:rsidRPr="000007E0">
        <w:t>are</w:t>
      </w:r>
      <w:r w:rsidR="005E3754" w:rsidRPr="00D30D53">
        <w:rPr>
          <w:spacing w:val="23"/>
        </w:rPr>
        <w:t xml:space="preserve"> </w:t>
      </w:r>
      <w:r w:rsidR="005E3754" w:rsidRPr="000007E0">
        <w:t>locked</w:t>
      </w:r>
      <w:r w:rsidR="005E3754" w:rsidRPr="00D30D53">
        <w:rPr>
          <w:spacing w:val="20"/>
        </w:rPr>
        <w:t xml:space="preserve"> </w:t>
      </w:r>
      <w:r w:rsidR="005E3754" w:rsidRPr="000007E0">
        <w:t>out</w:t>
      </w:r>
      <w:r w:rsidR="005E3754" w:rsidRPr="00D30D53">
        <w:rPr>
          <w:spacing w:val="23"/>
        </w:rPr>
        <w:t xml:space="preserve"> </w:t>
      </w:r>
      <w:r w:rsidR="005E3754" w:rsidRPr="000007E0">
        <w:t>of</w:t>
      </w:r>
      <w:r w:rsidR="005E3754" w:rsidRPr="00D30D53">
        <w:rPr>
          <w:spacing w:val="20"/>
        </w:rPr>
        <w:t xml:space="preserve"> </w:t>
      </w:r>
      <w:r w:rsidR="005E3754" w:rsidRPr="000007E0">
        <w:t>compensation</w:t>
      </w:r>
      <w:r w:rsidR="005E3754" w:rsidRPr="00D30D53">
        <w:rPr>
          <w:spacing w:val="20"/>
        </w:rPr>
        <w:t xml:space="preserve"> </w:t>
      </w:r>
      <w:r w:rsidR="005E3754" w:rsidRPr="000007E0">
        <w:t>or</w:t>
      </w:r>
      <w:r w:rsidR="005E3754" w:rsidRPr="00D30D53">
        <w:rPr>
          <w:spacing w:val="21"/>
        </w:rPr>
        <w:t xml:space="preserve"> </w:t>
      </w:r>
      <w:r w:rsidR="005E3754" w:rsidRPr="000007E0">
        <w:t>are</w:t>
      </w:r>
      <w:r w:rsidR="005E3754" w:rsidRPr="00D30D53">
        <w:rPr>
          <w:spacing w:val="23"/>
        </w:rPr>
        <w:t xml:space="preserve"> </w:t>
      </w:r>
      <w:r w:rsidR="005E3754" w:rsidRPr="000007E0">
        <w:t>entitled</w:t>
      </w:r>
      <w:r w:rsidR="005E3754" w:rsidRPr="00D30D53">
        <w:rPr>
          <w:spacing w:val="20"/>
        </w:rPr>
        <w:t xml:space="preserve"> </w:t>
      </w:r>
      <w:r w:rsidR="005E3754" w:rsidRPr="000007E0">
        <w:t>to</w:t>
      </w:r>
      <w:r w:rsidR="005E3754" w:rsidRPr="00D30D53">
        <w:rPr>
          <w:spacing w:val="18"/>
        </w:rPr>
        <w:t xml:space="preserve"> </w:t>
      </w:r>
      <w:r w:rsidR="005E3754" w:rsidRPr="000007E0">
        <w:t>inadequate compensation if they are bound by the result of an initial trial which may be lost against the secondary wrongdoer</w:t>
      </w:r>
      <w:r w:rsidR="00EC742A">
        <w:t>”</w:t>
      </w:r>
      <w:r w:rsidR="00744EB6" w:rsidRPr="00744EB6">
        <w:rPr>
          <w:iCs/>
        </w:rPr>
        <w:t xml:space="preserve"> </w:t>
      </w:r>
      <w:r w:rsidR="00744EB6">
        <w:rPr>
          <w:iCs/>
        </w:rPr>
        <w:t>(</w:t>
      </w:r>
      <w:r w:rsidR="00744EB6">
        <w:rPr>
          <w:b/>
          <w:iCs/>
        </w:rPr>
        <w:t>Seventh</w:t>
      </w:r>
      <w:r w:rsidR="00744EB6" w:rsidRPr="00744EB6">
        <w:rPr>
          <w:b/>
          <w:iCs/>
        </w:rPr>
        <w:t xml:space="preserve"> Contention</w:t>
      </w:r>
      <w:r w:rsidR="00744EB6">
        <w:rPr>
          <w:iCs/>
        </w:rPr>
        <w:t>)</w:t>
      </w:r>
      <w:r w:rsidR="005E3754" w:rsidRPr="000007E0">
        <w:t>.</w:t>
      </w:r>
    </w:p>
    <w:p w14:paraId="7A6B9FA1" w14:textId="2F67E618" w:rsidR="005E3754" w:rsidRPr="000007E0" w:rsidRDefault="00B50DC9" w:rsidP="00B50DC9">
      <w:pPr>
        <w:pStyle w:val="ParaNumbering"/>
        <w:numPr>
          <w:ilvl w:val="0"/>
          <w:numId w:val="0"/>
        </w:numPr>
        <w:tabs>
          <w:tab w:val="left" w:pos="720"/>
        </w:tabs>
        <w:ind w:hanging="720"/>
      </w:pPr>
      <w:r w:rsidRPr="000007E0">
        <w:rPr>
          <w:sz w:val="20"/>
        </w:rPr>
        <w:t>51</w:t>
      </w:r>
      <w:r w:rsidRPr="000007E0">
        <w:rPr>
          <w:sz w:val="20"/>
        </w:rPr>
        <w:tab/>
      </w:r>
      <w:r w:rsidR="003836FB">
        <w:rPr>
          <w:i/>
        </w:rPr>
        <w:t>Eigh</w:t>
      </w:r>
      <w:r w:rsidR="00E93BAD" w:rsidRPr="00627D6B">
        <w:rPr>
          <w:i/>
        </w:rPr>
        <w:t>thly</w:t>
      </w:r>
      <w:r w:rsidR="00E93BAD">
        <w:t xml:space="preserve">, </w:t>
      </w:r>
      <w:r w:rsidR="00EC742A">
        <w:t>t</w:t>
      </w:r>
      <w:r w:rsidR="005E3754" w:rsidRPr="000007E0">
        <w:t>he key issues in the SDA Actions, going to both compensation and penalties, can be case managed such that test cases can be heard and determined within months</w:t>
      </w:r>
      <w:r w:rsidR="00744EB6">
        <w:t xml:space="preserve"> </w:t>
      </w:r>
      <w:r w:rsidR="00744EB6">
        <w:rPr>
          <w:iCs/>
        </w:rPr>
        <w:t>(</w:t>
      </w:r>
      <w:r w:rsidR="00744EB6">
        <w:rPr>
          <w:b/>
          <w:iCs/>
        </w:rPr>
        <w:t>Eighth</w:t>
      </w:r>
      <w:r w:rsidR="00744EB6" w:rsidRPr="00744EB6">
        <w:rPr>
          <w:b/>
          <w:iCs/>
        </w:rPr>
        <w:t xml:space="preserve"> Contention</w:t>
      </w:r>
      <w:r w:rsidR="00744EB6">
        <w:rPr>
          <w:iCs/>
        </w:rPr>
        <w:t>)</w:t>
      </w:r>
      <w:r w:rsidR="005E3754" w:rsidRPr="000007E0">
        <w:t>.</w:t>
      </w:r>
    </w:p>
    <w:p w14:paraId="798B707E" w14:textId="6725C79E" w:rsidR="005E3754" w:rsidRDefault="00B50DC9" w:rsidP="00B50DC9">
      <w:pPr>
        <w:pStyle w:val="ParaNumbering"/>
        <w:numPr>
          <w:ilvl w:val="0"/>
          <w:numId w:val="0"/>
        </w:numPr>
        <w:tabs>
          <w:tab w:val="left" w:pos="720"/>
        </w:tabs>
        <w:ind w:hanging="720"/>
      </w:pPr>
      <w:r>
        <w:rPr>
          <w:sz w:val="20"/>
        </w:rPr>
        <w:t>52</w:t>
      </w:r>
      <w:r>
        <w:rPr>
          <w:sz w:val="20"/>
        </w:rPr>
        <w:tab/>
      </w:r>
      <w:r w:rsidR="00E93BAD">
        <w:rPr>
          <w:i/>
        </w:rPr>
        <w:t>Ninthly</w:t>
      </w:r>
      <w:r w:rsidR="00E93BAD">
        <w:t>,</w:t>
      </w:r>
      <w:r w:rsidR="00E93BAD">
        <w:rPr>
          <w:i/>
        </w:rPr>
        <w:t xml:space="preserve"> </w:t>
      </w:r>
      <w:r w:rsidR="00D20342" w:rsidRPr="00D20342">
        <w:t>stay</w:t>
      </w:r>
      <w:r w:rsidR="00B56F0A">
        <w:t xml:space="preserve">ing the Class Action </w:t>
      </w:r>
      <w:r w:rsidR="00D20342" w:rsidRPr="00D20342">
        <w:t>will provide practical finality and certainty</w:t>
      </w:r>
      <w:r w:rsidR="001C09C1">
        <w:t>,</w:t>
      </w:r>
      <w:r w:rsidR="00B56F0A">
        <w:t xml:space="preserve"> given that p</w:t>
      </w:r>
      <w:r w:rsidR="00D20342" w:rsidRPr="00D20342">
        <w:t xml:space="preserve">artial success in the Class Action (against </w:t>
      </w:r>
      <w:r w:rsidR="00D538F1">
        <w:t>MAL</w:t>
      </w:r>
      <w:r w:rsidR="00D20342" w:rsidRPr="00D20342">
        <w:t xml:space="preserve"> only for direct liability) may lead to further compensation claims being brought by the SDA in relation to franchisee employees or unjustly extinguish the rights of </w:t>
      </w:r>
      <w:r w:rsidR="001C09C1">
        <w:t>Worker</w:t>
      </w:r>
      <w:r w:rsidR="00D20342" w:rsidRPr="00D20342">
        <w:t xml:space="preserve">s to recover full compensation in circumstances </w:t>
      </w:r>
      <w:r w:rsidR="00E6439F">
        <w:t>where</w:t>
      </w:r>
      <w:r w:rsidR="00D20342" w:rsidRPr="00D20342">
        <w:t xml:space="preserve"> different strategic choices made by the </w:t>
      </w:r>
      <w:r w:rsidR="001C09C1">
        <w:t xml:space="preserve">class action </w:t>
      </w:r>
      <w:r w:rsidR="00D20342" w:rsidRPr="00D20342">
        <w:t>applicants would have resulted in full compensation.</w:t>
      </w:r>
      <w:r w:rsidR="00B56F0A">
        <w:t xml:space="preserve"> Relatedly, judgment </w:t>
      </w:r>
      <w:r w:rsidR="00D20342">
        <w:t>in the Class Action awarding (or declining to award) compensation</w:t>
      </w:r>
      <w:r w:rsidR="00D20342" w:rsidRPr="00D20342">
        <w:t xml:space="preserve"> </w:t>
      </w:r>
      <w:r w:rsidR="00B56F0A">
        <w:t>will</w:t>
      </w:r>
      <w:r w:rsidR="00D20342" w:rsidRPr="00D20342">
        <w:t xml:space="preserve"> </w:t>
      </w:r>
      <w:r w:rsidR="00D20342">
        <w:t>bind</w:t>
      </w:r>
      <w:r w:rsidR="00D20342" w:rsidRPr="00D20342">
        <w:t xml:space="preserve"> </w:t>
      </w:r>
      <w:r w:rsidR="00D20342">
        <w:t>group</w:t>
      </w:r>
      <w:r w:rsidR="00D538F1">
        <w:t xml:space="preserve"> members</w:t>
      </w:r>
      <w:r w:rsidR="00D20342" w:rsidRPr="00D20342">
        <w:t xml:space="preserve"> </w:t>
      </w:r>
      <w:r w:rsidR="00B56F0A">
        <w:t>but not the</w:t>
      </w:r>
      <w:r w:rsidR="00D20342">
        <w:t xml:space="preserve"> SDA</w:t>
      </w:r>
      <w:r w:rsidR="00B56F0A">
        <w:t>,</w:t>
      </w:r>
      <w:r w:rsidR="00D20342">
        <w:t xml:space="preserve"> </w:t>
      </w:r>
      <w:r w:rsidR="00B56F0A">
        <w:t>which</w:t>
      </w:r>
      <w:r w:rsidR="00D20342">
        <w:t xml:space="preserve"> can subsequently</w:t>
      </w:r>
      <w:r w:rsidR="00D20342" w:rsidRPr="00D20342">
        <w:t xml:space="preserve"> </w:t>
      </w:r>
      <w:r w:rsidR="00D20342">
        <w:t>bring</w:t>
      </w:r>
      <w:r w:rsidR="00D20342" w:rsidRPr="00D20342">
        <w:t xml:space="preserve"> </w:t>
      </w:r>
      <w:r w:rsidR="00D20342">
        <w:t>claims</w:t>
      </w:r>
      <w:r w:rsidR="00D20342" w:rsidRPr="00D20342">
        <w:t xml:space="preserve"> </w:t>
      </w:r>
      <w:r w:rsidR="00D20342">
        <w:t>to</w:t>
      </w:r>
      <w:r w:rsidR="00D20342" w:rsidRPr="00D20342">
        <w:t xml:space="preserve"> </w:t>
      </w:r>
      <w:r w:rsidR="00D20342">
        <w:t>recover</w:t>
      </w:r>
      <w:r w:rsidR="00D20342" w:rsidRPr="00D20342">
        <w:t xml:space="preserve"> </w:t>
      </w:r>
      <w:r w:rsidR="00D20342">
        <w:t>compensation</w:t>
      </w:r>
      <w:r w:rsidR="00D20342" w:rsidRPr="00D20342">
        <w:t xml:space="preserve"> </w:t>
      </w:r>
      <w:r w:rsidR="00D20342">
        <w:t>for</w:t>
      </w:r>
      <w:r w:rsidR="00D20342" w:rsidRPr="00D20342">
        <w:t xml:space="preserve"> </w:t>
      </w:r>
      <w:r w:rsidR="00C176A2">
        <w:t>W</w:t>
      </w:r>
      <w:r w:rsidR="00B56F0A">
        <w:t>orkers</w:t>
      </w:r>
      <w:r w:rsidR="00744EB6">
        <w:t xml:space="preserve"> </w:t>
      </w:r>
      <w:r w:rsidR="00744EB6">
        <w:rPr>
          <w:iCs/>
        </w:rPr>
        <w:t>(</w:t>
      </w:r>
      <w:r w:rsidR="00744EB6">
        <w:rPr>
          <w:b/>
          <w:iCs/>
        </w:rPr>
        <w:t>Ninth</w:t>
      </w:r>
      <w:r w:rsidR="00744EB6" w:rsidRPr="00744EB6">
        <w:rPr>
          <w:b/>
          <w:iCs/>
        </w:rPr>
        <w:t xml:space="preserve"> Contention</w:t>
      </w:r>
      <w:r w:rsidR="00744EB6">
        <w:rPr>
          <w:iCs/>
        </w:rPr>
        <w:t>)</w:t>
      </w:r>
      <w:r w:rsidR="00D20342">
        <w:t>.</w:t>
      </w:r>
      <w:r w:rsidR="002627F0">
        <w:t xml:space="preserve"> </w:t>
      </w:r>
    </w:p>
    <w:p w14:paraId="1DA7F6BB" w14:textId="394D5795" w:rsidR="002627F0" w:rsidRDefault="00B50DC9" w:rsidP="00B50DC9">
      <w:pPr>
        <w:pStyle w:val="ParaNumbering"/>
        <w:numPr>
          <w:ilvl w:val="0"/>
          <w:numId w:val="0"/>
        </w:numPr>
        <w:tabs>
          <w:tab w:val="left" w:pos="720"/>
        </w:tabs>
        <w:ind w:hanging="720"/>
      </w:pPr>
      <w:r>
        <w:rPr>
          <w:sz w:val="20"/>
        </w:rPr>
        <w:t>53</w:t>
      </w:r>
      <w:r>
        <w:rPr>
          <w:sz w:val="20"/>
        </w:rPr>
        <w:tab/>
      </w:r>
      <w:r w:rsidR="002627F0">
        <w:rPr>
          <w:i/>
        </w:rPr>
        <w:t>Tenthly,</w:t>
      </w:r>
      <w:r w:rsidR="002627F0" w:rsidRPr="002627F0">
        <w:rPr>
          <w:rFonts w:ascii="Gill Sans MT" w:hAnsi="Gill Sans MT"/>
        </w:rPr>
        <w:t xml:space="preserve"> </w:t>
      </w:r>
      <w:r w:rsidR="002627F0" w:rsidRPr="002627F0">
        <w:t>the “interests of the litigation funder are an irrelevant consideration” in considering whether a stay should be granted</w:t>
      </w:r>
      <w:r w:rsidR="00744EB6">
        <w:t xml:space="preserve"> </w:t>
      </w:r>
      <w:r w:rsidR="00744EB6">
        <w:rPr>
          <w:iCs/>
        </w:rPr>
        <w:t>(</w:t>
      </w:r>
      <w:r w:rsidR="00744EB6">
        <w:rPr>
          <w:b/>
          <w:iCs/>
        </w:rPr>
        <w:t>Tenth</w:t>
      </w:r>
      <w:r w:rsidR="00744EB6" w:rsidRPr="00744EB6">
        <w:rPr>
          <w:b/>
          <w:iCs/>
        </w:rPr>
        <w:t xml:space="preserve"> Contention</w:t>
      </w:r>
      <w:r w:rsidR="00744EB6">
        <w:rPr>
          <w:iCs/>
        </w:rPr>
        <w:t>)</w:t>
      </w:r>
      <w:r w:rsidR="002627F0" w:rsidRPr="002627F0">
        <w:t>.</w:t>
      </w:r>
      <w:r w:rsidR="002627F0">
        <w:rPr>
          <w:i/>
        </w:rPr>
        <w:t xml:space="preserve"> </w:t>
      </w:r>
    </w:p>
    <w:p w14:paraId="0DDF6973" w14:textId="3E2C01C9" w:rsidR="002627F0" w:rsidRDefault="00B50DC9" w:rsidP="00B50DC9">
      <w:pPr>
        <w:pStyle w:val="ParaNumbering"/>
        <w:numPr>
          <w:ilvl w:val="0"/>
          <w:numId w:val="0"/>
        </w:numPr>
        <w:tabs>
          <w:tab w:val="left" w:pos="720"/>
        </w:tabs>
        <w:ind w:hanging="720"/>
      </w:pPr>
      <w:r>
        <w:rPr>
          <w:sz w:val="20"/>
        </w:rPr>
        <w:t>54</w:t>
      </w:r>
      <w:r>
        <w:rPr>
          <w:sz w:val="20"/>
        </w:rPr>
        <w:tab/>
      </w:r>
      <w:r w:rsidR="002627F0">
        <w:t xml:space="preserve">The Minister’s contentions in support of the stay were, as one would expect, complementary of </w:t>
      </w:r>
      <w:r w:rsidR="001244A3">
        <w:t xml:space="preserve">some of </w:t>
      </w:r>
      <w:r w:rsidR="002627F0">
        <w:t>the SDA’s submissions</w:t>
      </w:r>
      <w:r w:rsidR="001244A3">
        <w:t xml:space="preserve"> summarised above</w:t>
      </w:r>
      <w:r w:rsidR="002627F0">
        <w:t xml:space="preserve">, and focussed </w:t>
      </w:r>
      <w:r w:rsidR="001244A3">
        <w:t xml:space="preserve">on the following </w:t>
      </w:r>
      <w:r w:rsidR="00744EB6">
        <w:t>propositions</w:t>
      </w:r>
      <w:r w:rsidR="001244A3">
        <w:t xml:space="preserve">: </w:t>
      </w:r>
    </w:p>
    <w:p w14:paraId="2D9B80D2" w14:textId="359F5FD3" w:rsidR="001244A3" w:rsidRDefault="00B50DC9" w:rsidP="00B50DC9">
      <w:pPr>
        <w:pStyle w:val="ListNo1"/>
        <w:numPr>
          <w:ilvl w:val="0"/>
          <w:numId w:val="0"/>
        </w:numPr>
        <w:tabs>
          <w:tab w:val="left" w:pos="720"/>
        </w:tabs>
        <w:ind w:left="720" w:hanging="720"/>
      </w:pPr>
      <w:r>
        <w:t>(1)</w:t>
      </w:r>
      <w:r>
        <w:tab/>
      </w:r>
      <w:r w:rsidR="000C72DF">
        <w:t>t</w:t>
      </w:r>
      <w:r w:rsidR="002627F0" w:rsidRPr="001244A3">
        <w:t xml:space="preserve">he </w:t>
      </w:r>
      <w:r w:rsidR="002627F0" w:rsidRPr="001244A3">
        <w:rPr>
          <w:bCs/>
        </w:rPr>
        <w:t>FW Act</w:t>
      </w:r>
      <w:r w:rsidR="002627F0" w:rsidRPr="001244A3">
        <w:t xml:space="preserve"> and</w:t>
      </w:r>
      <w:r w:rsidR="002627F0" w:rsidRPr="00BC2693">
        <w:t xml:space="preserve"> the </w:t>
      </w:r>
      <w:r w:rsidR="002627F0" w:rsidRPr="001244A3">
        <w:rPr>
          <w:i/>
          <w:iCs/>
        </w:rPr>
        <w:t xml:space="preserve">Fair Work (Registered Organisations) Act 2009 </w:t>
      </w:r>
      <w:r w:rsidR="002627F0" w:rsidRPr="00BC2693">
        <w:t>(</w:t>
      </w:r>
      <w:proofErr w:type="spellStart"/>
      <w:r w:rsidR="002627F0" w:rsidRPr="00BC2693">
        <w:t>Cth</w:t>
      </w:r>
      <w:proofErr w:type="spellEnd"/>
      <w:r w:rsidR="002627F0" w:rsidRPr="00BC2693">
        <w:t>) (</w:t>
      </w:r>
      <w:r w:rsidR="002627F0" w:rsidRPr="001244A3">
        <w:rPr>
          <w:b/>
          <w:bCs/>
        </w:rPr>
        <w:t>RO Act</w:t>
      </w:r>
      <w:r w:rsidR="002627F0" w:rsidRPr="00BC2693">
        <w:t>) both evince a preference in favour of registered employee organisations</w:t>
      </w:r>
      <w:r w:rsidR="001C09C1">
        <w:t xml:space="preserve"> representing</w:t>
      </w:r>
      <w:r w:rsidR="002627F0" w:rsidRPr="00BC2693">
        <w:t xml:space="preserve"> the in</w:t>
      </w:r>
      <w:r w:rsidR="00C176A2">
        <w:t>dustrial interests of W</w:t>
      </w:r>
      <w:r w:rsidR="002627F0" w:rsidRPr="00BC2693">
        <w:t>orkers (who are eligible to be their members)</w:t>
      </w:r>
      <w:r w:rsidR="001244A3">
        <w:t xml:space="preserve"> (see </w:t>
      </w:r>
      <w:r w:rsidR="00744EB6">
        <w:t>the Second Contention</w:t>
      </w:r>
      <w:r w:rsidR="001244A3">
        <w:t xml:space="preserve"> above);</w:t>
      </w:r>
      <w:r w:rsidR="000C72DF">
        <w:t xml:space="preserve"> and</w:t>
      </w:r>
    </w:p>
    <w:p w14:paraId="4A9A61CE" w14:textId="64FF6A56" w:rsidR="002627F0" w:rsidRDefault="00B50DC9" w:rsidP="00B50DC9">
      <w:pPr>
        <w:pStyle w:val="ListNo1"/>
        <w:numPr>
          <w:ilvl w:val="0"/>
          <w:numId w:val="0"/>
        </w:numPr>
        <w:tabs>
          <w:tab w:val="left" w:pos="720"/>
        </w:tabs>
        <w:ind w:left="720" w:hanging="720"/>
      </w:pPr>
      <w:r>
        <w:t>(2)</w:t>
      </w:r>
      <w:r>
        <w:tab/>
      </w:r>
      <w:r w:rsidR="001244A3">
        <w:t xml:space="preserve">in </w:t>
      </w:r>
      <w:r w:rsidR="002627F0">
        <w:t xml:space="preserve">exercising </w:t>
      </w:r>
      <w:r w:rsidR="001C09C1">
        <w:t>the</w:t>
      </w:r>
      <w:r w:rsidR="002627F0">
        <w:t xml:space="preserve"> discretion </w:t>
      </w:r>
      <w:r w:rsidR="001244A3">
        <w:t xml:space="preserve">to order </w:t>
      </w:r>
      <w:r w:rsidR="002627F0" w:rsidRPr="00BC2693">
        <w:t xml:space="preserve">the stay </w:t>
      </w:r>
      <w:r w:rsidR="002627F0">
        <w:t>sought by the SDA</w:t>
      </w:r>
      <w:r w:rsidR="005D311D">
        <w:t>,</w:t>
      </w:r>
      <w:r w:rsidR="002627F0">
        <w:t xml:space="preserve"> </w:t>
      </w:r>
      <w:r w:rsidR="002627F0" w:rsidRPr="00BC2693">
        <w:t>the Court should have regard to</w:t>
      </w:r>
      <w:r w:rsidR="001C09C1">
        <w:t>: (1</w:t>
      </w:r>
      <w:r w:rsidR="001244A3">
        <w:t>)</w:t>
      </w:r>
      <w:r w:rsidR="002627F0" w:rsidRPr="00BC2693">
        <w:t xml:space="preserve"> the </w:t>
      </w:r>
      <w:r w:rsidR="001244A3">
        <w:t>“special role”</w:t>
      </w:r>
      <w:r w:rsidR="002627F0" w:rsidRPr="00BC2693">
        <w:t xml:space="preserve"> of employee organisations </w:t>
      </w:r>
      <w:r w:rsidR="001244A3">
        <w:t xml:space="preserve">and </w:t>
      </w:r>
      <w:r w:rsidR="001244A3" w:rsidRPr="00BC2693">
        <w:t xml:space="preserve">any diminishing effect that allowing the </w:t>
      </w:r>
      <w:r w:rsidR="00B50D58">
        <w:t>C</w:t>
      </w:r>
      <w:r w:rsidR="001244A3" w:rsidRPr="00BC2693">
        <w:t xml:space="preserve">lass </w:t>
      </w:r>
      <w:r w:rsidR="00B50D58">
        <w:t>A</w:t>
      </w:r>
      <w:r w:rsidR="001244A3" w:rsidRPr="00BC2693">
        <w:t>ction to proceed might have on the special role afforded to the SDA</w:t>
      </w:r>
      <w:r w:rsidR="001C09C1">
        <w:t>; and (2</w:t>
      </w:r>
      <w:r w:rsidR="001244A3">
        <w:t xml:space="preserve">) </w:t>
      </w:r>
      <w:r w:rsidR="002627F0" w:rsidRPr="00BC2693">
        <w:t>the benefits of su</w:t>
      </w:r>
      <w:r w:rsidR="00C176A2">
        <w:t>ch representation for affected W</w:t>
      </w:r>
      <w:r w:rsidR="002627F0" w:rsidRPr="00BC2693">
        <w:t>orkers</w:t>
      </w:r>
      <w:r w:rsidR="002627F0">
        <w:t xml:space="preserve">, </w:t>
      </w:r>
      <w:r w:rsidR="002627F0" w:rsidRPr="00F33819">
        <w:t xml:space="preserve">including that they may be financially better off if compensation is awarded in the SDA </w:t>
      </w:r>
      <w:r w:rsidR="001244A3">
        <w:t>Actions (</w:t>
      </w:r>
      <w:r w:rsidR="00744EB6">
        <w:t>see the Second and Third Contentions above)</w:t>
      </w:r>
      <w:r w:rsidR="001244A3">
        <w:t>.</w:t>
      </w:r>
      <w:r w:rsidR="002627F0">
        <w:t xml:space="preserve"> </w:t>
      </w:r>
    </w:p>
    <w:p w14:paraId="4DEBF7FE" w14:textId="57F4CA3D" w:rsidR="002627F0" w:rsidRDefault="00B50DC9" w:rsidP="00B50DC9">
      <w:pPr>
        <w:pStyle w:val="ParaNumbering"/>
        <w:numPr>
          <w:ilvl w:val="0"/>
          <w:numId w:val="0"/>
        </w:numPr>
        <w:tabs>
          <w:tab w:val="left" w:pos="720"/>
        </w:tabs>
        <w:ind w:hanging="720"/>
      </w:pPr>
      <w:r>
        <w:rPr>
          <w:sz w:val="20"/>
        </w:rPr>
        <w:t>55</w:t>
      </w:r>
      <w:r>
        <w:rPr>
          <w:sz w:val="20"/>
        </w:rPr>
        <w:tab/>
      </w:r>
      <w:r w:rsidR="002627F0">
        <w:t xml:space="preserve">I will come to the consideration of </w:t>
      </w:r>
      <w:r w:rsidR="00744EB6">
        <w:t xml:space="preserve">each of </w:t>
      </w:r>
      <w:r w:rsidR="002627F0">
        <w:t xml:space="preserve">these arguments </w:t>
      </w:r>
      <w:r w:rsidR="001244A3">
        <w:t>in Sect</w:t>
      </w:r>
      <w:r w:rsidR="005577A1">
        <w:t>ion F</w:t>
      </w:r>
      <w:r w:rsidR="00744EB6">
        <w:t>.2</w:t>
      </w:r>
      <w:r w:rsidR="001244A3">
        <w:t xml:space="preserve"> below.  </w:t>
      </w:r>
      <w:r w:rsidR="001C09C1">
        <w:t>P</w:t>
      </w:r>
      <w:r w:rsidR="001244A3">
        <w:t xml:space="preserve">rior to doing so, it is appropriate to make </w:t>
      </w:r>
      <w:r w:rsidR="00070190">
        <w:t>several</w:t>
      </w:r>
      <w:r w:rsidR="001244A3">
        <w:t xml:space="preserve"> findings of fact relevant to the disposition of the stay </w:t>
      </w:r>
      <w:r w:rsidR="00A01E2D">
        <w:t xml:space="preserve">application </w:t>
      </w:r>
      <w:r w:rsidR="001244A3">
        <w:t>(in addition to the finding</w:t>
      </w:r>
      <w:r w:rsidR="00A01E2D">
        <w:t>s</w:t>
      </w:r>
      <w:r w:rsidR="001244A3">
        <w:t xml:space="preserve"> made as to the</w:t>
      </w:r>
      <w:r w:rsidR="001C09C1">
        <w:t xml:space="preserve"> relevant</w:t>
      </w:r>
      <w:r w:rsidR="001244A3">
        <w:t xml:space="preserve"> procedural history, addressed in Section B above).</w:t>
      </w:r>
    </w:p>
    <w:p w14:paraId="412EB4FC" w14:textId="638E2A06" w:rsidR="00D1630C" w:rsidRPr="00D1630C" w:rsidRDefault="00B50DC9" w:rsidP="00DD013E">
      <w:pPr>
        <w:pStyle w:val="Heading1"/>
      </w:pPr>
      <w:r w:rsidRPr="00D1630C">
        <w:rPr>
          <w:caps w:val="0"/>
        </w:rPr>
        <w:t>E</w:t>
      </w:r>
      <w:r w:rsidRPr="00D1630C">
        <w:rPr>
          <w:caps w:val="0"/>
        </w:rPr>
        <w:tab/>
        <w:t>THE EVIDENTIARY MATERIAL AND RELEVANT FINDINGS</w:t>
      </w:r>
    </w:p>
    <w:p w14:paraId="0547DF8E" w14:textId="4D9E9632" w:rsidR="00D1630C" w:rsidRPr="00D1630C" w:rsidRDefault="00B50DC9" w:rsidP="00B50DC9">
      <w:pPr>
        <w:pStyle w:val="ParaNumbering"/>
        <w:numPr>
          <w:ilvl w:val="0"/>
          <w:numId w:val="0"/>
        </w:numPr>
        <w:tabs>
          <w:tab w:val="left" w:pos="720"/>
        </w:tabs>
        <w:ind w:hanging="720"/>
      </w:pPr>
      <w:r w:rsidRPr="00D1630C">
        <w:rPr>
          <w:sz w:val="20"/>
        </w:rPr>
        <w:t>56</w:t>
      </w:r>
      <w:r w:rsidRPr="00D1630C">
        <w:rPr>
          <w:sz w:val="20"/>
        </w:rPr>
        <w:tab/>
      </w:r>
      <w:r w:rsidR="00D1630C">
        <w:t xml:space="preserve">I will </w:t>
      </w:r>
      <w:r w:rsidR="005F66B5">
        <w:t>begin by identifying</w:t>
      </w:r>
      <w:r w:rsidR="00D1630C">
        <w:t xml:space="preserve"> the material in evidence and then proceed to </w:t>
      </w:r>
      <w:r w:rsidR="00542AC0">
        <w:t>make findings grouped under five</w:t>
      </w:r>
      <w:r w:rsidR="001C09C1">
        <w:t xml:space="preserve"> topic headings</w:t>
      </w:r>
      <w:r w:rsidR="00D1630C">
        <w:t xml:space="preserve"> I consider to be </w:t>
      </w:r>
      <w:r w:rsidR="0039053E">
        <w:t xml:space="preserve">especially </w:t>
      </w:r>
      <w:r w:rsidR="00D1630C">
        <w:t xml:space="preserve">relevant. </w:t>
      </w:r>
    </w:p>
    <w:p w14:paraId="178255CC" w14:textId="0C2868C4" w:rsidR="005577A1" w:rsidRPr="005577A1" w:rsidRDefault="005577A1" w:rsidP="00DD013E">
      <w:pPr>
        <w:pStyle w:val="Heading2"/>
      </w:pPr>
      <w:r w:rsidRPr="005577A1">
        <w:t>E.1</w:t>
      </w:r>
      <w:r w:rsidRPr="005577A1">
        <w:tab/>
        <w:t xml:space="preserve">The Evidence </w:t>
      </w:r>
    </w:p>
    <w:p w14:paraId="5721B55B" w14:textId="2A31A548" w:rsidR="003836FB" w:rsidRPr="000C6848" w:rsidRDefault="00B50DC9" w:rsidP="00B50DC9">
      <w:pPr>
        <w:pStyle w:val="ParaNumbering"/>
        <w:numPr>
          <w:ilvl w:val="0"/>
          <w:numId w:val="0"/>
        </w:numPr>
        <w:tabs>
          <w:tab w:val="left" w:pos="720"/>
        </w:tabs>
        <w:ind w:hanging="720"/>
      </w:pPr>
      <w:r w:rsidRPr="000C6848">
        <w:rPr>
          <w:sz w:val="20"/>
        </w:rPr>
        <w:t>57</w:t>
      </w:r>
      <w:r w:rsidRPr="000C6848">
        <w:rPr>
          <w:sz w:val="20"/>
        </w:rPr>
        <w:tab/>
      </w:r>
      <w:r w:rsidR="003836FB">
        <w:t xml:space="preserve">The hearing commenced with a series of </w:t>
      </w:r>
      <w:r w:rsidR="003836FB" w:rsidRPr="000C6848">
        <w:t xml:space="preserve">skirmishes in relation to </w:t>
      </w:r>
      <w:r w:rsidR="00D50746" w:rsidRPr="000C6848">
        <w:t>several</w:t>
      </w:r>
      <w:r w:rsidR="003836FB" w:rsidRPr="000C6848">
        <w:t xml:space="preserve"> affidavits which the SDA sought to have admitted into evidence</w:t>
      </w:r>
      <w:r w:rsidR="003836FB">
        <w:t xml:space="preserve">, including inadmissible purported opinion </w:t>
      </w:r>
      <w:r w:rsidR="00354C84">
        <w:t xml:space="preserve">evidence, which was rejected. </w:t>
      </w:r>
      <w:r w:rsidR="003836FB">
        <w:t>In the end, the</w:t>
      </w:r>
      <w:r w:rsidR="003836FB" w:rsidRPr="000C6848">
        <w:t xml:space="preserve"> following affidavits were</w:t>
      </w:r>
      <w:r w:rsidR="003836FB">
        <w:t xml:space="preserve"> </w:t>
      </w:r>
      <w:r w:rsidR="003836FB" w:rsidRPr="000C6848">
        <w:t>read:</w:t>
      </w:r>
    </w:p>
    <w:p w14:paraId="43374085" w14:textId="5EA2E4D5" w:rsidR="003836FB" w:rsidRPr="000C6848" w:rsidRDefault="00B50DC9" w:rsidP="00D154E7">
      <w:pPr>
        <w:pStyle w:val="ListNo1"/>
        <w:numPr>
          <w:ilvl w:val="0"/>
          <w:numId w:val="0"/>
        </w:numPr>
        <w:ind w:left="720" w:hanging="720"/>
      </w:pPr>
      <w:r w:rsidRPr="000C6848">
        <w:t>(1)</w:t>
      </w:r>
      <w:r w:rsidRPr="000C6848">
        <w:tab/>
      </w:r>
      <w:r w:rsidR="003836FB">
        <w:t>Mr</w:t>
      </w:r>
      <w:r w:rsidR="003836FB" w:rsidRPr="000C6848">
        <w:t xml:space="preserve"> Michael Anderson Ats affirmed 16 February 2023</w:t>
      </w:r>
      <w:r w:rsidR="00D9619A">
        <w:t xml:space="preserve"> (</w:t>
      </w:r>
      <w:r w:rsidR="00D9619A">
        <w:rPr>
          <w:b/>
        </w:rPr>
        <w:t>Ats Affidavit</w:t>
      </w:r>
      <w:proofErr w:type="gramStart"/>
      <w:r w:rsidR="00D9619A">
        <w:t>)</w:t>
      </w:r>
      <w:r w:rsidR="003836FB" w:rsidRPr="000C6848">
        <w:t>;</w:t>
      </w:r>
      <w:proofErr w:type="gramEnd"/>
    </w:p>
    <w:p w14:paraId="39B30DB3" w14:textId="4F8FE722" w:rsidR="003836FB" w:rsidRPr="000C6848" w:rsidRDefault="00B50DC9" w:rsidP="00D154E7">
      <w:pPr>
        <w:pStyle w:val="ListNo1"/>
        <w:numPr>
          <w:ilvl w:val="0"/>
          <w:numId w:val="0"/>
        </w:numPr>
        <w:ind w:left="720" w:hanging="720"/>
      </w:pPr>
      <w:r w:rsidRPr="000C6848">
        <w:t>(2)</w:t>
      </w:r>
      <w:r w:rsidRPr="000C6848">
        <w:tab/>
      </w:r>
      <w:r w:rsidR="003836FB">
        <w:t>Mr</w:t>
      </w:r>
      <w:r w:rsidR="003836FB" w:rsidRPr="000C6848">
        <w:t xml:space="preserve"> Gerard Dwyer affirmed 7 March 2023</w:t>
      </w:r>
      <w:r w:rsidR="00B14EFA">
        <w:t xml:space="preserve"> (</w:t>
      </w:r>
      <w:r w:rsidR="00B14EFA">
        <w:rPr>
          <w:b/>
        </w:rPr>
        <w:t>Dwyer Affidavit</w:t>
      </w:r>
      <w:proofErr w:type="gramStart"/>
      <w:r w:rsidR="00B14EFA">
        <w:t>)</w:t>
      </w:r>
      <w:r w:rsidR="003836FB" w:rsidRPr="000C6848">
        <w:t>;</w:t>
      </w:r>
      <w:proofErr w:type="gramEnd"/>
    </w:p>
    <w:p w14:paraId="25216EA3" w14:textId="5F620CBF" w:rsidR="003836FB" w:rsidRPr="000C6848" w:rsidRDefault="00B50DC9" w:rsidP="00D154E7">
      <w:pPr>
        <w:pStyle w:val="ListNo1"/>
        <w:numPr>
          <w:ilvl w:val="0"/>
          <w:numId w:val="0"/>
        </w:numPr>
        <w:ind w:left="720" w:hanging="720"/>
      </w:pPr>
      <w:r w:rsidRPr="000C6848">
        <w:t>(3)</w:t>
      </w:r>
      <w:r w:rsidRPr="000C6848">
        <w:tab/>
      </w:r>
      <w:r w:rsidR="003836FB">
        <w:t xml:space="preserve">Ms </w:t>
      </w:r>
      <w:r w:rsidR="003836FB" w:rsidRPr="000C6848">
        <w:t xml:space="preserve">Vicky </w:t>
      </w:r>
      <w:proofErr w:type="spellStart"/>
      <w:r w:rsidR="003836FB" w:rsidRPr="000C6848">
        <w:t>Antzoulatos</w:t>
      </w:r>
      <w:proofErr w:type="spellEnd"/>
      <w:r w:rsidR="003836FB" w:rsidRPr="000C6848">
        <w:t xml:space="preserve"> sworn 19 August 2022; and</w:t>
      </w:r>
    </w:p>
    <w:p w14:paraId="0E9E1831" w14:textId="356784E5" w:rsidR="003836FB" w:rsidRDefault="00B50DC9" w:rsidP="00D154E7">
      <w:pPr>
        <w:pStyle w:val="ListNo1"/>
        <w:numPr>
          <w:ilvl w:val="0"/>
          <w:numId w:val="0"/>
        </w:numPr>
        <w:ind w:left="720" w:hanging="720"/>
      </w:pPr>
      <w:r>
        <w:t>(4)</w:t>
      </w:r>
      <w:r>
        <w:tab/>
      </w:r>
      <w:r w:rsidR="003836FB">
        <w:t xml:space="preserve">Ms </w:t>
      </w:r>
      <w:r w:rsidR="003836FB" w:rsidRPr="000C6848">
        <w:t xml:space="preserve">Vicky </w:t>
      </w:r>
      <w:proofErr w:type="spellStart"/>
      <w:r w:rsidR="003836FB" w:rsidRPr="000C6848">
        <w:t>Antzoulatos</w:t>
      </w:r>
      <w:proofErr w:type="spellEnd"/>
      <w:r w:rsidR="003836FB" w:rsidRPr="000C6848">
        <w:t xml:space="preserve"> sworn 24 November 2022.</w:t>
      </w:r>
    </w:p>
    <w:p w14:paraId="6212D362" w14:textId="2954CDCA" w:rsidR="003836FB" w:rsidRDefault="00B50DC9" w:rsidP="00B50DC9">
      <w:pPr>
        <w:pStyle w:val="ParaNumbering"/>
        <w:numPr>
          <w:ilvl w:val="0"/>
          <w:numId w:val="0"/>
        </w:numPr>
        <w:tabs>
          <w:tab w:val="left" w:pos="720"/>
        </w:tabs>
        <w:ind w:hanging="720"/>
      </w:pPr>
      <w:r>
        <w:rPr>
          <w:sz w:val="20"/>
        </w:rPr>
        <w:t>58</w:t>
      </w:r>
      <w:r>
        <w:rPr>
          <w:sz w:val="20"/>
        </w:rPr>
        <w:tab/>
      </w:r>
      <w:r w:rsidR="003836FB">
        <w:t>As it happened, certain paragraphs of a further affidavit, affirmed by Mr Joshua Peak on 8 March 2023</w:t>
      </w:r>
      <w:r w:rsidR="001C09C1">
        <w:t xml:space="preserve"> (</w:t>
      </w:r>
      <w:r w:rsidR="001C09C1">
        <w:rPr>
          <w:b/>
        </w:rPr>
        <w:t>Peak Affidavit</w:t>
      </w:r>
      <w:r w:rsidR="001C09C1">
        <w:t>)</w:t>
      </w:r>
      <w:r w:rsidR="003836FB">
        <w:t xml:space="preserve">, were relied upon </w:t>
      </w:r>
      <w:r w:rsidR="00C62928">
        <w:t>during</w:t>
      </w:r>
      <w:r w:rsidR="003836FB">
        <w:t xml:space="preserve"> submissions (see, for example, T4</w:t>
      </w:r>
      <w:r w:rsidR="001C09C1">
        <w:t xml:space="preserve">3.38ff, T46.43ff). This was </w:t>
      </w:r>
      <w:r w:rsidR="002F0EF3">
        <w:t xml:space="preserve">decidedly </w:t>
      </w:r>
      <w:r w:rsidR="001C09C1">
        <w:t xml:space="preserve">odd, given </w:t>
      </w:r>
      <w:r w:rsidR="0039053E">
        <w:t>the Peak Affidavit</w:t>
      </w:r>
      <w:r w:rsidR="001C09C1">
        <w:t xml:space="preserve"> was not in evidence. S</w:t>
      </w:r>
      <w:r w:rsidR="003836FB">
        <w:t xml:space="preserve">enior counsel for the SDA had stated (at T69.17) that the SDA no longer sought to read </w:t>
      </w:r>
      <w:r w:rsidR="004F0A8B">
        <w:t>the Peak Affidavit</w:t>
      </w:r>
      <w:r w:rsidR="003836FB">
        <w:t xml:space="preserve">, and senior counsel for the </w:t>
      </w:r>
      <w:r w:rsidR="00037A5E">
        <w:t>class action applicants</w:t>
      </w:r>
      <w:r w:rsidR="003836FB">
        <w:t xml:space="preserve"> later noted </w:t>
      </w:r>
      <w:r w:rsidR="00766EB9">
        <w:t>it</w:t>
      </w:r>
      <w:r w:rsidR="003836FB">
        <w:t xml:space="preserve"> had been “withdrawn” (T81</w:t>
      </w:r>
      <w:r w:rsidR="00710782">
        <w:t>.16</w:t>
      </w:r>
      <w:r w:rsidR="003836FB">
        <w:t>); and this was not disputed by the SDA.</w:t>
      </w:r>
    </w:p>
    <w:p w14:paraId="074450AA" w14:textId="029F0378" w:rsidR="003836FB" w:rsidRDefault="00B50DC9" w:rsidP="00B50DC9">
      <w:pPr>
        <w:pStyle w:val="ParaNumbering"/>
        <w:numPr>
          <w:ilvl w:val="0"/>
          <w:numId w:val="0"/>
        </w:numPr>
        <w:tabs>
          <w:tab w:val="left" w:pos="720"/>
        </w:tabs>
        <w:ind w:hanging="720"/>
      </w:pPr>
      <w:r>
        <w:rPr>
          <w:sz w:val="20"/>
        </w:rPr>
        <w:t>59</w:t>
      </w:r>
      <w:r>
        <w:rPr>
          <w:sz w:val="20"/>
        </w:rPr>
        <w:tab/>
      </w:r>
      <w:r w:rsidR="002F0EF3">
        <w:t>Thinking I may have missed something, w</w:t>
      </w:r>
      <w:r w:rsidR="00C62928">
        <w:t>hile</w:t>
      </w:r>
      <w:r w:rsidR="003836FB">
        <w:t xml:space="preserve"> preparing these reasons, I directed my Associate to seek confirmation as to whether the parties shared my understanding that the </w:t>
      </w:r>
      <w:r w:rsidR="00766EB9">
        <w:t>Peak A</w:t>
      </w:r>
      <w:r w:rsidR="003836FB">
        <w:t>ffidavit did not form part of the evidentiary record. All parties confirmed this was so. I will disregard this material.</w:t>
      </w:r>
    </w:p>
    <w:p w14:paraId="62D7391C" w14:textId="612C7C07" w:rsidR="003836FB" w:rsidRPr="000C6848" w:rsidRDefault="00B50DC9" w:rsidP="00B50DC9">
      <w:pPr>
        <w:pStyle w:val="ParaNumbering"/>
        <w:numPr>
          <w:ilvl w:val="0"/>
          <w:numId w:val="0"/>
        </w:numPr>
        <w:tabs>
          <w:tab w:val="left" w:pos="720"/>
        </w:tabs>
        <w:ind w:hanging="720"/>
      </w:pPr>
      <w:r w:rsidRPr="000C6848">
        <w:rPr>
          <w:sz w:val="20"/>
        </w:rPr>
        <w:t>60</w:t>
      </w:r>
      <w:r w:rsidRPr="000C6848">
        <w:rPr>
          <w:sz w:val="20"/>
        </w:rPr>
        <w:tab/>
      </w:r>
      <w:r w:rsidR="003836FB">
        <w:t xml:space="preserve">Finally, the </w:t>
      </w:r>
      <w:r w:rsidR="003836FB" w:rsidRPr="000C6848">
        <w:t>costs disclosure and conditional c</w:t>
      </w:r>
      <w:r w:rsidR="003836FB">
        <w:t>osts agreement (</w:t>
      </w:r>
      <w:r w:rsidR="003836FB">
        <w:rPr>
          <w:b/>
        </w:rPr>
        <w:t>Costs Agreement</w:t>
      </w:r>
      <w:r w:rsidR="003836FB">
        <w:t>) of the solicitors for</w:t>
      </w:r>
      <w:r w:rsidR="00A54FA0">
        <w:t xml:space="preserve"> the </w:t>
      </w:r>
      <w:r w:rsidR="00037A5E">
        <w:t>class action applicants</w:t>
      </w:r>
      <w:r w:rsidR="003836FB">
        <w:t>, Shine Lawyers (</w:t>
      </w:r>
      <w:r w:rsidR="003836FB">
        <w:rPr>
          <w:b/>
        </w:rPr>
        <w:t>Shine</w:t>
      </w:r>
      <w:r w:rsidR="003836FB">
        <w:t xml:space="preserve">), and </w:t>
      </w:r>
      <w:r w:rsidR="003836FB" w:rsidRPr="000C6848">
        <w:t xml:space="preserve">the litigation funding agreement between </w:t>
      </w:r>
      <w:r w:rsidR="003836FB">
        <w:t>various funding entities and the first applicant in the Class Action, Ms Jade Elliott-Carde (</w:t>
      </w:r>
      <w:r w:rsidR="003836FB">
        <w:rPr>
          <w:b/>
        </w:rPr>
        <w:t>Litigation Funding Agreement</w:t>
      </w:r>
      <w:r w:rsidR="003836FB">
        <w:t>)</w:t>
      </w:r>
      <w:r w:rsidR="00DC7EE7">
        <w:t>,</w:t>
      </w:r>
      <w:r w:rsidR="003836FB">
        <w:t xml:space="preserve"> were received into evidence.</w:t>
      </w:r>
    </w:p>
    <w:p w14:paraId="09581D9C" w14:textId="0828D2E6" w:rsidR="005E3754" w:rsidRPr="005577A1" w:rsidRDefault="005577A1" w:rsidP="00DD013E">
      <w:pPr>
        <w:pStyle w:val="Heading2"/>
      </w:pPr>
      <w:r w:rsidRPr="005577A1">
        <w:t xml:space="preserve">E.2 </w:t>
      </w:r>
      <w:r w:rsidRPr="005577A1">
        <w:tab/>
      </w:r>
      <w:r>
        <w:t xml:space="preserve">Relevant </w:t>
      </w:r>
      <w:r w:rsidRPr="005577A1">
        <w:t>Findings</w:t>
      </w:r>
    </w:p>
    <w:p w14:paraId="5E616790" w14:textId="6C8F67BD" w:rsidR="005E3754" w:rsidRPr="00F10DAE" w:rsidRDefault="00F10DAE" w:rsidP="00DD013E">
      <w:pPr>
        <w:pStyle w:val="Heading3"/>
      </w:pPr>
      <w:r w:rsidRPr="00F10DAE">
        <w:t>I</w:t>
      </w:r>
      <w:r w:rsidRPr="00F10DAE">
        <w:tab/>
      </w:r>
      <w:r w:rsidR="007D3B2E" w:rsidRPr="00F10DAE">
        <w:t>Background and t</w:t>
      </w:r>
      <w:r w:rsidR="00D1630C" w:rsidRPr="00F10DAE">
        <w:t xml:space="preserve">he </w:t>
      </w:r>
      <w:r w:rsidR="00542AC0" w:rsidRPr="00F10DAE">
        <w:t xml:space="preserve">Commencement of </w:t>
      </w:r>
      <w:r w:rsidR="00D1630C" w:rsidRPr="00F10DAE">
        <w:t xml:space="preserve">the Litigation </w:t>
      </w:r>
    </w:p>
    <w:p w14:paraId="6DE143B9" w14:textId="51AFD288" w:rsidR="0083732D" w:rsidRPr="0083732D" w:rsidRDefault="00B50DC9" w:rsidP="00B50DC9">
      <w:pPr>
        <w:pStyle w:val="ParaNumbering"/>
        <w:numPr>
          <w:ilvl w:val="0"/>
          <w:numId w:val="0"/>
        </w:numPr>
        <w:tabs>
          <w:tab w:val="left" w:pos="720"/>
        </w:tabs>
        <w:ind w:hanging="720"/>
      </w:pPr>
      <w:r w:rsidRPr="0083732D">
        <w:rPr>
          <w:sz w:val="20"/>
        </w:rPr>
        <w:t>61</w:t>
      </w:r>
      <w:r w:rsidRPr="0083732D">
        <w:rPr>
          <w:sz w:val="20"/>
        </w:rPr>
        <w:tab/>
      </w:r>
      <w:r w:rsidR="0083732D">
        <w:t>As has already been noted above, the central common issue involves a consideration of the terms of the</w:t>
      </w:r>
      <w:r w:rsidR="0083732D" w:rsidRPr="0083732D">
        <w:t xml:space="preserve"> </w:t>
      </w:r>
      <w:r w:rsidR="0083732D">
        <w:rPr>
          <w:lang w:eastAsia="en-AU"/>
        </w:rPr>
        <w:t>Award and</w:t>
      </w:r>
      <w:r w:rsidR="0083732D" w:rsidRPr="0083732D">
        <w:rPr>
          <w:lang w:eastAsia="en-AU"/>
        </w:rPr>
        <w:t xml:space="preserve"> the </w:t>
      </w:r>
      <w:r w:rsidR="00DC2DE4">
        <w:rPr>
          <w:lang w:eastAsia="en-AU"/>
        </w:rPr>
        <w:t>EA</w:t>
      </w:r>
      <w:r w:rsidR="0083732D">
        <w:rPr>
          <w:lang w:eastAsia="en-AU"/>
        </w:rPr>
        <w:t>.</w:t>
      </w:r>
      <w:r w:rsidR="00E7433F">
        <w:rPr>
          <w:lang w:eastAsia="en-AU"/>
        </w:rPr>
        <w:t xml:space="preserve"> </w:t>
      </w:r>
      <w:r w:rsidR="00C176A2">
        <w:rPr>
          <w:lang w:eastAsia="en-AU"/>
        </w:rPr>
        <w:t>As noted in the Introduction</w:t>
      </w:r>
      <w:r w:rsidR="003E7160">
        <w:rPr>
          <w:lang w:eastAsia="en-AU"/>
        </w:rPr>
        <w:t xml:space="preserve"> (at [4])</w:t>
      </w:r>
      <w:r w:rsidR="00C176A2">
        <w:rPr>
          <w:lang w:eastAsia="en-AU"/>
        </w:rPr>
        <w:t>, t</w:t>
      </w:r>
      <w:r w:rsidR="00E7433F">
        <w:rPr>
          <w:lang w:eastAsia="en-AU"/>
        </w:rPr>
        <w:t xml:space="preserve">he </w:t>
      </w:r>
      <w:r w:rsidR="000461DE">
        <w:rPr>
          <w:lang w:eastAsia="en-AU"/>
        </w:rPr>
        <w:t xml:space="preserve">number of </w:t>
      </w:r>
      <w:r w:rsidR="00C176A2">
        <w:rPr>
          <w:lang w:eastAsia="en-AU"/>
        </w:rPr>
        <w:t>W</w:t>
      </w:r>
      <w:r w:rsidR="00E7433F">
        <w:rPr>
          <w:lang w:eastAsia="en-AU"/>
        </w:rPr>
        <w:t>orkers affected is estimated as being somewhere in the region of 300,000 to 350,000.</w:t>
      </w:r>
    </w:p>
    <w:p w14:paraId="418E210D" w14:textId="04EEA154" w:rsidR="00E7433F" w:rsidRDefault="00B50DC9" w:rsidP="00B50DC9">
      <w:pPr>
        <w:pStyle w:val="ParaNumbering"/>
        <w:numPr>
          <w:ilvl w:val="0"/>
          <w:numId w:val="0"/>
        </w:numPr>
        <w:tabs>
          <w:tab w:val="left" w:pos="720"/>
        </w:tabs>
        <w:ind w:hanging="720"/>
      </w:pPr>
      <w:r>
        <w:rPr>
          <w:sz w:val="20"/>
        </w:rPr>
        <w:t>62</w:t>
      </w:r>
      <w:r>
        <w:rPr>
          <w:sz w:val="20"/>
        </w:rPr>
        <w:tab/>
      </w:r>
      <w:r w:rsidR="00E7433F">
        <w:t>T</w:t>
      </w:r>
      <w:r w:rsidR="006E18EA" w:rsidRPr="00E7433F">
        <w:t xml:space="preserve">he </w:t>
      </w:r>
      <w:r w:rsidR="005E69F4">
        <w:t xml:space="preserve">SDA is a substantial, </w:t>
      </w:r>
      <w:r w:rsidR="00FF3044">
        <w:t>long-established,</w:t>
      </w:r>
      <w:r w:rsidR="003E12FA">
        <w:t xml:space="preserve"> and significant u</w:t>
      </w:r>
      <w:r w:rsidR="006E18EA" w:rsidRPr="006E18EA">
        <w:t>nion</w:t>
      </w:r>
      <w:r w:rsidR="00DC2DE4">
        <w:t xml:space="preserve"> entitled to represent </w:t>
      </w:r>
      <w:r w:rsidR="00C176A2">
        <w:t>the W</w:t>
      </w:r>
      <w:r w:rsidR="002B000A">
        <w:t xml:space="preserve">orkers. </w:t>
      </w:r>
      <w:proofErr w:type="spellStart"/>
      <w:r w:rsidR="00822516">
        <w:t>Delphically</w:t>
      </w:r>
      <w:proofErr w:type="spellEnd"/>
      <w:r w:rsidR="00DC2DE4">
        <w:t xml:space="preserve">, </w:t>
      </w:r>
      <w:r w:rsidR="000461DE">
        <w:t xml:space="preserve">however, </w:t>
      </w:r>
      <w:r w:rsidR="00DC2DE4">
        <w:t xml:space="preserve">in response to </w:t>
      </w:r>
      <w:r w:rsidR="00C176A2">
        <w:t>a</w:t>
      </w:r>
      <w:r w:rsidR="00DC2DE4">
        <w:t xml:space="preserve"> question </w:t>
      </w:r>
      <w:r w:rsidR="00C176A2">
        <w:t>to</w:t>
      </w:r>
      <w:r w:rsidR="00DC2DE4">
        <w:t xml:space="preserve"> </w:t>
      </w:r>
      <w:r w:rsidR="00C176A2">
        <w:t xml:space="preserve">senior </w:t>
      </w:r>
      <w:r w:rsidR="00DC2DE4">
        <w:t xml:space="preserve">counsel </w:t>
      </w:r>
      <w:r w:rsidR="00C176A2">
        <w:t xml:space="preserve">asking him </w:t>
      </w:r>
      <w:r w:rsidR="00DC2DE4">
        <w:t xml:space="preserve">to identify the </w:t>
      </w:r>
      <w:r w:rsidR="00C176A2">
        <w:t xml:space="preserve">SDA </w:t>
      </w:r>
      <w:r w:rsidR="00DC2DE4">
        <w:t xml:space="preserve">membership density of </w:t>
      </w:r>
      <w:r w:rsidR="00C176A2">
        <w:t>W</w:t>
      </w:r>
      <w:r w:rsidR="00DC2DE4">
        <w:t xml:space="preserve">orkers, the response </w:t>
      </w:r>
      <w:r w:rsidR="00C176A2">
        <w:t xml:space="preserve">given </w:t>
      </w:r>
      <w:r w:rsidR="00DC2DE4">
        <w:t>was</w:t>
      </w:r>
      <w:r w:rsidR="00C176A2">
        <w:t xml:space="preserve"> initially:</w:t>
      </w:r>
      <w:r w:rsidR="00DC2DE4">
        <w:t xml:space="preserve"> “</w:t>
      </w:r>
      <w:r w:rsidR="00DC2DE4" w:rsidRPr="00DC2DE4">
        <w:t>Around 10 per cent, your Honour”</w:t>
      </w:r>
      <w:r w:rsidR="009B2FDB">
        <w:t xml:space="preserve"> (at T37.28)</w:t>
      </w:r>
      <w:r w:rsidR="00DC2DE4" w:rsidRPr="00DC2DE4">
        <w:t xml:space="preserve">. A </w:t>
      </w:r>
      <w:r w:rsidR="00C176A2">
        <w:t xml:space="preserve">short </w:t>
      </w:r>
      <w:r w:rsidR="00DC2DE4" w:rsidRPr="00DC2DE4">
        <w:t xml:space="preserve">pause then followed during which </w:t>
      </w:r>
      <w:r w:rsidR="00C176A2">
        <w:t xml:space="preserve">further </w:t>
      </w:r>
      <w:r w:rsidR="00DC2DE4" w:rsidRPr="00DC2DE4">
        <w:t>instructions were provided and then a clarification was made</w:t>
      </w:r>
      <w:r w:rsidR="00C176A2">
        <w:t>:</w:t>
      </w:r>
      <w:r w:rsidR="00DC2DE4" w:rsidRPr="00DC2DE4">
        <w:t xml:space="preserve"> “Less than 10 percent. There we go”</w:t>
      </w:r>
      <w:r w:rsidR="009B2FDB">
        <w:t xml:space="preserve"> (at T37.28–29)</w:t>
      </w:r>
      <w:r w:rsidR="00DC2DE4" w:rsidRPr="00DC2DE4">
        <w:t>.</w:t>
      </w:r>
      <w:r w:rsidR="006E18EA" w:rsidRPr="006E18EA">
        <w:t xml:space="preserve"> </w:t>
      </w:r>
      <w:r w:rsidR="00E7433F">
        <w:t xml:space="preserve">No evidence was adduced on this </w:t>
      </w:r>
      <w:r w:rsidR="00FF3044">
        <w:t>topic,</w:t>
      </w:r>
      <w:r w:rsidR="00E7433F">
        <w:t xml:space="preserve"> and I wou</w:t>
      </w:r>
      <w:r w:rsidR="006437FA">
        <w:t>ld regard the pin</w:t>
      </w:r>
      <w:r w:rsidR="00E7433F">
        <w:t xml:space="preserve">point number </w:t>
      </w:r>
      <w:r w:rsidR="003E12FA">
        <w:t xml:space="preserve">given </w:t>
      </w:r>
      <w:r w:rsidR="00E7433F">
        <w:t xml:space="preserve">as having </w:t>
      </w:r>
      <w:r w:rsidR="008D2E44">
        <w:t xml:space="preserve">all </w:t>
      </w:r>
      <w:r w:rsidR="00E7433F">
        <w:t>the precision of a VFA crowd estimate.</w:t>
      </w:r>
      <w:r w:rsidR="00700294">
        <w:t xml:space="preserve"> All one can say is that only a </w:t>
      </w:r>
      <w:r w:rsidR="002F0EF3">
        <w:t xml:space="preserve">very </w:t>
      </w:r>
      <w:r w:rsidR="00700294">
        <w:t xml:space="preserve">small percentage of the Workers are </w:t>
      </w:r>
      <w:r w:rsidR="00125F72">
        <w:t>members</w:t>
      </w:r>
      <w:r w:rsidR="00700294">
        <w:t xml:space="preserve"> of the SDA.</w:t>
      </w:r>
    </w:p>
    <w:p w14:paraId="4F75B91C" w14:textId="665C7B2F" w:rsidR="00D21AAD" w:rsidRDefault="00B50DC9" w:rsidP="00B50DC9">
      <w:pPr>
        <w:pStyle w:val="ParaNumbering"/>
        <w:numPr>
          <w:ilvl w:val="0"/>
          <w:numId w:val="0"/>
        </w:numPr>
        <w:tabs>
          <w:tab w:val="left" w:pos="720"/>
        </w:tabs>
        <w:ind w:hanging="720"/>
      </w:pPr>
      <w:r>
        <w:rPr>
          <w:sz w:val="20"/>
        </w:rPr>
        <w:t>63</w:t>
      </w:r>
      <w:r>
        <w:rPr>
          <w:sz w:val="20"/>
        </w:rPr>
        <w:tab/>
      </w:r>
      <w:r w:rsidR="003E12FA">
        <w:t>Because the Peak A</w:t>
      </w:r>
      <w:r w:rsidR="006E18EA" w:rsidRPr="006E18EA">
        <w:t xml:space="preserve">ffidavit </w:t>
      </w:r>
      <w:r w:rsidR="00DC2DE4">
        <w:t>was not read, there was</w:t>
      </w:r>
      <w:r w:rsidR="006E18EA" w:rsidRPr="006E18EA">
        <w:t xml:space="preserve"> no evidence </w:t>
      </w:r>
      <w:r w:rsidR="00DC2DE4">
        <w:t xml:space="preserve">adduced </w:t>
      </w:r>
      <w:r w:rsidR="006E18EA" w:rsidRPr="006E18EA">
        <w:t>as to</w:t>
      </w:r>
      <w:r w:rsidR="003E12FA">
        <w:t>:</w:t>
      </w:r>
      <w:r w:rsidR="006E18EA" w:rsidRPr="006E18EA">
        <w:t xml:space="preserve"> </w:t>
      </w:r>
      <w:r w:rsidR="002F0EF3">
        <w:t xml:space="preserve">(a) </w:t>
      </w:r>
      <w:r w:rsidR="00DF4B00">
        <w:t xml:space="preserve">who within the SDA became aware </w:t>
      </w:r>
      <w:r w:rsidR="006E18EA" w:rsidRPr="006E18EA">
        <w:t>of non-compliance with the alleged rest break obligations</w:t>
      </w:r>
      <w:r w:rsidR="00700294">
        <w:t xml:space="preserve"> and ho</w:t>
      </w:r>
      <w:r w:rsidR="003E12FA">
        <w:t>w this information was imparted;</w:t>
      </w:r>
      <w:r w:rsidR="00700294">
        <w:t xml:space="preserve"> </w:t>
      </w:r>
      <w:r w:rsidR="002F0EF3">
        <w:t xml:space="preserve">(b) </w:t>
      </w:r>
      <w:r w:rsidR="00700294">
        <w:t>when that person or persons</w:t>
      </w:r>
      <w:r w:rsidR="00DF4B00">
        <w:t xml:space="preserve"> became aware</w:t>
      </w:r>
      <w:r w:rsidR="00961DFC">
        <w:t>;</w:t>
      </w:r>
      <w:r w:rsidR="00700294">
        <w:t xml:space="preserve"> </w:t>
      </w:r>
      <w:r w:rsidR="002F0EF3">
        <w:t xml:space="preserve">(c) </w:t>
      </w:r>
      <w:r w:rsidR="00DF4B00">
        <w:t>what was done when that state of awareness first arose</w:t>
      </w:r>
      <w:r w:rsidR="003E12FA">
        <w:t>;</w:t>
      </w:r>
      <w:r w:rsidR="00700294">
        <w:t xml:space="preserve"> and </w:t>
      </w:r>
      <w:r w:rsidR="002F0EF3">
        <w:t xml:space="preserve">(d) </w:t>
      </w:r>
      <w:r w:rsidR="00700294">
        <w:t>the contemporaneous reasoning processes of that person or persons for taking the course the evidence reveals the SDA ultimat</w:t>
      </w:r>
      <w:r w:rsidR="009C5522">
        <w:t>ely took. I</w:t>
      </w:r>
      <w:r w:rsidR="00700294">
        <w:t xml:space="preserve"> do not think the absence of evidence is particularly important given what was done (and not </w:t>
      </w:r>
      <w:r w:rsidR="003E12FA">
        <w:t>done) is revealed by the record. I</w:t>
      </w:r>
      <w:r w:rsidR="00700294">
        <w:t>t should be recalled</w:t>
      </w:r>
      <w:r w:rsidR="003E12FA">
        <w:t>, however,</w:t>
      </w:r>
      <w:r w:rsidR="00700294">
        <w:t xml:space="preserve"> that </w:t>
      </w:r>
      <w:r w:rsidR="00DF4B00" w:rsidRPr="00DF4B00">
        <w:t xml:space="preserve">where a party fails to adduce evidence-in-chief on a relevant matter within the knowledge of </w:t>
      </w:r>
      <w:r w:rsidR="003E12FA">
        <w:t>witnesses the party calls, the C</w:t>
      </w:r>
      <w:r w:rsidR="00DF4B00" w:rsidRPr="00DF4B00">
        <w:t>ourt should not draw inferences favourable to that party: see </w:t>
      </w:r>
      <w:hyperlink r:id="rId18" w:history="1">
        <w:r w:rsidR="00DF4B00" w:rsidRPr="00DF4B00">
          <w:rPr>
            <w:i/>
          </w:rPr>
          <w:t>Commercial Union Assurance Company of Australia Ltd v </w:t>
        </w:r>
        <w:proofErr w:type="spellStart"/>
        <w:r w:rsidR="00DF4B00" w:rsidRPr="00DF4B00">
          <w:rPr>
            <w:i/>
          </w:rPr>
          <w:t>Ferrcom</w:t>
        </w:r>
        <w:proofErr w:type="spellEnd"/>
        <w:r w:rsidR="00DF4B00" w:rsidRPr="00DF4B00">
          <w:rPr>
            <w:i/>
          </w:rPr>
          <w:t> Pty Ltd</w:t>
        </w:r>
      </w:hyperlink>
      <w:r w:rsidR="00DF4B00" w:rsidRPr="00DF4B00">
        <w:t xml:space="preserve"> (1991) 22 NSWLR 389 </w:t>
      </w:r>
      <w:r w:rsidR="006A6A48">
        <w:t>(</w:t>
      </w:r>
      <w:r w:rsidR="00DF4B00" w:rsidRPr="00DF4B00">
        <w:t>at </w:t>
      </w:r>
      <w:hyperlink r:id="rId19" w:history="1">
        <w:r w:rsidR="00DF4B00" w:rsidRPr="00DF4B00">
          <w:t>418E</w:t>
        </w:r>
      </w:hyperlink>
      <w:r w:rsidR="00DF4B00" w:rsidRPr="00DF4B00">
        <w:t> per Handley JA</w:t>
      </w:r>
      <w:r w:rsidR="006A6A48">
        <w:t>)</w:t>
      </w:r>
      <w:r w:rsidR="00DF4B00" w:rsidRPr="00DF4B00">
        <w:t xml:space="preserve">. </w:t>
      </w:r>
      <w:r w:rsidR="00700294">
        <w:t>Whatever doubts exist from the incomplete evidence, i</w:t>
      </w:r>
      <w:r w:rsidR="00DF4B00" w:rsidRPr="00DF4B00">
        <w:t xml:space="preserve">t </w:t>
      </w:r>
      <w:r w:rsidR="00700294">
        <w:t>is</w:t>
      </w:r>
      <w:r w:rsidR="00DF4B00" w:rsidRPr="00DF4B00">
        <w:t xml:space="preserve"> </w:t>
      </w:r>
      <w:r w:rsidR="00700294">
        <w:t xml:space="preserve">uncontroversial </w:t>
      </w:r>
      <w:r w:rsidR="00DF4B00" w:rsidRPr="00DF4B00">
        <w:t>that</w:t>
      </w:r>
      <w:r w:rsidR="00DF4B00">
        <w:t xml:space="preserve"> </w:t>
      </w:r>
      <w:r w:rsidR="006E18EA" w:rsidRPr="00DF4B00">
        <w:t xml:space="preserve">between 2010 (when the Award commenced) and 16 December 2020 (when the </w:t>
      </w:r>
      <w:r w:rsidR="00DF4B00">
        <w:t xml:space="preserve">first </w:t>
      </w:r>
      <w:r w:rsidR="00D21AAD">
        <w:t>pre-class action case</w:t>
      </w:r>
      <w:r w:rsidR="006E18EA" w:rsidRPr="00DF4B00">
        <w:t xml:space="preserve"> </w:t>
      </w:r>
      <w:r w:rsidR="00DF4B00">
        <w:t>was filed)</w:t>
      </w:r>
      <w:r w:rsidR="006E18EA" w:rsidRPr="00DF4B00">
        <w:t xml:space="preserve">, the SDA did not commence any proceeding in relation to the matters the subject of the </w:t>
      </w:r>
      <w:r w:rsidR="006A6A48">
        <w:t>C</w:t>
      </w:r>
      <w:r w:rsidR="006E18EA" w:rsidRPr="00DF4B00">
        <w:t xml:space="preserve">lass </w:t>
      </w:r>
      <w:r w:rsidR="006A6A48">
        <w:t>A</w:t>
      </w:r>
      <w:r w:rsidR="006E18EA" w:rsidRPr="00DF4B00">
        <w:t>ction</w:t>
      </w:r>
      <w:r w:rsidR="006A6A48">
        <w:t>,</w:t>
      </w:r>
      <w:r w:rsidR="00DF4B00">
        <w:t xml:space="preserve"> notwithstanding </w:t>
      </w:r>
      <w:r w:rsidR="00DF4B00" w:rsidRPr="00800612">
        <w:t xml:space="preserve">the issues raised in these proceedings were first </w:t>
      </w:r>
      <w:r w:rsidR="00257C58">
        <w:t xml:space="preserve">considered by </w:t>
      </w:r>
      <w:r w:rsidR="00DF4B00" w:rsidRPr="00800612">
        <w:t>RAFFWU</w:t>
      </w:r>
      <w:r w:rsidR="00800612">
        <w:t xml:space="preserve"> </w:t>
      </w:r>
      <w:r w:rsidR="006F4AEB">
        <w:t>as early as</w:t>
      </w:r>
      <w:r w:rsidR="00800612">
        <w:t xml:space="preserve"> </w:t>
      </w:r>
      <w:r w:rsidR="00257C58">
        <w:t xml:space="preserve">November 2018 and </w:t>
      </w:r>
      <w:r w:rsidR="00DF4B00" w:rsidRPr="00800612">
        <w:t xml:space="preserve">litigation </w:t>
      </w:r>
      <w:r w:rsidR="00257C58">
        <w:t xml:space="preserve">was </w:t>
      </w:r>
      <w:r w:rsidR="00800612" w:rsidRPr="00800612">
        <w:t xml:space="preserve">commenced in </w:t>
      </w:r>
      <w:r w:rsidR="003654D3">
        <w:t xml:space="preserve">the </w:t>
      </w:r>
      <w:r w:rsidR="00800612" w:rsidRPr="00800612">
        <w:t xml:space="preserve">Queensland Registry of this Court </w:t>
      </w:r>
      <w:r w:rsidR="00257C58">
        <w:t xml:space="preserve">in 2019 </w:t>
      </w:r>
      <w:r w:rsidR="00800612" w:rsidRPr="00800612">
        <w:t>(QUD</w:t>
      </w:r>
      <w:r w:rsidR="006A6A48">
        <w:t xml:space="preserve"> </w:t>
      </w:r>
      <w:r w:rsidR="00800612" w:rsidRPr="00800612">
        <w:t xml:space="preserve">703 of 2019) </w:t>
      </w:r>
      <w:r w:rsidR="00800612">
        <w:t>(</w:t>
      </w:r>
      <w:proofErr w:type="spellStart"/>
      <w:r w:rsidR="00800612" w:rsidRPr="006F4AEB">
        <w:rPr>
          <w:b/>
        </w:rPr>
        <w:t>Tantex</w:t>
      </w:r>
      <w:proofErr w:type="spellEnd"/>
      <w:r w:rsidR="00800612" w:rsidRPr="006F4AEB">
        <w:rPr>
          <w:b/>
        </w:rPr>
        <w:t xml:space="preserve"> case</w:t>
      </w:r>
      <w:r w:rsidR="00800612">
        <w:t>)</w:t>
      </w:r>
      <w:r w:rsidR="00213563">
        <w:t xml:space="preserve">.  </w:t>
      </w:r>
    </w:p>
    <w:p w14:paraId="355C5213" w14:textId="37056E12" w:rsidR="00E7794D" w:rsidRDefault="00B50DC9" w:rsidP="00B50DC9">
      <w:pPr>
        <w:pStyle w:val="ParaNumbering"/>
        <w:numPr>
          <w:ilvl w:val="0"/>
          <w:numId w:val="0"/>
        </w:numPr>
        <w:tabs>
          <w:tab w:val="left" w:pos="720"/>
        </w:tabs>
        <w:ind w:hanging="720"/>
      </w:pPr>
      <w:r>
        <w:rPr>
          <w:sz w:val="20"/>
        </w:rPr>
        <w:t>64</w:t>
      </w:r>
      <w:r>
        <w:rPr>
          <w:sz w:val="20"/>
        </w:rPr>
        <w:tab/>
      </w:r>
      <w:r w:rsidR="00213563">
        <w:t xml:space="preserve">The </w:t>
      </w:r>
      <w:proofErr w:type="spellStart"/>
      <w:r w:rsidR="00213563">
        <w:t>Tantex</w:t>
      </w:r>
      <w:proofErr w:type="spellEnd"/>
      <w:r w:rsidR="00213563">
        <w:t xml:space="preserve"> case</w:t>
      </w:r>
      <w:r w:rsidR="00257C58">
        <w:t xml:space="preserve"> was heard in June 2020 and later </w:t>
      </w:r>
      <w:r w:rsidR="00800612">
        <w:t>resulted in a judgment (</w:t>
      </w:r>
      <w:r w:rsidR="00800612" w:rsidRPr="006F4AEB">
        <w:rPr>
          <w:i/>
        </w:rPr>
        <w:t xml:space="preserve">Retail and </w:t>
      </w:r>
      <w:proofErr w:type="gramStart"/>
      <w:r w:rsidR="00800612" w:rsidRPr="006F4AEB">
        <w:rPr>
          <w:i/>
        </w:rPr>
        <w:t>Fast Food</w:t>
      </w:r>
      <w:proofErr w:type="gramEnd"/>
      <w:r w:rsidR="00800612" w:rsidRPr="006F4AEB">
        <w:rPr>
          <w:i/>
        </w:rPr>
        <w:t xml:space="preserve"> Workers Union Incorporated v </w:t>
      </w:r>
      <w:proofErr w:type="spellStart"/>
      <w:r w:rsidR="00800612" w:rsidRPr="006F4AEB">
        <w:rPr>
          <w:i/>
        </w:rPr>
        <w:t>Tantex</w:t>
      </w:r>
      <w:proofErr w:type="spellEnd"/>
      <w:r w:rsidR="00800612" w:rsidRPr="006F4AEB">
        <w:rPr>
          <w:i/>
        </w:rPr>
        <w:t xml:space="preserve"> Holdings Pty Ltd</w:t>
      </w:r>
      <w:r w:rsidR="00800612" w:rsidRPr="00257C58">
        <w:t xml:space="preserve"> </w:t>
      </w:r>
      <w:r w:rsidR="00800612" w:rsidRPr="00800612">
        <w:t>[2020] FCA 1258; (2019) 299 IR 56)</w:t>
      </w:r>
      <w:r w:rsidR="00800612">
        <w:t xml:space="preserve"> delivered</w:t>
      </w:r>
      <w:r w:rsidR="00B609ED">
        <w:t xml:space="preserve"> by Logan J</w:t>
      </w:r>
      <w:r w:rsidR="00800612">
        <w:t xml:space="preserve"> in August 2020</w:t>
      </w:r>
      <w:r w:rsidR="00213563">
        <w:t>. The</w:t>
      </w:r>
      <w:r w:rsidR="00800612" w:rsidRPr="00257C58">
        <w:t xml:space="preserve"> relevant Worker was a former employee of the franchisee </w:t>
      </w:r>
      <w:r w:rsidR="00E605AF" w:rsidRPr="00257C58">
        <w:t>respondent,</w:t>
      </w:r>
      <w:r w:rsidR="00257C58" w:rsidRPr="00257C58">
        <w:t xml:space="preserve"> and </w:t>
      </w:r>
      <w:r w:rsidR="00257C58">
        <w:t xml:space="preserve">the </w:t>
      </w:r>
      <w:r w:rsidR="00257C58" w:rsidRPr="00257C58">
        <w:t xml:space="preserve">franchisee </w:t>
      </w:r>
      <w:r w:rsidR="00800612" w:rsidRPr="00257C58">
        <w:t xml:space="preserve">admitted </w:t>
      </w:r>
      <w:r w:rsidR="00257C58" w:rsidRPr="00257C58">
        <w:t>some breaches of the requirements of cl 29.1</w:t>
      </w:r>
      <w:r w:rsidR="00B609ED">
        <w:t xml:space="preserve"> of the EA as to ten-</w:t>
      </w:r>
      <w:r w:rsidR="00257C58">
        <w:t>minute paid drink breaks</w:t>
      </w:r>
      <w:r w:rsidR="00257C58" w:rsidRPr="00257C58">
        <w:t xml:space="preserve"> (see [6] per Logan J)</w:t>
      </w:r>
      <w:r w:rsidR="005057EB">
        <w:t>.</w:t>
      </w:r>
      <w:r w:rsidR="001C6C2D">
        <w:t xml:space="preserve"> </w:t>
      </w:r>
      <w:r w:rsidR="00700294">
        <w:t>Again</w:t>
      </w:r>
      <w:r w:rsidR="000E16AC">
        <w:t>,</w:t>
      </w:r>
      <w:r w:rsidR="00700294">
        <w:t xml:space="preserve"> d</w:t>
      </w:r>
      <w:r w:rsidR="001C6C2D">
        <w:t>oing the best I can with the incomplete evidence adduced and the inferences rationally available to be drawn, I find that the SDA must have been aware of the perceived problem, being the central common issue, no later than 2018</w:t>
      </w:r>
      <w:r w:rsidR="003654D3">
        <w:t>,</w:t>
      </w:r>
      <w:r w:rsidR="001C6C2D">
        <w:t xml:space="preserve"> and probably well before this time.</w:t>
      </w:r>
    </w:p>
    <w:p w14:paraId="6B7CE318" w14:textId="6BAF16AA" w:rsidR="00E7794D" w:rsidRDefault="00B50DC9" w:rsidP="00B50DC9">
      <w:pPr>
        <w:pStyle w:val="ParaNumbering"/>
        <w:numPr>
          <w:ilvl w:val="0"/>
          <w:numId w:val="0"/>
        </w:numPr>
        <w:ind w:hanging="720"/>
      </w:pPr>
      <w:r>
        <w:rPr>
          <w:sz w:val="20"/>
        </w:rPr>
        <w:t>65</w:t>
      </w:r>
      <w:r>
        <w:rPr>
          <w:sz w:val="20"/>
        </w:rPr>
        <w:tab/>
      </w:r>
      <w:r w:rsidR="001C6C2D">
        <w:t xml:space="preserve">In any event, </w:t>
      </w:r>
      <w:r w:rsidR="00D21AAD">
        <w:t>the evidence does not establish that the SDA</w:t>
      </w:r>
      <w:r w:rsidR="001C6C2D">
        <w:t xml:space="preserve"> did anything useful </w:t>
      </w:r>
      <w:r w:rsidR="00D21AAD">
        <w:t xml:space="preserve">when it became aware </w:t>
      </w:r>
      <w:r w:rsidR="00213563">
        <w:t>and</w:t>
      </w:r>
      <w:r w:rsidR="003654D3">
        <w:t>,</w:t>
      </w:r>
      <w:r w:rsidR="00213563">
        <w:t xml:space="preserve"> </w:t>
      </w:r>
      <w:r w:rsidR="001C6C2D">
        <w:t xml:space="preserve">consistently with </w:t>
      </w:r>
      <w:r w:rsidR="00EB4D55">
        <w:t>the</w:t>
      </w:r>
      <w:r w:rsidR="001C6C2D">
        <w:t xml:space="preserve"> misconception </w:t>
      </w:r>
      <w:r w:rsidR="00EB4D55">
        <w:t xml:space="preserve">later advanced by the SDA </w:t>
      </w:r>
      <w:r w:rsidR="001C6C2D">
        <w:t xml:space="preserve">that Pt IVA was unavailable to advance the claims of Workers, no </w:t>
      </w:r>
      <w:r w:rsidR="00213563">
        <w:t xml:space="preserve">class action </w:t>
      </w:r>
      <w:r w:rsidR="001C6C2D">
        <w:t xml:space="preserve">litigation was commenced </w:t>
      </w:r>
      <w:r w:rsidR="00213563">
        <w:t xml:space="preserve">by the SDA </w:t>
      </w:r>
      <w:r w:rsidR="001C6C2D">
        <w:t>prior to</w:t>
      </w:r>
      <w:r w:rsidR="00EB4D55">
        <w:t>,</w:t>
      </w:r>
      <w:r w:rsidR="001C6C2D">
        <w:t xml:space="preserve"> or concurrent with</w:t>
      </w:r>
      <w:r w:rsidR="00EB4D55">
        <w:t>,</w:t>
      </w:r>
      <w:r w:rsidR="001C6C2D">
        <w:t xml:space="preserve"> the </w:t>
      </w:r>
      <w:proofErr w:type="spellStart"/>
      <w:r w:rsidR="001C6C2D">
        <w:t>Tantex</w:t>
      </w:r>
      <w:proofErr w:type="spellEnd"/>
      <w:r w:rsidR="001C6C2D">
        <w:t xml:space="preserve"> case</w:t>
      </w:r>
      <w:r w:rsidR="00213563">
        <w:t xml:space="preserve"> (or indeed any other type of litigation)</w:t>
      </w:r>
      <w:r w:rsidR="001C6C2D">
        <w:t>.</w:t>
      </w:r>
      <w:r w:rsidR="00257C58">
        <w:t xml:space="preserve"> </w:t>
      </w:r>
      <w:r w:rsidR="003654D3">
        <w:t xml:space="preserve">This </w:t>
      </w:r>
      <w:proofErr w:type="gramStart"/>
      <w:r w:rsidR="003654D3">
        <w:t>is in contrast to</w:t>
      </w:r>
      <w:proofErr w:type="gramEnd"/>
      <w:r w:rsidR="003654D3">
        <w:t xml:space="preserve"> the </w:t>
      </w:r>
      <w:r w:rsidR="00E7794D">
        <w:t>RAFFWU and its solicitors, who immediately commenced discussions about a potential class action against MAL and launched a public campaign for Workers “to register</w:t>
      </w:r>
      <w:r w:rsidR="00E7794D">
        <w:rPr>
          <w:spacing w:val="-7"/>
        </w:rPr>
        <w:t xml:space="preserve"> </w:t>
      </w:r>
      <w:r w:rsidR="00E7794D">
        <w:t>for</w:t>
      </w:r>
      <w:r w:rsidR="00E7794D">
        <w:rPr>
          <w:spacing w:val="-5"/>
        </w:rPr>
        <w:t xml:space="preserve"> </w:t>
      </w:r>
      <w:r w:rsidR="00E7794D">
        <w:t>fair</w:t>
      </w:r>
      <w:r w:rsidR="00E7794D">
        <w:rPr>
          <w:spacing w:val="-5"/>
        </w:rPr>
        <w:t xml:space="preserve"> </w:t>
      </w:r>
      <w:r w:rsidR="00E7794D">
        <w:t>compensation</w:t>
      </w:r>
      <w:r w:rsidR="00E7794D">
        <w:rPr>
          <w:spacing w:val="-6"/>
        </w:rPr>
        <w:t xml:space="preserve"> </w:t>
      </w:r>
      <w:r w:rsidR="00E7794D">
        <w:t>to</w:t>
      </w:r>
      <w:r w:rsidR="00E7794D">
        <w:rPr>
          <w:spacing w:val="-6"/>
        </w:rPr>
        <w:t xml:space="preserve"> </w:t>
      </w:r>
      <w:r w:rsidR="00E7794D">
        <w:t>build</w:t>
      </w:r>
      <w:r w:rsidR="00E7794D">
        <w:rPr>
          <w:spacing w:val="-6"/>
        </w:rPr>
        <w:t xml:space="preserve"> </w:t>
      </w:r>
      <w:r w:rsidR="00E7794D">
        <w:t>potential</w:t>
      </w:r>
      <w:r w:rsidR="00E7794D">
        <w:rPr>
          <w:spacing w:val="-6"/>
        </w:rPr>
        <w:t xml:space="preserve"> </w:t>
      </w:r>
      <w:r w:rsidR="00E7794D">
        <w:t xml:space="preserve">class </w:t>
      </w:r>
      <w:r w:rsidR="00E7794D">
        <w:rPr>
          <w:spacing w:val="-2"/>
        </w:rPr>
        <w:t>action”.</w:t>
      </w:r>
    </w:p>
    <w:p w14:paraId="6F3A4DB2" w14:textId="7D02B38D" w:rsidR="00687C06" w:rsidRDefault="00B50DC9" w:rsidP="00B50DC9">
      <w:pPr>
        <w:pStyle w:val="ParaNumbering"/>
        <w:numPr>
          <w:ilvl w:val="0"/>
          <w:numId w:val="0"/>
        </w:numPr>
        <w:ind w:hanging="720"/>
      </w:pPr>
      <w:r>
        <w:rPr>
          <w:sz w:val="20"/>
        </w:rPr>
        <w:t>66</w:t>
      </w:r>
      <w:r>
        <w:rPr>
          <w:sz w:val="20"/>
        </w:rPr>
        <w:tab/>
      </w:r>
      <w:r w:rsidR="001C6C2D">
        <w:t xml:space="preserve">But even more </w:t>
      </w:r>
      <w:r w:rsidR="001C6C2D" w:rsidRPr="001C6C2D">
        <w:t xml:space="preserve">perplexing is that even </w:t>
      </w:r>
      <w:r w:rsidR="00E7794D">
        <w:t>then</w:t>
      </w:r>
      <w:r w:rsidR="00D21AAD">
        <w:t>,</w:t>
      </w:r>
      <w:r w:rsidR="001C6C2D" w:rsidRPr="001C6C2D">
        <w:t xml:space="preserve"> </w:t>
      </w:r>
      <w:r w:rsidR="00E7794D">
        <w:t xml:space="preserve">the </w:t>
      </w:r>
      <w:r w:rsidR="001C6C2D" w:rsidRPr="001C6C2D">
        <w:t xml:space="preserve">SDA did not move </w:t>
      </w:r>
      <w:r w:rsidR="00E605AF">
        <w:t xml:space="preserve">promptly </w:t>
      </w:r>
      <w:r w:rsidR="00213563">
        <w:t>in ide</w:t>
      </w:r>
      <w:r w:rsidR="00E7794D">
        <w:t xml:space="preserve">ntifying </w:t>
      </w:r>
      <w:r w:rsidR="00213563">
        <w:t>how the central common issue could be resolved in the most effective way</w:t>
      </w:r>
      <w:r w:rsidR="001C6C2D" w:rsidRPr="001C6C2D">
        <w:t xml:space="preserve">. Despite </w:t>
      </w:r>
      <w:r w:rsidR="001C6C2D">
        <w:t>senior</w:t>
      </w:r>
      <w:r w:rsidR="001C6C2D" w:rsidRPr="001C6C2D">
        <w:t xml:space="preserve"> coun</w:t>
      </w:r>
      <w:r w:rsidR="009B56A0">
        <w:t xml:space="preserve">sel for the SDA submitting the </w:t>
      </w:r>
      <w:proofErr w:type="spellStart"/>
      <w:r w:rsidR="00EB4D55">
        <w:t>Tantex</w:t>
      </w:r>
      <w:proofErr w:type="spellEnd"/>
      <w:r w:rsidR="00EB4D55">
        <w:t xml:space="preserve"> case</w:t>
      </w:r>
      <w:r w:rsidR="001C6C2D" w:rsidRPr="001C6C2D">
        <w:rPr>
          <w:i/>
        </w:rPr>
        <w:t xml:space="preserve"> </w:t>
      </w:r>
      <w:r w:rsidR="001C6C2D" w:rsidRPr="001C6C2D">
        <w:t xml:space="preserve">was a “pivot”, </w:t>
      </w:r>
      <w:r w:rsidR="00E7794D">
        <w:t xml:space="preserve">the evidence, such as it is, demonstrates that </w:t>
      </w:r>
      <w:r w:rsidR="001C6C2D" w:rsidRPr="001C6C2D">
        <w:t>in the period between</w:t>
      </w:r>
      <w:r w:rsidR="00E35E23">
        <w:t xml:space="preserve"> the delivery of</w:t>
      </w:r>
      <w:r w:rsidR="001C6C2D" w:rsidRPr="001C6C2D">
        <w:t xml:space="preserve"> </w:t>
      </w:r>
      <w:r w:rsidR="001C6C2D">
        <w:t>judgment</w:t>
      </w:r>
      <w:r w:rsidR="00E35E23">
        <w:t xml:space="preserve"> by Logan J</w:t>
      </w:r>
      <w:r w:rsidR="001C6C2D" w:rsidRPr="001C6C2D">
        <w:t xml:space="preserve"> and the filing of the Class Action,</w:t>
      </w:r>
      <w:r w:rsidR="00D21AAD">
        <w:t xml:space="preserve"> th</w:t>
      </w:r>
      <w:r w:rsidR="001C6C2D" w:rsidRPr="001C6C2D">
        <w:t xml:space="preserve">e SDA </w:t>
      </w:r>
      <w:r w:rsidR="001C6C2D">
        <w:t xml:space="preserve">apparently thought it was useful to engage in the </w:t>
      </w:r>
      <w:r w:rsidR="00E7794D">
        <w:t>exercise</w:t>
      </w:r>
      <w:r w:rsidR="001C6C2D">
        <w:t xml:space="preserve"> of taking</w:t>
      </w:r>
      <w:r w:rsidR="001C6C2D" w:rsidRPr="001C6C2D">
        <w:t xml:space="preserve"> “initial instructions” from “more than 9</w:t>
      </w:r>
      <w:r w:rsidR="00472E74">
        <w:t>,</w:t>
      </w:r>
      <w:r w:rsidR="001C6C2D" w:rsidRPr="001C6C2D">
        <w:t>000</w:t>
      </w:r>
      <w:r w:rsidR="00213563">
        <w:t xml:space="preserve">” Workers. It then </w:t>
      </w:r>
      <w:r w:rsidR="00E7794D">
        <w:t xml:space="preserve">apparently </w:t>
      </w:r>
      <w:r w:rsidR="00213563" w:rsidRPr="00213563">
        <w:t>took more detailed instructions from about 1</w:t>
      </w:r>
      <w:r w:rsidR="003654D3">
        <w:t>,</w:t>
      </w:r>
      <w:r w:rsidR="00213563" w:rsidRPr="00213563">
        <w:t xml:space="preserve">860 Workers and lawyers </w:t>
      </w:r>
      <w:r w:rsidR="00E7794D">
        <w:t xml:space="preserve">then </w:t>
      </w:r>
      <w:r w:rsidR="00213563" w:rsidRPr="00213563">
        <w:t>took “a combination of supplementary instructions and in-depth instructions from more than 265” Workers.</w:t>
      </w:r>
      <w:r w:rsidR="00213563">
        <w:t xml:space="preserve"> </w:t>
      </w:r>
      <w:r w:rsidR="00EB4D55">
        <w:t>H</w:t>
      </w:r>
      <w:r w:rsidR="00E7794D">
        <w:t xml:space="preserve">ow long </w:t>
      </w:r>
      <w:r w:rsidR="00EB4D55">
        <w:t xml:space="preserve">this all </w:t>
      </w:r>
      <w:r w:rsidR="00E7794D">
        <w:t xml:space="preserve">took is unclear, but it </w:t>
      </w:r>
      <w:r w:rsidR="00D21AAD">
        <w:t>was ob</w:t>
      </w:r>
      <w:r w:rsidR="003654D3">
        <w:t>viously a substantial exercise. T</w:t>
      </w:r>
      <w:r w:rsidR="00D21AAD">
        <w:t>he</w:t>
      </w:r>
      <w:r w:rsidR="00D9619A">
        <w:t xml:space="preserve"> Ats Affidavit, affirmed by the</w:t>
      </w:r>
      <w:r w:rsidR="00D21AAD">
        <w:t xml:space="preserve"> solicitor</w:t>
      </w:r>
      <w:r w:rsidR="00472E74">
        <w:t xml:space="preserve"> for the SDA</w:t>
      </w:r>
      <w:r w:rsidR="00D9619A">
        <w:t>, provides the SD</w:t>
      </w:r>
      <w:r w:rsidR="00D21AAD" w:rsidRPr="00D21AAD">
        <w:t>A</w:t>
      </w:r>
      <w:r w:rsidR="00687C06">
        <w:t>:</w:t>
      </w:r>
      <w:r w:rsidR="00D21AAD" w:rsidRPr="00D21AAD">
        <w:t xml:space="preserve"> </w:t>
      </w:r>
    </w:p>
    <w:p w14:paraId="6C29A910" w14:textId="096E00CD" w:rsidR="00D21AAD" w:rsidRDefault="00D21AAD" w:rsidP="00D154E7">
      <w:pPr>
        <w:pStyle w:val="Quote1"/>
      </w:pPr>
      <w:r w:rsidRPr="00687C06">
        <w:t xml:space="preserve">has a specific team which has been predominantly devoted to work on the SDA actions (in addition to work on the actions done by organisers and legal and industrial officers) which currently has approximately 13 </w:t>
      </w:r>
      <w:proofErr w:type="gramStart"/>
      <w:r w:rsidRPr="00687C06">
        <w:t>employees, and</w:t>
      </w:r>
      <w:proofErr w:type="gramEnd"/>
      <w:r w:rsidRPr="00687C06">
        <w:t xml:space="preserve"> has had as many a</w:t>
      </w:r>
      <w:r w:rsidR="00687C06">
        <w:t>s 16 employees at any one time.</w:t>
      </w:r>
    </w:p>
    <w:p w14:paraId="038A5D87" w14:textId="171ADFA6" w:rsidR="00213563" w:rsidRDefault="00B50DC9" w:rsidP="00B50DC9">
      <w:pPr>
        <w:pStyle w:val="ParaNumbering"/>
        <w:numPr>
          <w:ilvl w:val="0"/>
          <w:numId w:val="0"/>
        </w:numPr>
        <w:ind w:hanging="720"/>
      </w:pPr>
      <w:r>
        <w:rPr>
          <w:sz w:val="20"/>
        </w:rPr>
        <w:t>67</w:t>
      </w:r>
      <w:r>
        <w:rPr>
          <w:sz w:val="20"/>
        </w:rPr>
        <w:tab/>
      </w:r>
      <w:r w:rsidR="00D21AAD">
        <w:t>Why this array of SDA actors w</w:t>
      </w:r>
      <w:r w:rsidR="003654D3">
        <w:t>as</w:t>
      </w:r>
      <w:r w:rsidR="00D21AAD">
        <w:t xml:space="preserve"> directed to the </w:t>
      </w:r>
      <w:r w:rsidR="00377E28">
        <w:t xml:space="preserve">laborious </w:t>
      </w:r>
      <w:r w:rsidR="00D21AAD">
        <w:t xml:space="preserve">task of working up individual cases </w:t>
      </w:r>
      <w:r w:rsidR="00213563">
        <w:t xml:space="preserve">rather than taking </w:t>
      </w:r>
      <w:r w:rsidR="00E605AF">
        <w:t>focussed and prompt</w:t>
      </w:r>
      <w:r w:rsidR="00D21AAD">
        <w:t xml:space="preserve"> </w:t>
      </w:r>
      <w:r w:rsidR="00213563">
        <w:t xml:space="preserve">action in relation to what </w:t>
      </w:r>
      <w:r w:rsidR="00E605AF">
        <w:t xml:space="preserve">it should have immediately appreciated was </w:t>
      </w:r>
      <w:r w:rsidR="00213563">
        <w:t>a widespread</w:t>
      </w:r>
      <w:r w:rsidR="00FC1E37">
        <w:t>,</w:t>
      </w:r>
      <w:r w:rsidR="00213563">
        <w:t xml:space="preserve"> </w:t>
      </w:r>
      <w:r w:rsidR="00B3573E">
        <w:t>central common issue</w:t>
      </w:r>
      <w:r w:rsidR="00D21AAD">
        <w:t xml:space="preserve"> on behalf of </w:t>
      </w:r>
      <w:r w:rsidR="00D21AAD" w:rsidRPr="00EB4D55">
        <w:t xml:space="preserve">all </w:t>
      </w:r>
      <w:r w:rsidR="00D21AAD">
        <w:t>Workers is essential</w:t>
      </w:r>
      <w:r w:rsidR="00306AB7">
        <w:t xml:space="preserve">ly unexplained. </w:t>
      </w:r>
      <w:r w:rsidR="00D21AAD">
        <w:t xml:space="preserve">What we know is that prior to the Class Action, the SDA </w:t>
      </w:r>
      <w:r w:rsidR="001C6C2D" w:rsidRPr="001C6C2D">
        <w:t>commenced proceedings o</w:t>
      </w:r>
      <w:r w:rsidR="00213563">
        <w:t>n</w:t>
      </w:r>
      <w:r w:rsidR="001C6C2D" w:rsidRPr="001C6C2D">
        <w:t xml:space="preserve"> behalf of 583 workers</w:t>
      </w:r>
      <w:r w:rsidR="00875FC9">
        <w:t xml:space="preserve"> only</w:t>
      </w:r>
      <w:r w:rsidR="001C6C2D" w:rsidRPr="001C6C2D">
        <w:t xml:space="preserve">, peppered across </w:t>
      </w:r>
      <w:r w:rsidR="001C6C2D">
        <w:t>the pre-class action</w:t>
      </w:r>
      <w:r w:rsidR="00213563">
        <w:t xml:space="preserve"> ca</w:t>
      </w:r>
      <w:r w:rsidR="001C6C2D" w:rsidRPr="001C6C2D">
        <w:t>s</w:t>
      </w:r>
      <w:r w:rsidR="00213563">
        <w:t>es</w:t>
      </w:r>
      <w:r w:rsidR="001C6C2D" w:rsidRPr="001C6C2D">
        <w:t>.</w:t>
      </w:r>
    </w:p>
    <w:p w14:paraId="5968F7CA" w14:textId="54A69E7C" w:rsidR="00845A71" w:rsidRDefault="00B50DC9" w:rsidP="00B50DC9">
      <w:pPr>
        <w:pStyle w:val="ParaNumbering"/>
        <w:numPr>
          <w:ilvl w:val="0"/>
          <w:numId w:val="0"/>
        </w:numPr>
        <w:ind w:hanging="720"/>
      </w:pPr>
      <w:r>
        <w:rPr>
          <w:sz w:val="20"/>
        </w:rPr>
        <w:t>68</w:t>
      </w:r>
      <w:r>
        <w:rPr>
          <w:sz w:val="20"/>
        </w:rPr>
        <w:tab/>
      </w:r>
      <w:r w:rsidR="00B3573E">
        <w:t>At the risk of repetition, i</w:t>
      </w:r>
      <w:r w:rsidR="00E7794D">
        <w:t>n this period the SDA must</w:t>
      </w:r>
      <w:r w:rsidR="00845A71">
        <w:t>,</w:t>
      </w:r>
      <w:r w:rsidR="00E7794D">
        <w:t xml:space="preserve"> or should</w:t>
      </w:r>
      <w:r w:rsidR="00845A71">
        <w:t>,</w:t>
      </w:r>
      <w:r w:rsidR="00E7794D">
        <w:t xml:space="preserve"> </w:t>
      </w:r>
      <w:r w:rsidR="00845A71">
        <w:t>have</w:t>
      </w:r>
      <w:r w:rsidR="00E7794D">
        <w:t xml:space="preserve"> been aware not only</w:t>
      </w:r>
      <w:r w:rsidR="00D13388">
        <w:t xml:space="preserve"> that</w:t>
      </w:r>
      <w:r w:rsidR="00E7794D">
        <w:t xml:space="preserve"> </w:t>
      </w:r>
      <w:r w:rsidR="00D13388">
        <w:t>there was</w:t>
      </w:r>
      <w:r w:rsidR="00E7794D">
        <w:t xml:space="preserve"> a widespread problem</w:t>
      </w:r>
      <w:r w:rsidR="00E2490F">
        <w:t>,</w:t>
      </w:r>
      <w:r w:rsidR="00E7794D">
        <w:t xml:space="preserve"> but that the </w:t>
      </w:r>
      <w:r w:rsidR="00845A71">
        <w:t>overarching</w:t>
      </w:r>
      <w:r w:rsidR="00E7794D">
        <w:t xml:space="preserve"> </w:t>
      </w:r>
      <w:r w:rsidR="00845A71">
        <w:t>purpose</w:t>
      </w:r>
      <w:r w:rsidR="00E7794D">
        <w:t xml:space="preserve"> </w:t>
      </w:r>
      <w:r w:rsidR="00845A71">
        <w:t xml:space="preserve">of civil litigation </w:t>
      </w:r>
      <w:r w:rsidR="00E7794D">
        <w:t xml:space="preserve">demanded that </w:t>
      </w:r>
      <w:r w:rsidR="00845A71">
        <w:t>any litigation</w:t>
      </w:r>
      <w:r w:rsidR="00E7794D">
        <w:t xml:space="preserve"> to resolve the problem </w:t>
      </w:r>
      <w:r w:rsidR="00E7794D" w:rsidRPr="00845A71">
        <w:rPr>
          <w:i/>
        </w:rPr>
        <w:t>for all Workers</w:t>
      </w:r>
      <w:r w:rsidR="00E7794D">
        <w:t xml:space="preserve"> need</w:t>
      </w:r>
      <w:r w:rsidR="00845A71">
        <w:t>ed</w:t>
      </w:r>
      <w:r w:rsidR="00E7794D">
        <w:t xml:space="preserve"> to be commenced in</w:t>
      </w:r>
      <w:r w:rsidR="00845A71">
        <w:t xml:space="preserve"> some form of</w:t>
      </w:r>
      <w:r w:rsidR="00E7794D">
        <w:t xml:space="preserve"> representative capacity </w:t>
      </w:r>
      <w:r w:rsidR="00845A71">
        <w:t xml:space="preserve">and that others were spending resources investigating and </w:t>
      </w:r>
      <w:r w:rsidR="007427AC">
        <w:t>“book building” in relation to conducting such a case</w:t>
      </w:r>
      <w:r w:rsidR="00845A71">
        <w:t xml:space="preserve"> as a class action. It should have also known that the only way of tolling the limitations period for commencing compensation claims on behalf of Workers would be to commence some form of representative action.</w:t>
      </w:r>
    </w:p>
    <w:p w14:paraId="5ED87337" w14:textId="0D1AB536" w:rsidR="001C6C2D" w:rsidRPr="001C6C2D" w:rsidRDefault="00B50DC9" w:rsidP="00B50DC9">
      <w:pPr>
        <w:spacing w:before="180" w:after="180"/>
        <w:ind w:hanging="720"/>
      </w:pPr>
      <w:r w:rsidRPr="001C6C2D">
        <w:rPr>
          <w:sz w:val="20"/>
        </w:rPr>
        <w:t>69</w:t>
      </w:r>
      <w:r w:rsidRPr="001C6C2D">
        <w:rPr>
          <w:sz w:val="20"/>
        </w:rPr>
        <w:tab/>
      </w:r>
      <w:r w:rsidR="00845A71">
        <w:t>C</w:t>
      </w:r>
      <w:r w:rsidR="001C6C2D" w:rsidRPr="001C6C2D">
        <w:t xml:space="preserve">ounsel for the SDA sought to explain this stasis </w:t>
      </w:r>
      <w:r w:rsidR="00845A71">
        <w:t xml:space="preserve">(in the absence of any evidence) </w:t>
      </w:r>
      <w:r w:rsidR="001C6C2D" w:rsidRPr="001C6C2D">
        <w:t xml:space="preserve">by submitting the SDA did not believe there was a “systemic” problem prior to </w:t>
      </w:r>
      <w:r w:rsidR="004C6CA0">
        <w:t xml:space="preserve">the decision in </w:t>
      </w:r>
      <w:proofErr w:type="spellStart"/>
      <w:r w:rsidR="004C6CA0">
        <w:rPr>
          <w:i/>
          <w:iCs/>
        </w:rPr>
        <w:t>Tantex</w:t>
      </w:r>
      <w:proofErr w:type="spellEnd"/>
      <w:r w:rsidR="001C6C2D" w:rsidRPr="001C6C2D">
        <w:t xml:space="preserve">. </w:t>
      </w:r>
      <w:r w:rsidR="00924AFD">
        <w:t>At best, t</w:t>
      </w:r>
      <w:r w:rsidR="00845A71">
        <w:t xml:space="preserve">his is </w:t>
      </w:r>
      <w:r w:rsidR="00924AFD">
        <w:t xml:space="preserve">very </w:t>
      </w:r>
      <w:r w:rsidR="00845A71">
        <w:t xml:space="preserve">difficult to understand given the nature of the central common issue and the number of Workers. But in any event, </w:t>
      </w:r>
      <w:r w:rsidR="00EB4D55">
        <w:t>it</w:t>
      </w:r>
      <w:r w:rsidR="00845A71">
        <w:t xml:space="preserve"> </w:t>
      </w:r>
      <w:r w:rsidR="001C6C2D" w:rsidRPr="001C6C2D">
        <w:t xml:space="preserve">does not account for the lacklustre </w:t>
      </w:r>
      <w:r w:rsidR="005B278B">
        <w:t xml:space="preserve">and misdirected </w:t>
      </w:r>
      <w:r w:rsidR="001C6C2D" w:rsidRPr="001C6C2D">
        <w:t>approach taken following</w:t>
      </w:r>
      <w:r w:rsidR="004C6CA0">
        <w:t xml:space="preserve"> </w:t>
      </w:r>
      <w:proofErr w:type="spellStart"/>
      <w:r w:rsidR="004C6CA0">
        <w:rPr>
          <w:i/>
          <w:iCs/>
        </w:rPr>
        <w:t>Tantex</w:t>
      </w:r>
      <w:proofErr w:type="spellEnd"/>
      <w:r w:rsidR="004C6CA0">
        <w:rPr>
          <w:i/>
          <w:iCs/>
        </w:rPr>
        <w:t>.</w:t>
      </w:r>
    </w:p>
    <w:p w14:paraId="30C8E51D" w14:textId="012F429A" w:rsidR="001C6C2D" w:rsidRPr="001C6C2D" w:rsidRDefault="00B50DC9" w:rsidP="00B50DC9">
      <w:pPr>
        <w:spacing w:before="180" w:after="180"/>
        <w:ind w:hanging="720"/>
      </w:pPr>
      <w:r w:rsidRPr="001C6C2D">
        <w:rPr>
          <w:sz w:val="20"/>
        </w:rPr>
        <w:t>70</w:t>
      </w:r>
      <w:r w:rsidRPr="001C6C2D">
        <w:rPr>
          <w:sz w:val="20"/>
        </w:rPr>
        <w:tab/>
      </w:r>
      <w:r w:rsidR="00845A71">
        <w:t>I remarked during oral argument that if the issue had been properly thought through, all</w:t>
      </w:r>
      <w:r w:rsidR="001C6C2D" w:rsidRPr="001C6C2D">
        <w:t xml:space="preserve"> the SDA needed was a substantial common issue of fact and law shared between seven or more persons to commence a class action, a </w:t>
      </w:r>
      <w:r w:rsidR="00B3573E">
        <w:t>not un</w:t>
      </w:r>
      <w:r w:rsidR="001C6C2D" w:rsidRPr="001C6C2D">
        <w:t>commo</w:t>
      </w:r>
      <w:r w:rsidR="00B632CA">
        <w:t>n course</w:t>
      </w:r>
      <w:r w:rsidR="007427AC">
        <w:t xml:space="preserve"> taken by unions: see J Caruana and</w:t>
      </w:r>
      <w:r w:rsidR="00B632CA" w:rsidRPr="001C6C2D">
        <w:t xml:space="preserve"> </w:t>
      </w:r>
      <w:r w:rsidR="00B632CA">
        <w:t xml:space="preserve">V </w:t>
      </w:r>
      <w:r w:rsidR="001C6C2D" w:rsidRPr="001C6C2D">
        <w:t xml:space="preserve">Morabito, ‘Australian Unions – the Unknown Class Action Protagonists’ (2011) 30(4) </w:t>
      </w:r>
      <w:r w:rsidR="001C6C2D" w:rsidRPr="001C6C2D">
        <w:rPr>
          <w:i/>
        </w:rPr>
        <w:t xml:space="preserve">Civil Justice Quarterly </w:t>
      </w:r>
      <w:r w:rsidR="001C6C2D" w:rsidRPr="001C6C2D">
        <w:t xml:space="preserve">382. </w:t>
      </w:r>
      <w:r w:rsidR="00845A71">
        <w:t>C</w:t>
      </w:r>
      <w:r w:rsidR="001C6C2D" w:rsidRPr="001C6C2D">
        <w:t xml:space="preserve">ounsel </w:t>
      </w:r>
      <w:r w:rsidR="00CA4A0A">
        <w:t>responded</w:t>
      </w:r>
      <w:r w:rsidR="001C6C2D" w:rsidRPr="001C6C2D">
        <w:t xml:space="preserve"> that penalties against the employer are unavailable in a Pt IVA proceeding</w:t>
      </w:r>
      <w:r w:rsidR="00C966FE">
        <w:t xml:space="preserve">. This </w:t>
      </w:r>
      <w:r w:rsidR="00C966FE" w:rsidRPr="001C6C2D">
        <w:t>submission</w:t>
      </w:r>
      <w:r w:rsidR="001C6C2D" w:rsidRPr="001C6C2D">
        <w:t xml:space="preserve"> </w:t>
      </w:r>
      <w:r w:rsidR="00C966FE">
        <w:t xml:space="preserve">is </w:t>
      </w:r>
      <w:r w:rsidR="001C6C2D" w:rsidRPr="001C6C2D">
        <w:t xml:space="preserve">without foundation. </w:t>
      </w:r>
      <w:r w:rsidR="00C966FE">
        <w:t xml:space="preserve">Indeed, </w:t>
      </w:r>
      <w:r w:rsidR="0098340D">
        <w:t xml:space="preserve">penal relief </w:t>
      </w:r>
      <w:r w:rsidR="0098340D" w:rsidRPr="001C6C2D">
        <w:t xml:space="preserve">under the FW Act </w:t>
      </w:r>
      <w:r w:rsidR="0098340D">
        <w:t>is increasingly being</w:t>
      </w:r>
      <w:r w:rsidR="0098340D" w:rsidRPr="001C6C2D">
        <w:t xml:space="preserve"> </w:t>
      </w:r>
      <w:r w:rsidR="0098340D">
        <w:t>s</w:t>
      </w:r>
      <w:r w:rsidR="0098340D" w:rsidRPr="001C6C2D">
        <w:t xml:space="preserve">ought by </w:t>
      </w:r>
      <w:r w:rsidR="0098340D">
        <w:t xml:space="preserve">funded </w:t>
      </w:r>
      <w:r w:rsidR="0098340D" w:rsidRPr="001C6C2D">
        <w:t xml:space="preserve">representative applicants in this Court: see, for example, </w:t>
      </w:r>
      <w:r w:rsidR="0098340D" w:rsidRPr="00DE631F">
        <w:rPr>
          <w:i/>
        </w:rPr>
        <w:t>Bradshaw</w:t>
      </w:r>
      <w:r w:rsidR="0098340D">
        <w:rPr>
          <w:i/>
        </w:rPr>
        <w:t xml:space="preserve"> v BSA Limited</w:t>
      </w:r>
      <w:r w:rsidR="0098340D" w:rsidRPr="00DE631F">
        <w:rPr>
          <w:i/>
        </w:rPr>
        <w:t xml:space="preserve">; </w:t>
      </w:r>
      <w:r w:rsidR="0098340D" w:rsidRPr="002363B9">
        <w:rPr>
          <w:i/>
        </w:rPr>
        <w:t>Augusta Ventures Ltd v Mt Arthur Coal Pty Ltd</w:t>
      </w:r>
      <w:r w:rsidR="0098340D" w:rsidRPr="002363B9">
        <w:t xml:space="preserve"> [2020] FCAFC 194; (2020) 283 FCR 123</w:t>
      </w:r>
      <w:r w:rsidR="0098340D">
        <w:t>.</w:t>
      </w:r>
      <w:r w:rsidR="00B855E0">
        <w:t xml:space="preserve"> In any event, </w:t>
      </w:r>
      <w:r w:rsidR="00895001">
        <w:t xml:space="preserve">as I explain below, </w:t>
      </w:r>
      <w:r w:rsidR="00845A71">
        <w:t xml:space="preserve">this </w:t>
      </w:r>
      <w:r w:rsidR="00CD1056">
        <w:t>submission</w:t>
      </w:r>
      <w:r w:rsidR="00845A71">
        <w:t xml:space="preserve">, together with the later contention that the SDA could not </w:t>
      </w:r>
      <w:r w:rsidR="00CD1056">
        <w:t>avail</w:t>
      </w:r>
      <w:r w:rsidR="005F7499">
        <w:t xml:space="preserve"> itself of the Pt </w:t>
      </w:r>
      <w:r w:rsidR="00845A71">
        <w:t>IVA mechanism</w:t>
      </w:r>
      <w:r w:rsidR="00542AC0">
        <w:t>,</w:t>
      </w:r>
      <w:r w:rsidR="00845A71">
        <w:t xml:space="preserve"> </w:t>
      </w:r>
      <w:r w:rsidR="002E5E56">
        <w:t>suggests</w:t>
      </w:r>
      <w:r w:rsidR="00CD1056">
        <w:t xml:space="preserve"> the matter was not </w:t>
      </w:r>
      <w:r w:rsidR="00E605AF">
        <w:t xml:space="preserve">adequately </w:t>
      </w:r>
      <w:r w:rsidR="00CD1056">
        <w:t>though</w:t>
      </w:r>
      <w:r w:rsidR="00924AFD">
        <w:t>t</w:t>
      </w:r>
      <w:r w:rsidR="00CD1056">
        <w:t xml:space="preserve"> through.  </w:t>
      </w:r>
    </w:p>
    <w:p w14:paraId="260A6519" w14:textId="0106E942" w:rsidR="001C6C2D" w:rsidRPr="001C6C2D" w:rsidRDefault="00B50DC9" w:rsidP="00B50DC9">
      <w:pPr>
        <w:pStyle w:val="ParaNumbering"/>
        <w:numPr>
          <w:ilvl w:val="0"/>
          <w:numId w:val="0"/>
        </w:numPr>
        <w:tabs>
          <w:tab w:val="left" w:pos="720"/>
        </w:tabs>
        <w:ind w:hanging="720"/>
      </w:pPr>
      <w:r w:rsidRPr="001C6C2D">
        <w:rPr>
          <w:sz w:val="20"/>
        </w:rPr>
        <w:t>71</w:t>
      </w:r>
      <w:r w:rsidRPr="001C6C2D">
        <w:rPr>
          <w:sz w:val="20"/>
        </w:rPr>
        <w:tab/>
      </w:r>
      <w:r w:rsidR="00CD1056">
        <w:t>What the record reveals is that</w:t>
      </w:r>
      <w:r w:rsidR="001C6C2D" w:rsidRPr="001C6C2D">
        <w:t xml:space="preserve"> even when the SDA </w:t>
      </w:r>
      <w:r w:rsidR="00CD1056">
        <w:t>stirred itself into belated action</w:t>
      </w:r>
      <w:r w:rsidR="001C6C2D" w:rsidRPr="001C6C2D">
        <w:t>, it did so in a piecemeal wa</w:t>
      </w:r>
      <w:r w:rsidR="00542AC0">
        <w:t xml:space="preserve">y, commencing the </w:t>
      </w:r>
      <w:r w:rsidR="001C6C2D" w:rsidRPr="001C6C2D">
        <w:t xml:space="preserve">cluster of </w:t>
      </w:r>
      <w:r w:rsidR="00542AC0">
        <w:t xml:space="preserve">pre-class </w:t>
      </w:r>
      <w:r w:rsidR="001C6C2D" w:rsidRPr="001C6C2D">
        <w:t>action</w:t>
      </w:r>
      <w:r w:rsidR="007427AC">
        <w:t xml:space="preserve"> case</w:t>
      </w:r>
      <w:r w:rsidR="001C6C2D" w:rsidRPr="001C6C2D">
        <w:t xml:space="preserve">s </w:t>
      </w:r>
      <w:r w:rsidR="00542AC0">
        <w:t>and post-class action</w:t>
      </w:r>
      <w:r w:rsidR="007427AC">
        <w:t xml:space="preserve"> case</w:t>
      </w:r>
      <w:r w:rsidR="00542AC0">
        <w:t xml:space="preserve">s </w:t>
      </w:r>
      <w:r w:rsidR="001C6C2D" w:rsidRPr="001C6C2D">
        <w:t xml:space="preserve">for named </w:t>
      </w:r>
      <w:r w:rsidR="00CD1056">
        <w:t>W</w:t>
      </w:r>
      <w:r w:rsidR="001C6C2D" w:rsidRPr="001C6C2D">
        <w:t>orkers.</w:t>
      </w:r>
      <w:r w:rsidR="00BC47D5">
        <w:t xml:space="preserve"> </w:t>
      </w:r>
      <w:r w:rsidR="00542AC0">
        <w:t xml:space="preserve">The commencement of litigation by the SDA on behalf of the broader class of Workers employed by 324 </w:t>
      </w:r>
      <w:r w:rsidR="00542AC0" w:rsidRPr="00542AC0">
        <w:t xml:space="preserve">franchisees </w:t>
      </w:r>
      <w:r w:rsidR="00542AC0">
        <w:t xml:space="preserve">(and which, contrary to the </w:t>
      </w:r>
      <w:r w:rsidR="00037A5E">
        <w:t>class action applicants</w:t>
      </w:r>
      <w:r w:rsidR="00542AC0">
        <w:t xml:space="preserve">’ submissions, was only foreshowed on 23 March 2022) did not occur until the filing of the </w:t>
      </w:r>
      <w:proofErr w:type="spellStart"/>
      <w:r w:rsidR="00542AC0">
        <w:t>Bandec</w:t>
      </w:r>
      <w:proofErr w:type="spellEnd"/>
      <w:r w:rsidR="00542AC0">
        <w:t xml:space="preserve"> case on 11 August 2022 – notably, after conferral had occurred with the </w:t>
      </w:r>
      <w:r w:rsidR="00037A5E">
        <w:t>class action applicants</w:t>
      </w:r>
      <w:r w:rsidR="00542AC0">
        <w:t xml:space="preserve">. </w:t>
      </w:r>
    </w:p>
    <w:p w14:paraId="65FF6123" w14:textId="1E1404C0" w:rsidR="001C6C2D" w:rsidRPr="001C6C2D" w:rsidRDefault="00B50DC9" w:rsidP="00B50DC9">
      <w:pPr>
        <w:spacing w:before="180" w:after="180"/>
        <w:ind w:hanging="720"/>
      </w:pPr>
      <w:r w:rsidRPr="001C6C2D">
        <w:rPr>
          <w:sz w:val="20"/>
        </w:rPr>
        <w:t>72</w:t>
      </w:r>
      <w:r w:rsidRPr="001C6C2D">
        <w:rPr>
          <w:sz w:val="20"/>
        </w:rPr>
        <w:tab/>
      </w:r>
      <w:r w:rsidR="001C6C2D" w:rsidRPr="001C6C2D">
        <w:t>By contrast, th</w:t>
      </w:r>
      <w:r w:rsidR="008E6844">
        <w:t xml:space="preserve">ose responsible for </w:t>
      </w:r>
      <w:r w:rsidR="00960915">
        <w:t>th</w:t>
      </w:r>
      <w:r w:rsidR="001C6C2D" w:rsidRPr="001C6C2D">
        <w:t>e Class Action moved</w:t>
      </w:r>
      <w:r w:rsidR="00A10974">
        <w:t>,</w:t>
      </w:r>
      <w:r w:rsidR="001C6C2D" w:rsidRPr="001C6C2D">
        <w:t xml:space="preserve"> </w:t>
      </w:r>
      <w:r w:rsidR="00CD1056">
        <w:t xml:space="preserve">if not with </w:t>
      </w:r>
      <w:r w:rsidR="00924AFD">
        <w:t>alac</w:t>
      </w:r>
      <w:r w:rsidR="00CD1056">
        <w:t xml:space="preserve">rity, </w:t>
      </w:r>
      <w:r w:rsidR="00A10974">
        <w:t xml:space="preserve">then </w:t>
      </w:r>
      <w:r w:rsidR="00CD1056">
        <w:t xml:space="preserve">at least more </w:t>
      </w:r>
      <w:r w:rsidR="00960915">
        <w:t>promptly</w:t>
      </w:r>
      <w:r w:rsidR="001C6C2D" w:rsidRPr="001C6C2D">
        <w:t xml:space="preserve"> </w:t>
      </w:r>
      <w:r w:rsidR="00CD1056">
        <w:t>than the SDA</w:t>
      </w:r>
      <w:r w:rsidR="001C6C2D" w:rsidRPr="001C6C2D">
        <w:t>.</w:t>
      </w:r>
      <w:r w:rsidR="00E605AF">
        <w:t xml:space="preserve"> </w:t>
      </w:r>
      <w:r w:rsidR="00CD1056">
        <w:t>As previously noted, i</w:t>
      </w:r>
      <w:r w:rsidR="001C6C2D" w:rsidRPr="001C6C2D">
        <w:t xml:space="preserve">n about August 2020, Ms </w:t>
      </w:r>
      <w:proofErr w:type="spellStart"/>
      <w:r w:rsidR="001C6C2D" w:rsidRPr="001C6C2D">
        <w:t>Antzoulatos</w:t>
      </w:r>
      <w:proofErr w:type="spellEnd"/>
      <w:r w:rsidR="001C6C2D" w:rsidRPr="001C6C2D">
        <w:t xml:space="preserve"> of Shine commenced discussions with </w:t>
      </w:r>
      <w:r w:rsidR="00BE69DC">
        <w:t xml:space="preserve">the </w:t>
      </w:r>
      <w:r w:rsidR="001C6C2D" w:rsidRPr="001C6C2D">
        <w:t>RAFFWU about investigating a potential class ac</w:t>
      </w:r>
      <w:r w:rsidR="00CD1056">
        <w:t xml:space="preserve">tion, the </w:t>
      </w:r>
      <w:r w:rsidR="001C6C2D" w:rsidRPr="001C6C2D">
        <w:t xml:space="preserve">investigation was publicly announced on 30 September 2020 and by 31 October 2021, more than 17,000 </w:t>
      </w:r>
      <w:r w:rsidR="00A10974">
        <w:t>W</w:t>
      </w:r>
      <w:r w:rsidR="001C6C2D" w:rsidRPr="001C6C2D">
        <w:t>orkers had registered to participate in the foreshadowed class action. The continuing investigation</w:t>
      </w:r>
      <w:r w:rsidR="00CD1056">
        <w:t xml:space="preserve">, </w:t>
      </w:r>
      <w:r w:rsidR="001C6C2D" w:rsidRPr="001C6C2D">
        <w:t>negot</w:t>
      </w:r>
      <w:r w:rsidR="00CD1056">
        <w:t xml:space="preserve">iating with litigation funders and </w:t>
      </w:r>
      <w:r w:rsidR="001C6C2D" w:rsidRPr="001C6C2D">
        <w:t>undertaking a book build driven by media and online advertising</w:t>
      </w:r>
      <w:r w:rsidR="00CD1056">
        <w:t xml:space="preserve"> took time, leading to the commencement of the Class Action (and the consequent tolling of the limitation period for all Workers under s 33</w:t>
      </w:r>
      <w:proofErr w:type="gramStart"/>
      <w:r w:rsidR="00CD1056">
        <w:t>ZE(</w:t>
      </w:r>
      <w:proofErr w:type="gramEnd"/>
      <w:r w:rsidR="00CD1056">
        <w:t xml:space="preserve">1) of the FCA Act) on 6 December 2021. </w:t>
      </w:r>
      <w:proofErr w:type="gramStart"/>
      <w:r w:rsidR="00A10974">
        <w:t>Needless to say</w:t>
      </w:r>
      <w:r w:rsidR="00750B97">
        <w:t>,</w:t>
      </w:r>
      <w:r w:rsidR="00A10974">
        <w:t xml:space="preserve"> any</w:t>
      </w:r>
      <w:proofErr w:type="gramEnd"/>
      <w:r w:rsidR="00A10974">
        <w:t xml:space="preserve"> commercial considerations as to commencing a funded open class proceeding were different </w:t>
      </w:r>
      <w:r w:rsidR="006E47CF">
        <w:t>than</w:t>
      </w:r>
      <w:r w:rsidR="00A10974">
        <w:t xml:space="preserve"> th</w:t>
      </w:r>
      <w:r w:rsidR="008F7B2C">
        <w:t>ose considered by th</w:t>
      </w:r>
      <w:r w:rsidR="00A10974">
        <w:t xml:space="preserve">e SDA, which </w:t>
      </w:r>
      <w:r w:rsidR="008F7B2C">
        <w:t>could self-fund</w:t>
      </w:r>
      <w:r w:rsidR="00A10974">
        <w:t>.</w:t>
      </w:r>
      <w:r w:rsidR="005B278B">
        <w:t xml:space="preserve"> </w:t>
      </w:r>
      <w:r w:rsidR="00E605AF">
        <w:t xml:space="preserve">The SDA </w:t>
      </w:r>
      <w:r w:rsidR="001F71DD">
        <w:t>did not have to concern itself</w:t>
      </w:r>
      <w:r w:rsidR="00E605AF">
        <w:t xml:space="preserve"> </w:t>
      </w:r>
      <w:r w:rsidR="001F71DD">
        <w:t>with</w:t>
      </w:r>
      <w:r w:rsidR="00E605AF">
        <w:t xml:space="preserve"> book building and the delays and costs this process occasions.</w:t>
      </w:r>
    </w:p>
    <w:p w14:paraId="64986673" w14:textId="34FB0C4F" w:rsidR="00257C58" w:rsidRDefault="00B50DC9" w:rsidP="00B50DC9">
      <w:pPr>
        <w:pStyle w:val="ParaNumbering"/>
        <w:numPr>
          <w:ilvl w:val="0"/>
          <w:numId w:val="0"/>
        </w:numPr>
        <w:tabs>
          <w:tab w:val="left" w:pos="720"/>
        </w:tabs>
        <w:ind w:hanging="720"/>
      </w:pPr>
      <w:r>
        <w:rPr>
          <w:sz w:val="20"/>
        </w:rPr>
        <w:t>73</w:t>
      </w:r>
      <w:r>
        <w:rPr>
          <w:sz w:val="20"/>
        </w:rPr>
        <w:tab/>
      </w:r>
      <w:r w:rsidR="00542AC0">
        <w:t>In summary, the approach of the SDA in bringing forward the claims of Workers has been</w:t>
      </w:r>
      <w:r w:rsidR="00750B97">
        <w:t xml:space="preserve"> </w:t>
      </w:r>
      <w:proofErr w:type="gramStart"/>
      <w:r w:rsidR="00750B97">
        <w:t>suboptimal</w:t>
      </w:r>
      <w:r w:rsidR="00093443">
        <w:t xml:space="preserve">, </w:t>
      </w:r>
      <w:r w:rsidR="002746E0">
        <w:t>and</w:t>
      </w:r>
      <w:proofErr w:type="gramEnd"/>
      <w:r w:rsidR="00A10974">
        <w:t xml:space="preserve"> </w:t>
      </w:r>
      <w:r w:rsidR="00542AC0">
        <w:t xml:space="preserve">has been </w:t>
      </w:r>
      <w:r w:rsidR="00A10974">
        <w:t xml:space="preserve">characterised by significant </w:t>
      </w:r>
      <w:r w:rsidR="00093443">
        <w:t xml:space="preserve">and inadequately explained </w:t>
      </w:r>
      <w:r w:rsidR="00A10974">
        <w:t xml:space="preserve">delay. </w:t>
      </w:r>
      <w:r w:rsidR="00B3573E">
        <w:t>I do not consider ther</w:t>
      </w:r>
      <w:r w:rsidR="00924AFD">
        <w:t>e has be</w:t>
      </w:r>
      <w:r w:rsidR="00B3573E">
        <w:t>e</w:t>
      </w:r>
      <w:r w:rsidR="00924AFD">
        <w:t>n</w:t>
      </w:r>
      <w:r w:rsidR="00B3573E">
        <w:t xml:space="preserve"> any </w:t>
      </w:r>
      <w:r w:rsidR="00D4163D">
        <w:t>relevant</w:t>
      </w:r>
      <w:r w:rsidR="00093443">
        <w:t xml:space="preserve"> dilatoriness</w:t>
      </w:r>
      <w:r w:rsidR="00B3573E">
        <w:t xml:space="preserve"> by the </w:t>
      </w:r>
      <w:r w:rsidR="00EB4D55">
        <w:t>class a</w:t>
      </w:r>
      <w:r w:rsidR="00A54FA0">
        <w:t>ction applicants</w:t>
      </w:r>
      <w:r w:rsidR="00093443">
        <w:t xml:space="preserve"> and their approach has been forensically explicable</w:t>
      </w:r>
      <w:r w:rsidR="00B3573E">
        <w:t>.</w:t>
      </w:r>
    </w:p>
    <w:p w14:paraId="0D706EA0" w14:textId="16650B86" w:rsidR="00257C58" w:rsidRPr="00F10DAE" w:rsidRDefault="00F10DAE" w:rsidP="00DD013E">
      <w:pPr>
        <w:pStyle w:val="Heading3"/>
      </w:pPr>
      <w:r w:rsidRPr="00F10DAE">
        <w:t>II</w:t>
      </w:r>
      <w:r w:rsidRPr="00F10DAE">
        <w:tab/>
      </w:r>
      <w:r w:rsidR="00542AC0" w:rsidRPr="00F10DAE">
        <w:t>Recent Conduct of the Litigation</w:t>
      </w:r>
      <w:r w:rsidR="00257C58" w:rsidRPr="00F10DAE">
        <w:t xml:space="preserve"> </w:t>
      </w:r>
    </w:p>
    <w:p w14:paraId="4F818AAE" w14:textId="65D19982" w:rsidR="00257C58" w:rsidRPr="00257C58" w:rsidRDefault="00B50DC9" w:rsidP="00B50DC9">
      <w:pPr>
        <w:pStyle w:val="ParaNumbering"/>
        <w:numPr>
          <w:ilvl w:val="0"/>
          <w:numId w:val="0"/>
        </w:numPr>
        <w:tabs>
          <w:tab w:val="left" w:pos="720"/>
        </w:tabs>
        <w:ind w:hanging="720"/>
      </w:pPr>
      <w:r w:rsidRPr="00257C58">
        <w:rPr>
          <w:sz w:val="20"/>
        </w:rPr>
        <w:t>74</w:t>
      </w:r>
      <w:r w:rsidRPr="00257C58">
        <w:rPr>
          <w:sz w:val="20"/>
        </w:rPr>
        <w:tab/>
      </w:r>
      <w:r w:rsidR="00A36A4A">
        <w:t xml:space="preserve">Moreover, without being unduly critical, </w:t>
      </w:r>
      <w:r w:rsidR="00B3573E">
        <w:t xml:space="preserve">and in contrast to the approach taken by the </w:t>
      </w:r>
      <w:r w:rsidR="00EB4D55">
        <w:t>class a</w:t>
      </w:r>
      <w:r w:rsidR="00A54FA0">
        <w:t>ction applicants</w:t>
      </w:r>
      <w:r w:rsidR="00B3573E">
        <w:t xml:space="preserve"> and MAL, </w:t>
      </w:r>
      <w:r w:rsidR="00A36A4A">
        <w:t>the conduct of the litigation by the SDA since I have been case managing</w:t>
      </w:r>
      <w:r w:rsidR="00D836DD">
        <w:t xml:space="preserve"> these proceedings</w:t>
      </w:r>
      <w:r w:rsidR="00A36A4A">
        <w:t xml:space="preserve"> has not served to facilitate the case management requirements </w:t>
      </w:r>
      <w:r w:rsidR="00BE69DC">
        <w:t>in</w:t>
      </w:r>
      <w:r w:rsidR="00A36A4A">
        <w:t xml:space="preserve"> Pt VB of the FC</w:t>
      </w:r>
      <w:r w:rsidR="00B65B63">
        <w:t>A</w:t>
      </w:r>
      <w:r w:rsidR="00A36A4A">
        <w:t xml:space="preserve"> </w:t>
      </w:r>
      <w:r w:rsidR="0050396E">
        <w:t xml:space="preserve">Act. </w:t>
      </w:r>
      <w:r w:rsidR="00A36A4A">
        <w:t xml:space="preserve">There was the inconsistent position taken as to the stay application evident from Section B of these reasons, and then </w:t>
      </w:r>
      <w:r w:rsidR="00B3573E">
        <w:t xml:space="preserve">the belated </w:t>
      </w:r>
      <w:r w:rsidR="00A36A4A">
        <w:t xml:space="preserve">raising of the </w:t>
      </w:r>
      <w:r w:rsidR="00B3573E">
        <w:t>“</w:t>
      </w:r>
      <w:r w:rsidR="00A36A4A">
        <w:t>implied repeal</w:t>
      </w:r>
      <w:r w:rsidR="00B3573E">
        <w:t>”</w:t>
      </w:r>
      <w:r w:rsidR="00A36A4A">
        <w:t xml:space="preserve"> of Pt </w:t>
      </w:r>
      <w:r w:rsidR="004560CD">
        <w:t>I</w:t>
      </w:r>
      <w:r w:rsidR="00A36A4A">
        <w:t>VA, which was devoid of merit but was required to be dealt with by the Full Court</w:t>
      </w:r>
      <w:r w:rsidR="004560CD">
        <w:t>,</w:t>
      </w:r>
      <w:r w:rsidR="00A36A4A">
        <w:t xml:space="preserve"> </w:t>
      </w:r>
      <w:r w:rsidR="00093443">
        <w:t>contributing to further</w:t>
      </w:r>
      <w:r w:rsidR="00A36A4A">
        <w:t xml:space="preserve"> delay. </w:t>
      </w:r>
      <w:r w:rsidR="00093443">
        <w:t>Moreov</w:t>
      </w:r>
      <w:r w:rsidR="00A36A4A">
        <w:t xml:space="preserve">er, and although it is a relatively minor issue, the affidavit evidence filed in support of this application was drafted without adequate regard for issues of admissibility (including a </w:t>
      </w:r>
      <w:r w:rsidR="005B278B">
        <w:t>manifestly</w:t>
      </w:r>
      <w:r w:rsidR="00A36A4A">
        <w:t xml:space="preserve"> inadmissible expert report)</w:t>
      </w:r>
      <w:r w:rsidR="004560CD">
        <w:t>. W</w:t>
      </w:r>
      <w:r w:rsidR="00A36A4A">
        <w:t xml:space="preserve">hile </w:t>
      </w:r>
      <w:r w:rsidR="005B278B">
        <w:t>i</w:t>
      </w:r>
      <w:r w:rsidR="00A36A4A">
        <w:t xml:space="preserve">t did not really matter absent detailed </w:t>
      </w:r>
      <w:r w:rsidR="00B3573E">
        <w:t>objections, the evidence filed by the SDA</w:t>
      </w:r>
      <w:r w:rsidR="00A36A4A">
        <w:t xml:space="preserve"> </w:t>
      </w:r>
      <w:r w:rsidR="005B278B">
        <w:t xml:space="preserve">which was admitted </w:t>
      </w:r>
      <w:r w:rsidR="00A36A4A">
        <w:t xml:space="preserve">was incomplete </w:t>
      </w:r>
      <w:r w:rsidR="00B3573E">
        <w:t xml:space="preserve">and, in parts, </w:t>
      </w:r>
      <w:r w:rsidR="00A36A4A">
        <w:t>confusing.</w:t>
      </w:r>
    </w:p>
    <w:p w14:paraId="57C00E96" w14:textId="692352DF" w:rsidR="002627F0" w:rsidRPr="00F10DAE" w:rsidRDefault="00F10DAE" w:rsidP="00DD013E">
      <w:pPr>
        <w:pStyle w:val="Heading3"/>
      </w:pPr>
      <w:r w:rsidRPr="00F10DAE">
        <w:t>III</w:t>
      </w:r>
      <w:r w:rsidRPr="00F10DAE">
        <w:tab/>
      </w:r>
      <w:r w:rsidR="00D1630C" w:rsidRPr="00F10DAE">
        <w:t>Hypothetical Returns to Workers</w:t>
      </w:r>
      <w:r w:rsidR="002627F0" w:rsidRPr="00F10DAE">
        <w:t xml:space="preserve"> </w:t>
      </w:r>
      <w:r w:rsidR="00D1630C" w:rsidRPr="00F10DAE">
        <w:t xml:space="preserve"> </w:t>
      </w:r>
    </w:p>
    <w:p w14:paraId="667A89EA" w14:textId="0CC7BE06" w:rsidR="00B3573E" w:rsidRPr="00B3573E" w:rsidRDefault="00B50DC9" w:rsidP="00B50DC9">
      <w:pPr>
        <w:pStyle w:val="ParaNumbering"/>
        <w:numPr>
          <w:ilvl w:val="0"/>
          <w:numId w:val="0"/>
        </w:numPr>
        <w:ind w:hanging="720"/>
      </w:pPr>
      <w:r w:rsidRPr="00B3573E">
        <w:rPr>
          <w:sz w:val="20"/>
        </w:rPr>
        <w:t>75</w:t>
      </w:r>
      <w:r w:rsidRPr="00B3573E">
        <w:rPr>
          <w:sz w:val="20"/>
        </w:rPr>
        <w:tab/>
      </w:r>
      <w:r w:rsidR="006364DD">
        <w:t xml:space="preserve">Understandably, the </w:t>
      </w:r>
      <w:r w:rsidR="00B3573E" w:rsidRPr="00B3573E">
        <w:t xml:space="preserve">SDA </w:t>
      </w:r>
      <w:r w:rsidR="006364DD">
        <w:t xml:space="preserve">relied heavily on the fact it </w:t>
      </w:r>
      <w:r w:rsidR="00B3573E" w:rsidRPr="00B3573E">
        <w:t>will not deduct any commission or legal costs from the amounts recovered as compensation</w:t>
      </w:r>
      <w:r w:rsidR="00B14EFA">
        <w:t>. In the Dwyer Affidavit</w:t>
      </w:r>
      <w:r w:rsidR="00B3573E" w:rsidRPr="00B3573E">
        <w:t xml:space="preserve">, Mr Gerard Dwyer, the National Secretary-Treasurer of the SDA, </w:t>
      </w:r>
      <w:r w:rsidR="006364DD">
        <w:t>gave unchallenged evidence, which I accept</w:t>
      </w:r>
      <w:r w:rsidR="00BE69DC">
        <w:t>,</w:t>
      </w:r>
      <w:r w:rsidR="006364DD">
        <w:t xml:space="preserve"> </w:t>
      </w:r>
      <w:r w:rsidR="00B3573E" w:rsidRPr="00B3573E">
        <w:t>that:</w:t>
      </w:r>
    </w:p>
    <w:p w14:paraId="0609CBE0" w14:textId="3AA42A58" w:rsidR="00B3573E" w:rsidRPr="00B3573E" w:rsidRDefault="00B3573E" w:rsidP="00D154E7">
      <w:pPr>
        <w:pStyle w:val="Quote1"/>
        <w:ind w:left="1440" w:hanging="703"/>
      </w:pPr>
      <w:r w:rsidRPr="00B3573E">
        <w:t>4.</w:t>
      </w:r>
      <w:r w:rsidRPr="00B3573E">
        <w:tab/>
        <w:t>The SDA seeks that 100% of the compensation each relevant worker is entitled to be paid directly t</w:t>
      </w:r>
      <w:r w:rsidR="002746E0">
        <w:t>o</w:t>
      </w:r>
      <w:r w:rsidRPr="00B3573E">
        <w:t xml:space="preserve"> each relevant worker by the relevant employer or MAL. The SDA does not seek and has never sought that any part of the compensation be paid to it, either so it can pay it on to the relevant workers, or for any other purpose.</w:t>
      </w:r>
    </w:p>
    <w:p w14:paraId="40DEF923" w14:textId="77777777" w:rsidR="00B3573E" w:rsidRPr="00B3573E" w:rsidRDefault="00B3573E" w:rsidP="00D154E7">
      <w:pPr>
        <w:pStyle w:val="Quote1"/>
        <w:ind w:left="1440" w:hanging="703"/>
      </w:pPr>
      <w:r w:rsidRPr="00B3573E">
        <w:t>…</w:t>
      </w:r>
    </w:p>
    <w:p w14:paraId="4508865C" w14:textId="77777777" w:rsidR="00B3573E" w:rsidRPr="00B3573E" w:rsidRDefault="00B3573E" w:rsidP="00D154E7">
      <w:pPr>
        <w:pStyle w:val="Quote1"/>
        <w:ind w:left="1440" w:hanging="703"/>
      </w:pPr>
      <w:r w:rsidRPr="00B3573E">
        <w:t>6.</w:t>
      </w:r>
      <w:r w:rsidRPr="00B3573E">
        <w:tab/>
        <w:t>The SDA has promised thousands of members and non-members that the SDA will do all it reasonably can to ensure that any money paid for any underpayment or as compensation for any failure to provide rest/drink breaks or anything else will be paid to the relevant worker, along with any interest, with no deduction in favour of the SDA …</w:t>
      </w:r>
    </w:p>
    <w:p w14:paraId="73175EAC" w14:textId="5AB27F3A" w:rsidR="00B3573E" w:rsidRPr="00B3573E" w:rsidRDefault="00B50DC9" w:rsidP="00B50DC9">
      <w:pPr>
        <w:spacing w:before="180" w:after="180"/>
        <w:ind w:hanging="720"/>
      </w:pPr>
      <w:r w:rsidRPr="00B3573E">
        <w:rPr>
          <w:sz w:val="20"/>
        </w:rPr>
        <w:t>76</w:t>
      </w:r>
      <w:r w:rsidRPr="00B3573E">
        <w:rPr>
          <w:sz w:val="20"/>
        </w:rPr>
        <w:tab/>
      </w:r>
      <w:r w:rsidR="006364DD">
        <w:t>Even though it might be thought t</w:t>
      </w:r>
      <w:r w:rsidR="00B3573E" w:rsidRPr="00B3573E">
        <w:t xml:space="preserve">he status of such a “promise” </w:t>
      </w:r>
      <w:r w:rsidR="006364DD">
        <w:t>could be</w:t>
      </w:r>
      <w:r w:rsidR="00B3573E" w:rsidRPr="00B3573E">
        <w:t xml:space="preserve"> uncertain, the </w:t>
      </w:r>
      <w:r w:rsidR="006364DD">
        <w:t>matter was put beyond doubt by the provision, by the SDA, of</w:t>
      </w:r>
      <w:r w:rsidR="00B3573E" w:rsidRPr="00B3573E">
        <w:t xml:space="preserve"> an undertaking to </w:t>
      </w:r>
      <w:r w:rsidR="006364DD">
        <w:t xml:space="preserve">the Court to </w:t>
      </w:r>
      <w:r w:rsidR="00B3573E" w:rsidRPr="00B3573E">
        <w:t>the same effect.</w:t>
      </w:r>
    </w:p>
    <w:p w14:paraId="6297D1DC" w14:textId="5F65AD34" w:rsidR="00B3573E" w:rsidRPr="00B3573E" w:rsidRDefault="00B50DC9" w:rsidP="00B50DC9">
      <w:pPr>
        <w:spacing w:before="180" w:after="180"/>
        <w:ind w:hanging="720"/>
      </w:pPr>
      <w:r w:rsidRPr="00B3573E">
        <w:rPr>
          <w:sz w:val="20"/>
        </w:rPr>
        <w:t>77</w:t>
      </w:r>
      <w:r w:rsidRPr="00B3573E">
        <w:rPr>
          <w:sz w:val="20"/>
        </w:rPr>
        <w:tab/>
      </w:r>
      <w:r w:rsidR="003572D5">
        <w:t xml:space="preserve">Insofar as the evidence reveals the contractual arrangements underpinning the Class Action, the position is quite different and indeed, in some respects, </w:t>
      </w:r>
      <w:r w:rsidR="00B3573E" w:rsidRPr="00B3573E">
        <w:t>the funding arrangements in this case are unusual.</w:t>
      </w:r>
    </w:p>
    <w:p w14:paraId="755ADBFB" w14:textId="7505178F" w:rsidR="00B3573E" w:rsidRPr="00B3573E" w:rsidRDefault="00B50DC9" w:rsidP="00B50DC9">
      <w:pPr>
        <w:spacing w:before="180" w:after="180"/>
        <w:ind w:hanging="720"/>
      </w:pPr>
      <w:r w:rsidRPr="00B3573E">
        <w:rPr>
          <w:sz w:val="20"/>
        </w:rPr>
        <w:t>78</w:t>
      </w:r>
      <w:r w:rsidRPr="00B3573E">
        <w:rPr>
          <w:sz w:val="20"/>
        </w:rPr>
        <w:tab/>
      </w:r>
      <w:r w:rsidR="00B3573E" w:rsidRPr="00B3573E">
        <w:rPr>
          <w:i/>
        </w:rPr>
        <w:t xml:space="preserve">First, </w:t>
      </w:r>
      <w:r w:rsidR="003572D5">
        <w:t xml:space="preserve">unsurprisingly, </w:t>
      </w:r>
      <w:r w:rsidR="00B3573E" w:rsidRPr="00B3573E">
        <w:t xml:space="preserve">the solicitors for the </w:t>
      </w:r>
      <w:r w:rsidR="00EB4D55">
        <w:t>class a</w:t>
      </w:r>
      <w:r w:rsidR="00A54FA0">
        <w:t>ction applicants</w:t>
      </w:r>
      <w:r w:rsidR="00B3573E" w:rsidRPr="00B3573E">
        <w:t xml:space="preserve"> are entitled to recovery of their professional fees and disbursements upon the successful outcome of the matter pursuant to cl 11 of the Costs Agreement. </w:t>
      </w:r>
      <w:r w:rsidR="003572D5">
        <w:t xml:space="preserve">As is commonly the case, the notion of </w:t>
      </w:r>
      <w:r w:rsidR="00987E1D">
        <w:t xml:space="preserve">a </w:t>
      </w:r>
      <w:r w:rsidR="007E16A5">
        <w:t>“s</w:t>
      </w:r>
      <w:r w:rsidR="00B3573E" w:rsidRPr="00B3573E">
        <w:t xml:space="preserve">uccessful outcome” </w:t>
      </w:r>
      <w:r w:rsidR="003572D5">
        <w:t xml:space="preserve">includes </w:t>
      </w:r>
      <w:r w:rsidR="00B3573E" w:rsidRPr="00B3573E">
        <w:t>judgment</w:t>
      </w:r>
      <w:r w:rsidR="003572D5">
        <w:t xml:space="preserve"> in favour of Ms Elliott-Carde; </w:t>
      </w:r>
      <w:r w:rsidR="00B3573E" w:rsidRPr="00B3573E">
        <w:t>resolution by settlement agreement where compensation, damages or costs are payabl</w:t>
      </w:r>
      <w:r w:rsidR="003572D5">
        <w:t>e to Ms Elliott-Carde’s benefit;</w:t>
      </w:r>
      <w:r w:rsidR="00B3573E" w:rsidRPr="00B3573E">
        <w:t xml:space="preserve"> or wh</w:t>
      </w:r>
      <w:r w:rsidR="003572D5">
        <w:t>ere she receives a sum of money;</w:t>
      </w:r>
      <w:r w:rsidR="00B3573E" w:rsidRPr="00B3573E">
        <w:t xml:space="preserve"> </w:t>
      </w:r>
      <w:r w:rsidR="003572D5">
        <w:t xml:space="preserve">and </w:t>
      </w:r>
      <w:r w:rsidR="00B3573E" w:rsidRPr="00B3573E">
        <w:t xml:space="preserve">the provision of an interest in an asset or some other </w:t>
      </w:r>
      <w:r w:rsidR="003572D5">
        <w:t>benefit.  But it is an extremely broadly drafted concept and also extends to</w:t>
      </w:r>
      <w:r w:rsidR="00B3573E" w:rsidRPr="00B3573E">
        <w:t xml:space="preserve"> a reasonable offer of settlement being made which either counsel, </w:t>
      </w:r>
      <w:r w:rsidR="00B3573E" w:rsidRPr="003572D5">
        <w:rPr>
          <w:i/>
        </w:rPr>
        <w:t>the funder</w:t>
      </w:r>
      <w:r w:rsidR="00B3573E" w:rsidRPr="00B3573E">
        <w:t xml:space="preserve"> or </w:t>
      </w:r>
      <w:proofErr w:type="gramStart"/>
      <w:r w:rsidR="00B3573E" w:rsidRPr="00B3573E">
        <w:t>Shine</w:t>
      </w:r>
      <w:proofErr w:type="gramEnd"/>
      <w:r w:rsidR="00B3573E" w:rsidRPr="00B3573E">
        <w:t xml:space="preserve"> reasonably recommends Ms Elliott-Carde accept</w:t>
      </w:r>
      <w:r w:rsidR="003572D5">
        <w:t xml:space="preserve"> </w:t>
      </w:r>
      <w:r w:rsidR="00B3573E" w:rsidRPr="00B3573E">
        <w:t>(see cl 13</w:t>
      </w:r>
      <w:r w:rsidR="00AF21B5">
        <w:t xml:space="preserve"> of the Costs Agreement</w:t>
      </w:r>
      <w:r w:rsidR="00B3573E" w:rsidRPr="00B3573E">
        <w:t xml:space="preserve">). Further, pursuant to cl 33 of the Costs Agreement, the solicitors </w:t>
      </w:r>
      <w:r w:rsidR="00EB4D55">
        <w:t xml:space="preserve">are contractually </w:t>
      </w:r>
      <w:r w:rsidR="007E16A5">
        <w:t xml:space="preserve">entitled </w:t>
      </w:r>
      <w:r w:rsidR="00EB4D55">
        <w:t>to</w:t>
      </w:r>
      <w:r w:rsidR="00B3573E" w:rsidRPr="00B3573E">
        <w:t xml:space="preserve"> charge a 25 per cent uplift fee on the deferred component of their professional fees upon a</w:t>
      </w:r>
      <w:r w:rsidR="00DB00DE" w:rsidRPr="00DB00DE">
        <w:t xml:space="preserve"> </w:t>
      </w:r>
      <w:r w:rsidR="00DB00DE" w:rsidRPr="00B3573E">
        <w:t>successful outcome</w:t>
      </w:r>
      <w:r w:rsidR="00B3573E" w:rsidRPr="00B3573E">
        <w:t>.</w:t>
      </w:r>
    </w:p>
    <w:p w14:paraId="39B61E13" w14:textId="5F34509A" w:rsidR="00B3573E" w:rsidRPr="00B3573E" w:rsidRDefault="00B50DC9" w:rsidP="00B50DC9">
      <w:pPr>
        <w:spacing w:before="180" w:after="180"/>
        <w:ind w:hanging="720"/>
      </w:pPr>
      <w:r w:rsidRPr="00B3573E">
        <w:rPr>
          <w:sz w:val="20"/>
        </w:rPr>
        <w:t>79</w:t>
      </w:r>
      <w:r w:rsidRPr="00B3573E">
        <w:rPr>
          <w:sz w:val="20"/>
        </w:rPr>
        <w:tab/>
      </w:r>
      <w:r w:rsidR="00B3573E" w:rsidRPr="00B3573E">
        <w:rPr>
          <w:i/>
        </w:rPr>
        <w:t xml:space="preserve">Secondly, </w:t>
      </w:r>
      <w:r w:rsidR="00B3573E" w:rsidRPr="00B3573E">
        <w:t xml:space="preserve">the Litigation Funding Agreement provides for a funder’s fee, being: </w:t>
      </w:r>
    </w:p>
    <w:p w14:paraId="1AAC9C57" w14:textId="1EE55681" w:rsidR="00B3573E" w:rsidRPr="00B3573E" w:rsidRDefault="00B50DC9" w:rsidP="00D154E7">
      <w:pPr>
        <w:pStyle w:val="ListNo1"/>
        <w:numPr>
          <w:ilvl w:val="0"/>
          <w:numId w:val="0"/>
        </w:numPr>
        <w:ind w:left="720" w:hanging="720"/>
      </w:pPr>
      <w:r w:rsidRPr="00B3573E">
        <w:t>(1)</w:t>
      </w:r>
      <w:r w:rsidRPr="00B3573E">
        <w:tab/>
      </w:r>
      <w:r w:rsidR="00B3573E" w:rsidRPr="00B3573E">
        <w:t xml:space="preserve">an amount to the funder equal to the claimant’s share of the </w:t>
      </w:r>
      <w:r w:rsidR="00CC4BAB">
        <w:t>“</w:t>
      </w:r>
      <w:r w:rsidR="00B3573E" w:rsidRPr="00B3573E">
        <w:t>Project Payments</w:t>
      </w:r>
      <w:r w:rsidR="00CC4BAB">
        <w:t>”</w:t>
      </w:r>
      <w:r w:rsidR="00B3573E" w:rsidRPr="00B3573E">
        <w:t xml:space="preserve"> and </w:t>
      </w:r>
      <w:r w:rsidR="00CC4BAB">
        <w:t>“</w:t>
      </w:r>
      <w:r w:rsidR="00B3573E" w:rsidRPr="00B3573E">
        <w:t>Project Investigation Costs</w:t>
      </w:r>
      <w:r w:rsidR="00CC4BAB">
        <w:t>”</w:t>
      </w:r>
      <w:r w:rsidR="00B3573E" w:rsidRPr="00B3573E">
        <w:t xml:space="preserve"> paid by funder (Litigation Funding Agreement (at </w:t>
      </w:r>
      <w:r w:rsidR="00FE1072">
        <w:t>cl 6(a)(</w:t>
      </w:r>
      <w:proofErr w:type="spellStart"/>
      <w:r w:rsidR="00FE1072">
        <w:t>i</w:t>
      </w:r>
      <w:proofErr w:type="spellEnd"/>
      <w:r w:rsidR="00FE1072">
        <w:t>)</w:t>
      </w:r>
      <w:r w:rsidR="00B3573E" w:rsidRPr="00B3573E">
        <w:t>)); and</w:t>
      </w:r>
    </w:p>
    <w:p w14:paraId="6AF67C7C" w14:textId="37A3B862" w:rsidR="00B3573E" w:rsidRPr="00B3573E" w:rsidRDefault="00B50DC9" w:rsidP="00D154E7">
      <w:pPr>
        <w:pStyle w:val="ListNo1"/>
        <w:numPr>
          <w:ilvl w:val="0"/>
          <w:numId w:val="0"/>
        </w:numPr>
        <w:ind w:left="720" w:hanging="720"/>
      </w:pPr>
      <w:r w:rsidRPr="00B3573E">
        <w:t>(2)</w:t>
      </w:r>
      <w:r w:rsidRPr="00B3573E">
        <w:tab/>
      </w:r>
      <w:r w:rsidR="00B3573E" w:rsidRPr="00B3573E">
        <w:t xml:space="preserve">25 per cent of “Claim Proceeds” received after the claim is filed and before the expiry of 18 months after filing; or 30 per cent of Claim Proceeds received on or after the expiry of 18 months after </w:t>
      </w:r>
      <w:r w:rsidR="007C31B8">
        <w:t>filing, plus GST if applicable (</w:t>
      </w:r>
      <w:r w:rsidR="00B3573E" w:rsidRPr="00B3573E">
        <w:t xml:space="preserve">Litigation Funding Agreement (at </w:t>
      </w:r>
      <w:r w:rsidR="00FE1072">
        <w:t>cl 6(a)(ii)</w:t>
      </w:r>
      <w:r w:rsidR="007C31B8">
        <w:t>)).</w:t>
      </w:r>
    </w:p>
    <w:p w14:paraId="0D129ACF" w14:textId="2E9C277D" w:rsidR="00B3573E" w:rsidRPr="00B3573E" w:rsidRDefault="00B50DC9" w:rsidP="00B50DC9">
      <w:pPr>
        <w:spacing w:before="180" w:after="180"/>
        <w:ind w:hanging="720"/>
      </w:pPr>
      <w:r w:rsidRPr="00B3573E">
        <w:rPr>
          <w:sz w:val="20"/>
        </w:rPr>
        <w:t>80</w:t>
      </w:r>
      <w:r w:rsidRPr="00B3573E">
        <w:rPr>
          <w:sz w:val="20"/>
        </w:rPr>
        <w:tab/>
      </w:r>
      <w:r w:rsidR="00B3573E" w:rsidRPr="00B3573E">
        <w:rPr>
          <w:i/>
        </w:rPr>
        <w:t xml:space="preserve">Thirdly, </w:t>
      </w:r>
      <w:proofErr w:type="spellStart"/>
      <w:r w:rsidR="00B3573E" w:rsidRPr="00B3573E">
        <w:t>cl</w:t>
      </w:r>
      <w:r w:rsidR="00EA51F7">
        <w:t>l</w:t>
      </w:r>
      <w:proofErr w:type="spellEnd"/>
      <w:r w:rsidR="00B3573E" w:rsidRPr="00B3573E">
        <w:t xml:space="preserve"> 7(a)–(c) </w:t>
      </w:r>
      <w:r w:rsidR="009D7585">
        <w:t xml:space="preserve">of the Litigation Funding Agreement </w:t>
      </w:r>
      <w:r w:rsidR="00B3573E" w:rsidRPr="00B3573E">
        <w:t xml:space="preserve">provides that where additional respondents are added, from the date on which the funder gives notice it agrees to pay for the joinder, an additional 2.5 per cent for each additional respondent is added to the funder’s commission (with a cap of 7.5 per cent). </w:t>
      </w:r>
      <w:r w:rsidR="003572D5">
        <w:t xml:space="preserve">Subject to a </w:t>
      </w:r>
      <w:r w:rsidR="00A54FA0">
        <w:t>matter</w:t>
      </w:r>
      <w:r w:rsidR="003572D5">
        <w:t xml:space="preserve"> to which I will come shortly, this might be thought of some relevance </w:t>
      </w:r>
      <w:r w:rsidR="00B3573E" w:rsidRPr="00B3573E">
        <w:t xml:space="preserve">as the </w:t>
      </w:r>
      <w:r w:rsidR="00EB4D55">
        <w:t>class a</w:t>
      </w:r>
      <w:r w:rsidR="00A54FA0">
        <w:t>ction applicants</w:t>
      </w:r>
      <w:r w:rsidR="00B3573E" w:rsidRPr="00B3573E">
        <w:t xml:space="preserve"> have </w:t>
      </w:r>
      <w:r w:rsidR="003572D5">
        <w:t xml:space="preserve">now </w:t>
      </w:r>
      <w:r w:rsidR="00B3573E" w:rsidRPr="00B3573E">
        <w:t xml:space="preserve">foreshadowed joining </w:t>
      </w:r>
      <w:r w:rsidR="003572D5">
        <w:t>additional</w:t>
      </w:r>
      <w:r w:rsidR="00B3573E" w:rsidRPr="00B3573E">
        <w:t xml:space="preserve"> respondents should the stay application be refused.</w:t>
      </w:r>
    </w:p>
    <w:p w14:paraId="1DC9B11F" w14:textId="0BBB619B" w:rsidR="00B3573E" w:rsidRPr="00B3573E" w:rsidRDefault="00B50DC9" w:rsidP="00B50DC9">
      <w:pPr>
        <w:spacing w:before="180" w:after="180"/>
        <w:ind w:hanging="720"/>
      </w:pPr>
      <w:r w:rsidRPr="00B3573E">
        <w:rPr>
          <w:sz w:val="20"/>
        </w:rPr>
        <w:t>81</w:t>
      </w:r>
      <w:r w:rsidRPr="00B3573E">
        <w:rPr>
          <w:sz w:val="20"/>
        </w:rPr>
        <w:tab/>
      </w:r>
      <w:r w:rsidR="00B3573E" w:rsidRPr="00B3573E">
        <w:rPr>
          <w:i/>
        </w:rPr>
        <w:t xml:space="preserve">Fourthly, </w:t>
      </w:r>
      <w:r w:rsidR="00B3573E" w:rsidRPr="00B3573E">
        <w:rPr>
          <w:iCs/>
        </w:rPr>
        <w:t xml:space="preserve">and again unusually, </w:t>
      </w:r>
      <w:r w:rsidR="00B3573E" w:rsidRPr="00B3573E">
        <w:t>the Litigation Funding Agreement makes provision for a payment of $220,000 (inclusive of GST) to</w:t>
      </w:r>
      <w:r w:rsidR="00B3573E" w:rsidRPr="003572D5">
        <w:t xml:space="preserve"> RAFFWU</w:t>
      </w:r>
      <w:r w:rsidR="00B3573E" w:rsidRPr="00B3573E">
        <w:t xml:space="preserve"> for “Research and Development Costs” “associated with the research and development of the Claim prior to the commencement of the claim”: Lit</w:t>
      </w:r>
      <w:r w:rsidR="002D6877">
        <w:t xml:space="preserve">igation Funding Agreement (at p 6). </w:t>
      </w:r>
      <w:r w:rsidR="00B3573E" w:rsidRPr="00B3573E">
        <w:t>The payment to RAFFWU</w:t>
      </w:r>
      <w:r w:rsidR="003572D5">
        <w:t>, which in racing terms might be described as a “sling”,</w:t>
      </w:r>
      <w:r w:rsidR="00B3573E" w:rsidRPr="00B3573E">
        <w:t xml:space="preserve"> ranks as the </w:t>
      </w:r>
      <w:proofErr w:type="gramStart"/>
      <w:r w:rsidR="00B3573E" w:rsidRPr="00B3573E">
        <w:t>first priority</w:t>
      </w:r>
      <w:proofErr w:type="gramEnd"/>
      <w:r w:rsidR="00B3573E" w:rsidRPr="00B3573E">
        <w:t xml:space="preserve"> in the distribution of any amounts received: Li</w:t>
      </w:r>
      <w:r w:rsidR="001509B8">
        <w:t>tigation Funding Agreement (at cl 6(c)(iii)</w:t>
      </w:r>
      <w:r w:rsidR="00B3573E" w:rsidRPr="00B3573E">
        <w:t>).</w:t>
      </w:r>
    </w:p>
    <w:p w14:paraId="5D9CB565" w14:textId="7B44714C" w:rsidR="00B3573E" w:rsidRPr="00B3573E" w:rsidRDefault="00B50DC9" w:rsidP="00B50DC9">
      <w:pPr>
        <w:spacing w:before="180" w:after="180"/>
        <w:ind w:hanging="720"/>
      </w:pPr>
      <w:r w:rsidRPr="00B3573E">
        <w:rPr>
          <w:sz w:val="20"/>
        </w:rPr>
        <w:t>82</w:t>
      </w:r>
      <w:r w:rsidRPr="00B3573E">
        <w:rPr>
          <w:sz w:val="20"/>
        </w:rPr>
        <w:tab/>
      </w:r>
      <w:r w:rsidR="00C61A07">
        <w:t xml:space="preserve">In response, the </w:t>
      </w:r>
      <w:r w:rsidR="00EB4D55">
        <w:t>class a</w:t>
      </w:r>
      <w:r w:rsidR="00A54FA0">
        <w:t>ction applicants</w:t>
      </w:r>
      <w:r w:rsidR="00B3573E" w:rsidRPr="00B3573E">
        <w:t xml:space="preserve"> submitted that the difference in hypothetical returns is a neutral factor because: (1) it is the price paid for access to the e</w:t>
      </w:r>
      <w:r w:rsidR="00A726FD">
        <w:t>fficiency and protections of Pt </w:t>
      </w:r>
      <w:r w:rsidR="00B3573E" w:rsidRPr="00B3573E">
        <w:t>IVA; (2) it is addressed by opt out, which gives group members a choice to rem</w:t>
      </w:r>
      <w:r w:rsidR="00E03EAB">
        <w:t xml:space="preserve">ain in the Class Action or not; </w:t>
      </w:r>
      <w:r w:rsidR="00B3573E" w:rsidRPr="00B3573E">
        <w:t>and (3) in the end, if the Class Action is successful, group members’ recoveries will be applied in part to the reimbursement of the funder’s outlays (for legal costs) and payment of its commission (on a common fund basis)</w:t>
      </w:r>
      <w:r w:rsidR="003572D5">
        <w:t xml:space="preserve"> a</w:t>
      </w:r>
      <w:r w:rsidR="00E03EAB">
        <w:t xml:space="preserve">nd only upon making of “just” </w:t>
      </w:r>
      <w:r w:rsidR="007E16A5">
        <w:t>orders pursuant to s 33V(2) of the FCA Act</w:t>
      </w:r>
      <w:r w:rsidR="00B3573E" w:rsidRPr="00B3573E">
        <w:t xml:space="preserve">, which means that </w:t>
      </w:r>
      <w:r w:rsidR="003572D5">
        <w:t>ample</w:t>
      </w:r>
      <w:r w:rsidR="00B3573E" w:rsidRPr="00B3573E">
        <w:t xml:space="preserve"> protec</w:t>
      </w:r>
      <w:r w:rsidR="003572D5">
        <w:t>tion</w:t>
      </w:r>
      <w:r w:rsidR="00B3573E" w:rsidRPr="00B3573E">
        <w:t xml:space="preserve"> exist</w:t>
      </w:r>
      <w:r w:rsidR="00D9619A">
        <w:t>s</w:t>
      </w:r>
      <w:r w:rsidR="00B3573E" w:rsidRPr="00B3573E">
        <w:t xml:space="preserve"> because the Court would determine the reasonable value of costs and remuneration</w:t>
      </w:r>
      <w:r w:rsidR="003572D5">
        <w:t xml:space="preserve"> and only allow “just” deductions</w:t>
      </w:r>
      <w:r w:rsidR="00B3573E" w:rsidRPr="00B3573E">
        <w:t>.</w:t>
      </w:r>
    </w:p>
    <w:p w14:paraId="4D0E174A" w14:textId="0A445A2F" w:rsidR="00291BB1" w:rsidRDefault="00B50DC9" w:rsidP="00B50DC9">
      <w:pPr>
        <w:spacing w:before="180" w:after="180"/>
        <w:ind w:hanging="720"/>
      </w:pPr>
      <w:r>
        <w:rPr>
          <w:sz w:val="20"/>
        </w:rPr>
        <w:t>83</w:t>
      </w:r>
      <w:r>
        <w:rPr>
          <w:sz w:val="20"/>
        </w:rPr>
        <w:tab/>
      </w:r>
      <w:r w:rsidR="00B3573E" w:rsidRPr="00B3573E">
        <w:t xml:space="preserve">As to </w:t>
      </w:r>
      <w:r w:rsidR="00291BB1">
        <w:t xml:space="preserve">these points, it is only the third that matters. </w:t>
      </w:r>
      <w:r w:rsidR="00C61A07">
        <w:t>If there is no stay, t</w:t>
      </w:r>
      <w:r w:rsidR="00B3573E" w:rsidRPr="00B3573E">
        <w:t xml:space="preserve">he Court, at the end of the day, will control </w:t>
      </w:r>
      <w:r w:rsidR="00291BB1">
        <w:t>any deductions</w:t>
      </w:r>
      <w:r w:rsidR="00B3573E" w:rsidRPr="00B3573E">
        <w:t xml:space="preserve">.  </w:t>
      </w:r>
      <w:r w:rsidR="00291BB1">
        <w:t>For my part, and notwithstanding the terms of the relevant bargains, given what was submitte</w:t>
      </w:r>
      <w:r w:rsidR="00B7449C">
        <w:t xml:space="preserve">d by Mr Armstrong KC </w:t>
      </w:r>
      <w:r w:rsidR="00291BB1">
        <w:t xml:space="preserve">on behalf of the </w:t>
      </w:r>
      <w:r w:rsidR="006F5015">
        <w:t>class a</w:t>
      </w:r>
      <w:r w:rsidR="00A54FA0">
        <w:t>ction applicants</w:t>
      </w:r>
      <w:r w:rsidR="00291BB1">
        <w:t>, I am entitled to proceed, and will proceed, on the basis that only deductions which are contended by senior counsel to be properly characterised as fair and reasonable or just will be sought upon any favourable settlement or judgment, and the Court, in the exercise of its protective and supervisory role, would only allow any deductions proven to meet that description from any amounts recovered in the Class Action fo</w:t>
      </w:r>
      <w:r w:rsidR="004A47CC">
        <w:t>r the benefit of group members.</w:t>
      </w:r>
    </w:p>
    <w:p w14:paraId="64DE94D0" w14:textId="33DEED5A" w:rsidR="00D1630C" w:rsidRDefault="00B50DC9" w:rsidP="00B50DC9">
      <w:pPr>
        <w:spacing w:before="180" w:after="180"/>
        <w:ind w:hanging="720"/>
      </w:pPr>
      <w:r>
        <w:rPr>
          <w:sz w:val="20"/>
        </w:rPr>
        <w:t>84</w:t>
      </w:r>
      <w:r>
        <w:rPr>
          <w:sz w:val="20"/>
        </w:rPr>
        <w:tab/>
      </w:r>
      <w:r w:rsidR="00B3573E" w:rsidRPr="00B3573E">
        <w:t>This said</w:t>
      </w:r>
      <w:r w:rsidR="00291BB1">
        <w:t>,</w:t>
      </w:r>
      <w:r w:rsidR="00B3573E" w:rsidRPr="00B3573E">
        <w:t xml:space="preserve"> this is not the common case when one is looking at two different potential levels of </w:t>
      </w:r>
      <w:r w:rsidR="00291BB1">
        <w:t xml:space="preserve">deductions </w:t>
      </w:r>
      <w:r w:rsidR="00B3573E" w:rsidRPr="00B3573E">
        <w:t xml:space="preserve">as is commonly the case </w:t>
      </w:r>
      <w:r w:rsidR="00291BB1">
        <w:t xml:space="preserve">on carriage motions between </w:t>
      </w:r>
      <w:r w:rsidR="00407ED6">
        <w:t>c</w:t>
      </w:r>
      <w:r w:rsidR="00B3573E" w:rsidRPr="00B3573E">
        <w:t>ompeting class actions.  Here</w:t>
      </w:r>
      <w:r w:rsidR="00DF7121">
        <w:t>,</w:t>
      </w:r>
      <w:r w:rsidR="00B3573E" w:rsidRPr="00B3573E">
        <w:t xml:space="preserve"> the SD</w:t>
      </w:r>
      <w:r w:rsidR="00291BB1">
        <w:t>A</w:t>
      </w:r>
      <w:r w:rsidR="00B3573E" w:rsidRPr="00B3573E">
        <w:t xml:space="preserve"> offers a wholly different approach and</w:t>
      </w:r>
      <w:r w:rsidR="00942EE2">
        <w:t xml:space="preserve"> looked at the matter solely by reference to anticipated hypothetical returns</w:t>
      </w:r>
      <w:r w:rsidR="00822516">
        <w:t xml:space="preserve"> (and absent factoring in the prospect of any aggregate award)</w:t>
      </w:r>
      <w:r w:rsidR="00942EE2" w:rsidRPr="00B3573E">
        <w:t xml:space="preserve">, </w:t>
      </w:r>
      <w:r w:rsidR="00B3573E" w:rsidRPr="00B3573E">
        <w:t xml:space="preserve">it is in </w:t>
      </w:r>
      <w:r w:rsidR="00291BB1">
        <w:t>the interests of W</w:t>
      </w:r>
      <w:r w:rsidR="00B3573E" w:rsidRPr="00B3573E">
        <w:t>orkers to have their claims advanced in the manner most like</w:t>
      </w:r>
      <w:r w:rsidR="00BE2264">
        <w:t xml:space="preserve">ly to produce the best return. </w:t>
      </w:r>
      <w:r w:rsidR="00B3573E" w:rsidRPr="00B3573E">
        <w:t xml:space="preserve">The differences </w:t>
      </w:r>
      <w:r w:rsidR="00C61A07">
        <w:t xml:space="preserve">between </w:t>
      </w:r>
      <w:r w:rsidR="00D9619A">
        <w:t xml:space="preserve">potential </w:t>
      </w:r>
      <w:r w:rsidR="00C61A07">
        <w:t xml:space="preserve">recovery in any of the SDA Actions and </w:t>
      </w:r>
      <w:r w:rsidR="00D9619A">
        <w:t xml:space="preserve">in </w:t>
      </w:r>
      <w:r w:rsidR="00C61A07">
        <w:t xml:space="preserve">the Class Action </w:t>
      </w:r>
      <w:r w:rsidR="00B3573E" w:rsidRPr="00B3573E">
        <w:t>are stark enough to categorise this factor</w:t>
      </w:r>
      <w:r w:rsidR="00942EE2">
        <w:t>, taken by itself,</w:t>
      </w:r>
      <w:r w:rsidR="00B3573E" w:rsidRPr="00B3573E">
        <w:t xml:space="preserve"> as </w:t>
      </w:r>
      <w:r w:rsidR="00942EE2">
        <w:t xml:space="preserve">being </w:t>
      </w:r>
      <w:r w:rsidR="00B3573E" w:rsidRPr="00B3573E">
        <w:t>in favour of</w:t>
      </w:r>
      <w:r w:rsidR="00942EE2">
        <w:t xml:space="preserve"> the claims of W</w:t>
      </w:r>
      <w:r w:rsidR="00B3573E" w:rsidRPr="00B3573E">
        <w:t xml:space="preserve">orkers for </w:t>
      </w:r>
      <w:r w:rsidR="00942EE2">
        <w:t xml:space="preserve">statutory </w:t>
      </w:r>
      <w:r w:rsidR="00B3573E" w:rsidRPr="00B3573E">
        <w:t xml:space="preserve">compensation </w:t>
      </w:r>
      <w:r w:rsidR="00942EE2">
        <w:t>being</w:t>
      </w:r>
      <w:r w:rsidR="00B3573E" w:rsidRPr="00B3573E">
        <w:t xml:space="preserve"> advanced otherwise than by funded litigation</w:t>
      </w:r>
      <w:r w:rsidR="00942EE2">
        <w:t xml:space="preserve"> such as the Class Action</w:t>
      </w:r>
      <w:r w:rsidR="00B3573E" w:rsidRPr="00B3573E">
        <w:t>.</w:t>
      </w:r>
      <w:r w:rsidR="00D1630C">
        <w:t xml:space="preserve"> </w:t>
      </w:r>
    </w:p>
    <w:p w14:paraId="393127AA" w14:textId="39A59C4E" w:rsidR="00D1630C" w:rsidRPr="00F10DAE" w:rsidRDefault="00F10DAE" w:rsidP="00DD013E">
      <w:pPr>
        <w:pStyle w:val="Heading3"/>
      </w:pPr>
      <w:r w:rsidRPr="00F10DAE">
        <w:t>IV</w:t>
      </w:r>
      <w:r w:rsidRPr="00F10DAE">
        <w:tab/>
      </w:r>
      <w:r w:rsidR="00D1630C" w:rsidRPr="00F10DAE">
        <w:t>Characteristics of the Class of Workers</w:t>
      </w:r>
    </w:p>
    <w:p w14:paraId="287FEDA5" w14:textId="0E321F14" w:rsidR="00C61A07" w:rsidRDefault="00B50DC9" w:rsidP="00B50DC9">
      <w:pPr>
        <w:pStyle w:val="ParaNumbering"/>
        <w:numPr>
          <w:ilvl w:val="0"/>
          <w:numId w:val="0"/>
        </w:numPr>
        <w:tabs>
          <w:tab w:val="left" w:pos="720"/>
        </w:tabs>
        <w:ind w:hanging="720"/>
      </w:pPr>
      <w:r>
        <w:rPr>
          <w:sz w:val="20"/>
        </w:rPr>
        <w:t>85</w:t>
      </w:r>
      <w:r>
        <w:rPr>
          <w:sz w:val="20"/>
        </w:rPr>
        <w:tab/>
      </w:r>
      <w:r w:rsidR="008917E1">
        <w:t xml:space="preserve">It is not unduly stretching the bounds of s 144(1) of the </w:t>
      </w:r>
      <w:r w:rsidR="008917E1" w:rsidRPr="00686A28">
        <w:rPr>
          <w:i/>
        </w:rPr>
        <w:t>Evidence Act 1995</w:t>
      </w:r>
      <w:r w:rsidR="008917E1">
        <w:t xml:space="preserve"> (</w:t>
      </w:r>
      <w:proofErr w:type="spellStart"/>
      <w:r w:rsidR="008917E1">
        <w:t>Cth</w:t>
      </w:r>
      <w:proofErr w:type="spellEnd"/>
      <w:r w:rsidR="008917E1">
        <w:t>) to form</w:t>
      </w:r>
      <w:r w:rsidR="007C6FC5">
        <w:t xml:space="preserve"> </w:t>
      </w:r>
      <w:r w:rsidR="00C61A07">
        <w:t>some</w:t>
      </w:r>
      <w:r w:rsidR="008917E1">
        <w:t xml:space="preserve"> view</w:t>
      </w:r>
      <w:r w:rsidR="00C61A07">
        <w:t>s</w:t>
      </w:r>
      <w:r w:rsidR="008917E1">
        <w:t xml:space="preserve"> as to the likely composition of the class. Anyone who has walked into a chain fast food outlet </w:t>
      </w:r>
      <w:r w:rsidR="00A91684">
        <w:t xml:space="preserve">would have a pretty good idea. </w:t>
      </w:r>
      <w:r w:rsidR="007C6FC5">
        <w:t>Most</w:t>
      </w:r>
      <w:r w:rsidR="00397C12">
        <w:t xml:space="preserve"> (</w:t>
      </w:r>
      <w:r w:rsidR="00A46A41">
        <w:t xml:space="preserve">but </w:t>
      </w:r>
      <w:r w:rsidR="003D6CA4">
        <w:t>far from</w:t>
      </w:r>
      <w:r w:rsidR="00A46A41">
        <w:t xml:space="preserve"> all</w:t>
      </w:r>
      <w:r w:rsidR="00397C12">
        <w:t>)</w:t>
      </w:r>
      <w:r w:rsidR="007C6FC5">
        <w:t xml:space="preserve"> Workers will be young and working in </w:t>
      </w:r>
      <w:r w:rsidR="00686A28">
        <w:t>their</w:t>
      </w:r>
      <w:r w:rsidR="007C6FC5">
        <w:t xml:space="preserve"> first job. </w:t>
      </w:r>
      <w:r w:rsidR="00686A28">
        <w:t xml:space="preserve">Some will be relatively sophisticated in commercial </w:t>
      </w:r>
      <w:r w:rsidR="005B278B">
        <w:t>matters,</w:t>
      </w:r>
      <w:r w:rsidR="00686A28">
        <w:t xml:space="preserve"> but some will </w:t>
      </w:r>
      <w:r w:rsidR="005B278B">
        <w:t xml:space="preserve">not </w:t>
      </w:r>
      <w:r w:rsidR="00686A28">
        <w:t>have any appreciable business acumen.</w:t>
      </w:r>
      <w:r w:rsidR="00A46A41">
        <w:t xml:space="preserve"> Many</w:t>
      </w:r>
      <w:r w:rsidR="00686A28">
        <w:t xml:space="preserve"> will </w:t>
      </w:r>
      <w:r w:rsidR="00A320D7">
        <w:t>need the remuneration</w:t>
      </w:r>
      <w:r w:rsidR="003D6CA4">
        <w:t xml:space="preserve"> to survive or have adequate means,</w:t>
      </w:r>
      <w:r w:rsidR="00A320D7">
        <w:t xml:space="preserve"> </w:t>
      </w:r>
      <w:r w:rsidR="00686A28">
        <w:t xml:space="preserve">but no doubt </w:t>
      </w:r>
      <w:r w:rsidR="00A46A41">
        <w:t xml:space="preserve">there will </w:t>
      </w:r>
      <w:r w:rsidR="00A320D7">
        <w:t xml:space="preserve">also </w:t>
      </w:r>
      <w:r w:rsidR="00A46A41">
        <w:t xml:space="preserve">be </w:t>
      </w:r>
      <w:r w:rsidR="00A320D7">
        <w:t>some</w:t>
      </w:r>
      <w:r w:rsidR="00A46A41">
        <w:t xml:space="preserve"> who</w:t>
      </w:r>
      <w:r w:rsidR="00686A28">
        <w:t xml:space="preserve"> will come from more </w:t>
      </w:r>
      <w:r w:rsidR="003D6CA4">
        <w:t xml:space="preserve">financially comfortable </w:t>
      </w:r>
      <w:r w:rsidR="00686A28">
        <w:t xml:space="preserve">families </w:t>
      </w:r>
      <w:r w:rsidR="00A46A41">
        <w:t xml:space="preserve">who </w:t>
      </w:r>
      <w:r w:rsidR="00686A28">
        <w:t xml:space="preserve">have encouraged the notion that </w:t>
      </w:r>
      <w:r w:rsidR="006F5015">
        <w:t>undertaking</w:t>
      </w:r>
      <w:r w:rsidR="00C254D8">
        <w:t xml:space="preserve"> </w:t>
      </w:r>
      <w:r w:rsidR="003D6CA4">
        <w:t xml:space="preserve">part-time </w:t>
      </w:r>
      <w:r w:rsidR="00686A28">
        <w:t xml:space="preserve">work </w:t>
      </w:r>
      <w:r w:rsidR="00C254D8">
        <w:t>is</w:t>
      </w:r>
      <w:r w:rsidR="00686A28">
        <w:t xml:space="preserve"> a moral virtue conducive of building </w:t>
      </w:r>
      <w:r w:rsidR="00A320D7">
        <w:t xml:space="preserve">maturity, </w:t>
      </w:r>
      <w:r w:rsidR="003D6CA4">
        <w:t>self-reliance,</w:t>
      </w:r>
      <w:r w:rsidR="00A46A41">
        <w:t xml:space="preserve"> and </w:t>
      </w:r>
      <w:r w:rsidR="00CF55B4">
        <w:t>self-respect.</w:t>
      </w:r>
    </w:p>
    <w:p w14:paraId="7CC4C61D" w14:textId="7D5A59C0" w:rsidR="00D1630C" w:rsidRDefault="00B50DC9" w:rsidP="00B50DC9">
      <w:pPr>
        <w:pStyle w:val="ParaNumbering"/>
        <w:numPr>
          <w:ilvl w:val="0"/>
          <w:numId w:val="0"/>
        </w:numPr>
        <w:tabs>
          <w:tab w:val="left" w:pos="720"/>
        </w:tabs>
        <w:ind w:hanging="720"/>
      </w:pPr>
      <w:r>
        <w:rPr>
          <w:sz w:val="20"/>
        </w:rPr>
        <w:t>86</w:t>
      </w:r>
      <w:r>
        <w:rPr>
          <w:sz w:val="20"/>
        </w:rPr>
        <w:tab/>
      </w:r>
      <w:r w:rsidR="0028524B">
        <w:t xml:space="preserve">Reflecting differences in intelligence and education, </w:t>
      </w:r>
      <w:r w:rsidR="00314470">
        <w:t>Workers</w:t>
      </w:r>
      <w:r w:rsidR="00C61A07">
        <w:t xml:space="preserve"> will, of course, vary significantly in their </w:t>
      </w:r>
      <w:r w:rsidR="00A50127">
        <w:t xml:space="preserve">levels of </w:t>
      </w:r>
      <w:r w:rsidR="00C61A07">
        <w:t>literacy and capacity to understand complex concepts</w:t>
      </w:r>
      <w:r w:rsidR="00A46A41">
        <w:t>.</w:t>
      </w:r>
    </w:p>
    <w:p w14:paraId="743821BD" w14:textId="4D20C60A" w:rsidR="007C6FC5" w:rsidRPr="00A46A41" w:rsidRDefault="00B50DC9" w:rsidP="00B50DC9">
      <w:pPr>
        <w:pStyle w:val="ParaNumbering"/>
        <w:numPr>
          <w:ilvl w:val="0"/>
          <w:numId w:val="0"/>
        </w:numPr>
        <w:tabs>
          <w:tab w:val="left" w:pos="720"/>
        </w:tabs>
        <w:ind w:hanging="720"/>
      </w:pPr>
      <w:r w:rsidRPr="00A46A41">
        <w:rPr>
          <w:sz w:val="20"/>
        </w:rPr>
        <w:t>87</w:t>
      </w:r>
      <w:r w:rsidRPr="00A46A41">
        <w:rPr>
          <w:sz w:val="20"/>
        </w:rPr>
        <w:tab/>
      </w:r>
      <w:r w:rsidR="00686A28">
        <w:t>To the extent the evidence</w:t>
      </w:r>
      <w:r w:rsidR="00A46A41">
        <w:t xml:space="preserve"> allows more specificity</w:t>
      </w:r>
      <w:r w:rsidR="00C61A07">
        <w:t>,</w:t>
      </w:r>
      <w:r w:rsidR="00A46A41">
        <w:t xml:space="preserve"> t</w:t>
      </w:r>
      <w:r w:rsidR="007C6FC5" w:rsidRPr="00A46A41">
        <w:t>he proportion of employees engaged at various sto</w:t>
      </w:r>
      <w:r w:rsidR="00A46A41" w:rsidRPr="00A46A41">
        <w:t xml:space="preserve">res as crew members and managers </w:t>
      </w:r>
      <w:r w:rsidR="007C6FC5" w:rsidRPr="00A46A41">
        <w:t>differs between stores</w:t>
      </w:r>
      <w:r w:rsidR="00A46A41" w:rsidRPr="00A46A41">
        <w:t xml:space="preserve"> but, </w:t>
      </w:r>
      <w:r w:rsidR="007C6FC5" w:rsidRPr="00A46A41">
        <w:t>very broadly</w:t>
      </w:r>
      <w:r w:rsidR="00CD7B43">
        <w:t>,</w:t>
      </w:r>
      <w:r w:rsidR="00A46A41" w:rsidRPr="00A46A41">
        <w:t xml:space="preserve"> </w:t>
      </w:r>
      <w:r w:rsidR="007C6FC5" w:rsidRPr="00A46A41">
        <w:t xml:space="preserve">approximately 92% of the employees are </w:t>
      </w:r>
      <w:r w:rsidR="00A46A41" w:rsidRPr="00A46A41">
        <w:t>“</w:t>
      </w:r>
      <w:r w:rsidR="007C6FC5" w:rsidRPr="00A46A41">
        <w:t>crew members</w:t>
      </w:r>
      <w:r w:rsidR="00A46A41" w:rsidRPr="00A46A41">
        <w:t xml:space="preserve">” and </w:t>
      </w:r>
      <w:r w:rsidR="00CD7B43">
        <w:t>the remainder</w:t>
      </w:r>
      <w:r w:rsidR="007C6FC5" w:rsidRPr="00A46A41">
        <w:t xml:space="preserve"> are shift supervisors or managers</w:t>
      </w:r>
      <w:r w:rsidR="00A46A41" w:rsidRPr="00A46A41">
        <w:t>.</w:t>
      </w:r>
    </w:p>
    <w:p w14:paraId="69AB3AD8" w14:textId="3EA14D57" w:rsidR="00A46A41" w:rsidRDefault="00B50DC9" w:rsidP="00B50DC9">
      <w:pPr>
        <w:pStyle w:val="ParaNumbering"/>
        <w:numPr>
          <w:ilvl w:val="0"/>
          <w:numId w:val="0"/>
        </w:numPr>
        <w:tabs>
          <w:tab w:val="left" w:pos="720"/>
        </w:tabs>
        <w:ind w:hanging="720"/>
      </w:pPr>
      <w:r>
        <w:rPr>
          <w:sz w:val="20"/>
        </w:rPr>
        <w:t>88</w:t>
      </w:r>
      <w:r>
        <w:rPr>
          <w:sz w:val="20"/>
        </w:rPr>
        <w:tab/>
      </w:r>
      <w:r w:rsidR="00A46A41" w:rsidRPr="00A46A41">
        <w:t>As would be exp</w:t>
      </w:r>
      <w:r w:rsidR="00CD7B43">
        <w:t xml:space="preserve">ected, there is much attrition. </w:t>
      </w:r>
      <w:r w:rsidR="007C6FC5" w:rsidRPr="00A46A41">
        <w:t xml:space="preserve">The turnover of employees differs between </w:t>
      </w:r>
      <w:r w:rsidR="002746E0" w:rsidRPr="00A46A41">
        <w:t>stores and</w:t>
      </w:r>
      <w:r w:rsidR="007C6FC5" w:rsidRPr="00A46A41">
        <w:t xml:space="preserve"> differs particularly between crew</w:t>
      </w:r>
      <w:r w:rsidR="00A46A41" w:rsidRPr="00A46A41">
        <w:t xml:space="preserve"> </w:t>
      </w:r>
      <w:r w:rsidR="007C6FC5" w:rsidRPr="00A46A41">
        <w:t xml:space="preserve">members and </w:t>
      </w:r>
      <w:r w:rsidR="005F62E7" w:rsidRPr="00A46A41">
        <w:t>managers,</w:t>
      </w:r>
      <w:r w:rsidR="00A46A41" w:rsidRPr="00A46A41">
        <w:t xml:space="preserve"> but the </w:t>
      </w:r>
      <w:r w:rsidR="007C6FC5" w:rsidRPr="00A46A41">
        <w:t>attriti</w:t>
      </w:r>
      <w:r w:rsidR="00A46A41">
        <w:t>on rate is about 45% per annum (that is</w:t>
      </w:r>
      <w:r w:rsidR="007C6FC5" w:rsidRPr="00A46A41">
        <w:t>, about 45% of employees cease</w:t>
      </w:r>
      <w:r w:rsidR="00A46A41" w:rsidRPr="00A46A41">
        <w:t xml:space="preserve"> </w:t>
      </w:r>
      <w:r w:rsidR="007C6FC5" w:rsidRPr="00A46A41">
        <w:t>employment with McDonald</w:t>
      </w:r>
      <w:r w:rsidR="00FD1112">
        <w:t>’</w:t>
      </w:r>
      <w:r w:rsidR="007C6FC5" w:rsidRPr="00A46A41">
        <w:t>s each year</w:t>
      </w:r>
      <w:r w:rsidR="00A46A41">
        <w:t>)</w:t>
      </w:r>
      <w:r w:rsidR="007C6FC5" w:rsidRPr="00A46A41">
        <w:t>.</w:t>
      </w:r>
    </w:p>
    <w:p w14:paraId="5C5690D3" w14:textId="1F273823" w:rsidR="00A46A41" w:rsidRPr="00A46A41" w:rsidRDefault="00B50DC9" w:rsidP="00B50DC9">
      <w:pPr>
        <w:pStyle w:val="ParaNumbering"/>
        <w:numPr>
          <w:ilvl w:val="0"/>
          <w:numId w:val="0"/>
        </w:numPr>
        <w:tabs>
          <w:tab w:val="left" w:pos="720"/>
        </w:tabs>
        <w:ind w:hanging="720"/>
      </w:pPr>
      <w:r w:rsidRPr="00A46A41">
        <w:rPr>
          <w:sz w:val="20"/>
        </w:rPr>
        <w:t>89</w:t>
      </w:r>
      <w:r w:rsidRPr="00A46A41">
        <w:rPr>
          <w:sz w:val="20"/>
        </w:rPr>
        <w:tab/>
      </w:r>
      <w:r w:rsidR="006868F4">
        <w:t xml:space="preserve">There </w:t>
      </w:r>
      <w:r w:rsidR="00A46A41" w:rsidRPr="00A46A41">
        <w:t>have genera</w:t>
      </w:r>
      <w:r w:rsidR="006F5015">
        <w:t>lly been over 100,</w:t>
      </w:r>
      <w:r w:rsidR="00A46A41" w:rsidRPr="00A46A41">
        <w:t>00</w:t>
      </w:r>
      <w:r w:rsidR="000322BD">
        <w:t>0 employees engaged in McD</w:t>
      </w:r>
      <w:r w:rsidR="006868F4">
        <w:t>onald’s stores at any one time.</w:t>
      </w:r>
      <w:r w:rsidR="007E1E95">
        <w:t xml:space="preserve"> </w:t>
      </w:r>
      <w:r w:rsidR="000322BD">
        <w:t>C</w:t>
      </w:r>
      <w:r w:rsidR="00C61A07">
        <w:t>urrently</w:t>
      </w:r>
      <w:r w:rsidR="00093443">
        <w:t>,</w:t>
      </w:r>
      <w:r w:rsidR="00C61A07">
        <w:t xml:space="preserve"> over 110,</w:t>
      </w:r>
      <w:r w:rsidR="00A46A41" w:rsidRPr="00A46A41">
        <w:t xml:space="preserve">000 employees are engaged in </w:t>
      </w:r>
      <w:r w:rsidR="00C61A07">
        <w:t>McDonald’</w:t>
      </w:r>
      <w:r w:rsidR="00A46A41" w:rsidRPr="00A46A41">
        <w:t xml:space="preserve">s stores </w:t>
      </w:r>
      <w:r w:rsidR="00A46A41" w:rsidRPr="00A46A41">
        <w:br/>
        <w:t>(of which about a third are in regional areas).</w:t>
      </w:r>
    </w:p>
    <w:p w14:paraId="44E54A72" w14:textId="1F4B19BD" w:rsidR="00A46A41" w:rsidRPr="00A46A41" w:rsidRDefault="00B50DC9" w:rsidP="00B50DC9">
      <w:pPr>
        <w:pStyle w:val="ParaNumbering"/>
        <w:numPr>
          <w:ilvl w:val="0"/>
          <w:numId w:val="0"/>
        </w:numPr>
        <w:tabs>
          <w:tab w:val="left" w:pos="720"/>
        </w:tabs>
        <w:ind w:hanging="720"/>
      </w:pPr>
      <w:r w:rsidRPr="00A46A41">
        <w:rPr>
          <w:sz w:val="20"/>
        </w:rPr>
        <w:t>90</w:t>
      </w:r>
      <w:r w:rsidRPr="00A46A41">
        <w:rPr>
          <w:sz w:val="20"/>
        </w:rPr>
        <w:tab/>
      </w:r>
      <w:r w:rsidR="00A46A41">
        <w:t xml:space="preserve">Consistently with what would be expected, the evidence suggests, and I find, that </w:t>
      </w:r>
      <w:r w:rsidR="00A46A41" w:rsidRPr="00A46A41">
        <w:t>almost 85% of workers in M</w:t>
      </w:r>
      <w:r w:rsidR="00A46A41">
        <w:t>cDonald’</w:t>
      </w:r>
      <w:r w:rsidR="00A46A41" w:rsidRPr="00A46A41">
        <w:t>s stores are between 14 and 21 years old</w:t>
      </w:r>
      <w:r w:rsidR="00A46A41">
        <w:t xml:space="preserve"> and a</w:t>
      </w:r>
      <w:r w:rsidR="00A46A41" w:rsidRPr="00A46A41">
        <w:t>bout 65% of crew members are between 14 and 18 years old and are</w:t>
      </w:r>
      <w:r w:rsidR="009877AF">
        <w:t xml:space="preserve"> students. </w:t>
      </w:r>
      <w:r w:rsidR="00A46A41">
        <w:t xml:space="preserve">It follows that </w:t>
      </w:r>
      <w:r w:rsidR="00A46A41" w:rsidRPr="00A46A41">
        <w:t>something in the or</w:t>
      </w:r>
      <w:r w:rsidR="00A46A41">
        <w:t>der of 50,000 W</w:t>
      </w:r>
      <w:r w:rsidR="00D9619A">
        <w:t>orkers may</w:t>
      </w:r>
      <w:r w:rsidR="00A46A41">
        <w:t xml:space="preserve"> presently</w:t>
      </w:r>
      <w:r w:rsidR="00D9619A">
        <w:t xml:space="preserve"> be</w:t>
      </w:r>
      <w:r w:rsidR="00A46A41">
        <w:t xml:space="preserve"> </w:t>
      </w:r>
      <w:r w:rsidR="00C61A07">
        <w:t>minors.</w:t>
      </w:r>
    </w:p>
    <w:p w14:paraId="77CD21F8" w14:textId="5E43263B" w:rsidR="00D1630C" w:rsidRPr="00F10DAE" w:rsidRDefault="00F10DAE" w:rsidP="00DD013E">
      <w:pPr>
        <w:pStyle w:val="Heading3"/>
      </w:pPr>
      <w:r w:rsidRPr="00F10DAE">
        <w:t>V</w:t>
      </w:r>
      <w:r w:rsidRPr="00F10DAE">
        <w:tab/>
      </w:r>
      <w:r>
        <w:t>Forensic Choices of the Class Action Applicants</w:t>
      </w:r>
    </w:p>
    <w:p w14:paraId="79C2038F" w14:textId="5543A62E" w:rsidR="00056BA7" w:rsidRDefault="00B50DC9" w:rsidP="00B50DC9">
      <w:pPr>
        <w:pStyle w:val="ParaNumbering"/>
        <w:numPr>
          <w:ilvl w:val="0"/>
          <w:numId w:val="0"/>
        </w:numPr>
        <w:tabs>
          <w:tab w:val="left" w:pos="720"/>
        </w:tabs>
        <w:ind w:hanging="720"/>
      </w:pPr>
      <w:r>
        <w:rPr>
          <w:sz w:val="20"/>
        </w:rPr>
        <w:t>91</w:t>
      </w:r>
      <w:r>
        <w:rPr>
          <w:sz w:val="20"/>
        </w:rPr>
        <w:tab/>
      </w:r>
      <w:r w:rsidR="00056BA7">
        <w:t xml:space="preserve">The Class Action has not joined franchisees and relief </w:t>
      </w:r>
      <w:proofErr w:type="gramStart"/>
      <w:r w:rsidR="00056BA7">
        <w:t>in the nature of pecuniary</w:t>
      </w:r>
      <w:proofErr w:type="gramEnd"/>
      <w:r w:rsidR="00056BA7">
        <w:t xml:space="preserve"> penalties </w:t>
      </w:r>
      <w:r w:rsidR="006868F4">
        <w:t xml:space="preserve">has not been sought. </w:t>
      </w:r>
      <w:r w:rsidR="00056BA7">
        <w:t xml:space="preserve">The reasons </w:t>
      </w:r>
      <w:r w:rsidR="003D6CA4">
        <w:t>are</w:t>
      </w:r>
      <w:r w:rsidR="00056BA7">
        <w:t xml:space="preserve"> obvious.</w:t>
      </w:r>
      <w:r w:rsidR="006868F4">
        <w:t xml:space="preserve"> </w:t>
      </w:r>
      <w:r w:rsidR="00056BA7">
        <w:t xml:space="preserve">A forensic decision was made by those advising the </w:t>
      </w:r>
      <w:r w:rsidR="00D9619A">
        <w:t xml:space="preserve">class action </w:t>
      </w:r>
      <w:r w:rsidR="00056BA7">
        <w:t xml:space="preserve">applicants, informed not only by commercial considerations but also by the dictates of Pt VB, that in circumstances where there was one respondent with means, they wished to make the Class Action as simple as possible </w:t>
      </w:r>
      <w:proofErr w:type="gramStart"/>
      <w:r w:rsidR="00056BA7">
        <w:t>so</w:t>
      </w:r>
      <w:r w:rsidR="00CB1BCE">
        <w:t xml:space="preserve"> as to</w:t>
      </w:r>
      <w:proofErr w:type="gramEnd"/>
      <w:r w:rsidR="00056BA7">
        <w:t xml:space="preserve"> enable a final hearing of common issues, including the central common issue, with as much despatch as practicable. </w:t>
      </w:r>
      <w:r w:rsidR="001A6238">
        <w:t>Whatever be the rights and wrongs of t</w:t>
      </w:r>
      <w:r w:rsidR="00D9619A">
        <w:t>he approach, I do not doubt</w:t>
      </w:r>
      <w:r w:rsidR="001A6238">
        <w:t xml:space="preserve"> </w:t>
      </w:r>
      <w:r w:rsidR="00056BA7">
        <w:t>the view was formed that it would be a folly to join two or more respondents when there is one</w:t>
      </w:r>
      <w:r w:rsidR="001A6238">
        <w:t xml:space="preserve"> solvent respondent wh</w:t>
      </w:r>
      <w:r w:rsidR="004B45AC">
        <w:t>o</w:t>
      </w:r>
      <w:r w:rsidR="00056BA7">
        <w:t>, if the central contentions are vindicated, will be on the hook.</w:t>
      </w:r>
      <w:r w:rsidR="001A6238">
        <w:t xml:space="preserve"> If the matter can be successfully litigated at an initial </w:t>
      </w:r>
      <w:r w:rsidR="001A6238" w:rsidRPr="00FA7A45">
        <w:t>trial</w:t>
      </w:r>
      <w:r w:rsidR="00FA7A45" w:rsidRPr="00FA7A45">
        <w:t xml:space="preserve"> (and on t</w:t>
      </w:r>
      <w:r w:rsidR="00FA7A45">
        <w:t>he assumption an</w:t>
      </w:r>
      <w:r w:rsidR="00FA7A45" w:rsidRPr="00FA7A45">
        <w:t xml:space="preserve"> aggregate award is not made or not sought</w:t>
      </w:r>
      <w:r w:rsidR="00FA7A45">
        <w:t xml:space="preserve"> at that time</w:t>
      </w:r>
      <w:r w:rsidR="00FA7A45" w:rsidRPr="00FA7A45">
        <w:t>)</w:t>
      </w:r>
      <w:r w:rsidR="001A6238" w:rsidRPr="00FA7A45">
        <w:t>, then a global settlem</w:t>
      </w:r>
      <w:r w:rsidR="001A6238">
        <w:t>ent with MAL will likely follow.</w:t>
      </w:r>
    </w:p>
    <w:p w14:paraId="09B295DD" w14:textId="7800E44F" w:rsidR="002627F0" w:rsidRDefault="00B50DC9" w:rsidP="00B50DC9">
      <w:pPr>
        <w:pStyle w:val="ParaNumbering"/>
        <w:numPr>
          <w:ilvl w:val="0"/>
          <w:numId w:val="0"/>
        </w:numPr>
        <w:tabs>
          <w:tab w:val="left" w:pos="720"/>
        </w:tabs>
        <w:ind w:hanging="720"/>
      </w:pPr>
      <w:r>
        <w:rPr>
          <w:sz w:val="20"/>
        </w:rPr>
        <w:t>92</w:t>
      </w:r>
      <w:r>
        <w:rPr>
          <w:sz w:val="20"/>
        </w:rPr>
        <w:tab/>
      </w:r>
      <w:r w:rsidR="001A6238">
        <w:t>I will come to the SDA’s various critici</w:t>
      </w:r>
      <w:r w:rsidR="00D9619A">
        <w:t xml:space="preserve">sms of this approach later, but, for now, </w:t>
      </w:r>
      <w:r w:rsidR="001A6238">
        <w:t>I</w:t>
      </w:r>
      <w:r w:rsidR="001B7339">
        <w:t xml:space="preserve"> am dealing with fact finding. </w:t>
      </w:r>
      <w:r w:rsidR="001A6238">
        <w:t xml:space="preserve">The only other relevant fact I would find in this regard is that given the competence and experience of those advising the </w:t>
      </w:r>
      <w:r w:rsidR="004E1EA2">
        <w:t>class a</w:t>
      </w:r>
      <w:r w:rsidR="00A54FA0">
        <w:t>ction applicants</w:t>
      </w:r>
      <w:r w:rsidR="001A6238">
        <w:t xml:space="preserve">, I am confident they will make </w:t>
      </w:r>
      <w:r w:rsidR="001B7339">
        <w:t xml:space="preserve">an </w:t>
      </w:r>
      <w:r w:rsidR="001A6238">
        <w:t xml:space="preserve">application to join additional respondents to facilitate a </w:t>
      </w:r>
      <w:r w:rsidR="00462131">
        <w:t>joint trial model</w:t>
      </w:r>
      <w:r w:rsidR="001A6238">
        <w:t xml:space="preserve"> if it proceeds and to promote finality</w:t>
      </w:r>
      <w:r w:rsidR="00D9619A">
        <w:t>. Further,</w:t>
      </w:r>
      <w:r w:rsidR="001A6238">
        <w:t xml:space="preserve"> irrespective of the perceived commercial desires of a funder</w:t>
      </w:r>
      <w:r w:rsidR="00CC426D">
        <w:t>,</w:t>
      </w:r>
      <w:r w:rsidR="001A6238">
        <w:t xml:space="preserve"> they will be conscious of their duties to the </w:t>
      </w:r>
      <w:r w:rsidR="004E1EA2">
        <w:t>class a</w:t>
      </w:r>
      <w:r w:rsidR="00A54FA0">
        <w:t>ction applicants</w:t>
      </w:r>
      <w:r w:rsidR="001A6238">
        <w:t xml:space="preserve"> and group members to advance any claim they perceive to be in the overall interests of those they represent (and </w:t>
      </w:r>
      <w:r w:rsidR="00FA7A45">
        <w:t xml:space="preserve">the </w:t>
      </w:r>
      <w:r w:rsidR="001A6238">
        <w:t>non-party group members bound by any result).</w:t>
      </w:r>
    </w:p>
    <w:p w14:paraId="75E85F83" w14:textId="4EF4C2BA" w:rsidR="002627F0" w:rsidRPr="005577A1" w:rsidRDefault="00B50DC9" w:rsidP="00DD013E">
      <w:pPr>
        <w:pStyle w:val="Heading1"/>
      </w:pPr>
      <w:r w:rsidRPr="005577A1">
        <w:rPr>
          <w:caps w:val="0"/>
        </w:rPr>
        <w:t>F</w:t>
      </w:r>
      <w:r w:rsidRPr="005577A1">
        <w:rPr>
          <w:caps w:val="0"/>
        </w:rPr>
        <w:tab/>
        <w:t xml:space="preserve">CONSIDERATION </w:t>
      </w:r>
    </w:p>
    <w:p w14:paraId="3A836DCB" w14:textId="2C50D419" w:rsidR="002C14AC" w:rsidRPr="002C14AC" w:rsidRDefault="002C14AC" w:rsidP="00196337">
      <w:pPr>
        <w:pStyle w:val="Heading2"/>
      </w:pPr>
      <w:r w:rsidRPr="002C14AC">
        <w:t>F.1</w:t>
      </w:r>
      <w:r w:rsidRPr="002C14AC">
        <w:tab/>
        <w:t>General Observations</w:t>
      </w:r>
      <w:r>
        <w:t xml:space="preserve"> and Some Preliminary Points</w:t>
      </w:r>
      <w:r w:rsidRPr="002C14AC">
        <w:t xml:space="preserve"> </w:t>
      </w:r>
    </w:p>
    <w:p w14:paraId="526918F3" w14:textId="637AC5BE" w:rsidR="002627F0" w:rsidRDefault="00B50DC9" w:rsidP="00B50DC9">
      <w:pPr>
        <w:pStyle w:val="ParaNumbering"/>
        <w:numPr>
          <w:ilvl w:val="0"/>
          <w:numId w:val="0"/>
        </w:numPr>
        <w:tabs>
          <w:tab w:val="left" w:pos="720"/>
        </w:tabs>
        <w:ind w:hanging="720"/>
      </w:pPr>
      <w:r>
        <w:rPr>
          <w:sz w:val="20"/>
        </w:rPr>
        <w:t>93</w:t>
      </w:r>
      <w:r>
        <w:rPr>
          <w:sz w:val="20"/>
        </w:rPr>
        <w:tab/>
      </w:r>
      <w:r w:rsidR="009D65DA">
        <w:t xml:space="preserve">The </w:t>
      </w:r>
      <w:r w:rsidR="00FA7A45">
        <w:t>class a</w:t>
      </w:r>
      <w:r w:rsidR="00A54FA0">
        <w:t>ction applicants</w:t>
      </w:r>
      <w:r w:rsidR="002627F0">
        <w:t xml:space="preserve"> accepted that no factor identified by the SDA in its submissions would constitute an irrelevant consideration, but that several considerations relied on by the SDA were neutral in the context of the present application, and several relied on facts not in evidence. I will come to these </w:t>
      </w:r>
      <w:r w:rsidR="001A6238">
        <w:t>matters</w:t>
      </w:r>
      <w:r w:rsidR="002627F0">
        <w:t xml:space="preserve"> where necessary below.</w:t>
      </w:r>
    </w:p>
    <w:p w14:paraId="58323EDE" w14:textId="3CB76A6E" w:rsidR="00882F21" w:rsidRDefault="00B50DC9" w:rsidP="00B50DC9">
      <w:pPr>
        <w:pStyle w:val="ParaNumbering"/>
        <w:numPr>
          <w:ilvl w:val="0"/>
          <w:numId w:val="0"/>
        </w:numPr>
        <w:tabs>
          <w:tab w:val="left" w:pos="720"/>
        </w:tabs>
        <w:ind w:hanging="720"/>
      </w:pPr>
      <w:r>
        <w:rPr>
          <w:sz w:val="20"/>
        </w:rPr>
        <w:t>94</w:t>
      </w:r>
      <w:r>
        <w:rPr>
          <w:sz w:val="20"/>
        </w:rPr>
        <w:tab/>
      </w:r>
      <w:r w:rsidR="00D1630C">
        <w:t xml:space="preserve">At the outset, </w:t>
      </w:r>
      <w:r w:rsidR="001A6238">
        <w:t xml:space="preserve">however, it is important to make </w:t>
      </w:r>
      <w:r w:rsidR="00882F21">
        <w:t>a further</w:t>
      </w:r>
      <w:r w:rsidR="001A6238">
        <w:t xml:space="preserve"> pr</w:t>
      </w:r>
      <w:r w:rsidR="00882F21">
        <w:t xml:space="preserve">eliminary point </w:t>
      </w:r>
      <w:r w:rsidR="00D9619A">
        <w:t xml:space="preserve">in addition </w:t>
      </w:r>
      <w:r w:rsidR="00882F21">
        <w:t>to that already made at [</w:t>
      </w:r>
      <w:r w:rsidR="006C08E0">
        <w:t>33</w:t>
      </w:r>
      <w:r w:rsidR="00882F21">
        <w:t xml:space="preserve">] above (about ensuring one does not confuse </w:t>
      </w:r>
      <w:r w:rsidR="002C14AC">
        <w:t xml:space="preserve">the question I am </w:t>
      </w:r>
      <w:r w:rsidR="00882F21">
        <w:t>now t</w:t>
      </w:r>
      <w:r w:rsidR="002C14AC">
        <w:t>asked to determine</w:t>
      </w:r>
      <w:r w:rsidR="00882F21">
        <w:t>)</w:t>
      </w:r>
      <w:r w:rsidR="002C14AC">
        <w:t>.</w:t>
      </w:r>
      <w:r w:rsidR="00882F21">
        <w:t xml:space="preserve"> The further preliminary point is that </w:t>
      </w:r>
      <w:r w:rsidR="00EC6B9B">
        <w:t xml:space="preserve">there is a degree of </w:t>
      </w:r>
      <w:proofErr w:type="spellStart"/>
      <w:r w:rsidR="00EC6B9B">
        <w:t>inexactitude</w:t>
      </w:r>
      <w:proofErr w:type="spellEnd"/>
      <w:r w:rsidR="00EC6B9B">
        <w:t xml:space="preserve"> as to the comparison between the </w:t>
      </w:r>
      <w:r w:rsidR="00462131">
        <w:t>joint trial model</w:t>
      </w:r>
      <w:r w:rsidR="00EC6B9B">
        <w:t xml:space="preserve"> and whatever regime is put in place to manage the SDA Actions </w:t>
      </w:r>
      <w:proofErr w:type="gramStart"/>
      <w:r w:rsidR="00EC6B9B">
        <w:t>in the event that</w:t>
      </w:r>
      <w:proofErr w:type="gramEnd"/>
      <w:r w:rsidR="00EC6B9B">
        <w:t xml:space="preserve"> the Class Action is stayed. </w:t>
      </w:r>
      <w:r w:rsidR="0090708E">
        <w:t xml:space="preserve">The metes and bounds of each potential </w:t>
      </w:r>
      <w:r w:rsidR="002B76A9">
        <w:t>process</w:t>
      </w:r>
      <w:r w:rsidR="0090708E">
        <w:t xml:space="preserve"> of dealing w</w:t>
      </w:r>
      <w:r w:rsidR="002B76A9">
        <w:t>ith the claims of the Workers are</w:t>
      </w:r>
      <w:r w:rsidR="0090708E">
        <w:t xml:space="preserve"> not presently fixed</w:t>
      </w:r>
      <w:r w:rsidR="003D54A7">
        <w:t xml:space="preserve"> (e</w:t>
      </w:r>
      <w:r w:rsidR="002B76A9">
        <w:t>ven though</w:t>
      </w:r>
      <w:r w:rsidR="003D54A7">
        <w:t>,</w:t>
      </w:r>
      <w:r w:rsidR="002B76A9">
        <w:t xml:space="preserve"> as is evident from the transcript extracted at </w:t>
      </w:r>
      <w:r w:rsidR="006868F4">
        <w:t>[</w:t>
      </w:r>
      <w:r w:rsidR="006C08E0">
        <w:t>20</w:t>
      </w:r>
      <w:r w:rsidR="002B76A9">
        <w:t>] above</w:t>
      </w:r>
      <w:r w:rsidR="003D54A7">
        <w:t>,</w:t>
      </w:r>
      <w:r w:rsidR="002B76A9">
        <w:t xml:space="preserve"> I noted I wanted</w:t>
      </w:r>
      <w:r w:rsidR="002B76A9" w:rsidRPr="002B76A9">
        <w:t xml:space="preserve"> “to understand with precision what’s the alternative” to the </w:t>
      </w:r>
      <w:r w:rsidR="00462131">
        <w:t>joint trial model</w:t>
      </w:r>
      <w:r w:rsidR="003D54A7">
        <w:t>).</w:t>
      </w:r>
      <w:r w:rsidR="002B76A9">
        <w:t xml:space="preserve">  </w:t>
      </w:r>
    </w:p>
    <w:p w14:paraId="1259ACEA" w14:textId="5F258049" w:rsidR="002B76A9" w:rsidRPr="002B76A9" w:rsidRDefault="00B50DC9" w:rsidP="00B50DC9">
      <w:pPr>
        <w:pStyle w:val="ParaNumbering"/>
        <w:numPr>
          <w:ilvl w:val="0"/>
          <w:numId w:val="0"/>
        </w:numPr>
        <w:tabs>
          <w:tab w:val="left" w:pos="720"/>
        </w:tabs>
        <w:ind w:hanging="720"/>
      </w:pPr>
      <w:r w:rsidRPr="002B76A9">
        <w:rPr>
          <w:sz w:val="20"/>
        </w:rPr>
        <w:t>95</w:t>
      </w:r>
      <w:r w:rsidRPr="002B76A9">
        <w:rPr>
          <w:sz w:val="20"/>
        </w:rPr>
        <w:tab/>
      </w:r>
      <w:r w:rsidR="002B76A9">
        <w:t xml:space="preserve">In the interlocutory application filed thereafter, no consequential orders (precise or otherwise) are sought by the SDA as to test cases or </w:t>
      </w:r>
      <w:r w:rsidR="006C08E0">
        <w:t xml:space="preserve">any </w:t>
      </w:r>
      <w:r w:rsidR="002B76A9">
        <w:t>preliminar</w:t>
      </w:r>
      <w:r w:rsidR="006F5015">
        <w:t>y determination; the only substantive order</w:t>
      </w:r>
      <w:r w:rsidR="00882F21">
        <w:t xml:space="preserve"> </w:t>
      </w:r>
      <w:r w:rsidR="002746E0">
        <w:t>s</w:t>
      </w:r>
      <w:r w:rsidR="00882F21">
        <w:t xml:space="preserve">ought is the stay. </w:t>
      </w:r>
      <w:r w:rsidR="007E2C27">
        <w:t>T</w:t>
      </w:r>
      <w:r w:rsidR="002B76A9">
        <w:t xml:space="preserve">he </w:t>
      </w:r>
      <w:r w:rsidR="00D9619A">
        <w:t xml:space="preserve">Ats Affidavit </w:t>
      </w:r>
      <w:r w:rsidR="00BD2822">
        <w:t>asserts</w:t>
      </w:r>
      <w:r w:rsidR="007E2C27">
        <w:t xml:space="preserve"> </w:t>
      </w:r>
      <w:r w:rsidR="002B76A9">
        <w:t xml:space="preserve">that </w:t>
      </w:r>
      <w:r w:rsidR="007E2C27">
        <w:t xml:space="preserve">a </w:t>
      </w:r>
      <w:r w:rsidR="002746E0">
        <w:t>three-week</w:t>
      </w:r>
      <w:r w:rsidR="002B76A9" w:rsidRPr="002B76A9">
        <w:t xml:space="preserve"> initial trial </w:t>
      </w:r>
      <w:r w:rsidR="007E2C27">
        <w:t xml:space="preserve">could get on relatively quickly and </w:t>
      </w:r>
      <w:r w:rsidR="002B76A9" w:rsidRPr="002B76A9">
        <w:t xml:space="preserve">would </w:t>
      </w:r>
      <w:r w:rsidR="007E2C27">
        <w:t xml:space="preserve">examine </w:t>
      </w:r>
      <w:r w:rsidR="002B76A9" w:rsidRPr="002B76A9">
        <w:t xml:space="preserve">the entitlements of </w:t>
      </w:r>
      <w:r w:rsidR="007E2C27">
        <w:t>Workers</w:t>
      </w:r>
      <w:r w:rsidR="002B76A9" w:rsidRPr="002B76A9">
        <w:t xml:space="preserve"> at one or two MAL stores and one or two</w:t>
      </w:r>
      <w:r w:rsidR="007E2C27">
        <w:t xml:space="preserve"> </w:t>
      </w:r>
      <w:r w:rsidR="002B76A9" w:rsidRPr="002B76A9">
        <w:t>different franchisees</w:t>
      </w:r>
      <w:r w:rsidR="00F96F14">
        <w:t>. The</w:t>
      </w:r>
      <w:r w:rsidR="002B76A9" w:rsidRPr="002B76A9">
        <w:t xml:space="preserve"> Court would be asked </w:t>
      </w:r>
      <w:r w:rsidR="0098449D" w:rsidRPr="002B76A9">
        <w:t>to determine</w:t>
      </w:r>
      <w:r w:rsidR="007E2C27">
        <w:t xml:space="preserve"> whether </w:t>
      </w:r>
      <w:r w:rsidR="002B76A9" w:rsidRPr="002B76A9">
        <w:t>MAL and the franchisees were required to</w:t>
      </w:r>
      <w:r w:rsidR="007E2C27">
        <w:t xml:space="preserve"> </w:t>
      </w:r>
      <w:r w:rsidR="002B76A9" w:rsidRPr="002B76A9">
        <w:t xml:space="preserve">give the relevant </w:t>
      </w:r>
      <w:r w:rsidR="007E2C27">
        <w:t>Workers</w:t>
      </w:r>
      <w:r w:rsidR="002B76A9" w:rsidRPr="002B76A9">
        <w:t xml:space="preserve"> break</w:t>
      </w:r>
      <w:r w:rsidR="00F06977">
        <w:t>s</w:t>
      </w:r>
      <w:r w:rsidR="002B76A9" w:rsidRPr="002B76A9">
        <w:t xml:space="preserve"> </w:t>
      </w:r>
      <w:r w:rsidR="007E2C27">
        <w:t>as alleged, whether breaks were given and any entitlement to compensation if they were not.  Which of the SDA matters would proceed and the mechanism to be used to separate questions and how the findings would bind the array of other parties is presently obscure.</w:t>
      </w:r>
    </w:p>
    <w:p w14:paraId="757F25E8" w14:textId="76741A65" w:rsidR="00984CA9" w:rsidRPr="000614B1" w:rsidRDefault="00B50DC9" w:rsidP="00B50DC9">
      <w:pPr>
        <w:pStyle w:val="ParaNumbering"/>
        <w:numPr>
          <w:ilvl w:val="0"/>
          <w:numId w:val="0"/>
        </w:numPr>
        <w:tabs>
          <w:tab w:val="left" w:pos="720"/>
        </w:tabs>
        <w:ind w:hanging="720"/>
        <w:rPr>
          <w:i/>
        </w:rPr>
      </w:pPr>
      <w:r w:rsidRPr="000614B1">
        <w:rPr>
          <w:sz w:val="20"/>
        </w:rPr>
        <w:t>96</w:t>
      </w:r>
      <w:r w:rsidRPr="000614B1">
        <w:rPr>
          <w:sz w:val="20"/>
        </w:rPr>
        <w:tab/>
      </w:r>
      <w:r w:rsidR="007E2C27">
        <w:t>W</w:t>
      </w:r>
      <w:r w:rsidR="002B76A9">
        <w:t xml:space="preserve">hen it comes to the </w:t>
      </w:r>
      <w:r w:rsidR="00462131">
        <w:t>joint trial model</w:t>
      </w:r>
      <w:r w:rsidR="007E2C27">
        <w:t>,</w:t>
      </w:r>
      <w:r w:rsidR="002B76A9">
        <w:t xml:space="preserve"> a</w:t>
      </w:r>
      <w:r w:rsidR="0090708E">
        <w:t xml:space="preserve"> </w:t>
      </w:r>
      <w:r w:rsidR="007E2C27">
        <w:t xml:space="preserve">greater </w:t>
      </w:r>
      <w:r w:rsidR="0090708E">
        <w:t xml:space="preserve">degree of assistance can be gained by referring to the </w:t>
      </w:r>
      <w:r w:rsidR="007E2C27">
        <w:t xml:space="preserve">detailed </w:t>
      </w:r>
      <w:r w:rsidR="0090708E">
        <w:t xml:space="preserve">programming orders proposed by the </w:t>
      </w:r>
      <w:r w:rsidR="00037A5E">
        <w:t>class action applicants</w:t>
      </w:r>
      <w:r w:rsidR="0090708E">
        <w:t xml:space="preserve"> in advance of the </w:t>
      </w:r>
      <w:r w:rsidR="007B52EE">
        <w:t>hearing of the stay application</w:t>
      </w:r>
      <w:r w:rsidR="0090708E">
        <w:t xml:space="preserve">. The </w:t>
      </w:r>
      <w:r w:rsidR="00037A5E">
        <w:t>class action applicants</w:t>
      </w:r>
      <w:r w:rsidR="003200B7">
        <w:t xml:space="preserve"> relevantly</w:t>
      </w:r>
      <w:r w:rsidR="0090708E">
        <w:t xml:space="preserve"> proposed as fol</w:t>
      </w:r>
      <w:r w:rsidR="003200B7">
        <w:t>lows:</w:t>
      </w:r>
    </w:p>
    <w:p w14:paraId="538917B1" w14:textId="536219A8" w:rsidR="003200B7" w:rsidRPr="00984CA9" w:rsidRDefault="003200B7" w:rsidP="00984CA9">
      <w:pPr>
        <w:pStyle w:val="Quote1"/>
        <w:rPr>
          <w:i/>
          <w:lang w:val="en-US"/>
        </w:rPr>
      </w:pPr>
      <w:r w:rsidRPr="00984CA9">
        <w:rPr>
          <w:i/>
          <w:lang w:val="en-US"/>
        </w:rPr>
        <w:t>Compensation</w:t>
      </w:r>
      <w:r w:rsidRPr="00984CA9">
        <w:rPr>
          <w:i/>
          <w:spacing w:val="-8"/>
          <w:lang w:val="en-US"/>
        </w:rPr>
        <w:t xml:space="preserve"> </w:t>
      </w:r>
      <w:r w:rsidRPr="00984CA9">
        <w:rPr>
          <w:i/>
          <w:spacing w:val="-2"/>
          <w:lang w:val="en-US"/>
        </w:rPr>
        <w:t>claims</w:t>
      </w:r>
    </w:p>
    <w:p w14:paraId="49CA7CE2" w14:textId="6A0900E4" w:rsidR="003200B7" w:rsidRPr="003200B7" w:rsidRDefault="00B50DC9" w:rsidP="009B6F1D">
      <w:pPr>
        <w:pStyle w:val="Quote1"/>
        <w:ind w:left="1440" w:hanging="703"/>
        <w:rPr>
          <w:lang w:val="en-US"/>
        </w:rPr>
      </w:pPr>
      <w:r w:rsidRPr="003200B7">
        <w:rPr>
          <w:lang w:val="en-US"/>
        </w:rPr>
        <w:t>2.</w:t>
      </w:r>
      <w:r w:rsidRPr="003200B7">
        <w:rPr>
          <w:lang w:val="en-US"/>
        </w:rPr>
        <w:tab/>
      </w:r>
      <w:r w:rsidR="003200B7" w:rsidRPr="003200B7">
        <w:rPr>
          <w:lang w:val="en-US"/>
        </w:rPr>
        <w:t>Pursuant to section 33ZF of the Act, all claims for compensation by group members in VID 726</w:t>
      </w:r>
      <w:r w:rsidR="003200B7" w:rsidRPr="003200B7">
        <w:rPr>
          <w:spacing w:val="-2"/>
          <w:lang w:val="en-US"/>
        </w:rPr>
        <w:t xml:space="preserve"> </w:t>
      </w:r>
      <w:r w:rsidR="003200B7" w:rsidRPr="003200B7">
        <w:rPr>
          <w:lang w:val="en-US"/>
        </w:rPr>
        <w:t>of</w:t>
      </w:r>
      <w:r w:rsidR="003200B7" w:rsidRPr="003200B7">
        <w:rPr>
          <w:spacing w:val="-2"/>
          <w:lang w:val="en-US"/>
        </w:rPr>
        <w:t xml:space="preserve"> </w:t>
      </w:r>
      <w:r w:rsidR="003200B7" w:rsidRPr="003200B7">
        <w:rPr>
          <w:lang w:val="en-US"/>
        </w:rPr>
        <w:t>2021</w:t>
      </w:r>
      <w:r w:rsidR="003200B7" w:rsidRPr="003200B7">
        <w:rPr>
          <w:spacing w:val="-2"/>
          <w:lang w:val="en-US"/>
        </w:rPr>
        <w:t xml:space="preserve"> </w:t>
      </w:r>
      <w:r w:rsidR="003200B7" w:rsidRPr="003200B7">
        <w:rPr>
          <w:lang w:val="en-US"/>
        </w:rPr>
        <w:t>(the</w:t>
      </w:r>
      <w:r w:rsidR="003200B7" w:rsidRPr="003200B7">
        <w:rPr>
          <w:spacing w:val="-1"/>
          <w:lang w:val="en-US"/>
        </w:rPr>
        <w:t xml:space="preserve"> </w:t>
      </w:r>
      <w:r w:rsidR="003200B7" w:rsidRPr="003200B7">
        <w:rPr>
          <w:b/>
          <w:lang w:val="en-US"/>
        </w:rPr>
        <w:t>Class</w:t>
      </w:r>
      <w:r w:rsidR="003200B7" w:rsidRPr="003200B7">
        <w:rPr>
          <w:b/>
          <w:spacing w:val="-1"/>
          <w:lang w:val="en-US"/>
        </w:rPr>
        <w:t xml:space="preserve"> </w:t>
      </w:r>
      <w:r w:rsidR="003200B7" w:rsidRPr="003200B7">
        <w:rPr>
          <w:b/>
          <w:lang w:val="en-US"/>
        </w:rPr>
        <w:t>Action</w:t>
      </w:r>
      <w:r w:rsidR="003200B7" w:rsidRPr="003200B7">
        <w:rPr>
          <w:lang w:val="en-US"/>
        </w:rPr>
        <w:t>)</w:t>
      </w:r>
      <w:r w:rsidR="003200B7" w:rsidRPr="003200B7">
        <w:rPr>
          <w:spacing w:val="-2"/>
          <w:lang w:val="en-US"/>
        </w:rPr>
        <w:t xml:space="preserve"> </w:t>
      </w:r>
      <w:r w:rsidR="003200B7" w:rsidRPr="003200B7">
        <w:rPr>
          <w:lang w:val="en-US"/>
        </w:rPr>
        <w:t>who</w:t>
      </w:r>
      <w:r w:rsidR="003200B7" w:rsidRPr="003200B7">
        <w:rPr>
          <w:spacing w:val="-2"/>
          <w:lang w:val="en-US"/>
        </w:rPr>
        <w:t xml:space="preserve"> </w:t>
      </w:r>
      <w:r w:rsidR="003200B7" w:rsidRPr="003200B7">
        <w:rPr>
          <w:lang w:val="en-US"/>
        </w:rPr>
        <w:t>have</w:t>
      </w:r>
      <w:r w:rsidR="003200B7" w:rsidRPr="003200B7">
        <w:rPr>
          <w:spacing w:val="-2"/>
          <w:lang w:val="en-US"/>
        </w:rPr>
        <w:t xml:space="preserve"> </w:t>
      </w:r>
      <w:r w:rsidR="003200B7" w:rsidRPr="003200B7">
        <w:rPr>
          <w:lang w:val="en-US"/>
        </w:rPr>
        <w:t>not</w:t>
      </w:r>
      <w:r w:rsidR="003200B7" w:rsidRPr="003200B7">
        <w:rPr>
          <w:spacing w:val="-1"/>
          <w:lang w:val="en-US"/>
        </w:rPr>
        <w:t xml:space="preserve"> </w:t>
      </w:r>
      <w:r w:rsidR="003200B7" w:rsidRPr="003200B7">
        <w:rPr>
          <w:lang w:val="en-US"/>
        </w:rPr>
        <w:t>opted</w:t>
      </w:r>
      <w:r w:rsidR="003200B7" w:rsidRPr="003200B7">
        <w:rPr>
          <w:spacing w:val="-2"/>
          <w:lang w:val="en-US"/>
        </w:rPr>
        <w:t xml:space="preserve"> </w:t>
      </w:r>
      <w:r w:rsidR="003200B7" w:rsidRPr="003200B7">
        <w:rPr>
          <w:lang w:val="en-US"/>
        </w:rPr>
        <w:t>out</w:t>
      </w:r>
      <w:r w:rsidR="003200B7" w:rsidRPr="003200B7">
        <w:rPr>
          <w:spacing w:val="-1"/>
          <w:lang w:val="en-US"/>
        </w:rPr>
        <w:t xml:space="preserve"> </w:t>
      </w:r>
      <w:r w:rsidR="003200B7" w:rsidRPr="003200B7">
        <w:rPr>
          <w:lang w:val="en-US"/>
        </w:rPr>
        <w:t>by</w:t>
      </w:r>
      <w:r w:rsidR="003200B7" w:rsidRPr="003200B7">
        <w:rPr>
          <w:spacing w:val="-2"/>
          <w:lang w:val="en-US"/>
        </w:rPr>
        <w:t xml:space="preserve"> </w:t>
      </w:r>
      <w:r w:rsidR="003200B7" w:rsidRPr="003200B7">
        <w:rPr>
          <w:lang w:val="en-US"/>
        </w:rPr>
        <w:t>the</w:t>
      </w:r>
      <w:r w:rsidR="003200B7" w:rsidRPr="003200B7">
        <w:rPr>
          <w:spacing w:val="-2"/>
          <w:lang w:val="en-US"/>
        </w:rPr>
        <w:t xml:space="preserve"> </w:t>
      </w:r>
      <w:r w:rsidR="003200B7" w:rsidRPr="003200B7">
        <w:rPr>
          <w:lang w:val="en-US"/>
        </w:rPr>
        <w:t>date</w:t>
      </w:r>
      <w:r w:rsidR="003200B7" w:rsidRPr="003200B7">
        <w:rPr>
          <w:spacing w:val="-4"/>
          <w:lang w:val="en-US"/>
        </w:rPr>
        <w:t xml:space="preserve"> </w:t>
      </w:r>
      <w:r w:rsidR="003200B7" w:rsidRPr="003200B7">
        <w:rPr>
          <w:lang w:val="en-US"/>
        </w:rPr>
        <w:t>fixed</w:t>
      </w:r>
      <w:r w:rsidR="003200B7" w:rsidRPr="003200B7">
        <w:rPr>
          <w:spacing w:val="-2"/>
          <w:lang w:val="en-US"/>
        </w:rPr>
        <w:t xml:space="preserve"> </w:t>
      </w:r>
      <w:r w:rsidR="003200B7" w:rsidRPr="003200B7">
        <w:rPr>
          <w:lang w:val="en-US"/>
        </w:rPr>
        <w:t>in</w:t>
      </w:r>
      <w:r w:rsidR="003200B7" w:rsidRPr="003200B7">
        <w:rPr>
          <w:spacing w:val="-1"/>
          <w:lang w:val="en-US"/>
        </w:rPr>
        <w:t xml:space="preserve"> </w:t>
      </w:r>
      <w:r w:rsidR="003200B7" w:rsidRPr="003200B7">
        <w:rPr>
          <w:lang w:val="en-US"/>
        </w:rPr>
        <w:t>Order</w:t>
      </w:r>
      <w:r w:rsidR="003200B7" w:rsidRPr="003200B7">
        <w:rPr>
          <w:spacing w:val="-3"/>
          <w:lang w:val="en-US"/>
        </w:rPr>
        <w:t xml:space="preserve"> </w:t>
      </w:r>
      <w:r w:rsidR="003200B7" w:rsidRPr="003200B7">
        <w:rPr>
          <w:lang w:val="en-US"/>
        </w:rPr>
        <w:t>15,</w:t>
      </w:r>
      <w:r w:rsidR="003200B7" w:rsidRPr="003200B7">
        <w:rPr>
          <w:spacing w:val="-2"/>
          <w:lang w:val="en-US"/>
        </w:rPr>
        <w:t xml:space="preserve"> </w:t>
      </w:r>
      <w:r w:rsidR="003200B7" w:rsidRPr="003200B7">
        <w:rPr>
          <w:lang w:val="en-US"/>
        </w:rPr>
        <w:t>whether against McDonald’s Australia Limited (</w:t>
      </w:r>
      <w:r w:rsidR="003200B7" w:rsidRPr="003200B7">
        <w:rPr>
          <w:b/>
          <w:lang w:val="en-US"/>
        </w:rPr>
        <w:t>MAL</w:t>
      </w:r>
      <w:r w:rsidR="003200B7" w:rsidRPr="003200B7">
        <w:rPr>
          <w:lang w:val="en-US"/>
        </w:rPr>
        <w:t>) or any franchisee, shall be claims in the Class Action and not in the SDA Actions (as defined in the Schedule).</w:t>
      </w:r>
    </w:p>
    <w:p w14:paraId="7825C596" w14:textId="77777777" w:rsidR="003200B7" w:rsidRPr="00984CA9" w:rsidRDefault="003200B7" w:rsidP="00984CA9">
      <w:pPr>
        <w:pStyle w:val="Quote1"/>
        <w:rPr>
          <w:i/>
          <w:lang w:val="en-US"/>
        </w:rPr>
      </w:pPr>
      <w:r w:rsidRPr="00984CA9">
        <w:rPr>
          <w:i/>
          <w:lang w:val="en-US"/>
        </w:rPr>
        <w:t>Joinder</w:t>
      </w:r>
      <w:r w:rsidRPr="00984CA9">
        <w:rPr>
          <w:i/>
          <w:spacing w:val="-3"/>
          <w:lang w:val="en-US"/>
        </w:rPr>
        <w:t xml:space="preserve"> </w:t>
      </w:r>
      <w:r w:rsidRPr="00984CA9">
        <w:rPr>
          <w:i/>
          <w:lang w:val="en-US"/>
        </w:rPr>
        <w:t>of</w:t>
      </w:r>
      <w:r w:rsidRPr="00984CA9">
        <w:rPr>
          <w:i/>
          <w:spacing w:val="-1"/>
          <w:lang w:val="en-US"/>
        </w:rPr>
        <w:t xml:space="preserve"> </w:t>
      </w:r>
      <w:r w:rsidRPr="00984CA9">
        <w:rPr>
          <w:i/>
          <w:lang w:val="en-US"/>
        </w:rPr>
        <w:t>parties</w:t>
      </w:r>
      <w:r w:rsidRPr="00984CA9">
        <w:rPr>
          <w:i/>
          <w:spacing w:val="-5"/>
          <w:lang w:val="en-US"/>
        </w:rPr>
        <w:t xml:space="preserve"> </w:t>
      </w:r>
      <w:r w:rsidRPr="00984CA9">
        <w:rPr>
          <w:i/>
          <w:lang w:val="en-US"/>
        </w:rPr>
        <w:t>to</w:t>
      </w:r>
      <w:r w:rsidRPr="00984CA9">
        <w:rPr>
          <w:i/>
          <w:spacing w:val="-5"/>
          <w:lang w:val="en-US"/>
        </w:rPr>
        <w:t xml:space="preserve"> </w:t>
      </w:r>
      <w:r w:rsidRPr="00984CA9">
        <w:rPr>
          <w:i/>
          <w:lang w:val="en-US"/>
        </w:rPr>
        <w:t>the</w:t>
      </w:r>
      <w:r w:rsidRPr="00984CA9">
        <w:rPr>
          <w:i/>
          <w:spacing w:val="-2"/>
          <w:lang w:val="en-US"/>
        </w:rPr>
        <w:t xml:space="preserve"> </w:t>
      </w:r>
      <w:r w:rsidRPr="00984CA9">
        <w:rPr>
          <w:i/>
          <w:lang w:val="en-US"/>
        </w:rPr>
        <w:t>class</w:t>
      </w:r>
      <w:r w:rsidRPr="00984CA9">
        <w:rPr>
          <w:i/>
          <w:spacing w:val="-1"/>
          <w:lang w:val="en-US"/>
        </w:rPr>
        <w:t xml:space="preserve"> </w:t>
      </w:r>
      <w:r w:rsidRPr="00984CA9">
        <w:rPr>
          <w:i/>
          <w:spacing w:val="-2"/>
          <w:lang w:val="en-US"/>
        </w:rPr>
        <w:t>action</w:t>
      </w:r>
    </w:p>
    <w:p w14:paraId="6D006BB0" w14:textId="1CD31CEA" w:rsidR="003200B7" w:rsidRDefault="00B50DC9" w:rsidP="009B6F1D">
      <w:pPr>
        <w:pStyle w:val="Quote1"/>
        <w:ind w:left="1440" w:hanging="703"/>
        <w:rPr>
          <w:lang w:val="en-US"/>
        </w:rPr>
      </w:pPr>
      <w:r>
        <w:rPr>
          <w:lang w:val="en-US"/>
        </w:rPr>
        <w:t>3.</w:t>
      </w:r>
      <w:r>
        <w:rPr>
          <w:lang w:val="en-US"/>
        </w:rPr>
        <w:tab/>
      </w:r>
      <w:r w:rsidR="003200B7" w:rsidRPr="003200B7">
        <w:rPr>
          <w:lang w:val="en-US"/>
        </w:rPr>
        <w:t>Pursuant</w:t>
      </w:r>
      <w:r w:rsidR="003200B7" w:rsidRPr="003200B7">
        <w:rPr>
          <w:spacing w:val="-2"/>
          <w:lang w:val="en-US"/>
        </w:rPr>
        <w:t xml:space="preserve"> </w:t>
      </w:r>
      <w:r w:rsidR="003200B7" w:rsidRPr="003200B7">
        <w:rPr>
          <w:lang w:val="en-US"/>
        </w:rPr>
        <w:t>to section</w:t>
      </w:r>
      <w:r w:rsidR="003200B7" w:rsidRPr="003200B7">
        <w:rPr>
          <w:spacing w:val="1"/>
          <w:lang w:val="en-US"/>
        </w:rPr>
        <w:t xml:space="preserve"> </w:t>
      </w:r>
      <w:r w:rsidR="003200B7" w:rsidRPr="003200B7">
        <w:rPr>
          <w:lang w:val="en-US"/>
        </w:rPr>
        <w:t>37</w:t>
      </w:r>
      <w:proofErr w:type="gramStart"/>
      <w:r w:rsidR="003200B7" w:rsidRPr="003200B7">
        <w:rPr>
          <w:lang w:val="en-US"/>
        </w:rPr>
        <w:t>P(</w:t>
      </w:r>
      <w:proofErr w:type="gramEnd"/>
      <w:r w:rsidR="003200B7" w:rsidRPr="003200B7">
        <w:rPr>
          <w:lang w:val="en-US"/>
        </w:rPr>
        <w:t>2)</w:t>
      </w:r>
      <w:r w:rsidR="003200B7" w:rsidRPr="003200B7">
        <w:rPr>
          <w:spacing w:val="-2"/>
          <w:lang w:val="en-US"/>
        </w:rPr>
        <w:t xml:space="preserve"> </w:t>
      </w:r>
      <w:r w:rsidR="003200B7" w:rsidRPr="003200B7">
        <w:rPr>
          <w:lang w:val="en-US"/>
        </w:rPr>
        <w:t>of</w:t>
      </w:r>
      <w:r w:rsidR="003200B7" w:rsidRPr="003200B7">
        <w:rPr>
          <w:spacing w:val="2"/>
          <w:lang w:val="en-US"/>
        </w:rPr>
        <w:t xml:space="preserve"> </w:t>
      </w:r>
      <w:r w:rsidR="003200B7" w:rsidRPr="003200B7">
        <w:rPr>
          <w:lang w:val="en-US"/>
        </w:rPr>
        <w:t>the</w:t>
      </w:r>
      <w:r w:rsidR="003200B7" w:rsidRPr="003200B7">
        <w:rPr>
          <w:spacing w:val="5"/>
          <w:lang w:val="en-US"/>
        </w:rPr>
        <w:t xml:space="preserve"> </w:t>
      </w:r>
      <w:r w:rsidR="003200B7" w:rsidRPr="00F71539">
        <w:rPr>
          <w:i/>
          <w:lang w:val="en-US"/>
        </w:rPr>
        <w:t>Federal</w:t>
      </w:r>
      <w:r w:rsidR="003200B7" w:rsidRPr="00F71539">
        <w:rPr>
          <w:i/>
          <w:spacing w:val="2"/>
          <w:lang w:val="en-US"/>
        </w:rPr>
        <w:t xml:space="preserve"> </w:t>
      </w:r>
      <w:r w:rsidR="003200B7" w:rsidRPr="00F71539">
        <w:rPr>
          <w:i/>
          <w:lang w:val="en-US"/>
        </w:rPr>
        <w:t>Court</w:t>
      </w:r>
      <w:r w:rsidR="003200B7" w:rsidRPr="00F71539">
        <w:rPr>
          <w:i/>
          <w:spacing w:val="1"/>
          <w:lang w:val="en-US"/>
        </w:rPr>
        <w:t xml:space="preserve"> </w:t>
      </w:r>
      <w:r w:rsidR="003200B7" w:rsidRPr="00F71539">
        <w:rPr>
          <w:i/>
          <w:lang w:val="en-US"/>
        </w:rPr>
        <w:t>of Australia</w:t>
      </w:r>
      <w:r w:rsidR="003200B7" w:rsidRPr="00F71539">
        <w:rPr>
          <w:i/>
          <w:spacing w:val="2"/>
          <w:lang w:val="en-US"/>
        </w:rPr>
        <w:t xml:space="preserve"> </w:t>
      </w:r>
      <w:r w:rsidR="003200B7" w:rsidRPr="00F71539">
        <w:rPr>
          <w:i/>
          <w:lang w:val="en-US"/>
        </w:rPr>
        <w:t>Act</w:t>
      </w:r>
      <w:r w:rsidR="003200B7" w:rsidRPr="00F71539">
        <w:rPr>
          <w:i/>
          <w:spacing w:val="2"/>
          <w:lang w:val="en-US"/>
        </w:rPr>
        <w:t xml:space="preserve"> </w:t>
      </w:r>
      <w:r w:rsidR="003200B7" w:rsidRPr="00F71539">
        <w:rPr>
          <w:i/>
          <w:lang w:val="en-US"/>
        </w:rPr>
        <w:t>1976</w:t>
      </w:r>
      <w:r w:rsidR="003200B7" w:rsidRPr="003200B7">
        <w:rPr>
          <w:spacing w:val="4"/>
          <w:lang w:val="en-US"/>
        </w:rPr>
        <w:t xml:space="preserve"> </w:t>
      </w:r>
      <w:r w:rsidR="003200B7" w:rsidRPr="003200B7">
        <w:rPr>
          <w:lang w:val="en-US"/>
        </w:rPr>
        <w:t>(</w:t>
      </w:r>
      <w:proofErr w:type="spellStart"/>
      <w:r w:rsidR="003200B7" w:rsidRPr="003200B7">
        <w:rPr>
          <w:lang w:val="en-US"/>
        </w:rPr>
        <w:t>Cth</w:t>
      </w:r>
      <w:proofErr w:type="spellEnd"/>
      <w:r w:rsidR="003200B7" w:rsidRPr="003200B7">
        <w:rPr>
          <w:lang w:val="en-US"/>
        </w:rPr>
        <w:t>)</w:t>
      </w:r>
      <w:r w:rsidR="003200B7" w:rsidRPr="003200B7">
        <w:rPr>
          <w:spacing w:val="1"/>
          <w:lang w:val="en-US"/>
        </w:rPr>
        <w:t xml:space="preserve"> </w:t>
      </w:r>
      <w:r w:rsidR="003200B7" w:rsidRPr="003200B7">
        <w:rPr>
          <w:lang w:val="en-US"/>
        </w:rPr>
        <w:t xml:space="preserve">(the </w:t>
      </w:r>
      <w:r w:rsidR="003200B7" w:rsidRPr="003200B7">
        <w:rPr>
          <w:b/>
          <w:lang w:val="en-US"/>
        </w:rPr>
        <w:t>Act</w:t>
      </w:r>
      <w:r w:rsidR="003200B7" w:rsidRPr="003200B7">
        <w:rPr>
          <w:lang w:val="en-US"/>
        </w:rPr>
        <w:t>)</w:t>
      </w:r>
      <w:r w:rsidR="003200B7" w:rsidRPr="003200B7">
        <w:rPr>
          <w:spacing w:val="1"/>
          <w:lang w:val="en-US"/>
        </w:rPr>
        <w:t xml:space="preserve"> </w:t>
      </w:r>
      <w:r w:rsidR="003200B7" w:rsidRPr="003200B7">
        <w:rPr>
          <w:lang w:val="en-US"/>
        </w:rPr>
        <w:t>and</w:t>
      </w:r>
      <w:r w:rsidR="003200B7" w:rsidRPr="003200B7">
        <w:rPr>
          <w:spacing w:val="1"/>
          <w:lang w:val="en-US"/>
        </w:rPr>
        <w:t xml:space="preserve"> </w:t>
      </w:r>
      <w:r w:rsidR="003200B7" w:rsidRPr="003200B7">
        <w:rPr>
          <w:spacing w:val="-5"/>
          <w:lang w:val="en-US"/>
        </w:rPr>
        <w:t>reg</w:t>
      </w:r>
      <w:r w:rsidR="003200B7">
        <w:rPr>
          <w:lang w:val="en-US"/>
        </w:rPr>
        <w:t xml:space="preserve"> </w:t>
      </w:r>
      <w:r w:rsidR="003200B7" w:rsidRPr="003200B7">
        <w:rPr>
          <w:lang w:val="en-US"/>
        </w:rPr>
        <w:t>9.05</w:t>
      </w:r>
      <w:r w:rsidR="003200B7" w:rsidRPr="003200B7">
        <w:rPr>
          <w:spacing w:val="-7"/>
          <w:lang w:val="en-US"/>
        </w:rPr>
        <w:t xml:space="preserve"> </w:t>
      </w:r>
      <w:r w:rsidR="003200B7" w:rsidRPr="003200B7">
        <w:rPr>
          <w:lang w:val="en-US"/>
        </w:rPr>
        <w:t>of</w:t>
      </w:r>
      <w:r w:rsidR="003200B7" w:rsidRPr="003200B7">
        <w:rPr>
          <w:spacing w:val="-9"/>
          <w:lang w:val="en-US"/>
        </w:rPr>
        <w:t xml:space="preserve"> </w:t>
      </w:r>
      <w:r w:rsidR="003200B7" w:rsidRPr="003200B7">
        <w:rPr>
          <w:lang w:val="en-US"/>
        </w:rPr>
        <w:t>the</w:t>
      </w:r>
      <w:r w:rsidR="003200B7" w:rsidRPr="003200B7">
        <w:rPr>
          <w:spacing w:val="-6"/>
          <w:lang w:val="en-US"/>
        </w:rPr>
        <w:t xml:space="preserve"> </w:t>
      </w:r>
      <w:r w:rsidR="003200B7" w:rsidRPr="00F71539">
        <w:rPr>
          <w:i/>
          <w:lang w:val="en-US"/>
        </w:rPr>
        <w:t>Federal</w:t>
      </w:r>
      <w:r w:rsidR="003200B7" w:rsidRPr="00F71539">
        <w:rPr>
          <w:i/>
          <w:spacing w:val="-8"/>
          <w:lang w:val="en-US"/>
        </w:rPr>
        <w:t xml:space="preserve"> </w:t>
      </w:r>
      <w:r w:rsidR="003200B7" w:rsidRPr="00F71539">
        <w:rPr>
          <w:i/>
          <w:lang w:val="en-US"/>
        </w:rPr>
        <w:t>Court</w:t>
      </w:r>
      <w:r w:rsidR="003200B7" w:rsidRPr="00F71539">
        <w:rPr>
          <w:i/>
          <w:spacing w:val="-6"/>
          <w:lang w:val="en-US"/>
        </w:rPr>
        <w:t xml:space="preserve"> </w:t>
      </w:r>
      <w:r w:rsidR="003200B7" w:rsidRPr="00F71539">
        <w:rPr>
          <w:i/>
          <w:lang w:val="en-US"/>
        </w:rPr>
        <w:t>Rules</w:t>
      </w:r>
      <w:r w:rsidR="003200B7" w:rsidRPr="00F71539">
        <w:rPr>
          <w:i/>
          <w:spacing w:val="-9"/>
          <w:lang w:val="en-US"/>
        </w:rPr>
        <w:t xml:space="preserve"> </w:t>
      </w:r>
      <w:r w:rsidR="003200B7" w:rsidRPr="00F71539">
        <w:rPr>
          <w:i/>
          <w:lang w:val="en-US"/>
        </w:rPr>
        <w:t>2011</w:t>
      </w:r>
      <w:r w:rsidR="003200B7" w:rsidRPr="003200B7">
        <w:rPr>
          <w:spacing w:val="-8"/>
          <w:lang w:val="en-US"/>
        </w:rPr>
        <w:t xml:space="preserve"> </w:t>
      </w:r>
      <w:r w:rsidR="003200B7" w:rsidRPr="003200B7">
        <w:rPr>
          <w:lang w:val="en-US"/>
        </w:rPr>
        <w:t>(</w:t>
      </w:r>
      <w:proofErr w:type="spellStart"/>
      <w:r w:rsidR="003200B7" w:rsidRPr="003200B7">
        <w:rPr>
          <w:lang w:val="en-US"/>
        </w:rPr>
        <w:t>Cth</w:t>
      </w:r>
      <w:proofErr w:type="spellEnd"/>
      <w:r w:rsidR="003200B7" w:rsidRPr="003200B7">
        <w:rPr>
          <w:lang w:val="en-US"/>
        </w:rPr>
        <w:t>),</w:t>
      </w:r>
      <w:r w:rsidR="003200B7" w:rsidRPr="003200B7">
        <w:rPr>
          <w:spacing w:val="-9"/>
          <w:lang w:val="en-US"/>
        </w:rPr>
        <w:t xml:space="preserve"> </w:t>
      </w:r>
      <w:r w:rsidR="003200B7" w:rsidRPr="003200B7">
        <w:rPr>
          <w:lang w:val="en-US"/>
        </w:rPr>
        <w:t>the</w:t>
      </w:r>
      <w:r w:rsidR="003200B7" w:rsidRPr="003200B7">
        <w:rPr>
          <w:spacing w:val="-9"/>
          <w:lang w:val="en-US"/>
        </w:rPr>
        <w:t xml:space="preserve"> </w:t>
      </w:r>
      <w:r w:rsidR="003200B7" w:rsidRPr="003200B7">
        <w:rPr>
          <w:lang w:val="en-US"/>
        </w:rPr>
        <w:t>following</w:t>
      </w:r>
      <w:r w:rsidR="003200B7" w:rsidRPr="003200B7">
        <w:rPr>
          <w:spacing w:val="-7"/>
          <w:lang w:val="en-US"/>
        </w:rPr>
        <w:t xml:space="preserve"> </w:t>
      </w:r>
      <w:r w:rsidR="003200B7" w:rsidRPr="003200B7">
        <w:rPr>
          <w:lang w:val="en-US"/>
        </w:rPr>
        <w:t>are</w:t>
      </w:r>
      <w:r w:rsidR="003200B7" w:rsidRPr="003200B7">
        <w:rPr>
          <w:spacing w:val="-9"/>
          <w:lang w:val="en-US"/>
        </w:rPr>
        <w:t xml:space="preserve"> </w:t>
      </w:r>
      <w:r w:rsidR="003200B7" w:rsidRPr="003200B7">
        <w:rPr>
          <w:lang w:val="en-US"/>
        </w:rPr>
        <w:t>joined</w:t>
      </w:r>
      <w:r w:rsidR="003200B7" w:rsidRPr="003200B7">
        <w:rPr>
          <w:spacing w:val="-9"/>
          <w:lang w:val="en-US"/>
        </w:rPr>
        <w:t xml:space="preserve"> </w:t>
      </w:r>
      <w:r w:rsidR="003200B7" w:rsidRPr="003200B7">
        <w:rPr>
          <w:lang w:val="en-US"/>
        </w:rPr>
        <w:t>as</w:t>
      </w:r>
      <w:r w:rsidR="003200B7" w:rsidRPr="003200B7">
        <w:rPr>
          <w:spacing w:val="-9"/>
          <w:lang w:val="en-US"/>
        </w:rPr>
        <w:t xml:space="preserve"> </w:t>
      </w:r>
      <w:r w:rsidR="003200B7" w:rsidRPr="003200B7">
        <w:rPr>
          <w:lang w:val="en-US"/>
        </w:rPr>
        <w:t>respondents</w:t>
      </w:r>
      <w:r w:rsidR="003200B7" w:rsidRPr="003200B7">
        <w:rPr>
          <w:spacing w:val="-6"/>
          <w:lang w:val="en-US"/>
        </w:rPr>
        <w:t xml:space="preserve"> </w:t>
      </w:r>
      <w:r w:rsidR="003200B7" w:rsidRPr="003200B7">
        <w:rPr>
          <w:lang w:val="en-US"/>
        </w:rPr>
        <w:t>to</w:t>
      </w:r>
      <w:r w:rsidR="003200B7" w:rsidRPr="003200B7">
        <w:rPr>
          <w:spacing w:val="-10"/>
          <w:lang w:val="en-US"/>
        </w:rPr>
        <w:t xml:space="preserve"> </w:t>
      </w:r>
      <w:r w:rsidR="003200B7" w:rsidRPr="003200B7">
        <w:rPr>
          <w:lang w:val="en-US"/>
        </w:rPr>
        <w:t xml:space="preserve">VID726 of 2021 (the </w:t>
      </w:r>
      <w:r w:rsidR="003200B7" w:rsidRPr="003200B7">
        <w:rPr>
          <w:b/>
          <w:lang w:val="en-US"/>
        </w:rPr>
        <w:t>Class Action</w:t>
      </w:r>
      <w:r w:rsidR="003200B7" w:rsidRPr="003200B7">
        <w:rPr>
          <w:lang w:val="en-US"/>
        </w:rPr>
        <w:t>):</w:t>
      </w:r>
    </w:p>
    <w:p w14:paraId="7B68087C" w14:textId="31336C6B" w:rsidR="003200B7" w:rsidRPr="003200B7" w:rsidRDefault="00B50DC9" w:rsidP="009B6F1D">
      <w:pPr>
        <w:pStyle w:val="Quote2"/>
        <w:rPr>
          <w:lang w:val="en-US"/>
        </w:rPr>
      </w:pPr>
      <w:r w:rsidRPr="003200B7">
        <w:rPr>
          <w:lang w:val="en-US"/>
        </w:rPr>
        <w:t>a.</w:t>
      </w:r>
      <w:r w:rsidRPr="003200B7">
        <w:rPr>
          <w:lang w:val="en-US"/>
        </w:rPr>
        <w:tab/>
      </w:r>
      <w:proofErr w:type="spellStart"/>
      <w:r w:rsidR="003200B7" w:rsidRPr="003200B7">
        <w:rPr>
          <w:lang w:val="en-US"/>
        </w:rPr>
        <w:t>Cellet</w:t>
      </w:r>
      <w:proofErr w:type="spellEnd"/>
      <w:r w:rsidR="003200B7" w:rsidRPr="003200B7">
        <w:rPr>
          <w:lang w:val="en-US"/>
        </w:rPr>
        <w:t xml:space="preserve"> Pty </w:t>
      </w:r>
      <w:proofErr w:type="gramStart"/>
      <w:r w:rsidR="003200B7" w:rsidRPr="003200B7">
        <w:rPr>
          <w:lang w:val="en-US"/>
        </w:rPr>
        <w:t>Ltd;</w:t>
      </w:r>
      <w:proofErr w:type="gramEnd"/>
    </w:p>
    <w:p w14:paraId="611A874A" w14:textId="7C750AFC" w:rsidR="003200B7" w:rsidRPr="003200B7" w:rsidRDefault="00B50DC9" w:rsidP="009B6F1D">
      <w:pPr>
        <w:pStyle w:val="Quote2"/>
        <w:rPr>
          <w:lang w:val="en-US"/>
        </w:rPr>
      </w:pPr>
      <w:r w:rsidRPr="003200B7">
        <w:rPr>
          <w:lang w:val="en-US"/>
        </w:rPr>
        <w:t>b.</w:t>
      </w:r>
      <w:r w:rsidRPr="003200B7">
        <w:rPr>
          <w:lang w:val="en-US"/>
        </w:rPr>
        <w:tab/>
      </w:r>
      <w:r w:rsidR="003200B7" w:rsidRPr="003200B7">
        <w:rPr>
          <w:lang w:val="en-US"/>
        </w:rPr>
        <w:t>Garton Group Pty Ltd; and</w:t>
      </w:r>
    </w:p>
    <w:p w14:paraId="48DEAB5A" w14:textId="61FB3033" w:rsidR="00984CA9" w:rsidRDefault="00B50DC9" w:rsidP="009B6F1D">
      <w:pPr>
        <w:pStyle w:val="Quote2"/>
        <w:rPr>
          <w:lang w:val="en-US"/>
        </w:rPr>
      </w:pPr>
      <w:r>
        <w:rPr>
          <w:lang w:val="en-US"/>
        </w:rPr>
        <w:t>c.</w:t>
      </w:r>
      <w:r>
        <w:rPr>
          <w:lang w:val="en-US"/>
        </w:rPr>
        <w:tab/>
      </w:r>
      <w:proofErr w:type="spellStart"/>
      <w:r w:rsidR="003200B7" w:rsidRPr="00984CA9">
        <w:rPr>
          <w:lang w:val="en-US"/>
        </w:rPr>
        <w:t>Saronbell</w:t>
      </w:r>
      <w:proofErr w:type="spellEnd"/>
      <w:r w:rsidR="003200B7" w:rsidRPr="00984CA9">
        <w:rPr>
          <w:lang w:val="en-US"/>
        </w:rPr>
        <w:t xml:space="preserve"> Pty Ltd ATF </w:t>
      </w:r>
      <w:proofErr w:type="spellStart"/>
      <w:r w:rsidR="003200B7" w:rsidRPr="00984CA9">
        <w:rPr>
          <w:lang w:val="en-US"/>
        </w:rPr>
        <w:t>Massalli</w:t>
      </w:r>
      <w:proofErr w:type="spellEnd"/>
      <w:r w:rsidR="003200B7" w:rsidRPr="00984CA9">
        <w:rPr>
          <w:lang w:val="en-US"/>
        </w:rPr>
        <w:t xml:space="preserve"> Family Trust (ABN 76038596731).</w:t>
      </w:r>
      <w:r w:rsidR="00984CA9" w:rsidRPr="00984CA9">
        <w:rPr>
          <w:lang w:val="en-US"/>
        </w:rPr>
        <w:t xml:space="preserve"> </w:t>
      </w:r>
    </w:p>
    <w:p w14:paraId="7315E254" w14:textId="4EF32C66" w:rsidR="003200B7" w:rsidRPr="00984CA9" w:rsidRDefault="00B50DC9" w:rsidP="009B6F1D">
      <w:pPr>
        <w:pStyle w:val="Quote1"/>
        <w:ind w:left="1440" w:hanging="703"/>
        <w:rPr>
          <w:lang w:val="en-US"/>
        </w:rPr>
      </w:pPr>
      <w:r w:rsidRPr="00984CA9">
        <w:rPr>
          <w:lang w:val="en-US"/>
        </w:rPr>
        <w:t>4.</w:t>
      </w:r>
      <w:r w:rsidRPr="00984CA9">
        <w:rPr>
          <w:lang w:val="en-US"/>
        </w:rPr>
        <w:tab/>
      </w:r>
      <w:r w:rsidR="003200B7" w:rsidRPr="00984CA9">
        <w:rPr>
          <w:lang w:val="en-US"/>
        </w:rPr>
        <w:t>Pursuant to section 37</w:t>
      </w:r>
      <w:proofErr w:type="gramStart"/>
      <w:r w:rsidR="003200B7" w:rsidRPr="00984CA9">
        <w:rPr>
          <w:lang w:val="en-US"/>
        </w:rPr>
        <w:t>P(</w:t>
      </w:r>
      <w:proofErr w:type="gramEnd"/>
      <w:r w:rsidR="003200B7" w:rsidRPr="00984CA9">
        <w:rPr>
          <w:lang w:val="en-US"/>
        </w:rPr>
        <w:t>2) of the Act, the Class Action applicants have leave to file and serve a Further Amended Originating Application and a Further Amended Statement of Claim by 4pm on 10 March 2023.</w:t>
      </w:r>
    </w:p>
    <w:p w14:paraId="2998A661" w14:textId="77777777" w:rsidR="003200B7" w:rsidRPr="00984CA9" w:rsidRDefault="003200B7" w:rsidP="00984CA9">
      <w:pPr>
        <w:pStyle w:val="Quote1"/>
        <w:rPr>
          <w:i/>
          <w:lang w:val="en-US"/>
        </w:rPr>
      </w:pPr>
      <w:proofErr w:type="spellStart"/>
      <w:r w:rsidRPr="00984CA9">
        <w:rPr>
          <w:i/>
          <w:lang w:val="en-US"/>
        </w:rPr>
        <w:t>Opt</w:t>
      </w:r>
      <w:proofErr w:type="spellEnd"/>
      <w:r w:rsidRPr="00984CA9">
        <w:rPr>
          <w:i/>
          <w:spacing w:val="-3"/>
          <w:lang w:val="en-US"/>
        </w:rPr>
        <w:t xml:space="preserve"> </w:t>
      </w:r>
      <w:r w:rsidRPr="00984CA9">
        <w:rPr>
          <w:i/>
          <w:lang w:val="en-US"/>
        </w:rPr>
        <w:t>Out</w:t>
      </w:r>
      <w:r w:rsidRPr="00984CA9">
        <w:rPr>
          <w:i/>
          <w:spacing w:val="-1"/>
          <w:lang w:val="en-US"/>
        </w:rPr>
        <w:t xml:space="preserve"> </w:t>
      </w:r>
      <w:r w:rsidRPr="00984CA9">
        <w:rPr>
          <w:i/>
          <w:spacing w:val="-2"/>
          <w:lang w:val="en-US"/>
        </w:rPr>
        <w:t>Notice</w:t>
      </w:r>
    </w:p>
    <w:p w14:paraId="3884F04D" w14:textId="21157340" w:rsidR="003200B7" w:rsidRPr="003200B7" w:rsidRDefault="00B50DC9" w:rsidP="009B6F1D">
      <w:pPr>
        <w:pStyle w:val="Quote1"/>
        <w:ind w:left="1440" w:hanging="703"/>
        <w:rPr>
          <w:lang w:val="en-US"/>
        </w:rPr>
      </w:pPr>
      <w:r w:rsidRPr="003200B7">
        <w:rPr>
          <w:lang w:val="en-US"/>
        </w:rPr>
        <w:t>5.</w:t>
      </w:r>
      <w:r w:rsidRPr="003200B7">
        <w:rPr>
          <w:lang w:val="en-US"/>
        </w:rPr>
        <w:tab/>
      </w:r>
      <w:r w:rsidR="003200B7" w:rsidRPr="003200B7">
        <w:rPr>
          <w:lang w:val="en-US"/>
        </w:rPr>
        <w:t xml:space="preserve">Pursuant to section 33X(1)(a) of the </w:t>
      </w:r>
      <w:r w:rsidR="003200B7" w:rsidRPr="00F71539">
        <w:rPr>
          <w:i/>
          <w:lang w:val="en-US"/>
        </w:rPr>
        <w:t>Federal Court of Australia Act 1976</w:t>
      </w:r>
      <w:r w:rsidR="003200B7" w:rsidRPr="003200B7">
        <w:rPr>
          <w:lang w:val="en-US"/>
        </w:rPr>
        <w:t xml:space="preserve"> (</w:t>
      </w:r>
      <w:proofErr w:type="spellStart"/>
      <w:r w:rsidR="003200B7" w:rsidRPr="003200B7">
        <w:rPr>
          <w:lang w:val="en-US"/>
        </w:rPr>
        <w:t>Cth</w:t>
      </w:r>
      <w:proofErr w:type="spellEnd"/>
      <w:r w:rsidR="003200B7" w:rsidRPr="003200B7">
        <w:rPr>
          <w:lang w:val="en-US"/>
        </w:rPr>
        <w:t>), the terms of the notice of opting out set out in Annexure A to these Orders (</w:t>
      </w:r>
      <w:r w:rsidR="003200B7" w:rsidRPr="003200B7">
        <w:rPr>
          <w:b/>
          <w:lang w:val="en-US"/>
        </w:rPr>
        <w:t>Written GM Notice</w:t>
      </w:r>
      <w:r w:rsidR="003200B7" w:rsidRPr="003200B7">
        <w:rPr>
          <w:lang w:val="en-US"/>
        </w:rPr>
        <w:t xml:space="preserve">) are </w:t>
      </w:r>
      <w:r w:rsidR="003200B7" w:rsidRPr="003200B7">
        <w:rPr>
          <w:spacing w:val="-2"/>
          <w:lang w:val="en-US"/>
        </w:rPr>
        <w:t>approved.</w:t>
      </w:r>
    </w:p>
    <w:p w14:paraId="28AED433" w14:textId="7B1649AD" w:rsidR="003200B7" w:rsidRPr="003200B7" w:rsidRDefault="00B50DC9" w:rsidP="009B6F1D">
      <w:pPr>
        <w:pStyle w:val="Quote1"/>
        <w:ind w:left="1440" w:hanging="703"/>
        <w:rPr>
          <w:lang w:val="en-US"/>
        </w:rPr>
      </w:pPr>
      <w:r w:rsidRPr="003200B7">
        <w:rPr>
          <w:lang w:val="en-US"/>
        </w:rPr>
        <w:t>6.</w:t>
      </w:r>
      <w:r w:rsidRPr="003200B7">
        <w:rPr>
          <w:lang w:val="en-US"/>
        </w:rPr>
        <w:tab/>
      </w:r>
      <w:r w:rsidR="003200B7" w:rsidRPr="003200B7">
        <w:rPr>
          <w:lang w:val="en-US"/>
        </w:rPr>
        <w:t>An audio-visual form of notice to be sent to group members (</w:t>
      </w:r>
      <w:r w:rsidR="003200B7" w:rsidRPr="003200B7">
        <w:rPr>
          <w:b/>
          <w:lang w:val="en-US"/>
        </w:rPr>
        <w:t>Audio-Visual GM Notice</w:t>
      </w:r>
      <w:r w:rsidR="003200B7" w:rsidRPr="003200B7">
        <w:rPr>
          <w:lang w:val="en-US"/>
        </w:rPr>
        <w:t>) is to be provided</w:t>
      </w:r>
      <w:r w:rsidR="003200B7" w:rsidRPr="003200B7">
        <w:rPr>
          <w:spacing w:val="-2"/>
          <w:lang w:val="en-US"/>
        </w:rPr>
        <w:t xml:space="preserve"> </w:t>
      </w:r>
      <w:r w:rsidR="003200B7" w:rsidRPr="003200B7">
        <w:rPr>
          <w:lang w:val="en-US"/>
        </w:rPr>
        <w:t>to</w:t>
      </w:r>
      <w:r w:rsidR="003200B7" w:rsidRPr="003200B7">
        <w:rPr>
          <w:spacing w:val="-3"/>
          <w:lang w:val="en-US"/>
        </w:rPr>
        <w:t xml:space="preserve"> </w:t>
      </w:r>
      <w:r w:rsidR="003200B7" w:rsidRPr="003200B7">
        <w:rPr>
          <w:lang w:val="en-US"/>
        </w:rPr>
        <w:t>the chambers of</w:t>
      </w:r>
      <w:r w:rsidR="003200B7" w:rsidRPr="003200B7">
        <w:rPr>
          <w:spacing w:val="-2"/>
          <w:lang w:val="en-US"/>
        </w:rPr>
        <w:t xml:space="preserve"> </w:t>
      </w:r>
      <w:r w:rsidR="003200B7" w:rsidRPr="003200B7">
        <w:rPr>
          <w:lang w:val="en-US"/>
        </w:rPr>
        <w:t>Justice</w:t>
      </w:r>
      <w:r w:rsidR="003200B7" w:rsidRPr="003200B7">
        <w:rPr>
          <w:spacing w:val="-2"/>
          <w:lang w:val="en-US"/>
        </w:rPr>
        <w:t xml:space="preserve"> </w:t>
      </w:r>
      <w:r w:rsidR="003200B7" w:rsidRPr="003200B7">
        <w:rPr>
          <w:lang w:val="en-US"/>
        </w:rPr>
        <w:t>Lee as</w:t>
      </w:r>
      <w:r w:rsidR="003200B7" w:rsidRPr="003200B7">
        <w:rPr>
          <w:spacing w:val="-2"/>
          <w:lang w:val="en-US"/>
        </w:rPr>
        <w:t xml:space="preserve"> </w:t>
      </w:r>
      <w:r w:rsidR="003200B7" w:rsidRPr="003200B7">
        <w:rPr>
          <w:lang w:val="en-US"/>
        </w:rPr>
        <w:t>soon as</w:t>
      </w:r>
      <w:r w:rsidR="003200B7" w:rsidRPr="003200B7">
        <w:rPr>
          <w:spacing w:val="-2"/>
          <w:lang w:val="en-US"/>
        </w:rPr>
        <w:t xml:space="preserve"> </w:t>
      </w:r>
      <w:r w:rsidR="003200B7" w:rsidRPr="003200B7">
        <w:rPr>
          <w:lang w:val="en-US"/>
        </w:rPr>
        <w:t>practicable</w:t>
      </w:r>
      <w:r w:rsidR="003200B7" w:rsidRPr="003200B7">
        <w:rPr>
          <w:spacing w:val="-2"/>
          <w:lang w:val="en-US"/>
        </w:rPr>
        <w:t xml:space="preserve"> </w:t>
      </w:r>
      <w:r w:rsidR="003200B7" w:rsidRPr="003200B7">
        <w:rPr>
          <w:lang w:val="en-US"/>
        </w:rPr>
        <w:t>following</w:t>
      </w:r>
      <w:r w:rsidR="003200B7" w:rsidRPr="003200B7">
        <w:rPr>
          <w:spacing w:val="-2"/>
          <w:lang w:val="en-US"/>
        </w:rPr>
        <w:t xml:space="preserve"> </w:t>
      </w:r>
      <w:r w:rsidR="003200B7" w:rsidRPr="003200B7">
        <w:rPr>
          <w:lang w:val="en-US"/>
        </w:rPr>
        <w:t>conferral between the parties, and in any event, no later than 30 March 2023.</w:t>
      </w:r>
    </w:p>
    <w:p w14:paraId="2A2077CF" w14:textId="74B26695" w:rsidR="003200B7" w:rsidRPr="003200B7" w:rsidRDefault="00B50DC9" w:rsidP="009B6F1D">
      <w:pPr>
        <w:pStyle w:val="Quote1"/>
        <w:ind w:left="1440" w:hanging="703"/>
        <w:rPr>
          <w:lang w:val="en-US"/>
        </w:rPr>
      </w:pPr>
      <w:r w:rsidRPr="003200B7">
        <w:rPr>
          <w:lang w:val="en-US"/>
        </w:rPr>
        <w:t>7.</w:t>
      </w:r>
      <w:r w:rsidRPr="003200B7">
        <w:rPr>
          <w:lang w:val="en-US"/>
        </w:rPr>
        <w:tab/>
      </w:r>
      <w:r w:rsidR="003200B7" w:rsidRPr="003200B7">
        <w:rPr>
          <w:lang w:val="en-US"/>
        </w:rPr>
        <w:t>Within</w:t>
      </w:r>
      <w:r w:rsidR="003200B7" w:rsidRPr="003200B7">
        <w:rPr>
          <w:spacing w:val="-11"/>
          <w:lang w:val="en-US"/>
        </w:rPr>
        <w:t xml:space="preserve"> </w:t>
      </w:r>
      <w:r w:rsidR="003200B7" w:rsidRPr="003200B7">
        <w:rPr>
          <w:lang w:val="en-US"/>
        </w:rPr>
        <w:t>two</w:t>
      </w:r>
      <w:r w:rsidR="003200B7" w:rsidRPr="003200B7">
        <w:rPr>
          <w:spacing w:val="-8"/>
          <w:lang w:val="en-US"/>
        </w:rPr>
        <w:t xml:space="preserve"> </w:t>
      </w:r>
      <w:r w:rsidR="003200B7" w:rsidRPr="003200B7">
        <w:rPr>
          <w:lang w:val="en-US"/>
        </w:rPr>
        <w:t>weeks</w:t>
      </w:r>
      <w:r w:rsidR="003200B7" w:rsidRPr="003200B7">
        <w:rPr>
          <w:spacing w:val="-7"/>
          <w:lang w:val="en-US"/>
        </w:rPr>
        <w:t xml:space="preserve"> </w:t>
      </w:r>
      <w:r w:rsidR="003200B7" w:rsidRPr="003200B7">
        <w:rPr>
          <w:lang w:val="en-US"/>
        </w:rPr>
        <w:t>of</w:t>
      </w:r>
      <w:r w:rsidR="003200B7" w:rsidRPr="003200B7">
        <w:rPr>
          <w:spacing w:val="-7"/>
          <w:lang w:val="en-US"/>
        </w:rPr>
        <w:t xml:space="preserve"> </w:t>
      </w:r>
      <w:r w:rsidR="003200B7" w:rsidRPr="003200B7">
        <w:rPr>
          <w:lang w:val="en-US"/>
        </w:rPr>
        <w:t>the</w:t>
      </w:r>
      <w:r w:rsidR="003200B7" w:rsidRPr="003200B7">
        <w:rPr>
          <w:spacing w:val="-8"/>
          <w:lang w:val="en-US"/>
        </w:rPr>
        <w:t xml:space="preserve"> </w:t>
      </w:r>
      <w:r w:rsidR="003200B7" w:rsidRPr="003200B7">
        <w:rPr>
          <w:lang w:val="en-US"/>
        </w:rPr>
        <w:t>Court</w:t>
      </w:r>
      <w:r w:rsidR="003200B7" w:rsidRPr="003200B7">
        <w:rPr>
          <w:spacing w:val="-10"/>
          <w:lang w:val="en-US"/>
        </w:rPr>
        <w:t xml:space="preserve"> </w:t>
      </w:r>
      <w:r w:rsidR="003200B7" w:rsidRPr="003200B7">
        <w:rPr>
          <w:lang w:val="en-US"/>
        </w:rPr>
        <w:t>approving</w:t>
      </w:r>
      <w:r w:rsidR="003200B7" w:rsidRPr="003200B7">
        <w:rPr>
          <w:spacing w:val="-8"/>
          <w:lang w:val="en-US"/>
        </w:rPr>
        <w:t xml:space="preserve"> </w:t>
      </w:r>
      <w:r w:rsidR="003200B7" w:rsidRPr="003200B7">
        <w:rPr>
          <w:lang w:val="en-US"/>
        </w:rPr>
        <w:t>the</w:t>
      </w:r>
      <w:r w:rsidR="003200B7" w:rsidRPr="003200B7">
        <w:rPr>
          <w:spacing w:val="-8"/>
          <w:lang w:val="en-US"/>
        </w:rPr>
        <w:t xml:space="preserve"> </w:t>
      </w:r>
      <w:r w:rsidR="003200B7" w:rsidRPr="003200B7">
        <w:rPr>
          <w:lang w:val="en-US"/>
        </w:rPr>
        <w:t>Audio-Visual</w:t>
      </w:r>
      <w:r w:rsidR="003200B7" w:rsidRPr="003200B7">
        <w:rPr>
          <w:spacing w:val="-7"/>
          <w:lang w:val="en-US"/>
        </w:rPr>
        <w:t xml:space="preserve"> </w:t>
      </w:r>
      <w:r w:rsidR="003200B7" w:rsidRPr="003200B7">
        <w:rPr>
          <w:lang w:val="en-US"/>
        </w:rPr>
        <w:t>GM</w:t>
      </w:r>
      <w:r w:rsidR="003200B7" w:rsidRPr="003200B7">
        <w:rPr>
          <w:spacing w:val="-7"/>
          <w:lang w:val="en-US"/>
        </w:rPr>
        <w:t xml:space="preserve"> </w:t>
      </w:r>
      <w:r w:rsidR="003200B7" w:rsidRPr="003200B7">
        <w:rPr>
          <w:lang w:val="en-US"/>
        </w:rPr>
        <w:t>Notice,</w:t>
      </w:r>
      <w:r w:rsidR="003200B7" w:rsidRPr="003200B7">
        <w:rPr>
          <w:spacing w:val="-8"/>
          <w:lang w:val="en-US"/>
        </w:rPr>
        <w:t xml:space="preserve"> </w:t>
      </w:r>
      <w:r w:rsidR="003200B7" w:rsidRPr="003200B7">
        <w:rPr>
          <w:lang w:val="en-US"/>
        </w:rPr>
        <w:t>McDonald’s</w:t>
      </w:r>
      <w:r w:rsidR="003200B7" w:rsidRPr="003200B7">
        <w:rPr>
          <w:spacing w:val="-8"/>
          <w:lang w:val="en-US"/>
        </w:rPr>
        <w:t xml:space="preserve"> </w:t>
      </w:r>
      <w:r w:rsidR="003200B7" w:rsidRPr="003200B7">
        <w:rPr>
          <w:lang w:val="en-US"/>
        </w:rPr>
        <w:t>Australia Limited (</w:t>
      </w:r>
      <w:r w:rsidR="003200B7" w:rsidRPr="003200B7">
        <w:rPr>
          <w:b/>
          <w:lang w:val="en-US"/>
        </w:rPr>
        <w:t>MAL</w:t>
      </w:r>
      <w:r w:rsidR="003200B7" w:rsidRPr="003200B7">
        <w:rPr>
          <w:lang w:val="en-US"/>
        </w:rPr>
        <w:t>) is to provide the solicitors for the Class Action applicants (</w:t>
      </w:r>
      <w:r w:rsidR="003200B7" w:rsidRPr="003200B7">
        <w:rPr>
          <w:b/>
          <w:lang w:val="en-US"/>
        </w:rPr>
        <w:t>Shine</w:t>
      </w:r>
      <w:r w:rsidR="003200B7" w:rsidRPr="003200B7">
        <w:rPr>
          <w:lang w:val="en-US"/>
        </w:rPr>
        <w:t xml:space="preserve">) with a list in electronic form of all persons (including their names and last known address, </w:t>
      </w:r>
      <w:proofErr w:type="gramStart"/>
      <w:r w:rsidR="003200B7" w:rsidRPr="003200B7">
        <w:rPr>
          <w:lang w:val="en-US"/>
        </w:rPr>
        <w:t>email</w:t>
      </w:r>
      <w:proofErr w:type="gramEnd"/>
      <w:r w:rsidR="003200B7" w:rsidRPr="003200B7">
        <w:rPr>
          <w:lang w:val="en-US"/>
        </w:rPr>
        <w:t xml:space="preserve"> and mobile phone number), who according to MAL’s records are or may be group members (</w:t>
      </w:r>
      <w:r w:rsidR="003200B7" w:rsidRPr="003200B7">
        <w:rPr>
          <w:b/>
          <w:lang w:val="en-US"/>
        </w:rPr>
        <w:t>List of Known Group Members</w:t>
      </w:r>
      <w:r w:rsidR="003200B7" w:rsidRPr="003200B7">
        <w:rPr>
          <w:lang w:val="en-US"/>
        </w:rPr>
        <w:t>).</w:t>
      </w:r>
    </w:p>
    <w:p w14:paraId="1F8FD944" w14:textId="1EC4886C" w:rsidR="003200B7" w:rsidRDefault="00B50DC9" w:rsidP="009B6F1D">
      <w:pPr>
        <w:pStyle w:val="Quote1"/>
        <w:ind w:left="1440" w:hanging="703"/>
        <w:rPr>
          <w:lang w:val="en-US"/>
        </w:rPr>
      </w:pPr>
      <w:r>
        <w:rPr>
          <w:lang w:val="en-US"/>
        </w:rPr>
        <w:t>8.</w:t>
      </w:r>
      <w:r>
        <w:rPr>
          <w:lang w:val="en-US"/>
        </w:rPr>
        <w:tab/>
      </w:r>
      <w:r w:rsidR="003200B7" w:rsidRPr="003200B7">
        <w:rPr>
          <w:lang w:val="en-US"/>
        </w:rPr>
        <w:t>For the avoidance of doubt, the List of Known Group Members is subject to the implied undertaking as to its use.</w:t>
      </w:r>
    </w:p>
    <w:p w14:paraId="0ACC9DAB" w14:textId="7B3797B9" w:rsidR="003200B7" w:rsidRDefault="00B50DC9" w:rsidP="009B6F1D">
      <w:pPr>
        <w:pStyle w:val="Quote1"/>
        <w:ind w:left="1440" w:hanging="703"/>
        <w:rPr>
          <w:lang w:val="en-US"/>
        </w:rPr>
      </w:pPr>
      <w:r>
        <w:rPr>
          <w:lang w:val="en-US"/>
        </w:rPr>
        <w:t>9.</w:t>
      </w:r>
      <w:r>
        <w:rPr>
          <w:lang w:val="en-US"/>
        </w:rPr>
        <w:tab/>
      </w:r>
      <w:r w:rsidR="003200B7" w:rsidRPr="003200B7">
        <w:rPr>
          <w:lang w:val="en-US"/>
        </w:rPr>
        <w:t>Within fourteen days after receipt of the List of Known Group Members, pursuant to section 33</w:t>
      </w:r>
      <w:proofErr w:type="gramStart"/>
      <w:r w:rsidR="003200B7" w:rsidRPr="003200B7">
        <w:rPr>
          <w:lang w:val="en-US"/>
        </w:rPr>
        <w:t>Y(</w:t>
      </w:r>
      <w:proofErr w:type="gramEnd"/>
      <w:r w:rsidR="003200B7" w:rsidRPr="003200B7">
        <w:rPr>
          <w:lang w:val="en-US"/>
        </w:rPr>
        <w:t>3)</w:t>
      </w:r>
      <w:r w:rsidR="003200B7" w:rsidRPr="003200B7">
        <w:rPr>
          <w:spacing w:val="-1"/>
          <w:lang w:val="en-US"/>
        </w:rPr>
        <w:t xml:space="preserve"> </w:t>
      </w:r>
      <w:r w:rsidR="003200B7" w:rsidRPr="003200B7">
        <w:rPr>
          <w:lang w:val="en-US"/>
        </w:rPr>
        <w:t>or</w:t>
      </w:r>
      <w:r w:rsidR="003200B7" w:rsidRPr="003200B7">
        <w:rPr>
          <w:spacing w:val="-1"/>
          <w:lang w:val="en-US"/>
        </w:rPr>
        <w:t xml:space="preserve"> </w:t>
      </w:r>
      <w:r w:rsidR="003200B7" w:rsidRPr="003200B7">
        <w:rPr>
          <w:lang w:val="en-US"/>
        </w:rPr>
        <w:t>alternatively</w:t>
      </w:r>
      <w:r w:rsidR="003200B7" w:rsidRPr="003200B7">
        <w:rPr>
          <w:spacing w:val="-2"/>
          <w:lang w:val="en-US"/>
        </w:rPr>
        <w:t xml:space="preserve"> </w:t>
      </w:r>
      <w:r w:rsidR="003200B7" w:rsidRPr="003200B7">
        <w:rPr>
          <w:lang w:val="en-US"/>
        </w:rPr>
        <w:t>section 33ZF</w:t>
      </w:r>
      <w:r w:rsidR="003200B7" w:rsidRPr="003200B7">
        <w:rPr>
          <w:spacing w:val="-3"/>
          <w:lang w:val="en-US"/>
        </w:rPr>
        <w:t xml:space="preserve"> </w:t>
      </w:r>
      <w:r w:rsidR="003200B7" w:rsidRPr="003200B7">
        <w:rPr>
          <w:lang w:val="en-US"/>
        </w:rPr>
        <w:t>of</w:t>
      </w:r>
      <w:r w:rsidR="003200B7" w:rsidRPr="003200B7">
        <w:rPr>
          <w:spacing w:val="-2"/>
          <w:lang w:val="en-US"/>
        </w:rPr>
        <w:t xml:space="preserve"> </w:t>
      </w:r>
      <w:r w:rsidR="003200B7" w:rsidRPr="003200B7">
        <w:rPr>
          <w:lang w:val="en-US"/>
        </w:rPr>
        <w:t>the Act, the Written GM Notice</w:t>
      </w:r>
      <w:r w:rsidR="003200B7" w:rsidRPr="003200B7">
        <w:rPr>
          <w:spacing w:val="-1"/>
          <w:lang w:val="en-US"/>
        </w:rPr>
        <w:t xml:space="preserve"> </w:t>
      </w:r>
      <w:r w:rsidR="003200B7" w:rsidRPr="003200B7">
        <w:rPr>
          <w:lang w:val="en-US"/>
        </w:rPr>
        <w:t>and</w:t>
      </w:r>
      <w:r w:rsidR="003200B7" w:rsidRPr="003200B7">
        <w:rPr>
          <w:spacing w:val="-2"/>
          <w:lang w:val="en-US"/>
        </w:rPr>
        <w:t xml:space="preserve"> </w:t>
      </w:r>
      <w:r w:rsidR="003200B7" w:rsidRPr="003200B7">
        <w:rPr>
          <w:lang w:val="en-US"/>
        </w:rPr>
        <w:t>the Audio-Visual GM Notice is to be distributed according to the following procedure:</w:t>
      </w:r>
    </w:p>
    <w:p w14:paraId="4D960D46" w14:textId="6AFCB1A3" w:rsidR="003200B7" w:rsidRDefault="00B50DC9" w:rsidP="009B6F1D">
      <w:pPr>
        <w:pStyle w:val="Quote2"/>
        <w:ind w:left="2160" w:hanging="720"/>
        <w:rPr>
          <w:lang w:val="en-US"/>
        </w:rPr>
      </w:pPr>
      <w:r>
        <w:rPr>
          <w:lang w:val="en-US"/>
        </w:rPr>
        <w:t>a.</w:t>
      </w:r>
      <w:r>
        <w:rPr>
          <w:lang w:val="en-US"/>
        </w:rPr>
        <w:tab/>
      </w:r>
      <w:r w:rsidR="003200B7" w:rsidRPr="003200B7">
        <w:rPr>
          <w:lang w:val="en-US"/>
        </w:rPr>
        <w:t>Shine shall send a SMS text to the mobile telephone number provided by MAL in respect</w:t>
      </w:r>
      <w:r w:rsidR="003200B7" w:rsidRPr="003200B7">
        <w:rPr>
          <w:spacing w:val="-1"/>
          <w:lang w:val="en-US"/>
        </w:rPr>
        <w:t xml:space="preserve"> </w:t>
      </w:r>
      <w:r w:rsidR="003200B7" w:rsidRPr="003200B7">
        <w:rPr>
          <w:lang w:val="en-US"/>
        </w:rPr>
        <w:t>of</w:t>
      </w:r>
      <w:r w:rsidR="003200B7" w:rsidRPr="003200B7">
        <w:rPr>
          <w:spacing w:val="-1"/>
          <w:lang w:val="en-US"/>
        </w:rPr>
        <w:t xml:space="preserve"> </w:t>
      </w:r>
      <w:r w:rsidR="003200B7" w:rsidRPr="003200B7">
        <w:rPr>
          <w:lang w:val="en-US"/>
        </w:rPr>
        <w:t>each</w:t>
      </w:r>
      <w:r w:rsidR="003200B7" w:rsidRPr="003200B7">
        <w:rPr>
          <w:spacing w:val="-1"/>
          <w:lang w:val="en-US"/>
        </w:rPr>
        <w:t xml:space="preserve"> </w:t>
      </w:r>
      <w:r w:rsidR="003200B7" w:rsidRPr="003200B7">
        <w:rPr>
          <w:lang w:val="en-US"/>
        </w:rPr>
        <w:t>person</w:t>
      </w:r>
      <w:r w:rsidR="003200B7" w:rsidRPr="003200B7">
        <w:rPr>
          <w:spacing w:val="-1"/>
          <w:lang w:val="en-US"/>
        </w:rPr>
        <w:t xml:space="preserve"> </w:t>
      </w:r>
      <w:r w:rsidR="003200B7" w:rsidRPr="003200B7">
        <w:rPr>
          <w:lang w:val="en-US"/>
        </w:rPr>
        <w:t>on</w:t>
      </w:r>
      <w:r w:rsidR="003200B7" w:rsidRPr="003200B7">
        <w:rPr>
          <w:spacing w:val="-1"/>
          <w:lang w:val="en-US"/>
        </w:rPr>
        <w:t xml:space="preserve"> </w:t>
      </w:r>
      <w:r w:rsidR="003200B7" w:rsidRPr="003200B7">
        <w:rPr>
          <w:lang w:val="en-US"/>
        </w:rPr>
        <w:t>the</w:t>
      </w:r>
      <w:r w:rsidR="003200B7" w:rsidRPr="003200B7">
        <w:rPr>
          <w:spacing w:val="-1"/>
          <w:lang w:val="en-US"/>
        </w:rPr>
        <w:t xml:space="preserve"> </w:t>
      </w:r>
      <w:r w:rsidR="003200B7" w:rsidRPr="003200B7">
        <w:rPr>
          <w:lang w:val="en-US"/>
        </w:rPr>
        <w:t>List</w:t>
      </w:r>
      <w:r w:rsidR="003200B7" w:rsidRPr="003200B7">
        <w:rPr>
          <w:spacing w:val="-1"/>
          <w:lang w:val="en-US"/>
        </w:rPr>
        <w:t xml:space="preserve"> </w:t>
      </w:r>
      <w:r w:rsidR="003200B7" w:rsidRPr="003200B7">
        <w:rPr>
          <w:lang w:val="en-US"/>
        </w:rPr>
        <w:t>of</w:t>
      </w:r>
      <w:r w:rsidR="003200B7" w:rsidRPr="003200B7">
        <w:rPr>
          <w:spacing w:val="-1"/>
          <w:lang w:val="en-US"/>
        </w:rPr>
        <w:t xml:space="preserve"> </w:t>
      </w:r>
      <w:r w:rsidR="003200B7" w:rsidRPr="003200B7">
        <w:rPr>
          <w:lang w:val="en-US"/>
        </w:rPr>
        <w:t>Known</w:t>
      </w:r>
      <w:r w:rsidR="003200B7" w:rsidRPr="003200B7">
        <w:rPr>
          <w:spacing w:val="-1"/>
          <w:lang w:val="en-US"/>
        </w:rPr>
        <w:t xml:space="preserve"> </w:t>
      </w:r>
      <w:r w:rsidR="003200B7" w:rsidRPr="003200B7">
        <w:rPr>
          <w:lang w:val="en-US"/>
        </w:rPr>
        <w:t>Group</w:t>
      </w:r>
      <w:r w:rsidR="003200B7" w:rsidRPr="003200B7">
        <w:rPr>
          <w:spacing w:val="-4"/>
          <w:lang w:val="en-US"/>
        </w:rPr>
        <w:t xml:space="preserve"> </w:t>
      </w:r>
      <w:r w:rsidR="003200B7" w:rsidRPr="003200B7">
        <w:rPr>
          <w:lang w:val="en-US"/>
        </w:rPr>
        <w:t>Members</w:t>
      </w:r>
      <w:r w:rsidR="003200B7" w:rsidRPr="003200B7">
        <w:rPr>
          <w:spacing w:val="-1"/>
          <w:lang w:val="en-US"/>
        </w:rPr>
        <w:t xml:space="preserve"> </w:t>
      </w:r>
      <w:r w:rsidR="003200B7" w:rsidRPr="003200B7">
        <w:rPr>
          <w:lang w:val="en-US"/>
        </w:rPr>
        <w:t>with</w:t>
      </w:r>
      <w:r w:rsidR="003200B7" w:rsidRPr="003200B7">
        <w:rPr>
          <w:spacing w:val="-1"/>
          <w:lang w:val="en-US"/>
        </w:rPr>
        <w:t xml:space="preserve"> </w:t>
      </w:r>
      <w:r w:rsidR="003200B7" w:rsidRPr="003200B7">
        <w:rPr>
          <w:lang w:val="en-US"/>
        </w:rPr>
        <w:t>a</w:t>
      </w:r>
      <w:r w:rsidR="003200B7" w:rsidRPr="003200B7">
        <w:rPr>
          <w:spacing w:val="-3"/>
          <w:lang w:val="en-US"/>
        </w:rPr>
        <w:t xml:space="preserve"> </w:t>
      </w:r>
      <w:r w:rsidR="003200B7" w:rsidRPr="003200B7">
        <w:rPr>
          <w:lang w:val="en-US"/>
        </w:rPr>
        <w:t>mobile</w:t>
      </w:r>
      <w:r w:rsidR="003200B7" w:rsidRPr="003200B7">
        <w:rPr>
          <w:spacing w:val="-3"/>
          <w:lang w:val="en-US"/>
        </w:rPr>
        <w:t xml:space="preserve"> </w:t>
      </w:r>
      <w:r w:rsidR="003200B7" w:rsidRPr="003200B7">
        <w:rPr>
          <w:lang w:val="en-US"/>
        </w:rPr>
        <w:t>telephone number, with the subject line “Federal Court Notice – McDonald’s Rest Breaks Class Action”,</w:t>
      </w:r>
      <w:r w:rsidR="003200B7" w:rsidRPr="003200B7">
        <w:rPr>
          <w:spacing w:val="-7"/>
          <w:lang w:val="en-US"/>
        </w:rPr>
        <w:t xml:space="preserve"> </w:t>
      </w:r>
      <w:r w:rsidR="003200B7" w:rsidRPr="003200B7">
        <w:rPr>
          <w:lang w:val="en-US"/>
        </w:rPr>
        <w:t>with</w:t>
      </w:r>
      <w:r w:rsidR="003200B7" w:rsidRPr="003200B7">
        <w:rPr>
          <w:spacing w:val="-10"/>
          <w:lang w:val="en-US"/>
        </w:rPr>
        <w:t xml:space="preserve"> </w:t>
      </w:r>
      <w:r w:rsidR="003200B7" w:rsidRPr="003200B7">
        <w:rPr>
          <w:lang w:val="en-US"/>
        </w:rPr>
        <w:t>a</w:t>
      </w:r>
      <w:r w:rsidR="003200B7" w:rsidRPr="003200B7">
        <w:rPr>
          <w:spacing w:val="-9"/>
          <w:lang w:val="en-US"/>
        </w:rPr>
        <w:t xml:space="preserve"> </w:t>
      </w:r>
      <w:r w:rsidR="003200B7" w:rsidRPr="003200B7">
        <w:rPr>
          <w:lang w:val="en-US"/>
        </w:rPr>
        <w:t>link</w:t>
      </w:r>
      <w:r w:rsidR="003200B7" w:rsidRPr="003200B7">
        <w:rPr>
          <w:spacing w:val="-10"/>
          <w:lang w:val="en-US"/>
        </w:rPr>
        <w:t xml:space="preserve"> </w:t>
      </w:r>
      <w:r w:rsidR="003200B7" w:rsidRPr="003200B7">
        <w:rPr>
          <w:lang w:val="en-US"/>
        </w:rPr>
        <w:t>to</w:t>
      </w:r>
      <w:r w:rsidR="003200B7" w:rsidRPr="003200B7">
        <w:rPr>
          <w:spacing w:val="-10"/>
          <w:lang w:val="en-US"/>
        </w:rPr>
        <w:t xml:space="preserve"> </w:t>
      </w:r>
      <w:r w:rsidR="003200B7" w:rsidRPr="003200B7">
        <w:rPr>
          <w:lang w:val="en-US"/>
        </w:rPr>
        <w:t>the</w:t>
      </w:r>
      <w:r w:rsidR="003200B7" w:rsidRPr="003200B7">
        <w:rPr>
          <w:spacing w:val="-7"/>
          <w:lang w:val="en-US"/>
        </w:rPr>
        <w:t xml:space="preserve"> </w:t>
      </w:r>
      <w:r w:rsidR="003200B7" w:rsidRPr="003200B7">
        <w:rPr>
          <w:lang w:val="en-US"/>
        </w:rPr>
        <w:t>Written</w:t>
      </w:r>
      <w:r w:rsidR="003200B7" w:rsidRPr="003200B7">
        <w:rPr>
          <w:spacing w:val="-9"/>
          <w:lang w:val="en-US"/>
        </w:rPr>
        <w:t xml:space="preserve"> </w:t>
      </w:r>
      <w:r w:rsidR="003200B7" w:rsidRPr="003200B7">
        <w:rPr>
          <w:lang w:val="en-US"/>
        </w:rPr>
        <w:t>GM</w:t>
      </w:r>
      <w:r w:rsidR="003200B7" w:rsidRPr="003200B7">
        <w:rPr>
          <w:spacing w:val="-6"/>
          <w:lang w:val="en-US"/>
        </w:rPr>
        <w:t xml:space="preserve"> </w:t>
      </w:r>
      <w:r w:rsidR="003200B7" w:rsidRPr="003200B7">
        <w:rPr>
          <w:lang w:val="en-US"/>
        </w:rPr>
        <w:t>Notice</w:t>
      </w:r>
      <w:r w:rsidR="003200B7" w:rsidRPr="003200B7">
        <w:rPr>
          <w:spacing w:val="-8"/>
          <w:lang w:val="en-US"/>
        </w:rPr>
        <w:t xml:space="preserve"> </w:t>
      </w:r>
      <w:r w:rsidR="003200B7" w:rsidRPr="003200B7">
        <w:rPr>
          <w:lang w:val="en-US"/>
        </w:rPr>
        <w:t>and</w:t>
      </w:r>
      <w:r w:rsidR="003200B7" w:rsidRPr="003200B7">
        <w:rPr>
          <w:spacing w:val="-9"/>
          <w:lang w:val="en-US"/>
        </w:rPr>
        <w:t xml:space="preserve"> </w:t>
      </w:r>
      <w:r w:rsidR="003200B7" w:rsidRPr="003200B7">
        <w:rPr>
          <w:lang w:val="en-US"/>
        </w:rPr>
        <w:t>the</w:t>
      </w:r>
      <w:r w:rsidR="003200B7" w:rsidRPr="003200B7">
        <w:rPr>
          <w:spacing w:val="-9"/>
          <w:lang w:val="en-US"/>
        </w:rPr>
        <w:t xml:space="preserve"> </w:t>
      </w:r>
      <w:r w:rsidR="003200B7" w:rsidRPr="003200B7">
        <w:rPr>
          <w:lang w:val="en-US"/>
        </w:rPr>
        <w:t>Audio-Visual</w:t>
      </w:r>
      <w:r w:rsidR="003200B7" w:rsidRPr="003200B7">
        <w:rPr>
          <w:spacing w:val="-6"/>
          <w:lang w:val="en-US"/>
        </w:rPr>
        <w:t xml:space="preserve"> </w:t>
      </w:r>
      <w:r w:rsidR="003200B7" w:rsidRPr="003200B7">
        <w:rPr>
          <w:lang w:val="en-US"/>
        </w:rPr>
        <w:t>GM</w:t>
      </w:r>
      <w:r w:rsidR="003200B7" w:rsidRPr="003200B7">
        <w:rPr>
          <w:spacing w:val="-6"/>
          <w:lang w:val="en-US"/>
        </w:rPr>
        <w:t xml:space="preserve"> </w:t>
      </w:r>
      <w:r w:rsidR="003200B7" w:rsidRPr="003200B7">
        <w:rPr>
          <w:lang w:val="en-US"/>
        </w:rPr>
        <w:t>Notice</w:t>
      </w:r>
      <w:r w:rsidR="003200B7" w:rsidRPr="003200B7">
        <w:rPr>
          <w:spacing w:val="-8"/>
          <w:lang w:val="en-US"/>
        </w:rPr>
        <w:t xml:space="preserve"> </w:t>
      </w:r>
      <w:r w:rsidR="003200B7" w:rsidRPr="003200B7">
        <w:rPr>
          <w:lang w:val="en-US"/>
        </w:rPr>
        <w:t>on</w:t>
      </w:r>
      <w:r w:rsidR="003200B7" w:rsidRPr="003200B7">
        <w:rPr>
          <w:spacing w:val="-7"/>
          <w:lang w:val="en-US"/>
        </w:rPr>
        <w:t xml:space="preserve"> </w:t>
      </w:r>
      <w:r w:rsidR="003200B7" w:rsidRPr="003200B7">
        <w:rPr>
          <w:lang w:val="en-US"/>
        </w:rPr>
        <w:t xml:space="preserve">the Class Actions page of the Shine </w:t>
      </w:r>
      <w:proofErr w:type="gramStart"/>
      <w:r w:rsidR="003200B7" w:rsidRPr="003200B7">
        <w:rPr>
          <w:lang w:val="en-US"/>
        </w:rPr>
        <w:t>website;</w:t>
      </w:r>
      <w:proofErr w:type="gramEnd"/>
      <w:r w:rsidR="003200B7" w:rsidRPr="003200B7">
        <w:rPr>
          <w:lang w:val="en-US"/>
        </w:rPr>
        <w:t xml:space="preserve"> </w:t>
      </w:r>
    </w:p>
    <w:p w14:paraId="7FC83B66" w14:textId="64B76724" w:rsidR="003200B7" w:rsidRDefault="00B50DC9" w:rsidP="009B6F1D">
      <w:pPr>
        <w:pStyle w:val="Quote2"/>
        <w:ind w:left="2160" w:hanging="720"/>
        <w:rPr>
          <w:lang w:val="en-US"/>
        </w:rPr>
      </w:pPr>
      <w:r>
        <w:rPr>
          <w:lang w:val="en-US"/>
        </w:rPr>
        <w:t>b.</w:t>
      </w:r>
      <w:r>
        <w:rPr>
          <w:lang w:val="en-US"/>
        </w:rPr>
        <w:tab/>
      </w:r>
      <w:r w:rsidR="003200B7" w:rsidRPr="003200B7">
        <w:rPr>
          <w:lang w:val="en-US"/>
        </w:rPr>
        <w:t>Shine shall send to each person on the List of Known Group Members with an email address, an email:</w:t>
      </w:r>
    </w:p>
    <w:p w14:paraId="7A10E4C5" w14:textId="029D3999" w:rsidR="007D11CB" w:rsidRDefault="00B50DC9" w:rsidP="009B6F1D">
      <w:pPr>
        <w:pStyle w:val="Quote3"/>
        <w:ind w:left="2880" w:hanging="720"/>
        <w:rPr>
          <w:lang w:val="en-US"/>
        </w:rPr>
      </w:pPr>
      <w:proofErr w:type="spellStart"/>
      <w:r>
        <w:rPr>
          <w:lang w:val="en-US"/>
        </w:rPr>
        <w:t>i</w:t>
      </w:r>
      <w:proofErr w:type="spellEnd"/>
      <w:r>
        <w:rPr>
          <w:lang w:val="en-US"/>
        </w:rPr>
        <w:t>.</w:t>
      </w:r>
      <w:r>
        <w:rPr>
          <w:lang w:val="en-US"/>
        </w:rPr>
        <w:tab/>
      </w:r>
      <w:r w:rsidR="003200B7" w:rsidRPr="003200B7">
        <w:rPr>
          <w:lang w:val="en-US"/>
        </w:rPr>
        <w:t xml:space="preserve">with the subject line “Federal Court Notice – McDonald’s Rest Breaks Class </w:t>
      </w:r>
      <w:r w:rsidR="003200B7" w:rsidRPr="003200B7">
        <w:rPr>
          <w:spacing w:val="-2"/>
          <w:lang w:val="en-US"/>
        </w:rPr>
        <w:t>Action</w:t>
      </w:r>
      <w:proofErr w:type="gramStart"/>
      <w:r w:rsidR="003200B7" w:rsidRPr="003200B7">
        <w:rPr>
          <w:spacing w:val="-2"/>
          <w:lang w:val="en-US"/>
        </w:rPr>
        <w:t>”;</w:t>
      </w:r>
      <w:proofErr w:type="gramEnd"/>
    </w:p>
    <w:p w14:paraId="2358F4BB" w14:textId="7F58896E" w:rsidR="003200B7" w:rsidRPr="007D11CB" w:rsidRDefault="00B50DC9" w:rsidP="009B6F1D">
      <w:pPr>
        <w:pStyle w:val="Quote3"/>
        <w:ind w:left="2880" w:hanging="720"/>
        <w:rPr>
          <w:lang w:val="en-US"/>
        </w:rPr>
      </w:pPr>
      <w:r w:rsidRPr="007D11CB">
        <w:rPr>
          <w:lang w:val="en-US"/>
        </w:rPr>
        <w:t>ii.</w:t>
      </w:r>
      <w:r w:rsidRPr="007D11CB">
        <w:rPr>
          <w:lang w:val="en-US"/>
        </w:rPr>
        <w:tab/>
      </w:r>
      <w:r w:rsidR="003200B7" w:rsidRPr="007D11CB">
        <w:rPr>
          <w:lang w:val="en-US"/>
        </w:rPr>
        <w:t>including</w:t>
      </w:r>
      <w:r w:rsidR="003200B7" w:rsidRPr="007D11CB">
        <w:rPr>
          <w:spacing w:val="-12"/>
          <w:lang w:val="en-US"/>
        </w:rPr>
        <w:t xml:space="preserve"> </w:t>
      </w:r>
      <w:r w:rsidR="003200B7" w:rsidRPr="007D11CB">
        <w:rPr>
          <w:lang w:val="en-US"/>
        </w:rPr>
        <w:t>in</w:t>
      </w:r>
      <w:r w:rsidR="003200B7" w:rsidRPr="007D11CB">
        <w:rPr>
          <w:spacing w:val="-12"/>
          <w:lang w:val="en-US"/>
        </w:rPr>
        <w:t xml:space="preserve"> </w:t>
      </w:r>
      <w:r w:rsidR="003200B7" w:rsidRPr="007D11CB">
        <w:rPr>
          <w:lang w:val="en-US"/>
        </w:rPr>
        <w:t>the</w:t>
      </w:r>
      <w:r w:rsidR="003200B7" w:rsidRPr="007D11CB">
        <w:rPr>
          <w:spacing w:val="-12"/>
          <w:lang w:val="en-US"/>
        </w:rPr>
        <w:t xml:space="preserve"> </w:t>
      </w:r>
      <w:r w:rsidR="003200B7" w:rsidRPr="007D11CB">
        <w:rPr>
          <w:lang w:val="en-US"/>
        </w:rPr>
        <w:t>body</w:t>
      </w:r>
      <w:r w:rsidR="003200B7" w:rsidRPr="007D11CB">
        <w:rPr>
          <w:spacing w:val="-12"/>
          <w:lang w:val="en-US"/>
        </w:rPr>
        <w:t xml:space="preserve"> </w:t>
      </w:r>
      <w:r w:rsidR="003200B7" w:rsidRPr="007D11CB">
        <w:rPr>
          <w:lang w:val="en-US"/>
        </w:rPr>
        <w:t>of</w:t>
      </w:r>
      <w:r w:rsidR="003200B7" w:rsidRPr="007D11CB">
        <w:rPr>
          <w:spacing w:val="-11"/>
          <w:lang w:val="en-US"/>
        </w:rPr>
        <w:t xml:space="preserve"> </w:t>
      </w:r>
      <w:r w:rsidR="003200B7" w:rsidRPr="007D11CB">
        <w:rPr>
          <w:lang w:val="en-US"/>
        </w:rPr>
        <w:t>the</w:t>
      </w:r>
      <w:r w:rsidR="003200B7" w:rsidRPr="007D11CB">
        <w:rPr>
          <w:spacing w:val="-13"/>
          <w:lang w:val="en-US"/>
        </w:rPr>
        <w:t xml:space="preserve"> </w:t>
      </w:r>
      <w:r w:rsidR="003200B7" w:rsidRPr="007D11CB">
        <w:rPr>
          <w:lang w:val="en-US"/>
        </w:rPr>
        <w:t>email</w:t>
      </w:r>
      <w:r w:rsidR="003200B7" w:rsidRPr="007D11CB">
        <w:rPr>
          <w:spacing w:val="-11"/>
          <w:lang w:val="en-US"/>
        </w:rPr>
        <w:t xml:space="preserve"> </w:t>
      </w:r>
      <w:r w:rsidR="003200B7" w:rsidRPr="007D11CB">
        <w:rPr>
          <w:lang w:val="en-US"/>
        </w:rPr>
        <w:t>(not</w:t>
      </w:r>
      <w:r w:rsidR="003200B7" w:rsidRPr="007D11CB">
        <w:rPr>
          <w:spacing w:val="-11"/>
          <w:lang w:val="en-US"/>
        </w:rPr>
        <w:t xml:space="preserve"> </w:t>
      </w:r>
      <w:r w:rsidR="003200B7" w:rsidRPr="007D11CB">
        <w:rPr>
          <w:lang w:val="en-US"/>
        </w:rPr>
        <w:t>as</w:t>
      </w:r>
      <w:r w:rsidR="003200B7" w:rsidRPr="007D11CB">
        <w:rPr>
          <w:spacing w:val="-11"/>
          <w:lang w:val="en-US"/>
        </w:rPr>
        <w:t xml:space="preserve"> </w:t>
      </w:r>
      <w:r w:rsidR="003200B7" w:rsidRPr="007D11CB">
        <w:rPr>
          <w:lang w:val="en-US"/>
        </w:rPr>
        <w:t>an</w:t>
      </w:r>
      <w:r w:rsidR="003200B7" w:rsidRPr="007D11CB">
        <w:rPr>
          <w:spacing w:val="-9"/>
          <w:lang w:val="en-US"/>
        </w:rPr>
        <w:t xml:space="preserve"> </w:t>
      </w:r>
      <w:r w:rsidR="003200B7" w:rsidRPr="007D11CB">
        <w:rPr>
          <w:lang w:val="en-US"/>
        </w:rPr>
        <w:t>attachment)</w:t>
      </w:r>
      <w:r w:rsidR="003200B7" w:rsidRPr="007D11CB">
        <w:rPr>
          <w:spacing w:val="-9"/>
          <w:lang w:val="en-US"/>
        </w:rPr>
        <w:t xml:space="preserve"> </w:t>
      </w:r>
      <w:r w:rsidR="003200B7" w:rsidRPr="007D11CB">
        <w:rPr>
          <w:lang w:val="en-US"/>
        </w:rPr>
        <w:t>the</w:t>
      </w:r>
      <w:r w:rsidR="003200B7" w:rsidRPr="007D11CB">
        <w:rPr>
          <w:spacing w:val="-12"/>
          <w:lang w:val="en-US"/>
        </w:rPr>
        <w:t xml:space="preserve"> </w:t>
      </w:r>
      <w:r w:rsidR="003200B7" w:rsidRPr="007D11CB">
        <w:rPr>
          <w:lang w:val="en-US"/>
        </w:rPr>
        <w:t>text</w:t>
      </w:r>
      <w:r w:rsidR="003200B7" w:rsidRPr="007D11CB">
        <w:rPr>
          <w:spacing w:val="-9"/>
          <w:lang w:val="en-US"/>
        </w:rPr>
        <w:t xml:space="preserve"> </w:t>
      </w:r>
      <w:r w:rsidR="003200B7" w:rsidRPr="007D11CB">
        <w:rPr>
          <w:lang w:val="en-US"/>
        </w:rPr>
        <w:t>of</w:t>
      </w:r>
      <w:r w:rsidR="003200B7" w:rsidRPr="007D11CB">
        <w:rPr>
          <w:spacing w:val="-9"/>
          <w:lang w:val="en-US"/>
        </w:rPr>
        <w:t xml:space="preserve"> </w:t>
      </w:r>
      <w:r w:rsidR="003200B7" w:rsidRPr="007D11CB">
        <w:rPr>
          <w:lang w:val="en-US"/>
        </w:rPr>
        <w:t>the</w:t>
      </w:r>
      <w:r w:rsidR="003200B7" w:rsidRPr="007D11CB">
        <w:rPr>
          <w:spacing w:val="-7"/>
          <w:lang w:val="en-US"/>
        </w:rPr>
        <w:t xml:space="preserve"> </w:t>
      </w:r>
      <w:r w:rsidR="003200B7" w:rsidRPr="007D11CB">
        <w:rPr>
          <w:lang w:val="en-US"/>
        </w:rPr>
        <w:t xml:space="preserve">Written GM Notice and a link to the Audio-Visual GM </w:t>
      </w:r>
      <w:proofErr w:type="gramStart"/>
      <w:r w:rsidR="003200B7" w:rsidRPr="007D11CB">
        <w:rPr>
          <w:lang w:val="en-US"/>
        </w:rPr>
        <w:t>Notice;</w:t>
      </w:r>
      <w:proofErr w:type="gramEnd"/>
    </w:p>
    <w:p w14:paraId="6C2F0D00" w14:textId="08ECCBF1" w:rsidR="00984CA9" w:rsidRDefault="00B50DC9" w:rsidP="009B6F1D">
      <w:pPr>
        <w:pStyle w:val="Quote2"/>
        <w:rPr>
          <w:lang w:val="en-US"/>
        </w:rPr>
      </w:pPr>
      <w:r>
        <w:rPr>
          <w:lang w:val="en-US"/>
        </w:rPr>
        <w:t>c.</w:t>
      </w:r>
      <w:r>
        <w:rPr>
          <w:lang w:val="en-US"/>
        </w:rPr>
        <w:tab/>
      </w:r>
      <w:r w:rsidR="003200B7" w:rsidRPr="003200B7">
        <w:rPr>
          <w:lang w:val="en-US"/>
        </w:rPr>
        <w:t>Shine</w:t>
      </w:r>
      <w:r w:rsidR="003200B7" w:rsidRPr="003200B7">
        <w:rPr>
          <w:spacing w:val="-6"/>
          <w:lang w:val="en-US"/>
        </w:rPr>
        <w:t xml:space="preserve"> </w:t>
      </w:r>
      <w:r w:rsidR="003200B7" w:rsidRPr="003200B7">
        <w:rPr>
          <w:lang w:val="en-US"/>
        </w:rPr>
        <w:t>shall</w:t>
      </w:r>
      <w:r w:rsidR="003200B7" w:rsidRPr="003200B7">
        <w:rPr>
          <w:spacing w:val="-3"/>
          <w:lang w:val="en-US"/>
        </w:rPr>
        <w:t xml:space="preserve"> </w:t>
      </w:r>
      <w:r w:rsidR="003200B7" w:rsidRPr="003200B7">
        <w:rPr>
          <w:lang w:val="en-US"/>
        </w:rPr>
        <w:t>cause</w:t>
      </w:r>
      <w:r w:rsidR="003200B7" w:rsidRPr="003200B7">
        <w:rPr>
          <w:spacing w:val="-2"/>
          <w:lang w:val="en-US"/>
        </w:rPr>
        <w:t xml:space="preserve"> </w:t>
      </w:r>
      <w:r w:rsidR="003200B7" w:rsidRPr="003200B7">
        <w:rPr>
          <w:lang w:val="en-US"/>
        </w:rPr>
        <w:t>a</w:t>
      </w:r>
      <w:r w:rsidR="003200B7" w:rsidRPr="003200B7">
        <w:rPr>
          <w:spacing w:val="-1"/>
          <w:lang w:val="en-US"/>
        </w:rPr>
        <w:t xml:space="preserve"> </w:t>
      </w:r>
      <w:r w:rsidR="003200B7" w:rsidRPr="003200B7">
        <w:rPr>
          <w:lang w:val="en-US"/>
        </w:rPr>
        <w:t>copy</w:t>
      </w:r>
      <w:r w:rsidR="003200B7" w:rsidRPr="003200B7">
        <w:rPr>
          <w:spacing w:val="-2"/>
          <w:lang w:val="en-US"/>
        </w:rPr>
        <w:t xml:space="preserve"> </w:t>
      </w:r>
      <w:r w:rsidR="003200B7" w:rsidRPr="003200B7">
        <w:rPr>
          <w:lang w:val="en-US"/>
        </w:rPr>
        <w:t>of</w:t>
      </w:r>
      <w:r w:rsidR="003200B7" w:rsidRPr="003200B7">
        <w:rPr>
          <w:spacing w:val="-3"/>
          <w:lang w:val="en-US"/>
        </w:rPr>
        <w:t xml:space="preserve"> </w:t>
      </w:r>
      <w:r w:rsidR="003200B7" w:rsidRPr="003200B7">
        <w:rPr>
          <w:spacing w:val="-4"/>
          <w:lang w:val="en-US"/>
        </w:rPr>
        <w:t>the:</w:t>
      </w:r>
    </w:p>
    <w:p w14:paraId="30975B13" w14:textId="7A6828A9" w:rsidR="00984CA9" w:rsidRDefault="00B50DC9" w:rsidP="009B6F1D">
      <w:pPr>
        <w:pStyle w:val="Quote3"/>
        <w:ind w:left="2880" w:hanging="720"/>
        <w:rPr>
          <w:lang w:val="en-US"/>
        </w:rPr>
      </w:pPr>
      <w:proofErr w:type="spellStart"/>
      <w:r>
        <w:rPr>
          <w:lang w:val="en-US"/>
        </w:rPr>
        <w:t>i</w:t>
      </w:r>
      <w:proofErr w:type="spellEnd"/>
      <w:r>
        <w:rPr>
          <w:lang w:val="en-US"/>
        </w:rPr>
        <w:t>.</w:t>
      </w:r>
      <w:r>
        <w:rPr>
          <w:lang w:val="en-US"/>
        </w:rPr>
        <w:tab/>
      </w:r>
      <w:r w:rsidR="003200B7" w:rsidRPr="00984CA9">
        <w:rPr>
          <w:lang w:val="en-US"/>
        </w:rPr>
        <w:t xml:space="preserve">Written GM Notice to be posted prominently on the “Class Actions” page of their </w:t>
      </w:r>
      <w:proofErr w:type="gramStart"/>
      <w:r w:rsidR="003200B7" w:rsidRPr="00984CA9">
        <w:rPr>
          <w:lang w:val="en-US"/>
        </w:rPr>
        <w:t>website;</w:t>
      </w:r>
      <w:proofErr w:type="gramEnd"/>
    </w:p>
    <w:p w14:paraId="53B50D08" w14:textId="097F7996" w:rsidR="00984CA9" w:rsidRDefault="00B50DC9" w:rsidP="009B6F1D">
      <w:pPr>
        <w:pStyle w:val="Quote3"/>
        <w:ind w:left="2880" w:hanging="720"/>
        <w:rPr>
          <w:lang w:val="en-US"/>
        </w:rPr>
      </w:pPr>
      <w:r>
        <w:rPr>
          <w:lang w:val="en-US"/>
        </w:rPr>
        <w:t>ii.</w:t>
      </w:r>
      <w:r>
        <w:rPr>
          <w:lang w:val="en-US"/>
        </w:rPr>
        <w:tab/>
      </w:r>
      <w:r w:rsidR="003200B7" w:rsidRPr="00984CA9">
        <w:rPr>
          <w:lang w:val="en-US"/>
        </w:rPr>
        <w:t>Audio-Visual</w:t>
      </w:r>
      <w:r w:rsidR="003200B7" w:rsidRPr="00984CA9">
        <w:rPr>
          <w:spacing w:val="-3"/>
          <w:lang w:val="en-US"/>
        </w:rPr>
        <w:t xml:space="preserve"> </w:t>
      </w:r>
      <w:r w:rsidR="003200B7" w:rsidRPr="00984CA9">
        <w:rPr>
          <w:lang w:val="en-US"/>
        </w:rPr>
        <w:t>GM</w:t>
      </w:r>
      <w:r w:rsidR="003200B7" w:rsidRPr="00984CA9">
        <w:rPr>
          <w:spacing w:val="-3"/>
          <w:lang w:val="en-US"/>
        </w:rPr>
        <w:t xml:space="preserve"> </w:t>
      </w:r>
      <w:r w:rsidR="003200B7" w:rsidRPr="00984CA9">
        <w:rPr>
          <w:lang w:val="en-US"/>
        </w:rPr>
        <w:t>Notice</w:t>
      </w:r>
      <w:r w:rsidR="003200B7" w:rsidRPr="00984CA9">
        <w:rPr>
          <w:spacing w:val="-4"/>
          <w:lang w:val="en-US"/>
        </w:rPr>
        <w:t xml:space="preserve"> </w:t>
      </w:r>
      <w:r w:rsidR="003200B7" w:rsidRPr="00984CA9">
        <w:rPr>
          <w:lang w:val="en-US"/>
        </w:rPr>
        <w:t>to</w:t>
      </w:r>
      <w:r w:rsidR="003200B7" w:rsidRPr="00984CA9">
        <w:rPr>
          <w:spacing w:val="-3"/>
          <w:lang w:val="en-US"/>
        </w:rPr>
        <w:t xml:space="preserve"> </w:t>
      </w:r>
      <w:r w:rsidR="003200B7" w:rsidRPr="00984CA9">
        <w:rPr>
          <w:lang w:val="en-US"/>
        </w:rPr>
        <w:t>be</w:t>
      </w:r>
      <w:r w:rsidR="003200B7" w:rsidRPr="00984CA9">
        <w:rPr>
          <w:spacing w:val="-3"/>
          <w:lang w:val="en-US"/>
        </w:rPr>
        <w:t xml:space="preserve"> </w:t>
      </w:r>
      <w:r w:rsidR="003200B7" w:rsidRPr="00984CA9">
        <w:rPr>
          <w:lang w:val="en-US"/>
        </w:rPr>
        <w:t>posted</w:t>
      </w:r>
      <w:r w:rsidR="003200B7" w:rsidRPr="00984CA9">
        <w:rPr>
          <w:spacing w:val="-5"/>
          <w:lang w:val="en-US"/>
        </w:rPr>
        <w:t xml:space="preserve"> on:</w:t>
      </w:r>
    </w:p>
    <w:p w14:paraId="5BF9DED4" w14:textId="6DBD1299" w:rsidR="00984CA9" w:rsidRDefault="00B50DC9" w:rsidP="009B6F1D">
      <w:pPr>
        <w:pStyle w:val="Quote4"/>
        <w:ind w:left="3600" w:hanging="720"/>
        <w:rPr>
          <w:lang w:val="en-US"/>
        </w:rPr>
      </w:pPr>
      <w:r>
        <w:rPr>
          <w:lang w:val="en-US"/>
        </w:rPr>
        <w:t>1.</w:t>
      </w:r>
      <w:r>
        <w:rPr>
          <w:lang w:val="en-US"/>
        </w:rPr>
        <w:tab/>
      </w:r>
      <w:r w:rsidR="003200B7" w:rsidRPr="00984CA9">
        <w:rPr>
          <w:lang w:val="en-US"/>
        </w:rPr>
        <w:t>Shine’s</w:t>
      </w:r>
      <w:r w:rsidR="003200B7" w:rsidRPr="00984CA9">
        <w:rPr>
          <w:spacing w:val="-4"/>
          <w:lang w:val="en-US"/>
        </w:rPr>
        <w:t xml:space="preserve"> </w:t>
      </w:r>
      <w:r w:rsidR="003200B7" w:rsidRPr="00984CA9">
        <w:rPr>
          <w:lang w:val="en-US"/>
        </w:rPr>
        <w:t>Facebook</w:t>
      </w:r>
      <w:r w:rsidR="003200B7" w:rsidRPr="00984CA9">
        <w:rPr>
          <w:spacing w:val="-4"/>
          <w:lang w:val="en-US"/>
        </w:rPr>
        <w:t xml:space="preserve"> </w:t>
      </w:r>
      <w:proofErr w:type="gramStart"/>
      <w:r w:rsidR="003200B7" w:rsidRPr="00984CA9">
        <w:rPr>
          <w:spacing w:val="-2"/>
          <w:lang w:val="en-US"/>
        </w:rPr>
        <w:t>Page;</w:t>
      </w:r>
      <w:proofErr w:type="gramEnd"/>
    </w:p>
    <w:p w14:paraId="56F460BF" w14:textId="24D3D5C8" w:rsidR="00984CA9" w:rsidRDefault="00B50DC9" w:rsidP="009B6F1D">
      <w:pPr>
        <w:pStyle w:val="Quote4"/>
        <w:ind w:left="3600" w:hanging="720"/>
        <w:rPr>
          <w:lang w:val="en-US"/>
        </w:rPr>
      </w:pPr>
      <w:r>
        <w:rPr>
          <w:lang w:val="en-US"/>
        </w:rPr>
        <w:t>2.</w:t>
      </w:r>
      <w:r>
        <w:rPr>
          <w:lang w:val="en-US"/>
        </w:rPr>
        <w:tab/>
      </w:r>
      <w:r w:rsidR="003200B7" w:rsidRPr="00984CA9">
        <w:rPr>
          <w:lang w:val="en-US"/>
        </w:rPr>
        <w:t>Retail</w:t>
      </w:r>
      <w:r w:rsidR="003200B7" w:rsidRPr="00984CA9">
        <w:rPr>
          <w:spacing w:val="-4"/>
          <w:lang w:val="en-US"/>
        </w:rPr>
        <w:t xml:space="preserve"> </w:t>
      </w:r>
      <w:r w:rsidR="003200B7" w:rsidRPr="00984CA9">
        <w:rPr>
          <w:lang w:val="en-US"/>
        </w:rPr>
        <w:t>and</w:t>
      </w:r>
      <w:r w:rsidR="003200B7" w:rsidRPr="00984CA9">
        <w:rPr>
          <w:spacing w:val="-4"/>
          <w:lang w:val="en-US"/>
        </w:rPr>
        <w:t xml:space="preserve"> </w:t>
      </w:r>
      <w:r w:rsidR="003200B7" w:rsidRPr="00984CA9">
        <w:rPr>
          <w:lang w:val="en-US"/>
        </w:rPr>
        <w:t>Fast</w:t>
      </w:r>
      <w:r w:rsidR="003200B7" w:rsidRPr="00984CA9">
        <w:rPr>
          <w:spacing w:val="-3"/>
          <w:lang w:val="en-US"/>
        </w:rPr>
        <w:t xml:space="preserve"> </w:t>
      </w:r>
      <w:r w:rsidR="003200B7" w:rsidRPr="00984CA9">
        <w:rPr>
          <w:lang w:val="en-US"/>
        </w:rPr>
        <w:t>Foot</w:t>
      </w:r>
      <w:r w:rsidR="003200B7" w:rsidRPr="00984CA9">
        <w:rPr>
          <w:spacing w:val="-6"/>
          <w:lang w:val="en-US"/>
        </w:rPr>
        <w:t xml:space="preserve"> </w:t>
      </w:r>
      <w:r w:rsidR="003200B7" w:rsidRPr="00984CA9">
        <w:rPr>
          <w:lang w:val="en-US"/>
        </w:rPr>
        <w:t>Workers</w:t>
      </w:r>
      <w:r w:rsidR="003200B7" w:rsidRPr="00984CA9">
        <w:rPr>
          <w:spacing w:val="-4"/>
          <w:lang w:val="en-US"/>
        </w:rPr>
        <w:t xml:space="preserve"> </w:t>
      </w:r>
      <w:r w:rsidR="003200B7" w:rsidRPr="00984CA9">
        <w:rPr>
          <w:lang w:val="en-US"/>
        </w:rPr>
        <w:t>Union’s</w:t>
      </w:r>
      <w:r w:rsidR="003200B7" w:rsidRPr="00984CA9">
        <w:rPr>
          <w:spacing w:val="-5"/>
          <w:lang w:val="en-US"/>
        </w:rPr>
        <w:t xml:space="preserve"> </w:t>
      </w:r>
      <w:r w:rsidR="003200B7" w:rsidRPr="00984CA9">
        <w:rPr>
          <w:lang w:val="en-US"/>
        </w:rPr>
        <w:t>(</w:t>
      </w:r>
      <w:r w:rsidR="003200B7" w:rsidRPr="00984CA9">
        <w:rPr>
          <w:b/>
          <w:lang w:val="en-US"/>
        </w:rPr>
        <w:t>RAFFWU</w:t>
      </w:r>
      <w:r w:rsidR="003200B7" w:rsidRPr="00984CA9">
        <w:rPr>
          <w:lang w:val="en-US"/>
        </w:rPr>
        <w:t>)</w:t>
      </w:r>
      <w:r w:rsidR="003200B7" w:rsidRPr="00984CA9">
        <w:rPr>
          <w:spacing w:val="-3"/>
          <w:lang w:val="en-US"/>
        </w:rPr>
        <w:t xml:space="preserve"> </w:t>
      </w:r>
      <w:r w:rsidR="003200B7" w:rsidRPr="00984CA9">
        <w:rPr>
          <w:lang w:val="en-US"/>
        </w:rPr>
        <w:t>Facebook</w:t>
      </w:r>
      <w:r w:rsidR="003200B7" w:rsidRPr="00984CA9">
        <w:rPr>
          <w:spacing w:val="-4"/>
          <w:lang w:val="en-US"/>
        </w:rPr>
        <w:t xml:space="preserve"> </w:t>
      </w:r>
      <w:proofErr w:type="gramStart"/>
      <w:r w:rsidR="003200B7" w:rsidRPr="00984CA9">
        <w:rPr>
          <w:spacing w:val="-2"/>
          <w:lang w:val="en-US"/>
        </w:rPr>
        <w:t>Page;</w:t>
      </w:r>
      <w:proofErr w:type="gramEnd"/>
    </w:p>
    <w:p w14:paraId="22DB1301" w14:textId="60AE9696" w:rsidR="00984CA9" w:rsidRDefault="00B50DC9" w:rsidP="009B6F1D">
      <w:pPr>
        <w:pStyle w:val="Quote4"/>
        <w:ind w:left="3600" w:hanging="720"/>
        <w:rPr>
          <w:lang w:val="en-US"/>
        </w:rPr>
      </w:pPr>
      <w:r>
        <w:rPr>
          <w:lang w:val="en-US"/>
        </w:rPr>
        <w:t>3.</w:t>
      </w:r>
      <w:r>
        <w:rPr>
          <w:lang w:val="en-US"/>
        </w:rPr>
        <w:tab/>
      </w:r>
      <w:r w:rsidR="003200B7" w:rsidRPr="00984CA9">
        <w:rPr>
          <w:lang w:val="en-US"/>
        </w:rPr>
        <w:t>Shine’s</w:t>
      </w:r>
      <w:r w:rsidR="003200B7" w:rsidRPr="00984CA9">
        <w:rPr>
          <w:spacing w:val="-5"/>
          <w:lang w:val="en-US"/>
        </w:rPr>
        <w:t xml:space="preserve"> </w:t>
      </w:r>
      <w:r w:rsidR="003200B7" w:rsidRPr="00984CA9">
        <w:rPr>
          <w:lang w:val="en-US"/>
        </w:rPr>
        <w:t>Instagram</w:t>
      </w:r>
      <w:r w:rsidR="003200B7" w:rsidRPr="00984CA9">
        <w:rPr>
          <w:spacing w:val="-4"/>
          <w:lang w:val="en-US"/>
        </w:rPr>
        <w:t xml:space="preserve"> </w:t>
      </w:r>
      <w:proofErr w:type="gramStart"/>
      <w:r w:rsidR="003200B7" w:rsidRPr="00984CA9">
        <w:rPr>
          <w:spacing w:val="-4"/>
          <w:lang w:val="en-US"/>
        </w:rPr>
        <w:t>Page;</w:t>
      </w:r>
      <w:proofErr w:type="gramEnd"/>
    </w:p>
    <w:p w14:paraId="14D71AF7" w14:textId="5EFE667C" w:rsidR="00984CA9" w:rsidRDefault="00B50DC9" w:rsidP="009B6F1D">
      <w:pPr>
        <w:pStyle w:val="Quote4"/>
        <w:ind w:left="3600" w:hanging="720"/>
        <w:rPr>
          <w:lang w:val="en-US"/>
        </w:rPr>
      </w:pPr>
      <w:r>
        <w:rPr>
          <w:lang w:val="en-US"/>
        </w:rPr>
        <w:t>4.</w:t>
      </w:r>
      <w:r>
        <w:rPr>
          <w:lang w:val="en-US"/>
        </w:rPr>
        <w:tab/>
      </w:r>
      <w:r w:rsidR="003200B7" w:rsidRPr="00984CA9">
        <w:rPr>
          <w:lang w:val="en-US"/>
        </w:rPr>
        <w:t>RAFFWU’s</w:t>
      </w:r>
      <w:r w:rsidR="003200B7" w:rsidRPr="00984CA9">
        <w:rPr>
          <w:spacing w:val="-6"/>
          <w:lang w:val="en-US"/>
        </w:rPr>
        <w:t xml:space="preserve"> </w:t>
      </w:r>
      <w:r w:rsidR="003200B7" w:rsidRPr="00984CA9">
        <w:rPr>
          <w:lang w:val="en-US"/>
        </w:rPr>
        <w:t>Instagram</w:t>
      </w:r>
      <w:r w:rsidR="003200B7" w:rsidRPr="00984CA9">
        <w:rPr>
          <w:spacing w:val="-6"/>
          <w:lang w:val="en-US"/>
        </w:rPr>
        <w:t xml:space="preserve"> </w:t>
      </w:r>
      <w:proofErr w:type="gramStart"/>
      <w:r w:rsidR="003200B7" w:rsidRPr="00984CA9">
        <w:rPr>
          <w:spacing w:val="-2"/>
          <w:lang w:val="en-US"/>
        </w:rPr>
        <w:t>channel;</w:t>
      </w:r>
      <w:proofErr w:type="gramEnd"/>
    </w:p>
    <w:p w14:paraId="2C9F77EE" w14:textId="3EA870DB" w:rsidR="00984CA9" w:rsidRDefault="00B50DC9" w:rsidP="009B6F1D">
      <w:pPr>
        <w:pStyle w:val="Quote4"/>
        <w:ind w:left="3600" w:hanging="720"/>
        <w:rPr>
          <w:lang w:val="en-US"/>
        </w:rPr>
      </w:pPr>
      <w:r>
        <w:rPr>
          <w:lang w:val="en-US"/>
        </w:rPr>
        <w:t>5.</w:t>
      </w:r>
      <w:r>
        <w:rPr>
          <w:lang w:val="en-US"/>
        </w:rPr>
        <w:tab/>
      </w:r>
      <w:r w:rsidR="003200B7" w:rsidRPr="00984CA9">
        <w:rPr>
          <w:lang w:val="en-US"/>
        </w:rPr>
        <w:t>Shine’s</w:t>
      </w:r>
      <w:r w:rsidR="003200B7" w:rsidRPr="00984CA9">
        <w:rPr>
          <w:spacing w:val="-5"/>
          <w:lang w:val="en-US"/>
        </w:rPr>
        <w:t xml:space="preserve"> </w:t>
      </w:r>
      <w:r w:rsidR="003200B7" w:rsidRPr="00984CA9">
        <w:rPr>
          <w:lang w:val="en-US"/>
        </w:rPr>
        <w:t>YouTube</w:t>
      </w:r>
      <w:r w:rsidR="003200B7" w:rsidRPr="00984CA9">
        <w:rPr>
          <w:spacing w:val="-5"/>
          <w:lang w:val="en-US"/>
        </w:rPr>
        <w:t xml:space="preserve"> </w:t>
      </w:r>
      <w:proofErr w:type="gramStart"/>
      <w:r w:rsidR="003200B7" w:rsidRPr="00984CA9">
        <w:rPr>
          <w:spacing w:val="-2"/>
          <w:lang w:val="en-US"/>
        </w:rPr>
        <w:t>channel;</w:t>
      </w:r>
      <w:proofErr w:type="gramEnd"/>
    </w:p>
    <w:p w14:paraId="2081122A" w14:textId="7290F8DF" w:rsidR="00984CA9" w:rsidRDefault="00B50DC9" w:rsidP="009B6F1D">
      <w:pPr>
        <w:pStyle w:val="Quote4"/>
        <w:ind w:left="3600" w:hanging="720"/>
        <w:rPr>
          <w:lang w:val="en-US"/>
        </w:rPr>
      </w:pPr>
      <w:r>
        <w:rPr>
          <w:lang w:val="en-US"/>
        </w:rPr>
        <w:t>6.</w:t>
      </w:r>
      <w:r>
        <w:rPr>
          <w:lang w:val="en-US"/>
        </w:rPr>
        <w:tab/>
      </w:r>
      <w:r w:rsidR="003200B7" w:rsidRPr="00984CA9">
        <w:rPr>
          <w:lang w:val="en-US"/>
        </w:rPr>
        <w:t>RAFFWU’s</w:t>
      </w:r>
      <w:r w:rsidR="003200B7" w:rsidRPr="00984CA9">
        <w:rPr>
          <w:spacing w:val="-5"/>
          <w:lang w:val="en-US"/>
        </w:rPr>
        <w:t xml:space="preserve"> </w:t>
      </w:r>
      <w:r w:rsidR="003200B7" w:rsidRPr="00984CA9">
        <w:rPr>
          <w:lang w:val="en-US"/>
        </w:rPr>
        <w:t>YouTube</w:t>
      </w:r>
      <w:r w:rsidR="003200B7" w:rsidRPr="00984CA9">
        <w:rPr>
          <w:spacing w:val="-5"/>
          <w:lang w:val="en-US"/>
        </w:rPr>
        <w:t xml:space="preserve"> </w:t>
      </w:r>
      <w:proofErr w:type="gramStart"/>
      <w:r w:rsidR="003200B7" w:rsidRPr="00984CA9">
        <w:rPr>
          <w:spacing w:val="-2"/>
          <w:lang w:val="en-US"/>
        </w:rPr>
        <w:t>channel;</w:t>
      </w:r>
      <w:proofErr w:type="gramEnd"/>
    </w:p>
    <w:p w14:paraId="55058173" w14:textId="56CD63F8" w:rsidR="003200B7" w:rsidRPr="00984CA9" w:rsidRDefault="003200B7" w:rsidP="009B6F1D">
      <w:pPr>
        <w:pStyle w:val="Quote2"/>
        <w:rPr>
          <w:lang w:val="en-US"/>
        </w:rPr>
      </w:pPr>
      <w:r w:rsidRPr="00984CA9">
        <w:rPr>
          <w:lang w:val="en-US"/>
        </w:rPr>
        <w:t>and</w:t>
      </w:r>
      <w:r w:rsidRPr="00984CA9">
        <w:rPr>
          <w:spacing w:val="-14"/>
          <w:lang w:val="en-US"/>
        </w:rPr>
        <w:t xml:space="preserve"> </w:t>
      </w:r>
      <w:r w:rsidRPr="00984CA9">
        <w:rPr>
          <w:lang w:val="en-US"/>
        </w:rPr>
        <w:t>thereafter</w:t>
      </w:r>
      <w:r w:rsidRPr="00984CA9">
        <w:rPr>
          <w:spacing w:val="-14"/>
          <w:lang w:val="en-US"/>
        </w:rPr>
        <w:t xml:space="preserve"> </w:t>
      </w:r>
      <w:r w:rsidRPr="00984CA9">
        <w:rPr>
          <w:lang w:val="en-US"/>
        </w:rPr>
        <w:t>continue</w:t>
      </w:r>
      <w:r w:rsidRPr="00984CA9">
        <w:rPr>
          <w:spacing w:val="-14"/>
          <w:lang w:val="en-US"/>
        </w:rPr>
        <w:t xml:space="preserve"> </w:t>
      </w:r>
      <w:r w:rsidRPr="00984CA9">
        <w:rPr>
          <w:lang w:val="en-US"/>
        </w:rPr>
        <w:t>to</w:t>
      </w:r>
      <w:r w:rsidRPr="00984CA9">
        <w:rPr>
          <w:spacing w:val="-14"/>
          <w:lang w:val="en-US"/>
        </w:rPr>
        <w:t xml:space="preserve"> </w:t>
      </w:r>
      <w:r w:rsidRPr="00984CA9">
        <w:rPr>
          <w:lang w:val="en-US"/>
        </w:rPr>
        <w:t>display</w:t>
      </w:r>
      <w:r w:rsidRPr="00984CA9">
        <w:rPr>
          <w:spacing w:val="-14"/>
          <w:lang w:val="en-US"/>
        </w:rPr>
        <w:t xml:space="preserve"> </w:t>
      </w:r>
      <w:r w:rsidRPr="00984CA9">
        <w:rPr>
          <w:lang w:val="en-US"/>
        </w:rPr>
        <w:t>the</w:t>
      </w:r>
      <w:r w:rsidRPr="00984CA9">
        <w:rPr>
          <w:spacing w:val="-13"/>
          <w:lang w:val="en-US"/>
        </w:rPr>
        <w:t xml:space="preserve"> </w:t>
      </w:r>
      <w:r w:rsidRPr="00984CA9">
        <w:rPr>
          <w:lang w:val="en-US"/>
        </w:rPr>
        <w:t>Written</w:t>
      </w:r>
      <w:r w:rsidRPr="00984CA9">
        <w:rPr>
          <w:spacing w:val="-14"/>
          <w:lang w:val="en-US"/>
        </w:rPr>
        <w:t xml:space="preserve"> </w:t>
      </w:r>
      <w:r w:rsidRPr="00984CA9">
        <w:rPr>
          <w:lang w:val="en-US"/>
        </w:rPr>
        <w:t>GM</w:t>
      </w:r>
      <w:r w:rsidRPr="00984CA9">
        <w:rPr>
          <w:spacing w:val="-14"/>
          <w:lang w:val="en-US"/>
        </w:rPr>
        <w:t xml:space="preserve"> </w:t>
      </w:r>
      <w:r w:rsidRPr="00984CA9">
        <w:rPr>
          <w:lang w:val="en-US"/>
        </w:rPr>
        <w:t>Notice</w:t>
      </w:r>
      <w:r w:rsidRPr="00984CA9">
        <w:rPr>
          <w:spacing w:val="-14"/>
          <w:lang w:val="en-US"/>
        </w:rPr>
        <w:t xml:space="preserve"> </w:t>
      </w:r>
      <w:r w:rsidRPr="00984CA9">
        <w:rPr>
          <w:lang w:val="en-US"/>
        </w:rPr>
        <w:t>and</w:t>
      </w:r>
      <w:r w:rsidRPr="00984CA9">
        <w:rPr>
          <w:spacing w:val="-13"/>
          <w:lang w:val="en-US"/>
        </w:rPr>
        <w:t xml:space="preserve"> </w:t>
      </w:r>
      <w:r w:rsidRPr="00984CA9">
        <w:rPr>
          <w:lang w:val="en-US"/>
        </w:rPr>
        <w:t>Audio-Visual</w:t>
      </w:r>
      <w:r w:rsidRPr="00984CA9">
        <w:rPr>
          <w:spacing w:val="-14"/>
          <w:lang w:val="en-US"/>
        </w:rPr>
        <w:t xml:space="preserve"> </w:t>
      </w:r>
      <w:r w:rsidRPr="00984CA9">
        <w:rPr>
          <w:lang w:val="en-US"/>
        </w:rPr>
        <w:t>GM</w:t>
      </w:r>
      <w:r w:rsidRPr="00984CA9">
        <w:rPr>
          <w:spacing w:val="-14"/>
          <w:lang w:val="en-US"/>
        </w:rPr>
        <w:t xml:space="preserve"> </w:t>
      </w:r>
      <w:r w:rsidRPr="00984CA9">
        <w:rPr>
          <w:lang w:val="en-US"/>
        </w:rPr>
        <w:t>Notice until the expiry of the Class Deadline.</w:t>
      </w:r>
    </w:p>
    <w:p w14:paraId="0E6BB261" w14:textId="53DD79A8" w:rsidR="00984CA9" w:rsidRDefault="00B50DC9" w:rsidP="009B6F1D">
      <w:pPr>
        <w:pStyle w:val="Quote2"/>
        <w:rPr>
          <w:lang w:val="en-US"/>
        </w:rPr>
      </w:pPr>
      <w:r>
        <w:rPr>
          <w:lang w:val="en-US"/>
        </w:rPr>
        <w:t>d.</w:t>
      </w:r>
      <w:r>
        <w:rPr>
          <w:lang w:val="en-US"/>
        </w:rPr>
        <w:tab/>
      </w:r>
      <w:r w:rsidR="003200B7" w:rsidRPr="003200B7">
        <w:rPr>
          <w:lang w:val="en-US"/>
        </w:rPr>
        <w:t>the</w:t>
      </w:r>
      <w:r w:rsidR="003200B7" w:rsidRPr="003200B7">
        <w:rPr>
          <w:spacing w:val="-2"/>
          <w:lang w:val="en-US"/>
        </w:rPr>
        <w:t xml:space="preserve"> </w:t>
      </w:r>
      <w:r w:rsidR="003200B7" w:rsidRPr="003200B7">
        <w:rPr>
          <w:lang w:val="en-US"/>
        </w:rPr>
        <w:t>SDA</w:t>
      </w:r>
      <w:r w:rsidR="003200B7" w:rsidRPr="003200B7">
        <w:rPr>
          <w:spacing w:val="-2"/>
          <w:lang w:val="en-US"/>
        </w:rPr>
        <w:t xml:space="preserve"> </w:t>
      </w:r>
      <w:r w:rsidR="003200B7" w:rsidRPr="003200B7">
        <w:rPr>
          <w:lang w:val="en-US"/>
        </w:rPr>
        <w:t>shall cause</w:t>
      </w:r>
      <w:r w:rsidR="003200B7" w:rsidRPr="003200B7">
        <w:rPr>
          <w:spacing w:val="-4"/>
          <w:lang w:val="en-US"/>
        </w:rPr>
        <w:t xml:space="preserve"> </w:t>
      </w:r>
      <w:r w:rsidR="003200B7" w:rsidRPr="003200B7">
        <w:rPr>
          <w:lang w:val="en-US"/>
        </w:rPr>
        <w:t>a</w:t>
      </w:r>
      <w:r w:rsidR="003200B7" w:rsidRPr="003200B7">
        <w:rPr>
          <w:spacing w:val="-1"/>
          <w:lang w:val="en-US"/>
        </w:rPr>
        <w:t xml:space="preserve"> </w:t>
      </w:r>
      <w:r w:rsidR="003200B7" w:rsidRPr="003200B7">
        <w:rPr>
          <w:lang w:val="en-US"/>
        </w:rPr>
        <w:t>copy</w:t>
      </w:r>
      <w:r w:rsidR="003200B7" w:rsidRPr="003200B7">
        <w:rPr>
          <w:spacing w:val="-4"/>
          <w:lang w:val="en-US"/>
        </w:rPr>
        <w:t xml:space="preserve"> </w:t>
      </w:r>
      <w:r w:rsidR="003200B7" w:rsidRPr="003200B7">
        <w:rPr>
          <w:lang w:val="en-US"/>
        </w:rPr>
        <w:t>of</w:t>
      </w:r>
      <w:r w:rsidR="003200B7" w:rsidRPr="003200B7">
        <w:rPr>
          <w:spacing w:val="-1"/>
          <w:lang w:val="en-US"/>
        </w:rPr>
        <w:t xml:space="preserve"> </w:t>
      </w:r>
      <w:r w:rsidR="003200B7" w:rsidRPr="003200B7">
        <w:rPr>
          <w:spacing w:val="-4"/>
          <w:lang w:val="en-US"/>
        </w:rPr>
        <w:t>the:</w:t>
      </w:r>
    </w:p>
    <w:p w14:paraId="7723D399" w14:textId="2D9F506F" w:rsidR="00984CA9" w:rsidRDefault="00B50DC9" w:rsidP="009B6F1D">
      <w:pPr>
        <w:pStyle w:val="Quote3"/>
        <w:ind w:left="2880" w:hanging="720"/>
        <w:rPr>
          <w:lang w:val="en-US"/>
        </w:rPr>
      </w:pPr>
      <w:proofErr w:type="spellStart"/>
      <w:r>
        <w:rPr>
          <w:lang w:val="en-US"/>
        </w:rPr>
        <w:t>i</w:t>
      </w:r>
      <w:proofErr w:type="spellEnd"/>
      <w:r>
        <w:rPr>
          <w:lang w:val="en-US"/>
        </w:rPr>
        <w:t>.</w:t>
      </w:r>
      <w:r>
        <w:rPr>
          <w:lang w:val="en-US"/>
        </w:rPr>
        <w:tab/>
      </w:r>
      <w:r w:rsidR="003200B7" w:rsidRPr="00984CA9">
        <w:rPr>
          <w:lang w:val="en-US"/>
        </w:rPr>
        <w:t>Written</w:t>
      </w:r>
      <w:r w:rsidR="003200B7" w:rsidRPr="00984CA9">
        <w:rPr>
          <w:spacing w:val="-3"/>
          <w:lang w:val="en-US"/>
        </w:rPr>
        <w:t xml:space="preserve"> </w:t>
      </w:r>
      <w:r w:rsidR="003200B7" w:rsidRPr="00984CA9">
        <w:rPr>
          <w:lang w:val="en-US"/>
        </w:rPr>
        <w:t>GM</w:t>
      </w:r>
      <w:r w:rsidR="003200B7" w:rsidRPr="00984CA9">
        <w:rPr>
          <w:spacing w:val="-3"/>
          <w:lang w:val="en-US"/>
        </w:rPr>
        <w:t xml:space="preserve"> </w:t>
      </w:r>
      <w:r w:rsidR="003200B7" w:rsidRPr="00984CA9">
        <w:rPr>
          <w:lang w:val="en-US"/>
        </w:rPr>
        <w:t>Notice</w:t>
      </w:r>
      <w:r w:rsidR="003200B7" w:rsidRPr="00984CA9">
        <w:rPr>
          <w:spacing w:val="-5"/>
          <w:lang w:val="en-US"/>
        </w:rPr>
        <w:t xml:space="preserve"> </w:t>
      </w:r>
      <w:r w:rsidR="003200B7" w:rsidRPr="00984CA9">
        <w:rPr>
          <w:lang w:val="en-US"/>
        </w:rPr>
        <w:t>to</w:t>
      </w:r>
      <w:r w:rsidR="003200B7" w:rsidRPr="00984CA9">
        <w:rPr>
          <w:spacing w:val="-3"/>
          <w:lang w:val="en-US"/>
        </w:rPr>
        <w:t xml:space="preserve"> </w:t>
      </w:r>
      <w:r w:rsidR="003200B7" w:rsidRPr="00984CA9">
        <w:rPr>
          <w:lang w:val="en-US"/>
        </w:rPr>
        <w:t>be</w:t>
      </w:r>
      <w:r w:rsidR="003200B7" w:rsidRPr="00984CA9">
        <w:rPr>
          <w:spacing w:val="-5"/>
          <w:lang w:val="en-US"/>
        </w:rPr>
        <w:t xml:space="preserve"> </w:t>
      </w:r>
      <w:r w:rsidR="003200B7" w:rsidRPr="00984CA9">
        <w:rPr>
          <w:lang w:val="en-US"/>
        </w:rPr>
        <w:t>posted</w:t>
      </w:r>
      <w:r w:rsidR="003200B7" w:rsidRPr="00984CA9">
        <w:rPr>
          <w:spacing w:val="-5"/>
          <w:lang w:val="en-US"/>
        </w:rPr>
        <w:t xml:space="preserve"> </w:t>
      </w:r>
      <w:r w:rsidR="003200B7" w:rsidRPr="00984CA9">
        <w:rPr>
          <w:lang w:val="en-US"/>
        </w:rPr>
        <w:t>prominently</w:t>
      </w:r>
      <w:r w:rsidR="003200B7" w:rsidRPr="00984CA9">
        <w:rPr>
          <w:spacing w:val="-6"/>
          <w:lang w:val="en-US"/>
        </w:rPr>
        <w:t xml:space="preserve"> </w:t>
      </w:r>
      <w:r w:rsidR="003200B7" w:rsidRPr="00984CA9">
        <w:rPr>
          <w:lang w:val="en-US"/>
        </w:rPr>
        <w:t>on</w:t>
      </w:r>
      <w:r w:rsidR="003200B7" w:rsidRPr="00984CA9">
        <w:rPr>
          <w:spacing w:val="-3"/>
          <w:lang w:val="en-US"/>
        </w:rPr>
        <w:t xml:space="preserve"> </w:t>
      </w:r>
      <w:r w:rsidR="003200B7" w:rsidRPr="00984CA9">
        <w:rPr>
          <w:lang w:val="en-US"/>
        </w:rPr>
        <w:t>the</w:t>
      </w:r>
      <w:r w:rsidR="003200B7" w:rsidRPr="00984CA9">
        <w:rPr>
          <w:spacing w:val="-3"/>
          <w:lang w:val="en-US"/>
        </w:rPr>
        <w:t xml:space="preserve"> </w:t>
      </w:r>
      <w:r w:rsidR="003200B7" w:rsidRPr="00984CA9">
        <w:rPr>
          <w:lang w:val="en-US"/>
        </w:rPr>
        <w:t>SDA’s</w:t>
      </w:r>
      <w:r w:rsidR="003200B7" w:rsidRPr="00984CA9">
        <w:rPr>
          <w:spacing w:val="-2"/>
          <w:lang w:val="en-US"/>
        </w:rPr>
        <w:t xml:space="preserve"> </w:t>
      </w:r>
      <w:proofErr w:type="gramStart"/>
      <w:r w:rsidR="003200B7" w:rsidRPr="00984CA9">
        <w:rPr>
          <w:spacing w:val="-2"/>
          <w:lang w:val="en-US"/>
        </w:rPr>
        <w:t>website;</w:t>
      </w:r>
      <w:proofErr w:type="gramEnd"/>
    </w:p>
    <w:p w14:paraId="4FB01EA0" w14:textId="4588D6A5" w:rsidR="00984CA9" w:rsidRDefault="00B50DC9" w:rsidP="009B6F1D">
      <w:pPr>
        <w:pStyle w:val="Quote3"/>
        <w:ind w:left="2880" w:hanging="720"/>
        <w:rPr>
          <w:lang w:val="en-US"/>
        </w:rPr>
      </w:pPr>
      <w:r>
        <w:rPr>
          <w:lang w:val="en-US"/>
        </w:rPr>
        <w:t>ii.</w:t>
      </w:r>
      <w:r>
        <w:rPr>
          <w:lang w:val="en-US"/>
        </w:rPr>
        <w:tab/>
      </w:r>
      <w:r w:rsidR="003200B7" w:rsidRPr="00984CA9">
        <w:rPr>
          <w:lang w:val="en-US"/>
        </w:rPr>
        <w:t>Audio-Visual</w:t>
      </w:r>
      <w:r w:rsidR="003200B7" w:rsidRPr="00984CA9">
        <w:rPr>
          <w:spacing w:val="-3"/>
          <w:lang w:val="en-US"/>
        </w:rPr>
        <w:t xml:space="preserve"> </w:t>
      </w:r>
      <w:r w:rsidR="003200B7" w:rsidRPr="00984CA9">
        <w:rPr>
          <w:lang w:val="en-US"/>
        </w:rPr>
        <w:t>GM</w:t>
      </w:r>
      <w:r w:rsidR="003200B7" w:rsidRPr="00984CA9">
        <w:rPr>
          <w:spacing w:val="-3"/>
          <w:lang w:val="en-US"/>
        </w:rPr>
        <w:t xml:space="preserve"> </w:t>
      </w:r>
      <w:r w:rsidR="003200B7" w:rsidRPr="00984CA9">
        <w:rPr>
          <w:lang w:val="en-US"/>
        </w:rPr>
        <w:t>Notice</w:t>
      </w:r>
      <w:r w:rsidR="003200B7" w:rsidRPr="00984CA9">
        <w:rPr>
          <w:spacing w:val="-5"/>
          <w:lang w:val="en-US"/>
        </w:rPr>
        <w:t xml:space="preserve"> </w:t>
      </w:r>
      <w:r w:rsidR="003200B7" w:rsidRPr="00984CA9">
        <w:rPr>
          <w:lang w:val="en-US"/>
        </w:rPr>
        <w:t>to</w:t>
      </w:r>
      <w:r w:rsidR="003200B7" w:rsidRPr="00984CA9">
        <w:rPr>
          <w:spacing w:val="-3"/>
          <w:lang w:val="en-US"/>
        </w:rPr>
        <w:t xml:space="preserve"> </w:t>
      </w:r>
      <w:r w:rsidR="003200B7" w:rsidRPr="00984CA9">
        <w:rPr>
          <w:lang w:val="en-US"/>
        </w:rPr>
        <w:t>be</w:t>
      </w:r>
      <w:r w:rsidR="003200B7" w:rsidRPr="00984CA9">
        <w:rPr>
          <w:spacing w:val="-3"/>
          <w:lang w:val="en-US"/>
        </w:rPr>
        <w:t xml:space="preserve"> </w:t>
      </w:r>
      <w:r w:rsidR="003200B7" w:rsidRPr="00984CA9">
        <w:rPr>
          <w:lang w:val="en-US"/>
        </w:rPr>
        <w:t>posted</w:t>
      </w:r>
      <w:r w:rsidR="003200B7" w:rsidRPr="00984CA9">
        <w:rPr>
          <w:spacing w:val="-5"/>
          <w:lang w:val="en-US"/>
        </w:rPr>
        <w:t xml:space="preserve"> on:</w:t>
      </w:r>
    </w:p>
    <w:p w14:paraId="0FE41017" w14:textId="2CDD6C19" w:rsidR="00984CA9" w:rsidRDefault="00B50DC9" w:rsidP="009B6F1D">
      <w:pPr>
        <w:pStyle w:val="Quote4"/>
        <w:ind w:left="3600" w:hanging="720"/>
        <w:rPr>
          <w:lang w:val="en-US"/>
        </w:rPr>
      </w:pPr>
      <w:r>
        <w:rPr>
          <w:lang w:val="en-US"/>
        </w:rPr>
        <w:t>1.</w:t>
      </w:r>
      <w:r>
        <w:rPr>
          <w:lang w:val="en-US"/>
        </w:rPr>
        <w:tab/>
      </w:r>
      <w:r w:rsidR="003200B7" w:rsidRPr="00984CA9">
        <w:rPr>
          <w:lang w:val="en-US"/>
        </w:rPr>
        <w:t>the</w:t>
      </w:r>
      <w:r w:rsidR="003200B7" w:rsidRPr="00984CA9">
        <w:rPr>
          <w:spacing w:val="80"/>
          <w:lang w:val="en-US"/>
        </w:rPr>
        <w:t xml:space="preserve"> </w:t>
      </w:r>
      <w:r w:rsidR="003200B7" w:rsidRPr="00984CA9">
        <w:rPr>
          <w:lang w:val="en-US"/>
        </w:rPr>
        <w:t>SDA’s</w:t>
      </w:r>
      <w:r w:rsidR="003200B7" w:rsidRPr="00984CA9">
        <w:rPr>
          <w:spacing w:val="80"/>
          <w:lang w:val="en-US"/>
        </w:rPr>
        <w:t xml:space="preserve"> </w:t>
      </w:r>
      <w:r w:rsidR="003200B7" w:rsidRPr="00984CA9">
        <w:rPr>
          <w:lang w:val="en-US"/>
        </w:rPr>
        <w:t>Facebook</w:t>
      </w:r>
      <w:r w:rsidR="003200B7" w:rsidRPr="00984CA9">
        <w:rPr>
          <w:spacing w:val="80"/>
          <w:lang w:val="en-US"/>
        </w:rPr>
        <w:t xml:space="preserve"> </w:t>
      </w:r>
      <w:r w:rsidR="003200B7" w:rsidRPr="00984CA9">
        <w:rPr>
          <w:lang w:val="en-US"/>
        </w:rPr>
        <w:t>page,</w:t>
      </w:r>
      <w:r w:rsidR="003200B7" w:rsidRPr="00984CA9">
        <w:rPr>
          <w:spacing w:val="80"/>
          <w:lang w:val="en-US"/>
        </w:rPr>
        <w:t xml:space="preserve"> </w:t>
      </w:r>
      <w:r w:rsidR="003200B7" w:rsidRPr="00984CA9">
        <w:rPr>
          <w:lang w:val="en-US"/>
        </w:rPr>
        <w:t>including</w:t>
      </w:r>
      <w:r w:rsidR="003200B7" w:rsidRPr="00984CA9">
        <w:rPr>
          <w:spacing w:val="80"/>
          <w:lang w:val="en-US"/>
        </w:rPr>
        <w:t xml:space="preserve"> </w:t>
      </w:r>
      <w:r w:rsidR="003200B7" w:rsidRPr="00984CA9">
        <w:rPr>
          <w:lang w:val="en-US"/>
        </w:rPr>
        <w:t>national</w:t>
      </w:r>
      <w:r w:rsidR="003200B7" w:rsidRPr="00984CA9">
        <w:rPr>
          <w:spacing w:val="80"/>
          <w:lang w:val="en-US"/>
        </w:rPr>
        <w:t xml:space="preserve"> </w:t>
      </w:r>
      <w:r w:rsidR="003200B7" w:rsidRPr="00984CA9">
        <w:rPr>
          <w:lang w:val="en-US"/>
        </w:rPr>
        <w:t>and</w:t>
      </w:r>
      <w:r w:rsidR="003200B7" w:rsidRPr="00984CA9">
        <w:rPr>
          <w:spacing w:val="80"/>
          <w:lang w:val="en-US"/>
        </w:rPr>
        <w:t xml:space="preserve"> </w:t>
      </w:r>
      <w:r w:rsidR="003200B7" w:rsidRPr="00984CA9">
        <w:rPr>
          <w:lang w:val="en-US"/>
        </w:rPr>
        <w:t>state</w:t>
      </w:r>
      <w:r w:rsidR="003200B7" w:rsidRPr="00984CA9">
        <w:rPr>
          <w:spacing w:val="80"/>
          <w:lang w:val="en-US"/>
        </w:rPr>
        <w:t xml:space="preserve"> </w:t>
      </w:r>
      <w:r w:rsidR="003200B7" w:rsidRPr="00984CA9">
        <w:rPr>
          <w:lang w:val="en-US"/>
        </w:rPr>
        <w:t xml:space="preserve">based </w:t>
      </w:r>
      <w:proofErr w:type="gramStart"/>
      <w:r w:rsidR="003200B7" w:rsidRPr="00984CA9">
        <w:rPr>
          <w:spacing w:val="-2"/>
          <w:lang w:val="en-US"/>
        </w:rPr>
        <w:t>accounts;</w:t>
      </w:r>
      <w:proofErr w:type="gramEnd"/>
    </w:p>
    <w:p w14:paraId="02EC5D72" w14:textId="2E812E64" w:rsidR="00984CA9" w:rsidRDefault="00B50DC9" w:rsidP="009B6F1D">
      <w:pPr>
        <w:pStyle w:val="Quote4"/>
        <w:ind w:left="3600" w:hanging="720"/>
        <w:rPr>
          <w:lang w:val="en-US"/>
        </w:rPr>
      </w:pPr>
      <w:r>
        <w:rPr>
          <w:lang w:val="en-US"/>
        </w:rPr>
        <w:t>2.</w:t>
      </w:r>
      <w:r>
        <w:rPr>
          <w:lang w:val="en-US"/>
        </w:rPr>
        <w:tab/>
      </w:r>
      <w:r w:rsidR="003200B7" w:rsidRPr="00984CA9">
        <w:rPr>
          <w:lang w:val="en-US"/>
        </w:rPr>
        <w:t>the</w:t>
      </w:r>
      <w:r w:rsidR="003200B7" w:rsidRPr="00984CA9">
        <w:rPr>
          <w:spacing w:val="80"/>
          <w:lang w:val="en-US"/>
        </w:rPr>
        <w:t xml:space="preserve"> </w:t>
      </w:r>
      <w:r w:rsidR="003200B7" w:rsidRPr="00984CA9">
        <w:rPr>
          <w:lang w:val="en-US"/>
        </w:rPr>
        <w:t>SDA’s</w:t>
      </w:r>
      <w:r w:rsidR="003200B7" w:rsidRPr="00984CA9">
        <w:rPr>
          <w:spacing w:val="80"/>
          <w:lang w:val="en-US"/>
        </w:rPr>
        <w:t xml:space="preserve"> </w:t>
      </w:r>
      <w:r w:rsidR="003200B7" w:rsidRPr="00984CA9">
        <w:rPr>
          <w:lang w:val="en-US"/>
        </w:rPr>
        <w:t>Instagram</w:t>
      </w:r>
      <w:r w:rsidR="003200B7" w:rsidRPr="00984CA9">
        <w:rPr>
          <w:spacing w:val="80"/>
          <w:lang w:val="en-US"/>
        </w:rPr>
        <w:t xml:space="preserve"> </w:t>
      </w:r>
      <w:r w:rsidR="003200B7" w:rsidRPr="00984CA9">
        <w:rPr>
          <w:lang w:val="en-US"/>
        </w:rPr>
        <w:t>page,</w:t>
      </w:r>
      <w:r w:rsidR="003200B7" w:rsidRPr="00984CA9">
        <w:rPr>
          <w:spacing w:val="80"/>
          <w:lang w:val="en-US"/>
        </w:rPr>
        <w:t xml:space="preserve"> </w:t>
      </w:r>
      <w:r w:rsidR="003200B7" w:rsidRPr="00984CA9">
        <w:rPr>
          <w:lang w:val="en-US"/>
        </w:rPr>
        <w:t>including</w:t>
      </w:r>
      <w:r w:rsidR="003200B7" w:rsidRPr="00984CA9">
        <w:rPr>
          <w:spacing w:val="80"/>
          <w:lang w:val="en-US"/>
        </w:rPr>
        <w:t xml:space="preserve"> </w:t>
      </w:r>
      <w:r w:rsidR="003200B7" w:rsidRPr="00984CA9">
        <w:rPr>
          <w:lang w:val="en-US"/>
        </w:rPr>
        <w:t>national</w:t>
      </w:r>
      <w:r w:rsidR="003200B7" w:rsidRPr="00984CA9">
        <w:rPr>
          <w:spacing w:val="80"/>
          <w:lang w:val="en-US"/>
        </w:rPr>
        <w:t xml:space="preserve"> </w:t>
      </w:r>
      <w:r w:rsidR="003200B7" w:rsidRPr="00984CA9">
        <w:rPr>
          <w:lang w:val="en-US"/>
        </w:rPr>
        <w:t>and</w:t>
      </w:r>
      <w:r w:rsidR="003200B7" w:rsidRPr="00984CA9">
        <w:rPr>
          <w:spacing w:val="80"/>
          <w:lang w:val="en-US"/>
        </w:rPr>
        <w:t xml:space="preserve"> </w:t>
      </w:r>
      <w:r w:rsidR="003200B7" w:rsidRPr="00984CA9">
        <w:rPr>
          <w:lang w:val="en-US"/>
        </w:rPr>
        <w:t>state</w:t>
      </w:r>
      <w:r w:rsidR="003200B7" w:rsidRPr="00984CA9">
        <w:rPr>
          <w:spacing w:val="80"/>
          <w:lang w:val="en-US"/>
        </w:rPr>
        <w:t xml:space="preserve"> </w:t>
      </w:r>
      <w:r w:rsidR="003200B7" w:rsidRPr="00984CA9">
        <w:rPr>
          <w:lang w:val="en-US"/>
        </w:rPr>
        <w:t xml:space="preserve">based </w:t>
      </w:r>
      <w:proofErr w:type="gramStart"/>
      <w:r w:rsidR="003200B7" w:rsidRPr="00984CA9">
        <w:rPr>
          <w:spacing w:val="-2"/>
          <w:lang w:val="en-US"/>
        </w:rPr>
        <w:t>accounts;</w:t>
      </w:r>
      <w:proofErr w:type="gramEnd"/>
    </w:p>
    <w:p w14:paraId="047F653E" w14:textId="7AA88848" w:rsidR="003200B7" w:rsidRPr="00984CA9" w:rsidRDefault="00B50DC9" w:rsidP="009B6F1D">
      <w:pPr>
        <w:pStyle w:val="Quote4"/>
        <w:ind w:left="3600" w:hanging="720"/>
        <w:rPr>
          <w:lang w:val="en-US"/>
        </w:rPr>
      </w:pPr>
      <w:r w:rsidRPr="00984CA9">
        <w:rPr>
          <w:lang w:val="en-US"/>
        </w:rPr>
        <w:t>3.</w:t>
      </w:r>
      <w:r w:rsidRPr="00984CA9">
        <w:rPr>
          <w:lang w:val="en-US"/>
        </w:rPr>
        <w:tab/>
      </w:r>
      <w:r w:rsidR="003200B7" w:rsidRPr="00984CA9">
        <w:rPr>
          <w:lang w:val="en-US"/>
        </w:rPr>
        <w:t>the</w:t>
      </w:r>
      <w:r w:rsidR="003200B7" w:rsidRPr="00984CA9">
        <w:rPr>
          <w:spacing w:val="-3"/>
          <w:lang w:val="en-US"/>
        </w:rPr>
        <w:t xml:space="preserve"> </w:t>
      </w:r>
      <w:r w:rsidR="003200B7" w:rsidRPr="00984CA9">
        <w:rPr>
          <w:lang w:val="en-US"/>
        </w:rPr>
        <w:t>SDA’s</w:t>
      </w:r>
      <w:r w:rsidR="003200B7" w:rsidRPr="00984CA9">
        <w:rPr>
          <w:spacing w:val="-4"/>
          <w:lang w:val="en-US"/>
        </w:rPr>
        <w:t xml:space="preserve"> </w:t>
      </w:r>
      <w:r w:rsidR="003200B7" w:rsidRPr="00984CA9">
        <w:rPr>
          <w:lang w:val="en-US"/>
        </w:rPr>
        <w:t>YouTube</w:t>
      </w:r>
      <w:r w:rsidR="003200B7" w:rsidRPr="00984CA9">
        <w:rPr>
          <w:spacing w:val="-5"/>
          <w:lang w:val="en-US"/>
        </w:rPr>
        <w:t xml:space="preserve"> </w:t>
      </w:r>
      <w:r w:rsidR="003200B7" w:rsidRPr="00984CA9">
        <w:rPr>
          <w:spacing w:val="-2"/>
          <w:lang w:val="en-US"/>
        </w:rPr>
        <w:t>channel.</w:t>
      </w:r>
    </w:p>
    <w:p w14:paraId="5E6A067F" w14:textId="5EF51160" w:rsidR="003200B7" w:rsidRPr="003200B7" w:rsidRDefault="00B50DC9" w:rsidP="009B6F1D">
      <w:pPr>
        <w:pStyle w:val="Quote2"/>
        <w:ind w:left="2160" w:hanging="720"/>
        <w:rPr>
          <w:lang w:val="en-US"/>
        </w:rPr>
      </w:pPr>
      <w:r w:rsidRPr="003200B7">
        <w:rPr>
          <w:lang w:val="en-US"/>
        </w:rPr>
        <w:t>e.</w:t>
      </w:r>
      <w:r w:rsidRPr="003200B7">
        <w:rPr>
          <w:lang w:val="en-US"/>
        </w:rPr>
        <w:tab/>
      </w:r>
      <w:r w:rsidR="003200B7" w:rsidRPr="003200B7">
        <w:rPr>
          <w:lang w:val="en-US"/>
        </w:rPr>
        <w:t xml:space="preserve">MAL shall cause a copy of the Written GM Notice and the Audio-Visual GM Notice to be posted prominently on its </w:t>
      </w:r>
      <w:proofErr w:type="spellStart"/>
      <w:r w:rsidR="003200B7" w:rsidRPr="003200B7">
        <w:rPr>
          <w:lang w:val="en-US"/>
        </w:rPr>
        <w:t>MeTime</w:t>
      </w:r>
      <w:proofErr w:type="spellEnd"/>
      <w:r w:rsidR="003200B7" w:rsidRPr="003200B7">
        <w:rPr>
          <w:lang w:val="en-US"/>
        </w:rPr>
        <w:t xml:space="preserve"> platform, and thereafter continue to display</w:t>
      </w:r>
      <w:r w:rsidR="00984CA9">
        <w:rPr>
          <w:lang w:val="en-US"/>
        </w:rPr>
        <w:t xml:space="preserve"> </w:t>
      </w:r>
      <w:r w:rsidR="003200B7" w:rsidRPr="003200B7">
        <w:rPr>
          <w:lang w:val="en-US"/>
        </w:rPr>
        <w:t>the Written GM Notice and</w:t>
      </w:r>
      <w:r w:rsidR="003200B7" w:rsidRPr="003200B7">
        <w:rPr>
          <w:spacing w:val="-2"/>
          <w:lang w:val="en-US"/>
        </w:rPr>
        <w:t xml:space="preserve"> </w:t>
      </w:r>
      <w:r w:rsidR="003200B7" w:rsidRPr="003200B7">
        <w:rPr>
          <w:lang w:val="en-US"/>
        </w:rPr>
        <w:t xml:space="preserve">the Audio-Visual GM Notice until the expiry of the Class </w:t>
      </w:r>
      <w:r w:rsidR="003200B7" w:rsidRPr="003200B7">
        <w:rPr>
          <w:spacing w:val="-2"/>
          <w:lang w:val="en-US"/>
        </w:rPr>
        <w:t>Deadline.</w:t>
      </w:r>
    </w:p>
    <w:p w14:paraId="368D3031" w14:textId="334AFDBD" w:rsidR="00984CA9" w:rsidRDefault="00B50DC9" w:rsidP="009B6F1D">
      <w:pPr>
        <w:pStyle w:val="Quote1"/>
        <w:ind w:left="1440" w:hanging="703"/>
        <w:rPr>
          <w:lang w:val="en-US"/>
        </w:rPr>
      </w:pPr>
      <w:r>
        <w:rPr>
          <w:lang w:val="en-US"/>
        </w:rPr>
        <w:t>10.</w:t>
      </w:r>
      <w:r>
        <w:rPr>
          <w:lang w:val="en-US"/>
        </w:rPr>
        <w:tab/>
      </w:r>
      <w:r w:rsidR="003200B7" w:rsidRPr="003200B7">
        <w:rPr>
          <w:lang w:val="en-US"/>
        </w:rPr>
        <w:t xml:space="preserve">Within four weeks after receipt of the List of Known Group Members, Shine, the </w:t>
      </w:r>
      <w:proofErr w:type="gramStart"/>
      <w:r w:rsidR="003200B7" w:rsidRPr="003200B7">
        <w:rPr>
          <w:lang w:val="en-US"/>
        </w:rPr>
        <w:t>SDA</w:t>
      </w:r>
      <w:proofErr w:type="gramEnd"/>
      <w:r w:rsidR="003200B7" w:rsidRPr="003200B7">
        <w:rPr>
          <w:lang w:val="en-US"/>
        </w:rPr>
        <w:t xml:space="preserve"> and MAL shall each file and serve an affidavit as to compliance with Order 9.</w:t>
      </w:r>
    </w:p>
    <w:p w14:paraId="344D5188" w14:textId="6274BB86" w:rsidR="00984CA9" w:rsidRDefault="00B50DC9" w:rsidP="009B6F1D">
      <w:pPr>
        <w:pStyle w:val="Quote1"/>
        <w:ind w:left="1440" w:hanging="703"/>
        <w:rPr>
          <w:lang w:val="en-US"/>
        </w:rPr>
      </w:pPr>
      <w:r>
        <w:rPr>
          <w:lang w:val="en-US"/>
        </w:rPr>
        <w:t>11.</w:t>
      </w:r>
      <w:r>
        <w:rPr>
          <w:lang w:val="en-US"/>
        </w:rPr>
        <w:tab/>
      </w:r>
      <w:r w:rsidR="003200B7" w:rsidRPr="00984CA9">
        <w:rPr>
          <w:lang w:val="en-US"/>
        </w:rPr>
        <w:t>The costs</w:t>
      </w:r>
      <w:r w:rsidR="003200B7" w:rsidRPr="00984CA9">
        <w:rPr>
          <w:spacing w:val="-2"/>
          <w:lang w:val="en-US"/>
        </w:rPr>
        <w:t xml:space="preserve"> </w:t>
      </w:r>
      <w:r w:rsidR="003200B7" w:rsidRPr="00984CA9">
        <w:rPr>
          <w:lang w:val="en-US"/>
        </w:rPr>
        <w:t>of</w:t>
      </w:r>
      <w:r w:rsidR="003200B7" w:rsidRPr="00984CA9">
        <w:rPr>
          <w:spacing w:val="-2"/>
          <w:lang w:val="en-US"/>
        </w:rPr>
        <w:t xml:space="preserve"> </w:t>
      </w:r>
      <w:r w:rsidR="003200B7" w:rsidRPr="00984CA9">
        <w:rPr>
          <w:lang w:val="en-US"/>
        </w:rPr>
        <w:t>and</w:t>
      </w:r>
      <w:r w:rsidR="003200B7" w:rsidRPr="00984CA9">
        <w:rPr>
          <w:spacing w:val="-2"/>
          <w:lang w:val="en-US"/>
        </w:rPr>
        <w:t xml:space="preserve"> </w:t>
      </w:r>
      <w:r w:rsidR="003200B7" w:rsidRPr="00984CA9">
        <w:rPr>
          <w:lang w:val="en-US"/>
        </w:rPr>
        <w:t>incidental</w:t>
      </w:r>
      <w:r w:rsidR="003200B7" w:rsidRPr="00984CA9">
        <w:rPr>
          <w:spacing w:val="-3"/>
          <w:lang w:val="en-US"/>
        </w:rPr>
        <w:t xml:space="preserve"> </w:t>
      </w:r>
      <w:r w:rsidR="003200B7" w:rsidRPr="00984CA9">
        <w:rPr>
          <w:lang w:val="en-US"/>
        </w:rPr>
        <w:t>to</w:t>
      </w:r>
      <w:r w:rsidR="003200B7" w:rsidRPr="00984CA9">
        <w:rPr>
          <w:spacing w:val="-2"/>
          <w:lang w:val="en-US"/>
        </w:rPr>
        <w:t xml:space="preserve"> </w:t>
      </w:r>
      <w:r w:rsidR="003200B7" w:rsidRPr="00984CA9">
        <w:rPr>
          <w:lang w:val="en-US"/>
        </w:rPr>
        <w:t>the</w:t>
      </w:r>
      <w:r w:rsidR="003200B7" w:rsidRPr="00984CA9">
        <w:rPr>
          <w:spacing w:val="-2"/>
          <w:lang w:val="en-US"/>
        </w:rPr>
        <w:t xml:space="preserve"> </w:t>
      </w:r>
      <w:r w:rsidR="003200B7" w:rsidRPr="00984CA9">
        <w:rPr>
          <w:lang w:val="en-US"/>
        </w:rPr>
        <w:t>distribution of the Written GM Notice</w:t>
      </w:r>
      <w:r w:rsidR="003200B7" w:rsidRPr="00984CA9">
        <w:rPr>
          <w:spacing w:val="-1"/>
          <w:lang w:val="en-US"/>
        </w:rPr>
        <w:t xml:space="preserve"> </w:t>
      </w:r>
      <w:r w:rsidR="003200B7" w:rsidRPr="00984CA9">
        <w:rPr>
          <w:lang w:val="en-US"/>
        </w:rPr>
        <w:t>and</w:t>
      </w:r>
      <w:r w:rsidR="003200B7" w:rsidRPr="00984CA9">
        <w:rPr>
          <w:spacing w:val="-2"/>
          <w:lang w:val="en-US"/>
        </w:rPr>
        <w:t xml:space="preserve"> </w:t>
      </w:r>
      <w:r w:rsidR="003200B7" w:rsidRPr="00984CA9">
        <w:rPr>
          <w:lang w:val="en-US"/>
        </w:rPr>
        <w:t>the</w:t>
      </w:r>
      <w:r w:rsidR="003200B7" w:rsidRPr="00984CA9">
        <w:rPr>
          <w:spacing w:val="-2"/>
          <w:lang w:val="en-US"/>
        </w:rPr>
        <w:t xml:space="preserve"> </w:t>
      </w:r>
      <w:r w:rsidR="003200B7" w:rsidRPr="00984CA9">
        <w:rPr>
          <w:lang w:val="en-US"/>
        </w:rPr>
        <w:t>Audio-Visual GM</w:t>
      </w:r>
      <w:r w:rsidR="003200B7" w:rsidRPr="00984CA9">
        <w:rPr>
          <w:spacing w:val="-14"/>
          <w:lang w:val="en-US"/>
        </w:rPr>
        <w:t xml:space="preserve"> </w:t>
      </w:r>
      <w:r w:rsidR="003200B7" w:rsidRPr="00984CA9">
        <w:rPr>
          <w:lang w:val="en-US"/>
        </w:rPr>
        <w:t>Notice,</w:t>
      </w:r>
      <w:r w:rsidR="003200B7" w:rsidRPr="00984CA9">
        <w:rPr>
          <w:spacing w:val="-14"/>
          <w:lang w:val="en-US"/>
        </w:rPr>
        <w:t xml:space="preserve"> </w:t>
      </w:r>
      <w:r w:rsidR="003200B7" w:rsidRPr="00984CA9">
        <w:rPr>
          <w:lang w:val="en-US"/>
        </w:rPr>
        <w:t>including</w:t>
      </w:r>
      <w:r w:rsidR="003200B7" w:rsidRPr="00984CA9">
        <w:rPr>
          <w:spacing w:val="-14"/>
          <w:lang w:val="en-US"/>
        </w:rPr>
        <w:t xml:space="preserve"> </w:t>
      </w:r>
      <w:r w:rsidR="003200B7" w:rsidRPr="00984CA9">
        <w:rPr>
          <w:lang w:val="en-US"/>
        </w:rPr>
        <w:t>in</w:t>
      </w:r>
      <w:r w:rsidR="003200B7" w:rsidRPr="00984CA9">
        <w:rPr>
          <w:spacing w:val="-13"/>
          <w:lang w:val="en-US"/>
        </w:rPr>
        <w:t xml:space="preserve"> </w:t>
      </w:r>
      <w:r w:rsidR="003200B7" w:rsidRPr="00984CA9">
        <w:rPr>
          <w:lang w:val="en-US"/>
        </w:rPr>
        <w:t>relation</w:t>
      </w:r>
      <w:r w:rsidR="003200B7" w:rsidRPr="00984CA9">
        <w:rPr>
          <w:spacing w:val="-14"/>
          <w:lang w:val="en-US"/>
        </w:rPr>
        <w:t xml:space="preserve"> </w:t>
      </w:r>
      <w:r w:rsidR="003200B7" w:rsidRPr="00984CA9">
        <w:rPr>
          <w:lang w:val="en-US"/>
        </w:rPr>
        <w:t>to</w:t>
      </w:r>
      <w:r w:rsidR="003200B7" w:rsidRPr="00984CA9">
        <w:rPr>
          <w:spacing w:val="-14"/>
          <w:lang w:val="en-US"/>
        </w:rPr>
        <w:t xml:space="preserve"> </w:t>
      </w:r>
      <w:r w:rsidR="003200B7" w:rsidRPr="00984CA9">
        <w:rPr>
          <w:lang w:val="en-US"/>
        </w:rPr>
        <w:t>any</w:t>
      </w:r>
      <w:r w:rsidR="003200B7" w:rsidRPr="00984CA9">
        <w:rPr>
          <w:spacing w:val="-14"/>
          <w:lang w:val="en-US"/>
        </w:rPr>
        <w:t xml:space="preserve"> </w:t>
      </w:r>
      <w:r w:rsidR="003200B7" w:rsidRPr="00984CA9">
        <w:rPr>
          <w:lang w:val="en-US"/>
        </w:rPr>
        <w:t>enquiries</w:t>
      </w:r>
      <w:r w:rsidR="003200B7" w:rsidRPr="00984CA9">
        <w:rPr>
          <w:spacing w:val="-13"/>
          <w:lang w:val="en-US"/>
        </w:rPr>
        <w:t xml:space="preserve"> </w:t>
      </w:r>
      <w:r w:rsidR="003200B7" w:rsidRPr="00984CA9">
        <w:rPr>
          <w:lang w:val="en-US"/>
        </w:rPr>
        <w:t>received</w:t>
      </w:r>
      <w:r w:rsidR="003200B7" w:rsidRPr="00984CA9">
        <w:rPr>
          <w:spacing w:val="-14"/>
          <w:lang w:val="en-US"/>
        </w:rPr>
        <w:t xml:space="preserve"> </w:t>
      </w:r>
      <w:r w:rsidR="003200B7" w:rsidRPr="00984CA9">
        <w:rPr>
          <w:lang w:val="en-US"/>
        </w:rPr>
        <w:t>from</w:t>
      </w:r>
      <w:r w:rsidR="003200B7" w:rsidRPr="00984CA9">
        <w:rPr>
          <w:spacing w:val="-14"/>
          <w:lang w:val="en-US"/>
        </w:rPr>
        <w:t xml:space="preserve"> </w:t>
      </w:r>
      <w:r w:rsidR="003200B7" w:rsidRPr="00984CA9">
        <w:rPr>
          <w:lang w:val="en-US"/>
        </w:rPr>
        <w:t>group</w:t>
      </w:r>
      <w:r w:rsidR="003200B7" w:rsidRPr="00984CA9">
        <w:rPr>
          <w:spacing w:val="-14"/>
          <w:lang w:val="en-US"/>
        </w:rPr>
        <w:t xml:space="preserve"> </w:t>
      </w:r>
      <w:r w:rsidR="003200B7" w:rsidRPr="00984CA9">
        <w:rPr>
          <w:lang w:val="en-US"/>
        </w:rPr>
        <w:t>members</w:t>
      </w:r>
      <w:r w:rsidR="003200B7" w:rsidRPr="00984CA9">
        <w:rPr>
          <w:spacing w:val="-13"/>
          <w:lang w:val="en-US"/>
        </w:rPr>
        <w:t xml:space="preserve"> </w:t>
      </w:r>
      <w:r w:rsidR="003200B7" w:rsidRPr="00984CA9">
        <w:rPr>
          <w:lang w:val="en-US"/>
        </w:rPr>
        <w:t>about</w:t>
      </w:r>
      <w:r w:rsidR="003200B7" w:rsidRPr="00984CA9">
        <w:rPr>
          <w:spacing w:val="-14"/>
          <w:lang w:val="en-US"/>
        </w:rPr>
        <w:t xml:space="preserve"> </w:t>
      </w:r>
      <w:r w:rsidR="003200B7" w:rsidRPr="00984CA9">
        <w:rPr>
          <w:lang w:val="en-US"/>
        </w:rPr>
        <w:t>the</w:t>
      </w:r>
      <w:r w:rsidR="003200B7" w:rsidRPr="00984CA9">
        <w:rPr>
          <w:spacing w:val="-14"/>
          <w:lang w:val="en-US"/>
        </w:rPr>
        <w:t xml:space="preserve"> </w:t>
      </w:r>
      <w:r w:rsidR="003200B7" w:rsidRPr="00984CA9">
        <w:rPr>
          <w:lang w:val="en-US"/>
        </w:rPr>
        <w:t>same, shall</w:t>
      </w:r>
      <w:r w:rsidR="003200B7" w:rsidRPr="00984CA9">
        <w:rPr>
          <w:spacing w:val="-8"/>
          <w:lang w:val="en-US"/>
        </w:rPr>
        <w:t xml:space="preserve"> </w:t>
      </w:r>
      <w:r w:rsidR="003200B7" w:rsidRPr="00984CA9">
        <w:rPr>
          <w:lang w:val="en-US"/>
        </w:rPr>
        <w:t>be</w:t>
      </w:r>
      <w:r w:rsidR="003200B7" w:rsidRPr="00984CA9">
        <w:rPr>
          <w:spacing w:val="-8"/>
          <w:lang w:val="en-US"/>
        </w:rPr>
        <w:t xml:space="preserve"> </w:t>
      </w:r>
      <w:r w:rsidR="003200B7" w:rsidRPr="00984CA9">
        <w:rPr>
          <w:lang w:val="en-US"/>
        </w:rPr>
        <w:t>costs</w:t>
      </w:r>
      <w:r w:rsidR="003200B7" w:rsidRPr="00984CA9">
        <w:rPr>
          <w:spacing w:val="-8"/>
          <w:lang w:val="en-US"/>
        </w:rPr>
        <w:t xml:space="preserve"> </w:t>
      </w:r>
      <w:r w:rsidR="003200B7" w:rsidRPr="00984CA9">
        <w:rPr>
          <w:lang w:val="en-US"/>
        </w:rPr>
        <w:t>in</w:t>
      </w:r>
      <w:r w:rsidR="003200B7" w:rsidRPr="00984CA9">
        <w:rPr>
          <w:spacing w:val="-11"/>
          <w:lang w:val="en-US"/>
        </w:rPr>
        <w:t xml:space="preserve"> </w:t>
      </w:r>
      <w:r w:rsidR="003200B7" w:rsidRPr="00984CA9">
        <w:rPr>
          <w:lang w:val="en-US"/>
        </w:rPr>
        <w:t>the</w:t>
      </w:r>
      <w:r w:rsidR="003200B7" w:rsidRPr="00984CA9">
        <w:rPr>
          <w:spacing w:val="-7"/>
          <w:lang w:val="en-US"/>
        </w:rPr>
        <w:t xml:space="preserve"> </w:t>
      </w:r>
      <w:r w:rsidR="003200B7" w:rsidRPr="00984CA9">
        <w:rPr>
          <w:lang w:val="en-US"/>
        </w:rPr>
        <w:t>proceeding</w:t>
      </w:r>
      <w:r w:rsidR="003200B7" w:rsidRPr="00984CA9">
        <w:rPr>
          <w:spacing w:val="-9"/>
          <w:lang w:val="en-US"/>
        </w:rPr>
        <w:t xml:space="preserve"> </w:t>
      </w:r>
      <w:r w:rsidR="003200B7" w:rsidRPr="00984CA9">
        <w:rPr>
          <w:lang w:val="en-US"/>
        </w:rPr>
        <w:t>but</w:t>
      </w:r>
      <w:r w:rsidR="003200B7" w:rsidRPr="00984CA9">
        <w:rPr>
          <w:spacing w:val="-8"/>
          <w:lang w:val="en-US"/>
        </w:rPr>
        <w:t xml:space="preserve"> </w:t>
      </w:r>
      <w:r w:rsidR="003200B7" w:rsidRPr="00984CA9">
        <w:rPr>
          <w:lang w:val="en-US"/>
        </w:rPr>
        <w:t>be</w:t>
      </w:r>
      <w:r w:rsidR="003200B7" w:rsidRPr="00984CA9">
        <w:rPr>
          <w:spacing w:val="-8"/>
          <w:lang w:val="en-US"/>
        </w:rPr>
        <w:t xml:space="preserve"> </w:t>
      </w:r>
      <w:r w:rsidR="003200B7" w:rsidRPr="00984CA9">
        <w:rPr>
          <w:lang w:val="en-US"/>
        </w:rPr>
        <w:t>paid,</w:t>
      </w:r>
      <w:r w:rsidR="003200B7" w:rsidRPr="00984CA9">
        <w:rPr>
          <w:spacing w:val="-9"/>
          <w:lang w:val="en-US"/>
        </w:rPr>
        <w:t xml:space="preserve"> </w:t>
      </w:r>
      <w:r w:rsidR="003200B7" w:rsidRPr="00984CA9">
        <w:rPr>
          <w:lang w:val="en-US"/>
        </w:rPr>
        <w:t>in</w:t>
      </w:r>
      <w:r w:rsidR="003200B7" w:rsidRPr="00984CA9">
        <w:rPr>
          <w:spacing w:val="-9"/>
          <w:lang w:val="en-US"/>
        </w:rPr>
        <w:t xml:space="preserve"> </w:t>
      </w:r>
      <w:r w:rsidR="003200B7" w:rsidRPr="00984CA9">
        <w:rPr>
          <w:lang w:val="en-US"/>
        </w:rPr>
        <w:t>the</w:t>
      </w:r>
      <w:r w:rsidR="003200B7" w:rsidRPr="00984CA9">
        <w:rPr>
          <w:spacing w:val="-11"/>
          <w:lang w:val="en-US"/>
        </w:rPr>
        <w:t xml:space="preserve"> </w:t>
      </w:r>
      <w:r w:rsidR="003200B7" w:rsidRPr="00984CA9">
        <w:rPr>
          <w:lang w:val="en-US"/>
        </w:rPr>
        <w:t>first</w:t>
      </w:r>
      <w:r w:rsidR="003200B7" w:rsidRPr="00984CA9">
        <w:rPr>
          <w:spacing w:val="-8"/>
          <w:lang w:val="en-US"/>
        </w:rPr>
        <w:t xml:space="preserve"> </w:t>
      </w:r>
      <w:r w:rsidR="003200B7" w:rsidRPr="00984CA9">
        <w:rPr>
          <w:lang w:val="en-US"/>
        </w:rPr>
        <w:t>instance,</w:t>
      </w:r>
      <w:r w:rsidR="003200B7" w:rsidRPr="00984CA9">
        <w:rPr>
          <w:spacing w:val="-9"/>
          <w:lang w:val="en-US"/>
        </w:rPr>
        <w:t xml:space="preserve"> </w:t>
      </w:r>
      <w:r w:rsidR="003200B7" w:rsidRPr="00984CA9">
        <w:rPr>
          <w:lang w:val="en-US"/>
        </w:rPr>
        <w:t>by</w:t>
      </w:r>
      <w:r w:rsidR="003200B7" w:rsidRPr="00984CA9">
        <w:rPr>
          <w:spacing w:val="-11"/>
          <w:lang w:val="en-US"/>
        </w:rPr>
        <w:t xml:space="preserve"> </w:t>
      </w:r>
      <w:r w:rsidR="003200B7" w:rsidRPr="00984CA9">
        <w:rPr>
          <w:lang w:val="en-US"/>
        </w:rPr>
        <w:t>the</w:t>
      </w:r>
      <w:r w:rsidR="003200B7" w:rsidRPr="00984CA9">
        <w:rPr>
          <w:spacing w:val="-5"/>
          <w:lang w:val="en-US"/>
        </w:rPr>
        <w:t xml:space="preserve"> </w:t>
      </w:r>
      <w:r w:rsidR="003200B7" w:rsidRPr="00984CA9">
        <w:rPr>
          <w:lang w:val="en-US"/>
        </w:rPr>
        <w:t>Class</w:t>
      </w:r>
      <w:r w:rsidR="003200B7" w:rsidRPr="00984CA9">
        <w:rPr>
          <w:spacing w:val="-8"/>
          <w:lang w:val="en-US"/>
        </w:rPr>
        <w:t xml:space="preserve"> </w:t>
      </w:r>
      <w:r w:rsidR="003200B7" w:rsidRPr="00984CA9">
        <w:rPr>
          <w:lang w:val="en-US"/>
        </w:rPr>
        <w:t>Action</w:t>
      </w:r>
      <w:r w:rsidR="003200B7" w:rsidRPr="00984CA9">
        <w:rPr>
          <w:spacing w:val="-8"/>
          <w:lang w:val="en-US"/>
        </w:rPr>
        <w:t xml:space="preserve"> </w:t>
      </w:r>
      <w:r w:rsidR="003200B7" w:rsidRPr="00984CA9">
        <w:rPr>
          <w:lang w:val="en-US"/>
        </w:rPr>
        <w:t>applicants.</w:t>
      </w:r>
    </w:p>
    <w:p w14:paraId="129DCEC9" w14:textId="255C56A5" w:rsidR="00984CA9" w:rsidRDefault="00B50DC9" w:rsidP="009B6F1D">
      <w:pPr>
        <w:pStyle w:val="Quote1"/>
        <w:ind w:left="1440" w:hanging="703"/>
        <w:rPr>
          <w:lang w:val="en-US"/>
        </w:rPr>
      </w:pPr>
      <w:r>
        <w:rPr>
          <w:lang w:val="en-US"/>
        </w:rPr>
        <w:t>12.</w:t>
      </w:r>
      <w:r>
        <w:rPr>
          <w:lang w:val="en-US"/>
        </w:rPr>
        <w:tab/>
      </w:r>
      <w:r w:rsidR="003200B7" w:rsidRPr="00984CA9">
        <w:rPr>
          <w:lang w:val="en-US"/>
        </w:rPr>
        <w:t>If</w:t>
      </w:r>
      <w:r w:rsidR="003200B7" w:rsidRPr="00984CA9">
        <w:rPr>
          <w:spacing w:val="-4"/>
          <w:lang w:val="en-US"/>
        </w:rPr>
        <w:t xml:space="preserve"> </w:t>
      </w:r>
      <w:r w:rsidR="003200B7" w:rsidRPr="00984CA9">
        <w:rPr>
          <w:lang w:val="en-US"/>
        </w:rPr>
        <w:t>the</w:t>
      </w:r>
      <w:r w:rsidR="003200B7" w:rsidRPr="00984CA9">
        <w:rPr>
          <w:spacing w:val="-7"/>
          <w:lang w:val="en-US"/>
        </w:rPr>
        <w:t xml:space="preserve"> </w:t>
      </w:r>
      <w:r w:rsidR="003200B7" w:rsidRPr="00984CA9">
        <w:rPr>
          <w:lang w:val="en-US"/>
        </w:rPr>
        <w:t>solicitors</w:t>
      </w:r>
      <w:r w:rsidR="003200B7" w:rsidRPr="00984CA9">
        <w:rPr>
          <w:spacing w:val="-4"/>
          <w:lang w:val="en-US"/>
        </w:rPr>
        <w:t xml:space="preserve"> </w:t>
      </w:r>
      <w:r w:rsidR="003200B7" w:rsidRPr="00984CA9">
        <w:rPr>
          <w:lang w:val="en-US"/>
        </w:rPr>
        <w:t>for</w:t>
      </w:r>
      <w:r w:rsidR="003200B7" w:rsidRPr="00984CA9">
        <w:rPr>
          <w:spacing w:val="-6"/>
          <w:lang w:val="en-US"/>
        </w:rPr>
        <w:t xml:space="preserve"> </w:t>
      </w:r>
      <w:r w:rsidR="003200B7" w:rsidRPr="00984CA9">
        <w:rPr>
          <w:lang w:val="en-US"/>
        </w:rPr>
        <w:t>a</w:t>
      </w:r>
      <w:r w:rsidR="003200B7" w:rsidRPr="00984CA9">
        <w:rPr>
          <w:spacing w:val="-4"/>
          <w:lang w:val="en-US"/>
        </w:rPr>
        <w:t xml:space="preserve"> </w:t>
      </w:r>
      <w:r w:rsidR="003200B7" w:rsidRPr="00984CA9">
        <w:rPr>
          <w:lang w:val="en-US"/>
        </w:rPr>
        <w:t>party</w:t>
      </w:r>
      <w:r w:rsidR="003200B7" w:rsidRPr="00984CA9">
        <w:rPr>
          <w:spacing w:val="-5"/>
          <w:lang w:val="en-US"/>
        </w:rPr>
        <w:t xml:space="preserve"> </w:t>
      </w:r>
      <w:r w:rsidR="003200B7" w:rsidRPr="00984CA9">
        <w:rPr>
          <w:lang w:val="en-US"/>
        </w:rPr>
        <w:t>receive</w:t>
      </w:r>
      <w:r w:rsidR="003200B7" w:rsidRPr="00984CA9">
        <w:rPr>
          <w:spacing w:val="-7"/>
          <w:lang w:val="en-US"/>
        </w:rPr>
        <w:t xml:space="preserve"> </w:t>
      </w:r>
      <w:r w:rsidR="003200B7" w:rsidRPr="00984CA9">
        <w:rPr>
          <w:lang w:val="en-US"/>
        </w:rPr>
        <w:t>a</w:t>
      </w:r>
      <w:r w:rsidR="003200B7" w:rsidRPr="00984CA9">
        <w:rPr>
          <w:spacing w:val="-4"/>
          <w:lang w:val="en-US"/>
        </w:rPr>
        <w:t xml:space="preserve"> </w:t>
      </w:r>
      <w:r w:rsidR="003200B7" w:rsidRPr="00984CA9">
        <w:rPr>
          <w:lang w:val="en-US"/>
        </w:rPr>
        <w:t>form</w:t>
      </w:r>
      <w:r w:rsidR="003200B7" w:rsidRPr="00984CA9">
        <w:rPr>
          <w:spacing w:val="-4"/>
          <w:lang w:val="en-US"/>
        </w:rPr>
        <w:t xml:space="preserve"> </w:t>
      </w:r>
      <w:r w:rsidR="003200B7" w:rsidRPr="00984CA9">
        <w:rPr>
          <w:lang w:val="en-US"/>
        </w:rPr>
        <w:t>purporting</w:t>
      </w:r>
      <w:r w:rsidR="003200B7" w:rsidRPr="00984CA9">
        <w:rPr>
          <w:spacing w:val="-7"/>
          <w:lang w:val="en-US"/>
        </w:rPr>
        <w:t xml:space="preserve"> </w:t>
      </w:r>
      <w:r w:rsidR="003200B7" w:rsidRPr="00984CA9">
        <w:rPr>
          <w:lang w:val="en-US"/>
        </w:rPr>
        <w:t>to</w:t>
      </w:r>
      <w:r w:rsidR="003200B7" w:rsidRPr="00984CA9">
        <w:rPr>
          <w:spacing w:val="-7"/>
          <w:lang w:val="en-US"/>
        </w:rPr>
        <w:t xml:space="preserve"> </w:t>
      </w:r>
      <w:r w:rsidR="003200B7" w:rsidRPr="00984CA9">
        <w:rPr>
          <w:lang w:val="en-US"/>
        </w:rPr>
        <w:t>be</w:t>
      </w:r>
      <w:r w:rsidR="003200B7" w:rsidRPr="00984CA9">
        <w:rPr>
          <w:spacing w:val="-4"/>
          <w:lang w:val="en-US"/>
        </w:rPr>
        <w:t xml:space="preserve"> </w:t>
      </w:r>
      <w:r w:rsidR="003200B7" w:rsidRPr="00984CA9">
        <w:rPr>
          <w:lang w:val="en-US"/>
        </w:rPr>
        <w:t>an</w:t>
      </w:r>
      <w:r w:rsidR="003200B7" w:rsidRPr="00984CA9">
        <w:rPr>
          <w:spacing w:val="-7"/>
          <w:lang w:val="en-US"/>
        </w:rPr>
        <w:t xml:space="preserve"> </w:t>
      </w:r>
      <w:r w:rsidR="003200B7" w:rsidRPr="00984CA9">
        <w:rPr>
          <w:lang w:val="en-US"/>
        </w:rPr>
        <w:t>opt-out</w:t>
      </w:r>
      <w:r w:rsidR="003200B7" w:rsidRPr="00984CA9">
        <w:rPr>
          <w:spacing w:val="-6"/>
          <w:lang w:val="en-US"/>
        </w:rPr>
        <w:t xml:space="preserve"> </w:t>
      </w:r>
      <w:r w:rsidR="003200B7" w:rsidRPr="00984CA9">
        <w:rPr>
          <w:lang w:val="en-US"/>
        </w:rPr>
        <w:t>form</w:t>
      </w:r>
      <w:r w:rsidR="003200B7" w:rsidRPr="00984CA9">
        <w:rPr>
          <w:spacing w:val="-4"/>
          <w:lang w:val="en-US"/>
        </w:rPr>
        <w:t xml:space="preserve"> </w:t>
      </w:r>
      <w:r w:rsidR="003200B7" w:rsidRPr="00984CA9">
        <w:rPr>
          <w:lang w:val="en-US"/>
        </w:rPr>
        <w:t>by</w:t>
      </w:r>
      <w:r w:rsidR="003200B7" w:rsidRPr="00984CA9">
        <w:rPr>
          <w:spacing w:val="-5"/>
          <w:lang w:val="en-US"/>
        </w:rPr>
        <w:t xml:space="preserve"> </w:t>
      </w:r>
      <w:r w:rsidR="003200B7" w:rsidRPr="00984CA9">
        <w:rPr>
          <w:lang w:val="en-US"/>
        </w:rPr>
        <w:t>or</w:t>
      </w:r>
      <w:r w:rsidR="003200B7" w:rsidRPr="00984CA9">
        <w:rPr>
          <w:spacing w:val="-4"/>
          <w:lang w:val="en-US"/>
        </w:rPr>
        <w:t xml:space="preserve"> </w:t>
      </w:r>
      <w:r w:rsidR="003200B7" w:rsidRPr="00984CA9">
        <w:rPr>
          <w:lang w:val="en-US"/>
        </w:rPr>
        <w:t>after</w:t>
      </w:r>
      <w:r w:rsidR="003200B7" w:rsidRPr="00984CA9">
        <w:rPr>
          <w:spacing w:val="-6"/>
          <w:lang w:val="en-US"/>
        </w:rPr>
        <w:t xml:space="preserve"> </w:t>
      </w:r>
      <w:r w:rsidR="003200B7" w:rsidRPr="00984CA9">
        <w:rPr>
          <w:lang w:val="en-US"/>
        </w:rPr>
        <w:t>the</w:t>
      </w:r>
      <w:r w:rsidR="003200B7" w:rsidRPr="00984CA9">
        <w:rPr>
          <w:spacing w:val="-4"/>
          <w:lang w:val="en-US"/>
        </w:rPr>
        <w:t xml:space="preserve"> </w:t>
      </w:r>
      <w:r w:rsidR="003200B7" w:rsidRPr="00984CA9">
        <w:rPr>
          <w:lang w:val="en-US"/>
        </w:rPr>
        <w:t>Class Deadline, they shall forthwith file the form which shall be treated as having been filed on the date</w:t>
      </w:r>
      <w:r w:rsidR="003200B7" w:rsidRPr="00984CA9">
        <w:rPr>
          <w:spacing w:val="-1"/>
          <w:lang w:val="en-US"/>
        </w:rPr>
        <w:t xml:space="preserve"> </w:t>
      </w:r>
      <w:r w:rsidR="003200B7" w:rsidRPr="00984CA9">
        <w:rPr>
          <w:lang w:val="en-US"/>
        </w:rPr>
        <w:t>it was</w:t>
      </w:r>
      <w:r w:rsidR="003200B7" w:rsidRPr="00984CA9">
        <w:rPr>
          <w:spacing w:val="-1"/>
          <w:lang w:val="en-US"/>
        </w:rPr>
        <w:t xml:space="preserve"> </w:t>
      </w:r>
      <w:r w:rsidR="003200B7" w:rsidRPr="00984CA9">
        <w:rPr>
          <w:lang w:val="en-US"/>
        </w:rPr>
        <w:t>received</w:t>
      </w:r>
      <w:r w:rsidR="003200B7" w:rsidRPr="00984CA9">
        <w:rPr>
          <w:spacing w:val="-1"/>
          <w:lang w:val="en-US"/>
        </w:rPr>
        <w:t xml:space="preserve"> </w:t>
      </w:r>
      <w:r w:rsidR="003200B7" w:rsidRPr="00984CA9">
        <w:rPr>
          <w:lang w:val="en-US"/>
        </w:rPr>
        <w:t>by</w:t>
      </w:r>
      <w:r w:rsidR="003200B7" w:rsidRPr="00984CA9">
        <w:rPr>
          <w:spacing w:val="-1"/>
          <w:lang w:val="en-US"/>
        </w:rPr>
        <w:t xml:space="preserve"> </w:t>
      </w:r>
      <w:r w:rsidR="003200B7" w:rsidRPr="00984CA9">
        <w:rPr>
          <w:lang w:val="en-US"/>
        </w:rPr>
        <w:t>the</w:t>
      </w:r>
      <w:r w:rsidR="003200B7" w:rsidRPr="00984CA9">
        <w:rPr>
          <w:spacing w:val="-3"/>
          <w:lang w:val="en-US"/>
        </w:rPr>
        <w:t xml:space="preserve"> </w:t>
      </w:r>
      <w:r w:rsidR="003200B7" w:rsidRPr="00984CA9">
        <w:rPr>
          <w:lang w:val="en-US"/>
        </w:rPr>
        <w:t>solicitors</w:t>
      </w:r>
      <w:r w:rsidR="003200B7" w:rsidRPr="00984CA9">
        <w:rPr>
          <w:spacing w:val="-1"/>
          <w:lang w:val="en-US"/>
        </w:rPr>
        <w:t xml:space="preserve"> </w:t>
      </w:r>
      <w:r w:rsidR="003200B7" w:rsidRPr="00984CA9">
        <w:rPr>
          <w:lang w:val="en-US"/>
        </w:rPr>
        <w:t>(and</w:t>
      </w:r>
      <w:r w:rsidR="003200B7" w:rsidRPr="00984CA9">
        <w:rPr>
          <w:spacing w:val="-1"/>
          <w:lang w:val="en-US"/>
        </w:rPr>
        <w:t xml:space="preserve"> </w:t>
      </w:r>
      <w:r w:rsidR="003200B7" w:rsidRPr="00984CA9">
        <w:rPr>
          <w:lang w:val="en-US"/>
        </w:rPr>
        <w:t>for</w:t>
      </w:r>
      <w:r w:rsidR="003200B7" w:rsidRPr="00984CA9">
        <w:rPr>
          <w:spacing w:val="-1"/>
          <w:lang w:val="en-US"/>
        </w:rPr>
        <w:t xml:space="preserve"> </w:t>
      </w:r>
      <w:r w:rsidR="003200B7" w:rsidRPr="00984CA9">
        <w:rPr>
          <w:lang w:val="en-US"/>
        </w:rPr>
        <w:t>the</w:t>
      </w:r>
      <w:r w:rsidR="003200B7" w:rsidRPr="00984CA9">
        <w:rPr>
          <w:spacing w:val="-1"/>
          <w:lang w:val="en-US"/>
        </w:rPr>
        <w:t xml:space="preserve"> </w:t>
      </w:r>
      <w:r w:rsidR="003200B7" w:rsidRPr="00984CA9">
        <w:rPr>
          <w:lang w:val="en-US"/>
        </w:rPr>
        <w:t>avoidance</w:t>
      </w:r>
      <w:r w:rsidR="003200B7" w:rsidRPr="00984CA9">
        <w:rPr>
          <w:spacing w:val="-1"/>
          <w:lang w:val="en-US"/>
        </w:rPr>
        <w:t xml:space="preserve"> </w:t>
      </w:r>
      <w:r w:rsidR="003200B7" w:rsidRPr="00984CA9">
        <w:rPr>
          <w:lang w:val="en-US"/>
        </w:rPr>
        <w:t>of doubt, forms</w:t>
      </w:r>
      <w:r w:rsidR="003200B7" w:rsidRPr="00984CA9">
        <w:rPr>
          <w:spacing w:val="-1"/>
          <w:lang w:val="en-US"/>
        </w:rPr>
        <w:t xml:space="preserve"> </w:t>
      </w:r>
      <w:r w:rsidR="003200B7" w:rsidRPr="00984CA9">
        <w:rPr>
          <w:lang w:val="en-US"/>
        </w:rPr>
        <w:t>received and</w:t>
      </w:r>
      <w:r w:rsidR="003200B7" w:rsidRPr="00984CA9">
        <w:rPr>
          <w:spacing w:val="-1"/>
          <w:lang w:val="en-US"/>
        </w:rPr>
        <w:t xml:space="preserve"> </w:t>
      </w:r>
      <w:r w:rsidR="003200B7" w:rsidRPr="00984CA9">
        <w:rPr>
          <w:lang w:val="en-US"/>
        </w:rPr>
        <w:t>filed after</w:t>
      </w:r>
      <w:r w:rsidR="003200B7" w:rsidRPr="00984CA9">
        <w:rPr>
          <w:spacing w:val="-1"/>
          <w:lang w:val="en-US"/>
        </w:rPr>
        <w:t xml:space="preserve"> </w:t>
      </w:r>
      <w:r w:rsidR="003200B7" w:rsidRPr="00984CA9">
        <w:rPr>
          <w:lang w:val="en-US"/>
        </w:rPr>
        <w:t>the</w:t>
      </w:r>
      <w:r w:rsidR="003200B7" w:rsidRPr="00984CA9">
        <w:rPr>
          <w:spacing w:val="-2"/>
          <w:lang w:val="en-US"/>
        </w:rPr>
        <w:t xml:space="preserve"> </w:t>
      </w:r>
      <w:r w:rsidR="003200B7" w:rsidRPr="00984CA9">
        <w:rPr>
          <w:lang w:val="en-US"/>
        </w:rPr>
        <w:t>Class Deadline</w:t>
      </w:r>
      <w:r w:rsidR="003200B7" w:rsidRPr="00984CA9">
        <w:rPr>
          <w:spacing w:val="-2"/>
          <w:lang w:val="en-US"/>
        </w:rPr>
        <w:t xml:space="preserve"> </w:t>
      </w:r>
      <w:r w:rsidR="003200B7" w:rsidRPr="00984CA9">
        <w:rPr>
          <w:lang w:val="en-US"/>
        </w:rPr>
        <w:t>shall</w:t>
      </w:r>
      <w:r w:rsidR="003200B7" w:rsidRPr="00984CA9">
        <w:rPr>
          <w:spacing w:val="-1"/>
          <w:lang w:val="en-US"/>
        </w:rPr>
        <w:t xml:space="preserve"> </w:t>
      </w:r>
      <w:r w:rsidR="003200B7" w:rsidRPr="00984CA9">
        <w:rPr>
          <w:lang w:val="en-US"/>
        </w:rPr>
        <w:t>not, without</w:t>
      </w:r>
      <w:r w:rsidR="003200B7" w:rsidRPr="00984CA9">
        <w:rPr>
          <w:spacing w:val="-1"/>
          <w:lang w:val="en-US"/>
        </w:rPr>
        <w:t xml:space="preserve"> </w:t>
      </w:r>
      <w:r w:rsidR="003200B7" w:rsidRPr="00984CA9">
        <w:rPr>
          <w:lang w:val="en-US"/>
        </w:rPr>
        <w:t>further order, be</w:t>
      </w:r>
      <w:r w:rsidR="003200B7" w:rsidRPr="00984CA9">
        <w:rPr>
          <w:spacing w:val="-2"/>
          <w:lang w:val="en-US"/>
        </w:rPr>
        <w:t xml:space="preserve"> </w:t>
      </w:r>
      <w:r w:rsidR="003200B7" w:rsidRPr="00984CA9">
        <w:rPr>
          <w:lang w:val="en-US"/>
        </w:rPr>
        <w:t>treated</w:t>
      </w:r>
      <w:r w:rsidR="003200B7" w:rsidRPr="00984CA9">
        <w:rPr>
          <w:spacing w:val="-2"/>
          <w:lang w:val="en-US"/>
        </w:rPr>
        <w:t xml:space="preserve"> </w:t>
      </w:r>
      <w:r w:rsidR="003200B7" w:rsidRPr="00984CA9">
        <w:rPr>
          <w:lang w:val="en-US"/>
        </w:rPr>
        <w:t>as</w:t>
      </w:r>
      <w:r w:rsidR="003200B7" w:rsidRPr="00984CA9">
        <w:rPr>
          <w:spacing w:val="-2"/>
          <w:lang w:val="en-US"/>
        </w:rPr>
        <w:t xml:space="preserve"> </w:t>
      </w:r>
      <w:r w:rsidR="003200B7" w:rsidRPr="00984CA9">
        <w:rPr>
          <w:lang w:val="en-US"/>
        </w:rPr>
        <w:t>having been</w:t>
      </w:r>
      <w:r w:rsidR="003200B7" w:rsidRPr="00984CA9">
        <w:rPr>
          <w:spacing w:val="-3"/>
          <w:lang w:val="en-US"/>
        </w:rPr>
        <w:t xml:space="preserve"> </w:t>
      </w:r>
      <w:r w:rsidR="003200B7" w:rsidRPr="00984CA9">
        <w:rPr>
          <w:lang w:val="en-US"/>
        </w:rPr>
        <w:t>filed</w:t>
      </w:r>
      <w:r w:rsidR="003200B7" w:rsidRPr="00984CA9">
        <w:rPr>
          <w:spacing w:val="-2"/>
          <w:lang w:val="en-US"/>
        </w:rPr>
        <w:t xml:space="preserve"> </w:t>
      </w:r>
      <w:r w:rsidR="003200B7" w:rsidRPr="00984CA9">
        <w:rPr>
          <w:lang w:val="en-US"/>
        </w:rPr>
        <w:t>before the Deadline).</w:t>
      </w:r>
    </w:p>
    <w:p w14:paraId="699BE72C" w14:textId="251157A7" w:rsidR="00984CA9" w:rsidRDefault="00B50DC9" w:rsidP="009B6F1D">
      <w:pPr>
        <w:pStyle w:val="Quote1"/>
        <w:ind w:left="1440" w:hanging="703"/>
        <w:rPr>
          <w:lang w:val="en-US"/>
        </w:rPr>
      </w:pPr>
      <w:r>
        <w:rPr>
          <w:lang w:val="en-US"/>
        </w:rPr>
        <w:t>13.</w:t>
      </w:r>
      <w:r>
        <w:rPr>
          <w:lang w:val="en-US"/>
        </w:rPr>
        <w:tab/>
      </w:r>
      <w:r w:rsidR="003200B7" w:rsidRPr="00984CA9">
        <w:rPr>
          <w:lang w:val="en-US"/>
        </w:rPr>
        <w:t>The</w:t>
      </w:r>
      <w:r w:rsidR="003200B7" w:rsidRPr="00984CA9">
        <w:rPr>
          <w:spacing w:val="-4"/>
          <w:lang w:val="en-US"/>
        </w:rPr>
        <w:t xml:space="preserve"> </w:t>
      </w:r>
      <w:r w:rsidR="003200B7" w:rsidRPr="00984CA9">
        <w:rPr>
          <w:lang w:val="en-US"/>
        </w:rPr>
        <w:t>solicitors</w:t>
      </w:r>
      <w:r w:rsidR="003200B7" w:rsidRPr="00984CA9">
        <w:rPr>
          <w:spacing w:val="-4"/>
          <w:lang w:val="en-US"/>
        </w:rPr>
        <w:t xml:space="preserve"> </w:t>
      </w:r>
      <w:r w:rsidR="003200B7" w:rsidRPr="00984CA9">
        <w:rPr>
          <w:lang w:val="en-US"/>
        </w:rPr>
        <w:t>for</w:t>
      </w:r>
      <w:r w:rsidR="003200B7" w:rsidRPr="00984CA9">
        <w:rPr>
          <w:spacing w:val="-1"/>
          <w:lang w:val="en-US"/>
        </w:rPr>
        <w:t xml:space="preserve"> </w:t>
      </w:r>
      <w:r w:rsidR="003200B7" w:rsidRPr="00984CA9">
        <w:rPr>
          <w:lang w:val="en-US"/>
        </w:rPr>
        <w:t>the</w:t>
      </w:r>
      <w:r w:rsidR="003200B7" w:rsidRPr="00984CA9">
        <w:rPr>
          <w:spacing w:val="-2"/>
          <w:lang w:val="en-US"/>
        </w:rPr>
        <w:t xml:space="preserve"> </w:t>
      </w:r>
      <w:r w:rsidR="003200B7" w:rsidRPr="00984CA9">
        <w:rPr>
          <w:lang w:val="en-US"/>
        </w:rPr>
        <w:t>parties</w:t>
      </w:r>
      <w:r w:rsidR="003200B7" w:rsidRPr="00984CA9">
        <w:rPr>
          <w:spacing w:val="-2"/>
          <w:lang w:val="en-US"/>
        </w:rPr>
        <w:t xml:space="preserve"> </w:t>
      </w:r>
      <w:r w:rsidR="003200B7" w:rsidRPr="00984CA9">
        <w:rPr>
          <w:lang w:val="en-US"/>
        </w:rPr>
        <w:t>have</w:t>
      </w:r>
      <w:r w:rsidR="003200B7" w:rsidRPr="00984CA9">
        <w:rPr>
          <w:spacing w:val="-3"/>
          <w:lang w:val="en-US"/>
        </w:rPr>
        <w:t xml:space="preserve"> </w:t>
      </w:r>
      <w:r w:rsidR="003200B7" w:rsidRPr="00984CA9">
        <w:rPr>
          <w:lang w:val="en-US"/>
        </w:rPr>
        <w:t>leave</w:t>
      </w:r>
      <w:r w:rsidR="003200B7" w:rsidRPr="00984CA9">
        <w:rPr>
          <w:spacing w:val="-4"/>
          <w:lang w:val="en-US"/>
        </w:rPr>
        <w:t xml:space="preserve"> </w:t>
      </w:r>
      <w:r w:rsidR="003200B7" w:rsidRPr="00984CA9">
        <w:rPr>
          <w:lang w:val="en-US"/>
        </w:rPr>
        <w:t>to</w:t>
      </w:r>
      <w:r w:rsidR="003200B7" w:rsidRPr="00984CA9">
        <w:rPr>
          <w:spacing w:val="-1"/>
          <w:lang w:val="en-US"/>
        </w:rPr>
        <w:t xml:space="preserve"> </w:t>
      </w:r>
      <w:r w:rsidR="003200B7" w:rsidRPr="00984CA9">
        <w:rPr>
          <w:lang w:val="en-US"/>
        </w:rPr>
        <w:t>inspect</w:t>
      </w:r>
      <w:r w:rsidR="003200B7" w:rsidRPr="00984CA9">
        <w:rPr>
          <w:spacing w:val="-4"/>
          <w:lang w:val="en-US"/>
        </w:rPr>
        <w:t xml:space="preserve"> </w:t>
      </w:r>
      <w:r w:rsidR="003200B7" w:rsidRPr="00984CA9">
        <w:rPr>
          <w:lang w:val="en-US"/>
        </w:rPr>
        <w:t>the</w:t>
      </w:r>
      <w:r w:rsidR="003200B7" w:rsidRPr="00984CA9">
        <w:rPr>
          <w:spacing w:val="-3"/>
          <w:lang w:val="en-US"/>
        </w:rPr>
        <w:t xml:space="preserve"> </w:t>
      </w:r>
      <w:r w:rsidR="003200B7" w:rsidRPr="00984CA9">
        <w:rPr>
          <w:lang w:val="en-US"/>
        </w:rPr>
        <w:t>Court</w:t>
      </w:r>
      <w:r w:rsidR="003200B7" w:rsidRPr="00984CA9">
        <w:rPr>
          <w:spacing w:val="-4"/>
          <w:lang w:val="en-US"/>
        </w:rPr>
        <w:t xml:space="preserve"> </w:t>
      </w:r>
      <w:r w:rsidR="003200B7" w:rsidRPr="00984CA9">
        <w:rPr>
          <w:lang w:val="en-US"/>
        </w:rPr>
        <w:t>file</w:t>
      </w:r>
      <w:r w:rsidR="003200B7" w:rsidRPr="00984CA9">
        <w:rPr>
          <w:spacing w:val="-2"/>
          <w:lang w:val="en-US"/>
        </w:rPr>
        <w:t xml:space="preserve"> </w:t>
      </w:r>
      <w:r w:rsidR="003200B7" w:rsidRPr="00984CA9">
        <w:rPr>
          <w:lang w:val="en-US"/>
        </w:rPr>
        <w:t>and</w:t>
      </w:r>
      <w:r w:rsidR="003200B7" w:rsidRPr="00984CA9">
        <w:rPr>
          <w:spacing w:val="-1"/>
          <w:lang w:val="en-US"/>
        </w:rPr>
        <w:t xml:space="preserve"> </w:t>
      </w:r>
      <w:r w:rsidR="003200B7" w:rsidRPr="00984CA9">
        <w:rPr>
          <w:lang w:val="en-US"/>
        </w:rPr>
        <w:t>to</w:t>
      </w:r>
      <w:r w:rsidR="003200B7" w:rsidRPr="00984CA9">
        <w:rPr>
          <w:spacing w:val="-2"/>
          <w:lang w:val="en-US"/>
        </w:rPr>
        <w:t xml:space="preserve"> </w:t>
      </w:r>
      <w:r w:rsidR="003200B7" w:rsidRPr="00984CA9">
        <w:rPr>
          <w:lang w:val="en-US"/>
        </w:rPr>
        <w:t>copy</w:t>
      </w:r>
      <w:r w:rsidR="003200B7" w:rsidRPr="00984CA9">
        <w:rPr>
          <w:spacing w:val="-3"/>
          <w:lang w:val="en-US"/>
        </w:rPr>
        <w:t xml:space="preserve"> </w:t>
      </w:r>
      <w:r w:rsidR="003200B7" w:rsidRPr="00984CA9">
        <w:rPr>
          <w:lang w:val="en-US"/>
        </w:rPr>
        <w:t>any</w:t>
      </w:r>
      <w:r w:rsidR="003200B7" w:rsidRPr="00984CA9">
        <w:rPr>
          <w:spacing w:val="-4"/>
          <w:lang w:val="en-US"/>
        </w:rPr>
        <w:t xml:space="preserve"> </w:t>
      </w:r>
      <w:r w:rsidR="003200B7" w:rsidRPr="00984CA9">
        <w:rPr>
          <w:lang w:val="en-US"/>
        </w:rPr>
        <w:t>opt-out</w:t>
      </w:r>
      <w:r w:rsidR="003200B7" w:rsidRPr="00984CA9">
        <w:rPr>
          <w:spacing w:val="-3"/>
          <w:lang w:val="en-US"/>
        </w:rPr>
        <w:t xml:space="preserve"> </w:t>
      </w:r>
      <w:r w:rsidR="003200B7" w:rsidRPr="00984CA9">
        <w:rPr>
          <w:spacing w:val="-2"/>
          <w:lang w:val="en-US"/>
        </w:rPr>
        <w:t>form.</w:t>
      </w:r>
    </w:p>
    <w:p w14:paraId="084A3CBA" w14:textId="5EF98287" w:rsidR="003200B7" w:rsidRPr="00984CA9" w:rsidRDefault="00B50DC9" w:rsidP="009B6F1D">
      <w:pPr>
        <w:pStyle w:val="Quote1"/>
        <w:ind w:left="1440" w:hanging="703"/>
        <w:rPr>
          <w:lang w:val="en-US"/>
        </w:rPr>
      </w:pPr>
      <w:r w:rsidRPr="00984CA9">
        <w:rPr>
          <w:lang w:val="en-US"/>
        </w:rPr>
        <w:t>14.</w:t>
      </w:r>
      <w:r w:rsidRPr="00984CA9">
        <w:rPr>
          <w:lang w:val="en-US"/>
        </w:rPr>
        <w:tab/>
      </w:r>
      <w:r w:rsidR="003200B7" w:rsidRPr="00984CA9">
        <w:rPr>
          <w:lang w:val="en-US"/>
        </w:rPr>
        <w:t>Within nine weeks after receipt of the List of Known Group Members, the Class Action applicants</w:t>
      </w:r>
      <w:r w:rsidR="003200B7" w:rsidRPr="00984CA9">
        <w:rPr>
          <w:spacing w:val="-4"/>
          <w:lang w:val="en-US"/>
        </w:rPr>
        <w:t xml:space="preserve"> </w:t>
      </w:r>
      <w:r w:rsidR="003200B7" w:rsidRPr="00984CA9">
        <w:rPr>
          <w:lang w:val="en-US"/>
        </w:rPr>
        <w:t>shall</w:t>
      </w:r>
      <w:r w:rsidR="003200B7" w:rsidRPr="00984CA9">
        <w:rPr>
          <w:spacing w:val="-4"/>
          <w:lang w:val="en-US"/>
        </w:rPr>
        <w:t xml:space="preserve"> </w:t>
      </w:r>
      <w:r w:rsidR="003200B7" w:rsidRPr="00984CA9">
        <w:rPr>
          <w:lang w:val="en-US"/>
        </w:rPr>
        <w:t>serve</w:t>
      </w:r>
      <w:r w:rsidR="003200B7" w:rsidRPr="00984CA9">
        <w:rPr>
          <w:spacing w:val="-2"/>
          <w:lang w:val="en-US"/>
        </w:rPr>
        <w:t xml:space="preserve"> </w:t>
      </w:r>
      <w:r w:rsidR="003200B7" w:rsidRPr="00984CA9">
        <w:rPr>
          <w:lang w:val="en-US"/>
        </w:rPr>
        <w:t>on MAL,</w:t>
      </w:r>
      <w:r w:rsidR="003200B7" w:rsidRPr="00984CA9">
        <w:rPr>
          <w:spacing w:val="-2"/>
          <w:lang w:val="en-US"/>
        </w:rPr>
        <w:t xml:space="preserve"> </w:t>
      </w:r>
      <w:r w:rsidR="003200B7" w:rsidRPr="00984CA9">
        <w:rPr>
          <w:lang w:val="en-US"/>
        </w:rPr>
        <w:t>the</w:t>
      </w:r>
      <w:r w:rsidR="003200B7" w:rsidRPr="00984CA9">
        <w:rPr>
          <w:spacing w:val="-4"/>
          <w:lang w:val="en-US"/>
        </w:rPr>
        <w:t xml:space="preserve"> </w:t>
      </w:r>
      <w:r w:rsidR="003200B7" w:rsidRPr="00984CA9">
        <w:rPr>
          <w:lang w:val="en-US"/>
        </w:rPr>
        <w:t>franchisees</w:t>
      </w:r>
      <w:r w:rsidR="003200B7" w:rsidRPr="00984CA9">
        <w:rPr>
          <w:spacing w:val="-2"/>
          <w:lang w:val="en-US"/>
        </w:rPr>
        <w:t xml:space="preserve"> </w:t>
      </w:r>
      <w:r w:rsidR="003200B7" w:rsidRPr="00984CA9">
        <w:rPr>
          <w:lang w:val="en-US"/>
        </w:rPr>
        <w:t>who</w:t>
      </w:r>
      <w:r w:rsidR="003200B7" w:rsidRPr="00984CA9">
        <w:rPr>
          <w:spacing w:val="-5"/>
          <w:lang w:val="en-US"/>
        </w:rPr>
        <w:t xml:space="preserve"> </w:t>
      </w:r>
      <w:r w:rsidR="003200B7" w:rsidRPr="00984CA9">
        <w:rPr>
          <w:lang w:val="en-US"/>
        </w:rPr>
        <w:t>are</w:t>
      </w:r>
      <w:r w:rsidR="003200B7" w:rsidRPr="00984CA9">
        <w:rPr>
          <w:spacing w:val="-2"/>
          <w:lang w:val="en-US"/>
        </w:rPr>
        <w:t xml:space="preserve"> </w:t>
      </w:r>
      <w:r w:rsidR="003200B7" w:rsidRPr="00984CA9">
        <w:rPr>
          <w:lang w:val="en-US"/>
        </w:rPr>
        <w:t>respondents</w:t>
      </w:r>
      <w:r w:rsidR="003200B7" w:rsidRPr="00984CA9">
        <w:rPr>
          <w:spacing w:val="-2"/>
          <w:lang w:val="en-US"/>
        </w:rPr>
        <w:t xml:space="preserve"> </w:t>
      </w:r>
      <w:r w:rsidR="003200B7" w:rsidRPr="00984CA9">
        <w:rPr>
          <w:lang w:val="en-US"/>
        </w:rPr>
        <w:t>to</w:t>
      </w:r>
      <w:r w:rsidR="003200B7" w:rsidRPr="00984CA9">
        <w:rPr>
          <w:spacing w:val="-5"/>
          <w:lang w:val="en-US"/>
        </w:rPr>
        <w:t xml:space="preserve"> </w:t>
      </w:r>
      <w:r w:rsidR="003200B7" w:rsidRPr="00984CA9">
        <w:rPr>
          <w:lang w:val="en-US"/>
        </w:rPr>
        <w:t>the</w:t>
      </w:r>
      <w:r w:rsidR="003200B7" w:rsidRPr="00984CA9">
        <w:rPr>
          <w:spacing w:val="-2"/>
          <w:lang w:val="en-US"/>
        </w:rPr>
        <w:t xml:space="preserve"> </w:t>
      </w:r>
      <w:r w:rsidR="003200B7" w:rsidRPr="00984CA9">
        <w:rPr>
          <w:lang w:val="en-US"/>
        </w:rPr>
        <w:t>class</w:t>
      </w:r>
      <w:r w:rsidR="003200B7" w:rsidRPr="00984CA9">
        <w:rPr>
          <w:spacing w:val="-2"/>
          <w:lang w:val="en-US"/>
        </w:rPr>
        <w:t xml:space="preserve"> </w:t>
      </w:r>
      <w:r w:rsidR="003200B7" w:rsidRPr="00984CA9">
        <w:rPr>
          <w:lang w:val="en-US"/>
        </w:rPr>
        <w:t>action</w:t>
      </w:r>
      <w:r w:rsidR="003200B7" w:rsidRPr="00984CA9">
        <w:rPr>
          <w:spacing w:val="-2"/>
          <w:lang w:val="en-US"/>
        </w:rPr>
        <w:t xml:space="preserve"> </w:t>
      </w:r>
      <w:r w:rsidR="003200B7" w:rsidRPr="00984CA9">
        <w:rPr>
          <w:lang w:val="en-US"/>
        </w:rPr>
        <w:t>and</w:t>
      </w:r>
      <w:r w:rsidR="003200B7" w:rsidRPr="00984CA9">
        <w:rPr>
          <w:spacing w:val="-4"/>
          <w:lang w:val="en-US"/>
        </w:rPr>
        <w:t xml:space="preserve"> </w:t>
      </w:r>
      <w:r w:rsidR="003200B7" w:rsidRPr="00984CA9">
        <w:rPr>
          <w:lang w:val="en-US"/>
        </w:rPr>
        <w:t xml:space="preserve">the SDA Actions (the </w:t>
      </w:r>
      <w:r w:rsidR="003200B7" w:rsidRPr="00984CA9">
        <w:rPr>
          <w:b/>
          <w:lang w:val="en-US"/>
        </w:rPr>
        <w:t>Franchisees</w:t>
      </w:r>
      <w:r w:rsidR="003200B7" w:rsidRPr="00984CA9">
        <w:rPr>
          <w:lang w:val="en-US"/>
        </w:rPr>
        <w:t>) and the SDA:</w:t>
      </w:r>
    </w:p>
    <w:p w14:paraId="1FB1C184" w14:textId="2CD4136A" w:rsidR="00984CA9" w:rsidRDefault="00B50DC9" w:rsidP="009B6F1D">
      <w:pPr>
        <w:pStyle w:val="Quote2"/>
        <w:ind w:left="2160" w:hanging="720"/>
        <w:rPr>
          <w:lang w:val="en-US"/>
        </w:rPr>
      </w:pPr>
      <w:r>
        <w:rPr>
          <w:lang w:val="en-US"/>
        </w:rPr>
        <w:t>a.</w:t>
      </w:r>
      <w:r>
        <w:rPr>
          <w:lang w:val="en-US"/>
        </w:rPr>
        <w:tab/>
      </w:r>
      <w:r w:rsidR="003200B7" w:rsidRPr="003200B7">
        <w:rPr>
          <w:lang w:val="en-US"/>
        </w:rPr>
        <w:t>a</w:t>
      </w:r>
      <w:r w:rsidR="003200B7" w:rsidRPr="003200B7">
        <w:rPr>
          <w:spacing w:val="-4"/>
          <w:lang w:val="en-US"/>
        </w:rPr>
        <w:t xml:space="preserve"> </w:t>
      </w:r>
      <w:r w:rsidR="003200B7" w:rsidRPr="003200B7">
        <w:rPr>
          <w:lang w:val="en-US"/>
        </w:rPr>
        <w:t>list</w:t>
      </w:r>
      <w:r w:rsidR="003200B7" w:rsidRPr="003200B7">
        <w:rPr>
          <w:spacing w:val="-4"/>
          <w:lang w:val="en-US"/>
        </w:rPr>
        <w:t xml:space="preserve"> </w:t>
      </w:r>
      <w:r w:rsidR="003200B7" w:rsidRPr="003200B7">
        <w:rPr>
          <w:lang w:val="en-US"/>
        </w:rPr>
        <w:t>identifying</w:t>
      </w:r>
      <w:r w:rsidR="003200B7" w:rsidRPr="003200B7">
        <w:rPr>
          <w:spacing w:val="-3"/>
          <w:lang w:val="en-US"/>
        </w:rPr>
        <w:t xml:space="preserve"> </w:t>
      </w:r>
      <w:r w:rsidR="003200B7" w:rsidRPr="003200B7">
        <w:rPr>
          <w:lang w:val="en-US"/>
        </w:rPr>
        <w:t>any</w:t>
      </w:r>
      <w:r w:rsidR="003200B7" w:rsidRPr="003200B7">
        <w:rPr>
          <w:spacing w:val="-3"/>
          <w:lang w:val="en-US"/>
        </w:rPr>
        <w:t xml:space="preserve"> </w:t>
      </w:r>
      <w:r w:rsidR="003200B7" w:rsidRPr="003200B7">
        <w:rPr>
          <w:lang w:val="en-US"/>
        </w:rPr>
        <w:t>persons</w:t>
      </w:r>
      <w:r w:rsidR="003200B7" w:rsidRPr="003200B7">
        <w:rPr>
          <w:spacing w:val="-3"/>
          <w:lang w:val="en-US"/>
        </w:rPr>
        <w:t xml:space="preserve"> </w:t>
      </w:r>
      <w:r w:rsidR="003200B7" w:rsidRPr="003200B7">
        <w:rPr>
          <w:lang w:val="en-US"/>
        </w:rPr>
        <w:t>who</w:t>
      </w:r>
      <w:r w:rsidR="003200B7" w:rsidRPr="003200B7">
        <w:rPr>
          <w:spacing w:val="-3"/>
          <w:lang w:val="en-US"/>
        </w:rPr>
        <w:t xml:space="preserve"> </w:t>
      </w:r>
      <w:r w:rsidR="003200B7" w:rsidRPr="003200B7">
        <w:rPr>
          <w:lang w:val="en-US"/>
        </w:rPr>
        <w:t>filed</w:t>
      </w:r>
      <w:r w:rsidR="003200B7" w:rsidRPr="003200B7">
        <w:rPr>
          <w:spacing w:val="-3"/>
          <w:lang w:val="en-US"/>
        </w:rPr>
        <w:t xml:space="preserve"> </w:t>
      </w:r>
      <w:r w:rsidR="003200B7" w:rsidRPr="003200B7">
        <w:rPr>
          <w:lang w:val="en-US"/>
        </w:rPr>
        <w:t>opt-out</w:t>
      </w:r>
      <w:r w:rsidR="003200B7" w:rsidRPr="003200B7">
        <w:rPr>
          <w:spacing w:val="-3"/>
          <w:lang w:val="en-US"/>
        </w:rPr>
        <w:t xml:space="preserve"> </w:t>
      </w:r>
      <w:r w:rsidR="003200B7" w:rsidRPr="003200B7">
        <w:rPr>
          <w:lang w:val="en-US"/>
        </w:rPr>
        <w:t>forms</w:t>
      </w:r>
      <w:r w:rsidR="003200B7" w:rsidRPr="003200B7">
        <w:rPr>
          <w:spacing w:val="-3"/>
          <w:lang w:val="en-US"/>
        </w:rPr>
        <w:t xml:space="preserve"> </w:t>
      </w:r>
      <w:r w:rsidR="003200B7" w:rsidRPr="003200B7">
        <w:rPr>
          <w:lang w:val="en-US"/>
        </w:rPr>
        <w:t>before</w:t>
      </w:r>
      <w:r w:rsidR="003200B7" w:rsidRPr="003200B7">
        <w:rPr>
          <w:spacing w:val="-3"/>
          <w:lang w:val="en-US"/>
        </w:rPr>
        <w:t xml:space="preserve"> </w:t>
      </w:r>
      <w:r w:rsidR="003200B7" w:rsidRPr="003200B7">
        <w:rPr>
          <w:lang w:val="en-US"/>
        </w:rPr>
        <w:t>the</w:t>
      </w:r>
      <w:r w:rsidR="003200B7" w:rsidRPr="003200B7">
        <w:rPr>
          <w:spacing w:val="-3"/>
          <w:lang w:val="en-US"/>
        </w:rPr>
        <w:t xml:space="preserve"> </w:t>
      </w:r>
      <w:r w:rsidR="003200B7" w:rsidRPr="003200B7">
        <w:rPr>
          <w:lang w:val="en-US"/>
        </w:rPr>
        <w:t>Class</w:t>
      </w:r>
      <w:r w:rsidR="003200B7" w:rsidRPr="003200B7">
        <w:rPr>
          <w:spacing w:val="-3"/>
          <w:lang w:val="en-US"/>
        </w:rPr>
        <w:t xml:space="preserve"> </w:t>
      </w:r>
      <w:r w:rsidR="003200B7" w:rsidRPr="003200B7">
        <w:rPr>
          <w:lang w:val="en-US"/>
        </w:rPr>
        <w:t>Deadline;</w:t>
      </w:r>
      <w:r w:rsidR="003200B7" w:rsidRPr="003200B7">
        <w:rPr>
          <w:spacing w:val="-2"/>
          <w:lang w:val="en-US"/>
        </w:rPr>
        <w:t xml:space="preserve"> </w:t>
      </w:r>
      <w:r w:rsidR="003200B7" w:rsidRPr="003200B7">
        <w:rPr>
          <w:spacing w:val="-5"/>
          <w:lang w:val="en-US"/>
        </w:rPr>
        <w:t>and</w:t>
      </w:r>
    </w:p>
    <w:p w14:paraId="11C33197" w14:textId="12AA5D90" w:rsidR="003200B7" w:rsidRPr="004172D5" w:rsidRDefault="00B50DC9" w:rsidP="009B6F1D">
      <w:pPr>
        <w:pStyle w:val="Quote2"/>
        <w:ind w:left="2160" w:hanging="720"/>
        <w:rPr>
          <w:lang w:val="en-US"/>
        </w:rPr>
      </w:pPr>
      <w:r w:rsidRPr="004172D5">
        <w:rPr>
          <w:lang w:val="en-US"/>
        </w:rPr>
        <w:t>b.</w:t>
      </w:r>
      <w:r w:rsidRPr="004172D5">
        <w:rPr>
          <w:lang w:val="en-US"/>
        </w:rPr>
        <w:tab/>
      </w:r>
      <w:r w:rsidR="003200B7" w:rsidRPr="00984CA9">
        <w:rPr>
          <w:lang w:val="en-US"/>
        </w:rPr>
        <w:t>a</w:t>
      </w:r>
      <w:r w:rsidR="003200B7" w:rsidRPr="00984CA9">
        <w:rPr>
          <w:spacing w:val="-3"/>
          <w:lang w:val="en-US"/>
        </w:rPr>
        <w:t xml:space="preserve"> </w:t>
      </w:r>
      <w:r w:rsidR="003200B7" w:rsidRPr="00984CA9">
        <w:rPr>
          <w:lang w:val="en-US"/>
        </w:rPr>
        <w:t>list</w:t>
      </w:r>
      <w:r w:rsidR="003200B7" w:rsidRPr="00984CA9">
        <w:rPr>
          <w:spacing w:val="-4"/>
          <w:lang w:val="en-US"/>
        </w:rPr>
        <w:t xml:space="preserve"> </w:t>
      </w:r>
      <w:r w:rsidR="003200B7" w:rsidRPr="00984CA9">
        <w:rPr>
          <w:lang w:val="en-US"/>
        </w:rPr>
        <w:t>identifying</w:t>
      </w:r>
      <w:r w:rsidR="003200B7" w:rsidRPr="00984CA9">
        <w:rPr>
          <w:spacing w:val="-3"/>
          <w:lang w:val="en-US"/>
        </w:rPr>
        <w:t xml:space="preserve"> </w:t>
      </w:r>
      <w:r w:rsidR="003200B7" w:rsidRPr="00984CA9">
        <w:rPr>
          <w:lang w:val="en-US"/>
        </w:rPr>
        <w:t>any</w:t>
      </w:r>
      <w:r w:rsidR="003200B7" w:rsidRPr="00984CA9">
        <w:rPr>
          <w:spacing w:val="-3"/>
          <w:lang w:val="en-US"/>
        </w:rPr>
        <w:t xml:space="preserve"> </w:t>
      </w:r>
      <w:r w:rsidR="003200B7" w:rsidRPr="00984CA9">
        <w:rPr>
          <w:lang w:val="en-US"/>
        </w:rPr>
        <w:t>persons</w:t>
      </w:r>
      <w:r w:rsidR="003200B7" w:rsidRPr="00984CA9">
        <w:rPr>
          <w:spacing w:val="-3"/>
          <w:lang w:val="en-US"/>
        </w:rPr>
        <w:t xml:space="preserve"> </w:t>
      </w:r>
      <w:r w:rsidR="003200B7" w:rsidRPr="00984CA9">
        <w:rPr>
          <w:lang w:val="en-US"/>
        </w:rPr>
        <w:t>who</w:t>
      </w:r>
      <w:r w:rsidR="003200B7" w:rsidRPr="00984CA9">
        <w:rPr>
          <w:spacing w:val="-2"/>
          <w:lang w:val="en-US"/>
        </w:rPr>
        <w:t xml:space="preserve"> </w:t>
      </w:r>
      <w:r w:rsidR="003200B7" w:rsidRPr="00984CA9">
        <w:rPr>
          <w:lang w:val="en-US"/>
        </w:rPr>
        <w:t>filed</w:t>
      </w:r>
      <w:r w:rsidR="003200B7" w:rsidRPr="00984CA9">
        <w:rPr>
          <w:spacing w:val="-3"/>
          <w:lang w:val="en-US"/>
        </w:rPr>
        <w:t xml:space="preserve"> </w:t>
      </w:r>
      <w:r w:rsidR="003200B7" w:rsidRPr="00984CA9">
        <w:rPr>
          <w:lang w:val="en-US"/>
        </w:rPr>
        <w:t>opt-out</w:t>
      </w:r>
      <w:r w:rsidR="003200B7" w:rsidRPr="00984CA9">
        <w:rPr>
          <w:spacing w:val="-2"/>
          <w:lang w:val="en-US"/>
        </w:rPr>
        <w:t xml:space="preserve"> </w:t>
      </w:r>
      <w:r w:rsidR="003200B7" w:rsidRPr="00984CA9">
        <w:rPr>
          <w:lang w:val="en-US"/>
        </w:rPr>
        <w:t>forms</w:t>
      </w:r>
      <w:r w:rsidR="003200B7" w:rsidRPr="00984CA9">
        <w:rPr>
          <w:spacing w:val="-3"/>
          <w:lang w:val="en-US"/>
        </w:rPr>
        <w:t xml:space="preserve"> </w:t>
      </w:r>
      <w:r w:rsidR="003200B7" w:rsidRPr="00984CA9">
        <w:rPr>
          <w:lang w:val="en-US"/>
        </w:rPr>
        <w:t>after</w:t>
      </w:r>
      <w:r w:rsidR="003200B7" w:rsidRPr="00984CA9">
        <w:rPr>
          <w:spacing w:val="-3"/>
          <w:lang w:val="en-US"/>
        </w:rPr>
        <w:t xml:space="preserve"> </w:t>
      </w:r>
      <w:r w:rsidR="003200B7" w:rsidRPr="00984CA9">
        <w:rPr>
          <w:lang w:val="en-US"/>
        </w:rPr>
        <w:t>th</w:t>
      </w:r>
      <w:r w:rsidR="003200B7" w:rsidRPr="004172D5">
        <w:rPr>
          <w:lang w:val="en-US"/>
        </w:rPr>
        <w:t>e</w:t>
      </w:r>
      <w:r w:rsidR="003200B7" w:rsidRPr="004172D5">
        <w:rPr>
          <w:spacing w:val="-3"/>
          <w:lang w:val="en-US"/>
        </w:rPr>
        <w:t xml:space="preserve"> </w:t>
      </w:r>
      <w:r w:rsidR="003200B7" w:rsidRPr="004172D5">
        <w:rPr>
          <w:lang w:val="en-US"/>
        </w:rPr>
        <w:t>Class</w:t>
      </w:r>
      <w:r w:rsidR="003200B7" w:rsidRPr="004172D5">
        <w:rPr>
          <w:spacing w:val="-2"/>
          <w:lang w:val="en-US"/>
        </w:rPr>
        <w:t xml:space="preserve"> Deadline.</w:t>
      </w:r>
    </w:p>
    <w:p w14:paraId="4F7C0C43" w14:textId="28C46D85" w:rsidR="003200B7" w:rsidRPr="004172D5" w:rsidRDefault="00B50DC9" w:rsidP="009B6F1D">
      <w:pPr>
        <w:pStyle w:val="Quote1"/>
        <w:ind w:left="1440" w:hanging="703"/>
        <w:rPr>
          <w:lang w:val="en-US"/>
        </w:rPr>
      </w:pPr>
      <w:r w:rsidRPr="004172D5">
        <w:rPr>
          <w:lang w:val="en-US"/>
        </w:rPr>
        <w:t>15.</w:t>
      </w:r>
      <w:r w:rsidRPr="004172D5">
        <w:rPr>
          <w:lang w:val="en-US"/>
        </w:rPr>
        <w:tab/>
      </w:r>
      <w:r w:rsidR="003200B7" w:rsidRPr="004172D5">
        <w:rPr>
          <w:lang w:val="en-US"/>
        </w:rPr>
        <w:t xml:space="preserve">Pursuant to section 33J of the Act, the date before which a person who is or may be a group member may opt out of the proceeding is fixed as </w:t>
      </w:r>
      <w:r w:rsidR="004172D5">
        <w:rPr>
          <w:lang w:val="en-US"/>
        </w:rPr>
        <w:t>[insert</w:t>
      </w:r>
      <w:r w:rsidR="004172D5" w:rsidRPr="004172D5">
        <w:rPr>
          <w:color w:val="000000"/>
          <w:lang w:val="en-US"/>
        </w:rPr>
        <w:t>]</w:t>
      </w:r>
      <w:r w:rsidR="003200B7" w:rsidRPr="004172D5">
        <w:rPr>
          <w:color w:val="000000"/>
          <w:lang w:val="en-US"/>
        </w:rPr>
        <w:t xml:space="preserve"> (</w:t>
      </w:r>
      <w:r w:rsidR="003200B7" w:rsidRPr="004172D5">
        <w:rPr>
          <w:b/>
          <w:color w:val="000000"/>
          <w:lang w:val="en-US"/>
        </w:rPr>
        <w:t>Class Deadline</w:t>
      </w:r>
      <w:r w:rsidR="003200B7" w:rsidRPr="004172D5">
        <w:rPr>
          <w:color w:val="000000"/>
          <w:lang w:val="en-US"/>
        </w:rPr>
        <w:t>).</w:t>
      </w:r>
    </w:p>
    <w:p w14:paraId="391E373C" w14:textId="38923580" w:rsidR="003200B7" w:rsidRPr="004172D5" w:rsidRDefault="003200B7" w:rsidP="00984CA9">
      <w:pPr>
        <w:pStyle w:val="Quote1"/>
        <w:ind w:left="0" w:firstLine="720"/>
        <w:rPr>
          <w:i/>
          <w:lang w:val="en-US"/>
        </w:rPr>
      </w:pPr>
      <w:r w:rsidRPr="004172D5">
        <w:rPr>
          <w:i/>
          <w:lang w:val="en-US"/>
        </w:rPr>
        <w:t>Issues</w:t>
      </w:r>
      <w:r w:rsidRPr="004172D5">
        <w:rPr>
          <w:i/>
          <w:spacing w:val="-4"/>
          <w:lang w:val="en-US"/>
        </w:rPr>
        <w:t xml:space="preserve"> </w:t>
      </w:r>
      <w:r w:rsidRPr="004172D5">
        <w:rPr>
          <w:i/>
          <w:lang w:val="en-US"/>
        </w:rPr>
        <w:t>for</w:t>
      </w:r>
      <w:r w:rsidRPr="004172D5">
        <w:rPr>
          <w:i/>
          <w:spacing w:val="-3"/>
          <w:lang w:val="en-US"/>
        </w:rPr>
        <w:t xml:space="preserve"> </w:t>
      </w:r>
      <w:r w:rsidRPr="004172D5">
        <w:rPr>
          <w:i/>
          <w:lang w:val="en-US"/>
        </w:rPr>
        <w:t>the</w:t>
      </w:r>
      <w:r w:rsidRPr="004172D5">
        <w:rPr>
          <w:i/>
          <w:spacing w:val="-4"/>
          <w:lang w:val="en-US"/>
        </w:rPr>
        <w:t xml:space="preserve"> </w:t>
      </w:r>
      <w:r w:rsidRPr="004172D5">
        <w:rPr>
          <w:i/>
          <w:lang w:val="en-US"/>
        </w:rPr>
        <w:t>Initial</w:t>
      </w:r>
      <w:r w:rsidRPr="004172D5">
        <w:rPr>
          <w:i/>
          <w:spacing w:val="-2"/>
          <w:lang w:val="en-US"/>
        </w:rPr>
        <w:t xml:space="preserve"> </w:t>
      </w:r>
      <w:r w:rsidRPr="004172D5">
        <w:rPr>
          <w:i/>
          <w:spacing w:val="-4"/>
          <w:lang w:val="en-US"/>
        </w:rPr>
        <w:t>trial</w:t>
      </w:r>
    </w:p>
    <w:p w14:paraId="5F7F989F" w14:textId="3219F478" w:rsidR="00984CA9" w:rsidRPr="004172D5" w:rsidRDefault="00B50DC9" w:rsidP="009B6F1D">
      <w:pPr>
        <w:pStyle w:val="Quote1"/>
        <w:ind w:left="1440" w:hanging="703"/>
        <w:rPr>
          <w:lang w:val="en-US"/>
        </w:rPr>
      </w:pPr>
      <w:r w:rsidRPr="004172D5">
        <w:rPr>
          <w:lang w:val="en-US"/>
        </w:rPr>
        <w:t>16.</w:t>
      </w:r>
      <w:r w:rsidRPr="004172D5">
        <w:rPr>
          <w:lang w:val="en-US"/>
        </w:rPr>
        <w:tab/>
      </w:r>
      <w:r w:rsidR="003200B7" w:rsidRPr="004172D5">
        <w:rPr>
          <w:lang w:val="en-US"/>
        </w:rPr>
        <w:t>Prior to the initial trial referred to in Order 20, and pursuant to section 37</w:t>
      </w:r>
      <w:proofErr w:type="gramStart"/>
      <w:r w:rsidR="003200B7" w:rsidRPr="004172D5">
        <w:rPr>
          <w:lang w:val="en-US"/>
        </w:rPr>
        <w:t>P(</w:t>
      </w:r>
      <w:proofErr w:type="gramEnd"/>
      <w:r w:rsidR="003200B7" w:rsidRPr="004172D5">
        <w:rPr>
          <w:lang w:val="en-US"/>
        </w:rPr>
        <w:t xml:space="preserve">2) of the Act, by 4pm on </w:t>
      </w:r>
      <w:r w:rsidR="004172D5">
        <w:rPr>
          <w:lang w:val="en-US"/>
        </w:rPr>
        <w:t>[insert date</w:t>
      </w:r>
      <w:r w:rsidR="004172D5" w:rsidRPr="004172D5">
        <w:rPr>
          <w:lang w:val="en-US"/>
        </w:rPr>
        <w:t>]</w:t>
      </w:r>
      <w:r w:rsidR="003200B7" w:rsidRPr="004172D5">
        <w:rPr>
          <w:lang w:val="en-US"/>
        </w:rPr>
        <w:t xml:space="preserve"> the legal representatives of the parties are to confer and produce a document entitled “factual and legal issues for determination” which identifies:</w:t>
      </w:r>
    </w:p>
    <w:p w14:paraId="1B053886" w14:textId="1BD76A69" w:rsidR="00984CA9" w:rsidRPr="004172D5" w:rsidRDefault="00B50DC9" w:rsidP="009B6F1D">
      <w:pPr>
        <w:pStyle w:val="Quote2"/>
        <w:ind w:left="2160" w:hanging="720"/>
        <w:rPr>
          <w:lang w:val="en-US"/>
        </w:rPr>
      </w:pPr>
      <w:r w:rsidRPr="004172D5">
        <w:rPr>
          <w:lang w:val="en-US"/>
        </w:rPr>
        <w:t>a.</w:t>
      </w:r>
      <w:r w:rsidRPr="004172D5">
        <w:rPr>
          <w:lang w:val="en-US"/>
        </w:rPr>
        <w:tab/>
      </w:r>
      <w:r w:rsidR="003200B7" w:rsidRPr="004172D5">
        <w:rPr>
          <w:lang w:val="en-US"/>
        </w:rPr>
        <w:t>each substantive contested factual issue in respect of which the parties consider it is necessary for the court to make findings at an initial hearing; and</w:t>
      </w:r>
    </w:p>
    <w:p w14:paraId="185D0B7A" w14:textId="642FE0FE" w:rsidR="003200B7" w:rsidRPr="004172D5" w:rsidRDefault="00B50DC9" w:rsidP="009B6F1D">
      <w:pPr>
        <w:pStyle w:val="Quote2"/>
        <w:ind w:left="2160" w:hanging="720"/>
        <w:rPr>
          <w:lang w:val="en-US"/>
        </w:rPr>
      </w:pPr>
      <w:r w:rsidRPr="004172D5">
        <w:rPr>
          <w:lang w:val="en-US"/>
        </w:rPr>
        <w:t>b.</w:t>
      </w:r>
      <w:r w:rsidRPr="004172D5">
        <w:rPr>
          <w:lang w:val="en-US"/>
        </w:rPr>
        <w:tab/>
      </w:r>
      <w:r w:rsidR="003200B7" w:rsidRPr="004172D5">
        <w:rPr>
          <w:lang w:val="en-US"/>
        </w:rPr>
        <w:t>each</w:t>
      </w:r>
      <w:r w:rsidR="003200B7" w:rsidRPr="004172D5">
        <w:rPr>
          <w:spacing w:val="-9"/>
          <w:lang w:val="en-US"/>
        </w:rPr>
        <w:t xml:space="preserve"> </w:t>
      </w:r>
      <w:r w:rsidR="003200B7" w:rsidRPr="004172D5">
        <w:rPr>
          <w:lang w:val="en-US"/>
        </w:rPr>
        <w:t>contested</w:t>
      </w:r>
      <w:r w:rsidR="003200B7" w:rsidRPr="004172D5">
        <w:rPr>
          <w:spacing w:val="-9"/>
          <w:lang w:val="en-US"/>
        </w:rPr>
        <w:t xml:space="preserve"> </w:t>
      </w:r>
      <w:r w:rsidR="003200B7" w:rsidRPr="004172D5">
        <w:rPr>
          <w:lang w:val="en-US"/>
        </w:rPr>
        <w:t>legal</w:t>
      </w:r>
      <w:r w:rsidR="003200B7" w:rsidRPr="004172D5">
        <w:rPr>
          <w:spacing w:val="-9"/>
          <w:lang w:val="en-US"/>
        </w:rPr>
        <w:t xml:space="preserve"> </w:t>
      </w:r>
      <w:r w:rsidR="003200B7" w:rsidRPr="004172D5">
        <w:rPr>
          <w:lang w:val="en-US"/>
        </w:rPr>
        <w:t>issue</w:t>
      </w:r>
      <w:r w:rsidR="003200B7" w:rsidRPr="004172D5">
        <w:rPr>
          <w:spacing w:val="-12"/>
          <w:lang w:val="en-US"/>
        </w:rPr>
        <w:t xml:space="preserve"> </w:t>
      </w:r>
      <w:r w:rsidR="003200B7" w:rsidRPr="004172D5">
        <w:rPr>
          <w:lang w:val="en-US"/>
        </w:rPr>
        <w:t>in</w:t>
      </w:r>
      <w:r w:rsidR="003200B7" w:rsidRPr="004172D5">
        <w:rPr>
          <w:spacing w:val="-10"/>
          <w:lang w:val="en-US"/>
        </w:rPr>
        <w:t xml:space="preserve"> </w:t>
      </w:r>
      <w:r w:rsidR="003200B7" w:rsidRPr="004172D5">
        <w:rPr>
          <w:lang w:val="en-US"/>
        </w:rPr>
        <w:t>respect</w:t>
      </w:r>
      <w:r w:rsidR="003200B7" w:rsidRPr="004172D5">
        <w:rPr>
          <w:spacing w:val="-9"/>
          <w:lang w:val="en-US"/>
        </w:rPr>
        <w:t xml:space="preserve"> </w:t>
      </w:r>
      <w:r w:rsidR="003200B7" w:rsidRPr="004172D5">
        <w:rPr>
          <w:lang w:val="en-US"/>
        </w:rPr>
        <w:t>of</w:t>
      </w:r>
      <w:r w:rsidR="003200B7" w:rsidRPr="004172D5">
        <w:rPr>
          <w:spacing w:val="-9"/>
          <w:lang w:val="en-US"/>
        </w:rPr>
        <w:t xml:space="preserve"> </w:t>
      </w:r>
      <w:r w:rsidR="003200B7" w:rsidRPr="004172D5">
        <w:rPr>
          <w:lang w:val="en-US"/>
        </w:rPr>
        <w:t>which</w:t>
      </w:r>
      <w:r w:rsidR="003200B7" w:rsidRPr="004172D5">
        <w:rPr>
          <w:spacing w:val="-12"/>
          <w:lang w:val="en-US"/>
        </w:rPr>
        <w:t xml:space="preserve"> </w:t>
      </w:r>
      <w:r w:rsidR="003200B7" w:rsidRPr="004172D5">
        <w:rPr>
          <w:lang w:val="en-US"/>
        </w:rPr>
        <w:t>the</w:t>
      </w:r>
      <w:r w:rsidR="003200B7" w:rsidRPr="004172D5">
        <w:rPr>
          <w:spacing w:val="-9"/>
          <w:lang w:val="en-US"/>
        </w:rPr>
        <w:t xml:space="preserve"> </w:t>
      </w:r>
      <w:r w:rsidR="003200B7" w:rsidRPr="004172D5">
        <w:rPr>
          <w:lang w:val="en-US"/>
        </w:rPr>
        <w:t>parties</w:t>
      </w:r>
      <w:r w:rsidR="003200B7" w:rsidRPr="004172D5">
        <w:rPr>
          <w:spacing w:val="-9"/>
          <w:lang w:val="en-US"/>
        </w:rPr>
        <w:t xml:space="preserve"> </w:t>
      </w:r>
      <w:r w:rsidR="003200B7" w:rsidRPr="004172D5">
        <w:rPr>
          <w:lang w:val="en-US"/>
        </w:rPr>
        <w:t>consider</w:t>
      </w:r>
      <w:r w:rsidR="003200B7" w:rsidRPr="004172D5">
        <w:rPr>
          <w:spacing w:val="-11"/>
          <w:lang w:val="en-US"/>
        </w:rPr>
        <w:t xml:space="preserve"> </w:t>
      </w:r>
      <w:r w:rsidR="003200B7" w:rsidRPr="004172D5">
        <w:rPr>
          <w:lang w:val="en-US"/>
        </w:rPr>
        <w:t>it</w:t>
      </w:r>
      <w:r w:rsidR="003200B7" w:rsidRPr="004172D5">
        <w:rPr>
          <w:spacing w:val="-11"/>
          <w:lang w:val="en-US"/>
        </w:rPr>
        <w:t xml:space="preserve"> </w:t>
      </w:r>
      <w:r w:rsidR="003200B7" w:rsidRPr="004172D5">
        <w:rPr>
          <w:lang w:val="en-US"/>
        </w:rPr>
        <w:t>is</w:t>
      </w:r>
      <w:r w:rsidR="003200B7" w:rsidRPr="004172D5">
        <w:rPr>
          <w:spacing w:val="-9"/>
          <w:lang w:val="en-US"/>
        </w:rPr>
        <w:t xml:space="preserve"> </w:t>
      </w:r>
      <w:r w:rsidR="003200B7" w:rsidRPr="004172D5">
        <w:rPr>
          <w:lang w:val="en-US"/>
        </w:rPr>
        <w:t>necessary</w:t>
      </w:r>
      <w:r w:rsidR="003200B7" w:rsidRPr="004172D5">
        <w:rPr>
          <w:spacing w:val="-10"/>
          <w:lang w:val="en-US"/>
        </w:rPr>
        <w:t xml:space="preserve"> </w:t>
      </w:r>
      <w:r w:rsidR="003200B7" w:rsidRPr="004172D5">
        <w:rPr>
          <w:lang w:val="en-US"/>
        </w:rPr>
        <w:t>for</w:t>
      </w:r>
      <w:r w:rsidR="003200B7" w:rsidRPr="004172D5">
        <w:rPr>
          <w:spacing w:val="-9"/>
          <w:lang w:val="en-US"/>
        </w:rPr>
        <w:t xml:space="preserve"> </w:t>
      </w:r>
      <w:r w:rsidR="003200B7" w:rsidRPr="004172D5">
        <w:rPr>
          <w:lang w:val="en-US"/>
        </w:rPr>
        <w:t>the court to determine at an initial hearing.</w:t>
      </w:r>
    </w:p>
    <w:p w14:paraId="5C22084E" w14:textId="5671BB6B" w:rsidR="00984CA9" w:rsidRPr="004172D5" w:rsidRDefault="00B50DC9" w:rsidP="009B6F1D">
      <w:pPr>
        <w:pStyle w:val="Quote1"/>
        <w:ind w:left="1440" w:hanging="703"/>
        <w:rPr>
          <w:lang w:val="en-US"/>
        </w:rPr>
      </w:pPr>
      <w:r w:rsidRPr="004172D5">
        <w:rPr>
          <w:lang w:val="en-US"/>
        </w:rPr>
        <w:t>17.</w:t>
      </w:r>
      <w:r w:rsidRPr="004172D5">
        <w:rPr>
          <w:lang w:val="en-US"/>
        </w:rPr>
        <w:tab/>
      </w:r>
      <w:r w:rsidR="003200B7" w:rsidRPr="004172D5">
        <w:rPr>
          <w:lang w:val="en-US"/>
        </w:rPr>
        <w:t>At</w:t>
      </w:r>
      <w:r w:rsidR="003200B7" w:rsidRPr="004172D5">
        <w:rPr>
          <w:spacing w:val="-1"/>
          <w:lang w:val="en-US"/>
        </w:rPr>
        <w:t xml:space="preserve"> </w:t>
      </w:r>
      <w:r w:rsidR="003200B7" w:rsidRPr="004172D5">
        <w:rPr>
          <w:lang w:val="en-US"/>
        </w:rPr>
        <w:t>least</w:t>
      </w:r>
      <w:r w:rsidR="003200B7" w:rsidRPr="004172D5">
        <w:rPr>
          <w:spacing w:val="-4"/>
          <w:lang w:val="en-US"/>
        </w:rPr>
        <w:t xml:space="preserve"> </w:t>
      </w:r>
      <w:r w:rsidR="003200B7" w:rsidRPr="004172D5">
        <w:rPr>
          <w:lang w:val="en-US"/>
        </w:rPr>
        <w:t>three</w:t>
      </w:r>
      <w:r w:rsidR="003200B7" w:rsidRPr="004172D5">
        <w:rPr>
          <w:spacing w:val="-4"/>
          <w:lang w:val="en-US"/>
        </w:rPr>
        <w:t xml:space="preserve"> </w:t>
      </w:r>
      <w:r w:rsidR="003200B7" w:rsidRPr="004172D5">
        <w:rPr>
          <w:lang w:val="en-US"/>
        </w:rPr>
        <w:t>days</w:t>
      </w:r>
      <w:r w:rsidR="003200B7" w:rsidRPr="004172D5">
        <w:rPr>
          <w:spacing w:val="-2"/>
          <w:lang w:val="en-US"/>
        </w:rPr>
        <w:t xml:space="preserve"> </w:t>
      </w:r>
      <w:r w:rsidR="003200B7" w:rsidRPr="004172D5">
        <w:rPr>
          <w:lang w:val="en-US"/>
        </w:rPr>
        <w:t>prior</w:t>
      </w:r>
      <w:r w:rsidR="003200B7" w:rsidRPr="004172D5">
        <w:rPr>
          <w:spacing w:val="-4"/>
          <w:lang w:val="en-US"/>
        </w:rPr>
        <w:t xml:space="preserve"> </w:t>
      </w:r>
      <w:r w:rsidR="003200B7" w:rsidRPr="004172D5">
        <w:rPr>
          <w:lang w:val="en-US"/>
        </w:rPr>
        <w:t>to</w:t>
      </w:r>
      <w:r w:rsidR="003200B7" w:rsidRPr="004172D5">
        <w:rPr>
          <w:spacing w:val="-5"/>
          <w:lang w:val="en-US"/>
        </w:rPr>
        <w:t xml:space="preserve"> </w:t>
      </w:r>
      <w:r w:rsidR="003200B7" w:rsidRPr="004172D5">
        <w:rPr>
          <w:lang w:val="en-US"/>
        </w:rPr>
        <w:t>the</w:t>
      </w:r>
      <w:r w:rsidR="003200B7" w:rsidRPr="004172D5">
        <w:rPr>
          <w:spacing w:val="-2"/>
          <w:lang w:val="en-US"/>
        </w:rPr>
        <w:t xml:space="preserve"> </w:t>
      </w:r>
      <w:r w:rsidR="003200B7" w:rsidRPr="004172D5">
        <w:rPr>
          <w:lang w:val="en-US"/>
        </w:rPr>
        <w:t>conferral</w:t>
      </w:r>
      <w:r w:rsidR="003200B7" w:rsidRPr="004172D5">
        <w:rPr>
          <w:spacing w:val="-3"/>
          <w:lang w:val="en-US"/>
        </w:rPr>
        <w:t xml:space="preserve"> </w:t>
      </w:r>
      <w:r w:rsidR="003200B7" w:rsidRPr="004172D5">
        <w:rPr>
          <w:lang w:val="en-US"/>
        </w:rPr>
        <w:t>referred</w:t>
      </w:r>
      <w:r w:rsidR="003200B7" w:rsidRPr="004172D5">
        <w:rPr>
          <w:spacing w:val="-4"/>
          <w:lang w:val="en-US"/>
        </w:rPr>
        <w:t xml:space="preserve"> </w:t>
      </w:r>
      <w:r w:rsidR="003200B7" w:rsidRPr="004172D5">
        <w:rPr>
          <w:lang w:val="en-US"/>
        </w:rPr>
        <w:t>to</w:t>
      </w:r>
      <w:r w:rsidR="003200B7" w:rsidRPr="004172D5">
        <w:rPr>
          <w:spacing w:val="-5"/>
          <w:lang w:val="en-US"/>
        </w:rPr>
        <w:t xml:space="preserve"> </w:t>
      </w:r>
      <w:r w:rsidR="003200B7" w:rsidRPr="004172D5">
        <w:rPr>
          <w:lang w:val="en-US"/>
        </w:rPr>
        <w:t>in</w:t>
      </w:r>
      <w:r w:rsidR="003200B7" w:rsidRPr="004172D5">
        <w:rPr>
          <w:spacing w:val="-3"/>
          <w:lang w:val="en-US"/>
        </w:rPr>
        <w:t xml:space="preserve"> </w:t>
      </w:r>
      <w:r w:rsidR="003200B7" w:rsidRPr="004172D5">
        <w:rPr>
          <w:lang w:val="en-US"/>
        </w:rPr>
        <w:t>Order</w:t>
      </w:r>
      <w:r w:rsidR="003200B7" w:rsidRPr="004172D5">
        <w:rPr>
          <w:spacing w:val="-3"/>
          <w:lang w:val="en-US"/>
        </w:rPr>
        <w:t xml:space="preserve"> </w:t>
      </w:r>
      <w:r w:rsidR="003200B7" w:rsidRPr="004172D5">
        <w:rPr>
          <w:lang w:val="en-US"/>
        </w:rPr>
        <w:t>16,</w:t>
      </w:r>
      <w:r w:rsidR="003200B7" w:rsidRPr="004172D5">
        <w:rPr>
          <w:spacing w:val="-5"/>
          <w:lang w:val="en-US"/>
        </w:rPr>
        <w:t xml:space="preserve"> </w:t>
      </w:r>
      <w:r w:rsidR="003200B7" w:rsidRPr="004172D5">
        <w:rPr>
          <w:lang w:val="en-US"/>
        </w:rPr>
        <w:t>the</w:t>
      </w:r>
      <w:r w:rsidR="003200B7" w:rsidRPr="004172D5">
        <w:rPr>
          <w:spacing w:val="-2"/>
          <w:lang w:val="en-US"/>
        </w:rPr>
        <w:t xml:space="preserve"> </w:t>
      </w:r>
      <w:r w:rsidR="003200B7" w:rsidRPr="004172D5">
        <w:rPr>
          <w:lang w:val="en-US"/>
        </w:rPr>
        <w:t>parties</w:t>
      </w:r>
      <w:r w:rsidR="003200B7" w:rsidRPr="004172D5">
        <w:rPr>
          <w:spacing w:val="-4"/>
          <w:lang w:val="en-US"/>
        </w:rPr>
        <w:t xml:space="preserve"> </w:t>
      </w:r>
      <w:r w:rsidR="003200B7" w:rsidRPr="004172D5">
        <w:rPr>
          <w:lang w:val="en-US"/>
        </w:rPr>
        <w:t>exchange</w:t>
      </w:r>
      <w:r w:rsidR="003200B7" w:rsidRPr="004172D5">
        <w:rPr>
          <w:spacing w:val="-2"/>
          <w:lang w:val="en-US"/>
        </w:rPr>
        <w:t xml:space="preserve"> </w:t>
      </w:r>
      <w:r w:rsidR="003200B7" w:rsidRPr="004172D5">
        <w:rPr>
          <w:lang w:val="en-US"/>
        </w:rPr>
        <w:t>a</w:t>
      </w:r>
      <w:r w:rsidR="003200B7" w:rsidRPr="004172D5">
        <w:rPr>
          <w:spacing w:val="-4"/>
          <w:lang w:val="en-US"/>
        </w:rPr>
        <w:t xml:space="preserve"> </w:t>
      </w:r>
      <w:r w:rsidR="003200B7" w:rsidRPr="004172D5">
        <w:rPr>
          <w:lang w:val="en-US"/>
        </w:rPr>
        <w:t>draft</w:t>
      </w:r>
      <w:r w:rsidR="003200B7" w:rsidRPr="004172D5">
        <w:rPr>
          <w:spacing w:val="-4"/>
          <w:lang w:val="en-US"/>
        </w:rPr>
        <w:t xml:space="preserve"> </w:t>
      </w:r>
      <w:r w:rsidR="003200B7" w:rsidRPr="004172D5">
        <w:rPr>
          <w:lang w:val="en-US"/>
        </w:rPr>
        <w:t>of the</w:t>
      </w:r>
      <w:r w:rsidR="003200B7" w:rsidRPr="004172D5">
        <w:rPr>
          <w:spacing w:val="-14"/>
          <w:lang w:val="en-US"/>
        </w:rPr>
        <w:t xml:space="preserve"> </w:t>
      </w:r>
      <w:r w:rsidR="003200B7" w:rsidRPr="004172D5">
        <w:rPr>
          <w:lang w:val="en-US"/>
        </w:rPr>
        <w:t>factual</w:t>
      </w:r>
      <w:r w:rsidR="003200B7" w:rsidRPr="004172D5">
        <w:rPr>
          <w:spacing w:val="-14"/>
          <w:lang w:val="en-US"/>
        </w:rPr>
        <w:t xml:space="preserve"> </w:t>
      </w:r>
      <w:r w:rsidR="003200B7" w:rsidRPr="004172D5">
        <w:rPr>
          <w:lang w:val="en-US"/>
        </w:rPr>
        <w:t>and</w:t>
      </w:r>
      <w:r w:rsidR="003200B7" w:rsidRPr="004172D5">
        <w:rPr>
          <w:spacing w:val="-14"/>
          <w:lang w:val="en-US"/>
        </w:rPr>
        <w:t xml:space="preserve"> </w:t>
      </w:r>
      <w:r w:rsidR="003200B7" w:rsidRPr="004172D5">
        <w:rPr>
          <w:lang w:val="en-US"/>
        </w:rPr>
        <w:t>legal</w:t>
      </w:r>
      <w:r w:rsidR="003200B7" w:rsidRPr="004172D5">
        <w:rPr>
          <w:spacing w:val="-13"/>
          <w:lang w:val="en-US"/>
        </w:rPr>
        <w:t xml:space="preserve"> </w:t>
      </w:r>
      <w:r w:rsidR="003200B7" w:rsidRPr="004172D5">
        <w:rPr>
          <w:lang w:val="en-US"/>
        </w:rPr>
        <w:t>issues</w:t>
      </w:r>
      <w:r w:rsidR="003200B7" w:rsidRPr="004172D5">
        <w:rPr>
          <w:spacing w:val="-14"/>
          <w:lang w:val="en-US"/>
        </w:rPr>
        <w:t xml:space="preserve"> </w:t>
      </w:r>
      <w:r w:rsidR="003200B7" w:rsidRPr="004172D5">
        <w:rPr>
          <w:lang w:val="en-US"/>
        </w:rPr>
        <w:t>for</w:t>
      </w:r>
      <w:r w:rsidR="003200B7" w:rsidRPr="004172D5">
        <w:rPr>
          <w:spacing w:val="-14"/>
          <w:lang w:val="en-US"/>
        </w:rPr>
        <w:t xml:space="preserve"> </w:t>
      </w:r>
      <w:r w:rsidR="003200B7" w:rsidRPr="004172D5">
        <w:rPr>
          <w:lang w:val="en-US"/>
        </w:rPr>
        <w:t>determination</w:t>
      </w:r>
      <w:r w:rsidR="003200B7" w:rsidRPr="004172D5">
        <w:rPr>
          <w:spacing w:val="-14"/>
          <w:lang w:val="en-US"/>
        </w:rPr>
        <w:t xml:space="preserve"> </w:t>
      </w:r>
      <w:r w:rsidR="003200B7" w:rsidRPr="004172D5">
        <w:rPr>
          <w:lang w:val="en-US"/>
        </w:rPr>
        <w:t>document,</w:t>
      </w:r>
      <w:r w:rsidR="003200B7" w:rsidRPr="004172D5">
        <w:rPr>
          <w:spacing w:val="-13"/>
          <w:lang w:val="en-US"/>
        </w:rPr>
        <w:t xml:space="preserve"> </w:t>
      </w:r>
      <w:r w:rsidR="003200B7" w:rsidRPr="004172D5">
        <w:rPr>
          <w:lang w:val="en-US"/>
        </w:rPr>
        <w:t>together</w:t>
      </w:r>
      <w:r w:rsidR="003200B7" w:rsidRPr="004172D5">
        <w:rPr>
          <w:spacing w:val="-14"/>
          <w:lang w:val="en-US"/>
        </w:rPr>
        <w:t xml:space="preserve"> </w:t>
      </w:r>
      <w:r w:rsidR="003200B7" w:rsidRPr="004172D5">
        <w:rPr>
          <w:lang w:val="en-US"/>
        </w:rPr>
        <w:t>with</w:t>
      </w:r>
      <w:r w:rsidR="003200B7" w:rsidRPr="004172D5">
        <w:rPr>
          <w:spacing w:val="-14"/>
          <w:lang w:val="en-US"/>
        </w:rPr>
        <w:t xml:space="preserve"> </w:t>
      </w:r>
      <w:r w:rsidR="003200B7" w:rsidRPr="004172D5">
        <w:rPr>
          <w:lang w:val="en-US"/>
        </w:rPr>
        <w:t>the</w:t>
      </w:r>
      <w:r w:rsidR="003200B7" w:rsidRPr="004172D5">
        <w:rPr>
          <w:spacing w:val="-14"/>
          <w:lang w:val="en-US"/>
        </w:rPr>
        <w:t xml:space="preserve"> </w:t>
      </w:r>
      <w:r w:rsidR="003200B7" w:rsidRPr="004172D5">
        <w:rPr>
          <w:lang w:val="en-US"/>
        </w:rPr>
        <w:t>statement</w:t>
      </w:r>
      <w:r w:rsidR="003200B7" w:rsidRPr="004172D5">
        <w:rPr>
          <w:spacing w:val="-13"/>
          <w:lang w:val="en-US"/>
        </w:rPr>
        <w:t xml:space="preserve"> </w:t>
      </w:r>
      <w:r w:rsidR="003200B7" w:rsidRPr="004172D5">
        <w:rPr>
          <w:lang w:val="en-US"/>
        </w:rPr>
        <w:t>of</w:t>
      </w:r>
      <w:r w:rsidR="003200B7" w:rsidRPr="004172D5">
        <w:rPr>
          <w:spacing w:val="-14"/>
          <w:lang w:val="en-US"/>
        </w:rPr>
        <w:t xml:space="preserve"> </w:t>
      </w:r>
      <w:r w:rsidR="003200B7" w:rsidRPr="004172D5">
        <w:rPr>
          <w:lang w:val="en-US"/>
        </w:rPr>
        <w:t>the</w:t>
      </w:r>
      <w:r w:rsidR="003200B7" w:rsidRPr="004172D5">
        <w:rPr>
          <w:spacing w:val="-14"/>
          <w:lang w:val="en-US"/>
        </w:rPr>
        <w:t xml:space="preserve"> </w:t>
      </w:r>
      <w:r w:rsidR="003200B7" w:rsidRPr="004172D5">
        <w:rPr>
          <w:lang w:val="en-US"/>
        </w:rPr>
        <w:t>likely nature of the evidence each party proposes to adduce at an</w:t>
      </w:r>
      <w:r w:rsidR="003200B7" w:rsidRPr="004172D5">
        <w:rPr>
          <w:spacing w:val="-1"/>
          <w:lang w:val="en-US"/>
        </w:rPr>
        <w:t xml:space="preserve"> </w:t>
      </w:r>
      <w:r w:rsidR="003200B7" w:rsidRPr="004172D5">
        <w:rPr>
          <w:lang w:val="en-US"/>
        </w:rPr>
        <w:t>initial trial of the type</w:t>
      </w:r>
      <w:r w:rsidR="003200B7" w:rsidRPr="004172D5">
        <w:rPr>
          <w:spacing w:val="-1"/>
          <w:lang w:val="en-US"/>
        </w:rPr>
        <w:t xml:space="preserve"> </w:t>
      </w:r>
      <w:r w:rsidR="003200B7" w:rsidRPr="004172D5">
        <w:rPr>
          <w:lang w:val="en-US"/>
        </w:rPr>
        <w:t>as discussed at the case management conference on 13 December 2022.</w:t>
      </w:r>
    </w:p>
    <w:p w14:paraId="526F1820" w14:textId="2BA43AD5" w:rsidR="00984CA9" w:rsidRPr="004172D5" w:rsidRDefault="00B50DC9" w:rsidP="009B6F1D">
      <w:pPr>
        <w:pStyle w:val="Quote1"/>
        <w:ind w:left="1440" w:hanging="703"/>
        <w:rPr>
          <w:lang w:val="en-US"/>
        </w:rPr>
      </w:pPr>
      <w:r w:rsidRPr="004172D5">
        <w:rPr>
          <w:lang w:val="en-US"/>
        </w:rPr>
        <w:t>18.</w:t>
      </w:r>
      <w:r w:rsidRPr="004172D5">
        <w:rPr>
          <w:lang w:val="en-US"/>
        </w:rPr>
        <w:tab/>
      </w:r>
      <w:r w:rsidR="003200B7" w:rsidRPr="004172D5">
        <w:rPr>
          <w:lang w:val="en-US"/>
        </w:rPr>
        <w:t>By</w:t>
      </w:r>
      <w:r w:rsidR="003200B7" w:rsidRPr="004172D5">
        <w:rPr>
          <w:spacing w:val="-10"/>
          <w:lang w:val="en-US"/>
        </w:rPr>
        <w:t xml:space="preserve"> </w:t>
      </w:r>
      <w:r w:rsidR="003200B7" w:rsidRPr="004172D5">
        <w:rPr>
          <w:lang w:val="en-US"/>
        </w:rPr>
        <w:t>4pm</w:t>
      </w:r>
      <w:r w:rsidR="003200B7" w:rsidRPr="004172D5">
        <w:rPr>
          <w:spacing w:val="-9"/>
          <w:lang w:val="en-US"/>
        </w:rPr>
        <w:t xml:space="preserve"> </w:t>
      </w:r>
      <w:r w:rsidR="003200B7" w:rsidRPr="004172D5">
        <w:rPr>
          <w:lang w:val="en-US"/>
        </w:rPr>
        <w:t>on</w:t>
      </w:r>
      <w:r w:rsidR="003200B7" w:rsidRPr="004172D5">
        <w:rPr>
          <w:spacing w:val="-10"/>
          <w:lang w:val="en-US"/>
        </w:rPr>
        <w:t xml:space="preserve"> </w:t>
      </w:r>
      <w:r w:rsidR="004172D5">
        <w:rPr>
          <w:lang w:val="en-US"/>
        </w:rPr>
        <w:t>[insert date</w:t>
      </w:r>
      <w:r w:rsidR="003200B7" w:rsidRPr="004172D5">
        <w:rPr>
          <w:color w:val="000000"/>
          <w:lang w:val="en-US"/>
        </w:rPr>
        <w:t>],</w:t>
      </w:r>
      <w:r w:rsidR="003200B7" w:rsidRPr="004172D5">
        <w:rPr>
          <w:color w:val="000000"/>
          <w:spacing w:val="-12"/>
          <w:lang w:val="en-US"/>
        </w:rPr>
        <w:t xml:space="preserve"> </w:t>
      </w:r>
      <w:r w:rsidR="003200B7" w:rsidRPr="004172D5">
        <w:rPr>
          <w:color w:val="000000"/>
          <w:lang w:val="en-US"/>
        </w:rPr>
        <w:t>the</w:t>
      </w:r>
      <w:r w:rsidR="003200B7" w:rsidRPr="004172D5">
        <w:rPr>
          <w:color w:val="000000"/>
          <w:spacing w:val="-9"/>
          <w:lang w:val="en-US"/>
        </w:rPr>
        <w:t xml:space="preserve"> </w:t>
      </w:r>
      <w:r w:rsidR="003200B7" w:rsidRPr="004172D5">
        <w:rPr>
          <w:color w:val="000000"/>
          <w:lang w:val="en-US"/>
        </w:rPr>
        <w:t>parties</w:t>
      </w:r>
      <w:r w:rsidR="003200B7" w:rsidRPr="004172D5">
        <w:rPr>
          <w:color w:val="000000"/>
          <w:spacing w:val="-11"/>
          <w:lang w:val="en-US"/>
        </w:rPr>
        <w:t xml:space="preserve"> </w:t>
      </w:r>
      <w:r w:rsidR="003200B7" w:rsidRPr="004172D5">
        <w:rPr>
          <w:color w:val="000000"/>
          <w:lang w:val="en-US"/>
        </w:rPr>
        <w:t>are</w:t>
      </w:r>
      <w:r w:rsidR="003200B7" w:rsidRPr="004172D5">
        <w:rPr>
          <w:color w:val="000000"/>
          <w:spacing w:val="-12"/>
          <w:lang w:val="en-US"/>
        </w:rPr>
        <w:t xml:space="preserve"> </w:t>
      </w:r>
      <w:r w:rsidR="003200B7" w:rsidRPr="004172D5">
        <w:rPr>
          <w:color w:val="000000"/>
          <w:lang w:val="en-US"/>
        </w:rPr>
        <w:t>to</w:t>
      </w:r>
      <w:r w:rsidR="003200B7" w:rsidRPr="004172D5">
        <w:rPr>
          <w:color w:val="000000"/>
          <w:spacing w:val="-12"/>
          <w:lang w:val="en-US"/>
        </w:rPr>
        <w:t xml:space="preserve"> </w:t>
      </w:r>
      <w:r w:rsidR="003200B7" w:rsidRPr="004172D5">
        <w:rPr>
          <w:color w:val="000000"/>
          <w:lang w:val="en-US"/>
        </w:rPr>
        <w:t>confer</w:t>
      </w:r>
      <w:r w:rsidR="003200B7" w:rsidRPr="004172D5">
        <w:rPr>
          <w:color w:val="000000"/>
          <w:spacing w:val="-11"/>
          <w:lang w:val="en-US"/>
        </w:rPr>
        <w:t xml:space="preserve"> </w:t>
      </w:r>
      <w:r w:rsidR="003200B7" w:rsidRPr="004172D5">
        <w:rPr>
          <w:color w:val="000000"/>
          <w:lang w:val="en-US"/>
        </w:rPr>
        <w:t>and</w:t>
      </w:r>
      <w:r w:rsidR="003200B7" w:rsidRPr="004172D5">
        <w:rPr>
          <w:color w:val="000000"/>
          <w:spacing w:val="-9"/>
          <w:lang w:val="en-US"/>
        </w:rPr>
        <w:t xml:space="preserve"> </w:t>
      </w:r>
      <w:r w:rsidR="003200B7" w:rsidRPr="004172D5">
        <w:rPr>
          <w:color w:val="000000"/>
          <w:lang w:val="en-US"/>
        </w:rPr>
        <w:t>propose</w:t>
      </w:r>
      <w:r w:rsidR="003200B7" w:rsidRPr="004172D5">
        <w:rPr>
          <w:color w:val="000000"/>
          <w:spacing w:val="-9"/>
          <w:lang w:val="en-US"/>
        </w:rPr>
        <w:t xml:space="preserve"> </w:t>
      </w:r>
      <w:r w:rsidR="003200B7" w:rsidRPr="004172D5">
        <w:rPr>
          <w:color w:val="000000"/>
          <w:lang w:val="en-US"/>
        </w:rPr>
        <w:t>orders</w:t>
      </w:r>
      <w:r w:rsidR="003200B7" w:rsidRPr="004172D5">
        <w:rPr>
          <w:color w:val="000000"/>
          <w:spacing w:val="-9"/>
          <w:lang w:val="en-US"/>
        </w:rPr>
        <w:t xml:space="preserve"> </w:t>
      </w:r>
      <w:r w:rsidR="003200B7" w:rsidRPr="004172D5">
        <w:rPr>
          <w:color w:val="000000"/>
          <w:lang w:val="en-US"/>
        </w:rPr>
        <w:t>in</w:t>
      </w:r>
      <w:r w:rsidR="003200B7" w:rsidRPr="004172D5">
        <w:rPr>
          <w:color w:val="000000"/>
          <w:spacing w:val="-12"/>
          <w:lang w:val="en-US"/>
        </w:rPr>
        <w:t xml:space="preserve"> </w:t>
      </w:r>
      <w:r w:rsidR="003200B7" w:rsidRPr="004172D5">
        <w:rPr>
          <w:color w:val="000000"/>
          <w:lang w:val="en-US"/>
        </w:rPr>
        <w:t>respect</w:t>
      </w:r>
      <w:r w:rsidR="003200B7" w:rsidRPr="004172D5">
        <w:rPr>
          <w:color w:val="000000"/>
          <w:spacing w:val="-9"/>
          <w:lang w:val="en-US"/>
        </w:rPr>
        <w:t xml:space="preserve"> </w:t>
      </w:r>
      <w:r w:rsidR="003200B7" w:rsidRPr="004172D5">
        <w:rPr>
          <w:color w:val="000000"/>
          <w:lang w:val="en-US"/>
        </w:rPr>
        <w:t>of</w:t>
      </w:r>
      <w:r w:rsidR="003200B7" w:rsidRPr="004172D5">
        <w:rPr>
          <w:color w:val="000000"/>
          <w:spacing w:val="-9"/>
          <w:lang w:val="en-US"/>
        </w:rPr>
        <w:t xml:space="preserve"> </w:t>
      </w:r>
      <w:r w:rsidR="003200B7" w:rsidRPr="004172D5">
        <w:rPr>
          <w:color w:val="000000"/>
          <w:lang w:val="en-US"/>
        </w:rPr>
        <w:t>the</w:t>
      </w:r>
      <w:r w:rsidR="003200B7" w:rsidRPr="004172D5">
        <w:rPr>
          <w:color w:val="000000"/>
          <w:spacing w:val="-9"/>
          <w:lang w:val="en-US"/>
        </w:rPr>
        <w:t xml:space="preserve"> </w:t>
      </w:r>
      <w:r w:rsidR="003200B7" w:rsidRPr="004172D5">
        <w:rPr>
          <w:color w:val="000000"/>
          <w:lang w:val="en-US"/>
        </w:rPr>
        <w:t>timetable for the initial trial referred to at Order 20.</w:t>
      </w:r>
    </w:p>
    <w:p w14:paraId="7A3059EC" w14:textId="2BEC8482" w:rsidR="00984CA9" w:rsidRPr="004172D5" w:rsidRDefault="00B50DC9" w:rsidP="009B6F1D">
      <w:pPr>
        <w:pStyle w:val="Quote1"/>
        <w:ind w:left="1440" w:hanging="703"/>
        <w:rPr>
          <w:lang w:val="en-US"/>
        </w:rPr>
      </w:pPr>
      <w:r w:rsidRPr="004172D5">
        <w:rPr>
          <w:lang w:val="en-US"/>
        </w:rPr>
        <w:t>19.</w:t>
      </w:r>
      <w:r w:rsidRPr="004172D5">
        <w:rPr>
          <w:lang w:val="en-US"/>
        </w:rPr>
        <w:tab/>
      </w:r>
      <w:r w:rsidR="003200B7" w:rsidRPr="004172D5">
        <w:rPr>
          <w:lang w:val="en-US"/>
        </w:rPr>
        <w:t>The proceedings be listed</w:t>
      </w:r>
      <w:r w:rsidR="003200B7" w:rsidRPr="004172D5">
        <w:rPr>
          <w:spacing w:val="-1"/>
          <w:lang w:val="en-US"/>
        </w:rPr>
        <w:t xml:space="preserve"> </w:t>
      </w:r>
      <w:r w:rsidR="003200B7" w:rsidRPr="004172D5">
        <w:rPr>
          <w:lang w:val="en-US"/>
        </w:rPr>
        <w:t>for further case management hearing at the</w:t>
      </w:r>
      <w:r w:rsidR="003200B7" w:rsidRPr="004172D5">
        <w:rPr>
          <w:spacing w:val="-1"/>
          <w:lang w:val="en-US"/>
        </w:rPr>
        <w:t xml:space="preserve"> </w:t>
      </w:r>
      <w:r w:rsidR="003200B7" w:rsidRPr="004172D5">
        <w:rPr>
          <w:lang w:val="en-US"/>
        </w:rPr>
        <w:t>next available date after compliance with Order 18.</w:t>
      </w:r>
    </w:p>
    <w:p w14:paraId="4E9C54E0" w14:textId="0D69B90B" w:rsidR="00984CA9" w:rsidRDefault="00B50DC9" w:rsidP="009B6F1D">
      <w:pPr>
        <w:pStyle w:val="Quote1"/>
        <w:ind w:left="1440" w:hanging="703"/>
        <w:rPr>
          <w:lang w:val="en-US"/>
        </w:rPr>
      </w:pPr>
      <w:r>
        <w:rPr>
          <w:lang w:val="en-US"/>
        </w:rPr>
        <w:t>20.</w:t>
      </w:r>
      <w:r>
        <w:rPr>
          <w:lang w:val="en-US"/>
        </w:rPr>
        <w:tab/>
      </w:r>
      <w:r w:rsidR="003200B7" w:rsidRPr="004172D5">
        <w:rPr>
          <w:lang w:val="en-US"/>
        </w:rPr>
        <w:t>Subject to further order, there is to be an initial trial on a da</w:t>
      </w:r>
      <w:r w:rsidR="003200B7" w:rsidRPr="00984CA9">
        <w:rPr>
          <w:lang w:val="en-US"/>
        </w:rPr>
        <w:t>te to be determined at which the</w:t>
      </w:r>
      <w:r w:rsidR="003200B7" w:rsidRPr="00984CA9">
        <w:rPr>
          <w:spacing w:val="40"/>
          <w:lang w:val="en-US"/>
        </w:rPr>
        <w:t xml:space="preserve"> </w:t>
      </w:r>
      <w:r w:rsidR="003200B7" w:rsidRPr="00984CA9">
        <w:rPr>
          <w:lang w:val="en-US"/>
        </w:rPr>
        <w:t>court will determine:</w:t>
      </w:r>
    </w:p>
    <w:p w14:paraId="638D1924" w14:textId="08750C68" w:rsidR="00984CA9" w:rsidRDefault="00B50DC9" w:rsidP="009B6F1D">
      <w:pPr>
        <w:pStyle w:val="Quote2"/>
        <w:ind w:left="2160" w:hanging="720"/>
        <w:rPr>
          <w:lang w:val="en-US"/>
        </w:rPr>
      </w:pPr>
      <w:r>
        <w:rPr>
          <w:lang w:val="en-US"/>
        </w:rPr>
        <w:t>a.</w:t>
      </w:r>
      <w:r>
        <w:rPr>
          <w:lang w:val="en-US"/>
        </w:rPr>
        <w:tab/>
      </w:r>
      <w:r w:rsidR="003200B7" w:rsidRPr="00984CA9">
        <w:rPr>
          <w:lang w:val="en-US"/>
        </w:rPr>
        <w:t>all</w:t>
      </w:r>
      <w:r w:rsidR="003200B7" w:rsidRPr="00984CA9">
        <w:rPr>
          <w:spacing w:val="27"/>
          <w:lang w:val="en-US"/>
        </w:rPr>
        <w:t xml:space="preserve"> </w:t>
      </w:r>
      <w:r w:rsidR="003200B7" w:rsidRPr="00984CA9">
        <w:rPr>
          <w:lang w:val="en-US"/>
        </w:rPr>
        <w:t>claims</w:t>
      </w:r>
      <w:r w:rsidR="003200B7" w:rsidRPr="00984CA9">
        <w:rPr>
          <w:spacing w:val="27"/>
          <w:lang w:val="en-US"/>
        </w:rPr>
        <w:t xml:space="preserve"> </w:t>
      </w:r>
      <w:r w:rsidR="003200B7" w:rsidRPr="00984CA9">
        <w:rPr>
          <w:lang w:val="en-US"/>
        </w:rPr>
        <w:t>for</w:t>
      </w:r>
      <w:r w:rsidR="003200B7" w:rsidRPr="00984CA9">
        <w:rPr>
          <w:spacing w:val="27"/>
          <w:lang w:val="en-US"/>
        </w:rPr>
        <w:t xml:space="preserve"> </w:t>
      </w:r>
      <w:r w:rsidR="003200B7" w:rsidRPr="00984CA9">
        <w:rPr>
          <w:lang w:val="en-US"/>
        </w:rPr>
        <w:t>compensation</w:t>
      </w:r>
      <w:r w:rsidR="003200B7" w:rsidRPr="00984CA9">
        <w:rPr>
          <w:spacing w:val="29"/>
          <w:lang w:val="en-US"/>
        </w:rPr>
        <w:t xml:space="preserve"> </w:t>
      </w:r>
      <w:r w:rsidR="003200B7" w:rsidRPr="00984CA9">
        <w:rPr>
          <w:lang w:val="en-US"/>
        </w:rPr>
        <w:t>made</w:t>
      </w:r>
      <w:r w:rsidR="003200B7" w:rsidRPr="00984CA9">
        <w:rPr>
          <w:spacing w:val="29"/>
          <w:lang w:val="en-US"/>
        </w:rPr>
        <w:t xml:space="preserve"> </w:t>
      </w:r>
      <w:r w:rsidR="003200B7" w:rsidRPr="00984CA9">
        <w:rPr>
          <w:lang w:val="en-US"/>
        </w:rPr>
        <w:t>by</w:t>
      </w:r>
      <w:r w:rsidR="003200B7" w:rsidRPr="00984CA9">
        <w:rPr>
          <w:spacing w:val="26"/>
          <w:lang w:val="en-US"/>
        </w:rPr>
        <w:t xml:space="preserve"> </w:t>
      </w:r>
      <w:r w:rsidR="003200B7" w:rsidRPr="00984CA9">
        <w:rPr>
          <w:lang w:val="en-US"/>
        </w:rPr>
        <w:t>the</w:t>
      </w:r>
      <w:r w:rsidR="003200B7" w:rsidRPr="00984CA9">
        <w:rPr>
          <w:spacing w:val="29"/>
          <w:lang w:val="en-US"/>
        </w:rPr>
        <w:t xml:space="preserve"> </w:t>
      </w:r>
      <w:r w:rsidR="003200B7" w:rsidRPr="00984CA9">
        <w:rPr>
          <w:lang w:val="en-US"/>
        </w:rPr>
        <w:t>applicants</w:t>
      </w:r>
      <w:r w:rsidR="003200B7" w:rsidRPr="00984CA9">
        <w:rPr>
          <w:spacing w:val="27"/>
          <w:lang w:val="en-US"/>
        </w:rPr>
        <w:t xml:space="preserve"> </w:t>
      </w:r>
      <w:r w:rsidR="003200B7" w:rsidRPr="00984CA9">
        <w:rPr>
          <w:lang w:val="en-US"/>
        </w:rPr>
        <w:t>in</w:t>
      </w:r>
      <w:r w:rsidR="003200B7" w:rsidRPr="00984CA9">
        <w:rPr>
          <w:spacing w:val="29"/>
          <w:lang w:val="en-US"/>
        </w:rPr>
        <w:t xml:space="preserve"> </w:t>
      </w:r>
      <w:r w:rsidR="003200B7" w:rsidRPr="00984CA9">
        <w:rPr>
          <w:lang w:val="en-US"/>
        </w:rPr>
        <w:t>the</w:t>
      </w:r>
      <w:r w:rsidR="003200B7" w:rsidRPr="00984CA9">
        <w:rPr>
          <w:spacing w:val="29"/>
          <w:lang w:val="en-US"/>
        </w:rPr>
        <w:t xml:space="preserve"> </w:t>
      </w:r>
      <w:r w:rsidR="003200B7" w:rsidRPr="00984CA9">
        <w:rPr>
          <w:lang w:val="en-US"/>
        </w:rPr>
        <w:t>class</w:t>
      </w:r>
      <w:r w:rsidR="003200B7" w:rsidRPr="00984CA9">
        <w:rPr>
          <w:spacing w:val="29"/>
          <w:lang w:val="en-US"/>
        </w:rPr>
        <w:t xml:space="preserve"> </w:t>
      </w:r>
      <w:r w:rsidR="003200B7" w:rsidRPr="00984CA9">
        <w:rPr>
          <w:lang w:val="en-US"/>
        </w:rPr>
        <w:t>action</w:t>
      </w:r>
      <w:r w:rsidR="003200B7" w:rsidRPr="00984CA9">
        <w:rPr>
          <w:spacing w:val="29"/>
          <w:lang w:val="en-US"/>
        </w:rPr>
        <w:t xml:space="preserve"> </w:t>
      </w:r>
      <w:r w:rsidR="003200B7" w:rsidRPr="00984CA9">
        <w:rPr>
          <w:lang w:val="en-US"/>
        </w:rPr>
        <w:t>pursuant</w:t>
      </w:r>
      <w:r w:rsidR="003200B7" w:rsidRPr="00984CA9">
        <w:rPr>
          <w:spacing w:val="30"/>
          <w:lang w:val="en-US"/>
        </w:rPr>
        <w:t xml:space="preserve"> </w:t>
      </w:r>
      <w:r w:rsidR="003200B7" w:rsidRPr="00984CA9">
        <w:rPr>
          <w:lang w:val="en-US"/>
        </w:rPr>
        <w:t xml:space="preserve">to section 545 of the </w:t>
      </w:r>
      <w:r w:rsidR="003200B7" w:rsidRPr="003E008F">
        <w:rPr>
          <w:i/>
          <w:lang w:val="en-US"/>
        </w:rPr>
        <w:t>Fair Work Act 2009</w:t>
      </w:r>
      <w:r w:rsidR="003200B7" w:rsidRPr="00984CA9">
        <w:rPr>
          <w:lang w:val="en-US"/>
        </w:rPr>
        <w:t xml:space="preserve"> (</w:t>
      </w:r>
      <w:proofErr w:type="spellStart"/>
      <w:r w:rsidR="003200B7" w:rsidRPr="00984CA9">
        <w:rPr>
          <w:lang w:val="en-US"/>
        </w:rPr>
        <w:t>Cth</w:t>
      </w:r>
      <w:proofErr w:type="spellEnd"/>
      <w:proofErr w:type="gramStart"/>
      <w:r w:rsidR="003200B7" w:rsidRPr="00984CA9">
        <w:rPr>
          <w:lang w:val="en-US"/>
        </w:rPr>
        <w:t>);</w:t>
      </w:r>
      <w:proofErr w:type="gramEnd"/>
    </w:p>
    <w:p w14:paraId="2826CA6E" w14:textId="050AC004" w:rsidR="00984CA9" w:rsidRDefault="00B50DC9" w:rsidP="009B6F1D">
      <w:pPr>
        <w:pStyle w:val="Quote2"/>
        <w:ind w:left="2160" w:hanging="720"/>
        <w:rPr>
          <w:lang w:val="en-US"/>
        </w:rPr>
      </w:pPr>
      <w:r>
        <w:rPr>
          <w:lang w:val="en-US"/>
        </w:rPr>
        <w:t>b.</w:t>
      </w:r>
      <w:r>
        <w:rPr>
          <w:lang w:val="en-US"/>
        </w:rPr>
        <w:tab/>
      </w:r>
      <w:r w:rsidR="003200B7" w:rsidRPr="00984CA9">
        <w:rPr>
          <w:lang w:val="en-US"/>
        </w:rPr>
        <w:t>claims for compensation made by the SDA pursuant to section 545 of the</w:t>
      </w:r>
      <w:r w:rsidR="003200B7" w:rsidRPr="003E008F">
        <w:rPr>
          <w:i/>
          <w:lang w:val="en-US"/>
        </w:rPr>
        <w:t xml:space="preserve"> Fair Work Act 2009 </w:t>
      </w:r>
      <w:r w:rsidR="003200B7" w:rsidRPr="00984CA9">
        <w:rPr>
          <w:lang w:val="en-US"/>
        </w:rPr>
        <w:t>(</w:t>
      </w:r>
      <w:proofErr w:type="spellStart"/>
      <w:r w:rsidR="003200B7" w:rsidRPr="00984CA9">
        <w:rPr>
          <w:lang w:val="en-US"/>
        </w:rPr>
        <w:t>Cth</w:t>
      </w:r>
      <w:proofErr w:type="spellEnd"/>
      <w:r w:rsidR="003200B7" w:rsidRPr="00984CA9">
        <w:rPr>
          <w:lang w:val="en-US"/>
        </w:rPr>
        <w:t>) will be determined in respect of:</w:t>
      </w:r>
    </w:p>
    <w:p w14:paraId="0484C7EF" w14:textId="33134354" w:rsidR="00984CA9" w:rsidRDefault="00B50DC9" w:rsidP="009B6F1D">
      <w:pPr>
        <w:pStyle w:val="Quote3"/>
        <w:ind w:left="2880" w:hanging="720"/>
        <w:rPr>
          <w:lang w:val="en-US"/>
        </w:rPr>
      </w:pPr>
      <w:proofErr w:type="spellStart"/>
      <w:r>
        <w:rPr>
          <w:lang w:val="en-US"/>
        </w:rPr>
        <w:t>i</w:t>
      </w:r>
      <w:proofErr w:type="spellEnd"/>
      <w:r>
        <w:rPr>
          <w:lang w:val="en-US"/>
        </w:rPr>
        <w:t>.</w:t>
      </w:r>
      <w:r>
        <w:rPr>
          <w:lang w:val="en-US"/>
        </w:rPr>
        <w:tab/>
      </w:r>
      <w:r w:rsidR="003200B7" w:rsidRPr="00984CA9">
        <w:rPr>
          <w:lang w:val="en-US"/>
        </w:rPr>
        <w:t>such persons who have</w:t>
      </w:r>
      <w:r w:rsidR="003200B7" w:rsidRPr="00984CA9">
        <w:rPr>
          <w:spacing w:val="-1"/>
          <w:lang w:val="en-US"/>
        </w:rPr>
        <w:t xml:space="preserve"> </w:t>
      </w:r>
      <w:r w:rsidR="003200B7" w:rsidRPr="00984CA9">
        <w:rPr>
          <w:lang w:val="en-US"/>
        </w:rPr>
        <w:t>opted out by</w:t>
      </w:r>
      <w:r w:rsidR="003200B7" w:rsidRPr="00984CA9">
        <w:rPr>
          <w:spacing w:val="-1"/>
          <w:lang w:val="en-US"/>
        </w:rPr>
        <w:t xml:space="preserve"> </w:t>
      </w:r>
      <w:r w:rsidR="003200B7" w:rsidRPr="00984CA9">
        <w:rPr>
          <w:lang w:val="en-US"/>
        </w:rPr>
        <w:t>the Class</w:t>
      </w:r>
      <w:r w:rsidR="003200B7" w:rsidRPr="00984CA9">
        <w:rPr>
          <w:spacing w:val="-1"/>
          <w:lang w:val="en-US"/>
        </w:rPr>
        <w:t xml:space="preserve"> </w:t>
      </w:r>
      <w:r w:rsidR="003200B7" w:rsidRPr="00984CA9">
        <w:rPr>
          <w:lang w:val="en-US"/>
        </w:rPr>
        <w:t>Deadline and</w:t>
      </w:r>
      <w:r w:rsidR="003200B7" w:rsidRPr="00984CA9">
        <w:rPr>
          <w:spacing w:val="-1"/>
          <w:lang w:val="en-US"/>
        </w:rPr>
        <w:t xml:space="preserve"> </w:t>
      </w:r>
      <w:r w:rsidR="003200B7" w:rsidRPr="00984CA9">
        <w:rPr>
          <w:lang w:val="en-US"/>
        </w:rPr>
        <w:t>are nominated</w:t>
      </w:r>
      <w:r w:rsidR="003200B7" w:rsidRPr="00984CA9">
        <w:rPr>
          <w:spacing w:val="-1"/>
          <w:lang w:val="en-US"/>
        </w:rPr>
        <w:t xml:space="preserve"> </w:t>
      </w:r>
      <w:r w:rsidR="003200B7" w:rsidRPr="00984CA9">
        <w:rPr>
          <w:lang w:val="en-US"/>
        </w:rPr>
        <w:t>as test cases for the purposes of the SDA Actions; and</w:t>
      </w:r>
    </w:p>
    <w:p w14:paraId="5142D929" w14:textId="47DE37E6" w:rsidR="00984CA9" w:rsidRDefault="00B50DC9" w:rsidP="009B6F1D">
      <w:pPr>
        <w:pStyle w:val="Quote3"/>
        <w:ind w:left="2880" w:hanging="720"/>
        <w:rPr>
          <w:lang w:val="en-US"/>
        </w:rPr>
      </w:pPr>
      <w:r>
        <w:rPr>
          <w:lang w:val="en-US"/>
        </w:rPr>
        <w:t>ii.</w:t>
      </w:r>
      <w:r>
        <w:rPr>
          <w:lang w:val="en-US"/>
        </w:rPr>
        <w:tab/>
      </w:r>
      <w:r w:rsidR="003200B7" w:rsidRPr="00984CA9">
        <w:rPr>
          <w:lang w:val="en-US"/>
        </w:rPr>
        <w:t>sample</w:t>
      </w:r>
      <w:r w:rsidR="003200B7" w:rsidRPr="00984CA9">
        <w:rPr>
          <w:spacing w:val="-5"/>
          <w:lang w:val="en-US"/>
        </w:rPr>
        <w:t xml:space="preserve"> </w:t>
      </w:r>
      <w:r w:rsidR="003200B7" w:rsidRPr="00984CA9">
        <w:rPr>
          <w:lang w:val="en-US"/>
        </w:rPr>
        <w:t>respondents</w:t>
      </w:r>
      <w:r w:rsidR="003200B7" w:rsidRPr="00984CA9">
        <w:rPr>
          <w:spacing w:val="-3"/>
          <w:lang w:val="en-US"/>
        </w:rPr>
        <w:t xml:space="preserve"> </w:t>
      </w:r>
      <w:r w:rsidR="003200B7" w:rsidRPr="00984CA9">
        <w:rPr>
          <w:lang w:val="en-US"/>
        </w:rPr>
        <w:t>who</w:t>
      </w:r>
      <w:r w:rsidR="003200B7" w:rsidRPr="00984CA9">
        <w:rPr>
          <w:spacing w:val="-3"/>
          <w:lang w:val="en-US"/>
        </w:rPr>
        <w:t xml:space="preserve"> </w:t>
      </w:r>
      <w:r w:rsidR="003200B7" w:rsidRPr="00984CA9">
        <w:rPr>
          <w:lang w:val="en-US"/>
        </w:rPr>
        <w:t>have</w:t>
      </w:r>
      <w:r w:rsidR="003200B7" w:rsidRPr="00984CA9">
        <w:rPr>
          <w:spacing w:val="-3"/>
          <w:lang w:val="en-US"/>
        </w:rPr>
        <w:t xml:space="preserve"> </w:t>
      </w:r>
      <w:r w:rsidR="003200B7" w:rsidRPr="00984CA9">
        <w:rPr>
          <w:lang w:val="en-US"/>
        </w:rPr>
        <w:t>been</w:t>
      </w:r>
      <w:r w:rsidR="003200B7" w:rsidRPr="00984CA9">
        <w:rPr>
          <w:spacing w:val="-3"/>
          <w:lang w:val="en-US"/>
        </w:rPr>
        <w:t xml:space="preserve"> </w:t>
      </w:r>
      <w:r w:rsidR="003200B7" w:rsidRPr="00984CA9">
        <w:rPr>
          <w:lang w:val="en-US"/>
        </w:rPr>
        <w:t>identified</w:t>
      </w:r>
      <w:r w:rsidR="003200B7" w:rsidRPr="00984CA9">
        <w:rPr>
          <w:spacing w:val="-5"/>
          <w:lang w:val="en-US"/>
        </w:rPr>
        <w:t xml:space="preserve"> </w:t>
      </w:r>
      <w:r w:rsidR="003200B7" w:rsidRPr="00984CA9">
        <w:rPr>
          <w:lang w:val="en-US"/>
        </w:rPr>
        <w:t>at</w:t>
      </w:r>
      <w:r w:rsidR="003200B7" w:rsidRPr="00984CA9">
        <w:rPr>
          <w:spacing w:val="-5"/>
          <w:lang w:val="en-US"/>
        </w:rPr>
        <w:t xml:space="preserve"> </w:t>
      </w:r>
      <w:r w:rsidR="003200B7" w:rsidRPr="00984CA9">
        <w:rPr>
          <w:lang w:val="en-US"/>
        </w:rPr>
        <w:t>the</w:t>
      </w:r>
      <w:r w:rsidR="003200B7" w:rsidRPr="00984CA9">
        <w:rPr>
          <w:spacing w:val="-5"/>
          <w:lang w:val="en-US"/>
        </w:rPr>
        <w:t xml:space="preserve"> </w:t>
      </w:r>
      <w:r w:rsidR="003200B7" w:rsidRPr="00984CA9">
        <w:rPr>
          <w:lang w:val="en-US"/>
        </w:rPr>
        <w:t>case</w:t>
      </w:r>
      <w:r w:rsidR="003200B7" w:rsidRPr="00984CA9">
        <w:rPr>
          <w:spacing w:val="-3"/>
          <w:lang w:val="en-US"/>
        </w:rPr>
        <w:t xml:space="preserve"> </w:t>
      </w:r>
      <w:r w:rsidR="003200B7" w:rsidRPr="00984CA9">
        <w:rPr>
          <w:lang w:val="en-US"/>
        </w:rPr>
        <w:t>management</w:t>
      </w:r>
      <w:r w:rsidR="003200B7" w:rsidRPr="00984CA9">
        <w:rPr>
          <w:spacing w:val="-2"/>
          <w:lang w:val="en-US"/>
        </w:rPr>
        <w:t xml:space="preserve"> </w:t>
      </w:r>
      <w:r w:rsidR="003200B7" w:rsidRPr="00984CA9">
        <w:rPr>
          <w:lang w:val="en-US"/>
        </w:rPr>
        <w:t xml:space="preserve">hearing referred to in Order </w:t>
      </w:r>
      <w:proofErr w:type="gramStart"/>
      <w:r w:rsidR="003200B7" w:rsidRPr="00984CA9">
        <w:rPr>
          <w:lang w:val="en-US"/>
        </w:rPr>
        <w:t>19;</w:t>
      </w:r>
      <w:proofErr w:type="gramEnd"/>
    </w:p>
    <w:p w14:paraId="6278E25D" w14:textId="04C9AC28" w:rsidR="005577A1" w:rsidRPr="003E008F" w:rsidRDefault="00B50DC9" w:rsidP="009B6F1D">
      <w:pPr>
        <w:pStyle w:val="Quote2"/>
        <w:ind w:left="2160" w:hanging="720"/>
        <w:rPr>
          <w:lang w:val="en-US"/>
        </w:rPr>
      </w:pPr>
      <w:r w:rsidRPr="003E008F">
        <w:rPr>
          <w:lang w:val="en-US"/>
        </w:rPr>
        <w:t>c.</w:t>
      </w:r>
      <w:r w:rsidRPr="003E008F">
        <w:rPr>
          <w:lang w:val="en-US"/>
        </w:rPr>
        <w:tab/>
      </w:r>
      <w:r w:rsidR="003200B7" w:rsidRPr="00984CA9">
        <w:rPr>
          <w:lang w:val="en-US"/>
        </w:rPr>
        <w:t>if the Court</w:t>
      </w:r>
      <w:r w:rsidR="003200B7" w:rsidRPr="00984CA9">
        <w:rPr>
          <w:spacing w:val="1"/>
          <w:lang w:val="en-US"/>
        </w:rPr>
        <w:t xml:space="preserve"> </w:t>
      </w:r>
      <w:r w:rsidR="003200B7" w:rsidRPr="00984CA9">
        <w:rPr>
          <w:lang w:val="en-US"/>
        </w:rPr>
        <w:t>determines that</w:t>
      </w:r>
      <w:r w:rsidR="003200B7" w:rsidRPr="00984CA9">
        <w:rPr>
          <w:spacing w:val="-1"/>
          <w:lang w:val="en-US"/>
        </w:rPr>
        <w:t xml:space="preserve"> </w:t>
      </w:r>
      <w:r w:rsidR="003200B7" w:rsidRPr="00984CA9">
        <w:rPr>
          <w:lang w:val="en-US"/>
        </w:rPr>
        <w:t>one or</w:t>
      </w:r>
      <w:r w:rsidR="003200B7" w:rsidRPr="00984CA9">
        <w:rPr>
          <w:spacing w:val="1"/>
          <w:lang w:val="en-US"/>
        </w:rPr>
        <w:t xml:space="preserve"> </w:t>
      </w:r>
      <w:r w:rsidR="003200B7" w:rsidRPr="00984CA9">
        <w:rPr>
          <w:lang w:val="en-US"/>
        </w:rPr>
        <w:t>more of</w:t>
      </w:r>
      <w:r w:rsidR="003200B7" w:rsidRPr="00984CA9">
        <w:rPr>
          <w:spacing w:val="1"/>
          <w:lang w:val="en-US"/>
        </w:rPr>
        <w:t xml:space="preserve"> </w:t>
      </w:r>
      <w:r w:rsidR="003200B7" w:rsidRPr="00984CA9">
        <w:rPr>
          <w:lang w:val="en-US"/>
        </w:rPr>
        <w:t>the sample</w:t>
      </w:r>
      <w:r w:rsidR="003200B7" w:rsidRPr="00984CA9">
        <w:rPr>
          <w:spacing w:val="-2"/>
          <w:lang w:val="en-US"/>
        </w:rPr>
        <w:t xml:space="preserve"> </w:t>
      </w:r>
      <w:r w:rsidR="003200B7" w:rsidRPr="00984CA9">
        <w:rPr>
          <w:lang w:val="en-US"/>
        </w:rPr>
        <w:t xml:space="preserve">respondents referred to in </w:t>
      </w:r>
      <w:r w:rsidR="003200B7" w:rsidRPr="00984CA9">
        <w:rPr>
          <w:spacing w:val="-4"/>
          <w:lang w:val="en-US"/>
        </w:rPr>
        <w:t>item</w:t>
      </w:r>
      <w:r w:rsidR="00984CA9">
        <w:rPr>
          <w:lang w:val="en-US"/>
        </w:rPr>
        <w:t xml:space="preserve"> </w:t>
      </w:r>
      <w:r w:rsidR="003200B7" w:rsidRPr="00984CA9">
        <w:rPr>
          <w:lang w:val="en-US"/>
        </w:rPr>
        <w:t>(ii) above contravened the</w:t>
      </w:r>
      <w:r w:rsidR="003200B7" w:rsidRPr="003E008F">
        <w:rPr>
          <w:i/>
          <w:lang w:val="en-US"/>
        </w:rPr>
        <w:t xml:space="preserve"> Fair Work Act 2009</w:t>
      </w:r>
      <w:r w:rsidR="003200B7" w:rsidRPr="00984CA9">
        <w:rPr>
          <w:lang w:val="en-US"/>
        </w:rPr>
        <w:t xml:space="preserve"> (</w:t>
      </w:r>
      <w:proofErr w:type="spellStart"/>
      <w:r w:rsidR="003200B7" w:rsidRPr="00984CA9">
        <w:rPr>
          <w:lang w:val="en-US"/>
        </w:rPr>
        <w:t>Cth</w:t>
      </w:r>
      <w:proofErr w:type="spellEnd"/>
      <w:r w:rsidR="003200B7" w:rsidRPr="00984CA9">
        <w:rPr>
          <w:lang w:val="en-US"/>
        </w:rPr>
        <w:t>), the SDA’s claim for penalties pursuant</w:t>
      </w:r>
      <w:r w:rsidR="003200B7" w:rsidRPr="00984CA9">
        <w:rPr>
          <w:spacing w:val="-11"/>
          <w:lang w:val="en-US"/>
        </w:rPr>
        <w:t xml:space="preserve"> </w:t>
      </w:r>
      <w:r w:rsidR="003200B7" w:rsidRPr="00984CA9">
        <w:rPr>
          <w:lang w:val="en-US"/>
        </w:rPr>
        <w:t>to</w:t>
      </w:r>
      <w:r w:rsidR="003200B7" w:rsidRPr="00984CA9">
        <w:rPr>
          <w:spacing w:val="-10"/>
          <w:lang w:val="en-US"/>
        </w:rPr>
        <w:t xml:space="preserve"> </w:t>
      </w:r>
      <w:r w:rsidR="003200B7" w:rsidRPr="00984CA9">
        <w:rPr>
          <w:lang w:val="en-US"/>
        </w:rPr>
        <w:t>section</w:t>
      </w:r>
      <w:r w:rsidR="003200B7" w:rsidRPr="00984CA9">
        <w:rPr>
          <w:spacing w:val="-11"/>
          <w:lang w:val="en-US"/>
        </w:rPr>
        <w:t xml:space="preserve"> </w:t>
      </w:r>
      <w:r w:rsidR="003200B7" w:rsidRPr="00984CA9">
        <w:rPr>
          <w:lang w:val="en-US"/>
        </w:rPr>
        <w:t>546</w:t>
      </w:r>
      <w:r w:rsidR="003200B7" w:rsidRPr="00984CA9">
        <w:rPr>
          <w:spacing w:val="-10"/>
          <w:lang w:val="en-US"/>
        </w:rPr>
        <w:t xml:space="preserve"> </w:t>
      </w:r>
      <w:r w:rsidR="003200B7" w:rsidRPr="00984CA9">
        <w:rPr>
          <w:lang w:val="en-US"/>
        </w:rPr>
        <w:t>of</w:t>
      </w:r>
      <w:r w:rsidR="003200B7" w:rsidRPr="00984CA9">
        <w:rPr>
          <w:spacing w:val="-9"/>
          <w:lang w:val="en-US"/>
        </w:rPr>
        <w:t xml:space="preserve"> </w:t>
      </w:r>
      <w:r w:rsidR="003200B7" w:rsidRPr="00984CA9">
        <w:rPr>
          <w:lang w:val="en-US"/>
        </w:rPr>
        <w:t>the</w:t>
      </w:r>
      <w:r w:rsidR="003200B7" w:rsidRPr="00984CA9">
        <w:rPr>
          <w:spacing w:val="-5"/>
          <w:lang w:val="en-US"/>
        </w:rPr>
        <w:t xml:space="preserve"> </w:t>
      </w:r>
      <w:r w:rsidR="003200B7" w:rsidRPr="003E008F">
        <w:rPr>
          <w:i/>
          <w:lang w:val="en-US"/>
        </w:rPr>
        <w:t>Fair</w:t>
      </w:r>
      <w:r w:rsidR="003200B7" w:rsidRPr="003E008F">
        <w:rPr>
          <w:i/>
          <w:spacing w:val="-9"/>
          <w:lang w:val="en-US"/>
        </w:rPr>
        <w:t xml:space="preserve"> </w:t>
      </w:r>
      <w:r w:rsidR="003200B7" w:rsidRPr="003E008F">
        <w:rPr>
          <w:i/>
          <w:lang w:val="en-US"/>
        </w:rPr>
        <w:t>Work</w:t>
      </w:r>
      <w:r w:rsidR="003200B7" w:rsidRPr="003E008F">
        <w:rPr>
          <w:i/>
          <w:spacing w:val="-7"/>
          <w:lang w:val="en-US"/>
        </w:rPr>
        <w:t xml:space="preserve"> </w:t>
      </w:r>
      <w:r w:rsidR="003200B7" w:rsidRPr="003E008F">
        <w:rPr>
          <w:i/>
          <w:lang w:val="en-US"/>
        </w:rPr>
        <w:t>Act</w:t>
      </w:r>
      <w:r w:rsidR="003200B7" w:rsidRPr="003E008F">
        <w:rPr>
          <w:i/>
          <w:spacing w:val="-8"/>
          <w:lang w:val="en-US"/>
        </w:rPr>
        <w:t xml:space="preserve"> </w:t>
      </w:r>
      <w:r w:rsidR="003200B7" w:rsidRPr="003E008F">
        <w:rPr>
          <w:i/>
          <w:lang w:val="en-US"/>
        </w:rPr>
        <w:t>2009</w:t>
      </w:r>
      <w:r w:rsidR="003200B7" w:rsidRPr="00984CA9">
        <w:rPr>
          <w:spacing w:val="-9"/>
          <w:lang w:val="en-US"/>
        </w:rPr>
        <w:t xml:space="preserve"> </w:t>
      </w:r>
      <w:r w:rsidR="003200B7" w:rsidRPr="00984CA9">
        <w:rPr>
          <w:lang w:val="en-US"/>
        </w:rPr>
        <w:t>(</w:t>
      </w:r>
      <w:proofErr w:type="spellStart"/>
      <w:r w:rsidR="003200B7" w:rsidRPr="00984CA9">
        <w:rPr>
          <w:lang w:val="en-US"/>
        </w:rPr>
        <w:t>Cth</w:t>
      </w:r>
      <w:proofErr w:type="spellEnd"/>
      <w:r w:rsidR="003200B7" w:rsidRPr="00984CA9">
        <w:rPr>
          <w:lang w:val="en-US"/>
        </w:rPr>
        <w:t>)</w:t>
      </w:r>
      <w:r w:rsidR="003200B7" w:rsidRPr="00984CA9">
        <w:rPr>
          <w:spacing w:val="-6"/>
          <w:lang w:val="en-US"/>
        </w:rPr>
        <w:t xml:space="preserve"> </w:t>
      </w:r>
      <w:r w:rsidR="003200B7" w:rsidRPr="00984CA9">
        <w:rPr>
          <w:lang w:val="en-US"/>
        </w:rPr>
        <w:t>against</w:t>
      </w:r>
      <w:r w:rsidR="003200B7" w:rsidRPr="00984CA9">
        <w:rPr>
          <w:spacing w:val="-9"/>
          <w:lang w:val="en-US"/>
        </w:rPr>
        <w:t xml:space="preserve"> </w:t>
      </w:r>
      <w:r w:rsidR="003200B7" w:rsidRPr="00984CA9">
        <w:rPr>
          <w:lang w:val="en-US"/>
        </w:rPr>
        <w:t>the</w:t>
      </w:r>
      <w:r w:rsidR="003200B7" w:rsidRPr="00984CA9">
        <w:rPr>
          <w:spacing w:val="-9"/>
          <w:lang w:val="en-US"/>
        </w:rPr>
        <w:t xml:space="preserve"> </w:t>
      </w:r>
      <w:r w:rsidR="003200B7" w:rsidRPr="00984CA9">
        <w:rPr>
          <w:lang w:val="en-US"/>
        </w:rPr>
        <w:t>said</w:t>
      </w:r>
      <w:r w:rsidR="003200B7" w:rsidRPr="00984CA9">
        <w:rPr>
          <w:spacing w:val="-9"/>
          <w:lang w:val="en-US"/>
        </w:rPr>
        <w:t xml:space="preserve"> </w:t>
      </w:r>
      <w:r w:rsidR="003200B7" w:rsidRPr="00984CA9">
        <w:rPr>
          <w:spacing w:val="-2"/>
          <w:lang w:val="en-US"/>
        </w:rPr>
        <w:t>respondent(s).</w:t>
      </w:r>
      <w:r w:rsidR="005577A1">
        <w:t xml:space="preserve"> </w:t>
      </w:r>
    </w:p>
    <w:p w14:paraId="411CA6BB" w14:textId="72E6369A" w:rsidR="005577A1" w:rsidRDefault="00B50DC9" w:rsidP="00B50DC9">
      <w:pPr>
        <w:pStyle w:val="ParaNumbering"/>
        <w:numPr>
          <w:ilvl w:val="0"/>
          <w:numId w:val="0"/>
        </w:numPr>
        <w:tabs>
          <w:tab w:val="left" w:pos="720"/>
        </w:tabs>
        <w:ind w:hanging="720"/>
      </w:pPr>
      <w:r>
        <w:rPr>
          <w:sz w:val="20"/>
        </w:rPr>
        <w:t>97</w:t>
      </w:r>
      <w:r>
        <w:rPr>
          <w:sz w:val="20"/>
        </w:rPr>
        <w:tab/>
      </w:r>
      <w:r w:rsidR="00882F21">
        <w:t>A</w:t>
      </w:r>
      <w:r w:rsidR="000614B1">
        <w:t>s</w:t>
      </w:r>
      <w:r w:rsidR="00882F21">
        <w:t xml:space="preserve"> noted</w:t>
      </w:r>
      <w:r w:rsidR="00FA7A45">
        <w:t xml:space="preserve"> above, the class ac</w:t>
      </w:r>
      <w:r w:rsidR="00F96F14">
        <w:t xml:space="preserve">tion applicants now press for </w:t>
      </w:r>
      <w:r w:rsidR="00FA7A45">
        <w:t>determination of any entitlement to an aggrega</w:t>
      </w:r>
      <w:r w:rsidR="004E1EA2">
        <w:t>te award at the initial trial. For a variety of reasons unnecessary to canvass for present purposes, and subject to hearing from the parties, I consider this is likely t</w:t>
      </w:r>
      <w:r w:rsidR="002E5EA2">
        <w:t xml:space="preserve">o be impracticable. </w:t>
      </w:r>
      <w:r w:rsidR="004E1EA2">
        <w:t>More generally, p</w:t>
      </w:r>
      <w:r w:rsidR="006F5015">
        <w:t xml:space="preserve">ending determination of this stay application, I have </w:t>
      </w:r>
      <w:r w:rsidR="004E1EA2">
        <w:t xml:space="preserve">not </w:t>
      </w:r>
      <w:r w:rsidR="006F5015">
        <w:t>heard detailed submissions on these orders and the precise form of opt out (an issue to which I will return) and specific issues to be determined at an initial trial have not been fixed. For present purposes</w:t>
      </w:r>
      <w:r w:rsidR="00FA7A45">
        <w:t>, i</w:t>
      </w:r>
      <w:r w:rsidR="00B24F3A">
        <w:t xml:space="preserve">t suffices to note that </w:t>
      </w:r>
      <w:r w:rsidR="004E1EA2">
        <w:t xml:space="preserve">what might be described as </w:t>
      </w:r>
      <w:r w:rsidR="00F96F14">
        <w:t xml:space="preserve">the </w:t>
      </w:r>
      <w:r w:rsidR="00B24F3A">
        <w:t>broad architecture of each proposed course is tolerably clear</w:t>
      </w:r>
      <w:r w:rsidR="003A4CE6">
        <w:t>,</w:t>
      </w:r>
      <w:r w:rsidR="00B24F3A">
        <w:t xml:space="preserve"> although I have a </w:t>
      </w:r>
      <w:r w:rsidR="0028524B">
        <w:t xml:space="preserve">far </w:t>
      </w:r>
      <w:r w:rsidR="00B24F3A">
        <w:t>better idea of what</w:t>
      </w:r>
      <w:r w:rsidR="0028524B">
        <w:t>, in concrete terms,</w:t>
      </w:r>
      <w:r w:rsidR="00B24F3A">
        <w:t xml:space="preserve"> is proposed by the class action applicants.</w:t>
      </w:r>
    </w:p>
    <w:p w14:paraId="59121383" w14:textId="72A2EB73" w:rsidR="007E2C27" w:rsidRPr="00B24F3A" w:rsidRDefault="00B24F3A" w:rsidP="00DD013E">
      <w:pPr>
        <w:pStyle w:val="Heading2"/>
      </w:pPr>
      <w:r w:rsidRPr="00B24F3A">
        <w:t>F.2</w:t>
      </w:r>
      <w:r w:rsidRPr="00B24F3A">
        <w:tab/>
      </w:r>
      <w:r w:rsidR="00744EB6">
        <w:t xml:space="preserve">Consideration of the Contentions of the SDA and </w:t>
      </w:r>
      <w:r w:rsidR="00B760E7">
        <w:t xml:space="preserve">of </w:t>
      </w:r>
      <w:r w:rsidR="00744EB6">
        <w:t>the Minister</w:t>
      </w:r>
    </w:p>
    <w:p w14:paraId="4CF7530D" w14:textId="7DBA65F4" w:rsidR="007E2C27" w:rsidRDefault="00B50DC9" w:rsidP="00B50DC9">
      <w:pPr>
        <w:pStyle w:val="ParaNumbering"/>
        <w:numPr>
          <w:ilvl w:val="0"/>
          <w:numId w:val="0"/>
        </w:numPr>
        <w:tabs>
          <w:tab w:val="left" w:pos="720"/>
        </w:tabs>
        <w:ind w:hanging="720"/>
      </w:pPr>
      <w:r>
        <w:rPr>
          <w:sz w:val="20"/>
        </w:rPr>
        <w:t>98</w:t>
      </w:r>
      <w:r>
        <w:rPr>
          <w:sz w:val="20"/>
        </w:rPr>
        <w:tab/>
      </w:r>
      <w:r w:rsidR="00B24F3A">
        <w:t>I</w:t>
      </w:r>
      <w:r w:rsidR="00782240">
        <w:t xml:space="preserve"> set out in</w:t>
      </w:r>
      <w:r w:rsidR="00B24F3A">
        <w:t xml:space="preserve"> Section </w:t>
      </w:r>
      <w:r w:rsidR="00782240">
        <w:t xml:space="preserve">D the </w:t>
      </w:r>
      <w:r w:rsidR="00782240">
        <w:rPr>
          <w:iCs/>
        </w:rPr>
        <w:t xml:space="preserve">ten </w:t>
      </w:r>
      <w:r w:rsidR="00782240" w:rsidRPr="00D20342">
        <w:rPr>
          <w:iCs/>
        </w:rPr>
        <w:t xml:space="preserve">broad propositions </w:t>
      </w:r>
      <w:r w:rsidR="00F96F14">
        <w:rPr>
          <w:iCs/>
        </w:rPr>
        <w:t xml:space="preserve">the </w:t>
      </w:r>
      <w:r w:rsidR="00782240" w:rsidRPr="00D20342">
        <w:rPr>
          <w:iCs/>
        </w:rPr>
        <w:t xml:space="preserve">SDA </w:t>
      </w:r>
      <w:r w:rsidR="00782240">
        <w:rPr>
          <w:iCs/>
        </w:rPr>
        <w:t xml:space="preserve">called in aid and the Minister’s propositions as to why </w:t>
      </w:r>
      <w:r w:rsidR="00782240" w:rsidRPr="00D20342">
        <w:rPr>
          <w:iCs/>
        </w:rPr>
        <w:t xml:space="preserve">any joint trial model should be rejected </w:t>
      </w:r>
      <w:r w:rsidR="00782240">
        <w:rPr>
          <w:iCs/>
        </w:rPr>
        <w:t>and</w:t>
      </w:r>
      <w:r w:rsidR="00782240" w:rsidRPr="00D20342">
        <w:rPr>
          <w:iCs/>
        </w:rPr>
        <w:t xml:space="preserve"> the Class Action </w:t>
      </w:r>
      <w:r w:rsidR="00782240">
        <w:rPr>
          <w:iCs/>
        </w:rPr>
        <w:t>be</w:t>
      </w:r>
      <w:r w:rsidR="00782240" w:rsidRPr="00D20342">
        <w:rPr>
          <w:iCs/>
        </w:rPr>
        <w:t xml:space="preserve"> stayed</w:t>
      </w:r>
      <w:r w:rsidR="00782240">
        <w:rPr>
          <w:iCs/>
        </w:rPr>
        <w:t>. I</w:t>
      </w:r>
      <w:r w:rsidR="00744EB6">
        <w:rPr>
          <w:iCs/>
        </w:rPr>
        <w:t>t</w:t>
      </w:r>
      <w:r w:rsidR="00782240">
        <w:rPr>
          <w:iCs/>
        </w:rPr>
        <w:t xml:space="preserve"> </w:t>
      </w:r>
      <w:r w:rsidR="00744EB6">
        <w:rPr>
          <w:iCs/>
        </w:rPr>
        <w:t>is now convenient deal with each of these contentions in turn before turning to other relevant matters</w:t>
      </w:r>
      <w:r w:rsidR="008123B5">
        <w:rPr>
          <w:iCs/>
        </w:rPr>
        <w:t>.</w:t>
      </w:r>
    </w:p>
    <w:p w14:paraId="0653ABE6" w14:textId="77777777" w:rsidR="0032651A" w:rsidRPr="00B65B63" w:rsidRDefault="0032651A" w:rsidP="0032651A">
      <w:pPr>
        <w:pStyle w:val="Heading3"/>
      </w:pPr>
      <w:r>
        <w:t>I</w:t>
      </w:r>
      <w:r>
        <w:tab/>
      </w:r>
      <w:r w:rsidRPr="00B65B63">
        <w:t xml:space="preserve">First Contention – Avoidance of Unnecessary Duplication   </w:t>
      </w:r>
    </w:p>
    <w:p w14:paraId="52F6392C" w14:textId="00B36871" w:rsidR="0032651A" w:rsidRDefault="00B50DC9" w:rsidP="00B50DC9">
      <w:pPr>
        <w:pStyle w:val="ParaNumbering"/>
        <w:numPr>
          <w:ilvl w:val="0"/>
          <w:numId w:val="0"/>
        </w:numPr>
        <w:tabs>
          <w:tab w:val="left" w:pos="720"/>
        </w:tabs>
        <w:ind w:hanging="720"/>
      </w:pPr>
      <w:r>
        <w:rPr>
          <w:sz w:val="20"/>
        </w:rPr>
        <w:t>99</w:t>
      </w:r>
      <w:r>
        <w:rPr>
          <w:sz w:val="20"/>
        </w:rPr>
        <w:tab/>
      </w:r>
      <w:r w:rsidR="00082F57">
        <w:t>As noted above, i</w:t>
      </w:r>
      <w:r w:rsidR="0032651A">
        <w:t xml:space="preserve">t is true to say in the abstract that </w:t>
      </w:r>
      <w:r w:rsidR="0032651A" w:rsidRPr="00D20342">
        <w:t>duplicati</w:t>
      </w:r>
      <w:r w:rsidR="0032651A">
        <w:t>ve proceedings are a vice. Part of the reason</w:t>
      </w:r>
      <w:r w:rsidR="002256E5">
        <w:t xml:space="preserve"> </w:t>
      </w:r>
      <w:r w:rsidR="0032651A">
        <w:t>is the risk of inconsistent outcomes, vexation to a respondent caused by lack of finality, and increased costs</w:t>
      </w:r>
      <w:r w:rsidR="0032651A" w:rsidRPr="00D20342">
        <w:t>.</w:t>
      </w:r>
      <w:r w:rsidR="0032651A">
        <w:t xml:space="preserve"> But in the present circumstances, if anything, these factors point in favour of the joint trial model and against a stay of the Class Action.</w:t>
      </w:r>
    </w:p>
    <w:p w14:paraId="4AFC23AD" w14:textId="18D6BA3D" w:rsidR="0032651A" w:rsidRPr="00F10DAE" w:rsidRDefault="00B50DC9" w:rsidP="00B50DC9">
      <w:pPr>
        <w:pStyle w:val="ParaNumbering"/>
        <w:numPr>
          <w:ilvl w:val="0"/>
          <w:numId w:val="0"/>
        </w:numPr>
        <w:tabs>
          <w:tab w:val="left" w:pos="720"/>
        </w:tabs>
        <w:ind w:hanging="720"/>
      </w:pPr>
      <w:r w:rsidRPr="00F10DAE">
        <w:rPr>
          <w:sz w:val="20"/>
        </w:rPr>
        <w:t>100</w:t>
      </w:r>
      <w:r w:rsidRPr="00F10DAE">
        <w:rPr>
          <w:sz w:val="20"/>
        </w:rPr>
        <w:tab/>
      </w:r>
      <w:r w:rsidR="0032651A">
        <w:t xml:space="preserve">It is generally true that a </w:t>
      </w:r>
      <w:r w:rsidR="0032651A" w:rsidRPr="002363B9">
        <w:t xml:space="preserve">potential consequence of allowing </w:t>
      </w:r>
      <w:r w:rsidR="0032651A">
        <w:t xml:space="preserve">duplicative </w:t>
      </w:r>
      <w:r w:rsidR="0032651A" w:rsidRPr="002363B9">
        <w:t xml:space="preserve">actions to proceed </w:t>
      </w:r>
      <w:r w:rsidR="002256E5">
        <w:t>is</w:t>
      </w:r>
      <w:r w:rsidR="0032651A" w:rsidRPr="002363B9">
        <w:t xml:space="preserve"> at least some duplic</w:t>
      </w:r>
      <w:r w:rsidR="0032651A">
        <w:t xml:space="preserve">ation of costs (see </w:t>
      </w:r>
      <w:r w:rsidR="0032651A" w:rsidRPr="00B760E7">
        <w:rPr>
          <w:i/>
        </w:rPr>
        <w:t xml:space="preserve">Bellamy’s Australia Ltd v Basil </w:t>
      </w:r>
      <w:r w:rsidR="0032651A" w:rsidRPr="002363B9">
        <w:t>[2019] FCAFC 147; (2019) 372 ALR 638 (at 643 [19]</w:t>
      </w:r>
      <w:proofErr w:type="gramStart"/>
      <w:r w:rsidR="0032651A" w:rsidRPr="002363B9">
        <w:t>–[</w:t>
      </w:r>
      <w:proofErr w:type="gramEnd"/>
      <w:r w:rsidR="0032651A" w:rsidRPr="002363B9">
        <w:t>21] p</w:t>
      </w:r>
      <w:r w:rsidR="0032651A">
        <w:t xml:space="preserve">er Murphy, Gleeson and Lee JJ). However, I am far from satisfied fewer costs would be incurred by staying the Class Action and proceeding with the process envisaged by the SDA. The joint trial model provides for the compensatory claims of Workers to be determined across </w:t>
      </w:r>
      <w:proofErr w:type="gramStart"/>
      <w:r w:rsidR="0032651A">
        <w:t>a number of</w:t>
      </w:r>
      <w:proofErr w:type="gramEnd"/>
      <w:r w:rsidR="0032651A">
        <w:t xml:space="preserve"> cases (albeit initially heard jointly), but such a result can always arise as a consequence of opt out. Moreover, any</w:t>
      </w:r>
      <w:r w:rsidR="0032651A" w:rsidRPr="002363B9">
        <w:t xml:space="preserve"> duplication of costs at an initial trial can be minim</w:t>
      </w:r>
      <w:r w:rsidR="0032651A">
        <w:t>ised by active case management.</w:t>
      </w:r>
    </w:p>
    <w:p w14:paraId="45F183C1" w14:textId="66EC7879" w:rsidR="0032651A" w:rsidRPr="00D20342" w:rsidRDefault="00B50DC9" w:rsidP="00B50DC9">
      <w:pPr>
        <w:pStyle w:val="ParaNumbering"/>
        <w:numPr>
          <w:ilvl w:val="0"/>
          <w:numId w:val="0"/>
        </w:numPr>
        <w:ind w:hanging="720"/>
      </w:pPr>
      <w:r w:rsidRPr="00D20342">
        <w:rPr>
          <w:sz w:val="20"/>
        </w:rPr>
        <w:t>101</w:t>
      </w:r>
      <w:r w:rsidRPr="00D20342">
        <w:rPr>
          <w:sz w:val="20"/>
        </w:rPr>
        <w:tab/>
      </w:r>
      <w:r w:rsidR="0032651A">
        <w:t xml:space="preserve">In the end, there is no risk of inconsistent verdicts and finality being undermined by adopting a joint trial proposal (discussed further below). Indeed, the joint hearing proposal promotes these ends and provides an advantage to MAL and franchisees in quelling the controversy (not only through ordinary principles of </w:t>
      </w:r>
      <w:r w:rsidR="0032651A" w:rsidRPr="00037DDB">
        <w:rPr>
          <w:i/>
        </w:rPr>
        <w:t>res judicata</w:t>
      </w:r>
      <w:r w:rsidR="0032651A">
        <w:t xml:space="preserve"> and issue estoppel) but also, in a Pt IVA proceeding, by the statutory estoppel created by s 33ZB and the procedural flexibility of the potential creation of subgroups and separate binding determinations.</w:t>
      </w:r>
    </w:p>
    <w:p w14:paraId="1682197A" w14:textId="65DAD108" w:rsidR="006B59AD" w:rsidRPr="00B65B63" w:rsidRDefault="00B65B63" w:rsidP="00DD013E">
      <w:pPr>
        <w:pStyle w:val="Heading3"/>
      </w:pPr>
      <w:r w:rsidRPr="00B65B63">
        <w:t>II</w:t>
      </w:r>
      <w:r>
        <w:tab/>
      </w:r>
      <w:r w:rsidR="006B59AD">
        <w:t xml:space="preserve"> </w:t>
      </w:r>
      <w:r w:rsidR="006B59AD" w:rsidRPr="00B65B63">
        <w:t xml:space="preserve">Second Contention – The Special Role of the SDA and Diminution of its Role   </w:t>
      </w:r>
    </w:p>
    <w:p w14:paraId="140A38DF" w14:textId="0B3E0FB0" w:rsidR="00F10DAE" w:rsidRDefault="00B50DC9" w:rsidP="00B50DC9">
      <w:pPr>
        <w:pStyle w:val="ParaNumbering"/>
        <w:numPr>
          <w:ilvl w:val="0"/>
          <w:numId w:val="0"/>
        </w:numPr>
        <w:tabs>
          <w:tab w:val="left" w:pos="720"/>
        </w:tabs>
        <w:ind w:hanging="720"/>
      </w:pPr>
      <w:r>
        <w:rPr>
          <w:sz w:val="20"/>
        </w:rPr>
        <w:t>102</w:t>
      </w:r>
      <w:r>
        <w:rPr>
          <w:sz w:val="20"/>
        </w:rPr>
        <w:tab/>
      </w:r>
      <w:r w:rsidR="006B59AD">
        <w:t>T</w:t>
      </w:r>
      <w:r w:rsidR="00B2543D">
        <w:t>ogether with hypothetical net return</w:t>
      </w:r>
      <w:r w:rsidR="00955D1E">
        <w:t>s</w:t>
      </w:r>
      <w:r w:rsidR="00B2543D">
        <w:t>, t</w:t>
      </w:r>
      <w:r w:rsidR="00744EB6" w:rsidRPr="00627D6B">
        <w:t>h</w:t>
      </w:r>
      <w:r w:rsidR="00B2543D">
        <w:t xml:space="preserve">is is one of the two arguments </w:t>
      </w:r>
      <w:r w:rsidR="00DE631F">
        <w:t>relied upon most heavily</w:t>
      </w:r>
      <w:r w:rsidR="00955D1E">
        <w:t xml:space="preserve"> in support of a stay of the Class Action</w:t>
      </w:r>
      <w:r w:rsidR="00B2543D">
        <w:t>.</w:t>
      </w:r>
    </w:p>
    <w:p w14:paraId="367763B5" w14:textId="21CE87D7" w:rsidR="00F10DAE" w:rsidRPr="00F10DAE" w:rsidRDefault="00B50DC9" w:rsidP="00B50DC9">
      <w:pPr>
        <w:pStyle w:val="ParaNumbering"/>
        <w:numPr>
          <w:ilvl w:val="0"/>
          <w:numId w:val="0"/>
        </w:numPr>
        <w:ind w:hanging="720"/>
      </w:pPr>
      <w:r w:rsidRPr="00F10DAE">
        <w:rPr>
          <w:sz w:val="20"/>
        </w:rPr>
        <w:t>103</w:t>
      </w:r>
      <w:r w:rsidRPr="00F10DAE">
        <w:rPr>
          <w:sz w:val="20"/>
        </w:rPr>
        <w:tab/>
      </w:r>
      <w:r w:rsidR="00F10DAE" w:rsidRPr="00F10DAE">
        <w:t xml:space="preserve">It </w:t>
      </w:r>
      <w:r w:rsidR="00B2543D">
        <w:t>is worth commencing consideration of this factor by remarking</w:t>
      </w:r>
      <w:r w:rsidR="00F10DAE" w:rsidRPr="00F10DAE">
        <w:t xml:space="preserve"> that federally registered employee organisations have played, and continue to play, a special </w:t>
      </w:r>
      <w:r w:rsidR="00CA71B0">
        <w:t>and</w:t>
      </w:r>
      <w:r w:rsidR="00F10DAE" w:rsidRPr="00F10DAE">
        <w:t xml:space="preserve"> central role in protecting the interests of workers.</w:t>
      </w:r>
      <w:r w:rsidR="006A2923">
        <w:t xml:space="preserve"> </w:t>
      </w:r>
      <w:r w:rsidR="00DE631F">
        <w:t>As I noted to s</w:t>
      </w:r>
      <w:r w:rsidR="00882F21">
        <w:t>enior counsel for the Minister (who</w:t>
      </w:r>
      <w:r w:rsidR="006E2262">
        <w:t>,</w:t>
      </w:r>
      <w:r w:rsidR="00882F21">
        <w:t xml:space="preserve"> together with his junior</w:t>
      </w:r>
      <w:r w:rsidR="006E2262">
        <w:t>,</w:t>
      </w:r>
      <w:r w:rsidR="00882F21">
        <w:t xml:space="preserve"> provided helpful </w:t>
      </w:r>
      <w:r w:rsidR="006441CB">
        <w:t xml:space="preserve">and cogent </w:t>
      </w:r>
      <w:r w:rsidR="00882F21">
        <w:t>submissions), the Minister</w:t>
      </w:r>
      <w:r w:rsidR="00DE631F">
        <w:t xml:space="preserve"> was pushing at an open door </w:t>
      </w:r>
      <w:r w:rsidR="00E46633">
        <w:t xml:space="preserve">is stressing the importance of </w:t>
      </w:r>
      <w:r w:rsidR="00E46633" w:rsidRPr="00F10DAE">
        <w:t>registered employee organisations</w:t>
      </w:r>
      <w:r w:rsidR="00E46633">
        <w:t xml:space="preserve">, when needed, being able to enforce, and </w:t>
      </w:r>
      <w:r w:rsidR="006A2923">
        <w:t>being seen as</w:t>
      </w:r>
      <w:r w:rsidR="00E46633">
        <w:t xml:space="preserve"> able to enforce, the rights of employees though</w:t>
      </w:r>
      <w:r w:rsidR="00EF1F1C">
        <w:t xml:space="preserve"> access to litigation in a cost-</w:t>
      </w:r>
      <w:r w:rsidR="00E46633">
        <w:t>effective way.</w:t>
      </w:r>
    </w:p>
    <w:p w14:paraId="1D38E43B" w14:textId="416D8686" w:rsidR="00F10DAE" w:rsidRPr="00F10DAE" w:rsidRDefault="00B50DC9" w:rsidP="00B50DC9">
      <w:pPr>
        <w:spacing w:before="180" w:after="180"/>
        <w:ind w:hanging="720"/>
      </w:pPr>
      <w:r w:rsidRPr="00F10DAE">
        <w:rPr>
          <w:sz w:val="20"/>
        </w:rPr>
        <w:t>104</w:t>
      </w:r>
      <w:r w:rsidRPr="00F10DAE">
        <w:rPr>
          <w:sz w:val="20"/>
        </w:rPr>
        <w:tab/>
      </w:r>
      <w:r w:rsidR="00CA71B0">
        <w:t xml:space="preserve">Such organisations </w:t>
      </w:r>
      <w:r w:rsidR="00F10DAE" w:rsidRPr="00F10DAE">
        <w:t xml:space="preserve">have long been recognised as a “party principal”, and more than “a mere agent or figurehead” for the employees they represent: </w:t>
      </w:r>
      <w:r w:rsidR="00F10DAE" w:rsidRPr="00F10DAE">
        <w:rPr>
          <w:i/>
        </w:rPr>
        <w:t>Burwood Cinema Ltd v Australian Theatrical and Amusement Employees’ Association</w:t>
      </w:r>
      <w:r w:rsidR="00F10DAE" w:rsidRPr="00F10DAE">
        <w:t xml:space="preserve"> (1925) 35 CLR 528 (at 551 per Starke J). Indeed, in </w:t>
      </w:r>
      <w:r w:rsidR="00F10DAE" w:rsidRPr="00F10DAE">
        <w:rPr>
          <w:i/>
        </w:rPr>
        <w:t xml:space="preserve">R v Dunlop Rubber Australia Ltd; ex </w:t>
      </w:r>
      <w:proofErr w:type="spellStart"/>
      <w:r w:rsidR="00F10DAE" w:rsidRPr="00F10DAE">
        <w:rPr>
          <w:i/>
        </w:rPr>
        <w:t>parte</w:t>
      </w:r>
      <w:proofErr w:type="spellEnd"/>
      <w:r w:rsidR="00F10DAE" w:rsidRPr="00F10DAE">
        <w:rPr>
          <w:i/>
        </w:rPr>
        <w:t xml:space="preserve"> Federated Miscellaneous Workers’ Union of Australia</w:t>
      </w:r>
      <w:r w:rsidR="00F10DAE" w:rsidRPr="00F10DAE">
        <w:t xml:space="preserve"> (1957) 97 CLR 71 (at 82 per Dixon CJ, Webb, Kitto and Taylor JJ), the High Court concluded it was an accepted constitutional principle that employee organisations may, in the exercise of the power conferred by s 51(xxxv) of the </w:t>
      </w:r>
      <w:r w:rsidR="00F10DAE" w:rsidRPr="00F10DAE">
        <w:rPr>
          <w:i/>
        </w:rPr>
        <w:t>Constitution</w:t>
      </w:r>
      <w:r w:rsidR="00F10DAE" w:rsidRPr="00F10DAE">
        <w:t>, be established, registered and incorporated so that “in the formulation of demands and the settlement of industrial disputes classes of men in an industry or a group of industries may be represented”: see also</w:t>
      </w:r>
      <w:r w:rsidR="00F10DAE" w:rsidRPr="00F10DAE">
        <w:rPr>
          <w:i/>
        </w:rPr>
        <w:t xml:space="preserve"> Regional Express Holdings Ltd v Australian Federation of Air Pilots </w:t>
      </w:r>
      <w:r w:rsidR="00F10DAE" w:rsidRPr="00F10DAE">
        <w:t>[2017] HCA 55; (2017) 262 CLR 456 (at</w:t>
      </w:r>
      <w:r w:rsidR="00DB1E7E">
        <w:t xml:space="preserve"> 469</w:t>
      </w:r>
      <w:r w:rsidR="00F10DAE" w:rsidRPr="00F10DAE">
        <w:t xml:space="preserve"> [29] per Kiefel CJ, Keane, Nettle, Gordon and Edelman JJ).</w:t>
      </w:r>
    </w:p>
    <w:p w14:paraId="2A987E3B" w14:textId="420B2A96" w:rsidR="00F10DAE" w:rsidRPr="00F10DAE" w:rsidRDefault="00B50DC9" w:rsidP="00B50DC9">
      <w:pPr>
        <w:spacing w:before="180" w:after="180"/>
        <w:ind w:hanging="720"/>
      </w:pPr>
      <w:r w:rsidRPr="00F10DAE">
        <w:rPr>
          <w:sz w:val="20"/>
        </w:rPr>
        <w:t>105</w:t>
      </w:r>
      <w:r w:rsidRPr="00F10DAE">
        <w:rPr>
          <w:sz w:val="20"/>
        </w:rPr>
        <w:tab/>
      </w:r>
      <w:r w:rsidR="00F10DAE" w:rsidRPr="00F10DAE">
        <w:t xml:space="preserve">This status was first enshrined in statute in 1974 (s 142A of the </w:t>
      </w:r>
      <w:r w:rsidR="00F10DAE" w:rsidRPr="00F10DAE">
        <w:rPr>
          <w:i/>
          <w:lang w:val="en-US"/>
        </w:rPr>
        <w:t>Conciliation and Arbitration Ac</w:t>
      </w:r>
      <w:r w:rsidR="00F10DAE" w:rsidRPr="00F10DAE">
        <w:rPr>
          <w:lang w:val="en-US"/>
        </w:rPr>
        <w:t xml:space="preserve">t </w:t>
      </w:r>
      <w:r w:rsidR="00F10DAE" w:rsidRPr="00F10DAE">
        <w:rPr>
          <w:i/>
          <w:lang w:val="en-US"/>
        </w:rPr>
        <w:t xml:space="preserve">1904 </w:t>
      </w:r>
      <w:r w:rsidR="00F10DAE" w:rsidRPr="00F10DAE">
        <w:rPr>
          <w:lang w:val="en-US"/>
        </w:rPr>
        <w:t>(</w:t>
      </w:r>
      <w:proofErr w:type="spellStart"/>
      <w:r w:rsidR="00F10DAE" w:rsidRPr="00F10DAE">
        <w:rPr>
          <w:lang w:val="en-US"/>
        </w:rPr>
        <w:t>Cth</w:t>
      </w:r>
      <w:proofErr w:type="spellEnd"/>
      <w:r w:rsidR="00F10DAE" w:rsidRPr="00F10DAE">
        <w:rPr>
          <w:lang w:val="en-US"/>
        </w:rPr>
        <w:t>)</w:t>
      </w:r>
      <w:r w:rsidR="00F96F14">
        <w:rPr>
          <w:lang w:val="en-US"/>
        </w:rPr>
        <w:t xml:space="preserve"> (repealed)</w:t>
      </w:r>
      <w:r w:rsidR="00F10DAE" w:rsidRPr="00F10DAE">
        <w:rPr>
          <w:lang w:val="en-US"/>
        </w:rPr>
        <w:t>) and</w:t>
      </w:r>
      <w:r w:rsidR="00F10DAE" w:rsidRPr="00F10DAE">
        <w:t xml:space="preserve"> is reflected in the current legislative scheme, namely the FW Act and t</w:t>
      </w:r>
      <w:r w:rsidR="002B1706">
        <w:t>he RO Act</w:t>
      </w:r>
      <w:r w:rsidR="00F10DAE" w:rsidRPr="00F10DAE">
        <w:t>, as follows.</w:t>
      </w:r>
    </w:p>
    <w:p w14:paraId="372F6C42" w14:textId="3F412A93" w:rsidR="00F10DAE" w:rsidRPr="00F10DAE" w:rsidRDefault="00B50DC9" w:rsidP="00B50DC9">
      <w:pPr>
        <w:spacing w:before="180" w:after="180"/>
        <w:ind w:hanging="720"/>
      </w:pPr>
      <w:r w:rsidRPr="00F10DAE">
        <w:rPr>
          <w:sz w:val="20"/>
        </w:rPr>
        <w:t>106</w:t>
      </w:r>
      <w:r w:rsidRPr="00F10DAE">
        <w:rPr>
          <w:sz w:val="20"/>
        </w:rPr>
        <w:tab/>
      </w:r>
      <w:r w:rsidR="00F10DAE" w:rsidRPr="00F10DAE">
        <w:rPr>
          <w:i/>
        </w:rPr>
        <w:t>First,</w:t>
      </w:r>
      <w:r w:rsidR="00F10DAE" w:rsidRPr="00F10DAE">
        <w:t xml:space="preserve"> s 5</w:t>
      </w:r>
      <w:r w:rsidR="00BA7393">
        <w:t>(4)</w:t>
      </w:r>
      <w:r w:rsidR="00F10DAE" w:rsidRPr="00F10DAE">
        <w:t xml:space="preserve"> of the RO Act provides that “Parliament’s intention in enacting this Act” includes assisting “employers and employees to promote and protect their economic and social interests through the formation of employer and employee organisations, by providing for the registration of those associations and </w:t>
      </w:r>
      <w:proofErr w:type="gramStart"/>
      <w:r w:rsidR="00F10DAE" w:rsidRPr="00F10DAE">
        <w:t>according</w:t>
      </w:r>
      <w:proofErr w:type="gramEnd"/>
      <w:r w:rsidR="00F10DAE" w:rsidRPr="00F10DAE">
        <w:t xml:space="preserve"> rights and privileges t</w:t>
      </w:r>
      <w:r w:rsidR="00BA7393">
        <w:t>o them once registered”</w:t>
      </w:r>
      <w:r w:rsidR="00F10DAE" w:rsidRPr="00F10DAE">
        <w:t>.</w:t>
      </w:r>
      <w:r w:rsidR="00667ED9">
        <w:t xml:space="preserve"> </w:t>
      </w:r>
      <w:r w:rsidR="00F10DAE" w:rsidRPr="00F10DAE">
        <w:t>Further, s 5(5) provides that “Parliament recognises and respects the role of employer and employee organisations in facilitating the operation of the workplace relations system.”</w:t>
      </w:r>
    </w:p>
    <w:p w14:paraId="14762D9B" w14:textId="27E96129" w:rsidR="00F10DAE" w:rsidRPr="00CA71B0" w:rsidRDefault="00B50DC9" w:rsidP="00B50DC9">
      <w:pPr>
        <w:spacing w:before="180" w:after="180"/>
        <w:ind w:hanging="720"/>
        <w:rPr>
          <w:i/>
          <w:lang w:val="en-US"/>
        </w:rPr>
      </w:pPr>
      <w:r w:rsidRPr="00CA71B0">
        <w:rPr>
          <w:sz w:val="20"/>
          <w:lang w:val="en-US"/>
        </w:rPr>
        <w:t>107</w:t>
      </w:r>
      <w:r w:rsidRPr="00CA71B0">
        <w:rPr>
          <w:sz w:val="20"/>
          <w:lang w:val="en-US"/>
        </w:rPr>
        <w:tab/>
      </w:r>
      <w:r w:rsidR="00F10DAE" w:rsidRPr="00F10DAE">
        <w:rPr>
          <w:i/>
        </w:rPr>
        <w:t>Secondly</w:t>
      </w:r>
      <w:r w:rsidR="00F10DAE" w:rsidRPr="00F10DAE">
        <w:t>, registration under the RO Ac</w:t>
      </w:r>
      <w:r w:rsidR="00D34891">
        <w:t xml:space="preserve">t unlocks rights for members </w:t>
      </w:r>
      <w:r w:rsidR="00F10DAE" w:rsidRPr="00F10DAE">
        <w:t>under the FW Act: see the distinction between “industrial associations” and an “organisation”, which has been registered, in s 12 of the FW Act. For completeness, I pause here to note that other terms in the FW Act which refer to employee organisations registered under the RO Act include “employee organisation” and “registered emp</w:t>
      </w:r>
      <w:r w:rsidR="00FA5F11">
        <w:t>loyee association” (</w:t>
      </w:r>
      <w:r w:rsidR="00F10DAE" w:rsidRPr="00F10DAE">
        <w:t>see s 12</w:t>
      </w:r>
      <w:r w:rsidR="00FA5F11">
        <w:t>)</w:t>
      </w:r>
      <w:r w:rsidR="00F10DAE" w:rsidRPr="00F10DAE">
        <w:t>.</w:t>
      </w:r>
      <w:r w:rsidR="00F10DAE" w:rsidRPr="00F10DAE">
        <w:rPr>
          <w:i/>
          <w:lang w:val="en-US"/>
        </w:rPr>
        <w:t xml:space="preserve"> </w:t>
      </w:r>
      <w:r w:rsidR="00F10DAE" w:rsidRPr="00F10DAE">
        <w:rPr>
          <w:lang w:val="en-US"/>
        </w:rPr>
        <w:t xml:space="preserve">Those rights and privileges </w:t>
      </w:r>
      <w:proofErr w:type="gramStart"/>
      <w:r w:rsidR="00F10DAE" w:rsidRPr="00F10DAE">
        <w:rPr>
          <w:lang w:val="en-US"/>
        </w:rPr>
        <w:t>include</w:t>
      </w:r>
      <w:r w:rsidR="00CA71B0">
        <w:t>:</w:t>
      </w:r>
      <w:proofErr w:type="gramEnd"/>
      <w:r w:rsidR="00CA71B0">
        <w:t xml:space="preserve"> </w:t>
      </w:r>
      <w:r w:rsidR="00F10DAE" w:rsidRPr="00F10DAE">
        <w:t>creating and maintaining industrial instruments (for example, default rights of representation in enterprise bargaining (see ss 176, 177); the right of entry and investigation regime in Pt 3-4; and</w:t>
      </w:r>
      <w:r w:rsidR="00CA71B0">
        <w:rPr>
          <w:i/>
          <w:lang w:val="en-US"/>
        </w:rPr>
        <w:t xml:space="preserve"> </w:t>
      </w:r>
      <w:r w:rsidR="00F10DAE" w:rsidRPr="00F10DAE">
        <w:t>standing (alongside other legal persons including employees and employers) to seek civil remedies under Pt 4-1.</w:t>
      </w:r>
    </w:p>
    <w:p w14:paraId="14C05D91" w14:textId="39485B75" w:rsidR="00F10DAE" w:rsidRPr="00F10DAE" w:rsidRDefault="00B50DC9" w:rsidP="00B50DC9">
      <w:pPr>
        <w:spacing w:before="180" w:after="180"/>
        <w:ind w:hanging="720"/>
      </w:pPr>
      <w:r w:rsidRPr="00F10DAE">
        <w:rPr>
          <w:sz w:val="20"/>
        </w:rPr>
        <w:t>108</w:t>
      </w:r>
      <w:r w:rsidRPr="00F10DAE">
        <w:rPr>
          <w:sz w:val="20"/>
        </w:rPr>
        <w:tab/>
      </w:r>
      <w:r w:rsidR="00F10DAE" w:rsidRPr="00F10DAE">
        <w:t>As to standing, pursuant to s 539, an employee organisation is given broader standing than an “industrial association” (defined in s 12</w:t>
      </w:r>
      <w:r w:rsidR="003B4E39">
        <w:t xml:space="preserve"> of the RO Act</w:t>
      </w:r>
      <w:r w:rsidR="00F10DAE" w:rsidRPr="00F10DAE">
        <w:t>). Relevantly, an employee organisation enjoys standing to bring a proceeding to enforce contraventions of ss 45 (“contravening a modern award”), 50 (“contravening an enterprise agreement”) and 558B (“responsibility of responsible franchisor entities and holding companies for certain contraventions”) where an industrial association does not.</w:t>
      </w:r>
      <w:r w:rsidR="00F116C8">
        <w:t xml:space="preserve"> T</w:t>
      </w:r>
      <w:r w:rsidR="00F10DAE" w:rsidRPr="00F10DAE">
        <w:t xml:space="preserve">here is no relevant action that may be brought by an employee organisation under s 539 that cannot also be brought by an affected </w:t>
      </w:r>
      <w:proofErr w:type="gramStart"/>
      <w:r w:rsidR="00F10DAE" w:rsidRPr="00F10DAE">
        <w:t>employee in their own right</w:t>
      </w:r>
      <w:proofErr w:type="gramEnd"/>
      <w:r w:rsidR="00F10DAE" w:rsidRPr="00F10DAE">
        <w:t xml:space="preserve"> (</w:t>
      </w:r>
      <w:proofErr w:type="spellStart"/>
      <w:r w:rsidR="00F10DAE" w:rsidRPr="00F10DAE">
        <w:t>cf</w:t>
      </w:r>
      <w:proofErr w:type="spellEnd"/>
      <w:r w:rsidR="00F10DAE" w:rsidRPr="00F10DAE">
        <w:t xml:space="preserve"> s 536AA). </w:t>
      </w:r>
    </w:p>
    <w:p w14:paraId="32D23761" w14:textId="412EBE53" w:rsidR="00F10DAE" w:rsidRPr="00F10DAE" w:rsidRDefault="00B50DC9" w:rsidP="00B50DC9">
      <w:pPr>
        <w:spacing w:before="180" w:after="180"/>
        <w:ind w:hanging="720"/>
      </w:pPr>
      <w:r w:rsidRPr="00F10DAE">
        <w:rPr>
          <w:sz w:val="20"/>
        </w:rPr>
        <w:t>109</w:t>
      </w:r>
      <w:r w:rsidRPr="00F10DAE">
        <w:rPr>
          <w:sz w:val="20"/>
        </w:rPr>
        <w:tab/>
      </w:r>
      <w:r w:rsidR="00F10DAE" w:rsidRPr="00F10DAE">
        <w:rPr>
          <w:i/>
        </w:rPr>
        <w:t xml:space="preserve">Thirdly, </w:t>
      </w:r>
      <w:r w:rsidR="00F10DAE" w:rsidRPr="00F10DAE">
        <w:t xml:space="preserve">the FW Act empowers litigants to bring proceedings to vindicate and enforce employee entitlements without requiring them to pay the costs of another party. The benefit of s 570 is, of course, also available to an individual litigant who commences an action under Pt 4-1, including a </w:t>
      </w:r>
      <w:r w:rsidR="006639FA">
        <w:t>representative</w:t>
      </w:r>
      <w:r w:rsidR="00F10DAE" w:rsidRPr="00F10DAE">
        <w:t xml:space="preserve"> applicant. Section 570 of the FW Act operates as a qualification on the Court’s general discretion as to costs promoting equality of arms and is the current manifestation of a long history of provisions which have restricted the making of costs orders under Commonwealth industrial relations legislation: </w:t>
      </w:r>
      <w:r w:rsidR="00F10DAE" w:rsidRPr="00F10DAE">
        <w:rPr>
          <w:i/>
        </w:rPr>
        <w:t xml:space="preserve">Australasian Meat Industry Employees’ Union v Fair Work Australia (No 2) </w:t>
      </w:r>
      <w:r w:rsidR="00F10DAE" w:rsidRPr="00F10DAE">
        <w:t xml:space="preserve">[2012] FCAFC 103; (2012) 203 FCR 430 (at </w:t>
      </w:r>
      <w:r w:rsidR="00A50B1F">
        <w:t xml:space="preserve">432 </w:t>
      </w:r>
      <w:r w:rsidR="00F10DAE" w:rsidRPr="00F10DAE">
        <w:t>[3] per Jessup and Tracey JJ).</w:t>
      </w:r>
    </w:p>
    <w:p w14:paraId="45A34474" w14:textId="42974B40" w:rsidR="00F10DAE" w:rsidRPr="00F10DAE" w:rsidRDefault="00B50DC9" w:rsidP="00B50DC9">
      <w:pPr>
        <w:spacing w:before="180" w:after="180"/>
        <w:ind w:hanging="720"/>
      </w:pPr>
      <w:r w:rsidRPr="00F10DAE">
        <w:rPr>
          <w:sz w:val="20"/>
        </w:rPr>
        <w:t>110</w:t>
      </w:r>
      <w:r w:rsidRPr="00F10DAE">
        <w:rPr>
          <w:sz w:val="20"/>
        </w:rPr>
        <w:tab/>
      </w:r>
      <w:r w:rsidR="00F10DAE" w:rsidRPr="00F10DAE">
        <w:rPr>
          <w:i/>
        </w:rPr>
        <w:t xml:space="preserve">Fourthly, </w:t>
      </w:r>
      <w:r w:rsidR="00F10DAE" w:rsidRPr="00F10DAE">
        <w:t>registration under the RO Act sets minimum standards for the proper operation of registered employee organisations and their officers, including by:</w:t>
      </w:r>
    </w:p>
    <w:p w14:paraId="2385E32B" w14:textId="25AB959C" w:rsidR="00F10DAE" w:rsidRPr="00F10DAE" w:rsidRDefault="00B50DC9" w:rsidP="009B6F1D">
      <w:pPr>
        <w:pStyle w:val="ListNo1"/>
        <w:numPr>
          <w:ilvl w:val="0"/>
          <w:numId w:val="0"/>
        </w:numPr>
        <w:ind w:left="720" w:hanging="720"/>
      </w:pPr>
      <w:r w:rsidRPr="00F10DAE">
        <w:t>(1)</w:t>
      </w:r>
      <w:r w:rsidRPr="00F10DAE">
        <w:tab/>
      </w:r>
      <w:r w:rsidR="00F10DAE" w:rsidRPr="00F10DAE">
        <w:t>effecting a regime for democratic control of employee organisations and makes them accountable to their members: Ch 7–10 of the RO Act; and</w:t>
      </w:r>
    </w:p>
    <w:p w14:paraId="6268B7F8" w14:textId="43761FB7" w:rsidR="00F10DAE" w:rsidRPr="00F10DAE" w:rsidRDefault="00B50DC9" w:rsidP="009B6F1D">
      <w:pPr>
        <w:pStyle w:val="ListNo1"/>
        <w:numPr>
          <w:ilvl w:val="0"/>
          <w:numId w:val="0"/>
        </w:numPr>
        <w:ind w:left="720" w:hanging="720"/>
      </w:pPr>
      <w:r w:rsidRPr="00F10DAE">
        <w:t>(2)</w:t>
      </w:r>
      <w:r w:rsidRPr="00F10DAE">
        <w:tab/>
      </w:r>
      <w:r w:rsidR="00F10DAE" w:rsidRPr="00F10DAE">
        <w:t>imposing director-like duties on officers of employee organisations, including a duty to exercise their powers and discharge their duties with a specified degree of care and diligence and in good faith (ss 285 and 286); and a duty not to use their position</w:t>
      </w:r>
      <w:r w:rsidR="002401FE">
        <w:t xml:space="preserve"> improperly</w:t>
      </w:r>
      <w:r w:rsidR="00F10DAE" w:rsidRPr="00F10DAE">
        <w:t xml:space="preserve"> to gain an advantage for themselves or someone else, or cause detriment to the organisation or to another person (s 287). These provisions are all civil remedy provisions attracting significant civil penalties for contravention under Ch 10.</w:t>
      </w:r>
    </w:p>
    <w:p w14:paraId="0B1BA66B" w14:textId="74823D49" w:rsidR="00E46633" w:rsidRDefault="00B50DC9" w:rsidP="00B50DC9">
      <w:pPr>
        <w:spacing w:before="180" w:after="180"/>
        <w:ind w:hanging="720"/>
      </w:pPr>
      <w:r>
        <w:rPr>
          <w:sz w:val="20"/>
        </w:rPr>
        <w:t>111</w:t>
      </w:r>
      <w:r>
        <w:rPr>
          <w:sz w:val="20"/>
        </w:rPr>
        <w:tab/>
      </w:r>
      <w:r w:rsidR="00E46633">
        <w:t xml:space="preserve">The Minister is, with respect, correct </w:t>
      </w:r>
      <w:r w:rsidR="004E1EA2">
        <w:t xml:space="preserve">to </w:t>
      </w:r>
      <w:r w:rsidR="00E46633">
        <w:t>caution against a</w:t>
      </w:r>
      <w:r w:rsidR="0046151C">
        <w:t>ny</w:t>
      </w:r>
      <w:r w:rsidR="00E46633">
        <w:t xml:space="preserve"> development that would serve to diminish </w:t>
      </w:r>
      <w:r w:rsidR="00CA71B0">
        <w:t xml:space="preserve">this </w:t>
      </w:r>
      <w:r w:rsidR="00E46633">
        <w:t>special role</w:t>
      </w:r>
      <w:r w:rsidR="00CA71B0">
        <w:t>.</w:t>
      </w:r>
      <w:r w:rsidR="00895001">
        <w:t xml:space="preserve"> </w:t>
      </w:r>
      <w:r w:rsidR="00E46633">
        <w:t>I accept t</w:t>
      </w:r>
      <w:r w:rsidR="00CA71B0">
        <w:t xml:space="preserve">his role is </w:t>
      </w:r>
      <w:r w:rsidR="00FE5222">
        <w:t xml:space="preserve">entirely </w:t>
      </w:r>
      <w:r w:rsidR="00CA71B0">
        <w:t>consistent with</w:t>
      </w:r>
      <w:r w:rsidR="00FE5222">
        <w:t>,</w:t>
      </w:r>
      <w:r w:rsidR="00CA71B0">
        <w:t xml:space="preserve"> </w:t>
      </w:r>
      <w:r w:rsidR="00FE5222">
        <w:t xml:space="preserve">and promoted by, </w:t>
      </w:r>
      <w:r w:rsidR="00895001">
        <w:t>u</w:t>
      </w:r>
      <w:r w:rsidR="00CA71B0">
        <w:t>nions playing an active role i</w:t>
      </w:r>
      <w:r w:rsidR="00CB7428">
        <w:t>n providing access to justice for</w:t>
      </w:r>
      <w:r w:rsidR="00CA71B0">
        <w:t xml:space="preserve"> persons they either represent or are entitled to represent. </w:t>
      </w:r>
      <w:r w:rsidR="00F03FCC">
        <w:t xml:space="preserve">The Court should be astute not </w:t>
      </w:r>
      <w:r w:rsidR="0051777F">
        <w:t xml:space="preserve">to </w:t>
      </w:r>
      <w:r w:rsidR="00F03FCC">
        <w:t xml:space="preserve">undermine this special role </w:t>
      </w:r>
      <w:r w:rsidR="002E15E1">
        <w:t xml:space="preserve">in determining applications such as the present.  </w:t>
      </w:r>
      <w:r w:rsidR="00E46633">
        <w:t>But the question here is not whether an</w:t>
      </w:r>
      <w:r w:rsidR="00FC66C3">
        <w:t>y fetter should be placed upon</w:t>
      </w:r>
      <w:r w:rsidR="00E46633">
        <w:t xml:space="preserve"> </w:t>
      </w:r>
      <w:r w:rsidR="00E46633" w:rsidRPr="00F10DAE">
        <w:t>registered employee organisations</w:t>
      </w:r>
      <w:r w:rsidR="00E46633">
        <w:t xml:space="preserve"> being able to litigate effectively, but rather how one such </w:t>
      </w:r>
      <w:r w:rsidR="00FA7A45">
        <w:t>organisation</w:t>
      </w:r>
      <w:r w:rsidR="00E46633">
        <w:t xml:space="preserve"> should have litigated effectively and what is the optimal solution to the circumstances created, in part, by the delays of the SDA and the way the SDA has approached these cases.  </w:t>
      </w:r>
    </w:p>
    <w:p w14:paraId="63E41952" w14:textId="1B3C547F" w:rsidR="00960973" w:rsidRDefault="00B50DC9" w:rsidP="00B50DC9">
      <w:pPr>
        <w:spacing w:before="180" w:after="180"/>
        <w:ind w:hanging="720"/>
      </w:pPr>
      <w:r>
        <w:rPr>
          <w:sz w:val="20"/>
        </w:rPr>
        <w:t>112</w:t>
      </w:r>
      <w:r>
        <w:rPr>
          <w:sz w:val="20"/>
        </w:rPr>
        <w:tab/>
      </w:r>
      <w:r w:rsidR="00E86D4C">
        <w:t>Hence, a</w:t>
      </w:r>
      <w:r w:rsidR="0055277F">
        <w:t>t the risk of repetition, I agree</w:t>
      </w:r>
      <w:r w:rsidR="00E46633">
        <w:t xml:space="preserve"> the Minister and the SDA are correct in stressing it is imp</w:t>
      </w:r>
      <w:r w:rsidR="004E1EA2">
        <w:t>ortant not to lose sight of broa</w:t>
      </w:r>
      <w:r w:rsidR="00E46633">
        <w:t>der issues of public policy</w:t>
      </w:r>
      <w:r w:rsidR="00C740CE">
        <w:t>, but</w:t>
      </w:r>
      <w:r w:rsidR="00960973">
        <w:t xml:space="preserve"> </w:t>
      </w:r>
      <w:r w:rsidR="00C740CE">
        <w:t>o</w:t>
      </w:r>
      <w:r w:rsidR="00CE5B51">
        <w:t>ne must not lose sight</w:t>
      </w:r>
      <w:r w:rsidR="00C740CE">
        <w:t xml:space="preserve"> </w:t>
      </w:r>
      <w:r w:rsidR="00CE5B51">
        <w:t xml:space="preserve">as to </w:t>
      </w:r>
      <w:r w:rsidR="00CE5B51" w:rsidRPr="00960973">
        <w:rPr>
          <w:i/>
          <w:iCs/>
        </w:rPr>
        <w:t>how</w:t>
      </w:r>
      <w:r w:rsidR="00CE5B51">
        <w:t xml:space="preserve"> </w:t>
      </w:r>
      <w:r w:rsidR="00563C68">
        <w:t xml:space="preserve">this special role </w:t>
      </w:r>
      <w:r w:rsidR="00FD63B3">
        <w:t xml:space="preserve">to </w:t>
      </w:r>
      <w:r w:rsidR="007A45C5">
        <w:t xml:space="preserve">advance industrial interests by litigation </w:t>
      </w:r>
      <w:r w:rsidR="00545CF0">
        <w:t>is best fulfi</w:t>
      </w:r>
      <w:r w:rsidR="00FD63B3">
        <w:t xml:space="preserve">lled. </w:t>
      </w:r>
    </w:p>
    <w:p w14:paraId="7412502F" w14:textId="52E0F5A3" w:rsidR="00B632CA" w:rsidRPr="00FE5222" w:rsidRDefault="00B50DC9" w:rsidP="00B50DC9">
      <w:pPr>
        <w:spacing w:before="180" w:after="180"/>
        <w:ind w:hanging="720"/>
      </w:pPr>
      <w:r w:rsidRPr="00FE5222">
        <w:rPr>
          <w:sz w:val="20"/>
        </w:rPr>
        <w:t>113</w:t>
      </w:r>
      <w:r w:rsidRPr="00FE5222">
        <w:rPr>
          <w:sz w:val="20"/>
        </w:rPr>
        <w:tab/>
      </w:r>
      <w:r w:rsidR="00CA71B0">
        <w:t>Reference was made above (at [</w:t>
      </w:r>
      <w:r w:rsidR="00F61099">
        <w:t>70</w:t>
      </w:r>
      <w:r w:rsidR="00CA71B0">
        <w:t xml:space="preserve">]) </w:t>
      </w:r>
      <w:r w:rsidR="00B632CA">
        <w:t xml:space="preserve">to </w:t>
      </w:r>
      <w:r w:rsidR="00CA71B0">
        <w:t>Professor</w:t>
      </w:r>
      <w:r w:rsidR="00CA71B0" w:rsidRPr="001C6C2D">
        <w:t xml:space="preserve"> Morabito</w:t>
      </w:r>
      <w:r w:rsidR="00B632CA">
        <w:t xml:space="preserve"> and </w:t>
      </w:r>
      <w:r w:rsidR="0020651C">
        <w:t>Ms</w:t>
      </w:r>
      <w:r w:rsidR="00B632CA">
        <w:t xml:space="preserve"> Caruana</w:t>
      </w:r>
      <w:r w:rsidR="00CA71B0">
        <w:t>’s article</w:t>
      </w:r>
      <w:r w:rsidR="00895001">
        <w:t xml:space="preserve"> </w:t>
      </w:r>
      <w:r w:rsidR="00CA71B0" w:rsidRPr="001C6C2D">
        <w:t>‘Australian Unions – the Unknown Class Action Protagonists’</w:t>
      </w:r>
      <w:r w:rsidR="00CA71B0">
        <w:t xml:space="preserve">, where </w:t>
      </w:r>
      <w:r w:rsidR="00B632CA">
        <w:t xml:space="preserve">the authors, including one of </w:t>
      </w:r>
      <w:r w:rsidR="00CA71B0">
        <w:t>Australia’s leading class action academics</w:t>
      </w:r>
      <w:r w:rsidR="00B632CA">
        <w:t xml:space="preserve">, noted </w:t>
      </w:r>
      <w:r w:rsidR="00F61099">
        <w:t xml:space="preserve">(at 383) </w:t>
      </w:r>
      <w:r w:rsidR="00B632CA">
        <w:t xml:space="preserve">that the </w:t>
      </w:r>
      <w:r w:rsidR="00B632CA" w:rsidRPr="00B632CA">
        <w:t xml:space="preserve">involvement of unions in Pt IVA proceedings has been </w:t>
      </w:r>
      <w:r w:rsidR="00B632CA">
        <w:t>“</w:t>
      </w:r>
      <w:r w:rsidR="00B632CA" w:rsidRPr="00B632CA">
        <w:t>largely ignored by legal</w:t>
      </w:r>
      <w:r w:rsidR="00B632CA">
        <w:t xml:space="preserve"> </w:t>
      </w:r>
      <w:r w:rsidR="00B632CA" w:rsidRPr="00B632CA">
        <w:t>scholars</w:t>
      </w:r>
      <w:r w:rsidR="00B632CA">
        <w:t xml:space="preserve">” and that </w:t>
      </w:r>
      <w:r w:rsidR="00CE1929">
        <w:t>u</w:t>
      </w:r>
      <w:r w:rsidR="00B632CA">
        <w:t>nions can play a significant role</w:t>
      </w:r>
      <w:r w:rsidR="00B632CA" w:rsidRPr="00FE5222">
        <w:t xml:space="preserve"> “in protecting and advancing the interests of workers through the use of the class action mechanism” (and to some extent have already done so). After surveying the nature of employee rights likely to be sought to be </w:t>
      </w:r>
      <w:r w:rsidR="00FE5222" w:rsidRPr="00FE5222">
        <w:t>vindicated</w:t>
      </w:r>
      <w:r w:rsidR="00B632CA" w:rsidRPr="00FE5222">
        <w:t xml:space="preserve"> by </w:t>
      </w:r>
      <w:r w:rsidR="00FE5222" w:rsidRPr="00FE5222">
        <w:t>litigation</w:t>
      </w:r>
      <w:r w:rsidR="00B632CA" w:rsidRPr="00FE5222">
        <w:t xml:space="preserve"> and the barriers to </w:t>
      </w:r>
      <w:r w:rsidR="00FE5222" w:rsidRPr="00FE5222">
        <w:t>commencing</w:t>
      </w:r>
      <w:r w:rsidR="00B632CA" w:rsidRPr="00FE5222">
        <w:t xml:space="preserve"> such </w:t>
      </w:r>
      <w:r w:rsidR="00FE5222" w:rsidRPr="00FE5222">
        <w:t>litigation</w:t>
      </w:r>
      <w:r w:rsidR="00B632CA" w:rsidRPr="00FE5222">
        <w:t xml:space="preserve">, the </w:t>
      </w:r>
      <w:r w:rsidR="00FE5222" w:rsidRPr="00FE5222">
        <w:t>authors</w:t>
      </w:r>
      <w:r w:rsidR="00B632CA" w:rsidRPr="00FE5222">
        <w:t xml:space="preserve"> note</w:t>
      </w:r>
      <w:r w:rsidR="00FE5222">
        <w:t xml:space="preserve"> (at 388</w:t>
      </w:r>
      <w:r w:rsidR="00DC445D">
        <w:t>–</w:t>
      </w:r>
      <w:r w:rsidR="00CE1929">
        <w:t>38</w:t>
      </w:r>
      <w:r w:rsidR="00FE5222">
        <w:t>9)</w:t>
      </w:r>
      <w:r w:rsidR="00B632CA" w:rsidRPr="00FE5222">
        <w:t xml:space="preserve">: </w:t>
      </w:r>
    </w:p>
    <w:p w14:paraId="5D0CBFD4" w14:textId="77777777" w:rsidR="00FE5222" w:rsidRDefault="00FE5222" w:rsidP="00FE5222">
      <w:pPr>
        <w:pStyle w:val="Quote1"/>
        <w:rPr>
          <w:lang w:val="en-US"/>
        </w:rPr>
      </w:pPr>
      <w:r w:rsidRPr="00FE5222">
        <w:rPr>
          <w:lang w:val="en-US"/>
        </w:rPr>
        <w:t>The utility of class actions in enforcing the</w:t>
      </w:r>
      <w:r>
        <w:rPr>
          <w:lang w:val="en-US"/>
        </w:rPr>
        <w:t xml:space="preserve"> </w:t>
      </w:r>
      <w:r w:rsidRPr="00FE5222">
        <w:rPr>
          <w:lang w:val="en-US"/>
        </w:rPr>
        <w:t>rights of employees in the United States may perh</w:t>
      </w:r>
      <w:r>
        <w:rPr>
          <w:lang w:val="en-US"/>
        </w:rPr>
        <w:t xml:space="preserve">aps be gauged by the increasing </w:t>
      </w:r>
      <w:r w:rsidRPr="00FE5222">
        <w:rPr>
          <w:lang w:val="en-US"/>
        </w:rPr>
        <w:t>use by US employers of “class action waivers” which are e</w:t>
      </w:r>
      <w:r>
        <w:rPr>
          <w:lang w:val="en-US"/>
        </w:rPr>
        <w:t xml:space="preserve">ssentially mandatory </w:t>
      </w:r>
      <w:r w:rsidRPr="00FE5222">
        <w:rPr>
          <w:lang w:val="en-US"/>
        </w:rPr>
        <w:t>arbitration provisions that prohibit class actions.</w:t>
      </w:r>
    </w:p>
    <w:p w14:paraId="46BE142F" w14:textId="77777777" w:rsidR="00FE5222" w:rsidRDefault="00FE5222" w:rsidP="00FE5222">
      <w:pPr>
        <w:pStyle w:val="Quote1"/>
        <w:rPr>
          <w:lang w:val="en-US"/>
        </w:rPr>
      </w:pPr>
      <w:r w:rsidRPr="00FE5222">
        <w:rPr>
          <w:lang w:val="en-US"/>
        </w:rPr>
        <w:t>Can the involvement of unions in class actions ha</w:t>
      </w:r>
      <w:r>
        <w:rPr>
          <w:lang w:val="en-US"/>
        </w:rPr>
        <w:t xml:space="preserve">ve beneficial effects? Hamilton </w:t>
      </w:r>
      <w:r w:rsidRPr="00FE5222">
        <w:rPr>
          <w:lang w:val="en-US"/>
        </w:rPr>
        <w:t>and Anderson have provided an affirmative ans</w:t>
      </w:r>
      <w:r>
        <w:rPr>
          <w:lang w:val="en-US"/>
        </w:rPr>
        <w:t xml:space="preserve">wer by drawing attention to the </w:t>
      </w:r>
      <w:r w:rsidRPr="00FE5222">
        <w:rPr>
          <w:lang w:val="en-US"/>
        </w:rPr>
        <w:t>fact that American cour</w:t>
      </w:r>
      <w:r>
        <w:rPr>
          <w:lang w:val="en-US"/>
        </w:rPr>
        <w:t xml:space="preserve">ts have </w:t>
      </w:r>
      <w:proofErr w:type="spellStart"/>
      <w:r>
        <w:rPr>
          <w:lang w:val="en-US"/>
        </w:rPr>
        <w:t>recognised</w:t>
      </w:r>
      <w:proofErr w:type="spellEnd"/>
      <w:r>
        <w:rPr>
          <w:lang w:val="en-US"/>
        </w:rPr>
        <w:t xml:space="preserve"> that: </w:t>
      </w:r>
    </w:p>
    <w:p w14:paraId="78D17A61" w14:textId="77777777" w:rsidR="00FE5222" w:rsidRPr="00FE5222" w:rsidRDefault="00FE5222" w:rsidP="00FE5222">
      <w:pPr>
        <w:pStyle w:val="Quote1"/>
        <w:rPr>
          <w:i/>
          <w:lang w:val="en-US"/>
        </w:rPr>
      </w:pPr>
      <w:r w:rsidRPr="00FE5222">
        <w:rPr>
          <w:i/>
          <w:lang w:val="en-US"/>
        </w:rPr>
        <w:t>“unions possess more resources and information than any individual claimant and are uniquely situated to advance their members’ interests as class representatives … [L]</w:t>
      </w:r>
      <w:proofErr w:type="spellStart"/>
      <w:r w:rsidRPr="00FE5222">
        <w:rPr>
          <w:i/>
          <w:lang w:val="en-US"/>
        </w:rPr>
        <w:t>abor</w:t>
      </w:r>
      <w:proofErr w:type="spellEnd"/>
      <w:r w:rsidRPr="00FE5222">
        <w:rPr>
          <w:i/>
          <w:lang w:val="en-US"/>
        </w:rPr>
        <w:t xml:space="preserve"> unions can be a powerful ally for plaintiffs seeking class relief … Plaintiff’s counsel looking for a source of information, for funding, for a means of reaching out to the individual members of a given class, should consider the possibility that a labor union may be an excellent tool for accomplishing their clients’ goals of obtaining a better workplace.” </w:t>
      </w:r>
    </w:p>
    <w:p w14:paraId="1D65D9C7" w14:textId="77777777" w:rsidR="00FE5222" w:rsidRDefault="00FE5222" w:rsidP="00FE5222">
      <w:pPr>
        <w:pStyle w:val="Quote1"/>
        <w:rPr>
          <w:lang w:val="en-US"/>
        </w:rPr>
      </w:pPr>
      <w:r w:rsidRPr="00FE5222">
        <w:rPr>
          <w:lang w:val="en-US"/>
        </w:rPr>
        <w:t xml:space="preserve">This assessment appears to have been endorsed </w:t>
      </w:r>
      <w:r>
        <w:rPr>
          <w:lang w:val="en-US"/>
        </w:rPr>
        <w:t xml:space="preserve">by the Civil Justice Council of </w:t>
      </w:r>
      <w:r w:rsidRPr="00FE5222">
        <w:rPr>
          <w:lang w:val="en-US"/>
        </w:rPr>
        <w:t>England and Wales (“CJC”) in Novemb</w:t>
      </w:r>
      <w:r>
        <w:rPr>
          <w:lang w:val="en-US"/>
        </w:rPr>
        <w:t xml:space="preserve">er 2008 when it recommended the </w:t>
      </w:r>
      <w:r w:rsidRPr="00FE5222">
        <w:rPr>
          <w:lang w:val="en-US"/>
        </w:rPr>
        <w:t>introduction of a new collective action regime for England and W</w:t>
      </w:r>
      <w:r>
        <w:rPr>
          <w:lang w:val="en-US"/>
        </w:rPr>
        <w:t xml:space="preserve">ales. In fact, the </w:t>
      </w:r>
      <w:r w:rsidRPr="00FE5222">
        <w:rPr>
          <w:lang w:val="en-US"/>
        </w:rPr>
        <w:t xml:space="preserve">CJC recommended that trade unions be included </w:t>
      </w:r>
      <w:r>
        <w:rPr>
          <w:lang w:val="en-US"/>
        </w:rPr>
        <w:t xml:space="preserve">among the “socially responsible </w:t>
      </w:r>
      <w:r w:rsidRPr="00FE5222">
        <w:rPr>
          <w:lang w:val="en-US"/>
        </w:rPr>
        <w:t>collective bodies” that should be allowed to act as re</w:t>
      </w:r>
      <w:r>
        <w:rPr>
          <w:lang w:val="en-US"/>
        </w:rPr>
        <w:t xml:space="preserve">presentative parties under this </w:t>
      </w:r>
      <w:r w:rsidRPr="00FE5222">
        <w:rPr>
          <w:lang w:val="en-US"/>
        </w:rPr>
        <w:t>proposed collective action regime.</w:t>
      </w:r>
    </w:p>
    <w:p w14:paraId="50EABCC2" w14:textId="1EECDB73" w:rsidR="00FE5222" w:rsidRDefault="00FE5222" w:rsidP="00FE5222">
      <w:pPr>
        <w:pStyle w:val="Quote1"/>
        <w:rPr>
          <w:lang w:val="en-US"/>
        </w:rPr>
      </w:pPr>
      <w:r w:rsidRPr="00FE5222">
        <w:rPr>
          <w:lang w:val="en-US"/>
        </w:rPr>
        <w:t xml:space="preserve">The reference to unions possessing greater </w:t>
      </w:r>
      <w:r>
        <w:rPr>
          <w:lang w:val="en-US"/>
        </w:rPr>
        <w:t xml:space="preserve">resources in the passage quoted </w:t>
      </w:r>
      <w:r w:rsidRPr="00FE5222">
        <w:rPr>
          <w:lang w:val="en-US"/>
        </w:rPr>
        <w:t>above is particularly relevant to the Australia</w:t>
      </w:r>
      <w:r>
        <w:rPr>
          <w:lang w:val="en-US"/>
        </w:rPr>
        <w:t xml:space="preserve">n Federal regime given that… </w:t>
      </w:r>
      <w:r w:rsidRPr="00FE5222">
        <w:rPr>
          <w:lang w:val="en-US"/>
        </w:rPr>
        <w:t>the Australian Government re</w:t>
      </w:r>
      <w:r>
        <w:rPr>
          <w:lang w:val="en-US"/>
        </w:rPr>
        <w:t xml:space="preserve">fused to implement the measures </w:t>
      </w:r>
      <w:r w:rsidRPr="00FE5222">
        <w:rPr>
          <w:lang w:val="en-US"/>
        </w:rPr>
        <w:t xml:space="preserve">recommended by the ALRC </w:t>
      </w:r>
      <w:proofErr w:type="gramStart"/>
      <w:r w:rsidRPr="00FE5222">
        <w:rPr>
          <w:lang w:val="en-US"/>
        </w:rPr>
        <w:t>in order to</w:t>
      </w:r>
      <w:proofErr w:type="gramEnd"/>
      <w:r w:rsidRPr="00FE5222">
        <w:rPr>
          <w:lang w:val="en-US"/>
        </w:rPr>
        <w:t xml:space="preserve"> overcome the cost barri</w:t>
      </w:r>
      <w:r>
        <w:rPr>
          <w:lang w:val="en-US"/>
        </w:rPr>
        <w:t xml:space="preserve">ers to the </w:t>
      </w:r>
      <w:r w:rsidRPr="00FE5222">
        <w:rPr>
          <w:lang w:val="en-US"/>
        </w:rPr>
        <w:t>employment of the Pt IVA device</w:t>
      </w:r>
      <w:r w:rsidR="003F350D">
        <w:rPr>
          <w:lang w:val="en-US"/>
        </w:rPr>
        <w:t xml:space="preserve"> </w:t>
      </w:r>
      <w:r>
        <w:rPr>
          <w:lang w:val="en-US"/>
        </w:rPr>
        <w:t>…</w:t>
      </w:r>
    </w:p>
    <w:p w14:paraId="40590C0D" w14:textId="5B2427DC" w:rsidR="00F10DAE" w:rsidRPr="00FE5222" w:rsidRDefault="003F350D" w:rsidP="00FE5222">
      <w:pPr>
        <w:pStyle w:val="Quote1"/>
        <w:rPr>
          <w:lang w:val="en-US"/>
        </w:rPr>
      </w:pPr>
      <w:r>
        <w:rPr>
          <w:lang w:val="en-US"/>
        </w:rPr>
        <w:t>(F</w:t>
      </w:r>
      <w:r w:rsidR="00FE5222">
        <w:rPr>
          <w:lang w:val="en-US"/>
        </w:rPr>
        <w:t>ootnotes omitted).</w:t>
      </w:r>
      <w:r w:rsidR="002363B9" w:rsidRPr="00FE5222">
        <w:rPr>
          <w:lang w:val="en-US"/>
        </w:rPr>
        <w:t xml:space="preserve"> </w:t>
      </w:r>
    </w:p>
    <w:p w14:paraId="04B35397" w14:textId="625786F3" w:rsidR="00D23FE1" w:rsidRDefault="00B50DC9" w:rsidP="00B50DC9">
      <w:pPr>
        <w:spacing w:before="180" w:after="180"/>
        <w:ind w:hanging="720"/>
      </w:pPr>
      <w:r>
        <w:rPr>
          <w:sz w:val="20"/>
        </w:rPr>
        <w:t>114</w:t>
      </w:r>
      <w:r>
        <w:rPr>
          <w:sz w:val="20"/>
        </w:rPr>
        <w:tab/>
      </w:r>
      <w:r w:rsidR="00FE5222">
        <w:t xml:space="preserve">As was made plain by the Full Court </w:t>
      </w:r>
      <w:r w:rsidR="00B84C0A">
        <w:t xml:space="preserve">(comprising </w:t>
      </w:r>
      <w:r w:rsidR="00BD1AE2">
        <w:t>Wilcox, Ryan and Madgwick JJ) l</w:t>
      </w:r>
      <w:r w:rsidR="00FE5222">
        <w:t>as</w:t>
      </w:r>
      <w:r w:rsidR="00BD1AE2">
        <w:t xml:space="preserve">t century in </w:t>
      </w:r>
      <w:r w:rsidR="00BD1AE2" w:rsidRPr="00BD1AE2">
        <w:rPr>
          <w:i/>
        </w:rPr>
        <w:t>Finance Sector Union of Australia v Commonwealth Bank of Australia</w:t>
      </w:r>
      <w:r w:rsidR="00BD1AE2">
        <w:t xml:space="preserve"> </w:t>
      </w:r>
      <w:r w:rsidR="00BD1AE2" w:rsidRPr="00BD1AE2">
        <w:t>(1999) 94 FCR 1</w:t>
      </w:r>
      <w:r w:rsidR="00CD1923">
        <w:t>79 (at 18</w:t>
      </w:r>
      <w:r w:rsidR="00733CE7">
        <w:t>4</w:t>
      </w:r>
      <w:r w:rsidR="00CD1923">
        <w:t>–186 [1</w:t>
      </w:r>
      <w:r w:rsidR="00733CE7">
        <w:t>4</w:t>
      </w:r>
      <w:r w:rsidR="00CD1923">
        <w:t>]</w:t>
      </w:r>
      <w:proofErr w:type="gramStart"/>
      <w:r w:rsidR="00CD1923">
        <w:t>–[</w:t>
      </w:r>
      <w:proofErr w:type="gramEnd"/>
      <w:r w:rsidR="00733CE7">
        <w:t>20</w:t>
      </w:r>
      <w:r w:rsidR="00CD1923">
        <w:t>])</w:t>
      </w:r>
      <w:r w:rsidR="00BD1AE2">
        <w:t>, t</w:t>
      </w:r>
      <w:r w:rsidR="00FE5222">
        <w:t xml:space="preserve">here is no </w:t>
      </w:r>
      <w:r w:rsidR="00377B04">
        <w:t>barrier to</w:t>
      </w:r>
      <w:r w:rsidR="00895001">
        <w:t xml:space="preserve"> a u</w:t>
      </w:r>
      <w:r w:rsidR="00FE5222">
        <w:t xml:space="preserve">nion </w:t>
      </w:r>
      <w:r w:rsidR="00BD1AE2">
        <w:t>being a represen</w:t>
      </w:r>
      <w:r w:rsidR="006A3DC9">
        <w:t>tative applicant under Pt </w:t>
      </w:r>
      <w:r w:rsidR="00BD1AE2">
        <w:t>IVA and seeking compensatory and penal remedies for the benefit of employees</w:t>
      </w:r>
      <w:r w:rsidR="003F350D">
        <w:t xml:space="preserve"> in an appropriate case</w:t>
      </w:r>
      <w:r w:rsidR="00BD1AE2">
        <w:t xml:space="preserve">. Despite this, as Professor </w:t>
      </w:r>
      <w:r w:rsidR="00BD1AE2" w:rsidRPr="001C6C2D">
        <w:t>Morabito</w:t>
      </w:r>
      <w:r w:rsidR="00BD1AE2">
        <w:t xml:space="preserve"> and Ms Caruana point out</w:t>
      </w:r>
      <w:r w:rsidR="007310BC">
        <w:t xml:space="preserve"> (at 392)</w:t>
      </w:r>
      <w:r w:rsidR="00BD1AE2">
        <w:t>, “</w:t>
      </w:r>
      <w:r w:rsidR="00BD1AE2" w:rsidRPr="00BD1AE2">
        <w:t>instances of a union assuming the role of class representative in Pt IVA proceedings have been rare</w:t>
      </w:r>
      <w:r w:rsidR="00BD1AE2">
        <w:t>”.</w:t>
      </w:r>
      <w:r w:rsidR="00FE5222">
        <w:t xml:space="preserve"> </w:t>
      </w:r>
      <w:r w:rsidR="00BD1AE2">
        <w:t xml:space="preserve">Even when a union promotes or participates in promoting a class action, </w:t>
      </w:r>
      <w:r w:rsidR="00F32F35">
        <w:t>as</w:t>
      </w:r>
      <w:r w:rsidR="00BD1AE2">
        <w:t xml:space="preserve"> with the </w:t>
      </w:r>
      <w:r w:rsidR="00D23FE1" w:rsidRPr="00D23FE1">
        <w:t>RAFFWU</w:t>
      </w:r>
      <w:r w:rsidR="00D23FE1">
        <w:t xml:space="preserve">, there seems to be a misconception </w:t>
      </w:r>
      <w:r w:rsidR="00F32F35">
        <w:t>it is necessary for an</w:t>
      </w:r>
      <w:r w:rsidR="00D23FE1">
        <w:t xml:space="preserve"> employee </w:t>
      </w:r>
      <w:r w:rsidR="00F32F35">
        <w:t xml:space="preserve">to </w:t>
      </w:r>
      <w:r w:rsidR="00D23FE1">
        <w:t>fulfil the role of lead applicant. There might be some reason for this</w:t>
      </w:r>
      <w:r w:rsidR="00895001">
        <w:t xml:space="preserve"> in</w:t>
      </w:r>
      <w:r w:rsidR="00E35459">
        <w:t xml:space="preserve"> an</w:t>
      </w:r>
      <w:r w:rsidR="00895001">
        <w:t xml:space="preserve"> individual case</w:t>
      </w:r>
      <w:r w:rsidR="00D23FE1">
        <w:t xml:space="preserve"> (although none is readily apparent to me)</w:t>
      </w:r>
      <w:r w:rsidR="00895001">
        <w:t>,</w:t>
      </w:r>
      <w:r w:rsidR="00D23FE1">
        <w:t xml:space="preserve"> but if the decision </w:t>
      </w:r>
      <w:r w:rsidR="00895001">
        <w:t>rests upon</w:t>
      </w:r>
      <w:r w:rsidR="00D23FE1">
        <w:t xml:space="preserve"> a misapprehension </w:t>
      </w:r>
      <w:r w:rsidR="00895001">
        <w:t xml:space="preserve">there is some difficulty with a </w:t>
      </w:r>
      <w:r w:rsidR="00895001" w:rsidRPr="00F10DAE">
        <w:t>r</w:t>
      </w:r>
      <w:r w:rsidR="00895001">
        <w:t>egistered employee organisation</w:t>
      </w:r>
      <w:r w:rsidR="00895001" w:rsidRPr="00F10DAE">
        <w:t xml:space="preserve"> </w:t>
      </w:r>
      <w:r w:rsidR="00895001">
        <w:t>being a representative applicant</w:t>
      </w:r>
      <w:r w:rsidR="00D23FE1">
        <w:t xml:space="preserve">, </w:t>
      </w:r>
      <w:r w:rsidR="00895001">
        <w:t>that notion should be</w:t>
      </w:r>
      <w:r w:rsidR="00D23FE1">
        <w:t xml:space="preserve"> </w:t>
      </w:r>
      <w:r w:rsidR="003D6CA4">
        <w:t>exploded</w:t>
      </w:r>
      <w:r w:rsidR="00D23FE1">
        <w:t>.</w:t>
      </w:r>
    </w:p>
    <w:p w14:paraId="7E0C8C65" w14:textId="5913A96C" w:rsidR="00377B04" w:rsidRDefault="00B50DC9" w:rsidP="00B50DC9">
      <w:pPr>
        <w:pStyle w:val="ParaNumbering"/>
        <w:numPr>
          <w:ilvl w:val="0"/>
          <w:numId w:val="0"/>
        </w:numPr>
        <w:tabs>
          <w:tab w:val="left" w:pos="720"/>
        </w:tabs>
        <w:ind w:hanging="720"/>
      </w:pPr>
      <w:r>
        <w:rPr>
          <w:sz w:val="20"/>
        </w:rPr>
        <w:t>115</w:t>
      </w:r>
      <w:r>
        <w:rPr>
          <w:sz w:val="20"/>
        </w:rPr>
        <w:tab/>
      </w:r>
      <w:r w:rsidR="00895001">
        <w:t xml:space="preserve">Even when they are willing to advance </w:t>
      </w:r>
      <w:r w:rsidR="00E046ED">
        <w:t>representative</w:t>
      </w:r>
      <w:r w:rsidR="00E35459">
        <w:t>-</w:t>
      </w:r>
      <w:r w:rsidR="00895001">
        <w:t xml:space="preserve">type claims, some </w:t>
      </w:r>
      <w:r w:rsidR="00895001" w:rsidRPr="00F10DAE">
        <w:t>r</w:t>
      </w:r>
      <w:r w:rsidR="00895001">
        <w:t xml:space="preserve">egistered employee organisations </w:t>
      </w:r>
      <w:r w:rsidR="0040000B">
        <w:t xml:space="preserve">seem to have </w:t>
      </w:r>
      <w:r w:rsidR="00230BFD">
        <w:t>proceeded on the basis</w:t>
      </w:r>
      <w:r w:rsidR="00895001">
        <w:t xml:space="preserve"> that the </w:t>
      </w:r>
      <w:r w:rsidR="009C7BEA">
        <w:t xml:space="preserve">existence of </w:t>
      </w:r>
      <w:r w:rsidR="00895001">
        <w:t xml:space="preserve">procedural provisions within the FW Act </w:t>
      </w:r>
      <w:r w:rsidR="00BA1DD9">
        <w:t>facilitating</w:t>
      </w:r>
      <w:r w:rsidR="009C7BEA">
        <w:t xml:space="preserve"> </w:t>
      </w:r>
      <w:r w:rsidR="00BA1DD9">
        <w:t xml:space="preserve">one form of “representative” action </w:t>
      </w:r>
      <w:r w:rsidR="00895001">
        <w:t>means that Pt IVA is unavailable (a</w:t>
      </w:r>
      <w:r w:rsidR="00E046ED">
        <w:t>s was evidently the case here).</w:t>
      </w:r>
      <w:r w:rsidR="00895001">
        <w:t xml:space="preserve"> </w:t>
      </w:r>
      <w:r w:rsidR="00377B04">
        <w:t>If the resolution of this case has</w:t>
      </w:r>
      <w:r w:rsidR="00E046ED">
        <w:t xml:space="preserve"> a</w:t>
      </w:r>
      <w:r w:rsidR="00DE631F">
        <w:t xml:space="preserve"> </w:t>
      </w:r>
      <w:r w:rsidR="00377B04">
        <w:t xml:space="preserve">broader </w:t>
      </w:r>
      <w:r w:rsidR="00DE631F">
        <w:t xml:space="preserve">utility, it might be to </w:t>
      </w:r>
      <w:r w:rsidR="00413311">
        <w:t>bring home</w:t>
      </w:r>
      <w:r w:rsidR="00DE631F">
        <w:t xml:space="preserve"> to any lawyer conducting FW Act litigation that </w:t>
      </w:r>
      <w:r w:rsidR="004D4935">
        <w:t xml:space="preserve">is heretical to think </w:t>
      </w:r>
      <w:r w:rsidR="00DE631F">
        <w:t xml:space="preserve">Pt IVA class actions </w:t>
      </w:r>
      <w:r w:rsidR="00377B04">
        <w:t xml:space="preserve">are </w:t>
      </w:r>
      <w:r w:rsidR="004D4935">
        <w:t>un</w:t>
      </w:r>
      <w:r w:rsidR="00377B04">
        <w:t>available</w:t>
      </w:r>
      <w:r w:rsidR="009544E1">
        <w:t xml:space="preserve"> or confine the nature of relief that can be sought</w:t>
      </w:r>
      <w:r w:rsidR="004D4935">
        <w:t xml:space="preserve">. </w:t>
      </w:r>
      <w:r w:rsidR="00D756CB">
        <w:t>As discussed further below, w</w:t>
      </w:r>
      <w:r w:rsidR="004D4935">
        <w:t xml:space="preserve">hen properly understood, </w:t>
      </w:r>
      <w:r w:rsidR="00EF3E6E">
        <w:t>class actions</w:t>
      </w:r>
      <w:r w:rsidR="004D4935">
        <w:t xml:space="preserve"> </w:t>
      </w:r>
      <w:r w:rsidR="00DE631F">
        <w:t xml:space="preserve">offer </w:t>
      </w:r>
      <w:r w:rsidR="0038411E">
        <w:t xml:space="preserve">protections and </w:t>
      </w:r>
      <w:r w:rsidR="00DE631F">
        <w:t xml:space="preserve">procedural advantages </w:t>
      </w:r>
      <w:proofErr w:type="gramStart"/>
      <w:r w:rsidR="00706C15">
        <w:t>not present</w:t>
      </w:r>
      <w:proofErr w:type="gramEnd"/>
      <w:r w:rsidR="00706C15">
        <w:t xml:space="preserve"> in other</w:t>
      </w:r>
      <w:r w:rsidR="00DE631F">
        <w:t xml:space="preserve"> form</w:t>
      </w:r>
      <w:r w:rsidR="00377B04">
        <w:t>s</w:t>
      </w:r>
      <w:r w:rsidR="00DE631F">
        <w:t xml:space="preserve"> of representative </w:t>
      </w:r>
      <w:r w:rsidR="005353D7">
        <w:t xml:space="preserve">or quasi-representative </w:t>
      </w:r>
      <w:r w:rsidR="00DE631F">
        <w:t>proceeding</w:t>
      </w:r>
      <w:r w:rsidR="00A17881">
        <w:t>s.</w:t>
      </w:r>
      <w:r w:rsidR="004E249C">
        <w:t xml:space="preserve"> </w:t>
      </w:r>
      <w:r w:rsidR="0032634D">
        <w:t xml:space="preserve">That is their </w:t>
      </w:r>
      <w:r w:rsidR="0032634D" w:rsidRPr="0032634D">
        <w:rPr>
          <w:i/>
          <w:iCs/>
        </w:rPr>
        <w:t xml:space="preserve">raison </w:t>
      </w:r>
      <w:proofErr w:type="spellStart"/>
      <w:r w:rsidR="0032634D" w:rsidRPr="0032634D">
        <w:rPr>
          <w:i/>
          <w:iCs/>
        </w:rPr>
        <w:t>d'etre</w:t>
      </w:r>
      <w:proofErr w:type="spellEnd"/>
      <w:r w:rsidR="0032634D">
        <w:t xml:space="preserve">. </w:t>
      </w:r>
      <w:r w:rsidR="007207F0">
        <w:t>Speaking generally, v</w:t>
      </w:r>
      <w:r w:rsidR="00DE631F">
        <w:t xml:space="preserve">acating the field </w:t>
      </w:r>
      <w:r w:rsidR="00E35459">
        <w:t>for</w:t>
      </w:r>
      <w:r w:rsidR="00DE631F">
        <w:t xml:space="preserve"> commercial operators is hard to reconcile with best advanc</w:t>
      </w:r>
      <w:r w:rsidR="004B6473">
        <w:t>ing</w:t>
      </w:r>
      <w:r w:rsidR="00DE631F">
        <w:t xml:space="preserve"> the interests of those </w:t>
      </w:r>
      <w:r w:rsidR="00815D34">
        <w:t xml:space="preserve">persons such </w:t>
      </w:r>
      <w:r w:rsidR="00377B04">
        <w:t xml:space="preserve">organisations </w:t>
      </w:r>
      <w:r w:rsidR="00DE631F">
        <w:t>are entitled to represent.</w:t>
      </w:r>
    </w:p>
    <w:p w14:paraId="1D3B1814" w14:textId="6EC36557" w:rsidR="00DE631F" w:rsidRDefault="00B50DC9" w:rsidP="00B50DC9">
      <w:pPr>
        <w:pStyle w:val="ParaNumbering"/>
        <w:numPr>
          <w:ilvl w:val="0"/>
          <w:numId w:val="0"/>
        </w:numPr>
        <w:tabs>
          <w:tab w:val="left" w:pos="720"/>
        </w:tabs>
        <w:ind w:hanging="720"/>
      </w:pPr>
      <w:r>
        <w:rPr>
          <w:sz w:val="20"/>
        </w:rPr>
        <w:t>116</w:t>
      </w:r>
      <w:r>
        <w:rPr>
          <w:sz w:val="20"/>
        </w:rPr>
        <w:tab/>
      </w:r>
      <w:r w:rsidR="008F2B20">
        <w:t>Faced with a common issue of substance</w:t>
      </w:r>
      <w:r w:rsidR="00473EE2">
        <w:t>,</w:t>
      </w:r>
      <w:r w:rsidR="008F2B20">
        <w:t xml:space="preserve"> </w:t>
      </w:r>
      <w:r w:rsidR="00377B04">
        <w:t xml:space="preserve">unions </w:t>
      </w:r>
      <w:r w:rsidR="008F2B20">
        <w:t>should</w:t>
      </w:r>
      <w:r w:rsidR="00377B04">
        <w:t xml:space="preserve"> </w:t>
      </w:r>
      <w:r w:rsidR="009479F3">
        <w:t xml:space="preserve">at least consider </w:t>
      </w:r>
      <w:r w:rsidR="00721D14">
        <w:t>enter</w:t>
      </w:r>
      <w:r w:rsidR="009479F3">
        <w:t>ing</w:t>
      </w:r>
      <w:r w:rsidR="00377B04">
        <w:t xml:space="preserve"> the arena </w:t>
      </w:r>
      <w:r w:rsidR="00DE631F">
        <w:t>by</w:t>
      </w:r>
      <w:r w:rsidR="00DE631F" w:rsidRPr="00DE631F">
        <w:t xml:space="preserve"> </w:t>
      </w:r>
      <w:r w:rsidR="00DE631F">
        <w:t xml:space="preserve">becoming </w:t>
      </w:r>
      <w:r w:rsidR="00E35459">
        <w:t xml:space="preserve">representative </w:t>
      </w:r>
      <w:r w:rsidR="00DE631F">
        <w:t xml:space="preserve">applicants or </w:t>
      </w:r>
      <w:r w:rsidR="00D81A2C">
        <w:t>assisting</w:t>
      </w:r>
      <w:r w:rsidR="00E35459">
        <w:t xml:space="preserve"> a member in conducting</w:t>
      </w:r>
      <w:r w:rsidR="00DE631F">
        <w:t xml:space="preserve"> </w:t>
      </w:r>
      <w:r w:rsidR="00D81A2C">
        <w:t xml:space="preserve">Pt IVA </w:t>
      </w:r>
      <w:r w:rsidR="00DE631F">
        <w:t>litigation</w:t>
      </w:r>
      <w:r w:rsidR="00377B04">
        <w:t>.</w:t>
      </w:r>
      <w:r w:rsidR="00D557E0">
        <w:t xml:space="preserve"> </w:t>
      </w:r>
      <w:r w:rsidR="00377B04">
        <w:t xml:space="preserve">This would not diminish but, in my view, </w:t>
      </w:r>
      <w:r w:rsidR="00E35459">
        <w:t xml:space="preserve">would </w:t>
      </w:r>
      <w:r w:rsidR="00DE631F">
        <w:t xml:space="preserve">enhance </w:t>
      </w:r>
      <w:r w:rsidR="00377B04">
        <w:t>cost</w:t>
      </w:r>
      <w:r w:rsidR="00D557E0">
        <w:t>-</w:t>
      </w:r>
      <w:r w:rsidR="00DE631F">
        <w:t>effective access to justice for employees.</w:t>
      </w:r>
      <w:r w:rsidR="00D557E0">
        <w:t xml:space="preserve"> </w:t>
      </w:r>
      <w:r w:rsidR="00377B04">
        <w:t>When trying to make this point previously, apparently ineffectively, I pointed out that in doing so, such organisation</w:t>
      </w:r>
      <w:r w:rsidR="00EB2578">
        <w:t>s</w:t>
      </w:r>
      <w:r w:rsidR="00377B04">
        <w:t xml:space="preserve"> would not generally need to be </w:t>
      </w:r>
      <w:r w:rsidR="00986DAB">
        <w:t>concerned about</w:t>
      </w:r>
      <w:r w:rsidR="00377B04">
        <w:t xml:space="preserve"> providing security for costs, which is often an inhibitor to non-funded class actions: </w:t>
      </w:r>
      <w:r w:rsidR="00D81A2C" w:rsidRPr="00D81A2C">
        <w:rPr>
          <w:i/>
        </w:rPr>
        <w:t>Turner v Tesa Mining (NSW) Pty L</w:t>
      </w:r>
      <w:r w:rsidR="00D557E0">
        <w:rPr>
          <w:i/>
        </w:rPr>
        <w:t xml:space="preserve">td </w:t>
      </w:r>
      <w:r w:rsidR="00D81A2C" w:rsidRPr="00D81A2C">
        <w:t xml:space="preserve">[2019] FCA 1644; (2019) 290 IR 388 </w:t>
      </w:r>
      <w:r w:rsidR="00D557E0">
        <w:t>(</w:t>
      </w:r>
      <w:r w:rsidR="00D81A2C" w:rsidRPr="00D81A2C">
        <w:t>at</w:t>
      </w:r>
      <w:r w:rsidR="00D557E0">
        <w:t xml:space="preserve"> 412</w:t>
      </w:r>
      <w:r w:rsidR="00D81A2C" w:rsidRPr="00D81A2C">
        <w:t xml:space="preserve"> [86]</w:t>
      </w:r>
      <w:r w:rsidR="00D557E0">
        <w:t>)</w:t>
      </w:r>
      <w:r w:rsidR="00D81A2C" w:rsidRPr="00D81A2C">
        <w:t>.</w:t>
      </w:r>
    </w:p>
    <w:p w14:paraId="29BE0A2F" w14:textId="78083AC4" w:rsidR="00A0793C" w:rsidRPr="002363B9" w:rsidRDefault="00B50DC9" w:rsidP="00B50DC9">
      <w:pPr>
        <w:pStyle w:val="ParaNumbering"/>
        <w:numPr>
          <w:ilvl w:val="0"/>
          <w:numId w:val="0"/>
        </w:numPr>
        <w:tabs>
          <w:tab w:val="left" w:pos="720"/>
        </w:tabs>
        <w:ind w:hanging="720"/>
      </w:pPr>
      <w:r w:rsidRPr="002363B9">
        <w:rPr>
          <w:sz w:val="20"/>
        </w:rPr>
        <w:t>117</w:t>
      </w:r>
      <w:r w:rsidRPr="002363B9">
        <w:rPr>
          <w:sz w:val="20"/>
        </w:rPr>
        <w:tab/>
      </w:r>
      <w:r w:rsidR="00824FC2">
        <w:t>In any event, a</w:t>
      </w:r>
      <w:r w:rsidR="00D81A2C">
        <w:t>s we know</w:t>
      </w:r>
      <w:r w:rsidR="008F1474">
        <w:t>,</w:t>
      </w:r>
      <w:r w:rsidR="00AE435F">
        <w:t xml:space="preserve"> an available course for bringing the</w:t>
      </w:r>
      <w:r w:rsidR="00D81A2C">
        <w:t xml:space="preserve"> compensatory claims of the unnamed Workers was adopted, albeit belatedly, by the SDA.</w:t>
      </w:r>
      <w:r w:rsidR="00E37810">
        <w:t xml:space="preserve"> </w:t>
      </w:r>
      <w:r w:rsidR="00A0793C" w:rsidRPr="002363B9">
        <w:t xml:space="preserve">As I have previously remarked, superficially, it might be thought </w:t>
      </w:r>
      <w:r w:rsidR="00A0793C">
        <w:t xml:space="preserve">in doing so </w:t>
      </w:r>
      <w:r w:rsidR="00A0793C" w:rsidRPr="002363B9">
        <w:t>the SDA is performing a “representative” function, comparable with the role of a representative applicant</w:t>
      </w:r>
      <w:r w:rsidR="00A0793C">
        <w:t xml:space="preserve"> in Pt IVA </w:t>
      </w:r>
      <w:r w:rsidR="00A0793C" w:rsidRPr="002363B9">
        <w:t xml:space="preserve">and other representative functions known to the law, for example, representation by an agent, trustee and tutor or guardian: see </w:t>
      </w:r>
      <w:r w:rsidR="00A0793C" w:rsidRPr="00D81A2C">
        <w:rPr>
          <w:i/>
        </w:rPr>
        <w:t>Tomlinson</w:t>
      </w:r>
      <w:r w:rsidR="00A0793C">
        <w:rPr>
          <w:i/>
        </w:rPr>
        <w:t xml:space="preserve"> v Ramsay </w:t>
      </w:r>
      <w:r w:rsidR="00A0793C" w:rsidRPr="002363B9">
        <w:t xml:space="preserve">(at </w:t>
      </w:r>
      <w:r w:rsidR="00A0793C">
        <w:t xml:space="preserve">524 </w:t>
      </w:r>
      <w:r w:rsidR="00A0793C" w:rsidRPr="002363B9">
        <w:t xml:space="preserve">[40] per French CJ, Bell, </w:t>
      </w:r>
      <w:proofErr w:type="spellStart"/>
      <w:r w:rsidR="00A0793C" w:rsidRPr="002363B9">
        <w:t>Gageler</w:t>
      </w:r>
      <w:proofErr w:type="spellEnd"/>
      <w:r w:rsidR="00A0793C" w:rsidRPr="002363B9">
        <w:t xml:space="preserve"> and Keane JJ). But there are, for reasons I explained in </w:t>
      </w:r>
      <w:r w:rsidR="00A0793C" w:rsidRPr="00D81A2C">
        <w:rPr>
          <w:i/>
        </w:rPr>
        <w:t xml:space="preserve">McDonald’s </w:t>
      </w:r>
      <w:r w:rsidR="00A0793C" w:rsidRPr="002363B9">
        <w:t>(at [</w:t>
      </w:r>
      <w:r w:rsidR="00A0793C">
        <w:t>352</w:t>
      </w:r>
      <w:r w:rsidR="00A0793C" w:rsidRPr="002363B9">
        <w:t>]</w:t>
      </w:r>
      <w:proofErr w:type="gramStart"/>
      <w:r w:rsidR="00A0793C" w:rsidRPr="002363B9">
        <w:t>–</w:t>
      </w:r>
      <w:r w:rsidR="00A0793C">
        <w:t>[</w:t>
      </w:r>
      <w:proofErr w:type="gramEnd"/>
      <w:r w:rsidR="00A0793C">
        <w:t>356]</w:t>
      </w:r>
      <w:r w:rsidR="00A0793C" w:rsidRPr="002363B9">
        <w:t xml:space="preserve">) and </w:t>
      </w:r>
      <w:r w:rsidR="00A0793C" w:rsidRPr="00D81A2C">
        <w:rPr>
          <w:i/>
        </w:rPr>
        <w:t xml:space="preserve">Transport Workers’ Union of Australia v Qantas Airways Ltd (No 4) </w:t>
      </w:r>
      <w:r w:rsidR="00A0793C" w:rsidRPr="002363B9">
        <w:t>[2021] FCA 1602; (2021) 312 IR 133 (at 138–141 [11]–[23]), real differences between representative proceedings and proceedings brought by an employee organisation under the FW Act.</w:t>
      </w:r>
    </w:p>
    <w:p w14:paraId="2B5E77CA" w14:textId="35EA493B" w:rsidR="00D81A2C" w:rsidRDefault="00B50DC9" w:rsidP="00B50DC9">
      <w:pPr>
        <w:pStyle w:val="ParaNumbering"/>
        <w:numPr>
          <w:ilvl w:val="0"/>
          <w:numId w:val="0"/>
        </w:numPr>
        <w:ind w:hanging="720"/>
      </w:pPr>
      <w:r>
        <w:rPr>
          <w:sz w:val="20"/>
        </w:rPr>
        <w:t>118</w:t>
      </w:r>
      <w:r>
        <w:rPr>
          <w:sz w:val="20"/>
        </w:rPr>
        <w:tab/>
      </w:r>
      <w:r w:rsidR="008E3B25">
        <w:t>Although</w:t>
      </w:r>
      <w:r w:rsidR="00E25F4F">
        <w:t xml:space="preserve"> </w:t>
      </w:r>
      <w:r w:rsidR="008E3B25">
        <w:t>t</w:t>
      </w:r>
      <w:r w:rsidR="00E25F4F">
        <w:t xml:space="preserve">he mode of </w:t>
      </w:r>
      <w:r w:rsidR="008E63D4">
        <w:t xml:space="preserve">“representative” </w:t>
      </w:r>
      <w:r w:rsidR="008E3B25">
        <w:t>proceeding</w:t>
      </w:r>
      <w:r w:rsidR="00E25F4F">
        <w:t xml:space="preserve"> </w:t>
      </w:r>
      <w:r w:rsidR="008E63D4">
        <w:t xml:space="preserve">adopted </w:t>
      </w:r>
      <w:r w:rsidR="00E25F4F">
        <w:t xml:space="preserve">is not </w:t>
      </w:r>
      <w:r w:rsidR="008E3B25">
        <w:t>determinative</w:t>
      </w:r>
      <w:r w:rsidR="00E25F4F">
        <w:t xml:space="preserve"> </w:t>
      </w:r>
      <w:r w:rsidR="008E3B25">
        <w:t>an</w:t>
      </w:r>
      <w:r w:rsidR="008E63D4">
        <w:t>d</w:t>
      </w:r>
      <w:r w:rsidR="008E3B25">
        <w:t xml:space="preserve"> should not be give</w:t>
      </w:r>
      <w:r w:rsidR="00AE23C1">
        <w:t>n</w:t>
      </w:r>
      <w:r w:rsidR="008E3B25">
        <w:t xml:space="preserve"> disproportionate weight </w:t>
      </w:r>
      <w:r w:rsidR="00E25F4F">
        <w:t xml:space="preserve">in </w:t>
      </w:r>
      <w:r w:rsidR="008E3B25">
        <w:t>choosing</w:t>
      </w:r>
      <w:r w:rsidR="00E25F4F">
        <w:t xml:space="preserve"> between whether a joint </w:t>
      </w:r>
      <w:r w:rsidR="008E3B25">
        <w:t>trial</w:t>
      </w:r>
      <w:r w:rsidR="00E25F4F">
        <w:t xml:space="preserve"> model should be adopted </w:t>
      </w:r>
      <w:r w:rsidR="008E3B25">
        <w:t>or a stay ordered</w:t>
      </w:r>
      <w:r w:rsidR="00DA24EA">
        <w:t>,</w:t>
      </w:r>
      <w:r w:rsidR="008E3B25">
        <w:t xml:space="preserve"> </w:t>
      </w:r>
      <w:r w:rsidR="00114517">
        <w:t>the differences amount to a</w:t>
      </w:r>
      <w:r w:rsidR="008E3B25">
        <w:t xml:space="preserve"> relevant consideration and need to be explained</w:t>
      </w:r>
      <w:r w:rsidR="00DA24EA">
        <w:t xml:space="preserve"> in a little more detail</w:t>
      </w:r>
      <w:r w:rsidR="008E3B25">
        <w:t>.</w:t>
      </w:r>
      <w:r w:rsidR="00D81A2C">
        <w:t xml:space="preserve">  </w:t>
      </w:r>
    </w:p>
    <w:p w14:paraId="4A1C285B" w14:textId="68A8FC77" w:rsidR="002363B9" w:rsidRPr="002363B9" w:rsidRDefault="00B50DC9" w:rsidP="00B50DC9">
      <w:pPr>
        <w:spacing w:before="180" w:after="180"/>
        <w:ind w:hanging="720"/>
      </w:pPr>
      <w:r w:rsidRPr="002363B9">
        <w:rPr>
          <w:sz w:val="20"/>
        </w:rPr>
        <w:t>119</w:t>
      </w:r>
      <w:r w:rsidRPr="002363B9">
        <w:rPr>
          <w:sz w:val="20"/>
        </w:rPr>
        <w:tab/>
      </w:r>
      <w:r w:rsidR="002363B9" w:rsidRPr="002363B9">
        <w:t>The most important is the p</w:t>
      </w:r>
      <w:r w:rsidR="00A1123E">
        <w:t>ossibility of</w:t>
      </w:r>
      <w:r w:rsidR="002363B9" w:rsidRPr="002363B9">
        <w:t xml:space="preserve"> legitimate disjunct between the interests of affected workers </w:t>
      </w:r>
      <w:r w:rsidR="00A71A9C">
        <w:t xml:space="preserve">(or a subset of them) </w:t>
      </w:r>
      <w:r w:rsidR="002363B9" w:rsidRPr="002363B9">
        <w:t xml:space="preserve">and the </w:t>
      </w:r>
      <w:r w:rsidR="00B7170B">
        <w:t>union</w:t>
      </w:r>
      <w:r w:rsidR="002363B9" w:rsidRPr="002363B9">
        <w:t xml:space="preserve">’s interests, where the representative applicant in a class action has a duty to act in the interests of </w:t>
      </w:r>
      <w:r w:rsidR="00A71A9C">
        <w:t xml:space="preserve">all </w:t>
      </w:r>
      <w:r w:rsidR="002363B9" w:rsidRPr="002363B9">
        <w:t>group members. While both a representative applicant and an employee organisation are eligible to bring applications on behalf of other persons (see ss 3</w:t>
      </w:r>
      <w:r w:rsidR="00C9748C">
        <w:t>3</w:t>
      </w:r>
      <w:proofErr w:type="gramStart"/>
      <w:r w:rsidR="00C9748C">
        <w:t>C(</w:t>
      </w:r>
      <w:proofErr w:type="gramEnd"/>
      <w:r w:rsidR="00C9748C">
        <w:t>1) and 33D(1) of the FCA Act and</w:t>
      </w:r>
      <w:r w:rsidR="002363B9" w:rsidRPr="002363B9">
        <w:t xml:space="preserve"> s 539 of the FW Act), statutory eligibility says little of the capacity in which claims are brought.</w:t>
      </w:r>
    </w:p>
    <w:p w14:paraId="3544F850" w14:textId="4DC3B94F" w:rsidR="002363B9" w:rsidRPr="002363B9" w:rsidRDefault="00B50DC9" w:rsidP="00B50DC9">
      <w:pPr>
        <w:spacing w:before="180" w:after="180"/>
        <w:ind w:hanging="720"/>
      </w:pPr>
      <w:r w:rsidRPr="002363B9">
        <w:rPr>
          <w:sz w:val="20"/>
        </w:rPr>
        <w:t>120</w:t>
      </w:r>
      <w:r w:rsidRPr="002363B9">
        <w:rPr>
          <w:sz w:val="20"/>
        </w:rPr>
        <w:tab/>
      </w:r>
      <w:r w:rsidR="002363B9" w:rsidRPr="002363B9">
        <w:t>On the one hand, as noted above, a regi</w:t>
      </w:r>
      <w:r w:rsidR="00423477">
        <w:t>stered employee organisation</w:t>
      </w:r>
      <w:r w:rsidR="002363B9" w:rsidRPr="002363B9">
        <w:t>:</w:t>
      </w:r>
      <w:r w:rsidR="00423477">
        <w:t xml:space="preserve"> is</w:t>
      </w:r>
      <w:r w:rsidR="002363B9" w:rsidRPr="002363B9">
        <w:t xml:space="preserve"> a body separate and distinct from its members; acts in an independent capacity; and is given standing </w:t>
      </w:r>
      <w:r w:rsidR="00EA1069" w:rsidRPr="002363B9">
        <w:t>to</w:t>
      </w:r>
      <w:r w:rsidR="002363B9" w:rsidRPr="002363B9">
        <w:t xml:space="preserve"> pursue its le</w:t>
      </w:r>
      <w:r w:rsidR="00423477">
        <w:t xml:space="preserve">gitimate industrial objectives. </w:t>
      </w:r>
      <w:r w:rsidR="002363B9" w:rsidRPr="002363B9">
        <w:t xml:space="preserve">It “represents a class, not a definite series of individuals”, the membership of which is liable to change, or a group or class “formed by reference to an industrial relationship”: </w:t>
      </w:r>
      <w:r w:rsidR="002363B9" w:rsidRPr="002363B9">
        <w:rPr>
          <w:i/>
        </w:rPr>
        <w:t>Metal Trades Employers Association v Amalgamated Engineering Union</w:t>
      </w:r>
      <w:r w:rsidR="002363B9" w:rsidRPr="002363B9">
        <w:t xml:space="preserve"> (1935)</w:t>
      </w:r>
      <w:r w:rsidR="00423477">
        <w:t xml:space="preserve"> 54 CLR 387 (at 431 per Dixon J</w:t>
      </w:r>
      <w:r w:rsidR="004E025E">
        <w:t>;</w:t>
      </w:r>
      <w:r w:rsidR="002363B9" w:rsidRPr="002363B9">
        <w:t xml:space="preserve"> 404 per Latham CJ</w:t>
      </w:r>
      <w:r w:rsidR="004E025E">
        <w:t>;</w:t>
      </w:r>
      <w:r w:rsidR="002363B9" w:rsidRPr="002363B9">
        <w:t xml:space="preserve"> and 418 per Rich and Evatt JJ); </w:t>
      </w:r>
      <w:r w:rsidR="002363B9" w:rsidRPr="002363B9">
        <w:rPr>
          <w:i/>
        </w:rPr>
        <w:t xml:space="preserve">R v Dunlop Rubber </w:t>
      </w:r>
      <w:r w:rsidR="002363B9" w:rsidRPr="002363B9">
        <w:t>(at 81</w:t>
      </w:r>
      <w:r w:rsidR="00423477">
        <w:t xml:space="preserve"> </w:t>
      </w:r>
      <w:r w:rsidR="00423477" w:rsidRPr="00F10DAE">
        <w:t>per Dixon CJ, Webb, Kitto and Taylor JJ</w:t>
      </w:r>
      <w:r w:rsidR="002363B9" w:rsidRPr="002363B9">
        <w:t>).</w:t>
      </w:r>
    </w:p>
    <w:p w14:paraId="31F6D2F4" w14:textId="39640940" w:rsidR="002363B9" w:rsidRPr="002363B9" w:rsidRDefault="00B50DC9" w:rsidP="00B50DC9">
      <w:pPr>
        <w:spacing w:before="180" w:after="180"/>
        <w:ind w:hanging="720"/>
        <w:rPr>
          <w:lang w:eastAsia="en-AU"/>
        </w:rPr>
      </w:pPr>
      <w:r w:rsidRPr="002363B9">
        <w:rPr>
          <w:sz w:val="20"/>
          <w:lang w:eastAsia="en-AU"/>
        </w:rPr>
        <w:t>121</w:t>
      </w:r>
      <w:r w:rsidRPr="002363B9">
        <w:rPr>
          <w:sz w:val="20"/>
          <w:lang w:eastAsia="en-AU"/>
        </w:rPr>
        <w:tab/>
      </w:r>
      <w:r w:rsidR="002363B9" w:rsidRPr="002363B9">
        <w:rPr>
          <w:lang w:eastAsia="en-AU"/>
        </w:rPr>
        <w:t xml:space="preserve">It was suggested by the SDA in oral submissions that the SDA and its officers “owe fiduciary obligations and act as a regulator”: T23.16–17; T28.9. If this description was being used to characterise the nature of the relationship of the SDA and its officers </w:t>
      </w:r>
      <w:r w:rsidR="002363B9" w:rsidRPr="002363B9">
        <w:rPr>
          <w:i/>
          <w:iCs/>
          <w:lang w:eastAsia="en-AU"/>
        </w:rPr>
        <w:t>qua</w:t>
      </w:r>
      <w:r w:rsidR="002363B9" w:rsidRPr="002363B9">
        <w:rPr>
          <w:lang w:eastAsia="en-AU"/>
        </w:rPr>
        <w:t xml:space="preserve"> the persons the SDA is entitled to represent, the use of “fiduciary” in this context might best be descri</w:t>
      </w:r>
      <w:r w:rsidR="003563AA">
        <w:rPr>
          <w:lang w:eastAsia="en-AU"/>
        </w:rPr>
        <w:t xml:space="preserve">bed as a slogan. </w:t>
      </w:r>
      <w:r w:rsidR="002363B9" w:rsidRPr="002363B9">
        <w:rPr>
          <w:lang w:eastAsia="en-AU"/>
        </w:rPr>
        <w:t>There is no precise or comprehensive definition of the circumstances in which a person is considered a fiduciary in their relations with another, but a fiduciary relationship is, of course, characterised by trust and confidence, and a person will be in a fiduciary relationship with another when and insofar as that person has undertaken to perform such a function for, or has assumed such a responsibility to, another as would thereby reasonably entitle that other person to expect that they will act in the other person’s interest to the exclusion of their own interest: see </w:t>
      </w:r>
      <w:r w:rsidR="002363B9" w:rsidRPr="002363B9">
        <w:rPr>
          <w:i/>
          <w:iCs/>
          <w:lang w:eastAsia="en-AU"/>
        </w:rPr>
        <w:t>Hospital Products Limited v United States Surgical Corporation</w:t>
      </w:r>
      <w:r w:rsidR="002363B9" w:rsidRPr="002363B9">
        <w:rPr>
          <w:lang w:eastAsia="en-AU"/>
        </w:rPr>
        <w:t> (1984) 156 CLR 41 (at 96–97 per Mason J); </w:t>
      </w:r>
      <w:r w:rsidR="002363B9" w:rsidRPr="002363B9">
        <w:rPr>
          <w:i/>
          <w:iCs/>
          <w:lang w:eastAsia="en-AU"/>
        </w:rPr>
        <w:t>News Limited v Australian Rugby Football League Limited</w:t>
      </w:r>
      <w:r w:rsidR="002363B9" w:rsidRPr="002363B9">
        <w:rPr>
          <w:lang w:eastAsia="en-AU"/>
        </w:rPr>
        <w:t xml:space="preserve"> (1996) 64 FCR 410 (at 538–541 per Lockhart, von </w:t>
      </w:r>
      <w:proofErr w:type="spellStart"/>
      <w:r w:rsidR="002363B9" w:rsidRPr="002363B9">
        <w:rPr>
          <w:lang w:eastAsia="en-AU"/>
        </w:rPr>
        <w:t>Doussa</w:t>
      </w:r>
      <w:proofErr w:type="spellEnd"/>
      <w:r w:rsidR="002363B9" w:rsidRPr="002363B9">
        <w:rPr>
          <w:lang w:eastAsia="en-AU"/>
        </w:rPr>
        <w:t xml:space="preserve"> and Sackville JJ). </w:t>
      </w:r>
    </w:p>
    <w:p w14:paraId="6507B5D4" w14:textId="648E1261" w:rsidR="002363B9" w:rsidRPr="002363B9" w:rsidRDefault="00B50DC9" w:rsidP="00B50DC9">
      <w:pPr>
        <w:spacing w:before="180" w:after="180"/>
        <w:ind w:hanging="720"/>
      </w:pPr>
      <w:r w:rsidRPr="002363B9">
        <w:rPr>
          <w:sz w:val="20"/>
        </w:rPr>
        <w:t>122</w:t>
      </w:r>
      <w:r w:rsidRPr="002363B9">
        <w:rPr>
          <w:sz w:val="20"/>
        </w:rPr>
        <w:tab/>
      </w:r>
      <w:r w:rsidR="002363B9" w:rsidRPr="002363B9">
        <w:rPr>
          <w:lang w:eastAsia="en-AU"/>
        </w:rPr>
        <w:t xml:space="preserve">But it is evident that an employee organisation such as the SDA is conducting litigation as a “party principal” </w:t>
      </w:r>
      <w:r w:rsidR="002363B9" w:rsidRPr="002363B9">
        <w:t xml:space="preserve">and is </w:t>
      </w:r>
      <w:r w:rsidR="002363B9" w:rsidRPr="002363B9">
        <w:rPr>
          <w:lang w:eastAsia="en-AU"/>
        </w:rPr>
        <w:t xml:space="preserve">entitled to act on its own account and in its own interests (subject to the requirements of the RO Act). In </w:t>
      </w:r>
      <w:r w:rsidR="002363B9" w:rsidRPr="002363B9">
        <w:rPr>
          <w:i/>
          <w:lang w:eastAsia="en-AU"/>
        </w:rPr>
        <w:t>Burwood Cinema</w:t>
      </w:r>
      <w:r w:rsidR="00CE6A26">
        <w:rPr>
          <w:i/>
          <w:lang w:eastAsia="en-AU"/>
        </w:rPr>
        <w:t xml:space="preserve"> v ATAEA </w:t>
      </w:r>
      <w:r w:rsidR="00CE6A26">
        <w:rPr>
          <w:lang w:eastAsia="en-AU"/>
        </w:rPr>
        <w:t>(at 548), Starke J explained</w:t>
      </w:r>
      <w:r w:rsidR="002363B9" w:rsidRPr="002363B9">
        <w:rPr>
          <w:lang w:eastAsia="en-AU"/>
        </w:rPr>
        <w:t xml:space="preserve"> the definitive membership of a group a union is entitled to represent cannot be essential, as claims and demands are made for the benefit of “the </w:t>
      </w:r>
      <w:proofErr w:type="gramStart"/>
      <w:r w:rsidR="002363B9" w:rsidRPr="002363B9">
        <w:rPr>
          <w:lang w:eastAsia="en-AU"/>
        </w:rPr>
        <w:t>ever changing</w:t>
      </w:r>
      <w:proofErr w:type="gramEnd"/>
      <w:r w:rsidR="002363B9" w:rsidRPr="002363B9">
        <w:rPr>
          <w:lang w:eastAsia="en-AU"/>
        </w:rPr>
        <w:t xml:space="preserve"> body of workmen that constitute the trade”. When one apprec</w:t>
      </w:r>
      <w:r w:rsidR="00617A01">
        <w:rPr>
          <w:lang w:eastAsia="en-AU"/>
        </w:rPr>
        <w:t>iates this indeterminacy, it is at best</w:t>
      </w:r>
      <w:r w:rsidR="002363B9" w:rsidRPr="002363B9">
        <w:rPr>
          <w:lang w:eastAsia="en-AU"/>
        </w:rPr>
        <w:t xml:space="preserve"> problematical to describe an organisation such as the SDA as acting as a fiduciary of any of the </w:t>
      </w:r>
      <w:r w:rsidR="00E04A6B">
        <w:rPr>
          <w:lang w:eastAsia="en-AU"/>
        </w:rPr>
        <w:t>W</w:t>
      </w:r>
      <w:r w:rsidR="002363B9" w:rsidRPr="002363B9">
        <w:rPr>
          <w:lang w:eastAsia="en-AU"/>
        </w:rPr>
        <w:t>orker</w:t>
      </w:r>
      <w:r w:rsidR="00617A01">
        <w:rPr>
          <w:lang w:eastAsia="en-AU"/>
        </w:rPr>
        <w:t xml:space="preserve">s in the conduct of litigation. </w:t>
      </w:r>
      <w:r w:rsidR="002363B9" w:rsidRPr="002363B9">
        <w:rPr>
          <w:lang w:eastAsia="en-AU"/>
        </w:rPr>
        <w:t xml:space="preserve">This does not detract, however, from the statutory obligations imposed </w:t>
      </w:r>
      <w:r w:rsidR="00CB7428">
        <w:t xml:space="preserve">under the RO Act </w:t>
      </w:r>
      <w:r w:rsidR="002B1686">
        <w:t xml:space="preserve">and </w:t>
      </w:r>
      <w:r w:rsidR="00CB7428">
        <w:t xml:space="preserve">identified </w:t>
      </w:r>
      <w:r w:rsidR="002363B9" w:rsidRPr="002363B9">
        <w:t>above.</w:t>
      </w:r>
    </w:p>
    <w:p w14:paraId="15127DBB" w14:textId="7439B2D2" w:rsidR="002363B9" w:rsidRPr="002363B9" w:rsidRDefault="00B50DC9" w:rsidP="00B50DC9">
      <w:pPr>
        <w:spacing w:before="180" w:after="180"/>
        <w:ind w:hanging="720"/>
      </w:pPr>
      <w:r w:rsidRPr="002363B9">
        <w:rPr>
          <w:sz w:val="20"/>
        </w:rPr>
        <w:t>123</w:t>
      </w:r>
      <w:r w:rsidRPr="002363B9">
        <w:rPr>
          <w:sz w:val="20"/>
        </w:rPr>
        <w:tab/>
      </w:r>
      <w:r w:rsidR="00F242B5">
        <w:t xml:space="preserve">The reality is that </w:t>
      </w:r>
      <w:r w:rsidR="002363B9" w:rsidRPr="002363B9">
        <w:t>the interests of an</w:t>
      </w:r>
      <w:r w:rsidR="002363B9" w:rsidRPr="002363B9">
        <w:rPr>
          <w:lang w:eastAsia="en-AU"/>
        </w:rPr>
        <w:t xml:space="preserve"> employee organisation</w:t>
      </w:r>
      <w:r w:rsidR="002363B9" w:rsidRPr="002363B9">
        <w:t xml:space="preserve"> may not </w:t>
      </w:r>
      <w:r w:rsidR="00DA6079">
        <w:t xml:space="preserve">necessarily </w:t>
      </w:r>
      <w:r w:rsidR="002363B9" w:rsidRPr="002363B9">
        <w:t xml:space="preserve">align with those of a particular subset of </w:t>
      </w:r>
      <w:r w:rsidR="00DD2A19">
        <w:t>employees</w:t>
      </w:r>
      <w:r w:rsidR="002363B9" w:rsidRPr="002363B9">
        <w:t xml:space="preserve"> whose industrial interests the organisation is entitled to represent. An obvious example is </w:t>
      </w:r>
      <w:r w:rsidR="00F70F1B">
        <w:t>upo</w:t>
      </w:r>
      <w:r w:rsidR="002363B9" w:rsidRPr="002363B9">
        <w:t>n settlement. One could readily conceive of circumstances where it would legitimately further an</w:t>
      </w:r>
      <w:r w:rsidR="002363B9" w:rsidRPr="002363B9">
        <w:rPr>
          <w:lang w:eastAsia="en-AU"/>
        </w:rPr>
        <w:t xml:space="preserve"> employee organisation’s</w:t>
      </w:r>
      <w:r w:rsidR="002363B9" w:rsidRPr="002363B9">
        <w:t xml:space="preserve"> aims to </w:t>
      </w:r>
      <w:proofErr w:type="gramStart"/>
      <w:r w:rsidR="002363B9" w:rsidRPr="002363B9">
        <w:t>enter into</w:t>
      </w:r>
      <w:proofErr w:type="gramEnd"/>
      <w:r w:rsidR="002363B9" w:rsidRPr="002363B9">
        <w:t xml:space="preserve"> a bargain with an employer to compromise litigation and effectively (if not technically) extinguish present workers’ claims, provided that in the next round of enterprise bargaining negotiations, the employer agree</w:t>
      </w:r>
      <w:r w:rsidR="00FF6475">
        <w:t>d</w:t>
      </w:r>
      <w:r w:rsidR="002363B9" w:rsidRPr="002363B9">
        <w:t xml:space="preserve"> to make what are perceived to be more valuable concessions for the then combination of </w:t>
      </w:r>
      <w:r w:rsidR="00570EF4">
        <w:t>employees</w:t>
      </w:r>
      <w:r w:rsidR="002363B9" w:rsidRPr="002363B9">
        <w:t xml:space="preserve"> going forward.</w:t>
      </w:r>
      <w:r w:rsidR="00A80AC7">
        <w:t xml:space="preserve"> Such a settlement could</w:t>
      </w:r>
      <w:r w:rsidR="00570EF4">
        <w:t>, of course,</w:t>
      </w:r>
      <w:r w:rsidR="00A80AC7">
        <w:t xml:space="preserve"> be put in place absent Court scrutiny.</w:t>
      </w:r>
    </w:p>
    <w:p w14:paraId="016E28A2" w14:textId="695B7238" w:rsidR="002363B9" w:rsidRPr="002363B9" w:rsidRDefault="00B50DC9" w:rsidP="00B50DC9">
      <w:pPr>
        <w:pStyle w:val="ParaNumbering"/>
        <w:numPr>
          <w:ilvl w:val="0"/>
          <w:numId w:val="0"/>
        </w:numPr>
        <w:tabs>
          <w:tab w:val="left" w:pos="720"/>
        </w:tabs>
        <w:ind w:hanging="720"/>
      </w:pPr>
      <w:r w:rsidRPr="002363B9">
        <w:rPr>
          <w:sz w:val="20"/>
        </w:rPr>
        <w:t>124</w:t>
      </w:r>
      <w:r w:rsidRPr="002363B9">
        <w:rPr>
          <w:sz w:val="20"/>
        </w:rPr>
        <w:tab/>
      </w:r>
      <w:r w:rsidR="003F69DB">
        <w:t xml:space="preserve">By way of contrast, </w:t>
      </w:r>
      <w:r w:rsidR="002363B9" w:rsidRPr="002363B9">
        <w:t xml:space="preserve">a representative applicant is an individual whose claim shares common issues of law and fact with the claims of group members. The relationship has been described in </w:t>
      </w:r>
      <w:r w:rsidR="00356503">
        <w:t>different</w:t>
      </w:r>
      <w:r w:rsidR="002363B9" w:rsidRPr="002363B9">
        <w:t xml:space="preserve"> ways: see, for example, discussion as to fiduciary relationships in </w:t>
      </w:r>
      <w:proofErr w:type="spellStart"/>
      <w:r w:rsidR="007A46F6" w:rsidRPr="00124F88">
        <w:rPr>
          <w:i/>
        </w:rPr>
        <w:t>Dyczynski</w:t>
      </w:r>
      <w:proofErr w:type="spellEnd"/>
      <w:r w:rsidR="007A46F6" w:rsidRPr="00124F88">
        <w:rPr>
          <w:i/>
        </w:rPr>
        <w:t xml:space="preserve"> v Gibson</w:t>
      </w:r>
      <w:r w:rsidR="007A46F6" w:rsidRPr="00124F88">
        <w:t xml:space="preserve"> [2020] FCAFC 120; (2020) 280 FCR 583</w:t>
      </w:r>
      <w:r w:rsidR="002363B9" w:rsidRPr="002363B9">
        <w:rPr>
          <w:i/>
        </w:rPr>
        <w:t xml:space="preserve"> </w:t>
      </w:r>
      <w:r w:rsidR="002363B9" w:rsidRPr="002363B9">
        <w:t xml:space="preserve">(at </w:t>
      </w:r>
      <w:r w:rsidR="007A46F6">
        <w:t xml:space="preserve">635–636 </w:t>
      </w:r>
      <w:r w:rsidR="002363B9" w:rsidRPr="002363B9">
        <w:t xml:space="preserve">[209] per Murphy and Colvin JJ); </w:t>
      </w:r>
      <w:proofErr w:type="spellStart"/>
      <w:r w:rsidR="002363B9" w:rsidRPr="002363B9">
        <w:rPr>
          <w:i/>
        </w:rPr>
        <w:t>Wigmans</w:t>
      </w:r>
      <w:proofErr w:type="spellEnd"/>
      <w:r w:rsidR="00904331">
        <w:rPr>
          <w:i/>
        </w:rPr>
        <w:t xml:space="preserve"> v AMP</w:t>
      </w:r>
      <w:r w:rsidR="002363B9" w:rsidRPr="002363B9">
        <w:rPr>
          <w:i/>
        </w:rPr>
        <w:t xml:space="preserve"> </w:t>
      </w:r>
      <w:r w:rsidR="002363B9" w:rsidRPr="002363B9">
        <w:t xml:space="preserve">(at </w:t>
      </w:r>
      <w:r w:rsidR="00904331">
        <w:t xml:space="preserve">646–647 </w:t>
      </w:r>
      <w:r w:rsidR="002363B9" w:rsidRPr="002363B9">
        <w:t xml:space="preserve">[44] per Kiefel and Keane JJ; </w:t>
      </w:r>
      <w:r w:rsidR="00EE7AB8">
        <w:t xml:space="preserve">670 </w:t>
      </w:r>
      <w:r w:rsidR="002363B9" w:rsidRPr="002363B9">
        <w:t xml:space="preserve">[117] </w:t>
      </w:r>
      <w:r w:rsidR="00EE7AB8">
        <w:t xml:space="preserve">per </w:t>
      </w:r>
      <w:proofErr w:type="spellStart"/>
      <w:r w:rsidR="00EE7AB8">
        <w:t>Gageler</w:t>
      </w:r>
      <w:proofErr w:type="spellEnd"/>
      <w:r w:rsidR="00EE7AB8">
        <w:t>, Gordon and Edelman </w:t>
      </w:r>
      <w:r w:rsidR="002363B9" w:rsidRPr="002363B9">
        <w:t xml:space="preserve">JJ); see also authorities from the United States, including the Supreme Court in </w:t>
      </w:r>
      <w:r w:rsidR="002363B9" w:rsidRPr="002363B9">
        <w:rPr>
          <w:i/>
        </w:rPr>
        <w:t xml:space="preserve">Cohen v Beneficial Industrial Loan Corp </w:t>
      </w:r>
      <w:r w:rsidR="002363B9" w:rsidRPr="002363B9">
        <w:t xml:space="preserve">337 US 541 (1949). I prefer to say that the representation by an applicant of group members is a kind of limited statutory agency to deal only with claims within the scope of the class action: </w:t>
      </w:r>
      <w:r w:rsidR="003C7662" w:rsidRPr="003C7662">
        <w:rPr>
          <w:i/>
        </w:rPr>
        <w:t xml:space="preserve">BHP Group Ltd v </w:t>
      </w:r>
      <w:proofErr w:type="spellStart"/>
      <w:r w:rsidR="003C7662" w:rsidRPr="003C7662">
        <w:rPr>
          <w:i/>
        </w:rPr>
        <w:t>Impiombato</w:t>
      </w:r>
      <w:proofErr w:type="spellEnd"/>
      <w:r w:rsidR="003C7662" w:rsidRPr="003C7662">
        <w:rPr>
          <w:i/>
        </w:rPr>
        <w:t xml:space="preserve"> </w:t>
      </w:r>
      <w:r w:rsidR="003C7662">
        <w:t xml:space="preserve">[2021] FCAFC 93; (2021) 286 FCR 625 </w:t>
      </w:r>
      <w:r w:rsidR="002363B9" w:rsidRPr="002363B9">
        <w:t xml:space="preserve">(at </w:t>
      </w:r>
      <w:r w:rsidR="003C7662">
        <w:t xml:space="preserve">632 </w:t>
      </w:r>
      <w:r w:rsidR="002363B9" w:rsidRPr="002363B9">
        <w:t xml:space="preserve">[27] per Middleton, </w:t>
      </w:r>
      <w:proofErr w:type="gramStart"/>
      <w:r w:rsidR="002363B9" w:rsidRPr="002363B9">
        <w:t>McKerracher</w:t>
      </w:r>
      <w:proofErr w:type="gramEnd"/>
      <w:r w:rsidR="002363B9" w:rsidRPr="002363B9">
        <w:t xml:space="preserve"> and Lee JJ). Put another way, the representative applicant is a “privy in interest” with respect to the claim the subject of a given proceeding, but not with respect to their individual claims: </w:t>
      </w:r>
      <w:proofErr w:type="spellStart"/>
      <w:r w:rsidR="002363B9" w:rsidRPr="002363B9">
        <w:rPr>
          <w:i/>
        </w:rPr>
        <w:t>Timbercorp</w:t>
      </w:r>
      <w:proofErr w:type="spellEnd"/>
      <w:r w:rsidR="002363B9" w:rsidRPr="002363B9">
        <w:rPr>
          <w:i/>
        </w:rPr>
        <w:t xml:space="preserve"> Finance v Collins </w:t>
      </w:r>
      <w:r w:rsidR="002363B9" w:rsidRPr="002363B9">
        <w:t>[2016] HCA</w:t>
      </w:r>
      <w:r w:rsidR="003C7662">
        <w:t xml:space="preserve"> 44; (2016) 259 CLR 212 (at 235</w:t>
      </w:r>
      <w:r w:rsidR="002363B9" w:rsidRPr="002363B9">
        <w:t>–236 [53] per Fren</w:t>
      </w:r>
      <w:r w:rsidR="003C7662">
        <w:t>ch CJ, Kiefel, Keane and Nettle </w:t>
      </w:r>
      <w:r w:rsidR="002363B9" w:rsidRPr="002363B9">
        <w:t xml:space="preserve">JJ). </w:t>
      </w:r>
    </w:p>
    <w:p w14:paraId="7A197D14" w14:textId="2523CC25" w:rsidR="002363B9" w:rsidRPr="002363B9" w:rsidRDefault="00B50DC9" w:rsidP="00B50DC9">
      <w:pPr>
        <w:spacing w:before="180" w:after="180"/>
        <w:ind w:hanging="720"/>
      </w:pPr>
      <w:r w:rsidRPr="002363B9">
        <w:rPr>
          <w:sz w:val="20"/>
        </w:rPr>
        <w:t>125</w:t>
      </w:r>
      <w:r w:rsidRPr="002363B9">
        <w:rPr>
          <w:sz w:val="20"/>
        </w:rPr>
        <w:tab/>
      </w:r>
      <w:r w:rsidR="002363B9" w:rsidRPr="002363B9">
        <w:t xml:space="preserve">Whatever else the relationships are and are not, a representative applicant cannot </w:t>
      </w:r>
      <w:r w:rsidR="004E6289">
        <w:t xml:space="preserve">properly </w:t>
      </w:r>
      <w:r w:rsidR="00D53375">
        <w:t>represent</w:t>
      </w:r>
      <w:r w:rsidR="002363B9" w:rsidRPr="002363B9">
        <w:t xml:space="preserve"> a class of persons if </w:t>
      </w:r>
      <w:r w:rsidR="00EC355C">
        <w:t>the interests of the applicant</w:t>
      </w:r>
      <w:r w:rsidR="002363B9" w:rsidRPr="002363B9">
        <w:t xml:space="preserve"> are antagonistic to</w:t>
      </w:r>
      <w:r w:rsidR="00EC355C">
        <w:t>,</w:t>
      </w:r>
      <w:r w:rsidR="002363B9" w:rsidRPr="002363B9">
        <w:t xml:space="preserve"> or in conflict with</w:t>
      </w:r>
      <w:r w:rsidR="00EC355C">
        <w:t>,</w:t>
      </w:r>
      <w:r w:rsidR="002363B9" w:rsidRPr="002363B9">
        <w:t xml:space="preserve"> the interests of group members: </w:t>
      </w:r>
      <w:r w:rsidR="002363B9" w:rsidRPr="002363B9">
        <w:rPr>
          <w:i/>
        </w:rPr>
        <w:t xml:space="preserve">Tropical Shine Holdings Pty Ltd v Lake Gesture Pty Ltd </w:t>
      </w:r>
      <w:r w:rsidR="002363B9" w:rsidRPr="002363B9">
        <w:t>(1993) 45 FCR 457 (at 464 per Wilcox</w:t>
      </w:r>
      <w:r w:rsidR="006218DA">
        <w:t> </w:t>
      </w:r>
      <w:r w:rsidR="002363B9" w:rsidRPr="002363B9">
        <w:t>J). It is inconsistent with the duties of a representative applicant to act contrary to the interests of the group members represent</w:t>
      </w:r>
      <w:r w:rsidR="00BA6A44">
        <w:t>ed</w:t>
      </w:r>
      <w:r w:rsidR="002363B9" w:rsidRPr="002363B9">
        <w:t xml:space="preserve">.  More specifically, an applicant </w:t>
      </w:r>
      <w:r w:rsidR="002E6A98">
        <w:t xml:space="preserve">would not be acting </w:t>
      </w:r>
      <w:proofErr w:type="spellStart"/>
      <w:r w:rsidR="002E6A98">
        <w:t>licitly</w:t>
      </w:r>
      <w:proofErr w:type="spellEnd"/>
      <w:r w:rsidR="002E6A98">
        <w:t xml:space="preserve"> if </w:t>
      </w:r>
      <w:r w:rsidR="00EC355C">
        <w:t>the applicant</w:t>
      </w:r>
      <w:r w:rsidR="002363B9" w:rsidRPr="002363B9">
        <w:t xml:space="preserve"> acted contrary to the interests</w:t>
      </w:r>
      <w:r w:rsidR="00155846">
        <w:t xml:space="preserve"> of </w:t>
      </w:r>
      <w:r w:rsidR="002363B9" w:rsidRPr="002363B9">
        <w:t xml:space="preserve">group members </w:t>
      </w:r>
      <w:proofErr w:type="gramStart"/>
      <w:r w:rsidR="002363B9" w:rsidRPr="002363B9">
        <w:t>as a whole in</w:t>
      </w:r>
      <w:proofErr w:type="gramEnd"/>
      <w:r w:rsidR="002363B9" w:rsidRPr="002363B9">
        <w:t xml:space="preserve"> </w:t>
      </w:r>
      <w:r w:rsidR="004A0017">
        <w:t xml:space="preserve">the </w:t>
      </w:r>
      <w:r w:rsidR="002363B9" w:rsidRPr="002363B9">
        <w:t xml:space="preserve">conduct or resolution of the litigation or sought to procure a benefit for a differently constituted group of persons at the expense of group members. </w:t>
      </w:r>
      <w:r w:rsidR="00CE2BEF">
        <w:t>A</w:t>
      </w:r>
      <w:r w:rsidR="002363B9" w:rsidRPr="002363B9">
        <w:t xml:space="preserve"> series of protections are built into Pt IVA to ensure the interests of the group members are protected in this regard, most notably, the necessity to secure Court approval </w:t>
      </w:r>
      <w:r w:rsidR="004A0017">
        <w:t>of</w:t>
      </w:r>
      <w:r w:rsidR="002363B9" w:rsidRPr="002363B9">
        <w:t xml:space="preserve"> any settlement or discontinuance </w:t>
      </w:r>
      <w:r w:rsidR="006E569A">
        <w:t xml:space="preserve">(s 33V) </w:t>
      </w:r>
      <w:r w:rsidR="002363B9" w:rsidRPr="002363B9">
        <w:t xml:space="preserve">and the ability to make </w:t>
      </w:r>
      <w:r w:rsidR="006E569A">
        <w:t xml:space="preserve">an </w:t>
      </w:r>
      <w:r w:rsidR="002363B9" w:rsidRPr="002363B9">
        <w:t>application to replace the applicant</w:t>
      </w:r>
      <w:r w:rsidR="006E569A">
        <w:t xml:space="preserve"> (s 33T)</w:t>
      </w:r>
      <w:r w:rsidR="002363B9" w:rsidRPr="002363B9">
        <w:t>. As such, there is not only a requirement of similarity of interests between the representative party and the group members</w:t>
      </w:r>
      <w:r w:rsidR="00185DFD">
        <w:t>,</w:t>
      </w:r>
      <w:r w:rsidR="002363B9" w:rsidRPr="002363B9">
        <w:t xml:space="preserve"> but </w:t>
      </w:r>
      <w:r w:rsidR="00185DFD">
        <w:t xml:space="preserve">also </w:t>
      </w:r>
      <w:r w:rsidR="002363B9" w:rsidRPr="002363B9">
        <w:t>safeg</w:t>
      </w:r>
      <w:r w:rsidR="00424AD6">
        <w:t>uards</w:t>
      </w:r>
      <w:r w:rsidR="002363B9" w:rsidRPr="002363B9">
        <w:t>.</w:t>
      </w:r>
    </w:p>
    <w:p w14:paraId="628FCCD0" w14:textId="149EA4C5" w:rsidR="00FA2B3B" w:rsidRPr="002363B9" w:rsidRDefault="00B50DC9" w:rsidP="00B50DC9">
      <w:pPr>
        <w:pStyle w:val="ParaNumbering"/>
        <w:numPr>
          <w:ilvl w:val="0"/>
          <w:numId w:val="0"/>
        </w:numPr>
        <w:tabs>
          <w:tab w:val="left" w:pos="720"/>
        </w:tabs>
        <w:ind w:hanging="720"/>
        <w:rPr>
          <w:lang w:eastAsia="en-AU"/>
        </w:rPr>
      </w:pPr>
      <w:r w:rsidRPr="002363B9">
        <w:rPr>
          <w:sz w:val="20"/>
          <w:lang w:eastAsia="en-AU"/>
        </w:rPr>
        <w:t>126</w:t>
      </w:r>
      <w:r w:rsidRPr="002363B9">
        <w:rPr>
          <w:sz w:val="20"/>
          <w:lang w:eastAsia="en-AU"/>
        </w:rPr>
        <w:tab/>
      </w:r>
      <w:r w:rsidR="00FA2B3B" w:rsidRPr="002363B9">
        <w:rPr>
          <w:lang w:eastAsia="en-AU"/>
        </w:rPr>
        <w:t>What is</w:t>
      </w:r>
      <w:r w:rsidR="00FA2B3B">
        <w:rPr>
          <w:lang w:eastAsia="en-AU"/>
        </w:rPr>
        <w:t xml:space="preserve"> also evident is that the W</w:t>
      </w:r>
      <w:r w:rsidR="00FA2B3B" w:rsidRPr="002363B9">
        <w:rPr>
          <w:lang w:eastAsia="en-AU"/>
        </w:rPr>
        <w:t>orkers here are not privies of the SDA in any</w:t>
      </w:r>
      <w:r w:rsidR="00FA2B3B">
        <w:rPr>
          <w:lang w:eastAsia="en-AU"/>
        </w:rPr>
        <w:t xml:space="preserve"> relevant respect. N</w:t>
      </w:r>
      <w:r w:rsidR="00FA2B3B" w:rsidRPr="002363B9">
        <w:rPr>
          <w:lang w:eastAsia="en-AU"/>
        </w:rPr>
        <w:t>otwiths</w:t>
      </w:r>
      <w:r w:rsidR="00FA2B3B">
        <w:rPr>
          <w:lang w:eastAsia="en-AU"/>
        </w:rPr>
        <w:t xml:space="preserve">tanding they are affected third </w:t>
      </w:r>
      <w:r w:rsidR="00FA2B3B" w:rsidRPr="002363B9">
        <w:rPr>
          <w:lang w:eastAsia="en-AU"/>
        </w:rPr>
        <w:t xml:space="preserve">parties, as non-parties to the litigation, they are not bound at law or in equity by orders made in the SDA Actions seeking any representative relief on their behalf (such as would be the case by </w:t>
      </w:r>
      <w:r w:rsidR="00FA2B3B">
        <w:rPr>
          <w:lang w:eastAsia="en-AU"/>
        </w:rPr>
        <w:t xml:space="preserve">operation of </w:t>
      </w:r>
      <w:r w:rsidR="00FA2B3B" w:rsidRPr="002363B9">
        <w:rPr>
          <w:lang w:eastAsia="en-AU"/>
        </w:rPr>
        <w:t xml:space="preserve">a s 33ZB “statutory estoppel” in a Pt IVA </w:t>
      </w:r>
      <w:r w:rsidR="00FA2B3B">
        <w:rPr>
          <w:lang w:eastAsia="en-AU"/>
        </w:rPr>
        <w:t xml:space="preserve">proceeding </w:t>
      </w:r>
      <w:r w:rsidR="00FA2B3B" w:rsidRPr="002363B9">
        <w:rPr>
          <w:lang w:eastAsia="en-AU"/>
        </w:rPr>
        <w:t xml:space="preserve">or in a Chancery representative proceeding). This statement of the position </w:t>
      </w:r>
      <w:r w:rsidR="00FA2B3B">
        <w:rPr>
          <w:lang w:eastAsia="en-AU"/>
        </w:rPr>
        <w:t xml:space="preserve">is of course </w:t>
      </w:r>
      <w:r w:rsidR="00FA2B3B" w:rsidRPr="002363B9">
        <w:rPr>
          <w:lang w:eastAsia="en-AU"/>
        </w:rPr>
        <w:t xml:space="preserve">subject to the qualification </w:t>
      </w:r>
      <w:r w:rsidR="00FA2B3B">
        <w:rPr>
          <w:lang w:eastAsia="en-AU"/>
        </w:rPr>
        <w:t xml:space="preserve">in this case that it is difficult to see why it would be an appropriate exercise of power to make a compensatory order in the exercise of the discretion in s 545 of the FW Act if a Worker had already had a compensatory claim dealt with on the Worker’s behalf by an employee organisation (or whether any attempt at a “second go” may be prevented by </w:t>
      </w:r>
      <w:r w:rsidR="00FA2B3B" w:rsidRPr="002363B9">
        <w:rPr>
          <w:lang w:eastAsia="en-AU"/>
        </w:rPr>
        <w:t>nove</w:t>
      </w:r>
      <w:r w:rsidR="00FA2B3B">
        <w:rPr>
          <w:lang w:eastAsia="en-AU"/>
        </w:rPr>
        <w:t>l arguments</w:t>
      </w:r>
      <w:r w:rsidR="00FA2B3B" w:rsidRPr="002363B9">
        <w:rPr>
          <w:lang w:eastAsia="en-AU"/>
        </w:rPr>
        <w:t xml:space="preserve"> reliant upon notions of abuse of process</w:t>
      </w:r>
      <w:r w:rsidR="00FA2B3B">
        <w:rPr>
          <w:lang w:eastAsia="en-AU"/>
        </w:rPr>
        <w:t>)</w:t>
      </w:r>
      <w:r w:rsidR="00FA2B3B" w:rsidRPr="002363B9">
        <w:rPr>
          <w:lang w:eastAsia="en-AU"/>
        </w:rPr>
        <w:t xml:space="preserve">. </w:t>
      </w:r>
    </w:p>
    <w:p w14:paraId="541A2BFB" w14:textId="7293367F" w:rsidR="00FD60E1" w:rsidRPr="002363B9" w:rsidRDefault="00B50DC9" w:rsidP="00B50DC9">
      <w:pPr>
        <w:pStyle w:val="ParaNumbering"/>
        <w:numPr>
          <w:ilvl w:val="0"/>
          <w:numId w:val="0"/>
        </w:numPr>
        <w:tabs>
          <w:tab w:val="left" w:pos="720"/>
        </w:tabs>
        <w:ind w:hanging="720"/>
        <w:rPr>
          <w:lang w:eastAsia="en-AU"/>
        </w:rPr>
      </w:pPr>
      <w:r w:rsidRPr="002363B9">
        <w:rPr>
          <w:sz w:val="20"/>
          <w:lang w:eastAsia="en-AU"/>
        </w:rPr>
        <w:t>127</w:t>
      </w:r>
      <w:r w:rsidRPr="002363B9">
        <w:rPr>
          <w:sz w:val="20"/>
          <w:lang w:eastAsia="en-AU"/>
        </w:rPr>
        <w:tab/>
      </w:r>
      <w:r w:rsidR="00FD60E1">
        <w:rPr>
          <w:lang w:eastAsia="en-AU"/>
        </w:rPr>
        <w:t>For present purposes, what matters is that d</w:t>
      </w:r>
      <w:r w:rsidR="00FD60E1" w:rsidRPr="002363B9">
        <w:rPr>
          <w:lang w:eastAsia="en-AU"/>
        </w:rPr>
        <w:t xml:space="preserve">ifferences in “representative” roles, powers and duties </w:t>
      </w:r>
      <w:r w:rsidR="00FD60E1">
        <w:rPr>
          <w:lang w:eastAsia="en-AU"/>
        </w:rPr>
        <w:t>exist</w:t>
      </w:r>
      <w:r w:rsidR="00FD60E1" w:rsidRPr="002363B9">
        <w:rPr>
          <w:lang w:eastAsia="en-AU"/>
        </w:rPr>
        <w:t xml:space="preserve">. The genius of Pt IVA is that it provides a statutory mechanism </w:t>
      </w:r>
      <w:r w:rsidR="00FD60E1">
        <w:rPr>
          <w:lang w:eastAsia="en-AU"/>
        </w:rPr>
        <w:t>for achieving</w:t>
      </w:r>
      <w:r w:rsidR="00FD60E1" w:rsidRPr="002363B9">
        <w:rPr>
          <w:lang w:eastAsia="en-AU"/>
        </w:rPr>
        <w:t xml:space="preserve"> finality on common issues and “issues of commonality” for the benefit of a respondent facing multiple claims but also, importantly, for non-parties. In doing so, Pt IVA has the flexibility to ensure group members can pursue their individual claims optimally, including by the appointment of subgroup representativ</w:t>
      </w:r>
      <w:r w:rsidR="00FD60E1">
        <w:rPr>
          <w:lang w:eastAsia="en-AU"/>
        </w:rPr>
        <w:t>es or sample claims</w:t>
      </w:r>
      <w:r w:rsidR="00FD60E1" w:rsidRPr="002363B9">
        <w:rPr>
          <w:lang w:eastAsia="en-AU"/>
        </w:rPr>
        <w:t>.</w:t>
      </w:r>
    </w:p>
    <w:p w14:paraId="0E6D5B81" w14:textId="138864E4" w:rsidR="00E873BA" w:rsidRPr="00E873BA" w:rsidRDefault="00B50DC9" w:rsidP="00B50DC9">
      <w:pPr>
        <w:pStyle w:val="ParaNumbering"/>
        <w:numPr>
          <w:ilvl w:val="0"/>
          <w:numId w:val="0"/>
        </w:numPr>
        <w:tabs>
          <w:tab w:val="left" w:pos="720"/>
        </w:tabs>
        <w:ind w:hanging="720"/>
      </w:pPr>
      <w:r w:rsidRPr="00E873BA">
        <w:rPr>
          <w:sz w:val="20"/>
        </w:rPr>
        <w:t>128</w:t>
      </w:r>
      <w:r w:rsidRPr="00E873BA">
        <w:rPr>
          <w:sz w:val="20"/>
        </w:rPr>
        <w:tab/>
      </w:r>
      <w:r w:rsidR="00E873BA">
        <w:t>As noted above, there is real force in the Minister’s submission</w:t>
      </w:r>
      <w:r w:rsidR="002363B9" w:rsidRPr="002363B9">
        <w:t xml:space="preserve"> </w:t>
      </w:r>
      <w:r w:rsidR="00E873BA">
        <w:t>that the</w:t>
      </w:r>
      <w:r w:rsidR="002363B9" w:rsidRPr="002363B9">
        <w:rPr>
          <w:iCs/>
        </w:rPr>
        <w:t xml:space="preserve"> special statutory role of an employee organisation must be given full effect</w:t>
      </w:r>
      <w:r w:rsidR="00576E6E">
        <w:rPr>
          <w:iCs/>
        </w:rPr>
        <w:t xml:space="preserve"> and not be diminished.</w:t>
      </w:r>
      <w:r w:rsidR="00E873BA">
        <w:rPr>
          <w:iCs/>
        </w:rPr>
        <w:t xml:space="preserve"> </w:t>
      </w:r>
      <w:r w:rsidR="00E873BA">
        <w:t>I also accept that a</w:t>
      </w:r>
      <w:r w:rsidR="00E873BA" w:rsidRPr="00E873BA">
        <w:rPr>
          <w:szCs w:val="24"/>
          <w:lang w:eastAsia="en-AU"/>
        </w:rPr>
        <w:t>s a general proposition, from a public policy perspective, if litigation to obtain employee compensation and penal orders is merited, then the conduct of that litigation by</w:t>
      </w:r>
      <w:r w:rsidR="00B70F57">
        <w:rPr>
          <w:szCs w:val="24"/>
          <w:lang w:eastAsia="en-AU"/>
        </w:rPr>
        <w:t xml:space="preserve"> </w:t>
      </w:r>
      <w:r w:rsidR="00E873BA">
        <w:rPr>
          <w:szCs w:val="24"/>
          <w:lang w:eastAsia="en-AU"/>
        </w:rPr>
        <w:t>a</w:t>
      </w:r>
      <w:r w:rsidR="00E873BA" w:rsidRPr="00E873BA">
        <w:rPr>
          <w:szCs w:val="24"/>
          <w:lang w:eastAsia="en-AU"/>
        </w:rPr>
        <w:t xml:space="preserve"> registered employee organisation</w:t>
      </w:r>
      <w:r w:rsidR="00B70F57">
        <w:rPr>
          <w:szCs w:val="24"/>
          <w:lang w:eastAsia="en-AU"/>
        </w:rPr>
        <w:t>, or an employee assisted by a registered employee organisation,</w:t>
      </w:r>
      <w:r w:rsidR="00E873BA" w:rsidRPr="00E873BA">
        <w:rPr>
          <w:szCs w:val="24"/>
          <w:lang w:eastAsia="en-AU"/>
        </w:rPr>
        <w:t xml:space="preserve"> has </w:t>
      </w:r>
      <w:r w:rsidR="002D6EC3">
        <w:rPr>
          <w:szCs w:val="24"/>
          <w:lang w:eastAsia="en-AU"/>
        </w:rPr>
        <w:t xml:space="preserve">real </w:t>
      </w:r>
      <w:r w:rsidR="00E873BA" w:rsidRPr="00E873BA">
        <w:rPr>
          <w:szCs w:val="24"/>
          <w:lang w:eastAsia="en-AU"/>
        </w:rPr>
        <w:t>benefits over the commercialisation of such litigation</w:t>
      </w:r>
      <w:r w:rsidR="00E873BA">
        <w:rPr>
          <w:szCs w:val="24"/>
          <w:lang w:eastAsia="en-AU"/>
        </w:rPr>
        <w:t xml:space="preserve"> by the involvement of</w:t>
      </w:r>
      <w:r w:rsidR="00581E57">
        <w:rPr>
          <w:szCs w:val="24"/>
          <w:lang w:eastAsia="en-AU"/>
        </w:rPr>
        <w:t xml:space="preserve"> </w:t>
      </w:r>
      <w:r w:rsidR="00E873BA">
        <w:rPr>
          <w:szCs w:val="24"/>
          <w:lang w:eastAsia="en-AU"/>
        </w:rPr>
        <w:t>commercial funder</w:t>
      </w:r>
      <w:r w:rsidR="00581E57">
        <w:rPr>
          <w:szCs w:val="24"/>
          <w:lang w:eastAsia="en-AU"/>
        </w:rPr>
        <w:t>s</w:t>
      </w:r>
      <w:r w:rsidR="00E873BA" w:rsidRPr="00E873BA">
        <w:rPr>
          <w:szCs w:val="24"/>
          <w:lang w:eastAsia="en-AU"/>
        </w:rPr>
        <w:t xml:space="preserve">. </w:t>
      </w:r>
      <w:r w:rsidR="00E873BA">
        <w:rPr>
          <w:szCs w:val="24"/>
          <w:lang w:eastAsia="en-AU"/>
        </w:rPr>
        <w:t>In part, this will be because a</w:t>
      </w:r>
      <w:r w:rsidR="00E873BA" w:rsidRPr="00E873BA">
        <w:rPr>
          <w:szCs w:val="24"/>
          <w:lang w:eastAsia="en-AU"/>
        </w:rPr>
        <w:t xml:space="preserve"> registered employee organisation will be more interested in penal orders deterring future contravening conduct and, if conducted efficiently, such litigation provides the prospect of employees obtaining compensation without the added cost of litigation funding. </w:t>
      </w:r>
    </w:p>
    <w:p w14:paraId="6A564D91" w14:textId="38D9B884" w:rsidR="00E873BA" w:rsidRDefault="00B50DC9" w:rsidP="00B50DC9">
      <w:pPr>
        <w:pStyle w:val="ParaNumbering"/>
        <w:numPr>
          <w:ilvl w:val="0"/>
          <w:numId w:val="0"/>
        </w:numPr>
        <w:tabs>
          <w:tab w:val="left" w:pos="720"/>
        </w:tabs>
        <w:ind w:hanging="720"/>
      </w:pPr>
      <w:r>
        <w:rPr>
          <w:sz w:val="20"/>
        </w:rPr>
        <w:t>129</w:t>
      </w:r>
      <w:r>
        <w:rPr>
          <w:sz w:val="20"/>
        </w:rPr>
        <w:tab/>
      </w:r>
      <w:r w:rsidR="00CD1294">
        <w:rPr>
          <w:iCs/>
        </w:rPr>
        <w:t>It i</w:t>
      </w:r>
      <w:r w:rsidR="00E873BA" w:rsidRPr="00E873BA">
        <w:rPr>
          <w:iCs/>
        </w:rPr>
        <w:t xml:space="preserve">s the next step </w:t>
      </w:r>
      <w:r w:rsidR="00E873BA">
        <w:rPr>
          <w:iCs/>
        </w:rPr>
        <w:t xml:space="preserve">in the Minister’s argument </w:t>
      </w:r>
      <w:r w:rsidR="00E873BA" w:rsidRPr="00E873BA">
        <w:rPr>
          <w:iCs/>
        </w:rPr>
        <w:t xml:space="preserve">that is problematical: the notion that to </w:t>
      </w:r>
      <w:r w:rsidR="00E873BA">
        <w:t>allow</w:t>
      </w:r>
      <w:r w:rsidR="002363B9" w:rsidRPr="002363B9">
        <w:t xml:space="preserve"> </w:t>
      </w:r>
      <w:r w:rsidR="002363B9" w:rsidRPr="0053575A">
        <w:rPr>
          <w:i/>
          <w:iCs/>
        </w:rPr>
        <w:t>this</w:t>
      </w:r>
      <w:r w:rsidR="002363B9" w:rsidRPr="002363B9">
        <w:t xml:space="preserve"> Class Action to proceed may have a “diminishing effect” on the special statutory role of the SDA.</w:t>
      </w:r>
      <w:r w:rsidR="00E873BA">
        <w:t xml:space="preserve"> </w:t>
      </w:r>
    </w:p>
    <w:p w14:paraId="0DE86317" w14:textId="547F75DE" w:rsidR="0000382A" w:rsidRPr="002363B9" w:rsidRDefault="00B50DC9" w:rsidP="00B50DC9">
      <w:pPr>
        <w:pStyle w:val="ParaNumbering"/>
        <w:numPr>
          <w:ilvl w:val="0"/>
          <w:numId w:val="0"/>
        </w:numPr>
        <w:tabs>
          <w:tab w:val="left" w:pos="720"/>
        </w:tabs>
        <w:ind w:hanging="720"/>
      </w:pPr>
      <w:r w:rsidRPr="002363B9">
        <w:rPr>
          <w:sz w:val="20"/>
        </w:rPr>
        <w:t>130</w:t>
      </w:r>
      <w:r w:rsidRPr="002363B9">
        <w:rPr>
          <w:sz w:val="20"/>
        </w:rPr>
        <w:tab/>
      </w:r>
      <w:r w:rsidR="002363B9" w:rsidRPr="002363B9">
        <w:t xml:space="preserve">The Minister referred to the </w:t>
      </w:r>
      <w:r w:rsidR="002363B9" w:rsidRPr="00E873BA">
        <w:rPr>
          <w:i/>
        </w:rPr>
        <w:t xml:space="preserve">material </w:t>
      </w:r>
      <w:r w:rsidR="002363B9" w:rsidRPr="002363B9">
        <w:t>diminishment of the SDA’s role but did not point to anything in the FW or RO Act</w:t>
      </w:r>
      <w:r w:rsidR="003F7CA3">
        <w:t>s</w:t>
      </w:r>
      <w:r w:rsidR="002363B9" w:rsidRPr="002363B9">
        <w:t xml:space="preserve"> to demonstrate that the continuation of the Class Action</w:t>
      </w:r>
      <w:r w:rsidR="00637276">
        <w:t xml:space="preserve"> in the circumstances of this case would somehow impede the</w:t>
      </w:r>
      <w:r w:rsidR="002363B9" w:rsidRPr="002363B9">
        <w:t xml:space="preserve"> rights and privileges</w:t>
      </w:r>
      <w:r w:rsidR="00637276" w:rsidRPr="00637276">
        <w:t xml:space="preserve"> </w:t>
      </w:r>
      <w:r w:rsidR="00637276">
        <w:t xml:space="preserve">of </w:t>
      </w:r>
      <w:r w:rsidR="00637276" w:rsidRPr="00F10DAE">
        <w:t>r</w:t>
      </w:r>
      <w:r w:rsidR="00637276">
        <w:t>egistered employee organisations</w:t>
      </w:r>
      <w:r w:rsidR="0000382A">
        <w:t xml:space="preserve"> more generally</w:t>
      </w:r>
      <w:r w:rsidR="002363B9" w:rsidRPr="002363B9">
        <w:t xml:space="preserve">. As set out above, a purpose of the provisions </w:t>
      </w:r>
      <w:r w:rsidR="00A514F4" w:rsidRPr="002363B9">
        <w:t>granting</w:t>
      </w:r>
      <w:r w:rsidR="002363B9" w:rsidRPr="002363B9">
        <w:t xml:space="preserve"> standing to the </w:t>
      </w:r>
      <w:proofErr w:type="gramStart"/>
      <w:r w:rsidR="002363B9" w:rsidRPr="002363B9">
        <w:t>FWO</w:t>
      </w:r>
      <w:proofErr w:type="gramEnd"/>
      <w:r w:rsidR="002363B9" w:rsidRPr="002363B9">
        <w:t xml:space="preserve"> and employee organisations is the desirability that employees have access to affordable justice with respect to their workplace rights. </w:t>
      </w:r>
      <w:r w:rsidR="00637276">
        <w:t xml:space="preserve">The question of how this is best facilitated </w:t>
      </w:r>
      <w:r w:rsidR="0000382A">
        <w:t xml:space="preserve">in an </w:t>
      </w:r>
      <w:r w:rsidR="00637276">
        <w:t>i</w:t>
      </w:r>
      <w:r w:rsidR="0000382A">
        <w:t xml:space="preserve">ndividual </w:t>
      </w:r>
      <w:r w:rsidR="00637276">
        <w:t xml:space="preserve">case </w:t>
      </w:r>
      <w:r w:rsidR="0000382A">
        <w:t>is a bespoke enquiry.</w:t>
      </w:r>
    </w:p>
    <w:p w14:paraId="272E1BA2" w14:textId="2C1C4B3F" w:rsidR="002363B9" w:rsidRPr="0000382A" w:rsidRDefault="00B50DC9" w:rsidP="00B50DC9">
      <w:pPr>
        <w:spacing w:before="180" w:after="180"/>
        <w:ind w:hanging="720"/>
      </w:pPr>
      <w:r w:rsidRPr="0000382A">
        <w:rPr>
          <w:sz w:val="20"/>
        </w:rPr>
        <w:t>131</w:t>
      </w:r>
      <w:r w:rsidRPr="0000382A">
        <w:rPr>
          <w:sz w:val="20"/>
        </w:rPr>
        <w:tab/>
      </w:r>
      <w:r w:rsidR="002363B9" w:rsidRPr="0000382A">
        <w:t>Nothing put to me as to standing under s 439 or the FW Act’s costs</w:t>
      </w:r>
      <w:r w:rsidR="0000382A">
        <w:t xml:space="preserve"> provision in </w:t>
      </w:r>
      <w:r w:rsidR="002363B9" w:rsidRPr="0000382A">
        <w:t xml:space="preserve">s 570 said anything of proceedings commenced by </w:t>
      </w:r>
      <w:r w:rsidR="00F71E8A">
        <w:t>emp</w:t>
      </w:r>
      <w:r w:rsidR="002363B9" w:rsidRPr="0000382A">
        <w:t>l</w:t>
      </w:r>
      <w:r w:rsidR="00F71E8A">
        <w:t>oyee</w:t>
      </w:r>
      <w:r w:rsidR="002363B9" w:rsidRPr="0000382A">
        <w:t xml:space="preserve"> organisations which did not apply with equal force to </w:t>
      </w:r>
      <w:r w:rsidR="0000382A" w:rsidRPr="0000382A">
        <w:t>Pt IVA proceedings</w:t>
      </w:r>
      <w:r w:rsidR="002363B9" w:rsidRPr="0000382A">
        <w:t xml:space="preserve">. </w:t>
      </w:r>
      <w:r w:rsidR="0000382A">
        <w:t xml:space="preserve">Nothing about rejecting a </w:t>
      </w:r>
      <w:r w:rsidR="0000382A" w:rsidRPr="0000382A">
        <w:t>stay in this case is meant to</w:t>
      </w:r>
      <w:r w:rsidR="0000382A">
        <w:t>,</w:t>
      </w:r>
      <w:r w:rsidR="0000382A" w:rsidRPr="0000382A">
        <w:t xml:space="preserve"> or will</w:t>
      </w:r>
      <w:r w:rsidR="0000382A">
        <w:t>,</w:t>
      </w:r>
      <w:r w:rsidR="0000382A" w:rsidRPr="0000382A">
        <w:t xml:space="preserve"> diminish the special role of employee organisations</w:t>
      </w:r>
      <w:r w:rsidR="000E5B3B">
        <w:t xml:space="preserve">. </w:t>
      </w:r>
      <w:r w:rsidR="0000382A">
        <w:t>But if</w:t>
      </w:r>
      <w:r w:rsidR="0000382A" w:rsidRPr="0000382A">
        <w:t xml:space="preserve"> </w:t>
      </w:r>
      <w:r w:rsidR="0000382A">
        <w:t xml:space="preserve">an </w:t>
      </w:r>
      <w:r w:rsidR="0000382A" w:rsidRPr="0000382A">
        <w:t xml:space="preserve">employee organisation </w:t>
      </w:r>
      <w:r w:rsidR="000E5B3B">
        <w:t>i</w:t>
      </w:r>
      <w:r w:rsidR="0000382A" w:rsidRPr="0000382A">
        <w:t xml:space="preserve">s to fulfil </w:t>
      </w:r>
      <w:r w:rsidR="00CD1294">
        <w:t>its</w:t>
      </w:r>
      <w:r w:rsidR="0000382A" w:rsidRPr="0000382A">
        <w:t xml:space="preserve"> role </w:t>
      </w:r>
      <w:r w:rsidR="0000382A">
        <w:t xml:space="preserve">by pursuing large scale litigation, </w:t>
      </w:r>
      <w:r w:rsidR="0000382A" w:rsidRPr="0000382A">
        <w:t xml:space="preserve">this judgment may serve to remind </w:t>
      </w:r>
      <w:r w:rsidR="0000382A">
        <w:t>it</w:t>
      </w:r>
      <w:r w:rsidR="0000382A" w:rsidRPr="0000382A">
        <w:t xml:space="preserve"> to do it with </w:t>
      </w:r>
      <w:r w:rsidR="0000382A">
        <w:t xml:space="preserve">celerity, in accordance with </w:t>
      </w:r>
      <w:r w:rsidR="0000382A" w:rsidRPr="0000382A">
        <w:t>the overarching purpose</w:t>
      </w:r>
      <w:r w:rsidR="0000382A">
        <w:t>,</w:t>
      </w:r>
      <w:r w:rsidR="0000382A" w:rsidRPr="0000382A">
        <w:t xml:space="preserve"> and </w:t>
      </w:r>
      <w:r w:rsidR="0000382A">
        <w:t xml:space="preserve">in a way that </w:t>
      </w:r>
      <w:r w:rsidR="00EC355C">
        <w:t>at least</w:t>
      </w:r>
      <w:r w:rsidR="00DE5BFC">
        <w:t xml:space="preserve"> consider</w:t>
      </w:r>
      <w:r w:rsidR="00EC355C">
        <w:t>s</w:t>
      </w:r>
      <w:r w:rsidR="0000382A" w:rsidRPr="0000382A">
        <w:t xml:space="preserve"> the most effective </w:t>
      </w:r>
      <w:r w:rsidR="00EC355C">
        <w:t xml:space="preserve">procedural </w:t>
      </w:r>
      <w:r w:rsidR="0000382A" w:rsidRPr="0000382A">
        <w:t>mechanism for vindicating</w:t>
      </w:r>
      <w:r w:rsidR="0000382A">
        <w:t xml:space="preserve"> numerous</w:t>
      </w:r>
      <w:r w:rsidR="00EC355C">
        <w:t xml:space="preserve">, </w:t>
      </w:r>
      <w:r w:rsidR="0000382A">
        <w:t>small claims</w:t>
      </w:r>
      <w:r w:rsidR="00EC355C">
        <w:t xml:space="preserve"> with a substantial common issue</w:t>
      </w:r>
      <w:r w:rsidR="0000382A" w:rsidRPr="0000382A">
        <w:t>.</w:t>
      </w:r>
    </w:p>
    <w:p w14:paraId="2EE6EB1F" w14:textId="1F877EE8" w:rsidR="002363B9" w:rsidRPr="002363B9" w:rsidRDefault="00B50DC9" w:rsidP="00B50DC9">
      <w:pPr>
        <w:spacing w:before="180" w:after="180"/>
        <w:ind w:hanging="720"/>
      </w:pPr>
      <w:r w:rsidRPr="002363B9">
        <w:rPr>
          <w:sz w:val="20"/>
        </w:rPr>
        <w:t>132</w:t>
      </w:r>
      <w:r w:rsidRPr="002363B9">
        <w:rPr>
          <w:sz w:val="20"/>
        </w:rPr>
        <w:tab/>
      </w:r>
      <w:r w:rsidR="0000382A">
        <w:t>For comp</w:t>
      </w:r>
      <w:r w:rsidR="00FA7A45">
        <w:t>leteness</w:t>
      </w:r>
      <w:r w:rsidR="0000382A">
        <w:t xml:space="preserve">, </w:t>
      </w:r>
      <w:r w:rsidR="002363B9" w:rsidRPr="002363B9">
        <w:t xml:space="preserve">I should note the SDA sought to rely upon the decision of Charlesworth J in </w:t>
      </w:r>
      <w:r w:rsidR="002363B9" w:rsidRPr="002363B9">
        <w:rPr>
          <w:i/>
        </w:rPr>
        <w:t>Thomas v Romeo Lockleys</w:t>
      </w:r>
      <w:r w:rsidR="008A392A">
        <w:rPr>
          <w:i/>
        </w:rPr>
        <w:t xml:space="preserve"> Asset Partnership </w:t>
      </w:r>
      <w:r w:rsidR="008A392A">
        <w:t>[2022] FCA 1106</w:t>
      </w:r>
      <w:r w:rsidR="002363B9" w:rsidRPr="002363B9">
        <w:rPr>
          <w:i/>
        </w:rPr>
        <w:t xml:space="preserve"> </w:t>
      </w:r>
      <w:r w:rsidR="008A392A">
        <w:t>(at [43]</w:t>
      </w:r>
      <w:proofErr w:type="gramStart"/>
      <w:r w:rsidR="008A392A">
        <w:t>–[</w:t>
      </w:r>
      <w:proofErr w:type="gramEnd"/>
      <w:r w:rsidR="008A392A">
        <w:t>53]) i</w:t>
      </w:r>
      <w:r w:rsidR="002363B9" w:rsidRPr="002363B9">
        <w:t xml:space="preserve">n support of the SDA’s exhaustive or unique role. </w:t>
      </w:r>
      <w:r w:rsidR="00CD1294">
        <w:t>There, h</w:t>
      </w:r>
      <w:r w:rsidR="002363B9" w:rsidRPr="002363B9">
        <w:t>er Honour set out the purpose of ss 539 and 570, explaining how the provisions “advance the objectives of the FW Act by providing a means by which employees may assert and enforce their entitlements in a way that does not expose them to an outcome in which any damages or other award is subsumed by their own legal fees”, and</w:t>
      </w:r>
      <w:r w:rsidR="009737B6">
        <w:t xml:space="preserve"> </w:t>
      </w:r>
      <w:r w:rsidR="008668C6">
        <w:t>reason</w:t>
      </w:r>
      <w:r w:rsidR="009737B6">
        <w:t>ed</w:t>
      </w:r>
      <w:r w:rsidR="002363B9" w:rsidRPr="002363B9">
        <w:t xml:space="preserve"> (at [46]):</w:t>
      </w:r>
    </w:p>
    <w:p w14:paraId="6BD6D2DC" w14:textId="77777777" w:rsidR="002363B9" w:rsidRPr="002363B9" w:rsidRDefault="002363B9" w:rsidP="00D154E7">
      <w:pPr>
        <w:pStyle w:val="Quote1"/>
      </w:pPr>
      <w:r w:rsidRPr="002363B9">
        <w:t xml:space="preserve">there is a clear public interest in a regulator such as the Ombudsman having </w:t>
      </w:r>
      <w:proofErr w:type="gramStart"/>
      <w:r w:rsidRPr="002363B9">
        <w:t>standing</w:t>
      </w:r>
      <w:proofErr w:type="gramEnd"/>
      <w:r w:rsidRPr="002363B9">
        <w:t xml:space="preserve"> to bring claims on behalf of a group of employees, particularly where the claims of each individual employee may be small, and yet the profits gained by employers from contraventions of the FW Act affecting multiple employees may potentially be very large indeed. </w:t>
      </w:r>
    </w:p>
    <w:p w14:paraId="57454363" w14:textId="1F47C619" w:rsidR="00F10DAE" w:rsidRDefault="00B50DC9" w:rsidP="00B50DC9">
      <w:pPr>
        <w:spacing w:before="180" w:after="180"/>
        <w:ind w:hanging="720"/>
      </w:pPr>
      <w:r>
        <w:rPr>
          <w:sz w:val="20"/>
        </w:rPr>
        <w:t>133</w:t>
      </w:r>
      <w:r>
        <w:rPr>
          <w:sz w:val="20"/>
        </w:rPr>
        <w:tab/>
      </w:r>
      <w:r w:rsidR="002363B9" w:rsidRPr="002363B9">
        <w:t>It suffices to say this passage does no more than explain a policy reason for unions such as the SDA and the FWO to have standing.</w:t>
      </w:r>
      <w:r w:rsidR="00F10DAE">
        <w:t xml:space="preserve"> </w:t>
      </w:r>
    </w:p>
    <w:p w14:paraId="7AE7F516" w14:textId="119CB99A" w:rsidR="00744EB6" w:rsidRPr="00B65B63" w:rsidRDefault="00B65B63" w:rsidP="00DD013E">
      <w:pPr>
        <w:pStyle w:val="Heading3"/>
      </w:pPr>
      <w:r w:rsidRPr="00B65B63">
        <w:t>II</w:t>
      </w:r>
      <w:r>
        <w:t>I</w:t>
      </w:r>
      <w:r>
        <w:rPr>
          <w:rFonts w:ascii="Arial" w:hAnsi="Arial" w:cs="Arial"/>
          <w:sz w:val="20"/>
        </w:rPr>
        <w:tab/>
      </w:r>
      <w:r w:rsidR="006B59AD" w:rsidRPr="00B65B63">
        <w:t>Third Contention – Difference in Net Hypothetical Returns</w:t>
      </w:r>
    </w:p>
    <w:p w14:paraId="7391DDFC" w14:textId="3CAEF708" w:rsidR="00D20274" w:rsidRDefault="00B50DC9" w:rsidP="00B50DC9">
      <w:pPr>
        <w:pStyle w:val="ParaNumbering"/>
        <w:numPr>
          <w:ilvl w:val="0"/>
          <w:numId w:val="0"/>
        </w:numPr>
        <w:tabs>
          <w:tab w:val="left" w:pos="720"/>
        </w:tabs>
        <w:ind w:hanging="720"/>
      </w:pPr>
      <w:r>
        <w:rPr>
          <w:sz w:val="20"/>
        </w:rPr>
        <w:t>134</w:t>
      </w:r>
      <w:r>
        <w:rPr>
          <w:sz w:val="20"/>
        </w:rPr>
        <w:tab/>
      </w:r>
      <w:r w:rsidR="00D20274">
        <w:t xml:space="preserve">I can </w:t>
      </w:r>
      <w:r w:rsidR="00D20274" w:rsidRPr="00EA2BC5">
        <w:t>b</w:t>
      </w:r>
      <w:r w:rsidR="00285798">
        <w:t>e b</w:t>
      </w:r>
      <w:r w:rsidR="00D20274" w:rsidRPr="00EA2BC5">
        <w:t>rief in dealing with this factor because of what I have already said about</w:t>
      </w:r>
      <w:r w:rsidR="00B8351F" w:rsidRPr="00EA2BC5">
        <w:t xml:space="preserve"> this to</w:t>
      </w:r>
      <w:r w:rsidR="00D20274" w:rsidRPr="00EA2BC5">
        <w:t>pic (at [</w:t>
      </w:r>
      <w:r w:rsidR="00C37F6F">
        <w:t>75</w:t>
      </w:r>
      <w:r w:rsidR="00285798">
        <w:t>]</w:t>
      </w:r>
      <w:proofErr w:type="gramStart"/>
      <w:r w:rsidR="00285798">
        <w:t>–</w:t>
      </w:r>
      <w:r w:rsidR="007B4204" w:rsidRPr="00EA2BC5">
        <w:t>[</w:t>
      </w:r>
      <w:proofErr w:type="gramEnd"/>
      <w:r w:rsidR="00C37F6F">
        <w:t>84</w:t>
      </w:r>
      <w:r w:rsidR="007B4204" w:rsidRPr="00EA2BC5">
        <w:t xml:space="preserve">] </w:t>
      </w:r>
      <w:r w:rsidR="00D20274" w:rsidRPr="00EA2BC5">
        <w:t xml:space="preserve">above) including as to the </w:t>
      </w:r>
      <w:r w:rsidR="00411989">
        <w:t xml:space="preserve">protective </w:t>
      </w:r>
      <w:r w:rsidR="00D20274" w:rsidRPr="00EA2BC5">
        <w:t>role of the Cou</w:t>
      </w:r>
      <w:r w:rsidR="005E7DB0">
        <w:t xml:space="preserve">rt in approving any deductions. </w:t>
      </w:r>
      <w:r w:rsidR="00D20274" w:rsidRPr="00EA2BC5">
        <w:t>I accept that t</w:t>
      </w:r>
      <w:r w:rsidR="00744EB6" w:rsidRPr="00EA2BC5">
        <w:t>he SDA</w:t>
      </w:r>
      <w:r w:rsidR="00744EB6">
        <w:t xml:space="preserve"> Acti</w:t>
      </w:r>
      <w:r w:rsidR="00CD1294">
        <w:t xml:space="preserve">ons will not burden </w:t>
      </w:r>
      <w:r w:rsidR="00744EB6">
        <w:t>W</w:t>
      </w:r>
      <w:r w:rsidR="00744EB6" w:rsidRPr="00627D6B">
        <w:t xml:space="preserve">orkers with deductions from compensation to pay legal costs, a funder’s commission and a payment proposed to be made to </w:t>
      </w:r>
      <w:r w:rsidR="00744EB6" w:rsidRPr="00D20274">
        <w:t>RAFFWU</w:t>
      </w:r>
      <w:r w:rsidR="00744EB6" w:rsidRPr="00627D6B">
        <w:t>, but instead the SDA will ensure the payment of compens</w:t>
      </w:r>
      <w:r w:rsidR="00744EB6">
        <w:t>ation</w:t>
      </w:r>
      <w:r w:rsidR="000F4C08">
        <w:t>.</w:t>
      </w:r>
      <w:r w:rsidR="00030697">
        <w:t xml:space="preserve"> Accordingly, </w:t>
      </w:r>
      <w:r w:rsidR="00FA7A45">
        <w:t xml:space="preserve">leaving aside any entitlement arising from the availability of an aggregate award, and </w:t>
      </w:r>
      <w:r w:rsidR="00030697">
        <w:t>despite any controls on deductions</w:t>
      </w:r>
      <w:r w:rsidR="00FA7A45">
        <w:t>,</w:t>
      </w:r>
      <w:r w:rsidR="00246C26">
        <w:t xml:space="preserve"> and </w:t>
      </w:r>
      <w:r w:rsidR="00030697" w:rsidRPr="00030697">
        <w:rPr>
          <w:i/>
        </w:rPr>
        <w:t>all other things being equal</w:t>
      </w:r>
      <w:r w:rsidR="00030697">
        <w:t>, this factor favours the claims of W</w:t>
      </w:r>
      <w:r w:rsidR="00030697" w:rsidRPr="00B3573E">
        <w:t xml:space="preserve">orkers for </w:t>
      </w:r>
      <w:r w:rsidR="00030697">
        <w:t xml:space="preserve">statutory </w:t>
      </w:r>
      <w:r w:rsidR="00030697" w:rsidRPr="00B3573E">
        <w:t xml:space="preserve">compensation </w:t>
      </w:r>
      <w:r w:rsidR="00030697">
        <w:t>being</w:t>
      </w:r>
      <w:r w:rsidR="00030697" w:rsidRPr="00B3573E">
        <w:t xml:space="preserve"> advanced otherwise than by funded litigation</w:t>
      </w:r>
      <w:r w:rsidR="00030697">
        <w:t xml:space="preserve"> such as the Class Action</w:t>
      </w:r>
      <w:r w:rsidR="00030697" w:rsidRPr="00B3573E">
        <w:t>.</w:t>
      </w:r>
      <w:r w:rsidR="00744EB6" w:rsidRPr="00627D6B">
        <w:t xml:space="preserve"> </w:t>
      </w:r>
    </w:p>
    <w:p w14:paraId="2F4E6D02" w14:textId="7E812D2C" w:rsidR="007B4204" w:rsidRDefault="00B50DC9" w:rsidP="00B50DC9">
      <w:pPr>
        <w:pStyle w:val="ParaNumbering"/>
        <w:numPr>
          <w:ilvl w:val="0"/>
          <w:numId w:val="0"/>
        </w:numPr>
        <w:tabs>
          <w:tab w:val="left" w:pos="720"/>
        </w:tabs>
        <w:ind w:hanging="720"/>
      </w:pPr>
      <w:r>
        <w:rPr>
          <w:sz w:val="20"/>
        </w:rPr>
        <w:t>135</w:t>
      </w:r>
      <w:r>
        <w:rPr>
          <w:sz w:val="20"/>
        </w:rPr>
        <w:tab/>
      </w:r>
      <w:r w:rsidR="00744EB6" w:rsidRPr="00627D6B">
        <w:t>T</w:t>
      </w:r>
      <w:r w:rsidR="007B4204">
        <w:t xml:space="preserve">wo things should be mentioned about the SDA’s submissions on this topic.  </w:t>
      </w:r>
    </w:p>
    <w:p w14:paraId="5CD8FA1B" w14:textId="6A7DFDDE" w:rsidR="007B4204" w:rsidRDefault="00B50DC9" w:rsidP="00B50DC9">
      <w:pPr>
        <w:pStyle w:val="ParaNumbering"/>
        <w:numPr>
          <w:ilvl w:val="0"/>
          <w:numId w:val="0"/>
        </w:numPr>
        <w:tabs>
          <w:tab w:val="left" w:pos="720"/>
        </w:tabs>
        <w:ind w:hanging="720"/>
      </w:pPr>
      <w:r>
        <w:rPr>
          <w:sz w:val="20"/>
        </w:rPr>
        <w:t>136</w:t>
      </w:r>
      <w:r>
        <w:rPr>
          <w:sz w:val="20"/>
        </w:rPr>
        <w:tab/>
      </w:r>
      <w:r w:rsidR="00E82F92">
        <w:rPr>
          <w:i/>
          <w:iCs/>
        </w:rPr>
        <w:t>Fi</w:t>
      </w:r>
      <w:r w:rsidR="007B4204" w:rsidRPr="007B4204">
        <w:rPr>
          <w:i/>
        </w:rPr>
        <w:t>rst</w:t>
      </w:r>
      <w:r w:rsidR="00E82F92">
        <w:rPr>
          <w:iCs/>
        </w:rPr>
        <w:t>,</w:t>
      </w:r>
      <w:r w:rsidR="007B4204">
        <w:t xml:space="preserve"> </w:t>
      </w:r>
      <w:r w:rsidR="00CD1294">
        <w:t xml:space="preserve">the </w:t>
      </w:r>
      <w:r w:rsidR="00744EB6" w:rsidRPr="00627D6B">
        <w:t>SDA Actions are said to be “commission free actions pursuing allegations against McDonald’s and franchisee employers with the interests of all 300,000 workers at the fore” and “the workers should not be burdened by a less efficient and more expensive procedure”.</w:t>
      </w:r>
      <w:r w:rsidR="00744EB6" w:rsidRPr="003836FB">
        <w:rPr>
          <w:rFonts w:ascii="Arial" w:hAnsi="Arial" w:cs="Arial"/>
          <w:sz w:val="20"/>
        </w:rPr>
        <w:t xml:space="preserve"> </w:t>
      </w:r>
      <w:r w:rsidR="007B4204">
        <w:t>I reject the premise that the Pt IVA procedure is less efficient: the opposite is true, and as to expense, this downside can, to some extent</w:t>
      </w:r>
      <w:r w:rsidR="00E82F92">
        <w:t>,</w:t>
      </w:r>
      <w:r w:rsidR="007B4204">
        <w:t xml:space="preserve"> be mitigated. </w:t>
      </w:r>
      <w:r w:rsidR="00E82F92">
        <w:t>T</w:t>
      </w:r>
      <w:r w:rsidR="007B4204">
        <w:t xml:space="preserve">here is no reason for me to doubt that the </w:t>
      </w:r>
      <w:r w:rsidR="000E5B18">
        <w:t>c</w:t>
      </w:r>
      <w:r w:rsidR="007B4204">
        <w:t xml:space="preserve">lass </w:t>
      </w:r>
      <w:r w:rsidR="000E5B18">
        <w:t>a</w:t>
      </w:r>
      <w:r w:rsidR="007B4204">
        <w:t>ction applicant</w:t>
      </w:r>
      <w:r w:rsidR="000E5B18">
        <w:t>s</w:t>
      </w:r>
      <w:r w:rsidR="007B4204">
        <w:t xml:space="preserve"> and th</w:t>
      </w:r>
      <w:r w:rsidR="00030697">
        <w:t>os</w:t>
      </w:r>
      <w:r w:rsidR="007B4204">
        <w:t>e that advis</w:t>
      </w:r>
      <w:r w:rsidR="000E5B18">
        <w:t>ing</w:t>
      </w:r>
      <w:r w:rsidR="007B4204">
        <w:t xml:space="preserve"> them will not properly represent the interests of group members.</w:t>
      </w:r>
    </w:p>
    <w:p w14:paraId="0C603138" w14:textId="32CC8102" w:rsidR="002363B9" w:rsidRPr="00627D6B" w:rsidRDefault="00B50DC9" w:rsidP="00B50DC9">
      <w:pPr>
        <w:pStyle w:val="ParaNumbering"/>
        <w:numPr>
          <w:ilvl w:val="0"/>
          <w:numId w:val="0"/>
        </w:numPr>
        <w:tabs>
          <w:tab w:val="left" w:pos="720"/>
        </w:tabs>
        <w:ind w:hanging="720"/>
      </w:pPr>
      <w:r w:rsidRPr="00627D6B">
        <w:rPr>
          <w:sz w:val="20"/>
        </w:rPr>
        <w:t>137</w:t>
      </w:r>
      <w:r w:rsidRPr="00627D6B">
        <w:rPr>
          <w:sz w:val="20"/>
        </w:rPr>
        <w:tab/>
      </w:r>
      <w:r w:rsidR="007B4204">
        <w:t xml:space="preserve">The </w:t>
      </w:r>
      <w:r w:rsidR="007B4204" w:rsidRPr="007B4204">
        <w:rPr>
          <w:i/>
        </w:rPr>
        <w:t>second</w:t>
      </w:r>
      <w:r w:rsidR="007B4204">
        <w:t xml:space="preserve"> was the emphasis placed on the fact that the SDA seeks penal orders. Again, th</w:t>
      </w:r>
      <w:r w:rsidR="009C44E2">
        <w:t>i</w:t>
      </w:r>
      <w:r w:rsidR="007B4204">
        <w:t xml:space="preserve">s </w:t>
      </w:r>
      <w:r w:rsidR="009C44E2">
        <w:t xml:space="preserve">was misdirected, as the </w:t>
      </w:r>
      <w:r w:rsidR="00BD133F">
        <w:t>joint trial model</w:t>
      </w:r>
      <w:r w:rsidR="007B4204">
        <w:t xml:space="preserve"> would see any claim for penal orders </w:t>
      </w:r>
      <w:r w:rsidR="00030697">
        <w:t xml:space="preserve">still </w:t>
      </w:r>
      <w:r w:rsidR="007B4204">
        <w:t xml:space="preserve">being able to </w:t>
      </w:r>
      <w:r w:rsidR="009C44E2">
        <w:t>be</w:t>
      </w:r>
      <w:r w:rsidR="007B4204">
        <w:t xml:space="preserve"> advanced.</w:t>
      </w:r>
      <w:r w:rsidR="0054113E">
        <w:t xml:space="preserve"> </w:t>
      </w:r>
      <w:r w:rsidR="009C44E2">
        <w:t>I cannot pass from this point without noting the rhetoric of th</w:t>
      </w:r>
      <w:r w:rsidR="00030697">
        <w:t>e</w:t>
      </w:r>
      <w:r w:rsidR="009C44E2">
        <w:t xml:space="preserve"> </w:t>
      </w:r>
      <w:r w:rsidR="00030697">
        <w:t>S</w:t>
      </w:r>
      <w:r w:rsidR="009C44E2">
        <w:t>DA rang a little hollow in emphasising i</w:t>
      </w:r>
      <w:r w:rsidR="00591677">
        <w:t xml:space="preserve">ts worthiness in this respect. </w:t>
      </w:r>
      <w:r w:rsidR="009C44E2">
        <w:t>It was not lost on me th</w:t>
      </w:r>
      <w:r w:rsidR="00030697">
        <w:t>a</w:t>
      </w:r>
      <w:r w:rsidR="009C44E2">
        <w:t>t when the SDA Actions wer</w:t>
      </w:r>
      <w:r w:rsidR="00030697">
        <w:t>e</w:t>
      </w:r>
      <w:r w:rsidR="009C44E2">
        <w:t xml:space="preserve"> first commen</w:t>
      </w:r>
      <w:r w:rsidR="005B45FB">
        <w:t>c</w:t>
      </w:r>
      <w:r w:rsidR="009C44E2">
        <w:t>ed</w:t>
      </w:r>
      <w:r w:rsidR="00030697">
        <w:t>,</w:t>
      </w:r>
      <w:r w:rsidR="009C44E2">
        <w:t xml:space="preserve"> </w:t>
      </w:r>
      <w:r w:rsidR="00030697">
        <w:t xml:space="preserve">the SDA sought orders </w:t>
      </w:r>
      <w:r w:rsidR="003D7D17">
        <w:t xml:space="preserve">that </w:t>
      </w:r>
      <w:r w:rsidR="00030697">
        <w:t>all pe</w:t>
      </w:r>
      <w:r w:rsidR="009C44E2">
        <w:t>n</w:t>
      </w:r>
      <w:r w:rsidR="00030697">
        <w:t>a</w:t>
      </w:r>
      <w:r w:rsidR="009C44E2">
        <w:t>l payments go to the SD</w:t>
      </w:r>
      <w:r w:rsidR="00030697">
        <w:t>A</w:t>
      </w:r>
      <w:r w:rsidR="00CF2AED">
        <w:t xml:space="preserve">. It </w:t>
      </w:r>
      <w:r w:rsidR="009C44E2">
        <w:t xml:space="preserve">was only after the Class Action </w:t>
      </w:r>
      <w:r w:rsidR="00030697">
        <w:t>came along, and a stay was in the</w:t>
      </w:r>
      <w:r w:rsidR="009C44E2">
        <w:t xml:space="preserve"> wings</w:t>
      </w:r>
      <w:r w:rsidR="00030697">
        <w:t>,</w:t>
      </w:r>
      <w:r w:rsidR="009C44E2">
        <w:t xml:space="preserve"> that “</w:t>
      </w:r>
      <w:r w:rsidR="009C44E2" w:rsidRPr="00627D6B">
        <w:t>the interests of all 300,000 workers</w:t>
      </w:r>
      <w:r w:rsidR="00030697">
        <w:t xml:space="preserve">” apparently came to </w:t>
      </w:r>
      <w:r w:rsidR="009C44E2" w:rsidRPr="00627D6B">
        <w:t>the fore</w:t>
      </w:r>
      <w:r w:rsidR="00030697">
        <w:t xml:space="preserve"> in this regard.</w:t>
      </w:r>
    </w:p>
    <w:p w14:paraId="1F717C36" w14:textId="76FDDDE6" w:rsidR="006B59AD" w:rsidRPr="00B65B63" w:rsidRDefault="00B65B63" w:rsidP="00DD013E">
      <w:pPr>
        <w:pStyle w:val="Heading3"/>
      </w:pPr>
      <w:r>
        <w:t>IV</w:t>
      </w:r>
      <w:r w:rsidRPr="00B65B63">
        <w:t xml:space="preserve"> </w:t>
      </w:r>
      <w:r>
        <w:tab/>
      </w:r>
      <w:r w:rsidR="006B59AD" w:rsidRPr="00B65B63">
        <w:t>Fourth Contention – The Public Interest in Ensuring Full Entitlements</w:t>
      </w:r>
    </w:p>
    <w:p w14:paraId="15A6B825" w14:textId="70C43906" w:rsidR="00D20274" w:rsidRPr="002363B9" w:rsidRDefault="00B50DC9" w:rsidP="00B50DC9">
      <w:pPr>
        <w:pStyle w:val="ParaNumbering"/>
        <w:numPr>
          <w:ilvl w:val="0"/>
          <w:numId w:val="0"/>
        </w:numPr>
        <w:tabs>
          <w:tab w:val="left" w:pos="720"/>
        </w:tabs>
        <w:ind w:hanging="720"/>
      </w:pPr>
      <w:r w:rsidRPr="002363B9">
        <w:rPr>
          <w:sz w:val="20"/>
        </w:rPr>
        <w:t>138</w:t>
      </w:r>
      <w:r w:rsidRPr="002363B9">
        <w:rPr>
          <w:sz w:val="20"/>
        </w:rPr>
        <w:tab/>
      </w:r>
      <w:r w:rsidR="00030697">
        <w:t>T</w:t>
      </w:r>
      <w:r w:rsidR="00744EB6" w:rsidRPr="00627D6B">
        <w:t xml:space="preserve">here is a public interest in employees obtaining their full entitlements </w:t>
      </w:r>
      <w:r w:rsidR="00030697">
        <w:t xml:space="preserve">and </w:t>
      </w:r>
      <w:r w:rsidR="00D20274" w:rsidRPr="002363B9">
        <w:t xml:space="preserve">it is relevant that the Class Action and the SDA Actions have different funding arrangements such that </w:t>
      </w:r>
      <w:r w:rsidR="00030697">
        <w:t>the amount received by certain W</w:t>
      </w:r>
      <w:r w:rsidR="00D20274" w:rsidRPr="002363B9">
        <w:t xml:space="preserve">orkers in respect of similar claims is liable </w:t>
      </w:r>
      <w:r w:rsidR="00997CE9">
        <w:t>to</w:t>
      </w:r>
      <w:r w:rsidR="00D20274" w:rsidRPr="002363B9">
        <w:t xml:space="preserve"> differ at the end of the day. The Minister correctly submitted this is reinforced by the unique character of a claim for wages in an employment class action. I</w:t>
      </w:r>
      <w:r w:rsidR="00CD1294">
        <w:t>ndeed, i</w:t>
      </w:r>
      <w:r w:rsidR="00D20274" w:rsidRPr="002363B9">
        <w:t xml:space="preserve">n </w:t>
      </w:r>
      <w:r w:rsidR="00D20274" w:rsidRPr="002363B9">
        <w:rPr>
          <w:i/>
        </w:rPr>
        <w:t xml:space="preserve">Augusta Ventures v Mt Arthur Coal </w:t>
      </w:r>
      <w:r w:rsidR="00D20274" w:rsidRPr="002363B9">
        <w:t xml:space="preserve">(at </w:t>
      </w:r>
      <w:r w:rsidR="00032AD3">
        <w:t xml:space="preserve">161 </w:t>
      </w:r>
      <w:r w:rsidR="00D20274" w:rsidRPr="002363B9">
        <w:t xml:space="preserve">[136]) (cited with approval in </w:t>
      </w:r>
      <w:r w:rsidR="00D20274" w:rsidRPr="002363B9">
        <w:rPr>
          <w:i/>
        </w:rPr>
        <w:t xml:space="preserve">Bradshaw </w:t>
      </w:r>
      <w:r w:rsidR="00D20274" w:rsidRPr="002363B9">
        <w:t>at [129] per Bromberg J), White J noted that “a claim for wages in respect of work performed does not ordinarily have the same speculative or contingent quality of many Pt IVA actions.”</w:t>
      </w:r>
    </w:p>
    <w:p w14:paraId="20E88B13" w14:textId="2E0AD619" w:rsidR="00030697" w:rsidRDefault="00B50DC9" w:rsidP="00B50DC9">
      <w:pPr>
        <w:spacing w:before="180" w:after="180"/>
        <w:ind w:hanging="720"/>
      </w:pPr>
      <w:r>
        <w:rPr>
          <w:sz w:val="20"/>
        </w:rPr>
        <w:t>139</w:t>
      </w:r>
      <w:r>
        <w:rPr>
          <w:sz w:val="20"/>
        </w:rPr>
        <w:tab/>
      </w:r>
      <w:r w:rsidR="00030697">
        <w:t>Although this factor does tend to lea</w:t>
      </w:r>
      <w:r w:rsidR="00A90E18">
        <w:t xml:space="preserve">n </w:t>
      </w:r>
      <w:r w:rsidR="00030697">
        <w:t xml:space="preserve">in favour of a stay in and </w:t>
      </w:r>
      <w:r w:rsidR="003E02B9">
        <w:t>of</w:t>
      </w:r>
      <w:r w:rsidR="00030697">
        <w:t xml:space="preserve"> itself, it does not have a great deal of weight.</w:t>
      </w:r>
    </w:p>
    <w:p w14:paraId="67BEAC53" w14:textId="36567672" w:rsidR="00030697" w:rsidRDefault="00B50DC9" w:rsidP="00B50DC9">
      <w:pPr>
        <w:spacing w:before="180" w:after="180"/>
        <w:ind w:hanging="720"/>
      </w:pPr>
      <w:r>
        <w:rPr>
          <w:sz w:val="20"/>
        </w:rPr>
        <w:t>140</w:t>
      </w:r>
      <w:r>
        <w:rPr>
          <w:sz w:val="20"/>
        </w:rPr>
        <w:tab/>
      </w:r>
      <w:r w:rsidR="00246C26">
        <w:t>If this case was to proceed to an in</w:t>
      </w:r>
      <w:r w:rsidR="00817109">
        <w:t>itial tr</w:t>
      </w:r>
      <w:r w:rsidR="00FA7A45">
        <w:t>i</w:t>
      </w:r>
      <w:r w:rsidR="00817109">
        <w:t xml:space="preserve">al of the Class Action as part of a </w:t>
      </w:r>
      <w:r w:rsidR="00BD133F">
        <w:t>joint trial model</w:t>
      </w:r>
      <w:r w:rsidR="008B66E7">
        <w:t>,</w:t>
      </w:r>
      <w:r w:rsidR="00817109">
        <w:t xml:space="preserve"> </w:t>
      </w:r>
      <w:r w:rsidR="00347BDB">
        <w:t>several</w:t>
      </w:r>
      <w:r w:rsidR="00FA7A45">
        <w:t xml:space="preserve"> different </w:t>
      </w:r>
      <w:r w:rsidR="00817109">
        <w:t xml:space="preserve">outcomes </w:t>
      </w:r>
      <w:r w:rsidR="00FA7A45">
        <w:t xml:space="preserve">could result.  </w:t>
      </w:r>
      <w:r w:rsidR="00817109" w:rsidRPr="00817109">
        <w:rPr>
          <w:i/>
        </w:rPr>
        <w:t>First</w:t>
      </w:r>
      <w:r w:rsidR="00817109">
        <w:t xml:space="preserve">, the class action applicants could fail entirely on liability, in which case the </w:t>
      </w:r>
      <w:r w:rsidR="00690BB2">
        <w:t>proceeding</w:t>
      </w:r>
      <w:r w:rsidR="00817109">
        <w:t xml:space="preserve"> would be dismissed.  </w:t>
      </w:r>
      <w:r w:rsidR="00817109" w:rsidRPr="00817109">
        <w:rPr>
          <w:i/>
        </w:rPr>
        <w:t>Secondly</w:t>
      </w:r>
      <w:r w:rsidR="00817109">
        <w:t xml:space="preserve">, they could succeed on liability and obtain an aggregate award of compensation for the Workers in the Class Action. </w:t>
      </w:r>
      <w:r w:rsidR="00817109" w:rsidRPr="00817109">
        <w:rPr>
          <w:i/>
        </w:rPr>
        <w:t>Thirdly</w:t>
      </w:r>
      <w:r w:rsidR="00817109">
        <w:t xml:space="preserve">, and I suspect more likely than the second scenario, they could succeed on liability for one, or other, or </w:t>
      </w:r>
      <w:proofErr w:type="gramStart"/>
      <w:r w:rsidR="00817109">
        <w:t>all of</w:t>
      </w:r>
      <w:proofErr w:type="gramEnd"/>
      <w:r w:rsidR="00817109">
        <w:t xml:space="preserve"> the named applicants and a sample group member (with a</w:t>
      </w:r>
      <w:r w:rsidR="004F69F8">
        <w:t>ny</w:t>
      </w:r>
      <w:r w:rsidR="00817109">
        <w:t xml:space="preserve"> claim for an aggregate award being found not to be available or deferred for later</w:t>
      </w:r>
      <w:r w:rsidR="004F69F8">
        <w:t>, and contested,</w:t>
      </w:r>
      <w:r w:rsidR="00817109">
        <w:t xml:space="preserve"> consideration).</w:t>
      </w:r>
    </w:p>
    <w:p w14:paraId="09ED73B9" w14:textId="3D10533F" w:rsidR="005F0AA0" w:rsidRDefault="00B50DC9" w:rsidP="00B50DC9">
      <w:pPr>
        <w:spacing w:before="180" w:after="180"/>
        <w:ind w:hanging="720"/>
      </w:pPr>
      <w:r>
        <w:rPr>
          <w:sz w:val="20"/>
        </w:rPr>
        <w:t>141</w:t>
      </w:r>
      <w:r>
        <w:rPr>
          <w:sz w:val="20"/>
        </w:rPr>
        <w:tab/>
      </w:r>
      <w:r w:rsidR="00817109">
        <w:t xml:space="preserve">In the </w:t>
      </w:r>
      <w:r w:rsidR="00817109" w:rsidRPr="00817109">
        <w:rPr>
          <w:i/>
        </w:rPr>
        <w:t>first</w:t>
      </w:r>
      <w:r w:rsidR="00817109">
        <w:t xml:space="preserve"> case</w:t>
      </w:r>
      <w:r w:rsidR="00DE1ADD">
        <w:t>,</w:t>
      </w:r>
      <w:r w:rsidR="00817109">
        <w:t xml:space="preserve"> there is no </w:t>
      </w:r>
      <w:r w:rsidR="00DE1ADD">
        <w:t>compensation at all for anyone.</w:t>
      </w:r>
      <w:r w:rsidR="00817109">
        <w:t xml:space="preserve"> In the </w:t>
      </w:r>
      <w:r w:rsidR="00817109" w:rsidRPr="005F0AA0">
        <w:rPr>
          <w:i/>
        </w:rPr>
        <w:t>second</w:t>
      </w:r>
      <w:r w:rsidR="00817109">
        <w:t xml:space="preserve"> scenario, the Workers who opted out and have claims for compensation to be de</w:t>
      </w:r>
      <w:r w:rsidR="005F0AA0">
        <w:t>term</w:t>
      </w:r>
      <w:r w:rsidR="00817109">
        <w:t>ined in the SDA Actions would be able to feel some confi</w:t>
      </w:r>
      <w:r w:rsidR="005F0AA0">
        <w:t>den</w:t>
      </w:r>
      <w:r w:rsidR="00817109">
        <w:t xml:space="preserve">ce about their </w:t>
      </w:r>
      <w:r w:rsidR="005F0AA0">
        <w:t>individual</w:t>
      </w:r>
      <w:r w:rsidR="00A90E18">
        <w:t xml:space="preserve"> claim.</w:t>
      </w:r>
      <w:r w:rsidR="00817109">
        <w:t xml:space="preserve"> </w:t>
      </w:r>
      <w:proofErr w:type="gramStart"/>
      <w:r w:rsidR="005F0AA0">
        <w:t>Pending an appeal, there</w:t>
      </w:r>
      <w:proofErr w:type="gramEnd"/>
      <w:r w:rsidR="005F0AA0">
        <w:t xml:space="preserve"> would at least be a prospect that a</w:t>
      </w:r>
      <w:r w:rsidR="00817109">
        <w:t xml:space="preserve">ll claims would </w:t>
      </w:r>
      <w:r w:rsidR="005F0AA0">
        <w:t>be</w:t>
      </w:r>
      <w:r w:rsidR="00A90E18">
        <w:t xml:space="preserve"> settled </w:t>
      </w:r>
      <w:r w:rsidR="00817109">
        <w:t>one way or another</w:t>
      </w:r>
      <w:r w:rsidR="005F0AA0">
        <w:t xml:space="preserve">.  Such a settlement of the Class Action would be subject to s 33V approval and, as explained above, any deductions from the overall settlement sum would need to fair and reasonable and “just”. If the appeal was dismissed, and the aggregate award was sustained, then </w:t>
      </w:r>
      <w:r w:rsidR="00A465DC">
        <w:t>again,</w:t>
      </w:r>
      <w:r w:rsidR="005F0AA0">
        <w:t xml:space="preserve"> </w:t>
      </w:r>
      <w:r w:rsidR="004F69F8">
        <w:t xml:space="preserve">any </w:t>
      </w:r>
      <w:r w:rsidR="005F0AA0">
        <w:t xml:space="preserve">deductions </w:t>
      </w:r>
      <w:r w:rsidR="004F69F8">
        <w:t xml:space="preserve">that </w:t>
      </w:r>
      <w:r w:rsidR="005F0AA0">
        <w:t xml:space="preserve">would be made </w:t>
      </w:r>
      <w:r w:rsidR="004F69F8">
        <w:t xml:space="preserve">would </w:t>
      </w:r>
      <w:r w:rsidR="00FE7C55">
        <w:t>be</w:t>
      </w:r>
      <w:r w:rsidR="005F0AA0">
        <w:t xml:space="preserve"> Court approved.</w:t>
      </w:r>
    </w:p>
    <w:p w14:paraId="6C04A151" w14:textId="19B7D919" w:rsidR="005F0AA0" w:rsidRDefault="00B50DC9" w:rsidP="00B50DC9">
      <w:pPr>
        <w:pStyle w:val="ParaNumbering"/>
        <w:numPr>
          <w:ilvl w:val="0"/>
          <w:numId w:val="0"/>
        </w:numPr>
        <w:tabs>
          <w:tab w:val="left" w:pos="720"/>
        </w:tabs>
        <w:ind w:hanging="720"/>
      </w:pPr>
      <w:r>
        <w:rPr>
          <w:sz w:val="20"/>
        </w:rPr>
        <w:t>142</w:t>
      </w:r>
      <w:r>
        <w:rPr>
          <w:sz w:val="20"/>
        </w:rPr>
        <w:tab/>
      </w:r>
      <w:r w:rsidR="005F0AA0">
        <w:t xml:space="preserve">As to the </w:t>
      </w:r>
      <w:r w:rsidR="005F0AA0" w:rsidRPr="005F0AA0">
        <w:rPr>
          <w:i/>
        </w:rPr>
        <w:t>third</w:t>
      </w:r>
      <w:r w:rsidR="005F0AA0">
        <w:t xml:space="preserve"> scenario, at least some of the Workers who opted out and have claims for compensation to be determined in the SDA Actions would again be able to feel some confidence</w:t>
      </w:r>
      <w:r w:rsidR="000E298D">
        <w:t xml:space="preserve"> about their individual claim. </w:t>
      </w:r>
      <w:r w:rsidR="005F0AA0">
        <w:t xml:space="preserve">But </w:t>
      </w:r>
      <w:r w:rsidR="004C1573">
        <w:t>s</w:t>
      </w:r>
      <w:r w:rsidR="005F0AA0">
        <w:t>uch an initial success would undoubtedly result in all claims be</w:t>
      </w:r>
      <w:r w:rsidR="00147FD7">
        <w:t>ing referred for mediation (</w:t>
      </w:r>
      <w:r w:rsidR="005F0AA0">
        <w:t>if past cases are any guide)</w:t>
      </w:r>
      <w:r w:rsidR="005E22E0">
        <w:t xml:space="preserve"> and there is a</w:t>
      </w:r>
      <w:r w:rsidR="005F0AA0">
        <w:t xml:space="preserve"> very real prospect that all claims would be settled in one way or another. Such a settlement of the Class Action would be subject to approval </w:t>
      </w:r>
      <w:r w:rsidR="000E298D">
        <w:t xml:space="preserve">pursuant to s 33V of the FCA Act </w:t>
      </w:r>
      <w:r w:rsidR="005F0AA0">
        <w:t xml:space="preserve">and, as explained above, any deductions from the overall settlement sum would need to </w:t>
      </w:r>
      <w:r w:rsidR="00411989">
        <w:t>be</w:t>
      </w:r>
      <w:r w:rsidR="005F0AA0">
        <w:t xml:space="preserve"> “just”.</w:t>
      </w:r>
    </w:p>
    <w:p w14:paraId="59C49DB6" w14:textId="298CCD97" w:rsidR="00D20274" w:rsidRPr="00627D6B" w:rsidRDefault="00B50DC9" w:rsidP="00B50DC9">
      <w:pPr>
        <w:spacing w:before="180" w:after="180"/>
        <w:ind w:hanging="720"/>
      </w:pPr>
      <w:r w:rsidRPr="00627D6B">
        <w:rPr>
          <w:sz w:val="20"/>
        </w:rPr>
        <w:t>143</w:t>
      </w:r>
      <w:r w:rsidRPr="00627D6B">
        <w:rPr>
          <w:sz w:val="20"/>
        </w:rPr>
        <w:tab/>
      </w:r>
      <w:r w:rsidR="003E02B9">
        <w:t>When these historically more realistic scenario</w:t>
      </w:r>
      <w:r w:rsidR="00280C28">
        <w:t>s</w:t>
      </w:r>
      <w:r w:rsidR="003E02B9">
        <w:t xml:space="preserve"> are properly understood, the spectre of a stately progression of quantification of all individual claims (and consequent differences in the net sum</w:t>
      </w:r>
      <w:r w:rsidR="004F69F8">
        <w:t>s paid</w:t>
      </w:r>
      <w:r w:rsidR="003E02B9">
        <w:t xml:space="preserve"> to different Workers) is put in</w:t>
      </w:r>
      <w:r w:rsidR="00280C28">
        <w:t xml:space="preserve"> proper context.</w:t>
      </w:r>
      <w:r w:rsidR="00817109">
        <w:t xml:space="preserve"> </w:t>
      </w:r>
      <w:r w:rsidR="004F69F8">
        <w:t>I</w:t>
      </w:r>
      <w:r w:rsidR="003E02B9">
        <w:t xml:space="preserve">t is a prospect, </w:t>
      </w:r>
      <w:r w:rsidR="00FE7C55">
        <w:t>and such an outcome (</w:t>
      </w:r>
      <w:r w:rsidR="003D6B75">
        <w:t>even if mitigated by Court order</w:t>
      </w:r>
      <w:r w:rsidR="00FE7C55">
        <w:t>)</w:t>
      </w:r>
      <w:r w:rsidR="003D6B75">
        <w:t xml:space="preserve"> would be undesirable, </w:t>
      </w:r>
      <w:r w:rsidR="003E02B9">
        <w:t xml:space="preserve">but </w:t>
      </w:r>
      <w:r w:rsidR="003D6B75">
        <w:t xml:space="preserve">the prospect is </w:t>
      </w:r>
      <w:r w:rsidR="003E02B9">
        <w:t xml:space="preserve">not a particularly realistic one if the last </w:t>
      </w:r>
      <w:r w:rsidR="00411989">
        <w:t>quarter century</w:t>
      </w:r>
      <w:r w:rsidR="003E02B9">
        <w:t xml:space="preserve"> of class action</w:t>
      </w:r>
      <w:r w:rsidR="00411989">
        <w:t xml:space="preserve"> history </w:t>
      </w:r>
      <w:r w:rsidR="003E02B9">
        <w:t>is any guide.</w:t>
      </w:r>
      <w:r w:rsidR="00817109">
        <w:t xml:space="preserve"> </w:t>
      </w:r>
    </w:p>
    <w:p w14:paraId="00B035A0" w14:textId="109D70F7" w:rsidR="006B59AD" w:rsidRPr="00B65B63" w:rsidRDefault="00B65B63" w:rsidP="00DD013E">
      <w:pPr>
        <w:pStyle w:val="Heading3"/>
      </w:pPr>
      <w:r>
        <w:t>V</w:t>
      </w:r>
      <w:r w:rsidRPr="00B65B63">
        <w:t xml:space="preserve"> </w:t>
      </w:r>
      <w:r>
        <w:tab/>
      </w:r>
      <w:r w:rsidR="006B59AD" w:rsidRPr="00B65B63">
        <w:t>Fifth Contention – Inaptness of Pt IVA Regime</w:t>
      </w:r>
    </w:p>
    <w:p w14:paraId="7CB7835D" w14:textId="0753811C" w:rsidR="00744EB6" w:rsidRDefault="00B50DC9" w:rsidP="00B50DC9">
      <w:pPr>
        <w:pStyle w:val="ParaNumbering"/>
        <w:numPr>
          <w:ilvl w:val="0"/>
          <w:numId w:val="0"/>
        </w:numPr>
        <w:tabs>
          <w:tab w:val="left" w:pos="720"/>
        </w:tabs>
        <w:ind w:hanging="720"/>
      </w:pPr>
      <w:r>
        <w:rPr>
          <w:sz w:val="20"/>
        </w:rPr>
        <w:t>144</w:t>
      </w:r>
      <w:r>
        <w:rPr>
          <w:sz w:val="20"/>
        </w:rPr>
        <w:tab/>
      </w:r>
      <w:r w:rsidR="006B59AD">
        <w:t>The</w:t>
      </w:r>
      <w:r w:rsidR="00744EB6" w:rsidRPr="00627D6B">
        <w:t xml:space="preserve"> </w:t>
      </w:r>
      <w:r w:rsidR="003E02B9">
        <w:t>assertions one would need</w:t>
      </w:r>
      <w:r w:rsidR="00744EB6" w:rsidRPr="00627D6B">
        <w:t xml:space="preserve"> 300 representative applicants and the commencement of around 300 more class actions </w:t>
      </w:r>
      <w:r w:rsidR="003E02B9">
        <w:t xml:space="preserve">and </w:t>
      </w:r>
      <w:r w:rsidR="007A49B9">
        <w:t xml:space="preserve">that there is </w:t>
      </w:r>
      <w:r w:rsidR="003E02B9">
        <w:t>some problem with dealing with</w:t>
      </w:r>
      <w:r w:rsidR="00744EB6" w:rsidRPr="00627D6B">
        <w:t xml:space="preserve"> </w:t>
      </w:r>
      <w:r w:rsidR="003E02B9">
        <w:t>claims of Workers</w:t>
      </w:r>
      <w:r w:rsidR="00744EB6" w:rsidRPr="00627D6B">
        <w:t xml:space="preserve"> employed after 2019 </w:t>
      </w:r>
      <w:r w:rsidR="003E02B9">
        <w:t xml:space="preserve">are </w:t>
      </w:r>
      <w:r w:rsidR="00B519C5">
        <w:t>simply wrong</w:t>
      </w:r>
      <w:r w:rsidR="003E02B9">
        <w:t xml:space="preserve"> and</w:t>
      </w:r>
      <w:r w:rsidR="00147FD7">
        <w:t xml:space="preserve">, like </w:t>
      </w:r>
      <w:r w:rsidR="008506E8">
        <w:t>several of</w:t>
      </w:r>
      <w:r w:rsidR="00147FD7">
        <w:t xml:space="preserve"> the SDA’s submissions,</w:t>
      </w:r>
      <w:r w:rsidR="003E02B9">
        <w:t xml:space="preserve"> </w:t>
      </w:r>
      <w:r w:rsidR="004F69F8">
        <w:t>reflect</w:t>
      </w:r>
      <w:r w:rsidR="003E02B9">
        <w:t xml:space="preserve"> a misunderstanding of how Pt IVA works</w:t>
      </w:r>
      <w:r w:rsidR="00744EB6" w:rsidRPr="00627D6B">
        <w:t>.</w:t>
      </w:r>
      <w:r w:rsidR="002363B9">
        <w:t xml:space="preserve"> </w:t>
      </w:r>
      <w:r w:rsidR="00FE7C55">
        <w:t>In rejecting</w:t>
      </w:r>
      <w:r w:rsidR="00124F88">
        <w:t xml:space="preserve"> this </w:t>
      </w:r>
      <w:r w:rsidR="008506E8">
        <w:t>contention,</w:t>
      </w:r>
      <w:r w:rsidR="00124F88">
        <w:t xml:space="preserve"> it is sufficient to refer to my judgments in </w:t>
      </w:r>
      <w:r w:rsidR="00124F88" w:rsidRPr="00124F88">
        <w:rPr>
          <w:i/>
        </w:rPr>
        <w:t>Dillon v RBS Group (Australia) Pty Limited</w:t>
      </w:r>
      <w:r w:rsidR="00124F88" w:rsidRPr="00124F88">
        <w:t xml:space="preserve"> [2017] FCA 896; (2017) 252 FCR 150</w:t>
      </w:r>
      <w:r w:rsidR="00122457">
        <w:t xml:space="preserve"> (at 158–</w:t>
      </w:r>
      <w:r w:rsidR="008902C8">
        <w:t>167 [41]–[75])</w:t>
      </w:r>
      <w:r w:rsidR="00124F88" w:rsidRPr="00124F88">
        <w:t> </w:t>
      </w:r>
      <w:r w:rsidR="00124F88">
        <w:t xml:space="preserve">and </w:t>
      </w:r>
      <w:proofErr w:type="spellStart"/>
      <w:r w:rsidR="00124F88" w:rsidRPr="00124F88">
        <w:rPr>
          <w:i/>
        </w:rPr>
        <w:t>Dyczynski</w:t>
      </w:r>
      <w:proofErr w:type="spellEnd"/>
      <w:r w:rsidR="00124F88" w:rsidRPr="00124F88">
        <w:rPr>
          <w:i/>
        </w:rPr>
        <w:t xml:space="preserve"> v Gibson</w:t>
      </w:r>
      <w:r w:rsidR="00DF1A5F">
        <w:rPr>
          <w:i/>
        </w:rPr>
        <w:t xml:space="preserve"> </w:t>
      </w:r>
      <w:r w:rsidR="00DF1A5F">
        <w:rPr>
          <w:iCs/>
        </w:rPr>
        <w:t>(at 661</w:t>
      </w:r>
      <w:r w:rsidR="00DF1A5F">
        <w:t xml:space="preserve">–666 </w:t>
      </w:r>
      <w:r w:rsidR="00896A4E">
        <w:t>[326]–[342])</w:t>
      </w:r>
      <w:r w:rsidR="00124F88">
        <w:t xml:space="preserve">, both of which explain how Pt </w:t>
      </w:r>
      <w:r w:rsidR="00FE7C55">
        <w:t>IVA works to deal with differing, even quite disparate,</w:t>
      </w:r>
      <w:r w:rsidR="00124F88">
        <w:t xml:space="preserve"> group member claims.</w:t>
      </w:r>
      <w:r w:rsidR="00124F88" w:rsidRPr="00124F88">
        <w:t> </w:t>
      </w:r>
    </w:p>
    <w:p w14:paraId="5FA5378B" w14:textId="5D22A3FA" w:rsidR="006B59AD" w:rsidRPr="00B65B63" w:rsidRDefault="00B65B63" w:rsidP="00DD013E">
      <w:pPr>
        <w:pStyle w:val="Heading3"/>
      </w:pPr>
      <w:r>
        <w:t>VI</w:t>
      </w:r>
      <w:r w:rsidRPr="00B65B63">
        <w:t xml:space="preserve"> </w:t>
      </w:r>
      <w:r>
        <w:tab/>
      </w:r>
      <w:r w:rsidR="006B59AD" w:rsidRPr="00B65B63">
        <w:t>Sixth Contention – Inaptness of Class Action Pleading and Party Composition</w:t>
      </w:r>
    </w:p>
    <w:p w14:paraId="27377B73" w14:textId="338EC620" w:rsidR="00744EB6" w:rsidRPr="002363B9" w:rsidRDefault="00B50DC9" w:rsidP="00B50DC9">
      <w:pPr>
        <w:pStyle w:val="ParaNumbering"/>
        <w:numPr>
          <w:ilvl w:val="0"/>
          <w:numId w:val="0"/>
        </w:numPr>
        <w:tabs>
          <w:tab w:val="left" w:pos="720"/>
        </w:tabs>
        <w:ind w:hanging="720"/>
      </w:pPr>
      <w:r w:rsidRPr="002363B9">
        <w:rPr>
          <w:sz w:val="20"/>
        </w:rPr>
        <w:t>145</w:t>
      </w:r>
      <w:r w:rsidRPr="002363B9">
        <w:rPr>
          <w:sz w:val="20"/>
        </w:rPr>
        <w:tab/>
      </w:r>
      <w:r w:rsidR="006B59AD">
        <w:t>T</w:t>
      </w:r>
      <w:r w:rsidR="00744EB6" w:rsidRPr="00D20342">
        <w:rPr>
          <w:iCs/>
        </w:rPr>
        <w:t xml:space="preserve">he SDA </w:t>
      </w:r>
      <w:r w:rsidR="00D43EC1">
        <w:rPr>
          <w:iCs/>
        </w:rPr>
        <w:t xml:space="preserve">complains </w:t>
      </w:r>
      <w:r w:rsidR="00744EB6" w:rsidRPr="00D20342">
        <w:rPr>
          <w:iCs/>
        </w:rPr>
        <w:t xml:space="preserve">the Class Action </w:t>
      </w:r>
      <w:r w:rsidR="00D43EC1">
        <w:rPr>
          <w:iCs/>
        </w:rPr>
        <w:t>has not</w:t>
      </w:r>
      <w:r w:rsidR="00744EB6" w:rsidRPr="00D20342">
        <w:rPr>
          <w:iCs/>
        </w:rPr>
        <w:t xml:space="preserve"> join</w:t>
      </w:r>
      <w:r w:rsidR="00D43EC1">
        <w:rPr>
          <w:iCs/>
        </w:rPr>
        <w:t>ed</w:t>
      </w:r>
      <w:r w:rsidR="00744EB6" w:rsidRPr="00D20342">
        <w:rPr>
          <w:iCs/>
        </w:rPr>
        <w:t xml:space="preserve"> the franchisees and only makes claims against MAL which “if found, may be apportioned down”.</w:t>
      </w:r>
      <w:r w:rsidR="002363B9">
        <w:rPr>
          <w:iCs/>
        </w:rPr>
        <w:t xml:space="preserve"> </w:t>
      </w:r>
    </w:p>
    <w:p w14:paraId="13C01D3D" w14:textId="463327E8" w:rsidR="002363B9" w:rsidRDefault="00B50DC9" w:rsidP="00B50DC9">
      <w:pPr>
        <w:pStyle w:val="ParaNumbering"/>
        <w:numPr>
          <w:ilvl w:val="0"/>
          <w:numId w:val="0"/>
        </w:numPr>
        <w:tabs>
          <w:tab w:val="left" w:pos="720"/>
        </w:tabs>
        <w:ind w:hanging="720"/>
      </w:pPr>
      <w:r>
        <w:rPr>
          <w:sz w:val="20"/>
        </w:rPr>
        <w:t>146</w:t>
      </w:r>
      <w:r>
        <w:rPr>
          <w:sz w:val="20"/>
        </w:rPr>
        <w:tab/>
      </w:r>
      <w:r w:rsidR="00D43EC1">
        <w:rPr>
          <w:iCs/>
        </w:rPr>
        <w:t>I accept that w</w:t>
      </w:r>
      <w:r w:rsidR="002363B9">
        <w:t>hile the proceedings have at their heart a common legal question, there are important differences between them.</w:t>
      </w:r>
    </w:p>
    <w:p w14:paraId="4C2E589E" w14:textId="774C53AE" w:rsidR="002363B9" w:rsidRDefault="00B50DC9" w:rsidP="00B50DC9">
      <w:pPr>
        <w:pStyle w:val="ParaNumbering"/>
        <w:numPr>
          <w:ilvl w:val="0"/>
          <w:numId w:val="0"/>
        </w:numPr>
        <w:ind w:hanging="720"/>
      </w:pPr>
      <w:r>
        <w:rPr>
          <w:sz w:val="20"/>
        </w:rPr>
        <w:t>147</w:t>
      </w:r>
      <w:r>
        <w:rPr>
          <w:sz w:val="20"/>
        </w:rPr>
        <w:tab/>
      </w:r>
      <w:r w:rsidR="002363B9">
        <w:t xml:space="preserve">The Class Action </w:t>
      </w:r>
      <w:r w:rsidR="00147FD7">
        <w:t>was</w:t>
      </w:r>
      <w:r w:rsidR="002363B9">
        <w:t xml:space="preserve"> commenced against MAL only. It alleges contraventions of ss 45 and 50 of the FW Act by MAL and each of its franchisees over the period 7 December 2015 to 27 May 2022. In relation to the contraventions by franchisees, it alleges that MAL is liable for the franchisees’ contraventions under s 550 of the F</w:t>
      </w:r>
      <w:r w:rsidR="00147FD7">
        <w:t>W Act (up to 14 September 2017),</w:t>
      </w:r>
      <w:r w:rsidR="002363B9">
        <w:t xml:space="preserve"> and s 558B of the FW Act (from 15 September 2017).</w:t>
      </w:r>
    </w:p>
    <w:p w14:paraId="290A8CBA" w14:textId="3F2B32E5" w:rsidR="002363B9" w:rsidRDefault="00B50DC9" w:rsidP="00B50DC9">
      <w:pPr>
        <w:pStyle w:val="ParaNumbering"/>
        <w:numPr>
          <w:ilvl w:val="0"/>
          <w:numId w:val="0"/>
        </w:numPr>
        <w:ind w:hanging="720"/>
      </w:pPr>
      <w:r>
        <w:rPr>
          <w:sz w:val="20"/>
        </w:rPr>
        <w:t>148</w:t>
      </w:r>
      <w:r>
        <w:rPr>
          <w:sz w:val="20"/>
        </w:rPr>
        <w:tab/>
      </w:r>
      <w:r w:rsidR="002363B9">
        <w:t xml:space="preserve">In the SDA Actions, the common allegations are that MAL and (in the </w:t>
      </w:r>
      <w:r w:rsidR="00024F2D">
        <w:t xml:space="preserve">pre-class action cases, the post-class action cases </w:t>
      </w:r>
      <w:r w:rsidR="002363B9">
        <w:t xml:space="preserve">and the </w:t>
      </w:r>
      <w:proofErr w:type="spellStart"/>
      <w:r w:rsidR="002363B9">
        <w:t>Bandec</w:t>
      </w:r>
      <w:proofErr w:type="spellEnd"/>
      <w:r w:rsidR="002363B9">
        <w:t xml:space="preserve"> action) its franchisees contravened the FW Act by failing to: give workers </w:t>
      </w:r>
      <w:r w:rsidR="00C40726">
        <w:t>ten</w:t>
      </w:r>
      <w:r w:rsidR="002363B9">
        <w:t>-minute breaks (ss 45 and 50); keep records (s 535); rost</w:t>
      </w:r>
      <w:r w:rsidR="00F407F3">
        <w:t>er breaks (s </w:t>
      </w:r>
      <w:r w:rsidR="002363B9">
        <w:t>45); and provide access to National Employment Standards (s 45). It is said that the contraventions of s</w:t>
      </w:r>
      <w:r w:rsidR="0015401E">
        <w:t>s</w:t>
      </w:r>
      <w:r w:rsidR="002363B9">
        <w:t xml:space="preserve"> 45 and/or 50 arising from the alleged failure to provide workers with </w:t>
      </w:r>
      <w:r w:rsidR="00C40726">
        <w:t>ten</w:t>
      </w:r>
      <w:r w:rsidR="002363B9">
        <w:t xml:space="preserve">-minute paid breaks were serious contraventions within the meaning of s 546. In all SDA Actions brought against licensees it is alleged that MAL is liable as an accessory for its franchisee’s failure to give </w:t>
      </w:r>
      <w:r w:rsidR="00C40726">
        <w:t>ten</w:t>
      </w:r>
      <w:r w:rsidR="002363B9">
        <w:t xml:space="preserve">-minute breaks (s 550), and in the </w:t>
      </w:r>
      <w:proofErr w:type="spellStart"/>
      <w:r w:rsidR="002363B9">
        <w:t>Bandec</w:t>
      </w:r>
      <w:proofErr w:type="spellEnd"/>
      <w:r w:rsidR="002363B9">
        <w:t xml:space="preserve"> action, there is a further allegation that MAL is liable under s 558B of the FW Act for its franchisees</w:t>
      </w:r>
      <w:r w:rsidR="0015401E">
        <w:t>’</w:t>
      </w:r>
      <w:r w:rsidR="002363B9">
        <w:t xml:space="preserve"> breaches of the FW Act.</w:t>
      </w:r>
    </w:p>
    <w:p w14:paraId="7C0A2DA1" w14:textId="6FF90469" w:rsidR="00D43EC1" w:rsidRDefault="00B50DC9" w:rsidP="00B50DC9">
      <w:pPr>
        <w:pStyle w:val="ParaNumbering"/>
        <w:numPr>
          <w:ilvl w:val="0"/>
          <w:numId w:val="0"/>
        </w:numPr>
        <w:ind w:hanging="720"/>
      </w:pPr>
      <w:r>
        <w:rPr>
          <w:sz w:val="20"/>
        </w:rPr>
        <w:t>149</w:t>
      </w:r>
      <w:r>
        <w:rPr>
          <w:sz w:val="20"/>
        </w:rPr>
        <w:tab/>
      </w:r>
      <w:r w:rsidR="00D43EC1">
        <w:t xml:space="preserve">All this may be accepted, but so what? </w:t>
      </w:r>
    </w:p>
    <w:p w14:paraId="424F28EB" w14:textId="5F663B2D" w:rsidR="002363B9" w:rsidRDefault="00B50DC9" w:rsidP="00B50DC9">
      <w:pPr>
        <w:pStyle w:val="ParaNumbering"/>
        <w:numPr>
          <w:ilvl w:val="0"/>
          <w:numId w:val="0"/>
        </w:numPr>
        <w:ind w:hanging="720"/>
      </w:pPr>
      <w:r>
        <w:rPr>
          <w:sz w:val="20"/>
        </w:rPr>
        <w:t>150</w:t>
      </w:r>
      <w:r>
        <w:rPr>
          <w:sz w:val="20"/>
        </w:rPr>
        <w:tab/>
      </w:r>
      <w:r w:rsidR="00C40726">
        <w:t xml:space="preserve">The </w:t>
      </w:r>
      <w:r w:rsidR="005B5F19">
        <w:t>c</w:t>
      </w:r>
      <w:r w:rsidR="002363B9">
        <w:t xml:space="preserve">lass </w:t>
      </w:r>
      <w:r w:rsidR="005B5F19">
        <w:t>a</w:t>
      </w:r>
      <w:r w:rsidR="002363B9">
        <w:t xml:space="preserve">ction applicants have foreshadowed seeking leave to join the </w:t>
      </w:r>
      <w:r w:rsidR="004F69F8">
        <w:t xml:space="preserve">relevant </w:t>
      </w:r>
      <w:r w:rsidR="002363B9">
        <w:t>franchisees</w:t>
      </w:r>
      <w:r w:rsidR="004F69F8">
        <w:t xml:space="preserve"> to the initial trial if </w:t>
      </w:r>
      <w:r w:rsidR="0022710E">
        <w:t xml:space="preserve">a </w:t>
      </w:r>
      <w:r w:rsidR="00BD133F">
        <w:t>joint trial model</w:t>
      </w:r>
      <w:r w:rsidR="004F69F8">
        <w:t xml:space="preserve"> is adopted</w:t>
      </w:r>
      <w:r w:rsidR="002363B9">
        <w:t xml:space="preserve">. Their failure to claim against the franchisees up until this point </w:t>
      </w:r>
      <w:r w:rsidR="004F69F8">
        <w:t xml:space="preserve">is understandable in seeking to simplify proceedings and increase the prospects of an early hearing and </w:t>
      </w:r>
      <w:r w:rsidR="002363B9">
        <w:t>has not occasioned operative delay.</w:t>
      </w:r>
    </w:p>
    <w:p w14:paraId="5D0DAC9C" w14:textId="64F32884" w:rsidR="002363B9" w:rsidRPr="000007E0" w:rsidRDefault="00B50DC9" w:rsidP="00B50DC9">
      <w:pPr>
        <w:pStyle w:val="ParaNumbering"/>
        <w:numPr>
          <w:ilvl w:val="0"/>
          <w:numId w:val="0"/>
        </w:numPr>
        <w:ind w:hanging="720"/>
      </w:pPr>
      <w:r w:rsidRPr="000007E0">
        <w:rPr>
          <w:sz w:val="20"/>
        </w:rPr>
        <w:t>151</w:t>
      </w:r>
      <w:r w:rsidRPr="000007E0">
        <w:rPr>
          <w:sz w:val="20"/>
        </w:rPr>
        <w:tab/>
      </w:r>
      <w:r w:rsidR="004F69F8">
        <w:t xml:space="preserve">As to the failure to seek penalties in the Class Action, as I have already explained, penalties would still be able to be sought </w:t>
      </w:r>
      <w:r w:rsidR="00851343">
        <w:t xml:space="preserve">against MAL or the franchisees </w:t>
      </w:r>
      <w:r w:rsidR="004F69F8">
        <w:t xml:space="preserve">if liability is established and, for obvious reasons, would need to be determined after any compensation is awarded (as the extent of any compensation payable </w:t>
      </w:r>
      <w:r w:rsidR="00DF7767">
        <w:t>c</w:t>
      </w:r>
      <w:r w:rsidR="004F69F8">
        <w:t xml:space="preserve">ould rationally affect the quantum of </w:t>
      </w:r>
      <w:r w:rsidR="0024099B">
        <w:t>any</w:t>
      </w:r>
      <w:r w:rsidR="004F69F8">
        <w:t xml:space="preserve"> penal orders necessary to achieve the objects of deterrence).</w:t>
      </w:r>
    </w:p>
    <w:p w14:paraId="573B1745" w14:textId="6242509B" w:rsidR="002363B9" w:rsidRPr="00851343" w:rsidRDefault="00B65B63" w:rsidP="00DD013E">
      <w:pPr>
        <w:pStyle w:val="Heading3"/>
      </w:pPr>
      <w:r>
        <w:t>V</w:t>
      </w:r>
      <w:r w:rsidRPr="00B65B63">
        <w:t xml:space="preserve">II </w:t>
      </w:r>
      <w:r>
        <w:tab/>
      </w:r>
      <w:r w:rsidR="006B59AD" w:rsidRPr="00B65B63">
        <w:t xml:space="preserve">Seventh Contention – </w:t>
      </w:r>
      <w:proofErr w:type="spellStart"/>
      <w:r w:rsidR="006B59AD" w:rsidRPr="00B65B63">
        <w:t>Opt</w:t>
      </w:r>
      <w:proofErr w:type="spellEnd"/>
      <w:r w:rsidR="006B59AD" w:rsidRPr="00B65B63">
        <w:t xml:space="preserve"> Out Impracticality and Confusion</w:t>
      </w:r>
      <w:r w:rsidR="002363B9">
        <w:t xml:space="preserve"> </w:t>
      </w:r>
    </w:p>
    <w:p w14:paraId="626A3865" w14:textId="7C15A1F5" w:rsidR="002363B9" w:rsidRDefault="00B50DC9" w:rsidP="00B50DC9">
      <w:pPr>
        <w:pStyle w:val="ParaNumbering"/>
        <w:numPr>
          <w:ilvl w:val="0"/>
          <w:numId w:val="0"/>
        </w:numPr>
        <w:ind w:hanging="720"/>
      </w:pPr>
      <w:r>
        <w:rPr>
          <w:sz w:val="20"/>
        </w:rPr>
        <w:t>152</w:t>
      </w:r>
      <w:r>
        <w:rPr>
          <w:sz w:val="20"/>
        </w:rPr>
        <w:tab/>
      </w:r>
      <w:r w:rsidR="002363B9">
        <w:t>The SDA contended that a stay of the Class Action will avoid the need to undertake the “time consuming, complex and confusing” opt out process. In brief, it was submitted: (1) the SDA Actions do not “burden” employees to receive, comprehend and act upon an “inevitably complicated” opt out notice; (2) the SDA Actions need not proceed on the “fantastical premise” that an opt out notice has reached and been understood by group members; (3) the vast majority of affected workers are minors, who can only take a step in the Class Action through a litigation guardian (see s 33F(2) of the FCA Act); (4) the need for a period of opt out will delay the proceedings being heard; (5) the SDA Actions do not require the cost of an independent</w:t>
      </w:r>
      <w:r w:rsidR="00F407F3">
        <w:t xml:space="preserve"> lawyer </w:t>
      </w:r>
      <w:r w:rsidR="002363B9">
        <w:t>to advise group members on opt out; (6) satellite litigation as to the form of opt out notices should be avoided; and (7) opt out “risks bringing the administration of justice into disrepute” as group members will be defaulted into an action where the funder and solicitors take a cut of any winnings.</w:t>
      </w:r>
    </w:p>
    <w:p w14:paraId="0CE0B218" w14:textId="6DB60CCA" w:rsidR="00851343" w:rsidRDefault="00B50DC9" w:rsidP="00B50DC9">
      <w:pPr>
        <w:pStyle w:val="ParaNumbering"/>
        <w:numPr>
          <w:ilvl w:val="0"/>
          <w:numId w:val="0"/>
        </w:numPr>
        <w:ind w:hanging="720"/>
      </w:pPr>
      <w:r>
        <w:rPr>
          <w:sz w:val="20"/>
        </w:rPr>
        <w:t>153</w:t>
      </w:r>
      <w:r>
        <w:rPr>
          <w:sz w:val="20"/>
        </w:rPr>
        <w:tab/>
      </w:r>
      <w:r w:rsidR="002363B9">
        <w:t>These</w:t>
      </w:r>
      <w:r w:rsidR="00851343">
        <w:t xml:space="preserve"> submissions are unpersuasive. </w:t>
      </w:r>
    </w:p>
    <w:p w14:paraId="193FFFBB" w14:textId="3A0BB1F0" w:rsidR="002363B9" w:rsidRDefault="00B50DC9" w:rsidP="00B50DC9">
      <w:pPr>
        <w:pStyle w:val="ParaNumbering"/>
        <w:numPr>
          <w:ilvl w:val="0"/>
          <w:numId w:val="0"/>
        </w:numPr>
        <w:ind w:hanging="720"/>
      </w:pPr>
      <w:r>
        <w:rPr>
          <w:sz w:val="20"/>
        </w:rPr>
        <w:t>154</w:t>
      </w:r>
      <w:r>
        <w:rPr>
          <w:sz w:val="20"/>
        </w:rPr>
        <w:tab/>
      </w:r>
      <w:r w:rsidR="00851343">
        <w:t>T</w:t>
      </w:r>
      <w:r w:rsidR="002363B9">
        <w:t xml:space="preserve">hey ignore the reality that </w:t>
      </w:r>
      <w:r w:rsidR="00851343">
        <w:t>if the SDA Actions are all litigated through to a conclusion, this</w:t>
      </w:r>
      <w:r w:rsidR="002363B9">
        <w:t xml:space="preserve"> model likewise must depend</w:t>
      </w:r>
      <w:r w:rsidR="00851343">
        <w:t xml:space="preserve"> on somehow notifying W</w:t>
      </w:r>
      <w:r w:rsidR="002363B9">
        <w:t>orkers of the existence of proceedings. The need to convey complex in</w:t>
      </w:r>
      <w:r w:rsidR="00FE7C55">
        <w:t xml:space="preserve">formation to </w:t>
      </w:r>
      <w:r w:rsidR="008C4F45">
        <w:t>W</w:t>
      </w:r>
      <w:r w:rsidR="00FE7C55">
        <w:t xml:space="preserve">orkers </w:t>
      </w:r>
      <w:r w:rsidR="002363B9">
        <w:t xml:space="preserve">is not exclusive to the Class Action. </w:t>
      </w:r>
    </w:p>
    <w:p w14:paraId="47425CDC" w14:textId="149883F9" w:rsidR="002363B9" w:rsidRDefault="00B50DC9" w:rsidP="00B50DC9">
      <w:pPr>
        <w:pStyle w:val="ParaNumbering"/>
        <w:numPr>
          <w:ilvl w:val="0"/>
          <w:numId w:val="0"/>
        </w:numPr>
        <w:ind w:hanging="720"/>
      </w:pPr>
      <w:r>
        <w:rPr>
          <w:sz w:val="20"/>
        </w:rPr>
        <w:t>155</w:t>
      </w:r>
      <w:r>
        <w:rPr>
          <w:sz w:val="20"/>
        </w:rPr>
        <w:tab/>
      </w:r>
      <w:r w:rsidR="00851343">
        <w:t>To date</w:t>
      </w:r>
      <w:r w:rsidR="00D43EE6">
        <w:t>,</w:t>
      </w:r>
      <w:r w:rsidR="00851343">
        <w:t xml:space="preserve"> </w:t>
      </w:r>
      <w:r w:rsidR="00851343" w:rsidRPr="00851343">
        <w:t>orders</w:t>
      </w:r>
      <w:r w:rsidR="00851343">
        <w:t xml:space="preserve"> as to the form and content of opt out notices have not been made, but if done properly (and subject to the challenge</w:t>
      </w:r>
      <w:r w:rsidR="005B5F19">
        <w:t>s</w:t>
      </w:r>
      <w:r w:rsidR="00851343">
        <w:t xml:space="preserve"> discussed below, there is no basis for proceeding on the </w:t>
      </w:r>
      <w:r w:rsidR="00784E6B">
        <w:t>as</w:t>
      </w:r>
      <w:r w:rsidR="00851343">
        <w:t>s</w:t>
      </w:r>
      <w:r w:rsidR="00784E6B">
        <w:t>umption</w:t>
      </w:r>
      <w:r w:rsidR="00851343">
        <w:t xml:space="preserve"> it will not be done properly), o</w:t>
      </w:r>
      <w:r w:rsidR="002363B9">
        <w:t xml:space="preserve">pt out facilitates and formalises </w:t>
      </w:r>
      <w:r w:rsidR="00851343">
        <w:t xml:space="preserve">accurate information being conveyed to non-party group members as a mandatory aspect of </w:t>
      </w:r>
      <w:r w:rsidR="00AB4A7B">
        <w:t>Pt IVA</w:t>
      </w:r>
      <w:r w:rsidR="00851343">
        <w:t xml:space="preserve"> procedure to facilitate and require an informed choice to be made to allow</w:t>
      </w:r>
      <w:r w:rsidR="002363B9">
        <w:t xml:space="preserve"> a</w:t>
      </w:r>
      <w:r w:rsidR="00851343">
        <w:t xml:space="preserve"> group member the</w:t>
      </w:r>
      <w:r w:rsidR="002363B9">
        <w:t xml:space="preserve"> opportunity </w:t>
      </w:r>
      <w:r w:rsidR="00851343">
        <w:t xml:space="preserve">to withdraw from the proceeding. </w:t>
      </w:r>
    </w:p>
    <w:p w14:paraId="3A7B0F36" w14:textId="42B0D2EC" w:rsidR="002F53FB" w:rsidRDefault="00B50DC9" w:rsidP="00B50DC9">
      <w:pPr>
        <w:pStyle w:val="ParaNumbering"/>
        <w:numPr>
          <w:ilvl w:val="0"/>
          <w:numId w:val="0"/>
        </w:numPr>
        <w:tabs>
          <w:tab w:val="left" w:pos="720"/>
        </w:tabs>
        <w:ind w:hanging="720"/>
      </w:pPr>
      <w:r>
        <w:rPr>
          <w:sz w:val="20"/>
        </w:rPr>
        <w:t>156</w:t>
      </w:r>
      <w:r>
        <w:rPr>
          <w:sz w:val="20"/>
        </w:rPr>
        <w:tab/>
      </w:r>
      <w:proofErr w:type="spellStart"/>
      <w:r w:rsidR="002F53FB">
        <w:t>Opt</w:t>
      </w:r>
      <w:proofErr w:type="spellEnd"/>
      <w:r w:rsidR="002F53FB">
        <w:t xml:space="preserve"> out is not a case management technique selected by the class action applicants: it is the very mechanism selected by the legislature to facilitate efficiency and access to justice. As I explained in </w:t>
      </w:r>
      <w:r w:rsidR="002F53FB" w:rsidRPr="00964635">
        <w:rPr>
          <w:i/>
        </w:rPr>
        <w:t>Parkin v Boral Limited (</w:t>
      </w:r>
      <w:proofErr w:type="spellStart"/>
      <w:r w:rsidR="002F53FB" w:rsidRPr="00964635">
        <w:rPr>
          <w:i/>
        </w:rPr>
        <w:t>Opt</w:t>
      </w:r>
      <w:proofErr w:type="spellEnd"/>
      <w:r w:rsidR="002F53FB" w:rsidRPr="00964635">
        <w:rPr>
          <w:i/>
        </w:rPr>
        <w:t xml:space="preserve"> Out Notices)</w:t>
      </w:r>
      <w:r w:rsidR="002F53FB" w:rsidRPr="001941F9">
        <w:t xml:space="preserve"> [2021] FCA 478 </w:t>
      </w:r>
      <w:r w:rsidR="002F53FB">
        <w:t>(at [15]</w:t>
      </w:r>
      <w:proofErr w:type="gramStart"/>
      <w:r w:rsidR="002F53FB">
        <w:t>–[</w:t>
      </w:r>
      <w:proofErr w:type="gramEnd"/>
      <w:r w:rsidR="002F53FB">
        <w:t>16]):</w:t>
      </w:r>
    </w:p>
    <w:p w14:paraId="1E036848" w14:textId="77777777" w:rsidR="002F53FB" w:rsidRDefault="002F53FB" w:rsidP="002F53FB">
      <w:pPr>
        <w:pStyle w:val="Quote1"/>
        <w:ind w:left="1440" w:hanging="703"/>
      </w:pPr>
      <w:r>
        <w:t>15</w:t>
      </w:r>
      <w:r>
        <w:tab/>
        <w:t>In the second reading speech in the House of Representatives (Commonwealth, Parliamentary Debates, House of Representatives, Second Reading Speech, 14 November 1991) (at 3174), the Attorney-General, Mr M Duffy, after noting that business groups had concerns about the opt out model, stated:</w:t>
      </w:r>
    </w:p>
    <w:p w14:paraId="03C44796" w14:textId="77777777" w:rsidR="002F53FB" w:rsidRDefault="002F53FB" w:rsidP="009B6F1D">
      <w:pPr>
        <w:pStyle w:val="Quote3"/>
      </w:pPr>
      <w:r>
        <w:t>The Government believes that an opt out procedure is preferable on grounds both of equity and efficiency. It ensures that people, particularly those who are poor or less educated, can obtain redress where they may be unable to take the positive step of having themselves included in the proceedings. It also achieves the goals of obtaining a common, binding decision while leaving a person who wishes to do so free to leave the group and pursue his or her claim separately.</w:t>
      </w:r>
    </w:p>
    <w:p w14:paraId="1BFAE62A" w14:textId="77777777" w:rsidR="002F53FB" w:rsidRDefault="002F53FB" w:rsidP="002F53FB">
      <w:pPr>
        <w:pStyle w:val="Quote1"/>
        <w:ind w:left="1440" w:hanging="703"/>
      </w:pPr>
      <w:r>
        <w:t>16</w:t>
      </w:r>
      <w:r>
        <w:tab/>
        <w:t>From the above, it is evident that the legislature was clearly proceeding on the basis that: (1) group members who do not opt out are bound by the proceeding; (2) Pt IVA was directed at removing a practical barrier to access to justice; and (3) a notice approved by the Court, published by a means approved by the Court, is an adequate way of ensuring that group members are told of the information necessary to exercise the most fundamental right in relation to the proceeding – whether to opt out of it or remain in it and be bound.</w:t>
      </w:r>
    </w:p>
    <w:p w14:paraId="035C943B" w14:textId="168335BA" w:rsidR="002F53FB" w:rsidRDefault="00B50DC9" w:rsidP="00B50DC9">
      <w:pPr>
        <w:pStyle w:val="ParaNumbering"/>
        <w:numPr>
          <w:ilvl w:val="0"/>
          <w:numId w:val="0"/>
        </w:numPr>
        <w:ind w:hanging="720"/>
      </w:pPr>
      <w:r>
        <w:rPr>
          <w:sz w:val="20"/>
        </w:rPr>
        <w:t>157</w:t>
      </w:r>
      <w:r>
        <w:rPr>
          <w:sz w:val="20"/>
        </w:rPr>
        <w:tab/>
      </w:r>
      <w:r w:rsidR="002F53FB">
        <w:t xml:space="preserve">As can be seen, the right to opt out represents a protection for group members in circumstances where consent is not required for an applicant to represent them: </w:t>
      </w:r>
      <w:r w:rsidR="002F53FB" w:rsidRPr="00964635">
        <w:rPr>
          <w:i/>
        </w:rPr>
        <w:t xml:space="preserve">Perera v GetSwift </w:t>
      </w:r>
      <w:r w:rsidR="002F53FB">
        <w:t>[2018] FCA 732; (2018) 263 FCR 1 (at 89 [368]</w:t>
      </w:r>
      <w:r w:rsidR="00850435">
        <w:t xml:space="preserve"> per Lee J</w:t>
      </w:r>
      <w:r w:rsidR="002F53FB">
        <w:t>). It serves the critical function of facilitating choice.</w:t>
      </w:r>
    </w:p>
    <w:p w14:paraId="289F16D4" w14:textId="1B549274" w:rsidR="00C87F92" w:rsidRDefault="00B50DC9" w:rsidP="00B50DC9">
      <w:pPr>
        <w:pStyle w:val="ParaNumbering"/>
        <w:numPr>
          <w:ilvl w:val="0"/>
          <w:numId w:val="0"/>
        </w:numPr>
        <w:tabs>
          <w:tab w:val="left" w:pos="720"/>
        </w:tabs>
        <w:ind w:hanging="720"/>
      </w:pPr>
      <w:r>
        <w:rPr>
          <w:sz w:val="20"/>
        </w:rPr>
        <w:t>158</w:t>
      </w:r>
      <w:r>
        <w:rPr>
          <w:sz w:val="20"/>
        </w:rPr>
        <w:tab/>
      </w:r>
      <w:r w:rsidR="002F53FB">
        <w:t>I accept the SDA has a point about the real practical challenges of opt out given the nature of the class and the significant numbers of minors involved (although</w:t>
      </w:r>
      <w:r w:rsidR="00C814FC">
        <w:t>,</w:t>
      </w:r>
      <w:r w:rsidR="002F53FB">
        <w:t xml:space="preserve"> each day</w:t>
      </w:r>
      <w:r w:rsidR="00C814FC">
        <w:t>,</w:t>
      </w:r>
      <w:r w:rsidR="002F53FB">
        <w:t xml:space="preserve"> the number of Workers under that legal disability will diminish). This will be a</w:t>
      </w:r>
      <w:r w:rsidR="00B145B9">
        <w:t xml:space="preserve"> </w:t>
      </w:r>
      <w:r w:rsidR="002F53FB">
        <w:t>complex opt out process</w:t>
      </w:r>
      <w:r w:rsidR="00C87F92">
        <w:t xml:space="preserve">, although it is </w:t>
      </w:r>
      <w:r w:rsidR="00C87F92" w:rsidRPr="00F12CFD">
        <w:t>unusual because of the degree of certainty in the choice being presented to the class</w:t>
      </w:r>
      <w:r w:rsidR="00C87F92">
        <w:t xml:space="preserve"> (that is, t</w:t>
      </w:r>
      <w:r w:rsidR="00C87F92" w:rsidRPr="00F12CFD">
        <w:t xml:space="preserve">he choice is not </w:t>
      </w:r>
      <w:r w:rsidR="00C87F92">
        <w:t xml:space="preserve">solely </w:t>
      </w:r>
      <w:r w:rsidR="00C87F92" w:rsidRPr="00F12CFD">
        <w:t>based on a hypothetical future potential alternative, such as bringing thei</w:t>
      </w:r>
      <w:r w:rsidR="00C87F92">
        <w:t>r own proceeding</w:t>
      </w:r>
      <w:r w:rsidR="00C87F92" w:rsidRPr="00F12CFD">
        <w:t>; rather</w:t>
      </w:r>
      <w:r w:rsidR="00784E6B">
        <w:t>,</w:t>
      </w:r>
      <w:r w:rsidR="00C87F92" w:rsidRPr="00F12CFD">
        <w:t xml:space="preserve"> it is between extant proceedings, in which the essential differences </w:t>
      </w:r>
      <w:r w:rsidR="00C87F92">
        <w:t xml:space="preserve">will </w:t>
      </w:r>
      <w:r w:rsidR="00C87F92" w:rsidRPr="00F12CFD">
        <w:t>have crystallised by the time of opt out).</w:t>
      </w:r>
    </w:p>
    <w:p w14:paraId="48B7FA35" w14:textId="024E9270" w:rsidR="00C87F92" w:rsidRDefault="00B50DC9" w:rsidP="00B50DC9">
      <w:pPr>
        <w:pStyle w:val="ParaNumbering"/>
        <w:numPr>
          <w:ilvl w:val="0"/>
          <w:numId w:val="0"/>
        </w:numPr>
        <w:ind w:hanging="720"/>
      </w:pPr>
      <w:r>
        <w:rPr>
          <w:sz w:val="20"/>
        </w:rPr>
        <w:t>159</w:t>
      </w:r>
      <w:r>
        <w:rPr>
          <w:sz w:val="20"/>
        </w:rPr>
        <w:tab/>
      </w:r>
      <w:r w:rsidR="00C87F92">
        <w:t>It is unnecessary for the purposes of this application to determine the form of opt out, but it</w:t>
      </w:r>
      <w:r w:rsidR="000418E4">
        <w:t xml:space="preserve"> is useful in considering the S</w:t>
      </w:r>
      <w:r w:rsidR="00C87F92">
        <w:t>D</w:t>
      </w:r>
      <w:r w:rsidR="000418E4">
        <w:t>A</w:t>
      </w:r>
      <w:r w:rsidR="00C87F92">
        <w:t>’s submission to understand its likely aspects.</w:t>
      </w:r>
    </w:p>
    <w:p w14:paraId="14983191" w14:textId="1392D052" w:rsidR="00C87F92" w:rsidRDefault="00B50DC9" w:rsidP="00B50DC9">
      <w:pPr>
        <w:pStyle w:val="ParaNumbering"/>
        <w:numPr>
          <w:ilvl w:val="0"/>
          <w:numId w:val="0"/>
        </w:numPr>
        <w:ind w:hanging="720"/>
      </w:pPr>
      <w:r>
        <w:rPr>
          <w:sz w:val="20"/>
        </w:rPr>
        <w:t>160</w:t>
      </w:r>
      <w:r>
        <w:rPr>
          <w:sz w:val="20"/>
        </w:rPr>
        <w:tab/>
      </w:r>
      <w:r w:rsidR="00C87F92">
        <w:t>If the Class Action is not stayed and opt out is to occur, and subject to the submissions of the parties, it is likely to be by way of a series of “notices” (or</w:t>
      </w:r>
      <w:r w:rsidR="00784E6B">
        <w:t>,</w:t>
      </w:r>
      <w:r w:rsidR="00C87F92">
        <w:t xml:space="preserve"> perhaps more accurately</w:t>
      </w:r>
      <w:r w:rsidR="00784E6B">
        <w:t>,</w:t>
      </w:r>
      <w:r w:rsidR="00C87F92">
        <w:t xml:space="preserve"> communications by different modes) to differing subsets of group members</w:t>
      </w:r>
      <w:r w:rsidR="00784E6B">
        <w:t>,</w:t>
      </w:r>
      <w:r w:rsidR="00C87F92">
        <w:t xml:space="preserve"> being: </w:t>
      </w:r>
    </w:p>
    <w:p w14:paraId="20319C80" w14:textId="205FBAED" w:rsidR="00C87F92" w:rsidRDefault="00B50DC9" w:rsidP="00B50DC9">
      <w:pPr>
        <w:pStyle w:val="ListNo1"/>
        <w:numPr>
          <w:ilvl w:val="0"/>
          <w:numId w:val="0"/>
        </w:numPr>
        <w:tabs>
          <w:tab w:val="left" w:pos="720"/>
        </w:tabs>
        <w:ind w:left="720" w:hanging="720"/>
      </w:pPr>
      <w:r>
        <w:t>(1)</w:t>
      </w:r>
      <w:r>
        <w:tab/>
      </w:r>
      <w:r w:rsidR="000071C5">
        <w:t>g</w:t>
      </w:r>
      <w:r w:rsidR="00C87F92">
        <w:t>roup members being Workers named in the pre-action cases, the post-action cases and the MAL case (</w:t>
      </w:r>
      <w:r w:rsidR="00C87F92" w:rsidRPr="00C87F92">
        <w:rPr>
          <w:b/>
        </w:rPr>
        <w:t>Group A</w:t>
      </w:r>
      <w:proofErr w:type="gramStart"/>
      <w:r w:rsidR="00C87F92">
        <w:t>);</w:t>
      </w:r>
      <w:proofErr w:type="gramEnd"/>
    </w:p>
    <w:p w14:paraId="56F8267B" w14:textId="7985E2EE" w:rsidR="00C87F92" w:rsidRDefault="00B50DC9" w:rsidP="00B50DC9">
      <w:pPr>
        <w:pStyle w:val="ListNo1"/>
        <w:numPr>
          <w:ilvl w:val="0"/>
          <w:numId w:val="0"/>
        </w:numPr>
        <w:tabs>
          <w:tab w:val="left" w:pos="720"/>
        </w:tabs>
        <w:ind w:left="720" w:hanging="720"/>
      </w:pPr>
      <w:r>
        <w:t>(2)</w:t>
      </w:r>
      <w:r>
        <w:tab/>
      </w:r>
      <w:r w:rsidR="000071C5">
        <w:t>g</w:t>
      </w:r>
      <w:r w:rsidR="00C87F92">
        <w:t>roup members other than Group A</w:t>
      </w:r>
      <w:r w:rsidR="00FB11EE">
        <w:t xml:space="preserve"> members,</w:t>
      </w:r>
      <w:r w:rsidR="00C87F92">
        <w:t xml:space="preserve"> being Workers who are members of the SDA</w:t>
      </w:r>
      <w:r w:rsidR="00DD2167">
        <w:t>,</w:t>
      </w:r>
      <w:r w:rsidR="00C87F92">
        <w:t xml:space="preserve"> </w:t>
      </w:r>
      <w:r w:rsidR="001C7B1A">
        <w:t xml:space="preserve">and </w:t>
      </w:r>
      <w:r w:rsidR="00DD2167">
        <w:t xml:space="preserve">whose claims are presently covered by the </w:t>
      </w:r>
      <w:proofErr w:type="spellStart"/>
      <w:r w:rsidR="00DD2167">
        <w:t>Bandec</w:t>
      </w:r>
      <w:proofErr w:type="spellEnd"/>
      <w:r w:rsidR="00DD2167">
        <w:t xml:space="preserve"> case </w:t>
      </w:r>
      <w:r w:rsidR="00C87F92">
        <w:t>(</w:t>
      </w:r>
      <w:r w:rsidR="00C87F92">
        <w:rPr>
          <w:b/>
        </w:rPr>
        <w:t>Group B</w:t>
      </w:r>
      <w:r w:rsidR="00C87F92">
        <w:t>);</w:t>
      </w:r>
      <w:r w:rsidR="000071C5">
        <w:t xml:space="preserve"> and</w:t>
      </w:r>
    </w:p>
    <w:p w14:paraId="48C8D0AC" w14:textId="4A56A85D" w:rsidR="00C87F92" w:rsidRDefault="00B50DC9" w:rsidP="00B50DC9">
      <w:pPr>
        <w:pStyle w:val="ListNo1"/>
        <w:numPr>
          <w:ilvl w:val="0"/>
          <w:numId w:val="0"/>
        </w:numPr>
        <w:tabs>
          <w:tab w:val="left" w:pos="720"/>
        </w:tabs>
        <w:ind w:left="720" w:hanging="720"/>
      </w:pPr>
      <w:r>
        <w:t>(3)</w:t>
      </w:r>
      <w:r>
        <w:tab/>
      </w:r>
      <w:r w:rsidR="000071C5">
        <w:t>a</w:t>
      </w:r>
      <w:r w:rsidR="00DD2167">
        <w:t>ll other group members (</w:t>
      </w:r>
      <w:r w:rsidR="00DD2167">
        <w:rPr>
          <w:b/>
        </w:rPr>
        <w:t>Group C</w:t>
      </w:r>
      <w:r w:rsidR="00DD2167">
        <w:t>).</w:t>
      </w:r>
      <w:r w:rsidR="00C87F92">
        <w:t xml:space="preserve"> </w:t>
      </w:r>
    </w:p>
    <w:p w14:paraId="37D45C81" w14:textId="226651A3" w:rsidR="00C87F92" w:rsidRDefault="00B50DC9" w:rsidP="00B50DC9">
      <w:pPr>
        <w:pStyle w:val="ParaNumbering"/>
        <w:numPr>
          <w:ilvl w:val="0"/>
          <w:numId w:val="0"/>
        </w:numPr>
        <w:ind w:hanging="720"/>
      </w:pPr>
      <w:r>
        <w:rPr>
          <w:sz w:val="20"/>
        </w:rPr>
        <w:t>161</w:t>
      </w:r>
      <w:r>
        <w:rPr>
          <w:sz w:val="20"/>
        </w:rPr>
        <w:tab/>
      </w:r>
      <w:r w:rsidR="00DD2167">
        <w:t xml:space="preserve">The circumstances of each of these groups </w:t>
      </w:r>
      <w:r w:rsidR="00CB03DF">
        <w:t>are</w:t>
      </w:r>
      <w:r w:rsidR="00DD2167">
        <w:t xml:space="preserve"> somewhat different and the messages sent to each </w:t>
      </w:r>
      <w:r w:rsidR="001C7B1A">
        <w:t>should</w:t>
      </w:r>
      <w:r w:rsidR="00DD2167">
        <w:t xml:space="preserve"> be tailored accordingly. </w:t>
      </w:r>
      <w:r w:rsidR="00C87F92">
        <w:t xml:space="preserve"> </w:t>
      </w:r>
    </w:p>
    <w:p w14:paraId="4D80EBCE" w14:textId="3EA3865C" w:rsidR="00C87F92" w:rsidRDefault="00B50DC9" w:rsidP="00B50DC9">
      <w:pPr>
        <w:pStyle w:val="ParaNumbering"/>
        <w:numPr>
          <w:ilvl w:val="0"/>
          <w:numId w:val="0"/>
        </w:numPr>
        <w:ind w:hanging="720"/>
      </w:pPr>
      <w:r>
        <w:rPr>
          <w:sz w:val="20"/>
        </w:rPr>
        <w:t>162</w:t>
      </w:r>
      <w:r>
        <w:rPr>
          <w:sz w:val="20"/>
        </w:rPr>
        <w:tab/>
      </w:r>
      <w:r w:rsidR="00DD2167">
        <w:t>Again</w:t>
      </w:r>
      <w:r w:rsidR="00784E6B">
        <w:t>,</w:t>
      </w:r>
      <w:r w:rsidR="00DD2167">
        <w:t xml:space="preserve"> subject to hearing</w:t>
      </w:r>
      <w:r w:rsidR="001C7B1A">
        <w:t xml:space="preserve"> f</w:t>
      </w:r>
      <w:r w:rsidR="00DD2167">
        <w:t>r</w:t>
      </w:r>
      <w:r w:rsidR="001C7B1A">
        <w:t>o</w:t>
      </w:r>
      <w:r w:rsidR="00DD2167">
        <w:t xml:space="preserve">m the parties, my preliminary view is that given </w:t>
      </w:r>
      <w:r w:rsidR="004C72F7">
        <w:t xml:space="preserve">persons in </w:t>
      </w:r>
      <w:r w:rsidR="00DD2167">
        <w:t>Group A ha</w:t>
      </w:r>
      <w:r w:rsidR="004C72F7">
        <w:t>ve</w:t>
      </w:r>
      <w:r w:rsidR="00DD2167">
        <w:t xml:space="preserve">, as I understand it, provided instructions to the SDA and agreed to participate in the relevant </w:t>
      </w:r>
      <w:r w:rsidR="001C7B1A">
        <w:t>SDA Action</w:t>
      </w:r>
      <w:r w:rsidR="00DD2167">
        <w:t xml:space="preserve">, and without undermining the opt out philosophy reflected in Pt IVA, unless such a Worker </w:t>
      </w:r>
      <w:r w:rsidR="00C814FC">
        <w:t>elects to have their claim dealt with in the Class Action</w:t>
      </w:r>
      <w:r w:rsidR="00DD2167">
        <w:t xml:space="preserve">, their claim for compensation should remain in the relevant SDA Action. </w:t>
      </w:r>
      <w:r w:rsidR="00C87F92">
        <w:t xml:space="preserve"> </w:t>
      </w:r>
    </w:p>
    <w:p w14:paraId="56BADC02" w14:textId="0AB436B5" w:rsidR="002F53FB" w:rsidRDefault="00B50DC9" w:rsidP="00B50DC9">
      <w:pPr>
        <w:pStyle w:val="ParaNumbering"/>
        <w:numPr>
          <w:ilvl w:val="0"/>
          <w:numId w:val="0"/>
        </w:numPr>
        <w:ind w:hanging="720"/>
      </w:pPr>
      <w:r>
        <w:rPr>
          <w:sz w:val="20"/>
        </w:rPr>
        <w:t>163</w:t>
      </w:r>
      <w:r>
        <w:rPr>
          <w:sz w:val="20"/>
        </w:rPr>
        <w:tab/>
      </w:r>
      <w:r w:rsidR="00DD2167">
        <w:t xml:space="preserve">Group B </w:t>
      </w:r>
      <w:r w:rsidR="00784E6B">
        <w:t xml:space="preserve">comprises </w:t>
      </w:r>
      <w:r w:rsidR="00DD2167">
        <w:t>persons (and</w:t>
      </w:r>
      <w:r w:rsidR="00CC1DDF">
        <w:t>,</w:t>
      </w:r>
      <w:r w:rsidR="00DD2167">
        <w:t xml:space="preserve"> given my findings above</w:t>
      </w:r>
      <w:r w:rsidR="00CC1DDF">
        <w:t>,</w:t>
      </w:r>
      <w:r w:rsidR="00DD2167">
        <w:t xml:space="preserve"> they are unlikely to be too numerous) who have expressly agreed, by becoming a member of the SDA</w:t>
      </w:r>
      <w:r w:rsidR="001C7B1A">
        <w:t>,</w:t>
      </w:r>
      <w:r w:rsidR="00DD2167">
        <w:t xml:space="preserve"> that they wish</w:t>
      </w:r>
      <w:r w:rsidR="00833E2F">
        <w:t xml:space="preserve"> for</w:t>
      </w:r>
      <w:r w:rsidR="00DD2167">
        <w:t xml:space="preserve"> the SDA to advance their industrial interests</w:t>
      </w:r>
      <w:r w:rsidR="001C7B1A">
        <w:t xml:space="preserve"> and the SDA has done so, not by naming them, but </w:t>
      </w:r>
      <w:r w:rsidR="006B66D7">
        <w:t xml:space="preserve">by </w:t>
      </w:r>
      <w:r w:rsidR="001C7B1A">
        <w:t xml:space="preserve">progressing their claim in the </w:t>
      </w:r>
      <w:proofErr w:type="spellStart"/>
      <w:r w:rsidR="001C7B1A">
        <w:t>Bandec</w:t>
      </w:r>
      <w:proofErr w:type="spellEnd"/>
      <w:r w:rsidR="001C7B1A">
        <w:t xml:space="preserve"> case</w:t>
      </w:r>
      <w:r w:rsidR="00F55D48">
        <w:t>.</w:t>
      </w:r>
      <w:r w:rsidR="00DD2167">
        <w:t xml:space="preserve"> I am</w:t>
      </w:r>
      <w:r w:rsidR="001C7B1A">
        <w:t xml:space="preserve">, of course, </w:t>
      </w:r>
      <w:r w:rsidR="0024099B">
        <w:t xml:space="preserve">fully </w:t>
      </w:r>
      <w:r w:rsidR="00DD2167">
        <w:t xml:space="preserve">cognisant of the reality that </w:t>
      </w:r>
      <w:r w:rsidR="009560A7">
        <w:t xml:space="preserve">the </w:t>
      </w:r>
      <w:r w:rsidR="00DD2167">
        <w:t xml:space="preserve">SDA is </w:t>
      </w:r>
      <w:r w:rsidR="001C7B1A">
        <w:t>just as entitled</w:t>
      </w:r>
      <w:r w:rsidR="00DD2167">
        <w:t xml:space="preserve"> </w:t>
      </w:r>
      <w:r w:rsidR="001C7B1A">
        <w:t xml:space="preserve">under the FW Act </w:t>
      </w:r>
      <w:r w:rsidR="00DD2167">
        <w:t xml:space="preserve">to represent all Workers, </w:t>
      </w:r>
      <w:r w:rsidR="001C7B1A">
        <w:t>not just its members</w:t>
      </w:r>
      <w:r w:rsidR="00784E6B">
        <w:t xml:space="preserve">. </w:t>
      </w:r>
      <w:r w:rsidR="00260E33">
        <w:t>The ability of the SDA being able to represent all persons it is entitled to represent is fundamental to standing under the FW Act and often, more generally, to unions being able to litigate effectively. But d</w:t>
      </w:r>
      <w:r w:rsidR="00DD2167">
        <w:t>oing the best I can to fashion the best and fairest approach</w:t>
      </w:r>
      <w:r w:rsidR="00260E33">
        <w:t xml:space="preserve"> in the present circumstances</w:t>
      </w:r>
      <w:r w:rsidR="00DD2167">
        <w:t xml:space="preserve">, </w:t>
      </w:r>
      <w:r w:rsidR="00260E33">
        <w:t xml:space="preserve">the preferable course is to give recognition to this anterior choice of representative and, </w:t>
      </w:r>
      <w:r w:rsidR="00C814FC">
        <w:t xml:space="preserve">unless </w:t>
      </w:r>
      <w:r w:rsidR="00784E6B">
        <w:t xml:space="preserve">relevant </w:t>
      </w:r>
      <w:r w:rsidR="00260E33">
        <w:t xml:space="preserve">Group B now </w:t>
      </w:r>
      <w:r w:rsidR="001C7B1A">
        <w:t>elect to have their claim</w:t>
      </w:r>
      <w:r w:rsidR="00784E6B">
        <w:t>s</w:t>
      </w:r>
      <w:r w:rsidR="001C7B1A">
        <w:t xml:space="preserve"> dealt with in the Class Action, </w:t>
      </w:r>
      <w:r w:rsidR="00B96D74">
        <w:t>they</w:t>
      </w:r>
      <w:r w:rsidR="001C7B1A">
        <w:t xml:space="preserve"> </w:t>
      </w:r>
      <w:r w:rsidR="00C814FC">
        <w:t>should</w:t>
      </w:r>
      <w:r w:rsidR="001C7B1A">
        <w:t xml:space="preserve"> be dealt with in the </w:t>
      </w:r>
      <w:proofErr w:type="spellStart"/>
      <w:r w:rsidR="001C7B1A">
        <w:t>Bandec</w:t>
      </w:r>
      <w:proofErr w:type="spellEnd"/>
      <w:r w:rsidR="001C7B1A">
        <w:t xml:space="preserve"> case.</w:t>
      </w:r>
      <w:r w:rsidR="002F53FB">
        <w:t xml:space="preserve"> </w:t>
      </w:r>
    </w:p>
    <w:p w14:paraId="3ECC79D5" w14:textId="50A2A581" w:rsidR="002F53FB" w:rsidRDefault="00B50DC9" w:rsidP="00B50DC9">
      <w:pPr>
        <w:pStyle w:val="ParaNumbering"/>
        <w:numPr>
          <w:ilvl w:val="0"/>
          <w:numId w:val="0"/>
        </w:numPr>
        <w:ind w:hanging="720"/>
      </w:pPr>
      <w:r>
        <w:rPr>
          <w:sz w:val="20"/>
        </w:rPr>
        <w:t>164</w:t>
      </w:r>
      <w:r>
        <w:rPr>
          <w:sz w:val="20"/>
        </w:rPr>
        <w:tab/>
      </w:r>
      <w:r w:rsidR="001C7B1A">
        <w:t>As to Group C, the position will be the usual one</w:t>
      </w:r>
      <w:r w:rsidR="00793277">
        <w:t>:</w:t>
      </w:r>
      <w:r w:rsidR="001C7B1A">
        <w:t xml:space="preserve"> unless they opt out, the</w:t>
      </w:r>
      <w:r w:rsidR="00DA319A">
        <w:t>y</w:t>
      </w:r>
      <w:r w:rsidR="001C7B1A">
        <w:t xml:space="preserve"> will remain group members and their claim for compensation will be advanced in the Class Action. </w:t>
      </w:r>
      <w:r w:rsidR="002F53FB">
        <w:t xml:space="preserve"> </w:t>
      </w:r>
    </w:p>
    <w:p w14:paraId="0321C4A7" w14:textId="5BBF3009" w:rsidR="0032321E" w:rsidRDefault="00B50DC9" w:rsidP="00B50DC9">
      <w:pPr>
        <w:pStyle w:val="ParaNumbering"/>
        <w:numPr>
          <w:ilvl w:val="0"/>
          <w:numId w:val="0"/>
        </w:numPr>
        <w:ind w:hanging="720"/>
      </w:pPr>
      <w:r>
        <w:rPr>
          <w:sz w:val="20"/>
        </w:rPr>
        <w:t>165</w:t>
      </w:r>
      <w:r>
        <w:rPr>
          <w:sz w:val="20"/>
        </w:rPr>
        <w:tab/>
      </w:r>
      <w:r w:rsidR="00C814FC">
        <w:t xml:space="preserve">As to complexity, </w:t>
      </w:r>
      <w:r w:rsidR="002363B9">
        <w:t xml:space="preserve">the Court has always regarded its task of approving notices to group members as part of its protective and supervisory jurisdiction: </w:t>
      </w:r>
      <w:proofErr w:type="spellStart"/>
      <w:r w:rsidR="002363B9" w:rsidRPr="00C814FC">
        <w:rPr>
          <w:i/>
        </w:rPr>
        <w:t>Lenthall</w:t>
      </w:r>
      <w:proofErr w:type="spellEnd"/>
      <w:r w:rsidR="002363B9" w:rsidRPr="00C814FC">
        <w:rPr>
          <w:i/>
        </w:rPr>
        <w:t xml:space="preserve"> v Westpac Banking Corporation (No 2) </w:t>
      </w:r>
      <w:r w:rsidR="002363B9">
        <w:t>[2020] FCA 423; (2020) 144 ACSR 573 (at 583 [31]</w:t>
      </w:r>
      <w:r w:rsidR="00D2270A">
        <w:t xml:space="preserve"> per Lee J</w:t>
      </w:r>
      <w:r w:rsidR="002363B9">
        <w:t xml:space="preserve">). </w:t>
      </w:r>
      <w:r w:rsidR="00C814FC">
        <w:t xml:space="preserve">As I </w:t>
      </w:r>
      <w:r w:rsidR="0032321E">
        <w:t xml:space="preserve">have </w:t>
      </w:r>
      <w:r w:rsidR="00C814FC">
        <w:t>found</w:t>
      </w:r>
      <w:r w:rsidR="0032321E">
        <w:t xml:space="preserve"> above</w:t>
      </w:r>
      <w:r w:rsidR="00C814FC">
        <w:t>, the class will be heterogeneous in some respects but will be skewed to</w:t>
      </w:r>
      <w:r w:rsidR="0032321E">
        <w:t>wards</w:t>
      </w:r>
      <w:r w:rsidR="00C814FC">
        <w:t xml:space="preserve"> the young and the un</w:t>
      </w:r>
      <w:r w:rsidR="00D2270A">
        <w:t>sophisticated in legal matters.</w:t>
      </w:r>
      <w:r w:rsidR="00C814FC">
        <w:t xml:space="preserve"> There is an especial need for care </w:t>
      </w:r>
      <w:r w:rsidR="002363B9">
        <w:t>to ensure the notifications provided to group members are fit for purpose and presented in such a way</w:t>
      </w:r>
      <w:r w:rsidR="00062DD9">
        <w:t xml:space="preserve"> as</w:t>
      </w:r>
      <w:r w:rsidR="002363B9">
        <w:t xml:space="preserve"> </w:t>
      </w:r>
      <w:r w:rsidR="00C814FC">
        <w:t>to maximise the prospect they</w:t>
      </w:r>
      <w:r w:rsidR="002363B9">
        <w:t xml:space="preserve"> </w:t>
      </w:r>
      <w:r w:rsidR="00062DD9">
        <w:t>are</w:t>
      </w:r>
      <w:r w:rsidR="002363B9">
        <w:t xml:space="preserve"> </w:t>
      </w:r>
      <w:r w:rsidR="00C814FC">
        <w:t>informative, received</w:t>
      </w:r>
      <w:r w:rsidR="002363B9">
        <w:t xml:space="preserve"> and understood. </w:t>
      </w:r>
      <w:r w:rsidR="0032321E">
        <w:t xml:space="preserve"> </w:t>
      </w:r>
    </w:p>
    <w:p w14:paraId="021DFEC7" w14:textId="35215B7A" w:rsidR="00C814FC" w:rsidRDefault="00B50DC9" w:rsidP="00B50DC9">
      <w:pPr>
        <w:pStyle w:val="ParaNumbering"/>
        <w:numPr>
          <w:ilvl w:val="0"/>
          <w:numId w:val="0"/>
        </w:numPr>
        <w:ind w:hanging="720"/>
      </w:pPr>
      <w:r>
        <w:rPr>
          <w:sz w:val="20"/>
        </w:rPr>
        <w:t>166</w:t>
      </w:r>
      <w:r>
        <w:rPr>
          <w:sz w:val="20"/>
        </w:rPr>
        <w:tab/>
      </w:r>
      <w:r w:rsidR="00AE426E">
        <w:t xml:space="preserve">Additional safeguards would also need to be put in place. </w:t>
      </w:r>
      <w:r w:rsidR="0032321E">
        <w:t xml:space="preserve">I have previously raised with the parties my intention to </w:t>
      </w:r>
      <w:r w:rsidR="00AE426E">
        <w:t>adopt a course which, in my experience of class actions with unsophisticated classes</w:t>
      </w:r>
      <w:r w:rsidR="005A382A">
        <w:t>,</w:t>
      </w:r>
      <w:r w:rsidR="00AE426E">
        <w:t xml:space="preserve"> has worked well: that is, to appoint an independent lawyer, </w:t>
      </w:r>
      <w:r w:rsidR="0032321E">
        <w:t xml:space="preserve">armed with a </w:t>
      </w:r>
      <w:r w:rsidR="00884465">
        <w:t>“frequently asked questions”</w:t>
      </w:r>
      <w:r w:rsidR="0032321E">
        <w:t xml:space="preserve"> document settle</w:t>
      </w:r>
      <w:r w:rsidR="00884465">
        <w:t>d by the Court</w:t>
      </w:r>
      <w:r w:rsidR="0032321E">
        <w:t xml:space="preserve">, who will be in a position to respond to </w:t>
      </w:r>
      <w:r w:rsidR="00AE426E">
        <w:t xml:space="preserve">telephone or email queries as to </w:t>
      </w:r>
      <w:r w:rsidR="0032321E">
        <w:t>any matters raised by group members relevant to making an informed decision</w:t>
      </w:r>
      <w:r w:rsidR="00FF12EA">
        <w:t xml:space="preserve">. </w:t>
      </w:r>
      <w:r w:rsidR="00AE426E">
        <w:t xml:space="preserve">Minors, or other group members with a legal disability, </w:t>
      </w:r>
      <w:r w:rsidR="0032321E">
        <w:t xml:space="preserve">will be encouraged to have their parent or </w:t>
      </w:r>
      <w:r w:rsidR="00AE426E">
        <w:t xml:space="preserve">legal </w:t>
      </w:r>
      <w:r w:rsidR="0032321E">
        <w:t xml:space="preserve">guardian contact </w:t>
      </w:r>
      <w:r w:rsidR="00AE426E">
        <w:t xml:space="preserve">the </w:t>
      </w:r>
      <w:r w:rsidR="0032321E">
        <w:t xml:space="preserve">independent </w:t>
      </w:r>
      <w:r w:rsidR="00AE426E">
        <w:t xml:space="preserve">lawyer </w:t>
      </w:r>
      <w:r w:rsidR="0032321E">
        <w:t xml:space="preserve">who will be </w:t>
      </w:r>
      <w:r w:rsidR="005C648C">
        <w:t>able</w:t>
      </w:r>
      <w:r w:rsidR="0032321E">
        <w:t xml:space="preserve"> to apprise them of the steps they need to take. </w:t>
      </w:r>
    </w:p>
    <w:p w14:paraId="5FCD96DF" w14:textId="5C333FBF" w:rsidR="002363B9" w:rsidRDefault="00B50DC9" w:rsidP="00B50DC9">
      <w:pPr>
        <w:pStyle w:val="ParaNumbering"/>
        <w:numPr>
          <w:ilvl w:val="0"/>
          <w:numId w:val="0"/>
        </w:numPr>
        <w:ind w:hanging="720"/>
      </w:pPr>
      <w:r>
        <w:rPr>
          <w:sz w:val="20"/>
        </w:rPr>
        <w:t>167</w:t>
      </w:r>
      <w:r>
        <w:rPr>
          <w:sz w:val="20"/>
        </w:rPr>
        <w:tab/>
      </w:r>
      <w:r w:rsidR="00AE426E">
        <w:t>Further</w:t>
      </w:r>
      <w:r w:rsidR="004B07D0">
        <w:t>,</w:t>
      </w:r>
      <w:r w:rsidR="00AE426E">
        <w:t xml:space="preserve"> the modes of communication in this case will be important. </w:t>
      </w:r>
      <w:r w:rsidR="00C814FC">
        <w:t xml:space="preserve">I have </w:t>
      </w:r>
      <w:r w:rsidR="00AE426E">
        <w:t xml:space="preserve">criticised the conservatism of practitioners providing draft “standard form” notices </w:t>
      </w:r>
      <w:r w:rsidR="005C648C">
        <w:t>on many</w:t>
      </w:r>
      <w:r w:rsidR="00AE426E">
        <w:t xml:space="preserve"> occasions</w:t>
      </w:r>
      <w:r w:rsidR="00202FB9">
        <w:t>,</w:t>
      </w:r>
      <w:r w:rsidR="00AE426E">
        <w:t xml:space="preserve"> including </w:t>
      </w:r>
      <w:r w:rsidR="002363B9">
        <w:t>in</w:t>
      </w:r>
      <w:r w:rsidR="002363B9" w:rsidRPr="005F3E0E">
        <w:t xml:space="preserve"> </w:t>
      </w:r>
      <w:r w:rsidR="002363B9" w:rsidRPr="00C814FC">
        <w:rPr>
          <w:i/>
        </w:rPr>
        <w:t>Australian Securities and Investments Commission v Commonwealth Bank of Australia (No 2)</w:t>
      </w:r>
      <w:r w:rsidR="002363B9" w:rsidRPr="005F3E0E">
        <w:t xml:space="preserve"> [2021] FCA 966 </w:t>
      </w:r>
      <w:r w:rsidR="002363B9">
        <w:t>(</w:t>
      </w:r>
      <w:r w:rsidR="002363B9" w:rsidRPr="005F3E0E">
        <w:t xml:space="preserve">at </w:t>
      </w:r>
      <w:r w:rsidR="002363B9">
        <w:t>[</w:t>
      </w:r>
      <w:r w:rsidR="002363B9" w:rsidRPr="005F3E0E">
        <w:t>17</w:t>
      </w:r>
      <w:r w:rsidR="002363B9">
        <w:t>])</w:t>
      </w:r>
      <w:r w:rsidR="00AE426E">
        <w:t xml:space="preserve"> where I observed</w:t>
      </w:r>
      <w:r w:rsidR="002363B9">
        <w:t>:</w:t>
      </w:r>
    </w:p>
    <w:p w14:paraId="6D21D2CF" w14:textId="77777777" w:rsidR="002363B9" w:rsidRPr="005F3E0E" w:rsidRDefault="002363B9" w:rsidP="002363B9">
      <w:pPr>
        <w:pStyle w:val="Quote1"/>
        <w:rPr>
          <w:szCs w:val="22"/>
        </w:rPr>
      </w:pPr>
      <w:r w:rsidRPr="005F3E0E">
        <w:t xml:space="preserve">It is a fairy tale to think that </w:t>
      </w:r>
      <w:r>
        <w:t>…</w:t>
      </w:r>
      <w:r w:rsidRPr="005F3E0E">
        <w:t xml:space="preserve"> dense legalistic public advertisements, published in the notices section of daily newspapers, often cheek by jowl with the results of things such as flower shows and greyhound races, amounts to an effective way of communicating information to a broad audience of consumers. The decline in literacy rates in Western societies, and the likelihood that the intended audience is made up of persons at every point of the continuum of sophistication in financial and legal matters, presents real challenges that cannot be simply ignored: J [49]–[51]; see also </w:t>
      </w:r>
      <w:proofErr w:type="spellStart"/>
      <w:r w:rsidRPr="005F3E0E">
        <w:rPr>
          <w:i/>
          <w:iCs/>
          <w:bdr w:val="none" w:sz="0" w:space="0" w:color="auto" w:frame="1"/>
        </w:rPr>
        <w:t>Lenthall</w:t>
      </w:r>
      <w:proofErr w:type="spellEnd"/>
      <w:r w:rsidRPr="005F3E0E">
        <w:rPr>
          <w:i/>
          <w:iCs/>
          <w:bdr w:val="none" w:sz="0" w:space="0" w:color="auto" w:frame="1"/>
        </w:rPr>
        <w:t xml:space="preserve"> v Westp</w:t>
      </w:r>
      <w:r w:rsidRPr="005F3E0E">
        <w:rPr>
          <w:i/>
          <w:iCs/>
          <w:szCs w:val="22"/>
          <w:bdr w:val="none" w:sz="0" w:space="0" w:color="auto" w:frame="1"/>
        </w:rPr>
        <w:t>ac</w:t>
      </w:r>
      <w:r w:rsidRPr="005F3E0E">
        <w:rPr>
          <w:szCs w:val="22"/>
        </w:rPr>
        <w:t xml:space="preserve"> </w:t>
      </w:r>
      <w:r w:rsidRPr="005F3E0E">
        <w:rPr>
          <w:i/>
          <w:szCs w:val="22"/>
        </w:rPr>
        <w:t>Bankin</w:t>
      </w:r>
      <w:r w:rsidRPr="005F3E0E">
        <w:rPr>
          <w:i/>
          <w:color w:val="000000"/>
          <w:szCs w:val="22"/>
          <w:shd w:val="clear" w:color="auto" w:fill="FFFFFF"/>
        </w:rPr>
        <w:t>g Corporation (No 2) </w:t>
      </w:r>
      <w:r w:rsidRPr="005F3E0E">
        <w:rPr>
          <w:color w:val="000000"/>
          <w:szCs w:val="22"/>
          <w:shd w:val="clear" w:color="auto" w:fill="FFFFFF"/>
        </w:rPr>
        <w:t>[2020] FCA 423; (2020) 144 ACSR 573 (at 587–8 [45]–[50]).</w:t>
      </w:r>
    </w:p>
    <w:p w14:paraId="1D3BE1EE" w14:textId="61D8FB72" w:rsidR="00C859BC" w:rsidRDefault="00B50DC9" w:rsidP="00B50DC9">
      <w:pPr>
        <w:pStyle w:val="ParaNumbering"/>
        <w:numPr>
          <w:ilvl w:val="0"/>
          <w:numId w:val="0"/>
        </w:numPr>
        <w:ind w:hanging="720"/>
      </w:pPr>
      <w:r>
        <w:rPr>
          <w:sz w:val="20"/>
        </w:rPr>
        <w:t>168</w:t>
      </w:r>
      <w:r>
        <w:rPr>
          <w:sz w:val="20"/>
        </w:rPr>
        <w:tab/>
      </w:r>
      <w:r w:rsidR="00202FB9">
        <w:t xml:space="preserve">There needs to be </w:t>
      </w:r>
      <w:r w:rsidR="00260E33">
        <w:t>close</w:t>
      </w:r>
      <w:r w:rsidR="00E50ADF">
        <w:t xml:space="preserve"> attention given to </w:t>
      </w:r>
      <w:r w:rsidR="00E65A51">
        <w:t xml:space="preserve">the </w:t>
      </w:r>
      <w:r w:rsidR="00E50ADF">
        <w:t>content of the</w:t>
      </w:r>
      <w:r w:rsidR="00202FB9">
        <w:t xml:space="preserve"> notices and</w:t>
      </w:r>
      <w:r w:rsidR="00E50ADF">
        <w:t xml:space="preserve">, just as importantly, how the content of </w:t>
      </w:r>
      <w:r w:rsidR="00E65A51">
        <w:t xml:space="preserve">the </w:t>
      </w:r>
      <w:r w:rsidR="00E50ADF">
        <w:t xml:space="preserve">notices is communicated, including </w:t>
      </w:r>
      <w:r w:rsidR="005C648C">
        <w:t>using</w:t>
      </w:r>
      <w:r w:rsidR="00E50ADF">
        <w:t xml:space="preserve"> </w:t>
      </w:r>
      <w:r w:rsidR="00202FB9">
        <w:t>graphic</w:t>
      </w:r>
      <w:r w:rsidR="00E50ADF">
        <w:t xml:space="preserve">s and </w:t>
      </w:r>
      <w:r w:rsidR="00202FB9">
        <w:t xml:space="preserve">animation. Those acting for applicants in class actions need to think laterally and realistically about digital communication and the use of social media. </w:t>
      </w:r>
      <w:r w:rsidR="00E50ADF">
        <w:t xml:space="preserve">The </w:t>
      </w:r>
      <w:r w:rsidR="00A8614C">
        <w:t xml:space="preserve">initial </w:t>
      </w:r>
      <w:r w:rsidR="00E50ADF">
        <w:t xml:space="preserve">draft prepared by the class action applicants was not only partial but </w:t>
      </w:r>
      <w:r w:rsidR="00260E33">
        <w:t xml:space="preserve">seriously </w:t>
      </w:r>
      <w:r w:rsidR="00E50ADF">
        <w:t xml:space="preserve">inadequate as a means of communicating complex concepts </w:t>
      </w:r>
      <w:r w:rsidR="00E00C2E">
        <w:t xml:space="preserve">in </w:t>
      </w:r>
      <w:r w:rsidR="00E50ADF">
        <w:t>simpl</w:t>
      </w:r>
      <w:r w:rsidR="00E00C2E">
        <w:t>e terms</w:t>
      </w:r>
      <w:r w:rsidR="00E50ADF">
        <w:t xml:space="preserve">. </w:t>
      </w:r>
      <w:r w:rsidR="00C859BC">
        <w:t xml:space="preserve"> </w:t>
      </w:r>
      <w:r w:rsidR="00202FB9">
        <w:t xml:space="preserve">It is unnecessary to go further into these matters for present </w:t>
      </w:r>
      <w:r w:rsidR="00E00C2E">
        <w:t>purposes,</w:t>
      </w:r>
      <w:r w:rsidR="00202FB9">
        <w:t xml:space="preserve"> but I reject the notion that the process of communicating the necessary aspects of the opt out message </w:t>
      </w:r>
      <w:r w:rsidR="00E50ADF">
        <w:t xml:space="preserve">to </w:t>
      </w:r>
      <w:r w:rsidR="00FE7C55">
        <w:t>e</w:t>
      </w:r>
      <w:r w:rsidR="00E50ADF">
        <w:t xml:space="preserve">ach subset of group </w:t>
      </w:r>
      <w:r w:rsidR="00FE7C55">
        <w:t>m</w:t>
      </w:r>
      <w:r w:rsidR="00E50ADF">
        <w:t xml:space="preserve">embers </w:t>
      </w:r>
      <w:r w:rsidR="00FE7C55">
        <w:t xml:space="preserve">is fantastic or </w:t>
      </w:r>
      <w:r w:rsidR="00202FB9">
        <w:t>cannot be achieved if sufficient care is taken.</w:t>
      </w:r>
    </w:p>
    <w:p w14:paraId="556D96D3" w14:textId="23B13F60" w:rsidR="002363B9" w:rsidRDefault="00B50DC9" w:rsidP="00B50DC9">
      <w:pPr>
        <w:pStyle w:val="ParaNumbering"/>
        <w:numPr>
          <w:ilvl w:val="0"/>
          <w:numId w:val="0"/>
        </w:numPr>
        <w:ind w:hanging="720"/>
      </w:pPr>
      <w:r>
        <w:rPr>
          <w:sz w:val="20"/>
        </w:rPr>
        <w:t>169</w:t>
      </w:r>
      <w:r>
        <w:rPr>
          <w:sz w:val="20"/>
        </w:rPr>
        <w:tab/>
      </w:r>
      <w:r w:rsidR="00E50ADF" w:rsidRPr="00E50ADF">
        <w:t>F</w:t>
      </w:r>
      <w:r w:rsidR="002363B9" w:rsidRPr="00E50ADF">
        <w:t>i</w:t>
      </w:r>
      <w:r w:rsidR="002363B9">
        <w:t xml:space="preserve">nally, I </w:t>
      </w:r>
      <w:r w:rsidR="00E50ADF">
        <w:t>should</w:t>
      </w:r>
      <w:r w:rsidR="002363B9">
        <w:t xml:space="preserve"> address the SDA’s suggestion that the continuation of the Class Action alongside the SDA </w:t>
      </w:r>
      <w:r w:rsidR="0018679F">
        <w:t>Action</w:t>
      </w:r>
      <w:r w:rsidR="002363B9">
        <w:t xml:space="preserve"> will give rise to a de facto “opt in” regime for the SDA Actions.</w:t>
      </w:r>
      <w:r w:rsidR="0018679F">
        <w:t xml:space="preserve"> It will not be for those Workers that the SDA has specifically named and for SDA members; the reality is there are competing vehicles for the resolution of the balance of the </w:t>
      </w:r>
      <w:r w:rsidR="0044524F">
        <w:t>Workers’</w:t>
      </w:r>
      <w:r w:rsidR="0018679F">
        <w:t xml:space="preserve"> claims – this needs t</w:t>
      </w:r>
      <w:r w:rsidR="00485D89">
        <w:t>o be resolved in a sensible way. A</w:t>
      </w:r>
      <w:r w:rsidR="0018679F">
        <w:t xml:space="preserve">ll the </w:t>
      </w:r>
      <w:r w:rsidR="00462131">
        <w:t>joint trial model</w:t>
      </w:r>
      <w:r w:rsidR="0018679F">
        <w:t xml:space="preserve"> puts in place is a mechanism to allow informed choice</w:t>
      </w:r>
      <w:r w:rsidR="002363B9">
        <w:t>.</w:t>
      </w:r>
    </w:p>
    <w:p w14:paraId="4369EC2D" w14:textId="2A1AD34D" w:rsidR="006B59AD" w:rsidRPr="00B65B63" w:rsidRDefault="00DD013E" w:rsidP="00DD013E">
      <w:pPr>
        <w:pStyle w:val="Heading3"/>
      </w:pPr>
      <w:r>
        <w:t>V</w:t>
      </w:r>
      <w:r w:rsidR="00B65B63" w:rsidRPr="00B65B63">
        <w:t>II</w:t>
      </w:r>
      <w:r w:rsidR="00B65B63">
        <w:t>I</w:t>
      </w:r>
      <w:r w:rsidR="00B65B63" w:rsidRPr="00B65B63">
        <w:t xml:space="preserve"> </w:t>
      </w:r>
      <w:r w:rsidR="00B65B63">
        <w:tab/>
      </w:r>
      <w:r w:rsidR="006B59AD" w:rsidRPr="00B65B63">
        <w:t>Eight Contention – Timel</w:t>
      </w:r>
      <w:r w:rsidR="00D46731" w:rsidRPr="00B65B63">
        <w:t xml:space="preserve">iness </w:t>
      </w:r>
      <w:r w:rsidR="006B59AD" w:rsidRPr="00B65B63">
        <w:t xml:space="preserve">of Initial Hearing </w:t>
      </w:r>
    </w:p>
    <w:p w14:paraId="70807F39" w14:textId="56F5830C" w:rsidR="00744EB6" w:rsidRDefault="00B50DC9" w:rsidP="00B50DC9">
      <w:pPr>
        <w:pStyle w:val="ParaNumbering"/>
        <w:numPr>
          <w:ilvl w:val="0"/>
          <w:numId w:val="0"/>
        </w:numPr>
        <w:tabs>
          <w:tab w:val="left" w:pos="720"/>
        </w:tabs>
        <w:ind w:hanging="720"/>
      </w:pPr>
      <w:r>
        <w:rPr>
          <w:sz w:val="20"/>
        </w:rPr>
        <w:t>170</w:t>
      </w:r>
      <w:r>
        <w:rPr>
          <w:sz w:val="20"/>
        </w:rPr>
        <w:tab/>
      </w:r>
      <w:r w:rsidR="00D46731" w:rsidRPr="00D46731">
        <w:t>The</w:t>
      </w:r>
      <w:r w:rsidR="00744EB6" w:rsidRPr="00D46731">
        <w:t xml:space="preserve"> </w:t>
      </w:r>
      <w:r w:rsidR="0018679F">
        <w:t xml:space="preserve">SDA asserts that the </w:t>
      </w:r>
      <w:r w:rsidR="00744EB6" w:rsidRPr="000007E0">
        <w:t>key issues in the SDA Actions, going to both compensation and penalties, can be case managed such that test cases can be heard and determined within months.</w:t>
      </w:r>
      <w:r w:rsidR="002363B9">
        <w:t xml:space="preserve"> </w:t>
      </w:r>
      <w:r w:rsidR="003D6F10">
        <w:t xml:space="preserve">As noted above, despite </w:t>
      </w:r>
      <w:r w:rsidR="00D05760">
        <w:t xml:space="preserve">a </w:t>
      </w:r>
      <w:r w:rsidR="003D6F10">
        <w:t>request</w:t>
      </w:r>
      <w:r w:rsidR="0011686E">
        <w:t xml:space="preserve"> by the Court</w:t>
      </w:r>
      <w:r w:rsidR="003D6F10">
        <w:t xml:space="preserve">, </w:t>
      </w:r>
      <w:r w:rsidR="00D05760">
        <w:t>sparse</w:t>
      </w:r>
      <w:r w:rsidR="003D6F10">
        <w:t xml:space="preserve"> detail has been given as to how such a model would </w:t>
      </w:r>
      <w:r w:rsidR="001E12A5">
        <w:t>work in practice in determining all common issues</w:t>
      </w:r>
      <w:r w:rsidR="003D6F10">
        <w:t xml:space="preserve"> and how it would produce finality in the same way as the </w:t>
      </w:r>
      <w:r w:rsidR="00462131">
        <w:t>joint trial model</w:t>
      </w:r>
      <w:r w:rsidR="003D6F10">
        <w:t xml:space="preserve">. </w:t>
      </w:r>
    </w:p>
    <w:p w14:paraId="6536BC02" w14:textId="0AED918D" w:rsidR="002363B9" w:rsidRDefault="00B50DC9" w:rsidP="00B50DC9">
      <w:pPr>
        <w:pStyle w:val="ParaNumbering"/>
        <w:numPr>
          <w:ilvl w:val="0"/>
          <w:numId w:val="0"/>
        </w:numPr>
        <w:tabs>
          <w:tab w:val="left" w:pos="720"/>
        </w:tabs>
        <w:ind w:hanging="720"/>
      </w:pPr>
      <w:r>
        <w:rPr>
          <w:sz w:val="20"/>
        </w:rPr>
        <w:t>171</w:t>
      </w:r>
      <w:r>
        <w:rPr>
          <w:sz w:val="20"/>
        </w:rPr>
        <w:tab/>
      </w:r>
      <w:r w:rsidR="00945402">
        <w:t xml:space="preserve">I will come separately below to the </w:t>
      </w:r>
      <w:r w:rsidR="002363B9">
        <w:t xml:space="preserve">approach taken by the SDA thus far to commencing </w:t>
      </w:r>
      <w:r w:rsidR="003D6F10">
        <w:t>and conducing the compensation claim proceedings</w:t>
      </w:r>
      <w:r w:rsidR="002363B9">
        <w:t xml:space="preserve">, </w:t>
      </w:r>
      <w:r w:rsidR="00945402">
        <w:t xml:space="preserve">but even leaving this </w:t>
      </w:r>
      <w:r w:rsidR="00D05760">
        <w:t>(and</w:t>
      </w:r>
      <w:r w:rsidR="00945402">
        <w:t xml:space="preserve"> </w:t>
      </w:r>
      <w:r w:rsidR="001E12A5">
        <w:t xml:space="preserve">any argument </w:t>
      </w:r>
      <w:r w:rsidR="00512B01">
        <w:t>as to aggregate awards</w:t>
      </w:r>
      <w:r w:rsidR="00D05760">
        <w:t>)</w:t>
      </w:r>
      <w:r w:rsidR="00512B01">
        <w:t xml:space="preserve"> to one side</w:t>
      </w:r>
      <w:r w:rsidR="001E12A5">
        <w:t xml:space="preserve">, </w:t>
      </w:r>
      <w:r w:rsidR="002363B9">
        <w:t>the stay of the Class Action</w:t>
      </w:r>
      <w:r w:rsidR="001E12A5">
        <w:t xml:space="preserve"> is unlikely to assist in ensuring any of the compensation cases are readied for determination more efficiently</w:t>
      </w:r>
      <w:r w:rsidR="002363B9">
        <w:t>.</w:t>
      </w:r>
      <w:r w:rsidR="001E12A5">
        <w:t xml:space="preserve"> </w:t>
      </w:r>
      <w:r w:rsidR="00F856AD">
        <w:t xml:space="preserve">At the very least, I do not consider an initial trial along the lines of the </w:t>
      </w:r>
      <w:r w:rsidR="00BD133F">
        <w:t xml:space="preserve">joint trial model </w:t>
      </w:r>
      <w:r w:rsidR="00F856AD">
        <w:t>will be ready any later than if the Class Action was stayed (and an alternative procedure of test cases resolved the common issues required to be resolved to determine the compensation claims).</w:t>
      </w:r>
      <w:r w:rsidR="002363B9">
        <w:t xml:space="preserve"> </w:t>
      </w:r>
    </w:p>
    <w:p w14:paraId="7640A5CC" w14:textId="25A1E200" w:rsidR="00D46731" w:rsidRPr="00B65B63" w:rsidRDefault="00B65B63" w:rsidP="00DD013E">
      <w:pPr>
        <w:pStyle w:val="Heading3"/>
      </w:pPr>
      <w:r>
        <w:t>IX</w:t>
      </w:r>
      <w:r w:rsidRPr="00B65B63">
        <w:t xml:space="preserve"> </w:t>
      </w:r>
      <w:r>
        <w:tab/>
      </w:r>
      <w:r w:rsidR="00D46731" w:rsidRPr="00B65B63">
        <w:t xml:space="preserve">Ninth Contention – No Finality Absent </w:t>
      </w:r>
      <w:r w:rsidRPr="00B65B63">
        <w:t xml:space="preserve">a </w:t>
      </w:r>
      <w:r w:rsidR="00D46731" w:rsidRPr="00B65B63">
        <w:t>Stay</w:t>
      </w:r>
    </w:p>
    <w:p w14:paraId="0C9DB136" w14:textId="278A97C8" w:rsidR="00744EB6" w:rsidRDefault="00B50DC9" w:rsidP="00B50DC9">
      <w:pPr>
        <w:pStyle w:val="ParaNumbering"/>
        <w:numPr>
          <w:ilvl w:val="0"/>
          <w:numId w:val="0"/>
        </w:numPr>
        <w:tabs>
          <w:tab w:val="left" w:pos="720"/>
        </w:tabs>
        <w:ind w:hanging="720"/>
      </w:pPr>
      <w:r>
        <w:rPr>
          <w:sz w:val="20"/>
        </w:rPr>
        <w:t>172</w:t>
      </w:r>
      <w:r>
        <w:rPr>
          <w:sz w:val="20"/>
        </w:rPr>
        <w:tab/>
      </w:r>
      <w:r w:rsidR="00F856AD">
        <w:t>An important part of the SDA’s argument, albeit not embraced by the Minister, was that s</w:t>
      </w:r>
      <w:r w:rsidR="00744EB6" w:rsidRPr="00D20342">
        <w:t>tay</w:t>
      </w:r>
      <w:r w:rsidR="00744EB6">
        <w:t xml:space="preserve">ing the Class Action </w:t>
      </w:r>
      <w:r w:rsidR="00744EB6" w:rsidRPr="00D20342">
        <w:t xml:space="preserve">will provide practical finality and certainty </w:t>
      </w:r>
      <w:r w:rsidR="00F856AD">
        <w:t>because</w:t>
      </w:r>
      <w:r w:rsidR="00744EB6">
        <w:t xml:space="preserve"> judgment in the Class Action awarding (or declining to award) compensation</w:t>
      </w:r>
      <w:r w:rsidR="00744EB6" w:rsidRPr="00D20342">
        <w:t xml:space="preserve"> </w:t>
      </w:r>
      <w:r w:rsidR="00744EB6">
        <w:t>will</w:t>
      </w:r>
      <w:r w:rsidR="00744EB6" w:rsidRPr="00D20342">
        <w:t xml:space="preserve"> </w:t>
      </w:r>
      <w:r w:rsidR="00744EB6">
        <w:t>bind</w:t>
      </w:r>
      <w:r w:rsidR="00744EB6" w:rsidRPr="00D20342">
        <w:t xml:space="preserve"> </w:t>
      </w:r>
      <w:r w:rsidR="00744EB6">
        <w:t>group</w:t>
      </w:r>
      <w:r w:rsidR="00BF0BAF">
        <w:t xml:space="preserve"> members</w:t>
      </w:r>
      <w:r w:rsidR="00744EB6" w:rsidRPr="00D20342">
        <w:t xml:space="preserve"> </w:t>
      </w:r>
      <w:r w:rsidR="00744EB6">
        <w:t>but not the SDA, which can subsequently</w:t>
      </w:r>
      <w:r w:rsidR="00744EB6" w:rsidRPr="00D20342">
        <w:t xml:space="preserve"> </w:t>
      </w:r>
      <w:r w:rsidR="00744EB6">
        <w:t>bring</w:t>
      </w:r>
      <w:r w:rsidR="00744EB6" w:rsidRPr="00D20342">
        <w:t xml:space="preserve"> </w:t>
      </w:r>
      <w:r w:rsidR="00744EB6">
        <w:t>claims</w:t>
      </w:r>
      <w:r w:rsidR="00744EB6" w:rsidRPr="00D20342">
        <w:t xml:space="preserve"> </w:t>
      </w:r>
      <w:r w:rsidR="00744EB6">
        <w:t>to</w:t>
      </w:r>
      <w:r w:rsidR="00744EB6" w:rsidRPr="00D20342">
        <w:t xml:space="preserve"> </w:t>
      </w:r>
      <w:r w:rsidR="00744EB6">
        <w:t>recover</w:t>
      </w:r>
      <w:r w:rsidR="00744EB6" w:rsidRPr="00D20342">
        <w:t xml:space="preserve"> </w:t>
      </w:r>
      <w:r w:rsidR="00744EB6">
        <w:t>compensation</w:t>
      </w:r>
      <w:r w:rsidR="00744EB6" w:rsidRPr="00D20342">
        <w:t xml:space="preserve"> </w:t>
      </w:r>
      <w:r w:rsidR="00744EB6">
        <w:t>for</w:t>
      </w:r>
      <w:r w:rsidR="00744EB6" w:rsidRPr="00D20342">
        <w:t xml:space="preserve"> </w:t>
      </w:r>
      <w:r w:rsidR="00D46731">
        <w:t>Workers</w:t>
      </w:r>
      <w:r w:rsidR="00744EB6">
        <w:t xml:space="preserve">. </w:t>
      </w:r>
      <w:r w:rsidR="002363B9">
        <w:t xml:space="preserve"> </w:t>
      </w:r>
    </w:p>
    <w:p w14:paraId="6C797988" w14:textId="51E05E32" w:rsidR="00F856AD" w:rsidRDefault="00B50DC9" w:rsidP="00B50DC9">
      <w:pPr>
        <w:pStyle w:val="ParaNumbering"/>
        <w:numPr>
          <w:ilvl w:val="0"/>
          <w:numId w:val="0"/>
        </w:numPr>
        <w:tabs>
          <w:tab w:val="left" w:pos="720"/>
        </w:tabs>
        <w:ind w:hanging="720"/>
      </w:pPr>
      <w:r>
        <w:rPr>
          <w:sz w:val="20"/>
        </w:rPr>
        <w:t>173</w:t>
      </w:r>
      <w:r>
        <w:rPr>
          <w:sz w:val="20"/>
        </w:rPr>
        <w:tab/>
      </w:r>
      <w:r w:rsidR="00800DD5">
        <w:t>Again, t</w:t>
      </w:r>
      <w:r w:rsidR="00F856AD">
        <w:t>his is not only misconceived</w:t>
      </w:r>
      <w:r w:rsidR="00800DD5">
        <w:t>,</w:t>
      </w:r>
      <w:r w:rsidR="00F856AD">
        <w:t xml:space="preserve"> but is a factor which, properly analysed, points in the opposite direction.</w:t>
      </w:r>
      <w:r w:rsidR="00B86CC6">
        <w:t xml:space="preserve"> Three points should be made.</w:t>
      </w:r>
    </w:p>
    <w:p w14:paraId="11B7374C" w14:textId="7CB8A008" w:rsidR="002363B9" w:rsidRPr="002363B9" w:rsidRDefault="00B50DC9" w:rsidP="00B50DC9">
      <w:pPr>
        <w:spacing w:before="180" w:after="180"/>
        <w:ind w:hanging="720"/>
      </w:pPr>
      <w:r w:rsidRPr="002363B9">
        <w:rPr>
          <w:sz w:val="20"/>
        </w:rPr>
        <w:t>174</w:t>
      </w:r>
      <w:r w:rsidRPr="002363B9">
        <w:rPr>
          <w:sz w:val="20"/>
        </w:rPr>
        <w:tab/>
      </w:r>
      <w:r w:rsidR="00B86CC6" w:rsidRPr="00B86CC6">
        <w:rPr>
          <w:i/>
        </w:rPr>
        <w:t>First</w:t>
      </w:r>
      <w:r w:rsidR="00B86CC6">
        <w:t>, a</w:t>
      </w:r>
      <w:r w:rsidR="007F6EDB">
        <w:t xml:space="preserve">s noted above, </w:t>
      </w:r>
      <w:r w:rsidR="009F4C5D">
        <w:t xml:space="preserve">leaving aside for present purposes additional issues arising only in the SDA Actions, </w:t>
      </w:r>
      <w:r w:rsidR="007F6EDB">
        <w:t>the joint</w:t>
      </w:r>
      <w:r w:rsidR="00BD133F">
        <w:t xml:space="preserve"> trial mode</w:t>
      </w:r>
      <w:r w:rsidR="007F6EDB">
        <w:t>l will lead to the determination of the following issue</w:t>
      </w:r>
      <w:r w:rsidR="009F4C5D">
        <w:t>s</w:t>
      </w:r>
      <w:r w:rsidR="007F6EDB">
        <w:t xml:space="preserve">: </w:t>
      </w:r>
    </w:p>
    <w:p w14:paraId="3CD11B87" w14:textId="788AB7C3" w:rsidR="002363B9" w:rsidRPr="002363B9" w:rsidRDefault="00B50DC9" w:rsidP="009B6F1D">
      <w:pPr>
        <w:pStyle w:val="ListNo1"/>
        <w:numPr>
          <w:ilvl w:val="0"/>
          <w:numId w:val="0"/>
        </w:numPr>
        <w:ind w:left="720" w:hanging="720"/>
      </w:pPr>
      <w:r w:rsidRPr="002363B9">
        <w:t>(1)</w:t>
      </w:r>
      <w:r w:rsidRPr="002363B9">
        <w:tab/>
      </w:r>
      <w:r w:rsidR="002363B9" w:rsidRPr="002363B9">
        <w:t>all questions relating to the proper construction of the</w:t>
      </w:r>
      <w:r w:rsidR="001F759C">
        <w:t xml:space="preserve"> EA</w:t>
      </w:r>
      <w:r w:rsidR="002363B9" w:rsidRPr="002363B9">
        <w:t xml:space="preserve"> and the </w:t>
      </w:r>
      <w:proofErr w:type="gramStart"/>
      <w:r w:rsidR="002363B9" w:rsidRPr="002363B9">
        <w:t>Award;</w:t>
      </w:r>
      <w:proofErr w:type="gramEnd"/>
    </w:p>
    <w:p w14:paraId="3D19D75F" w14:textId="52754952" w:rsidR="002363B9" w:rsidRPr="002363B9" w:rsidRDefault="00B50DC9" w:rsidP="009B6F1D">
      <w:pPr>
        <w:pStyle w:val="ListNo1"/>
        <w:numPr>
          <w:ilvl w:val="0"/>
          <w:numId w:val="0"/>
        </w:numPr>
        <w:ind w:left="720" w:hanging="720"/>
      </w:pPr>
      <w:r w:rsidRPr="002363B9">
        <w:t>(2)</w:t>
      </w:r>
      <w:r w:rsidRPr="002363B9">
        <w:tab/>
      </w:r>
      <w:r w:rsidR="002363B9" w:rsidRPr="002363B9">
        <w:t xml:space="preserve">the direct liability of </w:t>
      </w:r>
      <w:r w:rsidR="00D562FD">
        <w:t>any</w:t>
      </w:r>
      <w:r w:rsidR="002363B9" w:rsidRPr="002363B9">
        <w:t xml:space="preserve"> franchisees named in the Class </w:t>
      </w:r>
      <w:proofErr w:type="gramStart"/>
      <w:r w:rsidR="002363B9" w:rsidRPr="002363B9">
        <w:t>Action;</w:t>
      </w:r>
      <w:proofErr w:type="gramEnd"/>
    </w:p>
    <w:p w14:paraId="23681C5F" w14:textId="74C8B283" w:rsidR="002363B9" w:rsidRPr="002363B9" w:rsidRDefault="00B50DC9" w:rsidP="009B6F1D">
      <w:pPr>
        <w:pStyle w:val="ListNo1"/>
        <w:numPr>
          <w:ilvl w:val="0"/>
          <w:numId w:val="0"/>
        </w:numPr>
        <w:ind w:left="720" w:hanging="720"/>
      </w:pPr>
      <w:r w:rsidRPr="002363B9">
        <w:t>(3)</w:t>
      </w:r>
      <w:r w:rsidRPr="002363B9">
        <w:tab/>
      </w:r>
      <w:r w:rsidR="002363B9" w:rsidRPr="002363B9">
        <w:t xml:space="preserve">the question of MAL’s direct liability for contraventions of ss 45 and 50 of the FW Act in connexion with the alleged failure to provide breaks to </w:t>
      </w:r>
      <w:r w:rsidR="001F759C">
        <w:t xml:space="preserve">the class action </w:t>
      </w:r>
      <w:proofErr w:type="gramStart"/>
      <w:r w:rsidR="001F759C">
        <w:t>applicants</w:t>
      </w:r>
      <w:r w:rsidR="002363B9" w:rsidRPr="002363B9">
        <w:t>;</w:t>
      </w:r>
      <w:proofErr w:type="gramEnd"/>
    </w:p>
    <w:p w14:paraId="6C153F93" w14:textId="02543D84" w:rsidR="002363B9" w:rsidRPr="002363B9" w:rsidRDefault="00B50DC9" w:rsidP="009B6F1D">
      <w:pPr>
        <w:pStyle w:val="ListNo1"/>
        <w:numPr>
          <w:ilvl w:val="0"/>
          <w:numId w:val="0"/>
        </w:numPr>
        <w:ind w:left="720" w:hanging="720"/>
      </w:pPr>
      <w:r w:rsidRPr="002363B9">
        <w:t>(4)</w:t>
      </w:r>
      <w:r w:rsidRPr="002363B9">
        <w:tab/>
      </w:r>
      <w:r w:rsidR="002363B9" w:rsidRPr="002363B9">
        <w:t>the question of MAL’s accessorial liability under s 550 of the FW Act in relation to contraventions by franchisees of s</w:t>
      </w:r>
      <w:r w:rsidR="007E2262">
        <w:t>s</w:t>
      </w:r>
      <w:r w:rsidR="002363B9" w:rsidRPr="002363B9">
        <w:t xml:space="preserve"> 45 and 50 of the FW Act in relation to </w:t>
      </w:r>
      <w:r w:rsidR="007E2262">
        <w:t>the class action</w:t>
      </w:r>
      <w:r w:rsidR="002363B9" w:rsidRPr="002363B9">
        <w:t xml:space="preserve"> </w:t>
      </w:r>
      <w:proofErr w:type="gramStart"/>
      <w:r w:rsidR="002363B9" w:rsidRPr="002363B9">
        <w:t>applicants;</w:t>
      </w:r>
      <w:proofErr w:type="gramEnd"/>
    </w:p>
    <w:p w14:paraId="0634ED28" w14:textId="7F0873ED" w:rsidR="002363B9" w:rsidRPr="002363B9" w:rsidRDefault="00B50DC9" w:rsidP="009B6F1D">
      <w:pPr>
        <w:pStyle w:val="ListNo1"/>
        <w:numPr>
          <w:ilvl w:val="0"/>
          <w:numId w:val="0"/>
        </w:numPr>
        <w:ind w:left="720" w:hanging="720"/>
      </w:pPr>
      <w:r w:rsidRPr="002363B9">
        <w:t>(5)</w:t>
      </w:r>
      <w:r w:rsidRPr="002363B9">
        <w:tab/>
      </w:r>
      <w:r w:rsidR="002363B9" w:rsidRPr="002363B9">
        <w:t>the question of MAL’s liability under s 558B</w:t>
      </w:r>
      <w:r w:rsidR="00D03CBE">
        <w:t xml:space="preserve"> of the FW Act</w:t>
      </w:r>
      <w:r w:rsidR="002363B9" w:rsidRPr="002363B9">
        <w:t xml:space="preserve"> in relation to contraventions by franchisees of </w:t>
      </w:r>
      <w:r w:rsidR="007E2262">
        <w:t>s</w:t>
      </w:r>
      <w:r w:rsidR="002363B9" w:rsidRPr="002363B9">
        <w:t xml:space="preserve">s 45 and 50 of the FW Act in relation to </w:t>
      </w:r>
      <w:r w:rsidR="007E2262">
        <w:t>the class action</w:t>
      </w:r>
      <w:r w:rsidR="007E2262" w:rsidRPr="002363B9">
        <w:t xml:space="preserve"> </w:t>
      </w:r>
      <w:proofErr w:type="gramStart"/>
      <w:r w:rsidR="007E2262" w:rsidRPr="002363B9">
        <w:t>applicants</w:t>
      </w:r>
      <w:r w:rsidR="002363B9" w:rsidRPr="002363B9">
        <w:t>;</w:t>
      </w:r>
      <w:proofErr w:type="gramEnd"/>
    </w:p>
    <w:p w14:paraId="377AC9A9" w14:textId="79BDBCFF" w:rsidR="002363B9" w:rsidRPr="002363B9" w:rsidRDefault="00B50DC9" w:rsidP="009B6F1D">
      <w:pPr>
        <w:pStyle w:val="ListNo1"/>
        <w:numPr>
          <w:ilvl w:val="0"/>
          <w:numId w:val="0"/>
        </w:numPr>
        <w:ind w:left="720" w:hanging="720"/>
      </w:pPr>
      <w:r w:rsidRPr="002363B9">
        <w:t>(6)</w:t>
      </w:r>
      <w:r w:rsidRPr="002363B9">
        <w:tab/>
      </w:r>
      <w:r w:rsidR="002363B9" w:rsidRPr="002363B9">
        <w:t>the question of what, if any, compensation can be awarded for contraventions of the kind alleged; and</w:t>
      </w:r>
    </w:p>
    <w:p w14:paraId="7C971FB9" w14:textId="68AE1738" w:rsidR="002363B9" w:rsidRPr="002363B9" w:rsidRDefault="00B50DC9" w:rsidP="009B6F1D">
      <w:pPr>
        <w:pStyle w:val="ListNo1"/>
        <w:numPr>
          <w:ilvl w:val="0"/>
          <w:numId w:val="0"/>
        </w:numPr>
        <w:ind w:left="720" w:hanging="720"/>
      </w:pPr>
      <w:r w:rsidRPr="002363B9">
        <w:t>(7)</w:t>
      </w:r>
      <w:r w:rsidRPr="002363B9">
        <w:tab/>
      </w:r>
      <w:r w:rsidR="002363B9" w:rsidRPr="002363B9">
        <w:t xml:space="preserve">if compensation can be awarded for contraventions of the kind alleged, what compensation, if any, can be awarded to </w:t>
      </w:r>
      <w:r w:rsidR="007E2262">
        <w:t>the class action</w:t>
      </w:r>
      <w:r w:rsidR="007E2262" w:rsidRPr="002363B9">
        <w:t xml:space="preserve"> applicants</w:t>
      </w:r>
      <w:r w:rsidR="002363B9" w:rsidRPr="002363B9">
        <w:t xml:space="preserve"> (and any other individuals whose claims are to be determined at the initial trial).</w:t>
      </w:r>
    </w:p>
    <w:p w14:paraId="4E1A72A4" w14:textId="03B8EECE" w:rsidR="009F4C5D" w:rsidRDefault="00B50DC9" w:rsidP="00B50DC9">
      <w:pPr>
        <w:spacing w:before="180" w:after="180"/>
        <w:ind w:hanging="720"/>
      </w:pPr>
      <w:r>
        <w:rPr>
          <w:sz w:val="20"/>
        </w:rPr>
        <w:t>175</w:t>
      </w:r>
      <w:r>
        <w:rPr>
          <w:sz w:val="20"/>
        </w:rPr>
        <w:tab/>
      </w:r>
      <w:r w:rsidR="00D562FD">
        <w:t>Following a joint trial, t</w:t>
      </w:r>
      <w:r w:rsidR="009F4C5D">
        <w:t>he</w:t>
      </w:r>
      <w:r w:rsidR="00D03CBE">
        <w:t xml:space="preserve"> Court’s</w:t>
      </w:r>
      <w:r w:rsidR="009F4C5D">
        <w:t xml:space="preserve"> finding</w:t>
      </w:r>
      <w:r w:rsidR="00D03CBE">
        <w:t>s</w:t>
      </w:r>
      <w:r w:rsidR="009F4C5D">
        <w:t xml:space="preserve"> on these issues, to the extent they are relevant in the SDA Actions, will bind the parties to th</w:t>
      </w:r>
      <w:r w:rsidR="009F1C21">
        <w:t xml:space="preserve">e relevant </w:t>
      </w:r>
      <w:r w:rsidR="009F4C5D">
        <w:t>SDA Actions. The findings will also be relevant (to use a n</w:t>
      </w:r>
      <w:r w:rsidR="003C335A">
        <w:t>eutral term) to Workers who opt</w:t>
      </w:r>
      <w:r w:rsidR="00DF2DE7">
        <w:t>ed</w:t>
      </w:r>
      <w:r w:rsidR="003C335A">
        <w:t xml:space="preserve"> </w:t>
      </w:r>
      <w:r w:rsidR="009F4C5D">
        <w:t xml:space="preserve">out (or are part of Group A or Group B and did not </w:t>
      </w:r>
      <w:r w:rsidR="009B3A1C">
        <w:t xml:space="preserve">become part of the Class Action). </w:t>
      </w:r>
      <w:r w:rsidR="00E43721">
        <w:t>All other W</w:t>
      </w:r>
      <w:r w:rsidR="009F4C5D">
        <w:t xml:space="preserve">orkers will be </w:t>
      </w:r>
      <w:r w:rsidR="00E43721">
        <w:t xml:space="preserve">expressly </w:t>
      </w:r>
      <w:r w:rsidR="009B3A1C">
        <w:t>bound as</w:t>
      </w:r>
      <w:r w:rsidR="00E43721">
        <w:t xml:space="preserve"> either </w:t>
      </w:r>
      <w:r w:rsidR="009F4C5D">
        <w:t>parties to the Class Action (</w:t>
      </w:r>
      <w:r w:rsidR="00E43721">
        <w:t xml:space="preserve">that is, </w:t>
      </w:r>
      <w:r w:rsidR="009F4C5D">
        <w:t xml:space="preserve">the applicants) </w:t>
      </w:r>
      <w:r w:rsidR="00E43721">
        <w:t xml:space="preserve">or </w:t>
      </w:r>
      <w:r w:rsidR="00BF3F4C">
        <w:t>as</w:t>
      </w:r>
      <w:r w:rsidR="00E43721">
        <w:t xml:space="preserve"> </w:t>
      </w:r>
      <w:r w:rsidR="009F4C5D">
        <w:t xml:space="preserve">group </w:t>
      </w:r>
      <w:r w:rsidR="00E43721">
        <w:t>members</w:t>
      </w:r>
      <w:r w:rsidR="009F4C5D">
        <w:t xml:space="preserve"> </w:t>
      </w:r>
      <w:r w:rsidR="00E43721">
        <w:t xml:space="preserve">expressly bound by </w:t>
      </w:r>
      <w:r w:rsidR="009F4C5D">
        <w:t>a</w:t>
      </w:r>
      <w:r w:rsidR="00C358C9">
        <w:t>ny</w:t>
      </w:r>
      <w:r w:rsidR="009F4C5D">
        <w:t xml:space="preserve"> s 33ZB order.</w:t>
      </w:r>
      <w:r w:rsidR="00D03CBE">
        <w:t xml:space="preserve"> </w:t>
      </w:r>
      <w:r w:rsidR="00E43721">
        <w:t xml:space="preserve">All other parties present at the joint hearing of the proceedings will be bound under usual principles of </w:t>
      </w:r>
      <w:r w:rsidR="00E43721" w:rsidRPr="00E43721">
        <w:rPr>
          <w:i/>
        </w:rPr>
        <w:t>res judicata</w:t>
      </w:r>
      <w:r w:rsidR="00E43721">
        <w:t xml:space="preserve"> and issue estoppel.</w:t>
      </w:r>
    </w:p>
    <w:p w14:paraId="4CA8F969" w14:textId="37744CF4" w:rsidR="002363B9" w:rsidRDefault="00B50DC9" w:rsidP="00B50DC9">
      <w:pPr>
        <w:spacing w:before="180" w:after="180"/>
        <w:ind w:hanging="720"/>
      </w:pPr>
      <w:r>
        <w:rPr>
          <w:sz w:val="20"/>
        </w:rPr>
        <w:t>176</w:t>
      </w:r>
      <w:r>
        <w:rPr>
          <w:sz w:val="20"/>
        </w:rPr>
        <w:tab/>
      </w:r>
      <w:r w:rsidR="00477343">
        <w:t xml:space="preserve">The notion the SDA could turn around after a compensatory claim </w:t>
      </w:r>
      <w:r w:rsidR="00916C4B">
        <w:t>has been</w:t>
      </w:r>
      <w:r w:rsidR="00477343">
        <w:t xml:space="preserve"> de</w:t>
      </w:r>
      <w:r w:rsidR="00B86CC6">
        <w:t>te</w:t>
      </w:r>
      <w:r w:rsidR="00477343">
        <w:t xml:space="preserve">rmined in the </w:t>
      </w:r>
      <w:r w:rsidR="00D03CBE">
        <w:t>C</w:t>
      </w:r>
      <w:r w:rsidR="00477343">
        <w:t xml:space="preserve">lass </w:t>
      </w:r>
      <w:r w:rsidR="00D03CBE">
        <w:t>A</w:t>
      </w:r>
      <w:r w:rsidR="00477343">
        <w:t>ction and re-litigate the compensatory claims of the Workers bound by the s 33ZB order</w:t>
      </w:r>
      <w:r w:rsidR="004C19D5">
        <w:t>s</w:t>
      </w:r>
      <w:r w:rsidR="00477343">
        <w:t xml:space="preserve"> relating to their claim is wrong.  If the result of the common issues means the foundation of each claim cannot be maintained</w:t>
      </w:r>
      <w:r w:rsidR="007758DA">
        <w:t>,</w:t>
      </w:r>
      <w:r w:rsidR="00477343">
        <w:t xml:space="preserve"> </w:t>
      </w:r>
      <w:r w:rsidR="00B86CC6">
        <w:t>th</w:t>
      </w:r>
      <w:r w:rsidR="0092027B">
        <w:t>at would be</w:t>
      </w:r>
      <w:r w:rsidR="00477343">
        <w:t xml:space="preserve"> the end of the matter. If </w:t>
      </w:r>
      <w:r w:rsidR="00B86CC6">
        <w:t>a</w:t>
      </w:r>
      <w:r w:rsidR="00477343">
        <w:t xml:space="preserve"> Worker </w:t>
      </w:r>
      <w:r w:rsidR="00B86CC6">
        <w:t xml:space="preserve">bound </w:t>
      </w:r>
      <w:r w:rsidR="00477343">
        <w:t xml:space="preserve">has the benefit of an aggregate or individual compensatory award, or a payment under an approved settlement extinguishing the compensatory claim that, again, </w:t>
      </w:r>
      <w:r w:rsidR="00295824">
        <w:t>would be</w:t>
      </w:r>
      <w:r w:rsidR="00477343">
        <w:t xml:space="preserve"> the end of the matter. It is risible to suggest a Court would then subsequently exercise its discretion under s 545 to make an additional award when the Worker’s claim ha</w:t>
      </w:r>
      <w:r w:rsidR="00295824">
        <w:t>d already</w:t>
      </w:r>
      <w:r w:rsidR="00477343">
        <w:t xml:space="preserve"> been resolved</w:t>
      </w:r>
      <w:r w:rsidR="00B86CC6">
        <w:t xml:space="preserve"> in the Class Action</w:t>
      </w:r>
      <w:r w:rsidR="00477343">
        <w:t>.</w:t>
      </w:r>
    </w:p>
    <w:p w14:paraId="4283AB77" w14:textId="21F46285" w:rsidR="00B86CC6" w:rsidRDefault="00B50DC9" w:rsidP="00B50DC9">
      <w:pPr>
        <w:spacing w:before="180" w:after="180"/>
        <w:ind w:hanging="720"/>
      </w:pPr>
      <w:r>
        <w:rPr>
          <w:sz w:val="20"/>
        </w:rPr>
        <w:t>177</w:t>
      </w:r>
      <w:r>
        <w:rPr>
          <w:sz w:val="20"/>
        </w:rPr>
        <w:tab/>
      </w:r>
      <w:r w:rsidR="00B86CC6">
        <w:t>There is the possibility of variations on the way individual claims for compensation are resolved for group members bound at the initial trial (such is the flexibly and utility of Pt IVA a</w:t>
      </w:r>
      <w:r w:rsidR="00581A22">
        <w:t>nd its mechanisms, including de</w:t>
      </w:r>
      <w:r w:rsidR="00B86CC6">
        <w:t>classing) but there is no danger of any double dipping.</w:t>
      </w:r>
    </w:p>
    <w:p w14:paraId="09751F11" w14:textId="21004218" w:rsidR="002363B9" w:rsidRPr="002363B9" w:rsidRDefault="00B50DC9" w:rsidP="00B50DC9">
      <w:pPr>
        <w:spacing w:before="180" w:after="180"/>
        <w:ind w:hanging="720"/>
        <w:rPr>
          <w:i/>
        </w:rPr>
      </w:pPr>
      <w:r w:rsidRPr="002363B9">
        <w:rPr>
          <w:sz w:val="20"/>
        </w:rPr>
        <w:t>178</w:t>
      </w:r>
      <w:r w:rsidRPr="002363B9">
        <w:rPr>
          <w:sz w:val="20"/>
        </w:rPr>
        <w:tab/>
      </w:r>
      <w:r w:rsidR="00B86CC6" w:rsidRPr="00B86CC6">
        <w:rPr>
          <w:i/>
        </w:rPr>
        <w:t>Secondly</w:t>
      </w:r>
      <w:r w:rsidR="00B86CC6">
        <w:t>, the explicit suggestion</w:t>
      </w:r>
      <w:r w:rsidR="002363B9" w:rsidRPr="002363B9">
        <w:t xml:space="preserve"> that </w:t>
      </w:r>
      <w:r w:rsidR="00B86CC6">
        <w:t xml:space="preserve">some </w:t>
      </w:r>
      <w:r w:rsidR="002363B9" w:rsidRPr="002363B9">
        <w:t xml:space="preserve">group members will be bound by any judgment in the Class Action against their will is another submission by the SDA which ignores the </w:t>
      </w:r>
      <w:r w:rsidR="00B86CC6">
        <w:t xml:space="preserve">way class actions operate and the express </w:t>
      </w:r>
      <w:r w:rsidR="002363B9" w:rsidRPr="002363B9">
        <w:t>function of the opt out regime.</w:t>
      </w:r>
    </w:p>
    <w:p w14:paraId="6546E9EF" w14:textId="17FB5BDF" w:rsidR="00B760E7" w:rsidRPr="002363B9" w:rsidRDefault="00B50DC9" w:rsidP="00B50DC9">
      <w:pPr>
        <w:pStyle w:val="ParaNumbering"/>
        <w:numPr>
          <w:ilvl w:val="0"/>
          <w:numId w:val="0"/>
        </w:numPr>
        <w:tabs>
          <w:tab w:val="left" w:pos="720"/>
        </w:tabs>
        <w:ind w:hanging="720"/>
      </w:pPr>
      <w:r w:rsidRPr="002363B9">
        <w:rPr>
          <w:sz w:val="20"/>
        </w:rPr>
        <w:t>179</w:t>
      </w:r>
      <w:r w:rsidRPr="002363B9">
        <w:rPr>
          <w:sz w:val="20"/>
        </w:rPr>
        <w:tab/>
      </w:r>
      <w:r w:rsidR="00B86CC6">
        <w:rPr>
          <w:i/>
        </w:rPr>
        <w:t>Thirdly</w:t>
      </w:r>
      <w:r w:rsidR="00B760E7" w:rsidRPr="00B86CC6">
        <w:rPr>
          <w:i/>
        </w:rPr>
        <w:t xml:space="preserve">, </w:t>
      </w:r>
      <w:r w:rsidR="00B760E7" w:rsidRPr="002363B9">
        <w:t xml:space="preserve">it is said that continuing both proceedings will create a “false economy” in that if the Class Action fails to establish accessorial liability or liability pursuant to s 558B of the FW Act on the part of franchisees, franchisee employees who have not opted out would recover no compensation in the Class Action. </w:t>
      </w:r>
      <w:r w:rsidR="00B86CC6">
        <w:t>S</w:t>
      </w:r>
      <w:r w:rsidR="00B760E7" w:rsidRPr="002363B9">
        <w:t xml:space="preserve">imilar circumstances are said to obtain in relation to what the SDA described as “apportionment”. This term was used throughout the SDA’s written submissions to describe the Court’s discretion to make any order the </w:t>
      </w:r>
      <w:r w:rsidR="00F643F4">
        <w:t>C</w:t>
      </w:r>
      <w:r w:rsidR="00B760E7" w:rsidRPr="002363B9">
        <w:t xml:space="preserve">ourt considers appropriate in s 545 of the FW Act. It is said that if the Class Action establishes accessorial </w:t>
      </w:r>
      <w:r w:rsidR="0097799B" w:rsidRPr="002363B9">
        <w:t>liability,</w:t>
      </w:r>
      <w:r w:rsidR="00B760E7" w:rsidRPr="002363B9">
        <w:t xml:space="preserve"> but the Court finds MAL’s proportionate liability to be minimal, the SDA Actions </w:t>
      </w:r>
      <w:r w:rsidR="00EF06E6">
        <w:t>“</w:t>
      </w:r>
      <w:r w:rsidR="00B760E7" w:rsidRPr="002363B9">
        <w:t>will be left to recover the balance from the franchisee employers</w:t>
      </w:r>
      <w:r w:rsidR="00EF06E6">
        <w:t>”</w:t>
      </w:r>
      <w:r w:rsidR="00B760E7" w:rsidRPr="002363B9">
        <w:t>.</w:t>
      </w:r>
      <w:r w:rsidR="00B86CC6">
        <w:t xml:space="preserve"> </w:t>
      </w:r>
      <w:r w:rsidR="00EF06E6">
        <w:t>It suffices to respond by noting</w:t>
      </w:r>
      <w:r w:rsidR="00B86CC6">
        <w:t>, as explained above, th</w:t>
      </w:r>
      <w:r w:rsidR="00EF06E6">
        <w:t xml:space="preserve">at such an assertion </w:t>
      </w:r>
      <w:r w:rsidR="00B86CC6">
        <w:t>is incorrec</w:t>
      </w:r>
      <w:r w:rsidR="0032716A">
        <w:t>t. T</w:t>
      </w:r>
      <w:r w:rsidR="00EF06E6">
        <w:t>he parties to any individual applicant or group member claim determined at the initial trial, on the current proposal, will be all relevant respondents.</w:t>
      </w:r>
    </w:p>
    <w:p w14:paraId="271B0807" w14:textId="40BAD7CC" w:rsidR="00D46731" w:rsidRPr="00B65B63" w:rsidRDefault="00B65B63" w:rsidP="00DD013E">
      <w:pPr>
        <w:pStyle w:val="Heading3"/>
      </w:pPr>
      <w:r>
        <w:t>X</w:t>
      </w:r>
      <w:r w:rsidRPr="00B65B63">
        <w:t xml:space="preserve"> </w:t>
      </w:r>
      <w:r>
        <w:tab/>
      </w:r>
      <w:r w:rsidR="00D46731" w:rsidRPr="00B65B63">
        <w:t xml:space="preserve">Tenth Contention – Funder Irrelevant  </w:t>
      </w:r>
    </w:p>
    <w:p w14:paraId="18A40FB4" w14:textId="4292E22B" w:rsidR="00744EB6" w:rsidRDefault="00B50DC9" w:rsidP="00B50DC9">
      <w:pPr>
        <w:pStyle w:val="ParaNumbering"/>
        <w:numPr>
          <w:ilvl w:val="0"/>
          <w:numId w:val="0"/>
        </w:numPr>
        <w:tabs>
          <w:tab w:val="left" w:pos="720"/>
        </w:tabs>
        <w:ind w:hanging="720"/>
      </w:pPr>
      <w:r>
        <w:rPr>
          <w:sz w:val="20"/>
        </w:rPr>
        <w:t>180</w:t>
      </w:r>
      <w:r>
        <w:rPr>
          <w:sz w:val="20"/>
        </w:rPr>
        <w:tab/>
      </w:r>
      <w:r w:rsidR="00D46731">
        <w:t>T</w:t>
      </w:r>
      <w:r w:rsidR="00744EB6" w:rsidRPr="002627F0">
        <w:t>he</w:t>
      </w:r>
      <w:r w:rsidR="00EF06E6">
        <w:t xml:space="preserve"> SDA submits that the</w:t>
      </w:r>
      <w:r w:rsidR="00744EB6" w:rsidRPr="002627F0">
        <w:t xml:space="preserve"> “interests of the litigation funder are an irrelevant consideration” in considering whether a stay should be granted.</w:t>
      </w:r>
      <w:r w:rsidR="00744EB6">
        <w:rPr>
          <w:i/>
        </w:rPr>
        <w:t xml:space="preserve"> </w:t>
      </w:r>
    </w:p>
    <w:p w14:paraId="2307C56F" w14:textId="7A2D9AA7" w:rsidR="00F10DAE" w:rsidRPr="00F10DAE" w:rsidRDefault="00B50DC9" w:rsidP="00B50DC9">
      <w:pPr>
        <w:pStyle w:val="ParaNumbering"/>
        <w:numPr>
          <w:ilvl w:val="0"/>
          <w:numId w:val="0"/>
        </w:numPr>
        <w:ind w:hanging="720"/>
      </w:pPr>
      <w:r w:rsidRPr="00F10DAE">
        <w:rPr>
          <w:sz w:val="20"/>
        </w:rPr>
        <w:t>181</w:t>
      </w:r>
      <w:r w:rsidRPr="00F10DAE">
        <w:rPr>
          <w:sz w:val="20"/>
        </w:rPr>
        <w:tab/>
      </w:r>
      <w:r w:rsidR="00F10DAE" w:rsidRPr="00F10DAE">
        <w:t xml:space="preserve">This submission was not really developed, and seemed to be a reiteration of the proposition that the primary focus of the Court is on what would be in the best interests of the </w:t>
      </w:r>
      <w:r w:rsidR="0024099B">
        <w:t>W</w:t>
      </w:r>
      <w:r w:rsidR="00F10DAE" w:rsidRPr="00F10DAE">
        <w:t xml:space="preserve">orkers, not any other player. If the submission meant more than this, it </w:t>
      </w:r>
      <w:r w:rsidR="00740CC6">
        <w:t>was</w:t>
      </w:r>
      <w:r w:rsidR="00F10DAE" w:rsidRPr="00F10DAE">
        <w:t xml:space="preserve"> put too highly.</w:t>
      </w:r>
    </w:p>
    <w:p w14:paraId="7C2DF914" w14:textId="65B55FEB" w:rsidR="00F10DAE" w:rsidRPr="00F10DAE" w:rsidRDefault="00B50DC9" w:rsidP="00B50DC9">
      <w:pPr>
        <w:spacing w:before="180" w:after="180"/>
        <w:ind w:hanging="720"/>
      </w:pPr>
      <w:r w:rsidRPr="00F10DAE">
        <w:rPr>
          <w:sz w:val="20"/>
        </w:rPr>
        <w:t>182</w:t>
      </w:r>
      <w:r w:rsidRPr="00F10DAE">
        <w:rPr>
          <w:sz w:val="20"/>
        </w:rPr>
        <w:tab/>
      </w:r>
      <w:r w:rsidR="00F10DAE" w:rsidRPr="00F10DAE">
        <w:t xml:space="preserve">The SDA agreed with the </w:t>
      </w:r>
      <w:r w:rsidR="00037A5E">
        <w:t>class action applicants</w:t>
      </w:r>
      <w:r w:rsidR="00F10DAE" w:rsidRPr="00F10DAE">
        <w:t xml:space="preserve"> and the Minister that, following </w:t>
      </w:r>
      <w:proofErr w:type="spellStart"/>
      <w:r w:rsidR="00F10DAE" w:rsidRPr="00F10DAE">
        <w:rPr>
          <w:i/>
        </w:rPr>
        <w:t>Wigmans</w:t>
      </w:r>
      <w:proofErr w:type="spellEnd"/>
      <w:r w:rsidR="00360C4F">
        <w:rPr>
          <w:i/>
        </w:rPr>
        <w:t xml:space="preserve"> v AMP</w:t>
      </w:r>
      <w:r w:rsidR="00F10DAE" w:rsidRPr="00F10DAE">
        <w:rPr>
          <w:i/>
        </w:rPr>
        <w:t xml:space="preserve">, </w:t>
      </w:r>
      <w:r w:rsidR="00F10DAE" w:rsidRPr="00F10DAE">
        <w:t xml:space="preserve">it is uncontroversial that the effect of litigation funding arrangements is a matter to be considered. This must be the case as the usual rationale for accounting for the effect of litigation funding arrangements is not to facilitate the interests of the funder. Rather, the reality that the Class Action is a commercial enterprise gives the Court cause to scrutinise the funding arrangement with the protection and advancement of the interests of group members in mind: </w:t>
      </w:r>
      <w:r w:rsidR="00F10DAE" w:rsidRPr="00F10DAE">
        <w:rPr>
          <w:i/>
        </w:rPr>
        <w:t>BMW</w:t>
      </w:r>
      <w:r w:rsidR="005756BA">
        <w:rPr>
          <w:i/>
        </w:rPr>
        <w:t xml:space="preserve"> Australia Limited</w:t>
      </w:r>
      <w:r w:rsidR="00F10DAE" w:rsidRPr="00F10DAE">
        <w:rPr>
          <w:i/>
        </w:rPr>
        <w:t xml:space="preserve"> v Brewster </w:t>
      </w:r>
      <w:r w:rsidR="005756BA">
        <w:t xml:space="preserve">[2019] HCA 45; </w:t>
      </w:r>
      <w:r w:rsidR="00F10DAE" w:rsidRPr="00F10DAE">
        <w:t xml:space="preserve">(2019) 269 CLR 574 (at 621 [114] per </w:t>
      </w:r>
      <w:proofErr w:type="spellStart"/>
      <w:r w:rsidR="00F10DAE" w:rsidRPr="00F10DAE">
        <w:t>Gageler</w:t>
      </w:r>
      <w:proofErr w:type="spellEnd"/>
      <w:r w:rsidR="00F10DAE" w:rsidRPr="00F10DAE">
        <w:t xml:space="preserve"> J). </w:t>
      </w:r>
    </w:p>
    <w:p w14:paraId="1C62CD1F" w14:textId="0B8E1B2E" w:rsidR="007E2C27" w:rsidRDefault="00B50DC9" w:rsidP="00B50DC9">
      <w:pPr>
        <w:spacing w:before="180" w:after="180"/>
        <w:ind w:hanging="720"/>
      </w:pPr>
      <w:r>
        <w:rPr>
          <w:sz w:val="20"/>
        </w:rPr>
        <w:t>183</w:t>
      </w:r>
      <w:r>
        <w:rPr>
          <w:sz w:val="20"/>
        </w:rPr>
        <w:tab/>
      </w:r>
      <w:r w:rsidR="00F10DAE" w:rsidRPr="00F10DAE">
        <w:t xml:space="preserve">But the position of the litigation funder generally cannot be an irrelevant consideration. </w:t>
      </w:r>
      <w:r w:rsidR="00EF06E6">
        <w:t>The</w:t>
      </w:r>
      <w:r w:rsidR="00F10DAE" w:rsidRPr="00F10DAE">
        <w:t xml:space="preserve"> interests of the funder are affected if a stay is granted. </w:t>
      </w:r>
      <w:r w:rsidR="005756BA">
        <w:t>As</w:t>
      </w:r>
      <w:r w:rsidR="00F10DAE" w:rsidRPr="00F10DAE">
        <w:t xml:space="preserve"> with any stay, </w:t>
      </w:r>
      <w:r w:rsidR="00B343F5">
        <w:t>the</w:t>
      </w:r>
      <w:r w:rsidR="00F10DAE" w:rsidRPr="00F10DAE">
        <w:t xml:space="preserve"> likely consequences of</w:t>
      </w:r>
      <w:r w:rsidR="00B343F5">
        <w:t xml:space="preserve"> a</w:t>
      </w:r>
      <w:r w:rsidR="00F10DAE" w:rsidRPr="00F10DAE">
        <w:t xml:space="preserve"> stay are relevant in considering whether </w:t>
      </w:r>
      <w:r w:rsidR="00F30855">
        <w:t>such an</w:t>
      </w:r>
      <w:r w:rsidR="00F10DAE" w:rsidRPr="00F10DAE">
        <w:t xml:space="preserve"> order should be made, including the nature and extent o</w:t>
      </w:r>
      <w:r w:rsidR="00E351AC">
        <w:t>f prejudice to any third party.</w:t>
      </w:r>
      <w:r w:rsidR="00F10DAE" w:rsidRPr="00F10DAE">
        <w:t xml:space="preserve"> The </w:t>
      </w:r>
      <w:r w:rsidR="00F10DAE" w:rsidRPr="00F10DAE">
        <w:rPr>
          <w:i/>
        </w:rPr>
        <w:t>weight</w:t>
      </w:r>
      <w:r w:rsidR="00F10DAE" w:rsidRPr="00F10DAE">
        <w:t xml:space="preserve"> to be given t</w:t>
      </w:r>
      <w:r w:rsidR="00B343F5">
        <w:t>o t</w:t>
      </w:r>
      <w:r w:rsidR="00F10DAE" w:rsidRPr="00F10DAE">
        <w:t xml:space="preserve">his consideration relative to other relevant considerations is, of course, an entirely different matter. </w:t>
      </w:r>
      <w:r w:rsidR="00EF06E6">
        <w:t>I will address this topic briefly in the next section.</w:t>
      </w:r>
    </w:p>
    <w:p w14:paraId="2427B63B" w14:textId="227D00A2" w:rsidR="007E2C27" w:rsidRPr="00744EB6" w:rsidRDefault="00744EB6" w:rsidP="00DD013E">
      <w:pPr>
        <w:pStyle w:val="Heading2"/>
      </w:pPr>
      <w:r w:rsidRPr="00744EB6">
        <w:t>F.3</w:t>
      </w:r>
      <w:r w:rsidRPr="00744EB6">
        <w:tab/>
        <w:t>Other Relevant Matters</w:t>
      </w:r>
      <w:r w:rsidR="007E2C27" w:rsidRPr="00744EB6">
        <w:t xml:space="preserve"> </w:t>
      </w:r>
    </w:p>
    <w:p w14:paraId="3480BFE3" w14:textId="35A81082" w:rsidR="00D46731" w:rsidRDefault="00B50DC9" w:rsidP="00B50DC9">
      <w:pPr>
        <w:pStyle w:val="ParaNumbering"/>
        <w:numPr>
          <w:ilvl w:val="0"/>
          <w:numId w:val="0"/>
        </w:numPr>
        <w:tabs>
          <w:tab w:val="left" w:pos="720"/>
        </w:tabs>
        <w:ind w:hanging="720"/>
      </w:pPr>
      <w:r>
        <w:rPr>
          <w:sz w:val="20"/>
        </w:rPr>
        <w:t>184</w:t>
      </w:r>
      <w:r>
        <w:rPr>
          <w:sz w:val="20"/>
        </w:rPr>
        <w:tab/>
      </w:r>
      <w:r w:rsidR="00D46731">
        <w:t>Having rejected</w:t>
      </w:r>
      <w:r w:rsidR="00B65B63">
        <w:t>,</w:t>
      </w:r>
      <w:r w:rsidR="00D46731">
        <w:t xml:space="preserve"> or put into proper context</w:t>
      </w:r>
      <w:r w:rsidR="00B65B63">
        <w:t>,</w:t>
      </w:r>
      <w:r w:rsidR="00D46731">
        <w:t xml:space="preserve"> the propositions advanced by the SDA and the Minister</w:t>
      </w:r>
      <w:r w:rsidR="00F30855">
        <w:t>,</w:t>
      </w:r>
      <w:r w:rsidR="00D46731">
        <w:t xml:space="preserve"> it is evident </w:t>
      </w:r>
      <w:r w:rsidR="00B65B63">
        <w:t xml:space="preserve">that </w:t>
      </w:r>
      <w:r w:rsidR="00D46731">
        <w:t xml:space="preserve">the adoption of the </w:t>
      </w:r>
      <w:r w:rsidR="00462131">
        <w:t>joint trial model</w:t>
      </w:r>
      <w:r w:rsidR="00D46731">
        <w:t xml:space="preserve"> would better advance the</w:t>
      </w:r>
      <w:r w:rsidR="00D46731" w:rsidRPr="00D46731">
        <w:t xml:space="preserve"> just resolution of </w:t>
      </w:r>
      <w:r w:rsidR="00D46731">
        <w:t xml:space="preserve">all </w:t>
      </w:r>
      <w:r w:rsidR="00D46731" w:rsidRPr="00D46731">
        <w:t xml:space="preserve">disputes </w:t>
      </w:r>
      <w:r w:rsidR="00D46731">
        <w:t>within th</w:t>
      </w:r>
      <w:r w:rsidR="00746703">
        <w:t>e</w:t>
      </w:r>
      <w:r w:rsidR="00D46731">
        <w:t xml:space="preserve"> overall justiciable controversy </w:t>
      </w:r>
      <w:r w:rsidR="00D46731" w:rsidRPr="00D46731">
        <w:t xml:space="preserve">according to law </w:t>
      </w:r>
      <w:r w:rsidR="00D46731">
        <w:t xml:space="preserve">and </w:t>
      </w:r>
      <w:r w:rsidR="00D46731" w:rsidRPr="00D46731">
        <w:t xml:space="preserve">as quickly, </w:t>
      </w:r>
      <w:proofErr w:type="gramStart"/>
      <w:r w:rsidR="00D46731" w:rsidRPr="00D46731">
        <w:t>inexpensive</w:t>
      </w:r>
      <w:r w:rsidR="007177D8">
        <w:t>ly</w:t>
      </w:r>
      <w:proofErr w:type="gramEnd"/>
      <w:r w:rsidR="007177D8">
        <w:t xml:space="preserve"> and efficiently as possible.</w:t>
      </w:r>
      <w:r w:rsidR="00D46731" w:rsidRPr="00D46731">
        <w:t xml:space="preserve"> Given the requirements of s 37</w:t>
      </w:r>
      <w:proofErr w:type="gramStart"/>
      <w:r w:rsidR="00D46731" w:rsidRPr="00D46731">
        <w:t>M(</w:t>
      </w:r>
      <w:proofErr w:type="gramEnd"/>
      <w:r w:rsidR="00D46731" w:rsidRPr="00D46731">
        <w:t>3) of the FC</w:t>
      </w:r>
      <w:r w:rsidR="00B65B63">
        <w:t>A</w:t>
      </w:r>
      <w:r w:rsidR="00D46731" w:rsidRPr="00D46731">
        <w:t xml:space="preserve"> Act, I am required to </w:t>
      </w:r>
      <w:r w:rsidR="00D46731">
        <w:t xml:space="preserve">exercise powers and </w:t>
      </w:r>
      <w:r w:rsidR="007177D8">
        <w:t>manag</w:t>
      </w:r>
      <w:r w:rsidR="00D46731">
        <w:t>e</w:t>
      </w:r>
      <w:r w:rsidR="007177D8">
        <w:t xml:space="preserve"> these proceedings</w:t>
      </w:r>
      <w:r w:rsidR="00D46731">
        <w:t xml:space="preserve"> in a way which best promotes this overarching purpose</w:t>
      </w:r>
      <w:r w:rsidR="007177D8">
        <w:t>. W</w:t>
      </w:r>
      <w:r w:rsidR="00E20BC4">
        <w:t>hat I have said above is sufficient to reject the application for a stay</w:t>
      </w:r>
      <w:r w:rsidR="00D46731">
        <w:t>.</w:t>
      </w:r>
    </w:p>
    <w:p w14:paraId="1A2C7C03" w14:textId="7EDE6A7C" w:rsidR="00945402" w:rsidRDefault="00B50DC9" w:rsidP="00B50DC9">
      <w:pPr>
        <w:pStyle w:val="ParaNumbering"/>
        <w:numPr>
          <w:ilvl w:val="0"/>
          <w:numId w:val="0"/>
        </w:numPr>
        <w:tabs>
          <w:tab w:val="left" w:pos="720"/>
        </w:tabs>
        <w:ind w:hanging="720"/>
      </w:pPr>
      <w:r>
        <w:rPr>
          <w:sz w:val="20"/>
        </w:rPr>
        <w:t>185</w:t>
      </w:r>
      <w:r>
        <w:rPr>
          <w:sz w:val="20"/>
        </w:rPr>
        <w:tab/>
      </w:r>
      <w:r w:rsidR="00D46731">
        <w:t xml:space="preserve">Moreover, </w:t>
      </w:r>
      <w:r w:rsidR="00E20BC4">
        <w:t xml:space="preserve">there </w:t>
      </w:r>
      <w:r w:rsidR="00945402">
        <w:t>are two other</w:t>
      </w:r>
      <w:r w:rsidR="00E20BC4">
        <w:t xml:space="preserve"> relevant factor</w:t>
      </w:r>
      <w:r w:rsidR="00945402">
        <w:t>s that</w:t>
      </w:r>
      <w:r w:rsidR="00B65B63">
        <w:t xml:space="preserve"> p</w:t>
      </w:r>
      <w:r w:rsidR="00EF06E6">
        <w:t>o</w:t>
      </w:r>
      <w:r w:rsidR="00E20BC4">
        <w:t xml:space="preserve">int in the same direction and by which the </w:t>
      </w:r>
      <w:r w:rsidR="00D46731">
        <w:t xml:space="preserve">merits of rejecting </w:t>
      </w:r>
      <w:r w:rsidR="00051D93">
        <w:t>t</w:t>
      </w:r>
      <w:r w:rsidR="00D46731">
        <w:t xml:space="preserve">he </w:t>
      </w:r>
      <w:r w:rsidR="00E20BC4">
        <w:t xml:space="preserve">stay are fortified: </w:t>
      </w:r>
      <w:r w:rsidR="00F83B59">
        <w:t>(1) the tardiness of the SDA and its consequences for third parties; and (2) the conduct of the litigation to date.</w:t>
      </w:r>
    </w:p>
    <w:p w14:paraId="0300E53D" w14:textId="2C524A3D" w:rsidR="00B65B63" w:rsidRPr="00945402" w:rsidRDefault="00945402" w:rsidP="00DD013E">
      <w:pPr>
        <w:pStyle w:val="Heading3"/>
      </w:pPr>
      <w:r>
        <w:t>I</w:t>
      </w:r>
      <w:r>
        <w:tab/>
        <w:t>T</w:t>
      </w:r>
      <w:r w:rsidR="00E20BC4" w:rsidRPr="00945402">
        <w:t xml:space="preserve">he </w:t>
      </w:r>
      <w:r>
        <w:t>T</w:t>
      </w:r>
      <w:r w:rsidR="00E20BC4" w:rsidRPr="00945402">
        <w:t xml:space="preserve">ardiness of the </w:t>
      </w:r>
      <w:r w:rsidR="00B65B63" w:rsidRPr="00945402">
        <w:t xml:space="preserve">SDA </w:t>
      </w:r>
      <w:r w:rsidR="00E20BC4" w:rsidRPr="00945402">
        <w:t xml:space="preserve">and its </w:t>
      </w:r>
      <w:r>
        <w:t>C</w:t>
      </w:r>
      <w:r w:rsidR="00E20BC4" w:rsidRPr="00945402">
        <w:t>onsequences</w:t>
      </w:r>
      <w:r>
        <w:t xml:space="preserve"> for Third P</w:t>
      </w:r>
      <w:r w:rsidR="00E20BC4" w:rsidRPr="00945402">
        <w:t>arties</w:t>
      </w:r>
    </w:p>
    <w:p w14:paraId="5A1E24F8" w14:textId="01719E9C" w:rsidR="00F10DAE" w:rsidRPr="008B440A" w:rsidRDefault="00B50DC9" w:rsidP="00B50DC9">
      <w:pPr>
        <w:pStyle w:val="ParaNumbering"/>
        <w:numPr>
          <w:ilvl w:val="0"/>
          <w:numId w:val="0"/>
        </w:numPr>
        <w:tabs>
          <w:tab w:val="left" w:pos="720"/>
        </w:tabs>
        <w:ind w:hanging="720"/>
        <w:rPr>
          <w:i/>
          <w:lang w:eastAsia="en-AU"/>
        </w:rPr>
      </w:pPr>
      <w:r w:rsidRPr="008B440A">
        <w:rPr>
          <w:sz w:val="20"/>
          <w:lang w:eastAsia="en-AU"/>
        </w:rPr>
        <w:t>186</w:t>
      </w:r>
      <w:r w:rsidRPr="008B440A">
        <w:rPr>
          <w:sz w:val="20"/>
          <w:lang w:eastAsia="en-AU"/>
        </w:rPr>
        <w:tab/>
      </w:r>
      <w:r w:rsidR="00E20BC4">
        <w:t xml:space="preserve">Of course, </w:t>
      </w:r>
      <w:proofErr w:type="spellStart"/>
      <w:r w:rsidR="00F10DAE" w:rsidRPr="00F10DAE">
        <w:rPr>
          <w:i/>
        </w:rPr>
        <w:t>Wigmans</w:t>
      </w:r>
      <w:proofErr w:type="spellEnd"/>
      <w:r w:rsidR="00B32EFF">
        <w:rPr>
          <w:i/>
        </w:rPr>
        <w:t xml:space="preserve"> v AMP</w:t>
      </w:r>
      <w:r w:rsidR="00F10DAE" w:rsidRPr="00F10DAE">
        <w:rPr>
          <w:i/>
        </w:rPr>
        <w:t xml:space="preserve"> </w:t>
      </w:r>
      <w:r w:rsidR="00F10DAE" w:rsidRPr="00F10DAE">
        <w:t xml:space="preserve">confirmed there should also be no presumption that the “first in time rule” applies to contests between representative proceedings and, by parity of reasoning, between </w:t>
      </w:r>
      <w:r w:rsidR="00E20BC4">
        <w:t xml:space="preserve">a class action </w:t>
      </w:r>
      <w:r w:rsidR="00EF06E6">
        <w:t xml:space="preserve">and </w:t>
      </w:r>
      <w:r w:rsidR="00F10DAE" w:rsidRPr="00F10DAE">
        <w:t xml:space="preserve">“competing” proceedings brought by employee organisations. The time of filing may or may not be a relevant factor in the circumstances of a given case: </w:t>
      </w:r>
      <w:proofErr w:type="spellStart"/>
      <w:r w:rsidR="00F10DAE" w:rsidRPr="00F10DAE">
        <w:rPr>
          <w:i/>
        </w:rPr>
        <w:t>Wigmans</w:t>
      </w:r>
      <w:proofErr w:type="spellEnd"/>
      <w:r w:rsidR="00624F13">
        <w:t xml:space="preserve"> </w:t>
      </w:r>
      <w:r w:rsidR="00624F13" w:rsidRPr="00624F13">
        <w:rPr>
          <w:i/>
        </w:rPr>
        <w:t>v AMP</w:t>
      </w:r>
      <w:r w:rsidR="00624F13">
        <w:t xml:space="preserve"> </w:t>
      </w:r>
      <w:r w:rsidR="00F10DAE" w:rsidRPr="00F10DAE">
        <w:t xml:space="preserve">(at </w:t>
      </w:r>
      <w:r w:rsidR="00624F13">
        <w:t xml:space="preserve">649 </w:t>
      </w:r>
      <w:r w:rsidR="00F10DAE" w:rsidRPr="00F10DAE">
        <w:t xml:space="preserve">[52], </w:t>
      </w:r>
      <w:r w:rsidR="00624F13">
        <w:t xml:space="preserve">662 </w:t>
      </w:r>
      <w:r w:rsidR="00F10DAE" w:rsidRPr="00F10DAE">
        <w:t xml:space="preserve">[94] per </w:t>
      </w:r>
      <w:proofErr w:type="spellStart"/>
      <w:r w:rsidR="00F10DAE" w:rsidRPr="00F10DAE">
        <w:t>Gageler</w:t>
      </w:r>
      <w:proofErr w:type="spellEnd"/>
      <w:r w:rsidR="00F10DAE" w:rsidRPr="00F10DAE">
        <w:t>, Gordon and Edelman JJ). It</w:t>
      </w:r>
      <w:r w:rsidR="00F10DAE" w:rsidRPr="00F10DAE">
        <w:rPr>
          <w:lang w:eastAsia="en-AU"/>
        </w:rPr>
        <w:t xml:space="preserve"> is a less relevant consideration in cases where the competing proceedings have been commenced within a relatively short time of each other</w:t>
      </w:r>
      <w:r w:rsidR="00C64ADA">
        <w:rPr>
          <w:lang w:eastAsia="en-AU"/>
        </w:rPr>
        <w:t xml:space="preserve">: </w:t>
      </w:r>
      <w:proofErr w:type="spellStart"/>
      <w:r w:rsidR="00F10DAE" w:rsidRPr="00F10DAE">
        <w:rPr>
          <w:i/>
          <w:lang w:eastAsia="en-AU"/>
        </w:rPr>
        <w:t>Wigmans</w:t>
      </w:r>
      <w:proofErr w:type="spellEnd"/>
      <w:r w:rsidR="00C64ADA">
        <w:rPr>
          <w:i/>
          <w:lang w:eastAsia="en-AU"/>
        </w:rPr>
        <w:t xml:space="preserve"> v AMP</w:t>
      </w:r>
      <w:r w:rsidR="00F10DAE" w:rsidRPr="00F10DAE">
        <w:rPr>
          <w:i/>
          <w:lang w:eastAsia="en-AU"/>
        </w:rPr>
        <w:t xml:space="preserve"> </w:t>
      </w:r>
      <w:r w:rsidR="00F10DAE" w:rsidRPr="00F10DAE">
        <w:rPr>
          <w:lang w:eastAsia="en-AU"/>
        </w:rPr>
        <w:t xml:space="preserve">(at </w:t>
      </w:r>
      <w:r w:rsidR="00475262">
        <w:rPr>
          <w:lang w:eastAsia="en-AU"/>
        </w:rPr>
        <w:t xml:space="preserve">667 </w:t>
      </w:r>
      <w:r w:rsidR="00F10DAE" w:rsidRPr="00F10DAE">
        <w:rPr>
          <w:lang w:eastAsia="en-AU"/>
        </w:rPr>
        <w:t>[107]</w:t>
      </w:r>
      <w:r w:rsidR="00475262">
        <w:rPr>
          <w:lang w:eastAsia="en-AU"/>
        </w:rPr>
        <w:t xml:space="preserve"> per </w:t>
      </w:r>
      <w:proofErr w:type="spellStart"/>
      <w:r w:rsidR="00C64ADA">
        <w:rPr>
          <w:lang w:eastAsia="en-AU"/>
        </w:rPr>
        <w:t>Gageler</w:t>
      </w:r>
      <w:proofErr w:type="spellEnd"/>
      <w:r w:rsidR="00C64ADA">
        <w:rPr>
          <w:lang w:eastAsia="en-AU"/>
        </w:rPr>
        <w:t>, Gordon and Edelman JJ).</w:t>
      </w:r>
      <w:r w:rsidR="00F10DAE" w:rsidRPr="00F10DAE">
        <w:rPr>
          <w:lang w:eastAsia="en-AU"/>
        </w:rPr>
        <w:t xml:space="preserve"> I have observed elsewhere (</w:t>
      </w:r>
      <w:r w:rsidR="008B440A" w:rsidRPr="008B440A">
        <w:rPr>
          <w:i/>
          <w:lang w:eastAsia="en-AU"/>
        </w:rPr>
        <w:t>CJMCG Pty Ltd as Trustee for the CJMCG Superannuation Fund v Boral</w:t>
      </w:r>
      <w:r w:rsidR="008B440A">
        <w:rPr>
          <w:i/>
          <w:lang w:eastAsia="en-AU"/>
        </w:rPr>
        <w:t xml:space="preserve"> </w:t>
      </w:r>
      <w:r w:rsidR="008B440A" w:rsidRPr="008B440A">
        <w:rPr>
          <w:i/>
          <w:lang w:eastAsia="en-AU"/>
        </w:rPr>
        <w:t>Limited</w:t>
      </w:r>
      <w:r w:rsidR="008B440A" w:rsidRPr="008B440A">
        <w:rPr>
          <w:lang w:eastAsia="en-AU"/>
        </w:rPr>
        <w:t xml:space="preserve"> [2020] FCA 914</w:t>
      </w:r>
      <w:r w:rsidR="00F10DAE" w:rsidRPr="008B440A">
        <w:rPr>
          <w:lang w:eastAsia="en-AU"/>
        </w:rPr>
        <w:t xml:space="preserve"> </w:t>
      </w:r>
      <w:r w:rsidR="00C64ADA">
        <w:rPr>
          <w:lang w:eastAsia="en-AU"/>
        </w:rPr>
        <w:t>(</w:t>
      </w:r>
      <w:r w:rsidR="00F10DAE" w:rsidRPr="00F10DAE">
        <w:rPr>
          <w:lang w:eastAsia="en-AU"/>
        </w:rPr>
        <w:t>at [11])</w:t>
      </w:r>
      <w:r w:rsidR="00C64ADA">
        <w:rPr>
          <w:lang w:eastAsia="en-AU"/>
        </w:rPr>
        <w:t>)</w:t>
      </w:r>
      <w:r w:rsidR="00F10DAE" w:rsidRPr="00F10DAE">
        <w:rPr>
          <w:lang w:eastAsia="en-AU"/>
        </w:rPr>
        <w:t xml:space="preserve"> that </w:t>
      </w:r>
      <w:r w:rsidR="00E20BC4">
        <w:rPr>
          <w:lang w:eastAsia="en-AU"/>
        </w:rPr>
        <w:t xml:space="preserve">I am conscious that </w:t>
      </w:r>
      <w:r w:rsidR="00F10DAE" w:rsidRPr="00F10DAE">
        <w:rPr>
          <w:lang w:eastAsia="en-AU"/>
        </w:rPr>
        <w:t>it is perfectly understandable why a firm of solicitors might be reticent to commence a</w:t>
      </w:r>
      <w:r w:rsidR="00E20BC4">
        <w:rPr>
          <w:lang w:eastAsia="en-AU"/>
        </w:rPr>
        <w:t>ny type of</w:t>
      </w:r>
      <w:r w:rsidR="00F10DAE" w:rsidRPr="00F10DAE">
        <w:rPr>
          <w:lang w:eastAsia="en-AU"/>
        </w:rPr>
        <w:t xml:space="preserve"> representative proceeding, notwithstanding another representative proceeding has already been, or may about to be, commenced. The commencement of a proceeding is a serious step and leaving aside the fact that, as far as possible, a proposed applicant should take genuine steps to resolve disputes before civil proceedings are instituted (see</w:t>
      </w:r>
      <w:r w:rsidR="0067222A">
        <w:rPr>
          <w:lang w:eastAsia="en-AU"/>
        </w:rPr>
        <w:t xml:space="preserve"> the</w:t>
      </w:r>
      <w:r w:rsidR="00F10DAE" w:rsidRPr="00F10DAE">
        <w:rPr>
          <w:lang w:eastAsia="en-AU"/>
        </w:rPr>
        <w:t> </w:t>
      </w:r>
      <w:r w:rsidR="00F10DAE" w:rsidRPr="008B440A">
        <w:rPr>
          <w:i/>
          <w:iCs/>
          <w:lang w:eastAsia="en-AU"/>
        </w:rPr>
        <w:t>Civil Dispute Resolution Act 2011</w:t>
      </w:r>
      <w:hyperlink r:id="rId20" w:history="1">
        <w:r w:rsidR="00F10DAE" w:rsidRPr="00F10DAE">
          <w:rPr>
            <w:lang w:eastAsia="en-AU"/>
          </w:rPr>
          <w:t> (</w:t>
        </w:r>
        <w:proofErr w:type="spellStart"/>
        <w:r w:rsidR="00F10DAE" w:rsidRPr="00F10DAE">
          <w:rPr>
            <w:lang w:eastAsia="en-AU"/>
          </w:rPr>
          <w:t>Cth</w:t>
        </w:r>
        <w:proofErr w:type="spellEnd"/>
        <w:r w:rsidR="00F10DAE" w:rsidRPr="00F10DAE">
          <w:rPr>
            <w:lang w:eastAsia="en-AU"/>
          </w:rPr>
          <w:t>)</w:t>
        </w:r>
      </w:hyperlink>
      <w:r w:rsidR="00F10DAE" w:rsidRPr="00F10DAE">
        <w:rPr>
          <w:lang w:eastAsia="en-AU"/>
        </w:rPr>
        <w:t xml:space="preserve">), such a step can only be undertaken when those advising a proposed applicant have conscientiously fulfilled their obligation to satisfy themselves that there is a proper basis for making the allegations set out in the statement of claim. The relevant professional obligations of lawyers, and the encouragement of mature reflection and proper pleading of claims, has informed the view (expressed by judges on </w:t>
      </w:r>
      <w:r w:rsidR="00900EFB" w:rsidRPr="00F10DAE">
        <w:rPr>
          <w:lang w:eastAsia="en-AU"/>
        </w:rPr>
        <w:t>several</w:t>
      </w:r>
      <w:r w:rsidR="00F10DAE" w:rsidRPr="00F10DAE">
        <w:rPr>
          <w:lang w:eastAsia="en-AU"/>
        </w:rPr>
        <w:t xml:space="preserve"> occasions), that any approach to the resolution of multiplicity issues, by a stay or otherwise, that encourages a</w:t>
      </w:r>
      <w:r w:rsidR="00B05FC3">
        <w:rPr>
          <w:lang w:eastAsia="en-AU"/>
        </w:rPr>
        <w:t xml:space="preserve"> </w:t>
      </w:r>
      <w:r w:rsidR="00F10DAE" w:rsidRPr="00F10DAE">
        <w:rPr>
          <w:lang w:eastAsia="en-AU"/>
        </w:rPr>
        <w:t>race</w:t>
      </w:r>
      <w:r w:rsidR="00B05FC3">
        <w:rPr>
          <w:lang w:eastAsia="en-AU"/>
        </w:rPr>
        <w:t xml:space="preserve"> </w:t>
      </w:r>
      <w:r w:rsidR="00F10DAE" w:rsidRPr="00F10DAE">
        <w:rPr>
          <w:lang w:eastAsia="en-AU"/>
        </w:rPr>
        <w:t>to the “courthouse steps” would be highly unfortunate and potentially deleterious to the administration of justice.</w:t>
      </w:r>
    </w:p>
    <w:p w14:paraId="2D1EDE97" w14:textId="3C2F663A" w:rsidR="00945402" w:rsidRDefault="00B50DC9" w:rsidP="00B50DC9">
      <w:pPr>
        <w:pStyle w:val="ParaNumbering"/>
        <w:numPr>
          <w:ilvl w:val="0"/>
          <w:numId w:val="0"/>
        </w:numPr>
        <w:tabs>
          <w:tab w:val="left" w:pos="720"/>
        </w:tabs>
        <w:ind w:hanging="720"/>
      </w:pPr>
      <w:r>
        <w:rPr>
          <w:sz w:val="20"/>
        </w:rPr>
        <w:t>187</w:t>
      </w:r>
      <w:r>
        <w:rPr>
          <w:sz w:val="20"/>
        </w:rPr>
        <w:tab/>
      </w:r>
      <w:r w:rsidR="00EF06E6">
        <w:t xml:space="preserve">But here </w:t>
      </w:r>
      <w:r w:rsidR="00E20BC4">
        <w:t>a decision had already been made to</w:t>
      </w:r>
      <w:r w:rsidR="000957C5">
        <w:t xml:space="preserve"> commence</w:t>
      </w:r>
      <w:r w:rsidR="00E20BC4">
        <w:t xml:space="preserve"> different types of proceedings naming some </w:t>
      </w:r>
      <w:r w:rsidR="00945402">
        <w:t xml:space="preserve">but not all </w:t>
      </w:r>
      <w:r w:rsidR="00E20BC4">
        <w:t xml:space="preserve">affected Workers, and </w:t>
      </w:r>
      <w:r w:rsidR="00EF06E6">
        <w:t xml:space="preserve">the delay </w:t>
      </w:r>
      <w:r w:rsidR="00E20BC4">
        <w:t xml:space="preserve">of the SDA in broadening the compensatory claims </w:t>
      </w:r>
      <w:r w:rsidR="008B440A">
        <w:t xml:space="preserve">has </w:t>
      </w:r>
      <w:r w:rsidR="00EF06E6">
        <w:t>had real life consequences.</w:t>
      </w:r>
      <w:r w:rsidR="00945402">
        <w:t xml:space="preserve"> </w:t>
      </w:r>
      <w:r w:rsidR="00BB5378">
        <w:t>I have made findings above as to delay and the fact the SDA must have been aware that third parties were expending money in preparing a class action while it sat back and only advanced a limited suite of claims.</w:t>
      </w:r>
    </w:p>
    <w:p w14:paraId="408314F7" w14:textId="6E93EE71" w:rsidR="00945402" w:rsidRDefault="00B50DC9" w:rsidP="00B50DC9">
      <w:pPr>
        <w:pStyle w:val="ParaNumbering"/>
        <w:numPr>
          <w:ilvl w:val="0"/>
          <w:numId w:val="0"/>
        </w:numPr>
        <w:tabs>
          <w:tab w:val="left" w:pos="720"/>
        </w:tabs>
        <w:ind w:hanging="720"/>
      </w:pPr>
      <w:r>
        <w:rPr>
          <w:sz w:val="20"/>
        </w:rPr>
        <w:t>188</w:t>
      </w:r>
      <w:r>
        <w:rPr>
          <w:sz w:val="20"/>
        </w:rPr>
        <w:tab/>
      </w:r>
      <w:r w:rsidR="00165878">
        <w:t xml:space="preserve">If the SDA had </w:t>
      </w:r>
      <w:r w:rsidR="00212BE1">
        <w:t xml:space="preserve">commenced some form of representative proceeding on behalf of all Workers </w:t>
      </w:r>
      <w:r w:rsidR="00165878">
        <w:t xml:space="preserve">within a reasonable time of learning of the difficulty that lies at the heart of the case, or even </w:t>
      </w:r>
      <w:r w:rsidR="00212BE1">
        <w:t xml:space="preserve">a reasonable time after there had been admissions of contravention in the “pivotal” </w:t>
      </w:r>
      <w:proofErr w:type="spellStart"/>
      <w:r w:rsidR="00212BE1">
        <w:t>Tantex</w:t>
      </w:r>
      <w:proofErr w:type="spellEnd"/>
      <w:r w:rsidR="00212BE1">
        <w:t xml:space="preserve"> case, experience would suggest a funded class action would have been a highly unattractive proposition and would not have </w:t>
      </w:r>
      <w:r w:rsidR="001C3714">
        <w:t xml:space="preserve">been </w:t>
      </w:r>
      <w:r w:rsidR="00212BE1">
        <w:t>commenced.</w:t>
      </w:r>
      <w:r w:rsidR="00212BE1" w:rsidRPr="001C6C2D">
        <w:rPr>
          <w:i/>
        </w:rPr>
        <w:t xml:space="preserve"> </w:t>
      </w:r>
      <w:r w:rsidR="00212BE1">
        <w:t>If the choice had been between a funded</w:t>
      </w:r>
      <w:r w:rsidR="008B440A">
        <w:t xml:space="preserve"> class action and an “unfunded” </w:t>
      </w:r>
      <w:r w:rsidR="00391922">
        <w:t>class action</w:t>
      </w:r>
      <w:r w:rsidR="00212BE1">
        <w:t xml:space="preserve"> run by the SDA, and both had been started in a timely fashion, it is difficult to see why the interests of group members would not have required a stay of the funded class action. </w:t>
      </w:r>
    </w:p>
    <w:p w14:paraId="56A0F193" w14:textId="2C48593B" w:rsidR="00945402" w:rsidRDefault="00B50DC9" w:rsidP="00B50DC9">
      <w:pPr>
        <w:pStyle w:val="ParaNumbering"/>
        <w:numPr>
          <w:ilvl w:val="0"/>
          <w:numId w:val="0"/>
        </w:numPr>
        <w:tabs>
          <w:tab w:val="left" w:pos="720"/>
        </w:tabs>
        <w:ind w:hanging="720"/>
      </w:pPr>
      <w:r>
        <w:rPr>
          <w:sz w:val="20"/>
        </w:rPr>
        <w:t>189</w:t>
      </w:r>
      <w:r>
        <w:rPr>
          <w:sz w:val="20"/>
        </w:rPr>
        <w:tab/>
      </w:r>
      <w:r w:rsidR="00212BE1">
        <w:t>But this did not happen and the delay of the SDA</w:t>
      </w:r>
      <w:r w:rsidR="008B440A">
        <w:t xml:space="preserve"> occasioned costs and expenses. </w:t>
      </w:r>
      <w:r w:rsidR="00212BE1">
        <w:t xml:space="preserve">During argument I </w:t>
      </w:r>
      <w:r w:rsidR="008B440A">
        <w:t>put</w:t>
      </w:r>
      <w:r w:rsidR="00212BE1">
        <w:t xml:space="preserve"> </w:t>
      </w:r>
      <w:r w:rsidR="008B440A">
        <w:t>the following question to</w:t>
      </w:r>
      <w:r w:rsidR="00212BE1">
        <w:t xml:space="preserve"> the SDA</w:t>
      </w:r>
      <w:r w:rsidR="008B440A">
        <w:t>:</w:t>
      </w:r>
      <w:r w:rsidR="00212BE1">
        <w:t xml:space="preserve"> if I was otherwise disposed to order a s</w:t>
      </w:r>
      <w:r w:rsidR="008B440A">
        <w:t>t</w:t>
      </w:r>
      <w:r w:rsidR="00212BE1">
        <w:t>ay</w:t>
      </w:r>
      <w:r w:rsidR="008B440A">
        <w:t xml:space="preserve">, in the event of a successful outcome, </w:t>
      </w:r>
      <w:r w:rsidR="00212BE1">
        <w:t>why</w:t>
      </w:r>
      <w:r w:rsidR="008B440A">
        <w:t xml:space="preserve"> should it not be</w:t>
      </w:r>
      <w:r w:rsidR="00212BE1">
        <w:t xml:space="preserve"> conditional upon the unnecessary but reasonable sunk costs found to </w:t>
      </w:r>
      <w:r w:rsidR="00E045B3">
        <w:t>have been</w:t>
      </w:r>
      <w:r w:rsidR="00212BE1">
        <w:t xml:space="preserve"> occasioned by delay </w:t>
      </w:r>
      <w:r w:rsidR="009F1231">
        <w:t xml:space="preserve">in commencing the </w:t>
      </w:r>
      <w:proofErr w:type="spellStart"/>
      <w:r w:rsidR="009F1231">
        <w:t>Bandec</w:t>
      </w:r>
      <w:proofErr w:type="spellEnd"/>
      <w:r w:rsidR="009F1231">
        <w:t xml:space="preserve"> case </w:t>
      </w:r>
      <w:r w:rsidR="008B440A">
        <w:t>being</w:t>
      </w:r>
      <w:r w:rsidR="00212BE1">
        <w:t xml:space="preserve"> paid by the SDA t</w:t>
      </w:r>
      <w:r w:rsidR="008B440A">
        <w:t xml:space="preserve">o the solicitors and the funder? </w:t>
      </w:r>
      <w:r w:rsidR="00234CD1">
        <w:t xml:space="preserve">I </w:t>
      </w:r>
      <w:r w:rsidR="00B96A77">
        <w:t>proposed that such a term</w:t>
      </w:r>
      <w:r w:rsidR="00234CD1">
        <w:t xml:space="preserve"> would involve payment</w:t>
      </w:r>
      <w:r w:rsidR="00212BE1">
        <w:t xml:space="preserve"> being deferred </w:t>
      </w:r>
      <w:r w:rsidR="00B96A77">
        <w:t>until</w:t>
      </w:r>
      <w:r w:rsidR="00212BE1">
        <w:t xml:space="preserve"> the conclusion of the litigation, that is, a</w:t>
      </w:r>
      <w:r w:rsidR="008B440A">
        <w:t>fter any pecuniary penalties have</w:t>
      </w:r>
      <w:r w:rsidR="00212BE1">
        <w:t xml:space="preserve"> been ordered. </w:t>
      </w:r>
      <w:r w:rsidR="002A5028">
        <w:t xml:space="preserve">The premise upon which the issue was raised is that in the exercise of a broad discretion such as </w:t>
      </w:r>
      <w:r w:rsidR="00E03B9A">
        <w:t>the discretion to order</w:t>
      </w:r>
      <w:r w:rsidR="002A5028">
        <w:t xml:space="preserve"> a stay, it is difficult to see why </w:t>
      </w:r>
      <w:r w:rsidR="002A5028" w:rsidRPr="002A5028">
        <w:t>issues of prejudice are irrelevant, be it prejudice to a party or a third party</w:t>
      </w:r>
      <w:r w:rsidR="002A5028">
        <w:t>, although the weight to given to any prejudice will necessarily depend upon its nature and extent.</w:t>
      </w:r>
      <w:r w:rsidR="002A5028" w:rsidRPr="002A5028">
        <w:t> </w:t>
      </w:r>
    </w:p>
    <w:p w14:paraId="71466303" w14:textId="08908B9A" w:rsidR="009F1231" w:rsidRDefault="00B50DC9" w:rsidP="00B50DC9">
      <w:pPr>
        <w:pStyle w:val="ParaNumbering"/>
        <w:numPr>
          <w:ilvl w:val="0"/>
          <w:numId w:val="0"/>
        </w:numPr>
        <w:tabs>
          <w:tab w:val="left" w:pos="720"/>
        </w:tabs>
        <w:ind w:hanging="720"/>
      </w:pPr>
      <w:r>
        <w:rPr>
          <w:sz w:val="20"/>
        </w:rPr>
        <w:t>190</w:t>
      </w:r>
      <w:r>
        <w:rPr>
          <w:sz w:val="20"/>
        </w:rPr>
        <w:tab/>
      </w:r>
      <w:r w:rsidR="009F1231">
        <w:t>I recognise that litigation funders are not obvious objects of sympathy. They run a business and litigation is an inherently chancy business</w:t>
      </w:r>
      <w:r w:rsidR="00353492">
        <w:t>.</w:t>
      </w:r>
      <w:r w:rsidR="00FB31FD">
        <w:t xml:space="preserve"> </w:t>
      </w:r>
      <w:r w:rsidR="00353492">
        <w:t>R</w:t>
      </w:r>
      <w:r w:rsidR="009F1231">
        <w:t>eturns for funders are generally high</w:t>
      </w:r>
      <w:r w:rsidR="00353492">
        <w:t>,</w:t>
      </w:r>
      <w:r w:rsidR="009F1231">
        <w:t xml:space="preserve"> commensurate with</w:t>
      </w:r>
      <w:r w:rsidR="00353492">
        <w:t xml:space="preserve"> the</w:t>
      </w:r>
      <w:r w:rsidR="009F1231">
        <w:t xml:space="preserve"> risk</w:t>
      </w:r>
      <w:r w:rsidR="00353492">
        <w:t xml:space="preserve"> assumed</w:t>
      </w:r>
      <w:r w:rsidR="009F1231">
        <w:t>. Simila</w:t>
      </w:r>
      <w:r w:rsidR="00353492">
        <w:t xml:space="preserve">rly, an entrepreneurial, </w:t>
      </w:r>
      <w:proofErr w:type="gramStart"/>
      <w:r w:rsidR="00353492">
        <w:t>publicly-</w:t>
      </w:r>
      <w:r w:rsidR="009F1231">
        <w:t>listed</w:t>
      </w:r>
      <w:proofErr w:type="gramEnd"/>
      <w:r w:rsidR="009F1231">
        <w:t xml:space="preserve"> law firm should not be confused with a </w:t>
      </w:r>
      <w:r w:rsidR="009F1231" w:rsidRPr="002A5028">
        <w:t>naïf</w:t>
      </w:r>
      <w:r w:rsidR="009F1231">
        <w:t xml:space="preserve">.  But neither third party here would reasonably be expected to think the SDA would delay commencing the </w:t>
      </w:r>
      <w:proofErr w:type="spellStart"/>
      <w:r w:rsidR="009F1231">
        <w:t>Bandec</w:t>
      </w:r>
      <w:proofErr w:type="spellEnd"/>
      <w:r w:rsidR="009F1231">
        <w:t xml:space="preserve"> case the way it did if it was serious about ad</w:t>
      </w:r>
      <w:r w:rsidR="00353492">
        <w:t>vancing claims for all Workers.</w:t>
      </w:r>
      <w:r w:rsidR="009F1231">
        <w:t xml:space="preserve"> I am satisfied funds were expended to finance the book building and then progress the proceeding without thinking the SDA would delay </w:t>
      </w:r>
      <w:r w:rsidR="007209D0">
        <w:t xml:space="preserve">matters </w:t>
      </w:r>
      <w:r w:rsidR="009F1231">
        <w:t xml:space="preserve">as it did. </w:t>
      </w:r>
    </w:p>
    <w:p w14:paraId="2670F245" w14:textId="13FA68BB" w:rsidR="00234CD1" w:rsidRPr="00E14F05" w:rsidRDefault="00B50DC9" w:rsidP="00B50DC9">
      <w:pPr>
        <w:pStyle w:val="ParaNumbering"/>
        <w:numPr>
          <w:ilvl w:val="0"/>
          <w:numId w:val="0"/>
        </w:numPr>
        <w:tabs>
          <w:tab w:val="left" w:pos="720"/>
        </w:tabs>
        <w:ind w:hanging="720"/>
      </w:pPr>
      <w:r w:rsidRPr="00E14F05">
        <w:rPr>
          <w:sz w:val="20"/>
        </w:rPr>
        <w:t>191</w:t>
      </w:r>
      <w:r w:rsidRPr="00E14F05">
        <w:rPr>
          <w:sz w:val="20"/>
        </w:rPr>
        <w:tab/>
      </w:r>
      <w:r w:rsidR="009F1231">
        <w:t>In any event, f</w:t>
      </w:r>
      <w:r w:rsidR="00234CD1" w:rsidRPr="00E14F05">
        <w:t>ollowing the hearing, my Associate received a written communication from the SDA in the following terms:</w:t>
      </w:r>
    </w:p>
    <w:p w14:paraId="560AF690" w14:textId="088E054B" w:rsidR="00234CD1" w:rsidRPr="00E14F05" w:rsidRDefault="00234CD1" w:rsidP="00D154E7">
      <w:pPr>
        <w:pStyle w:val="Quote1"/>
        <w:rPr>
          <w:color w:val="000000"/>
          <w:lang w:eastAsia="en-AU"/>
        </w:rPr>
      </w:pPr>
      <w:r w:rsidRPr="00E14F05">
        <w:rPr>
          <w:lang w:eastAsia="en-AU"/>
        </w:rPr>
        <w:t xml:space="preserve">The SDA would not oppose an order of the Court, as a condition of the stay of the class action, that if the class action applicants (Elliot-Carde &amp; Dunlop) later become liable for costs or disbursements upon a successful outcome of their claims, that the SDA pay the sum of up to $250,000 towards any obligation of the class action applicants incurred contingently upon success, to reflect costs of the period from commencement of the class action to </w:t>
      </w:r>
      <w:r w:rsidRPr="00E14F05">
        <w:rPr>
          <w:color w:val="000000"/>
          <w:lang w:eastAsia="en-AU"/>
        </w:rPr>
        <w:t xml:space="preserve">11 August 2022 (when the SDA commenced the </w:t>
      </w:r>
      <w:proofErr w:type="spellStart"/>
      <w:r w:rsidRPr="00E14F05">
        <w:rPr>
          <w:i/>
          <w:iCs/>
          <w:color w:val="000000"/>
          <w:lang w:eastAsia="en-AU"/>
        </w:rPr>
        <w:t>Bandec</w:t>
      </w:r>
      <w:proofErr w:type="spellEnd"/>
      <w:r w:rsidRPr="00E14F05">
        <w:rPr>
          <w:i/>
          <w:iCs/>
          <w:color w:val="000000"/>
          <w:lang w:eastAsia="en-AU"/>
        </w:rPr>
        <w:t xml:space="preserve"> proceeding </w:t>
      </w:r>
      <w:r w:rsidRPr="00E14F05">
        <w:rPr>
          <w:color w:val="000000"/>
          <w:lang w:eastAsia="en-AU"/>
        </w:rPr>
        <w:t xml:space="preserve">– SAD127/2022). </w:t>
      </w:r>
    </w:p>
    <w:p w14:paraId="7DA1E6AC" w14:textId="77777777" w:rsidR="00234CD1" w:rsidRPr="00E14F05" w:rsidRDefault="00234CD1" w:rsidP="00D154E7">
      <w:pPr>
        <w:pStyle w:val="Quote1"/>
        <w:rPr>
          <w:lang w:eastAsia="en-AU"/>
        </w:rPr>
      </w:pPr>
      <w:r w:rsidRPr="00E14F05">
        <w:rPr>
          <w:lang w:eastAsia="en-AU"/>
        </w:rPr>
        <w:t xml:space="preserve">… The SDA takes this position in the interests of justice to the parties, even though in practical terms it would appear unlikely that Shine or the litigation funder would impose costs and funding obligations on the applicants if a stay were granted, and despite the fact that the class action proceeding is brought in a no costs jurisdiction, and despite the proposition that the interests of the litigation funder and Shine are not relevant considerations on the stay. </w:t>
      </w:r>
    </w:p>
    <w:p w14:paraId="471B580F" w14:textId="255A4AF5" w:rsidR="00234CD1" w:rsidRPr="00E14F05" w:rsidRDefault="00B50DC9" w:rsidP="00B50DC9">
      <w:pPr>
        <w:spacing w:before="180" w:after="180"/>
        <w:ind w:hanging="720"/>
      </w:pPr>
      <w:r w:rsidRPr="00E14F05">
        <w:rPr>
          <w:sz w:val="20"/>
        </w:rPr>
        <w:t>192</w:t>
      </w:r>
      <w:r w:rsidRPr="00E14F05">
        <w:rPr>
          <w:sz w:val="20"/>
        </w:rPr>
        <w:tab/>
      </w:r>
      <w:r w:rsidR="00234CD1">
        <w:t>Such an undertaking, which was only proposed at the heel of the hunt and prov</w:t>
      </w:r>
      <w:r w:rsidR="002A5028">
        <w:t xml:space="preserve">ided grudgingly </w:t>
      </w:r>
      <w:r w:rsidR="00234CD1">
        <w:t>while asserting that any prejudice to third parties is irrelevant, would have been inadequate</w:t>
      </w:r>
      <w:r w:rsidR="009F1231">
        <w:t>,</w:t>
      </w:r>
      <w:r w:rsidR="00234CD1">
        <w:t xml:space="preserve"> even if I was otherwise minded </w:t>
      </w:r>
      <w:proofErr w:type="gramStart"/>
      <w:r w:rsidR="00234CD1">
        <w:t>to grant</w:t>
      </w:r>
      <w:proofErr w:type="gramEnd"/>
      <w:r w:rsidR="00234CD1">
        <w:t xml:space="preserve"> the stay</w:t>
      </w:r>
      <w:r w:rsidR="00234CD1" w:rsidRPr="00E14F05">
        <w:t>.</w:t>
      </w:r>
    </w:p>
    <w:p w14:paraId="7F0E0FC9" w14:textId="49DFAF70" w:rsidR="00234CD1" w:rsidRPr="00E14F05" w:rsidRDefault="00B50DC9" w:rsidP="00B50DC9">
      <w:pPr>
        <w:spacing w:before="180" w:after="180"/>
        <w:ind w:hanging="720"/>
      </w:pPr>
      <w:r w:rsidRPr="00E14F05">
        <w:rPr>
          <w:sz w:val="20"/>
        </w:rPr>
        <w:t>193</w:t>
      </w:r>
      <w:r w:rsidRPr="00E14F05">
        <w:rPr>
          <w:sz w:val="20"/>
        </w:rPr>
        <w:tab/>
      </w:r>
      <w:r w:rsidR="009F1231">
        <w:rPr>
          <w:i/>
        </w:rPr>
        <w:t>First</w:t>
      </w:r>
      <w:r w:rsidR="00234CD1" w:rsidRPr="00E14F05">
        <w:t xml:space="preserve">, </w:t>
      </w:r>
      <w:r w:rsidR="00234CD1">
        <w:t>the amou</w:t>
      </w:r>
      <w:r w:rsidR="00B332EB">
        <w:t xml:space="preserve">nt is likely to be inadequate. </w:t>
      </w:r>
      <w:r w:rsidR="009F1231">
        <w:t>The class a</w:t>
      </w:r>
      <w:r w:rsidR="00234CD1" w:rsidRPr="00E14F05">
        <w:t xml:space="preserve">ction applicants provided submissions to my Chambers </w:t>
      </w:r>
      <w:r w:rsidR="009F1231">
        <w:t xml:space="preserve">stating </w:t>
      </w:r>
      <w:r w:rsidR="00234CD1" w:rsidRPr="00E14F05">
        <w:t xml:space="preserve">they have “completed an internal costing and calculate their costs and disbursements, up to the time the SDA commenced the </w:t>
      </w:r>
      <w:proofErr w:type="spellStart"/>
      <w:r w:rsidR="00234CD1" w:rsidRPr="00E14F05">
        <w:t>Bandec</w:t>
      </w:r>
      <w:proofErr w:type="spellEnd"/>
      <w:r w:rsidR="00234CD1" w:rsidRPr="00E14F05">
        <w:t xml:space="preserve"> proceeding, at approximately $1.2m”. </w:t>
      </w:r>
      <w:r w:rsidR="009F1231">
        <w:t>I am sceptical that this quantum represents costs reasonably incurred, but the</w:t>
      </w:r>
      <w:r w:rsidR="00234CD1" w:rsidRPr="00E14F05">
        <w:t xml:space="preserve"> total is several multiples of the SDA’s offer.</w:t>
      </w:r>
      <w:r w:rsidR="009F1231">
        <w:t xml:space="preserve"> I would have thought an adequate undertaking should have been in the terms I suggested.</w:t>
      </w:r>
    </w:p>
    <w:p w14:paraId="766E0F7F" w14:textId="6A5B4129" w:rsidR="007E2C27" w:rsidRDefault="00B50DC9" w:rsidP="00B50DC9">
      <w:pPr>
        <w:spacing w:before="180" w:after="180"/>
        <w:ind w:hanging="720"/>
      </w:pPr>
      <w:r>
        <w:rPr>
          <w:sz w:val="20"/>
        </w:rPr>
        <w:t>194</w:t>
      </w:r>
      <w:r>
        <w:rPr>
          <w:sz w:val="20"/>
        </w:rPr>
        <w:tab/>
      </w:r>
      <w:r w:rsidR="00234CD1" w:rsidRPr="00E14F05">
        <w:rPr>
          <w:i/>
        </w:rPr>
        <w:t xml:space="preserve">Secondly, </w:t>
      </w:r>
      <w:r w:rsidR="00234CD1" w:rsidRPr="00E14F05">
        <w:t xml:space="preserve">the undertaking is contingent upon the </w:t>
      </w:r>
      <w:r w:rsidR="00037A5E">
        <w:t>class action applicants</w:t>
      </w:r>
      <w:r w:rsidR="00234CD1" w:rsidRPr="00E14F05">
        <w:t xml:space="preserve"> becoming “liable for costs or disbursements upon a successful outcome of their claims”. </w:t>
      </w:r>
      <w:r w:rsidR="00D562FD">
        <w:t>Although this contingency makes sense in the abstract (as the funder would have receive nothing if the Class Action failed), i</w:t>
      </w:r>
      <w:r w:rsidR="00234CD1" w:rsidRPr="00E14F05">
        <w:t>t is unclear whether “successful outcome” is used consistently with that term as</w:t>
      </w:r>
      <w:r w:rsidR="00C41BCB">
        <w:t xml:space="preserve"> it is</w:t>
      </w:r>
      <w:r w:rsidR="00234CD1" w:rsidRPr="00E14F05">
        <w:t xml:space="preserve"> defined in the Litigation Funding Agreement</w:t>
      </w:r>
      <w:r w:rsidR="009F1231">
        <w:t>.</w:t>
      </w:r>
      <w:r w:rsidR="00945402">
        <w:t xml:space="preserve"> </w:t>
      </w:r>
      <w:r w:rsidR="00EF06E6">
        <w:t xml:space="preserve">  </w:t>
      </w:r>
    </w:p>
    <w:p w14:paraId="3CB10DCD" w14:textId="0184E6FA" w:rsidR="00E20BC4" w:rsidRPr="00945402" w:rsidRDefault="00945402" w:rsidP="00DD013E">
      <w:pPr>
        <w:pStyle w:val="Heading3"/>
      </w:pPr>
      <w:r w:rsidRPr="00945402">
        <w:t>II</w:t>
      </w:r>
      <w:r w:rsidRPr="00945402">
        <w:tab/>
        <w:t>Conduct of the Litigation to Date</w:t>
      </w:r>
    </w:p>
    <w:p w14:paraId="2D80AF1C" w14:textId="133EC6BF" w:rsidR="00945402" w:rsidRPr="00E14F05" w:rsidRDefault="00B50DC9" w:rsidP="00B50DC9">
      <w:pPr>
        <w:pStyle w:val="ParaNumbering"/>
        <w:numPr>
          <w:ilvl w:val="0"/>
          <w:numId w:val="0"/>
        </w:numPr>
        <w:ind w:hanging="720"/>
      </w:pPr>
      <w:r w:rsidRPr="00E14F05">
        <w:rPr>
          <w:sz w:val="20"/>
        </w:rPr>
        <w:t>195</w:t>
      </w:r>
      <w:r w:rsidRPr="00E14F05">
        <w:rPr>
          <w:sz w:val="20"/>
        </w:rPr>
        <w:tab/>
      </w:r>
      <w:r w:rsidR="0013222C">
        <w:rPr>
          <w:lang w:eastAsia="en-AU"/>
        </w:rPr>
        <w:t xml:space="preserve">Again, although it is not determinative in reaching my conclusion to reject the stay, I have already made findings as to the considerable time </w:t>
      </w:r>
      <w:r w:rsidR="00945402" w:rsidRPr="00E14F05">
        <w:rPr>
          <w:lang w:eastAsia="en-AU"/>
        </w:rPr>
        <w:t>wasted and opportunity lost in the way in which proceedings were commenced</w:t>
      </w:r>
      <w:r w:rsidR="0013222C">
        <w:rPr>
          <w:lang w:eastAsia="en-AU"/>
        </w:rPr>
        <w:t xml:space="preserve"> and time </w:t>
      </w:r>
      <w:r w:rsidR="006F1606">
        <w:rPr>
          <w:lang w:eastAsia="en-AU"/>
        </w:rPr>
        <w:t>was</w:t>
      </w:r>
      <w:r w:rsidR="00945402" w:rsidRPr="00E14F05">
        <w:rPr>
          <w:lang w:eastAsia="en-AU"/>
        </w:rPr>
        <w:t xml:space="preserve"> expended in the SDA’s pursuit of this stay application. I </w:t>
      </w:r>
      <w:r w:rsidR="0013222C">
        <w:rPr>
          <w:lang w:eastAsia="en-AU"/>
        </w:rPr>
        <w:t xml:space="preserve">regret to say I </w:t>
      </w:r>
      <w:r w:rsidR="00945402" w:rsidRPr="00E14F05">
        <w:rPr>
          <w:lang w:eastAsia="en-AU"/>
        </w:rPr>
        <w:t xml:space="preserve">have </w:t>
      </w:r>
      <w:r w:rsidR="0013222C">
        <w:rPr>
          <w:lang w:eastAsia="en-AU"/>
        </w:rPr>
        <w:t>misgivings</w:t>
      </w:r>
      <w:r w:rsidR="00945402" w:rsidRPr="00E14F05">
        <w:rPr>
          <w:lang w:eastAsia="en-AU"/>
        </w:rPr>
        <w:t xml:space="preserve"> about this litigation </w:t>
      </w:r>
      <w:r w:rsidR="0013222C">
        <w:rPr>
          <w:lang w:eastAsia="en-AU"/>
        </w:rPr>
        <w:t xml:space="preserve">moving </w:t>
      </w:r>
      <w:r w:rsidR="00945402" w:rsidRPr="00E14F05">
        <w:rPr>
          <w:lang w:eastAsia="en-AU"/>
        </w:rPr>
        <w:t xml:space="preserve">forward with efficiency and in the interests of </w:t>
      </w:r>
      <w:r w:rsidR="0042681A">
        <w:rPr>
          <w:lang w:eastAsia="en-AU"/>
        </w:rPr>
        <w:t>those in respect of whom I presently have a protective role</w:t>
      </w:r>
      <w:r w:rsidR="0013222C">
        <w:rPr>
          <w:lang w:eastAsia="en-AU"/>
        </w:rPr>
        <w:t xml:space="preserve"> in the absence of the Class Action</w:t>
      </w:r>
      <w:r w:rsidR="00945402" w:rsidRPr="00E14F05">
        <w:rPr>
          <w:lang w:eastAsia="en-AU"/>
        </w:rPr>
        <w:t xml:space="preserve">. </w:t>
      </w:r>
      <w:r w:rsidR="0013222C">
        <w:rPr>
          <w:lang w:eastAsia="en-AU"/>
        </w:rPr>
        <w:t xml:space="preserve">Further, </w:t>
      </w:r>
      <w:r w:rsidR="00945402" w:rsidRPr="00E14F05">
        <w:rPr>
          <w:lang w:eastAsia="en-AU"/>
        </w:rPr>
        <w:t>staying the Class Action in the present circumstances may have a dangerous normative effect, signalling that litigants may behave in a dilatory fashion</w:t>
      </w:r>
      <w:r w:rsidR="0069686B">
        <w:rPr>
          <w:lang w:eastAsia="en-AU"/>
        </w:rPr>
        <w:t>, run misconceived arguments,</w:t>
      </w:r>
      <w:r w:rsidR="00945402" w:rsidRPr="00E14F05">
        <w:rPr>
          <w:lang w:eastAsia="en-AU"/>
        </w:rPr>
        <w:t xml:space="preserve"> and still trump another proceeding in a</w:t>
      </w:r>
      <w:r w:rsidR="0042681A">
        <w:rPr>
          <w:lang w:eastAsia="en-AU"/>
        </w:rPr>
        <w:t xml:space="preserve"> future, similar</w:t>
      </w:r>
      <w:r w:rsidR="0013222C">
        <w:rPr>
          <w:lang w:eastAsia="en-AU"/>
        </w:rPr>
        <w:t xml:space="preserve"> application</w:t>
      </w:r>
      <w:r w:rsidR="00945402" w:rsidRPr="00E14F05">
        <w:rPr>
          <w:lang w:eastAsia="en-AU"/>
        </w:rPr>
        <w:t>.</w:t>
      </w:r>
    </w:p>
    <w:p w14:paraId="239FEFB7" w14:textId="1F6AC6EE" w:rsidR="00E14F05" w:rsidRDefault="00945402" w:rsidP="00DD013E">
      <w:pPr>
        <w:pStyle w:val="Heading3"/>
      </w:pPr>
      <w:r w:rsidRPr="00945402">
        <w:t>III</w:t>
      </w:r>
      <w:r w:rsidRPr="00945402">
        <w:tab/>
        <w:t>Other Matters</w:t>
      </w:r>
    </w:p>
    <w:p w14:paraId="76C16DF4" w14:textId="7C819BB1" w:rsidR="00E14F05" w:rsidRPr="00E14F05" w:rsidRDefault="00B50DC9" w:rsidP="00B50DC9">
      <w:pPr>
        <w:pStyle w:val="ParaNumbering"/>
        <w:numPr>
          <w:ilvl w:val="0"/>
          <w:numId w:val="0"/>
        </w:numPr>
        <w:ind w:hanging="720"/>
      </w:pPr>
      <w:r w:rsidRPr="00E14F05">
        <w:rPr>
          <w:sz w:val="20"/>
        </w:rPr>
        <w:t>196</w:t>
      </w:r>
      <w:r w:rsidRPr="00E14F05">
        <w:rPr>
          <w:sz w:val="20"/>
        </w:rPr>
        <w:tab/>
      </w:r>
      <w:r w:rsidR="0042681A">
        <w:t xml:space="preserve">The SDA initially did not proffer any undertakings to the Court. </w:t>
      </w:r>
      <w:r w:rsidR="0042681A" w:rsidRPr="00E14F05">
        <w:t xml:space="preserve">As noted above, at the </w:t>
      </w:r>
      <w:proofErr w:type="gramStart"/>
      <w:r w:rsidR="0042681A" w:rsidRPr="00E14F05">
        <w:t xml:space="preserve">hearing, </w:t>
      </w:r>
      <w:r w:rsidR="00E14F05" w:rsidRPr="00E14F05">
        <w:t xml:space="preserve"> </w:t>
      </w:r>
      <w:r w:rsidR="0042681A">
        <w:t>I</w:t>
      </w:r>
      <w:proofErr w:type="gramEnd"/>
      <w:r w:rsidR="0042681A">
        <w:t xml:space="preserve"> </w:t>
      </w:r>
      <w:r w:rsidR="00E14F05" w:rsidRPr="00E14F05">
        <w:t xml:space="preserve">raised with the parties the prospect of ordering a stay </w:t>
      </w:r>
      <w:r w:rsidR="0042681A">
        <w:t>upon</w:t>
      </w:r>
      <w:r w:rsidR="00E14F05" w:rsidRPr="00E14F05">
        <w:t xml:space="preserve"> terms. I invited the SDA to articulate a series of “promises” it made during oral argument with precision and offer them as undertakings to the Court in the event th</w:t>
      </w:r>
      <w:r w:rsidR="0013222C">
        <w:t>e Court determines to stay the Class A</w:t>
      </w:r>
      <w:r w:rsidR="00E14F05" w:rsidRPr="00E14F05">
        <w:t>ction.</w:t>
      </w:r>
    </w:p>
    <w:p w14:paraId="75A40E31" w14:textId="5C27C371" w:rsidR="00E14F05" w:rsidRPr="00E14F05" w:rsidRDefault="00B50DC9" w:rsidP="00B50DC9">
      <w:pPr>
        <w:spacing w:before="180" w:after="180"/>
        <w:ind w:hanging="720"/>
      </w:pPr>
      <w:r w:rsidRPr="00E14F05">
        <w:rPr>
          <w:sz w:val="20"/>
        </w:rPr>
        <w:t>197</w:t>
      </w:r>
      <w:r w:rsidRPr="00E14F05">
        <w:rPr>
          <w:sz w:val="20"/>
        </w:rPr>
        <w:tab/>
      </w:r>
      <w:r w:rsidR="00945402">
        <w:t>This resulted in the</w:t>
      </w:r>
      <w:r w:rsidR="00DB00DE">
        <w:t xml:space="preserve"> </w:t>
      </w:r>
      <w:r w:rsidR="00945402">
        <w:t>proffering of</w:t>
      </w:r>
      <w:r w:rsidR="00E14F05" w:rsidRPr="00E14F05">
        <w:t xml:space="preserve"> the following undertakings, received by way of email to my Associate during the hearing on 9 March 2023:</w:t>
      </w:r>
    </w:p>
    <w:p w14:paraId="31C16503" w14:textId="6D4A72EC" w:rsidR="00E14F05" w:rsidRPr="00E14F05" w:rsidRDefault="00B50DC9" w:rsidP="009B6F1D">
      <w:pPr>
        <w:pStyle w:val="ListNo1"/>
        <w:numPr>
          <w:ilvl w:val="0"/>
          <w:numId w:val="0"/>
        </w:numPr>
        <w:ind w:left="720" w:hanging="720"/>
      </w:pPr>
      <w:r w:rsidRPr="00E14F05">
        <w:t>(1)</w:t>
      </w:r>
      <w:r w:rsidRPr="00E14F05">
        <w:tab/>
      </w:r>
      <w:r w:rsidR="00035080">
        <w:t>“</w:t>
      </w:r>
      <w:r w:rsidR="00E14F05" w:rsidRPr="00E14F05">
        <w:t>The SDA will litigate the claims to conclusion, be that by judgment or settlement.</w:t>
      </w:r>
      <w:r w:rsidR="00035080">
        <w:t>”</w:t>
      </w:r>
    </w:p>
    <w:p w14:paraId="1BAAE5A7" w14:textId="4B789DCC" w:rsidR="00E14F05" w:rsidRPr="00E14F05" w:rsidRDefault="00B50DC9" w:rsidP="009B6F1D">
      <w:pPr>
        <w:pStyle w:val="ListNo1"/>
        <w:numPr>
          <w:ilvl w:val="0"/>
          <w:numId w:val="0"/>
        </w:numPr>
        <w:ind w:left="720" w:hanging="720"/>
      </w:pPr>
      <w:r w:rsidRPr="00E14F05">
        <w:t>(2)</w:t>
      </w:r>
      <w:r w:rsidRPr="00E14F05">
        <w:tab/>
      </w:r>
      <w:r w:rsidR="00035080">
        <w:t>“</w:t>
      </w:r>
      <w:r w:rsidR="00E14F05" w:rsidRPr="00E14F05">
        <w:t>The SDA will not compromise the claims for compensation in exchange for any benefit to itself, its broader membership or anyone else, such as to improve conditions in future, and nor will the SDA treat claims by members and non-members in any different way.</w:t>
      </w:r>
      <w:r w:rsidR="00035080">
        <w:t>”</w:t>
      </w:r>
    </w:p>
    <w:p w14:paraId="0638FB2F" w14:textId="4C113705" w:rsidR="00E14F05" w:rsidRPr="00E14F05" w:rsidRDefault="00B50DC9" w:rsidP="009B6F1D">
      <w:pPr>
        <w:pStyle w:val="ListNo1"/>
        <w:numPr>
          <w:ilvl w:val="0"/>
          <w:numId w:val="0"/>
        </w:numPr>
        <w:ind w:left="720" w:hanging="720"/>
      </w:pPr>
      <w:r w:rsidRPr="00E14F05">
        <w:t>(3)</w:t>
      </w:r>
      <w:r w:rsidRPr="00E14F05">
        <w:tab/>
      </w:r>
      <w:r w:rsidR="00035080">
        <w:t>“</w:t>
      </w:r>
      <w:r w:rsidR="00E14F05" w:rsidRPr="00E14F05">
        <w:t>The SDA undertakes to submit any settlement as to compensation to the Court for approval to be assessed if it is in the interest of those employees.</w:t>
      </w:r>
      <w:r w:rsidR="00035080">
        <w:t>”</w:t>
      </w:r>
    </w:p>
    <w:p w14:paraId="7442ABBF" w14:textId="37E44AAA" w:rsidR="007E2C27" w:rsidRDefault="00B50DC9" w:rsidP="00B50DC9">
      <w:pPr>
        <w:pStyle w:val="ParaNumbering"/>
        <w:numPr>
          <w:ilvl w:val="0"/>
          <w:numId w:val="0"/>
        </w:numPr>
        <w:tabs>
          <w:tab w:val="left" w:pos="720"/>
        </w:tabs>
        <w:ind w:hanging="720"/>
      </w:pPr>
      <w:r>
        <w:rPr>
          <w:sz w:val="20"/>
        </w:rPr>
        <w:t>198</w:t>
      </w:r>
      <w:r>
        <w:rPr>
          <w:sz w:val="20"/>
        </w:rPr>
        <w:tab/>
      </w:r>
      <w:r w:rsidR="00956561">
        <w:t>Notwithstanding</w:t>
      </w:r>
      <w:r w:rsidR="0013222C">
        <w:t xml:space="preserve"> the mechanism by which (3) was to be achieved was not articulated (although</w:t>
      </w:r>
      <w:r w:rsidR="00035080">
        <w:t>,</w:t>
      </w:r>
      <w:r w:rsidR="0013222C">
        <w:t xml:space="preserve"> given the presence of the claims of minors</w:t>
      </w:r>
      <w:r w:rsidR="00035080">
        <w:t>,</w:t>
      </w:r>
      <w:r w:rsidR="0013222C">
        <w:t xml:space="preserve"> it may have been practicable) these undertakings largely assuaged my concerns as to the matters raised during argument which caused them to be proffered.  I have taken their proffer into account.</w:t>
      </w:r>
    </w:p>
    <w:p w14:paraId="139725C5" w14:textId="62C148B9" w:rsidR="007E2C27" w:rsidRPr="007E2C27" w:rsidRDefault="00B50DC9" w:rsidP="00DD013E">
      <w:pPr>
        <w:pStyle w:val="Heading1"/>
      </w:pPr>
      <w:r>
        <w:rPr>
          <w:caps w:val="0"/>
        </w:rPr>
        <w:t>G</w:t>
      </w:r>
      <w:r w:rsidRPr="007E2C27">
        <w:rPr>
          <w:caps w:val="0"/>
        </w:rPr>
        <w:tab/>
        <w:t xml:space="preserve">THE WAY FORWARD </w:t>
      </w:r>
    </w:p>
    <w:p w14:paraId="7D2B7FE1" w14:textId="3E00986C" w:rsidR="006A1C3F" w:rsidRDefault="00B50DC9" w:rsidP="00B50DC9">
      <w:pPr>
        <w:pStyle w:val="ParaNumbering"/>
        <w:numPr>
          <w:ilvl w:val="0"/>
          <w:numId w:val="0"/>
        </w:numPr>
        <w:tabs>
          <w:tab w:val="left" w:pos="720"/>
        </w:tabs>
        <w:ind w:hanging="720"/>
      </w:pPr>
      <w:r>
        <w:rPr>
          <w:sz w:val="20"/>
        </w:rPr>
        <w:t>199</w:t>
      </w:r>
      <w:r>
        <w:rPr>
          <w:sz w:val="20"/>
        </w:rPr>
        <w:tab/>
      </w:r>
      <w:r w:rsidR="006A1C3F">
        <w:t xml:space="preserve">It follows that we are now back where we were immediately prior to Christmas last year with no discernible advance on </w:t>
      </w:r>
      <w:r w:rsidR="00CC3622">
        <w:t>progressing</w:t>
      </w:r>
      <w:r w:rsidR="006A1C3F">
        <w:t xml:space="preserve"> the claims of Workers.  </w:t>
      </w:r>
      <w:proofErr w:type="gramStart"/>
      <w:r w:rsidR="006A1C3F">
        <w:t>In particular, we</w:t>
      </w:r>
      <w:proofErr w:type="gramEnd"/>
      <w:r w:rsidR="006A1C3F">
        <w:t xml:space="preserve"> are no closer to putting in place a regime for the </w:t>
      </w:r>
      <w:r w:rsidR="00A51B53">
        <w:t xml:space="preserve">prompt </w:t>
      </w:r>
      <w:r w:rsidR="006A1C3F">
        <w:t>resolution of the central common issue</w:t>
      </w:r>
      <w:r w:rsidR="001514AB">
        <w:t xml:space="preserve"> and other common issues</w:t>
      </w:r>
      <w:r w:rsidR="007D4A3E">
        <w:t xml:space="preserve">. </w:t>
      </w:r>
      <w:r w:rsidR="006A1C3F">
        <w:t xml:space="preserve">The time has come for collateral disputation to cease and for those who have the responsibility for advancing </w:t>
      </w:r>
      <w:r w:rsidR="00A711D1">
        <w:t xml:space="preserve">the </w:t>
      </w:r>
      <w:r w:rsidR="006A1C3F">
        <w:t xml:space="preserve">claims of </w:t>
      </w:r>
      <w:r w:rsidR="00A711D1">
        <w:t xml:space="preserve">Workers to concentrate on the Workers’ </w:t>
      </w:r>
      <w:r w:rsidR="006A1C3F">
        <w:t>interests rather than their own.</w:t>
      </w:r>
    </w:p>
    <w:p w14:paraId="0EB8E740" w14:textId="764130F8" w:rsidR="006A1C3F" w:rsidRDefault="00B50DC9" w:rsidP="00B50DC9">
      <w:pPr>
        <w:pStyle w:val="ParaNumbering"/>
        <w:numPr>
          <w:ilvl w:val="0"/>
          <w:numId w:val="0"/>
        </w:numPr>
        <w:tabs>
          <w:tab w:val="left" w:pos="720"/>
        </w:tabs>
        <w:ind w:hanging="720"/>
      </w:pPr>
      <w:r>
        <w:rPr>
          <w:sz w:val="20"/>
        </w:rPr>
        <w:t>200</w:t>
      </w:r>
      <w:r>
        <w:rPr>
          <w:sz w:val="20"/>
        </w:rPr>
        <w:tab/>
      </w:r>
      <w:r w:rsidR="006A1C3F">
        <w:t xml:space="preserve">The only </w:t>
      </w:r>
      <w:r w:rsidR="001514AB">
        <w:t>substantive order</w:t>
      </w:r>
      <w:r w:rsidR="006A1C3F">
        <w:t xml:space="preserve"> I propose to make </w:t>
      </w:r>
      <w:r w:rsidR="001514AB">
        <w:t>is</w:t>
      </w:r>
      <w:r w:rsidR="006A1C3F">
        <w:t xml:space="preserve"> to dismiss the stay application. N</w:t>
      </w:r>
      <w:r w:rsidR="007E48B8">
        <w:t>o orders for costs have been sought</w:t>
      </w:r>
      <w:r w:rsidR="006A1C3F">
        <w:t xml:space="preserve"> and it is unnecessary for me to consider </w:t>
      </w:r>
      <w:proofErr w:type="gramStart"/>
      <w:r w:rsidR="006A1C3F">
        <w:t>whether or not</w:t>
      </w:r>
      <w:proofErr w:type="gramEnd"/>
      <w:r w:rsidR="006A1C3F">
        <w:t xml:space="preserve"> an award of costs against the </w:t>
      </w:r>
      <w:r w:rsidR="00DC1212">
        <w:t xml:space="preserve">SDA </w:t>
      </w:r>
      <w:r w:rsidR="006A1C3F">
        <w:t>would be justified</w:t>
      </w:r>
      <w:r w:rsidR="00FF663A">
        <w:t>,</w:t>
      </w:r>
      <w:r w:rsidR="006A1C3F">
        <w:t xml:space="preserve"> notwithstanding the terms of s 570 of the </w:t>
      </w:r>
      <w:r w:rsidR="00CC2BB1">
        <w:t>FW</w:t>
      </w:r>
      <w:r w:rsidR="006A1C3F" w:rsidRPr="00DC1212">
        <w:t xml:space="preserve"> Act</w:t>
      </w:r>
      <w:r w:rsidR="006A1C3F">
        <w:t>.</w:t>
      </w:r>
    </w:p>
    <w:p w14:paraId="7D238F6B" w14:textId="1CF4CBF5" w:rsidR="00DC1212" w:rsidRDefault="00B50DC9" w:rsidP="00B50DC9">
      <w:pPr>
        <w:pStyle w:val="ParaNumbering"/>
        <w:numPr>
          <w:ilvl w:val="0"/>
          <w:numId w:val="0"/>
        </w:numPr>
        <w:tabs>
          <w:tab w:val="left" w:pos="720"/>
        </w:tabs>
        <w:ind w:hanging="720"/>
      </w:pPr>
      <w:r>
        <w:rPr>
          <w:sz w:val="20"/>
        </w:rPr>
        <w:t>201</w:t>
      </w:r>
      <w:r>
        <w:rPr>
          <w:sz w:val="20"/>
        </w:rPr>
        <w:tab/>
      </w:r>
      <w:r w:rsidR="006A1C3F">
        <w:t xml:space="preserve">I propose to list </w:t>
      </w:r>
      <w:r w:rsidR="00EE7632">
        <w:t>the proceedings for</w:t>
      </w:r>
      <w:r w:rsidR="006A1C3F">
        <w:t xml:space="preserve"> case management as soon as practicable</w:t>
      </w:r>
      <w:r w:rsidR="00EE7632">
        <w:t xml:space="preserve">. </w:t>
      </w:r>
      <w:r w:rsidR="001514AB">
        <w:t>I request</w:t>
      </w:r>
      <w:r w:rsidR="006A1C3F">
        <w:t xml:space="preserve"> the parties confer and provide any joint availability to my </w:t>
      </w:r>
      <w:r w:rsidR="00427EA1">
        <w:t>C</w:t>
      </w:r>
      <w:r w:rsidR="006A1C3F">
        <w:t>hambers within 48 hours</w:t>
      </w:r>
      <w:r w:rsidR="001514AB">
        <w:t>,</w:t>
      </w:r>
      <w:r w:rsidR="006A1C3F">
        <w:t xml:space="preserve"> with the view that there will be a listing within the n</w:t>
      </w:r>
      <w:r w:rsidR="00DC1212">
        <w:t>ext</w:t>
      </w:r>
      <w:r w:rsidR="008B4752">
        <w:t xml:space="preserve"> three</w:t>
      </w:r>
      <w:r w:rsidR="00DC1212">
        <w:t xml:space="preserve"> we</w:t>
      </w:r>
      <w:r w:rsidR="008B4752">
        <w:t>eks.</w:t>
      </w:r>
      <w:r w:rsidR="00DC1212">
        <w:t xml:space="preserve"> </w:t>
      </w:r>
      <w:r w:rsidR="006A1C3F">
        <w:t xml:space="preserve">I will also deal, at least </w:t>
      </w:r>
      <w:r w:rsidR="00DC1212">
        <w:t>in</w:t>
      </w:r>
      <w:r w:rsidR="00B42453">
        <w:t xml:space="preserve"> a</w:t>
      </w:r>
      <w:r w:rsidR="00DC1212">
        <w:t xml:space="preserve"> preliminary fashion</w:t>
      </w:r>
      <w:r w:rsidR="006A1C3F">
        <w:t xml:space="preserve">, with the likely shape of any joint initial trial.  </w:t>
      </w:r>
    </w:p>
    <w:p w14:paraId="180AE24D" w14:textId="76B871DB" w:rsidR="00DC1212" w:rsidRDefault="00B50DC9" w:rsidP="00B50DC9">
      <w:pPr>
        <w:pStyle w:val="ParaNumbering"/>
        <w:numPr>
          <w:ilvl w:val="0"/>
          <w:numId w:val="0"/>
        </w:numPr>
        <w:tabs>
          <w:tab w:val="left" w:pos="720"/>
        </w:tabs>
        <w:ind w:hanging="720"/>
      </w:pPr>
      <w:r>
        <w:rPr>
          <w:sz w:val="20"/>
        </w:rPr>
        <w:t>202</w:t>
      </w:r>
      <w:r>
        <w:rPr>
          <w:sz w:val="20"/>
        </w:rPr>
        <w:tab/>
      </w:r>
      <w:r w:rsidR="006A1C3F">
        <w:t>Given</w:t>
      </w:r>
      <w:r w:rsidR="00DC1212">
        <w:t xml:space="preserve"> the history </w:t>
      </w:r>
      <w:r w:rsidR="00B07BD7">
        <w:t xml:space="preserve">of </w:t>
      </w:r>
      <w:r w:rsidR="00DC1212">
        <w:t>the matter</w:t>
      </w:r>
      <w:r w:rsidR="001514AB">
        <w:t>,</w:t>
      </w:r>
      <w:r w:rsidR="006A1C3F">
        <w:t xml:space="preserve"> furth</w:t>
      </w:r>
      <w:r w:rsidR="00DC1212">
        <w:t>er conferral about</w:t>
      </w:r>
      <w:r w:rsidR="00111BF9">
        <w:t xml:space="preserve"> the</w:t>
      </w:r>
      <w:r w:rsidR="00DC1212">
        <w:t xml:space="preserve"> terms of opt</w:t>
      </w:r>
      <w:r w:rsidR="00B07BD7">
        <w:t xml:space="preserve"> </w:t>
      </w:r>
      <w:r w:rsidR="006A1C3F">
        <w:t xml:space="preserve">out notices and </w:t>
      </w:r>
      <w:r w:rsidR="001514AB">
        <w:t>modes of communication</w:t>
      </w:r>
      <w:r w:rsidR="006A1C3F">
        <w:t xml:space="preserve"> is unlikely to be a cost-effective and pr</w:t>
      </w:r>
      <w:r w:rsidR="00111BF9">
        <w:t>oductive exercise.</w:t>
      </w:r>
      <w:r w:rsidR="00DC1212">
        <w:t xml:space="preserve"> Accordingly</w:t>
      </w:r>
      <w:r w:rsidR="001514AB">
        <w:t>,</w:t>
      </w:r>
      <w:r w:rsidR="006A1C3F">
        <w:t xml:space="preserve"> prior to the case management hearing</w:t>
      </w:r>
      <w:r w:rsidR="001514AB">
        <w:t>,</w:t>
      </w:r>
      <w:r w:rsidR="006A1C3F">
        <w:t xml:space="preserve"> </w:t>
      </w:r>
      <w:r w:rsidR="00111BF9">
        <w:t xml:space="preserve">the </w:t>
      </w:r>
      <w:r w:rsidR="006A1C3F">
        <w:t xml:space="preserve">parties should provide my </w:t>
      </w:r>
      <w:r w:rsidR="001514AB">
        <w:t>A</w:t>
      </w:r>
      <w:r w:rsidR="006A1C3F">
        <w:t>ssociate</w:t>
      </w:r>
      <w:r w:rsidR="00DC1212">
        <w:t xml:space="preserve"> their</w:t>
      </w:r>
      <w:r w:rsidR="006A1C3F">
        <w:t xml:space="preserve"> current draft proposed </w:t>
      </w:r>
      <w:r w:rsidR="00DC1212">
        <w:t>o</w:t>
      </w:r>
      <w:r w:rsidR="00B07BD7">
        <w:t xml:space="preserve">pt </w:t>
      </w:r>
      <w:r w:rsidR="00DC1212">
        <w:t>out</w:t>
      </w:r>
      <w:r w:rsidR="006A1C3F">
        <w:t xml:space="preserve"> notice</w:t>
      </w:r>
      <w:r w:rsidR="001514AB">
        <w:t xml:space="preserve"> to be sent to the </w:t>
      </w:r>
      <w:r w:rsidR="00B07BD7">
        <w:t xml:space="preserve">three </w:t>
      </w:r>
      <w:r w:rsidR="001514AB">
        <w:t>proposed subgroups of Workers</w:t>
      </w:r>
      <w:r w:rsidR="00B07BD7">
        <w:t xml:space="preserve"> </w:t>
      </w:r>
      <w:r w:rsidR="00DC1212">
        <w:t xml:space="preserve">I have </w:t>
      </w:r>
      <w:r w:rsidR="001514AB">
        <w:t>identified</w:t>
      </w:r>
      <w:r w:rsidR="00B07BD7">
        <w:t xml:space="preserve">: </w:t>
      </w:r>
      <w:r w:rsidR="00CC2BB1">
        <w:t>Group A, Group B and G</w:t>
      </w:r>
      <w:r w:rsidR="00DC1212" w:rsidRPr="00DC1212">
        <w:t xml:space="preserve">roup </w:t>
      </w:r>
      <w:r w:rsidR="00DC1212" w:rsidRPr="00037A5E">
        <w:t>C</w:t>
      </w:r>
      <w:r w:rsidR="001514AB" w:rsidRPr="00037A5E">
        <w:t xml:space="preserve"> (see [</w:t>
      </w:r>
      <w:r w:rsidR="00104CD1">
        <w:t>1</w:t>
      </w:r>
      <w:r w:rsidR="00B839D6">
        <w:t>60</w:t>
      </w:r>
      <w:r w:rsidR="001514AB" w:rsidRPr="00037A5E">
        <w:t>] a</w:t>
      </w:r>
      <w:r w:rsidR="001514AB">
        <w:t>bove)</w:t>
      </w:r>
      <w:r w:rsidR="00DC1212">
        <w:t>.</w:t>
      </w:r>
    </w:p>
    <w:p w14:paraId="2C99CADF" w14:textId="1796293B" w:rsidR="006A1C3F" w:rsidRDefault="00B50DC9" w:rsidP="00B50DC9">
      <w:pPr>
        <w:pStyle w:val="ParaNumbering"/>
        <w:numPr>
          <w:ilvl w:val="0"/>
          <w:numId w:val="0"/>
        </w:numPr>
        <w:tabs>
          <w:tab w:val="left" w:pos="720"/>
        </w:tabs>
        <w:ind w:hanging="720"/>
      </w:pPr>
      <w:r>
        <w:rPr>
          <w:sz w:val="20"/>
        </w:rPr>
        <w:t>203</w:t>
      </w:r>
      <w:r>
        <w:rPr>
          <w:sz w:val="20"/>
        </w:rPr>
        <w:tab/>
      </w:r>
      <w:r w:rsidR="006A1C3F">
        <w:t xml:space="preserve">These subsets are not set in </w:t>
      </w:r>
      <w:proofErr w:type="gramStart"/>
      <w:r w:rsidR="006A1C3F">
        <w:t>stone</w:t>
      </w:r>
      <w:proofErr w:type="gramEnd"/>
      <w:r w:rsidR="006A1C3F">
        <w:t xml:space="preserve"> </w:t>
      </w:r>
      <w:r w:rsidR="00DC1212">
        <w:t xml:space="preserve">and I </w:t>
      </w:r>
      <w:r w:rsidR="006A1C3F">
        <w:t xml:space="preserve">will, </w:t>
      </w:r>
      <w:r w:rsidR="00B07BD7">
        <w:t>of course, hear</w:t>
      </w:r>
      <w:r w:rsidR="00111BF9">
        <w:t xml:space="preserve"> </w:t>
      </w:r>
      <w:r w:rsidR="006A1C3F">
        <w:t xml:space="preserve">submissions as to </w:t>
      </w:r>
      <w:r w:rsidR="00DC1212">
        <w:t xml:space="preserve">the form </w:t>
      </w:r>
      <w:r w:rsidR="00B07BD7">
        <w:t xml:space="preserve">of </w:t>
      </w:r>
      <w:r w:rsidR="00DC1212">
        <w:t>any opt</w:t>
      </w:r>
      <w:r w:rsidR="00B07BD7">
        <w:t xml:space="preserve"> </w:t>
      </w:r>
      <w:r w:rsidR="006A1C3F">
        <w:t xml:space="preserve">out notice </w:t>
      </w:r>
      <w:r w:rsidR="00111BF9">
        <w:t>and</w:t>
      </w:r>
      <w:r w:rsidR="001514AB">
        <w:t xml:space="preserve"> </w:t>
      </w:r>
      <w:r w:rsidR="006A1C3F">
        <w:t xml:space="preserve">how many </w:t>
      </w:r>
      <w:r w:rsidR="00DC1212">
        <w:t xml:space="preserve">different types </w:t>
      </w:r>
      <w:r w:rsidR="0042681A">
        <w:t xml:space="preserve">and modes </w:t>
      </w:r>
      <w:r w:rsidR="00DC1212">
        <w:t>of opt</w:t>
      </w:r>
      <w:r w:rsidR="00B07BD7">
        <w:t xml:space="preserve"> </w:t>
      </w:r>
      <w:r w:rsidR="006A1C3F">
        <w:t xml:space="preserve">out </w:t>
      </w:r>
      <w:r w:rsidR="0042681A">
        <w:t>communications</w:t>
      </w:r>
      <w:r w:rsidR="006A1C3F">
        <w:t xml:space="preserve"> should be provided to </w:t>
      </w:r>
      <w:r w:rsidR="00DC1212">
        <w:t xml:space="preserve">group </w:t>
      </w:r>
      <w:r w:rsidR="006A1C3F">
        <w:t>members.</w:t>
      </w:r>
    </w:p>
    <w:p w14:paraId="2D5DE1CC" w14:textId="7FE88DD5" w:rsidR="00DD013E" w:rsidRPr="0087221B" w:rsidRDefault="00B50DC9" w:rsidP="00B50DC9">
      <w:pPr>
        <w:pStyle w:val="ParaNumbering"/>
        <w:numPr>
          <w:ilvl w:val="0"/>
          <w:numId w:val="0"/>
        </w:numPr>
        <w:tabs>
          <w:tab w:val="left" w:pos="720"/>
        </w:tabs>
        <w:ind w:hanging="720"/>
      </w:pPr>
      <w:r w:rsidRPr="0087221B">
        <w:rPr>
          <w:sz w:val="20"/>
        </w:rPr>
        <w:t>204</w:t>
      </w:r>
      <w:r w:rsidRPr="0087221B">
        <w:rPr>
          <w:sz w:val="20"/>
        </w:rPr>
        <w:tab/>
      </w:r>
      <w:r w:rsidR="00DC1212">
        <w:t xml:space="preserve">The </w:t>
      </w:r>
      <w:r w:rsidR="006A1C3F">
        <w:t xml:space="preserve">solicitors for the </w:t>
      </w:r>
      <w:r w:rsidR="00DC1212">
        <w:t>class action</w:t>
      </w:r>
      <w:r w:rsidR="006A1C3F">
        <w:t xml:space="preserve"> </w:t>
      </w:r>
      <w:r w:rsidR="005A1189">
        <w:t xml:space="preserve">applicants </w:t>
      </w:r>
      <w:r w:rsidR="00DC1212">
        <w:t xml:space="preserve">should proceed </w:t>
      </w:r>
      <w:r w:rsidR="0087221B">
        <w:t>on</w:t>
      </w:r>
      <w:r w:rsidR="00DC1212">
        <w:t xml:space="preserve"> the</w:t>
      </w:r>
      <w:r w:rsidR="006A1C3F">
        <w:t xml:space="preserve"> assumption</w:t>
      </w:r>
      <w:r w:rsidR="00DC1212">
        <w:t xml:space="preserve"> the costs of any </w:t>
      </w:r>
      <w:r w:rsidR="006A1C3F">
        <w:t xml:space="preserve">independent </w:t>
      </w:r>
      <w:r w:rsidR="00DC1212">
        <w:t xml:space="preserve">lawyer referred to in the opt </w:t>
      </w:r>
      <w:r w:rsidR="006A1C3F">
        <w:t>out notice</w:t>
      </w:r>
      <w:r w:rsidR="001514AB">
        <w:t>s</w:t>
      </w:r>
      <w:r w:rsidR="006A1C3F">
        <w:t xml:space="preserve"> </w:t>
      </w:r>
      <w:r w:rsidR="00DC1212">
        <w:t xml:space="preserve">will be paid for initially by the class action </w:t>
      </w:r>
      <w:r w:rsidR="005A1189">
        <w:t>applicants</w:t>
      </w:r>
      <w:r w:rsidR="00DC1212">
        <w:t xml:space="preserve"> (although this cost will be cost</w:t>
      </w:r>
      <w:r w:rsidR="001514AB">
        <w:t>s</w:t>
      </w:r>
      <w:r w:rsidR="0087221B">
        <w:t xml:space="preserve"> in the cause). </w:t>
      </w:r>
      <w:r w:rsidR="00DC1212">
        <w:t>Those solicitors should also give detailed thought</w:t>
      </w:r>
      <w:r w:rsidR="005A1189">
        <w:t>,</w:t>
      </w:r>
      <w:r w:rsidR="00DC1212">
        <w:t xml:space="preserve"> including </w:t>
      </w:r>
      <w:r w:rsidR="006A1C3F">
        <w:t xml:space="preserve">after receiving </w:t>
      </w:r>
      <w:r w:rsidR="00DC1212">
        <w:t>any expert assistance they consider appropriate, to fashioning a</w:t>
      </w:r>
      <w:r w:rsidR="006A1C3F">
        <w:t xml:space="preserve"> notification regime that maximises the </w:t>
      </w:r>
      <w:r w:rsidR="00DC1212">
        <w:t xml:space="preserve">ability of </w:t>
      </w:r>
      <w:r w:rsidR="001514AB">
        <w:t>recipients</w:t>
      </w:r>
      <w:r w:rsidR="00DC1212">
        <w:t xml:space="preserve"> to </w:t>
      </w:r>
      <w:r w:rsidR="006A1C3F">
        <w:t xml:space="preserve">understand the content of </w:t>
      </w:r>
      <w:r w:rsidR="001514AB">
        <w:t xml:space="preserve">the </w:t>
      </w:r>
      <w:r w:rsidR="006A1C3F">
        <w:t>communication</w:t>
      </w:r>
      <w:r w:rsidR="001514AB">
        <w:t>s conveyed</w:t>
      </w:r>
      <w:r w:rsidR="005A1189">
        <w:t>.</w:t>
      </w:r>
    </w:p>
    <w:p w14:paraId="36737A73" w14:textId="77777777" w:rsidR="00DD013E" w:rsidRDefault="00DD013E" w:rsidP="007F136B">
      <w:pPr>
        <w:pStyle w:val="BodyText"/>
      </w:pPr>
      <w:bookmarkStart w:id="23" w:name="Certification"/>
    </w:p>
    <w:tbl>
      <w:tblPr>
        <w:tblW w:w="0" w:type="auto"/>
        <w:tblLook w:val="04A0" w:firstRow="1" w:lastRow="0" w:firstColumn="1" w:lastColumn="0" w:noHBand="0" w:noVBand="1"/>
      </w:tblPr>
      <w:tblGrid>
        <w:gridCol w:w="3794"/>
      </w:tblGrid>
      <w:tr w:rsidR="00DD013E" w:rsidRPr="00DD013E" w14:paraId="7126EA03" w14:textId="77777777">
        <w:tc>
          <w:tcPr>
            <w:tcW w:w="3794" w:type="dxa"/>
            <w:shd w:val="clear" w:color="auto" w:fill="auto"/>
          </w:tcPr>
          <w:p w14:paraId="072D551D" w14:textId="047862E4" w:rsidR="00DD013E" w:rsidRPr="00DD013E" w:rsidRDefault="00DD013E" w:rsidP="00DD013E">
            <w:pPr>
              <w:pStyle w:val="Normal1linespace"/>
            </w:pPr>
            <w:r w:rsidRPr="00DD013E">
              <w:t xml:space="preserve">I certify that the preceding </w:t>
            </w:r>
            <w:bookmarkStart w:id="24" w:name="NumberWord"/>
            <w:r>
              <w:t>two hundred and f</w:t>
            </w:r>
            <w:bookmarkEnd w:id="24"/>
            <w:r w:rsidR="0087221B">
              <w:t>our</w:t>
            </w:r>
            <w:r w:rsidRPr="00DD013E">
              <w:t xml:space="preserve"> (</w:t>
            </w:r>
            <w:bookmarkStart w:id="25" w:name="NumberNumeral"/>
            <w:r>
              <w:t>20</w:t>
            </w:r>
            <w:bookmarkEnd w:id="25"/>
            <w:r w:rsidR="0087221B">
              <w:t>4</w:t>
            </w:r>
            <w:r w:rsidRPr="00DD013E">
              <w:t xml:space="preserve">) numbered </w:t>
            </w:r>
            <w:bookmarkStart w:id="26" w:name="CertPara"/>
            <w:r>
              <w:t>paragraphs are</w:t>
            </w:r>
            <w:bookmarkEnd w:id="26"/>
            <w:r w:rsidRPr="00DD013E">
              <w:t xml:space="preserve"> a true copy of the Reasons for Judgment of </w:t>
            </w:r>
            <w:bookmarkStart w:id="27" w:name="bkHonourable"/>
            <w:r w:rsidRPr="00DD013E">
              <w:t xml:space="preserve">the Honourable </w:t>
            </w:r>
            <w:bookmarkStart w:id="28" w:name="Justice"/>
            <w:bookmarkEnd w:id="27"/>
            <w:r>
              <w:t>Justice Lee</w:t>
            </w:r>
            <w:bookmarkEnd w:id="28"/>
            <w:r w:rsidRPr="00DD013E">
              <w:t>.</w:t>
            </w:r>
          </w:p>
        </w:tc>
      </w:tr>
    </w:tbl>
    <w:p w14:paraId="7CEC62EE" w14:textId="77777777" w:rsidR="00DD013E" w:rsidRDefault="00DD013E" w:rsidP="007F136B">
      <w:pPr>
        <w:pStyle w:val="BodyText"/>
      </w:pPr>
    </w:p>
    <w:p w14:paraId="139C4FC1" w14:textId="77777777" w:rsidR="00DD013E" w:rsidRDefault="00DD013E" w:rsidP="007F136B">
      <w:pPr>
        <w:pStyle w:val="BodyText"/>
      </w:pPr>
    </w:p>
    <w:p w14:paraId="67C6100A" w14:textId="51D474E6" w:rsidR="00DD013E" w:rsidRDefault="00DD013E" w:rsidP="007F136B">
      <w:pPr>
        <w:pStyle w:val="BodyText"/>
      </w:pPr>
      <w:r>
        <w:t>Associate:</w:t>
      </w:r>
      <w:r w:rsidRPr="00DD013E">
        <w:rPr>
          <w:noProof/>
          <w:lang w:eastAsia="en-AU"/>
        </w:rPr>
        <w:t xml:space="preserve"> </w:t>
      </w:r>
    </w:p>
    <w:p w14:paraId="34622AF9" w14:textId="77777777" w:rsidR="00DD013E" w:rsidRDefault="00DD013E" w:rsidP="007F136B">
      <w:pPr>
        <w:pStyle w:val="BodyText"/>
      </w:pPr>
    </w:p>
    <w:p w14:paraId="3517560B" w14:textId="072EA756" w:rsidR="00DD013E" w:rsidRDefault="00DD013E" w:rsidP="007F136B">
      <w:pPr>
        <w:pStyle w:val="BodyText"/>
        <w:tabs>
          <w:tab w:val="left" w:pos="1134"/>
        </w:tabs>
      </w:pPr>
      <w:r>
        <w:t>Dated:</w:t>
      </w:r>
      <w:r>
        <w:tab/>
      </w:r>
      <w:r w:rsidR="007C381B">
        <w:t>12</w:t>
      </w:r>
      <w:r w:rsidR="0087221B">
        <w:t xml:space="preserve"> </w:t>
      </w:r>
      <w:r w:rsidR="009148DE">
        <w:t>Octo</w:t>
      </w:r>
      <w:r w:rsidR="0087221B">
        <w:t>ber 2023</w:t>
      </w:r>
    </w:p>
    <w:p w14:paraId="5B4CB7B1" w14:textId="77777777" w:rsidR="00DD013E" w:rsidRDefault="00DD013E" w:rsidP="007F136B">
      <w:pPr>
        <w:pStyle w:val="BodyText"/>
      </w:pPr>
    </w:p>
    <w:bookmarkEnd w:id="23"/>
    <w:p w14:paraId="4350D5F1" w14:textId="143AC32A" w:rsidR="002627F0" w:rsidRDefault="007E2C27" w:rsidP="00DD013E">
      <w:pPr>
        <w:pStyle w:val="BodyText"/>
      </w:pPr>
      <w:r>
        <w:t xml:space="preserve"> </w:t>
      </w:r>
      <w:r w:rsidR="002627F0">
        <w:t xml:space="preserve"> </w:t>
      </w:r>
    </w:p>
    <w:p w14:paraId="3A4800C1" w14:textId="77777777" w:rsidR="0025142F" w:rsidRDefault="0025142F">
      <w:pPr>
        <w:spacing w:line="240" w:lineRule="auto"/>
        <w:jc w:val="left"/>
        <w:rPr>
          <w:b/>
          <w:sz w:val="28"/>
          <w:szCs w:val="28"/>
        </w:rPr>
      </w:pPr>
      <w:bookmarkStart w:id="29" w:name="SOP_Section"/>
      <w:r>
        <w:rPr>
          <w:sz w:val="28"/>
          <w:szCs w:val="28"/>
        </w:rPr>
        <w:br w:type="page"/>
      </w:r>
    </w:p>
    <w:p w14:paraId="0520869C" w14:textId="563B4161" w:rsidR="003A7459" w:rsidRPr="00CD498A" w:rsidRDefault="003A7459" w:rsidP="00515997">
      <w:pPr>
        <w:pStyle w:val="NormalHeadings"/>
        <w:spacing w:before="180" w:line="480" w:lineRule="auto"/>
        <w:jc w:val="center"/>
        <w:rPr>
          <w:sz w:val="28"/>
          <w:szCs w:val="28"/>
        </w:rPr>
      </w:pPr>
      <w:r w:rsidRPr="00CD498A">
        <w:rPr>
          <w:sz w:val="28"/>
          <w:szCs w:val="28"/>
        </w:rPr>
        <w:t>SCHEDULE OF PARTIES</w:t>
      </w:r>
    </w:p>
    <w:p w14:paraId="4BD8BD5A" w14:textId="77777777" w:rsidR="003A7459" w:rsidRPr="00663089" w:rsidRDefault="003A7459" w:rsidP="002834B7">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4446AD" w:rsidRPr="004446AD" w14:paraId="371266FC" w14:textId="77777777">
        <w:tc>
          <w:tcPr>
            <w:tcW w:w="3368" w:type="dxa"/>
          </w:tcPr>
          <w:p w14:paraId="1ECFE48A" w14:textId="77777777" w:rsidR="004446AD" w:rsidRPr="004446AD" w:rsidRDefault="004446AD" w:rsidP="004446AD">
            <w:pPr>
              <w:widowControl w:val="0"/>
              <w:spacing w:line="240" w:lineRule="auto"/>
              <w:jc w:val="left"/>
              <w:rPr>
                <w:b/>
                <w:caps/>
                <w:szCs w:val="24"/>
              </w:rPr>
            </w:pPr>
          </w:p>
        </w:tc>
        <w:tc>
          <w:tcPr>
            <w:tcW w:w="5874" w:type="dxa"/>
          </w:tcPr>
          <w:p w14:paraId="287F4F50" w14:textId="77777777" w:rsidR="004446AD" w:rsidRPr="004446AD" w:rsidRDefault="004446AD" w:rsidP="004446AD">
            <w:pPr>
              <w:widowControl w:val="0"/>
              <w:spacing w:line="240" w:lineRule="auto"/>
              <w:jc w:val="right"/>
              <w:rPr>
                <w:b/>
              </w:rPr>
            </w:pPr>
            <w:r w:rsidRPr="004446AD">
              <w:rPr>
                <w:b/>
              </w:rPr>
              <w:fldChar w:fldCharType="begin" w:fldLock="1"/>
            </w:r>
            <w:r w:rsidRPr="004446AD">
              <w:rPr>
                <w:b/>
              </w:rPr>
              <w:instrText xml:space="preserve"> REF  FileNo </w:instrText>
            </w:r>
            <w:r w:rsidRPr="004446AD">
              <w:rPr>
                <w:b/>
              </w:rPr>
              <w:fldChar w:fldCharType="separate"/>
            </w:r>
            <w:r w:rsidRPr="004446AD">
              <w:rPr>
                <w:b/>
              </w:rPr>
              <w:t>SAD 127 of 2022</w:t>
            </w:r>
            <w:r w:rsidRPr="004446AD">
              <w:rPr>
                <w:b/>
              </w:rPr>
              <w:fldChar w:fldCharType="end"/>
            </w:r>
          </w:p>
        </w:tc>
      </w:tr>
      <w:tr w:rsidR="004446AD" w:rsidRPr="004446AD" w14:paraId="61C1669F" w14:textId="77777777">
        <w:trPr>
          <w:trHeight w:val="386"/>
        </w:trPr>
        <w:tc>
          <w:tcPr>
            <w:tcW w:w="3368" w:type="dxa"/>
          </w:tcPr>
          <w:p w14:paraId="5805B0DB" w14:textId="77777777" w:rsidR="004446AD" w:rsidRPr="004446AD" w:rsidRDefault="004446AD" w:rsidP="004446AD">
            <w:pPr>
              <w:spacing w:before="180"/>
              <w:jc w:val="left"/>
              <w:rPr>
                <w:b/>
              </w:rPr>
            </w:pPr>
            <w:bookmarkStart w:id="30" w:name="SOP_RespondentsRows" w:colFirst="0" w:colLast="1"/>
            <w:r w:rsidRPr="004446AD">
              <w:rPr>
                <w:b/>
              </w:rPr>
              <w:t>Respondents</w:t>
            </w:r>
          </w:p>
        </w:tc>
        <w:tc>
          <w:tcPr>
            <w:tcW w:w="5874" w:type="dxa"/>
            <w:tcMar>
              <w:left w:w="28" w:type="dxa"/>
            </w:tcMar>
          </w:tcPr>
          <w:p w14:paraId="6D5E9D32" w14:textId="77777777" w:rsidR="004446AD" w:rsidRPr="004446AD" w:rsidRDefault="004446AD" w:rsidP="004446AD">
            <w:pPr>
              <w:jc w:val="left"/>
            </w:pPr>
          </w:p>
        </w:tc>
      </w:tr>
      <w:tr w:rsidR="004446AD" w:rsidRPr="004446AD" w14:paraId="26783B9C" w14:textId="77777777">
        <w:trPr>
          <w:trHeight w:val="386"/>
        </w:trPr>
        <w:tc>
          <w:tcPr>
            <w:tcW w:w="3368" w:type="dxa"/>
          </w:tcPr>
          <w:p w14:paraId="538ACB7C" w14:textId="77777777" w:rsidR="004446AD" w:rsidRPr="004446AD" w:rsidRDefault="004446AD" w:rsidP="004446AD">
            <w:pPr>
              <w:spacing w:after="240" w:line="240" w:lineRule="auto"/>
              <w:jc w:val="left"/>
            </w:pPr>
            <w:bookmarkStart w:id="31" w:name="SOP_FirstRespondent"/>
            <w:bookmarkEnd w:id="31"/>
            <w:r w:rsidRPr="004446AD">
              <w:t>Fourth Respondent:</w:t>
            </w:r>
          </w:p>
        </w:tc>
        <w:tc>
          <w:tcPr>
            <w:tcW w:w="5874" w:type="dxa"/>
            <w:tcMar>
              <w:left w:w="28" w:type="dxa"/>
            </w:tcMar>
          </w:tcPr>
          <w:p w14:paraId="0EAD3934" w14:textId="77777777" w:rsidR="004446AD" w:rsidRPr="004446AD" w:rsidRDefault="004446AD" w:rsidP="004446AD">
            <w:pPr>
              <w:spacing w:after="240" w:line="240" w:lineRule="auto"/>
              <w:jc w:val="left"/>
            </w:pPr>
            <w:r w:rsidRPr="004446AD">
              <w:t>A.F. SPINKS PTY LTD</w:t>
            </w:r>
          </w:p>
        </w:tc>
      </w:tr>
      <w:tr w:rsidR="004446AD" w:rsidRPr="004446AD" w14:paraId="27EC22D1" w14:textId="77777777">
        <w:trPr>
          <w:trHeight w:val="386"/>
        </w:trPr>
        <w:tc>
          <w:tcPr>
            <w:tcW w:w="3368" w:type="dxa"/>
          </w:tcPr>
          <w:p w14:paraId="6D93A098" w14:textId="77777777" w:rsidR="004446AD" w:rsidRPr="004446AD" w:rsidRDefault="004446AD" w:rsidP="004446AD">
            <w:pPr>
              <w:spacing w:after="240" w:line="240" w:lineRule="auto"/>
              <w:jc w:val="left"/>
            </w:pPr>
            <w:r w:rsidRPr="004446AD">
              <w:t>Fifth Respondent:</w:t>
            </w:r>
          </w:p>
        </w:tc>
        <w:tc>
          <w:tcPr>
            <w:tcW w:w="5874" w:type="dxa"/>
            <w:tcMar>
              <w:left w:w="28" w:type="dxa"/>
            </w:tcMar>
          </w:tcPr>
          <w:p w14:paraId="5384C7A7" w14:textId="77777777" w:rsidR="004446AD" w:rsidRPr="004446AD" w:rsidRDefault="004446AD" w:rsidP="004446AD">
            <w:pPr>
              <w:spacing w:after="240" w:line="240" w:lineRule="auto"/>
              <w:jc w:val="left"/>
            </w:pPr>
            <w:r w:rsidRPr="004446AD">
              <w:t>AARROD PTY LTD</w:t>
            </w:r>
          </w:p>
        </w:tc>
      </w:tr>
      <w:tr w:rsidR="004446AD" w:rsidRPr="004446AD" w14:paraId="15594D9F" w14:textId="77777777">
        <w:trPr>
          <w:trHeight w:val="386"/>
        </w:trPr>
        <w:tc>
          <w:tcPr>
            <w:tcW w:w="3368" w:type="dxa"/>
          </w:tcPr>
          <w:p w14:paraId="29007AE7" w14:textId="77777777" w:rsidR="004446AD" w:rsidRPr="004446AD" w:rsidRDefault="004446AD" w:rsidP="004446AD">
            <w:pPr>
              <w:spacing w:after="240" w:line="240" w:lineRule="auto"/>
              <w:jc w:val="left"/>
            </w:pPr>
            <w:r w:rsidRPr="004446AD">
              <w:t>Seventh Respondent:</w:t>
            </w:r>
          </w:p>
        </w:tc>
        <w:tc>
          <w:tcPr>
            <w:tcW w:w="5874" w:type="dxa"/>
            <w:tcMar>
              <w:left w:w="28" w:type="dxa"/>
            </w:tcMar>
          </w:tcPr>
          <w:p w14:paraId="1277B4A1" w14:textId="77777777" w:rsidR="004446AD" w:rsidRPr="004446AD" w:rsidRDefault="004446AD" w:rsidP="004446AD">
            <w:pPr>
              <w:spacing w:after="240" w:line="240" w:lineRule="auto"/>
              <w:jc w:val="left"/>
            </w:pPr>
            <w:r w:rsidRPr="004446AD">
              <w:t>AGOSTINO GROUP HOLDINGS PTY LTD</w:t>
            </w:r>
          </w:p>
        </w:tc>
      </w:tr>
      <w:tr w:rsidR="004446AD" w:rsidRPr="004446AD" w14:paraId="625FD606" w14:textId="77777777">
        <w:trPr>
          <w:trHeight w:val="386"/>
        </w:trPr>
        <w:tc>
          <w:tcPr>
            <w:tcW w:w="3368" w:type="dxa"/>
          </w:tcPr>
          <w:p w14:paraId="1E038B08" w14:textId="77777777" w:rsidR="004446AD" w:rsidRPr="004446AD" w:rsidRDefault="004446AD" w:rsidP="004446AD">
            <w:pPr>
              <w:spacing w:after="240" w:line="240" w:lineRule="auto"/>
              <w:jc w:val="left"/>
            </w:pPr>
            <w:r w:rsidRPr="004446AD">
              <w:t>Eighth Respondent:</w:t>
            </w:r>
          </w:p>
        </w:tc>
        <w:tc>
          <w:tcPr>
            <w:tcW w:w="5874" w:type="dxa"/>
            <w:tcMar>
              <w:left w:w="28" w:type="dxa"/>
            </w:tcMar>
          </w:tcPr>
          <w:p w14:paraId="08F96336" w14:textId="77777777" w:rsidR="004446AD" w:rsidRPr="004446AD" w:rsidRDefault="004446AD" w:rsidP="004446AD">
            <w:pPr>
              <w:spacing w:after="240" w:line="240" w:lineRule="auto"/>
              <w:jc w:val="left"/>
            </w:pPr>
            <w:r w:rsidRPr="004446AD">
              <w:t>ALERUN PTY LTD</w:t>
            </w:r>
          </w:p>
        </w:tc>
      </w:tr>
      <w:tr w:rsidR="004446AD" w:rsidRPr="004446AD" w14:paraId="18C21C02" w14:textId="77777777">
        <w:trPr>
          <w:trHeight w:val="386"/>
        </w:trPr>
        <w:tc>
          <w:tcPr>
            <w:tcW w:w="3368" w:type="dxa"/>
          </w:tcPr>
          <w:p w14:paraId="11A281FE" w14:textId="77777777" w:rsidR="004446AD" w:rsidRPr="004446AD" w:rsidRDefault="004446AD" w:rsidP="004446AD">
            <w:pPr>
              <w:spacing w:after="240" w:line="240" w:lineRule="auto"/>
              <w:jc w:val="left"/>
            </w:pPr>
            <w:r w:rsidRPr="004446AD">
              <w:t>Tenth Respondent:</w:t>
            </w:r>
          </w:p>
        </w:tc>
        <w:tc>
          <w:tcPr>
            <w:tcW w:w="5874" w:type="dxa"/>
            <w:tcMar>
              <w:left w:w="28" w:type="dxa"/>
            </w:tcMar>
          </w:tcPr>
          <w:p w14:paraId="2261B0A3" w14:textId="77777777" w:rsidR="004446AD" w:rsidRPr="004446AD" w:rsidRDefault="004446AD" w:rsidP="004446AD">
            <w:pPr>
              <w:spacing w:after="240" w:line="240" w:lineRule="auto"/>
              <w:jc w:val="left"/>
            </w:pPr>
            <w:r w:rsidRPr="004446AD">
              <w:t>ALJAWIDA PTY LTD</w:t>
            </w:r>
          </w:p>
        </w:tc>
      </w:tr>
      <w:tr w:rsidR="004446AD" w:rsidRPr="004446AD" w14:paraId="6EE825AC" w14:textId="77777777">
        <w:trPr>
          <w:trHeight w:val="386"/>
        </w:trPr>
        <w:tc>
          <w:tcPr>
            <w:tcW w:w="3368" w:type="dxa"/>
          </w:tcPr>
          <w:p w14:paraId="69B93471" w14:textId="77777777" w:rsidR="004446AD" w:rsidRPr="004446AD" w:rsidRDefault="004446AD" w:rsidP="004446AD">
            <w:pPr>
              <w:spacing w:after="240" w:line="240" w:lineRule="auto"/>
              <w:jc w:val="left"/>
            </w:pPr>
            <w:r w:rsidRPr="004446AD">
              <w:t>Eleventh Respondent:</w:t>
            </w:r>
          </w:p>
        </w:tc>
        <w:tc>
          <w:tcPr>
            <w:tcW w:w="5874" w:type="dxa"/>
            <w:tcMar>
              <w:left w:w="28" w:type="dxa"/>
            </w:tcMar>
          </w:tcPr>
          <w:p w14:paraId="011DCA57" w14:textId="77777777" w:rsidR="004446AD" w:rsidRPr="004446AD" w:rsidRDefault="004446AD" w:rsidP="004446AD">
            <w:pPr>
              <w:spacing w:after="240" w:line="240" w:lineRule="auto"/>
              <w:jc w:val="left"/>
            </w:pPr>
            <w:r w:rsidRPr="004446AD">
              <w:t>ALLEECO PTY LTD</w:t>
            </w:r>
          </w:p>
        </w:tc>
      </w:tr>
      <w:tr w:rsidR="004446AD" w:rsidRPr="004446AD" w14:paraId="17437CF1" w14:textId="77777777">
        <w:trPr>
          <w:trHeight w:val="386"/>
        </w:trPr>
        <w:tc>
          <w:tcPr>
            <w:tcW w:w="3368" w:type="dxa"/>
          </w:tcPr>
          <w:p w14:paraId="5AFA2EEC" w14:textId="77777777" w:rsidR="004446AD" w:rsidRPr="004446AD" w:rsidRDefault="004446AD" w:rsidP="004446AD">
            <w:pPr>
              <w:spacing w:after="240" w:line="240" w:lineRule="auto"/>
              <w:jc w:val="left"/>
            </w:pPr>
            <w:r w:rsidRPr="004446AD">
              <w:t>Twelfth Respondent:</w:t>
            </w:r>
          </w:p>
        </w:tc>
        <w:tc>
          <w:tcPr>
            <w:tcW w:w="5874" w:type="dxa"/>
            <w:tcMar>
              <w:left w:w="28" w:type="dxa"/>
            </w:tcMar>
          </w:tcPr>
          <w:p w14:paraId="4AE6E747" w14:textId="77777777" w:rsidR="004446AD" w:rsidRPr="004446AD" w:rsidRDefault="004446AD" w:rsidP="004446AD">
            <w:pPr>
              <w:spacing w:after="240" w:line="240" w:lineRule="auto"/>
              <w:jc w:val="left"/>
            </w:pPr>
            <w:r w:rsidRPr="004446AD">
              <w:t>ALMIC HOLDINGS PTY LTD</w:t>
            </w:r>
          </w:p>
        </w:tc>
      </w:tr>
      <w:tr w:rsidR="004446AD" w:rsidRPr="004446AD" w14:paraId="478BBDB7" w14:textId="77777777">
        <w:trPr>
          <w:trHeight w:val="386"/>
        </w:trPr>
        <w:tc>
          <w:tcPr>
            <w:tcW w:w="3368" w:type="dxa"/>
          </w:tcPr>
          <w:p w14:paraId="131CDD7B" w14:textId="77777777" w:rsidR="004446AD" w:rsidRPr="004446AD" w:rsidRDefault="004446AD" w:rsidP="004446AD">
            <w:pPr>
              <w:spacing w:after="240" w:line="240" w:lineRule="auto"/>
              <w:jc w:val="left"/>
            </w:pPr>
            <w:r w:rsidRPr="004446AD">
              <w:t>Thirteenth Respondent:</w:t>
            </w:r>
          </w:p>
        </w:tc>
        <w:tc>
          <w:tcPr>
            <w:tcW w:w="5874" w:type="dxa"/>
            <w:tcMar>
              <w:left w:w="28" w:type="dxa"/>
            </w:tcMar>
          </w:tcPr>
          <w:p w14:paraId="55696670" w14:textId="77777777" w:rsidR="004446AD" w:rsidRPr="004446AD" w:rsidRDefault="004446AD" w:rsidP="004446AD">
            <w:pPr>
              <w:spacing w:after="240" w:line="240" w:lineRule="auto"/>
              <w:jc w:val="left"/>
            </w:pPr>
            <w:r w:rsidRPr="004446AD">
              <w:t>ALVARO RESTAURANTS PTY LTD</w:t>
            </w:r>
          </w:p>
        </w:tc>
      </w:tr>
      <w:tr w:rsidR="004446AD" w:rsidRPr="004446AD" w14:paraId="758D49EC" w14:textId="77777777">
        <w:trPr>
          <w:trHeight w:val="386"/>
        </w:trPr>
        <w:tc>
          <w:tcPr>
            <w:tcW w:w="3368" w:type="dxa"/>
          </w:tcPr>
          <w:p w14:paraId="56F9E5F4" w14:textId="77777777" w:rsidR="004446AD" w:rsidRPr="004446AD" w:rsidRDefault="004446AD" w:rsidP="004446AD">
            <w:pPr>
              <w:spacing w:after="240" w:line="240" w:lineRule="auto"/>
              <w:jc w:val="left"/>
            </w:pPr>
            <w:r w:rsidRPr="004446AD">
              <w:t>Fourteenth Respondent:</w:t>
            </w:r>
          </w:p>
        </w:tc>
        <w:tc>
          <w:tcPr>
            <w:tcW w:w="5874" w:type="dxa"/>
            <w:tcMar>
              <w:left w:w="28" w:type="dxa"/>
            </w:tcMar>
          </w:tcPr>
          <w:p w14:paraId="4BF79EA0" w14:textId="77777777" w:rsidR="004446AD" w:rsidRPr="004446AD" w:rsidRDefault="004446AD" w:rsidP="004446AD">
            <w:pPr>
              <w:spacing w:after="240" w:line="240" w:lineRule="auto"/>
              <w:jc w:val="left"/>
            </w:pPr>
            <w:r w:rsidRPr="004446AD">
              <w:t>ARN TAS INVESTMENTS PTY LTD</w:t>
            </w:r>
          </w:p>
        </w:tc>
      </w:tr>
      <w:tr w:rsidR="004446AD" w:rsidRPr="004446AD" w14:paraId="104EF07D" w14:textId="77777777">
        <w:trPr>
          <w:trHeight w:val="386"/>
        </w:trPr>
        <w:tc>
          <w:tcPr>
            <w:tcW w:w="3368" w:type="dxa"/>
          </w:tcPr>
          <w:p w14:paraId="4859CEDB" w14:textId="77777777" w:rsidR="004446AD" w:rsidRPr="004446AD" w:rsidRDefault="004446AD" w:rsidP="004446AD">
            <w:pPr>
              <w:spacing w:after="240" w:line="240" w:lineRule="auto"/>
              <w:jc w:val="left"/>
            </w:pPr>
            <w:r w:rsidRPr="004446AD">
              <w:t>Fifteenth Respondent:</w:t>
            </w:r>
          </w:p>
        </w:tc>
        <w:tc>
          <w:tcPr>
            <w:tcW w:w="5874" w:type="dxa"/>
            <w:tcMar>
              <w:left w:w="28" w:type="dxa"/>
            </w:tcMar>
          </w:tcPr>
          <w:p w14:paraId="38618598" w14:textId="77777777" w:rsidR="004446AD" w:rsidRPr="004446AD" w:rsidRDefault="004446AD" w:rsidP="004446AD">
            <w:pPr>
              <w:spacing w:after="240" w:line="240" w:lineRule="auto"/>
              <w:jc w:val="left"/>
            </w:pPr>
            <w:r w:rsidRPr="004446AD">
              <w:t>ANJOHSCO PTY LTD</w:t>
            </w:r>
          </w:p>
        </w:tc>
      </w:tr>
      <w:tr w:rsidR="004446AD" w:rsidRPr="004446AD" w14:paraId="45EE19A3" w14:textId="77777777">
        <w:trPr>
          <w:trHeight w:val="386"/>
        </w:trPr>
        <w:tc>
          <w:tcPr>
            <w:tcW w:w="3368" w:type="dxa"/>
          </w:tcPr>
          <w:p w14:paraId="3F6C9DD6" w14:textId="77777777" w:rsidR="004446AD" w:rsidRPr="004446AD" w:rsidRDefault="004446AD" w:rsidP="004446AD">
            <w:pPr>
              <w:spacing w:after="240" w:line="240" w:lineRule="auto"/>
              <w:jc w:val="left"/>
            </w:pPr>
            <w:r w:rsidRPr="004446AD">
              <w:t>Sixteenth Respondent:</w:t>
            </w:r>
          </w:p>
        </w:tc>
        <w:tc>
          <w:tcPr>
            <w:tcW w:w="5874" w:type="dxa"/>
            <w:tcMar>
              <w:left w:w="28" w:type="dxa"/>
            </w:tcMar>
          </w:tcPr>
          <w:p w14:paraId="44EFFDF3" w14:textId="77777777" w:rsidR="004446AD" w:rsidRPr="004446AD" w:rsidRDefault="004446AD" w:rsidP="004446AD">
            <w:pPr>
              <w:spacing w:after="240" w:line="240" w:lineRule="auto"/>
              <w:jc w:val="left"/>
            </w:pPr>
            <w:r w:rsidRPr="004446AD">
              <w:t>ANMASAL PTY LTD</w:t>
            </w:r>
          </w:p>
        </w:tc>
      </w:tr>
      <w:tr w:rsidR="004446AD" w:rsidRPr="004446AD" w14:paraId="054C1879" w14:textId="77777777">
        <w:trPr>
          <w:trHeight w:val="386"/>
        </w:trPr>
        <w:tc>
          <w:tcPr>
            <w:tcW w:w="3368" w:type="dxa"/>
          </w:tcPr>
          <w:p w14:paraId="5A5A4B32" w14:textId="77777777" w:rsidR="004446AD" w:rsidRPr="004446AD" w:rsidRDefault="004446AD" w:rsidP="004446AD">
            <w:pPr>
              <w:spacing w:after="240" w:line="240" w:lineRule="auto"/>
              <w:jc w:val="left"/>
            </w:pPr>
            <w:r w:rsidRPr="004446AD">
              <w:t>Seventeenth Respondent:</w:t>
            </w:r>
          </w:p>
        </w:tc>
        <w:tc>
          <w:tcPr>
            <w:tcW w:w="5874" w:type="dxa"/>
            <w:tcMar>
              <w:left w:w="28" w:type="dxa"/>
            </w:tcMar>
          </w:tcPr>
          <w:p w14:paraId="550393DB" w14:textId="77777777" w:rsidR="004446AD" w:rsidRPr="004446AD" w:rsidRDefault="004446AD" w:rsidP="004446AD">
            <w:pPr>
              <w:spacing w:after="240" w:line="240" w:lineRule="auto"/>
              <w:jc w:val="left"/>
            </w:pPr>
            <w:r w:rsidRPr="004446AD">
              <w:t>ARCHIE ENTERPRISES PTY LTD</w:t>
            </w:r>
          </w:p>
        </w:tc>
      </w:tr>
      <w:tr w:rsidR="004446AD" w:rsidRPr="004446AD" w14:paraId="5C40A804" w14:textId="77777777">
        <w:trPr>
          <w:trHeight w:val="386"/>
        </w:trPr>
        <w:tc>
          <w:tcPr>
            <w:tcW w:w="3368" w:type="dxa"/>
          </w:tcPr>
          <w:p w14:paraId="53537A40" w14:textId="77777777" w:rsidR="004446AD" w:rsidRPr="004446AD" w:rsidRDefault="004446AD" w:rsidP="004446AD">
            <w:pPr>
              <w:spacing w:after="240" w:line="240" w:lineRule="auto"/>
              <w:jc w:val="left"/>
            </w:pPr>
            <w:r w:rsidRPr="004446AD">
              <w:t>Eighteenth Respondent:</w:t>
            </w:r>
          </w:p>
        </w:tc>
        <w:tc>
          <w:tcPr>
            <w:tcW w:w="5874" w:type="dxa"/>
            <w:tcMar>
              <w:left w:w="28" w:type="dxa"/>
            </w:tcMar>
          </w:tcPr>
          <w:p w14:paraId="4485CE1B" w14:textId="77777777" w:rsidR="004446AD" w:rsidRPr="004446AD" w:rsidRDefault="004446AD" w:rsidP="004446AD">
            <w:pPr>
              <w:spacing w:after="240" w:line="240" w:lineRule="auto"/>
              <w:jc w:val="left"/>
            </w:pPr>
            <w:r w:rsidRPr="004446AD">
              <w:t>ARDEEN PTY LTD</w:t>
            </w:r>
          </w:p>
        </w:tc>
      </w:tr>
      <w:tr w:rsidR="004446AD" w:rsidRPr="004446AD" w14:paraId="47C280B8" w14:textId="77777777">
        <w:trPr>
          <w:trHeight w:val="386"/>
        </w:trPr>
        <w:tc>
          <w:tcPr>
            <w:tcW w:w="3368" w:type="dxa"/>
          </w:tcPr>
          <w:p w14:paraId="377A82DC" w14:textId="77777777" w:rsidR="004446AD" w:rsidRPr="004446AD" w:rsidRDefault="004446AD" w:rsidP="004446AD">
            <w:pPr>
              <w:spacing w:after="240" w:line="240" w:lineRule="auto"/>
              <w:jc w:val="left"/>
            </w:pPr>
            <w:r w:rsidRPr="004446AD">
              <w:t>Nineteenth Respondent:</w:t>
            </w:r>
          </w:p>
        </w:tc>
        <w:tc>
          <w:tcPr>
            <w:tcW w:w="5874" w:type="dxa"/>
            <w:tcMar>
              <w:left w:w="28" w:type="dxa"/>
            </w:tcMar>
          </w:tcPr>
          <w:p w14:paraId="71FB10DA" w14:textId="77777777" w:rsidR="004446AD" w:rsidRPr="004446AD" w:rsidRDefault="004446AD" w:rsidP="004446AD">
            <w:pPr>
              <w:spacing w:after="240" w:line="240" w:lineRule="auto"/>
              <w:jc w:val="left"/>
            </w:pPr>
            <w:r w:rsidRPr="004446AD">
              <w:t>ASHDABS PTY LTD</w:t>
            </w:r>
          </w:p>
        </w:tc>
      </w:tr>
      <w:tr w:rsidR="004446AD" w:rsidRPr="004446AD" w14:paraId="712A66C4" w14:textId="77777777">
        <w:trPr>
          <w:trHeight w:val="386"/>
        </w:trPr>
        <w:tc>
          <w:tcPr>
            <w:tcW w:w="3368" w:type="dxa"/>
          </w:tcPr>
          <w:p w14:paraId="0BD0E0B3" w14:textId="77777777" w:rsidR="004446AD" w:rsidRPr="004446AD" w:rsidRDefault="004446AD" w:rsidP="004446AD">
            <w:pPr>
              <w:spacing w:after="240" w:line="240" w:lineRule="auto"/>
              <w:jc w:val="left"/>
            </w:pPr>
            <w:r w:rsidRPr="004446AD">
              <w:t>Twentieth Respondent:</w:t>
            </w:r>
          </w:p>
        </w:tc>
        <w:tc>
          <w:tcPr>
            <w:tcW w:w="5874" w:type="dxa"/>
            <w:tcMar>
              <w:left w:w="28" w:type="dxa"/>
            </w:tcMar>
          </w:tcPr>
          <w:p w14:paraId="6748DBF0" w14:textId="77777777" w:rsidR="004446AD" w:rsidRPr="004446AD" w:rsidRDefault="004446AD" w:rsidP="004446AD">
            <w:pPr>
              <w:spacing w:after="240" w:line="240" w:lineRule="auto"/>
              <w:jc w:val="left"/>
            </w:pPr>
            <w:r w:rsidRPr="004446AD">
              <w:t>AUZCAN PTY LTD</w:t>
            </w:r>
          </w:p>
        </w:tc>
      </w:tr>
      <w:tr w:rsidR="004446AD" w:rsidRPr="004446AD" w14:paraId="499FC5FD" w14:textId="77777777">
        <w:trPr>
          <w:trHeight w:val="386"/>
        </w:trPr>
        <w:tc>
          <w:tcPr>
            <w:tcW w:w="3368" w:type="dxa"/>
          </w:tcPr>
          <w:p w14:paraId="02B57294" w14:textId="77777777" w:rsidR="004446AD" w:rsidRPr="004446AD" w:rsidRDefault="004446AD" w:rsidP="004446AD">
            <w:pPr>
              <w:spacing w:after="240" w:line="240" w:lineRule="auto"/>
              <w:jc w:val="left"/>
            </w:pPr>
            <w:r w:rsidRPr="004446AD">
              <w:t>Twenty First Respondent:</w:t>
            </w:r>
          </w:p>
        </w:tc>
        <w:tc>
          <w:tcPr>
            <w:tcW w:w="5874" w:type="dxa"/>
            <w:tcMar>
              <w:left w:w="28" w:type="dxa"/>
            </w:tcMar>
          </w:tcPr>
          <w:p w14:paraId="05F95789" w14:textId="77777777" w:rsidR="004446AD" w:rsidRPr="004446AD" w:rsidRDefault="004446AD" w:rsidP="004446AD">
            <w:pPr>
              <w:spacing w:after="240" w:line="240" w:lineRule="auto"/>
              <w:jc w:val="left"/>
            </w:pPr>
            <w:r w:rsidRPr="004446AD">
              <w:t>BL FITZGERALD PTY LTD</w:t>
            </w:r>
          </w:p>
        </w:tc>
      </w:tr>
      <w:tr w:rsidR="004446AD" w:rsidRPr="004446AD" w14:paraId="1491C214" w14:textId="77777777">
        <w:trPr>
          <w:trHeight w:val="386"/>
        </w:trPr>
        <w:tc>
          <w:tcPr>
            <w:tcW w:w="3368" w:type="dxa"/>
          </w:tcPr>
          <w:p w14:paraId="117B539E" w14:textId="77777777" w:rsidR="004446AD" w:rsidRPr="004446AD" w:rsidRDefault="004446AD" w:rsidP="004446AD">
            <w:pPr>
              <w:spacing w:after="240" w:line="240" w:lineRule="auto"/>
              <w:jc w:val="left"/>
            </w:pPr>
            <w:r w:rsidRPr="004446AD">
              <w:t>Twenty Second Respondent:</w:t>
            </w:r>
          </w:p>
        </w:tc>
        <w:tc>
          <w:tcPr>
            <w:tcW w:w="5874" w:type="dxa"/>
            <w:tcMar>
              <w:left w:w="28" w:type="dxa"/>
            </w:tcMar>
          </w:tcPr>
          <w:p w14:paraId="4343A15A" w14:textId="77777777" w:rsidR="004446AD" w:rsidRPr="004446AD" w:rsidRDefault="004446AD" w:rsidP="004446AD">
            <w:pPr>
              <w:spacing w:after="240" w:line="240" w:lineRule="auto"/>
              <w:jc w:val="left"/>
            </w:pPr>
            <w:r w:rsidRPr="004446AD">
              <w:t>BAKSTON PTY LTD</w:t>
            </w:r>
          </w:p>
        </w:tc>
      </w:tr>
      <w:tr w:rsidR="004446AD" w:rsidRPr="004446AD" w14:paraId="6FBF6607" w14:textId="77777777">
        <w:trPr>
          <w:trHeight w:val="386"/>
        </w:trPr>
        <w:tc>
          <w:tcPr>
            <w:tcW w:w="3368" w:type="dxa"/>
          </w:tcPr>
          <w:p w14:paraId="36CF3E93" w14:textId="77777777" w:rsidR="004446AD" w:rsidRPr="004446AD" w:rsidRDefault="004446AD" w:rsidP="004446AD">
            <w:pPr>
              <w:spacing w:after="240" w:line="240" w:lineRule="auto"/>
              <w:jc w:val="left"/>
            </w:pPr>
            <w:r w:rsidRPr="004446AD">
              <w:t>Twenty Third Respondent:</w:t>
            </w:r>
          </w:p>
        </w:tc>
        <w:tc>
          <w:tcPr>
            <w:tcW w:w="5874" w:type="dxa"/>
            <w:tcMar>
              <w:left w:w="28" w:type="dxa"/>
            </w:tcMar>
          </w:tcPr>
          <w:p w14:paraId="47A067EA" w14:textId="77777777" w:rsidR="004446AD" w:rsidRPr="004446AD" w:rsidRDefault="004446AD" w:rsidP="004446AD">
            <w:pPr>
              <w:spacing w:after="240" w:line="240" w:lineRule="auto"/>
              <w:jc w:val="left"/>
            </w:pPr>
            <w:r w:rsidRPr="004446AD">
              <w:t>BALLAVARRA PTY LTD</w:t>
            </w:r>
          </w:p>
        </w:tc>
      </w:tr>
      <w:tr w:rsidR="004446AD" w:rsidRPr="004446AD" w14:paraId="363FDC61" w14:textId="77777777">
        <w:trPr>
          <w:trHeight w:val="386"/>
        </w:trPr>
        <w:tc>
          <w:tcPr>
            <w:tcW w:w="3368" w:type="dxa"/>
          </w:tcPr>
          <w:p w14:paraId="1CBA1B92" w14:textId="77777777" w:rsidR="004446AD" w:rsidRPr="004446AD" w:rsidRDefault="004446AD" w:rsidP="004446AD">
            <w:pPr>
              <w:spacing w:after="240" w:line="240" w:lineRule="auto"/>
              <w:jc w:val="left"/>
            </w:pPr>
            <w:r w:rsidRPr="004446AD">
              <w:t>Twenty Fourth Respondent:</w:t>
            </w:r>
          </w:p>
        </w:tc>
        <w:tc>
          <w:tcPr>
            <w:tcW w:w="5874" w:type="dxa"/>
            <w:tcMar>
              <w:left w:w="28" w:type="dxa"/>
            </w:tcMar>
          </w:tcPr>
          <w:p w14:paraId="2AC081CA" w14:textId="77777777" w:rsidR="004446AD" w:rsidRPr="004446AD" w:rsidRDefault="004446AD" w:rsidP="004446AD">
            <w:pPr>
              <w:spacing w:after="240" w:line="240" w:lineRule="auto"/>
              <w:jc w:val="left"/>
            </w:pPr>
            <w:r w:rsidRPr="004446AD">
              <w:t>BALLENA PTY LTD</w:t>
            </w:r>
          </w:p>
        </w:tc>
      </w:tr>
      <w:tr w:rsidR="004446AD" w:rsidRPr="004446AD" w14:paraId="77C38A89" w14:textId="77777777">
        <w:trPr>
          <w:trHeight w:val="386"/>
        </w:trPr>
        <w:tc>
          <w:tcPr>
            <w:tcW w:w="3368" w:type="dxa"/>
          </w:tcPr>
          <w:p w14:paraId="4AF63F58" w14:textId="77777777" w:rsidR="004446AD" w:rsidRPr="004446AD" w:rsidRDefault="004446AD" w:rsidP="004446AD">
            <w:pPr>
              <w:spacing w:after="240" w:line="240" w:lineRule="auto"/>
              <w:jc w:val="left"/>
            </w:pPr>
            <w:r w:rsidRPr="004446AD">
              <w:t>Twenty Fifth Respondent:</w:t>
            </w:r>
          </w:p>
        </w:tc>
        <w:tc>
          <w:tcPr>
            <w:tcW w:w="5874" w:type="dxa"/>
            <w:tcMar>
              <w:left w:w="28" w:type="dxa"/>
            </w:tcMar>
          </w:tcPr>
          <w:p w14:paraId="63E8DF18" w14:textId="77777777" w:rsidR="004446AD" w:rsidRPr="004446AD" w:rsidRDefault="004446AD" w:rsidP="004446AD">
            <w:pPr>
              <w:spacing w:after="240" w:line="240" w:lineRule="auto"/>
              <w:jc w:val="left"/>
            </w:pPr>
            <w:r w:rsidRPr="004446AD">
              <w:t>BARTASE PTY LTD</w:t>
            </w:r>
          </w:p>
        </w:tc>
      </w:tr>
      <w:tr w:rsidR="004446AD" w:rsidRPr="004446AD" w14:paraId="1530B7E9" w14:textId="77777777">
        <w:trPr>
          <w:trHeight w:val="386"/>
        </w:trPr>
        <w:tc>
          <w:tcPr>
            <w:tcW w:w="3368" w:type="dxa"/>
          </w:tcPr>
          <w:p w14:paraId="23A69C69" w14:textId="77777777" w:rsidR="004446AD" w:rsidRPr="004446AD" w:rsidRDefault="004446AD" w:rsidP="004446AD">
            <w:pPr>
              <w:spacing w:after="240" w:line="240" w:lineRule="auto"/>
              <w:jc w:val="left"/>
            </w:pPr>
            <w:r w:rsidRPr="004446AD">
              <w:t>Twenty Sixth Respondent:</w:t>
            </w:r>
          </w:p>
        </w:tc>
        <w:tc>
          <w:tcPr>
            <w:tcW w:w="5874" w:type="dxa"/>
            <w:tcMar>
              <w:left w:w="28" w:type="dxa"/>
            </w:tcMar>
          </w:tcPr>
          <w:p w14:paraId="49CB3EB0" w14:textId="77777777" w:rsidR="004446AD" w:rsidRPr="004446AD" w:rsidRDefault="004446AD" w:rsidP="004446AD">
            <w:pPr>
              <w:spacing w:after="240" w:line="240" w:lineRule="auto"/>
              <w:jc w:val="left"/>
            </w:pPr>
            <w:r w:rsidRPr="004446AD">
              <w:t>BASILE ENTERPRISES PTY LTD</w:t>
            </w:r>
          </w:p>
        </w:tc>
      </w:tr>
      <w:tr w:rsidR="004446AD" w:rsidRPr="004446AD" w14:paraId="60AC8D32" w14:textId="77777777">
        <w:trPr>
          <w:trHeight w:val="386"/>
        </w:trPr>
        <w:tc>
          <w:tcPr>
            <w:tcW w:w="3368" w:type="dxa"/>
          </w:tcPr>
          <w:p w14:paraId="090C348C" w14:textId="77777777" w:rsidR="004446AD" w:rsidRPr="004446AD" w:rsidRDefault="004446AD" w:rsidP="004446AD">
            <w:pPr>
              <w:spacing w:after="240" w:line="240" w:lineRule="auto"/>
              <w:jc w:val="left"/>
            </w:pPr>
            <w:r w:rsidRPr="004446AD">
              <w:t>Twenty Seventh Respondent:</w:t>
            </w:r>
          </w:p>
        </w:tc>
        <w:tc>
          <w:tcPr>
            <w:tcW w:w="5874" w:type="dxa"/>
            <w:tcMar>
              <w:left w:w="28" w:type="dxa"/>
            </w:tcMar>
          </w:tcPr>
          <w:p w14:paraId="34489C9A" w14:textId="77777777" w:rsidR="004446AD" w:rsidRPr="004446AD" w:rsidRDefault="004446AD" w:rsidP="004446AD">
            <w:pPr>
              <w:spacing w:after="240" w:line="240" w:lineRule="auto"/>
              <w:jc w:val="left"/>
            </w:pPr>
            <w:r w:rsidRPr="004446AD">
              <w:t>BDZ GROUP PTY LTD</w:t>
            </w:r>
          </w:p>
        </w:tc>
      </w:tr>
      <w:tr w:rsidR="004446AD" w:rsidRPr="004446AD" w14:paraId="1447A277" w14:textId="77777777">
        <w:trPr>
          <w:trHeight w:val="386"/>
        </w:trPr>
        <w:tc>
          <w:tcPr>
            <w:tcW w:w="3368" w:type="dxa"/>
          </w:tcPr>
          <w:p w14:paraId="56B19B6B" w14:textId="77777777" w:rsidR="004446AD" w:rsidRPr="004446AD" w:rsidRDefault="004446AD" w:rsidP="004446AD">
            <w:pPr>
              <w:spacing w:after="240" w:line="240" w:lineRule="auto"/>
              <w:jc w:val="left"/>
            </w:pPr>
            <w:r w:rsidRPr="004446AD">
              <w:t>Twenty Eighth Respondent:</w:t>
            </w:r>
          </w:p>
        </w:tc>
        <w:tc>
          <w:tcPr>
            <w:tcW w:w="5874" w:type="dxa"/>
            <w:tcMar>
              <w:left w:w="28" w:type="dxa"/>
            </w:tcMar>
          </w:tcPr>
          <w:p w14:paraId="76A4330E" w14:textId="77777777" w:rsidR="004446AD" w:rsidRPr="004446AD" w:rsidRDefault="004446AD" w:rsidP="004446AD">
            <w:pPr>
              <w:spacing w:after="240" w:line="240" w:lineRule="auto"/>
              <w:jc w:val="left"/>
            </w:pPr>
            <w:r w:rsidRPr="004446AD">
              <w:t>BELVIEW ENTERPRISES PTY LTD</w:t>
            </w:r>
          </w:p>
        </w:tc>
      </w:tr>
      <w:tr w:rsidR="004446AD" w:rsidRPr="004446AD" w14:paraId="257042ED" w14:textId="77777777">
        <w:trPr>
          <w:trHeight w:val="386"/>
        </w:trPr>
        <w:tc>
          <w:tcPr>
            <w:tcW w:w="3368" w:type="dxa"/>
          </w:tcPr>
          <w:p w14:paraId="1B3064CF" w14:textId="77777777" w:rsidR="004446AD" w:rsidRPr="004446AD" w:rsidRDefault="004446AD" w:rsidP="004446AD">
            <w:pPr>
              <w:spacing w:after="240" w:line="240" w:lineRule="auto"/>
              <w:jc w:val="left"/>
            </w:pPr>
            <w:r w:rsidRPr="004446AD">
              <w:t>Twenty Ninth Respondent:</w:t>
            </w:r>
          </w:p>
        </w:tc>
        <w:tc>
          <w:tcPr>
            <w:tcW w:w="5874" w:type="dxa"/>
            <w:tcMar>
              <w:left w:w="28" w:type="dxa"/>
            </w:tcMar>
          </w:tcPr>
          <w:p w14:paraId="2A9807CE" w14:textId="77777777" w:rsidR="004446AD" w:rsidRPr="004446AD" w:rsidRDefault="004446AD" w:rsidP="004446AD">
            <w:pPr>
              <w:spacing w:after="240" w:line="240" w:lineRule="auto"/>
              <w:jc w:val="left"/>
            </w:pPr>
            <w:r w:rsidRPr="004446AD">
              <w:t>BERGER PTY LTD</w:t>
            </w:r>
          </w:p>
        </w:tc>
      </w:tr>
      <w:tr w:rsidR="004446AD" w:rsidRPr="004446AD" w14:paraId="08D993F4" w14:textId="77777777">
        <w:trPr>
          <w:trHeight w:val="386"/>
        </w:trPr>
        <w:tc>
          <w:tcPr>
            <w:tcW w:w="3368" w:type="dxa"/>
          </w:tcPr>
          <w:p w14:paraId="5EC456D0" w14:textId="77777777" w:rsidR="004446AD" w:rsidRPr="004446AD" w:rsidRDefault="004446AD" w:rsidP="004446AD">
            <w:pPr>
              <w:spacing w:after="240" w:line="240" w:lineRule="auto"/>
              <w:jc w:val="left"/>
            </w:pPr>
            <w:r w:rsidRPr="004446AD">
              <w:t>Thirtieth Respondent:</w:t>
            </w:r>
          </w:p>
        </w:tc>
        <w:tc>
          <w:tcPr>
            <w:tcW w:w="5874" w:type="dxa"/>
            <w:tcMar>
              <w:left w:w="28" w:type="dxa"/>
            </w:tcMar>
          </w:tcPr>
          <w:p w14:paraId="2D4345CD" w14:textId="77777777" w:rsidR="004446AD" w:rsidRPr="004446AD" w:rsidRDefault="004446AD" w:rsidP="004446AD">
            <w:pPr>
              <w:spacing w:after="240" w:line="240" w:lineRule="auto"/>
              <w:jc w:val="left"/>
            </w:pPr>
            <w:r w:rsidRPr="004446AD">
              <w:t>BERWICK ENTERPRISES PTY LTD</w:t>
            </w:r>
          </w:p>
        </w:tc>
      </w:tr>
      <w:tr w:rsidR="004446AD" w:rsidRPr="004446AD" w14:paraId="40D7B299" w14:textId="77777777">
        <w:trPr>
          <w:trHeight w:val="386"/>
        </w:trPr>
        <w:tc>
          <w:tcPr>
            <w:tcW w:w="3368" w:type="dxa"/>
          </w:tcPr>
          <w:p w14:paraId="1E0DC040" w14:textId="77777777" w:rsidR="004446AD" w:rsidRPr="004446AD" w:rsidRDefault="004446AD" w:rsidP="004446AD">
            <w:pPr>
              <w:spacing w:after="240" w:line="240" w:lineRule="auto"/>
              <w:jc w:val="left"/>
            </w:pPr>
            <w:r w:rsidRPr="004446AD">
              <w:t>Thirty First Respondent:</w:t>
            </w:r>
          </w:p>
        </w:tc>
        <w:tc>
          <w:tcPr>
            <w:tcW w:w="5874" w:type="dxa"/>
            <w:tcMar>
              <w:left w:w="28" w:type="dxa"/>
            </w:tcMar>
          </w:tcPr>
          <w:p w14:paraId="10950B1B" w14:textId="77777777" w:rsidR="004446AD" w:rsidRPr="004446AD" w:rsidRDefault="004446AD" w:rsidP="004446AD">
            <w:pPr>
              <w:spacing w:after="240" w:line="240" w:lineRule="auto"/>
              <w:jc w:val="left"/>
            </w:pPr>
            <w:r w:rsidRPr="004446AD">
              <w:t>BERWICK SOUTH ENTERPRISES PTY LTD</w:t>
            </w:r>
          </w:p>
        </w:tc>
      </w:tr>
      <w:tr w:rsidR="004446AD" w:rsidRPr="004446AD" w14:paraId="66B71B64" w14:textId="77777777">
        <w:trPr>
          <w:trHeight w:val="501"/>
        </w:trPr>
        <w:tc>
          <w:tcPr>
            <w:tcW w:w="3368" w:type="dxa"/>
          </w:tcPr>
          <w:p w14:paraId="2DEB5C5E" w14:textId="77777777" w:rsidR="004446AD" w:rsidRPr="004446AD" w:rsidRDefault="004446AD" w:rsidP="004446AD">
            <w:pPr>
              <w:spacing w:after="240" w:line="240" w:lineRule="auto"/>
              <w:jc w:val="left"/>
            </w:pPr>
            <w:r w:rsidRPr="004446AD">
              <w:t>Thirty Second Respondent:</w:t>
            </w:r>
          </w:p>
        </w:tc>
        <w:tc>
          <w:tcPr>
            <w:tcW w:w="5874" w:type="dxa"/>
            <w:tcMar>
              <w:left w:w="28" w:type="dxa"/>
            </w:tcMar>
          </w:tcPr>
          <w:p w14:paraId="3943523F" w14:textId="77777777" w:rsidR="004446AD" w:rsidRPr="004446AD" w:rsidRDefault="004446AD" w:rsidP="004446AD">
            <w:pPr>
              <w:spacing w:after="240" w:line="240" w:lineRule="auto"/>
              <w:jc w:val="left"/>
            </w:pPr>
            <w:r w:rsidRPr="004446AD">
              <w:t>BILJAC PTY LTD</w:t>
            </w:r>
          </w:p>
        </w:tc>
      </w:tr>
      <w:tr w:rsidR="004446AD" w:rsidRPr="004446AD" w14:paraId="52C7D547" w14:textId="77777777">
        <w:trPr>
          <w:trHeight w:val="386"/>
        </w:trPr>
        <w:tc>
          <w:tcPr>
            <w:tcW w:w="3368" w:type="dxa"/>
          </w:tcPr>
          <w:p w14:paraId="19A2C9BC" w14:textId="77777777" w:rsidR="004446AD" w:rsidRPr="004446AD" w:rsidRDefault="004446AD" w:rsidP="004446AD">
            <w:pPr>
              <w:spacing w:after="240" w:line="240" w:lineRule="auto"/>
              <w:jc w:val="left"/>
            </w:pPr>
            <w:r w:rsidRPr="004446AD">
              <w:t>Thirty Third Respondent:</w:t>
            </w:r>
          </w:p>
        </w:tc>
        <w:tc>
          <w:tcPr>
            <w:tcW w:w="5874" w:type="dxa"/>
            <w:tcMar>
              <w:left w:w="28" w:type="dxa"/>
            </w:tcMar>
          </w:tcPr>
          <w:p w14:paraId="1521F52F" w14:textId="77777777" w:rsidR="004446AD" w:rsidRPr="004446AD" w:rsidRDefault="004446AD" w:rsidP="004446AD">
            <w:pPr>
              <w:spacing w:after="240" w:line="240" w:lineRule="auto"/>
              <w:jc w:val="left"/>
            </w:pPr>
            <w:r w:rsidRPr="004446AD">
              <w:t>BK DUNCAN PTY LTD</w:t>
            </w:r>
          </w:p>
        </w:tc>
      </w:tr>
      <w:tr w:rsidR="004446AD" w:rsidRPr="004446AD" w14:paraId="3B63FC28" w14:textId="77777777">
        <w:trPr>
          <w:trHeight w:val="386"/>
        </w:trPr>
        <w:tc>
          <w:tcPr>
            <w:tcW w:w="3368" w:type="dxa"/>
          </w:tcPr>
          <w:p w14:paraId="574DF064" w14:textId="77777777" w:rsidR="004446AD" w:rsidRPr="004446AD" w:rsidRDefault="004446AD" w:rsidP="004446AD">
            <w:pPr>
              <w:spacing w:after="240" w:line="240" w:lineRule="auto"/>
              <w:jc w:val="left"/>
            </w:pPr>
            <w:r w:rsidRPr="004446AD">
              <w:t>Thirty Fourth Respondent:</w:t>
            </w:r>
          </w:p>
        </w:tc>
        <w:tc>
          <w:tcPr>
            <w:tcW w:w="5874" w:type="dxa"/>
            <w:tcMar>
              <w:left w:w="28" w:type="dxa"/>
            </w:tcMar>
          </w:tcPr>
          <w:p w14:paraId="640BFFDF" w14:textId="77777777" w:rsidR="004446AD" w:rsidRPr="004446AD" w:rsidRDefault="004446AD" w:rsidP="004446AD">
            <w:pPr>
              <w:spacing w:after="240" w:line="240" w:lineRule="auto"/>
              <w:jc w:val="left"/>
            </w:pPr>
            <w:r w:rsidRPr="004446AD">
              <w:t>BLACKSTEN PTY LTD</w:t>
            </w:r>
          </w:p>
        </w:tc>
      </w:tr>
      <w:tr w:rsidR="004446AD" w:rsidRPr="004446AD" w14:paraId="5AB9F9CE" w14:textId="77777777">
        <w:trPr>
          <w:trHeight w:val="386"/>
        </w:trPr>
        <w:tc>
          <w:tcPr>
            <w:tcW w:w="3368" w:type="dxa"/>
          </w:tcPr>
          <w:p w14:paraId="05CD64D3" w14:textId="77777777" w:rsidR="004446AD" w:rsidRPr="004446AD" w:rsidRDefault="004446AD" w:rsidP="004446AD">
            <w:pPr>
              <w:spacing w:after="240" w:line="240" w:lineRule="auto"/>
              <w:jc w:val="left"/>
            </w:pPr>
            <w:r w:rsidRPr="004446AD">
              <w:t>Thirty Fifth Respondent:</w:t>
            </w:r>
          </w:p>
        </w:tc>
        <w:tc>
          <w:tcPr>
            <w:tcW w:w="5874" w:type="dxa"/>
            <w:tcMar>
              <w:left w:w="28" w:type="dxa"/>
            </w:tcMar>
          </w:tcPr>
          <w:p w14:paraId="33A1A169" w14:textId="77777777" w:rsidR="004446AD" w:rsidRPr="004446AD" w:rsidRDefault="004446AD" w:rsidP="004446AD">
            <w:pPr>
              <w:spacing w:after="240" w:line="240" w:lineRule="auto"/>
              <w:jc w:val="left"/>
            </w:pPr>
            <w:r w:rsidRPr="004446AD">
              <w:t>BLENIN PTY LTD</w:t>
            </w:r>
          </w:p>
        </w:tc>
      </w:tr>
      <w:tr w:rsidR="004446AD" w:rsidRPr="004446AD" w14:paraId="1C2F3665" w14:textId="77777777">
        <w:trPr>
          <w:trHeight w:val="386"/>
        </w:trPr>
        <w:tc>
          <w:tcPr>
            <w:tcW w:w="3368" w:type="dxa"/>
          </w:tcPr>
          <w:p w14:paraId="2BB14AAC" w14:textId="77777777" w:rsidR="004446AD" w:rsidRPr="004446AD" w:rsidRDefault="004446AD" w:rsidP="004446AD">
            <w:pPr>
              <w:spacing w:after="240" w:line="240" w:lineRule="auto"/>
              <w:jc w:val="left"/>
            </w:pPr>
            <w:r w:rsidRPr="004446AD">
              <w:t>Thirty Sixth Respondent:</w:t>
            </w:r>
          </w:p>
        </w:tc>
        <w:tc>
          <w:tcPr>
            <w:tcW w:w="5874" w:type="dxa"/>
            <w:tcMar>
              <w:left w:w="28" w:type="dxa"/>
            </w:tcMar>
          </w:tcPr>
          <w:p w14:paraId="4B8A8578" w14:textId="77777777" w:rsidR="004446AD" w:rsidRPr="004446AD" w:rsidRDefault="004446AD" w:rsidP="004446AD">
            <w:pPr>
              <w:spacing w:after="240" w:line="240" w:lineRule="auto"/>
              <w:jc w:val="left"/>
            </w:pPr>
            <w:r w:rsidRPr="004446AD">
              <w:t>BRATE PTY LTD</w:t>
            </w:r>
          </w:p>
        </w:tc>
      </w:tr>
      <w:tr w:rsidR="004446AD" w:rsidRPr="004446AD" w14:paraId="591B6EF5" w14:textId="77777777">
        <w:trPr>
          <w:trHeight w:val="386"/>
        </w:trPr>
        <w:tc>
          <w:tcPr>
            <w:tcW w:w="3368" w:type="dxa"/>
          </w:tcPr>
          <w:p w14:paraId="5A468673" w14:textId="77777777" w:rsidR="004446AD" w:rsidRPr="004446AD" w:rsidRDefault="004446AD" w:rsidP="004446AD">
            <w:pPr>
              <w:spacing w:after="240" w:line="240" w:lineRule="auto"/>
              <w:jc w:val="left"/>
            </w:pPr>
            <w:r w:rsidRPr="004446AD">
              <w:t>Thirty Seventh Respondent:</w:t>
            </w:r>
          </w:p>
        </w:tc>
        <w:tc>
          <w:tcPr>
            <w:tcW w:w="5874" w:type="dxa"/>
            <w:tcMar>
              <w:left w:w="28" w:type="dxa"/>
            </w:tcMar>
          </w:tcPr>
          <w:p w14:paraId="5EA0C7BC" w14:textId="77777777" w:rsidR="004446AD" w:rsidRPr="004446AD" w:rsidRDefault="004446AD" w:rsidP="004446AD">
            <w:pPr>
              <w:spacing w:after="240" w:line="240" w:lineRule="auto"/>
              <w:jc w:val="left"/>
            </w:pPr>
            <w:r w:rsidRPr="004446AD">
              <w:t>BRAYCON HOLDINGS PTY LTD</w:t>
            </w:r>
          </w:p>
        </w:tc>
      </w:tr>
      <w:tr w:rsidR="004446AD" w:rsidRPr="004446AD" w14:paraId="0F96D9FD" w14:textId="77777777">
        <w:trPr>
          <w:trHeight w:val="386"/>
        </w:trPr>
        <w:tc>
          <w:tcPr>
            <w:tcW w:w="3368" w:type="dxa"/>
          </w:tcPr>
          <w:p w14:paraId="0C7C89EB" w14:textId="77777777" w:rsidR="004446AD" w:rsidRPr="004446AD" w:rsidRDefault="004446AD" w:rsidP="004446AD">
            <w:pPr>
              <w:spacing w:after="240" w:line="240" w:lineRule="auto"/>
              <w:jc w:val="left"/>
            </w:pPr>
            <w:r w:rsidRPr="004446AD">
              <w:t>Thirty Eighth Respondent:</w:t>
            </w:r>
          </w:p>
        </w:tc>
        <w:tc>
          <w:tcPr>
            <w:tcW w:w="5874" w:type="dxa"/>
            <w:tcMar>
              <w:left w:w="28" w:type="dxa"/>
            </w:tcMar>
          </w:tcPr>
          <w:p w14:paraId="20C3B8D7" w14:textId="77777777" w:rsidR="004446AD" w:rsidRPr="004446AD" w:rsidRDefault="004446AD" w:rsidP="004446AD">
            <w:pPr>
              <w:spacing w:after="240" w:line="240" w:lineRule="auto"/>
              <w:jc w:val="left"/>
            </w:pPr>
            <w:r w:rsidRPr="004446AD">
              <w:t>BRODIE RESTAURANTS PTY LTD</w:t>
            </w:r>
          </w:p>
        </w:tc>
      </w:tr>
      <w:tr w:rsidR="004446AD" w:rsidRPr="004446AD" w14:paraId="76DC2222" w14:textId="77777777">
        <w:trPr>
          <w:trHeight w:val="386"/>
        </w:trPr>
        <w:tc>
          <w:tcPr>
            <w:tcW w:w="3368" w:type="dxa"/>
          </w:tcPr>
          <w:p w14:paraId="29357622" w14:textId="77777777" w:rsidR="004446AD" w:rsidRPr="004446AD" w:rsidRDefault="004446AD" w:rsidP="004446AD">
            <w:pPr>
              <w:spacing w:after="240" w:line="240" w:lineRule="auto"/>
              <w:jc w:val="left"/>
            </w:pPr>
            <w:r w:rsidRPr="004446AD">
              <w:t>Thirty Ninth Respondent:</w:t>
            </w:r>
          </w:p>
        </w:tc>
        <w:tc>
          <w:tcPr>
            <w:tcW w:w="5874" w:type="dxa"/>
            <w:tcMar>
              <w:left w:w="28" w:type="dxa"/>
            </w:tcMar>
          </w:tcPr>
          <w:p w14:paraId="0301CB2D" w14:textId="77777777" w:rsidR="004446AD" w:rsidRPr="004446AD" w:rsidRDefault="004446AD" w:rsidP="004446AD">
            <w:pPr>
              <w:spacing w:after="240" w:line="240" w:lineRule="auto"/>
              <w:jc w:val="left"/>
            </w:pPr>
            <w:r w:rsidRPr="004446AD">
              <w:t>CABLESCO PTY LTD</w:t>
            </w:r>
          </w:p>
        </w:tc>
      </w:tr>
      <w:tr w:rsidR="004446AD" w:rsidRPr="004446AD" w14:paraId="4D8FF839" w14:textId="77777777">
        <w:trPr>
          <w:trHeight w:val="386"/>
        </w:trPr>
        <w:tc>
          <w:tcPr>
            <w:tcW w:w="3368" w:type="dxa"/>
          </w:tcPr>
          <w:p w14:paraId="761679AC" w14:textId="77777777" w:rsidR="004446AD" w:rsidRPr="004446AD" w:rsidRDefault="004446AD" w:rsidP="004446AD">
            <w:pPr>
              <w:spacing w:after="240" w:line="240" w:lineRule="auto"/>
              <w:jc w:val="left"/>
            </w:pPr>
            <w:r w:rsidRPr="004446AD">
              <w:t>Fortieth Respondent:</w:t>
            </w:r>
          </w:p>
        </w:tc>
        <w:tc>
          <w:tcPr>
            <w:tcW w:w="5874" w:type="dxa"/>
            <w:tcMar>
              <w:left w:w="28" w:type="dxa"/>
            </w:tcMar>
          </w:tcPr>
          <w:p w14:paraId="5746AE0C" w14:textId="77777777" w:rsidR="004446AD" w:rsidRPr="004446AD" w:rsidRDefault="004446AD" w:rsidP="004446AD">
            <w:pPr>
              <w:spacing w:after="240" w:line="240" w:lineRule="auto"/>
              <w:jc w:val="left"/>
            </w:pPr>
            <w:r w:rsidRPr="004446AD">
              <w:t>CADMUN PTY LTD</w:t>
            </w:r>
          </w:p>
        </w:tc>
      </w:tr>
      <w:tr w:rsidR="004446AD" w:rsidRPr="004446AD" w14:paraId="718A8C6E" w14:textId="77777777">
        <w:trPr>
          <w:trHeight w:val="386"/>
        </w:trPr>
        <w:tc>
          <w:tcPr>
            <w:tcW w:w="3368" w:type="dxa"/>
          </w:tcPr>
          <w:p w14:paraId="273271D5" w14:textId="77777777" w:rsidR="004446AD" w:rsidRPr="004446AD" w:rsidRDefault="004446AD" w:rsidP="004446AD">
            <w:pPr>
              <w:spacing w:after="240" w:line="240" w:lineRule="auto"/>
              <w:jc w:val="left"/>
            </w:pPr>
            <w:r w:rsidRPr="004446AD">
              <w:t>Forty First Respondent:</w:t>
            </w:r>
          </w:p>
        </w:tc>
        <w:tc>
          <w:tcPr>
            <w:tcW w:w="5874" w:type="dxa"/>
            <w:tcMar>
              <w:left w:w="28" w:type="dxa"/>
            </w:tcMar>
          </w:tcPr>
          <w:p w14:paraId="5545CB06" w14:textId="77777777" w:rsidR="004446AD" w:rsidRPr="004446AD" w:rsidRDefault="004446AD" w:rsidP="004446AD">
            <w:pPr>
              <w:spacing w:after="240" w:line="240" w:lineRule="auto"/>
              <w:jc w:val="left"/>
            </w:pPr>
            <w:r w:rsidRPr="004446AD">
              <w:t>CAHOW PTY LTD</w:t>
            </w:r>
          </w:p>
        </w:tc>
      </w:tr>
      <w:tr w:rsidR="004446AD" w:rsidRPr="004446AD" w14:paraId="7C9B92EF" w14:textId="77777777">
        <w:trPr>
          <w:trHeight w:val="386"/>
        </w:trPr>
        <w:tc>
          <w:tcPr>
            <w:tcW w:w="3368" w:type="dxa"/>
          </w:tcPr>
          <w:p w14:paraId="6B3A3D56" w14:textId="77777777" w:rsidR="004446AD" w:rsidRPr="004446AD" w:rsidRDefault="004446AD" w:rsidP="004446AD">
            <w:pPr>
              <w:spacing w:after="240" w:line="240" w:lineRule="auto"/>
              <w:jc w:val="left"/>
            </w:pPr>
            <w:r w:rsidRPr="004446AD">
              <w:t>Forty Second Respondent:</w:t>
            </w:r>
          </w:p>
        </w:tc>
        <w:tc>
          <w:tcPr>
            <w:tcW w:w="5874" w:type="dxa"/>
            <w:tcMar>
              <w:left w:w="28" w:type="dxa"/>
            </w:tcMar>
          </w:tcPr>
          <w:p w14:paraId="3450034E" w14:textId="77777777" w:rsidR="004446AD" w:rsidRPr="004446AD" w:rsidRDefault="004446AD" w:rsidP="004446AD">
            <w:pPr>
              <w:spacing w:after="240" w:line="240" w:lineRule="auto"/>
              <w:jc w:val="left"/>
            </w:pPr>
            <w:r w:rsidRPr="004446AD">
              <w:t>CAISER PTY LTD</w:t>
            </w:r>
          </w:p>
        </w:tc>
      </w:tr>
      <w:tr w:rsidR="004446AD" w:rsidRPr="004446AD" w14:paraId="5C960307" w14:textId="77777777">
        <w:trPr>
          <w:trHeight w:val="386"/>
        </w:trPr>
        <w:tc>
          <w:tcPr>
            <w:tcW w:w="3368" w:type="dxa"/>
          </w:tcPr>
          <w:p w14:paraId="7760E597" w14:textId="77777777" w:rsidR="004446AD" w:rsidRPr="004446AD" w:rsidRDefault="004446AD" w:rsidP="004446AD">
            <w:pPr>
              <w:spacing w:after="240" w:line="240" w:lineRule="auto"/>
              <w:jc w:val="left"/>
            </w:pPr>
            <w:r w:rsidRPr="004446AD">
              <w:t>Forty Third Respondent:</w:t>
            </w:r>
          </w:p>
        </w:tc>
        <w:tc>
          <w:tcPr>
            <w:tcW w:w="5874" w:type="dxa"/>
            <w:tcMar>
              <w:left w:w="28" w:type="dxa"/>
            </w:tcMar>
          </w:tcPr>
          <w:p w14:paraId="5B54BAFB" w14:textId="77777777" w:rsidR="004446AD" w:rsidRPr="004446AD" w:rsidRDefault="004446AD" w:rsidP="004446AD">
            <w:pPr>
              <w:spacing w:after="240" w:line="240" w:lineRule="auto"/>
              <w:jc w:val="left"/>
            </w:pPr>
            <w:r w:rsidRPr="004446AD">
              <w:t>CAPALOY PTY LTD</w:t>
            </w:r>
          </w:p>
        </w:tc>
      </w:tr>
      <w:tr w:rsidR="004446AD" w:rsidRPr="004446AD" w14:paraId="0C410880" w14:textId="77777777">
        <w:trPr>
          <w:trHeight w:val="386"/>
        </w:trPr>
        <w:tc>
          <w:tcPr>
            <w:tcW w:w="3368" w:type="dxa"/>
          </w:tcPr>
          <w:p w14:paraId="01FF0734" w14:textId="77777777" w:rsidR="004446AD" w:rsidRPr="004446AD" w:rsidRDefault="004446AD" w:rsidP="004446AD">
            <w:pPr>
              <w:spacing w:after="240" w:line="240" w:lineRule="auto"/>
              <w:jc w:val="left"/>
            </w:pPr>
            <w:r w:rsidRPr="004446AD">
              <w:t>Forty Fourth Respondent:</w:t>
            </w:r>
          </w:p>
        </w:tc>
        <w:tc>
          <w:tcPr>
            <w:tcW w:w="5874" w:type="dxa"/>
            <w:tcMar>
              <w:left w:w="28" w:type="dxa"/>
            </w:tcMar>
          </w:tcPr>
          <w:p w14:paraId="2FC3F955" w14:textId="77777777" w:rsidR="004446AD" w:rsidRPr="004446AD" w:rsidRDefault="004446AD" w:rsidP="004446AD">
            <w:pPr>
              <w:spacing w:after="240" w:line="240" w:lineRule="auto"/>
              <w:jc w:val="left"/>
            </w:pPr>
            <w:r w:rsidRPr="004446AD">
              <w:t>CARACAL INVESTMENTS PTY LTD</w:t>
            </w:r>
          </w:p>
        </w:tc>
      </w:tr>
      <w:tr w:rsidR="004446AD" w:rsidRPr="004446AD" w14:paraId="5DE1B9E8" w14:textId="77777777">
        <w:trPr>
          <w:trHeight w:val="386"/>
        </w:trPr>
        <w:tc>
          <w:tcPr>
            <w:tcW w:w="3368" w:type="dxa"/>
          </w:tcPr>
          <w:p w14:paraId="35EFE015" w14:textId="77777777" w:rsidR="004446AD" w:rsidRPr="004446AD" w:rsidRDefault="004446AD" w:rsidP="004446AD">
            <w:pPr>
              <w:spacing w:after="240" w:line="240" w:lineRule="auto"/>
              <w:jc w:val="left"/>
            </w:pPr>
            <w:r w:rsidRPr="004446AD">
              <w:t>Forty Fifth Respondent:</w:t>
            </w:r>
          </w:p>
        </w:tc>
        <w:tc>
          <w:tcPr>
            <w:tcW w:w="5874" w:type="dxa"/>
            <w:tcMar>
              <w:left w:w="28" w:type="dxa"/>
            </w:tcMar>
          </w:tcPr>
          <w:p w14:paraId="4E744757" w14:textId="77777777" w:rsidR="004446AD" w:rsidRPr="004446AD" w:rsidRDefault="004446AD" w:rsidP="004446AD">
            <w:pPr>
              <w:spacing w:after="240" w:line="240" w:lineRule="auto"/>
              <w:jc w:val="left"/>
            </w:pPr>
            <w:r w:rsidRPr="004446AD">
              <w:t>CEDALLA PTY LTD</w:t>
            </w:r>
          </w:p>
        </w:tc>
      </w:tr>
      <w:tr w:rsidR="004446AD" w:rsidRPr="004446AD" w14:paraId="1470A2DA" w14:textId="77777777">
        <w:trPr>
          <w:trHeight w:val="386"/>
        </w:trPr>
        <w:tc>
          <w:tcPr>
            <w:tcW w:w="3368" w:type="dxa"/>
          </w:tcPr>
          <w:p w14:paraId="37A5E94D" w14:textId="77777777" w:rsidR="004446AD" w:rsidRPr="004446AD" w:rsidRDefault="004446AD" w:rsidP="004446AD">
            <w:pPr>
              <w:spacing w:after="240" w:line="240" w:lineRule="auto"/>
              <w:jc w:val="left"/>
            </w:pPr>
            <w:r w:rsidRPr="004446AD">
              <w:t>Forty Sixth Respondent:</w:t>
            </w:r>
          </w:p>
        </w:tc>
        <w:tc>
          <w:tcPr>
            <w:tcW w:w="5874" w:type="dxa"/>
            <w:tcMar>
              <w:left w:w="28" w:type="dxa"/>
            </w:tcMar>
          </w:tcPr>
          <w:p w14:paraId="72F3F7A6" w14:textId="77777777" w:rsidR="004446AD" w:rsidRPr="004446AD" w:rsidRDefault="004446AD" w:rsidP="004446AD">
            <w:pPr>
              <w:spacing w:after="240" w:line="240" w:lineRule="auto"/>
              <w:jc w:val="left"/>
            </w:pPr>
            <w:r w:rsidRPr="004446AD">
              <w:t>CELLET PTY LTD</w:t>
            </w:r>
          </w:p>
        </w:tc>
      </w:tr>
      <w:tr w:rsidR="004446AD" w:rsidRPr="004446AD" w14:paraId="2B80F2E7" w14:textId="77777777">
        <w:trPr>
          <w:trHeight w:val="386"/>
        </w:trPr>
        <w:tc>
          <w:tcPr>
            <w:tcW w:w="3368" w:type="dxa"/>
          </w:tcPr>
          <w:p w14:paraId="40244F4D" w14:textId="77777777" w:rsidR="004446AD" w:rsidRPr="004446AD" w:rsidRDefault="004446AD" w:rsidP="004446AD">
            <w:pPr>
              <w:spacing w:after="240" w:line="240" w:lineRule="auto"/>
              <w:jc w:val="left"/>
            </w:pPr>
            <w:r w:rsidRPr="004446AD">
              <w:t>Forty Seventh Respondent:</w:t>
            </w:r>
          </w:p>
        </w:tc>
        <w:tc>
          <w:tcPr>
            <w:tcW w:w="5874" w:type="dxa"/>
            <w:tcMar>
              <w:left w:w="28" w:type="dxa"/>
            </w:tcMar>
          </w:tcPr>
          <w:p w14:paraId="4C030919" w14:textId="77777777" w:rsidR="004446AD" w:rsidRPr="004446AD" w:rsidRDefault="004446AD" w:rsidP="004446AD">
            <w:pPr>
              <w:spacing w:after="240" w:line="240" w:lineRule="auto"/>
              <w:jc w:val="left"/>
            </w:pPr>
            <w:r w:rsidRPr="004446AD">
              <w:t>CENTHEAD PTY LTD</w:t>
            </w:r>
          </w:p>
        </w:tc>
      </w:tr>
      <w:tr w:rsidR="004446AD" w:rsidRPr="004446AD" w14:paraId="720DA9FB" w14:textId="77777777">
        <w:trPr>
          <w:trHeight w:val="386"/>
        </w:trPr>
        <w:tc>
          <w:tcPr>
            <w:tcW w:w="3368" w:type="dxa"/>
          </w:tcPr>
          <w:p w14:paraId="0CF35433" w14:textId="77777777" w:rsidR="004446AD" w:rsidRPr="004446AD" w:rsidRDefault="004446AD" w:rsidP="004446AD">
            <w:pPr>
              <w:spacing w:after="240" w:line="240" w:lineRule="auto"/>
              <w:jc w:val="left"/>
            </w:pPr>
            <w:r w:rsidRPr="004446AD">
              <w:t>Forty Eighth Respondent:</w:t>
            </w:r>
          </w:p>
        </w:tc>
        <w:tc>
          <w:tcPr>
            <w:tcW w:w="5874" w:type="dxa"/>
            <w:tcMar>
              <w:left w:w="28" w:type="dxa"/>
            </w:tcMar>
          </w:tcPr>
          <w:p w14:paraId="6DF1D88E" w14:textId="77777777" w:rsidR="004446AD" w:rsidRPr="004446AD" w:rsidRDefault="004446AD" w:rsidP="004446AD">
            <w:pPr>
              <w:spacing w:after="240" w:line="240" w:lineRule="auto"/>
              <w:jc w:val="left"/>
            </w:pPr>
            <w:r w:rsidRPr="004446AD">
              <w:t>CERTIFY PTY LTD</w:t>
            </w:r>
          </w:p>
        </w:tc>
      </w:tr>
      <w:tr w:rsidR="004446AD" w:rsidRPr="004446AD" w14:paraId="1A097F6A" w14:textId="77777777">
        <w:trPr>
          <w:trHeight w:val="386"/>
        </w:trPr>
        <w:tc>
          <w:tcPr>
            <w:tcW w:w="3368" w:type="dxa"/>
          </w:tcPr>
          <w:p w14:paraId="113EFFB1" w14:textId="77777777" w:rsidR="004446AD" w:rsidRPr="004446AD" w:rsidRDefault="004446AD" w:rsidP="004446AD">
            <w:pPr>
              <w:spacing w:after="240" w:line="240" w:lineRule="auto"/>
              <w:jc w:val="left"/>
            </w:pPr>
            <w:r w:rsidRPr="004446AD">
              <w:t>Forty Ninth Respondent:</w:t>
            </w:r>
          </w:p>
        </w:tc>
        <w:tc>
          <w:tcPr>
            <w:tcW w:w="5874" w:type="dxa"/>
            <w:tcMar>
              <w:left w:w="28" w:type="dxa"/>
            </w:tcMar>
          </w:tcPr>
          <w:p w14:paraId="38E3E65E" w14:textId="77777777" w:rsidR="004446AD" w:rsidRPr="004446AD" w:rsidRDefault="004446AD" w:rsidP="004446AD">
            <w:pPr>
              <w:spacing w:after="240" w:line="240" w:lineRule="auto"/>
              <w:jc w:val="left"/>
            </w:pPr>
            <w:r w:rsidRPr="004446AD">
              <w:t>CHASMIC PTY LTD</w:t>
            </w:r>
          </w:p>
        </w:tc>
      </w:tr>
      <w:tr w:rsidR="004446AD" w:rsidRPr="004446AD" w14:paraId="34FB4D65" w14:textId="77777777">
        <w:trPr>
          <w:trHeight w:val="386"/>
        </w:trPr>
        <w:tc>
          <w:tcPr>
            <w:tcW w:w="3368" w:type="dxa"/>
          </w:tcPr>
          <w:p w14:paraId="7969C21F" w14:textId="77777777" w:rsidR="004446AD" w:rsidRPr="004446AD" w:rsidRDefault="004446AD" w:rsidP="004446AD">
            <w:pPr>
              <w:spacing w:after="240" w:line="240" w:lineRule="auto"/>
              <w:jc w:val="left"/>
            </w:pPr>
            <w:r w:rsidRPr="004446AD">
              <w:t>Fiftieth Respondent:</w:t>
            </w:r>
          </w:p>
        </w:tc>
        <w:tc>
          <w:tcPr>
            <w:tcW w:w="5874" w:type="dxa"/>
            <w:tcMar>
              <w:left w:w="28" w:type="dxa"/>
            </w:tcMar>
          </w:tcPr>
          <w:p w14:paraId="69491D70" w14:textId="77777777" w:rsidR="004446AD" w:rsidRPr="004446AD" w:rsidRDefault="004446AD" w:rsidP="004446AD">
            <w:pPr>
              <w:spacing w:after="240" w:line="240" w:lineRule="auto"/>
              <w:jc w:val="left"/>
            </w:pPr>
            <w:r w:rsidRPr="004446AD">
              <w:t>CHIAPELLO HOLDINGS PTY LTD</w:t>
            </w:r>
          </w:p>
        </w:tc>
      </w:tr>
      <w:tr w:rsidR="004446AD" w:rsidRPr="004446AD" w14:paraId="201928E4" w14:textId="77777777">
        <w:trPr>
          <w:trHeight w:val="386"/>
        </w:trPr>
        <w:tc>
          <w:tcPr>
            <w:tcW w:w="3368" w:type="dxa"/>
          </w:tcPr>
          <w:p w14:paraId="27D4F143" w14:textId="77777777" w:rsidR="004446AD" w:rsidRPr="004446AD" w:rsidRDefault="004446AD" w:rsidP="004446AD">
            <w:pPr>
              <w:spacing w:after="240" w:line="240" w:lineRule="auto"/>
              <w:jc w:val="left"/>
            </w:pPr>
            <w:r w:rsidRPr="004446AD">
              <w:t>Fifty First Respondent:</w:t>
            </w:r>
          </w:p>
        </w:tc>
        <w:tc>
          <w:tcPr>
            <w:tcW w:w="5874" w:type="dxa"/>
            <w:tcMar>
              <w:left w:w="28" w:type="dxa"/>
            </w:tcMar>
          </w:tcPr>
          <w:p w14:paraId="2F385B73" w14:textId="77777777" w:rsidR="004446AD" w:rsidRPr="004446AD" w:rsidRDefault="004446AD" w:rsidP="004446AD">
            <w:pPr>
              <w:spacing w:after="240" w:line="240" w:lineRule="auto"/>
              <w:jc w:val="left"/>
            </w:pPr>
            <w:r w:rsidRPr="004446AD">
              <w:t>CIRCLES OF GOLD PTY LTD</w:t>
            </w:r>
          </w:p>
        </w:tc>
      </w:tr>
      <w:tr w:rsidR="004446AD" w:rsidRPr="004446AD" w14:paraId="6D7E3E3E" w14:textId="77777777">
        <w:trPr>
          <w:trHeight w:val="386"/>
        </w:trPr>
        <w:tc>
          <w:tcPr>
            <w:tcW w:w="3368" w:type="dxa"/>
          </w:tcPr>
          <w:p w14:paraId="00426BB4" w14:textId="77777777" w:rsidR="004446AD" w:rsidRPr="004446AD" w:rsidRDefault="004446AD" w:rsidP="004446AD">
            <w:pPr>
              <w:spacing w:after="240" w:line="240" w:lineRule="auto"/>
              <w:jc w:val="left"/>
            </w:pPr>
            <w:r w:rsidRPr="004446AD">
              <w:t>Fifty Second Respondent:</w:t>
            </w:r>
          </w:p>
        </w:tc>
        <w:tc>
          <w:tcPr>
            <w:tcW w:w="5874" w:type="dxa"/>
            <w:tcMar>
              <w:left w:w="28" w:type="dxa"/>
            </w:tcMar>
          </w:tcPr>
          <w:p w14:paraId="0F2A86B3" w14:textId="77777777" w:rsidR="004446AD" w:rsidRPr="004446AD" w:rsidRDefault="004446AD" w:rsidP="004446AD">
            <w:pPr>
              <w:spacing w:after="240" w:line="240" w:lineRule="auto"/>
              <w:jc w:val="left"/>
            </w:pPr>
            <w:r w:rsidRPr="004446AD">
              <w:t>CISKE GROUP PTY LTD</w:t>
            </w:r>
          </w:p>
        </w:tc>
      </w:tr>
      <w:tr w:rsidR="004446AD" w:rsidRPr="004446AD" w14:paraId="2AFE2CDB" w14:textId="77777777">
        <w:trPr>
          <w:trHeight w:val="386"/>
        </w:trPr>
        <w:tc>
          <w:tcPr>
            <w:tcW w:w="3368" w:type="dxa"/>
          </w:tcPr>
          <w:p w14:paraId="1F26C818" w14:textId="77777777" w:rsidR="004446AD" w:rsidRPr="004446AD" w:rsidRDefault="004446AD" w:rsidP="004446AD">
            <w:pPr>
              <w:spacing w:after="240" w:line="240" w:lineRule="auto"/>
              <w:jc w:val="left"/>
            </w:pPr>
            <w:r w:rsidRPr="004446AD">
              <w:t>Fifty Third Respondent:</w:t>
            </w:r>
          </w:p>
        </w:tc>
        <w:tc>
          <w:tcPr>
            <w:tcW w:w="5874" w:type="dxa"/>
            <w:tcMar>
              <w:left w:w="28" w:type="dxa"/>
            </w:tcMar>
          </w:tcPr>
          <w:p w14:paraId="2DD6F83E" w14:textId="77777777" w:rsidR="004446AD" w:rsidRPr="004446AD" w:rsidRDefault="004446AD" w:rsidP="004446AD">
            <w:pPr>
              <w:spacing w:after="240" w:line="240" w:lineRule="auto"/>
              <w:jc w:val="left"/>
            </w:pPr>
            <w:r w:rsidRPr="004446AD">
              <w:t>CLEMANDOT PTY LTD</w:t>
            </w:r>
          </w:p>
        </w:tc>
      </w:tr>
      <w:tr w:rsidR="004446AD" w:rsidRPr="004446AD" w14:paraId="3E3F3798" w14:textId="77777777">
        <w:trPr>
          <w:trHeight w:val="386"/>
        </w:trPr>
        <w:tc>
          <w:tcPr>
            <w:tcW w:w="3368" w:type="dxa"/>
          </w:tcPr>
          <w:p w14:paraId="740B8839" w14:textId="77777777" w:rsidR="004446AD" w:rsidRPr="004446AD" w:rsidRDefault="004446AD" w:rsidP="004446AD">
            <w:pPr>
              <w:spacing w:after="240" w:line="240" w:lineRule="auto"/>
              <w:jc w:val="left"/>
            </w:pPr>
            <w:r w:rsidRPr="004446AD">
              <w:t>Fifty Fourth Respondent:</w:t>
            </w:r>
          </w:p>
        </w:tc>
        <w:tc>
          <w:tcPr>
            <w:tcW w:w="5874" w:type="dxa"/>
            <w:tcMar>
              <w:left w:w="28" w:type="dxa"/>
            </w:tcMar>
          </w:tcPr>
          <w:p w14:paraId="7975FB86" w14:textId="77777777" w:rsidR="004446AD" w:rsidRPr="004446AD" w:rsidRDefault="004446AD" w:rsidP="004446AD">
            <w:pPr>
              <w:spacing w:after="240" w:line="240" w:lineRule="auto"/>
              <w:jc w:val="left"/>
            </w:pPr>
            <w:r w:rsidRPr="004446AD">
              <w:t>COLEDON PTY LTD</w:t>
            </w:r>
          </w:p>
        </w:tc>
      </w:tr>
      <w:tr w:rsidR="004446AD" w:rsidRPr="004446AD" w14:paraId="571B27A6" w14:textId="77777777">
        <w:trPr>
          <w:trHeight w:val="386"/>
        </w:trPr>
        <w:tc>
          <w:tcPr>
            <w:tcW w:w="3368" w:type="dxa"/>
          </w:tcPr>
          <w:p w14:paraId="1A449C0F" w14:textId="77777777" w:rsidR="004446AD" w:rsidRPr="004446AD" w:rsidRDefault="004446AD" w:rsidP="004446AD">
            <w:pPr>
              <w:spacing w:after="240" w:line="240" w:lineRule="auto"/>
              <w:jc w:val="left"/>
            </w:pPr>
            <w:r w:rsidRPr="004446AD">
              <w:t>Fifty Sixth Respondent:</w:t>
            </w:r>
          </w:p>
        </w:tc>
        <w:tc>
          <w:tcPr>
            <w:tcW w:w="5874" w:type="dxa"/>
            <w:tcMar>
              <w:left w:w="28" w:type="dxa"/>
            </w:tcMar>
          </w:tcPr>
          <w:p w14:paraId="5523BD1F" w14:textId="77777777" w:rsidR="004446AD" w:rsidRPr="004446AD" w:rsidRDefault="004446AD" w:rsidP="004446AD">
            <w:pPr>
              <w:spacing w:after="240" w:line="240" w:lineRule="auto"/>
              <w:jc w:val="left"/>
            </w:pPr>
            <w:r w:rsidRPr="004446AD">
              <w:t>CORCORAN FOODS PTY LTD</w:t>
            </w:r>
          </w:p>
        </w:tc>
      </w:tr>
      <w:tr w:rsidR="004446AD" w:rsidRPr="004446AD" w14:paraId="72AD72E3" w14:textId="77777777">
        <w:trPr>
          <w:trHeight w:val="386"/>
        </w:trPr>
        <w:tc>
          <w:tcPr>
            <w:tcW w:w="3368" w:type="dxa"/>
          </w:tcPr>
          <w:p w14:paraId="47CCFFE5" w14:textId="77777777" w:rsidR="004446AD" w:rsidRPr="004446AD" w:rsidRDefault="004446AD" w:rsidP="004446AD">
            <w:pPr>
              <w:spacing w:after="240" w:line="240" w:lineRule="auto"/>
              <w:jc w:val="left"/>
            </w:pPr>
            <w:r w:rsidRPr="004446AD">
              <w:t>Fifty Seventh Respondent:</w:t>
            </w:r>
          </w:p>
        </w:tc>
        <w:tc>
          <w:tcPr>
            <w:tcW w:w="5874" w:type="dxa"/>
            <w:tcMar>
              <w:left w:w="28" w:type="dxa"/>
            </w:tcMar>
          </w:tcPr>
          <w:p w14:paraId="1E81BFF2" w14:textId="77777777" w:rsidR="004446AD" w:rsidRPr="004446AD" w:rsidRDefault="004446AD" w:rsidP="004446AD">
            <w:pPr>
              <w:spacing w:after="240" w:line="240" w:lineRule="auto"/>
              <w:jc w:val="left"/>
            </w:pPr>
            <w:r w:rsidRPr="004446AD">
              <w:t>COYNE ENTERPRISES PTY LTD</w:t>
            </w:r>
          </w:p>
        </w:tc>
      </w:tr>
      <w:tr w:rsidR="004446AD" w:rsidRPr="004446AD" w14:paraId="691771BB" w14:textId="77777777">
        <w:trPr>
          <w:trHeight w:val="386"/>
        </w:trPr>
        <w:tc>
          <w:tcPr>
            <w:tcW w:w="3368" w:type="dxa"/>
          </w:tcPr>
          <w:p w14:paraId="031D75B7" w14:textId="77777777" w:rsidR="004446AD" w:rsidRPr="004446AD" w:rsidRDefault="004446AD" w:rsidP="004446AD">
            <w:pPr>
              <w:spacing w:after="240" w:line="240" w:lineRule="auto"/>
              <w:jc w:val="left"/>
            </w:pPr>
            <w:r w:rsidRPr="004446AD">
              <w:t>Fifty Eighth Respondent:</w:t>
            </w:r>
          </w:p>
        </w:tc>
        <w:tc>
          <w:tcPr>
            <w:tcW w:w="5874" w:type="dxa"/>
            <w:tcMar>
              <w:left w:w="28" w:type="dxa"/>
            </w:tcMar>
          </w:tcPr>
          <w:p w14:paraId="1C399BB7" w14:textId="77777777" w:rsidR="004446AD" w:rsidRPr="004446AD" w:rsidRDefault="004446AD" w:rsidP="004446AD">
            <w:pPr>
              <w:spacing w:after="240" w:line="240" w:lineRule="auto"/>
              <w:jc w:val="left"/>
            </w:pPr>
            <w:r w:rsidRPr="004446AD">
              <w:t>CRAAMA PTY LTD</w:t>
            </w:r>
          </w:p>
        </w:tc>
      </w:tr>
      <w:tr w:rsidR="004446AD" w:rsidRPr="004446AD" w14:paraId="5AB96252" w14:textId="77777777">
        <w:trPr>
          <w:trHeight w:val="386"/>
        </w:trPr>
        <w:tc>
          <w:tcPr>
            <w:tcW w:w="3368" w:type="dxa"/>
          </w:tcPr>
          <w:p w14:paraId="4372F0E5" w14:textId="77777777" w:rsidR="004446AD" w:rsidRPr="004446AD" w:rsidRDefault="004446AD" w:rsidP="004446AD">
            <w:pPr>
              <w:spacing w:after="240" w:line="240" w:lineRule="auto"/>
              <w:jc w:val="left"/>
            </w:pPr>
            <w:r w:rsidRPr="004446AD">
              <w:t>Fifty Ninth Respondent:</w:t>
            </w:r>
          </w:p>
        </w:tc>
        <w:tc>
          <w:tcPr>
            <w:tcW w:w="5874" w:type="dxa"/>
            <w:tcMar>
              <w:left w:w="28" w:type="dxa"/>
            </w:tcMar>
          </w:tcPr>
          <w:p w14:paraId="2B90527D" w14:textId="77777777" w:rsidR="004446AD" w:rsidRPr="004446AD" w:rsidRDefault="004446AD" w:rsidP="004446AD">
            <w:pPr>
              <w:spacing w:after="240" w:line="240" w:lineRule="auto"/>
              <w:jc w:val="left"/>
            </w:pPr>
            <w:r w:rsidRPr="004446AD">
              <w:t>CRANBOURNE NORTH ENTERPRISES PTY LTD</w:t>
            </w:r>
          </w:p>
        </w:tc>
      </w:tr>
      <w:tr w:rsidR="004446AD" w:rsidRPr="004446AD" w14:paraId="772EF029" w14:textId="77777777">
        <w:trPr>
          <w:trHeight w:val="386"/>
        </w:trPr>
        <w:tc>
          <w:tcPr>
            <w:tcW w:w="3368" w:type="dxa"/>
          </w:tcPr>
          <w:p w14:paraId="14FDC69F" w14:textId="77777777" w:rsidR="004446AD" w:rsidRPr="004446AD" w:rsidRDefault="004446AD" w:rsidP="004446AD">
            <w:pPr>
              <w:spacing w:after="240" w:line="240" w:lineRule="auto"/>
              <w:jc w:val="left"/>
            </w:pPr>
            <w:r w:rsidRPr="004446AD">
              <w:t>Sixtieth Respondent:</w:t>
            </w:r>
          </w:p>
        </w:tc>
        <w:tc>
          <w:tcPr>
            <w:tcW w:w="5874" w:type="dxa"/>
            <w:tcMar>
              <w:left w:w="28" w:type="dxa"/>
            </w:tcMar>
          </w:tcPr>
          <w:p w14:paraId="66B98BA4" w14:textId="77777777" w:rsidR="004446AD" w:rsidRPr="004446AD" w:rsidRDefault="004446AD" w:rsidP="004446AD">
            <w:pPr>
              <w:spacing w:after="240" w:line="240" w:lineRule="auto"/>
              <w:jc w:val="left"/>
            </w:pPr>
            <w:r w:rsidRPr="004446AD">
              <w:t>CRILLION PTY LTD</w:t>
            </w:r>
          </w:p>
        </w:tc>
      </w:tr>
      <w:tr w:rsidR="004446AD" w:rsidRPr="004446AD" w14:paraId="57E41BD4" w14:textId="77777777">
        <w:trPr>
          <w:trHeight w:val="386"/>
        </w:trPr>
        <w:tc>
          <w:tcPr>
            <w:tcW w:w="3368" w:type="dxa"/>
          </w:tcPr>
          <w:p w14:paraId="5EC05013" w14:textId="77777777" w:rsidR="004446AD" w:rsidRPr="004446AD" w:rsidRDefault="004446AD" w:rsidP="004446AD">
            <w:pPr>
              <w:spacing w:after="240" w:line="240" w:lineRule="auto"/>
              <w:jc w:val="left"/>
            </w:pPr>
            <w:r w:rsidRPr="004446AD">
              <w:t>Sixty First Respondent:</w:t>
            </w:r>
          </w:p>
        </w:tc>
        <w:tc>
          <w:tcPr>
            <w:tcW w:w="5874" w:type="dxa"/>
            <w:tcMar>
              <w:left w:w="28" w:type="dxa"/>
            </w:tcMar>
          </w:tcPr>
          <w:p w14:paraId="12CCDA6C" w14:textId="77777777" w:rsidR="004446AD" w:rsidRPr="004446AD" w:rsidRDefault="004446AD" w:rsidP="004446AD">
            <w:pPr>
              <w:spacing w:after="240" w:line="240" w:lineRule="auto"/>
              <w:jc w:val="left"/>
            </w:pPr>
            <w:r w:rsidRPr="004446AD">
              <w:t>DADAK PTY LTD</w:t>
            </w:r>
          </w:p>
        </w:tc>
      </w:tr>
      <w:tr w:rsidR="004446AD" w:rsidRPr="004446AD" w14:paraId="1123966C" w14:textId="77777777">
        <w:trPr>
          <w:trHeight w:val="386"/>
        </w:trPr>
        <w:tc>
          <w:tcPr>
            <w:tcW w:w="3368" w:type="dxa"/>
          </w:tcPr>
          <w:p w14:paraId="650C6F80" w14:textId="77777777" w:rsidR="004446AD" w:rsidRPr="004446AD" w:rsidRDefault="004446AD" w:rsidP="004446AD">
            <w:pPr>
              <w:spacing w:after="240" w:line="240" w:lineRule="auto"/>
              <w:jc w:val="left"/>
            </w:pPr>
            <w:r w:rsidRPr="004446AD">
              <w:t>Sixty Second Respondent:</w:t>
            </w:r>
          </w:p>
        </w:tc>
        <w:tc>
          <w:tcPr>
            <w:tcW w:w="5874" w:type="dxa"/>
            <w:tcMar>
              <w:left w:w="28" w:type="dxa"/>
            </w:tcMar>
          </w:tcPr>
          <w:p w14:paraId="291E7963" w14:textId="77777777" w:rsidR="004446AD" w:rsidRPr="004446AD" w:rsidRDefault="004446AD" w:rsidP="004446AD">
            <w:pPr>
              <w:spacing w:after="240" w:line="240" w:lineRule="auto"/>
              <w:jc w:val="left"/>
            </w:pPr>
            <w:r w:rsidRPr="004446AD">
              <w:t>DASTIM PTY LTD</w:t>
            </w:r>
          </w:p>
        </w:tc>
      </w:tr>
      <w:tr w:rsidR="004446AD" w:rsidRPr="004446AD" w14:paraId="092E3CB2" w14:textId="77777777">
        <w:trPr>
          <w:trHeight w:val="386"/>
        </w:trPr>
        <w:tc>
          <w:tcPr>
            <w:tcW w:w="3368" w:type="dxa"/>
          </w:tcPr>
          <w:p w14:paraId="1D4E5D57" w14:textId="77777777" w:rsidR="004446AD" w:rsidRPr="004446AD" w:rsidRDefault="004446AD" w:rsidP="004446AD">
            <w:pPr>
              <w:spacing w:after="240" w:line="240" w:lineRule="auto"/>
              <w:jc w:val="left"/>
            </w:pPr>
            <w:r w:rsidRPr="004446AD">
              <w:t>Sixty Third Respondent:</w:t>
            </w:r>
          </w:p>
        </w:tc>
        <w:tc>
          <w:tcPr>
            <w:tcW w:w="5874" w:type="dxa"/>
            <w:tcMar>
              <w:left w:w="28" w:type="dxa"/>
            </w:tcMar>
          </w:tcPr>
          <w:p w14:paraId="625F9D9B" w14:textId="77777777" w:rsidR="004446AD" w:rsidRPr="004446AD" w:rsidRDefault="004446AD" w:rsidP="004446AD">
            <w:pPr>
              <w:spacing w:after="240" w:line="240" w:lineRule="auto"/>
              <w:jc w:val="left"/>
            </w:pPr>
            <w:r w:rsidRPr="004446AD">
              <w:t>DDSN PTY LTD</w:t>
            </w:r>
          </w:p>
        </w:tc>
      </w:tr>
      <w:tr w:rsidR="004446AD" w:rsidRPr="004446AD" w14:paraId="45AB62B5" w14:textId="77777777">
        <w:trPr>
          <w:trHeight w:val="386"/>
        </w:trPr>
        <w:tc>
          <w:tcPr>
            <w:tcW w:w="3368" w:type="dxa"/>
          </w:tcPr>
          <w:p w14:paraId="4DDB3608" w14:textId="77777777" w:rsidR="004446AD" w:rsidRPr="004446AD" w:rsidRDefault="004446AD" w:rsidP="004446AD">
            <w:pPr>
              <w:spacing w:after="240" w:line="240" w:lineRule="auto"/>
              <w:jc w:val="left"/>
            </w:pPr>
            <w:r w:rsidRPr="004446AD">
              <w:t>Sixty Fourth Respondent:</w:t>
            </w:r>
          </w:p>
        </w:tc>
        <w:tc>
          <w:tcPr>
            <w:tcW w:w="5874" w:type="dxa"/>
            <w:tcMar>
              <w:left w:w="28" w:type="dxa"/>
            </w:tcMar>
          </w:tcPr>
          <w:p w14:paraId="6DB4A1AD" w14:textId="77777777" w:rsidR="004446AD" w:rsidRPr="004446AD" w:rsidRDefault="004446AD" w:rsidP="004446AD">
            <w:pPr>
              <w:spacing w:after="240" w:line="240" w:lineRule="auto"/>
              <w:jc w:val="left"/>
            </w:pPr>
            <w:r w:rsidRPr="004446AD">
              <w:t>DECORUS VITA PTY LTD</w:t>
            </w:r>
          </w:p>
        </w:tc>
      </w:tr>
      <w:tr w:rsidR="004446AD" w:rsidRPr="004446AD" w14:paraId="4D272BE0" w14:textId="77777777">
        <w:trPr>
          <w:trHeight w:val="386"/>
        </w:trPr>
        <w:tc>
          <w:tcPr>
            <w:tcW w:w="3368" w:type="dxa"/>
          </w:tcPr>
          <w:p w14:paraId="5AF69324" w14:textId="77777777" w:rsidR="004446AD" w:rsidRPr="004446AD" w:rsidRDefault="004446AD" w:rsidP="004446AD">
            <w:pPr>
              <w:spacing w:after="240" w:line="240" w:lineRule="auto"/>
              <w:jc w:val="left"/>
            </w:pPr>
            <w:r w:rsidRPr="004446AD">
              <w:t>Sixty Fifth Respondent:</w:t>
            </w:r>
          </w:p>
        </w:tc>
        <w:tc>
          <w:tcPr>
            <w:tcW w:w="5874" w:type="dxa"/>
            <w:tcMar>
              <w:left w:w="28" w:type="dxa"/>
            </w:tcMar>
          </w:tcPr>
          <w:p w14:paraId="4077C0AB" w14:textId="77777777" w:rsidR="004446AD" w:rsidRPr="004446AD" w:rsidRDefault="004446AD" w:rsidP="004446AD">
            <w:pPr>
              <w:spacing w:after="240" w:line="240" w:lineRule="auto"/>
              <w:jc w:val="left"/>
            </w:pPr>
            <w:r w:rsidRPr="004446AD">
              <w:t>DELICIOUS DOUGH PTY LTD</w:t>
            </w:r>
          </w:p>
        </w:tc>
      </w:tr>
      <w:tr w:rsidR="004446AD" w:rsidRPr="004446AD" w14:paraId="5EF0A75C" w14:textId="77777777">
        <w:trPr>
          <w:trHeight w:val="386"/>
        </w:trPr>
        <w:tc>
          <w:tcPr>
            <w:tcW w:w="3368" w:type="dxa"/>
          </w:tcPr>
          <w:p w14:paraId="72CAFC59" w14:textId="77777777" w:rsidR="004446AD" w:rsidRPr="004446AD" w:rsidRDefault="004446AD" w:rsidP="004446AD">
            <w:pPr>
              <w:spacing w:after="240" w:line="240" w:lineRule="auto"/>
              <w:jc w:val="left"/>
            </w:pPr>
            <w:r w:rsidRPr="004446AD">
              <w:t>Sixty Sixth Respondent:</w:t>
            </w:r>
          </w:p>
        </w:tc>
        <w:tc>
          <w:tcPr>
            <w:tcW w:w="5874" w:type="dxa"/>
            <w:tcMar>
              <w:left w:w="28" w:type="dxa"/>
            </w:tcMar>
          </w:tcPr>
          <w:p w14:paraId="703FE993" w14:textId="77777777" w:rsidR="004446AD" w:rsidRPr="004446AD" w:rsidRDefault="004446AD" w:rsidP="004446AD">
            <w:pPr>
              <w:spacing w:after="240" w:line="240" w:lineRule="auto"/>
              <w:jc w:val="left"/>
            </w:pPr>
            <w:r w:rsidRPr="004446AD">
              <w:t>DEMI PTY LTD</w:t>
            </w:r>
          </w:p>
        </w:tc>
      </w:tr>
      <w:tr w:rsidR="004446AD" w:rsidRPr="004446AD" w14:paraId="46E32E53" w14:textId="77777777">
        <w:trPr>
          <w:trHeight w:val="386"/>
        </w:trPr>
        <w:tc>
          <w:tcPr>
            <w:tcW w:w="3368" w:type="dxa"/>
          </w:tcPr>
          <w:p w14:paraId="5151511C" w14:textId="77777777" w:rsidR="004446AD" w:rsidRPr="004446AD" w:rsidRDefault="004446AD" w:rsidP="004446AD">
            <w:pPr>
              <w:spacing w:after="240" w:line="240" w:lineRule="auto"/>
              <w:jc w:val="left"/>
            </w:pPr>
            <w:r w:rsidRPr="004446AD">
              <w:t>Sixty Seventh Respondent:</w:t>
            </w:r>
          </w:p>
        </w:tc>
        <w:tc>
          <w:tcPr>
            <w:tcW w:w="5874" w:type="dxa"/>
            <w:tcMar>
              <w:left w:w="28" w:type="dxa"/>
            </w:tcMar>
          </w:tcPr>
          <w:p w14:paraId="37A16D19" w14:textId="77777777" w:rsidR="004446AD" w:rsidRPr="004446AD" w:rsidRDefault="004446AD" w:rsidP="004446AD">
            <w:pPr>
              <w:spacing w:after="240" w:line="240" w:lineRule="auto"/>
              <w:jc w:val="left"/>
            </w:pPr>
            <w:r w:rsidRPr="004446AD">
              <w:t>DENRICH PTY LTD</w:t>
            </w:r>
          </w:p>
        </w:tc>
      </w:tr>
      <w:tr w:rsidR="004446AD" w:rsidRPr="004446AD" w14:paraId="4ED28B7A" w14:textId="77777777">
        <w:trPr>
          <w:trHeight w:val="386"/>
        </w:trPr>
        <w:tc>
          <w:tcPr>
            <w:tcW w:w="3368" w:type="dxa"/>
          </w:tcPr>
          <w:p w14:paraId="1475029E" w14:textId="77777777" w:rsidR="004446AD" w:rsidRPr="004446AD" w:rsidRDefault="004446AD" w:rsidP="004446AD">
            <w:pPr>
              <w:spacing w:after="240" w:line="240" w:lineRule="auto"/>
              <w:jc w:val="left"/>
            </w:pPr>
            <w:r w:rsidRPr="004446AD">
              <w:t>Sixty Eighth Respondent:</w:t>
            </w:r>
          </w:p>
        </w:tc>
        <w:tc>
          <w:tcPr>
            <w:tcW w:w="5874" w:type="dxa"/>
            <w:tcMar>
              <w:left w:w="28" w:type="dxa"/>
            </w:tcMar>
          </w:tcPr>
          <w:p w14:paraId="67F2206B" w14:textId="77777777" w:rsidR="004446AD" w:rsidRPr="004446AD" w:rsidRDefault="004446AD" w:rsidP="004446AD">
            <w:pPr>
              <w:spacing w:after="240" w:line="240" w:lineRule="auto"/>
              <w:jc w:val="left"/>
            </w:pPr>
            <w:r w:rsidRPr="004446AD">
              <w:t>DIRECTWEST PTY LTD</w:t>
            </w:r>
          </w:p>
        </w:tc>
      </w:tr>
      <w:tr w:rsidR="004446AD" w:rsidRPr="004446AD" w14:paraId="1C4AA108" w14:textId="77777777">
        <w:trPr>
          <w:trHeight w:val="386"/>
        </w:trPr>
        <w:tc>
          <w:tcPr>
            <w:tcW w:w="3368" w:type="dxa"/>
          </w:tcPr>
          <w:p w14:paraId="7E3DA2A8" w14:textId="77777777" w:rsidR="004446AD" w:rsidRPr="004446AD" w:rsidRDefault="004446AD" w:rsidP="004446AD">
            <w:pPr>
              <w:spacing w:after="240" w:line="240" w:lineRule="auto"/>
              <w:jc w:val="left"/>
            </w:pPr>
            <w:r w:rsidRPr="004446AD">
              <w:t>Sixty Ninth Respondent:</w:t>
            </w:r>
          </w:p>
        </w:tc>
        <w:tc>
          <w:tcPr>
            <w:tcW w:w="5874" w:type="dxa"/>
            <w:tcMar>
              <w:left w:w="28" w:type="dxa"/>
            </w:tcMar>
          </w:tcPr>
          <w:p w14:paraId="1D95F0FB" w14:textId="77777777" w:rsidR="004446AD" w:rsidRPr="004446AD" w:rsidRDefault="004446AD" w:rsidP="004446AD">
            <w:pPr>
              <w:spacing w:after="240" w:line="240" w:lineRule="auto"/>
              <w:jc w:val="left"/>
            </w:pPr>
            <w:r w:rsidRPr="004446AD">
              <w:t>EASTSIDE QSR PTY LTD</w:t>
            </w:r>
          </w:p>
        </w:tc>
      </w:tr>
      <w:tr w:rsidR="004446AD" w:rsidRPr="004446AD" w14:paraId="20381E93" w14:textId="77777777">
        <w:trPr>
          <w:trHeight w:val="386"/>
        </w:trPr>
        <w:tc>
          <w:tcPr>
            <w:tcW w:w="3368" w:type="dxa"/>
          </w:tcPr>
          <w:p w14:paraId="76106D32" w14:textId="77777777" w:rsidR="004446AD" w:rsidRPr="004446AD" w:rsidRDefault="004446AD" w:rsidP="004446AD">
            <w:pPr>
              <w:spacing w:after="240" w:line="240" w:lineRule="auto"/>
              <w:jc w:val="left"/>
            </w:pPr>
            <w:r w:rsidRPr="004446AD">
              <w:t>Seventieth Respondent:</w:t>
            </w:r>
          </w:p>
        </w:tc>
        <w:tc>
          <w:tcPr>
            <w:tcW w:w="5874" w:type="dxa"/>
            <w:tcMar>
              <w:left w:w="28" w:type="dxa"/>
            </w:tcMar>
          </w:tcPr>
          <w:p w14:paraId="6F3A0754" w14:textId="77777777" w:rsidR="004446AD" w:rsidRPr="004446AD" w:rsidRDefault="004446AD" w:rsidP="004446AD">
            <w:pPr>
              <w:spacing w:after="240" w:line="240" w:lineRule="auto"/>
              <w:jc w:val="left"/>
            </w:pPr>
            <w:r w:rsidRPr="004446AD">
              <w:t>EBURG PTY LTD</w:t>
            </w:r>
          </w:p>
        </w:tc>
      </w:tr>
      <w:tr w:rsidR="004446AD" w:rsidRPr="004446AD" w14:paraId="2006E592" w14:textId="77777777">
        <w:trPr>
          <w:trHeight w:val="386"/>
        </w:trPr>
        <w:tc>
          <w:tcPr>
            <w:tcW w:w="3368" w:type="dxa"/>
          </w:tcPr>
          <w:p w14:paraId="23F9A706" w14:textId="77777777" w:rsidR="004446AD" w:rsidRPr="004446AD" w:rsidRDefault="004446AD" w:rsidP="004446AD">
            <w:pPr>
              <w:spacing w:after="240" w:line="240" w:lineRule="auto"/>
              <w:jc w:val="left"/>
            </w:pPr>
            <w:r w:rsidRPr="004446AD">
              <w:t>Seventy First Respondent:</w:t>
            </w:r>
          </w:p>
        </w:tc>
        <w:tc>
          <w:tcPr>
            <w:tcW w:w="5874" w:type="dxa"/>
            <w:tcMar>
              <w:left w:w="28" w:type="dxa"/>
            </w:tcMar>
          </w:tcPr>
          <w:p w14:paraId="3B895ECE" w14:textId="77777777" w:rsidR="004446AD" w:rsidRPr="004446AD" w:rsidRDefault="004446AD" w:rsidP="004446AD">
            <w:pPr>
              <w:spacing w:after="240" w:line="240" w:lineRule="auto"/>
              <w:jc w:val="left"/>
            </w:pPr>
            <w:r w:rsidRPr="004446AD">
              <w:t>EDEN CORPORATION PTY LTD</w:t>
            </w:r>
          </w:p>
        </w:tc>
      </w:tr>
      <w:tr w:rsidR="004446AD" w:rsidRPr="004446AD" w14:paraId="284A8FA3" w14:textId="77777777">
        <w:trPr>
          <w:trHeight w:val="386"/>
        </w:trPr>
        <w:tc>
          <w:tcPr>
            <w:tcW w:w="3368" w:type="dxa"/>
          </w:tcPr>
          <w:p w14:paraId="43A1D89F" w14:textId="77777777" w:rsidR="004446AD" w:rsidRPr="004446AD" w:rsidRDefault="004446AD" w:rsidP="004446AD">
            <w:pPr>
              <w:spacing w:after="240" w:line="240" w:lineRule="auto"/>
              <w:jc w:val="left"/>
            </w:pPr>
            <w:r w:rsidRPr="004446AD">
              <w:t>Seventy Second Respondent:</w:t>
            </w:r>
          </w:p>
        </w:tc>
        <w:tc>
          <w:tcPr>
            <w:tcW w:w="5874" w:type="dxa"/>
            <w:tcMar>
              <w:left w:w="28" w:type="dxa"/>
            </w:tcMar>
          </w:tcPr>
          <w:p w14:paraId="330029A6" w14:textId="77777777" w:rsidR="004446AD" w:rsidRPr="004446AD" w:rsidRDefault="004446AD" w:rsidP="004446AD">
            <w:pPr>
              <w:spacing w:after="240" w:line="240" w:lineRule="auto"/>
              <w:jc w:val="left"/>
            </w:pPr>
            <w:r w:rsidRPr="004446AD">
              <w:t>EMPAB PTY LTD</w:t>
            </w:r>
          </w:p>
        </w:tc>
      </w:tr>
      <w:tr w:rsidR="004446AD" w:rsidRPr="004446AD" w14:paraId="28C1655A" w14:textId="77777777">
        <w:trPr>
          <w:trHeight w:val="386"/>
        </w:trPr>
        <w:tc>
          <w:tcPr>
            <w:tcW w:w="3368" w:type="dxa"/>
          </w:tcPr>
          <w:p w14:paraId="4F751AE2" w14:textId="77777777" w:rsidR="004446AD" w:rsidRPr="004446AD" w:rsidRDefault="004446AD" w:rsidP="004446AD">
            <w:pPr>
              <w:spacing w:after="240" w:line="240" w:lineRule="auto"/>
              <w:jc w:val="left"/>
            </w:pPr>
            <w:r w:rsidRPr="004446AD">
              <w:t>Seventy Third Respondent:</w:t>
            </w:r>
          </w:p>
        </w:tc>
        <w:tc>
          <w:tcPr>
            <w:tcW w:w="5874" w:type="dxa"/>
            <w:tcMar>
              <w:left w:w="28" w:type="dxa"/>
            </w:tcMar>
          </w:tcPr>
          <w:p w14:paraId="5A95328E" w14:textId="77777777" w:rsidR="004446AD" w:rsidRPr="004446AD" w:rsidRDefault="004446AD" w:rsidP="004446AD">
            <w:pPr>
              <w:spacing w:after="240" w:line="240" w:lineRule="auto"/>
              <w:jc w:val="left"/>
            </w:pPr>
            <w:r w:rsidRPr="004446AD">
              <w:t>EMQUEST PTY LTD</w:t>
            </w:r>
          </w:p>
        </w:tc>
      </w:tr>
      <w:tr w:rsidR="004446AD" w:rsidRPr="004446AD" w14:paraId="60DC42E2" w14:textId="77777777">
        <w:trPr>
          <w:trHeight w:val="386"/>
        </w:trPr>
        <w:tc>
          <w:tcPr>
            <w:tcW w:w="3368" w:type="dxa"/>
          </w:tcPr>
          <w:p w14:paraId="1E59F986" w14:textId="77777777" w:rsidR="004446AD" w:rsidRPr="004446AD" w:rsidRDefault="004446AD" w:rsidP="004446AD">
            <w:pPr>
              <w:spacing w:after="240" w:line="240" w:lineRule="auto"/>
              <w:jc w:val="left"/>
            </w:pPr>
            <w:r w:rsidRPr="004446AD">
              <w:t>Seventy Fourth Respondent:</w:t>
            </w:r>
          </w:p>
        </w:tc>
        <w:tc>
          <w:tcPr>
            <w:tcW w:w="5874" w:type="dxa"/>
            <w:tcMar>
              <w:left w:w="28" w:type="dxa"/>
            </w:tcMar>
          </w:tcPr>
          <w:p w14:paraId="7CC65C9F" w14:textId="77777777" w:rsidR="004446AD" w:rsidRPr="004446AD" w:rsidRDefault="004446AD" w:rsidP="004446AD">
            <w:pPr>
              <w:spacing w:after="240" w:line="240" w:lineRule="auto"/>
              <w:jc w:val="left"/>
            </w:pPr>
            <w:r w:rsidRPr="004446AD">
              <w:t>EPREMA HOLDINGS PTY LTD</w:t>
            </w:r>
          </w:p>
        </w:tc>
      </w:tr>
      <w:tr w:rsidR="004446AD" w:rsidRPr="004446AD" w14:paraId="76357F43" w14:textId="77777777">
        <w:trPr>
          <w:trHeight w:val="386"/>
        </w:trPr>
        <w:tc>
          <w:tcPr>
            <w:tcW w:w="3368" w:type="dxa"/>
          </w:tcPr>
          <w:p w14:paraId="7CFED381" w14:textId="77777777" w:rsidR="004446AD" w:rsidRPr="004446AD" w:rsidRDefault="004446AD" w:rsidP="004446AD">
            <w:pPr>
              <w:spacing w:after="240" w:line="240" w:lineRule="auto"/>
              <w:jc w:val="left"/>
            </w:pPr>
            <w:r w:rsidRPr="004446AD">
              <w:t>Seventy Fifth Respondent:</w:t>
            </w:r>
          </w:p>
        </w:tc>
        <w:tc>
          <w:tcPr>
            <w:tcW w:w="5874" w:type="dxa"/>
            <w:tcMar>
              <w:left w:w="28" w:type="dxa"/>
            </w:tcMar>
          </w:tcPr>
          <w:p w14:paraId="57050249" w14:textId="77777777" w:rsidR="004446AD" w:rsidRPr="004446AD" w:rsidRDefault="004446AD" w:rsidP="004446AD">
            <w:pPr>
              <w:spacing w:after="240" w:line="240" w:lineRule="auto"/>
              <w:jc w:val="left"/>
            </w:pPr>
            <w:r w:rsidRPr="004446AD">
              <w:t>EVANS ARCHES PTY LTD</w:t>
            </w:r>
          </w:p>
        </w:tc>
      </w:tr>
      <w:tr w:rsidR="004446AD" w:rsidRPr="004446AD" w14:paraId="7C35236C" w14:textId="77777777">
        <w:trPr>
          <w:trHeight w:val="386"/>
        </w:trPr>
        <w:tc>
          <w:tcPr>
            <w:tcW w:w="3368" w:type="dxa"/>
          </w:tcPr>
          <w:p w14:paraId="7D6017E2" w14:textId="77777777" w:rsidR="004446AD" w:rsidRPr="004446AD" w:rsidRDefault="004446AD" w:rsidP="004446AD">
            <w:pPr>
              <w:spacing w:after="240" w:line="240" w:lineRule="auto"/>
              <w:jc w:val="left"/>
            </w:pPr>
            <w:r w:rsidRPr="004446AD">
              <w:t>Seventy Sixth Respondent:</w:t>
            </w:r>
          </w:p>
        </w:tc>
        <w:tc>
          <w:tcPr>
            <w:tcW w:w="5874" w:type="dxa"/>
            <w:tcMar>
              <w:left w:w="28" w:type="dxa"/>
            </w:tcMar>
          </w:tcPr>
          <w:p w14:paraId="6A8144B1" w14:textId="77777777" w:rsidR="004446AD" w:rsidRPr="004446AD" w:rsidRDefault="004446AD" w:rsidP="004446AD">
            <w:pPr>
              <w:spacing w:after="240" w:line="240" w:lineRule="auto"/>
              <w:jc w:val="left"/>
            </w:pPr>
            <w:r w:rsidRPr="004446AD">
              <w:t>EVENLITE PTY LTD</w:t>
            </w:r>
          </w:p>
        </w:tc>
      </w:tr>
      <w:tr w:rsidR="004446AD" w:rsidRPr="004446AD" w14:paraId="25746969" w14:textId="77777777">
        <w:trPr>
          <w:trHeight w:val="386"/>
        </w:trPr>
        <w:tc>
          <w:tcPr>
            <w:tcW w:w="3368" w:type="dxa"/>
          </w:tcPr>
          <w:p w14:paraId="1D9CE05F" w14:textId="77777777" w:rsidR="004446AD" w:rsidRPr="004446AD" w:rsidRDefault="004446AD" w:rsidP="004446AD">
            <w:pPr>
              <w:spacing w:after="240" w:line="240" w:lineRule="auto"/>
              <w:jc w:val="left"/>
            </w:pPr>
            <w:r w:rsidRPr="004446AD">
              <w:t>Seventy Seventh Respondent:</w:t>
            </w:r>
          </w:p>
        </w:tc>
        <w:tc>
          <w:tcPr>
            <w:tcW w:w="5874" w:type="dxa"/>
            <w:tcMar>
              <w:left w:w="28" w:type="dxa"/>
            </w:tcMar>
          </w:tcPr>
          <w:p w14:paraId="265852FD" w14:textId="77777777" w:rsidR="004446AD" w:rsidRPr="004446AD" w:rsidRDefault="004446AD" w:rsidP="004446AD">
            <w:pPr>
              <w:spacing w:after="240" w:line="240" w:lineRule="auto"/>
              <w:jc w:val="left"/>
            </w:pPr>
            <w:r w:rsidRPr="004446AD">
              <w:t>EYRIE HOLDINGS PTY LTD</w:t>
            </w:r>
          </w:p>
        </w:tc>
      </w:tr>
      <w:tr w:rsidR="004446AD" w:rsidRPr="004446AD" w14:paraId="35DE0E02" w14:textId="77777777">
        <w:trPr>
          <w:trHeight w:val="386"/>
        </w:trPr>
        <w:tc>
          <w:tcPr>
            <w:tcW w:w="3368" w:type="dxa"/>
          </w:tcPr>
          <w:p w14:paraId="7DFCAF24" w14:textId="77777777" w:rsidR="004446AD" w:rsidRPr="004446AD" w:rsidRDefault="004446AD" w:rsidP="004446AD">
            <w:pPr>
              <w:spacing w:after="240" w:line="240" w:lineRule="auto"/>
              <w:jc w:val="left"/>
            </w:pPr>
            <w:r w:rsidRPr="004446AD">
              <w:t>Seventy Eighth Respondent:</w:t>
            </w:r>
          </w:p>
        </w:tc>
        <w:tc>
          <w:tcPr>
            <w:tcW w:w="5874" w:type="dxa"/>
            <w:tcMar>
              <w:left w:w="28" w:type="dxa"/>
            </w:tcMar>
          </w:tcPr>
          <w:p w14:paraId="61D7FBA7" w14:textId="77777777" w:rsidR="004446AD" w:rsidRPr="004446AD" w:rsidRDefault="004446AD" w:rsidP="004446AD">
            <w:pPr>
              <w:spacing w:after="240" w:line="240" w:lineRule="auto"/>
              <w:jc w:val="left"/>
            </w:pPr>
            <w:r w:rsidRPr="004446AD">
              <w:t>F &amp; F LIEW PTY LTD</w:t>
            </w:r>
          </w:p>
        </w:tc>
      </w:tr>
      <w:tr w:rsidR="004446AD" w:rsidRPr="004446AD" w14:paraId="7DD0D515" w14:textId="77777777">
        <w:trPr>
          <w:trHeight w:val="386"/>
        </w:trPr>
        <w:tc>
          <w:tcPr>
            <w:tcW w:w="3368" w:type="dxa"/>
          </w:tcPr>
          <w:p w14:paraId="22CC427D" w14:textId="77777777" w:rsidR="004446AD" w:rsidRPr="004446AD" w:rsidRDefault="004446AD" w:rsidP="004446AD">
            <w:pPr>
              <w:spacing w:after="240" w:line="240" w:lineRule="auto"/>
              <w:jc w:val="left"/>
            </w:pPr>
            <w:r w:rsidRPr="004446AD">
              <w:t>Seventy Ninth Respondent:</w:t>
            </w:r>
          </w:p>
        </w:tc>
        <w:tc>
          <w:tcPr>
            <w:tcW w:w="5874" w:type="dxa"/>
            <w:tcMar>
              <w:left w:w="28" w:type="dxa"/>
            </w:tcMar>
          </w:tcPr>
          <w:p w14:paraId="111F6E22" w14:textId="77777777" w:rsidR="004446AD" w:rsidRPr="004446AD" w:rsidRDefault="004446AD" w:rsidP="004446AD">
            <w:pPr>
              <w:spacing w:after="240" w:line="240" w:lineRule="auto"/>
              <w:jc w:val="left"/>
            </w:pPr>
            <w:r w:rsidRPr="004446AD">
              <w:t>F &amp; J MADON PTY LTD</w:t>
            </w:r>
          </w:p>
        </w:tc>
      </w:tr>
      <w:tr w:rsidR="004446AD" w:rsidRPr="004446AD" w14:paraId="640A08B8" w14:textId="77777777">
        <w:trPr>
          <w:trHeight w:val="386"/>
        </w:trPr>
        <w:tc>
          <w:tcPr>
            <w:tcW w:w="3368" w:type="dxa"/>
          </w:tcPr>
          <w:p w14:paraId="4F8B7273" w14:textId="77777777" w:rsidR="004446AD" w:rsidRPr="004446AD" w:rsidRDefault="004446AD" w:rsidP="004446AD">
            <w:pPr>
              <w:spacing w:after="240" w:line="240" w:lineRule="auto"/>
              <w:jc w:val="left"/>
            </w:pPr>
            <w:r w:rsidRPr="004446AD">
              <w:t>Eightieth Respondent:</w:t>
            </w:r>
          </w:p>
        </w:tc>
        <w:tc>
          <w:tcPr>
            <w:tcW w:w="5874" w:type="dxa"/>
            <w:tcMar>
              <w:left w:w="28" w:type="dxa"/>
            </w:tcMar>
          </w:tcPr>
          <w:p w14:paraId="33B28E4E" w14:textId="77777777" w:rsidR="004446AD" w:rsidRPr="004446AD" w:rsidRDefault="004446AD" w:rsidP="004446AD">
            <w:pPr>
              <w:spacing w:after="240" w:line="240" w:lineRule="auto"/>
              <w:jc w:val="left"/>
            </w:pPr>
            <w:r w:rsidRPr="004446AD">
              <w:t>FAIRLIGHT RESTAURANTS PTY LTD</w:t>
            </w:r>
          </w:p>
        </w:tc>
      </w:tr>
      <w:tr w:rsidR="004446AD" w:rsidRPr="004446AD" w14:paraId="4C4BF503" w14:textId="77777777">
        <w:trPr>
          <w:trHeight w:val="386"/>
        </w:trPr>
        <w:tc>
          <w:tcPr>
            <w:tcW w:w="3368" w:type="dxa"/>
          </w:tcPr>
          <w:p w14:paraId="6FFD787F" w14:textId="77777777" w:rsidR="004446AD" w:rsidRPr="004446AD" w:rsidRDefault="004446AD" w:rsidP="004446AD">
            <w:pPr>
              <w:spacing w:after="240" w:line="240" w:lineRule="auto"/>
              <w:jc w:val="left"/>
            </w:pPr>
            <w:r w:rsidRPr="004446AD">
              <w:t>Eighty First Respondent:</w:t>
            </w:r>
          </w:p>
        </w:tc>
        <w:tc>
          <w:tcPr>
            <w:tcW w:w="5874" w:type="dxa"/>
            <w:tcMar>
              <w:left w:w="28" w:type="dxa"/>
            </w:tcMar>
          </w:tcPr>
          <w:p w14:paraId="6A04916D" w14:textId="77777777" w:rsidR="004446AD" w:rsidRPr="004446AD" w:rsidRDefault="004446AD" w:rsidP="004446AD">
            <w:pPr>
              <w:spacing w:after="240" w:line="240" w:lineRule="auto"/>
              <w:jc w:val="left"/>
            </w:pPr>
            <w:r w:rsidRPr="004446AD">
              <w:t>FAITH GROUP PTY LTD</w:t>
            </w:r>
          </w:p>
        </w:tc>
      </w:tr>
      <w:tr w:rsidR="004446AD" w:rsidRPr="004446AD" w14:paraId="41F6CC4C" w14:textId="77777777">
        <w:trPr>
          <w:trHeight w:val="386"/>
        </w:trPr>
        <w:tc>
          <w:tcPr>
            <w:tcW w:w="3368" w:type="dxa"/>
          </w:tcPr>
          <w:p w14:paraId="19035BF1" w14:textId="77777777" w:rsidR="004446AD" w:rsidRPr="004446AD" w:rsidRDefault="004446AD" w:rsidP="004446AD">
            <w:pPr>
              <w:spacing w:after="240" w:line="240" w:lineRule="auto"/>
              <w:jc w:val="left"/>
            </w:pPr>
            <w:r w:rsidRPr="004446AD">
              <w:t>Eighty Second Respondent:</w:t>
            </w:r>
          </w:p>
        </w:tc>
        <w:tc>
          <w:tcPr>
            <w:tcW w:w="5874" w:type="dxa"/>
            <w:tcMar>
              <w:left w:w="28" w:type="dxa"/>
            </w:tcMar>
          </w:tcPr>
          <w:p w14:paraId="30EAFCF3" w14:textId="77777777" w:rsidR="004446AD" w:rsidRPr="004446AD" w:rsidRDefault="004446AD" w:rsidP="004446AD">
            <w:pPr>
              <w:spacing w:after="240" w:line="240" w:lineRule="auto"/>
              <w:jc w:val="left"/>
            </w:pPr>
            <w:r w:rsidRPr="004446AD">
              <w:t>FAMILY CHIPS PTY LTD</w:t>
            </w:r>
          </w:p>
        </w:tc>
      </w:tr>
      <w:tr w:rsidR="004446AD" w:rsidRPr="004446AD" w14:paraId="3B1CC1D8" w14:textId="77777777">
        <w:trPr>
          <w:trHeight w:val="386"/>
        </w:trPr>
        <w:tc>
          <w:tcPr>
            <w:tcW w:w="3368" w:type="dxa"/>
          </w:tcPr>
          <w:p w14:paraId="3408472B" w14:textId="77777777" w:rsidR="004446AD" w:rsidRPr="004446AD" w:rsidRDefault="004446AD" w:rsidP="004446AD">
            <w:pPr>
              <w:spacing w:after="240" w:line="240" w:lineRule="auto"/>
              <w:jc w:val="left"/>
            </w:pPr>
            <w:r w:rsidRPr="004446AD">
              <w:t>Eighty Third Respondent:</w:t>
            </w:r>
          </w:p>
        </w:tc>
        <w:tc>
          <w:tcPr>
            <w:tcW w:w="5874" w:type="dxa"/>
            <w:tcMar>
              <w:left w:w="28" w:type="dxa"/>
            </w:tcMar>
          </w:tcPr>
          <w:p w14:paraId="3C9F0201" w14:textId="77777777" w:rsidR="004446AD" w:rsidRPr="004446AD" w:rsidRDefault="004446AD" w:rsidP="004446AD">
            <w:pPr>
              <w:spacing w:after="240" w:line="240" w:lineRule="auto"/>
              <w:jc w:val="left"/>
            </w:pPr>
            <w:r w:rsidRPr="004446AD">
              <w:t>FAVOTTO FAMILY RESTAURANTS PTY LTD</w:t>
            </w:r>
          </w:p>
        </w:tc>
      </w:tr>
      <w:tr w:rsidR="004446AD" w:rsidRPr="004446AD" w14:paraId="2879734D" w14:textId="77777777">
        <w:trPr>
          <w:trHeight w:val="386"/>
        </w:trPr>
        <w:tc>
          <w:tcPr>
            <w:tcW w:w="3368" w:type="dxa"/>
          </w:tcPr>
          <w:p w14:paraId="5945615F" w14:textId="77777777" w:rsidR="004446AD" w:rsidRPr="004446AD" w:rsidRDefault="004446AD" w:rsidP="004446AD">
            <w:pPr>
              <w:spacing w:after="240" w:line="240" w:lineRule="auto"/>
              <w:jc w:val="left"/>
            </w:pPr>
            <w:r w:rsidRPr="004446AD">
              <w:t>Eighty Fourth Respondent:</w:t>
            </w:r>
          </w:p>
        </w:tc>
        <w:tc>
          <w:tcPr>
            <w:tcW w:w="5874" w:type="dxa"/>
            <w:tcMar>
              <w:left w:w="28" w:type="dxa"/>
            </w:tcMar>
          </w:tcPr>
          <w:p w14:paraId="55B5548C" w14:textId="77777777" w:rsidR="004446AD" w:rsidRPr="004446AD" w:rsidRDefault="004446AD" w:rsidP="004446AD">
            <w:pPr>
              <w:spacing w:after="240" w:line="240" w:lineRule="auto"/>
              <w:jc w:val="left"/>
            </w:pPr>
            <w:r w:rsidRPr="004446AD">
              <w:t>FISCHFOR4INVESTMENTS PTY LTD</w:t>
            </w:r>
          </w:p>
        </w:tc>
      </w:tr>
      <w:tr w:rsidR="004446AD" w:rsidRPr="004446AD" w14:paraId="00340715" w14:textId="77777777">
        <w:trPr>
          <w:trHeight w:val="386"/>
        </w:trPr>
        <w:tc>
          <w:tcPr>
            <w:tcW w:w="3368" w:type="dxa"/>
          </w:tcPr>
          <w:p w14:paraId="56490ECA" w14:textId="77777777" w:rsidR="004446AD" w:rsidRPr="004446AD" w:rsidRDefault="004446AD" w:rsidP="004446AD">
            <w:pPr>
              <w:spacing w:after="240" w:line="240" w:lineRule="auto"/>
              <w:jc w:val="left"/>
            </w:pPr>
            <w:r w:rsidRPr="004446AD">
              <w:t>Eighty Fifth Respondent:</w:t>
            </w:r>
          </w:p>
        </w:tc>
        <w:tc>
          <w:tcPr>
            <w:tcW w:w="5874" w:type="dxa"/>
            <w:tcMar>
              <w:left w:w="28" w:type="dxa"/>
            </w:tcMar>
          </w:tcPr>
          <w:p w14:paraId="4BC92F9A" w14:textId="77777777" w:rsidR="004446AD" w:rsidRPr="004446AD" w:rsidRDefault="004446AD" w:rsidP="004446AD">
            <w:pPr>
              <w:spacing w:after="240" w:line="240" w:lineRule="auto"/>
              <w:jc w:val="left"/>
            </w:pPr>
            <w:r w:rsidRPr="004446AD">
              <w:t>FISHER GRACE PTY LTD</w:t>
            </w:r>
          </w:p>
        </w:tc>
      </w:tr>
      <w:tr w:rsidR="004446AD" w:rsidRPr="004446AD" w14:paraId="1E83A6F2" w14:textId="77777777">
        <w:trPr>
          <w:trHeight w:val="386"/>
        </w:trPr>
        <w:tc>
          <w:tcPr>
            <w:tcW w:w="3368" w:type="dxa"/>
          </w:tcPr>
          <w:p w14:paraId="670065D3" w14:textId="77777777" w:rsidR="004446AD" w:rsidRPr="004446AD" w:rsidRDefault="004446AD" w:rsidP="004446AD">
            <w:pPr>
              <w:spacing w:after="240" w:line="240" w:lineRule="auto"/>
              <w:jc w:val="left"/>
            </w:pPr>
            <w:r w:rsidRPr="004446AD">
              <w:t>Eighty Sixth Respondent:</w:t>
            </w:r>
          </w:p>
        </w:tc>
        <w:tc>
          <w:tcPr>
            <w:tcW w:w="5874" w:type="dxa"/>
            <w:tcMar>
              <w:left w:w="28" w:type="dxa"/>
            </w:tcMar>
          </w:tcPr>
          <w:p w14:paraId="154F4E83" w14:textId="77777777" w:rsidR="004446AD" w:rsidRPr="004446AD" w:rsidRDefault="004446AD" w:rsidP="004446AD">
            <w:pPr>
              <w:spacing w:after="240" w:line="240" w:lineRule="auto"/>
              <w:jc w:val="left"/>
            </w:pPr>
            <w:r w:rsidRPr="004446AD">
              <w:t>FOUR REDS PTY LTD</w:t>
            </w:r>
          </w:p>
        </w:tc>
      </w:tr>
      <w:tr w:rsidR="004446AD" w:rsidRPr="004446AD" w14:paraId="62029FC7" w14:textId="77777777">
        <w:trPr>
          <w:trHeight w:val="386"/>
        </w:trPr>
        <w:tc>
          <w:tcPr>
            <w:tcW w:w="3368" w:type="dxa"/>
          </w:tcPr>
          <w:p w14:paraId="3BA863F6" w14:textId="77777777" w:rsidR="004446AD" w:rsidRPr="004446AD" w:rsidRDefault="004446AD" w:rsidP="004446AD">
            <w:pPr>
              <w:spacing w:after="240" w:line="240" w:lineRule="auto"/>
              <w:jc w:val="left"/>
            </w:pPr>
            <w:r w:rsidRPr="004446AD">
              <w:t>Eighty Seventh Respondent:</w:t>
            </w:r>
          </w:p>
        </w:tc>
        <w:tc>
          <w:tcPr>
            <w:tcW w:w="5874" w:type="dxa"/>
            <w:tcMar>
              <w:left w:w="28" w:type="dxa"/>
            </w:tcMar>
          </w:tcPr>
          <w:p w14:paraId="460FAA3C" w14:textId="77777777" w:rsidR="004446AD" w:rsidRPr="004446AD" w:rsidRDefault="004446AD" w:rsidP="004446AD">
            <w:pPr>
              <w:spacing w:after="240" w:line="240" w:lineRule="auto"/>
              <w:jc w:val="left"/>
            </w:pPr>
            <w:r w:rsidRPr="004446AD">
              <w:t>FOXHOW PTY LTD</w:t>
            </w:r>
          </w:p>
        </w:tc>
      </w:tr>
      <w:tr w:rsidR="004446AD" w:rsidRPr="004446AD" w14:paraId="1C0C446A" w14:textId="77777777">
        <w:trPr>
          <w:trHeight w:val="386"/>
        </w:trPr>
        <w:tc>
          <w:tcPr>
            <w:tcW w:w="3368" w:type="dxa"/>
          </w:tcPr>
          <w:p w14:paraId="19B88949" w14:textId="77777777" w:rsidR="004446AD" w:rsidRPr="004446AD" w:rsidRDefault="004446AD" w:rsidP="004446AD">
            <w:pPr>
              <w:spacing w:after="240" w:line="240" w:lineRule="auto"/>
              <w:jc w:val="left"/>
            </w:pPr>
            <w:r w:rsidRPr="004446AD">
              <w:t>Eighty Eighth Respondent:</w:t>
            </w:r>
          </w:p>
        </w:tc>
        <w:tc>
          <w:tcPr>
            <w:tcW w:w="5874" w:type="dxa"/>
            <w:tcMar>
              <w:left w:w="28" w:type="dxa"/>
            </w:tcMar>
          </w:tcPr>
          <w:p w14:paraId="57776FE3" w14:textId="77777777" w:rsidR="004446AD" w:rsidRPr="004446AD" w:rsidRDefault="004446AD" w:rsidP="004446AD">
            <w:pPr>
              <w:spacing w:after="240" w:line="240" w:lineRule="auto"/>
              <w:jc w:val="left"/>
            </w:pPr>
            <w:r w:rsidRPr="004446AD">
              <w:t>FREELAKE PTY LTD</w:t>
            </w:r>
          </w:p>
        </w:tc>
      </w:tr>
      <w:tr w:rsidR="004446AD" w:rsidRPr="004446AD" w14:paraId="7D3D05D3" w14:textId="77777777">
        <w:trPr>
          <w:trHeight w:val="386"/>
        </w:trPr>
        <w:tc>
          <w:tcPr>
            <w:tcW w:w="3368" w:type="dxa"/>
          </w:tcPr>
          <w:p w14:paraId="1DA94E08" w14:textId="77777777" w:rsidR="004446AD" w:rsidRPr="004446AD" w:rsidRDefault="004446AD" w:rsidP="004446AD">
            <w:pPr>
              <w:spacing w:after="240" w:line="240" w:lineRule="auto"/>
              <w:jc w:val="left"/>
            </w:pPr>
            <w:r w:rsidRPr="004446AD">
              <w:t>Eighty Ninth Respondent:</w:t>
            </w:r>
          </w:p>
        </w:tc>
        <w:tc>
          <w:tcPr>
            <w:tcW w:w="5874" w:type="dxa"/>
            <w:tcMar>
              <w:left w:w="28" w:type="dxa"/>
            </w:tcMar>
          </w:tcPr>
          <w:p w14:paraId="0323533D" w14:textId="77777777" w:rsidR="004446AD" w:rsidRPr="004446AD" w:rsidRDefault="004446AD" w:rsidP="004446AD">
            <w:pPr>
              <w:spacing w:after="240" w:line="240" w:lineRule="auto"/>
              <w:jc w:val="left"/>
            </w:pPr>
            <w:r w:rsidRPr="004446AD">
              <w:t>FRYDAYS PTY LTD</w:t>
            </w:r>
          </w:p>
        </w:tc>
      </w:tr>
      <w:tr w:rsidR="004446AD" w:rsidRPr="004446AD" w14:paraId="33B9F86B" w14:textId="77777777">
        <w:trPr>
          <w:trHeight w:val="386"/>
        </w:trPr>
        <w:tc>
          <w:tcPr>
            <w:tcW w:w="3368" w:type="dxa"/>
          </w:tcPr>
          <w:p w14:paraId="2915787A" w14:textId="77777777" w:rsidR="004446AD" w:rsidRPr="004446AD" w:rsidRDefault="004446AD" w:rsidP="004446AD">
            <w:pPr>
              <w:spacing w:after="240" w:line="240" w:lineRule="auto"/>
              <w:jc w:val="left"/>
            </w:pPr>
            <w:r w:rsidRPr="004446AD">
              <w:t>Ninetieth Respondent:</w:t>
            </w:r>
          </w:p>
        </w:tc>
        <w:tc>
          <w:tcPr>
            <w:tcW w:w="5874" w:type="dxa"/>
            <w:tcMar>
              <w:left w:w="28" w:type="dxa"/>
            </w:tcMar>
          </w:tcPr>
          <w:p w14:paraId="37BB9E70" w14:textId="77777777" w:rsidR="004446AD" w:rsidRPr="004446AD" w:rsidRDefault="004446AD" w:rsidP="004446AD">
            <w:pPr>
              <w:spacing w:after="240" w:line="240" w:lineRule="auto"/>
              <w:jc w:val="left"/>
            </w:pPr>
            <w:r w:rsidRPr="004446AD">
              <w:t>FULLMERE PTY LTD</w:t>
            </w:r>
          </w:p>
        </w:tc>
      </w:tr>
      <w:tr w:rsidR="004446AD" w:rsidRPr="004446AD" w14:paraId="45A682A5" w14:textId="77777777">
        <w:trPr>
          <w:trHeight w:val="386"/>
        </w:trPr>
        <w:tc>
          <w:tcPr>
            <w:tcW w:w="3368" w:type="dxa"/>
          </w:tcPr>
          <w:p w14:paraId="007BF086" w14:textId="77777777" w:rsidR="004446AD" w:rsidRPr="004446AD" w:rsidRDefault="004446AD" w:rsidP="004446AD">
            <w:pPr>
              <w:spacing w:after="240" w:line="240" w:lineRule="auto"/>
              <w:jc w:val="left"/>
            </w:pPr>
            <w:r w:rsidRPr="004446AD">
              <w:t>Ninety First Respondent:</w:t>
            </w:r>
          </w:p>
        </w:tc>
        <w:tc>
          <w:tcPr>
            <w:tcW w:w="5874" w:type="dxa"/>
            <w:tcMar>
              <w:left w:w="28" w:type="dxa"/>
            </w:tcMar>
          </w:tcPr>
          <w:p w14:paraId="2DC6FB61" w14:textId="77777777" w:rsidR="004446AD" w:rsidRPr="004446AD" w:rsidRDefault="004446AD" w:rsidP="004446AD">
            <w:pPr>
              <w:spacing w:after="240" w:line="240" w:lineRule="auto"/>
              <w:jc w:val="left"/>
            </w:pPr>
            <w:r w:rsidRPr="004446AD">
              <w:t>FURTHER PROOF PTY LTD</w:t>
            </w:r>
          </w:p>
        </w:tc>
      </w:tr>
      <w:tr w:rsidR="004446AD" w:rsidRPr="004446AD" w14:paraId="22D83A81" w14:textId="77777777">
        <w:trPr>
          <w:trHeight w:val="386"/>
        </w:trPr>
        <w:tc>
          <w:tcPr>
            <w:tcW w:w="3368" w:type="dxa"/>
          </w:tcPr>
          <w:p w14:paraId="1FEEC115" w14:textId="77777777" w:rsidR="004446AD" w:rsidRPr="004446AD" w:rsidRDefault="004446AD" w:rsidP="004446AD">
            <w:pPr>
              <w:spacing w:after="240" w:line="240" w:lineRule="auto"/>
              <w:jc w:val="left"/>
            </w:pPr>
            <w:r w:rsidRPr="004446AD">
              <w:t>Ninety Second Respondent:</w:t>
            </w:r>
          </w:p>
        </w:tc>
        <w:tc>
          <w:tcPr>
            <w:tcW w:w="5874" w:type="dxa"/>
            <w:tcMar>
              <w:left w:w="28" w:type="dxa"/>
            </w:tcMar>
          </w:tcPr>
          <w:p w14:paraId="25720937" w14:textId="77777777" w:rsidR="004446AD" w:rsidRPr="004446AD" w:rsidRDefault="004446AD" w:rsidP="004446AD">
            <w:pPr>
              <w:spacing w:after="240" w:line="240" w:lineRule="auto"/>
              <w:jc w:val="left"/>
            </w:pPr>
            <w:r w:rsidRPr="004446AD">
              <w:t>GAJJH UNITED PTY LIMITED</w:t>
            </w:r>
          </w:p>
        </w:tc>
      </w:tr>
      <w:tr w:rsidR="004446AD" w:rsidRPr="004446AD" w14:paraId="7F799ED5" w14:textId="77777777">
        <w:trPr>
          <w:trHeight w:val="386"/>
        </w:trPr>
        <w:tc>
          <w:tcPr>
            <w:tcW w:w="3368" w:type="dxa"/>
          </w:tcPr>
          <w:p w14:paraId="5C493131" w14:textId="77777777" w:rsidR="004446AD" w:rsidRPr="004446AD" w:rsidRDefault="004446AD" w:rsidP="004446AD">
            <w:pPr>
              <w:spacing w:after="240" w:line="240" w:lineRule="auto"/>
              <w:jc w:val="left"/>
            </w:pPr>
            <w:r w:rsidRPr="004446AD">
              <w:t>Ninety Third Respondent:</w:t>
            </w:r>
          </w:p>
        </w:tc>
        <w:tc>
          <w:tcPr>
            <w:tcW w:w="5874" w:type="dxa"/>
            <w:tcMar>
              <w:left w:w="28" w:type="dxa"/>
            </w:tcMar>
          </w:tcPr>
          <w:p w14:paraId="7EF105D4" w14:textId="77777777" w:rsidR="004446AD" w:rsidRPr="004446AD" w:rsidRDefault="004446AD" w:rsidP="004446AD">
            <w:pPr>
              <w:spacing w:after="240" w:line="240" w:lineRule="auto"/>
              <w:jc w:val="left"/>
            </w:pPr>
            <w:r w:rsidRPr="004446AD">
              <w:t>GAILERO PTY LTD</w:t>
            </w:r>
          </w:p>
        </w:tc>
      </w:tr>
      <w:tr w:rsidR="004446AD" w:rsidRPr="004446AD" w14:paraId="18E8A5BE" w14:textId="77777777">
        <w:trPr>
          <w:trHeight w:val="386"/>
        </w:trPr>
        <w:tc>
          <w:tcPr>
            <w:tcW w:w="3368" w:type="dxa"/>
          </w:tcPr>
          <w:p w14:paraId="77CF454A" w14:textId="77777777" w:rsidR="004446AD" w:rsidRPr="004446AD" w:rsidRDefault="004446AD" w:rsidP="004446AD">
            <w:pPr>
              <w:spacing w:after="240" w:line="240" w:lineRule="auto"/>
              <w:jc w:val="left"/>
            </w:pPr>
            <w:r w:rsidRPr="004446AD">
              <w:t>Ninety Fifth Respondent:</w:t>
            </w:r>
          </w:p>
        </w:tc>
        <w:tc>
          <w:tcPr>
            <w:tcW w:w="5874" w:type="dxa"/>
            <w:tcMar>
              <w:left w:w="28" w:type="dxa"/>
            </w:tcMar>
          </w:tcPr>
          <w:p w14:paraId="65A22815" w14:textId="77777777" w:rsidR="004446AD" w:rsidRPr="004446AD" w:rsidRDefault="004446AD" w:rsidP="004446AD">
            <w:pPr>
              <w:spacing w:after="240" w:line="240" w:lineRule="auto"/>
              <w:jc w:val="left"/>
            </w:pPr>
            <w:r w:rsidRPr="004446AD">
              <w:t>GARTON GROUP PTY LTD</w:t>
            </w:r>
          </w:p>
        </w:tc>
      </w:tr>
      <w:tr w:rsidR="004446AD" w:rsidRPr="004446AD" w14:paraId="78E432DC" w14:textId="77777777">
        <w:trPr>
          <w:trHeight w:val="386"/>
        </w:trPr>
        <w:tc>
          <w:tcPr>
            <w:tcW w:w="3368" w:type="dxa"/>
          </w:tcPr>
          <w:p w14:paraId="302B2405" w14:textId="77777777" w:rsidR="004446AD" w:rsidRPr="004446AD" w:rsidRDefault="004446AD" w:rsidP="004446AD">
            <w:pPr>
              <w:spacing w:after="240" w:line="240" w:lineRule="auto"/>
              <w:jc w:val="left"/>
            </w:pPr>
            <w:r w:rsidRPr="004446AD">
              <w:t>Ninety Sixth Respondent:</w:t>
            </w:r>
          </w:p>
        </w:tc>
        <w:tc>
          <w:tcPr>
            <w:tcW w:w="5874" w:type="dxa"/>
            <w:tcMar>
              <w:left w:w="28" w:type="dxa"/>
            </w:tcMar>
          </w:tcPr>
          <w:p w14:paraId="02119DED" w14:textId="77777777" w:rsidR="004446AD" w:rsidRPr="004446AD" w:rsidRDefault="004446AD" w:rsidP="004446AD">
            <w:pPr>
              <w:spacing w:after="240" w:line="240" w:lineRule="auto"/>
              <w:jc w:val="left"/>
            </w:pPr>
            <w:r w:rsidRPr="004446AD">
              <w:t>GATMARCOLIN PTY LTD</w:t>
            </w:r>
          </w:p>
        </w:tc>
      </w:tr>
      <w:tr w:rsidR="004446AD" w:rsidRPr="004446AD" w14:paraId="4A2379A9" w14:textId="77777777">
        <w:trPr>
          <w:trHeight w:val="386"/>
        </w:trPr>
        <w:tc>
          <w:tcPr>
            <w:tcW w:w="3368" w:type="dxa"/>
          </w:tcPr>
          <w:p w14:paraId="658010BE" w14:textId="77777777" w:rsidR="004446AD" w:rsidRPr="004446AD" w:rsidRDefault="004446AD" w:rsidP="004446AD">
            <w:pPr>
              <w:spacing w:after="240" w:line="240" w:lineRule="auto"/>
              <w:jc w:val="left"/>
            </w:pPr>
            <w:r w:rsidRPr="004446AD">
              <w:t>Ninety Seventh Respondent:</w:t>
            </w:r>
          </w:p>
        </w:tc>
        <w:tc>
          <w:tcPr>
            <w:tcW w:w="5874" w:type="dxa"/>
            <w:tcMar>
              <w:left w:w="28" w:type="dxa"/>
            </w:tcMar>
          </w:tcPr>
          <w:p w14:paraId="7D0F2C4D" w14:textId="77777777" w:rsidR="004446AD" w:rsidRPr="004446AD" w:rsidRDefault="004446AD" w:rsidP="004446AD">
            <w:pPr>
              <w:spacing w:after="240" w:line="240" w:lineRule="auto"/>
              <w:jc w:val="left"/>
            </w:pPr>
            <w:r w:rsidRPr="004446AD">
              <w:t>GIDLEY HOLDINGS PTY LTD</w:t>
            </w:r>
          </w:p>
        </w:tc>
      </w:tr>
      <w:tr w:rsidR="004446AD" w:rsidRPr="004446AD" w14:paraId="1600B09F" w14:textId="77777777">
        <w:trPr>
          <w:trHeight w:val="386"/>
        </w:trPr>
        <w:tc>
          <w:tcPr>
            <w:tcW w:w="3368" w:type="dxa"/>
          </w:tcPr>
          <w:p w14:paraId="4DFF339E" w14:textId="77777777" w:rsidR="004446AD" w:rsidRPr="004446AD" w:rsidRDefault="004446AD" w:rsidP="004446AD">
            <w:pPr>
              <w:spacing w:after="240" w:line="240" w:lineRule="auto"/>
              <w:jc w:val="left"/>
            </w:pPr>
            <w:r w:rsidRPr="004446AD">
              <w:t>Ninety Eighth Respondent:</w:t>
            </w:r>
          </w:p>
        </w:tc>
        <w:tc>
          <w:tcPr>
            <w:tcW w:w="5874" w:type="dxa"/>
            <w:tcMar>
              <w:left w:w="28" w:type="dxa"/>
            </w:tcMar>
          </w:tcPr>
          <w:p w14:paraId="526C0B77" w14:textId="77777777" w:rsidR="004446AD" w:rsidRPr="004446AD" w:rsidRDefault="004446AD" w:rsidP="004446AD">
            <w:pPr>
              <w:spacing w:after="240" w:line="240" w:lineRule="auto"/>
              <w:jc w:val="left"/>
            </w:pPr>
            <w:r w:rsidRPr="004446AD">
              <w:t>GIFF GAFF PTY LTD</w:t>
            </w:r>
          </w:p>
        </w:tc>
      </w:tr>
      <w:tr w:rsidR="004446AD" w:rsidRPr="004446AD" w14:paraId="0D2758D9" w14:textId="77777777">
        <w:trPr>
          <w:trHeight w:val="386"/>
        </w:trPr>
        <w:tc>
          <w:tcPr>
            <w:tcW w:w="3368" w:type="dxa"/>
          </w:tcPr>
          <w:p w14:paraId="338475D1" w14:textId="77777777" w:rsidR="004446AD" w:rsidRPr="004446AD" w:rsidRDefault="004446AD" w:rsidP="004446AD">
            <w:pPr>
              <w:spacing w:after="240" w:line="240" w:lineRule="auto"/>
              <w:jc w:val="left"/>
            </w:pPr>
            <w:r w:rsidRPr="004446AD">
              <w:t>Ninety Ninth Respondent:</w:t>
            </w:r>
          </w:p>
        </w:tc>
        <w:tc>
          <w:tcPr>
            <w:tcW w:w="5874" w:type="dxa"/>
            <w:tcMar>
              <w:left w:w="28" w:type="dxa"/>
            </w:tcMar>
          </w:tcPr>
          <w:p w14:paraId="7BA89349" w14:textId="77777777" w:rsidR="004446AD" w:rsidRPr="004446AD" w:rsidRDefault="004446AD" w:rsidP="004446AD">
            <w:pPr>
              <w:spacing w:after="240" w:line="240" w:lineRule="auto"/>
              <w:jc w:val="left"/>
            </w:pPr>
            <w:r w:rsidRPr="004446AD">
              <w:t>GIQSR PTY LTD</w:t>
            </w:r>
          </w:p>
        </w:tc>
      </w:tr>
      <w:tr w:rsidR="004446AD" w:rsidRPr="004446AD" w14:paraId="5BFB0109" w14:textId="77777777">
        <w:trPr>
          <w:trHeight w:val="386"/>
        </w:trPr>
        <w:tc>
          <w:tcPr>
            <w:tcW w:w="3368" w:type="dxa"/>
          </w:tcPr>
          <w:p w14:paraId="39884417" w14:textId="77777777" w:rsidR="004446AD" w:rsidRPr="004446AD" w:rsidRDefault="004446AD" w:rsidP="004446AD">
            <w:pPr>
              <w:spacing w:after="240" w:line="240" w:lineRule="auto"/>
              <w:jc w:val="left"/>
            </w:pPr>
            <w:r w:rsidRPr="004446AD">
              <w:t>One Hundredth Respondent:</w:t>
            </w:r>
          </w:p>
        </w:tc>
        <w:tc>
          <w:tcPr>
            <w:tcW w:w="5874" w:type="dxa"/>
            <w:tcMar>
              <w:left w:w="28" w:type="dxa"/>
            </w:tcMar>
          </w:tcPr>
          <w:p w14:paraId="3BA8F63B" w14:textId="77777777" w:rsidR="004446AD" w:rsidRPr="004446AD" w:rsidRDefault="004446AD" w:rsidP="004446AD">
            <w:pPr>
              <w:spacing w:after="240" w:line="240" w:lineRule="auto"/>
              <w:jc w:val="left"/>
            </w:pPr>
            <w:r w:rsidRPr="004446AD">
              <w:t>GLADSIDE PTY LTD</w:t>
            </w:r>
          </w:p>
        </w:tc>
      </w:tr>
      <w:tr w:rsidR="004446AD" w:rsidRPr="004446AD" w14:paraId="3211B171" w14:textId="77777777">
        <w:trPr>
          <w:trHeight w:val="386"/>
        </w:trPr>
        <w:tc>
          <w:tcPr>
            <w:tcW w:w="3368" w:type="dxa"/>
          </w:tcPr>
          <w:p w14:paraId="47639AAC" w14:textId="77777777" w:rsidR="004446AD" w:rsidRPr="004446AD" w:rsidRDefault="004446AD" w:rsidP="004446AD">
            <w:pPr>
              <w:spacing w:after="240" w:line="240" w:lineRule="auto"/>
              <w:jc w:val="left"/>
            </w:pPr>
            <w:r w:rsidRPr="004446AD">
              <w:t>One Hundred and First Respondent:</w:t>
            </w:r>
          </w:p>
        </w:tc>
        <w:tc>
          <w:tcPr>
            <w:tcW w:w="5874" w:type="dxa"/>
            <w:tcMar>
              <w:left w:w="28" w:type="dxa"/>
            </w:tcMar>
          </w:tcPr>
          <w:p w14:paraId="5331A19C" w14:textId="77777777" w:rsidR="004446AD" w:rsidRPr="004446AD" w:rsidRDefault="004446AD" w:rsidP="004446AD">
            <w:pPr>
              <w:spacing w:after="240" w:line="240" w:lineRule="auto"/>
              <w:jc w:val="left"/>
            </w:pPr>
            <w:r w:rsidRPr="004446AD">
              <w:t>GLENMORE PTY LTD</w:t>
            </w:r>
          </w:p>
        </w:tc>
      </w:tr>
      <w:tr w:rsidR="004446AD" w:rsidRPr="004446AD" w14:paraId="01B7C8BD" w14:textId="77777777">
        <w:trPr>
          <w:trHeight w:val="386"/>
        </w:trPr>
        <w:tc>
          <w:tcPr>
            <w:tcW w:w="3368" w:type="dxa"/>
          </w:tcPr>
          <w:p w14:paraId="6BD118BC" w14:textId="77777777" w:rsidR="004446AD" w:rsidRPr="004446AD" w:rsidRDefault="004446AD" w:rsidP="004446AD">
            <w:pPr>
              <w:spacing w:after="240" w:line="240" w:lineRule="auto"/>
              <w:jc w:val="left"/>
            </w:pPr>
            <w:r w:rsidRPr="004446AD">
              <w:t>One Hundred and Second Respondent:</w:t>
            </w:r>
          </w:p>
        </w:tc>
        <w:tc>
          <w:tcPr>
            <w:tcW w:w="5874" w:type="dxa"/>
            <w:tcMar>
              <w:left w:w="28" w:type="dxa"/>
            </w:tcMar>
          </w:tcPr>
          <w:p w14:paraId="4FAED896" w14:textId="77777777" w:rsidR="004446AD" w:rsidRPr="004446AD" w:rsidRDefault="004446AD" w:rsidP="004446AD">
            <w:pPr>
              <w:spacing w:after="240" w:line="240" w:lineRule="auto"/>
              <w:jc w:val="left"/>
            </w:pPr>
            <w:r w:rsidRPr="004446AD">
              <w:t>GOLDMAKK PTY LTD</w:t>
            </w:r>
          </w:p>
        </w:tc>
      </w:tr>
      <w:tr w:rsidR="004446AD" w:rsidRPr="004446AD" w14:paraId="3E26AE87" w14:textId="77777777">
        <w:trPr>
          <w:trHeight w:val="386"/>
        </w:trPr>
        <w:tc>
          <w:tcPr>
            <w:tcW w:w="3368" w:type="dxa"/>
          </w:tcPr>
          <w:p w14:paraId="029CB0C3" w14:textId="77777777" w:rsidR="004446AD" w:rsidRPr="004446AD" w:rsidRDefault="004446AD" w:rsidP="004446AD">
            <w:pPr>
              <w:spacing w:after="240" w:line="240" w:lineRule="auto"/>
              <w:jc w:val="left"/>
            </w:pPr>
            <w:r w:rsidRPr="004446AD">
              <w:t>One Hundred and Fourth Respondent:</w:t>
            </w:r>
          </w:p>
        </w:tc>
        <w:tc>
          <w:tcPr>
            <w:tcW w:w="5874" w:type="dxa"/>
            <w:tcMar>
              <w:left w:w="28" w:type="dxa"/>
            </w:tcMar>
          </w:tcPr>
          <w:p w14:paraId="5035E1DD" w14:textId="77777777" w:rsidR="004446AD" w:rsidRPr="004446AD" w:rsidRDefault="004446AD" w:rsidP="004446AD">
            <w:pPr>
              <w:spacing w:after="240" w:line="240" w:lineRule="auto"/>
              <w:jc w:val="left"/>
            </w:pPr>
            <w:r w:rsidRPr="004446AD">
              <w:t>GREENWICH INVESTMENTS (QLD) PTY LTD</w:t>
            </w:r>
          </w:p>
        </w:tc>
      </w:tr>
      <w:tr w:rsidR="004446AD" w:rsidRPr="004446AD" w14:paraId="74B23A96" w14:textId="77777777">
        <w:trPr>
          <w:trHeight w:val="386"/>
        </w:trPr>
        <w:tc>
          <w:tcPr>
            <w:tcW w:w="3368" w:type="dxa"/>
          </w:tcPr>
          <w:p w14:paraId="6D023BAB" w14:textId="77777777" w:rsidR="004446AD" w:rsidRPr="004446AD" w:rsidRDefault="004446AD" w:rsidP="004446AD">
            <w:pPr>
              <w:spacing w:after="240" w:line="240" w:lineRule="auto"/>
              <w:jc w:val="left"/>
            </w:pPr>
            <w:r w:rsidRPr="004446AD">
              <w:t>One Hundred and Fifth Respondent:</w:t>
            </w:r>
          </w:p>
        </w:tc>
        <w:tc>
          <w:tcPr>
            <w:tcW w:w="5874" w:type="dxa"/>
            <w:tcMar>
              <w:left w:w="28" w:type="dxa"/>
            </w:tcMar>
          </w:tcPr>
          <w:p w14:paraId="09B80C08" w14:textId="77777777" w:rsidR="004446AD" w:rsidRPr="004446AD" w:rsidRDefault="004446AD" w:rsidP="004446AD">
            <w:pPr>
              <w:spacing w:after="240" w:line="240" w:lineRule="auto"/>
              <w:jc w:val="left"/>
            </w:pPr>
            <w:r w:rsidRPr="004446AD">
              <w:t>GRIFFITH M PTY LTD</w:t>
            </w:r>
          </w:p>
        </w:tc>
      </w:tr>
      <w:tr w:rsidR="004446AD" w:rsidRPr="004446AD" w14:paraId="5950423E" w14:textId="77777777">
        <w:trPr>
          <w:trHeight w:val="386"/>
        </w:trPr>
        <w:tc>
          <w:tcPr>
            <w:tcW w:w="3368" w:type="dxa"/>
          </w:tcPr>
          <w:p w14:paraId="747E88B8" w14:textId="77777777" w:rsidR="004446AD" w:rsidRPr="004446AD" w:rsidRDefault="004446AD" w:rsidP="004446AD">
            <w:pPr>
              <w:spacing w:after="240" w:line="240" w:lineRule="auto"/>
              <w:jc w:val="left"/>
            </w:pPr>
            <w:r w:rsidRPr="004446AD">
              <w:t>One Hundred and Sixth Respondent:</w:t>
            </w:r>
          </w:p>
        </w:tc>
        <w:tc>
          <w:tcPr>
            <w:tcW w:w="5874" w:type="dxa"/>
            <w:tcMar>
              <w:left w:w="28" w:type="dxa"/>
            </w:tcMar>
          </w:tcPr>
          <w:p w14:paraId="35500157" w14:textId="77777777" w:rsidR="004446AD" w:rsidRPr="004446AD" w:rsidRDefault="004446AD" w:rsidP="004446AD">
            <w:pPr>
              <w:spacing w:after="240" w:line="240" w:lineRule="auto"/>
              <w:jc w:val="left"/>
            </w:pPr>
            <w:r w:rsidRPr="004446AD">
              <w:t>H &amp; I SMITH PTY LTD</w:t>
            </w:r>
          </w:p>
        </w:tc>
      </w:tr>
      <w:tr w:rsidR="004446AD" w:rsidRPr="004446AD" w14:paraId="0C3512C6" w14:textId="77777777">
        <w:trPr>
          <w:trHeight w:val="386"/>
        </w:trPr>
        <w:tc>
          <w:tcPr>
            <w:tcW w:w="3368" w:type="dxa"/>
          </w:tcPr>
          <w:p w14:paraId="770A23FB" w14:textId="77777777" w:rsidR="004446AD" w:rsidRPr="004446AD" w:rsidRDefault="004446AD" w:rsidP="004446AD">
            <w:pPr>
              <w:spacing w:after="240" w:line="240" w:lineRule="auto"/>
              <w:jc w:val="left"/>
            </w:pPr>
            <w:r w:rsidRPr="004446AD">
              <w:t>One Hundred and Seventh Respondent:</w:t>
            </w:r>
          </w:p>
        </w:tc>
        <w:tc>
          <w:tcPr>
            <w:tcW w:w="5874" w:type="dxa"/>
            <w:tcMar>
              <w:left w:w="28" w:type="dxa"/>
            </w:tcMar>
          </w:tcPr>
          <w:p w14:paraId="5B133DC2" w14:textId="77777777" w:rsidR="004446AD" w:rsidRPr="004446AD" w:rsidRDefault="004446AD" w:rsidP="004446AD">
            <w:pPr>
              <w:spacing w:after="240" w:line="240" w:lineRule="auto"/>
              <w:jc w:val="left"/>
            </w:pPr>
            <w:r w:rsidRPr="004446AD">
              <w:t>HALFWAY HAMBURGERS PTY LTD</w:t>
            </w:r>
          </w:p>
        </w:tc>
      </w:tr>
      <w:tr w:rsidR="004446AD" w:rsidRPr="004446AD" w14:paraId="797E475C" w14:textId="77777777">
        <w:trPr>
          <w:trHeight w:val="386"/>
        </w:trPr>
        <w:tc>
          <w:tcPr>
            <w:tcW w:w="3368" w:type="dxa"/>
          </w:tcPr>
          <w:p w14:paraId="6B1DDA7E" w14:textId="77777777" w:rsidR="004446AD" w:rsidRPr="004446AD" w:rsidRDefault="004446AD" w:rsidP="004446AD">
            <w:pPr>
              <w:spacing w:after="240" w:line="240" w:lineRule="auto"/>
              <w:jc w:val="left"/>
            </w:pPr>
            <w:r w:rsidRPr="004446AD">
              <w:t>One Hundred and Eighth Respondent:</w:t>
            </w:r>
          </w:p>
        </w:tc>
        <w:tc>
          <w:tcPr>
            <w:tcW w:w="5874" w:type="dxa"/>
            <w:tcMar>
              <w:left w:w="28" w:type="dxa"/>
            </w:tcMar>
          </w:tcPr>
          <w:p w14:paraId="73540630" w14:textId="77777777" w:rsidR="004446AD" w:rsidRPr="004446AD" w:rsidRDefault="004446AD" w:rsidP="004446AD">
            <w:pPr>
              <w:spacing w:after="240" w:line="240" w:lineRule="auto"/>
              <w:jc w:val="left"/>
            </w:pPr>
            <w:r w:rsidRPr="004446AD">
              <w:t>HANCOCK JONES GROUP PTY LTD</w:t>
            </w:r>
          </w:p>
        </w:tc>
      </w:tr>
      <w:tr w:rsidR="004446AD" w:rsidRPr="004446AD" w14:paraId="363D01F2" w14:textId="77777777">
        <w:trPr>
          <w:trHeight w:val="386"/>
        </w:trPr>
        <w:tc>
          <w:tcPr>
            <w:tcW w:w="3368" w:type="dxa"/>
          </w:tcPr>
          <w:p w14:paraId="7C849239" w14:textId="77777777" w:rsidR="004446AD" w:rsidRPr="004446AD" w:rsidRDefault="004446AD" w:rsidP="004446AD">
            <w:pPr>
              <w:spacing w:after="240" w:line="240" w:lineRule="auto"/>
              <w:jc w:val="left"/>
            </w:pPr>
            <w:r w:rsidRPr="004446AD">
              <w:t>One Hundred and Ninth Respondent:</w:t>
            </w:r>
          </w:p>
        </w:tc>
        <w:tc>
          <w:tcPr>
            <w:tcW w:w="5874" w:type="dxa"/>
            <w:tcMar>
              <w:left w:w="28" w:type="dxa"/>
            </w:tcMar>
          </w:tcPr>
          <w:p w14:paraId="04EA9404" w14:textId="77777777" w:rsidR="004446AD" w:rsidRPr="004446AD" w:rsidRDefault="004446AD" w:rsidP="004446AD">
            <w:pPr>
              <w:spacing w:after="240" w:line="240" w:lineRule="auto"/>
              <w:jc w:val="left"/>
            </w:pPr>
            <w:r w:rsidRPr="004446AD">
              <w:t>HANGESID PTY LTD</w:t>
            </w:r>
          </w:p>
        </w:tc>
      </w:tr>
      <w:tr w:rsidR="004446AD" w:rsidRPr="004446AD" w14:paraId="2323D7B3" w14:textId="77777777">
        <w:trPr>
          <w:trHeight w:val="386"/>
        </w:trPr>
        <w:tc>
          <w:tcPr>
            <w:tcW w:w="3368" w:type="dxa"/>
          </w:tcPr>
          <w:p w14:paraId="5D8065FF" w14:textId="77777777" w:rsidR="004446AD" w:rsidRPr="004446AD" w:rsidRDefault="004446AD" w:rsidP="004446AD">
            <w:pPr>
              <w:spacing w:after="240" w:line="240" w:lineRule="auto"/>
              <w:jc w:val="left"/>
            </w:pPr>
            <w:r w:rsidRPr="004446AD">
              <w:t>One Hundred and Tenth Respondent:</w:t>
            </w:r>
          </w:p>
        </w:tc>
        <w:tc>
          <w:tcPr>
            <w:tcW w:w="5874" w:type="dxa"/>
            <w:tcMar>
              <w:left w:w="28" w:type="dxa"/>
            </w:tcMar>
          </w:tcPr>
          <w:p w14:paraId="21D5D39C" w14:textId="77777777" w:rsidR="004446AD" w:rsidRPr="004446AD" w:rsidRDefault="004446AD" w:rsidP="004446AD">
            <w:pPr>
              <w:spacing w:after="240" w:line="240" w:lineRule="auto"/>
              <w:jc w:val="left"/>
            </w:pPr>
            <w:r w:rsidRPr="004446AD">
              <w:t>HARRICO PTY LTD</w:t>
            </w:r>
          </w:p>
        </w:tc>
      </w:tr>
      <w:tr w:rsidR="004446AD" w:rsidRPr="004446AD" w14:paraId="60FAF098" w14:textId="77777777">
        <w:trPr>
          <w:trHeight w:val="386"/>
        </w:trPr>
        <w:tc>
          <w:tcPr>
            <w:tcW w:w="3368" w:type="dxa"/>
          </w:tcPr>
          <w:p w14:paraId="3116A134" w14:textId="77777777" w:rsidR="004446AD" w:rsidRPr="004446AD" w:rsidRDefault="004446AD" w:rsidP="004446AD">
            <w:pPr>
              <w:spacing w:after="240" w:line="240" w:lineRule="auto"/>
              <w:jc w:val="left"/>
            </w:pPr>
            <w:r w:rsidRPr="004446AD">
              <w:t>One Hundred and Eleventh Respondent:</w:t>
            </w:r>
          </w:p>
        </w:tc>
        <w:tc>
          <w:tcPr>
            <w:tcW w:w="5874" w:type="dxa"/>
            <w:tcMar>
              <w:left w:w="28" w:type="dxa"/>
            </w:tcMar>
          </w:tcPr>
          <w:p w14:paraId="4C33240D" w14:textId="77777777" w:rsidR="004446AD" w:rsidRPr="004446AD" w:rsidRDefault="004446AD" w:rsidP="004446AD">
            <w:pPr>
              <w:spacing w:after="240" w:line="240" w:lineRule="auto"/>
              <w:jc w:val="left"/>
            </w:pPr>
            <w:r w:rsidRPr="004446AD">
              <w:t>HAYDAR PTY LTD</w:t>
            </w:r>
          </w:p>
        </w:tc>
      </w:tr>
      <w:tr w:rsidR="004446AD" w:rsidRPr="004446AD" w14:paraId="52FF29CE" w14:textId="77777777">
        <w:trPr>
          <w:trHeight w:val="386"/>
        </w:trPr>
        <w:tc>
          <w:tcPr>
            <w:tcW w:w="3368" w:type="dxa"/>
          </w:tcPr>
          <w:p w14:paraId="15ECEA50" w14:textId="77777777" w:rsidR="004446AD" w:rsidRPr="004446AD" w:rsidRDefault="004446AD" w:rsidP="004446AD">
            <w:pPr>
              <w:spacing w:after="240" w:line="240" w:lineRule="auto"/>
              <w:jc w:val="left"/>
            </w:pPr>
            <w:r w:rsidRPr="004446AD">
              <w:t>One Hundred and Eleventh Respondent:</w:t>
            </w:r>
          </w:p>
        </w:tc>
        <w:tc>
          <w:tcPr>
            <w:tcW w:w="5874" w:type="dxa"/>
            <w:tcMar>
              <w:left w:w="28" w:type="dxa"/>
            </w:tcMar>
          </w:tcPr>
          <w:p w14:paraId="3CE5B28A" w14:textId="77777777" w:rsidR="004446AD" w:rsidRPr="004446AD" w:rsidRDefault="004446AD" w:rsidP="004446AD">
            <w:pPr>
              <w:spacing w:after="240" w:line="240" w:lineRule="auto"/>
              <w:jc w:val="left"/>
            </w:pPr>
            <w:r w:rsidRPr="004446AD">
              <w:t>HAYDAR PTY LTD</w:t>
            </w:r>
          </w:p>
        </w:tc>
      </w:tr>
      <w:tr w:rsidR="004446AD" w:rsidRPr="004446AD" w14:paraId="48F0975D" w14:textId="77777777">
        <w:trPr>
          <w:trHeight w:val="386"/>
        </w:trPr>
        <w:tc>
          <w:tcPr>
            <w:tcW w:w="3368" w:type="dxa"/>
          </w:tcPr>
          <w:p w14:paraId="21F39D3A" w14:textId="77777777" w:rsidR="004446AD" w:rsidRPr="004446AD" w:rsidRDefault="004446AD" w:rsidP="004446AD">
            <w:pPr>
              <w:spacing w:after="240" w:line="240" w:lineRule="auto"/>
              <w:jc w:val="left"/>
            </w:pPr>
            <w:r w:rsidRPr="004446AD">
              <w:t>One Hundred and Twelfth Respondent:</w:t>
            </w:r>
          </w:p>
        </w:tc>
        <w:tc>
          <w:tcPr>
            <w:tcW w:w="5874" w:type="dxa"/>
            <w:tcMar>
              <w:left w:w="28" w:type="dxa"/>
            </w:tcMar>
          </w:tcPr>
          <w:p w14:paraId="19E3884C" w14:textId="77777777" w:rsidR="004446AD" w:rsidRPr="004446AD" w:rsidRDefault="004446AD" w:rsidP="004446AD">
            <w:pPr>
              <w:spacing w:after="240" w:line="240" w:lineRule="auto"/>
              <w:jc w:val="left"/>
            </w:pPr>
            <w:r w:rsidRPr="004446AD">
              <w:t>HBK HOLDINGS PTY LTD</w:t>
            </w:r>
          </w:p>
        </w:tc>
      </w:tr>
      <w:tr w:rsidR="004446AD" w:rsidRPr="004446AD" w14:paraId="19E068BB" w14:textId="77777777">
        <w:trPr>
          <w:trHeight w:val="386"/>
        </w:trPr>
        <w:tc>
          <w:tcPr>
            <w:tcW w:w="3368" w:type="dxa"/>
          </w:tcPr>
          <w:p w14:paraId="50EB96C3" w14:textId="77777777" w:rsidR="004446AD" w:rsidRPr="004446AD" w:rsidRDefault="004446AD" w:rsidP="004446AD">
            <w:pPr>
              <w:spacing w:after="240" w:line="240" w:lineRule="auto"/>
              <w:jc w:val="left"/>
            </w:pPr>
            <w:r w:rsidRPr="004446AD">
              <w:t>One Hundred and Thirteenth Respondent:</w:t>
            </w:r>
          </w:p>
        </w:tc>
        <w:tc>
          <w:tcPr>
            <w:tcW w:w="5874" w:type="dxa"/>
            <w:tcMar>
              <w:left w:w="28" w:type="dxa"/>
            </w:tcMar>
          </w:tcPr>
          <w:p w14:paraId="790397B8" w14:textId="77777777" w:rsidR="004446AD" w:rsidRPr="004446AD" w:rsidRDefault="004446AD" w:rsidP="004446AD">
            <w:pPr>
              <w:spacing w:after="240" w:line="240" w:lineRule="auto"/>
              <w:jc w:val="left"/>
            </w:pPr>
            <w:r w:rsidRPr="004446AD">
              <w:t>HDF HOLDINGS PTY LTD</w:t>
            </w:r>
          </w:p>
        </w:tc>
      </w:tr>
      <w:tr w:rsidR="004446AD" w:rsidRPr="004446AD" w14:paraId="07428371" w14:textId="77777777">
        <w:trPr>
          <w:trHeight w:val="386"/>
        </w:trPr>
        <w:tc>
          <w:tcPr>
            <w:tcW w:w="3368" w:type="dxa"/>
          </w:tcPr>
          <w:p w14:paraId="511E7D36" w14:textId="77777777" w:rsidR="004446AD" w:rsidRPr="004446AD" w:rsidRDefault="004446AD" w:rsidP="004446AD">
            <w:pPr>
              <w:spacing w:after="240" w:line="240" w:lineRule="auto"/>
              <w:jc w:val="left"/>
            </w:pPr>
            <w:r w:rsidRPr="004446AD">
              <w:t>One Hundred and Fourteenth Respondent:</w:t>
            </w:r>
          </w:p>
        </w:tc>
        <w:tc>
          <w:tcPr>
            <w:tcW w:w="5874" w:type="dxa"/>
            <w:tcMar>
              <w:left w:w="28" w:type="dxa"/>
            </w:tcMar>
          </w:tcPr>
          <w:p w14:paraId="19B67210" w14:textId="77777777" w:rsidR="004446AD" w:rsidRPr="004446AD" w:rsidRDefault="004446AD" w:rsidP="004446AD">
            <w:pPr>
              <w:spacing w:after="240" w:line="240" w:lineRule="auto"/>
              <w:jc w:val="left"/>
            </w:pPr>
            <w:r w:rsidRPr="004446AD">
              <w:t>HIGOAL PTY LTD</w:t>
            </w:r>
          </w:p>
        </w:tc>
      </w:tr>
      <w:tr w:rsidR="004446AD" w:rsidRPr="004446AD" w14:paraId="25A23C74" w14:textId="77777777">
        <w:trPr>
          <w:trHeight w:val="386"/>
        </w:trPr>
        <w:tc>
          <w:tcPr>
            <w:tcW w:w="3368" w:type="dxa"/>
          </w:tcPr>
          <w:p w14:paraId="1DB93F4C" w14:textId="77777777" w:rsidR="004446AD" w:rsidRPr="004446AD" w:rsidRDefault="004446AD" w:rsidP="004446AD">
            <w:pPr>
              <w:spacing w:after="240" w:line="240" w:lineRule="auto"/>
              <w:jc w:val="left"/>
            </w:pPr>
            <w:r w:rsidRPr="004446AD">
              <w:t>One Hundred and Fifteenth Respondent:</w:t>
            </w:r>
          </w:p>
        </w:tc>
        <w:tc>
          <w:tcPr>
            <w:tcW w:w="5874" w:type="dxa"/>
            <w:tcMar>
              <w:left w:w="28" w:type="dxa"/>
            </w:tcMar>
          </w:tcPr>
          <w:p w14:paraId="66BE17C1" w14:textId="77777777" w:rsidR="004446AD" w:rsidRPr="004446AD" w:rsidRDefault="004446AD" w:rsidP="004446AD">
            <w:pPr>
              <w:spacing w:after="240" w:line="240" w:lineRule="auto"/>
              <w:jc w:val="left"/>
            </w:pPr>
            <w:r w:rsidRPr="004446AD">
              <w:t>HOLDEAST PTY LTD</w:t>
            </w:r>
          </w:p>
        </w:tc>
      </w:tr>
      <w:tr w:rsidR="004446AD" w:rsidRPr="004446AD" w14:paraId="0F997AC9" w14:textId="77777777">
        <w:trPr>
          <w:trHeight w:val="386"/>
        </w:trPr>
        <w:tc>
          <w:tcPr>
            <w:tcW w:w="3368" w:type="dxa"/>
          </w:tcPr>
          <w:p w14:paraId="5BF5F2D9" w14:textId="77777777" w:rsidR="004446AD" w:rsidRPr="004446AD" w:rsidRDefault="004446AD" w:rsidP="004446AD">
            <w:pPr>
              <w:spacing w:after="240" w:line="240" w:lineRule="auto"/>
              <w:jc w:val="left"/>
            </w:pPr>
            <w:r w:rsidRPr="004446AD">
              <w:t>One Hundred and Sixteenth Respondent:</w:t>
            </w:r>
          </w:p>
        </w:tc>
        <w:tc>
          <w:tcPr>
            <w:tcW w:w="5874" w:type="dxa"/>
            <w:tcMar>
              <w:left w:w="28" w:type="dxa"/>
            </w:tcMar>
          </w:tcPr>
          <w:p w14:paraId="05725E54" w14:textId="77777777" w:rsidR="004446AD" w:rsidRPr="004446AD" w:rsidRDefault="004446AD" w:rsidP="004446AD">
            <w:pPr>
              <w:spacing w:after="240" w:line="240" w:lineRule="auto"/>
              <w:jc w:val="left"/>
            </w:pPr>
            <w:r w:rsidRPr="004446AD">
              <w:t>HOLDFAST MANAGEMENT SERVICE PTY LTD</w:t>
            </w:r>
          </w:p>
        </w:tc>
      </w:tr>
      <w:tr w:rsidR="004446AD" w:rsidRPr="004446AD" w14:paraId="14F1F8C3" w14:textId="77777777">
        <w:trPr>
          <w:trHeight w:val="386"/>
        </w:trPr>
        <w:tc>
          <w:tcPr>
            <w:tcW w:w="3368" w:type="dxa"/>
          </w:tcPr>
          <w:p w14:paraId="0E082253" w14:textId="77777777" w:rsidR="004446AD" w:rsidRPr="004446AD" w:rsidRDefault="004446AD" w:rsidP="004446AD">
            <w:pPr>
              <w:spacing w:after="240" w:line="240" w:lineRule="auto"/>
              <w:jc w:val="left"/>
            </w:pPr>
            <w:r w:rsidRPr="004446AD">
              <w:t>One Hundred and Seventeenth Respondent:</w:t>
            </w:r>
          </w:p>
        </w:tc>
        <w:tc>
          <w:tcPr>
            <w:tcW w:w="5874" w:type="dxa"/>
            <w:tcMar>
              <w:left w:w="28" w:type="dxa"/>
            </w:tcMar>
          </w:tcPr>
          <w:p w14:paraId="6919918F" w14:textId="77777777" w:rsidR="004446AD" w:rsidRPr="004446AD" w:rsidRDefault="004446AD" w:rsidP="004446AD">
            <w:pPr>
              <w:spacing w:after="240" w:line="240" w:lineRule="auto"/>
              <w:jc w:val="left"/>
            </w:pPr>
            <w:r w:rsidRPr="004446AD">
              <w:t>IMTUM PTY LTD</w:t>
            </w:r>
          </w:p>
        </w:tc>
      </w:tr>
      <w:tr w:rsidR="004446AD" w:rsidRPr="004446AD" w14:paraId="2F6F6E4B" w14:textId="77777777">
        <w:trPr>
          <w:trHeight w:val="386"/>
        </w:trPr>
        <w:tc>
          <w:tcPr>
            <w:tcW w:w="3368" w:type="dxa"/>
          </w:tcPr>
          <w:p w14:paraId="21E11434" w14:textId="77777777" w:rsidR="004446AD" w:rsidRPr="004446AD" w:rsidRDefault="004446AD" w:rsidP="004446AD">
            <w:pPr>
              <w:spacing w:after="240" w:line="240" w:lineRule="auto"/>
              <w:jc w:val="left"/>
            </w:pPr>
            <w:r w:rsidRPr="004446AD">
              <w:t>One Hundred and Eighteenth Respondent:</w:t>
            </w:r>
          </w:p>
        </w:tc>
        <w:tc>
          <w:tcPr>
            <w:tcW w:w="5874" w:type="dxa"/>
            <w:tcMar>
              <w:left w:w="28" w:type="dxa"/>
            </w:tcMar>
          </w:tcPr>
          <w:p w14:paraId="52D0CDAE" w14:textId="77777777" w:rsidR="004446AD" w:rsidRPr="004446AD" w:rsidRDefault="004446AD" w:rsidP="004446AD">
            <w:pPr>
              <w:spacing w:after="240" w:line="240" w:lineRule="auto"/>
              <w:jc w:val="left"/>
            </w:pPr>
            <w:r w:rsidRPr="004446AD">
              <w:t>INVERELL M PTY LTD</w:t>
            </w:r>
          </w:p>
        </w:tc>
      </w:tr>
      <w:tr w:rsidR="004446AD" w:rsidRPr="004446AD" w14:paraId="6E95D828" w14:textId="77777777">
        <w:trPr>
          <w:trHeight w:val="386"/>
        </w:trPr>
        <w:tc>
          <w:tcPr>
            <w:tcW w:w="3368" w:type="dxa"/>
          </w:tcPr>
          <w:p w14:paraId="60E7042B" w14:textId="77777777" w:rsidR="004446AD" w:rsidRPr="004446AD" w:rsidRDefault="004446AD" w:rsidP="004446AD">
            <w:pPr>
              <w:spacing w:after="240" w:line="240" w:lineRule="auto"/>
              <w:jc w:val="left"/>
            </w:pPr>
            <w:r w:rsidRPr="004446AD">
              <w:t>One Hundred and Nineteenth Respondent:</w:t>
            </w:r>
          </w:p>
        </w:tc>
        <w:tc>
          <w:tcPr>
            <w:tcW w:w="5874" w:type="dxa"/>
            <w:tcMar>
              <w:left w:w="28" w:type="dxa"/>
            </w:tcMar>
          </w:tcPr>
          <w:p w14:paraId="1997C60E" w14:textId="77777777" w:rsidR="004446AD" w:rsidRPr="004446AD" w:rsidRDefault="004446AD" w:rsidP="004446AD">
            <w:pPr>
              <w:spacing w:after="240" w:line="240" w:lineRule="auto"/>
              <w:jc w:val="left"/>
            </w:pPr>
            <w:r w:rsidRPr="004446AD">
              <w:t>J &amp; E LEMBERG PTY LTD</w:t>
            </w:r>
          </w:p>
        </w:tc>
      </w:tr>
      <w:tr w:rsidR="004446AD" w:rsidRPr="004446AD" w14:paraId="144D0061" w14:textId="77777777">
        <w:trPr>
          <w:trHeight w:val="386"/>
        </w:trPr>
        <w:tc>
          <w:tcPr>
            <w:tcW w:w="3368" w:type="dxa"/>
          </w:tcPr>
          <w:p w14:paraId="059264E8" w14:textId="77777777" w:rsidR="004446AD" w:rsidRPr="004446AD" w:rsidRDefault="004446AD" w:rsidP="004446AD">
            <w:pPr>
              <w:spacing w:after="240" w:line="240" w:lineRule="auto"/>
              <w:jc w:val="left"/>
            </w:pPr>
            <w:r w:rsidRPr="004446AD">
              <w:t>One Hundred and Twentieth Respondent:</w:t>
            </w:r>
          </w:p>
        </w:tc>
        <w:tc>
          <w:tcPr>
            <w:tcW w:w="5874" w:type="dxa"/>
            <w:tcMar>
              <w:left w:w="28" w:type="dxa"/>
            </w:tcMar>
          </w:tcPr>
          <w:p w14:paraId="5C35BAD2" w14:textId="77777777" w:rsidR="004446AD" w:rsidRPr="004446AD" w:rsidRDefault="004446AD" w:rsidP="004446AD">
            <w:pPr>
              <w:spacing w:after="240" w:line="240" w:lineRule="auto"/>
              <w:jc w:val="left"/>
            </w:pPr>
            <w:r w:rsidRPr="004446AD">
              <w:t>J. &amp; M. HODGE PTY LTD</w:t>
            </w:r>
          </w:p>
        </w:tc>
      </w:tr>
      <w:tr w:rsidR="004446AD" w:rsidRPr="004446AD" w14:paraId="3C7C94B0" w14:textId="77777777">
        <w:trPr>
          <w:trHeight w:val="386"/>
        </w:trPr>
        <w:tc>
          <w:tcPr>
            <w:tcW w:w="3368" w:type="dxa"/>
          </w:tcPr>
          <w:p w14:paraId="691446E7" w14:textId="77777777" w:rsidR="004446AD" w:rsidRPr="004446AD" w:rsidRDefault="004446AD" w:rsidP="004446AD">
            <w:pPr>
              <w:spacing w:after="240" w:line="240" w:lineRule="auto"/>
              <w:jc w:val="left"/>
            </w:pPr>
            <w:r w:rsidRPr="004446AD">
              <w:t>One Hundred and Twenty First Respondent:</w:t>
            </w:r>
          </w:p>
        </w:tc>
        <w:tc>
          <w:tcPr>
            <w:tcW w:w="5874" w:type="dxa"/>
            <w:tcMar>
              <w:left w:w="28" w:type="dxa"/>
            </w:tcMar>
          </w:tcPr>
          <w:p w14:paraId="49F0F890" w14:textId="77777777" w:rsidR="004446AD" w:rsidRPr="004446AD" w:rsidRDefault="004446AD" w:rsidP="004446AD">
            <w:pPr>
              <w:spacing w:after="240" w:line="240" w:lineRule="auto"/>
              <w:jc w:val="left"/>
            </w:pPr>
            <w:r w:rsidRPr="004446AD">
              <w:t>J SADLER INVESTMENTS PTY LTD</w:t>
            </w:r>
          </w:p>
        </w:tc>
      </w:tr>
      <w:tr w:rsidR="004446AD" w:rsidRPr="004446AD" w14:paraId="336419B3" w14:textId="77777777">
        <w:trPr>
          <w:trHeight w:val="386"/>
        </w:trPr>
        <w:tc>
          <w:tcPr>
            <w:tcW w:w="3368" w:type="dxa"/>
          </w:tcPr>
          <w:p w14:paraId="1260FEC1" w14:textId="77777777" w:rsidR="004446AD" w:rsidRPr="004446AD" w:rsidRDefault="004446AD" w:rsidP="004446AD">
            <w:pPr>
              <w:spacing w:after="240" w:line="240" w:lineRule="auto"/>
              <w:jc w:val="left"/>
            </w:pPr>
            <w:r w:rsidRPr="004446AD">
              <w:t>One Hundred and Twenty Second Respondent:</w:t>
            </w:r>
          </w:p>
        </w:tc>
        <w:tc>
          <w:tcPr>
            <w:tcW w:w="5874" w:type="dxa"/>
            <w:tcMar>
              <w:left w:w="28" w:type="dxa"/>
            </w:tcMar>
          </w:tcPr>
          <w:p w14:paraId="2E19EB49" w14:textId="77777777" w:rsidR="004446AD" w:rsidRPr="004446AD" w:rsidRDefault="004446AD" w:rsidP="004446AD">
            <w:pPr>
              <w:spacing w:after="240" w:line="240" w:lineRule="auto"/>
              <w:jc w:val="left"/>
            </w:pPr>
            <w:r w:rsidRPr="004446AD">
              <w:t>JABAC PTY LTD</w:t>
            </w:r>
          </w:p>
        </w:tc>
      </w:tr>
      <w:tr w:rsidR="004446AD" w:rsidRPr="004446AD" w14:paraId="4CF87005" w14:textId="77777777">
        <w:trPr>
          <w:trHeight w:val="386"/>
        </w:trPr>
        <w:tc>
          <w:tcPr>
            <w:tcW w:w="3368" w:type="dxa"/>
          </w:tcPr>
          <w:p w14:paraId="223ABB20" w14:textId="77777777" w:rsidR="004446AD" w:rsidRPr="004446AD" w:rsidRDefault="004446AD" w:rsidP="004446AD">
            <w:pPr>
              <w:spacing w:after="240" w:line="240" w:lineRule="auto"/>
              <w:jc w:val="left"/>
            </w:pPr>
            <w:r w:rsidRPr="004446AD">
              <w:t>One Hundred and Twenty Third Respondent:</w:t>
            </w:r>
          </w:p>
        </w:tc>
        <w:tc>
          <w:tcPr>
            <w:tcW w:w="5874" w:type="dxa"/>
            <w:tcMar>
              <w:left w:w="28" w:type="dxa"/>
            </w:tcMar>
          </w:tcPr>
          <w:p w14:paraId="42297EF6" w14:textId="77777777" w:rsidR="004446AD" w:rsidRPr="004446AD" w:rsidRDefault="004446AD" w:rsidP="004446AD">
            <w:pPr>
              <w:spacing w:after="240" w:line="240" w:lineRule="auto"/>
              <w:jc w:val="left"/>
            </w:pPr>
            <w:r w:rsidRPr="004446AD">
              <w:t>JABBA RESTAURANTS PTY LTD</w:t>
            </w:r>
          </w:p>
        </w:tc>
      </w:tr>
      <w:tr w:rsidR="004446AD" w:rsidRPr="004446AD" w14:paraId="6310F206" w14:textId="77777777">
        <w:trPr>
          <w:trHeight w:val="386"/>
        </w:trPr>
        <w:tc>
          <w:tcPr>
            <w:tcW w:w="3368" w:type="dxa"/>
          </w:tcPr>
          <w:p w14:paraId="71EE42AF" w14:textId="77777777" w:rsidR="004446AD" w:rsidRPr="004446AD" w:rsidRDefault="004446AD" w:rsidP="004446AD">
            <w:pPr>
              <w:spacing w:after="240" w:line="240" w:lineRule="auto"/>
              <w:jc w:val="left"/>
            </w:pPr>
            <w:r w:rsidRPr="004446AD">
              <w:t>One Hundred and Twenty Fourth Respondent:</w:t>
            </w:r>
          </w:p>
        </w:tc>
        <w:tc>
          <w:tcPr>
            <w:tcW w:w="5874" w:type="dxa"/>
            <w:tcMar>
              <w:left w:w="28" w:type="dxa"/>
            </w:tcMar>
          </w:tcPr>
          <w:p w14:paraId="5C812FBB" w14:textId="77777777" w:rsidR="004446AD" w:rsidRPr="004446AD" w:rsidRDefault="004446AD" w:rsidP="004446AD">
            <w:pPr>
              <w:spacing w:after="240" w:line="240" w:lineRule="auto"/>
              <w:jc w:val="left"/>
            </w:pPr>
            <w:r w:rsidRPr="004446AD">
              <w:t>JADAM FOODS PTY LTD</w:t>
            </w:r>
          </w:p>
        </w:tc>
      </w:tr>
      <w:tr w:rsidR="004446AD" w:rsidRPr="004446AD" w14:paraId="43638771" w14:textId="77777777">
        <w:trPr>
          <w:trHeight w:val="386"/>
        </w:trPr>
        <w:tc>
          <w:tcPr>
            <w:tcW w:w="3368" w:type="dxa"/>
          </w:tcPr>
          <w:p w14:paraId="1C21A8E6" w14:textId="77777777" w:rsidR="004446AD" w:rsidRPr="004446AD" w:rsidRDefault="004446AD" w:rsidP="004446AD">
            <w:pPr>
              <w:spacing w:after="240" w:line="240" w:lineRule="auto"/>
              <w:jc w:val="left"/>
            </w:pPr>
            <w:r w:rsidRPr="004446AD">
              <w:t>One Hundred and Twenty Fifth Respondent:</w:t>
            </w:r>
          </w:p>
        </w:tc>
        <w:tc>
          <w:tcPr>
            <w:tcW w:w="5874" w:type="dxa"/>
            <w:tcMar>
              <w:left w:w="28" w:type="dxa"/>
            </w:tcMar>
          </w:tcPr>
          <w:p w14:paraId="5259356D" w14:textId="77777777" w:rsidR="004446AD" w:rsidRPr="004446AD" w:rsidRDefault="004446AD" w:rsidP="004446AD">
            <w:pPr>
              <w:spacing w:after="240" w:line="240" w:lineRule="auto"/>
              <w:jc w:val="left"/>
            </w:pPr>
            <w:r w:rsidRPr="004446AD">
              <w:t>JAELJAM PTY LTD</w:t>
            </w:r>
          </w:p>
        </w:tc>
      </w:tr>
      <w:tr w:rsidR="004446AD" w:rsidRPr="004446AD" w14:paraId="37CA1C0A" w14:textId="77777777">
        <w:trPr>
          <w:trHeight w:val="386"/>
        </w:trPr>
        <w:tc>
          <w:tcPr>
            <w:tcW w:w="3368" w:type="dxa"/>
          </w:tcPr>
          <w:p w14:paraId="5C4FC2A8" w14:textId="77777777" w:rsidR="004446AD" w:rsidRPr="004446AD" w:rsidRDefault="004446AD" w:rsidP="004446AD">
            <w:pPr>
              <w:spacing w:after="240" w:line="240" w:lineRule="auto"/>
              <w:jc w:val="left"/>
            </w:pPr>
            <w:r w:rsidRPr="004446AD">
              <w:t>One Hundred and Twenty Sixth Respondent:</w:t>
            </w:r>
          </w:p>
        </w:tc>
        <w:tc>
          <w:tcPr>
            <w:tcW w:w="5874" w:type="dxa"/>
            <w:tcMar>
              <w:left w:w="28" w:type="dxa"/>
            </w:tcMar>
          </w:tcPr>
          <w:p w14:paraId="7AEB813E" w14:textId="77777777" w:rsidR="004446AD" w:rsidRPr="004446AD" w:rsidRDefault="004446AD" w:rsidP="004446AD">
            <w:pPr>
              <w:spacing w:after="240" w:line="240" w:lineRule="auto"/>
              <w:jc w:val="left"/>
            </w:pPr>
            <w:r w:rsidRPr="004446AD">
              <w:t>JAKIARA QLD PTY LTD</w:t>
            </w:r>
          </w:p>
        </w:tc>
      </w:tr>
      <w:tr w:rsidR="004446AD" w:rsidRPr="004446AD" w14:paraId="3E3CDC7E" w14:textId="77777777">
        <w:trPr>
          <w:trHeight w:val="386"/>
        </w:trPr>
        <w:tc>
          <w:tcPr>
            <w:tcW w:w="3368" w:type="dxa"/>
          </w:tcPr>
          <w:p w14:paraId="5FA2707E" w14:textId="77777777" w:rsidR="004446AD" w:rsidRPr="004446AD" w:rsidRDefault="004446AD" w:rsidP="004446AD">
            <w:pPr>
              <w:spacing w:after="240" w:line="240" w:lineRule="auto"/>
              <w:jc w:val="left"/>
            </w:pPr>
            <w:r w:rsidRPr="004446AD">
              <w:t>One Hundred and Twenty Seventh Respondent:</w:t>
            </w:r>
          </w:p>
        </w:tc>
        <w:tc>
          <w:tcPr>
            <w:tcW w:w="5874" w:type="dxa"/>
            <w:tcMar>
              <w:left w:w="28" w:type="dxa"/>
            </w:tcMar>
          </w:tcPr>
          <w:p w14:paraId="75C268D6" w14:textId="77777777" w:rsidR="004446AD" w:rsidRPr="004446AD" w:rsidRDefault="004446AD" w:rsidP="004446AD">
            <w:pPr>
              <w:spacing w:after="240" w:line="240" w:lineRule="auto"/>
              <w:jc w:val="left"/>
            </w:pPr>
            <w:r w:rsidRPr="004446AD">
              <w:t>JALPA FOODS PTY LTD</w:t>
            </w:r>
          </w:p>
        </w:tc>
      </w:tr>
      <w:tr w:rsidR="004446AD" w:rsidRPr="004446AD" w14:paraId="70819E1C" w14:textId="77777777">
        <w:trPr>
          <w:trHeight w:val="386"/>
        </w:trPr>
        <w:tc>
          <w:tcPr>
            <w:tcW w:w="3368" w:type="dxa"/>
          </w:tcPr>
          <w:p w14:paraId="3FE3A644" w14:textId="77777777" w:rsidR="004446AD" w:rsidRPr="004446AD" w:rsidRDefault="004446AD" w:rsidP="004446AD">
            <w:pPr>
              <w:spacing w:after="240" w:line="240" w:lineRule="auto"/>
              <w:jc w:val="left"/>
            </w:pPr>
            <w:r w:rsidRPr="004446AD">
              <w:t>One Hundred and Twenty Eighth Respondent:</w:t>
            </w:r>
          </w:p>
        </w:tc>
        <w:tc>
          <w:tcPr>
            <w:tcW w:w="5874" w:type="dxa"/>
            <w:tcMar>
              <w:left w:w="28" w:type="dxa"/>
            </w:tcMar>
          </w:tcPr>
          <w:p w14:paraId="1B6E460A" w14:textId="77777777" w:rsidR="004446AD" w:rsidRPr="004446AD" w:rsidRDefault="004446AD" w:rsidP="004446AD">
            <w:pPr>
              <w:spacing w:after="240" w:line="240" w:lineRule="auto"/>
              <w:jc w:val="left"/>
            </w:pPr>
            <w:r w:rsidRPr="004446AD">
              <w:t>JAMADA PTY LTD</w:t>
            </w:r>
          </w:p>
        </w:tc>
      </w:tr>
      <w:tr w:rsidR="004446AD" w:rsidRPr="004446AD" w14:paraId="64C078C7" w14:textId="77777777">
        <w:trPr>
          <w:trHeight w:val="386"/>
        </w:trPr>
        <w:tc>
          <w:tcPr>
            <w:tcW w:w="3368" w:type="dxa"/>
          </w:tcPr>
          <w:p w14:paraId="379B8605" w14:textId="77777777" w:rsidR="004446AD" w:rsidRPr="004446AD" w:rsidRDefault="004446AD" w:rsidP="004446AD">
            <w:pPr>
              <w:spacing w:after="240" w:line="240" w:lineRule="auto"/>
              <w:jc w:val="left"/>
            </w:pPr>
            <w:r w:rsidRPr="004446AD">
              <w:t>One Hundred and Twenty Ninth Respondent:</w:t>
            </w:r>
          </w:p>
        </w:tc>
        <w:tc>
          <w:tcPr>
            <w:tcW w:w="5874" w:type="dxa"/>
            <w:tcMar>
              <w:left w:w="28" w:type="dxa"/>
            </w:tcMar>
          </w:tcPr>
          <w:p w14:paraId="64712C61" w14:textId="77777777" w:rsidR="004446AD" w:rsidRPr="004446AD" w:rsidRDefault="004446AD" w:rsidP="004446AD">
            <w:pPr>
              <w:spacing w:after="240" w:line="240" w:lineRule="auto"/>
              <w:jc w:val="left"/>
            </w:pPr>
            <w:r w:rsidRPr="004446AD">
              <w:t>JAMADU (QLD) PTY LTD</w:t>
            </w:r>
          </w:p>
        </w:tc>
      </w:tr>
      <w:tr w:rsidR="004446AD" w:rsidRPr="004446AD" w14:paraId="50F22C8A" w14:textId="77777777">
        <w:trPr>
          <w:trHeight w:val="386"/>
        </w:trPr>
        <w:tc>
          <w:tcPr>
            <w:tcW w:w="3368" w:type="dxa"/>
          </w:tcPr>
          <w:p w14:paraId="46E64794" w14:textId="77777777" w:rsidR="004446AD" w:rsidRPr="004446AD" w:rsidRDefault="004446AD" w:rsidP="004446AD">
            <w:pPr>
              <w:spacing w:after="240" w:line="240" w:lineRule="auto"/>
              <w:jc w:val="left"/>
            </w:pPr>
            <w:r w:rsidRPr="004446AD">
              <w:t>One Hundred and Thirtieth Respondent:</w:t>
            </w:r>
          </w:p>
        </w:tc>
        <w:tc>
          <w:tcPr>
            <w:tcW w:w="5874" w:type="dxa"/>
            <w:tcMar>
              <w:left w:w="28" w:type="dxa"/>
            </w:tcMar>
          </w:tcPr>
          <w:p w14:paraId="0B54D814" w14:textId="77777777" w:rsidR="004446AD" w:rsidRPr="004446AD" w:rsidRDefault="004446AD" w:rsidP="004446AD">
            <w:pPr>
              <w:spacing w:after="240" w:line="240" w:lineRule="auto"/>
              <w:jc w:val="left"/>
            </w:pPr>
            <w:r w:rsidRPr="004446AD">
              <w:t>JAMEL PTY LTD</w:t>
            </w:r>
          </w:p>
        </w:tc>
      </w:tr>
      <w:tr w:rsidR="004446AD" w:rsidRPr="004446AD" w14:paraId="0E0E0641" w14:textId="77777777">
        <w:trPr>
          <w:trHeight w:val="386"/>
        </w:trPr>
        <w:tc>
          <w:tcPr>
            <w:tcW w:w="3368" w:type="dxa"/>
          </w:tcPr>
          <w:p w14:paraId="75A38997" w14:textId="77777777" w:rsidR="004446AD" w:rsidRPr="004446AD" w:rsidRDefault="004446AD" w:rsidP="004446AD">
            <w:pPr>
              <w:spacing w:after="240" w:line="240" w:lineRule="auto"/>
              <w:jc w:val="left"/>
            </w:pPr>
            <w:r w:rsidRPr="004446AD">
              <w:t>One Hundred and Thirty First Respondent:</w:t>
            </w:r>
          </w:p>
        </w:tc>
        <w:tc>
          <w:tcPr>
            <w:tcW w:w="5874" w:type="dxa"/>
            <w:tcMar>
              <w:left w:w="28" w:type="dxa"/>
            </w:tcMar>
          </w:tcPr>
          <w:p w14:paraId="1DE24F6F" w14:textId="77777777" w:rsidR="004446AD" w:rsidRPr="004446AD" w:rsidRDefault="004446AD" w:rsidP="004446AD">
            <w:pPr>
              <w:spacing w:after="240" w:line="240" w:lineRule="auto"/>
              <w:jc w:val="left"/>
            </w:pPr>
            <w:r w:rsidRPr="004446AD">
              <w:t>JAMERI PTY LTD</w:t>
            </w:r>
          </w:p>
        </w:tc>
      </w:tr>
      <w:tr w:rsidR="004446AD" w:rsidRPr="004446AD" w14:paraId="0027E8B7" w14:textId="77777777">
        <w:trPr>
          <w:trHeight w:val="386"/>
        </w:trPr>
        <w:tc>
          <w:tcPr>
            <w:tcW w:w="3368" w:type="dxa"/>
          </w:tcPr>
          <w:p w14:paraId="4B12B68B" w14:textId="77777777" w:rsidR="004446AD" w:rsidRPr="004446AD" w:rsidRDefault="004446AD" w:rsidP="004446AD">
            <w:pPr>
              <w:spacing w:after="240" w:line="240" w:lineRule="auto"/>
              <w:jc w:val="left"/>
            </w:pPr>
            <w:r w:rsidRPr="004446AD">
              <w:t>One Hundred and Thirty Second Respondent:</w:t>
            </w:r>
          </w:p>
        </w:tc>
        <w:tc>
          <w:tcPr>
            <w:tcW w:w="5874" w:type="dxa"/>
            <w:tcMar>
              <w:left w:w="28" w:type="dxa"/>
            </w:tcMar>
          </w:tcPr>
          <w:p w14:paraId="27F1BE8D" w14:textId="77777777" w:rsidR="004446AD" w:rsidRPr="004446AD" w:rsidRDefault="004446AD" w:rsidP="004446AD">
            <w:pPr>
              <w:spacing w:after="240" w:line="240" w:lineRule="auto"/>
              <w:jc w:val="left"/>
            </w:pPr>
            <w:r w:rsidRPr="004446AD">
              <w:t>JANASEL PTY LTD</w:t>
            </w:r>
          </w:p>
        </w:tc>
      </w:tr>
      <w:tr w:rsidR="004446AD" w:rsidRPr="004446AD" w14:paraId="0817FD63" w14:textId="77777777">
        <w:trPr>
          <w:trHeight w:val="386"/>
        </w:trPr>
        <w:tc>
          <w:tcPr>
            <w:tcW w:w="3368" w:type="dxa"/>
          </w:tcPr>
          <w:p w14:paraId="16175E85" w14:textId="77777777" w:rsidR="004446AD" w:rsidRPr="004446AD" w:rsidRDefault="004446AD" w:rsidP="004446AD">
            <w:pPr>
              <w:spacing w:after="240" w:line="240" w:lineRule="auto"/>
              <w:jc w:val="left"/>
            </w:pPr>
            <w:r w:rsidRPr="004446AD">
              <w:t>One Hundred and Thirty Third Respondent:</w:t>
            </w:r>
          </w:p>
        </w:tc>
        <w:tc>
          <w:tcPr>
            <w:tcW w:w="5874" w:type="dxa"/>
            <w:tcMar>
              <w:left w:w="28" w:type="dxa"/>
            </w:tcMar>
          </w:tcPr>
          <w:p w14:paraId="1991C3FA" w14:textId="77777777" w:rsidR="004446AD" w:rsidRPr="004446AD" w:rsidRDefault="004446AD" w:rsidP="004446AD">
            <w:pPr>
              <w:spacing w:after="240" w:line="240" w:lineRule="auto"/>
              <w:jc w:val="left"/>
            </w:pPr>
            <w:r w:rsidRPr="004446AD">
              <w:t>JANDA WHITEHOUSE PTY LTD</w:t>
            </w:r>
          </w:p>
        </w:tc>
      </w:tr>
      <w:tr w:rsidR="004446AD" w:rsidRPr="004446AD" w14:paraId="14F94383" w14:textId="77777777">
        <w:trPr>
          <w:trHeight w:val="386"/>
        </w:trPr>
        <w:tc>
          <w:tcPr>
            <w:tcW w:w="3368" w:type="dxa"/>
          </w:tcPr>
          <w:p w14:paraId="1B60610B" w14:textId="77777777" w:rsidR="004446AD" w:rsidRPr="004446AD" w:rsidRDefault="004446AD" w:rsidP="004446AD">
            <w:pPr>
              <w:spacing w:after="240" w:line="240" w:lineRule="auto"/>
              <w:jc w:val="left"/>
            </w:pPr>
            <w:r w:rsidRPr="004446AD">
              <w:t>One Hundred and Thirty Fourth Respondent:</w:t>
            </w:r>
          </w:p>
        </w:tc>
        <w:tc>
          <w:tcPr>
            <w:tcW w:w="5874" w:type="dxa"/>
            <w:tcMar>
              <w:left w:w="28" w:type="dxa"/>
            </w:tcMar>
          </w:tcPr>
          <w:p w14:paraId="5B7790C2" w14:textId="77777777" w:rsidR="004446AD" w:rsidRPr="004446AD" w:rsidRDefault="004446AD" w:rsidP="004446AD">
            <w:pPr>
              <w:spacing w:after="240" w:line="240" w:lineRule="auto"/>
              <w:jc w:val="left"/>
            </w:pPr>
            <w:r w:rsidRPr="004446AD">
              <w:t>JARRON PTY LTD</w:t>
            </w:r>
          </w:p>
        </w:tc>
      </w:tr>
      <w:tr w:rsidR="004446AD" w:rsidRPr="004446AD" w14:paraId="358BC4A6" w14:textId="77777777">
        <w:trPr>
          <w:trHeight w:val="386"/>
        </w:trPr>
        <w:tc>
          <w:tcPr>
            <w:tcW w:w="3368" w:type="dxa"/>
          </w:tcPr>
          <w:p w14:paraId="399FB4AF" w14:textId="77777777" w:rsidR="004446AD" w:rsidRPr="004446AD" w:rsidRDefault="004446AD" w:rsidP="004446AD">
            <w:pPr>
              <w:spacing w:after="240" w:line="240" w:lineRule="auto"/>
              <w:jc w:val="left"/>
            </w:pPr>
            <w:r w:rsidRPr="004446AD">
              <w:t>One Hundred and Thirty Fifth Respondent:</w:t>
            </w:r>
          </w:p>
        </w:tc>
        <w:tc>
          <w:tcPr>
            <w:tcW w:w="5874" w:type="dxa"/>
            <w:tcMar>
              <w:left w:w="28" w:type="dxa"/>
            </w:tcMar>
          </w:tcPr>
          <w:p w14:paraId="3EE36AFA" w14:textId="77777777" w:rsidR="004446AD" w:rsidRPr="004446AD" w:rsidRDefault="004446AD" w:rsidP="004446AD">
            <w:pPr>
              <w:spacing w:after="240" w:line="240" w:lineRule="auto"/>
              <w:jc w:val="left"/>
            </w:pPr>
            <w:r w:rsidRPr="004446AD">
              <w:t>JASIE PTY LTD</w:t>
            </w:r>
          </w:p>
        </w:tc>
      </w:tr>
      <w:tr w:rsidR="004446AD" w:rsidRPr="004446AD" w14:paraId="4308CAFC" w14:textId="77777777">
        <w:trPr>
          <w:trHeight w:val="386"/>
        </w:trPr>
        <w:tc>
          <w:tcPr>
            <w:tcW w:w="3368" w:type="dxa"/>
          </w:tcPr>
          <w:p w14:paraId="4E03E740" w14:textId="77777777" w:rsidR="004446AD" w:rsidRPr="004446AD" w:rsidRDefault="004446AD" w:rsidP="004446AD">
            <w:pPr>
              <w:spacing w:after="240" w:line="240" w:lineRule="auto"/>
              <w:jc w:val="left"/>
            </w:pPr>
            <w:r w:rsidRPr="004446AD">
              <w:t>One Hundred and Thirty Sixth Respondent:</w:t>
            </w:r>
          </w:p>
        </w:tc>
        <w:tc>
          <w:tcPr>
            <w:tcW w:w="5874" w:type="dxa"/>
            <w:tcMar>
              <w:left w:w="28" w:type="dxa"/>
            </w:tcMar>
          </w:tcPr>
          <w:p w14:paraId="06CB5F04" w14:textId="77777777" w:rsidR="004446AD" w:rsidRPr="004446AD" w:rsidRDefault="004446AD" w:rsidP="004446AD">
            <w:pPr>
              <w:spacing w:after="240" w:line="240" w:lineRule="auto"/>
              <w:jc w:val="left"/>
            </w:pPr>
            <w:r w:rsidRPr="004446AD">
              <w:t>JATAM PTY LTD</w:t>
            </w:r>
          </w:p>
        </w:tc>
      </w:tr>
      <w:tr w:rsidR="004446AD" w:rsidRPr="004446AD" w14:paraId="37488DDE" w14:textId="77777777">
        <w:trPr>
          <w:trHeight w:val="386"/>
        </w:trPr>
        <w:tc>
          <w:tcPr>
            <w:tcW w:w="3368" w:type="dxa"/>
          </w:tcPr>
          <w:p w14:paraId="435FF7AB" w14:textId="77777777" w:rsidR="004446AD" w:rsidRPr="004446AD" w:rsidRDefault="004446AD" w:rsidP="004446AD">
            <w:pPr>
              <w:spacing w:after="240" w:line="240" w:lineRule="auto"/>
              <w:jc w:val="left"/>
            </w:pPr>
            <w:r w:rsidRPr="004446AD">
              <w:t>One Hundred and Thirty Seventh Respondent:</w:t>
            </w:r>
          </w:p>
        </w:tc>
        <w:tc>
          <w:tcPr>
            <w:tcW w:w="5874" w:type="dxa"/>
            <w:tcMar>
              <w:left w:w="28" w:type="dxa"/>
            </w:tcMar>
          </w:tcPr>
          <w:p w14:paraId="53AD37F5" w14:textId="77777777" w:rsidR="004446AD" w:rsidRPr="004446AD" w:rsidRDefault="004446AD" w:rsidP="004446AD">
            <w:pPr>
              <w:spacing w:after="240" w:line="240" w:lineRule="auto"/>
              <w:jc w:val="left"/>
            </w:pPr>
            <w:r w:rsidRPr="004446AD">
              <w:t>JAVARI PTY LTD</w:t>
            </w:r>
          </w:p>
        </w:tc>
      </w:tr>
      <w:tr w:rsidR="004446AD" w:rsidRPr="004446AD" w14:paraId="53ED2C4B" w14:textId="77777777">
        <w:trPr>
          <w:trHeight w:val="386"/>
        </w:trPr>
        <w:tc>
          <w:tcPr>
            <w:tcW w:w="3368" w:type="dxa"/>
          </w:tcPr>
          <w:p w14:paraId="75774BA5" w14:textId="77777777" w:rsidR="004446AD" w:rsidRPr="004446AD" w:rsidRDefault="004446AD" w:rsidP="004446AD">
            <w:pPr>
              <w:spacing w:after="240" w:line="240" w:lineRule="auto"/>
              <w:jc w:val="left"/>
            </w:pPr>
            <w:r w:rsidRPr="004446AD">
              <w:t>One Hundred and Thirty Eighth Respondent:</w:t>
            </w:r>
          </w:p>
        </w:tc>
        <w:tc>
          <w:tcPr>
            <w:tcW w:w="5874" w:type="dxa"/>
            <w:tcMar>
              <w:left w:w="28" w:type="dxa"/>
            </w:tcMar>
          </w:tcPr>
          <w:p w14:paraId="7C9DFC83" w14:textId="77777777" w:rsidR="004446AD" w:rsidRPr="004446AD" w:rsidRDefault="004446AD" w:rsidP="004446AD">
            <w:pPr>
              <w:spacing w:after="240" w:line="240" w:lineRule="auto"/>
              <w:jc w:val="left"/>
            </w:pPr>
            <w:r w:rsidRPr="004446AD">
              <w:t>JAYARK PTY LTD</w:t>
            </w:r>
          </w:p>
        </w:tc>
      </w:tr>
      <w:tr w:rsidR="004446AD" w:rsidRPr="004446AD" w14:paraId="3436DE67" w14:textId="77777777">
        <w:trPr>
          <w:trHeight w:val="386"/>
        </w:trPr>
        <w:tc>
          <w:tcPr>
            <w:tcW w:w="3368" w:type="dxa"/>
          </w:tcPr>
          <w:p w14:paraId="4CC91914" w14:textId="77777777" w:rsidR="004446AD" w:rsidRPr="004446AD" w:rsidRDefault="004446AD" w:rsidP="004446AD">
            <w:pPr>
              <w:spacing w:after="240" w:line="240" w:lineRule="auto"/>
              <w:jc w:val="left"/>
            </w:pPr>
            <w:r w:rsidRPr="004446AD">
              <w:t>One Hundred and Thirty Ninth Respondent:</w:t>
            </w:r>
          </w:p>
        </w:tc>
        <w:tc>
          <w:tcPr>
            <w:tcW w:w="5874" w:type="dxa"/>
            <w:tcMar>
              <w:left w:w="28" w:type="dxa"/>
            </w:tcMar>
          </w:tcPr>
          <w:p w14:paraId="59D3FA51" w14:textId="77777777" w:rsidR="004446AD" w:rsidRPr="004446AD" w:rsidRDefault="004446AD" w:rsidP="004446AD">
            <w:pPr>
              <w:spacing w:after="240" w:line="240" w:lineRule="auto"/>
              <w:jc w:val="left"/>
            </w:pPr>
            <w:r w:rsidRPr="004446AD">
              <w:t>JEFFERSON LANE ENTERPRISES PTY LTD</w:t>
            </w:r>
          </w:p>
        </w:tc>
      </w:tr>
      <w:tr w:rsidR="004446AD" w:rsidRPr="004446AD" w14:paraId="4C6FB0E3" w14:textId="77777777">
        <w:trPr>
          <w:trHeight w:val="386"/>
        </w:trPr>
        <w:tc>
          <w:tcPr>
            <w:tcW w:w="3368" w:type="dxa"/>
          </w:tcPr>
          <w:p w14:paraId="37FEDB41" w14:textId="77777777" w:rsidR="004446AD" w:rsidRPr="004446AD" w:rsidRDefault="004446AD" w:rsidP="004446AD">
            <w:pPr>
              <w:spacing w:after="240" w:line="240" w:lineRule="auto"/>
              <w:jc w:val="left"/>
            </w:pPr>
            <w:r w:rsidRPr="004446AD">
              <w:t>One Hundred and Fortieth Respondent:</w:t>
            </w:r>
          </w:p>
        </w:tc>
        <w:tc>
          <w:tcPr>
            <w:tcW w:w="5874" w:type="dxa"/>
            <w:tcMar>
              <w:left w:w="28" w:type="dxa"/>
            </w:tcMar>
          </w:tcPr>
          <w:p w14:paraId="472E0B2E" w14:textId="77777777" w:rsidR="004446AD" w:rsidRPr="004446AD" w:rsidRDefault="004446AD" w:rsidP="004446AD">
            <w:pPr>
              <w:spacing w:after="240" w:line="240" w:lineRule="auto"/>
              <w:jc w:val="left"/>
            </w:pPr>
            <w:r w:rsidRPr="004446AD">
              <w:t>JEMADA PTY LTD</w:t>
            </w:r>
          </w:p>
        </w:tc>
      </w:tr>
      <w:tr w:rsidR="004446AD" w:rsidRPr="004446AD" w14:paraId="4A482516" w14:textId="77777777">
        <w:trPr>
          <w:trHeight w:val="386"/>
        </w:trPr>
        <w:tc>
          <w:tcPr>
            <w:tcW w:w="3368" w:type="dxa"/>
          </w:tcPr>
          <w:p w14:paraId="73E1D1BF" w14:textId="77777777" w:rsidR="004446AD" w:rsidRPr="004446AD" w:rsidRDefault="004446AD" w:rsidP="004446AD">
            <w:pPr>
              <w:spacing w:after="240" w:line="240" w:lineRule="auto"/>
              <w:jc w:val="left"/>
            </w:pPr>
            <w:r w:rsidRPr="004446AD">
              <w:t>One Hundred and Forty First Respondent:</w:t>
            </w:r>
          </w:p>
        </w:tc>
        <w:tc>
          <w:tcPr>
            <w:tcW w:w="5874" w:type="dxa"/>
            <w:tcMar>
              <w:left w:w="28" w:type="dxa"/>
            </w:tcMar>
          </w:tcPr>
          <w:p w14:paraId="3938920F" w14:textId="77777777" w:rsidR="004446AD" w:rsidRPr="004446AD" w:rsidRDefault="004446AD" w:rsidP="004446AD">
            <w:pPr>
              <w:spacing w:after="240" w:line="240" w:lineRule="auto"/>
              <w:jc w:val="left"/>
            </w:pPr>
            <w:r w:rsidRPr="004446AD">
              <w:t>JESMARDAN PTY LTD</w:t>
            </w:r>
          </w:p>
        </w:tc>
      </w:tr>
      <w:tr w:rsidR="004446AD" w:rsidRPr="004446AD" w14:paraId="024D40EA" w14:textId="77777777">
        <w:trPr>
          <w:trHeight w:val="386"/>
        </w:trPr>
        <w:tc>
          <w:tcPr>
            <w:tcW w:w="3368" w:type="dxa"/>
          </w:tcPr>
          <w:p w14:paraId="4CC39C73" w14:textId="77777777" w:rsidR="004446AD" w:rsidRPr="004446AD" w:rsidRDefault="004446AD" w:rsidP="004446AD">
            <w:pPr>
              <w:spacing w:after="240" w:line="240" w:lineRule="auto"/>
              <w:jc w:val="left"/>
            </w:pPr>
            <w:r w:rsidRPr="004446AD">
              <w:t>One Hundred and Forty Second Respondent:</w:t>
            </w:r>
          </w:p>
        </w:tc>
        <w:tc>
          <w:tcPr>
            <w:tcW w:w="5874" w:type="dxa"/>
            <w:tcMar>
              <w:left w:w="28" w:type="dxa"/>
            </w:tcMar>
          </w:tcPr>
          <w:p w14:paraId="0755D15B" w14:textId="77777777" w:rsidR="004446AD" w:rsidRPr="004446AD" w:rsidRDefault="004446AD" w:rsidP="004446AD">
            <w:pPr>
              <w:spacing w:after="240" w:line="240" w:lineRule="auto"/>
              <w:jc w:val="left"/>
            </w:pPr>
            <w:r w:rsidRPr="004446AD">
              <w:t>JETSRUS PTY LTD</w:t>
            </w:r>
          </w:p>
        </w:tc>
      </w:tr>
      <w:tr w:rsidR="004446AD" w:rsidRPr="004446AD" w14:paraId="60EEB52E" w14:textId="77777777">
        <w:trPr>
          <w:trHeight w:val="386"/>
        </w:trPr>
        <w:tc>
          <w:tcPr>
            <w:tcW w:w="3368" w:type="dxa"/>
          </w:tcPr>
          <w:p w14:paraId="68C014F7" w14:textId="77777777" w:rsidR="004446AD" w:rsidRPr="004446AD" w:rsidRDefault="004446AD" w:rsidP="004446AD">
            <w:pPr>
              <w:spacing w:after="240" w:line="240" w:lineRule="auto"/>
              <w:jc w:val="left"/>
            </w:pPr>
            <w:r w:rsidRPr="004446AD">
              <w:t>One Hundred and Forty Fourth Respondent:</w:t>
            </w:r>
          </w:p>
        </w:tc>
        <w:tc>
          <w:tcPr>
            <w:tcW w:w="5874" w:type="dxa"/>
            <w:tcMar>
              <w:left w:w="28" w:type="dxa"/>
            </w:tcMar>
          </w:tcPr>
          <w:p w14:paraId="2BF13E45" w14:textId="77777777" w:rsidR="004446AD" w:rsidRPr="004446AD" w:rsidRDefault="004446AD" w:rsidP="004446AD">
            <w:pPr>
              <w:spacing w:after="240" w:line="240" w:lineRule="auto"/>
              <w:jc w:val="left"/>
            </w:pPr>
            <w:r w:rsidRPr="004446AD">
              <w:t>JOHN FRANKHAM PTY LTD</w:t>
            </w:r>
          </w:p>
        </w:tc>
      </w:tr>
      <w:tr w:rsidR="004446AD" w:rsidRPr="004446AD" w14:paraId="0F18D979" w14:textId="77777777">
        <w:trPr>
          <w:trHeight w:val="386"/>
        </w:trPr>
        <w:tc>
          <w:tcPr>
            <w:tcW w:w="3368" w:type="dxa"/>
          </w:tcPr>
          <w:p w14:paraId="40A996EE" w14:textId="77777777" w:rsidR="004446AD" w:rsidRPr="004446AD" w:rsidRDefault="004446AD" w:rsidP="004446AD">
            <w:pPr>
              <w:spacing w:after="240" w:line="240" w:lineRule="auto"/>
              <w:jc w:val="left"/>
            </w:pPr>
            <w:r w:rsidRPr="004446AD">
              <w:t>One Hundred and Forty Fifth Respondent:</w:t>
            </w:r>
          </w:p>
        </w:tc>
        <w:tc>
          <w:tcPr>
            <w:tcW w:w="5874" w:type="dxa"/>
            <w:tcMar>
              <w:left w:w="28" w:type="dxa"/>
            </w:tcMar>
          </w:tcPr>
          <w:p w14:paraId="450FED8B" w14:textId="77777777" w:rsidR="004446AD" w:rsidRPr="004446AD" w:rsidRDefault="004446AD" w:rsidP="004446AD">
            <w:pPr>
              <w:spacing w:after="240" w:line="240" w:lineRule="auto"/>
              <w:jc w:val="left"/>
            </w:pPr>
            <w:r w:rsidRPr="004446AD">
              <w:t>JOMIK INVESTMENTS PTY LTD</w:t>
            </w:r>
          </w:p>
        </w:tc>
      </w:tr>
      <w:tr w:rsidR="004446AD" w:rsidRPr="004446AD" w14:paraId="6F6A2159" w14:textId="77777777">
        <w:trPr>
          <w:trHeight w:val="386"/>
        </w:trPr>
        <w:tc>
          <w:tcPr>
            <w:tcW w:w="3368" w:type="dxa"/>
          </w:tcPr>
          <w:p w14:paraId="475BA09E" w14:textId="77777777" w:rsidR="004446AD" w:rsidRPr="004446AD" w:rsidRDefault="004446AD" w:rsidP="004446AD">
            <w:pPr>
              <w:spacing w:after="240" w:line="240" w:lineRule="auto"/>
              <w:jc w:val="left"/>
            </w:pPr>
            <w:r w:rsidRPr="004446AD">
              <w:t>One Hundred and Forty Sixth Respondent:</w:t>
            </w:r>
          </w:p>
        </w:tc>
        <w:tc>
          <w:tcPr>
            <w:tcW w:w="5874" w:type="dxa"/>
            <w:tcMar>
              <w:left w:w="28" w:type="dxa"/>
            </w:tcMar>
          </w:tcPr>
          <w:p w14:paraId="212DA6F1" w14:textId="77777777" w:rsidR="004446AD" w:rsidRPr="004446AD" w:rsidRDefault="004446AD" w:rsidP="004446AD">
            <w:pPr>
              <w:spacing w:after="240" w:line="240" w:lineRule="auto"/>
              <w:jc w:val="left"/>
            </w:pPr>
            <w:r w:rsidRPr="004446AD">
              <w:t>JONCLO HOLDINGS PTY LTD</w:t>
            </w:r>
          </w:p>
        </w:tc>
      </w:tr>
      <w:tr w:rsidR="004446AD" w:rsidRPr="004446AD" w14:paraId="3882E4E5" w14:textId="77777777">
        <w:trPr>
          <w:trHeight w:val="386"/>
        </w:trPr>
        <w:tc>
          <w:tcPr>
            <w:tcW w:w="3368" w:type="dxa"/>
          </w:tcPr>
          <w:p w14:paraId="558E3D34" w14:textId="77777777" w:rsidR="004446AD" w:rsidRPr="004446AD" w:rsidRDefault="004446AD" w:rsidP="004446AD">
            <w:pPr>
              <w:spacing w:after="240" w:line="240" w:lineRule="auto"/>
              <w:jc w:val="left"/>
            </w:pPr>
            <w:r w:rsidRPr="004446AD">
              <w:t>One Hundred and Forty Seventh Respondent:</w:t>
            </w:r>
          </w:p>
        </w:tc>
        <w:tc>
          <w:tcPr>
            <w:tcW w:w="5874" w:type="dxa"/>
            <w:tcMar>
              <w:left w:w="28" w:type="dxa"/>
            </w:tcMar>
          </w:tcPr>
          <w:p w14:paraId="4CCEE70E" w14:textId="77777777" w:rsidR="004446AD" w:rsidRPr="004446AD" w:rsidRDefault="004446AD" w:rsidP="004446AD">
            <w:pPr>
              <w:spacing w:after="240" w:line="240" w:lineRule="auto"/>
              <w:jc w:val="left"/>
            </w:pPr>
            <w:r w:rsidRPr="004446AD">
              <w:t>JORANDA PTY LTD</w:t>
            </w:r>
          </w:p>
        </w:tc>
      </w:tr>
      <w:tr w:rsidR="004446AD" w:rsidRPr="004446AD" w14:paraId="672CDC16" w14:textId="77777777">
        <w:trPr>
          <w:trHeight w:val="386"/>
        </w:trPr>
        <w:tc>
          <w:tcPr>
            <w:tcW w:w="3368" w:type="dxa"/>
          </w:tcPr>
          <w:p w14:paraId="1093F2BF" w14:textId="77777777" w:rsidR="004446AD" w:rsidRPr="004446AD" w:rsidRDefault="004446AD" w:rsidP="004446AD">
            <w:pPr>
              <w:spacing w:after="240" w:line="240" w:lineRule="auto"/>
              <w:jc w:val="left"/>
            </w:pPr>
            <w:r w:rsidRPr="004446AD">
              <w:t>One Hundred and Forty Eighth Respondent:</w:t>
            </w:r>
          </w:p>
        </w:tc>
        <w:tc>
          <w:tcPr>
            <w:tcW w:w="5874" w:type="dxa"/>
            <w:tcMar>
              <w:left w:w="28" w:type="dxa"/>
            </w:tcMar>
          </w:tcPr>
          <w:p w14:paraId="16D43CCA" w14:textId="77777777" w:rsidR="004446AD" w:rsidRPr="004446AD" w:rsidRDefault="004446AD" w:rsidP="004446AD">
            <w:pPr>
              <w:spacing w:after="240" w:line="240" w:lineRule="auto"/>
              <w:jc w:val="left"/>
            </w:pPr>
            <w:r w:rsidRPr="004446AD">
              <w:t>JOSHMAT PTY LTD</w:t>
            </w:r>
          </w:p>
        </w:tc>
      </w:tr>
      <w:tr w:rsidR="004446AD" w:rsidRPr="004446AD" w14:paraId="639612C1" w14:textId="77777777">
        <w:trPr>
          <w:trHeight w:val="386"/>
        </w:trPr>
        <w:tc>
          <w:tcPr>
            <w:tcW w:w="3368" w:type="dxa"/>
          </w:tcPr>
          <w:p w14:paraId="3F041581" w14:textId="77777777" w:rsidR="004446AD" w:rsidRPr="004446AD" w:rsidRDefault="004446AD" w:rsidP="004446AD">
            <w:pPr>
              <w:spacing w:after="240" w:line="240" w:lineRule="auto"/>
              <w:jc w:val="left"/>
            </w:pPr>
            <w:r w:rsidRPr="004446AD">
              <w:t>One Hundred and Forty Ninth Respondent:</w:t>
            </w:r>
          </w:p>
        </w:tc>
        <w:tc>
          <w:tcPr>
            <w:tcW w:w="5874" w:type="dxa"/>
            <w:tcMar>
              <w:left w:w="28" w:type="dxa"/>
            </w:tcMar>
          </w:tcPr>
          <w:p w14:paraId="1AB9C3B7" w14:textId="77777777" w:rsidR="004446AD" w:rsidRPr="004446AD" w:rsidRDefault="004446AD" w:rsidP="004446AD">
            <w:pPr>
              <w:spacing w:after="240" w:line="240" w:lineRule="auto"/>
              <w:jc w:val="left"/>
            </w:pPr>
            <w:r w:rsidRPr="004446AD">
              <w:t>JUBCAN VENTURE PTY LTD</w:t>
            </w:r>
          </w:p>
        </w:tc>
      </w:tr>
      <w:tr w:rsidR="004446AD" w:rsidRPr="004446AD" w14:paraId="4091B19D" w14:textId="77777777">
        <w:trPr>
          <w:trHeight w:val="386"/>
        </w:trPr>
        <w:tc>
          <w:tcPr>
            <w:tcW w:w="3368" w:type="dxa"/>
          </w:tcPr>
          <w:p w14:paraId="0F5A56B3" w14:textId="77777777" w:rsidR="004446AD" w:rsidRPr="004446AD" w:rsidRDefault="004446AD" w:rsidP="004446AD">
            <w:pPr>
              <w:spacing w:after="240" w:line="240" w:lineRule="auto"/>
              <w:jc w:val="left"/>
            </w:pPr>
            <w:r w:rsidRPr="004446AD">
              <w:t>One Hundred and Fiftieth Respondent:</w:t>
            </w:r>
          </w:p>
        </w:tc>
        <w:tc>
          <w:tcPr>
            <w:tcW w:w="5874" w:type="dxa"/>
            <w:tcMar>
              <w:left w:w="28" w:type="dxa"/>
            </w:tcMar>
          </w:tcPr>
          <w:p w14:paraId="17BCC9AD" w14:textId="77777777" w:rsidR="004446AD" w:rsidRPr="004446AD" w:rsidRDefault="004446AD" w:rsidP="004446AD">
            <w:pPr>
              <w:spacing w:after="240" w:line="240" w:lineRule="auto"/>
              <w:jc w:val="left"/>
            </w:pPr>
            <w:r w:rsidRPr="004446AD">
              <w:t>JUSTICE 2 PTY LTD</w:t>
            </w:r>
          </w:p>
        </w:tc>
      </w:tr>
      <w:tr w:rsidR="004446AD" w:rsidRPr="004446AD" w14:paraId="267AAF7A" w14:textId="77777777">
        <w:trPr>
          <w:trHeight w:val="386"/>
        </w:trPr>
        <w:tc>
          <w:tcPr>
            <w:tcW w:w="3368" w:type="dxa"/>
          </w:tcPr>
          <w:p w14:paraId="30579D9E" w14:textId="77777777" w:rsidR="004446AD" w:rsidRPr="004446AD" w:rsidRDefault="004446AD" w:rsidP="004446AD">
            <w:pPr>
              <w:spacing w:after="240" w:line="240" w:lineRule="auto"/>
              <w:jc w:val="left"/>
            </w:pPr>
            <w:r w:rsidRPr="004446AD">
              <w:t>One Hundred and Fifty First Respondent:</w:t>
            </w:r>
          </w:p>
        </w:tc>
        <w:tc>
          <w:tcPr>
            <w:tcW w:w="5874" w:type="dxa"/>
            <w:tcMar>
              <w:left w:w="28" w:type="dxa"/>
            </w:tcMar>
          </w:tcPr>
          <w:p w14:paraId="2C46781D" w14:textId="77777777" w:rsidR="004446AD" w:rsidRPr="004446AD" w:rsidRDefault="004446AD" w:rsidP="004446AD">
            <w:pPr>
              <w:spacing w:after="240" w:line="240" w:lineRule="auto"/>
              <w:jc w:val="left"/>
            </w:pPr>
            <w:r w:rsidRPr="004446AD">
              <w:t>KAB (QLD) PTY LTD</w:t>
            </w:r>
          </w:p>
        </w:tc>
      </w:tr>
      <w:tr w:rsidR="004446AD" w:rsidRPr="004446AD" w14:paraId="31C9B6AF" w14:textId="77777777">
        <w:trPr>
          <w:trHeight w:val="386"/>
        </w:trPr>
        <w:tc>
          <w:tcPr>
            <w:tcW w:w="3368" w:type="dxa"/>
          </w:tcPr>
          <w:p w14:paraId="4BAAA4F9" w14:textId="77777777" w:rsidR="004446AD" w:rsidRPr="004446AD" w:rsidRDefault="004446AD" w:rsidP="004446AD">
            <w:pPr>
              <w:spacing w:after="240" w:line="240" w:lineRule="auto"/>
              <w:jc w:val="left"/>
            </w:pPr>
            <w:r w:rsidRPr="004446AD">
              <w:t>One Hundred and Fifty Second Respondent:</w:t>
            </w:r>
          </w:p>
        </w:tc>
        <w:tc>
          <w:tcPr>
            <w:tcW w:w="5874" w:type="dxa"/>
            <w:tcMar>
              <w:left w:w="28" w:type="dxa"/>
            </w:tcMar>
          </w:tcPr>
          <w:p w14:paraId="6C87D380" w14:textId="77777777" w:rsidR="004446AD" w:rsidRPr="004446AD" w:rsidRDefault="004446AD" w:rsidP="004446AD">
            <w:pPr>
              <w:spacing w:after="240" w:line="240" w:lineRule="auto"/>
              <w:jc w:val="left"/>
            </w:pPr>
            <w:r w:rsidRPr="004446AD">
              <w:t>KAILEV PTY LTD</w:t>
            </w:r>
          </w:p>
        </w:tc>
      </w:tr>
      <w:tr w:rsidR="004446AD" w:rsidRPr="004446AD" w14:paraId="2A4BBE10" w14:textId="77777777">
        <w:trPr>
          <w:trHeight w:val="386"/>
        </w:trPr>
        <w:tc>
          <w:tcPr>
            <w:tcW w:w="3368" w:type="dxa"/>
          </w:tcPr>
          <w:p w14:paraId="227221AE" w14:textId="77777777" w:rsidR="004446AD" w:rsidRPr="004446AD" w:rsidRDefault="004446AD" w:rsidP="004446AD">
            <w:pPr>
              <w:spacing w:after="240" w:line="240" w:lineRule="auto"/>
              <w:jc w:val="left"/>
            </w:pPr>
            <w:r w:rsidRPr="004446AD">
              <w:t>One Hundred and Fifty Fourth Respondent:</w:t>
            </w:r>
          </w:p>
        </w:tc>
        <w:tc>
          <w:tcPr>
            <w:tcW w:w="5874" w:type="dxa"/>
            <w:tcMar>
              <w:left w:w="28" w:type="dxa"/>
            </w:tcMar>
          </w:tcPr>
          <w:p w14:paraId="0F82DC57" w14:textId="77777777" w:rsidR="004446AD" w:rsidRPr="004446AD" w:rsidRDefault="004446AD" w:rsidP="004446AD">
            <w:pPr>
              <w:spacing w:after="240" w:line="240" w:lineRule="auto"/>
              <w:jc w:val="left"/>
            </w:pPr>
            <w:r w:rsidRPr="004446AD">
              <w:t>KALBAK PTY LTD</w:t>
            </w:r>
          </w:p>
        </w:tc>
      </w:tr>
      <w:tr w:rsidR="004446AD" w:rsidRPr="004446AD" w14:paraId="3986A9C9" w14:textId="77777777">
        <w:trPr>
          <w:trHeight w:val="386"/>
        </w:trPr>
        <w:tc>
          <w:tcPr>
            <w:tcW w:w="3368" w:type="dxa"/>
          </w:tcPr>
          <w:p w14:paraId="36C73817" w14:textId="77777777" w:rsidR="004446AD" w:rsidRPr="004446AD" w:rsidRDefault="004446AD" w:rsidP="004446AD">
            <w:pPr>
              <w:spacing w:after="240" w:line="240" w:lineRule="auto"/>
              <w:jc w:val="left"/>
            </w:pPr>
            <w:r w:rsidRPr="004446AD">
              <w:t>One Hundred and Fifty Fifth Respondent:</w:t>
            </w:r>
          </w:p>
        </w:tc>
        <w:tc>
          <w:tcPr>
            <w:tcW w:w="5874" w:type="dxa"/>
            <w:tcMar>
              <w:left w:w="28" w:type="dxa"/>
            </w:tcMar>
          </w:tcPr>
          <w:p w14:paraId="13BFA0C0" w14:textId="77777777" w:rsidR="004446AD" w:rsidRPr="004446AD" w:rsidRDefault="004446AD" w:rsidP="004446AD">
            <w:pPr>
              <w:spacing w:after="240" w:line="240" w:lineRule="auto"/>
              <w:jc w:val="left"/>
            </w:pPr>
            <w:r w:rsidRPr="004446AD">
              <w:t>KATAHDIN PTY LTD</w:t>
            </w:r>
          </w:p>
        </w:tc>
      </w:tr>
      <w:tr w:rsidR="004446AD" w:rsidRPr="004446AD" w14:paraId="7932C6B1" w14:textId="77777777">
        <w:trPr>
          <w:trHeight w:val="386"/>
        </w:trPr>
        <w:tc>
          <w:tcPr>
            <w:tcW w:w="3368" w:type="dxa"/>
          </w:tcPr>
          <w:p w14:paraId="7E2C5B28" w14:textId="77777777" w:rsidR="004446AD" w:rsidRPr="004446AD" w:rsidRDefault="004446AD" w:rsidP="004446AD">
            <w:pPr>
              <w:spacing w:after="240" w:line="240" w:lineRule="auto"/>
              <w:jc w:val="left"/>
            </w:pPr>
            <w:r w:rsidRPr="004446AD">
              <w:t>One Hundred and Fifty Sixth Respondent:</w:t>
            </w:r>
          </w:p>
        </w:tc>
        <w:tc>
          <w:tcPr>
            <w:tcW w:w="5874" w:type="dxa"/>
            <w:tcMar>
              <w:left w:w="28" w:type="dxa"/>
            </w:tcMar>
          </w:tcPr>
          <w:p w14:paraId="06B21741" w14:textId="77777777" w:rsidR="004446AD" w:rsidRPr="004446AD" w:rsidRDefault="004446AD" w:rsidP="004446AD">
            <w:pPr>
              <w:spacing w:after="240" w:line="240" w:lineRule="auto"/>
              <w:jc w:val="left"/>
            </w:pPr>
            <w:r w:rsidRPr="004446AD">
              <w:t>KATHRYN &amp; IAN GARTON GROUP PTY LTD</w:t>
            </w:r>
          </w:p>
        </w:tc>
      </w:tr>
      <w:tr w:rsidR="004446AD" w:rsidRPr="004446AD" w14:paraId="41216131" w14:textId="77777777">
        <w:trPr>
          <w:trHeight w:val="386"/>
        </w:trPr>
        <w:tc>
          <w:tcPr>
            <w:tcW w:w="3368" w:type="dxa"/>
          </w:tcPr>
          <w:p w14:paraId="2BFD6957" w14:textId="77777777" w:rsidR="004446AD" w:rsidRPr="004446AD" w:rsidRDefault="004446AD" w:rsidP="004446AD">
            <w:pPr>
              <w:spacing w:after="240" w:line="240" w:lineRule="auto"/>
              <w:jc w:val="left"/>
            </w:pPr>
            <w:r w:rsidRPr="004446AD">
              <w:t>One Hundred and Fifty Seventh Respondent:</w:t>
            </w:r>
          </w:p>
        </w:tc>
        <w:tc>
          <w:tcPr>
            <w:tcW w:w="5874" w:type="dxa"/>
            <w:tcMar>
              <w:left w:w="28" w:type="dxa"/>
            </w:tcMar>
          </w:tcPr>
          <w:p w14:paraId="33BEFDF5" w14:textId="77777777" w:rsidR="004446AD" w:rsidRPr="004446AD" w:rsidRDefault="004446AD" w:rsidP="004446AD">
            <w:pPr>
              <w:spacing w:after="240" w:line="240" w:lineRule="auto"/>
              <w:jc w:val="left"/>
            </w:pPr>
            <w:r w:rsidRPr="004446AD">
              <w:t>KATTERN PTY LTD</w:t>
            </w:r>
          </w:p>
        </w:tc>
      </w:tr>
      <w:tr w:rsidR="004446AD" w:rsidRPr="004446AD" w14:paraId="12FA4A1D" w14:textId="77777777">
        <w:trPr>
          <w:trHeight w:val="386"/>
        </w:trPr>
        <w:tc>
          <w:tcPr>
            <w:tcW w:w="3368" w:type="dxa"/>
          </w:tcPr>
          <w:p w14:paraId="389A6FB1" w14:textId="77777777" w:rsidR="004446AD" w:rsidRPr="004446AD" w:rsidRDefault="004446AD" w:rsidP="004446AD">
            <w:pPr>
              <w:spacing w:after="240" w:line="240" w:lineRule="auto"/>
              <w:jc w:val="left"/>
            </w:pPr>
            <w:r w:rsidRPr="004446AD">
              <w:t>One Hundred and Fifty Eighth Respondent:</w:t>
            </w:r>
          </w:p>
        </w:tc>
        <w:tc>
          <w:tcPr>
            <w:tcW w:w="5874" w:type="dxa"/>
            <w:tcMar>
              <w:left w:w="28" w:type="dxa"/>
            </w:tcMar>
          </w:tcPr>
          <w:p w14:paraId="17BB9971" w14:textId="77777777" w:rsidR="004446AD" w:rsidRPr="004446AD" w:rsidRDefault="004446AD" w:rsidP="004446AD">
            <w:pPr>
              <w:spacing w:after="240" w:line="240" w:lineRule="auto"/>
              <w:jc w:val="left"/>
            </w:pPr>
            <w:r w:rsidRPr="004446AD">
              <w:t>KELLY FAMILY RESTAURANTS PTY LTD</w:t>
            </w:r>
          </w:p>
        </w:tc>
      </w:tr>
      <w:tr w:rsidR="004446AD" w:rsidRPr="004446AD" w14:paraId="7AA47B85" w14:textId="77777777">
        <w:trPr>
          <w:trHeight w:val="386"/>
        </w:trPr>
        <w:tc>
          <w:tcPr>
            <w:tcW w:w="3368" w:type="dxa"/>
          </w:tcPr>
          <w:p w14:paraId="26F9E7A5" w14:textId="77777777" w:rsidR="004446AD" w:rsidRPr="004446AD" w:rsidRDefault="004446AD" w:rsidP="004446AD">
            <w:pPr>
              <w:spacing w:after="240" w:line="240" w:lineRule="auto"/>
              <w:jc w:val="left"/>
            </w:pPr>
            <w:r w:rsidRPr="004446AD">
              <w:t>One Hundred and Fifty Ninth Respondent:</w:t>
            </w:r>
          </w:p>
        </w:tc>
        <w:tc>
          <w:tcPr>
            <w:tcW w:w="5874" w:type="dxa"/>
            <w:tcMar>
              <w:left w:w="28" w:type="dxa"/>
            </w:tcMar>
          </w:tcPr>
          <w:p w14:paraId="5C3865C1" w14:textId="77777777" w:rsidR="004446AD" w:rsidRPr="004446AD" w:rsidRDefault="004446AD" w:rsidP="004446AD">
            <w:pPr>
              <w:spacing w:after="240" w:line="240" w:lineRule="auto"/>
              <w:jc w:val="left"/>
            </w:pPr>
            <w:r w:rsidRPr="004446AD">
              <w:t>KELLYCO RESTAURANTS PTY LTD</w:t>
            </w:r>
          </w:p>
        </w:tc>
      </w:tr>
      <w:tr w:rsidR="004446AD" w:rsidRPr="004446AD" w14:paraId="7CA02A9A" w14:textId="77777777">
        <w:trPr>
          <w:trHeight w:val="386"/>
        </w:trPr>
        <w:tc>
          <w:tcPr>
            <w:tcW w:w="3368" w:type="dxa"/>
          </w:tcPr>
          <w:p w14:paraId="1323986D" w14:textId="77777777" w:rsidR="004446AD" w:rsidRPr="004446AD" w:rsidRDefault="004446AD" w:rsidP="004446AD">
            <w:pPr>
              <w:spacing w:after="240" w:line="240" w:lineRule="auto"/>
              <w:jc w:val="left"/>
            </w:pPr>
            <w:r w:rsidRPr="004446AD">
              <w:t>One Hundred and Sixtieth Respondent:</w:t>
            </w:r>
          </w:p>
        </w:tc>
        <w:tc>
          <w:tcPr>
            <w:tcW w:w="5874" w:type="dxa"/>
            <w:tcMar>
              <w:left w:w="28" w:type="dxa"/>
            </w:tcMar>
          </w:tcPr>
          <w:p w14:paraId="579B51DB" w14:textId="77777777" w:rsidR="004446AD" w:rsidRPr="004446AD" w:rsidRDefault="004446AD" w:rsidP="004446AD">
            <w:pPr>
              <w:spacing w:after="240" w:line="240" w:lineRule="auto"/>
              <w:jc w:val="left"/>
            </w:pPr>
            <w:r w:rsidRPr="004446AD">
              <w:t>KESBES PTY LTD</w:t>
            </w:r>
          </w:p>
        </w:tc>
      </w:tr>
      <w:tr w:rsidR="004446AD" w:rsidRPr="004446AD" w14:paraId="5DE266BC" w14:textId="77777777">
        <w:trPr>
          <w:trHeight w:val="386"/>
        </w:trPr>
        <w:tc>
          <w:tcPr>
            <w:tcW w:w="3368" w:type="dxa"/>
          </w:tcPr>
          <w:p w14:paraId="278F534D" w14:textId="77777777" w:rsidR="004446AD" w:rsidRPr="004446AD" w:rsidRDefault="004446AD" w:rsidP="004446AD">
            <w:pPr>
              <w:spacing w:after="240" w:line="240" w:lineRule="auto"/>
              <w:jc w:val="left"/>
            </w:pPr>
            <w:r w:rsidRPr="004446AD">
              <w:t>One Hundred and Sixty First Respondent:</w:t>
            </w:r>
          </w:p>
        </w:tc>
        <w:tc>
          <w:tcPr>
            <w:tcW w:w="5874" w:type="dxa"/>
            <w:tcMar>
              <w:left w:w="28" w:type="dxa"/>
            </w:tcMar>
          </w:tcPr>
          <w:p w14:paraId="407B8677" w14:textId="77777777" w:rsidR="004446AD" w:rsidRPr="004446AD" w:rsidRDefault="004446AD" w:rsidP="004446AD">
            <w:pPr>
              <w:spacing w:after="240" w:line="240" w:lineRule="auto"/>
              <w:jc w:val="left"/>
            </w:pPr>
            <w:r w:rsidRPr="004446AD">
              <w:t>KEW ART PTY LTD</w:t>
            </w:r>
          </w:p>
        </w:tc>
      </w:tr>
      <w:tr w:rsidR="004446AD" w:rsidRPr="004446AD" w14:paraId="3B99871C" w14:textId="77777777">
        <w:trPr>
          <w:trHeight w:val="386"/>
        </w:trPr>
        <w:tc>
          <w:tcPr>
            <w:tcW w:w="3368" w:type="dxa"/>
          </w:tcPr>
          <w:p w14:paraId="518C1C87" w14:textId="77777777" w:rsidR="004446AD" w:rsidRPr="004446AD" w:rsidRDefault="004446AD" w:rsidP="004446AD">
            <w:pPr>
              <w:spacing w:after="240" w:line="240" w:lineRule="auto"/>
              <w:jc w:val="left"/>
            </w:pPr>
            <w:r w:rsidRPr="004446AD">
              <w:t>One Hundred and Sixty Second Respondent:</w:t>
            </w:r>
          </w:p>
        </w:tc>
        <w:tc>
          <w:tcPr>
            <w:tcW w:w="5874" w:type="dxa"/>
            <w:tcMar>
              <w:left w:w="28" w:type="dxa"/>
            </w:tcMar>
          </w:tcPr>
          <w:p w14:paraId="072F45E8" w14:textId="77777777" w:rsidR="004446AD" w:rsidRPr="004446AD" w:rsidRDefault="004446AD" w:rsidP="004446AD">
            <w:pPr>
              <w:spacing w:after="240" w:line="240" w:lineRule="auto"/>
              <w:jc w:val="left"/>
            </w:pPr>
            <w:r w:rsidRPr="004446AD">
              <w:t>KILSYTH FOODS PTY LTD</w:t>
            </w:r>
          </w:p>
        </w:tc>
      </w:tr>
      <w:tr w:rsidR="004446AD" w:rsidRPr="004446AD" w14:paraId="7A5B92ED" w14:textId="77777777">
        <w:trPr>
          <w:trHeight w:val="386"/>
        </w:trPr>
        <w:tc>
          <w:tcPr>
            <w:tcW w:w="3368" w:type="dxa"/>
          </w:tcPr>
          <w:p w14:paraId="0BE10EFF" w14:textId="77777777" w:rsidR="004446AD" w:rsidRPr="004446AD" w:rsidRDefault="004446AD" w:rsidP="004446AD">
            <w:pPr>
              <w:spacing w:after="240" w:line="240" w:lineRule="auto"/>
              <w:jc w:val="left"/>
            </w:pPr>
            <w:r w:rsidRPr="004446AD">
              <w:t>One Hundred and Sixty Third Respondent:</w:t>
            </w:r>
          </w:p>
        </w:tc>
        <w:tc>
          <w:tcPr>
            <w:tcW w:w="5874" w:type="dxa"/>
            <w:tcMar>
              <w:left w:w="28" w:type="dxa"/>
            </w:tcMar>
          </w:tcPr>
          <w:p w14:paraId="54090D99" w14:textId="77777777" w:rsidR="004446AD" w:rsidRPr="004446AD" w:rsidRDefault="004446AD" w:rsidP="004446AD">
            <w:pPr>
              <w:spacing w:after="240" w:line="240" w:lineRule="auto"/>
              <w:jc w:val="left"/>
            </w:pPr>
            <w:r w:rsidRPr="004446AD">
              <w:t>KIRKWAN PTY LTD</w:t>
            </w:r>
          </w:p>
        </w:tc>
      </w:tr>
      <w:tr w:rsidR="004446AD" w:rsidRPr="004446AD" w14:paraId="4DF35FAA" w14:textId="77777777">
        <w:trPr>
          <w:trHeight w:val="386"/>
        </w:trPr>
        <w:tc>
          <w:tcPr>
            <w:tcW w:w="3368" w:type="dxa"/>
          </w:tcPr>
          <w:p w14:paraId="262080F7" w14:textId="77777777" w:rsidR="004446AD" w:rsidRPr="004446AD" w:rsidRDefault="004446AD" w:rsidP="004446AD">
            <w:pPr>
              <w:spacing w:after="240" w:line="240" w:lineRule="auto"/>
              <w:jc w:val="left"/>
            </w:pPr>
            <w:r w:rsidRPr="004446AD">
              <w:t>One Hundred and Sixty Fourth Respondent:</w:t>
            </w:r>
          </w:p>
        </w:tc>
        <w:tc>
          <w:tcPr>
            <w:tcW w:w="5874" w:type="dxa"/>
            <w:tcMar>
              <w:left w:w="28" w:type="dxa"/>
            </w:tcMar>
          </w:tcPr>
          <w:p w14:paraId="480048BD" w14:textId="77777777" w:rsidR="004446AD" w:rsidRPr="004446AD" w:rsidRDefault="004446AD" w:rsidP="004446AD">
            <w:pPr>
              <w:spacing w:after="240" w:line="240" w:lineRule="auto"/>
              <w:jc w:val="left"/>
            </w:pPr>
            <w:r w:rsidRPr="004446AD">
              <w:t>KITTOLINK PTY LTD</w:t>
            </w:r>
          </w:p>
        </w:tc>
      </w:tr>
      <w:tr w:rsidR="004446AD" w:rsidRPr="004446AD" w14:paraId="06DC9051" w14:textId="77777777">
        <w:trPr>
          <w:trHeight w:val="386"/>
        </w:trPr>
        <w:tc>
          <w:tcPr>
            <w:tcW w:w="3368" w:type="dxa"/>
          </w:tcPr>
          <w:p w14:paraId="0CA9D0E8" w14:textId="77777777" w:rsidR="004446AD" w:rsidRPr="004446AD" w:rsidRDefault="004446AD" w:rsidP="004446AD">
            <w:pPr>
              <w:spacing w:after="240" w:line="240" w:lineRule="auto"/>
              <w:jc w:val="left"/>
            </w:pPr>
            <w:r w:rsidRPr="004446AD">
              <w:t>One Hundred and Sixty Fifth Respondent:</w:t>
            </w:r>
          </w:p>
        </w:tc>
        <w:tc>
          <w:tcPr>
            <w:tcW w:w="5874" w:type="dxa"/>
            <w:tcMar>
              <w:left w:w="28" w:type="dxa"/>
            </w:tcMar>
          </w:tcPr>
          <w:p w14:paraId="69C00715" w14:textId="77777777" w:rsidR="004446AD" w:rsidRPr="004446AD" w:rsidRDefault="004446AD" w:rsidP="004446AD">
            <w:pPr>
              <w:spacing w:after="240" w:line="240" w:lineRule="auto"/>
              <w:jc w:val="left"/>
            </w:pPr>
            <w:r w:rsidRPr="004446AD">
              <w:t>KMA INVESTMENTS PTY LTD</w:t>
            </w:r>
          </w:p>
        </w:tc>
      </w:tr>
      <w:tr w:rsidR="004446AD" w:rsidRPr="004446AD" w14:paraId="06D21FC3" w14:textId="77777777">
        <w:trPr>
          <w:trHeight w:val="386"/>
        </w:trPr>
        <w:tc>
          <w:tcPr>
            <w:tcW w:w="3368" w:type="dxa"/>
          </w:tcPr>
          <w:p w14:paraId="5699252D" w14:textId="77777777" w:rsidR="004446AD" w:rsidRPr="004446AD" w:rsidRDefault="004446AD" w:rsidP="004446AD">
            <w:pPr>
              <w:spacing w:after="240" w:line="240" w:lineRule="auto"/>
              <w:jc w:val="left"/>
            </w:pPr>
            <w:r w:rsidRPr="004446AD">
              <w:t>One Hundred and Sixty Sixth Respondent:</w:t>
            </w:r>
          </w:p>
        </w:tc>
        <w:tc>
          <w:tcPr>
            <w:tcW w:w="5874" w:type="dxa"/>
            <w:tcMar>
              <w:left w:w="28" w:type="dxa"/>
            </w:tcMar>
          </w:tcPr>
          <w:p w14:paraId="4C342090" w14:textId="77777777" w:rsidR="004446AD" w:rsidRPr="004446AD" w:rsidRDefault="004446AD" w:rsidP="004446AD">
            <w:pPr>
              <w:spacing w:after="240" w:line="240" w:lineRule="auto"/>
              <w:jc w:val="left"/>
            </w:pPr>
            <w:r w:rsidRPr="004446AD">
              <w:t>KNI-TIME PTY LTD</w:t>
            </w:r>
          </w:p>
        </w:tc>
      </w:tr>
      <w:tr w:rsidR="004446AD" w:rsidRPr="004446AD" w14:paraId="18889A04" w14:textId="77777777">
        <w:trPr>
          <w:trHeight w:val="386"/>
        </w:trPr>
        <w:tc>
          <w:tcPr>
            <w:tcW w:w="3368" w:type="dxa"/>
          </w:tcPr>
          <w:p w14:paraId="46194173" w14:textId="77777777" w:rsidR="004446AD" w:rsidRPr="004446AD" w:rsidRDefault="004446AD" w:rsidP="004446AD">
            <w:pPr>
              <w:spacing w:after="240" w:line="240" w:lineRule="auto"/>
              <w:jc w:val="left"/>
            </w:pPr>
            <w:r w:rsidRPr="004446AD">
              <w:t>One Hundred and Sixty Seventh Respondent:</w:t>
            </w:r>
          </w:p>
        </w:tc>
        <w:tc>
          <w:tcPr>
            <w:tcW w:w="5874" w:type="dxa"/>
            <w:tcMar>
              <w:left w:w="28" w:type="dxa"/>
            </w:tcMar>
          </w:tcPr>
          <w:p w14:paraId="51F0A8CD" w14:textId="77777777" w:rsidR="004446AD" w:rsidRPr="004446AD" w:rsidRDefault="004446AD" w:rsidP="004446AD">
            <w:pPr>
              <w:spacing w:after="240" w:line="240" w:lineRule="auto"/>
              <w:jc w:val="left"/>
            </w:pPr>
            <w:r w:rsidRPr="004446AD">
              <w:t>KRAMFORD PTY LTD</w:t>
            </w:r>
          </w:p>
        </w:tc>
      </w:tr>
      <w:tr w:rsidR="004446AD" w:rsidRPr="004446AD" w14:paraId="6C257E59" w14:textId="77777777">
        <w:trPr>
          <w:trHeight w:val="386"/>
        </w:trPr>
        <w:tc>
          <w:tcPr>
            <w:tcW w:w="3368" w:type="dxa"/>
          </w:tcPr>
          <w:p w14:paraId="4B894140" w14:textId="77777777" w:rsidR="004446AD" w:rsidRPr="004446AD" w:rsidRDefault="004446AD" w:rsidP="004446AD">
            <w:pPr>
              <w:spacing w:after="240" w:line="240" w:lineRule="auto"/>
              <w:jc w:val="left"/>
            </w:pPr>
            <w:r w:rsidRPr="004446AD">
              <w:t>One Hundred and Sixty Eighth Respondent:</w:t>
            </w:r>
          </w:p>
        </w:tc>
        <w:tc>
          <w:tcPr>
            <w:tcW w:w="5874" w:type="dxa"/>
            <w:tcMar>
              <w:left w:w="28" w:type="dxa"/>
            </w:tcMar>
          </w:tcPr>
          <w:p w14:paraId="6B991E1F" w14:textId="77777777" w:rsidR="004446AD" w:rsidRPr="004446AD" w:rsidRDefault="004446AD" w:rsidP="004446AD">
            <w:pPr>
              <w:spacing w:after="240" w:line="240" w:lineRule="auto"/>
              <w:jc w:val="left"/>
            </w:pPr>
            <w:r w:rsidRPr="004446AD">
              <w:t>KWA SIMBI PTY LTD</w:t>
            </w:r>
          </w:p>
        </w:tc>
      </w:tr>
      <w:tr w:rsidR="004446AD" w:rsidRPr="004446AD" w14:paraId="0DCAF964" w14:textId="77777777">
        <w:trPr>
          <w:trHeight w:val="386"/>
        </w:trPr>
        <w:tc>
          <w:tcPr>
            <w:tcW w:w="3368" w:type="dxa"/>
          </w:tcPr>
          <w:p w14:paraId="756D1C88" w14:textId="77777777" w:rsidR="004446AD" w:rsidRPr="004446AD" w:rsidRDefault="004446AD" w:rsidP="004446AD">
            <w:pPr>
              <w:spacing w:after="240" w:line="240" w:lineRule="auto"/>
              <w:jc w:val="left"/>
            </w:pPr>
            <w:r w:rsidRPr="004446AD">
              <w:t>One Hundred and Sixty Ninth Respondent:</w:t>
            </w:r>
          </w:p>
        </w:tc>
        <w:tc>
          <w:tcPr>
            <w:tcW w:w="5874" w:type="dxa"/>
            <w:tcMar>
              <w:left w:w="28" w:type="dxa"/>
            </w:tcMar>
          </w:tcPr>
          <w:p w14:paraId="75EC8583" w14:textId="77777777" w:rsidR="004446AD" w:rsidRPr="004446AD" w:rsidRDefault="004446AD" w:rsidP="004446AD">
            <w:pPr>
              <w:spacing w:after="240" w:line="240" w:lineRule="auto"/>
              <w:jc w:val="left"/>
            </w:pPr>
            <w:r w:rsidRPr="004446AD">
              <w:t>KYMAR NOMINEES PTY LTD</w:t>
            </w:r>
          </w:p>
        </w:tc>
      </w:tr>
      <w:tr w:rsidR="004446AD" w:rsidRPr="004446AD" w14:paraId="5AA58D4C" w14:textId="77777777">
        <w:trPr>
          <w:trHeight w:val="386"/>
        </w:trPr>
        <w:tc>
          <w:tcPr>
            <w:tcW w:w="3368" w:type="dxa"/>
          </w:tcPr>
          <w:p w14:paraId="3ECE1C1D" w14:textId="77777777" w:rsidR="004446AD" w:rsidRPr="004446AD" w:rsidRDefault="004446AD" w:rsidP="004446AD">
            <w:pPr>
              <w:spacing w:after="240" w:line="240" w:lineRule="auto"/>
              <w:jc w:val="left"/>
            </w:pPr>
            <w:r w:rsidRPr="004446AD">
              <w:t>One Hundred and Seventy First Respondent:</w:t>
            </w:r>
          </w:p>
        </w:tc>
        <w:tc>
          <w:tcPr>
            <w:tcW w:w="5874" w:type="dxa"/>
            <w:tcMar>
              <w:left w:w="28" w:type="dxa"/>
            </w:tcMar>
          </w:tcPr>
          <w:p w14:paraId="04195383" w14:textId="77777777" w:rsidR="004446AD" w:rsidRPr="004446AD" w:rsidRDefault="004446AD" w:rsidP="004446AD">
            <w:pPr>
              <w:spacing w:after="240" w:line="240" w:lineRule="auto"/>
              <w:jc w:val="left"/>
            </w:pPr>
            <w:r w:rsidRPr="004446AD">
              <w:t>LARDNER HOLDINGS PTY LTD</w:t>
            </w:r>
          </w:p>
        </w:tc>
      </w:tr>
      <w:tr w:rsidR="004446AD" w:rsidRPr="004446AD" w14:paraId="68E8FE91" w14:textId="77777777">
        <w:trPr>
          <w:trHeight w:val="386"/>
        </w:trPr>
        <w:tc>
          <w:tcPr>
            <w:tcW w:w="3368" w:type="dxa"/>
          </w:tcPr>
          <w:p w14:paraId="1C2A8C1B" w14:textId="77777777" w:rsidR="004446AD" w:rsidRPr="004446AD" w:rsidRDefault="004446AD" w:rsidP="004446AD">
            <w:pPr>
              <w:spacing w:after="240" w:line="240" w:lineRule="auto"/>
              <w:jc w:val="left"/>
            </w:pPr>
            <w:r w:rsidRPr="004446AD">
              <w:t>One Hundred and Seventy Second Respondent:</w:t>
            </w:r>
          </w:p>
        </w:tc>
        <w:tc>
          <w:tcPr>
            <w:tcW w:w="5874" w:type="dxa"/>
            <w:tcMar>
              <w:left w:w="28" w:type="dxa"/>
            </w:tcMar>
          </w:tcPr>
          <w:p w14:paraId="274DA613" w14:textId="77777777" w:rsidR="004446AD" w:rsidRPr="004446AD" w:rsidRDefault="004446AD" w:rsidP="004446AD">
            <w:pPr>
              <w:spacing w:after="240" w:line="240" w:lineRule="auto"/>
              <w:jc w:val="left"/>
            </w:pPr>
            <w:r w:rsidRPr="004446AD">
              <w:t>LEVEKE PTY LTD</w:t>
            </w:r>
          </w:p>
        </w:tc>
      </w:tr>
      <w:tr w:rsidR="004446AD" w:rsidRPr="004446AD" w14:paraId="1043996F" w14:textId="77777777">
        <w:trPr>
          <w:trHeight w:val="386"/>
        </w:trPr>
        <w:tc>
          <w:tcPr>
            <w:tcW w:w="3368" w:type="dxa"/>
          </w:tcPr>
          <w:p w14:paraId="4D7AEE72" w14:textId="77777777" w:rsidR="004446AD" w:rsidRPr="004446AD" w:rsidRDefault="004446AD" w:rsidP="004446AD">
            <w:pPr>
              <w:spacing w:after="240" w:line="240" w:lineRule="auto"/>
              <w:jc w:val="left"/>
            </w:pPr>
            <w:r w:rsidRPr="004446AD">
              <w:t>One Hundred and Seventy Third Respondent:</w:t>
            </w:r>
          </w:p>
        </w:tc>
        <w:tc>
          <w:tcPr>
            <w:tcW w:w="5874" w:type="dxa"/>
            <w:tcMar>
              <w:left w:w="28" w:type="dxa"/>
            </w:tcMar>
          </w:tcPr>
          <w:p w14:paraId="001A693A" w14:textId="77777777" w:rsidR="004446AD" w:rsidRPr="004446AD" w:rsidRDefault="004446AD" w:rsidP="004446AD">
            <w:pPr>
              <w:spacing w:after="240" w:line="240" w:lineRule="auto"/>
              <w:jc w:val="left"/>
            </w:pPr>
            <w:r w:rsidRPr="004446AD">
              <w:t>LIME88 PTY LTD</w:t>
            </w:r>
          </w:p>
        </w:tc>
      </w:tr>
      <w:tr w:rsidR="004446AD" w:rsidRPr="004446AD" w14:paraId="16B1E587" w14:textId="77777777">
        <w:trPr>
          <w:trHeight w:val="386"/>
        </w:trPr>
        <w:tc>
          <w:tcPr>
            <w:tcW w:w="3368" w:type="dxa"/>
          </w:tcPr>
          <w:p w14:paraId="0C61F61E" w14:textId="77777777" w:rsidR="004446AD" w:rsidRPr="004446AD" w:rsidRDefault="004446AD" w:rsidP="004446AD">
            <w:pPr>
              <w:spacing w:after="240" w:line="240" w:lineRule="auto"/>
              <w:jc w:val="left"/>
            </w:pPr>
            <w:r w:rsidRPr="004446AD">
              <w:t>One Hundred and Seventy Fourth Respondent:</w:t>
            </w:r>
          </w:p>
        </w:tc>
        <w:tc>
          <w:tcPr>
            <w:tcW w:w="5874" w:type="dxa"/>
            <w:tcMar>
              <w:left w:w="28" w:type="dxa"/>
            </w:tcMar>
          </w:tcPr>
          <w:p w14:paraId="252BA6FC" w14:textId="77777777" w:rsidR="004446AD" w:rsidRPr="004446AD" w:rsidRDefault="004446AD" w:rsidP="004446AD">
            <w:pPr>
              <w:spacing w:after="240" w:line="240" w:lineRule="auto"/>
              <w:jc w:val="left"/>
            </w:pPr>
            <w:r w:rsidRPr="004446AD">
              <w:t>LONGRIDGE PRESTON PTY LTD</w:t>
            </w:r>
          </w:p>
        </w:tc>
      </w:tr>
      <w:tr w:rsidR="004446AD" w:rsidRPr="004446AD" w14:paraId="67A34323" w14:textId="77777777">
        <w:trPr>
          <w:trHeight w:val="386"/>
        </w:trPr>
        <w:tc>
          <w:tcPr>
            <w:tcW w:w="3368" w:type="dxa"/>
          </w:tcPr>
          <w:p w14:paraId="41BF18C6" w14:textId="77777777" w:rsidR="004446AD" w:rsidRPr="004446AD" w:rsidRDefault="004446AD" w:rsidP="004446AD">
            <w:pPr>
              <w:spacing w:after="240" w:line="240" w:lineRule="auto"/>
              <w:jc w:val="left"/>
            </w:pPr>
            <w:r w:rsidRPr="004446AD">
              <w:t>One Hundred and Seventy Fifth Respondent:</w:t>
            </w:r>
          </w:p>
        </w:tc>
        <w:tc>
          <w:tcPr>
            <w:tcW w:w="5874" w:type="dxa"/>
            <w:tcMar>
              <w:left w:w="28" w:type="dxa"/>
            </w:tcMar>
          </w:tcPr>
          <w:p w14:paraId="5B264EA0" w14:textId="77777777" w:rsidR="004446AD" w:rsidRPr="004446AD" w:rsidRDefault="004446AD" w:rsidP="004446AD">
            <w:pPr>
              <w:spacing w:after="240" w:line="240" w:lineRule="auto"/>
              <w:jc w:val="left"/>
            </w:pPr>
            <w:r w:rsidRPr="004446AD">
              <w:t>LOUDOU PTY LTD</w:t>
            </w:r>
          </w:p>
        </w:tc>
      </w:tr>
      <w:tr w:rsidR="004446AD" w:rsidRPr="004446AD" w14:paraId="53E449A1" w14:textId="77777777">
        <w:trPr>
          <w:trHeight w:val="386"/>
        </w:trPr>
        <w:tc>
          <w:tcPr>
            <w:tcW w:w="3368" w:type="dxa"/>
          </w:tcPr>
          <w:p w14:paraId="7D538EF2" w14:textId="77777777" w:rsidR="004446AD" w:rsidRPr="004446AD" w:rsidRDefault="004446AD" w:rsidP="004446AD">
            <w:pPr>
              <w:spacing w:after="240" w:line="240" w:lineRule="auto"/>
              <w:jc w:val="left"/>
            </w:pPr>
            <w:r w:rsidRPr="004446AD">
              <w:t>One Hundred and Seventy Sixth Respondent:</w:t>
            </w:r>
          </w:p>
        </w:tc>
        <w:tc>
          <w:tcPr>
            <w:tcW w:w="5874" w:type="dxa"/>
            <w:tcMar>
              <w:left w:w="28" w:type="dxa"/>
            </w:tcMar>
          </w:tcPr>
          <w:p w14:paraId="099FD613" w14:textId="77777777" w:rsidR="004446AD" w:rsidRPr="004446AD" w:rsidRDefault="004446AD" w:rsidP="004446AD">
            <w:pPr>
              <w:spacing w:after="240" w:line="240" w:lineRule="auto"/>
              <w:jc w:val="left"/>
            </w:pPr>
            <w:r w:rsidRPr="004446AD">
              <w:t>LOWGAN PTY LTD</w:t>
            </w:r>
          </w:p>
        </w:tc>
      </w:tr>
      <w:tr w:rsidR="004446AD" w:rsidRPr="004446AD" w14:paraId="0CB6558C" w14:textId="77777777">
        <w:trPr>
          <w:trHeight w:val="386"/>
        </w:trPr>
        <w:tc>
          <w:tcPr>
            <w:tcW w:w="3368" w:type="dxa"/>
          </w:tcPr>
          <w:p w14:paraId="77E97E33" w14:textId="77777777" w:rsidR="004446AD" w:rsidRPr="004446AD" w:rsidRDefault="004446AD" w:rsidP="004446AD">
            <w:pPr>
              <w:spacing w:after="240" w:line="240" w:lineRule="auto"/>
              <w:jc w:val="left"/>
            </w:pPr>
            <w:r w:rsidRPr="004446AD">
              <w:t>One Hundred and Seventy Eighth Respondent:</w:t>
            </w:r>
          </w:p>
        </w:tc>
        <w:tc>
          <w:tcPr>
            <w:tcW w:w="5874" w:type="dxa"/>
            <w:tcMar>
              <w:left w:w="28" w:type="dxa"/>
            </w:tcMar>
          </w:tcPr>
          <w:p w14:paraId="539B6D20" w14:textId="77777777" w:rsidR="004446AD" w:rsidRPr="004446AD" w:rsidRDefault="004446AD" w:rsidP="004446AD">
            <w:pPr>
              <w:spacing w:after="240" w:line="240" w:lineRule="auto"/>
              <w:jc w:val="left"/>
            </w:pPr>
            <w:r w:rsidRPr="004446AD">
              <w:t>LTD INVESTMENTS GROUP PTY LTD</w:t>
            </w:r>
          </w:p>
        </w:tc>
      </w:tr>
      <w:tr w:rsidR="004446AD" w:rsidRPr="004446AD" w14:paraId="7E6EEA5F" w14:textId="77777777">
        <w:trPr>
          <w:trHeight w:val="386"/>
        </w:trPr>
        <w:tc>
          <w:tcPr>
            <w:tcW w:w="3368" w:type="dxa"/>
          </w:tcPr>
          <w:p w14:paraId="49FC8512" w14:textId="77777777" w:rsidR="004446AD" w:rsidRPr="004446AD" w:rsidRDefault="004446AD" w:rsidP="004446AD">
            <w:pPr>
              <w:spacing w:after="240" w:line="240" w:lineRule="auto"/>
              <w:jc w:val="left"/>
            </w:pPr>
            <w:r w:rsidRPr="004446AD">
              <w:t>One Hundred and Seventy Ninth Respondent:</w:t>
            </w:r>
          </w:p>
        </w:tc>
        <w:tc>
          <w:tcPr>
            <w:tcW w:w="5874" w:type="dxa"/>
            <w:tcMar>
              <w:left w:w="28" w:type="dxa"/>
            </w:tcMar>
          </w:tcPr>
          <w:p w14:paraId="7789D9A1" w14:textId="77777777" w:rsidR="004446AD" w:rsidRPr="004446AD" w:rsidRDefault="004446AD" w:rsidP="004446AD">
            <w:pPr>
              <w:spacing w:after="240" w:line="240" w:lineRule="auto"/>
              <w:jc w:val="left"/>
            </w:pPr>
            <w:r w:rsidRPr="004446AD">
              <w:t>LUCKY LAKES PTY LTD</w:t>
            </w:r>
          </w:p>
        </w:tc>
      </w:tr>
      <w:tr w:rsidR="004446AD" w:rsidRPr="004446AD" w14:paraId="592CE14F" w14:textId="77777777">
        <w:trPr>
          <w:trHeight w:val="386"/>
        </w:trPr>
        <w:tc>
          <w:tcPr>
            <w:tcW w:w="3368" w:type="dxa"/>
          </w:tcPr>
          <w:p w14:paraId="00224C81" w14:textId="77777777" w:rsidR="004446AD" w:rsidRPr="004446AD" w:rsidRDefault="004446AD" w:rsidP="004446AD">
            <w:pPr>
              <w:spacing w:after="240" w:line="240" w:lineRule="auto"/>
              <w:jc w:val="left"/>
            </w:pPr>
            <w:r w:rsidRPr="004446AD">
              <w:t>One Hundred Eightieth Respondent:</w:t>
            </w:r>
          </w:p>
        </w:tc>
        <w:tc>
          <w:tcPr>
            <w:tcW w:w="5874" w:type="dxa"/>
            <w:tcMar>
              <w:left w:w="28" w:type="dxa"/>
            </w:tcMar>
          </w:tcPr>
          <w:p w14:paraId="3EDDAC6F" w14:textId="77777777" w:rsidR="004446AD" w:rsidRPr="004446AD" w:rsidRDefault="004446AD" w:rsidP="004446AD">
            <w:pPr>
              <w:spacing w:after="240" w:line="240" w:lineRule="auto"/>
              <w:jc w:val="left"/>
            </w:pPr>
            <w:r w:rsidRPr="004446AD">
              <w:t>LUGESAL PTY LTS</w:t>
            </w:r>
          </w:p>
        </w:tc>
      </w:tr>
      <w:tr w:rsidR="004446AD" w:rsidRPr="004446AD" w14:paraId="7F70C195" w14:textId="77777777">
        <w:trPr>
          <w:trHeight w:val="386"/>
        </w:trPr>
        <w:tc>
          <w:tcPr>
            <w:tcW w:w="3368" w:type="dxa"/>
          </w:tcPr>
          <w:p w14:paraId="29CC8AC3" w14:textId="77777777" w:rsidR="004446AD" w:rsidRPr="004446AD" w:rsidRDefault="004446AD" w:rsidP="004446AD">
            <w:pPr>
              <w:spacing w:after="240" w:line="240" w:lineRule="auto"/>
              <w:jc w:val="left"/>
            </w:pPr>
            <w:r w:rsidRPr="004446AD">
              <w:t>One Hundred and Eighty First Respondent:</w:t>
            </w:r>
          </w:p>
        </w:tc>
        <w:tc>
          <w:tcPr>
            <w:tcW w:w="5874" w:type="dxa"/>
            <w:tcMar>
              <w:left w:w="28" w:type="dxa"/>
            </w:tcMar>
          </w:tcPr>
          <w:p w14:paraId="26F4265F" w14:textId="77777777" w:rsidR="004446AD" w:rsidRPr="004446AD" w:rsidRDefault="004446AD" w:rsidP="004446AD">
            <w:pPr>
              <w:spacing w:after="240" w:line="240" w:lineRule="auto"/>
              <w:jc w:val="left"/>
            </w:pPr>
            <w:r w:rsidRPr="004446AD">
              <w:t>LVANT MECCA PTY LTD</w:t>
            </w:r>
          </w:p>
        </w:tc>
      </w:tr>
      <w:tr w:rsidR="004446AD" w:rsidRPr="004446AD" w14:paraId="79AA6303" w14:textId="77777777">
        <w:trPr>
          <w:trHeight w:val="386"/>
        </w:trPr>
        <w:tc>
          <w:tcPr>
            <w:tcW w:w="3368" w:type="dxa"/>
          </w:tcPr>
          <w:p w14:paraId="23BF5E60" w14:textId="77777777" w:rsidR="004446AD" w:rsidRPr="004446AD" w:rsidRDefault="004446AD" w:rsidP="004446AD">
            <w:pPr>
              <w:spacing w:after="240" w:line="240" w:lineRule="auto"/>
              <w:jc w:val="left"/>
            </w:pPr>
            <w:r w:rsidRPr="004446AD">
              <w:t>One Hundred and Eighty Second Respondent:</w:t>
            </w:r>
          </w:p>
        </w:tc>
        <w:tc>
          <w:tcPr>
            <w:tcW w:w="5874" w:type="dxa"/>
            <w:tcMar>
              <w:left w:w="28" w:type="dxa"/>
            </w:tcMar>
          </w:tcPr>
          <w:p w14:paraId="7F945C6B" w14:textId="77777777" w:rsidR="004446AD" w:rsidRPr="004446AD" w:rsidRDefault="004446AD" w:rsidP="004446AD">
            <w:pPr>
              <w:spacing w:after="240" w:line="240" w:lineRule="auto"/>
              <w:jc w:val="left"/>
            </w:pPr>
            <w:r w:rsidRPr="004446AD">
              <w:t>M&amp;P HANLON INVESTMENTS PTY LTD</w:t>
            </w:r>
          </w:p>
        </w:tc>
      </w:tr>
      <w:tr w:rsidR="004446AD" w:rsidRPr="004446AD" w14:paraId="06598FC3" w14:textId="77777777">
        <w:trPr>
          <w:trHeight w:val="386"/>
        </w:trPr>
        <w:tc>
          <w:tcPr>
            <w:tcW w:w="3368" w:type="dxa"/>
          </w:tcPr>
          <w:p w14:paraId="18A56AE5" w14:textId="77777777" w:rsidR="004446AD" w:rsidRPr="004446AD" w:rsidRDefault="004446AD" w:rsidP="004446AD">
            <w:pPr>
              <w:spacing w:after="240" w:line="240" w:lineRule="auto"/>
              <w:jc w:val="left"/>
            </w:pPr>
            <w:r w:rsidRPr="004446AD">
              <w:t>One Hundred and Eighty Third Respondent:</w:t>
            </w:r>
          </w:p>
        </w:tc>
        <w:tc>
          <w:tcPr>
            <w:tcW w:w="5874" w:type="dxa"/>
            <w:tcMar>
              <w:left w:w="28" w:type="dxa"/>
            </w:tcMar>
          </w:tcPr>
          <w:p w14:paraId="1D028FF6" w14:textId="77777777" w:rsidR="004446AD" w:rsidRPr="004446AD" w:rsidRDefault="004446AD" w:rsidP="004446AD">
            <w:pPr>
              <w:spacing w:after="240" w:line="240" w:lineRule="auto"/>
              <w:jc w:val="left"/>
            </w:pPr>
            <w:r w:rsidRPr="004446AD">
              <w:t>MACEY PTY LTD</w:t>
            </w:r>
          </w:p>
        </w:tc>
      </w:tr>
      <w:tr w:rsidR="004446AD" w:rsidRPr="004446AD" w14:paraId="3C5B5F0F" w14:textId="77777777">
        <w:trPr>
          <w:trHeight w:val="386"/>
        </w:trPr>
        <w:tc>
          <w:tcPr>
            <w:tcW w:w="3368" w:type="dxa"/>
          </w:tcPr>
          <w:p w14:paraId="34ECD294" w14:textId="77777777" w:rsidR="004446AD" w:rsidRPr="004446AD" w:rsidRDefault="004446AD" w:rsidP="004446AD">
            <w:pPr>
              <w:spacing w:after="240" w:line="240" w:lineRule="auto"/>
              <w:jc w:val="left"/>
            </w:pPr>
            <w:r w:rsidRPr="004446AD">
              <w:t>One Hundred and Eighty Fourth Respondent:</w:t>
            </w:r>
          </w:p>
        </w:tc>
        <w:tc>
          <w:tcPr>
            <w:tcW w:w="5874" w:type="dxa"/>
            <w:tcMar>
              <w:left w:w="28" w:type="dxa"/>
            </w:tcMar>
          </w:tcPr>
          <w:p w14:paraId="7C574E14" w14:textId="77777777" w:rsidR="004446AD" w:rsidRPr="004446AD" w:rsidRDefault="004446AD" w:rsidP="004446AD">
            <w:pPr>
              <w:spacing w:after="240" w:line="240" w:lineRule="auto"/>
              <w:jc w:val="left"/>
            </w:pPr>
            <w:r w:rsidRPr="004446AD">
              <w:t>MACKALLAN PTY LTD</w:t>
            </w:r>
          </w:p>
        </w:tc>
      </w:tr>
      <w:tr w:rsidR="004446AD" w:rsidRPr="004446AD" w14:paraId="05122ACB" w14:textId="77777777">
        <w:trPr>
          <w:trHeight w:val="386"/>
        </w:trPr>
        <w:tc>
          <w:tcPr>
            <w:tcW w:w="3368" w:type="dxa"/>
          </w:tcPr>
          <w:p w14:paraId="185A9DCA" w14:textId="77777777" w:rsidR="004446AD" w:rsidRPr="004446AD" w:rsidRDefault="004446AD" w:rsidP="004446AD">
            <w:pPr>
              <w:spacing w:after="240" w:line="240" w:lineRule="auto"/>
              <w:jc w:val="left"/>
            </w:pPr>
            <w:r w:rsidRPr="004446AD">
              <w:t>One Hundred and Eighty Fifth Respondent:</w:t>
            </w:r>
          </w:p>
        </w:tc>
        <w:tc>
          <w:tcPr>
            <w:tcW w:w="5874" w:type="dxa"/>
            <w:tcMar>
              <w:left w:w="28" w:type="dxa"/>
            </w:tcMar>
          </w:tcPr>
          <w:p w14:paraId="676411F7" w14:textId="77777777" w:rsidR="004446AD" w:rsidRPr="004446AD" w:rsidRDefault="004446AD" w:rsidP="004446AD">
            <w:pPr>
              <w:spacing w:after="240" w:line="240" w:lineRule="auto"/>
              <w:jc w:val="left"/>
            </w:pPr>
            <w:r w:rsidRPr="004446AD">
              <w:t>MACTER PTY LTD</w:t>
            </w:r>
          </w:p>
        </w:tc>
      </w:tr>
      <w:tr w:rsidR="004446AD" w:rsidRPr="004446AD" w14:paraId="204E37A5" w14:textId="77777777">
        <w:trPr>
          <w:trHeight w:val="386"/>
        </w:trPr>
        <w:tc>
          <w:tcPr>
            <w:tcW w:w="3368" w:type="dxa"/>
          </w:tcPr>
          <w:p w14:paraId="25005D1A" w14:textId="77777777" w:rsidR="004446AD" w:rsidRPr="004446AD" w:rsidRDefault="004446AD" w:rsidP="004446AD">
            <w:pPr>
              <w:spacing w:after="240" w:line="240" w:lineRule="auto"/>
              <w:jc w:val="left"/>
            </w:pPr>
            <w:r w:rsidRPr="004446AD">
              <w:t>One Hundred and Eighty Sixth Respondent:</w:t>
            </w:r>
          </w:p>
        </w:tc>
        <w:tc>
          <w:tcPr>
            <w:tcW w:w="5874" w:type="dxa"/>
            <w:tcMar>
              <w:left w:w="28" w:type="dxa"/>
            </w:tcMar>
          </w:tcPr>
          <w:p w14:paraId="1A00807F" w14:textId="77777777" w:rsidR="004446AD" w:rsidRPr="004446AD" w:rsidRDefault="004446AD" w:rsidP="004446AD">
            <w:pPr>
              <w:spacing w:after="240" w:line="240" w:lineRule="auto"/>
              <w:jc w:val="left"/>
            </w:pPr>
            <w:r w:rsidRPr="004446AD">
              <w:t>MADIMASE BEYOND 13 PTY LTD</w:t>
            </w:r>
          </w:p>
        </w:tc>
      </w:tr>
      <w:tr w:rsidR="004446AD" w:rsidRPr="004446AD" w14:paraId="65E172EB" w14:textId="77777777">
        <w:trPr>
          <w:trHeight w:val="386"/>
        </w:trPr>
        <w:tc>
          <w:tcPr>
            <w:tcW w:w="3368" w:type="dxa"/>
          </w:tcPr>
          <w:p w14:paraId="73B96E8F" w14:textId="77777777" w:rsidR="004446AD" w:rsidRPr="004446AD" w:rsidRDefault="004446AD" w:rsidP="004446AD">
            <w:pPr>
              <w:spacing w:after="240" w:line="240" w:lineRule="auto"/>
              <w:jc w:val="left"/>
            </w:pPr>
            <w:r w:rsidRPr="004446AD">
              <w:t>One Hundred and Eighty Seventh Respondent:</w:t>
            </w:r>
          </w:p>
        </w:tc>
        <w:tc>
          <w:tcPr>
            <w:tcW w:w="5874" w:type="dxa"/>
            <w:tcMar>
              <w:left w:w="28" w:type="dxa"/>
            </w:tcMar>
          </w:tcPr>
          <w:p w14:paraId="2BD357F1" w14:textId="77777777" w:rsidR="004446AD" w:rsidRPr="004446AD" w:rsidRDefault="004446AD" w:rsidP="004446AD">
            <w:pPr>
              <w:spacing w:after="240" w:line="240" w:lineRule="auto"/>
              <w:jc w:val="left"/>
            </w:pPr>
            <w:r w:rsidRPr="004446AD">
              <w:t>MADMAC INVESTMENTS PTY LTD</w:t>
            </w:r>
          </w:p>
        </w:tc>
      </w:tr>
      <w:tr w:rsidR="004446AD" w:rsidRPr="004446AD" w14:paraId="7D2BA263" w14:textId="77777777">
        <w:trPr>
          <w:trHeight w:val="386"/>
        </w:trPr>
        <w:tc>
          <w:tcPr>
            <w:tcW w:w="3368" w:type="dxa"/>
          </w:tcPr>
          <w:p w14:paraId="15028E52" w14:textId="77777777" w:rsidR="004446AD" w:rsidRPr="004446AD" w:rsidRDefault="004446AD" w:rsidP="004446AD">
            <w:pPr>
              <w:spacing w:after="240" w:line="240" w:lineRule="auto"/>
              <w:jc w:val="left"/>
            </w:pPr>
            <w:r w:rsidRPr="004446AD">
              <w:t>One Hundred and Eighty Eighth Respondent:</w:t>
            </w:r>
          </w:p>
        </w:tc>
        <w:tc>
          <w:tcPr>
            <w:tcW w:w="5874" w:type="dxa"/>
            <w:tcMar>
              <w:left w:w="28" w:type="dxa"/>
            </w:tcMar>
          </w:tcPr>
          <w:p w14:paraId="1E1A9750" w14:textId="77777777" w:rsidR="004446AD" w:rsidRPr="004446AD" w:rsidRDefault="004446AD" w:rsidP="004446AD">
            <w:pPr>
              <w:spacing w:after="240" w:line="240" w:lineRule="auto"/>
              <w:jc w:val="left"/>
            </w:pPr>
            <w:r w:rsidRPr="004446AD">
              <w:t>MADMEL INVESTMENTS PTY LTD</w:t>
            </w:r>
          </w:p>
        </w:tc>
      </w:tr>
      <w:tr w:rsidR="004446AD" w:rsidRPr="004446AD" w14:paraId="35B73303" w14:textId="77777777">
        <w:trPr>
          <w:trHeight w:val="386"/>
        </w:trPr>
        <w:tc>
          <w:tcPr>
            <w:tcW w:w="3368" w:type="dxa"/>
          </w:tcPr>
          <w:p w14:paraId="0E01B75D" w14:textId="77777777" w:rsidR="004446AD" w:rsidRPr="004446AD" w:rsidRDefault="004446AD" w:rsidP="004446AD">
            <w:pPr>
              <w:spacing w:after="240" w:line="240" w:lineRule="auto"/>
              <w:jc w:val="left"/>
            </w:pPr>
            <w:r w:rsidRPr="004446AD">
              <w:t>One Hundred and Eighty Ninth Respondent:</w:t>
            </w:r>
          </w:p>
        </w:tc>
        <w:tc>
          <w:tcPr>
            <w:tcW w:w="5874" w:type="dxa"/>
            <w:tcMar>
              <w:left w:w="28" w:type="dxa"/>
            </w:tcMar>
          </w:tcPr>
          <w:p w14:paraId="72E426F3" w14:textId="77777777" w:rsidR="004446AD" w:rsidRPr="004446AD" w:rsidRDefault="004446AD" w:rsidP="004446AD">
            <w:pPr>
              <w:spacing w:after="240" w:line="240" w:lineRule="auto"/>
              <w:jc w:val="left"/>
            </w:pPr>
            <w:r w:rsidRPr="004446AD">
              <w:t>MADTIME PTY LTD</w:t>
            </w:r>
          </w:p>
        </w:tc>
      </w:tr>
      <w:tr w:rsidR="004446AD" w:rsidRPr="004446AD" w14:paraId="440C62FB" w14:textId="77777777">
        <w:trPr>
          <w:trHeight w:val="386"/>
        </w:trPr>
        <w:tc>
          <w:tcPr>
            <w:tcW w:w="3368" w:type="dxa"/>
          </w:tcPr>
          <w:p w14:paraId="502CC1F2" w14:textId="77777777" w:rsidR="004446AD" w:rsidRPr="004446AD" w:rsidRDefault="004446AD" w:rsidP="004446AD">
            <w:pPr>
              <w:spacing w:after="240" w:line="240" w:lineRule="auto"/>
              <w:jc w:val="left"/>
            </w:pPr>
            <w:r w:rsidRPr="004446AD">
              <w:t>One Hundred and Ninetieth Respondent:</w:t>
            </w:r>
          </w:p>
        </w:tc>
        <w:tc>
          <w:tcPr>
            <w:tcW w:w="5874" w:type="dxa"/>
            <w:tcMar>
              <w:left w:w="28" w:type="dxa"/>
            </w:tcMar>
          </w:tcPr>
          <w:p w14:paraId="6019422B" w14:textId="77777777" w:rsidR="004446AD" w:rsidRPr="004446AD" w:rsidRDefault="004446AD" w:rsidP="004446AD">
            <w:pPr>
              <w:spacing w:after="240" w:line="240" w:lineRule="auto"/>
              <w:jc w:val="left"/>
            </w:pPr>
            <w:r w:rsidRPr="004446AD">
              <w:t>MAJAB ENTERPRISES PTY LTD</w:t>
            </w:r>
          </w:p>
        </w:tc>
      </w:tr>
      <w:tr w:rsidR="004446AD" w:rsidRPr="004446AD" w14:paraId="1C6436CC" w14:textId="77777777">
        <w:trPr>
          <w:trHeight w:val="386"/>
        </w:trPr>
        <w:tc>
          <w:tcPr>
            <w:tcW w:w="3368" w:type="dxa"/>
          </w:tcPr>
          <w:p w14:paraId="2A3E1E96" w14:textId="77777777" w:rsidR="004446AD" w:rsidRPr="004446AD" w:rsidRDefault="004446AD" w:rsidP="004446AD">
            <w:pPr>
              <w:spacing w:after="240" w:line="240" w:lineRule="auto"/>
              <w:jc w:val="left"/>
            </w:pPr>
            <w:r w:rsidRPr="004446AD">
              <w:t>One Hundred and Ninety First Respondent:</w:t>
            </w:r>
          </w:p>
        </w:tc>
        <w:tc>
          <w:tcPr>
            <w:tcW w:w="5874" w:type="dxa"/>
            <w:tcMar>
              <w:left w:w="28" w:type="dxa"/>
            </w:tcMar>
          </w:tcPr>
          <w:p w14:paraId="2C282D72" w14:textId="77777777" w:rsidR="004446AD" w:rsidRPr="004446AD" w:rsidRDefault="004446AD" w:rsidP="004446AD">
            <w:pPr>
              <w:spacing w:after="240" w:line="240" w:lineRule="auto"/>
              <w:jc w:val="left"/>
            </w:pPr>
            <w:r w:rsidRPr="004446AD">
              <w:t>MAJERO INVESTMENTS PTY LTD</w:t>
            </w:r>
          </w:p>
        </w:tc>
      </w:tr>
      <w:tr w:rsidR="004446AD" w:rsidRPr="004446AD" w14:paraId="55B36DA0" w14:textId="77777777">
        <w:trPr>
          <w:trHeight w:val="386"/>
        </w:trPr>
        <w:tc>
          <w:tcPr>
            <w:tcW w:w="3368" w:type="dxa"/>
          </w:tcPr>
          <w:p w14:paraId="4B96F56B" w14:textId="77777777" w:rsidR="004446AD" w:rsidRPr="004446AD" w:rsidRDefault="004446AD" w:rsidP="004446AD">
            <w:pPr>
              <w:spacing w:after="240" w:line="240" w:lineRule="auto"/>
              <w:jc w:val="left"/>
            </w:pPr>
            <w:r w:rsidRPr="004446AD">
              <w:t>One Hundred and Ninety Second Respondent:</w:t>
            </w:r>
          </w:p>
        </w:tc>
        <w:tc>
          <w:tcPr>
            <w:tcW w:w="5874" w:type="dxa"/>
            <w:tcMar>
              <w:left w:w="28" w:type="dxa"/>
            </w:tcMar>
          </w:tcPr>
          <w:p w14:paraId="7951E462" w14:textId="77777777" w:rsidR="004446AD" w:rsidRPr="004446AD" w:rsidRDefault="004446AD" w:rsidP="004446AD">
            <w:pPr>
              <w:spacing w:after="240" w:line="240" w:lineRule="auto"/>
              <w:jc w:val="left"/>
            </w:pPr>
            <w:r w:rsidRPr="004446AD">
              <w:t>MAMMATH PTY LTD</w:t>
            </w:r>
          </w:p>
        </w:tc>
      </w:tr>
      <w:tr w:rsidR="004446AD" w:rsidRPr="004446AD" w14:paraId="2A7B6C7F" w14:textId="77777777">
        <w:trPr>
          <w:trHeight w:val="386"/>
        </w:trPr>
        <w:tc>
          <w:tcPr>
            <w:tcW w:w="3368" w:type="dxa"/>
          </w:tcPr>
          <w:p w14:paraId="5F816DDD" w14:textId="77777777" w:rsidR="004446AD" w:rsidRPr="004446AD" w:rsidRDefault="004446AD" w:rsidP="004446AD">
            <w:pPr>
              <w:spacing w:after="240" w:line="240" w:lineRule="auto"/>
              <w:jc w:val="left"/>
            </w:pPr>
            <w:r w:rsidRPr="004446AD">
              <w:t>One Hundred and Ninety Third Respondent:</w:t>
            </w:r>
          </w:p>
        </w:tc>
        <w:tc>
          <w:tcPr>
            <w:tcW w:w="5874" w:type="dxa"/>
            <w:tcMar>
              <w:left w:w="28" w:type="dxa"/>
            </w:tcMar>
          </w:tcPr>
          <w:p w14:paraId="03608FDB" w14:textId="77777777" w:rsidR="004446AD" w:rsidRPr="004446AD" w:rsidRDefault="004446AD" w:rsidP="004446AD">
            <w:pPr>
              <w:spacing w:after="240" w:line="240" w:lineRule="auto"/>
              <w:jc w:val="left"/>
            </w:pPr>
            <w:r w:rsidRPr="004446AD">
              <w:t>MANHAD PTY LTD</w:t>
            </w:r>
          </w:p>
        </w:tc>
      </w:tr>
      <w:tr w:rsidR="004446AD" w:rsidRPr="004446AD" w14:paraId="7FE05C8C" w14:textId="77777777">
        <w:trPr>
          <w:trHeight w:val="386"/>
        </w:trPr>
        <w:tc>
          <w:tcPr>
            <w:tcW w:w="3368" w:type="dxa"/>
          </w:tcPr>
          <w:p w14:paraId="5BFE16DB" w14:textId="77777777" w:rsidR="004446AD" w:rsidRPr="004446AD" w:rsidRDefault="004446AD" w:rsidP="004446AD">
            <w:pPr>
              <w:spacing w:after="240" w:line="240" w:lineRule="auto"/>
              <w:jc w:val="left"/>
            </w:pPr>
            <w:r w:rsidRPr="004446AD">
              <w:t>One Hundred and Ninety Fourth Respondent:</w:t>
            </w:r>
          </w:p>
        </w:tc>
        <w:tc>
          <w:tcPr>
            <w:tcW w:w="5874" w:type="dxa"/>
            <w:tcMar>
              <w:left w:w="28" w:type="dxa"/>
            </w:tcMar>
          </w:tcPr>
          <w:p w14:paraId="3DBFBDC7" w14:textId="77777777" w:rsidR="004446AD" w:rsidRPr="004446AD" w:rsidRDefault="004446AD" w:rsidP="004446AD">
            <w:pPr>
              <w:spacing w:after="240" w:line="240" w:lineRule="auto"/>
              <w:jc w:val="left"/>
            </w:pPr>
            <w:r w:rsidRPr="004446AD">
              <w:t>MARC AUSTRALIA PTY LTD</w:t>
            </w:r>
          </w:p>
        </w:tc>
      </w:tr>
      <w:tr w:rsidR="004446AD" w:rsidRPr="004446AD" w14:paraId="219D5936" w14:textId="77777777">
        <w:trPr>
          <w:trHeight w:val="386"/>
        </w:trPr>
        <w:tc>
          <w:tcPr>
            <w:tcW w:w="3368" w:type="dxa"/>
          </w:tcPr>
          <w:p w14:paraId="5D4B5E38" w14:textId="77777777" w:rsidR="004446AD" w:rsidRPr="004446AD" w:rsidRDefault="004446AD" w:rsidP="004446AD">
            <w:pPr>
              <w:spacing w:after="240" w:line="240" w:lineRule="auto"/>
              <w:jc w:val="left"/>
            </w:pPr>
            <w:r w:rsidRPr="004446AD">
              <w:t>One Hundred and Ninety Fifth Respondent:</w:t>
            </w:r>
          </w:p>
        </w:tc>
        <w:tc>
          <w:tcPr>
            <w:tcW w:w="5874" w:type="dxa"/>
            <w:tcMar>
              <w:left w:w="28" w:type="dxa"/>
            </w:tcMar>
          </w:tcPr>
          <w:p w14:paraId="2F6A71D2" w14:textId="77777777" w:rsidR="004446AD" w:rsidRPr="004446AD" w:rsidRDefault="004446AD" w:rsidP="004446AD">
            <w:pPr>
              <w:spacing w:after="240" w:line="240" w:lineRule="auto"/>
              <w:jc w:val="left"/>
            </w:pPr>
            <w:r w:rsidRPr="004446AD">
              <w:t>MARJOM PTY LTD</w:t>
            </w:r>
          </w:p>
        </w:tc>
      </w:tr>
      <w:tr w:rsidR="004446AD" w:rsidRPr="004446AD" w14:paraId="60381F39" w14:textId="77777777">
        <w:trPr>
          <w:trHeight w:val="386"/>
        </w:trPr>
        <w:tc>
          <w:tcPr>
            <w:tcW w:w="3368" w:type="dxa"/>
          </w:tcPr>
          <w:p w14:paraId="2C7430E1" w14:textId="77777777" w:rsidR="004446AD" w:rsidRPr="004446AD" w:rsidRDefault="004446AD" w:rsidP="004446AD">
            <w:pPr>
              <w:spacing w:after="240" w:line="240" w:lineRule="auto"/>
              <w:jc w:val="left"/>
            </w:pPr>
            <w:r w:rsidRPr="004446AD">
              <w:t>One Hundred and Ninety Sixth Respondent:</w:t>
            </w:r>
          </w:p>
        </w:tc>
        <w:tc>
          <w:tcPr>
            <w:tcW w:w="5874" w:type="dxa"/>
            <w:tcMar>
              <w:left w:w="28" w:type="dxa"/>
            </w:tcMar>
          </w:tcPr>
          <w:p w14:paraId="0083ED6D" w14:textId="77777777" w:rsidR="004446AD" w:rsidRPr="004446AD" w:rsidRDefault="004446AD" w:rsidP="004446AD">
            <w:pPr>
              <w:spacing w:after="240" w:line="240" w:lineRule="auto"/>
              <w:jc w:val="left"/>
            </w:pPr>
            <w:r w:rsidRPr="004446AD">
              <w:t>MARJONS RESTAURANTS PTY LTD</w:t>
            </w:r>
          </w:p>
        </w:tc>
      </w:tr>
      <w:tr w:rsidR="004446AD" w:rsidRPr="004446AD" w14:paraId="0FF1A27C" w14:textId="77777777">
        <w:trPr>
          <w:trHeight w:val="386"/>
        </w:trPr>
        <w:tc>
          <w:tcPr>
            <w:tcW w:w="3368" w:type="dxa"/>
          </w:tcPr>
          <w:p w14:paraId="6412C97D" w14:textId="77777777" w:rsidR="004446AD" w:rsidRPr="004446AD" w:rsidRDefault="004446AD" w:rsidP="004446AD">
            <w:pPr>
              <w:spacing w:after="240" w:line="240" w:lineRule="auto"/>
              <w:jc w:val="left"/>
            </w:pPr>
            <w:r w:rsidRPr="004446AD">
              <w:t>One Hundred and Ninety Seventh Respondent:</w:t>
            </w:r>
          </w:p>
        </w:tc>
        <w:tc>
          <w:tcPr>
            <w:tcW w:w="5874" w:type="dxa"/>
            <w:tcMar>
              <w:left w:w="28" w:type="dxa"/>
            </w:tcMar>
          </w:tcPr>
          <w:p w14:paraId="3FC8A869" w14:textId="77777777" w:rsidR="004446AD" w:rsidRPr="004446AD" w:rsidRDefault="004446AD" w:rsidP="004446AD">
            <w:pPr>
              <w:spacing w:after="240" w:line="240" w:lineRule="auto"/>
              <w:jc w:val="left"/>
            </w:pPr>
            <w:r w:rsidRPr="004446AD">
              <w:t>MATTAUD PTY LTD</w:t>
            </w:r>
          </w:p>
        </w:tc>
      </w:tr>
      <w:tr w:rsidR="004446AD" w:rsidRPr="004446AD" w14:paraId="35E8FDB0" w14:textId="77777777">
        <w:trPr>
          <w:trHeight w:val="386"/>
        </w:trPr>
        <w:tc>
          <w:tcPr>
            <w:tcW w:w="3368" w:type="dxa"/>
          </w:tcPr>
          <w:p w14:paraId="43F31676" w14:textId="77777777" w:rsidR="004446AD" w:rsidRPr="004446AD" w:rsidRDefault="004446AD" w:rsidP="004446AD">
            <w:pPr>
              <w:spacing w:after="240" w:line="240" w:lineRule="auto"/>
              <w:jc w:val="left"/>
            </w:pPr>
            <w:r w:rsidRPr="004446AD">
              <w:t>One Hundred and Ninety Eighth Respondent:</w:t>
            </w:r>
          </w:p>
        </w:tc>
        <w:tc>
          <w:tcPr>
            <w:tcW w:w="5874" w:type="dxa"/>
            <w:tcMar>
              <w:left w:w="28" w:type="dxa"/>
            </w:tcMar>
          </w:tcPr>
          <w:p w14:paraId="5FB1752C" w14:textId="77777777" w:rsidR="004446AD" w:rsidRPr="004446AD" w:rsidRDefault="004446AD" w:rsidP="004446AD">
            <w:pPr>
              <w:spacing w:after="240" w:line="240" w:lineRule="auto"/>
              <w:jc w:val="left"/>
            </w:pPr>
            <w:r w:rsidRPr="004446AD">
              <w:t>MAYMAC FOODS PTY LTD</w:t>
            </w:r>
          </w:p>
        </w:tc>
      </w:tr>
      <w:tr w:rsidR="004446AD" w:rsidRPr="004446AD" w14:paraId="47913F1F" w14:textId="77777777">
        <w:trPr>
          <w:trHeight w:val="386"/>
        </w:trPr>
        <w:tc>
          <w:tcPr>
            <w:tcW w:w="3368" w:type="dxa"/>
          </w:tcPr>
          <w:p w14:paraId="46592792" w14:textId="77777777" w:rsidR="004446AD" w:rsidRPr="004446AD" w:rsidRDefault="004446AD" w:rsidP="004446AD">
            <w:pPr>
              <w:spacing w:after="240" w:line="240" w:lineRule="auto"/>
              <w:jc w:val="left"/>
            </w:pPr>
            <w:r w:rsidRPr="004446AD">
              <w:t>One Hundred and Ninety Ninth Respondent:</w:t>
            </w:r>
          </w:p>
        </w:tc>
        <w:tc>
          <w:tcPr>
            <w:tcW w:w="5874" w:type="dxa"/>
            <w:tcMar>
              <w:left w:w="28" w:type="dxa"/>
            </w:tcMar>
          </w:tcPr>
          <w:p w14:paraId="654FF5B0" w14:textId="77777777" w:rsidR="004446AD" w:rsidRPr="004446AD" w:rsidRDefault="004446AD" w:rsidP="004446AD">
            <w:pPr>
              <w:spacing w:after="240" w:line="240" w:lineRule="auto"/>
              <w:jc w:val="left"/>
            </w:pPr>
            <w:r w:rsidRPr="004446AD">
              <w:t>MAZCAR PTY LTD</w:t>
            </w:r>
          </w:p>
        </w:tc>
      </w:tr>
      <w:tr w:rsidR="004446AD" w:rsidRPr="004446AD" w14:paraId="373E0540" w14:textId="77777777">
        <w:trPr>
          <w:trHeight w:val="386"/>
        </w:trPr>
        <w:tc>
          <w:tcPr>
            <w:tcW w:w="3368" w:type="dxa"/>
          </w:tcPr>
          <w:p w14:paraId="2A2F6E77" w14:textId="77777777" w:rsidR="004446AD" w:rsidRPr="004446AD" w:rsidRDefault="004446AD" w:rsidP="004446AD">
            <w:pPr>
              <w:spacing w:after="240" w:line="240" w:lineRule="auto"/>
              <w:jc w:val="left"/>
            </w:pPr>
            <w:r w:rsidRPr="004446AD">
              <w:t>Two Hundredth Respondent:</w:t>
            </w:r>
          </w:p>
        </w:tc>
        <w:tc>
          <w:tcPr>
            <w:tcW w:w="5874" w:type="dxa"/>
            <w:tcMar>
              <w:left w:w="28" w:type="dxa"/>
            </w:tcMar>
          </w:tcPr>
          <w:p w14:paraId="78AD9BC6" w14:textId="77777777" w:rsidR="004446AD" w:rsidRPr="004446AD" w:rsidRDefault="004446AD" w:rsidP="004446AD">
            <w:pPr>
              <w:spacing w:after="240" w:line="240" w:lineRule="auto"/>
              <w:jc w:val="left"/>
            </w:pPr>
            <w:r w:rsidRPr="004446AD">
              <w:t>MAZER PTY LTD</w:t>
            </w:r>
          </w:p>
        </w:tc>
      </w:tr>
      <w:tr w:rsidR="004446AD" w:rsidRPr="004446AD" w14:paraId="0566D26C" w14:textId="77777777">
        <w:trPr>
          <w:trHeight w:val="386"/>
        </w:trPr>
        <w:tc>
          <w:tcPr>
            <w:tcW w:w="3368" w:type="dxa"/>
          </w:tcPr>
          <w:p w14:paraId="615C27B6" w14:textId="77777777" w:rsidR="004446AD" w:rsidRPr="004446AD" w:rsidRDefault="004446AD" w:rsidP="004446AD">
            <w:pPr>
              <w:spacing w:after="240" w:line="240" w:lineRule="auto"/>
              <w:jc w:val="left"/>
            </w:pPr>
            <w:r w:rsidRPr="004446AD">
              <w:t>Two Hundred and First Respondent:</w:t>
            </w:r>
          </w:p>
        </w:tc>
        <w:tc>
          <w:tcPr>
            <w:tcW w:w="5874" w:type="dxa"/>
            <w:tcMar>
              <w:left w:w="28" w:type="dxa"/>
            </w:tcMar>
          </w:tcPr>
          <w:p w14:paraId="276C6B8D" w14:textId="77777777" w:rsidR="004446AD" w:rsidRPr="004446AD" w:rsidRDefault="004446AD" w:rsidP="004446AD">
            <w:pPr>
              <w:spacing w:after="240" w:line="240" w:lineRule="auto"/>
              <w:jc w:val="left"/>
            </w:pPr>
            <w:r w:rsidRPr="004446AD">
              <w:t>MC PETERS PTY LTD</w:t>
            </w:r>
          </w:p>
        </w:tc>
      </w:tr>
      <w:tr w:rsidR="004446AD" w:rsidRPr="004446AD" w14:paraId="7654093A" w14:textId="77777777">
        <w:trPr>
          <w:trHeight w:val="386"/>
        </w:trPr>
        <w:tc>
          <w:tcPr>
            <w:tcW w:w="3368" w:type="dxa"/>
          </w:tcPr>
          <w:p w14:paraId="54A336AD" w14:textId="77777777" w:rsidR="004446AD" w:rsidRPr="004446AD" w:rsidRDefault="004446AD" w:rsidP="004446AD">
            <w:pPr>
              <w:spacing w:after="240" w:line="240" w:lineRule="auto"/>
              <w:jc w:val="left"/>
            </w:pPr>
            <w:r w:rsidRPr="004446AD">
              <w:t>Two Hundred and Second Respondent:</w:t>
            </w:r>
          </w:p>
        </w:tc>
        <w:tc>
          <w:tcPr>
            <w:tcW w:w="5874" w:type="dxa"/>
            <w:tcMar>
              <w:left w:w="28" w:type="dxa"/>
            </w:tcMar>
          </w:tcPr>
          <w:p w14:paraId="14756297" w14:textId="77777777" w:rsidR="004446AD" w:rsidRPr="004446AD" w:rsidRDefault="004446AD" w:rsidP="004446AD">
            <w:pPr>
              <w:spacing w:after="240" w:line="240" w:lineRule="auto"/>
              <w:jc w:val="left"/>
            </w:pPr>
            <w:r w:rsidRPr="004446AD">
              <w:t>MCFAMILY ENTERPRISES PTY LTD</w:t>
            </w:r>
          </w:p>
        </w:tc>
      </w:tr>
      <w:tr w:rsidR="004446AD" w:rsidRPr="004446AD" w14:paraId="4419A3ED" w14:textId="77777777">
        <w:trPr>
          <w:trHeight w:val="386"/>
        </w:trPr>
        <w:tc>
          <w:tcPr>
            <w:tcW w:w="3368" w:type="dxa"/>
          </w:tcPr>
          <w:p w14:paraId="10F2F620" w14:textId="77777777" w:rsidR="004446AD" w:rsidRPr="004446AD" w:rsidRDefault="004446AD" w:rsidP="004446AD">
            <w:pPr>
              <w:spacing w:after="240" w:line="240" w:lineRule="auto"/>
              <w:jc w:val="left"/>
            </w:pPr>
            <w:r w:rsidRPr="004446AD">
              <w:t>Two Hundred and Third Respondent:</w:t>
            </w:r>
          </w:p>
        </w:tc>
        <w:tc>
          <w:tcPr>
            <w:tcW w:w="5874" w:type="dxa"/>
            <w:tcMar>
              <w:left w:w="28" w:type="dxa"/>
            </w:tcMar>
          </w:tcPr>
          <w:p w14:paraId="53D8ED6F" w14:textId="77777777" w:rsidR="004446AD" w:rsidRPr="004446AD" w:rsidRDefault="004446AD" w:rsidP="004446AD">
            <w:pPr>
              <w:spacing w:after="240" w:line="240" w:lineRule="auto"/>
              <w:jc w:val="left"/>
            </w:pPr>
            <w:r w:rsidRPr="004446AD">
              <w:t>MCKEIR PTY LTD</w:t>
            </w:r>
          </w:p>
        </w:tc>
      </w:tr>
      <w:tr w:rsidR="004446AD" w:rsidRPr="004446AD" w14:paraId="1A8DAD5E" w14:textId="77777777">
        <w:trPr>
          <w:trHeight w:val="386"/>
        </w:trPr>
        <w:tc>
          <w:tcPr>
            <w:tcW w:w="3368" w:type="dxa"/>
          </w:tcPr>
          <w:p w14:paraId="26B28474" w14:textId="77777777" w:rsidR="004446AD" w:rsidRPr="004446AD" w:rsidRDefault="004446AD" w:rsidP="004446AD">
            <w:pPr>
              <w:spacing w:after="240" w:line="240" w:lineRule="auto"/>
              <w:jc w:val="left"/>
            </w:pPr>
            <w:r w:rsidRPr="004446AD">
              <w:t>Two Hundred and Fourth Respondent:</w:t>
            </w:r>
          </w:p>
        </w:tc>
        <w:tc>
          <w:tcPr>
            <w:tcW w:w="5874" w:type="dxa"/>
            <w:tcMar>
              <w:left w:w="28" w:type="dxa"/>
            </w:tcMar>
          </w:tcPr>
          <w:p w14:paraId="29902950" w14:textId="77777777" w:rsidR="004446AD" w:rsidRPr="004446AD" w:rsidRDefault="004446AD" w:rsidP="004446AD">
            <w:pPr>
              <w:spacing w:after="240" w:line="240" w:lineRule="auto"/>
              <w:jc w:val="left"/>
            </w:pPr>
            <w:r w:rsidRPr="004446AD">
              <w:t>MCKEOUGH GROUP GRETA PTY LTD</w:t>
            </w:r>
          </w:p>
        </w:tc>
      </w:tr>
      <w:tr w:rsidR="004446AD" w:rsidRPr="004446AD" w14:paraId="494E97C6" w14:textId="77777777">
        <w:trPr>
          <w:trHeight w:val="386"/>
        </w:trPr>
        <w:tc>
          <w:tcPr>
            <w:tcW w:w="3368" w:type="dxa"/>
          </w:tcPr>
          <w:p w14:paraId="4840B7AE" w14:textId="77777777" w:rsidR="004446AD" w:rsidRPr="004446AD" w:rsidRDefault="004446AD" w:rsidP="004446AD">
            <w:pPr>
              <w:spacing w:after="240" w:line="240" w:lineRule="auto"/>
              <w:jc w:val="left"/>
            </w:pPr>
            <w:r w:rsidRPr="004446AD">
              <w:t>Two Hundred and Fifth Respondent:</w:t>
            </w:r>
          </w:p>
        </w:tc>
        <w:tc>
          <w:tcPr>
            <w:tcW w:w="5874" w:type="dxa"/>
            <w:tcMar>
              <w:left w:w="28" w:type="dxa"/>
            </w:tcMar>
          </w:tcPr>
          <w:p w14:paraId="75D36174" w14:textId="77777777" w:rsidR="004446AD" w:rsidRPr="004446AD" w:rsidRDefault="004446AD" w:rsidP="004446AD">
            <w:pPr>
              <w:spacing w:after="240" w:line="240" w:lineRule="auto"/>
              <w:jc w:val="left"/>
            </w:pPr>
            <w:r w:rsidRPr="004446AD">
              <w:t>MCMASTER &amp; CO PTY LTD</w:t>
            </w:r>
          </w:p>
        </w:tc>
      </w:tr>
      <w:tr w:rsidR="004446AD" w:rsidRPr="004446AD" w14:paraId="362C479F" w14:textId="77777777">
        <w:trPr>
          <w:trHeight w:val="386"/>
        </w:trPr>
        <w:tc>
          <w:tcPr>
            <w:tcW w:w="3368" w:type="dxa"/>
          </w:tcPr>
          <w:p w14:paraId="672171DA" w14:textId="77777777" w:rsidR="004446AD" w:rsidRPr="004446AD" w:rsidRDefault="004446AD" w:rsidP="004446AD">
            <w:pPr>
              <w:spacing w:after="240" w:line="240" w:lineRule="auto"/>
              <w:jc w:val="left"/>
            </w:pPr>
            <w:r w:rsidRPr="004446AD">
              <w:t>Two Hundred and Sixth Respondent:</w:t>
            </w:r>
          </w:p>
        </w:tc>
        <w:tc>
          <w:tcPr>
            <w:tcW w:w="5874" w:type="dxa"/>
            <w:tcMar>
              <w:left w:w="28" w:type="dxa"/>
            </w:tcMar>
          </w:tcPr>
          <w:p w14:paraId="091999C1" w14:textId="77777777" w:rsidR="004446AD" w:rsidRPr="004446AD" w:rsidRDefault="004446AD" w:rsidP="004446AD">
            <w:pPr>
              <w:spacing w:after="240" w:line="240" w:lineRule="auto"/>
              <w:jc w:val="left"/>
            </w:pPr>
            <w:r w:rsidRPr="004446AD">
              <w:t>MC SQUARED PTY LTD</w:t>
            </w:r>
          </w:p>
        </w:tc>
      </w:tr>
      <w:tr w:rsidR="004446AD" w:rsidRPr="004446AD" w14:paraId="204CCE0E" w14:textId="77777777">
        <w:trPr>
          <w:trHeight w:val="386"/>
        </w:trPr>
        <w:tc>
          <w:tcPr>
            <w:tcW w:w="3368" w:type="dxa"/>
          </w:tcPr>
          <w:p w14:paraId="5BC475AD" w14:textId="77777777" w:rsidR="004446AD" w:rsidRPr="004446AD" w:rsidRDefault="004446AD" w:rsidP="004446AD">
            <w:pPr>
              <w:spacing w:after="240" w:line="240" w:lineRule="auto"/>
              <w:jc w:val="left"/>
            </w:pPr>
            <w:r w:rsidRPr="004446AD">
              <w:t>Two Hundred and Seventh Respondent:</w:t>
            </w:r>
          </w:p>
        </w:tc>
        <w:tc>
          <w:tcPr>
            <w:tcW w:w="5874" w:type="dxa"/>
            <w:tcMar>
              <w:left w:w="28" w:type="dxa"/>
            </w:tcMar>
          </w:tcPr>
          <w:p w14:paraId="1AE362AA" w14:textId="77777777" w:rsidR="004446AD" w:rsidRPr="004446AD" w:rsidRDefault="004446AD" w:rsidP="004446AD">
            <w:pPr>
              <w:spacing w:after="240" w:line="240" w:lineRule="auto"/>
              <w:jc w:val="left"/>
            </w:pPr>
            <w:r w:rsidRPr="004446AD">
              <w:t>MEADOWS FAMILY RESTAURANTS PTY LTD</w:t>
            </w:r>
          </w:p>
        </w:tc>
      </w:tr>
      <w:tr w:rsidR="004446AD" w:rsidRPr="004446AD" w14:paraId="25E8823A" w14:textId="77777777">
        <w:trPr>
          <w:trHeight w:val="386"/>
        </w:trPr>
        <w:tc>
          <w:tcPr>
            <w:tcW w:w="3368" w:type="dxa"/>
          </w:tcPr>
          <w:p w14:paraId="3D89AEB3" w14:textId="77777777" w:rsidR="004446AD" w:rsidRPr="004446AD" w:rsidRDefault="004446AD" w:rsidP="004446AD">
            <w:pPr>
              <w:spacing w:after="240" w:line="240" w:lineRule="auto"/>
              <w:jc w:val="left"/>
            </w:pPr>
            <w:r w:rsidRPr="004446AD">
              <w:t>Two Hundred and Eighth Respondent:</w:t>
            </w:r>
          </w:p>
        </w:tc>
        <w:tc>
          <w:tcPr>
            <w:tcW w:w="5874" w:type="dxa"/>
            <w:tcMar>
              <w:left w:w="28" w:type="dxa"/>
            </w:tcMar>
          </w:tcPr>
          <w:p w14:paraId="65FFEB08" w14:textId="77777777" w:rsidR="004446AD" w:rsidRPr="004446AD" w:rsidRDefault="004446AD" w:rsidP="004446AD">
            <w:pPr>
              <w:spacing w:after="240" w:line="240" w:lineRule="auto"/>
              <w:jc w:val="left"/>
            </w:pPr>
            <w:r w:rsidRPr="004446AD">
              <w:t>MEDURI ENTERPRISES PTY LTD</w:t>
            </w:r>
          </w:p>
        </w:tc>
      </w:tr>
      <w:tr w:rsidR="004446AD" w:rsidRPr="004446AD" w14:paraId="47BF8B29" w14:textId="77777777">
        <w:trPr>
          <w:trHeight w:val="386"/>
        </w:trPr>
        <w:tc>
          <w:tcPr>
            <w:tcW w:w="3368" w:type="dxa"/>
          </w:tcPr>
          <w:p w14:paraId="63D8A942" w14:textId="77777777" w:rsidR="004446AD" w:rsidRPr="004446AD" w:rsidRDefault="004446AD" w:rsidP="004446AD">
            <w:pPr>
              <w:spacing w:after="240" w:line="240" w:lineRule="auto"/>
              <w:jc w:val="left"/>
            </w:pPr>
            <w:r w:rsidRPr="004446AD">
              <w:t>Two Hundred and Ninth Respondent:</w:t>
            </w:r>
          </w:p>
        </w:tc>
        <w:tc>
          <w:tcPr>
            <w:tcW w:w="5874" w:type="dxa"/>
            <w:tcMar>
              <w:left w:w="28" w:type="dxa"/>
            </w:tcMar>
          </w:tcPr>
          <w:p w14:paraId="09E2400B" w14:textId="77777777" w:rsidR="004446AD" w:rsidRPr="004446AD" w:rsidRDefault="004446AD" w:rsidP="004446AD">
            <w:pPr>
              <w:spacing w:after="240" w:line="240" w:lineRule="auto"/>
              <w:jc w:val="left"/>
            </w:pPr>
            <w:r w:rsidRPr="004446AD">
              <w:t>MELROSE UNITED PTY LTD</w:t>
            </w:r>
          </w:p>
        </w:tc>
      </w:tr>
      <w:tr w:rsidR="004446AD" w:rsidRPr="004446AD" w14:paraId="219CEC3D" w14:textId="77777777">
        <w:trPr>
          <w:trHeight w:val="386"/>
        </w:trPr>
        <w:tc>
          <w:tcPr>
            <w:tcW w:w="3368" w:type="dxa"/>
          </w:tcPr>
          <w:p w14:paraId="1A4A8155" w14:textId="77777777" w:rsidR="004446AD" w:rsidRPr="004446AD" w:rsidRDefault="004446AD" w:rsidP="004446AD">
            <w:pPr>
              <w:spacing w:after="240" w:line="240" w:lineRule="auto"/>
              <w:jc w:val="left"/>
            </w:pPr>
            <w:r w:rsidRPr="004446AD">
              <w:t>Two Hundred and Tenth Respondent:</w:t>
            </w:r>
          </w:p>
        </w:tc>
        <w:tc>
          <w:tcPr>
            <w:tcW w:w="5874" w:type="dxa"/>
            <w:tcMar>
              <w:left w:w="28" w:type="dxa"/>
            </w:tcMar>
          </w:tcPr>
          <w:p w14:paraId="375060C3" w14:textId="77777777" w:rsidR="004446AD" w:rsidRPr="004446AD" w:rsidRDefault="004446AD" w:rsidP="004446AD">
            <w:pPr>
              <w:spacing w:after="240" w:line="240" w:lineRule="auto"/>
              <w:jc w:val="left"/>
            </w:pPr>
            <w:r w:rsidRPr="004446AD">
              <w:t>MELWELLO PTY LTD</w:t>
            </w:r>
          </w:p>
        </w:tc>
      </w:tr>
      <w:tr w:rsidR="004446AD" w:rsidRPr="004446AD" w14:paraId="2D9CF790" w14:textId="77777777">
        <w:trPr>
          <w:trHeight w:val="386"/>
        </w:trPr>
        <w:tc>
          <w:tcPr>
            <w:tcW w:w="3368" w:type="dxa"/>
          </w:tcPr>
          <w:p w14:paraId="1C1F9A02" w14:textId="77777777" w:rsidR="004446AD" w:rsidRPr="004446AD" w:rsidRDefault="004446AD" w:rsidP="004446AD">
            <w:pPr>
              <w:spacing w:after="240" w:line="240" w:lineRule="auto"/>
              <w:jc w:val="left"/>
            </w:pPr>
            <w:r w:rsidRPr="004446AD">
              <w:t>Two Hundred and Eleventh Respondent:</w:t>
            </w:r>
          </w:p>
        </w:tc>
        <w:tc>
          <w:tcPr>
            <w:tcW w:w="5874" w:type="dxa"/>
            <w:tcMar>
              <w:left w:w="28" w:type="dxa"/>
            </w:tcMar>
          </w:tcPr>
          <w:p w14:paraId="0363FAE6" w14:textId="77777777" w:rsidR="004446AD" w:rsidRPr="004446AD" w:rsidRDefault="004446AD" w:rsidP="004446AD">
            <w:pPr>
              <w:spacing w:after="240" w:line="240" w:lineRule="auto"/>
              <w:jc w:val="left"/>
            </w:pPr>
            <w:r w:rsidRPr="004446AD">
              <w:t>MEMPHIS CORPORATION PTY LTD</w:t>
            </w:r>
          </w:p>
        </w:tc>
      </w:tr>
      <w:tr w:rsidR="004446AD" w:rsidRPr="004446AD" w14:paraId="5CC18DF4" w14:textId="77777777">
        <w:trPr>
          <w:trHeight w:val="386"/>
        </w:trPr>
        <w:tc>
          <w:tcPr>
            <w:tcW w:w="3368" w:type="dxa"/>
          </w:tcPr>
          <w:p w14:paraId="79D21704" w14:textId="77777777" w:rsidR="004446AD" w:rsidRPr="004446AD" w:rsidRDefault="004446AD" w:rsidP="004446AD">
            <w:pPr>
              <w:spacing w:after="240" w:line="240" w:lineRule="auto"/>
              <w:jc w:val="left"/>
            </w:pPr>
            <w:r w:rsidRPr="004446AD">
              <w:t>Two Hundred and Twelfth Respondent:</w:t>
            </w:r>
          </w:p>
        </w:tc>
        <w:tc>
          <w:tcPr>
            <w:tcW w:w="5874" w:type="dxa"/>
            <w:tcMar>
              <w:left w:w="28" w:type="dxa"/>
            </w:tcMar>
          </w:tcPr>
          <w:p w14:paraId="0BC9EE24" w14:textId="77777777" w:rsidR="004446AD" w:rsidRPr="004446AD" w:rsidRDefault="004446AD" w:rsidP="004446AD">
            <w:pPr>
              <w:spacing w:after="240" w:line="240" w:lineRule="auto"/>
              <w:jc w:val="left"/>
            </w:pPr>
            <w:r w:rsidRPr="004446AD">
              <w:t>MERSEY NOMINEES PTY LTD</w:t>
            </w:r>
          </w:p>
        </w:tc>
      </w:tr>
      <w:tr w:rsidR="004446AD" w:rsidRPr="004446AD" w14:paraId="69FB72C0" w14:textId="77777777">
        <w:trPr>
          <w:trHeight w:val="386"/>
        </w:trPr>
        <w:tc>
          <w:tcPr>
            <w:tcW w:w="3368" w:type="dxa"/>
          </w:tcPr>
          <w:p w14:paraId="086FB04C" w14:textId="77777777" w:rsidR="004446AD" w:rsidRPr="004446AD" w:rsidRDefault="004446AD" w:rsidP="004446AD">
            <w:pPr>
              <w:spacing w:after="240" w:line="240" w:lineRule="auto"/>
              <w:jc w:val="left"/>
            </w:pPr>
            <w:r w:rsidRPr="004446AD">
              <w:t>Two Hundred and Thirteenth Respondent:</w:t>
            </w:r>
          </w:p>
        </w:tc>
        <w:tc>
          <w:tcPr>
            <w:tcW w:w="5874" w:type="dxa"/>
            <w:tcMar>
              <w:left w:w="28" w:type="dxa"/>
            </w:tcMar>
          </w:tcPr>
          <w:p w14:paraId="3FCB013E" w14:textId="77777777" w:rsidR="004446AD" w:rsidRPr="004446AD" w:rsidRDefault="004446AD" w:rsidP="004446AD">
            <w:pPr>
              <w:spacing w:after="240" w:line="240" w:lineRule="auto"/>
              <w:jc w:val="left"/>
            </w:pPr>
            <w:r w:rsidRPr="004446AD">
              <w:t>METIME INVESTMENTS PTY LTD</w:t>
            </w:r>
          </w:p>
        </w:tc>
      </w:tr>
      <w:tr w:rsidR="004446AD" w:rsidRPr="004446AD" w14:paraId="5DAD5307" w14:textId="77777777">
        <w:trPr>
          <w:trHeight w:val="386"/>
        </w:trPr>
        <w:tc>
          <w:tcPr>
            <w:tcW w:w="3368" w:type="dxa"/>
          </w:tcPr>
          <w:p w14:paraId="6E6E17AC" w14:textId="77777777" w:rsidR="004446AD" w:rsidRPr="004446AD" w:rsidRDefault="004446AD" w:rsidP="004446AD">
            <w:pPr>
              <w:spacing w:after="240" w:line="240" w:lineRule="auto"/>
              <w:jc w:val="left"/>
            </w:pPr>
            <w:r w:rsidRPr="004446AD">
              <w:t>Two Hundred and Fourteenth Respondent:</w:t>
            </w:r>
          </w:p>
        </w:tc>
        <w:tc>
          <w:tcPr>
            <w:tcW w:w="5874" w:type="dxa"/>
            <w:tcMar>
              <w:left w:w="28" w:type="dxa"/>
            </w:tcMar>
          </w:tcPr>
          <w:p w14:paraId="108F1F38" w14:textId="77777777" w:rsidR="004446AD" w:rsidRPr="004446AD" w:rsidRDefault="004446AD" w:rsidP="004446AD">
            <w:pPr>
              <w:spacing w:after="240" w:line="240" w:lineRule="auto"/>
              <w:jc w:val="left"/>
            </w:pPr>
            <w:r w:rsidRPr="004446AD">
              <w:t>MICAN ENTERPRISES PTY LTD</w:t>
            </w:r>
          </w:p>
        </w:tc>
      </w:tr>
      <w:tr w:rsidR="004446AD" w:rsidRPr="004446AD" w14:paraId="75997C9C" w14:textId="77777777">
        <w:trPr>
          <w:trHeight w:val="386"/>
        </w:trPr>
        <w:tc>
          <w:tcPr>
            <w:tcW w:w="3368" w:type="dxa"/>
          </w:tcPr>
          <w:p w14:paraId="5D570969" w14:textId="77777777" w:rsidR="004446AD" w:rsidRPr="004446AD" w:rsidRDefault="004446AD" w:rsidP="004446AD">
            <w:pPr>
              <w:spacing w:after="240" w:line="240" w:lineRule="auto"/>
              <w:jc w:val="left"/>
            </w:pPr>
            <w:r w:rsidRPr="004446AD">
              <w:t>Two Hundred and Fifteenth Respondent:</w:t>
            </w:r>
          </w:p>
        </w:tc>
        <w:tc>
          <w:tcPr>
            <w:tcW w:w="5874" w:type="dxa"/>
            <w:tcMar>
              <w:left w:w="28" w:type="dxa"/>
            </w:tcMar>
          </w:tcPr>
          <w:p w14:paraId="6F10E120" w14:textId="77777777" w:rsidR="004446AD" w:rsidRPr="004446AD" w:rsidRDefault="004446AD" w:rsidP="004446AD">
            <w:pPr>
              <w:spacing w:after="240" w:line="240" w:lineRule="auto"/>
              <w:jc w:val="left"/>
            </w:pPr>
            <w:r w:rsidRPr="004446AD">
              <w:t>MIELS FAMILY HOLDINGS PTY LTD</w:t>
            </w:r>
          </w:p>
        </w:tc>
      </w:tr>
      <w:tr w:rsidR="004446AD" w:rsidRPr="004446AD" w14:paraId="323A5690" w14:textId="77777777">
        <w:trPr>
          <w:trHeight w:val="386"/>
        </w:trPr>
        <w:tc>
          <w:tcPr>
            <w:tcW w:w="3368" w:type="dxa"/>
          </w:tcPr>
          <w:p w14:paraId="1C4E73C5" w14:textId="77777777" w:rsidR="004446AD" w:rsidRPr="004446AD" w:rsidRDefault="004446AD" w:rsidP="004446AD">
            <w:pPr>
              <w:spacing w:after="240" w:line="240" w:lineRule="auto"/>
              <w:jc w:val="left"/>
            </w:pPr>
            <w:r w:rsidRPr="004446AD">
              <w:t>Two Hundred and Sixteenth Respondent:</w:t>
            </w:r>
          </w:p>
        </w:tc>
        <w:tc>
          <w:tcPr>
            <w:tcW w:w="5874" w:type="dxa"/>
            <w:tcMar>
              <w:left w:w="28" w:type="dxa"/>
            </w:tcMar>
          </w:tcPr>
          <w:p w14:paraId="08BC133A" w14:textId="77777777" w:rsidR="004446AD" w:rsidRPr="004446AD" w:rsidRDefault="004446AD" w:rsidP="004446AD">
            <w:pPr>
              <w:spacing w:after="240" w:line="240" w:lineRule="auto"/>
              <w:jc w:val="left"/>
            </w:pPr>
            <w:r w:rsidRPr="004446AD">
              <w:t>MIJAN PTY LTD</w:t>
            </w:r>
          </w:p>
        </w:tc>
      </w:tr>
      <w:tr w:rsidR="004446AD" w:rsidRPr="004446AD" w14:paraId="158C2325" w14:textId="77777777">
        <w:trPr>
          <w:trHeight w:val="386"/>
        </w:trPr>
        <w:tc>
          <w:tcPr>
            <w:tcW w:w="3368" w:type="dxa"/>
          </w:tcPr>
          <w:p w14:paraId="03179886" w14:textId="77777777" w:rsidR="004446AD" w:rsidRPr="004446AD" w:rsidRDefault="004446AD" w:rsidP="004446AD">
            <w:pPr>
              <w:spacing w:after="240" w:line="240" w:lineRule="auto"/>
              <w:jc w:val="left"/>
            </w:pPr>
            <w:r w:rsidRPr="004446AD">
              <w:t>Two Hundred and Seventeenth Respondent:</w:t>
            </w:r>
          </w:p>
        </w:tc>
        <w:tc>
          <w:tcPr>
            <w:tcW w:w="5874" w:type="dxa"/>
            <w:tcMar>
              <w:left w:w="28" w:type="dxa"/>
            </w:tcMar>
          </w:tcPr>
          <w:p w14:paraId="3B4307B9" w14:textId="77777777" w:rsidR="004446AD" w:rsidRPr="004446AD" w:rsidRDefault="004446AD" w:rsidP="004446AD">
            <w:pPr>
              <w:spacing w:after="240" w:line="240" w:lineRule="auto"/>
              <w:jc w:val="left"/>
            </w:pPr>
            <w:r w:rsidRPr="004446AD">
              <w:t>MIJO GROUP PTY LTD</w:t>
            </w:r>
          </w:p>
        </w:tc>
      </w:tr>
      <w:tr w:rsidR="004446AD" w:rsidRPr="004446AD" w14:paraId="2BFD7C0F" w14:textId="77777777">
        <w:trPr>
          <w:trHeight w:val="386"/>
        </w:trPr>
        <w:tc>
          <w:tcPr>
            <w:tcW w:w="3368" w:type="dxa"/>
          </w:tcPr>
          <w:p w14:paraId="3C2D123E" w14:textId="77777777" w:rsidR="004446AD" w:rsidRPr="004446AD" w:rsidRDefault="004446AD" w:rsidP="004446AD">
            <w:pPr>
              <w:spacing w:after="240" w:line="240" w:lineRule="auto"/>
              <w:jc w:val="left"/>
            </w:pPr>
            <w:r w:rsidRPr="004446AD">
              <w:t>Two Hundred and Eighteenth Respondent:</w:t>
            </w:r>
          </w:p>
        </w:tc>
        <w:tc>
          <w:tcPr>
            <w:tcW w:w="5874" w:type="dxa"/>
            <w:tcMar>
              <w:left w:w="28" w:type="dxa"/>
            </w:tcMar>
          </w:tcPr>
          <w:p w14:paraId="28219929" w14:textId="77777777" w:rsidR="004446AD" w:rsidRPr="004446AD" w:rsidRDefault="004446AD" w:rsidP="004446AD">
            <w:pPr>
              <w:spacing w:after="240" w:line="240" w:lineRule="auto"/>
              <w:jc w:val="left"/>
            </w:pPr>
            <w:r w:rsidRPr="004446AD">
              <w:t>MILC NOMINEES PTY LTD</w:t>
            </w:r>
          </w:p>
        </w:tc>
      </w:tr>
      <w:tr w:rsidR="004446AD" w:rsidRPr="004446AD" w14:paraId="4F4CFE32" w14:textId="77777777">
        <w:trPr>
          <w:trHeight w:val="386"/>
        </w:trPr>
        <w:tc>
          <w:tcPr>
            <w:tcW w:w="3368" w:type="dxa"/>
          </w:tcPr>
          <w:p w14:paraId="368D0DD6" w14:textId="77777777" w:rsidR="004446AD" w:rsidRPr="004446AD" w:rsidRDefault="004446AD" w:rsidP="004446AD">
            <w:pPr>
              <w:spacing w:after="240" w:line="240" w:lineRule="auto"/>
              <w:jc w:val="left"/>
            </w:pPr>
            <w:r w:rsidRPr="004446AD">
              <w:t>Two Hundred and Nineteenth Respondent:</w:t>
            </w:r>
          </w:p>
        </w:tc>
        <w:tc>
          <w:tcPr>
            <w:tcW w:w="5874" w:type="dxa"/>
            <w:tcMar>
              <w:left w:w="28" w:type="dxa"/>
            </w:tcMar>
          </w:tcPr>
          <w:p w14:paraId="5C58A208" w14:textId="77777777" w:rsidR="004446AD" w:rsidRPr="004446AD" w:rsidRDefault="004446AD" w:rsidP="004446AD">
            <w:pPr>
              <w:spacing w:after="240" w:line="240" w:lineRule="auto"/>
              <w:jc w:val="left"/>
            </w:pPr>
            <w:r w:rsidRPr="004446AD">
              <w:t>MINSTOL PTY LTD</w:t>
            </w:r>
          </w:p>
        </w:tc>
      </w:tr>
      <w:tr w:rsidR="004446AD" w:rsidRPr="004446AD" w14:paraId="22AE04CC" w14:textId="77777777">
        <w:trPr>
          <w:trHeight w:val="386"/>
        </w:trPr>
        <w:tc>
          <w:tcPr>
            <w:tcW w:w="3368" w:type="dxa"/>
          </w:tcPr>
          <w:p w14:paraId="57C0B694" w14:textId="77777777" w:rsidR="004446AD" w:rsidRPr="004446AD" w:rsidRDefault="004446AD" w:rsidP="004446AD">
            <w:pPr>
              <w:spacing w:after="240" w:line="240" w:lineRule="auto"/>
              <w:jc w:val="left"/>
            </w:pPr>
            <w:r w:rsidRPr="004446AD">
              <w:t>Two Hundred and Twentieth Respondent:</w:t>
            </w:r>
          </w:p>
        </w:tc>
        <w:tc>
          <w:tcPr>
            <w:tcW w:w="5874" w:type="dxa"/>
            <w:tcMar>
              <w:left w:w="28" w:type="dxa"/>
            </w:tcMar>
          </w:tcPr>
          <w:p w14:paraId="1729339E" w14:textId="77777777" w:rsidR="004446AD" w:rsidRPr="004446AD" w:rsidRDefault="004446AD" w:rsidP="004446AD">
            <w:pPr>
              <w:spacing w:after="240" w:line="240" w:lineRule="auto"/>
              <w:jc w:val="left"/>
            </w:pPr>
            <w:r w:rsidRPr="004446AD">
              <w:t>M &amp; M BENSON INVESTMENTS PTY LTD</w:t>
            </w:r>
          </w:p>
        </w:tc>
      </w:tr>
      <w:tr w:rsidR="004446AD" w:rsidRPr="004446AD" w14:paraId="776AB13D" w14:textId="77777777">
        <w:trPr>
          <w:trHeight w:val="386"/>
        </w:trPr>
        <w:tc>
          <w:tcPr>
            <w:tcW w:w="3368" w:type="dxa"/>
          </w:tcPr>
          <w:p w14:paraId="08FADC21" w14:textId="77777777" w:rsidR="004446AD" w:rsidRPr="004446AD" w:rsidRDefault="004446AD" w:rsidP="004446AD">
            <w:pPr>
              <w:spacing w:after="240" w:line="240" w:lineRule="auto"/>
              <w:jc w:val="left"/>
            </w:pPr>
            <w:r w:rsidRPr="004446AD">
              <w:t>Two Hundred and Twenty First Respondent:</w:t>
            </w:r>
          </w:p>
        </w:tc>
        <w:tc>
          <w:tcPr>
            <w:tcW w:w="5874" w:type="dxa"/>
            <w:tcMar>
              <w:left w:w="28" w:type="dxa"/>
            </w:tcMar>
          </w:tcPr>
          <w:p w14:paraId="1ADBA58C" w14:textId="77777777" w:rsidR="004446AD" w:rsidRPr="004446AD" w:rsidRDefault="004446AD" w:rsidP="004446AD">
            <w:pPr>
              <w:spacing w:after="240" w:line="240" w:lineRule="auto"/>
              <w:jc w:val="left"/>
            </w:pPr>
            <w:r w:rsidRPr="004446AD">
              <w:t>MOJJOS PTY LTD</w:t>
            </w:r>
          </w:p>
        </w:tc>
      </w:tr>
      <w:tr w:rsidR="004446AD" w:rsidRPr="004446AD" w14:paraId="67E1489C" w14:textId="77777777">
        <w:trPr>
          <w:trHeight w:val="386"/>
        </w:trPr>
        <w:tc>
          <w:tcPr>
            <w:tcW w:w="3368" w:type="dxa"/>
          </w:tcPr>
          <w:p w14:paraId="531E7901" w14:textId="77777777" w:rsidR="004446AD" w:rsidRPr="004446AD" w:rsidRDefault="004446AD" w:rsidP="004446AD">
            <w:pPr>
              <w:spacing w:after="240" w:line="240" w:lineRule="auto"/>
              <w:jc w:val="left"/>
            </w:pPr>
            <w:r w:rsidRPr="004446AD">
              <w:t>Two Hundred and Twenty Second Respondent:</w:t>
            </w:r>
          </w:p>
        </w:tc>
        <w:tc>
          <w:tcPr>
            <w:tcW w:w="5874" w:type="dxa"/>
            <w:tcMar>
              <w:left w:w="28" w:type="dxa"/>
            </w:tcMar>
          </w:tcPr>
          <w:p w14:paraId="53150157" w14:textId="77777777" w:rsidR="004446AD" w:rsidRPr="004446AD" w:rsidRDefault="004446AD" w:rsidP="004446AD">
            <w:pPr>
              <w:spacing w:after="240" w:line="240" w:lineRule="auto"/>
              <w:jc w:val="left"/>
            </w:pPr>
            <w:r w:rsidRPr="004446AD">
              <w:t>MPP PTY LTD</w:t>
            </w:r>
          </w:p>
        </w:tc>
      </w:tr>
      <w:tr w:rsidR="004446AD" w:rsidRPr="004446AD" w14:paraId="3560B3EE" w14:textId="77777777">
        <w:trPr>
          <w:trHeight w:val="386"/>
        </w:trPr>
        <w:tc>
          <w:tcPr>
            <w:tcW w:w="3368" w:type="dxa"/>
          </w:tcPr>
          <w:p w14:paraId="48AB78FD" w14:textId="77777777" w:rsidR="004446AD" w:rsidRPr="004446AD" w:rsidRDefault="004446AD" w:rsidP="004446AD">
            <w:pPr>
              <w:spacing w:after="240" w:line="240" w:lineRule="auto"/>
              <w:jc w:val="left"/>
            </w:pPr>
            <w:r w:rsidRPr="004446AD">
              <w:t>Two Hundred and Twenty Third Respondent:</w:t>
            </w:r>
          </w:p>
        </w:tc>
        <w:tc>
          <w:tcPr>
            <w:tcW w:w="5874" w:type="dxa"/>
            <w:tcMar>
              <w:left w:w="28" w:type="dxa"/>
            </w:tcMar>
          </w:tcPr>
          <w:p w14:paraId="754D6676" w14:textId="77777777" w:rsidR="004446AD" w:rsidRPr="004446AD" w:rsidRDefault="004446AD" w:rsidP="004446AD">
            <w:pPr>
              <w:spacing w:after="240" w:line="240" w:lineRule="auto"/>
              <w:jc w:val="left"/>
            </w:pPr>
            <w:r w:rsidRPr="004446AD">
              <w:t>MSJI PTY LTD</w:t>
            </w:r>
          </w:p>
        </w:tc>
      </w:tr>
      <w:tr w:rsidR="004446AD" w:rsidRPr="004446AD" w14:paraId="7E852E1A" w14:textId="77777777">
        <w:trPr>
          <w:trHeight w:val="386"/>
        </w:trPr>
        <w:tc>
          <w:tcPr>
            <w:tcW w:w="3368" w:type="dxa"/>
          </w:tcPr>
          <w:p w14:paraId="59E37D10" w14:textId="77777777" w:rsidR="004446AD" w:rsidRPr="004446AD" w:rsidRDefault="004446AD" w:rsidP="004446AD">
            <w:pPr>
              <w:spacing w:after="240" w:line="240" w:lineRule="auto"/>
              <w:jc w:val="left"/>
            </w:pPr>
            <w:r w:rsidRPr="004446AD">
              <w:t>Two Hundred and Twenty Fourth Respondent:</w:t>
            </w:r>
          </w:p>
        </w:tc>
        <w:tc>
          <w:tcPr>
            <w:tcW w:w="5874" w:type="dxa"/>
            <w:tcMar>
              <w:left w:w="28" w:type="dxa"/>
            </w:tcMar>
          </w:tcPr>
          <w:p w14:paraId="0741B338" w14:textId="77777777" w:rsidR="004446AD" w:rsidRPr="004446AD" w:rsidRDefault="004446AD" w:rsidP="004446AD">
            <w:pPr>
              <w:spacing w:after="240" w:line="240" w:lineRule="auto"/>
              <w:jc w:val="left"/>
            </w:pPr>
            <w:r w:rsidRPr="004446AD">
              <w:t>MSJI QLD PTY LTD</w:t>
            </w:r>
          </w:p>
        </w:tc>
      </w:tr>
      <w:tr w:rsidR="004446AD" w:rsidRPr="004446AD" w14:paraId="2EC68ECF" w14:textId="77777777">
        <w:trPr>
          <w:trHeight w:val="386"/>
        </w:trPr>
        <w:tc>
          <w:tcPr>
            <w:tcW w:w="3368" w:type="dxa"/>
          </w:tcPr>
          <w:p w14:paraId="56469594" w14:textId="77777777" w:rsidR="004446AD" w:rsidRPr="004446AD" w:rsidRDefault="004446AD" w:rsidP="004446AD">
            <w:pPr>
              <w:spacing w:after="240" w:line="240" w:lineRule="auto"/>
              <w:jc w:val="left"/>
            </w:pPr>
            <w:r w:rsidRPr="004446AD">
              <w:t>Two Hundred and Twenty Fifth Respondent:</w:t>
            </w:r>
          </w:p>
        </w:tc>
        <w:tc>
          <w:tcPr>
            <w:tcW w:w="5874" w:type="dxa"/>
            <w:tcMar>
              <w:left w:w="28" w:type="dxa"/>
            </w:tcMar>
          </w:tcPr>
          <w:p w14:paraId="6CE52B99" w14:textId="77777777" w:rsidR="004446AD" w:rsidRPr="004446AD" w:rsidRDefault="004446AD" w:rsidP="004446AD">
            <w:pPr>
              <w:spacing w:after="240" w:line="240" w:lineRule="auto"/>
              <w:jc w:val="left"/>
            </w:pPr>
            <w:r w:rsidRPr="004446AD">
              <w:t>NEKA ENTERPRISES PTY LTD</w:t>
            </w:r>
          </w:p>
        </w:tc>
      </w:tr>
      <w:tr w:rsidR="004446AD" w:rsidRPr="004446AD" w14:paraId="094F4CC9" w14:textId="77777777">
        <w:trPr>
          <w:trHeight w:val="386"/>
        </w:trPr>
        <w:tc>
          <w:tcPr>
            <w:tcW w:w="3368" w:type="dxa"/>
          </w:tcPr>
          <w:p w14:paraId="1261695A" w14:textId="77777777" w:rsidR="004446AD" w:rsidRPr="004446AD" w:rsidRDefault="004446AD" w:rsidP="004446AD">
            <w:pPr>
              <w:spacing w:after="240" w:line="240" w:lineRule="auto"/>
              <w:jc w:val="left"/>
            </w:pPr>
            <w:r w:rsidRPr="004446AD">
              <w:t>Two Hundred and Twenty Sixth Respondent:</w:t>
            </w:r>
          </w:p>
        </w:tc>
        <w:tc>
          <w:tcPr>
            <w:tcW w:w="5874" w:type="dxa"/>
            <w:tcMar>
              <w:left w:w="28" w:type="dxa"/>
            </w:tcMar>
          </w:tcPr>
          <w:p w14:paraId="3E13667B" w14:textId="77777777" w:rsidR="004446AD" w:rsidRPr="004446AD" w:rsidRDefault="004446AD" w:rsidP="004446AD">
            <w:pPr>
              <w:spacing w:after="240" w:line="240" w:lineRule="auto"/>
              <w:jc w:val="left"/>
            </w:pPr>
            <w:r w:rsidRPr="004446AD">
              <w:t>NELLANDI PTY LTD</w:t>
            </w:r>
          </w:p>
        </w:tc>
      </w:tr>
      <w:tr w:rsidR="004446AD" w:rsidRPr="004446AD" w14:paraId="6C03E1DB" w14:textId="77777777">
        <w:trPr>
          <w:trHeight w:val="386"/>
        </w:trPr>
        <w:tc>
          <w:tcPr>
            <w:tcW w:w="3368" w:type="dxa"/>
          </w:tcPr>
          <w:p w14:paraId="4241752A" w14:textId="77777777" w:rsidR="004446AD" w:rsidRPr="004446AD" w:rsidRDefault="004446AD" w:rsidP="004446AD">
            <w:pPr>
              <w:spacing w:after="240" w:line="240" w:lineRule="auto"/>
              <w:jc w:val="left"/>
            </w:pPr>
            <w:r w:rsidRPr="004446AD">
              <w:t>Two Hundred and Twenty Seventh Respondent:</w:t>
            </w:r>
          </w:p>
        </w:tc>
        <w:tc>
          <w:tcPr>
            <w:tcW w:w="5874" w:type="dxa"/>
            <w:tcMar>
              <w:left w:w="28" w:type="dxa"/>
            </w:tcMar>
          </w:tcPr>
          <w:p w14:paraId="6438A44C" w14:textId="77777777" w:rsidR="004446AD" w:rsidRPr="004446AD" w:rsidRDefault="004446AD" w:rsidP="004446AD">
            <w:pPr>
              <w:spacing w:after="240" w:line="240" w:lineRule="auto"/>
              <w:jc w:val="left"/>
            </w:pPr>
            <w:r w:rsidRPr="004446AD">
              <w:t>NEWSTORES PTY LTD</w:t>
            </w:r>
          </w:p>
        </w:tc>
      </w:tr>
      <w:tr w:rsidR="004446AD" w:rsidRPr="004446AD" w14:paraId="45F6A733" w14:textId="77777777">
        <w:trPr>
          <w:trHeight w:val="386"/>
        </w:trPr>
        <w:tc>
          <w:tcPr>
            <w:tcW w:w="3368" w:type="dxa"/>
          </w:tcPr>
          <w:p w14:paraId="6BFC7E20" w14:textId="77777777" w:rsidR="004446AD" w:rsidRPr="004446AD" w:rsidRDefault="004446AD" w:rsidP="004446AD">
            <w:pPr>
              <w:spacing w:after="240" w:line="240" w:lineRule="auto"/>
              <w:jc w:val="left"/>
            </w:pPr>
            <w:r w:rsidRPr="004446AD">
              <w:t>Two Hundred and Twenty Eighth Respondent:</w:t>
            </w:r>
          </w:p>
        </w:tc>
        <w:tc>
          <w:tcPr>
            <w:tcW w:w="5874" w:type="dxa"/>
            <w:tcMar>
              <w:left w:w="28" w:type="dxa"/>
            </w:tcMar>
          </w:tcPr>
          <w:p w14:paraId="507F7D4C" w14:textId="77777777" w:rsidR="004446AD" w:rsidRPr="004446AD" w:rsidRDefault="004446AD" w:rsidP="004446AD">
            <w:pPr>
              <w:spacing w:after="240" w:line="240" w:lineRule="auto"/>
              <w:jc w:val="left"/>
            </w:pPr>
            <w:r w:rsidRPr="004446AD">
              <w:t>NEZCOPIC (HOGAN’S CORNER) PTY LTD</w:t>
            </w:r>
          </w:p>
        </w:tc>
      </w:tr>
      <w:tr w:rsidR="004446AD" w:rsidRPr="004446AD" w14:paraId="1BCC75E0" w14:textId="77777777">
        <w:trPr>
          <w:trHeight w:val="386"/>
        </w:trPr>
        <w:tc>
          <w:tcPr>
            <w:tcW w:w="3368" w:type="dxa"/>
          </w:tcPr>
          <w:p w14:paraId="22791A28" w14:textId="77777777" w:rsidR="004446AD" w:rsidRPr="004446AD" w:rsidRDefault="004446AD" w:rsidP="004446AD">
            <w:pPr>
              <w:spacing w:after="240" w:line="240" w:lineRule="auto"/>
              <w:jc w:val="left"/>
            </w:pPr>
            <w:r w:rsidRPr="004446AD">
              <w:t>Two Hundred and Twenty Ninth Respondent:</w:t>
            </w:r>
          </w:p>
        </w:tc>
        <w:tc>
          <w:tcPr>
            <w:tcW w:w="5874" w:type="dxa"/>
            <w:tcMar>
              <w:left w:w="28" w:type="dxa"/>
            </w:tcMar>
          </w:tcPr>
          <w:p w14:paraId="1AED4713" w14:textId="77777777" w:rsidR="004446AD" w:rsidRPr="004446AD" w:rsidRDefault="004446AD" w:rsidP="004446AD">
            <w:pPr>
              <w:spacing w:after="240" w:line="240" w:lineRule="auto"/>
              <w:jc w:val="left"/>
            </w:pPr>
            <w:r w:rsidRPr="004446AD">
              <w:t>NFR HOLDINGS PTY LTD</w:t>
            </w:r>
          </w:p>
        </w:tc>
      </w:tr>
      <w:tr w:rsidR="004446AD" w:rsidRPr="004446AD" w14:paraId="54B53B05" w14:textId="77777777">
        <w:trPr>
          <w:trHeight w:val="386"/>
        </w:trPr>
        <w:tc>
          <w:tcPr>
            <w:tcW w:w="3368" w:type="dxa"/>
          </w:tcPr>
          <w:p w14:paraId="0DD2E147" w14:textId="77777777" w:rsidR="004446AD" w:rsidRPr="004446AD" w:rsidRDefault="004446AD" w:rsidP="004446AD">
            <w:pPr>
              <w:spacing w:after="240" w:line="240" w:lineRule="auto"/>
              <w:jc w:val="left"/>
            </w:pPr>
            <w:r w:rsidRPr="004446AD">
              <w:t>Two Hundred and Thirtieth Respondent:</w:t>
            </w:r>
          </w:p>
        </w:tc>
        <w:tc>
          <w:tcPr>
            <w:tcW w:w="5874" w:type="dxa"/>
            <w:tcMar>
              <w:left w:w="28" w:type="dxa"/>
            </w:tcMar>
          </w:tcPr>
          <w:p w14:paraId="6E191E88" w14:textId="77777777" w:rsidR="004446AD" w:rsidRPr="004446AD" w:rsidRDefault="004446AD" w:rsidP="004446AD">
            <w:pPr>
              <w:spacing w:after="240" w:line="240" w:lineRule="auto"/>
              <w:jc w:val="left"/>
            </w:pPr>
            <w:r w:rsidRPr="004446AD">
              <w:t>NGI HOLDINGS PTY LTD</w:t>
            </w:r>
          </w:p>
        </w:tc>
      </w:tr>
      <w:tr w:rsidR="004446AD" w:rsidRPr="004446AD" w14:paraId="376F4979" w14:textId="77777777">
        <w:trPr>
          <w:trHeight w:val="386"/>
        </w:trPr>
        <w:tc>
          <w:tcPr>
            <w:tcW w:w="3368" w:type="dxa"/>
          </w:tcPr>
          <w:p w14:paraId="47A61325" w14:textId="77777777" w:rsidR="004446AD" w:rsidRPr="004446AD" w:rsidRDefault="004446AD" w:rsidP="004446AD">
            <w:pPr>
              <w:spacing w:after="240" w:line="240" w:lineRule="auto"/>
              <w:jc w:val="left"/>
            </w:pPr>
            <w:r w:rsidRPr="004446AD">
              <w:t>Two Hundred and Thirty First Respondent:</w:t>
            </w:r>
          </w:p>
        </w:tc>
        <w:tc>
          <w:tcPr>
            <w:tcW w:w="5874" w:type="dxa"/>
            <w:tcMar>
              <w:left w:w="28" w:type="dxa"/>
            </w:tcMar>
          </w:tcPr>
          <w:p w14:paraId="49395499" w14:textId="77777777" w:rsidR="004446AD" w:rsidRPr="004446AD" w:rsidRDefault="004446AD" w:rsidP="004446AD">
            <w:pPr>
              <w:spacing w:after="240" w:line="240" w:lineRule="auto"/>
              <w:jc w:val="left"/>
            </w:pPr>
            <w:r w:rsidRPr="004446AD">
              <w:t>N H H C PTY LTD</w:t>
            </w:r>
          </w:p>
        </w:tc>
      </w:tr>
      <w:tr w:rsidR="004446AD" w:rsidRPr="004446AD" w14:paraId="4289EF70" w14:textId="77777777">
        <w:trPr>
          <w:trHeight w:val="386"/>
        </w:trPr>
        <w:tc>
          <w:tcPr>
            <w:tcW w:w="3368" w:type="dxa"/>
          </w:tcPr>
          <w:p w14:paraId="43628345" w14:textId="77777777" w:rsidR="004446AD" w:rsidRPr="004446AD" w:rsidRDefault="004446AD" w:rsidP="004446AD">
            <w:pPr>
              <w:spacing w:after="240" w:line="240" w:lineRule="auto"/>
              <w:jc w:val="left"/>
            </w:pPr>
            <w:r w:rsidRPr="004446AD">
              <w:t>Two Hundred and Thirty Second Respondent:</w:t>
            </w:r>
          </w:p>
        </w:tc>
        <w:tc>
          <w:tcPr>
            <w:tcW w:w="5874" w:type="dxa"/>
            <w:tcMar>
              <w:left w:w="28" w:type="dxa"/>
            </w:tcMar>
          </w:tcPr>
          <w:p w14:paraId="3552BF84" w14:textId="77777777" w:rsidR="004446AD" w:rsidRPr="004446AD" w:rsidRDefault="004446AD" w:rsidP="004446AD">
            <w:pPr>
              <w:spacing w:after="240" w:line="240" w:lineRule="auto"/>
              <w:jc w:val="left"/>
            </w:pPr>
            <w:r w:rsidRPr="004446AD">
              <w:t>NICO HOLDINGS PTY LTD</w:t>
            </w:r>
          </w:p>
        </w:tc>
      </w:tr>
      <w:tr w:rsidR="004446AD" w:rsidRPr="004446AD" w14:paraId="41F9A1C7" w14:textId="77777777">
        <w:trPr>
          <w:trHeight w:val="386"/>
        </w:trPr>
        <w:tc>
          <w:tcPr>
            <w:tcW w:w="3368" w:type="dxa"/>
          </w:tcPr>
          <w:p w14:paraId="40B37647" w14:textId="77777777" w:rsidR="004446AD" w:rsidRPr="004446AD" w:rsidRDefault="004446AD" w:rsidP="004446AD">
            <w:pPr>
              <w:spacing w:after="240" w:line="240" w:lineRule="auto"/>
              <w:jc w:val="left"/>
            </w:pPr>
            <w:r w:rsidRPr="004446AD">
              <w:t>Two Hundred and Thirty Third Respondent:</w:t>
            </w:r>
          </w:p>
        </w:tc>
        <w:tc>
          <w:tcPr>
            <w:tcW w:w="5874" w:type="dxa"/>
            <w:tcMar>
              <w:left w:w="28" w:type="dxa"/>
            </w:tcMar>
          </w:tcPr>
          <w:p w14:paraId="3FCD4C6C" w14:textId="77777777" w:rsidR="004446AD" w:rsidRPr="004446AD" w:rsidRDefault="004446AD" w:rsidP="004446AD">
            <w:pPr>
              <w:spacing w:after="240" w:line="240" w:lineRule="auto"/>
              <w:jc w:val="left"/>
            </w:pPr>
            <w:r w:rsidRPr="004446AD">
              <w:t>NIEUMORR PTY LTD</w:t>
            </w:r>
          </w:p>
        </w:tc>
      </w:tr>
      <w:tr w:rsidR="004446AD" w:rsidRPr="004446AD" w14:paraId="0A8F840E" w14:textId="77777777">
        <w:trPr>
          <w:trHeight w:val="386"/>
        </w:trPr>
        <w:tc>
          <w:tcPr>
            <w:tcW w:w="3368" w:type="dxa"/>
          </w:tcPr>
          <w:p w14:paraId="20C02144" w14:textId="77777777" w:rsidR="004446AD" w:rsidRPr="004446AD" w:rsidRDefault="004446AD" w:rsidP="004446AD">
            <w:pPr>
              <w:spacing w:after="240" w:line="240" w:lineRule="auto"/>
              <w:jc w:val="left"/>
            </w:pPr>
            <w:r w:rsidRPr="004446AD">
              <w:t>Two Hundred and Thirty Fourth Respondent:</w:t>
            </w:r>
          </w:p>
        </w:tc>
        <w:tc>
          <w:tcPr>
            <w:tcW w:w="5874" w:type="dxa"/>
            <w:tcMar>
              <w:left w:w="28" w:type="dxa"/>
            </w:tcMar>
          </w:tcPr>
          <w:p w14:paraId="05C8FC9B" w14:textId="77777777" w:rsidR="004446AD" w:rsidRPr="004446AD" w:rsidRDefault="004446AD" w:rsidP="004446AD">
            <w:pPr>
              <w:spacing w:after="240" w:line="240" w:lineRule="auto"/>
              <w:jc w:val="left"/>
            </w:pPr>
            <w:r w:rsidRPr="004446AD">
              <w:t>NIXMAX PTY LTD</w:t>
            </w:r>
          </w:p>
        </w:tc>
      </w:tr>
      <w:tr w:rsidR="004446AD" w:rsidRPr="004446AD" w14:paraId="32A1904E" w14:textId="77777777">
        <w:trPr>
          <w:trHeight w:val="386"/>
        </w:trPr>
        <w:tc>
          <w:tcPr>
            <w:tcW w:w="3368" w:type="dxa"/>
          </w:tcPr>
          <w:p w14:paraId="3EC9B3F9" w14:textId="77777777" w:rsidR="004446AD" w:rsidRPr="004446AD" w:rsidRDefault="004446AD" w:rsidP="004446AD">
            <w:pPr>
              <w:spacing w:after="240" w:line="240" w:lineRule="auto"/>
              <w:jc w:val="left"/>
            </w:pPr>
            <w:r w:rsidRPr="004446AD">
              <w:t>Two Hundred and Thirty Fifth Respondent:</w:t>
            </w:r>
          </w:p>
        </w:tc>
        <w:tc>
          <w:tcPr>
            <w:tcW w:w="5874" w:type="dxa"/>
            <w:tcMar>
              <w:left w:w="28" w:type="dxa"/>
            </w:tcMar>
          </w:tcPr>
          <w:p w14:paraId="5B0A3BB6" w14:textId="77777777" w:rsidR="004446AD" w:rsidRPr="004446AD" w:rsidRDefault="004446AD" w:rsidP="004446AD">
            <w:pPr>
              <w:spacing w:after="240" w:line="240" w:lineRule="auto"/>
              <w:jc w:val="left"/>
            </w:pPr>
            <w:r w:rsidRPr="004446AD">
              <w:t>NO LIMITS PTY LTD</w:t>
            </w:r>
          </w:p>
        </w:tc>
      </w:tr>
      <w:tr w:rsidR="004446AD" w:rsidRPr="004446AD" w14:paraId="1651121D" w14:textId="77777777">
        <w:trPr>
          <w:trHeight w:val="386"/>
        </w:trPr>
        <w:tc>
          <w:tcPr>
            <w:tcW w:w="3368" w:type="dxa"/>
          </w:tcPr>
          <w:p w14:paraId="7B29DC58" w14:textId="77777777" w:rsidR="004446AD" w:rsidRPr="004446AD" w:rsidRDefault="004446AD" w:rsidP="004446AD">
            <w:pPr>
              <w:spacing w:after="240" w:line="240" w:lineRule="auto"/>
              <w:jc w:val="left"/>
            </w:pPr>
            <w:r w:rsidRPr="004446AD">
              <w:t>Two Hundred and Thirty Sixth Respondent:</w:t>
            </w:r>
          </w:p>
        </w:tc>
        <w:tc>
          <w:tcPr>
            <w:tcW w:w="5874" w:type="dxa"/>
            <w:tcMar>
              <w:left w:w="28" w:type="dxa"/>
            </w:tcMar>
          </w:tcPr>
          <w:p w14:paraId="0FF71E46" w14:textId="77777777" w:rsidR="004446AD" w:rsidRPr="004446AD" w:rsidRDefault="004446AD" w:rsidP="004446AD">
            <w:pPr>
              <w:spacing w:after="240" w:line="240" w:lineRule="auto"/>
              <w:jc w:val="left"/>
            </w:pPr>
            <w:r w:rsidRPr="004446AD">
              <w:t>NORCLIFFE PTY LTD</w:t>
            </w:r>
          </w:p>
        </w:tc>
      </w:tr>
      <w:tr w:rsidR="004446AD" w:rsidRPr="004446AD" w14:paraId="0DCBE128" w14:textId="77777777">
        <w:trPr>
          <w:trHeight w:val="386"/>
        </w:trPr>
        <w:tc>
          <w:tcPr>
            <w:tcW w:w="3368" w:type="dxa"/>
          </w:tcPr>
          <w:p w14:paraId="3F309C3B" w14:textId="77777777" w:rsidR="004446AD" w:rsidRPr="004446AD" w:rsidRDefault="004446AD" w:rsidP="004446AD">
            <w:pPr>
              <w:spacing w:after="240" w:line="240" w:lineRule="auto"/>
              <w:jc w:val="left"/>
            </w:pPr>
            <w:r w:rsidRPr="004446AD">
              <w:t>Two Hundred and Thirty Seventh Respondent:</w:t>
            </w:r>
          </w:p>
        </w:tc>
        <w:tc>
          <w:tcPr>
            <w:tcW w:w="5874" w:type="dxa"/>
            <w:tcMar>
              <w:left w:w="28" w:type="dxa"/>
            </w:tcMar>
          </w:tcPr>
          <w:p w14:paraId="46E65807" w14:textId="77777777" w:rsidR="004446AD" w:rsidRPr="004446AD" w:rsidRDefault="004446AD" w:rsidP="004446AD">
            <w:pPr>
              <w:spacing w:after="240" w:line="240" w:lineRule="auto"/>
              <w:jc w:val="left"/>
            </w:pPr>
            <w:r w:rsidRPr="004446AD">
              <w:t>NORTH SHORE QSR PTY LTD</w:t>
            </w:r>
          </w:p>
        </w:tc>
      </w:tr>
      <w:tr w:rsidR="004446AD" w:rsidRPr="004446AD" w14:paraId="3DB2BB04" w14:textId="77777777">
        <w:trPr>
          <w:trHeight w:val="386"/>
        </w:trPr>
        <w:tc>
          <w:tcPr>
            <w:tcW w:w="3368" w:type="dxa"/>
          </w:tcPr>
          <w:p w14:paraId="6189827D" w14:textId="77777777" w:rsidR="004446AD" w:rsidRPr="004446AD" w:rsidRDefault="004446AD" w:rsidP="004446AD">
            <w:pPr>
              <w:spacing w:after="240" w:line="240" w:lineRule="auto"/>
              <w:jc w:val="left"/>
            </w:pPr>
            <w:r w:rsidRPr="004446AD">
              <w:t>Two Hundred and Thirty Eighth Respondent:</w:t>
            </w:r>
          </w:p>
        </w:tc>
        <w:tc>
          <w:tcPr>
            <w:tcW w:w="5874" w:type="dxa"/>
            <w:tcMar>
              <w:left w:w="28" w:type="dxa"/>
            </w:tcMar>
          </w:tcPr>
          <w:p w14:paraId="735FCFC5" w14:textId="77777777" w:rsidR="004446AD" w:rsidRPr="004446AD" w:rsidRDefault="004446AD" w:rsidP="004446AD">
            <w:pPr>
              <w:spacing w:after="240" w:line="240" w:lineRule="auto"/>
              <w:jc w:val="left"/>
            </w:pPr>
            <w:proofErr w:type="gramStart"/>
            <w:r w:rsidRPr="004446AD">
              <w:t>NORTH WEST</w:t>
            </w:r>
            <w:proofErr w:type="gramEnd"/>
            <w:r w:rsidRPr="004446AD">
              <w:t xml:space="preserve"> INVESTMENTS PTY LTD</w:t>
            </w:r>
          </w:p>
        </w:tc>
      </w:tr>
      <w:tr w:rsidR="004446AD" w:rsidRPr="004446AD" w14:paraId="029B8F6D" w14:textId="77777777">
        <w:trPr>
          <w:trHeight w:val="386"/>
        </w:trPr>
        <w:tc>
          <w:tcPr>
            <w:tcW w:w="3368" w:type="dxa"/>
          </w:tcPr>
          <w:p w14:paraId="0CBD6B70" w14:textId="77777777" w:rsidR="004446AD" w:rsidRPr="004446AD" w:rsidRDefault="004446AD" w:rsidP="004446AD">
            <w:pPr>
              <w:spacing w:after="240" w:line="240" w:lineRule="auto"/>
              <w:jc w:val="left"/>
            </w:pPr>
            <w:r w:rsidRPr="004446AD">
              <w:t>Two Hundred and Thirty Ninth Respondent:</w:t>
            </w:r>
          </w:p>
        </w:tc>
        <w:tc>
          <w:tcPr>
            <w:tcW w:w="5874" w:type="dxa"/>
            <w:tcMar>
              <w:left w:w="28" w:type="dxa"/>
            </w:tcMar>
          </w:tcPr>
          <w:p w14:paraId="59CF5924" w14:textId="77777777" w:rsidR="004446AD" w:rsidRPr="004446AD" w:rsidRDefault="004446AD" w:rsidP="004446AD">
            <w:pPr>
              <w:spacing w:after="240" w:line="240" w:lineRule="auto"/>
              <w:jc w:val="left"/>
            </w:pPr>
            <w:r w:rsidRPr="004446AD">
              <w:t>NOWGUNNADOIT PTY LTD</w:t>
            </w:r>
          </w:p>
        </w:tc>
      </w:tr>
      <w:tr w:rsidR="004446AD" w:rsidRPr="004446AD" w14:paraId="17950208" w14:textId="77777777">
        <w:trPr>
          <w:trHeight w:val="386"/>
        </w:trPr>
        <w:tc>
          <w:tcPr>
            <w:tcW w:w="3368" w:type="dxa"/>
          </w:tcPr>
          <w:p w14:paraId="24D9F7CE" w14:textId="77777777" w:rsidR="004446AD" w:rsidRPr="004446AD" w:rsidRDefault="004446AD" w:rsidP="004446AD">
            <w:pPr>
              <w:spacing w:after="240" w:line="240" w:lineRule="auto"/>
              <w:jc w:val="left"/>
            </w:pPr>
            <w:r w:rsidRPr="004446AD">
              <w:t>Two Hundred and Fortieth Respondent:</w:t>
            </w:r>
          </w:p>
        </w:tc>
        <w:tc>
          <w:tcPr>
            <w:tcW w:w="5874" w:type="dxa"/>
            <w:tcMar>
              <w:left w:w="28" w:type="dxa"/>
            </w:tcMar>
          </w:tcPr>
          <w:p w14:paraId="59045DF2" w14:textId="77777777" w:rsidR="004446AD" w:rsidRPr="004446AD" w:rsidRDefault="004446AD" w:rsidP="004446AD">
            <w:pPr>
              <w:spacing w:after="240" w:line="240" w:lineRule="auto"/>
              <w:jc w:val="left"/>
            </w:pPr>
            <w:r w:rsidRPr="004446AD">
              <w:t>OF GROUP PTY LTD</w:t>
            </w:r>
          </w:p>
        </w:tc>
      </w:tr>
      <w:tr w:rsidR="004446AD" w:rsidRPr="004446AD" w14:paraId="0DF18F2E" w14:textId="77777777">
        <w:trPr>
          <w:trHeight w:val="386"/>
        </w:trPr>
        <w:tc>
          <w:tcPr>
            <w:tcW w:w="3368" w:type="dxa"/>
          </w:tcPr>
          <w:p w14:paraId="4A7B9CB6" w14:textId="77777777" w:rsidR="004446AD" w:rsidRPr="004446AD" w:rsidRDefault="004446AD" w:rsidP="004446AD">
            <w:pPr>
              <w:spacing w:after="240" w:line="240" w:lineRule="auto"/>
              <w:jc w:val="left"/>
            </w:pPr>
            <w:r w:rsidRPr="004446AD">
              <w:t>Two Hundred and Forty First Respondent:</w:t>
            </w:r>
          </w:p>
        </w:tc>
        <w:tc>
          <w:tcPr>
            <w:tcW w:w="5874" w:type="dxa"/>
            <w:tcMar>
              <w:left w:w="28" w:type="dxa"/>
            </w:tcMar>
          </w:tcPr>
          <w:p w14:paraId="0337C79D" w14:textId="77777777" w:rsidR="004446AD" w:rsidRPr="004446AD" w:rsidRDefault="004446AD" w:rsidP="004446AD">
            <w:pPr>
              <w:spacing w:after="240" w:line="240" w:lineRule="auto"/>
              <w:jc w:val="left"/>
            </w:pPr>
            <w:r w:rsidRPr="004446AD">
              <w:t>OHTO PTY LTD</w:t>
            </w:r>
          </w:p>
        </w:tc>
      </w:tr>
      <w:tr w:rsidR="004446AD" w:rsidRPr="004446AD" w14:paraId="2813119D" w14:textId="77777777">
        <w:trPr>
          <w:trHeight w:val="386"/>
        </w:trPr>
        <w:tc>
          <w:tcPr>
            <w:tcW w:w="3368" w:type="dxa"/>
          </w:tcPr>
          <w:p w14:paraId="070E9396" w14:textId="77777777" w:rsidR="004446AD" w:rsidRPr="004446AD" w:rsidRDefault="004446AD" w:rsidP="004446AD">
            <w:pPr>
              <w:spacing w:after="240" w:line="240" w:lineRule="auto"/>
              <w:jc w:val="left"/>
            </w:pPr>
            <w:r w:rsidRPr="004446AD">
              <w:t>Two Hundred and Forty Second Respondent:</w:t>
            </w:r>
          </w:p>
        </w:tc>
        <w:tc>
          <w:tcPr>
            <w:tcW w:w="5874" w:type="dxa"/>
            <w:tcMar>
              <w:left w:w="28" w:type="dxa"/>
            </w:tcMar>
          </w:tcPr>
          <w:p w14:paraId="55408AA0" w14:textId="77777777" w:rsidR="004446AD" w:rsidRPr="004446AD" w:rsidRDefault="004446AD" w:rsidP="004446AD">
            <w:pPr>
              <w:spacing w:after="240" w:line="240" w:lineRule="auto"/>
              <w:jc w:val="left"/>
            </w:pPr>
            <w:r w:rsidRPr="004446AD">
              <w:t>ORANGE BEAR AUSTRALIA PTY LTD</w:t>
            </w:r>
          </w:p>
        </w:tc>
      </w:tr>
      <w:tr w:rsidR="004446AD" w:rsidRPr="004446AD" w14:paraId="7E499C64" w14:textId="77777777">
        <w:trPr>
          <w:trHeight w:val="386"/>
        </w:trPr>
        <w:tc>
          <w:tcPr>
            <w:tcW w:w="3368" w:type="dxa"/>
          </w:tcPr>
          <w:p w14:paraId="7E9786AD" w14:textId="77777777" w:rsidR="004446AD" w:rsidRPr="004446AD" w:rsidRDefault="004446AD" w:rsidP="004446AD">
            <w:pPr>
              <w:spacing w:after="240" w:line="240" w:lineRule="auto"/>
              <w:jc w:val="left"/>
            </w:pPr>
            <w:r w:rsidRPr="004446AD">
              <w:t>Two Hundred and Forty Third Respondent:</w:t>
            </w:r>
          </w:p>
        </w:tc>
        <w:tc>
          <w:tcPr>
            <w:tcW w:w="5874" w:type="dxa"/>
            <w:tcMar>
              <w:left w:w="28" w:type="dxa"/>
            </w:tcMar>
          </w:tcPr>
          <w:p w14:paraId="1616A877" w14:textId="77777777" w:rsidR="004446AD" w:rsidRPr="004446AD" w:rsidRDefault="004446AD" w:rsidP="004446AD">
            <w:pPr>
              <w:spacing w:after="240" w:line="240" w:lineRule="auto"/>
              <w:jc w:val="left"/>
            </w:pPr>
            <w:r w:rsidRPr="004446AD">
              <w:t>P J ANNELLS PTY LTD</w:t>
            </w:r>
          </w:p>
        </w:tc>
      </w:tr>
      <w:tr w:rsidR="004446AD" w:rsidRPr="004446AD" w14:paraId="0A601683" w14:textId="77777777">
        <w:trPr>
          <w:trHeight w:val="386"/>
        </w:trPr>
        <w:tc>
          <w:tcPr>
            <w:tcW w:w="3368" w:type="dxa"/>
          </w:tcPr>
          <w:p w14:paraId="6901AD40" w14:textId="77777777" w:rsidR="004446AD" w:rsidRPr="004446AD" w:rsidRDefault="004446AD" w:rsidP="004446AD">
            <w:pPr>
              <w:spacing w:after="240" w:line="240" w:lineRule="auto"/>
              <w:jc w:val="left"/>
            </w:pPr>
            <w:r w:rsidRPr="004446AD">
              <w:t>Two Hundred and Forty Fourth Respondent:</w:t>
            </w:r>
          </w:p>
        </w:tc>
        <w:tc>
          <w:tcPr>
            <w:tcW w:w="5874" w:type="dxa"/>
            <w:tcMar>
              <w:left w:w="28" w:type="dxa"/>
            </w:tcMar>
          </w:tcPr>
          <w:p w14:paraId="00605316" w14:textId="77777777" w:rsidR="004446AD" w:rsidRPr="004446AD" w:rsidRDefault="004446AD" w:rsidP="004446AD">
            <w:pPr>
              <w:spacing w:after="240" w:line="240" w:lineRule="auto"/>
              <w:jc w:val="left"/>
            </w:pPr>
            <w:r w:rsidRPr="004446AD">
              <w:t>PADERSON PTY LTD</w:t>
            </w:r>
          </w:p>
        </w:tc>
      </w:tr>
      <w:tr w:rsidR="004446AD" w:rsidRPr="004446AD" w14:paraId="40AC8BF3" w14:textId="77777777">
        <w:trPr>
          <w:trHeight w:val="386"/>
        </w:trPr>
        <w:tc>
          <w:tcPr>
            <w:tcW w:w="3368" w:type="dxa"/>
          </w:tcPr>
          <w:p w14:paraId="234C56D1" w14:textId="77777777" w:rsidR="004446AD" w:rsidRPr="004446AD" w:rsidRDefault="004446AD" w:rsidP="004446AD">
            <w:pPr>
              <w:spacing w:after="240" w:line="240" w:lineRule="auto"/>
              <w:jc w:val="left"/>
            </w:pPr>
            <w:r w:rsidRPr="004446AD">
              <w:t>Two Hundred and Forty Fifth Respondent:</w:t>
            </w:r>
          </w:p>
        </w:tc>
        <w:tc>
          <w:tcPr>
            <w:tcW w:w="5874" w:type="dxa"/>
            <w:tcMar>
              <w:left w:w="28" w:type="dxa"/>
            </w:tcMar>
          </w:tcPr>
          <w:p w14:paraId="42AB4CC2" w14:textId="77777777" w:rsidR="004446AD" w:rsidRPr="004446AD" w:rsidRDefault="004446AD" w:rsidP="004446AD">
            <w:pPr>
              <w:spacing w:after="240" w:line="240" w:lineRule="auto"/>
              <w:jc w:val="left"/>
            </w:pPr>
            <w:r w:rsidRPr="004446AD">
              <w:t>PALSS PTY LTD</w:t>
            </w:r>
          </w:p>
        </w:tc>
      </w:tr>
      <w:tr w:rsidR="004446AD" w:rsidRPr="004446AD" w14:paraId="33A02A12" w14:textId="77777777">
        <w:trPr>
          <w:trHeight w:val="386"/>
        </w:trPr>
        <w:tc>
          <w:tcPr>
            <w:tcW w:w="3368" w:type="dxa"/>
          </w:tcPr>
          <w:p w14:paraId="3681C6CA" w14:textId="77777777" w:rsidR="004446AD" w:rsidRPr="004446AD" w:rsidRDefault="004446AD" w:rsidP="004446AD">
            <w:pPr>
              <w:spacing w:after="240" w:line="240" w:lineRule="auto"/>
              <w:jc w:val="left"/>
            </w:pPr>
            <w:r w:rsidRPr="004446AD">
              <w:t>Two Hundred and Forty Sixth Respondent:</w:t>
            </w:r>
          </w:p>
        </w:tc>
        <w:tc>
          <w:tcPr>
            <w:tcW w:w="5874" w:type="dxa"/>
            <w:tcMar>
              <w:left w:w="28" w:type="dxa"/>
            </w:tcMar>
          </w:tcPr>
          <w:p w14:paraId="2BB4013C" w14:textId="77777777" w:rsidR="004446AD" w:rsidRPr="004446AD" w:rsidRDefault="004446AD" w:rsidP="004446AD">
            <w:pPr>
              <w:spacing w:after="240" w:line="240" w:lineRule="auto"/>
              <w:jc w:val="left"/>
            </w:pPr>
            <w:r w:rsidRPr="004446AD">
              <w:t>PANAREA ENTERPRISES PTY LTD</w:t>
            </w:r>
          </w:p>
        </w:tc>
      </w:tr>
      <w:tr w:rsidR="004446AD" w:rsidRPr="004446AD" w14:paraId="36BE6E32" w14:textId="77777777">
        <w:trPr>
          <w:trHeight w:val="386"/>
        </w:trPr>
        <w:tc>
          <w:tcPr>
            <w:tcW w:w="3368" w:type="dxa"/>
          </w:tcPr>
          <w:p w14:paraId="227AD520" w14:textId="77777777" w:rsidR="004446AD" w:rsidRPr="004446AD" w:rsidRDefault="004446AD" w:rsidP="004446AD">
            <w:pPr>
              <w:spacing w:after="240" w:line="240" w:lineRule="auto"/>
              <w:jc w:val="left"/>
            </w:pPr>
            <w:r w:rsidRPr="004446AD">
              <w:t>Two Hundred and Forty Seventh Respondent:</w:t>
            </w:r>
          </w:p>
        </w:tc>
        <w:tc>
          <w:tcPr>
            <w:tcW w:w="5874" w:type="dxa"/>
            <w:tcMar>
              <w:left w:w="28" w:type="dxa"/>
            </w:tcMar>
          </w:tcPr>
          <w:p w14:paraId="5D4EE545" w14:textId="77777777" w:rsidR="004446AD" w:rsidRPr="004446AD" w:rsidRDefault="004446AD" w:rsidP="004446AD">
            <w:pPr>
              <w:spacing w:after="240" w:line="240" w:lineRule="auto"/>
              <w:jc w:val="left"/>
            </w:pPr>
            <w:r w:rsidRPr="004446AD">
              <w:t>PARAMOR PTY LTD</w:t>
            </w:r>
          </w:p>
        </w:tc>
      </w:tr>
      <w:tr w:rsidR="004446AD" w:rsidRPr="004446AD" w14:paraId="537DC662" w14:textId="77777777">
        <w:trPr>
          <w:trHeight w:val="386"/>
        </w:trPr>
        <w:tc>
          <w:tcPr>
            <w:tcW w:w="3368" w:type="dxa"/>
          </w:tcPr>
          <w:p w14:paraId="42963DBE" w14:textId="77777777" w:rsidR="004446AD" w:rsidRPr="004446AD" w:rsidRDefault="004446AD" w:rsidP="004446AD">
            <w:pPr>
              <w:spacing w:after="240" w:line="240" w:lineRule="auto"/>
              <w:jc w:val="left"/>
            </w:pPr>
            <w:r w:rsidRPr="004446AD">
              <w:t>Two Hundred and Forty Eighth Respondent:</w:t>
            </w:r>
          </w:p>
        </w:tc>
        <w:tc>
          <w:tcPr>
            <w:tcW w:w="5874" w:type="dxa"/>
            <w:tcMar>
              <w:left w:w="28" w:type="dxa"/>
            </w:tcMar>
          </w:tcPr>
          <w:p w14:paraId="18CB8A1A" w14:textId="77777777" w:rsidR="004446AD" w:rsidRPr="004446AD" w:rsidRDefault="004446AD" w:rsidP="004446AD">
            <w:pPr>
              <w:spacing w:after="240" w:line="240" w:lineRule="auto"/>
              <w:jc w:val="left"/>
            </w:pPr>
            <w:r w:rsidRPr="004446AD">
              <w:t>PARCORP INVESTMENTS PTY LTD</w:t>
            </w:r>
          </w:p>
        </w:tc>
      </w:tr>
      <w:tr w:rsidR="004446AD" w:rsidRPr="004446AD" w14:paraId="4ACA313C" w14:textId="77777777">
        <w:trPr>
          <w:trHeight w:val="386"/>
        </w:trPr>
        <w:tc>
          <w:tcPr>
            <w:tcW w:w="3368" w:type="dxa"/>
          </w:tcPr>
          <w:p w14:paraId="1B308D9F" w14:textId="77777777" w:rsidR="004446AD" w:rsidRPr="004446AD" w:rsidRDefault="004446AD" w:rsidP="004446AD">
            <w:pPr>
              <w:spacing w:after="240" w:line="240" w:lineRule="auto"/>
              <w:jc w:val="left"/>
            </w:pPr>
            <w:r w:rsidRPr="004446AD">
              <w:t>Two Hundred and Forty Ninth Respondent:</w:t>
            </w:r>
          </w:p>
        </w:tc>
        <w:tc>
          <w:tcPr>
            <w:tcW w:w="5874" w:type="dxa"/>
            <w:tcMar>
              <w:left w:w="28" w:type="dxa"/>
            </w:tcMar>
          </w:tcPr>
          <w:p w14:paraId="30B5D572" w14:textId="77777777" w:rsidR="004446AD" w:rsidRPr="004446AD" w:rsidRDefault="004446AD" w:rsidP="004446AD">
            <w:pPr>
              <w:spacing w:after="240" w:line="240" w:lineRule="auto"/>
              <w:jc w:val="left"/>
            </w:pPr>
            <w:r w:rsidRPr="004446AD">
              <w:t>PD AND KJ SHAW PTY LTD</w:t>
            </w:r>
          </w:p>
        </w:tc>
      </w:tr>
      <w:tr w:rsidR="004446AD" w:rsidRPr="004446AD" w14:paraId="36FCE0ED" w14:textId="77777777">
        <w:trPr>
          <w:trHeight w:val="386"/>
        </w:trPr>
        <w:tc>
          <w:tcPr>
            <w:tcW w:w="3368" w:type="dxa"/>
          </w:tcPr>
          <w:p w14:paraId="49CF94D3" w14:textId="77777777" w:rsidR="004446AD" w:rsidRPr="004446AD" w:rsidRDefault="004446AD" w:rsidP="004446AD">
            <w:pPr>
              <w:spacing w:after="240" w:line="240" w:lineRule="auto"/>
              <w:jc w:val="left"/>
            </w:pPr>
            <w:r w:rsidRPr="004446AD">
              <w:t>Two Hundred and Fiftieth Respondent:</w:t>
            </w:r>
          </w:p>
        </w:tc>
        <w:tc>
          <w:tcPr>
            <w:tcW w:w="5874" w:type="dxa"/>
            <w:tcMar>
              <w:left w:w="28" w:type="dxa"/>
            </w:tcMar>
          </w:tcPr>
          <w:p w14:paraId="3B8D4E2D" w14:textId="77777777" w:rsidR="004446AD" w:rsidRPr="004446AD" w:rsidRDefault="004446AD" w:rsidP="004446AD">
            <w:pPr>
              <w:spacing w:after="240" w:line="240" w:lineRule="auto"/>
              <w:jc w:val="left"/>
            </w:pPr>
            <w:r w:rsidRPr="004446AD">
              <w:t>PEARSE GROUP PTY LTD</w:t>
            </w:r>
          </w:p>
        </w:tc>
      </w:tr>
      <w:tr w:rsidR="004446AD" w:rsidRPr="004446AD" w14:paraId="4CFFEEA6" w14:textId="77777777">
        <w:trPr>
          <w:trHeight w:val="386"/>
        </w:trPr>
        <w:tc>
          <w:tcPr>
            <w:tcW w:w="3368" w:type="dxa"/>
          </w:tcPr>
          <w:p w14:paraId="1E4DB001" w14:textId="77777777" w:rsidR="004446AD" w:rsidRPr="004446AD" w:rsidRDefault="004446AD" w:rsidP="004446AD">
            <w:pPr>
              <w:spacing w:after="240" w:line="240" w:lineRule="auto"/>
              <w:jc w:val="left"/>
            </w:pPr>
            <w:r w:rsidRPr="004446AD">
              <w:t>Two Hundred and Fifty First Respondent:</w:t>
            </w:r>
          </w:p>
        </w:tc>
        <w:tc>
          <w:tcPr>
            <w:tcW w:w="5874" w:type="dxa"/>
            <w:tcMar>
              <w:left w:w="28" w:type="dxa"/>
            </w:tcMar>
          </w:tcPr>
          <w:p w14:paraId="2565C9EA" w14:textId="77777777" w:rsidR="004446AD" w:rsidRPr="004446AD" w:rsidRDefault="004446AD" w:rsidP="004446AD">
            <w:pPr>
              <w:spacing w:after="240" w:line="240" w:lineRule="auto"/>
              <w:jc w:val="left"/>
            </w:pPr>
            <w:r w:rsidRPr="004446AD">
              <w:t>PEFIDY PTY LTD</w:t>
            </w:r>
          </w:p>
        </w:tc>
      </w:tr>
      <w:tr w:rsidR="004446AD" w:rsidRPr="004446AD" w14:paraId="71A46F97" w14:textId="77777777">
        <w:trPr>
          <w:trHeight w:val="386"/>
        </w:trPr>
        <w:tc>
          <w:tcPr>
            <w:tcW w:w="3368" w:type="dxa"/>
          </w:tcPr>
          <w:p w14:paraId="11732B94" w14:textId="77777777" w:rsidR="004446AD" w:rsidRPr="004446AD" w:rsidRDefault="004446AD" w:rsidP="004446AD">
            <w:pPr>
              <w:spacing w:after="240" w:line="240" w:lineRule="auto"/>
              <w:jc w:val="left"/>
            </w:pPr>
            <w:r w:rsidRPr="004446AD">
              <w:t>Two Hundred and Fifty Second Respondent:</w:t>
            </w:r>
          </w:p>
        </w:tc>
        <w:tc>
          <w:tcPr>
            <w:tcW w:w="5874" w:type="dxa"/>
            <w:tcMar>
              <w:left w:w="28" w:type="dxa"/>
            </w:tcMar>
          </w:tcPr>
          <w:p w14:paraId="0A5B7501" w14:textId="77777777" w:rsidR="004446AD" w:rsidRPr="004446AD" w:rsidRDefault="004446AD" w:rsidP="004446AD">
            <w:pPr>
              <w:spacing w:after="240" w:line="240" w:lineRule="auto"/>
              <w:jc w:val="left"/>
            </w:pPr>
            <w:r w:rsidRPr="004446AD">
              <w:t>PENFREY NOMINEES PTY LTD</w:t>
            </w:r>
          </w:p>
        </w:tc>
      </w:tr>
      <w:tr w:rsidR="004446AD" w:rsidRPr="004446AD" w14:paraId="7A25A1D5" w14:textId="77777777">
        <w:trPr>
          <w:trHeight w:val="386"/>
        </w:trPr>
        <w:tc>
          <w:tcPr>
            <w:tcW w:w="3368" w:type="dxa"/>
          </w:tcPr>
          <w:p w14:paraId="4C59F7F4" w14:textId="77777777" w:rsidR="004446AD" w:rsidRPr="004446AD" w:rsidRDefault="004446AD" w:rsidP="004446AD">
            <w:pPr>
              <w:spacing w:after="240" w:line="240" w:lineRule="auto"/>
              <w:jc w:val="left"/>
            </w:pPr>
            <w:r w:rsidRPr="004446AD">
              <w:t>Two Hundred and Fifty Third Respondent:</w:t>
            </w:r>
          </w:p>
        </w:tc>
        <w:tc>
          <w:tcPr>
            <w:tcW w:w="5874" w:type="dxa"/>
            <w:tcMar>
              <w:left w:w="28" w:type="dxa"/>
            </w:tcMar>
          </w:tcPr>
          <w:p w14:paraId="328A2E79" w14:textId="77777777" w:rsidR="004446AD" w:rsidRPr="004446AD" w:rsidRDefault="004446AD" w:rsidP="004446AD">
            <w:pPr>
              <w:spacing w:after="240" w:line="240" w:lineRule="auto"/>
              <w:jc w:val="left"/>
            </w:pPr>
            <w:r w:rsidRPr="004446AD">
              <w:t>PENNON ENTERPRISES PTY LTD</w:t>
            </w:r>
          </w:p>
        </w:tc>
      </w:tr>
      <w:tr w:rsidR="004446AD" w:rsidRPr="004446AD" w14:paraId="08793945" w14:textId="77777777">
        <w:trPr>
          <w:trHeight w:val="386"/>
        </w:trPr>
        <w:tc>
          <w:tcPr>
            <w:tcW w:w="3368" w:type="dxa"/>
          </w:tcPr>
          <w:p w14:paraId="10BE6C55" w14:textId="77777777" w:rsidR="004446AD" w:rsidRPr="004446AD" w:rsidRDefault="004446AD" w:rsidP="004446AD">
            <w:pPr>
              <w:spacing w:after="240" w:line="240" w:lineRule="auto"/>
              <w:jc w:val="left"/>
            </w:pPr>
            <w:r w:rsidRPr="004446AD">
              <w:t>Two Hundred and Fifty Fourth Respondent:</w:t>
            </w:r>
          </w:p>
        </w:tc>
        <w:tc>
          <w:tcPr>
            <w:tcW w:w="5874" w:type="dxa"/>
            <w:tcMar>
              <w:left w:w="28" w:type="dxa"/>
            </w:tcMar>
          </w:tcPr>
          <w:p w14:paraId="744EA768" w14:textId="77777777" w:rsidR="004446AD" w:rsidRPr="004446AD" w:rsidRDefault="004446AD" w:rsidP="004446AD">
            <w:pPr>
              <w:spacing w:after="240" w:line="240" w:lineRule="auto"/>
              <w:jc w:val="left"/>
            </w:pPr>
            <w:r w:rsidRPr="004446AD">
              <w:t>PERTEX PTY LTD</w:t>
            </w:r>
          </w:p>
        </w:tc>
      </w:tr>
      <w:tr w:rsidR="004446AD" w:rsidRPr="004446AD" w14:paraId="47501BA3" w14:textId="77777777">
        <w:trPr>
          <w:trHeight w:val="386"/>
        </w:trPr>
        <w:tc>
          <w:tcPr>
            <w:tcW w:w="3368" w:type="dxa"/>
          </w:tcPr>
          <w:p w14:paraId="2D96C28A" w14:textId="77777777" w:rsidR="004446AD" w:rsidRPr="004446AD" w:rsidRDefault="004446AD" w:rsidP="004446AD">
            <w:pPr>
              <w:spacing w:after="240" w:line="240" w:lineRule="auto"/>
              <w:jc w:val="left"/>
            </w:pPr>
            <w:r w:rsidRPr="004446AD">
              <w:t>Two Hundred and Fifty Fifth Respondent:</w:t>
            </w:r>
          </w:p>
        </w:tc>
        <w:tc>
          <w:tcPr>
            <w:tcW w:w="5874" w:type="dxa"/>
            <w:tcMar>
              <w:left w:w="28" w:type="dxa"/>
            </w:tcMar>
          </w:tcPr>
          <w:p w14:paraId="0BB20400" w14:textId="77777777" w:rsidR="004446AD" w:rsidRPr="004446AD" w:rsidRDefault="004446AD" w:rsidP="004446AD">
            <w:pPr>
              <w:spacing w:after="240" w:line="240" w:lineRule="auto"/>
              <w:jc w:val="left"/>
            </w:pPr>
            <w:r w:rsidRPr="004446AD">
              <w:t>PETER &amp; MARCELLE BAIN PTY LTD</w:t>
            </w:r>
          </w:p>
        </w:tc>
      </w:tr>
      <w:tr w:rsidR="004446AD" w:rsidRPr="004446AD" w14:paraId="1209D0F3" w14:textId="77777777">
        <w:trPr>
          <w:trHeight w:val="386"/>
        </w:trPr>
        <w:tc>
          <w:tcPr>
            <w:tcW w:w="3368" w:type="dxa"/>
          </w:tcPr>
          <w:p w14:paraId="6741196C" w14:textId="77777777" w:rsidR="004446AD" w:rsidRPr="004446AD" w:rsidRDefault="004446AD" w:rsidP="004446AD">
            <w:pPr>
              <w:spacing w:after="240" w:line="240" w:lineRule="auto"/>
              <w:jc w:val="left"/>
            </w:pPr>
            <w:r w:rsidRPr="004446AD">
              <w:t>Two Hundred and Fifty Sixth Respondent:</w:t>
            </w:r>
          </w:p>
        </w:tc>
        <w:tc>
          <w:tcPr>
            <w:tcW w:w="5874" w:type="dxa"/>
            <w:tcMar>
              <w:left w:w="28" w:type="dxa"/>
            </w:tcMar>
          </w:tcPr>
          <w:p w14:paraId="477942F0" w14:textId="77777777" w:rsidR="004446AD" w:rsidRPr="004446AD" w:rsidRDefault="004446AD" w:rsidP="004446AD">
            <w:pPr>
              <w:spacing w:after="240" w:line="240" w:lineRule="auto"/>
              <w:jc w:val="left"/>
            </w:pPr>
            <w:r w:rsidRPr="004446AD">
              <w:t>PETONA PTY LTD</w:t>
            </w:r>
          </w:p>
        </w:tc>
      </w:tr>
      <w:tr w:rsidR="004446AD" w:rsidRPr="004446AD" w14:paraId="064D6AC2" w14:textId="77777777">
        <w:trPr>
          <w:trHeight w:val="386"/>
        </w:trPr>
        <w:tc>
          <w:tcPr>
            <w:tcW w:w="3368" w:type="dxa"/>
          </w:tcPr>
          <w:p w14:paraId="1DA1B300" w14:textId="77777777" w:rsidR="004446AD" w:rsidRPr="004446AD" w:rsidRDefault="004446AD" w:rsidP="004446AD">
            <w:pPr>
              <w:spacing w:after="240" w:line="240" w:lineRule="auto"/>
              <w:jc w:val="left"/>
            </w:pPr>
            <w:r w:rsidRPr="004446AD">
              <w:t>Two Hundred and Fifty Seventh Respondent:</w:t>
            </w:r>
          </w:p>
        </w:tc>
        <w:tc>
          <w:tcPr>
            <w:tcW w:w="5874" w:type="dxa"/>
            <w:tcMar>
              <w:left w:w="28" w:type="dxa"/>
            </w:tcMar>
          </w:tcPr>
          <w:p w14:paraId="5F5CCDBB" w14:textId="77777777" w:rsidR="004446AD" w:rsidRPr="004446AD" w:rsidRDefault="004446AD" w:rsidP="004446AD">
            <w:pPr>
              <w:spacing w:after="240" w:line="240" w:lineRule="auto"/>
              <w:jc w:val="left"/>
            </w:pPr>
            <w:r w:rsidRPr="004446AD">
              <w:t>PLEXET PTY LTD</w:t>
            </w:r>
          </w:p>
        </w:tc>
      </w:tr>
      <w:tr w:rsidR="004446AD" w:rsidRPr="004446AD" w14:paraId="6DC7D821" w14:textId="77777777">
        <w:trPr>
          <w:trHeight w:val="386"/>
        </w:trPr>
        <w:tc>
          <w:tcPr>
            <w:tcW w:w="3368" w:type="dxa"/>
          </w:tcPr>
          <w:p w14:paraId="63055690" w14:textId="77777777" w:rsidR="004446AD" w:rsidRPr="004446AD" w:rsidRDefault="004446AD" w:rsidP="004446AD">
            <w:pPr>
              <w:spacing w:after="240" w:line="240" w:lineRule="auto"/>
              <w:jc w:val="left"/>
            </w:pPr>
            <w:r w:rsidRPr="004446AD">
              <w:t>Two Hundred and Fifty Eighth Respondent:</w:t>
            </w:r>
          </w:p>
        </w:tc>
        <w:tc>
          <w:tcPr>
            <w:tcW w:w="5874" w:type="dxa"/>
            <w:tcMar>
              <w:left w:w="28" w:type="dxa"/>
            </w:tcMar>
          </w:tcPr>
          <w:p w14:paraId="5ED6B418" w14:textId="77777777" w:rsidR="004446AD" w:rsidRPr="004446AD" w:rsidRDefault="004446AD" w:rsidP="004446AD">
            <w:pPr>
              <w:spacing w:after="240" w:line="240" w:lineRule="auto"/>
              <w:jc w:val="left"/>
            </w:pPr>
            <w:r w:rsidRPr="004446AD">
              <w:t>POLLBURG PTY LTD</w:t>
            </w:r>
          </w:p>
        </w:tc>
      </w:tr>
      <w:tr w:rsidR="004446AD" w:rsidRPr="004446AD" w14:paraId="6BD69885" w14:textId="77777777">
        <w:trPr>
          <w:trHeight w:val="386"/>
        </w:trPr>
        <w:tc>
          <w:tcPr>
            <w:tcW w:w="3368" w:type="dxa"/>
          </w:tcPr>
          <w:p w14:paraId="26BB5AE8" w14:textId="77777777" w:rsidR="004446AD" w:rsidRPr="004446AD" w:rsidRDefault="004446AD" w:rsidP="004446AD">
            <w:pPr>
              <w:spacing w:after="240" w:line="240" w:lineRule="auto"/>
              <w:jc w:val="left"/>
            </w:pPr>
            <w:r w:rsidRPr="004446AD">
              <w:t>Two Hundred and Fifty Ninth Respondent:</w:t>
            </w:r>
          </w:p>
        </w:tc>
        <w:tc>
          <w:tcPr>
            <w:tcW w:w="5874" w:type="dxa"/>
            <w:tcMar>
              <w:left w:w="28" w:type="dxa"/>
            </w:tcMar>
          </w:tcPr>
          <w:p w14:paraId="7C9B45ED" w14:textId="77777777" w:rsidR="004446AD" w:rsidRPr="004446AD" w:rsidRDefault="004446AD" w:rsidP="004446AD">
            <w:pPr>
              <w:spacing w:after="240" w:line="240" w:lineRule="auto"/>
              <w:jc w:val="left"/>
            </w:pPr>
            <w:r w:rsidRPr="004446AD">
              <w:t>P S &amp; D R COOMES PTY LTD</w:t>
            </w:r>
          </w:p>
        </w:tc>
      </w:tr>
      <w:tr w:rsidR="004446AD" w:rsidRPr="004446AD" w14:paraId="2ADA7A7A" w14:textId="77777777">
        <w:trPr>
          <w:trHeight w:val="386"/>
        </w:trPr>
        <w:tc>
          <w:tcPr>
            <w:tcW w:w="3368" w:type="dxa"/>
          </w:tcPr>
          <w:p w14:paraId="22A6173C" w14:textId="77777777" w:rsidR="004446AD" w:rsidRPr="004446AD" w:rsidRDefault="004446AD" w:rsidP="004446AD">
            <w:pPr>
              <w:spacing w:after="240" w:line="240" w:lineRule="auto"/>
              <w:jc w:val="left"/>
            </w:pPr>
            <w:r w:rsidRPr="004446AD">
              <w:t>Two Hundred and Sixtieth Respondent:</w:t>
            </w:r>
          </w:p>
        </w:tc>
        <w:tc>
          <w:tcPr>
            <w:tcW w:w="5874" w:type="dxa"/>
            <w:tcMar>
              <w:left w:w="28" w:type="dxa"/>
            </w:tcMar>
          </w:tcPr>
          <w:p w14:paraId="58D62872" w14:textId="77777777" w:rsidR="004446AD" w:rsidRPr="004446AD" w:rsidRDefault="004446AD" w:rsidP="004446AD">
            <w:pPr>
              <w:spacing w:after="240" w:line="240" w:lineRule="auto"/>
              <w:jc w:val="left"/>
            </w:pPr>
            <w:r w:rsidRPr="004446AD">
              <w:t>PS.ESC PTY LTD</w:t>
            </w:r>
          </w:p>
        </w:tc>
      </w:tr>
      <w:tr w:rsidR="004446AD" w:rsidRPr="004446AD" w14:paraId="3E00D097" w14:textId="77777777">
        <w:trPr>
          <w:trHeight w:val="386"/>
        </w:trPr>
        <w:tc>
          <w:tcPr>
            <w:tcW w:w="3368" w:type="dxa"/>
          </w:tcPr>
          <w:p w14:paraId="1A9964BA" w14:textId="77777777" w:rsidR="004446AD" w:rsidRPr="004446AD" w:rsidRDefault="004446AD" w:rsidP="004446AD">
            <w:pPr>
              <w:spacing w:after="240" w:line="240" w:lineRule="auto"/>
              <w:jc w:val="left"/>
            </w:pPr>
            <w:r w:rsidRPr="004446AD">
              <w:t>Two Hundred and Sixty First Respondent:</w:t>
            </w:r>
          </w:p>
        </w:tc>
        <w:tc>
          <w:tcPr>
            <w:tcW w:w="5874" w:type="dxa"/>
            <w:tcMar>
              <w:left w:w="28" w:type="dxa"/>
            </w:tcMar>
          </w:tcPr>
          <w:p w14:paraId="09B9F536" w14:textId="77777777" w:rsidR="004446AD" w:rsidRPr="004446AD" w:rsidRDefault="004446AD" w:rsidP="004446AD">
            <w:pPr>
              <w:spacing w:after="240" w:line="240" w:lineRule="auto"/>
              <w:jc w:val="left"/>
            </w:pPr>
            <w:r w:rsidRPr="004446AD">
              <w:t>QUEBANI PTY LTD</w:t>
            </w:r>
          </w:p>
        </w:tc>
      </w:tr>
      <w:tr w:rsidR="004446AD" w:rsidRPr="004446AD" w14:paraId="494EC43C" w14:textId="77777777">
        <w:trPr>
          <w:trHeight w:val="386"/>
        </w:trPr>
        <w:tc>
          <w:tcPr>
            <w:tcW w:w="3368" w:type="dxa"/>
          </w:tcPr>
          <w:p w14:paraId="404EFEA2" w14:textId="77777777" w:rsidR="004446AD" w:rsidRPr="004446AD" w:rsidRDefault="004446AD" w:rsidP="004446AD">
            <w:pPr>
              <w:spacing w:after="240" w:line="240" w:lineRule="auto"/>
              <w:jc w:val="left"/>
            </w:pPr>
            <w:r w:rsidRPr="004446AD">
              <w:t>Two Hundred and Sixty Second Respondent:</w:t>
            </w:r>
          </w:p>
        </w:tc>
        <w:tc>
          <w:tcPr>
            <w:tcW w:w="5874" w:type="dxa"/>
            <w:tcMar>
              <w:left w:w="28" w:type="dxa"/>
            </w:tcMar>
          </w:tcPr>
          <w:p w14:paraId="318B5529" w14:textId="77777777" w:rsidR="004446AD" w:rsidRPr="004446AD" w:rsidRDefault="004446AD" w:rsidP="004446AD">
            <w:pPr>
              <w:spacing w:after="240" w:line="240" w:lineRule="auto"/>
              <w:jc w:val="left"/>
            </w:pPr>
            <w:r w:rsidRPr="004446AD">
              <w:t>RADWELL NOMINEES PTY LTD</w:t>
            </w:r>
          </w:p>
        </w:tc>
      </w:tr>
      <w:tr w:rsidR="004446AD" w:rsidRPr="004446AD" w14:paraId="610F8001" w14:textId="77777777">
        <w:trPr>
          <w:trHeight w:val="386"/>
        </w:trPr>
        <w:tc>
          <w:tcPr>
            <w:tcW w:w="3368" w:type="dxa"/>
          </w:tcPr>
          <w:p w14:paraId="6DCB106E" w14:textId="77777777" w:rsidR="004446AD" w:rsidRPr="004446AD" w:rsidRDefault="004446AD" w:rsidP="004446AD">
            <w:pPr>
              <w:spacing w:after="240" w:line="240" w:lineRule="auto"/>
              <w:jc w:val="left"/>
            </w:pPr>
            <w:r w:rsidRPr="004446AD">
              <w:t>Two Hundred and Sixty Third Respondent:</w:t>
            </w:r>
          </w:p>
        </w:tc>
        <w:tc>
          <w:tcPr>
            <w:tcW w:w="5874" w:type="dxa"/>
            <w:tcMar>
              <w:left w:w="28" w:type="dxa"/>
            </w:tcMar>
          </w:tcPr>
          <w:p w14:paraId="2242359D" w14:textId="77777777" w:rsidR="004446AD" w:rsidRPr="004446AD" w:rsidRDefault="004446AD" w:rsidP="004446AD">
            <w:pPr>
              <w:spacing w:after="240" w:line="240" w:lineRule="auto"/>
              <w:jc w:val="left"/>
            </w:pPr>
            <w:r w:rsidRPr="004446AD">
              <w:t>RAH NOMINEES PTY LTD</w:t>
            </w:r>
          </w:p>
        </w:tc>
      </w:tr>
      <w:tr w:rsidR="004446AD" w:rsidRPr="004446AD" w14:paraId="0AD4C954" w14:textId="77777777">
        <w:trPr>
          <w:trHeight w:val="386"/>
        </w:trPr>
        <w:tc>
          <w:tcPr>
            <w:tcW w:w="3368" w:type="dxa"/>
          </w:tcPr>
          <w:p w14:paraId="2AAE9A81" w14:textId="77777777" w:rsidR="004446AD" w:rsidRPr="004446AD" w:rsidRDefault="004446AD" w:rsidP="004446AD">
            <w:pPr>
              <w:spacing w:after="240" w:line="240" w:lineRule="auto"/>
              <w:jc w:val="left"/>
            </w:pPr>
            <w:r w:rsidRPr="004446AD">
              <w:t>Two Hundred and Sixty Fourth Respondent:</w:t>
            </w:r>
          </w:p>
        </w:tc>
        <w:tc>
          <w:tcPr>
            <w:tcW w:w="5874" w:type="dxa"/>
            <w:tcMar>
              <w:left w:w="28" w:type="dxa"/>
            </w:tcMar>
          </w:tcPr>
          <w:p w14:paraId="076A0F2C" w14:textId="77777777" w:rsidR="004446AD" w:rsidRPr="004446AD" w:rsidRDefault="004446AD" w:rsidP="004446AD">
            <w:pPr>
              <w:spacing w:after="240" w:line="240" w:lineRule="auto"/>
              <w:jc w:val="left"/>
            </w:pPr>
            <w:r w:rsidRPr="004446AD">
              <w:t>RAINBOW BRIDGE PTY LTD</w:t>
            </w:r>
          </w:p>
        </w:tc>
      </w:tr>
      <w:tr w:rsidR="004446AD" w:rsidRPr="004446AD" w14:paraId="229C914F" w14:textId="77777777">
        <w:trPr>
          <w:trHeight w:val="386"/>
        </w:trPr>
        <w:tc>
          <w:tcPr>
            <w:tcW w:w="3368" w:type="dxa"/>
          </w:tcPr>
          <w:p w14:paraId="203C53CA" w14:textId="77777777" w:rsidR="004446AD" w:rsidRPr="004446AD" w:rsidRDefault="004446AD" w:rsidP="004446AD">
            <w:pPr>
              <w:spacing w:after="240" w:line="240" w:lineRule="auto"/>
              <w:jc w:val="left"/>
            </w:pPr>
            <w:r w:rsidRPr="004446AD">
              <w:t>Two Hundred and Sixty Fifth Respondent:</w:t>
            </w:r>
          </w:p>
        </w:tc>
        <w:tc>
          <w:tcPr>
            <w:tcW w:w="5874" w:type="dxa"/>
            <w:tcMar>
              <w:left w:w="28" w:type="dxa"/>
            </w:tcMar>
          </w:tcPr>
          <w:p w14:paraId="45672FAB" w14:textId="77777777" w:rsidR="004446AD" w:rsidRPr="004446AD" w:rsidRDefault="004446AD" w:rsidP="004446AD">
            <w:pPr>
              <w:spacing w:after="240" w:line="240" w:lineRule="auto"/>
              <w:jc w:val="left"/>
            </w:pPr>
            <w:r w:rsidRPr="004446AD">
              <w:t>RAW TALENT PTY LTD</w:t>
            </w:r>
          </w:p>
        </w:tc>
      </w:tr>
      <w:tr w:rsidR="004446AD" w:rsidRPr="004446AD" w14:paraId="4768583D" w14:textId="77777777">
        <w:trPr>
          <w:trHeight w:val="386"/>
        </w:trPr>
        <w:tc>
          <w:tcPr>
            <w:tcW w:w="3368" w:type="dxa"/>
          </w:tcPr>
          <w:p w14:paraId="6B7F4389" w14:textId="77777777" w:rsidR="004446AD" w:rsidRPr="004446AD" w:rsidRDefault="004446AD" w:rsidP="004446AD">
            <w:pPr>
              <w:spacing w:after="240" w:line="240" w:lineRule="auto"/>
              <w:jc w:val="left"/>
            </w:pPr>
            <w:r w:rsidRPr="004446AD">
              <w:t>Two Hundred and Sixty Seventh Respondent:</w:t>
            </w:r>
          </w:p>
        </w:tc>
        <w:tc>
          <w:tcPr>
            <w:tcW w:w="5874" w:type="dxa"/>
            <w:tcMar>
              <w:left w:w="28" w:type="dxa"/>
            </w:tcMar>
          </w:tcPr>
          <w:p w14:paraId="0C4ED5AF" w14:textId="77777777" w:rsidR="004446AD" w:rsidRPr="004446AD" w:rsidRDefault="004446AD" w:rsidP="004446AD">
            <w:pPr>
              <w:spacing w:after="240" w:line="240" w:lineRule="auto"/>
              <w:jc w:val="left"/>
            </w:pPr>
            <w:r w:rsidRPr="004446AD">
              <w:t>RELLOM HOLDINGS PTY LTD</w:t>
            </w:r>
          </w:p>
        </w:tc>
      </w:tr>
      <w:tr w:rsidR="004446AD" w:rsidRPr="004446AD" w14:paraId="6972856E" w14:textId="77777777">
        <w:trPr>
          <w:trHeight w:val="386"/>
        </w:trPr>
        <w:tc>
          <w:tcPr>
            <w:tcW w:w="3368" w:type="dxa"/>
          </w:tcPr>
          <w:p w14:paraId="090E08CF" w14:textId="77777777" w:rsidR="004446AD" w:rsidRPr="004446AD" w:rsidRDefault="004446AD" w:rsidP="004446AD">
            <w:pPr>
              <w:spacing w:after="240" w:line="240" w:lineRule="auto"/>
              <w:jc w:val="left"/>
            </w:pPr>
            <w:r w:rsidRPr="004446AD">
              <w:t>Two Hundred and Sixty Eighth Respondent:</w:t>
            </w:r>
          </w:p>
        </w:tc>
        <w:tc>
          <w:tcPr>
            <w:tcW w:w="5874" w:type="dxa"/>
            <w:tcMar>
              <w:left w:w="28" w:type="dxa"/>
            </w:tcMar>
          </w:tcPr>
          <w:p w14:paraId="7A74AF35" w14:textId="77777777" w:rsidR="004446AD" w:rsidRPr="004446AD" w:rsidRDefault="004446AD" w:rsidP="004446AD">
            <w:pPr>
              <w:spacing w:after="240" w:line="240" w:lineRule="auto"/>
              <w:jc w:val="left"/>
            </w:pPr>
            <w:r w:rsidRPr="004446AD">
              <w:t>REMDA PTY LTD</w:t>
            </w:r>
          </w:p>
        </w:tc>
      </w:tr>
      <w:tr w:rsidR="004446AD" w:rsidRPr="004446AD" w14:paraId="30344C86" w14:textId="77777777">
        <w:trPr>
          <w:trHeight w:val="386"/>
        </w:trPr>
        <w:tc>
          <w:tcPr>
            <w:tcW w:w="3368" w:type="dxa"/>
          </w:tcPr>
          <w:p w14:paraId="6975AC7E" w14:textId="77777777" w:rsidR="004446AD" w:rsidRPr="004446AD" w:rsidRDefault="004446AD" w:rsidP="004446AD">
            <w:pPr>
              <w:spacing w:after="240" w:line="240" w:lineRule="auto"/>
              <w:jc w:val="left"/>
            </w:pPr>
            <w:r w:rsidRPr="004446AD">
              <w:t>Two Hundred and Sixty Ninth Respondent:</w:t>
            </w:r>
          </w:p>
        </w:tc>
        <w:tc>
          <w:tcPr>
            <w:tcW w:w="5874" w:type="dxa"/>
            <w:tcMar>
              <w:left w:w="28" w:type="dxa"/>
            </w:tcMar>
          </w:tcPr>
          <w:p w14:paraId="62674E50" w14:textId="77777777" w:rsidR="004446AD" w:rsidRPr="004446AD" w:rsidRDefault="004446AD" w:rsidP="004446AD">
            <w:pPr>
              <w:spacing w:after="240" w:line="240" w:lineRule="auto"/>
              <w:jc w:val="left"/>
            </w:pPr>
            <w:r w:rsidRPr="004446AD">
              <w:t>RETSILLACM PTY LTD</w:t>
            </w:r>
          </w:p>
        </w:tc>
      </w:tr>
      <w:tr w:rsidR="004446AD" w:rsidRPr="004446AD" w14:paraId="5077C9AE" w14:textId="77777777">
        <w:trPr>
          <w:trHeight w:val="386"/>
        </w:trPr>
        <w:tc>
          <w:tcPr>
            <w:tcW w:w="3368" w:type="dxa"/>
          </w:tcPr>
          <w:p w14:paraId="61687503" w14:textId="77777777" w:rsidR="004446AD" w:rsidRPr="004446AD" w:rsidRDefault="004446AD" w:rsidP="004446AD">
            <w:pPr>
              <w:spacing w:after="240" w:line="240" w:lineRule="auto"/>
              <w:jc w:val="left"/>
            </w:pPr>
            <w:r w:rsidRPr="004446AD">
              <w:t>Two Hundred and Seventieth Respondent:</w:t>
            </w:r>
          </w:p>
        </w:tc>
        <w:tc>
          <w:tcPr>
            <w:tcW w:w="5874" w:type="dxa"/>
            <w:tcMar>
              <w:left w:w="28" w:type="dxa"/>
            </w:tcMar>
          </w:tcPr>
          <w:p w14:paraId="7F5DE71A" w14:textId="77777777" w:rsidR="004446AD" w:rsidRPr="004446AD" w:rsidRDefault="004446AD" w:rsidP="004446AD">
            <w:pPr>
              <w:spacing w:after="240" w:line="240" w:lineRule="auto"/>
              <w:jc w:val="left"/>
            </w:pPr>
            <w:r w:rsidRPr="004446AD">
              <w:t>ROBANLOU PTY LTD</w:t>
            </w:r>
          </w:p>
        </w:tc>
      </w:tr>
      <w:tr w:rsidR="004446AD" w:rsidRPr="004446AD" w14:paraId="6E2BAFC4" w14:textId="77777777">
        <w:trPr>
          <w:trHeight w:val="386"/>
        </w:trPr>
        <w:tc>
          <w:tcPr>
            <w:tcW w:w="3368" w:type="dxa"/>
          </w:tcPr>
          <w:p w14:paraId="1E80EE28" w14:textId="77777777" w:rsidR="004446AD" w:rsidRPr="004446AD" w:rsidRDefault="004446AD" w:rsidP="004446AD">
            <w:pPr>
              <w:spacing w:after="240" w:line="240" w:lineRule="auto"/>
              <w:jc w:val="left"/>
            </w:pPr>
            <w:r w:rsidRPr="004446AD">
              <w:t>Two Hundred and Seventy First Respondent:</w:t>
            </w:r>
          </w:p>
        </w:tc>
        <w:tc>
          <w:tcPr>
            <w:tcW w:w="5874" w:type="dxa"/>
            <w:tcMar>
              <w:left w:w="28" w:type="dxa"/>
            </w:tcMar>
          </w:tcPr>
          <w:p w14:paraId="533D351E" w14:textId="77777777" w:rsidR="004446AD" w:rsidRPr="004446AD" w:rsidRDefault="004446AD" w:rsidP="004446AD">
            <w:pPr>
              <w:spacing w:after="240" w:line="240" w:lineRule="auto"/>
              <w:jc w:val="left"/>
            </w:pPr>
            <w:r w:rsidRPr="004446AD">
              <w:t>ROMALD PTY LTD</w:t>
            </w:r>
          </w:p>
        </w:tc>
      </w:tr>
      <w:tr w:rsidR="004446AD" w:rsidRPr="004446AD" w14:paraId="698DFFE7" w14:textId="77777777">
        <w:trPr>
          <w:trHeight w:val="386"/>
        </w:trPr>
        <w:tc>
          <w:tcPr>
            <w:tcW w:w="3368" w:type="dxa"/>
          </w:tcPr>
          <w:p w14:paraId="1D02D350" w14:textId="77777777" w:rsidR="004446AD" w:rsidRPr="004446AD" w:rsidRDefault="004446AD" w:rsidP="004446AD">
            <w:pPr>
              <w:spacing w:after="240" w:line="240" w:lineRule="auto"/>
              <w:jc w:val="left"/>
            </w:pPr>
            <w:r w:rsidRPr="004446AD">
              <w:t>Two Hundred and Seventy Third Respondent:</w:t>
            </w:r>
          </w:p>
        </w:tc>
        <w:tc>
          <w:tcPr>
            <w:tcW w:w="5874" w:type="dxa"/>
            <w:tcMar>
              <w:left w:w="28" w:type="dxa"/>
            </w:tcMar>
          </w:tcPr>
          <w:p w14:paraId="10716720" w14:textId="77777777" w:rsidR="004446AD" w:rsidRPr="004446AD" w:rsidRDefault="004446AD" w:rsidP="004446AD">
            <w:pPr>
              <w:spacing w:after="240" w:line="240" w:lineRule="auto"/>
              <w:jc w:val="left"/>
            </w:pPr>
            <w:r w:rsidRPr="004446AD">
              <w:t>ROSSGLEN PTY LTD</w:t>
            </w:r>
          </w:p>
        </w:tc>
      </w:tr>
      <w:tr w:rsidR="004446AD" w:rsidRPr="004446AD" w14:paraId="3004491D" w14:textId="77777777">
        <w:trPr>
          <w:trHeight w:val="386"/>
        </w:trPr>
        <w:tc>
          <w:tcPr>
            <w:tcW w:w="3368" w:type="dxa"/>
          </w:tcPr>
          <w:p w14:paraId="079F337D" w14:textId="77777777" w:rsidR="004446AD" w:rsidRPr="004446AD" w:rsidRDefault="004446AD" w:rsidP="004446AD">
            <w:pPr>
              <w:spacing w:after="240" w:line="240" w:lineRule="auto"/>
              <w:jc w:val="left"/>
            </w:pPr>
            <w:r w:rsidRPr="004446AD">
              <w:t>Two Hundred and Seventy Fourth Respondent:</w:t>
            </w:r>
          </w:p>
        </w:tc>
        <w:tc>
          <w:tcPr>
            <w:tcW w:w="5874" w:type="dxa"/>
            <w:tcMar>
              <w:left w:w="28" w:type="dxa"/>
            </w:tcMar>
          </w:tcPr>
          <w:p w14:paraId="0186EB7A" w14:textId="77777777" w:rsidR="004446AD" w:rsidRPr="004446AD" w:rsidRDefault="004446AD" w:rsidP="004446AD">
            <w:pPr>
              <w:spacing w:after="240" w:line="240" w:lineRule="auto"/>
              <w:jc w:val="left"/>
            </w:pPr>
            <w:r w:rsidRPr="004446AD">
              <w:t>SARONBELL PTY LTD</w:t>
            </w:r>
          </w:p>
        </w:tc>
      </w:tr>
      <w:tr w:rsidR="004446AD" w:rsidRPr="004446AD" w14:paraId="0AB5ADE2" w14:textId="77777777">
        <w:trPr>
          <w:trHeight w:val="386"/>
        </w:trPr>
        <w:tc>
          <w:tcPr>
            <w:tcW w:w="3368" w:type="dxa"/>
          </w:tcPr>
          <w:p w14:paraId="2F75B44E" w14:textId="77777777" w:rsidR="004446AD" w:rsidRPr="004446AD" w:rsidRDefault="004446AD" w:rsidP="004446AD">
            <w:pPr>
              <w:spacing w:after="240" w:line="240" w:lineRule="auto"/>
              <w:jc w:val="left"/>
            </w:pPr>
            <w:r w:rsidRPr="004446AD">
              <w:t>Two Hundred and Seventy Fifth Respondent:</w:t>
            </w:r>
          </w:p>
        </w:tc>
        <w:tc>
          <w:tcPr>
            <w:tcW w:w="5874" w:type="dxa"/>
            <w:tcMar>
              <w:left w:w="28" w:type="dxa"/>
            </w:tcMar>
          </w:tcPr>
          <w:p w14:paraId="5192E05A" w14:textId="77777777" w:rsidR="004446AD" w:rsidRPr="004446AD" w:rsidRDefault="004446AD" w:rsidP="004446AD">
            <w:pPr>
              <w:spacing w:after="240" w:line="240" w:lineRule="auto"/>
              <w:jc w:val="left"/>
            </w:pPr>
            <w:r w:rsidRPr="004446AD">
              <w:t>SCETTELS PTY LTD</w:t>
            </w:r>
          </w:p>
        </w:tc>
      </w:tr>
      <w:tr w:rsidR="004446AD" w:rsidRPr="004446AD" w14:paraId="6D2E6FFC" w14:textId="77777777">
        <w:trPr>
          <w:trHeight w:val="386"/>
        </w:trPr>
        <w:tc>
          <w:tcPr>
            <w:tcW w:w="3368" w:type="dxa"/>
          </w:tcPr>
          <w:p w14:paraId="76DC7657" w14:textId="77777777" w:rsidR="004446AD" w:rsidRPr="004446AD" w:rsidRDefault="004446AD" w:rsidP="004446AD">
            <w:pPr>
              <w:spacing w:after="240" w:line="240" w:lineRule="auto"/>
              <w:jc w:val="left"/>
            </w:pPr>
            <w:r w:rsidRPr="004446AD">
              <w:t>Two Hundred and Seventy Sixth Respondent:</w:t>
            </w:r>
          </w:p>
        </w:tc>
        <w:tc>
          <w:tcPr>
            <w:tcW w:w="5874" w:type="dxa"/>
            <w:tcMar>
              <w:left w:w="28" w:type="dxa"/>
            </w:tcMar>
          </w:tcPr>
          <w:p w14:paraId="02B4CD23" w14:textId="77777777" w:rsidR="004446AD" w:rsidRPr="004446AD" w:rsidRDefault="004446AD" w:rsidP="004446AD">
            <w:pPr>
              <w:spacing w:after="240" w:line="240" w:lineRule="auto"/>
              <w:jc w:val="left"/>
            </w:pPr>
            <w:r w:rsidRPr="004446AD">
              <w:t>SECCA HOLDINGS PTY LTD</w:t>
            </w:r>
          </w:p>
        </w:tc>
      </w:tr>
      <w:tr w:rsidR="004446AD" w:rsidRPr="004446AD" w14:paraId="37C000B4" w14:textId="77777777">
        <w:trPr>
          <w:trHeight w:val="386"/>
        </w:trPr>
        <w:tc>
          <w:tcPr>
            <w:tcW w:w="3368" w:type="dxa"/>
          </w:tcPr>
          <w:p w14:paraId="298B0033" w14:textId="77777777" w:rsidR="004446AD" w:rsidRPr="004446AD" w:rsidRDefault="004446AD" w:rsidP="004446AD">
            <w:pPr>
              <w:spacing w:after="240" w:line="240" w:lineRule="auto"/>
              <w:jc w:val="left"/>
            </w:pPr>
            <w:r w:rsidRPr="004446AD">
              <w:t>Two Hundred and Seventy Seventh Respondent:</w:t>
            </w:r>
          </w:p>
        </w:tc>
        <w:tc>
          <w:tcPr>
            <w:tcW w:w="5874" w:type="dxa"/>
            <w:tcMar>
              <w:left w:w="28" w:type="dxa"/>
            </w:tcMar>
          </w:tcPr>
          <w:p w14:paraId="5493736D" w14:textId="77777777" w:rsidR="004446AD" w:rsidRPr="004446AD" w:rsidRDefault="004446AD" w:rsidP="004446AD">
            <w:pPr>
              <w:spacing w:after="240" w:line="240" w:lineRule="auto"/>
              <w:jc w:val="left"/>
            </w:pPr>
            <w:r w:rsidRPr="004446AD">
              <w:t>SEDAH PTY LTD</w:t>
            </w:r>
          </w:p>
        </w:tc>
      </w:tr>
      <w:tr w:rsidR="004446AD" w:rsidRPr="004446AD" w14:paraId="079B7792" w14:textId="77777777">
        <w:trPr>
          <w:trHeight w:val="386"/>
        </w:trPr>
        <w:tc>
          <w:tcPr>
            <w:tcW w:w="3368" w:type="dxa"/>
          </w:tcPr>
          <w:p w14:paraId="5BE7C6A4" w14:textId="77777777" w:rsidR="004446AD" w:rsidRPr="004446AD" w:rsidRDefault="004446AD" w:rsidP="004446AD">
            <w:pPr>
              <w:spacing w:after="240" w:line="240" w:lineRule="auto"/>
              <w:jc w:val="left"/>
            </w:pPr>
            <w:r w:rsidRPr="004446AD">
              <w:t>Two Hundred and Seventy Eighth Respondent:</w:t>
            </w:r>
          </w:p>
        </w:tc>
        <w:tc>
          <w:tcPr>
            <w:tcW w:w="5874" w:type="dxa"/>
            <w:tcMar>
              <w:left w:w="28" w:type="dxa"/>
            </w:tcMar>
          </w:tcPr>
          <w:p w14:paraId="65BC65D5" w14:textId="77777777" w:rsidR="004446AD" w:rsidRPr="004446AD" w:rsidRDefault="004446AD" w:rsidP="004446AD">
            <w:pPr>
              <w:spacing w:after="240" w:line="240" w:lineRule="auto"/>
              <w:jc w:val="left"/>
            </w:pPr>
            <w:r w:rsidRPr="004446AD">
              <w:t>SESJ PTY LTD</w:t>
            </w:r>
          </w:p>
        </w:tc>
      </w:tr>
      <w:tr w:rsidR="004446AD" w:rsidRPr="004446AD" w14:paraId="3C17EE6B" w14:textId="77777777">
        <w:trPr>
          <w:trHeight w:val="386"/>
        </w:trPr>
        <w:tc>
          <w:tcPr>
            <w:tcW w:w="3368" w:type="dxa"/>
          </w:tcPr>
          <w:p w14:paraId="7246D1AF" w14:textId="77777777" w:rsidR="004446AD" w:rsidRPr="004446AD" w:rsidRDefault="004446AD" w:rsidP="004446AD">
            <w:pPr>
              <w:spacing w:after="240" w:line="240" w:lineRule="auto"/>
              <w:jc w:val="left"/>
            </w:pPr>
            <w:r w:rsidRPr="004446AD">
              <w:t>Two Hundred and Seventy Ninth Respondent:</w:t>
            </w:r>
          </w:p>
        </w:tc>
        <w:tc>
          <w:tcPr>
            <w:tcW w:w="5874" w:type="dxa"/>
            <w:tcMar>
              <w:left w:w="28" w:type="dxa"/>
            </w:tcMar>
          </w:tcPr>
          <w:p w14:paraId="21E728E0" w14:textId="77777777" w:rsidR="004446AD" w:rsidRPr="004446AD" w:rsidRDefault="004446AD" w:rsidP="004446AD">
            <w:pPr>
              <w:spacing w:after="240" w:line="240" w:lineRule="auto"/>
              <w:jc w:val="left"/>
            </w:pPr>
            <w:r w:rsidRPr="004446AD">
              <w:t>SHARLUMAH PTY LTD</w:t>
            </w:r>
          </w:p>
        </w:tc>
      </w:tr>
      <w:tr w:rsidR="004446AD" w:rsidRPr="004446AD" w14:paraId="6FE8E6C5" w14:textId="77777777">
        <w:trPr>
          <w:trHeight w:val="386"/>
        </w:trPr>
        <w:tc>
          <w:tcPr>
            <w:tcW w:w="3368" w:type="dxa"/>
          </w:tcPr>
          <w:p w14:paraId="7D225EED" w14:textId="77777777" w:rsidR="004446AD" w:rsidRPr="004446AD" w:rsidRDefault="004446AD" w:rsidP="004446AD">
            <w:pPr>
              <w:spacing w:after="240" w:line="240" w:lineRule="auto"/>
              <w:jc w:val="left"/>
            </w:pPr>
            <w:r w:rsidRPr="004446AD">
              <w:t>Two Hundred and Eightieth Respondent:</w:t>
            </w:r>
          </w:p>
        </w:tc>
        <w:tc>
          <w:tcPr>
            <w:tcW w:w="5874" w:type="dxa"/>
            <w:tcMar>
              <w:left w:w="28" w:type="dxa"/>
            </w:tcMar>
          </w:tcPr>
          <w:p w14:paraId="2AA0A50E" w14:textId="77777777" w:rsidR="004446AD" w:rsidRPr="004446AD" w:rsidRDefault="004446AD" w:rsidP="004446AD">
            <w:pPr>
              <w:spacing w:after="240" w:line="240" w:lineRule="auto"/>
              <w:jc w:val="left"/>
            </w:pPr>
            <w:r w:rsidRPr="004446AD">
              <w:t>SHERLEE PTY LTD</w:t>
            </w:r>
          </w:p>
        </w:tc>
      </w:tr>
      <w:tr w:rsidR="004446AD" w:rsidRPr="004446AD" w14:paraId="6D75BEEF" w14:textId="77777777">
        <w:trPr>
          <w:trHeight w:val="386"/>
        </w:trPr>
        <w:tc>
          <w:tcPr>
            <w:tcW w:w="3368" w:type="dxa"/>
          </w:tcPr>
          <w:p w14:paraId="54EA07DB" w14:textId="77777777" w:rsidR="004446AD" w:rsidRPr="004446AD" w:rsidRDefault="004446AD" w:rsidP="004446AD">
            <w:pPr>
              <w:spacing w:after="240" w:line="240" w:lineRule="auto"/>
              <w:jc w:val="left"/>
            </w:pPr>
            <w:r w:rsidRPr="004446AD">
              <w:t>Two Hundred and Eighty First Respondent:</w:t>
            </w:r>
          </w:p>
        </w:tc>
        <w:tc>
          <w:tcPr>
            <w:tcW w:w="5874" w:type="dxa"/>
            <w:tcMar>
              <w:left w:w="28" w:type="dxa"/>
            </w:tcMar>
          </w:tcPr>
          <w:p w14:paraId="313C32CD" w14:textId="77777777" w:rsidR="004446AD" w:rsidRPr="004446AD" w:rsidRDefault="004446AD" w:rsidP="004446AD">
            <w:pPr>
              <w:spacing w:after="240" w:line="240" w:lineRule="auto"/>
              <w:jc w:val="left"/>
            </w:pPr>
            <w:r w:rsidRPr="004446AD">
              <w:t>SHILLINGTON GROUP PTY LTD</w:t>
            </w:r>
          </w:p>
        </w:tc>
      </w:tr>
      <w:tr w:rsidR="004446AD" w:rsidRPr="004446AD" w14:paraId="5DFA4021" w14:textId="77777777">
        <w:trPr>
          <w:trHeight w:val="386"/>
        </w:trPr>
        <w:tc>
          <w:tcPr>
            <w:tcW w:w="3368" w:type="dxa"/>
          </w:tcPr>
          <w:p w14:paraId="592AB635" w14:textId="77777777" w:rsidR="004446AD" w:rsidRPr="004446AD" w:rsidRDefault="004446AD" w:rsidP="004446AD">
            <w:pPr>
              <w:spacing w:after="240" w:line="240" w:lineRule="auto"/>
              <w:jc w:val="left"/>
            </w:pPr>
            <w:r w:rsidRPr="004446AD">
              <w:t>Two Hundred and Eighty Second Respondent:</w:t>
            </w:r>
          </w:p>
        </w:tc>
        <w:tc>
          <w:tcPr>
            <w:tcW w:w="5874" w:type="dxa"/>
            <w:tcMar>
              <w:left w:w="28" w:type="dxa"/>
            </w:tcMar>
          </w:tcPr>
          <w:p w14:paraId="569CF1EF" w14:textId="77777777" w:rsidR="004446AD" w:rsidRPr="004446AD" w:rsidRDefault="004446AD" w:rsidP="004446AD">
            <w:pPr>
              <w:spacing w:after="240" w:line="240" w:lineRule="auto"/>
              <w:jc w:val="left"/>
            </w:pPr>
            <w:r w:rsidRPr="004446AD">
              <w:t>SINCRO (WA) HOLDINGS PTY LTD</w:t>
            </w:r>
          </w:p>
        </w:tc>
      </w:tr>
      <w:tr w:rsidR="004446AD" w:rsidRPr="004446AD" w14:paraId="755A88D5" w14:textId="77777777">
        <w:trPr>
          <w:trHeight w:val="386"/>
        </w:trPr>
        <w:tc>
          <w:tcPr>
            <w:tcW w:w="3368" w:type="dxa"/>
          </w:tcPr>
          <w:p w14:paraId="647B17D0" w14:textId="77777777" w:rsidR="004446AD" w:rsidRPr="004446AD" w:rsidRDefault="004446AD" w:rsidP="004446AD">
            <w:pPr>
              <w:spacing w:after="240" w:line="240" w:lineRule="auto"/>
              <w:jc w:val="left"/>
            </w:pPr>
            <w:r w:rsidRPr="004446AD">
              <w:t>Two Hundred and Eighty Third Respondent:</w:t>
            </w:r>
          </w:p>
        </w:tc>
        <w:tc>
          <w:tcPr>
            <w:tcW w:w="5874" w:type="dxa"/>
            <w:tcMar>
              <w:left w:w="28" w:type="dxa"/>
            </w:tcMar>
          </w:tcPr>
          <w:p w14:paraId="614D80FE" w14:textId="77777777" w:rsidR="004446AD" w:rsidRPr="004446AD" w:rsidRDefault="004446AD" w:rsidP="004446AD">
            <w:pPr>
              <w:spacing w:after="240" w:line="240" w:lineRule="auto"/>
              <w:jc w:val="left"/>
            </w:pPr>
            <w:r w:rsidRPr="004446AD">
              <w:t>SMSM PTY LTD</w:t>
            </w:r>
          </w:p>
        </w:tc>
      </w:tr>
      <w:tr w:rsidR="004446AD" w:rsidRPr="004446AD" w14:paraId="5DF7694D" w14:textId="77777777">
        <w:trPr>
          <w:trHeight w:val="386"/>
        </w:trPr>
        <w:tc>
          <w:tcPr>
            <w:tcW w:w="3368" w:type="dxa"/>
          </w:tcPr>
          <w:p w14:paraId="2D40372F" w14:textId="77777777" w:rsidR="004446AD" w:rsidRPr="004446AD" w:rsidRDefault="004446AD" w:rsidP="004446AD">
            <w:pPr>
              <w:spacing w:after="240" w:line="240" w:lineRule="auto"/>
              <w:jc w:val="left"/>
            </w:pPr>
            <w:r w:rsidRPr="004446AD">
              <w:t>Two Hundred and Eighty Fourth Respondent:</w:t>
            </w:r>
          </w:p>
        </w:tc>
        <w:tc>
          <w:tcPr>
            <w:tcW w:w="5874" w:type="dxa"/>
            <w:tcMar>
              <w:left w:w="28" w:type="dxa"/>
            </w:tcMar>
          </w:tcPr>
          <w:p w14:paraId="1391DDD1" w14:textId="77777777" w:rsidR="004446AD" w:rsidRPr="004446AD" w:rsidRDefault="004446AD" w:rsidP="004446AD">
            <w:pPr>
              <w:spacing w:after="240" w:line="240" w:lineRule="auto"/>
              <w:jc w:val="left"/>
            </w:pPr>
            <w:r w:rsidRPr="004446AD">
              <w:t>SNR ENTERPRISES PTY LTD</w:t>
            </w:r>
          </w:p>
        </w:tc>
      </w:tr>
      <w:tr w:rsidR="004446AD" w:rsidRPr="004446AD" w14:paraId="742BB467" w14:textId="77777777">
        <w:trPr>
          <w:trHeight w:val="386"/>
        </w:trPr>
        <w:tc>
          <w:tcPr>
            <w:tcW w:w="3368" w:type="dxa"/>
          </w:tcPr>
          <w:p w14:paraId="778F88A9" w14:textId="77777777" w:rsidR="004446AD" w:rsidRPr="004446AD" w:rsidRDefault="004446AD" w:rsidP="004446AD">
            <w:pPr>
              <w:spacing w:after="240" w:line="240" w:lineRule="auto"/>
              <w:jc w:val="left"/>
            </w:pPr>
            <w:r w:rsidRPr="004446AD">
              <w:t>Two Hundred and Eighty Sixth Respondent:</w:t>
            </w:r>
          </w:p>
        </w:tc>
        <w:tc>
          <w:tcPr>
            <w:tcW w:w="5874" w:type="dxa"/>
            <w:tcMar>
              <w:left w:w="28" w:type="dxa"/>
            </w:tcMar>
          </w:tcPr>
          <w:p w14:paraId="587AA57E" w14:textId="77777777" w:rsidR="004446AD" w:rsidRPr="004446AD" w:rsidRDefault="004446AD" w:rsidP="004446AD">
            <w:pPr>
              <w:spacing w:after="240" w:line="240" w:lineRule="auto"/>
              <w:jc w:val="left"/>
            </w:pPr>
            <w:r w:rsidRPr="004446AD">
              <w:t>STEEKIM PTY LTD</w:t>
            </w:r>
          </w:p>
        </w:tc>
      </w:tr>
      <w:tr w:rsidR="004446AD" w:rsidRPr="004446AD" w14:paraId="324F977F" w14:textId="77777777">
        <w:trPr>
          <w:trHeight w:val="386"/>
        </w:trPr>
        <w:tc>
          <w:tcPr>
            <w:tcW w:w="3368" w:type="dxa"/>
          </w:tcPr>
          <w:p w14:paraId="4BB4C742" w14:textId="77777777" w:rsidR="004446AD" w:rsidRPr="004446AD" w:rsidRDefault="004446AD" w:rsidP="004446AD">
            <w:pPr>
              <w:spacing w:after="240" w:line="240" w:lineRule="auto"/>
              <w:jc w:val="left"/>
            </w:pPr>
            <w:r w:rsidRPr="004446AD">
              <w:t>Two Hundred and Eighty Seventh Respondent:</w:t>
            </w:r>
          </w:p>
        </w:tc>
        <w:tc>
          <w:tcPr>
            <w:tcW w:w="5874" w:type="dxa"/>
            <w:tcMar>
              <w:left w:w="28" w:type="dxa"/>
            </w:tcMar>
          </w:tcPr>
          <w:p w14:paraId="714D01EB" w14:textId="77777777" w:rsidR="004446AD" w:rsidRPr="004446AD" w:rsidRDefault="004446AD" w:rsidP="004446AD">
            <w:pPr>
              <w:spacing w:after="240" w:line="240" w:lineRule="auto"/>
              <w:jc w:val="left"/>
            </w:pPr>
            <w:r w:rsidRPr="004446AD">
              <w:t>STOCKFAM PTY LTD</w:t>
            </w:r>
          </w:p>
        </w:tc>
      </w:tr>
      <w:tr w:rsidR="004446AD" w:rsidRPr="004446AD" w14:paraId="34240629" w14:textId="77777777">
        <w:trPr>
          <w:trHeight w:val="386"/>
        </w:trPr>
        <w:tc>
          <w:tcPr>
            <w:tcW w:w="3368" w:type="dxa"/>
          </w:tcPr>
          <w:p w14:paraId="3273B82E" w14:textId="77777777" w:rsidR="004446AD" w:rsidRPr="004446AD" w:rsidRDefault="004446AD" w:rsidP="004446AD">
            <w:pPr>
              <w:spacing w:after="240" w:line="240" w:lineRule="auto"/>
              <w:jc w:val="left"/>
            </w:pPr>
            <w:r w:rsidRPr="004446AD">
              <w:t>Two Hundred and Eighty Eighth Respondent:</w:t>
            </w:r>
          </w:p>
        </w:tc>
        <w:tc>
          <w:tcPr>
            <w:tcW w:w="5874" w:type="dxa"/>
            <w:tcMar>
              <w:left w:w="28" w:type="dxa"/>
            </w:tcMar>
          </w:tcPr>
          <w:p w14:paraId="1C6D9CC6" w14:textId="77777777" w:rsidR="004446AD" w:rsidRPr="004446AD" w:rsidRDefault="004446AD" w:rsidP="004446AD">
            <w:pPr>
              <w:spacing w:after="240" w:line="240" w:lineRule="auto"/>
              <w:jc w:val="left"/>
            </w:pPr>
            <w:r w:rsidRPr="004446AD">
              <w:t>STRENSON PTY LTD</w:t>
            </w:r>
          </w:p>
        </w:tc>
      </w:tr>
      <w:tr w:rsidR="004446AD" w:rsidRPr="004446AD" w14:paraId="63A4C670" w14:textId="77777777">
        <w:trPr>
          <w:trHeight w:val="386"/>
        </w:trPr>
        <w:tc>
          <w:tcPr>
            <w:tcW w:w="3368" w:type="dxa"/>
          </w:tcPr>
          <w:p w14:paraId="650D2F81" w14:textId="77777777" w:rsidR="004446AD" w:rsidRPr="004446AD" w:rsidRDefault="004446AD" w:rsidP="004446AD">
            <w:pPr>
              <w:spacing w:after="240" w:line="240" w:lineRule="auto"/>
              <w:jc w:val="left"/>
            </w:pPr>
            <w:r w:rsidRPr="004446AD">
              <w:t>Two Hundred and Eighty Ninth Respondent:</w:t>
            </w:r>
          </w:p>
        </w:tc>
        <w:tc>
          <w:tcPr>
            <w:tcW w:w="5874" w:type="dxa"/>
            <w:tcMar>
              <w:left w:w="28" w:type="dxa"/>
            </w:tcMar>
          </w:tcPr>
          <w:p w14:paraId="45E4552F" w14:textId="77777777" w:rsidR="004446AD" w:rsidRPr="004446AD" w:rsidRDefault="004446AD" w:rsidP="004446AD">
            <w:pPr>
              <w:spacing w:after="240" w:line="240" w:lineRule="auto"/>
              <w:jc w:val="left"/>
            </w:pPr>
            <w:r w:rsidRPr="004446AD">
              <w:t>SWANSTAR NOMINEES PTY LTD</w:t>
            </w:r>
          </w:p>
        </w:tc>
      </w:tr>
      <w:tr w:rsidR="004446AD" w:rsidRPr="004446AD" w14:paraId="31F81A97" w14:textId="77777777">
        <w:trPr>
          <w:trHeight w:val="386"/>
        </w:trPr>
        <w:tc>
          <w:tcPr>
            <w:tcW w:w="3368" w:type="dxa"/>
          </w:tcPr>
          <w:p w14:paraId="435D92C6" w14:textId="77777777" w:rsidR="004446AD" w:rsidRPr="004446AD" w:rsidRDefault="004446AD" w:rsidP="004446AD">
            <w:pPr>
              <w:spacing w:after="240" w:line="240" w:lineRule="auto"/>
              <w:jc w:val="left"/>
            </w:pPr>
            <w:r w:rsidRPr="004446AD">
              <w:t>Two Hundred and Ninetieth Respondent:</w:t>
            </w:r>
          </w:p>
        </w:tc>
        <w:tc>
          <w:tcPr>
            <w:tcW w:w="5874" w:type="dxa"/>
            <w:tcMar>
              <w:left w:w="28" w:type="dxa"/>
            </w:tcMar>
          </w:tcPr>
          <w:p w14:paraId="77D498D5" w14:textId="77777777" w:rsidR="004446AD" w:rsidRPr="004446AD" w:rsidRDefault="004446AD" w:rsidP="004446AD">
            <w:pPr>
              <w:spacing w:after="240" w:line="240" w:lineRule="auto"/>
              <w:jc w:val="left"/>
            </w:pPr>
            <w:r w:rsidRPr="004446AD">
              <w:t>T &amp; K BRYANT PTY LTD</w:t>
            </w:r>
          </w:p>
        </w:tc>
      </w:tr>
      <w:tr w:rsidR="004446AD" w:rsidRPr="004446AD" w14:paraId="5E222711" w14:textId="77777777">
        <w:trPr>
          <w:trHeight w:val="386"/>
        </w:trPr>
        <w:tc>
          <w:tcPr>
            <w:tcW w:w="3368" w:type="dxa"/>
          </w:tcPr>
          <w:p w14:paraId="1620EC66" w14:textId="77777777" w:rsidR="004446AD" w:rsidRPr="004446AD" w:rsidRDefault="004446AD" w:rsidP="004446AD">
            <w:pPr>
              <w:spacing w:after="240" w:line="240" w:lineRule="auto"/>
              <w:jc w:val="left"/>
            </w:pPr>
            <w:r w:rsidRPr="004446AD">
              <w:t>Two Hundred and Ninety First Respondent:</w:t>
            </w:r>
          </w:p>
        </w:tc>
        <w:tc>
          <w:tcPr>
            <w:tcW w:w="5874" w:type="dxa"/>
            <w:tcMar>
              <w:left w:w="28" w:type="dxa"/>
            </w:tcMar>
          </w:tcPr>
          <w:p w14:paraId="0819BADB" w14:textId="77777777" w:rsidR="004446AD" w:rsidRPr="004446AD" w:rsidRDefault="004446AD" w:rsidP="004446AD">
            <w:pPr>
              <w:spacing w:after="240" w:line="240" w:lineRule="auto"/>
              <w:jc w:val="left"/>
            </w:pPr>
            <w:r w:rsidRPr="004446AD">
              <w:t>TAMRATH PTY LTD</w:t>
            </w:r>
          </w:p>
        </w:tc>
      </w:tr>
      <w:tr w:rsidR="004446AD" w:rsidRPr="004446AD" w14:paraId="790CC22A" w14:textId="77777777">
        <w:trPr>
          <w:trHeight w:val="386"/>
        </w:trPr>
        <w:tc>
          <w:tcPr>
            <w:tcW w:w="3368" w:type="dxa"/>
          </w:tcPr>
          <w:p w14:paraId="5F41AA44" w14:textId="77777777" w:rsidR="004446AD" w:rsidRPr="004446AD" w:rsidRDefault="004446AD" w:rsidP="004446AD">
            <w:pPr>
              <w:spacing w:after="240" w:line="240" w:lineRule="auto"/>
              <w:jc w:val="left"/>
            </w:pPr>
            <w:r w:rsidRPr="004446AD">
              <w:t>Two Hundred and Ninety Third Respondent:</w:t>
            </w:r>
          </w:p>
        </w:tc>
        <w:tc>
          <w:tcPr>
            <w:tcW w:w="5874" w:type="dxa"/>
            <w:tcMar>
              <w:left w:w="28" w:type="dxa"/>
            </w:tcMar>
          </w:tcPr>
          <w:p w14:paraId="752DCC8A" w14:textId="77777777" w:rsidR="004446AD" w:rsidRPr="004446AD" w:rsidRDefault="004446AD" w:rsidP="004446AD">
            <w:pPr>
              <w:spacing w:after="240" w:line="240" w:lineRule="auto"/>
              <w:jc w:val="left"/>
            </w:pPr>
            <w:r w:rsidRPr="004446AD">
              <w:t>TANDER PTY LTD</w:t>
            </w:r>
          </w:p>
        </w:tc>
      </w:tr>
      <w:tr w:rsidR="004446AD" w:rsidRPr="004446AD" w14:paraId="7373ECE7" w14:textId="77777777">
        <w:trPr>
          <w:trHeight w:val="386"/>
        </w:trPr>
        <w:tc>
          <w:tcPr>
            <w:tcW w:w="3368" w:type="dxa"/>
          </w:tcPr>
          <w:p w14:paraId="7981C528" w14:textId="77777777" w:rsidR="004446AD" w:rsidRPr="004446AD" w:rsidRDefault="004446AD" w:rsidP="004446AD">
            <w:pPr>
              <w:spacing w:after="240" w:line="240" w:lineRule="auto"/>
              <w:jc w:val="left"/>
            </w:pPr>
            <w:r w:rsidRPr="004446AD">
              <w:t>Two Hundred and Ninety Fourth Respondent:</w:t>
            </w:r>
          </w:p>
        </w:tc>
        <w:tc>
          <w:tcPr>
            <w:tcW w:w="5874" w:type="dxa"/>
            <w:tcMar>
              <w:left w:w="28" w:type="dxa"/>
            </w:tcMar>
          </w:tcPr>
          <w:p w14:paraId="02759223" w14:textId="77777777" w:rsidR="004446AD" w:rsidRPr="004446AD" w:rsidRDefault="004446AD" w:rsidP="004446AD">
            <w:pPr>
              <w:spacing w:after="240" w:line="240" w:lineRule="auto"/>
              <w:jc w:val="left"/>
            </w:pPr>
            <w:r w:rsidRPr="004446AD">
              <w:t>TARL PTY LTD</w:t>
            </w:r>
          </w:p>
        </w:tc>
      </w:tr>
      <w:tr w:rsidR="004446AD" w:rsidRPr="004446AD" w14:paraId="3F7FDF5C" w14:textId="77777777">
        <w:trPr>
          <w:trHeight w:val="386"/>
        </w:trPr>
        <w:tc>
          <w:tcPr>
            <w:tcW w:w="3368" w:type="dxa"/>
          </w:tcPr>
          <w:p w14:paraId="41544FDC" w14:textId="77777777" w:rsidR="004446AD" w:rsidRPr="004446AD" w:rsidRDefault="004446AD" w:rsidP="004446AD">
            <w:pPr>
              <w:spacing w:after="240" w:line="240" w:lineRule="auto"/>
              <w:jc w:val="left"/>
            </w:pPr>
            <w:r w:rsidRPr="004446AD">
              <w:t>Two Hundred and Ninety Fifth Respondent:</w:t>
            </w:r>
          </w:p>
        </w:tc>
        <w:tc>
          <w:tcPr>
            <w:tcW w:w="5874" w:type="dxa"/>
            <w:tcMar>
              <w:left w:w="28" w:type="dxa"/>
            </w:tcMar>
          </w:tcPr>
          <w:p w14:paraId="5A8871BA" w14:textId="77777777" w:rsidR="004446AD" w:rsidRPr="004446AD" w:rsidRDefault="004446AD" w:rsidP="004446AD">
            <w:pPr>
              <w:spacing w:after="240" w:line="240" w:lineRule="auto"/>
              <w:jc w:val="left"/>
            </w:pPr>
            <w:r w:rsidRPr="004446AD">
              <w:t>TAROWOOD PTY LTD</w:t>
            </w:r>
          </w:p>
        </w:tc>
      </w:tr>
      <w:tr w:rsidR="004446AD" w:rsidRPr="004446AD" w14:paraId="257D772D" w14:textId="77777777">
        <w:trPr>
          <w:trHeight w:val="386"/>
        </w:trPr>
        <w:tc>
          <w:tcPr>
            <w:tcW w:w="3368" w:type="dxa"/>
          </w:tcPr>
          <w:p w14:paraId="27A8B0C1" w14:textId="77777777" w:rsidR="004446AD" w:rsidRPr="004446AD" w:rsidRDefault="004446AD" w:rsidP="004446AD">
            <w:pPr>
              <w:spacing w:after="240" w:line="240" w:lineRule="auto"/>
              <w:jc w:val="left"/>
            </w:pPr>
            <w:r w:rsidRPr="004446AD">
              <w:t>Two Hundred and Ninety Sixth Respondent:</w:t>
            </w:r>
          </w:p>
        </w:tc>
        <w:tc>
          <w:tcPr>
            <w:tcW w:w="5874" w:type="dxa"/>
            <w:tcMar>
              <w:left w:w="28" w:type="dxa"/>
            </w:tcMar>
          </w:tcPr>
          <w:p w14:paraId="0D9197E9" w14:textId="77777777" w:rsidR="004446AD" w:rsidRPr="004446AD" w:rsidRDefault="004446AD" w:rsidP="004446AD">
            <w:pPr>
              <w:spacing w:after="240" w:line="240" w:lineRule="auto"/>
              <w:jc w:val="left"/>
            </w:pPr>
            <w:r w:rsidRPr="004446AD">
              <w:t>TONDOL PTY LTD</w:t>
            </w:r>
          </w:p>
        </w:tc>
      </w:tr>
      <w:tr w:rsidR="004446AD" w:rsidRPr="004446AD" w14:paraId="0B0DABF0" w14:textId="77777777">
        <w:trPr>
          <w:trHeight w:val="386"/>
        </w:trPr>
        <w:tc>
          <w:tcPr>
            <w:tcW w:w="3368" w:type="dxa"/>
          </w:tcPr>
          <w:p w14:paraId="5951AF4B" w14:textId="77777777" w:rsidR="004446AD" w:rsidRPr="004446AD" w:rsidRDefault="004446AD" w:rsidP="004446AD">
            <w:pPr>
              <w:spacing w:after="240" w:line="240" w:lineRule="auto"/>
              <w:jc w:val="left"/>
            </w:pPr>
            <w:r w:rsidRPr="004446AD">
              <w:t>Two Hundred and Ninety Seventh Respondent:</w:t>
            </w:r>
          </w:p>
        </w:tc>
        <w:tc>
          <w:tcPr>
            <w:tcW w:w="5874" w:type="dxa"/>
            <w:tcMar>
              <w:left w:w="28" w:type="dxa"/>
            </w:tcMar>
          </w:tcPr>
          <w:p w14:paraId="2DBEC80F" w14:textId="77777777" w:rsidR="004446AD" w:rsidRPr="004446AD" w:rsidRDefault="004446AD" w:rsidP="004446AD">
            <w:pPr>
              <w:spacing w:after="240" w:line="240" w:lineRule="auto"/>
              <w:jc w:val="left"/>
            </w:pPr>
            <w:r w:rsidRPr="004446AD">
              <w:t>TORCOOMES PTY LTD</w:t>
            </w:r>
          </w:p>
        </w:tc>
      </w:tr>
      <w:tr w:rsidR="004446AD" w:rsidRPr="004446AD" w14:paraId="687C8841" w14:textId="77777777">
        <w:trPr>
          <w:trHeight w:val="386"/>
        </w:trPr>
        <w:tc>
          <w:tcPr>
            <w:tcW w:w="3368" w:type="dxa"/>
          </w:tcPr>
          <w:p w14:paraId="2689CA6A" w14:textId="77777777" w:rsidR="004446AD" w:rsidRPr="004446AD" w:rsidRDefault="004446AD" w:rsidP="004446AD">
            <w:pPr>
              <w:spacing w:after="240" w:line="240" w:lineRule="auto"/>
              <w:jc w:val="left"/>
            </w:pPr>
            <w:r w:rsidRPr="004446AD">
              <w:t>Two Hundred and Ninety Eighth Respondent:</w:t>
            </w:r>
          </w:p>
        </w:tc>
        <w:tc>
          <w:tcPr>
            <w:tcW w:w="5874" w:type="dxa"/>
            <w:tcMar>
              <w:left w:w="28" w:type="dxa"/>
            </w:tcMar>
          </w:tcPr>
          <w:p w14:paraId="0F270F24" w14:textId="77777777" w:rsidR="004446AD" w:rsidRPr="004446AD" w:rsidRDefault="004446AD" w:rsidP="004446AD">
            <w:pPr>
              <w:spacing w:after="240" w:line="240" w:lineRule="auto"/>
              <w:jc w:val="left"/>
            </w:pPr>
            <w:r w:rsidRPr="004446AD">
              <w:t>TROIS AMIGOS PTY LTD</w:t>
            </w:r>
          </w:p>
        </w:tc>
      </w:tr>
      <w:tr w:rsidR="004446AD" w:rsidRPr="004446AD" w14:paraId="4A8F1C74" w14:textId="77777777">
        <w:trPr>
          <w:trHeight w:val="386"/>
        </w:trPr>
        <w:tc>
          <w:tcPr>
            <w:tcW w:w="3368" w:type="dxa"/>
          </w:tcPr>
          <w:p w14:paraId="0C841DF4" w14:textId="77777777" w:rsidR="004446AD" w:rsidRPr="004446AD" w:rsidRDefault="004446AD" w:rsidP="004446AD">
            <w:pPr>
              <w:spacing w:after="240" w:line="240" w:lineRule="auto"/>
              <w:jc w:val="left"/>
            </w:pPr>
            <w:r w:rsidRPr="004446AD">
              <w:t>Two Hundred and Ninety Ninth Respondent:</w:t>
            </w:r>
          </w:p>
        </w:tc>
        <w:tc>
          <w:tcPr>
            <w:tcW w:w="5874" w:type="dxa"/>
            <w:tcMar>
              <w:left w:w="28" w:type="dxa"/>
            </w:tcMar>
          </w:tcPr>
          <w:p w14:paraId="437DC22D" w14:textId="77777777" w:rsidR="004446AD" w:rsidRPr="004446AD" w:rsidRDefault="004446AD" w:rsidP="004446AD">
            <w:pPr>
              <w:spacing w:after="240" w:line="240" w:lineRule="auto"/>
              <w:jc w:val="left"/>
            </w:pPr>
            <w:r w:rsidRPr="004446AD">
              <w:t>TROPHI RESTAURANTS PTY LTD</w:t>
            </w:r>
          </w:p>
        </w:tc>
      </w:tr>
      <w:tr w:rsidR="004446AD" w:rsidRPr="004446AD" w14:paraId="12950278" w14:textId="77777777">
        <w:trPr>
          <w:trHeight w:val="386"/>
        </w:trPr>
        <w:tc>
          <w:tcPr>
            <w:tcW w:w="3368" w:type="dxa"/>
          </w:tcPr>
          <w:p w14:paraId="6F435B64" w14:textId="77777777" w:rsidR="004446AD" w:rsidRPr="004446AD" w:rsidRDefault="004446AD" w:rsidP="004446AD">
            <w:pPr>
              <w:spacing w:after="240" w:line="240" w:lineRule="auto"/>
              <w:jc w:val="left"/>
            </w:pPr>
            <w:r w:rsidRPr="004446AD">
              <w:t>Three Hundredth Respondent:</w:t>
            </w:r>
          </w:p>
        </w:tc>
        <w:tc>
          <w:tcPr>
            <w:tcW w:w="5874" w:type="dxa"/>
            <w:tcMar>
              <w:left w:w="28" w:type="dxa"/>
            </w:tcMar>
          </w:tcPr>
          <w:p w14:paraId="0615EF96" w14:textId="77777777" w:rsidR="004446AD" w:rsidRPr="004446AD" w:rsidRDefault="004446AD" w:rsidP="004446AD">
            <w:pPr>
              <w:spacing w:after="240" w:line="240" w:lineRule="auto"/>
              <w:jc w:val="left"/>
            </w:pPr>
            <w:r w:rsidRPr="004446AD">
              <w:t>TWOCOOL PTY LTD</w:t>
            </w:r>
          </w:p>
        </w:tc>
      </w:tr>
      <w:tr w:rsidR="004446AD" w:rsidRPr="004446AD" w14:paraId="4A364493" w14:textId="77777777">
        <w:trPr>
          <w:trHeight w:val="386"/>
        </w:trPr>
        <w:tc>
          <w:tcPr>
            <w:tcW w:w="3368" w:type="dxa"/>
          </w:tcPr>
          <w:p w14:paraId="798C792D" w14:textId="77777777" w:rsidR="004446AD" w:rsidRPr="004446AD" w:rsidRDefault="004446AD" w:rsidP="004446AD">
            <w:pPr>
              <w:spacing w:after="240" w:line="240" w:lineRule="auto"/>
              <w:jc w:val="left"/>
            </w:pPr>
            <w:r w:rsidRPr="004446AD">
              <w:t>Three Hundred and First Respondent:</w:t>
            </w:r>
          </w:p>
        </w:tc>
        <w:tc>
          <w:tcPr>
            <w:tcW w:w="5874" w:type="dxa"/>
            <w:tcMar>
              <w:left w:w="28" w:type="dxa"/>
            </w:tcMar>
          </w:tcPr>
          <w:p w14:paraId="1D11AD69" w14:textId="77777777" w:rsidR="004446AD" w:rsidRPr="004446AD" w:rsidRDefault="004446AD" w:rsidP="004446AD">
            <w:pPr>
              <w:spacing w:after="240" w:line="240" w:lineRule="auto"/>
              <w:jc w:val="left"/>
            </w:pPr>
            <w:r w:rsidRPr="004446AD">
              <w:t>TYMAD INVESTMENTS PTY LTD</w:t>
            </w:r>
          </w:p>
        </w:tc>
      </w:tr>
      <w:tr w:rsidR="004446AD" w:rsidRPr="004446AD" w14:paraId="4EECF3C1" w14:textId="77777777">
        <w:trPr>
          <w:trHeight w:val="386"/>
        </w:trPr>
        <w:tc>
          <w:tcPr>
            <w:tcW w:w="3368" w:type="dxa"/>
          </w:tcPr>
          <w:p w14:paraId="1EF1946B" w14:textId="77777777" w:rsidR="004446AD" w:rsidRPr="004446AD" w:rsidRDefault="004446AD" w:rsidP="004446AD">
            <w:pPr>
              <w:spacing w:after="240" w:line="240" w:lineRule="auto"/>
              <w:jc w:val="left"/>
            </w:pPr>
            <w:r w:rsidRPr="004446AD">
              <w:t>Three Hundred and Third Respondent:</w:t>
            </w:r>
          </w:p>
        </w:tc>
        <w:tc>
          <w:tcPr>
            <w:tcW w:w="5874" w:type="dxa"/>
            <w:tcMar>
              <w:left w:w="28" w:type="dxa"/>
            </w:tcMar>
          </w:tcPr>
          <w:p w14:paraId="34D79E9E" w14:textId="77777777" w:rsidR="004446AD" w:rsidRPr="004446AD" w:rsidRDefault="004446AD" w:rsidP="004446AD">
            <w:pPr>
              <w:spacing w:after="240" w:line="240" w:lineRule="auto"/>
              <w:jc w:val="left"/>
            </w:pPr>
            <w:r w:rsidRPr="004446AD">
              <w:t>TYRELL GROUP HOLDINGS PTY LTD</w:t>
            </w:r>
          </w:p>
        </w:tc>
      </w:tr>
      <w:tr w:rsidR="004446AD" w:rsidRPr="004446AD" w14:paraId="7E5BC76E" w14:textId="77777777">
        <w:trPr>
          <w:trHeight w:val="386"/>
        </w:trPr>
        <w:tc>
          <w:tcPr>
            <w:tcW w:w="3368" w:type="dxa"/>
          </w:tcPr>
          <w:p w14:paraId="73502394" w14:textId="77777777" w:rsidR="004446AD" w:rsidRPr="004446AD" w:rsidRDefault="004446AD" w:rsidP="004446AD">
            <w:pPr>
              <w:spacing w:after="240" w:line="240" w:lineRule="auto"/>
              <w:jc w:val="left"/>
            </w:pPr>
            <w:r w:rsidRPr="004446AD">
              <w:t>Three Hundred and Fourth Respondent:</w:t>
            </w:r>
          </w:p>
        </w:tc>
        <w:tc>
          <w:tcPr>
            <w:tcW w:w="5874" w:type="dxa"/>
            <w:tcMar>
              <w:left w:w="28" w:type="dxa"/>
            </w:tcMar>
          </w:tcPr>
          <w:p w14:paraId="6471D741" w14:textId="77777777" w:rsidR="004446AD" w:rsidRPr="004446AD" w:rsidRDefault="004446AD" w:rsidP="004446AD">
            <w:pPr>
              <w:spacing w:after="240" w:line="240" w:lineRule="auto"/>
              <w:jc w:val="left"/>
            </w:pPr>
            <w:r w:rsidRPr="004446AD">
              <w:t>UMELCO PTY LTD</w:t>
            </w:r>
          </w:p>
        </w:tc>
      </w:tr>
      <w:tr w:rsidR="004446AD" w:rsidRPr="004446AD" w14:paraId="127BD063" w14:textId="77777777">
        <w:trPr>
          <w:trHeight w:val="386"/>
        </w:trPr>
        <w:tc>
          <w:tcPr>
            <w:tcW w:w="3368" w:type="dxa"/>
          </w:tcPr>
          <w:p w14:paraId="21FEB99A" w14:textId="77777777" w:rsidR="004446AD" w:rsidRPr="004446AD" w:rsidRDefault="004446AD" w:rsidP="004446AD">
            <w:pPr>
              <w:spacing w:after="240" w:line="240" w:lineRule="auto"/>
              <w:jc w:val="left"/>
            </w:pPr>
            <w:r w:rsidRPr="004446AD">
              <w:t>Three Hundred and Fifth Respondent:</w:t>
            </w:r>
          </w:p>
        </w:tc>
        <w:tc>
          <w:tcPr>
            <w:tcW w:w="5874" w:type="dxa"/>
            <w:tcMar>
              <w:left w:w="28" w:type="dxa"/>
            </w:tcMar>
          </w:tcPr>
          <w:p w14:paraId="44231F7D" w14:textId="77777777" w:rsidR="004446AD" w:rsidRPr="004446AD" w:rsidRDefault="004446AD" w:rsidP="004446AD">
            <w:pPr>
              <w:spacing w:after="240" w:line="240" w:lineRule="auto"/>
              <w:jc w:val="left"/>
            </w:pPr>
            <w:r w:rsidRPr="004446AD">
              <w:t>VANT MANAGEMENT PTY LTD</w:t>
            </w:r>
          </w:p>
        </w:tc>
      </w:tr>
      <w:tr w:rsidR="004446AD" w:rsidRPr="004446AD" w14:paraId="55FD8F8F" w14:textId="77777777">
        <w:trPr>
          <w:trHeight w:val="386"/>
        </w:trPr>
        <w:tc>
          <w:tcPr>
            <w:tcW w:w="3368" w:type="dxa"/>
          </w:tcPr>
          <w:p w14:paraId="32F60E81" w14:textId="77777777" w:rsidR="004446AD" w:rsidRPr="004446AD" w:rsidRDefault="004446AD" w:rsidP="004446AD">
            <w:pPr>
              <w:spacing w:after="240" w:line="240" w:lineRule="auto"/>
              <w:jc w:val="left"/>
            </w:pPr>
            <w:r w:rsidRPr="004446AD">
              <w:t>Three Hundred and Sixth Respondent:</w:t>
            </w:r>
          </w:p>
        </w:tc>
        <w:tc>
          <w:tcPr>
            <w:tcW w:w="5874" w:type="dxa"/>
            <w:tcMar>
              <w:left w:w="28" w:type="dxa"/>
            </w:tcMar>
          </w:tcPr>
          <w:p w14:paraId="2497289B" w14:textId="77777777" w:rsidR="004446AD" w:rsidRPr="004446AD" w:rsidRDefault="004446AD" w:rsidP="004446AD">
            <w:pPr>
              <w:spacing w:after="240" w:line="240" w:lineRule="auto"/>
              <w:jc w:val="left"/>
            </w:pPr>
            <w:r w:rsidRPr="004446AD">
              <w:t>VIDROL PTY LTD</w:t>
            </w:r>
          </w:p>
        </w:tc>
      </w:tr>
      <w:tr w:rsidR="004446AD" w:rsidRPr="004446AD" w14:paraId="775C5659" w14:textId="77777777">
        <w:trPr>
          <w:trHeight w:val="386"/>
        </w:trPr>
        <w:tc>
          <w:tcPr>
            <w:tcW w:w="3368" w:type="dxa"/>
          </w:tcPr>
          <w:p w14:paraId="7B794533" w14:textId="77777777" w:rsidR="004446AD" w:rsidRPr="004446AD" w:rsidRDefault="004446AD" w:rsidP="004446AD">
            <w:pPr>
              <w:spacing w:after="240" w:line="240" w:lineRule="auto"/>
              <w:jc w:val="left"/>
            </w:pPr>
            <w:r w:rsidRPr="004446AD">
              <w:t>Three Hundred and Seventh Respondent:</w:t>
            </w:r>
          </w:p>
        </w:tc>
        <w:tc>
          <w:tcPr>
            <w:tcW w:w="5874" w:type="dxa"/>
            <w:tcMar>
              <w:left w:w="28" w:type="dxa"/>
            </w:tcMar>
          </w:tcPr>
          <w:p w14:paraId="7660B713" w14:textId="77777777" w:rsidR="004446AD" w:rsidRPr="004446AD" w:rsidRDefault="004446AD" w:rsidP="004446AD">
            <w:pPr>
              <w:spacing w:after="240" w:line="240" w:lineRule="auto"/>
              <w:jc w:val="left"/>
            </w:pPr>
            <w:r w:rsidRPr="004446AD">
              <w:t>VOMDAY PTY LTD</w:t>
            </w:r>
          </w:p>
        </w:tc>
      </w:tr>
      <w:tr w:rsidR="004446AD" w:rsidRPr="004446AD" w14:paraId="342BA7F9" w14:textId="77777777">
        <w:trPr>
          <w:trHeight w:val="386"/>
        </w:trPr>
        <w:tc>
          <w:tcPr>
            <w:tcW w:w="3368" w:type="dxa"/>
          </w:tcPr>
          <w:p w14:paraId="2C699DAD" w14:textId="77777777" w:rsidR="004446AD" w:rsidRPr="004446AD" w:rsidRDefault="004446AD" w:rsidP="004446AD">
            <w:pPr>
              <w:spacing w:after="240" w:line="240" w:lineRule="auto"/>
              <w:jc w:val="left"/>
            </w:pPr>
            <w:r w:rsidRPr="004446AD">
              <w:t>Three Hundred and Eighth Respondent:</w:t>
            </w:r>
          </w:p>
        </w:tc>
        <w:tc>
          <w:tcPr>
            <w:tcW w:w="5874" w:type="dxa"/>
            <w:tcMar>
              <w:left w:w="28" w:type="dxa"/>
            </w:tcMar>
          </w:tcPr>
          <w:p w14:paraId="6AD2CDBC" w14:textId="77777777" w:rsidR="004446AD" w:rsidRPr="004446AD" w:rsidRDefault="004446AD" w:rsidP="004446AD">
            <w:pPr>
              <w:spacing w:after="240" w:line="240" w:lineRule="auto"/>
              <w:jc w:val="left"/>
            </w:pPr>
            <w:r w:rsidRPr="004446AD">
              <w:t>WAVEMAX PTY LTD</w:t>
            </w:r>
          </w:p>
        </w:tc>
      </w:tr>
      <w:tr w:rsidR="004446AD" w:rsidRPr="004446AD" w14:paraId="49A9CDCB" w14:textId="77777777">
        <w:trPr>
          <w:trHeight w:val="386"/>
        </w:trPr>
        <w:tc>
          <w:tcPr>
            <w:tcW w:w="3368" w:type="dxa"/>
          </w:tcPr>
          <w:p w14:paraId="09D7CCE8" w14:textId="77777777" w:rsidR="004446AD" w:rsidRPr="004446AD" w:rsidRDefault="004446AD" w:rsidP="004446AD">
            <w:pPr>
              <w:spacing w:after="240" w:line="240" w:lineRule="auto"/>
              <w:jc w:val="left"/>
            </w:pPr>
            <w:r w:rsidRPr="004446AD">
              <w:t>Three Hundred and Ninth Respondent:</w:t>
            </w:r>
          </w:p>
        </w:tc>
        <w:tc>
          <w:tcPr>
            <w:tcW w:w="5874" w:type="dxa"/>
            <w:tcMar>
              <w:left w:w="28" w:type="dxa"/>
            </w:tcMar>
          </w:tcPr>
          <w:p w14:paraId="36DCA4C4" w14:textId="77777777" w:rsidR="004446AD" w:rsidRPr="004446AD" w:rsidRDefault="004446AD" w:rsidP="004446AD">
            <w:pPr>
              <w:spacing w:after="240" w:line="240" w:lineRule="auto"/>
              <w:jc w:val="left"/>
            </w:pPr>
            <w:r w:rsidRPr="004446AD">
              <w:t>WAX UP PTY LTD</w:t>
            </w:r>
          </w:p>
        </w:tc>
      </w:tr>
      <w:tr w:rsidR="004446AD" w:rsidRPr="004446AD" w14:paraId="13BAF6D8" w14:textId="77777777">
        <w:trPr>
          <w:trHeight w:val="386"/>
        </w:trPr>
        <w:tc>
          <w:tcPr>
            <w:tcW w:w="3368" w:type="dxa"/>
          </w:tcPr>
          <w:p w14:paraId="1248AF61" w14:textId="77777777" w:rsidR="004446AD" w:rsidRPr="004446AD" w:rsidRDefault="004446AD" w:rsidP="004446AD">
            <w:pPr>
              <w:spacing w:after="240" w:line="240" w:lineRule="auto"/>
              <w:jc w:val="left"/>
            </w:pPr>
            <w:r w:rsidRPr="004446AD">
              <w:t>Three Hundred and Tenth Respondent:</w:t>
            </w:r>
          </w:p>
        </w:tc>
        <w:tc>
          <w:tcPr>
            <w:tcW w:w="5874" w:type="dxa"/>
            <w:tcMar>
              <w:left w:w="28" w:type="dxa"/>
            </w:tcMar>
          </w:tcPr>
          <w:p w14:paraId="097CCC6C" w14:textId="77777777" w:rsidR="004446AD" w:rsidRPr="004446AD" w:rsidRDefault="004446AD" w:rsidP="004446AD">
            <w:pPr>
              <w:spacing w:after="240" w:line="240" w:lineRule="auto"/>
              <w:jc w:val="left"/>
            </w:pPr>
            <w:r w:rsidRPr="004446AD">
              <w:t>WEIGHTMAN GROUP PTY LTD</w:t>
            </w:r>
          </w:p>
        </w:tc>
      </w:tr>
      <w:tr w:rsidR="004446AD" w:rsidRPr="004446AD" w14:paraId="6D877FDD" w14:textId="77777777">
        <w:trPr>
          <w:trHeight w:val="386"/>
        </w:trPr>
        <w:tc>
          <w:tcPr>
            <w:tcW w:w="3368" w:type="dxa"/>
          </w:tcPr>
          <w:p w14:paraId="069C8B5F" w14:textId="77777777" w:rsidR="004446AD" w:rsidRPr="004446AD" w:rsidRDefault="004446AD" w:rsidP="004446AD">
            <w:pPr>
              <w:spacing w:after="240" w:line="240" w:lineRule="auto"/>
              <w:jc w:val="left"/>
            </w:pPr>
            <w:r w:rsidRPr="004446AD">
              <w:t>Three Hundred and Eleventh Respondent:</w:t>
            </w:r>
          </w:p>
        </w:tc>
        <w:tc>
          <w:tcPr>
            <w:tcW w:w="5874" w:type="dxa"/>
            <w:tcMar>
              <w:left w:w="28" w:type="dxa"/>
            </w:tcMar>
          </w:tcPr>
          <w:p w14:paraId="3E9B7941" w14:textId="77777777" w:rsidR="004446AD" w:rsidRPr="004446AD" w:rsidRDefault="004446AD" w:rsidP="004446AD">
            <w:pPr>
              <w:spacing w:after="240" w:line="240" w:lineRule="auto"/>
              <w:jc w:val="left"/>
            </w:pPr>
            <w:r w:rsidRPr="004446AD">
              <w:t>WESLIN CO PTY LTD</w:t>
            </w:r>
          </w:p>
        </w:tc>
      </w:tr>
      <w:tr w:rsidR="004446AD" w:rsidRPr="004446AD" w14:paraId="691AB78B" w14:textId="77777777">
        <w:trPr>
          <w:trHeight w:val="386"/>
        </w:trPr>
        <w:tc>
          <w:tcPr>
            <w:tcW w:w="3368" w:type="dxa"/>
          </w:tcPr>
          <w:p w14:paraId="0241258B" w14:textId="77777777" w:rsidR="004446AD" w:rsidRPr="004446AD" w:rsidRDefault="004446AD" w:rsidP="004446AD">
            <w:pPr>
              <w:spacing w:after="240" w:line="240" w:lineRule="auto"/>
              <w:jc w:val="left"/>
            </w:pPr>
            <w:r w:rsidRPr="004446AD">
              <w:t>Three Hundred and Twelfth Respondent:</w:t>
            </w:r>
          </w:p>
        </w:tc>
        <w:tc>
          <w:tcPr>
            <w:tcW w:w="5874" w:type="dxa"/>
            <w:tcMar>
              <w:left w:w="28" w:type="dxa"/>
            </w:tcMar>
          </w:tcPr>
          <w:p w14:paraId="1849FA79" w14:textId="77777777" w:rsidR="004446AD" w:rsidRPr="004446AD" w:rsidRDefault="004446AD" w:rsidP="004446AD">
            <w:pPr>
              <w:spacing w:after="240" w:line="240" w:lineRule="auto"/>
              <w:jc w:val="left"/>
            </w:pPr>
            <w:r w:rsidRPr="004446AD">
              <w:t>WESTSIDE QSR PTY LTD</w:t>
            </w:r>
          </w:p>
        </w:tc>
      </w:tr>
      <w:tr w:rsidR="004446AD" w:rsidRPr="004446AD" w14:paraId="6E8690CB" w14:textId="77777777">
        <w:trPr>
          <w:trHeight w:val="386"/>
        </w:trPr>
        <w:tc>
          <w:tcPr>
            <w:tcW w:w="3368" w:type="dxa"/>
          </w:tcPr>
          <w:p w14:paraId="41003A32" w14:textId="77777777" w:rsidR="004446AD" w:rsidRPr="004446AD" w:rsidRDefault="004446AD" w:rsidP="004446AD">
            <w:pPr>
              <w:spacing w:after="240" w:line="240" w:lineRule="auto"/>
              <w:jc w:val="left"/>
            </w:pPr>
            <w:r w:rsidRPr="004446AD">
              <w:t>Three Hundred and Thirteenth Respondent:</w:t>
            </w:r>
          </w:p>
        </w:tc>
        <w:tc>
          <w:tcPr>
            <w:tcW w:w="5874" w:type="dxa"/>
            <w:tcMar>
              <w:left w:w="28" w:type="dxa"/>
            </w:tcMar>
          </w:tcPr>
          <w:p w14:paraId="40C55CD1" w14:textId="77777777" w:rsidR="004446AD" w:rsidRPr="004446AD" w:rsidRDefault="004446AD" w:rsidP="004446AD">
            <w:pPr>
              <w:spacing w:after="240" w:line="240" w:lineRule="auto"/>
              <w:jc w:val="left"/>
            </w:pPr>
            <w:r w:rsidRPr="004446AD">
              <w:t>WHITAYLEE &amp; SONS PTY LTD</w:t>
            </w:r>
          </w:p>
        </w:tc>
      </w:tr>
      <w:tr w:rsidR="004446AD" w:rsidRPr="004446AD" w14:paraId="39350F71" w14:textId="77777777">
        <w:trPr>
          <w:trHeight w:val="386"/>
        </w:trPr>
        <w:tc>
          <w:tcPr>
            <w:tcW w:w="3368" w:type="dxa"/>
          </w:tcPr>
          <w:p w14:paraId="3B6DB7E7" w14:textId="77777777" w:rsidR="004446AD" w:rsidRPr="004446AD" w:rsidRDefault="004446AD" w:rsidP="004446AD">
            <w:pPr>
              <w:spacing w:after="240" w:line="240" w:lineRule="auto"/>
              <w:jc w:val="left"/>
            </w:pPr>
            <w:r w:rsidRPr="004446AD">
              <w:t>Three Hundred and Fourteenth Respondent:</w:t>
            </w:r>
          </w:p>
        </w:tc>
        <w:tc>
          <w:tcPr>
            <w:tcW w:w="5874" w:type="dxa"/>
            <w:tcMar>
              <w:left w:w="28" w:type="dxa"/>
            </w:tcMar>
          </w:tcPr>
          <w:p w14:paraId="7B34F201" w14:textId="77777777" w:rsidR="004446AD" w:rsidRPr="004446AD" w:rsidRDefault="004446AD" w:rsidP="004446AD">
            <w:pPr>
              <w:spacing w:after="240" w:line="240" w:lineRule="auto"/>
              <w:jc w:val="left"/>
            </w:pPr>
            <w:r w:rsidRPr="004446AD">
              <w:t>WILBRIDGE SECURITIES PTY LTD</w:t>
            </w:r>
          </w:p>
        </w:tc>
      </w:tr>
      <w:tr w:rsidR="004446AD" w:rsidRPr="004446AD" w14:paraId="2B322364" w14:textId="77777777">
        <w:trPr>
          <w:trHeight w:val="386"/>
        </w:trPr>
        <w:tc>
          <w:tcPr>
            <w:tcW w:w="3368" w:type="dxa"/>
          </w:tcPr>
          <w:p w14:paraId="439E3E4A" w14:textId="77777777" w:rsidR="004446AD" w:rsidRPr="004446AD" w:rsidRDefault="004446AD" w:rsidP="004446AD">
            <w:pPr>
              <w:spacing w:after="240" w:line="240" w:lineRule="auto"/>
              <w:jc w:val="left"/>
            </w:pPr>
            <w:r w:rsidRPr="004446AD">
              <w:t>Three Hundred and Fifteenth Respondent:</w:t>
            </w:r>
          </w:p>
        </w:tc>
        <w:tc>
          <w:tcPr>
            <w:tcW w:w="5874" w:type="dxa"/>
            <w:tcMar>
              <w:left w:w="28" w:type="dxa"/>
            </w:tcMar>
          </w:tcPr>
          <w:p w14:paraId="28C8675D" w14:textId="77777777" w:rsidR="004446AD" w:rsidRPr="004446AD" w:rsidRDefault="004446AD" w:rsidP="004446AD">
            <w:pPr>
              <w:spacing w:after="240" w:line="240" w:lineRule="auto"/>
              <w:jc w:val="left"/>
            </w:pPr>
            <w:r w:rsidRPr="004446AD">
              <w:t>WILGEN PTY LTD</w:t>
            </w:r>
          </w:p>
        </w:tc>
      </w:tr>
      <w:tr w:rsidR="004446AD" w:rsidRPr="004446AD" w14:paraId="50953417" w14:textId="77777777">
        <w:trPr>
          <w:trHeight w:val="386"/>
        </w:trPr>
        <w:tc>
          <w:tcPr>
            <w:tcW w:w="3368" w:type="dxa"/>
          </w:tcPr>
          <w:p w14:paraId="3D848D8B" w14:textId="77777777" w:rsidR="004446AD" w:rsidRPr="004446AD" w:rsidRDefault="004446AD" w:rsidP="004446AD">
            <w:pPr>
              <w:spacing w:after="240" w:line="240" w:lineRule="auto"/>
              <w:jc w:val="left"/>
            </w:pPr>
            <w:r w:rsidRPr="004446AD">
              <w:t>Three Hundred and Sixteenth Respondent:</w:t>
            </w:r>
          </w:p>
        </w:tc>
        <w:tc>
          <w:tcPr>
            <w:tcW w:w="5874" w:type="dxa"/>
            <w:tcMar>
              <w:left w:w="28" w:type="dxa"/>
            </w:tcMar>
          </w:tcPr>
          <w:p w14:paraId="2136DBA6" w14:textId="77777777" w:rsidR="004446AD" w:rsidRPr="004446AD" w:rsidRDefault="004446AD" w:rsidP="004446AD">
            <w:pPr>
              <w:spacing w:after="240" w:line="240" w:lineRule="auto"/>
              <w:jc w:val="left"/>
            </w:pPr>
            <w:r w:rsidRPr="004446AD">
              <w:t>WINDMAR PTY LTD</w:t>
            </w:r>
          </w:p>
        </w:tc>
      </w:tr>
      <w:tr w:rsidR="004446AD" w:rsidRPr="004446AD" w14:paraId="70F78858" w14:textId="77777777">
        <w:trPr>
          <w:trHeight w:val="386"/>
        </w:trPr>
        <w:tc>
          <w:tcPr>
            <w:tcW w:w="3368" w:type="dxa"/>
          </w:tcPr>
          <w:p w14:paraId="06FC2675" w14:textId="77777777" w:rsidR="004446AD" w:rsidRPr="004446AD" w:rsidRDefault="004446AD" w:rsidP="004446AD">
            <w:pPr>
              <w:spacing w:after="240" w:line="240" w:lineRule="auto"/>
              <w:jc w:val="left"/>
            </w:pPr>
            <w:r w:rsidRPr="004446AD">
              <w:t>Three Hundred and Seventeenth Respondent:</w:t>
            </w:r>
          </w:p>
        </w:tc>
        <w:tc>
          <w:tcPr>
            <w:tcW w:w="5874" w:type="dxa"/>
            <w:tcMar>
              <w:left w:w="28" w:type="dxa"/>
            </w:tcMar>
          </w:tcPr>
          <w:p w14:paraId="125C10A7" w14:textId="77777777" w:rsidR="004446AD" w:rsidRPr="004446AD" w:rsidRDefault="004446AD" w:rsidP="004446AD">
            <w:pPr>
              <w:spacing w:after="240" w:line="240" w:lineRule="auto"/>
              <w:jc w:val="left"/>
            </w:pPr>
            <w:r w:rsidRPr="004446AD">
              <w:t>YASINCO PTY LTD</w:t>
            </w:r>
          </w:p>
        </w:tc>
      </w:tr>
      <w:tr w:rsidR="004446AD" w:rsidRPr="004446AD" w14:paraId="384D1133" w14:textId="77777777">
        <w:trPr>
          <w:trHeight w:val="386"/>
        </w:trPr>
        <w:tc>
          <w:tcPr>
            <w:tcW w:w="3368" w:type="dxa"/>
          </w:tcPr>
          <w:p w14:paraId="63368237" w14:textId="77777777" w:rsidR="004446AD" w:rsidRPr="004446AD" w:rsidRDefault="004446AD" w:rsidP="004446AD">
            <w:pPr>
              <w:spacing w:after="240" w:line="240" w:lineRule="auto"/>
              <w:jc w:val="left"/>
            </w:pPr>
            <w:r w:rsidRPr="004446AD">
              <w:t>Three Hundred and Eighteenth Respondent:</w:t>
            </w:r>
          </w:p>
        </w:tc>
        <w:tc>
          <w:tcPr>
            <w:tcW w:w="5874" w:type="dxa"/>
            <w:tcMar>
              <w:left w:w="28" w:type="dxa"/>
            </w:tcMar>
          </w:tcPr>
          <w:p w14:paraId="3D2E67B3" w14:textId="77777777" w:rsidR="004446AD" w:rsidRPr="004446AD" w:rsidRDefault="004446AD" w:rsidP="004446AD">
            <w:pPr>
              <w:spacing w:after="240" w:line="240" w:lineRule="auto"/>
              <w:jc w:val="left"/>
            </w:pPr>
            <w:r w:rsidRPr="004446AD">
              <w:t>YIPPY TRI-SMITH PTY LTD</w:t>
            </w:r>
          </w:p>
        </w:tc>
      </w:tr>
      <w:tr w:rsidR="004446AD" w:rsidRPr="004446AD" w14:paraId="18C640E5" w14:textId="77777777">
        <w:trPr>
          <w:trHeight w:val="386"/>
        </w:trPr>
        <w:tc>
          <w:tcPr>
            <w:tcW w:w="3368" w:type="dxa"/>
          </w:tcPr>
          <w:p w14:paraId="7F999CD4" w14:textId="77777777" w:rsidR="004446AD" w:rsidRPr="004446AD" w:rsidRDefault="004446AD" w:rsidP="004446AD">
            <w:pPr>
              <w:spacing w:after="240" w:line="240" w:lineRule="auto"/>
              <w:jc w:val="left"/>
            </w:pPr>
            <w:r w:rsidRPr="004446AD">
              <w:t>Three Hundred and Nineteenth Respondent:</w:t>
            </w:r>
          </w:p>
        </w:tc>
        <w:tc>
          <w:tcPr>
            <w:tcW w:w="5874" w:type="dxa"/>
            <w:tcMar>
              <w:left w:w="28" w:type="dxa"/>
            </w:tcMar>
          </w:tcPr>
          <w:p w14:paraId="43225FE9" w14:textId="77777777" w:rsidR="004446AD" w:rsidRPr="004446AD" w:rsidRDefault="004446AD" w:rsidP="004446AD">
            <w:pPr>
              <w:spacing w:after="240" w:line="240" w:lineRule="auto"/>
              <w:jc w:val="left"/>
            </w:pPr>
            <w:r w:rsidRPr="004446AD">
              <w:t>YOUNGHOLMES PTY LTD</w:t>
            </w:r>
          </w:p>
        </w:tc>
      </w:tr>
      <w:tr w:rsidR="004446AD" w:rsidRPr="004446AD" w14:paraId="52DDEF2E" w14:textId="77777777">
        <w:trPr>
          <w:trHeight w:val="386"/>
        </w:trPr>
        <w:tc>
          <w:tcPr>
            <w:tcW w:w="3368" w:type="dxa"/>
          </w:tcPr>
          <w:p w14:paraId="08B43D1A" w14:textId="77777777" w:rsidR="004446AD" w:rsidRPr="004446AD" w:rsidRDefault="004446AD" w:rsidP="004446AD">
            <w:pPr>
              <w:spacing w:after="240" w:line="240" w:lineRule="auto"/>
              <w:jc w:val="left"/>
            </w:pPr>
            <w:r w:rsidRPr="004446AD">
              <w:t>Three Hundred and Twentieth Respondent:</w:t>
            </w:r>
          </w:p>
        </w:tc>
        <w:tc>
          <w:tcPr>
            <w:tcW w:w="5874" w:type="dxa"/>
            <w:tcMar>
              <w:left w:w="28" w:type="dxa"/>
            </w:tcMar>
          </w:tcPr>
          <w:p w14:paraId="0598D2DC" w14:textId="77777777" w:rsidR="004446AD" w:rsidRPr="004446AD" w:rsidRDefault="004446AD" w:rsidP="004446AD">
            <w:pPr>
              <w:spacing w:after="240" w:line="240" w:lineRule="auto"/>
              <w:jc w:val="left"/>
            </w:pPr>
            <w:r w:rsidRPr="004446AD">
              <w:t>ZACALE PTY LTD</w:t>
            </w:r>
          </w:p>
        </w:tc>
      </w:tr>
      <w:tr w:rsidR="004446AD" w:rsidRPr="004446AD" w14:paraId="558EB5C3" w14:textId="77777777">
        <w:trPr>
          <w:trHeight w:val="386"/>
        </w:trPr>
        <w:tc>
          <w:tcPr>
            <w:tcW w:w="3368" w:type="dxa"/>
          </w:tcPr>
          <w:p w14:paraId="272D8676" w14:textId="77777777" w:rsidR="004446AD" w:rsidRPr="004446AD" w:rsidRDefault="004446AD" w:rsidP="004446AD">
            <w:pPr>
              <w:spacing w:after="240" w:line="240" w:lineRule="auto"/>
              <w:jc w:val="left"/>
            </w:pPr>
            <w:r w:rsidRPr="004446AD">
              <w:t>Three Hundred and Twenty First Respondent:</w:t>
            </w:r>
          </w:p>
        </w:tc>
        <w:tc>
          <w:tcPr>
            <w:tcW w:w="5874" w:type="dxa"/>
            <w:tcMar>
              <w:left w:w="28" w:type="dxa"/>
            </w:tcMar>
          </w:tcPr>
          <w:p w14:paraId="188C330A" w14:textId="77777777" w:rsidR="004446AD" w:rsidRPr="004446AD" w:rsidRDefault="004446AD" w:rsidP="004446AD">
            <w:pPr>
              <w:spacing w:after="240" w:line="240" w:lineRule="auto"/>
              <w:jc w:val="left"/>
            </w:pPr>
            <w:r w:rsidRPr="004446AD">
              <w:t>ZACALEKYE PTY LTD</w:t>
            </w:r>
          </w:p>
        </w:tc>
      </w:tr>
      <w:tr w:rsidR="004446AD" w:rsidRPr="004446AD" w14:paraId="79269262" w14:textId="77777777">
        <w:trPr>
          <w:trHeight w:val="386"/>
        </w:trPr>
        <w:tc>
          <w:tcPr>
            <w:tcW w:w="3368" w:type="dxa"/>
          </w:tcPr>
          <w:p w14:paraId="5EDFDD58" w14:textId="77777777" w:rsidR="004446AD" w:rsidRPr="004446AD" w:rsidRDefault="004446AD" w:rsidP="004446AD">
            <w:pPr>
              <w:spacing w:after="240" w:line="240" w:lineRule="auto"/>
              <w:jc w:val="left"/>
            </w:pPr>
            <w:r w:rsidRPr="004446AD">
              <w:t>Three Hundred and Twenty Fourth Respondent:</w:t>
            </w:r>
          </w:p>
        </w:tc>
        <w:tc>
          <w:tcPr>
            <w:tcW w:w="5874" w:type="dxa"/>
            <w:tcMar>
              <w:left w:w="28" w:type="dxa"/>
            </w:tcMar>
          </w:tcPr>
          <w:p w14:paraId="4D3B5B33" w14:textId="77777777" w:rsidR="004446AD" w:rsidRPr="004446AD" w:rsidRDefault="004446AD" w:rsidP="004446AD">
            <w:pPr>
              <w:spacing w:after="240" w:line="240" w:lineRule="auto"/>
              <w:jc w:val="left"/>
            </w:pPr>
            <w:r w:rsidRPr="004446AD">
              <w:t>ZOHO PTY LTD</w:t>
            </w:r>
          </w:p>
        </w:tc>
      </w:tr>
      <w:bookmarkEnd w:id="30"/>
    </w:tbl>
    <w:p w14:paraId="36962B25" w14:textId="77777777" w:rsidR="003A7459" w:rsidRDefault="003A7459" w:rsidP="002B0E91">
      <w:pPr>
        <w:pStyle w:val="BodyText"/>
      </w:pPr>
    </w:p>
    <w:bookmarkEnd w:id="29"/>
    <w:p w14:paraId="3A01FA51" w14:textId="77777777" w:rsidR="003A7459" w:rsidRDefault="003A7459" w:rsidP="003A7459">
      <w:pPr>
        <w:pStyle w:val="BodyText"/>
      </w:pPr>
    </w:p>
    <w:sectPr w:rsidR="003A7459" w:rsidSect="00FC6E6B">
      <w:headerReference w:type="even" r:id="rId21"/>
      <w:headerReference w:type="default" r:id="rId22"/>
      <w:footerReference w:type="default" r:id="rId23"/>
      <w:headerReference w:type="first" r:id="rId24"/>
      <w:footerReference w:type="first" r:id="rId25"/>
      <w:endnotePr>
        <w:numFmt w:val="decimal"/>
      </w:endnotePr>
      <w:pgSz w:w="11907" w:h="16840" w:code="9"/>
      <w:pgMar w:top="1418" w:right="1418" w:bottom="1418" w:left="1418" w:header="851" w:footer="126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25F7" w14:textId="77777777" w:rsidR="003F5220" w:rsidRDefault="003F5220">
      <w:pPr>
        <w:spacing w:line="20" w:lineRule="exact"/>
      </w:pPr>
    </w:p>
    <w:p w14:paraId="7F0019F7" w14:textId="77777777" w:rsidR="003F5220" w:rsidRDefault="003F5220"/>
    <w:p w14:paraId="41F1237F" w14:textId="77777777" w:rsidR="003F5220" w:rsidRDefault="003F5220"/>
  </w:endnote>
  <w:endnote w:type="continuationSeparator" w:id="0">
    <w:p w14:paraId="1DA2E61D" w14:textId="77777777" w:rsidR="003F5220" w:rsidRDefault="003F5220">
      <w:r>
        <w:t xml:space="preserve"> </w:t>
      </w:r>
    </w:p>
    <w:p w14:paraId="0D629CDD" w14:textId="77777777" w:rsidR="003F5220" w:rsidRDefault="003F5220"/>
    <w:p w14:paraId="1B2871DA" w14:textId="77777777" w:rsidR="003F5220" w:rsidRDefault="003F5220"/>
  </w:endnote>
  <w:endnote w:type="continuationNotice" w:id="1">
    <w:p w14:paraId="33397D5D" w14:textId="77777777" w:rsidR="003F5220" w:rsidRDefault="003F5220">
      <w:r>
        <w:t xml:space="preserve"> </w:t>
      </w:r>
    </w:p>
    <w:p w14:paraId="3F8B3852" w14:textId="77777777" w:rsidR="003F5220" w:rsidRDefault="003F5220"/>
    <w:p w14:paraId="5AFC6BF7" w14:textId="77777777" w:rsidR="003F5220" w:rsidRDefault="003F5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52CA" w14:textId="613EC089" w:rsidR="000F634F" w:rsidRPr="00C47B9D" w:rsidRDefault="000F634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1B9DDFE4" wp14:editId="12A2EF2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A5E82"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6F0CDC">
          <w:rPr>
            <w:bCs/>
            <w:sz w:val="18"/>
            <w:szCs w:val="18"/>
          </w:rPr>
          <w:t xml:space="preserve">Elliott-Carde v McDonald’s Australia Limited (Stay Application) [2023] FCA 1210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5E32" w14:textId="2A01B793" w:rsidR="000F634F" w:rsidRPr="00C47B9D" w:rsidRDefault="000F634F"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0FBE0716" wp14:editId="08228EE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3179D"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2F053EAACEAA41C78C55752AE0E9CCA5"/>
        </w:placeholder>
        <w:dataBinding w:prefixMappings="xmlns:ns0='http://schemas.globalmacros.com/FCA'" w:xpath="/ns0:root[1]/ns0:Name[1]" w:storeItemID="{687E7CCB-4AA5-44E7-B148-17BA2B6F57C0}"/>
        <w:text w:multiLine="1"/>
      </w:sdtPr>
      <w:sdtEndPr/>
      <w:sdtContent>
        <w:r w:rsidR="006F0CDC">
          <w:rPr>
            <w:bCs/>
            <w:sz w:val="18"/>
            <w:szCs w:val="18"/>
          </w:rPr>
          <w:t xml:space="preserve">Elliott-Carde v McDonald’s Australia Limited (Stay Application) [2023] FCA 1210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DE0B" w14:textId="3EC65C71" w:rsidR="000F634F" w:rsidRPr="00C47B9D" w:rsidRDefault="000F634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30D087A3" wp14:editId="4AF044A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9B8C9"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39EBCAEE790B47BCA0D385553F37640C"/>
        </w:placeholder>
        <w:dataBinding w:prefixMappings="xmlns:ns0='http://schemas.globalmacros.com/FCA'" w:xpath="/ns0:root[1]/ns0:Name[1]" w:storeItemID="{687E7CCB-4AA5-44E7-B148-17BA2B6F57C0}"/>
        <w:text w:multiLine="1"/>
      </w:sdtPr>
      <w:sdtEndPr/>
      <w:sdtContent>
        <w:r w:rsidR="006F0CDC">
          <w:rPr>
            <w:bCs/>
            <w:sz w:val="18"/>
            <w:szCs w:val="18"/>
          </w:rPr>
          <w:t xml:space="preserve">Elliott-Carde v McDonald’s Australia Limited (Stay Application) [2023] FCA 1210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F1ED1">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7A68" w14:textId="7E0EAC2E" w:rsidR="000F634F" w:rsidRPr="00DD013E" w:rsidRDefault="000F634F" w:rsidP="00DD013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7795BFDB" wp14:editId="46EE392E">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DE6E7"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6F0CDC">
          <w:rPr>
            <w:bCs/>
            <w:sz w:val="18"/>
            <w:szCs w:val="18"/>
          </w:rPr>
          <w:t xml:space="preserve">Elliott-Carde v McDonald’s Australia Limited (Stay Application) [2023] FCA 1210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038AD">
      <w:rPr>
        <w:bCs/>
        <w:noProof/>
        <w:sz w:val="20"/>
      </w:rPr>
      <w:t>16</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B878" w14:textId="4F9615BD" w:rsidR="000F634F" w:rsidRPr="00DD013E" w:rsidRDefault="000F634F" w:rsidP="00DD013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3C148708" wp14:editId="7A8D1844">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CB531"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6F0CDC">
          <w:rPr>
            <w:bCs/>
            <w:sz w:val="18"/>
            <w:szCs w:val="18"/>
          </w:rPr>
          <w:t xml:space="preserve">Elliott-Carde v McDonald’s Australia Limited (Stay Application) [2023] FCA 1210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F1ED1">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FD10" w14:textId="77777777" w:rsidR="003F5220" w:rsidRDefault="003F5220"/>
  </w:footnote>
  <w:footnote w:type="continuationSeparator" w:id="0">
    <w:p w14:paraId="6380F7BB" w14:textId="77777777" w:rsidR="003F5220" w:rsidRDefault="003F5220">
      <w:r>
        <w:continuationSeparator/>
      </w:r>
    </w:p>
    <w:p w14:paraId="65ACA4A9" w14:textId="77777777" w:rsidR="003F5220" w:rsidRDefault="003F5220"/>
    <w:p w14:paraId="2B35DE88" w14:textId="77777777" w:rsidR="003F5220" w:rsidRDefault="003F5220"/>
  </w:footnote>
  <w:footnote w:type="continuationNotice" w:id="1">
    <w:p w14:paraId="38024C3C" w14:textId="77777777" w:rsidR="003F5220" w:rsidRDefault="003F52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0789" w14:textId="77777777" w:rsidR="000F634F" w:rsidRDefault="000F634F">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CFA0" w14:textId="77777777" w:rsidR="000F634F" w:rsidRDefault="000F634F">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CCA8" w14:textId="77777777" w:rsidR="000F634F" w:rsidRDefault="000F634F"/>
  <w:p w14:paraId="001131C3" w14:textId="77777777" w:rsidR="000F634F" w:rsidRDefault="000F634F"/>
  <w:p w14:paraId="4A0E3339" w14:textId="77777777" w:rsidR="000F634F" w:rsidRDefault="000F634F"/>
  <w:p w14:paraId="28CFA654" w14:textId="77777777" w:rsidR="000F634F" w:rsidRDefault="000F634F"/>
  <w:p w14:paraId="00473E8C" w14:textId="77777777" w:rsidR="000F634F" w:rsidRDefault="000F634F"/>
  <w:p w14:paraId="2C2D29FE" w14:textId="77777777" w:rsidR="000F634F" w:rsidRDefault="000F634F"/>
  <w:p w14:paraId="0ABC6664" w14:textId="77777777" w:rsidR="000F634F" w:rsidRDefault="000F634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8355" w14:textId="618D25A0" w:rsidR="000F634F" w:rsidRDefault="000F63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4DCA" w14:textId="4FCBC0CA" w:rsidR="000F634F" w:rsidRDefault="000F63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8212CA"/>
    <w:multiLevelType w:val="hybridMultilevel"/>
    <w:tmpl w:val="0470B5D6"/>
    <w:lvl w:ilvl="0" w:tplc="7BE2F630">
      <w:start w:val="2"/>
      <w:numFmt w:val="decimal"/>
      <w:lvlText w:val="%1."/>
      <w:lvlJc w:val="left"/>
      <w:pPr>
        <w:ind w:left="109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AE3DD1"/>
    <w:multiLevelType w:val="singleLevel"/>
    <w:tmpl w:val="5C3617E4"/>
    <w:lvl w:ilvl="0">
      <w:start w:val="1"/>
      <w:numFmt w:val="decimal"/>
      <w:lvlRestart w:val="0"/>
      <w:pStyle w:val="ParaNumbering"/>
      <w:lvlText w:val="%1"/>
      <w:lvlJc w:val="left"/>
      <w:pPr>
        <w:tabs>
          <w:tab w:val="num" w:pos="720"/>
        </w:tabs>
        <w:ind w:left="0" w:hanging="720"/>
      </w:pPr>
      <w:rPr>
        <w:rFonts w:ascii="Times New Roman" w:hAnsi="Times New Roman" w:cs="Times New Roman" w:hint="default"/>
        <w:i w:val="0"/>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964723055">
    <w:abstractNumId w:val="15"/>
  </w:num>
  <w:num w:numId="2" w16cid:durableId="985354915">
    <w:abstractNumId w:val="9"/>
  </w:num>
  <w:num w:numId="3" w16cid:durableId="1659918922">
    <w:abstractNumId w:val="7"/>
  </w:num>
  <w:num w:numId="4" w16cid:durableId="574707818">
    <w:abstractNumId w:val="6"/>
  </w:num>
  <w:num w:numId="5" w16cid:durableId="469448116">
    <w:abstractNumId w:val="5"/>
  </w:num>
  <w:num w:numId="6" w16cid:durableId="1287539143">
    <w:abstractNumId w:val="4"/>
  </w:num>
  <w:num w:numId="7" w16cid:durableId="163787789">
    <w:abstractNumId w:val="8"/>
  </w:num>
  <w:num w:numId="8" w16cid:durableId="1279410300">
    <w:abstractNumId w:val="3"/>
  </w:num>
  <w:num w:numId="9" w16cid:durableId="1750885533">
    <w:abstractNumId w:val="2"/>
  </w:num>
  <w:num w:numId="10" w16cid:durableId="1594435759">
    <w:abstractNumId w:val="1"/>
  </w:num>
  <w:num w:numId="11" w16cid:durableId="259683290">
    <w:abstractNumId w:val="0"/>
  </w:num>
  <w:num w:numId="12" w16cid:durableId="55474233">
    <w:abstractNumId w:val="23"/>
  </w:num>
  <w:num w:numId="13" w16cid:durableId="1009983032">
    <w:abstractNumId w:val="21"/>
  </w:num>
  <w:num w:numId="14" w16cid:durableId="707223570">
    <w:abstractNumId w:val="22"/>
  </w:num>
  <w:num w:numId="15" w16cid:durableId="2093357353">
    <w:abstractNumId w:val="25"/>
  </w:num>
  <w:num w:numId="16" w16cid:durableId="859976876">
    <w:abstractNumId w:val="13"/>
  </w:num>
  <w:num w:numId="17" w16cid:durableId="161362512">
    <w:abstractNumId w:val="24"/>
  </w:num>
  <w:num w:numId="18" w16cid:durableId="999623569">
    <w:abstractNumId w:val="11"/>
  </w:num>
  <w:num w:numId="19" w16cid:durableId="530339388">
    <w:abstractNumId w:val="19"/>
  </w:num>
  <w:num w:numId="20" w16cid:durableId="1533569006">
    <w:abstractNumId w:val="16"/>
  </w:num>
  <w:num w:numId="21" w16cid:durableId="1520048879">
    <w:abstractNumId w:val="17"/>
  </w:num>
  <w:num w:numId="22" w16cid:durableId="1607421393">
    <w:abstractNumId w:val="20"/>
  </w:num>
  <w:num w:numId="23" w16cid:durableId="1057170617">
    <w:abstractNumId w:val="10"/>
  </w:num>
  <w:num w:numId="24" w16cid:durableId="272590787">
    <w:abstractNumId w:val="12"/>
  </w:num>
  <w:num w:numId="25" w16cid:durableId="1678114925">
    <w:abstractNumId w:val="18"/>
  </w:num>
  <w:num w:numId="26" w16cid:durableId="135221696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2059174">
    <w:abstractNumId w:val="20"/>
    <w:lvlOverride w:ilvl="0">
      <w:startOverride w:val="1"/>
    </w:lvlOverride>
  </w:num>
  <w:num w:numId="28" w16cid:durableId="2043478366">
    <w:abstractNumId w:val="14"/>
  </w:num>
  <w:num w:numId="29" w16cid:durableId="8739046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9478729">
    <w:abstractNumId w:val="20"/>
  </w:num>
  <w:num w:numId="31" w16cid:durableId="90672093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873527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8388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81"/>
    <w:rsid w:val="00000747"/>
    <w:rsid w:val="0000382A"/>
    <w:rsid w:val="000058C0"/>
    <w:rsid w:val="000060FA"/>
    <w:rsid w:val="00006ED1"/>
    <w:rsid w:val="000071C5"/>
    <w:rsid w:val="00007C57"/>
    <w:rsid w:val="00010AE3"/>
    <w:rsid w:val="000115C5"/>
    <w:rsid w:val="00011DCD"/>
    <w:rsid w:val="00012471"/>
    <w:rsid w:val="0001272B"/>
    <w:rsid w:val="00013F63"/>
    <w:rsid w:val="000142DE"/>
    <w:rsid w:val="000144F4"/>
    <w:rsid w:val="0001469E"/>
    <w:rsid w:val="00015221"/>
    <w:rsid w:val="00015993"/>
    <w:rsid w:val="0001755B"/>
    <w:rsid w:val="00020780"/>
    <w:rsid w:val="00020EBC"/>
    <w:rsid w:val="00020F8E"/>
    <w:rsid w:val="00021807"/>
    <w:rsid w:val="00021CCB"/>
    <w:rsid w:val="00022289"/>
    <w:rsid w:val="00022584"/>
    <w:rsid w:val="000237E9"/>
    <w:rsid w:val="000238FC"/>
    <w:rsid w:val="00024F2D"/>
    <w:rsid w:val="00026491"/>
    <w:rsid w:val="00026A04"/>
    <w:rsid w:val="00027398"/>
    <w:rsid w:val="00030697"/>
    <w:rsid w:val="00031674"/>
    <w:rsid w:val="000319D5"/>
    <w:rsid w:val="00031C9E"/>
    <w:rsid w:val="0003201A"/>
    <w:rsid w:val="0003207A"/>
    <w:rsid w:val="000322BD"/>
    <w:rsid w:val="00032AD3"/>
    <w:rsid w:val="00032F9F"/>
    <w:rsid w:val="00033538"/>
    <w:rsid w:val="00034135"/>
    <w:rsid w:val="000349F0"/>
    <w:rsid w:val="00034C09"/>
    <w:rsid w:val="00035080"/>
    <w:rsid w:val="0003568D"/>
    <w:rsid w:val="0003605E"/>
    <w:rsid w:val="00037A5E"/>
    <w:rsid w:val="00037B58"/>
    <w:rsid w:val="00037C01"/>
    <w:rsid w:val="00037DDB"/>
    <w:rsid w:val="000406A6"/>
    <w:rsid w:val="000418E4"/>
    <w:rsid w:val="000418E8"/>
    <w:rsid w:val="00041BD1"/>
    <w:rsid w:val="00041C07"/>
    <w:rsid w:val="00041CD1"/>
    <w:rsid w:val="0004201A"/>
    <w:rsid w:val="00042F02"/>
    <w:rsid w:val="00043B3C"/>
    <w:rsid w:val="0004470B"/>
    <w:rsid w:val="00045BB7"/>
    <w:rsid w:val="000461DE"/>
    <w:rsid w:val="00046FDB"/>
    <w:rsid w:val="000473E7"/>
    <w:rsid w:val="000502B4"/>
    <w:rsid w:val="00050BEE"/>
    <w:rsid w:val="00051BFD"/>
    <w:rsid w:val="00051D93"/>
    <w:rsid w:val="00052D0D"/>
    <w:rsid w:val="000534DC"/>
    <w:rsid w:val="00053D39"/>
    <w:rsid w:val="00055719"/>
    <w:rsid w:val="00055BD2"/>
    <w:rsid w:val="0005641B"/>
    <w:rsid w:val="00056BA7"/>
    <w:rsid w:val="00056C6E"/>
    <w:rsid w:val="00057EE5"/>
    <w:rsid w:val="00060014"/>
    <w:rsid w:val="000614B1"/>
    <w:rsid w:val="00061781"/>
    <w:rsid w:val="0006196A"/>
    <w:rsid w:val="00062B6E"/>
    <w:rsid w:val="00062DD9"/>
    <w:rsid w:val="000632C8"/>
    <w:rsid w:val="00064F81"/>
    <w:rsid w:val="000650F0"/>
    <w:rsid w:val="00065D77"/>
    <w:rsid w:val="00065D9B"/>
    <w:rsid w:val="00066B25"/>
    <w:rsid w:val="00070190"/>
    <w:rsid w:val="00071156"/>
    <w:rsid w:val="00071381"/>
    <w:rsid w:val="00071FB3"/>
    <w:rsid w:val="0007211A"/>
    <w:rsid w:val="000723AB"/>
    <w:rsid w:val="00076DC4"/>
    <w:rsid w:val="00077467"/>
    <w:rsid w:val="00077476"/>
    <w:rsid w:val="00077768"/>
    <w:rsid w:val="00077801"/>
    <w:rsid w:val="0008025D"/>
    <w:rsid w:val="00081497"/>
    <w:rsid w:val="00082162"/>
    <w:rsid w:val="00082F57"/>
    <w:rsid w:val="000831EC"/>
    <w:rsid w:val="00084126"/>
    <w:rsid w:val="00085255"/>
    <w:rsid w:val="00086BB1"/>
    <w:rsid w:val="00087541"/>
    <w:rsid w:val="00090A8C"/>
    <w:rsid w:val="00092360"/>
    <w:rsid w:val="000930A8"/>
    <w:rsid w:val="0009315F"/>
    <w:rsid w:val="00093443"/>
    <w:rsid w:val="00093D60"/>
    <w:rsid w:val="00095291"/>
    <w:rsid w:val="000957C5"/>
    <w:rsid w:val="00095DEC"/>
    <w:rsid w:val="00096079"/>
    <w:rsid w:val="000963C0"/>
    <w:rsid w:val="00096F89"/>
    <w:rsid w:val="000978BD"/>
    <w:rsid w:val="00097E8A"/>
    <w:rsid w:val="000A10AF"/>
    <w:rsid w:val="000A2A98"/>
    <w:rsid w:val="000A2E19"/>
    <w:rsid w:val="000A2E76"/>
    <w:rsid w:val="000A43A3"/>
    <w:rsid w:val="000A4807"/>
    <w:rsid w:val="000A4BE4"/>
    <w:rsid w:val="000A6F7D"/>
    <w:rsid w:val="000A7050"/>
    <w:rsid w:val="000B095D"/>
    <w:rsid w:val="000B1882"/>
    <w:rsid w:val="000B1C96"/>
    <w:rsid w:val="000B3465"/>
    <w:rsid w:val="000B4D0C"/>
    <w:rsid w:val="000B55A6"/>
    <w:rsid w:val="000B7484"/>
    <w:rsid w:val="000C023E"/>
    <w:rsid w:val="000C06FB"/>
    <w:rsid w:val="000C3B50"/>
    <w:rsid w:val="000C3B82"/>
    <w:rsid w:val="000C405D"/>
    <w:rsid w:val="000C4638"/>
    <w:rsid w:val="000C5195"/>
    <w:rsid w:val="000C5723"/>
    <w:rsid w:val="000C5F3C"/>
    <w:rsid w:val="000C62EF"/>
    <w:rsid w:val="000C6848"/>
    <w:rsid w:val="000C72DF"/>
    <w:rsid w:val="000C7AE2"/>
    <w:rsid w:val="000D00E1"/>
    <w:rsid w:val="000D0377"/>
    <w:rsid w:val="000D05C9"/>
    <w:rsid w:val="000D2137"/>
    <w:rsid w:val="000D26A5"/>
    <w:rsid w:val="000D37BA"/>
    <w:rsid w:val="000D3E6F"/>
    <w:rsid w:val="000D3FD2"/>
    <w:rsid w:val="000D4B2E"/>
    <w:rsid w:val="000E0D99"/>
    <w:rsid w:val="000E16AC"/>
    <w:rsid w:val="000E27B1"/>
    <w:rsid w:val="000E298D"/>
    <w:rsid w:val="000E3FC8"/>
    <w:rsid w:val="000E5B18"/>
    <w:rsid w:val="000E5B3B"/>
    <w:rsid w:val="000E5D43"/>
    <w:rsid w:val="000E5EB0"/>
    <w:rsid w:val="000E7929"/>
    <w:rsid w:val="000E7BAE"/>
    <w:rsid w:val="000F133D"/>
    <w:rsid w:val="000F3BF9"/>
    <w:rsid w:val="000F47A4"/>
    <w:rsid w:val="000F4C08"/>
    <w:rsid w:val="000F5C19"/>
    <w:rsid w:val="000F630D"/>
    <w:rsid w:val="000F634F"/>
    <w:rsid w:val="000F73ED"/>
    <w:rsid w:val="000F7C27"/>
    <w:rsid w:val="000F7ED5"/>
    <w:rsid w:val="00100C4B"/>
    <w:rsid w:val="00100D79"/>
    <w:rsid w:val="0010199B"/>
    <w:rsid w:val="00102C68"/>
    <w:rsid w:val="00103AE5"/>
    <w:rsid w:val="0010400C"/>
    <w:rsid w:val="00104CD1"/>
    <w:rsid w:val="0010536B"/>
    <w:rsid w:val="0010774E"/>
    <w:rsid w:val="0011145C"/>
    <w:rsid w:val="00111BE3"/>
    <w:rsid w:val="00111BF9"/>
    <w:rsid w:val="00111DA4"/>
    <w:rsid w:val="001128BD"/>
    <w:rsid w:val="0011419D"/>
    <w:rsid w:val="00114517"/>
    <w:rsid w:val="00114B02"/>
    <w:rsid w:val="001151AB"/>
    <w:rsid w:val="0011686E"/>
    <w:rsid w:val="001177D3"/>
    <w:rsid w:val="001223B5"/>
    <w:rsid w:val="00122457"/>
    <w:rsid w:val="001226C0"/>
    <w:rsid w:val="001244A3"/>
    <w:rsid w:val="00124B6D"/>
    <w:rsid w:val="00124F88"/>
    <w:rsid w:val="00125F72"/>
    <w:rsid w:val="00126EC8"/>
    <w:rsid w:val="0012731C"/>
    <w:rsid w:val="00127AA2"/>
    <w:rsid w:val="00130410"/>
    <w:rsid w:val="0013054A"/>
    <w:rsid w:val="00130A4D"/>
    <w:rsid w:val="00131752"/>
    <w:rsid w:val="00132054"/>
    <w:rsid w:val="0013222C"/>
    <w:rsid w:val="001338B7"/>
    <w:rsid w:val="00134964"/>
    <w:rsid w:val="001351B9"/>
    <w:rsid w:val="0013698D"/>
    <w:rsid w:val="00141F9E"/>
    <w:rsid w:val="00144186"/>
    <w:rsid w:val="00146633"/>
    <w:rsid w:val="00146B16"/>
    <w:rsid w:val="00147FD7"/>
    <w:rsid w:val="00150311"/>
    <w:rsid w:val="0015035F"/>
    <w:rsid w:val="001509B8"/>
    <w:rsid w:val="001511C4"/>
    <w:rsid w:val="001513F1"/>
    <w:rsid w:val="001514AB"/>
    <w:rsid w:val="001529E2"/>
    <w:rsid w:val="00153DC2"/>
    <w:rsid w:val="0015401E"/>
    <w:rsid w:val="00155846"/>
    <w:rsid w:val="00155CD2"/>
    <w:rsid w:val="00155FCE"/>
    <w:rsid w:val="00157C83"/>
    <w:rsid w:val="00157E3B"/>
    <w:rsid w:val="00162D7A"/>
    <w:rsid w:val="00164645"/>
    <w:rsid w:val="00165732"/>
    <w:rsid w:val="00165878"/>
    <w:rsid w:val="00167521"/>
    <w:rsid w:val="00170385"/>
    <w:rsid w:val="00170417"/>
    <w:rsid w:val="00171105"/>
    <w:rsid w:val="00171E0A"/>
    <w:rsid w:val="001727A4"/>
    <w:rsid w:val="0017376C"/>
    <w:rsid w:val="001738AB"/>
    <w:rsid w:val="00173A0D"/>
    <w:rsid w:val="0017464E"/>
    <w:rsid w:val="00174989"/>
    <w:rsid w:val="001765E0"/>
    <w:rsid w:val="001765FB"/>
    <w:rsid w:val="00176A22"/>
    <w:rsid w:val="00177759"/>
    <w:rsid w:val="001802D6"/>
    <w:rsid w:val="00180BB3"/>
    <w:rsid w:val="00180E12"/>
    <w:rsid w:val="0018245F"/>
    <w:rsid w:val="001834DE"/>
    <w:rsid w:val="00184CEA"/>
    <w:rsid w:val="001853D2"/>
    <w:rsid w:val="00185958"/>
    <w:rsid w:val="00185DD6"/>
    <w:rsid w:val="00185DFD"/>
    <w:rsid w:val="00185E6B"/>
    <w:rsid w:val="0018679F"/>
    <w:rsid w:val="00187BBC"/>
    <w:rsid w:val="00187C98"/>
    <w:rsid w:val="00190D98"/>
    <w:rsid w:val="00192F49"/>
    <w:rsid w:val="001932F3"/>
    <w:rsid w:val="00193594"/>
    <w:rsid w:val="001935BE"/>
    <w:rsid w:val="001941F9"/>
    <w:rsid w:val="00195D2F"/>
    <w:rsid w:val="00196337"/>
    <w:rsid w:val="001969C2"/>
    <w:rsid w:val="00197A07"/>
    <w:rsid w:val="001A02D1"/>
    <w:rsid w:val="001A2B40"/>
    <w:rsid w:val="001A2E2D"/>
    <w:rsid w:val="001A3717"/>
    <w:rsid w:val="001A4309"/>
    <w:rsid w:val="001A446B"/>
    <w:rsid w:val="001A46AE"/>
    <w:rsid w:val="001A4C67"/>
    <w:rsid w:val="001A549F"/>
    <w:rsid w:val="001A56EA"/>
    <w:rsid w:val="001A6238"/>
    <w:rsid w:val="001A6756"/>
    <w:rsid w:val="001A6C52"/>
    <w:rsid w:val="001B1053"/>
    <w:rsid w:val="001B14AC"/>
    <w:rsid w:val="001B16F1"/>
    <w:rsid w:val="001B18A8"/>
    <w:rsid w:val="001B1DB2"/>
    <w:rsid w:val="001B4187"/>
    <w:rsid w:val="001B4B06"/>
    <w:rsid w:val="001B5546"/>
    <w:rsid w:val="001B6C2E"/>
    <w:rsid w:val="001B7339"/>
    <w:rsid w:val="001B7940"/>
    <w:rsid w:val="001C052F"/>
    <w:rsid w:val="001C09C1"/>
    <w:rsid w:val="001C171A"/>
    <w:rsid w:val="001C2014"/>
    <w:rsid w:val="001C2FE0"/>
    <w:rsid w:val="001C3714"/>
    <w:rsid w:val="001C37CA"/>
    <w:rsid w:val="001C3FFF"/>
    <w:rsid w:val="001C4085"/>
    <w:rsid w:val="001C4A52"/>
    <w:rsid w:val="001C61E6"/>
    <w:rsid w:val="001C6C2D"/>
    <w:rsid w:val="001C7B1A"/>
    <w:rsid w:val="001D0BC1"/>
    <w:rsid w:val="001D22F0"/>
    <w:rsid w:val="001D30DA"/>
    <w:rsid w:val="001D3FD9"/>
    <w:rsid w:val="001D4303"/>
    <w:rsid w:val="001D6746"/>
    <w:rsid w:val="001D6979"/>
    <w:rsid w:val="001D6C3E"/>
    <w:rsid w:val="001D7D5B"/>
    <w:rsid w:val="001E0C61"/>
    <w:rsid w:val="001E12A5"/>
    <w:rsid w:val="001E1672"/>
    <w:rsid w:val="001E2413"/>
    <w:rsid w:val="001E3283"/>
    <w:rsid w:val="001E397F"/>
    <w:rsid w:val="001E3B49"/>
    <w:rsid w:val="001E421F"/>
    <w:rsid w:val="001E4A05"/>
    <w:rsid w:val="001E6531"/>
    <w:rsid w:val="001E6A19"/>
    <w:rsid w:val="001E6A41"/>
    <w:rsid w:val="001E7388"/>
    <w:rsid w:val="001E73C2"/>
    <w:rsid w:val="001F0D59"/>
    <w:rsid w:val="001F13DD"/>
    <w:rsid w:val="001F1CDD"/>
    <w:rsid w:val="001F2473"/>
    <w:rsid w:val="001F2DBC"/>
    <w:rsid w:val="001F35D9"/>
    <w:rsid w:val="001F35E5"/>
    <w:rsid w:val="001F3B8B"/>
    <w:rsid w:val="001F501F"/>
    <w:rsid w:val="001F5161"/>
    <w:rsid w:val="001F563E"/>
    <w:rsid w:val="001F5C97"/>
    <w:rsid w:val="001F6393"/>
    <w:rsid w:val="001F71DD"/>
    <w:rsid w:val="001F73E8"/>
    <w:rsid w:val="001F759C"/>
    <w:rsid w:val="001F7840"/>
    <w:rsid w:val="001F7B50"/>
    <w:rsid w:val="0020026B"/>
    <w:rsid w:val="00201C62"/>
    <w:rsid w:val="0020262C"/>
    <w:rsid w:val="00202723"/>
    <w:rsid w:val="00202745"/>
    <w:rsid w:val="00202FB9"/>
    <w:rsid w:val="00203532"/>
    <w:rsid w:val="0020651C"/>
    <w:rsid w:val="00210233"/>
    <w:rsid w:val="00210387"/>
    <w:rsid w:val="002109FC"/>
    <w:rsid w:val="00210ACA"/>
    <w:rsid w:val="002115B0"/>
    <w:rsid w:val="00211A3E"/>
    <w:rsid w:val="00212913"/>
    <w:rsid w:val="00212BE1"/>
    <w:rsid w:val="002134D2"/>
    <w:rsid w:val="00213563"/>
    <w:rsid w:val="00213F20"/>
    <w:rsid w:val="00214055"/>
    <w:rsid w:val="00214A9D"/>
    <w:rsid w:val="00214B6D"/>
    <w:rsid w:val="00215BCA"/>
    <w:rsid w:val="002160F5"/>
    <w:rsid w:val="00216DB6"/>
    <w:rsid w:val="00217AC4"/>
    <w:rsid w:val="00220088"/>
    <w:rsid w:val="00220496"/>
    <w:rsid w:val="00221461"/>
    <w:rsid w:val="00222991"/>
    <w:rsid w:val="00222AF3"/>
    <w:rsid w:val="00222FB1"/>
    <w:rsid w:val="00224537"/>
    <w:rsid w:val="002256CB"/>
    <w:rsid w:val="002256E5"/>
    <w:rsid w:val="00225BBE"/>
    <w:rsid w:val="00225DBA"/>
    <w:rsid w:val="0022710E"/>
    <w:rsid w:val="002271B2"/>
    <w:rsid w:val="002307D5"/>
    <w:rsid w:val="00230BFD"/>
    <w:rsid w:val="002320C5"/>
    <w:rsid w:val="002328AC"/>
    <w:rsid w:val="002329FC"/>
    <w:rsid w:val="00232C2F"/>
    <w:rsid w:val="002334AC"/>
    <w:rsid w:val="00234990"/>
    <w:rsid w:val="00234CD1"/>
    <w:rsid w:val="00235956"/>
    <w:rsid w:val="00235A73"/>
    <w:rsid w:val="002363B9"/>
    <w:rsid w:val="0023702F"/>
    <w:rsid w:val="002401FE"/>
    <w:rsid w:val="0024099B"/>
    <w:rsid w:val="00241031"/>
    <w:rsid w:val="00241167"/>
    <w:rsid w:val="00241A10"/>
    <w:rsid w:val="00241F9B"/>
    <w:rsid w:val="00242BDD"/>
    <w:rsid w:val="00242DC6"/>
    <w:rsid w:val="0024399D"/>
    <w:rsid w:val="00243E5E"/>
    <w:rsid w:val="002440F9"/>
    <w:rsid w:val="002467A6"/>
    <w:rsid w:val="00246C26"/>
    <w:rsid w:val="0024728A"/>
    <w:rsid w:val="00247C9A"/>
    <w:rsid w:val="00250345"/>
    <w:rsid w:val="0025142F"/>
    <w:rsid w:val="0025160C"/>
    <w:rsid w:val="002525BA"/>
    <w:rsid w:val="002535D0"/>
    <w:rsid w:val="002539B3"/>
    <w:rsid w:val="00253FE6"/>
    <w:rsid w:val="00254FFE"/>
    <w:rsid w:val="00255157"/>
    <w:rsid w:val="00256336"/>
    <w:rsid w:val="002565FC"/>
    <w:rsid w:val="00257C3E"/>
    <w:rsid w:val="00257C58"/>
    <w:rsid w:val="002602C2"/>
    <w:rsid w:val="00260E33"/>
    <w:rsid w:val="002621C2"/>
    <w:rsid w:val="002627F0"/>
    <w:rsid w:val="00264A5F"/>
    <w:rsid w:val="00264BB5"/>
    <w:rsid w:val="00265109"/>
    <w:rsid w:val="0026535C"/>
    <w:rsid w:val="002666C9"/>
    <w:rsid w:val="00266E67"/>
    <w:rsid w:val="002670D6"/>
    <w:rsid w:val="00267DF2"/>
    <w:rsid w:val="00270136"/>
    <w:rsid w:val="00270FD7"/>
    <w:rsid w:val="0027185B"/>
    <w:rsid w:val="00272206"/>
    <w:rsid w:val="002723FD"/>
    <w:rsid w:val="0027311C"/>
    <w:rsid w:val="0027365A"/>
    <w:rsid w:val="00273B92"/>
    <w:rsid w:val="002740B8"/>
    <w:rsid w:val="002746E0"/>
    <w:rsid w:val="00274F5B"/>
    <w:rsid w:val="00277695"/>
    <w:rsid w:val="002803D2"/>
    <w:rsid w:val="00280836"/>
    <w:rsid w:val="002809BE"/>
    <w:rsid w:val="00280C28"/>
    <w:rsid w:val="00281A14"/>
    <w:rsid w:val="00281D04"/>
    <w:rsid w:val="00282E1A"/>
    <w:rsid w:val="002834B7"/>
    <w:rsid w:val="00283A81"/>
    <w:rsid w:val="002840F1"/>
    <w:rsid w:val="00284914"/>
    <w:rsid w:val="00284CA2"/>
    <w:rsid w:val="0028524B"/>
    <w:rsid w:val="00285798"/>
    <w:rsid w:val="00285922"/>
    <w:rsid w:val="00285F2F"/>
    <w:rsid w:val="0029097D"/>
    <w:rsid w:val="0029113B"/>
    <w:rsid w:val="00291BB1"/>
    <w:rsid w:val="00291CC3"/>
    <w:rsid w:val="0029228E"/>
    <w:rsid w:val="002934C0"/>
    <w:rsid w:val="00293609"/>
    <w:rsid w:val="00293E1F"/>
    <w:rsid w:val="002942F9"/>
    <w:rsid w:val="00295824"/>
    <w:rsid w:val="00295C80"/>
    <w:rsid w:val="0029764C"/>
    <w:rsid w:val="002A1B50"/>
    <w:rsid w:val="002A1D64"/>
    <w:rsid w:val="002A3B2A"/>
    <w:rsid w:val="002A4B26"/>
    <w:rsid w:val="002A5028"/>
    <w:rsid w:val="002A6F1A"/>
    <w:rsid w:val="002B000A"/>
    <w:rsid w:val="002B0AAF"/>
    <w:rsid w:val="002B0E91"/>
    <w:rsid w:val="002B1147"/>
    <w:rsid w:val="002B12FB"/>
    <w:rsid w:val="002B132C"/>
    <w:rsid w:val="002B1686"/>
    <w:rsid w:val="002B1706"/>
    <w:rsid w:val="002B3F23"/>
    <w:rsid w:val="002B47D3"/>
    <w:rsid w:val="002B4EB5"/>
    <w:rsid w:val="002B5AF5"/>
    <w:rsid w:val="002B65FE"/>
    <w:rsid w:val="002B6779"/>
    <w:rsid w:val="002B71C0"/>
    <w:rsid w:val="002B725D"/>
    <w:rsid w:val="002B76A9"/>
    <w:rsid w:val="002B7A34"/>
    <w:rsid w:val="002C14AC"/>
    <w:rsid w:val="002C1E29"/>
    <w:rsid w:val="002C261B"/>
    <w:rsid w:val="002C31AD"/>
    <w:rsid w:val="002C366C"/>
    <w:rsid w:val="002C4BB4"/>
    <w:rsid w:val="002C4DB7"/>
    <w:rsid w:val="002C706A"/>
    <w:rsid w:val="002C7385"/>
    <w:rsid w:val="002C76D6"/>
    <w:rsid w:val="002D06CC"/>
    <w:rsid w:val="002D0A85"/>
    <w:rsid w:val="002D0D81"/>
    <w:rsid w:val="002D0DF2"/>
    <w:rsid w:val="002D11C8"/>
    <w:rsid w:val="002D2B4D"/>
    <w:rsid w:val="002D2DBB"/>
    <w:rsid w:val="002D37D8"/>
    <w:rsid w:val="002D54A6"/>
    <w:rsid w:val="002D5C21"/>
    <w:rsid w:val="002D6877"/>
    <w:rsid w:val="002D6EC3"/>
    <w:rsid w:val="002D7C4E"/>
    <w:rsid w:val="002D7D96"/>
    <w:rsid w:val="002E15E1"/>
    <w:rsid w:val="002E2560"/>
    <w:rsid w:val="002E2563"/>
    <w:rsid w:val="002E3779"/>
    <w:rsid w:val="002E3824"/>
    <w:rsid w:val="002E5BC0"/>
    <w:rsid w:val="002E5BF9"/>
    <w:rsid w:val="002E5E56"/>
    <w:rsid w:val="002E5EA2"/>
    <w:rsid w:val="002E6159"/>
    <w:rsid w:val="002E6877"/>
    <w:rsid w:val="002E6A7A"/>
    <w:rsid w:val="002E6A98"/>
    <w:rsid w:val="002E7684"/>
    <w:rsid w:val="002F0EF3"/>
    <w:rsid w:val="002F152C"/>
    <w:rsid w:val="002F168C"/>
    <w:rsid w:val="002F1E49"/>
    <w:rsid w:val="002F4E9C"/>
    <w:rsid w:val="002F53FB"/>
    <w:rsid w:val="002F685C"/>
    <w:rsid w:val="002F6E15"/>
    <w:rsid w:val="002F6F67"/>
    <w:rsid w:val="00301F5C"/>
    <w:rsid w:val="003023C1"/>
    <w:rsid w:val="00302483"/>
    <w:rsid w:val="00302A26"/>
    <w:rsid w:val="00302F4E"/>
    <w:rsid w:val="00303ABE"/>
    <w:rsid w:val="003059DC"/>
    <w:rsid w:val="00305E2E"/>
    <w:rsid w:val="00306A82"/>
    <w:rsid w:val="00306AB7"/>
    <w:rsid w:val="003070D1"/>
    <w:rsid w:val="00312130"/>
    <w:rsid w:val="0031256C"/>
    <w:rsid w:val="0031417D"/>
    <w:rsid w:val="00314470"/>
    <w:rsid w:val="00314D6C"/>
    <w:rsid w:val="00316D2A"/>
    <w:rsid w:val="00316E8B"/>
    <w:rsid w:val="003175B7"/>
    <w:rsid w:val="003200B7"/>
    <w:rsid w:val="00320385"/>
    <w:rsid w:val="00322A7C"/>
    <w:rsid w:val="00322EEC"/>
    <w:rsid w:val="00323061"/>
    <w:rsid w:val="0032321E"/>
    <w:rsid w:val="00324536"/>
    <w:rsid w:val="00325118"/>
    <w:rsid w:val="003258EF"/>
    <w:rsid w:val="00325FE1"/>
    <w:rsid w:val="0032634D"/>
    <w:rsid w:val="0032651A"/>
    <w:rsid w:val="0032716A"/>
    <w:rsid w:val="00331EC1"/>
    <w:rsid w:val="0033448F"/>
    <w:rsid w:val="003351AC"/>
    <w:rsid w:val="00335254"/>
    <w:rsid w:val="003402D3"/>
    <w:rsid w:val="0034068E"/>
    <w:rsid w:val="00341AF6"/>
    <w:rsid w:val="0034272F"/>
    <w:rsid w:val="00342F63"/>
    <w:rsid w:val="00342FA3"/>
    <w:rsid w:val="003432DA"/>
    <w:rsid w:val="00343A34"/>
    <w:rsid w:val="00343ABC"/>
    <w:rsid w:val="00343F81"/>
    <w:rsid w:val="003442ED"/>
    <w:rsid w:val="00345885"/>
    <w:rsid w:val="003463FE"/>
    <w:rsid w:val="003469B6"/>
    <w:rsid w:val="003472FC"/>
    <w:rsid w:val="00347BDB"/>
    <w:rsid w:val="00347D41"/>
    <w:rsid w:val="003502EA"/>
    <w:rsid w:val="0035040A"/>
    <w:rsid w:val="0035102B"/>
    <w:rsid w:val="003516CA"/>
    <w:rsid w:val="00352708"/>
    <w:rsid w:val="00352D77"/>
    <w:rsid w:val="00352DC6"/>
    <w:rsid w:val="00353492"/>
    <w:rsid w:val="00353568"/>
    <w:rsid w:val="003538CA"/>
    <w:rsid w:val="00354AD7"/>
    <w:rsid w:val="00354C84"/>
    <w:rsid w:val="00354F41"/>
    <w:rsid w:val="003554B3"/>
    <w:rsid w:val="00355560"/>
    <w:rsid w:val="003563AA"/>
    <w:rsid w:val="00356503"/>
    <w:rsid w:val="00356632"/>
    <w:rsid w:val="00356A3D"/>
    <w:rsid w:val="003572D5"/>
    <w:rsid w:val="003578A3"/>
    <w:rsid w:val="00357933"/>
    <w:rsid w:val="00357C7E"/>
    <w:rsid w:val="00360B66"/>
    <w:rsid w:val="00360C4F"/>
    <w:rsid w:val="00361256"/>
    <w:rsid w:val="0036159B"/>
    <w:rsid w:val="00362D5A"/>
    <w:rsid w:val="003653B6"/>
    <w:rsid w:val="003654D3"/>
    <w:rsid w:val="00365C39"/>
    <w:rsid w:val="00367278"/>
    <w:rsid w:val="00367817"/>
    <w:rsid w:val="00370327"/>
    <w:rsid w:val="00373791"/>
    <w:rsid w:val="003744AB"/>
    <w:rsid w:val="0037491A"/>
    <w:rsid w:val="00374CC4"/>
    <w:rsid w:val="003756AC"/>
    <w:rsid w:val="00376BCD"/>
    <w:rsid w:val="003774B2"/>
    <w:rsid w:val="00377B04"/>
    <w:rsid w:val="00377E28"/>
    <w:rsid w:val="00380F2D"/>
    <w:rsid w:val="003825A4"/>
    <w:rsid w:val="00382B38"/>
    <w:rsid w:val="00382B87"/>
    <w:rsid w:val="00383011"/>
    <w:rsid w:val="00383100"/>
    <w:rsid w:val="003836FB"/>
    <w:rsid w:val="00383948"/>
    <w:rsid w:val="0038411E"/>
    <w:rsid w:val="003845A9"/>
    <w:rsid w:val="003847BC"/>
    <w:rsid w:val="003850C9"/>
    <w:rsid w:val="00385713"/>
    <w:rsid w:val="00385757"/>
    <w:rsid w:val="003870B4"/>
    <w:rsid w:val="003877C8"/>
    <w:rsid w:val="0039053E"/>
    <w:rsid w:val="00390883"/>
    <w:rsid w:val="00390D4E"/>
    <w:rsid w:val="00390DD9"/>
    <w:rsid w:val="00391755"/>
    <w:rsid w:val="00391922"/>
    <w:rsid w:val="00391A4F"/>
    <w:rsid w:val="003922F8"/>
    <w:rsid w:val="00393AF4"/>
    <w:rsid w:val="00395B24"/>
    <w:rsid w:val="0039609F"/>
    <w:rsid w:val="00396EB0"/>
    <w:rsid w:val="00397106"/>
    <w:rsid w:val="00397959"/>
    <w:rsid w:val="00397C12"/>
    <w:rsid w:val="003A0AFD"/>
    <w:rsid w:val="003A2D38"/>
    <w:rsid w:val="003A4010"/>
    <w:rsid w:val="003A4CE6"/>
    <w:rsid w:val="003A59C8"/>
    <w:rsid w:val="003A5EAF"/>
    <w:rsid w:val="003A6969"/>
    <w:rsid w:val="003A7459"/>
    <w:rsid w:val="003A786D"/>
    <w:rsid w:val="003A7ECC"/>
    <w:rsid w:val="003B2C72"/>
    <w:rsid w:val="003B41DB"/>
    <w:rsid w:val="003B4E39"/>
    <w:rsid w:val="003B5350"/>
    <w:rsid w:val="003B5885"/>
    <w:rsid w:val="003B58B4"/>
    <w:rsid w:val="003B7C42"/>
    <w:rsid w:val="003C1333"/>
    <w:rsid w:val="003C1E54"/>
    <w:rsid w:val="003C20FF"/>
    <w:rsid w:val="003C335A"/>
    <w:rsid w:val="003C550A"/>
    <w:rsid w:val="003C6055"/>
    <w:rsid w:val="003C7662"/>
    <w:rsid w:val="003D09E9"/>
    <w:rsid w:val="003D0CFA"/>
    <w:rsid w:val="003D10A2"/>
    <w:rsid w:val="003D152D"/>
    <w:rsid w:val="003D2650"/>
    <w:rsid w:val="003D2C39"/>
    <w:rsid w:val="003D3022"/>
    <w:rsid w:val="003D3C0C"/>
    <w:rsid w:val="003D54A7"/>
    <w:rsid w:val="003D560C"/>
    <w:rsid w:val="003D5C00"/>
    <w:rsid w:val="003D6A1D"/>
    <w:rsid w:val="003D6B75"/>
    <w:rsid w:val="003D6CA4"/>
    <w:rsid w:val="003D6F10"/>
    <w:rsid w:val="003D7D17"/>
    <w:rsid w:val="003E000D"/>
    <w:rsid w:val="003E008F"/>
    <w:rsid w:val="003E02B9"/>
    <w:rsid w:val="003E0580"/>
    <w:rsid w:val="003E0A92"/>
    <w:rsid w:val="003E12FA"/>
    <w:rsid w:val="003E16E1"/>
    <w:rsid w:val="003E3057"/>
    <w:rsid w:val="003E3154"/>
    <w:rsid w:val="003E5874"/>
    <w:rsid w:val="003E5A1D"/>
    <w:rsid w:val="003E7160"/>
    <w:rsid w:val="003E72D3"/>
    <w:rsid w:val="003F0306"/>
    <w:rsid w:val="003F193E"/>
    <w:rsid w:val="003F242C"/>
    <w:rsid w:val="003F268C"/>
    <w:rsid w:val="003F3064"/>
    <w:rsid w:val="003F3459"/>
    <w:rsid w:val="003F34D3"/>
    <w:rsid w:val="003F34F1"/>
    <w:rsid w:val="003F350D"/>
    <w:rsid w:val="003F3617"/>
    <w:rsid w:val="003F4900"/>
    <w:rsid w:val="003F4D95"/>
    <w:rsid w:val="003F5220"/>
    <w:rsid w:val="003F5D44"/>
    <w:rsid w:val="003F5D4E"/>
    <w:rsid w:val="003F60BE"/>
    <w:rsid w:val="003F69DB"/>
    <w:rsid w:val="003F7CA3"/>
    <w:rsid w:val="0040000B"/>
    <w:rsid w:val="00400445"/>
    <w:rsid w:val="004008E2"/>
    <w:rsid w:val="00400D56"/>
    <w:rsid w:val="00400ECD"/>
    <w:rsid w:val="004020DF"/>
    <w:rsid w:val="004027D6"/>
    <w:rsid w:val="004031D8"/>
    <w:rsid w:val="0040371D"/>
    <w:rsid w:val="00407ED6"/>
    <w:rsid w:val="004104B6"/>
    <w:rsid w:val="0041073D"/>
    <w:rsid w:val="00411305"/>
    <w:rsid w:val="00411989"/>
    <w:rsid w:val="00411AE8"/>
    <w:rsid w:val="00412D6D"/>
    <w:rsid w:val="00413311"/>
    <w:rsid w:val="004134B2"/>
    <w:rsid w:val="00413B74"/>
    <w:rsid w:val="0041426C"/>
    <w:rsid w:val="00415083"/>
    <w:rsid w:val="004166C6"/>
    <w:rsid w:val="00416B08"/>
    <w:rsid w:val="004172D5"/>
    <w:rsid w:val="00421159"/>
    <w:rsid w:val="0042262C"/>
    <w:rsid w:val="00423477"/>
    <w:rsid w:val="00424488"/>
    <w:rsid w:val="00424AD6"/>
    <w:rsid w:val="00424C91"/>
    <w:rsid w:val="004258E6"/>
    <w:rsid w:val="00425AA2"/>
    <w:rsid w:val="0042681A"/>
    <w:rsid w:val="00426C90"/>
    <w:rsid w:val="00427EA1"/>
    <w:rsid w:val="0043035C"/>
    <w:rsid w:val="0043155F"/>
    <w:rsid w:val="004319DD"/>
    <w:rsid w:val="00431E6A"/>
    <w:rsid w:val="00433BCD"/>
    <w:rsid w:val="004342F3"/>
    <w:rsid w:val="00435C5F"/>
    <w:rsid w:val="00436155"/>
    <w:rsid w:val="00436460"/>
    <w:rsid w:val="00436F89"/>
    <w:rsid w:val="004375C8"/>
    <w:rsid w:val="00440F15"/>
    <w:rsid w:val="00441A21"/>
    <w:rsid w:val="00441B8F"/>
    <w:rsid w:val="00441CC7"/>
    <w:rsid w:val="00441E98"/>
    <w:rsid w:val="00442389"/>
    <w:rsid w:val="0044262A"/>
    <w:rsid w:val="0044282E"/>
    <w:rsid w:val="00443F21"/>
    <w:rsid w:val="004446AD"/>
    <w:rsid w:val="00444AD7"/>
    <w:rsid w:val="00444B8B"/>
    <w:rsid w:val="00444EA7"/>
    <w:rsid w:val="0044524F"/>
    <w:rsid w:val="00445B3C"/>
    <w:rsid w:val="00446AAE"/>
    <w:rsid w:val="00446E76"/>
    <w:rsid w:val="00447E75"/>
    <w:rsid w:val="00450F3A"/>
    <w:rsid w:val="0045169B"/>
    <w:rsid w:val="004522AF"/>
    <w:rsid w:val="00452763"/>
    <w:rsid w:val="00452961"/>
    <w:rsid w:val="004532F7"/>
    <w:rsid w:val="00453EF6"/>
    <w:rsid w:val="00454952"/>
    <w:rsid w:val="00455AE9"/>
    <w:rsid w:val="004560CD"/>
    <w:rsid w:val="004562F1"/>
    <w:rsid w:val="0045631C"/>
    <w:rsid w:val="00457093"/>
    <w:rsid w:val="0045743B"/>
    <w:rsid w:val="004605F5"/>
    <w:rsid w:val="0046151C"/>
    <w:rsid w:val="00462131"/>
    <w:rsid w:val="00464D51"/>
    <w:rsid w:val="00465524"/>
    <w:rsid w:val="00467EDF"/>
    <w:rsid w:val="0047026B"/>
    <w:rsid w:val="004704EB"/>
    <w:rsid w:val="00472027"/>
    <w:rsid w:val="00472589"/>
    <w:rsid w:val="004726B6"/>
    <w:rsid w:val="00472E74"/>
    <w:rsid w:val="00473EE2"/>
    <w:rsid w:val="00474346"/>
    <w:rsid w:val="00475262"/>
    <w:rsid w:val="00475510"/>
    <w:rsid w:val="00475A5C"/>
    <w:rsid w:val="00477343"/>
    <w:rsid w:val="00477F9F"/>
    <w:rsid w:val="004804CF"/>
    <w:rsid w:val="00481F4D"/>
    <w:rsid w:val="00483314"/>
    <w:rsid w:val="00484962"/>
    <w:rsid w:val="00484A2F"/>
    <w:rsid w:val="00484B2B"/>
    <w:rsid w:val="00484BD0"/>
    <w:rsid w:val="00484DAB"/>
    <w:rsid w:val="00484F6D"/>
    <w:rsid w:val="00484FB7"/>
    <w:rsid w:val="0048554D"/>
    <w:rsid w:val="00485924"/>
    <w:rsid w:val="00485CB9"/>
    <w:rsid w:val="00485D89"/>
    <w:rsid w:val="00486777"/>
    <w:rsid w:val="00487D20"/>
    <w:rsid w:val="00491241"/>
    <w:rsid w:val="00491B91"/>
    <w:rsid w:val="00491C15"/>
    <w:rsid w:val="004926BA"/>
    <w:rsid w:val="0049338A"/>
    <w:rsid w:val="00493902"/>
    <w:rsid w:val="00493EE9"/>
    <w:rsid w:val="0049417F"/>
    <w:rsid w:val="00495768"/>
    <w:rsid w:val="0049600F"/>
    <w:rsid w:val="00496D41"/>
    <w:rsid w:val="004978F6"/>
    <w:rsid w:val="004A0017"/>
    <w:rsid w:val="004A0E84"/>
    <w:rsid w:val="004A12F3"/>
    <w:rsid w:val="004A132C"/>
    <w:rsid w:val="004A1757"/>
    <w:rsid w:val="004A1B38"/>
    <w:rsid w:val="004A3C5D"/>
    <w:rsid w:val="004A47CC"/>
    <w:rsid w:val="004A50F2"/>
    <w:rsid w:val="004A571E"/>
    <w:rsid w:val="004A5A5B"/>
    <w:rsid w:val="004A602A"/>
    <w:rsid w:val="004A6602"/>
    <w:rsid w:val="004A689B"/>
    <w:rsid w:val="004A7BC4"/>
    <w:rsid w:val="004B07D0"/>
    <w:rsid w:val="004B1FD3"/>
    <w:rsid w:val="004B3DB2"/>
    <w:rsid w:val="004B3EFA"/>
    <w:rsid w:val="004B45AC"/>
    <w:rsid w:val="004B505D"/>
    <w:rsid w:val="004B557D"/>
    <w:rsid w:val="004B5C92"/>
    <w:rsid w:val="004B604F"/>
    <w:rsid w:val="004B6473"/>
    <w:rsid w:val="004B6525"/>
    <w:rsid w:val="004B7A33"/>
    <w:rsid w:val="004C1573"/>
    <w:rsid w:val="004C19D5"/>
    <w:rsid w:val="004C2A87"/>
    <w:rsid w:val="004C3485"/>
    <w:rsid w:val="004C4D7B"/>
    <w:rsid w:val="004C4ED3"/>
    <w:rsid w:val="004C553E"/>
    <w:rsid w:val="004C5F67"/>
    <w:rsid w:val="004C667B"/>
    <w:rsid w:val="004C6CA0"/>
    <w:rsid w:val="004C72F7"/>
    <w:rsid w:val="004C7AE2"/>
    <w:rsid w:val="004C7C15"/>
    <w:rsid w:val="004C7ECD"/>
    <w:rsid w:val="004D2164"/>
    <w:rsid w:val="004D233C"/>
    <w:rsid w:val="004D2AB8"/>
    <w:rsid w:val="004D2EA5"/>
    <w:rsid w:val="004D32A6"/>
    <w:rsid w:val="004D3561"/>
    <w:rsid w:val="004D3A5F"/>
    <w:rsid w:val="004D4935"/>
    <w:rsid w:val="004D4E17"/>
    <w:rsid w:val="004D5212"/>
    <w:rsid w:val="004D53E5"/>
    <w:rsid w:val="004D558F"/>
    <w:rsid w:val="004D7040"/>
    <w:rsid w:val="004D76BA"/>
    <w:rsid w:val="004D7830"/>
    <w:rsid w:val="004D7950"/>
    <w:rsid w:val="004E025E"/>
    <w:rsid w:val="004E1EA2"/>
    <w:rsid w:val="004E21C5"/>
    <w:rsid w:val="004E249C"/>
    <w:rsid w:val="004E2F23"/>
    <w:rsid w:val="004E3B86"/>
    <w:rsid w:val="004E3BFB"/>
    <w:rsid w:val="004E4FFF"/>
    <w:rsid w:val="004E6289"/>
    <w:rsid w:val="004E6DC4"/>
    <w:rsid w:val="004F0183"/>
    <w:rsid w:val="004F035D"/>
    <w:rsid w:val="004F03B0"/>
    <w:rsid w:val="004F0A8B"/>
    <w:rsid w:val="004F1425"/>
    <w:rsid w:val="004F21C1"/>
    <w:rsid w:val="004F24E3"/>
    <w:rsid w:val="004F273F"/>
    <w:rsid w:val="004F3079"/>
    <w:rsid w:val="004F3FF5"/>
    <w:rsid w:val="004F584C"/>
    <w:rsid w:val="004F67C4"/>
    <w:rsid w:val="004F69F8"/>
    <w:rsid w:val="00501A12"/>
    <w:rsid w:val="0050309C"/>
    <w:rsid w:val="00503518"/>
    <w:rsid w:val="0050396E"/>
    <w:rsid w:val="00503E00"/>
    <w:rsid w:val="00504BE7"/>
    <w:rsid w:val="005057EB"/>
    <w:rsid w:val="005069F3"/>
    <w:rsid w:val="00507A2B"/>
    <w:rsid w:val="005112F4"/>
    <w:rsid w:val="005113ED"/>
    <w:rsid w:val="00512B01"/>
    <w:rsid w:val="0051327C"/>
    <w:rsid w:val="0051331B"/>
    <w:rsid w:val="0051346D"/>
    <w:rsid w:val="00513EAE"/>
    <w:rsid w:val="0051409F"/>
    <w:rsid w:val="0051434F"/>
    <w:rsid w:val="00515997"/>
    <w:rsid w:val="00515C7D"/>
    <w:rsid w:val="00515E7E"/>
    <w:rsid w:val="00515F56"/>
    <w:rsid w:val="00516806"/>
    <w:rsid w:val="0051777F"/>
    <w:rsid w:val="0052098C"/>
    <w:rsid w:val="005209A5"/>
    <w:rsid w:val="00520B39"/>
    <w:rsid w:val="0052327B"/>
    <w:rsid w:val="00525A49"/>
    <w:rsid w:val="00525D91"/>
    <w:rsid w:val="005262D1"/>
    <w:rsid w:val="00526440"/>
    <w:rsid w:val="00527755"/>
    <w:rsid w:val="005305AA"/>
    <w:rsid w:val="00530876"/>
    <w:rsid w:val="00530D03"/>
    <w:rsid w:val="00531C23"/>
    <w:rsid w:val="00531D3B"/>
    <w:rsid w:val="00532B2E"/>
    <w:rsid w:val="00533048"/>
    <w:rsid w:val="00534CA3"/>
    <w:rsid w:val="005353D7"/>
    <w:rsid w:val="00535613"/>
    <w:rsid w:val="0053575A"/>
    <w:rsid w:val="005359EB"/>
    <w:rsid w:val="00537D3D"/>
    <w:rsid w:val="005405D4"/>
    <w:rsid w:val="0054060E"/>
    <w:rsid w:val="0054113E"/>
    <w:rsid w:val="00541651"/>
    <w:rsid w:val="0054254A"/>
    <w:rsid w:val="00542AC0"/>
    <w:rsid w:val="005439C0"/>
    <w:rsid w:val="00543BD0"/>
    <w:rsid w:val="00544C20"/>
    <w:rsid w:val="0054500B"/>
    <w:rsid w:val="0054589A"/>
    <w:rsid w:val="00545CF0"/>
    <w:rsid w:val="005461A3"/>
    <w:rsid w:val="0054637E"/>
    <w:rsid w:val="005466B5"/>
    <w:rsid w:val="0055073A"/>
    <w:rsid w:val="0055131F"/>
    <w:rsid w:val="00552456"/>
    <w:rsid w:val="005526A9"/>
    <w:rsid w:val="0055277F"/>
    <w:rsid w:val="00553428"/>
    <w:rsid w:val="005541D1"/>
    <w:rsid w:val="00554314"/>
    <w:rsid w:val="00554E09"/>
    <w:rsid w:val="00555B60"/>
    <w:rsid w:val="00557206"/>
    <w:rsid w:val="005577A1"/>
    <w:rsid w:val="005600DB"/>
    <w:rsid w:val="00560D68"/>
    <w:rsid w:val="00562640"/>
    <w:rsid w:val="00562829"/>
    <w:rsid w:val="005629B3"/>
    <w:rsid w:val="00563C68"/>
    <w:rsid w:val="00564FD8"/>
    <w:rsid w:val="00566067"/>
    <w:rsid w:val="00566598"/>
    <w:rsid w:val="00566C9B"/>
    <w:rsid w:val="00570C13"/>
    <w:rsid w:val="00570EF4"/>
    <w:rsid w:val="005710A3"/>
    <w:rsid w:val="0057128A"/>
    <w:rsid w:val="005724F6"/>
    <w:rsid w:val="005727B9"/>
    <w:rsid w:val="00573AC4"/>
    <w:rsid w:val="00574035"/>
    <w:rsid w:val="005744FE"/>
    <w:rsid w:val="0057479D"/>
    <w:rsid w:val="005756BA"/>
    <w:rsid w:val="00575DBD"/>
    <w:rsid w:val="00576BC6"/>
    <w:rsid w:val="00576D9A"/>
    <w:rsid w:val="00576E6E"/>
    <w:rsid w:val="005801FC"/>
    <w:rsid w:val="00581A0B"/>
    <w:rsid w:val="00581A22"/>
    <w:rsid w:val="00581E57"/>
    <w:rsid w:val="005829F0"/>
    <w:rsid w:val="00582B97"/>
    <w:rsid w:val="00582CBE"/>
    <w:rsid w:val="00585BA9"/>
    <w:rsid w:val="0058650C"/>
    <w:rsid w:val="005869A3"/>
    <w:rsid w:val="00586E77"/>
    <w:rsid w:val="00587359"/>
    <w:rsid w:val="00587B69"/>
    <w:rsid w:val="00587CB5"/>
    <w:rsid w:val="00590F49"/>
    <w:rsid w:val="00591677"/>
    <w:rsid w:val="005919A2"/>
    <w:rsid w:val="00592E23"/>
    <w:rsid w:val="005943EA"/>
    <w:rsid w:val="0059453C"/>
    <w:rsid w:val="00595016"/>
    <w:rsid w:val="00596CC5"/>
    <w:rsid w:val="00597AAE"/>
    <w:rsid w:val="005A1189"/>
    <w:rsid w:val="005A1A10"/>
    <w:rsid w:val="005A222C"/>
    <w:rsid w:val="005A251A"/>
    <w:rsid w:val="005A283D"/>
    <w:rsid w:val="005A2F5C"/>
    <w:rsid w:val="005A382A"/>
    <w:rsid w:val="005A4578"/>
    <w:rsid w:val="005A4DF8"/>
    <w:rsid w:val="005A77EA"/>
    <w:rsid w:val="005A78C8"/>
    <w:rsid w:val="005A79B7"/>
    <w:rsid w:val="005B0150"/>
    <w:rsid w:val="005B0436"/>
    <w:rsid w:val="005B1426"/>
    <w:rsid w:val="005B19BE"/>
    <w:rsid w:val="005B278B"/>
    <w:rsid w:val="005B299A"/>
    <w:rsid w:val="005B45FB"/>
    <w:rsid w:val="005B5F19"/>
    <w:rsid w:val="005B6F4A"/>
    <w:rsid w:val="005B719F"/>
    <w:rsid w:val="005B7807"/>
    <w:rsid w:val="005B7883"/>
    <w:rsid w:val="005C0A8E"/>
    <w:rsid w:val="005C12FE"/>
    <w:rsid w:val="005C1767"/>
    <w:rsid w:val="005C185C"/>
    <w:rsid w:val="005C1C16"/>
    <w:rsid w:val="005C1F5D"/>
    <w:rsid w:val="005C379D"/>
    <w:rsid w:val="005C427F"/>
    <w:rsid w:val="005C42EF"/>
    <w:rsid w:val="005C570F"/>
    <w:rsid w:val="005C5A9D"/>
    <w:rsid w:val="005C6193"/>
    <w:rsid w:val="005C648C"/>
    <w:rsid w:val="005C7BF5"/>
    <w:rsid w:val="005D0256"/>
    <w:rsid w:val="005D0538"/>
    <w:rsid w:val="005D0D48"/>
    <w:rsid w:val="005D1EAF"/>
    <w:rsid w:val="005D23BB"/>
    <w:rsid w:val="005D26FD"/>
    <w:rsid w:val="005D311D"/>
    <w:rsid w:val="005D3ED3"/>
    <w:rsid w:val="005D7C92"/>
    <w:rsid w:val="005E02F5"/>
    <w:rsid w:val="005E0510"/>
    <w:rsid w:val="005E1614"/>
    <w:rsid w:val="005E176E"/>
    <w:rsid w:val="005E218E"/>
    <w:rsid w:val="005E22E0"/>
    <w:rsid w:val="005E2326"/>
    <w:rsid w:val="005E23D9"/>
    <w:rsid w:val="005E2A9F"/>
    <w:rsid w:val="005E35A0"/>
    <w:rsid w:val="005E3754"/>
    <w:rsid w:val="005E3AAE"/>
    <w:rsid w:val="005E4841"/>
    <w:rsid w:val="005E4879"/>
    <w:rsid w:val="005E61BB"/>
    <w:rsid w:val="005E6711"/>
    <w:rsid w:val="005E69F4"/>
    <w:rsid w:val="005E773F"/>
    <w:rsid w:val="005E7B0C"/>
    <w:rsid w:val="005E7DB0"/>
    <w:rsid w:val="005F0AA0"/>
    <w:rsid w:val="005F0D1B"/>
    <w:rsid w:val="005F1865"/>
    <w:rsid w:val="005F1F8B"/>
    <w:rsid w:val="005F36C4"/>
    <w:rsid w:val="005F37C3"/>
    <w:rsid w:val="005F3B0B"/>
    <w:rsid w:val="005F3E0E"/>
    <w:rsid w:val="005F43F5"/>
    <w:rsid w:val="005F459E"/>
    <w:rsid w:val="005F4697"/>
    <w:rsid w:val="005F5339"/>
    <w:rsid w:val="005F53AE"/>
    <w:rsid w:val="005F62E7"/>
    <w:rsid w:val="005F65EB"/>
    <w:rsid w:val="005F66B5"/>
    <w:rsid w:val="005F7499"/>
    <w:rsid w:val="005F774C"/>
    <w:rsid w:val="006003AC"/>
    <w:rsid w:val="006007BD"/>
    <w:rsid w:val="006013C8"/>
    <w:rsid w:val="0060270D"/>
    <w:rsid w:val="006037F9"/>
    <w:rsid w:val="006038AD"/>
    <w:rsid w:val="00604342"/>
    <w:rsid w:val="00604611"/>
    <w:rsid w:val="00604650"/>
    <w:rsid w:val="006052C7"/>
    <w:rsid w:val="00605585"/>
    <w:rsid w:val="00605769"/>
    <w:rsid w:val="00610DEB"/>
    <w:rsid w:val="006113A1"/>
    <w:rsid w:val="00611586"/>
    <w:rsid w:val="00611DDF"/>
    <w:rsid w:val="0061204E"/>
    <w:rsid w:val="0061299E"/>
    <w:rsid w:val="00612D26"/>
    <w:rsid w:val="006136AF"/>
    <w:rsid w:val="00614704"/>
    <w:rsid w:val="00615855"/>
    <w:rsid w:val="00617933"/>
    <w:rsid w:val="00617A01"/>
    <w:rsid w:val="00617BE9"/>
    <w:rsid w:val="00617F96"/>
    <w:rsid w:val="006209ED"/>
    <w:rsid w:val="00620DA8"/>
    <w:rsid w:val="00620DAA"/>
    <w:rsid w:val="006214B0"/>
    <w:rsid w:val="00621887"/>
    <w:rsid w:val="006218DA"/>
    <w:rsid w:val="006229A5"/>
    <w:rsid w:val="00622DEE"/>
    <w:rsid w:val="00623F27"/>
    <w:rsid w:val="00624520"/>
    <w:rsid w:val="00624F13"/>
    <w:rsid w:val="006254C5"/>
    <w:rsid w:val="00625620"/>
    <w:rsid w:val="006271F5"/>
    <w:rsid w:val="00627D6B"/>
    <w:rsid w:val="00630C69"/>
    <w:rsid w:val="00632300"/>
    <w:rsid w:val="00632BB7"/>
    <w:rsid w:val="00635B36"/>
    <w:rsid w:val="00636042"/>
    <w:rsid w:val="006364DD"/>
    <w:rsid w:val="00636871"/>
    <w:rsid w:val="00637276"/>
    <w:rsid w:val="006405FA"/>
    <w:rsid w:val="00640EE1"/>
    <w:rsid w:val="00640F4E"/>
    <w:rsid w:val="006437FA"/>
    <w:rsid w:val="00643DE0"/>
    <w:rsid w:val="006441CB"/>
    <w:rsid w:val="0064437D"/>
    <w:rsid w:val="00644E85"/>
    <w:rsid w:val="0064508C"/>
    <w:rsid w:val="00645291"/>
    <w:rsid w:val="006463DA"/>
    <w:rsid w:val="00647967"/>
    <w:rsid w:val="006479D1"/>
    <w:rsid w:val="006502BB"/>
    <w:rsid w:val="006505F0"/>
    <w:rsid w:val="00651220"/>
    <w:rsid w:val="006516D8"/>
    <w:rsid w:val="006523DA"/>
    <w:rsid w:val="00652C52"/>
    <w:rsid w:val="0065602C"/>
    <w:rsid w:val="00660303"/>
    <w:rsid w:val="0066063F"/>
    <w:rsid w:val="00660CE6"/>
    <w:rsid w:val="00662BB0"/>
    <w:rsid w:val="00663878"/>
    <w:rsid w:val="006639FA"/>
    <w:rsid w:val="00663B0E"/>
    <w:rsid w:val="00664DF2"/>
    <w:rsid w:val="006662E1"/>
    <w:rsid w:val="00667773"/>
    <w:rsid w:val="00667ED9"/>
    <w:rsid w:val="00667F11"/>
    <w:rsid w:val="006703A3"/>
    <w:rsid w:val="00670743"/>
    <w:rsid w:val="0067222A"/>
    <w:rsid w:val="00672338"/>
    <w:rsid w:val="00673CD7"/>
    <w:rsid w:val="00673DE3"/>
    <w:rsid w:val="00674B4D"/>
    <w:rsid w:val="006753FE"/>
    <w:rsid w:val="00677221"/>
    <w:rsid w:val="00680A85"/>
    <w:rsid w:val="0068135D"/>
    <w:rsid w:val="00681430"/>
    <w:rsid w:val="00681767"/>
    <w:rsid w:val="00681ADF"/>
    <w:rsid w:val="00684411"/>
    <w:rsid w:val="00685441"/>
    <w:rsid w:val="006857E3"/>
    <w:rsid w:val="006868F4"/>
    <w:rsid w:val="00686A28"/>
    <w:rsid w:val="00687C06"/>
    <w:rsid w:val="00690BB2"/>
    <w:rsid w:val="00690DA3"/>
    <w:rsid w:val="00690EE2"/>
    <w:rsid w:val="006913FE"/>
    <w:rsid w:val="0069160F"/>
    <w:rsid w:val="00691AD5"/>
    <w:rsid w:val="00692305"/>
    <w:rsid w:val="00692CDD"/>
    <w:rsid w:val="00693854"/>
    <w:rsid w:val="00693BD3"/>
    <w:rsid w:val="0069405E"/>
    <w:rsid w:val="00694BEB"/>
    <w:rsid w:val="00695578"/>
    <w:rsid w:val="0069686B"/>
    <w:rsid w:val="006A0E20"/>
    <w:rsid w:val="006A1C3F"/>
    <w:rsid w:val="006A24E3"/>
    <w:rsid w:val="006A2923"/>
    <w:rsid w:val="006A3535"/>
    <w:rsid w:val="006A3DC9"/>
    <w:rsid w:val="006A3E85"/>
    <w:rsid w:val="006A4166"/>
    <w:rsid w:val="006A4B49"/>
    <w:rsid w:val="006A5695"/>
    <w:rsid w:val="006A6997"/>
    <w:rsid w:val="006A6A48"/>
    <w:rsid w:val="006B0439"/>
    <w:rsid w:val="006B0978"/>
    <w:rsid w:val="006B2754"/>
    <w:rsid w:val="006B3904"/>
    <w:rsid w:val="006B3DC8"/>
    <w:rsid w:val="006B48C0"/>
    <w:rsid w:val="006B59AD"/>
    <w:rsid w:val="006B5B7D"/>
    <w:rsid w:val="006B6671"/>
    <w:rsid w:val="006B66D7"/>
    <w:rsid w:val="006B75EF"/>
    <w:rsid w:val="006B7D1A"/>
    <w:rsid w:val="006C08E0"/>
    <w:rsid w:val="006C3A3C"/>
    <w:rsid w:val="006C3CB6"/>
    <w:rsid w:val="006C45D8"/>
    <w:rsid w:val="006C4986"/>
    <w:rsid w:val="006C498D"/>
    <w:rsid w:val="006C59A8"/>
    <w:rsid w:val="006C5B46"/>
    <w:rsid w:val="006C5C83"/>
    <w:rsid w:val="006C6097"/>
    <w:rsid w:val="006C6209"/>
    <w:rsid w:val="006C674A"/>
    <w:rsid w:val="006C67A6"/>
    <w:rsid w:val="006C6D92"/>
    <w:rsid w:val="006C6E39"/>
    <w:rsid w:val="006C77F2"/>
    <w:rsid w:val="006C7819"/>
    <w:rsid w:val="006C7B4D"/>
    <w:rsid w:val="006D0ECF"/>
    <w:rsid w:val="006D2359"/>
    <w:rsid w:val="006D25D3"/>
    <w:rsid w:val="006D3D5B"/>
    <w:rsid w:val="006D4135"/>
    <w:rsid w:val="006D4C92"/>
    <w:rsid w:val="006D4EB6"/>
    <w:rsid w:val="006D56AB"/>
    <w:rsid w:val="006D61E9"/>
    <w:rsid w:val="006D6E31"/>
    <w:rsid w:val="006D7043"/>
    <w:rsid w:val="006D7235"/>
    <w:rsid w:val="006D7FBC"/>
    <w:rsid w:val="006E18EA"/>
    <w:rsid w:val="006E1E4C"/>
    <w:rsid w:val="006E2262"/>
    <w:rsid w:val="006E2DDF"/>
    <w:rsid w:val="006E3510"/>
    <w:rsid w:val="006E35BF"/>
    <w:rsid w:val="006E47CF"/>
    <w:rsid w:val="006E4C44"/>
    <w:rsid w:val="006E4FEB"/>
    <w:rsid w:val="006E569A"/>
    <w:rsid w:val="006E5E5C"/>
    <w:rsid w:val="006E622B"/>
    <w:rsid w:val="006E63B0"/>
    <w:rsid w:val="006E6596"/>
    <w:rsid w:val="006E6CC1"/>
    <w:rsid w:val="006E7164"/>
    <w:rsid w:val="006E7850"/>
    <w:rsid w:val="006E7BA7"/>
    <w:rsid w:val="006F052F"/>
    <w:rsid w:val="006F0CDC"/>
    <w:rsid w:val="006F1606"/>
    <w:rsid w:val="006F1612"/>
    <w:rsid w:val="006F19D8"/>
    <w:rsid w:val="006F38CF"/>
    <w:rsid w:val="006F4556"/>
    <w:rsid w:val="006F46D6"/>
    <w:rsid w:val="006F4AEB"/>
    <w:rsid w:val="006F4BBB"/>
    <w:rsid w:val="006F5015"/>
    <w:rsid w:val="006F5668"/>
    <w:rsid w:val="006F6B67"/>
    <w:rsid w:val="006F73AB"/>
    <w:rsid w:val="00700294"/>
    <w:rsid w:val="0070046C"/>
    <w:rsid w:val="0070100F"/>
    <w:rsid w:val="007028D9"/>
    <w:rsid w:val="00702FF8"/>
    <w:rsid w:val="007032FB"/>
    <w:rsid w:val="007039D1"/>
    <w:rsid w:val="007040EF"/>
    <w:rsid w:val="00706C15"/>
    <w:rsid w:val="0070708E"/>
    <w:rsid w:val="00707218"/>
    <w:rsid w:val="007072E9"/>
    <w:rsid w:val="00710782"/>
    <w:rsid w:val="00710B1E"/>
    <w:rsid w:val="00710D04"/>
    <w:rsid w:val="00710E08"/>
    <w:rsid w:val="0071103A"/>
    <w:rsid w:val="00712A10"/>
    <w:rsid w:val="00712B1D"/>
    <w:rsid w:val="00712EC7"/>
    <w:rsid w:val="0071487C"/>
    <w:rsid w:val="00715751"/>
    <w:rsid w:val="0071576C"/>
    <w:rsid w:val="00716AAF"/>
    <w:rsid w:val="007171BA"/>
    <w:rsid w:val="00717616"/>
    <w:rsid w:val="007177D8"/>
    <w:rsid w:val="007203B1"/>
    <w:rsid w:val="007207F0"/>
    <w:rsid w:val="007209D0"/>
    <w:rsid w:val="007210BD"/>
    <w:rsid w:val="00721D14"/>
    <w:rsid w:val="00723672"/>
    <w:rsid w:val="00723761"/>
    <w:rsid w:val="00726204"/>
    <w:rsid w:val="00726F28"/>
    <w:rsid w:val="00730115"/>
    <w:rsid w:val="007302D7"/>
    <w:rsid w:val="00730D59"/>
    <w:rsid w:val="007310BC"/>
    <w:rsid w:val="00731C37"/>
    <w:rsid w:val="007325D9"/>
    <w:rsid w:val="007331C2"/>
    <w:rsid w:val="0073332E"/>
    <w:rsid w:val="007338FB"/>
    <w:rsid w:val="00733BE4"/>
    <w:rsid w:val="00733C52"/>
    <w:rsid w:val="00733CE7"/>
    <w:rsid w:val="00733F84"/>
    <w:rsid w:val="0073413F"/>
    <w:rsid w:val="00734D25"/>
    <w:rsid w:val="00734F1C"/>
    <w:rsid w:val="0073583B"/>
    <w:rsid w:val="007360CA"/>
    <w:rsid w:val="00737939"/>
    <w:rsid w:val="00740186"/>
    <w:rsid w:val="00740CC6"/>
    <w:rsid w:val="00741A89"/>
    <w:rsid w:val="00741E37"/>
    <w:rsid w:val="007427AC"/>
    <w:rsid w:val="00744D50"/>
    <w:rsid w:val="00744EB6"/>
    <w:rsid w:val="007456EB"/>
    <w:rsid w:val="00745863"/>
    <w:rsid w:val="0074667B"/>
    <w:rsid w:val="00746703"/>
    <w:rsid w:val="00746C41"/>
    <w:rsid w:val="00746C97"/>
    <w:rsid w:val="00746FE9"/>
    <w:rsid w:val="007470BD"/>
    <w:rsid w:val="0075059F"/>
    <w:rsid w:val="00750B97"/>
    <w:rsid w:val="00751B14"/>
    <w:rsid w:val="007555C2"/>
    <w:rsid w:val="00755DC8"/>
    <w:rsid w:val="00757D10"/>
    <w:rsid w:val="00760EC0"/>
    <w:rsid w:val="00761271"/>
    <w:rsid w:val="007617F0"/>
    <w:rsid w:val="00761B00"/>
    <w:rsid w:val="00761D86"/>
    <w:rsid w:val="00762D43"/>
    <w:rsid w:val="00762DE1"/>
    <w:rsid w:val="00763AD3"/>
    <w:rsid w:val="0076574F"/>
    <w:rsid w:val="00766EB9"/>
    <w:rsid w:val="007676FF"/>
    <w:rsid w:val="00770632"/>
    <w:rsid w:val="007711BD"/>
    <w:rsid w:val="00771603"/>
    <w:rsid w:val="00772264"/>
    <w:rsid w:val="007726D0"/>
    <w:rsid w:val="00772B2A"/>
    <w:rsid w:val="007758DA"/>
    <w:rsid w:val="00776F0A"/>
    <w:rsid w:val="00777155"/>
    <w:rsid w:val="007776B2"/>
    <w:rsid w:val="0078003A"/>
    <w:rsid w:val="00780771"/>
    <w:rsid w:val="00782086"/>
    <w:rsid w:val="00782240"/>
    <w:rsid w:val="007825A3"/>
    <w:rsid w:val="0078313D"/>
    <w:rsid w:val="0078445F"/>
    <w:rsid w:val="00784B45"/>
    <w:rsid w:val="00784E6B"/>
    <w:rsid w:val="00786185"/>
    <w:rsid w:val="00790E96"/>
    <w:rsid w:val="00791CAE"/>
    <w:rsid w:val="00792471"/>
    <w:rsid w:val="00792746"/>
    <w:rsid w:val="007929CF"/>
    <w:rsid w:val="00793277"/>
    <w:rsid w:val="007936AB"/>
    <w:rsid w:val="00793BA9"/>
    <w:rsid w:val="00796AEF"/>
    <w:rsid w:val="00796E9D"/>
    <w:rsid w:val="007978D1"/>
    <w:rsid w:val="00797BA8"/>
    <w:rsid w:val="007A0382"/>
    <w:rsid w:val="007A081D"/>
    <w:rsid w:val="007A3365"/>
    <w:rsid w:val="007A3572"/>
    <w:rsid w:val="007A45C5"/>
    <w:rsid w:val="007A46F6"/>
    <w:rsid w:val="007A49B9"/>
    <w:rsid w:val="007A49E7"/>
    <w:rsid w:val="007A4BD7"/>
    <w:rsid w:val="007A4F44"/>
    <w:rsid w:val="007A54CC"/>
    <w:rsid w:val="007A60BC"/>
    <w:rsid w:val="007A6208"/>
    <w:rsid w:val="007A6F28"/>
    <w:rsid w:val="007A7B8C"/>
    <w:rsid w:val="007B00E8"/>
    <w:rsid w:val="007B01BC"/>
    <w:rsid w:val="007B03C6"/>
    <w:rsid w:val="007B0DB1"/>
    <w:rsid w:val="007B1301"/>
    <w:rsid w:val="007B16D2"/>
    <w:rsid w:val="007B2122"/>
    <w:rsid w:val="007B2FBD"/>
    <w:rsid w:val="007B3197"/>
    <w:rsid w:val="007B3E2B"/>
    <w:rsid w:val="007B4204"/>
    <w:rsid w:val="007B52EE"/>
    <w:rsid w:val="007B5673"/>
    <w:rsid w:val="007B645A"/>
    <w:rsid w:val="007B7238"/>
    <w:rsid w:val="007B76FF"/>
    <w:rsid w:val="007C134E"/>
    <w:rsid w:val="007C1423"/>
    <w:rsid w:val="007C31B8"/>
    <w:rsid w:val="007C381B"/>
    <w:rsid w:val="007C389C"/>
    <w:rsid w:val="007C3BF6"/>
    <w:rsid w:val="007C3DD1"/>
    <w:rsid w:val="007C4593"/>
    <w:rsid w:val="007C4CF1"/>
    <w:rsid w:val="007C4FDE"/>
    <w:rsid w:val="007C5543"/>
    <w:rsid w:val="007C5B70"/>
    <w:rsid w:val="007C67B3"/>
    <w:rsid w:val="007C6BAD"/>
    <w:rsid w:val="007C6FC5"/>
    <w:rsid w:val="007D023B"/>
    <w:rsid w:val="007D0AC2"/>
    <w:rsid w:val="007D0FD2"/>
    <w:rsid w:val="007D11CB"/>
    <w:rsid w:val="007D1C57"/>
    <w:rsid w:val="007D1E13"/>
    <w:rsid w:val="007D2844"/>
    <w:rsid w:val="007D28BD"/>
    <w:rsid w:val="007D2EF8"/>
    <w:rsid w:val="007D3641"/>
    <w:rsid w:val="007D3B2E"/>
    <w:rsid w:val="007D4488"/>
    <w:rsid w:val="007D44BF"/>
    <w:rsid w:val="007D4A3E"/>
    <w:rsid w:val="007D519B"/>
    <w:rsid w:val="007D561F"/>
    <w:rsid w:val="007D6955"/>
    <w:rsid w:val="007D6D36"/>
    <w:rsid w:val="007D702C"/>
    <w:rsid w:val="007D7DDF"/>
    <w:rsid w:val="007D7FD2"/>
    <w:rsid w:val="007E1215"/>
    <w:rsid w:val="007E13D9"/>
    <w:rsid w:val="007E16A5"/>
    <w:rsid w:val="007E1E95"/>
    <w:rsid w:val="007E2262"/>
    <w:rsid w:val="007E27A2"/>
    <w:rsid w:val="007E2AEC"/>
    <w:rsid w:val="007E2C27"/>
    <w:rsid w:val="007E2F6A"/>
    <w:rsid w:val="007E41BE"/>
    <w:rsid w:val="007E47B3"/>
    <w:rsid w:val="007E48B8"/>
    <w:rsid w:val="007E4C94"/>
    <w:rsid w:val="007E4DB6"/>
    <w:rsid w:val="007E546E"/>
    <w:rsid w:val="007E55D1"/>
    <w:rsid w:val="007E6490"/>
    <w:rsid w:val="007E6733"/>
    <w:rsid w:val="007E6B34"/>
    <w:rsid w:val="007E6BD4"/>
    <w:rsid w:val="007E7288"/>
    <w:rsid w:val="007E79DF"/>
    <w:rsid w:val="007E7CD4"/>
    <w:rsid w:val="007F12AC"/>
    <w:rsid w:val="007F136B"/>
    <w:rsid w:val="007F13F2"/>
    <w:rsid w:val="007F1669"/>
    <w:rsid w:val="007F3C65"/>
    <w:rsid w:val="007F4501"/>
    <w:rsid w:val="007F475B"/>
    <w:rsid w:val="007F60DF"/>
    <w:rsid w:val="007F6A95"/>
    <w:rsid w:val="007F6C56"/>
    <w:rsid w:val="007F6EDB"/>
    <w:rsid w:val="00800612"/>
    <w:rsid w:val="00800DD5"/>
    <w:rsid w:val="00800DEF"/>
    <w:rsid w:val="00801271"/>
    <w:rsid w:val="00801800"/>
    <w:rsid w:val="00801861"/>
    <w:rsid w:val="00801B5B"/>
    <w:rsid w:val="00803069"/>
    <w:rsid w:val="00805A30"/>
    <w:rsid w:val="00806251"/>
    <w:rsid w:val="00807C39"/>
    <w:rsid w:val="00811A47"/>
    <w:rsid w:val="00811CB6"/>
    <w:rsid w:val="008123B5"/>
    <w:rsid w:val="00813311"/>
    <w:rsid w:val="00813554"/>
    <w:rsid w:val="0081421B"/>
    <w:rsid w:val="00814554"/>
    <w:rsid w:val="00814C0C"/>
    <w:rsid w:val="0081550B"/>
    <w:rsid w:val="008156EE"/>
    <w:rsid w:val="00815D34"/>
    <w:rsid w:val="008160AF"/>
    <w:rsid w:val="008168F5"/>
    <w:rsid w:val="00817109"/>
    <w:rsid w:val="0081742F"/>
    <w:rsid w:val="008205A9"/>
    <w:rsid w:val="008206B5"/>
    <w:rsid w:val="00821607"/>
    <w:rsid w:val="008216E7"/>
    <w:rsid w:val="00822516"/>
    <w:rsid w:val="00823501"/>
    <w:rsid w:val="00824FC2"/>
    <w:rsid w:val="00825BE6"/>
    <w:rsid w:val="00825DD1"/>
    <w:rsid w:val="0082724D"/>
    <w:rsid w:val="008276B4"/>
    <w:rsid w:val="00827A22"/>
    <w:rsid w:val="00831927"/>
    <w:rsid w:val="00831A08"/>
    <w:rsid w:val="00831AB0"/>
    <w:rsid w:val="0083240D"/>
    <w:rsid w:val="00832572"/>
    <w:rsid w:val="00832C58"/>
    <w:rsid w:val="00833306"/>
    <w:rsid w:val="008335A4"/>
    <w:rsid w:val="0083388C"/>
    <w:rsid w:val="00833E2F"/>
    <w:rsid w:val="0083435A"/>
    <w:rsid w:val="00834470"/>
    <w:rsid w:val="008347C6"/>
    <w:rsid w:val="0083537A"/>
    <w:rsid w:val="00836029"/>
    <w:rsid w:val="008371A2"/>
    <w:rsid w:val="00837288"/>
    <w:rsid w:val="0083732D"/>
    <w:rsid w:val="00841BD3"/>
    <w:rsid w:val="00841ED6"/>
    <w:rsid w:val="0084273D"/>
    <w:rsid w:val="00843515"/>
    <w:rsid w:val="00844972"/>
    <w:rsid w:val="00844E3F"/>
    <w:rsid w:val="00845003"/>
    <w:rsid w:val="00845531"/>
    <w:rsid w:val="008458C6"/>
    <w:rsid w:val="008458D5"/>
    <w:rsid w:val="00845A71"/>
    <w:rsid w:val="00845A83"/>
    <w:rsid w:val="00846BB9"/>
    <w:rsid w:val="00847558"/>
    <w:rsid w:val="00850435"/>
    <w:rsid w:val="008506E8"/>
    <w:rsid w:val="00851343"/>
    <w:rsid w:val="00852226"/>
    <w:rsid w:val="00856E46"/>
    <w:rsid w:val="00860034"/>
    <w:rsid w:val="00860163"/>
    <w:rsid w:val="00861186"/>
    <w:rsid w:val="00861F1F"/>
    <w:rsid w:val="008623B9"/>
    <w:rsid w:val="008631C7"/>
    <w:rsid w:val="008649D5"/>
    <w:rsid w:val="008663CE"/>
    <w:rsid w:val="008668C6"/>
    <w:rsid w:val="00867399"/>
    <w:rsid w:val="00867D56"/>
    <w:rsid w:val="00870F5E"/>
    <w:rsid w:val="008712BB"/>
    <w:rsid w:val="0087221B"/>
    <w:rsid w:val="00873694"/>
    <w:rsid w:val="00873DDA"/>
    <w:rsid w:val="008744C3"/>
    <w:rsid w:val="00875292"/>
    <w:rsid w:val="00875491"/>
    <w:rsid w:val="008756AA"/>
    <w:rsid w:val="00875FC9"/>
    <w:rsid w:val="008766DF"/>
    <w:rsid w:val="008769A6"/>
    <w:rsid w:val="00877184"/>
    <w:rsid w:val="00877303"/>
    <w:rsid w:val="00877C22"/>
    <w:rsid w:val="008806D2"/>
    <w:rsid w:val="00880F54"/>
    <w:rsid w:val="00882F21"/>
    <w:rsid w:val="008830E7"/>
    <w:rsid w:val="0088373D"/>
    <w:rsid w:val="00884465"/>
    <w:rsid w:val="008857DE"/>
    <w:rsid w:val="0088665D"/>
    <w:rsid w:val="0088700F"/>
    <w:rsid w:val="00887024"/>
    <w:rsid w:val="008902C8"/>
    <w:rsid w:val="00890809"/>
    <w:rsid w:val="00890A41"/>
    <w:rsid w:val="00890C89"/>
    <w:rsid w:val="00890EDE"/>
    <w:rsid w:val="008917E1"/>
    <w:rsid w:val="008928AB"/>
    <w:rsid w:val="00892B38"/>
    <w:rsid w:val="00892E7F"/>
    <w:rsid w:val="0089323B"/>
    <w:rsid w:val="00893B45"/>
    <w:rsid w:val="00895001"/>
    <w:rsid w:val="0089561C"/>
    <w:rsid w:val="00895D68"/>
    <w:rsid w:val="008967F0"/>
    <w:rsid w:val="00896A4E"/>
    <w:rsid w:val="008976D2"/>
    <w:rsid w:val="008A1741"/>
    <w:rsid w:val="008A2484"/>
    <w:rsid w:val="008A2542"/>
    <w:rsid w:val="008A2FF7"/>
    <w:rsid w:val="008A3268"/>
    <w:rsid w:val="008A392A"/>
    <w:rsid w:val="008A52F3"/>
    <w:rsid w:val="008A5C1F"/>
    <w:rsid w:val="008A7C97"/>
    <w:rsid w:val="008A7FEE"/>
    <w:rsid w:val="008B26AD"/>
    <w:rsid w:val="008B3FE4"/>
    <w:rsid w:val="008B440A"/>
    <w:rsid w:val="008B4752"/>
    <w:rsid w:val="008B4A42"/>
    <w:rsid w:val="008B5229"/>
    <w:rsid w:val="008B5758"/>
    <w:rsid w:val="008B66E7"/>
    <w:rsid w:val="008B74CB"/>
    <w:rsid w:val="008B7950"/>
    <w:rsid w:val="008C219F"/>
    <w:rsid w:val="008C26D9"/>
    <w:rsid w:val="008C28D6"/>
    <w:rsid w:val="008C2FEB"/>
    <w:rsid w:val="008C4B74"/>
    <w:rsid w:val="008C4F45"/>
    <w:rsid w:val="008C6367"/>
    <w:rsid w:val="008C66BE"/>
    <w:rsid w:val="008C6D50"/>
    <w:rsid w:val="008C6EB1"/>
    <w:rsid w:val="008C7167"/>
    <w:rsid w:val="008C7503"/>
    <w:rsid w:val="008D0266"/>
    <w:rsid w:val="008D1617"/>
    <w:rsid w:val="008D2E44"/>
    <w:rsid w:val="008D330F"/>
    <w:rsid w:val="008D48C1"/>
    <w:rsid w:val="008D4F51"/>
    <w:rsid w:val="008D514B"/>
    <w:rsid w:val="008D6F0C"/>
    <w:rsid w:val="008E0D8E"/>
    <w:rsid w:val="008E0F22"/>
    <w:rsid w:val="008E2916"/>
    <w:rsid w:val="008E39FC"/>
    <w:rsid w:val="008E3B25"/>
    <w:rsid w:val="008E4CB0"/>
    <w:rsid w:val="008E4E07"/>
    <w:rsid w:val="008E6315"/>
    <w:rsid w:val="008E63D4"/>
    <w:rsid w:val="008E6844"/>
    <w:rsid w:val="008E7E85"/>
    <w:rsid w:val="008F0480"/>
    <w:rsid w:val="008F07FC"/>
    <w:rsid w:val="008F0A97"/>
    <w:rsid w:val="008F11E0"/>
    <w:rsid w:val="008F1474"/>
    <w:rsid w:val="008F19A8"/>
    <w:rsid w:val="008F1B71"/>
    <w:rsid w:val="008F1BDE"/>
    <w:rsid w:val="008F2385"/>
    <w:rsid w:val="008F2B20"/>
    <w:rsid w:val="008F2BDE"/>
    <w:rsid w:val="008F3EA7"/>
    <w:rsid w:val="008F4756"/>
    <w:rsid w:val="008F5F43"/>
    <w:rsid w:val="008F65C8"/>
    <w:rsid w:val="008F6B26"/>
    <w:rsid w:val="008F78BC"/>
    <w:rsid w:val="008F7B2C"/>
    <w:rsid w:val="008F7B63"/>
    <w:rsid w:val="008F7D6A"/>
    <w:rsid w:val="00900EFB"/>
    <w:rsid w:val="00901A3D"/>
    <w:rsid w:val="00901C86"/>
    <w:rsid w:val="00903603"/>
    <w:rsid w:val="00904331"/>
    <w:rsid w:val="0090455B"/>
    <w:rsid w:val="0090473D"/>
    <w:rsid w:val="009054CB"/>
    <w:rsid w:val="00906139"/>
    <w:rsid w:val="009068B1"/>
    <w:rsid w:val="0090708E"/>
    <w:rsid w:val="009071B4"/>
    <w:rsid w:val="00907722"/>
    <w:rsid w:val="00911F8D"/>
    <w:rsid w:val="00912F94"/>
    <w:rsid w:val="009133AD"/>
    <w:rsid w:val="00913E33"/>
    <w:rsid w:val="009148DE"/>
    <w:rsid w:val="0091648B"/>
    <w:rsid w:val="00916C4B"/>
    <w:rsid w:val="0091708D"/>
    <w:rsid w:val="009171BC"/>
    <w:rsid w:val="00917D56"/>
    <w:rsid w:val="0092027B"/>
    <w:rsid w:val="00922B06"/>
    <w:rsid w:val="00923725"/>
    <w:rsid w:val="00923D0B"/>
    <w:rsid w:val="00924699"/>
    <w:rsid w:val="0092497E"/>
    <w:rsid w:val="00924AFD"/>
    <w:rsid w:val="00924B19"/>
    <w:rsid w:val="0092590B"/>
    <w:rsid w:val="00925BF3"/>
    <w:rsid w:val="00925E60"/>
    <w:rsid w:val="009264B3"/>
    <w:rsid w:val="009268C1"/>
    <w:rsid w:val="00927C21"/>
    <w:rsid w:val="009309D4"/>
    <w:rsid w:val="0093142E"/>
    <w:rsid w:val="00931DD2"/>
    <w:rsid w:val="00931E4C"/>
    <w:rsid w:val="0093397E"/>
    <w:rsid w:val="0093465A"/>
    <w:rsid w:val="009346E0"/>
    <w:rsid w:val="00934938"/>
    <w:rsid w:val="00936173"/>
    <w:rsid w:val="0093652A"/>
    <w:rsid w:val="009365E0"/>
    <w:rsid w:val="00936B0C"/>
    <w:rsid w:val="00937510"/>
    <w:rsid w:val="009379B0"/>
    <w:rsid w:val="00941E8C"/>
    <w:rsid w:val="009429D5"/>
    <w:rsid w:val="00942BA2"/>
    <w:rsid w:val="00942EE2"/>
    <w:rsid w:val="009432B7"/>
    <w:rsid w:val="00944169"/>
    <w:rsid w:val="00944C86"/>
    <w:rsid w:val="00945402"/>
    <w:rsid w:val="00945BFE"/>
    <w:rsid w:val="00946BB1"/>
    <w:rsid w:val="009479F3"/>
    <w:rsid w:val="00947C02"/>
    <w:rsid w:val="009502B6"/>
    <w:rsid w:val="00950A45"/>
    <w:rsid w:val="00950BE6"/>
    <w:rsid w:val="00952666"/>
    <w:rsid w:val="009544E1"/>
    <w:rsid w:val="00954B23"/>
    <w:rsid w:val="00954C4D"/>
    <w:rsid w:val="00955D1E"/>
    <w:rsid w:val="009560A7"/>
    <w:rsid w:val="00956561"/>
    <w:rsid w:val="009574E7"/>
    <w:rsid w:val="00957763"/>
    <w:rsid w:val="00957DE8"/>
    <w:rsid w:val="009600C0"/>
    <w:rsid w:val="00960915"/>
    <w:rsid w:val="00960973"/>
    <w:rsid w:val="00960C51"/>
    <w:rsid w:val="00960E00"/>
    <w:rsid w:val="00960E69"/>
    <w:rsid w:val="00960ECB"/>
    <w:rsid w:val="009615D6"/>
    <w:rsid w:val="00961DFC"/>
    <w:rsid w:val="00962952"/>
    <w:rsid w:val="00964635"/>
    <w:rsid w:val="009658C3"/>
    <w:rsid w:val="00966D8C"/>
    <w:rsid w:val="00967855"/>
    <w:rsid w:val="00970252"/>
    <w:rsid w:val="00970432"/>
    <w:rsid w:val="00971CD1"/>
    <w:rsid w:val="0097221D"/>
    <w:rsid w:val="009737B6"/>
    <w:rsid w:val="00973921"/>
    <w:rsid w:val="00973D2A"/>
    <w:rsid w:val="00974709"/>
    <w:rsid w:val="00976258"/>
    <w:rsid w:val="009769D5"/>
    <w:rsid w:val="00977043"/>
    <w:rsid w:val="0097799B"/>
    <w:rsid w:val="009801AE"/>
    <w:rsid w:val="00980736"/>
    <w:rsid w:val="00980C9B"/>
    <w:rsid w:val="0098182A"/>
    <w:rsid w:val="009819EA"/>
    <w:rsid w:val="00981A39"/>
    <w:rsid w:val="00982D56"/>
    <w:rsid w:val="0098340D"/>
    <w:rsid w:val="009834B1"/>
    <w:rsid w:val="00983DBF"/>
    <w:rsid w:val="0098449D"/>
    <w:rsid w:val="00984CA9"/>
    <w:rsid w:val="009859B9"/>
    <w:rsid w:val="00985C06"/>
    <w:rsid w:val="00986DAB"/>
    <w:rsid w:val="00987097"/>
    <w:rsid w:val="009877AF"/>
    <w:rsid w:val="00987E1D"/>
    <w:rsid w:val="00990E04"/>
    <w:rsid w:val="00991123"/>
    <w:rsid w:val="00991278"/>
    <w:rsid w:val="00991569"/>
    <w:rsid w:val="00991CAB"/>
    <w:rsid w:val="00992F7E"/>
    <w:rsid w:val="00992F9A"/>
    <w:rsid w:val="00995611"/>
    <w:rsid w:val="00995648"/>
    <w:rsid w:val="00996869"/>
    <w:rsid w:val="009970EE"/>
    <w:rsid w:val="00997CE9"/>
    <w:rsid w:val="00997F46"/>
    <w:rsid w:val="009A02AD"/>
    <w:rsid w:val="009A0994"/>
    <w:rsid w:val="009A1976"/>
    <w:rsid w:val="009A3A9C"/>
    <w:rsid w:val="009A62C9"/>
    <w:rsid w:val="009A6462"/>
    <w:rsid w:val="009A788D"/>
    <w:rsid w:val="009B046C"/>
    <w:rsid w:val="009B0A9A"/>
    <w:rsid w:val="009B10AB"/>
    <w:rsid w:val="009B13FA"/>
    <w:rsid w:val="009B1E2D"/>
    <w:rsid w:val="009B2843"/>
    <w:rsid w:val="009B2E7A"/>
    <w:rsid w:val="009B2FDB"/>
    <w:rsid w:val="009B2FF7"/>
    <w:rsid w:val="009B379B"/>
    <w:rsid w:val="009B3A1C"/>
    <w:rsid w:val="009B40F0"/>
    <w:rsid w:val="009B53C7"/>
    <w:rsid w:val="009B56A0"/>
    <w:rsid w:val="009B57D5"/>
    <w:rsid w:val="009B663F"/>
    <w:rsid w:val="009B6F1D"/>
    <w:rsid w:val="009C34A3"/>
    <w:rsid w:val="009C44E2"/>
    <w:rsid w:val="009C4B85"/>
    <w:rsid w:val="009C52F5"/>
    <w:rsid w:val="009C5498"/>
    <w:rsid w:val="009C5522"/>
    <w:rsid w:val="009C5696"/>
    <w:rsid w:val="009C59FB"/>
    <w:rsid w:val="009C6475"/>
    <w:rsid w:val="009C6F3B"/>
    <w:rsid w:val="009C770E"/>
    <w:rsid w:val="009C7A01"/>
    <w:rsid w:val="009C7BEA"/>
    <w:rsid w:val="009D1467"/>
    <w:rsid w:val="009D1BF7"/>
    <w:rsid w:val="009D328D"/>
    <w:rsid w:val="009D3308"/>
    <w:rsid w:val="009D3728"/>
    <w:rsid w:val="009D387B"/>
    <w:rsid w:val="009D5F3C"/>
    <w:rsid w:val="009D65DA"/>
    <w:rsid w:val="009D6F11"/>
    <w:rsid w:val="009D7397"/>
    <w:rsid w:val="009D7585"/>
    <w:rsid w:val="009E29D5"/>
    <w:rsid w:val="009E3B8F"/>
    <w:rsid w:val="009E4A8A"/>
    <w:rsid w:val="009E4FA6"/>
    <w:rsid w:val="009E542C"/>
    <w:rsid w:val="009E551E"/>
    <w:rsid w:val="009E55F1"/>
    <w:rsid w:val="009E6FCA"/>
    <w:rsid w:val="009E74AF"/>
    <w:rsid w:val="009E7D93"/>
    <w:rsid w:val="009F1231"/>
    <w:rsid w:val="009F1C21"/>
    <w:rsid w:val="009F2315"/>
    <w:rsid w:val="009F2E01"/>
    <w:rsid w:val="009F337B"/>
    <w:rsid w:val="009F33AA"/>
    <w:rsid w:val="009F3C34"/>
    <w:rsid w:val="009F462C"/>
    <w:rsid w:val="009F4C5D"/>
    <w:rsid w:val="009F4F89"/>
    <w:rsid w:val="009F4F96"/>
    <w:rsid w:val="009F501F"/>
    <w:rsid w:val="009F5C33"/>
    <w:rsid w:val="00A006AE"/>
    <w:rsid w:val="00A018EE"/>
    <w:rsid w:val="00A01E2D"/>
    <w:rsid w:val="00A02465"/>
    <w:rsid w:val="00A026F0"/>
    <w:rsid w:val="00A03EAC"/>
    <w:rsid w:val="00A04DBB"/>
    <w:rsid w:val="00A0620A"/>
    <w:rsid w:val="00A0793C"/>
    <w:rsid w:val="00A07EA0"/>
    <w:rsid w:val="00A10974"/>
    <w:rsid w:val="00A1123E"/>
    <w:rsid w:val="00A11CA6"/>
    <w:rsid w:val="00A12283"/>
    <w:rsid w:val="00A166B8"/>
    <w:rsid w:val="00A16F3B"/>
    <w:rsid w:val="00A17881"/>
    <w:rsid w:val="00A2014D"/>
    <w:rsid w:val="00A20C49"/>
    <w:rsid w:val="00A21A7F"/>
    <w:rsid w:val="00A22932"/>
    <w:rsid w:val="00A2325B"/>
    <w:rsid w:val="00A2379A"/>
    <w:rsid w:val="00A269CA"/>
    <w:rsid w:val="00A26E3E"/>
    <w:rsid w:val="00A272D9"/>
    <w:rsid w:val="00A274FD"/>
    <w:rsid w:val="00A320D7"/>
    <w:rsid w:val="00A335C6"/>
    <w:rsid w:val="00A336EE"/>
    <w:rsid w:val="00A33F46"/>
    <w:rsid w:val="00A3427E"/>
    <w:rsid w:val="00A343E5"/>
    <w:rsid w:val="00A34EC1"/>
    <w:rsid w:val="00A359AC"/>
    <w:rsid w:val="00A36A4A"/>
    <w:rsid w:val="00A36BEA"/>
    <w:rsid w:val="00A40F2E"/>
    <w:rsid w:val="00A40F83"/>
    <w:rsid w:val="00A410FB"/>
    <w:rsid w:val="00A41413"/>
    <w:rsid w:val="00A423AD"/>
    <w:rsid w:val="00A42650"/>
    <w:rsid w:val="00A42F37"/>
    <w:rsid w:val="00A431E6"/>
    <w:rsid w:val="00A436E8"/>
    <w:rsid w:val="00A45AF7"/>
    <w:rsid w:val="00A45FB1"/>
    <w:rsid w:val="00A4615C"/>
    <w:rsid w:val="00A465DC"/>
    <w:rsid w:val="00A46A0F"/>
    <w:rsid w:val="00A46A41"/>
    <w:rsid w:val="00A46CCC"/>
    <w:rsid w:val="00A47996"/>
    <w:rsid w:val="00A50127"/>
    <w:rsid w:val="00A50840"/>
    <w:rsid w:val="00A50B1F"/>
    <w:rsid w:val="00A50CBC"/>
    <w:rsid w:val="00A514F4"/>
    <w:rsid w:val="00A51B53"/>
    <w:rsid w:val="00A51CFE"/>
    <w:rsid w:val="00A51EE2"/>
    <w:rsid w:val="00A5204D"/>
    <w:rsid w:val="00A521D3"/>
    <w:rsid w:val="00A52926"/>
    <w:rsid w:val="00A541AA"/>
    <w:rsid w:val="00A54D8E"/>
    <w:rsid w:val="00A54E2F"/>
    <w:rsid w:val="00A54FA0"/>
    <w:rsid w:val="00A55C95"/>
    <w:rsid w:val="00A5648B"/>
    <w:rsid w:val="00A56E77"/>
    <w:rsid w:val="00A5742F"/>
    <w:rsid w:val="00A579C5"/>
    <w:rsid w:val="00A57E03"/>
    <w:rsid w:val="00A610A3"/>
    <w:rsid w:val="00A61605"/>
    <w:rsid w:val="00A61A5F"/>
    <w:rsid w:val="00A63AEE"/>
    <w:rsid w:val="00A65050"/>
    <w:rsid w:val="00A655E2"/>
    <w:rsid w:val="00A65F97"/>
    <w:rsid w:val="00A662C5"/>
    <w:rsid w:val="00A672C0"/>
    <w:rsid w:val="00A711D1"/>
    <w:rsid w:val="00A71A9C"/>
    <w:rsid w:val="00A726FD"/>
    <w:rsid w:val="00A72EDE"/>
    <w:rsid w:val="00A732EF"/>
    <w:rsid w:val="00A73B04"/>
    <w:rsid w:val="00A7488D"/>
    <w:rsid w:val="00A757F4"/>
    <w:rsid w:val="00A76C13"/>
    <w:rsid w:val="00A77B85"/>
    <w:rsid w:val="00A805A0"/>
    <w:rsid w:val="00A80AC7"/>
    <w:rsid w:val="00A81142"/>
    <w:rsid w:val="00A81A0D"/>
    <w:rsid w:val="00A8291C"/>
    <w:rsid w:val="00A82C46"/>
    <w:rsid w:val="00A831D9"/>
    <w:rsid w:val="00A84FD0"/>
    <w:rsid w:val="00A8614C"/>
    <w:rsid w:val="00A86227"/>
    <w:rsid w:val="00A907F5"/>
    <w:rsid w:val="00A90E18"/>
    <w:rsid w:val="00A91684"/>
    <w:rsid w:val="00A92E79"/>
    <w:rsid w:val="00A94079"/>
    <w:rsid w:val="00A950B6"/>
    <w:rsid w:val="00A95D45"/>
    <w:rsid w:val="00A97F59"/>
    <w:rsid w:val="00AA25C7"/>
    <w:rsid w:val="00AA3EA8"/>
    <w:rsid w:val="00AA4678"/>
    <w:rsid w:val="00AA4FE3"/>
    <w:rsid w:val="00AA550D"/>
    <w:rsid w:val="00AA5EC3"/>
    <w:rsid w:val="00AA7BB2"/>
    <w:rsid w:val="00AA7F9F"/>
    <w:rsid w:val="00AB0868"/>
    <w:rsid w:val="00AB1575"/>
    <w:rsid w:val="00AB263C"/>
    <w:rsid w:val="00AB31F7"/>
    <w:rsid w:val="00AB3CA9"/>
    <w:rsid w:val="00AB3DBF"/>
    <w:rsid w:val="00AB41C1"/>
    <w:rsid w:val="00AB4A7B"/>
    <w:rsid w:val="00AB4CF2"/>
    <w:rsid w:val="00AB5CC1"/>
    <w:rsid w:val="00AB6CCA"/>
    <w:rsid w:val="00AB7CB3"/>
    <w:rsid w:val="00AC223F"/>
    <w:rsid w:val="00AC2E8A"/>
    <w:rsid w:val="00AC3235"/>
    <w:rsid w:val="00AC33B1"/>
    <w:rsid w:val="00AC485D"/>
    <w:rsid w:val="00AC4F65"/>
    <w:rsid w:val="00AC557B"/>
    <w:rsid w:val="00AC670F"/>
    <w:rsid w:val="00AC77E1"/>
    <w:rsid w:val="00AC7919"/>
    <w:rsid w:val="00AD12A8"/>
    <w:rsid w:val="00AD22CF"/>
    <w:rsid w:val="00AD2320"/>
    <w:rsid w:val="00AD2C74"/>
    <w:rsid w:val="00AD44BD"/>
    <w:rsid w:val="00AD49F4"/>
    <w:rsid w:val="00AD4A81"/>
    <w:rsid w:val="00AD536A"/>
    <w:rsid w:val="00AD6E9E"/>
    <w:rsid w:val="00AD7A0F"/>
    <w:rsid w:val="00AE023F"/>
    <w:rsid w:val="00AE1713"/>
    <w:rsid w:val="00AE23C1"/>
    <w:rsid w:val="00AE426E"/>
    <w:rsid w:val="00AE4280"/>
    <w:rsid w:val="00AE435F"/>
    <w:rsid w:val="00AE4B5D"/>
    <w:rsid w:val="00AF04AD"/>
    <w:rsid w:val="00AF1555"/>
    <w:rsid w:val="00AF1C47"/>
    <w:rsid w:val="00AF21B5"/>
    <w:rsid w:val="00AF2836"/>
    <w:rsid w:val="00AF3577"/>
    <w:rsid w:val="00AF35F9"/>
    <w:rsid w:val="00AF3A88"/>
    <w:rsid w:val="00AF51D1"/>
    <w:rsid w:val="00B00303"/>
    <w:rsid w:val="00B00BC7"/>
    <w:rsid w:val="00B01D8D"/>
    <w:rsid w:val="00B02411"/>
    <w:rsid w:val="00B0360E"/>
    <w:rsid w:val="00B0424C"/>
    <w:rsid w:val="00B050B2"/>
    <w:rsid w:val="00B05C7D"/>
    <w:rsid w:val="00B05FC3"/>
    <w:rsid w:val="00B07315"/>
    <w:rsid w:val="00B07BD7"/>
    <w:rsid w:val="00B07E29"/>
    <w:rsid w:val="00B10269"/>
    <w:rsid w:val="00B114EF"/>
    <w:rsid w:val="00B12A44"/>
    <w:rsid w:val="00B145B9"/>
    <w:rsid w:val="00B14651"/>
    <w:rsid w:val="00B14EFA"/>
    <w:rsid w:val="00B15A2D"/>
    <w:rsid w:val="00B15C5D"/>
    <w:rsid w:val="00B15D57"/>
    <w:rsid w:val="00B16347"/>
    <w:rsid w:val="00B17D6E"/>
    <w:rsid w:val="00B20F85"/>
    <w:rsid w:val="00B2123F"/>
    <w:rsid w:val="00B219A8"/>
    <w:rsid w:val="00B22A11"/>
    <w:rsid w:val="00B22E58"/>
    <w:rsid w:val="00B236F3"/>
    <w:rsid w:val="00B2375C"/>
    <w:rsid w:val="00B2435E"/>
    <w:rsid w:val="00B246E4"/>
    <w:rsid w:val="00B24924"/>
    <w:rsid w:val="00B24F3A"/>
    <w:rsid w:val="00B252FF"/>
    <w:rsid w:val="00B2543D"/>
    <w:rsid w:val="00B26231"/>
    <w:rsid w:val="00B2659F"/>
    <w:rsid w:val="00B305AB"/>
    <w:rsid w:val="00B30E15"/>
    <w:rsid w:val="00B314A0"/>
    <w:rsid w:val="00B32305"/>
    <w:rsid w:val="00B32EFF"/>
    <w:rsid w:val="00B332EB"/>
    <w:rsid w:val="00B33B2B"/>
    <w:rsid w:val="00B33CBD"/>
    <w:rsid w:val="00B343F5"/>
    <w:rsid w:val="00B346C3"/>
    <w:rsid w:val="00B3573E"/>
    <w:rsid w:val="00B36291"/>
    <w:rsid w:val="00B36D97"/>
    <w:rsid w:val="00B37077"/>
    <w:rsid w:val="00B4005C"/>
    <w:rsid w:val="00B4227E"/>
    <w:rsid w:val="00B42453"/>
    <w:rsid w:val="00B4291D"/>
    <w:rsid w:val="00B43868"/>
    <w:rsid w:val="00B443AA"/>
    <w:rsid w:val="00B4471C"/>
    <w:rsid w:val="00B44F1B"/>
    <w:rsid w:val="00B451A6"/>
    <w:rsid w:val="00B46D10"/>
    <w:rsid w:val="00B4781A"/>
    <w:rsid w:val="00B50D58"/>
    <w:rsid w:val="00B50DC9"/>
    <w:rsid w:val="00B519C5"/>
    <w:rsid w:val="00B52FB2"/>
    <w:rsid w:val="00B536F2"/>
    <w:rsid w:val="00B537D9"/>
    <w:rsid w:val="00B541E8"/>
    <w:rsid w:val="00B54824"/>
    <w:rsid w:val="00B56D6E"/>
    <w:rsid w:val="00B56DE5"/>
    <w:rsid w:val="00B56F0A"/>
    <w:rsid w:val="00B603A1"/>
    <w:rsid w:val="00B608D5"/>
    <w:rsid w:val="00B609ED"/>
    <w:rsid w:val="00B61054"/>
    <w:rsid w:val="00B632CA"/>
    <w:rsid w:val="00B64347"/>
    <w:rsid w:val="00B644C3"/>
    <w:rsid w:val="00B64C3B"/>
    <w:rsid w:val="00B6535A"/>
    <w:rsid w:val="00B65B63"/>
    <w:rsid w:val="00B65DC6"/>
    <w:rsid w:val="00B661BC"/>
    <w:rsid w:val="00B666F3"/>
    <w:rsid w:val="00B66DD6"/>
    <w:rsid w:val="00B66F52"/>
    <w:rsid w:val="00B67AC2"/>
    <w:rsid w:val="00B706B7"/>
    <w:rsid w:val="00B70F57"/>
    <w:rsid w:val="00B7170B"/>
    <w:rsid w:val="00B71FB1"/>
    <w:rsid w:val="00B722DE"/>
    <w:rsid w:val="00B7363D"/>
    <w:rsid w:val="00B7449C"/>
    <w:rsid w:val="00B751E3"/>
    <w:rsid w:val="00B75BA6"/>
    <w:rsid w:val="00B760E7"/>
    <w:rsid w:val="00B76C44"/>
    <w:rsid w:val="00B81032"/>
    <w:rsid w:val="00B8184A"/>
    <w:rsid w:val="00B81A6C"/>
    <w:rsid w:val="00B82283"/>
    <w:rsid w:val="00B828D8"/>
    <w:rsid w:val="00B82A03"/>
    <w:rsid w:val="00B8351F"/>
    <w:rsid w:val="00B839D6"/>
    <w:rsid w:val="00B83F87"/>
    <w:rsid w:val="00B8461F"/>
    <w:rsid w:val="00B84C0A"/>
    <w:rsid w:val="00B8502E"/>
    <w:rsid w:val="00B855E0"/>
    <w:rsid w:val="00B86CC6"/>
    <w:rsid w:val="00B87CDC"/>
    <w:rsid w:val="00B908F2"/>
    <w:rsid w:val="00B910C1"/>
    <w:rsid w:val="00B92969"/>
    <w:rsid w:val="00B930B6"/>
    <w:rsid w:val="00B93489"/>
    <w:rsid w:val="00B93BB8"/>
    <w:rsid w:val="00B940E6"/>
    <w:rsid w:val="00B94F06"/>
    <w:rsid w:val="00B95151"/>
    <w:rsid w:val="00B95193"/>
    <w:rsid w:val="00B959A2"/>
    <w:rsid w:val="00B95D2F"/>
    <w:rsid w:val="00B95ED1"/>
    <w:rsid w:val="00B96426"/>
    <w:rsid w:val="00B96A77"/>
    <w:rsid w:val="00B96D74"/>
    <w:rsid w:val="00B974A0"/>
    <w:rsid w:val="00B97755"/>
    <w:rsid w:val="00BA0D4A"/>
    <w:rsid w:val="00BA1356"/>
    <w:rsid w:val="00BA1DD9"/>
    <w:rsid w:val="00BA2045"/>
    <w:rsid w:val="00BA2B56"/>
    <w:rsid w:val="00BA2CA4"/>
    <w:rsid w:val="00BA2EFA"/>
    <w:rsid w:val="00BA3DBC"/>
    <w:rsid w:val="00BA5BAF"/>
    <w:rsid w:val="00BA6A44"/>
    <w:rsid w:val="00BA707A"/>
    <w:rsid w:val="00BA7393"/>
    <w:rsid w:val="00BA7562"/>
    <w:rsid w:val="00BB082E"/>
    <w:rsid w:val="00BB166A"/>
    <w:rsid w:val="00BB1AFB"/>
    <w:rsid w:val="00BB1D2F"/>
    <w:rsid w:val="00BB27AE"/>
    <w:rsid w:val="00BB2DA2"/>
    <w:rsid w:val="00BB30C7"/>
    <w:rsid w:val="00BB36E3"/>
    <w:rsid w:val="00BB412E"/>
    <w:rsid w:val="00BB4A50"/>
    <w:rsid w:val="00BB5378"/>
    <w:rsid w:val="00BB56DC"/>
    <w:rsid w:val="00BB6C52"/>
    <w:rsid w:val="00BB7A05"/>
    <w:rsid w:val="00BB7E8B"/>
    <w:rsid w:val="00BC0E24"/>
    <w:rsid w:val="00BC15B7"/>
    <w:rsid w:val="00BC36AE"/>
    <w:rsid w:val="00BC47D5"/>
    <w:rsid w:val="00BC5DEA"/>
    <w:rsid w:val="00BC607B"/>
    <w:rsid w:val="00BC6A5E"/>
    <w:rsid w:val="00BC7558"/>
    <w:rsid w:val="00BD028F"/>
    <w:rsid w:val="00BD133F"/>
    <w:rsid w:val="00BD1AE2"/>
    <w:rsid w:val="00BD1D33"/>
    <w:rsid w:val="00BD2822"/>
    <w:rsid w:val="00BD2F97"/>
    <w:rsid w:val="00BD3499"/>
    <w:rsid w:val="00BD3FC0"/>
    <w:rsid w:val="00BD41B7"/>
    <w:rsid w:val="00BD428E"/>
    <w:rsid w:val="00BD6065"/>
    <w:rsid w:val="00BE183D"/>
    <w:rsid w:val="00BE2264"/>
    <w:rsid w:val="00BE2B83"/>
    <w:rsid w:val="00BE5787"/>
    <w:rsid w:val="00BE69DC"/>
    <w:rsid w:val="00BE7FBA"/>
    <w:rsid w:val="00BF0BAF"/>
    <w:rsid w:val="00BF0CF5"/>
    <w:rsid w:val="00BF24C2"/>
    <w:rsid w:val="00BF2922"/>
    <w:rsid w:val="00BF29B4"/>
    <w:rsid w:val="00BF3F4C"/>
    <w:rsid w:val="00BF4060"/>
    <w:rsid w:val="00BF40E4"/>
    <w:rsid w:val="00BF4622"/>
    <w:rsid w:val="00BF596C"/>
    <w:rsid w:val="00BF5D7A"/>
    <w:rsid w:val="00BF6D75"/>
    <w:rsid w:val="00BF74EE"/>
    <w:rsid w:val="00BF7D2F"/>
    <w:rsid w:val="00C01C2E"/>
    <w:rsid w:val="00C022E7"/>
    <w:rsid w:val="00C024DF"/>
    <w:rsid w:val="00C02D33"/>
    <w:rsid w:val="00C04B53"/>
    <w:rsid w:val="00C05194"/>
    <w:rsid w:val="00C05523"/>
    <w:rsid w:val="00C10FF6"/>
    <w:rsid w:val="00C11311"/>
    <w:rsid w:val="00C11413"/>
    <w:rsid w:val="00C117D2"/>
    <w:rsid w:val="00C1232C"/>
    <w:rsid w:val="00C133CE"/>
    <w:rsid w:val="00C14F2D"/>
    <w:rsid w:val="00C14FE5"/>
    <w:rsid w:val="00C15739"/>
    <w:rsid w:val="00C1639C"/>
    <w:rsid w:val="00C16838"/>
    <w:rsid w:val="00C176A2"/>
    <w:rsid w:val="00C21AD8"/>
    <w:rsid w:val="00C221C6"/>
    <w:rsid w:val="00C2235A"/>
    <w:rsid w:val="00C24471"/>
    <w:rsid w:val="00C244AC"/>
    <w:rsid w:val="00C24BAE"/>
    <w:rsid w:val="00C254D8"/>
    <w:rsid w:val="00C25922"/>
    <w:rsid w:val="00C27189"/>
    <w:rsid w:val="00C27C6B"/>
    <w:rsid w:val="00C3082D"/>
    <w:rsid w:val="00C30F36"/>
    <w:rsid w:val="00C313C1"/>
    <w:rsid w:val="00C32F82"/>
    <w:rsid w:val="00C358C9"/>
    <w:rsid w:val="00C3594D"/>
    <w:rsid w:val="00C36442"/>
    <w:rsid w:val="00C37001"/>
    <w:rsid w:val="00C37E5D"/>
    <w:rsid w:val="00C37F6F"/>
    <w:rsid w:val="00C400CE"/>
    <w:rsid w:val="00C40726"/>
    <w:rsid w:val="00C408A9"/>
    <w:rsid w:val="00C409AE"/>
    <w:rsid w:val="00C40F8D"/>
    <w:rsid w:val="00C4109B"/>
    <w:rsid w:val="00C410FD"/>
    <w:rsid w:val="00C41405"/>
    <w:rsid w:val="00C41A00"/>
    <w:rsid w:val="00C41BCB"/>
    <w:rsid w:val="00C425C8"/>
    <w:rsid w:val="00C42CD6"/>
    <w:rsid w:val="00C441C6"/>
    <w:rsid w:val="00C457DE"/>
    <w:rsid w:val="00C459F0"/>
    <w:rsid w:val="00C47277"/>
    <w:rsid w:val="00C472FE"/>
    <w:rsid w:val="00C47DD3"/>
    <w:rsid w:val="00C50228"/>
    <w:rsid w:val="00C522FB"/>
    <w:rsid w:val="00C52451"/>
    <w:rsid w:val="00C52BEA"/>
    <w:rsid w:val="00C5316F"/>
    <w:rsid w:val="00C53562"/>
    <w:rsid w:val="00C539FB"/>
    <w:rsid w:val="00C554FB"/>
    <w:rsid w:val="00C56584"/>
    <w:rsid w:val="00C57187"/>
    <w:rsid w:val="00C57DFC"/>
    <w:rsid w:val="00C61A07"/>
    <w:rsid w:val="00C62062"/>
    <w:rsid w:val="00C62928"/>
    <w:rsid w:val="00C64ADA"/>
    <w:rsid w:val="00C657B9"/>
    <w:rsid w:val="00C66AA3"/>
    <w:rsid w:val="00C66E57"/>
    <w:rsid w:val="00C67B36"/>
    <w:rsid w:val="00C70998"/>
    <w:rsid w:val="00C724D7"/>
    <w:rsid w:val="00C7341F"/>
    <w:rsid w:val="00C73FAA"/>
    <w:rsid w:val="00C740CE"/>
    <w:rsid w:val="00C74150"/>
    <w:rsid w:val="00C75594"/>
    <w:rsid w:val="00C75999"/>
    <w:rsid w:val="00C759E5"/>
    <w:rsid w:val="00C80073"/>
    <w:rsid w:val="00C8020D"/>
    <w:rsid w:val="00C814E2"/>
    <w:rsid w:val="00C814FC"/>
    <w:rsid w:val="00C81F06"/>
    <w:rsid w:val="00C82A9A"/>
    <w:rsid w:val="00C8366A"/>
    <w:rsid w:val="00C83C5C"/>
    <w:rsid w:val="00C83C7D"/>
    <w:rsid w:val="00C8443A"/>
    <w:rsid w:val="00C848A4"/>
    <w:rsid w:val="00C855A4"/>
    <w:rsid w:val="00C85982"/>
    <w:rsid w:val="00C859BC"/>
    <w:rsid w:val="00C86A16"/>
    <w:rsid w:val="00C87F92"/>
    <w:rsid w:val="00C90E0A"/>
    <w:rsid w:val="00C913F7"/>
    <w:rsid w:val="00C91DE1"/>
    <w:rsid w:val="00C92371"/>
    <w:rsid w:val="00C93464"/>
    <w:rsid w:val="00C9643A"/>
    <w:rsid w:val="00C966FE"/>
    <w:rsid w:val="00C9748C"/>
    <w:rsid w:val="00CA0466"/>
    <w:rsid w:val="00CA0D79"/>
    <w:rsid w:val="00CA1509"/>
    <w:rsid w:val="00CA1D94"/>
    <w:rsid w:val="00CA2395"/>
    <w:rsid w:val="00CA246D"/>
    <w:rsid w:val="00CA2E15"/>
    <w:rsid w:val="00CA40F0"/>
    <w:rsid w:val="00CA4A0A"/>
    <w:rsid w:val="00CA50D9"/>
    <w:rsid w:val="00CA56CD"/>
    <w:rsid w:val="00CA6FC7"/>
    <w:rsid w:val="00CA71B0"/>
    <w:rsid w:val="00CA734D"/>
    <w:rsid w:val="00CB03DF"/>
    <w:rsid w:val="00CB0D46"/>
    <w:rsid w:val="00CB11C0"/>
    <w:rsid w:val="00CB1BCE"/>
    <w:rsid w:val="00CB1D91"/>
    <w:rsid w:val="00CB3054"/>
    <w:rsid w:val="00CB53EE"/>
    <w:rsid w:val="00CB55F6"/>
    <w:rsid w:val="00CB5636"/>
    <w:rsid w:val="00CB59AE"/>
    <w:rsid w:val="00CB5F30"/>
    <w:rsid w:val="00CB6F40"/>
    <w:rsid w:val="00CB7428"/>
    <w:rsid w:val="00CB7BD9"/>
    <w:rsid w:val="00CC0950"/>
    <w:rsid w:val="00CC0E38"/>
    <w:rsid w:val="00CC0E6B"/>
    <w:rsid w:val="00CC12BB"/>
    <w:rsid w:val="00CC1C86"/>
    <w:rsid w:val="00CC1DDF"/>
    <w:rsid w:val="00CC2BB1"/>
    <w:rsid w:val="00CC2F4B"/>
    <w:rsid w:val="00CC3622"/>
    <w:rsid w:val="00CC3EE5"/>
    <w:rsid w:val="00CC426D"/>
    <w:rsid w:val="00CC4BAB"/>
    <w:rsid w:val="00CC5F06"/>
    <w:rsid w:val="00CC6E47"/>
    <w:rsid w:val="00CC6F15"/>
    <w:rsid w:val="00CC7128"/>
    <w:rsid w:val="00CD1056"/>
    <w:rsid w:val="00CD1294"/>
    <w:rsid w:val="00CD1346"/>
    <w:rsid w:val="00CD1923"/>
    <w:rsid w:val="00CD1BA6"/>
    <w:rsid w:val="00CD2853"/>
    <w:rsid w:val="00CD2CEE"/>
    <w:rsid w:val="00CD327B"/>
    <w:rsid w:val="00CD4966"/>
    <w:rsid w:val="00CD6AA4"/>
    <w:rsid w:val="00CD7B43"/>
    <w:rsid w:val="00CD7C26"/>
    <w:rsid w:val="00CD7F61"/>
    <w:rsid w:val="00CE0B68"/>
    <w:rsid w:val="00CE15C0"/>
    <w:rsid w:val="00CE1929"/>
    <w:rsid w:val="00CE25AF"/>
    <w:rsid w:val="00CE2BEF"/>
    <w:rsid w:val="00CE3C5D"/>
    <w:rsid w:val="00CE425C"/>
    <w:rsid w:val="00CE460F"/>
    <w:rsid w:val="00CE58AC"/>
    <w:rsid w:val="00CE5B51"/>
    <w:rsid w:val="00CE61EE"/>
    <w:rsid w:val="00CE6A26"/>
    <w:rsid w:val="00CE6D70"/>
    <w:rsid w:val="00CE7858"/>
    <w:rsid w:val="00CF0906"/>
    <w:rsid w:val="00CF1393"/>
    <w:rsid w:val="00CF1ED1"/>
    <w:rsid w:val="00CF29AB"/>
    <w:rsid w:val="00CF2AED"/>
    <w:rsid w:val="00CF55B4"/>
    <w:rsid w:val="00CF5A80"/>
    <w:rsid w:val="00CF6683"/>
    <w:rsid w:val="00D005CF"/>
    <w:rsid w:val="00D005F9"/>
    <w:rsid w:val="00D015DE"/>
    <w:rsid w:val="00D03CBE"/>
    <w:rsid w:val="00D045EE"/>
    <w:rsid w:val="00D05091"/>
    <w:rsid w:val="00D05760"/>
    <w:rsid w:val="00D0738D"/>
    <w:rsid w:val="00D10276"/>
    <w:rsid w:val="00D108D0"/>
    <w:rsid w:val="00D10CA6"/>
    <w:rsid w:val="00D10E6B"/>
    <w:rsid w:val="00D10F21"/>
    <w:rsid w:val="00D10F7A"/>
    <w:rsid w:val="00D11816"/>
    <w:rsid w:val="00D12B58"/>
    <w:rsid w:val="00D13388"/>
    <w:rsid w:val="00D134CF"/>
    <w:rsid w:val="00D136AF"/>
    <w:rsid w:val="00D154E7"/>
    <w:rsid w:val="00D1573B"/>
    <w:rsid w:val="00D1630C"/>
    <w:rsid w:val="00D20274"/>
    <w:rsid w:val="00D20342"/>
    <w:rsid w:val="00D217B0"/>
    <w:rsid w:val="00D21AAD"/>
    <w:rsid w:val="00D2270A"/>
    <w:rsid w:val="00D23980"/>
    <w:rsid w:val="00D23FE1"/>
    <w:rsid w:val="00D24806"/>
    <w:rsid w:val="00D25DE3"/>
    <w:rsid w:val="00D27C77"/>
    <w:rsid w:val="00D30D53"/>
    <w:rsid w:val="00D30FAA"/>
    <w:rsid w:val="00D34040"/>
    <w:rsid w:val="00D34891"/>
    <w:rsid w:val="00D34E69"/>
    <w:rsid w:val="00D350CB"/>
    <w:rsid w:val="00D35535"/>
    <w:rsid w:val="00D356C1"/>
    <w:rsid w:val="00D367C0"/>
    <w:rsid w:val="00D36C78"/>
    <w:rsid w:val="00D375EE"/>
    <w:rsid w:val="00D407B4"/>
    <w:rsid w:val="00D4163D"/>
    <w:rsid w:val="00D42763"/>
    <w:rsid w:val="00D437DC"/>
    <w:rsid w:val="00D43EC1"/>
    <w:rsid w:val="00D43EE6"/>
    <w:rsid w:val="00D45257"/>
    <w:rsid w:val="00D45921"/>
    <w:rsid w:val="00D46518"/>
    <w:rsid w:val="00D46731"/>
    <w:rsid w:val="00D46A23"/>
    <w:rsid w:val="00D46A9E"/>
    <w:rsid w:val="00D50746"/>
    <w:rsid w:val="00D51A5B"/>
    <w:rsid w:val="00D52712"/>
    <w:rsid w:val="00D52DB1"/>
    <w:rsid w:val="00D53375"/>
    <w:rsid w:val="00D538F1"/>
    <w:rsid w:val="00D55489"/>
    <w:rsid w:val="00D557E0"/>
    <w:rsid w:val="00D55AE8"/>
    <w:rsid w:val="00D56056"/>
    <w:rsid w:val="00D562FD"/>
    <w:rsid w:val="00D566D1"/>
    <w:rsid w:val="00D56D8D"/>
    <w:rsid w:val="00D57587"/>
    <w:rsid w:val="00D579D6"/>
    <w:rsid w:val="00D6085F"/>
    <w:rsid w:val="00D62699"/>
    <w:rsid w:val="00D657B6"/>
    <w:rsid w:val="00D672A6"/>
    <w:rsid w:val="00D67339"/>
    <w:rsid w:val="00D70D90"/>
    <w:rsid w:val="00D70DD6"/>
    <w:rsid w:val="00D70F8A"/>
    <w:rsid w:val="00D712EC"/>
    <w:rsid w:val="00D7166D"/>
    <w:rsid w:val="00D738F1"/>
    <w:rsid w:val="00D739CF"/>
    <w:rsid w:val="00D73FB7"/>
    <w:rsid w:val="00D756CB"/>
    <w:rsid w:val="00D76352"/>
    <w:rsid w:val="00D773E6"/>
    <w:rsid w:val="00D778E9"/>
    <w:rsid w:val="00D77A3C"/>
    <w:rsid w:val="00D80A2E"/>
    <w:rsid w:val="00D81042"/>
    <w:rsid w:val="00D812BF"/>
    <w:rsid w:val="00D81A2C"/>
    <w:rsid w:val="00D82140"/>
    <w:rsid w:val="00D82168"/>
    <w:rsid w:val="00D82620"/>
    <w:rsid w:val="00D8330D"/>
    <w:rsid w:val="00D836DD"/>
    <w:rsid w:val="00D85707"/>
    <w:rsid w:val="00D85A55"/>
    <w:rsid w:val="00D85A78"/>
    <w:rsid w:val="00D85EDF"/>
    <w:rsid w:val="00D87689"/>
    <w:rsid w:val="00D910EC"/>
    <w:rsid w:val="00D928D0"/>
    <w:rsid w:val="00D9478B"/>
    <w:rsid w:val="00D94CFC"/>
    <w:rsid w:val="00D9619A"/>
    <w:rsid w:val="00D96D00"/>
    <w:rsid w:val="00D96FAC"/>
    <w:rsid w:val="00D9725F"/>
    <w:rsid w:val="00DA01B1"/>
    <w:rsid w:val="00DA0F23"/>
    <w:rsid w:val="00DA11A2"/>
    <w:rsid w:val="00DA14ED"/>
    <w:rsid w:val="00DA1CA9"/>
    <w:rsid w:val="00DA217B"/>
    <w:rsid w:val="00DA24EA"/>
    <w:rsid w:val="00DA26D6"/>
    <w:rsid w:val="00DA319A"/>
    <w:rsid w:val="00DA3E85"/>
    <w:rsid w:val="00DA548F"/>
    <w:rsid w:val="00DA6079"/>
    <w:rsid w:val="00DA62F9"/>
    <w:rsid w:val="00DA7FEF"/>
    <w:rsid w:val="00DB00DE"/>
    <w:rsid w:val="00DB0195"/>
    <w:rsid w:val="00DB0D8F"/>
    <w:rsid w:val="00DB1E7E"/>
    <w:rsid w:val="00DB2379"/>
    <w:rsid w:val="00DB2EF1"/>
    <w:rsid w:val="00DB3DE1"/>
    <w:rsid w:val="00DB4468"/>
    <w:rsid w:val="00DB55E9"/>
    <w:rsid w:val="00DB5DA0"/>
    <w:rsid w:val="00DB716C"/>
    <w:rsid w:val="00DB726A"/>
    <w:rsid w:val="00DC1212"/>
    <w:rsid w:val="00DC1848"/>
    <w:rsid w:val="00DC224A"/>
    <w:rsid w:val="00DC2C76"/>
    <w:rsid w:val="00DC2DE4"/>
    <w:rsid w:val="00DC3450"/>
    <w:rsid w:val="00DC403F"/>
    <w:rsid w:val="00DC445D"/>
    <w:rsid w:val="00DC5245"/>
    <w:rsid w:val="00DC5C85"/>
    <w:rsid w:val="00DC5F3B"/>
    <w:rsid w:val="00DC624B"/>
    <w:rsid w:val="00DC642A"/>
    <w:rsid w:val="00DC7678"/>
    <w:rsid w:val="00DC7C5D"/>
    <w:rsid w:val="00DC7EE7"/>
    <w:rsid w:val="00DD0080"/>
    <w:rsid w:val="00DD013E"/>
    <w:rsid w:val="00DD06C4"/>
    <w:rsid w:val="00DD2167"/>
    <w:rsid w:val="00DD2A19"/>
    <w:rsid w:val="00DD4236"/>
    <w:rsid w:val="00DD44F1"/>
    <w:rsid w:val="00DD5BE8"/>
    <w:rsid w:val="00DD6957"/>
    <w:rsid w:val="00DD69A7"/>
    <w:rsid w:val="00DD6D48"/>
    <w:rsid w:val="00DD6E7A"/>
    <w:rsid w:val="00DD7166"/>
    <w:rsid w:val="00DD7DB4"/>
    <w:rsid w:val="00DE0048"/>
    <w:rsid w:val="00DE0526"/>
    <w:rsid w:val="00DE1ADD"/>
    <w:rsid w:val="00DE1E74"/>
    <w:rsid w:val="00DE3067"/>
    <w:rsid w:val="00DE48D4"/>
    <w:rsid w:val="00DE49F6"/>
    <w:rsid w:val="00DE519A"/>
    <w:rsid w:val="00DE5BFC"/>
    <w:rsid w:val="00DE5E55"/>
    <w:rsid w:val="00DE631F"/>
    <w:rsid w:val="00DF0D70"/>
    <w:rsid w:val="00DF143A"/>
    <w:rsid w:val="00DF1A5F"/>
    <w:rsid w:val="00DF2DE7"/>
    <w:rsid w:val="00DF2E86"/>
    <w:rsid w:val="00DF3EEE"/>
    <w:rsid w:val="00DF4654"/>
    <w:rsid w:val="00DF4B00"/>
    <w:rsid w:val="00DF5B4F"/>
    <w:rsid w:val="00DF64EA"/>
    <w:rsid w:val="00DF7121"/>
    <w:rsid w:val="00DF71B2"/>
    <w:rsid w:val="00DF75E1"/>
    <w:rsid w:val="00DF7767"/>
    <w:rsid w:val="00DF7DD8"/>
    <w:rsid w:val="00E0066A"/>
    <w:rsid w:val="00E007D7"/>
    <w:rsid w:val="00E0097A"/>
    <w:rsid w:val="00E00C2E"/>
    <w:rsid w:val="00E02163"/>
    <w:rsid w:val="00E027BC"/>
    <w:rsid w:val="00E03105"/>
    <w:rsid w:val="00E038A6"/>
    <w:rsid w:val="00E03B9A"/>
    <w:rsid w:val="00E03EAB"/>
    <w:rsid w:val="00E045B3"/>
    <w:rsid w:val="00E045BE"/>
    <w:rsid w:val="00E046ED"/>
    <w:rsid w:val="00E04A6B"/>
    <w:rsid w:val="00E06A4E"/>
    <w:rsid w:val="00E079E6"/>
    <w:rsid w:val="00E07B4F"/>
    <w:rsid w:val="00E10480"/>
    <w:rsid w:val="00E10F0D"/>
    <w:rsid w:val="00E144C5"/>
    <w:rsid w:val="00E14EA5"/>
    <w:rsid w:val="00E14F05"/>
    <w:rsid w:val="00E15822"/>
    <w:rsid w:val="00E2069F"/>
    <w:rsid w:val="00E2070E"/>
    <w:rsid w:val="00E20BC4"/>
    <w:rsid w:val="00E20C6E"/>
    <w:rsid w:val="00E21133"/>
    <w:rsid w:val="00E21269"/>
    <w:rsid w:val="00E22C7E"/>
    <w:rsid w:val="00E2327E"/>
    <w:rsid w:val="00E23577"/>
    <w:rsid w:val="00E2490F"/>
    <w:rsid w:val="00E24FA1"/>
    <w:rsid w:val="00E25F4F"/>
    <w:rsid w:val="00E266EF"/>
    <w:rsid w:val="00E30939"/>
    <w:rsid w:val="00E30C4A"/>
    <w:rsid w:val="00E31395"/>
    <w:rsid w:val="00E326A8"/>
    <w:rsid w:val="00E32AFE"/>
    <w:rsid w:val="00E32F40"/>
    <w:rsid w:val="00E33029"/>
    <w:rsid w:val="00E34984"/>
    <w:rsid w:val="00E351AC"/>
    <w:rsid w:val="00E35459"/>
    <w:rsid w:val="00E35DA6"/>
    <w:rsid w:val="00E35E23"/>
    <w:rsid w:val="00E36C03"/>
    <w:rsid w:val="00E37810"/>
    <w:rsid w:val="00E4001E"/>
    <w:rsid w:val="00E40279"/>
    <w:rsid w:val="00E405F9"/>
    <w:rsid w:val="00E42729"/>
    <w:rsid w:val="00E42A2E"/>
    <w:rsid w:val="00E43721"/>
    <w:rsid w:val="00E4377D"/>
    <w:rsid w:val="00E46633"/>
    <w:rsid w:val="00E47428"/>
    <w:rsid w:val="00E50ADF"/>
    <w:rsid w:val="00E512D9"/>
    <w:rsid w:val="00E51418"/>
    <w:rsid w:val="00E51FB7"/>
    <w:rsid w:val="00E522C3"/>
    <w:rsid w:val="00E533D8"/>
    <w:rsid w:val="00E543BA"/>
    <w:rsid w:val="00E56C8E"/>
    <w:rsid w:val="00E5716B"/>
    <w:rsid w:val="00E57F1F"/>
    <w:rsid w:val="00E60152"/>
    <w:rsid w:val="00E605AF"/>
    <w:rsid w:val="00E61443"/>
    <w:rsid w:val="00E61FE0"/>
    <w:rsid w:val="00E63B2A"/>
    <w:rsid w:val="00E64312"/>
    <w:rsid w:val="00E6439F"/>
    <w:rsid w:val="00E65A51"/>
    <w:rsid w:val="00E66183"/>
    <w:rsid w:val="00E66B9F"/>
    <w:rsid w:val="00E672BE"/>
    <w:rsid w:val="00E70140"/>
    <w:rsid w:val="00E70A6A"/>
    <w:rsid w:val="00E710D6"/>
    <w:rsid w:val="00E71B31"/>
    <w:rsid w:val="00E73DA4"/>
    <w:rsid w:val="00E74327"/>
    <w:rsid w:val="00E7433F"/>
    <w:rsid w:val="00E7536A"/>
    <w:rsid w:val="00E76BAC"/>
    <w:rsid w:val="00E76E45"/>
    <w:rsid w:val="00E777C9"/>
    <w:rsid w:val="00E7794D"/>
    <w:rsid w:val="00E77A92"/>
    <w:rsid w:val="00E81DA6"/>
    <w:rsid w:val="00E82F92"/>
    <w:rsid w:val="00E8385F"/>
    <w:rsid w:val="00E84212"/>
    <w:rsid w:val="00E84E2B"/>
    <w:rsid w:val="00E85B56"/>
    <w:rsid w:val="00E86D4C"/>
    <w:rsid w:val="00E873BA"/>
    <w:rsid w:val="00E87593"/>
    <w:rsid w:val="00E9086C"/>
    <w:rsid w:val="00E90AAA"/>
    <w:rsid w:val="00E91A0F"/>
    <w:rsid w:val="00E92CD5"/>
    <w:rsid w:val="00E92CFD"/>
    <w:rsid w:val="00E93003"/>
    <w:rsid w:val="00E93BAD"/>
    <w:rsid w:val="00E94A71"/>
    <w:rsid w:val="00E94CBF"/>
    <w:rsid w:val="00E979FC"/>
    <w:rsid w:val="00EA03CE"/>
    <w:rsid w:val="00EA0502"/>
    <w:rsid w:val="00EA1069"/>
    <w:rsid w:val="00EA1115"/>
    <w:rsid w:val="00EA23E5"/>
    <w:rsid w:val="00EA26DA"/>
    <w:rsid w:val="00EA2BC5"/>
    <w:rsid w:val="00EA4834"/>
    <w:rsid w:val="00EA4E2E"/>
    <w:rsid w:val="00EA51F7"/>
    <w:rsid w:val="00EA623B"/>
    <w:rsid w:val="00EA740F"/>
    <w:rsid w:val="00EB0158"/>
    <w:rsid w:val="00EB07A1"/>
    <w:rsid w:val="00EB2417"/>
    <w:rsid w:val="00EB2578"/>
    <w:rsid w:val="00EB2CCB"/>
    <w:rsid w:val="00EB3105"/>
    <w:rsid w:val="00EB3905"/>
    <w:rsid w:val="00EB41BC"/>
    <w:rsid w:val="00EB4845"/>
    <w:rsid w:val="00EB4D55"/>
    <w:rsid w:val="00EB67A5"/>
    <w:rsid w:val="00EB7655"/>
    <w:rsid w:val="00EB7A25"/>
    <w:rsid w:val="00EB7AE8"/>
    <w:rsid w:val="00EB7EB9"/>
    <w:rsid w:val="00EC0014"/>
    <w:rsid w:val="00EC095E"/>
    <w:rsid w:val="00EC0F3E"/>
    <w:rsid w:val="00EC2185"/>
    <w:rsid w:val="00EC355C"/>
    <w:rsid w:val="00EC4683"/>
    <w:rsid w:val="00EC4A02"/>
    <w:rsid w:val="00EC4CA1"/>
    <w:rsid w:val="00EC57A7"/>
    <w:rsid w:val="00EC6B9B"/>
    <w:rsid w:val="00EC742A"/>
    <w:rsid w:val="00EC7D73"/>
    <w:rsid w:val="00ED0817"/>
    <w:rsid w:val="00ED23AE"/>
    <w:rsid w:val="00ED2F8C"/>
    <w:rsid w:val="00ED4EFD"/>
    <w:rsid w:val="00ED6AA6"/>
    <w:rsid w:val="00ED7DD9"/>
    <w:rsid w:val="00EE0F76"/>
    <w:rsid w:val="00EE10F7"/>
    <w:rsid w:val="00EE12A0"/>
    <w:rsid w:val="00EE2802"/>
    <w:rsid w:val="00EE3167"/>
    <w:rsid w:val="00EE445B"/>
    <w:rsid w:val="00EE4B90"/>
    <w:rsid w:val="00EE4F96"/>
    <w:rsid w:val="00EE5742"/>
    <w:rsid w:val="00EE578A"/>
    <w:rsid w:val="00EE6760"/>
    <w:rsid w:val="00EE7632"/>
    <w:rsid w:val="00EE770E"/>
    <w:rsid w:val="00EE7AB8"/>
    <w:rsid w:val="00EE7AFF"/>
    <w:rsid w:val="00EF06E6"/>
    <w:rsid w:val="00EF08A9"/>
    <w:rsid w:val="00EF1F1C"/>
    <w:rsid w:val="00EF2BA1"/>
    <w:rsid w:val="00EF3113"/>
    <w:rsid w:val="00EF3413"/>
    <w:rsid w:val="00EF3E6E"/>
    <w:rsid w:val="00EF3F84"/>
    <w:rsid w:val="00EF4290"/>
    <w:rsid w:val="00EF589C"/>
    <w:rsid w:val="00EF59B1"/>
    <w:rsid w:val="00EF6315"/>
    <w:rsid w:val="00EF6AAE"/>
    <w:rsid w:val="00F001D8"/>
    <w:rsid w:val="00F00685"/>
    <w:rsid w:val="00F02562"/>
    <w:rsid w:val="00F0305C"/>
    <w:rsid w:val="00F03FCC"/>
    <w:rsid w:val="00F04A99"/>
    <w:rsid w:val="00F04E2D"/>
    <w:rsid w:val="00F06977"/>
    <w:rsid w:val="00F10DAE"/>
    <w:rsid w:val="00F116C8"/>
    <w:rsid w:val="00F12CFD"/>
    <w:rsid w:val="00F1578D"/>
    <w:rsid w:val="00F16F7B"/>
    <w:rsid w:val="00F173D4"/>
    <w:rsid w:val="00F176AC"/>
    <w:rsid w:val="00F17A14"/>
    <w:rsid w:val="00F229A5"/>
    <w:rsid w:val="00F22A52"/>
    <w:rsid w:val="00F22BDB"/>
    <w:rsid w:val="00F2361E"/>
    <w:rsid w:val="00F242B5"/>
    <w:rsid w:val="00F24ECA"/>
    <w:rsid w:val="00F253CE"/>
    <w:rsid w:val="00F26F28"/>
    <w:rsid w:val="00F27714"/>
    <w:rsid w:val="00F30452"/>
    <w:rsid w:val="00F30855"/>
    <w:rsid w:val="00F310FC"/>
    <w:rsid w:val="00F31D2C"/>
    <w:rsid w:val="00F3276E"/>
    <w:rsid w:val="00F32F35"/>
    <w:rsid w:val="00F33845"/>
    <w:rsid w:val="00F33D3C"/>
    <w:rsid w:val="00F34D49"/>
    <w:rsid w:val="00F35E7B"/>
    <w:rsid w:val="00F37429"/>
    <w:rsid w:val="00F37689"/>
    <w:rsid w:val="00F37A91"/>
    <w:rsid w:val="00F37E6F"/>
    <w:rsid w:val="00F407F3"/>
    <w:rsid w:val="00F408A0"/>
    <w:rsid w:val="00F43266"/>
    <w:rsid w:val="00F4409C"/>
    <w:rsid w:val="00F44A56"/>
    <w:rsid w:val="00F45CF5"/>
    <w:rsid w:val="00F46717"/>
    <w:rsid w:val="00F4751E"/>
    <w:rsid w:val="00F47DB0"/>
    <w:rsid w:val="00F50607"/>
    <w:rsid w:val="00F50C3F"/>
    <w:rsid w:val="00F50E34"/>
    <w:rsid w:val="00F51AFB"/>
    <w:rsid w:val="00F53EF7"/>
    <w:rsid w:val="00F54798"/>
    <w:rsid w:val="00F54BF2"/>
    <w:rsid w:val="00F55A03"/>
    <w:rsid w:val="00F55C2D"/>
    <w:rsid w:val="00F55CA6"/>
    <w:rsid w:val="00F55D48"/>
    <w:rsid w:val="00F568D5"/>
    <w:rsid w:val="00F56B22"/>
    <w:rsid w:val="00F57EA3"/>
    <w:rsid w:val="00F60644"/>
    <w:rsid w:val="00F60791"/>
    <w:rsid w:val="00F61099"/>
    <w:rsid w:val="00F61F11"/>
    <w:rsid w:val="00F62018"/>
    <w:rsid w:val="00F62710"/>
    <w:rsid w:val="00F62E9E"/>
    <w:rsid w:val="00F643F4"/>
    <w:rsid w:val="00F64B7F"/>
    <w:rsid w:val="00F64EF0"/>
    <w:rsid w:val="00F66F22"/>
    <w:rsid w:val="00F675DF"/>
    <w:rsid w:val="00F67745"/>
    <w:rsid w:val="00F70F1B"/>
    <w:rsid w:val="00F71539"/>
    <w:rsid w:val="00F71B3A"/>
    <w:rsid w:val="00F71E8A"/>
    <w:rsid w:val="00F733DE"/>
    <w:rsid w:val="00F73CA0"/>
    <w:rsid w:val="00F73E78"/>
    <w:rsid w:val="00F741AD"/>
    <w:rsid w:val="00F74D1E"/>
    <w:rsid w:val="00F75FD5"/>
    <w:rsid w:val="00F7645C"/>
    <w:rsid w:val="00F775AC"/>
    <w:rsid w:val="00F805DC"/>
    <w:rsid w:val="00F821F3"/>
    <w:rsid w:val="00F83B59"/>
    <w:rsid w:val="00F83C85"/>
    <w:rsid w:val="00F85263"/>
    <w:rsid w:val="00F85639"/>
    <w:rsid w:val="00F856AD"/>
    <w:rsid w:val="00F85D48"/>
    <w:rsid w:val="00F86906"/>
    <w:rsid w:val="00F8792F"/>
    <w:rsid w:val="00F87AD2"/>
    <w:rsid w:val="00F90853"/>
    <w:rsid w:val="00F91AE9"/>
    <w:rsid w:val="00F9214D"/>
    <w:rsid w:val="00F92355"/>
    <w:rsid w:val="00F930EB"/>
    <w:rsid w:val="00F93963"/>
    <w:rsid w:val="00F94291"/>
    <w:rsid w:val="00F94350"/>
    <w:rsid w:val="00F950D3"/>
    <w:rsid w:val="00F96F14"/>
    <w:rsid w:val="00F9760C"/>
    <w:rsid w:val="00FA069B"/>
    <w:rsid w:val="00FA088D"/>
    <w:rsid w:val="00FA170B"/>
    <w:rsid w:val="00FA298A"/>
    <w:rsid w:val="00FA2B3B"/>
    <w:rsid w:val="00FA35A7"/>
    <w:rsid w:val="00FA362B"/>
    <w:rsid w:val="00FA39F9"/>
    <w:rsid w:val="00FA3A43"/>
    <w:rsid w:val="00FA5B10"/>
    <w:rsid w:val="00FA5B66"/>
    <w:rsid w:val="00FA5F11"/>
    <w:rsid w:val="00FA63AD"/>
    <w:rsid w:val="00FA7119"/>
    <w:rsid w:val="00FA725A"/>
    <w:rsid w:val="00FA79CA"/>
    <w:rsid w:val="00FA7A45"/>
    <w:rsid w:val="00FA7B01"/>
    <w:rsid w:val="00FB0B9C"/>
    <w:rsid w:val="00FB11EE"/>
    <w:rsid w:val="00FB14F5"/>
    <w:rsid w:val="00FB1A4D"/>
    <w:rsid w:val="00FB1FDA"/>
    <w:rsid w:val="00FB2461"/>
    <w:rsid w:val="00FB30EB"/>
    <w:rsid w:val="00FB31FD"/>
    <w:rsid w:val="00FB3E26"/>
    <w:rsid w:val="00FB3E49"/>
    <w:rsid w:val="00FB5214"/>
    <w:rsid w:val="00FB594C"/>
    <w:rsid w:val="00FB7982"/>
    <w:rsid w:val="00FC0734"/>
    <w:rsid w:val="00FC0A58"/>
    <w:rsid w:val="00FC0C16"/>
    <w:rsid w:val="00FC0C98"/>
    <w:rsid w:val="00FC0FC5"/>
    <w:rsid w:val="00FC1E37"/>
    <w:rsid w:val="00FC588F"/>
    <w:rsid w:val="00FC66C3"/>
    <w:rsid w:val="00FC6879"/>
    <w:rsid w:val="00FC6E6B"/>
    <w:rsid w:val="00FD1112"/>
    <w:rsid w:val="00FD1885"/>
    <w:rsid w:val="00FD1A44"/>
    <w:rsid w:val="00FD2E57"/>
    <w:rsid w:val="00FD43C2"/>
    <w:rsid w:val="00FD5100"/>
    <w:rsid w:val="00FD57CC"/>
    <w:rsid w:val="00FD60E1"/>
    <w:rsid w:val="00FD63B3"/>
    <w:rsid w:val="00FD6486"/>
    <w:rsid w:val="00FD7345"/>
    <w:rsid w:val="00FE1072"/>
    <w:rsid w:val="00FE1B30"/>
    <w:rsid w:val="00FE1C3A"/>
    <w:rsid w:val="00FE44F1"/>
    <w:rsid w:val="00FE5222"/>
    <w:rsid w:val="00FE5673"/>
    <w:rsid w:val="00FE57CA"/>
    <w:rsid w:val="00FE5838"/>
    <w:rsid w:val="00FE6336"/>
    <w:rsid w:val="00FE7675"/>
    <w:rsid w:val="00FE7B44"/>
    <w:rsid w:val="00FE7BDD"/>
    <w:rsid w:val="00FE7C55"/>
    <w:rsid w:val="00FF09E1"/>
    <w:rsid w:val="00FF12EA"/>
    <w:rsid w:val="00FF2022"/>
    <w:rsid w:val="00FF2FA3"/>
    <w:rsid w:val="00FF3044"/>
    <w:rsid w:val="00FF456A"/>
    <w:rsid w:val="00FF56A6"/>
    <w:rsid w:val="00FF6475"/>
    <w:rsid w:val="00FF663A"/>
    <w:rsid w:val="00FF6CE8"/>
    <w:rsid w:val="00FF7161"/>
    <w:rsid w:val="00FF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742A"/>
    <w:pPr>
      <w:spacing w:line="360" w:lineRule="auto"/>
      <w:jc w:val="both"/>
    </w:pPr>
    <w:rPr>
      <w:sz w:val="24"/>
      <w:lang w:eastAsia="en-US"/>
    </w:rPr>
  </w:style>
  <w:style w:type="paragraph" w:styleId="Heading1">
    <w:name w:val="heading 1"/>
    <w:basedOn w:val="Normal"/>
    <w:next w:val="ParaNumbering"/>
    <w:link w:val="Heading1Char"/>
    <w:qFormat/>
    <w:rsid w:val="00EC742A"/>
    <w:pPr>
      <w:keepNext/>
      <w:spacing w:before="240" w:after="60" w:line="240" w:lineRule="auto"/>
      <w:outlineLvl w:val="0"/>
    </w:pPr>
    <w:rPr>
      <w:b/>
      <w:caps/>
      <w:kern w:val="28"/>
    </w:rPr>
  </w:style>
  <w:style w:type="paragraph" w:styleId="Heading2">
    <w:name w:val="heading 2"/>
    <w:basedOn w:val="Normal"/>
    <w:next w:val="ParaNumbering"/>
    <w:link w:val="Heading2Char"/>
    <w:qFormat/>
    <w:rsid w:val="00EC742A"/>
    <w:pPr>
      <w:keepNext/>
      <w:spacing w:before="240" w:after="60" w:line="240" w:lineRule="auto"/>
      <w:outlineLvl w:val="1"/>
    </w:pPr>
    <w:rPr>
      <w:b/>
      <w:szCs w:val="24"/>
    </w:rPr>
  </w:style>
  <w:style w:type="paragraph" w:styleId="Heading3">
    <w:name w:val="heading 3"/>
    <w:basedOn w:val="Normal"/>
    <w:next w:val="ParaNumbering"/>
    <w:link w:val="Heading3Char"/>
    <w:qFormat/>
    <w:rsid w:val="00EC742A"/>
    <w:pPr>
      <w:keepNext/>
      <w:spacing w:before="240" w:after="60" w:line="240" w:lineRule="auto"/>
      <w:outlineLvl w:val="2"/>
    </w:pPr>
    <w:rPr>
      <w:b/>
      <w:i/>
    </w:rPr>
  </w:style>
  <w:style w:type="paragraph" w:styleId="Heading4">
    <w:name w:val="heading 4"/>
    <w:basedOn w:val="Normal"/>
    <w:next w:val="ParaNumbering"/>
    <w:link w:val="Heading4Char"/>
    <w:qFormat/>
    <w:rsid w:val="00EC742A"/>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EC742A"/>
    <w:pPr>
      <w:outlineLvl w:val="4"/>
    </w:pPr>
    <w:rPr>
      <w:caps w:val="0"/>
    </w:rPr>
  </w:style>
  <w:style w:type="paragraph" w:styleId="Heading6">
    <w:name w:val="heading 6"/>
    <w:basedOn w:val="fcHeading2"/>
    <w:next w:val="ParaNumbering"/>
    <w:link w:val="Heading6Char"/>
    <w:qFormat/>
    <w:rsid w:val="00EC742A"/>
    <w:pPr>
      <w:outlineLvl w:val="5"/>
    </w:pPr>
  </w:style>
  <w:style w:type="paragraph" w:styleId="Heading7">
    <w:name w:val="heading 7"/>
    <w:basedOn w:val="fcHeading3"/>
    <w:next w:val="ParaNumbering"/>
    <w:link w:val="Heading7Char"/>
    <w:qFormat/>
    <w:rsid w:val="00EC742A"/>
    <w:pPr>
      <w:outlineLvl w:val="6"/>
    </w:pPr>
    <w:rPr>
      <w:i w:val="0"/>
    </w:rPr>
  </w:style>
  <w:style w:type="paragraph" w:styleId="Heading8">
    <w:name w:val="heading 8"/>
    <w:basedOn w:val="fcHeading4"/>
    <w:next w:val="ParaNumbering"/>
    <w:link w:val="Heading8Char"/>
    <w:rsid w:val="00EC742A"/>
    <w:pPr>
      <w:outlineLvl w:val="7"/>
    </w:pPr>
    <w:rPr>
      <w:smallCaps w:val="0"/>
    </w:rPr>
  </w:style>
  <w:style w:type="paragraph" w:styleId="Heading9">
    <w:name w:val="heading 9"/>
    <w:basedOn w:val="fcHeading5"/>
    <w:next w:val="ParaNumbering"/>
    <w:link w:val="Heading9Char"/>
    <w:rsid w:val="00EC742A"/>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EC742A"/>
    <w:pPr>
      <w:spacing w:line="240" w:lineRule="auto"/>
    </w:pPr>
  </w:style>
  <w:style w:type="paragraph" w:styleId="Header">
    <w:name w:val="header"/>
    <w:basedOn w:val="Normal"/>
    <w:link w:val="HeaderChar"/>
    <w:semiHidden/>
    <w:rsid w:val="00EC742A"/>
    <w:pPr>
      <w:tabs>
        <w:tab w:val="center" w:pos="4320"/>
        <w:tab w:val="right" w:pos="8640"/>
      </w:tabs>
    </w:pPr>
  </w:style>
  <w:style w:type="paragraph" w:styleId="Footer">
    <w:name w:val="footer"/>
    <w:basedOn w:val="Normal"/>
    <w:link w:val="FooterChar"/>
    <w:semiHidden/>
    <w:rsid w:val="00EC742A"/>
    <w:pPr>
      <w:tabs>
        <w:tab w:val="center" w:pos="4320"/>
        <w:tab w:val="right" w:pos="8640"/>
      </w:tabs>
    </w:pPr>
  </w:style>
  <w:style w:type="paragraph" w:customStyle="1" w:styleId="ParaNumbering">
    <w:name w:val="ParaNumbering"/>
    <w:basedOn w:val="Normal"/>
    <w:rsid w:val="00EC742A"/>
    <w:pPr>
      <w:numPr>
        <w:numId w:val="1"/>
      </w:numPr>
      <w:spacing w:before="180" w:after="180"/>
    </w:pPr>
  </w:style>
  <w:style w:type="paragraph" w:customStyle="1" w:styleId="Quote1">
    <w:name w:val="Quote1"/>
    <w:rsid w:val="00EC742A"/>
    <w:pPr>
      <w:widowControl w:val="0"/>
      <w:spacing w:after="180"/>
      <w:ind w:left="737" w:right="737"/>
      <w:jc w:val="both"/>
    </w:pPr>
    <w:rPr>
      <w:sz w:val="22"/>
      <w:lang w:eastAsia="en-US"/>
    </w:rPr>
  </w:style>
  <w:style w:type="paragraph" w:customStyle="1" w:styleId="NormalHeadings">
    <w:name w:val="Normal Headings"/>
    <w:link w:val="NormalHeadingsChar"/>
    <w:rsid w:val="00EC742A"/>
    <w:pPr>
      <w:widowControl w:val="0"/>
      <w:jc w:val="both"/>
    </w:pPr>
    <w:rPr>
      <w:b/>
      <w:sz w:val="24"/>
      <w:lang w:eastAsia="en-US"/>
    </w:rPr>
  </w:style>
  <w:style w:type="table" w:styleId="TableGrid">
    <w:name w:val="Table Grid"/>
    <w:basedOn w:val="TableNormal"/>
    <w:rsid w:val="00EC742A"/>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EC742A"/>
    <w:pPr>
      <w:spacing w:before="20" w:after="20"/>
      <w:jc w:val="center"/>
    </w:pPr>
    <w:rPr>
      <w:b/>
      <w:sz w:val="26"/>
    </w:rPr>
  </w:style>
  <w:style w:type="paragraph" w:customStyle="1" w:styleId="Normal1linespace">
    <w:name w:val="Normal1linespace"/>
    <w:basedOn w:val="Normal"/>
    <w:rsid w:val="00EC742A"/>
    <w:pPr>
      <w:spacing w:line="240" w:lineRule="auto"/>
    </w:pPr>
  </w:style>
  <w:style w:type="paragraph" w:styleId="BalloonText">
    <w:name w:val="Balloon Text"/>
    <w:basedOn w:val="Normal"/>
    <w:link w:val="BalloonTextChar"/>
    <w:semiHidden/>
    <w:rsid w:val="00EC742A"/>
    <w:rPr>
      <w:rFonts w:ascii="Tahoma" w:hAnsi="Tahoma" w:cs="Tahoma"/>
      <w:sz w:val="16"/>
      <w:szCs w:val="16"/>
    </w:rPr>
  </w:style>
  <w:style w:type="paragraph" w:customStyle="1" w:styleId="StyleBold">
    <w:name w:val="Style Bold"/>
    <w:basedOn w:val="Normal"/>
    <w:next w:val="BodyText"/>
    <w:semiHidden/>
    <w:rsid w:val="00EC742A"/>
    <w:rPr>
      <w:szCs w:val="24"/>
    </w:rPr>
  </w:style>
  <w:style w:type="paragraph" w:customStyle="1" w:styleId="Bold">
    <w:name w:val="Bold"/>
    <w:basedOn w:val="Normal"/>
    <w:next w:val="Normal"/>
    <w:semiHidden/>
    <w:rsid w:val="00EC742A"/>
    <w:pPr>
      <w:suppressAutoHyphens/>
      <w:jc w:val="left"/>
    </w:pPr>
    <w:rPr>
      <w:b/>
      <w:szCs w:val="24"/>
    </w:rPr>
  </w:style>
  <w:style w:type="paragraph" w:customStyle="1" w:styleId="Certify">
    <w:name w:val="Certify"/>
    <w:basedOn w:val="Normal"/>
    <w:link w:val="CertifyChar"/>
    <w:semiHidden/>
    <w:rsid w:val="00EC742A"/>
    <w:pPr>
      <w:spacing w:line="240" w:lineRule="auto"/>
    </w:pPr>
    <w:rPr>
      <w:szCs w:val="24"/>
    </w:rPr>
  </w:style>
  <w:style w:type="character" w:styleId="CommentReference">
    <w:name w:val="annotation reference"/>
    <w:semiHidden/>
    <w:rsid w:val="00EC742A"/>
    <w:rPr>
      <w:sz w:val="16"/>
      <w:szCs w:val="16"/>
    </w:rPr>
  </w:style>
  <w:style w:type="paragraph" w:styleId="CommentText">
    <w:name w:val="annotation text"/>
    <w:basedOn w:val="Normal"/>
    <w:link w:val="CommentTextChar"/>
    <w:semiHidden/>
    <w:rsid w:val="00EC742A"/>
    <w:rPr>
      <w:sz w:val="20"/>
    </w:rPr>
  </w:style>
  <w:style w:type="paragraph" w:styleId="CommentSubject">
    <w:name w:val="annotation subject"/>
    <w:basedOn w:val="CommentText"/>
    <w:next w:val="CommentText"/>
    <w:link w:val="CommentSubjectChar"/>
    <w:semiHidden/>
    <w:rsid w:val="00EC742A"/>
    <w:rPr>
      <w:b/>
      <w:bCs/>
    </w:rPr>
  </w:style>
  <w:style w:type="paragraph" w:customStyle="1" w:styleId="FCBullets">
    <w:name w:val="FCBullets"/>
    <w:basedOn w:val="Normal"/>
    <w:rsid w:val="00EC742A"/>
    <w:pPr>
      <w:numPr>
        <w:numId w:val="24"/>
      </w:numPr>
      <w:spacing w:before="60" w:after="60"/>
    </w:pPr>
  </w:style>
  <w:style w:type="paragraph" w:customStyle="1" w:styleId="JudgeStyle">
    <w:name w:val="JudgeStyle"/>
    <w:basedOn w:val="Heading1"/>
    <w:next w:val="ParaNumbering"/>
    <w:semiHidden/>
    <w:rsid w:val="00EC742A"/>
  </w:style>
  <w:style w:type="paragraph" w:styleId="TOC1">
    <w:name w:val="toc 1"/>
    <w:basedOn w:val="Normal"/>
    <w:next w:val="Normal"/>
    <w:autoRedefine/>
    <w:semiHidden/>
    <w:rsid w:val="00EC742A"/>
    <w:pPr>
      <w:tabs>
        <w:tab w:val="right" w:leader="dot" w:pos="9071"/>
      </w:tabs>
    </w:pPr>
  </w:style>
  <w:style w:type="paragraph" w:styleId="TOC2">
    <w:name w:val="toc 2"/>
    <w:basedOn w:val="Normal"/>
    <w:next w:val="Normal"/>
    <w:autoRedefine/>
    <w:semiHidden/>
    <w:rsid w:val="00EC742A"/>
    <w:pPr>
      <w:tabs>
        <w:tab w:val="right" w:leader="dot" w:pos="9071"/>
      </w:tabs>
      <w:ind w:left="240"/>
    </w:pPr>
  </w:style>
  <w:style w:type="paragraph" w:styleId="TOC3">
    <w:name w:val="toc 3"/>
    <w:basedOn w:val="Normal"/>
    <w:next w:val="Normal"/>
    <w:autoRedefine/>
    <w:semiHidden/>
    <w:rsid w:val="00EC742A"/>
    <w:pPr>
      <w:tabs>
        <w:tab w:val="right" w:leader="dot" w:pos="9071"/>
      </w:tabs>
      <w:ind w:left="480"/>
    </w:pPr>
  </w:style>
  <w:style w:type="paragraph" w:styleId="TOC4">
    <w:name w:val="toc 4"/>
    <w:basedOn w:val="Normal"/>
    <w:next w:val="Normal"/>
    <w:autoRedefine/>
    <w:semiHidden/>
    <w:rsid w:val="00EC742A"/>
    <w:pPr>
      <w:tabs>
        <w:tab w:val="right" w:leader="dot" w:pos="9071"/>
      </w:tabs>
      <w:ind w:left="720"/>
    </w:pPr>
  </w:style>
  <w:style w:type="paragraph" w:customStyle="1" w:styleId="NoNum">
    <w:name w:val="No Num"/>
    <w:basedOn w:val="Normal1linespace"/>
    <w:rsid w:val="00EC742A"/>
    <w:pPr>
      <w:spacing w:before="120" w:after="180" w:line="360" w:lineRule="auto"/>
    </w:pPr>
  </w:style>
  <w:style w:type="paragraph" w:customStyle="1" w:styleId="AppealTable">
    <w:name w:val="AppealTable"/>
    <w:basedOn w:val="Normal"/>
    <w:unhideWhenUsed/>
    <w:rsid w:val="00EC742A"/>
    <w:pPr>
      <w:spacing w:line="240" w:lineRule="auto"/>
      <w:jc w:val="left"/>
    </w:pPr>
    <w:rPr>
      <w:b/>
      <w:caps/>
      <w:sz w:val="22"/>
      <w:szCs w:val="22"/>
    </w:rPr>
  </w:style>
  <w:style w:type="paragraph" w:customStyle="1" w:styleId="Quote3">
    <w:name w:val="Quote3"/>
    <w:basedOn w:val="Quote1"/>
    <w:rsid w:val="00EC742A"/>
    <w:pPr>
      <w:ind w:left="2160"/>
    </w:pPr>
  </w:style>
  <w:style w:type="paragraph" w:customStyle="1" w:styleId="Quote2">
    <w:name w:val="Quote2"/>
    <w:basedOn w:val="Quote1"/>
    <w:rsid w:val="00EC742A"/>
    <w:pPr>
      <w:ind w:left="1440"/>
    </w:pPr>
  </w:style>
  <w:style w:type="paragraph" w:customStyle="1" w:styleId="FTOC1">
    <w:name w:val="FTOC 1"/>
    <w:basedOn w:val="Normal"/>
    <w:semiHidden/>
    <w:rsid w:val="00EC742A"/>
    <w:pPr>
      <w:tabs>
        <w:tab w:val="right" w:leader="dot" w:pos="9072"/>
      </w:tabs>
      <w:spacing w:before="120" w:after="60" w:line="240" w:lineRule="auto"/>
      <w:jc w:val="left"/>
    </w:pPr>
    <w:rPr>
      <w:b/>
      <w:caps/>
      <w:kern w:val="28"/>
    </w:rPr>
  </w:style>
  <w:style w:type="paragraph" w:customStyle="1" w:styleId="ListNo1">
    <w:name w:val="List No 1"/>
    <w:basedOn w:val="Normal"/>
    <w:rsid w:val="00EC742A"/>
    <w:pPr>
      <w:numPr>
        <w:numId w:val="30"/>
      </w:numPr>
      <w:spacing w:before="60" w:after="60"/>
    </w:pPr>
  </w:style>
  <w:style w:type="paragraph" w:customStyle="1" w:styleId="FTOC2">
    <w:name w:val="FTOC 2"/>
    <w:basedOn w:val="Normal"/>
    <w:semiHidden/>
    <w:rsid w:val="00EC742A"/>
    <w:pPr>
      <w:tabs>
        <w:tab w:val="right" w:leader="dot" w:pos="9072"/>
      </w:tabs>
      <w:spacing w:before="120" w:after="60" w:line="240" w:lineRule="auto"/>
      <w:ind w:left="238"/>
      <w:jc w:val="left"/>
    </w:pPr>
    <w:rPr>
      <w:b/>
    </w:rPr>
  </w:style>
  <w:style w:type="paragraph" w:customStyle="1" w:styleId="FTOC3">
    <w:name w:val="FTOC 3"/>
    <w:basedOn w:val="Normal"/>
    <w:semiHidden/>
    <w:rsid w:val="00EC742A"/>
    <w:pPr>
      <w:tabs>
        <w:tab w:val="right" w:leader="dot" w:pos="9072"/>
      </w:tabs>
      <w:spacing w:before="120" w:after="60" w:line="240" w:lineRule="auto"/>
      <w:ind w:left="482"/>
      <w:jc w:val="left"/>
    </w:pPr>
    <w:rPr>
      <w:b/>
      <w:i/>
    </w:rPr>
  </w:style>
  <w:style w:type="paragraph" w:customStyle="1" w:styleId="FTOC4">
    <w:name w:val="FTOC 4"/>
    <w:basedOn w:val="Normal"/>
    <w:semiHidden/>
    <w:rsid w:val="00EC742A"/>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EC742A"/>
    <w:pPr>
      <w:tabs>
        <w:tab w:val="right" w:leader="dot" w:pos="9072"/>
      </w:tabs>
      <w:ind w:left="960"/>
    </w:pPr>
  </w:style>
  <w:style w:type="numbering" w:styleId="111111">
    <w:name w:val="Outline List 2"/>
    <w:basedOn w:val="NoList"/>
    <w:semiHidden/>
    <w:rsid w:val="00EC742A"/>
    <w:pPr>
      <w:numPr>
        <w:numId w:val="12"/>
      </w:numPr>
    </w:pPr>
  </w:style>
  <w:style w:type="numbering" w:styleId="1ai">
    <w:name w:val="Outline List 1"/>
    <w:basedOn w:val="NoList"/>
    <w:semiHidden/>
    <w:rsid w:val="00EC742A"/>
    <w:pPr>
      <w:numPr>
        <w:numId w:val="13"/>
      </w:numPr>
    </w:pPr>
  </w:style>
  <w:style w:type="numbering" w:styleId="ArticleSection">
    <w:name w:val="Outline List 3"/>
    <w:basedOn w:val="NoList"/>
    <w:semiHidden/>
    <w:rsid w:val="00EC742A"/>
    <w:pPr>
      <w:numPr>
        <w:numId w:val="14"/>
      </w:numPr>
    </w:pPr>
  </w:style>
  <w:style w:type="paragraph" w:styleId="BodyText">
    <w:name w:val="Body Text"/>
    <w:basedOn w:val="Normal"/>
    <w:link w:val="BodyTextChar"/>
    <w:qFormat/>
    <w:rsid w:val="00EC742A"/>
  </w:style>
  <w:style w:type="paragraph" w:styleId="BodyText2">
    <w:name w:val="Body Text 2"/>
    <w:basedOn w:val="Normal"/>
    <w:link w:val="BodyText2Char"/>
    <w:semiHidden/>
    <w:rsid w:val="00EC742A"/>
    <w:pPr>
      <w:spacing w:after="120" w:line="480" w:lineRule="auto"/>
    </w:pPr>
  </w:style>
  <w:style w:type="paragraph" w:styleId="BodyText3">
    <w:name w:val="Body Text 3"/>
    <w:basedOn w:val="Normal"/>
    <w:link w:val="BodyText3Char"/>
    <w:semiHidden/>
    <w:rsid w:val="00EC742A"/>
    <w:pPr>
      <w:spacing w:after="120"/>
    </w:pPr>
    <w:rPr>
      <w:sz w:val="16"/>
      <w:szCs w:val="16"/>
    </w:rPr>
  </w:style>
  <w:style w:type="paragraph" w:styleId="BodyTextFirstIndent">
    <w:name w:val="Body Text First Indent"/>
    <w:basedOn w:val="BodyText"/>
    <w:link w:val="BodyTextFirstIndentChar"/>
    <w:semiHidden/>
    <w:rsid w:val="00EC742A"/>
    <w:pPr>
      <w:ind w:firstLine="210"/>
    </w:pPr>
  </w:style>
  <w:style w:type="paragraph" w:styleId="BodyTextIndent">
    <w:name w:val="Body Text Indent"/>
    <w:basedOn w:val="Normal"/>
    <w:link w:val="BodyTextIndentChar"/>
    <w:semiHidden/>
    <w:rsid w:val="00EC742A"/>
    <w:pPr>
      <w:spacing w:after="120"/>
      <w:ind w:left="283"/>
    </w:pPr>
  </w:style>
  <w:style w:type="paragraph" w:styleId="BodyTextFirstIndent2">
    <w:name w:val="Body Text First Indent 2"/>
    <w:basedOn w:val="BodyTextIndent"/>
    <w:link w:val="BodyTextFirstIndent2Char"/>
    <w:semiHidden/>
    <w:rsid w:val="00EC742A"/>
    <w:pPr>
      <w:ind w:firstLine="210"/>
    </w:pPr>
  </w:style>
  <w:style w:type="paragraph" w:styleId="BodyTextIndent2">
    <w:name w:val="Body Text Indent 2"/>
    <w:basedOn w:val="Normal"/>
    <w:link w:val="BodyTextIndent2Char"/>
    <w:semiHidden/>
    <w:rsid w:val="00EC742A"/>
    <w:pPr>
      <w:spacing w:after="120" w:line="480" w:lineRule="auto"/>
      <w:ind w:left="283"/>
    </w:pPr>
  </w:style>
  <w:style w:type="paragraph" w:styleId="BodyTextIndent3">
    <w:name w:val="Body Text Indent 3"/>
    <w:basedOn w:val="Normal"/>
    <w:link w:val="BodyTextIndent3Char"/>
    <w:semiHidden/>
    <w:rsid w:val="00EC742A"/>
    <w:pPr>
      <w:spacing w:after="120"/>
      <w:ind w:left="283"/>
    </w:pPr>
    <w:rPr>
      <w:sz w:val="16"/>
      <w:szCs w:val="16"/>
    </w:rPr>
  </w:style>
  <w:style w:type="paragraph" w:styleId="Closing">
    <w:name w:val="Closing"/>
    <w:basedOn w:val="Normal"/>
    <w:link w:val="ClosingChar"/>
    <w:semiHidden/>
    <w:rsid w:val="00EC742A"/>
    <w:pPr>
      <w:ind w:left="4252"/>
    </w:pPr>
  </w:style>
  <w:style w:type="paragraph" w:styleId="Date">
    <w:name w:val="Date"/>
    <w:basedOn w:val="Normal"/>
    <w:next w:val="Normal"/>
    <w:link w:val="DateChar"/>
    <w:semiHidden/>
    <w:rsid w:val="00EC742A"/>
  </w:style>
  <w:style w:type="paragraph" w:styleId="E-mailSignature">
    <w:name w:val="E-mail Signature"/>
    <w:basedOn w:val="Normal"/>
    <w:link w:val="E-mailSignatureChar"/>
    <w:semiHidden/>
    <w:rsid w:val="00EC742A"/>
  </w:style>
  <w:style w:type="character" w:styleId="Emphasis">
    <w:name w:val="Emphasis"/>
    <w:rsid w:val="00EC742A"/>
    <w:rPr>
      <w:i/>
      <w:iCs/>
    </w:rPr>
  </w:style>
  <w:style w:type="paragraph" w:styleId="EnvelopeAddress">
    <w:name w:val="envelope address"/>
    <w:basedOn w:val="Normal"/>
    <w:semiHidden/>
    <w:rsid w:val="00EC742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EC742A"/>
    <w:rPr>
      <w:rFonts w:ascii="Arial" w:hAnsi="Arial" w:cs="Arial"/>
      <w:sz w:val="20"/>
    </w:rPr>
  </w:style>
  <w:style w:type="character" w:styleId="FollowedHyperlink">
    <w:name w:val="FollowedHyperlink"/>
    <w:semiHidden/>
    <w:rsid w:val="00EC742A"/>
    <w:rPr>
      <w:color w:val="800080"/>
      <w:u w:val="single"/>
    </w:rPr>
  </w:style>
  <w:style w:type="character" w:styleId="HTMLAcronym">
    <w:name w:val="HTML Acronym"/>
    <w:basedOn w:val="DefaultParagraphFont"/>
    <w:semiHidden/>
    <w:rsid w:val="00EC742A"/>
  </w:style>
  <w:style w:type="paragraph" w:styleId="HTMLAddress">
    <w:name w:val="HTML Address"/>
    <w:basedOn w:val="Normal"/>
    <w:link w:val="HTMLAddressChar"/>
    <w:semiHidden/>
    <w:rsid w:val="00EC742A"/>
    <w:rPr>
      <w:i/>
      <w:iCs/>
    </w:rPr>
  </w:style>
  <w:style w:type="character" w:styleId="HTMLCite">
    <w:name w:val="HTML Cite"/>
    <w:semiHidden/>
    <w:rsid w:val="00EC742A"/>
    <w:rPr>
      <w:i/>
      <w:iCs/>
    </w:rPr>
  </w:style>
  <w:style w:type="character" w:styleId="HTMLCode">
    <w:name w:val="HTML Code"/>
    <w:semiHidden/>
    <w:rsid w:val="00EC742A"/>
    <w:rPr>
      <w:rFonts w:ascii="Courier New" w:hAnsi="Courier New" w:cs="Courier New"/>
      <w:sz w:val="20"/>
      <w:szCs w:val="20"/>
    </w:rPr>
  </w:style>
  <w:style w:type="character" w:styleId="HTMLDefinition">
    <w:name w:val="HTML Definition"/>
    <w:semiHidden/>
    <w:rsid w:val="00EC742A"/>
    <w:rPr>
      <w:i/>
      <w:iCs/>
    </w:rPr>
  </w:style>
  <w:style w:type="character" w:styleId="HTMLKeyboard">
    <w:name w:val="HTML Keyboard"/>
    <w:semiHidden/>
    <w:rsid w:val="00EC742A"/>
    <w:rPr>
      <w:rFonts w:ascii="Courier New" w:hAnsi="Courier New" w:cs="Courier New"/>
      <w:sz w:val="20"/>
      <w:szCs w:val="20"/>
    </w:rPr>
  </w:style>
  <w:style w:type="paragraph" w:styleId="HTMLPreformatted">
    <w:name w:val="HTML Preformatted"/>
    <w:basedOn w:val="Normal"/>
    <w:link w:val="HTMLPreformattedChar"/>
    <w:semiHidden/>
    <w:rsid w:val="00EC742A"/>
    <w:rPr>
      <w:rFonts w:ascii="Courier New" w:hAnsi="Courier New" w:cs="Courier New"/>
      <w:sz w:val="20"/>
    </w:rPr>
  </w:style>
  <w:style w:type="character" w:styleId="HTMLSample">
    <w:name w:val="HTML Sample"/>
    <w:semiHidden/>
    <w:rsid w:val="00EC742A"/>
    <w:rPr>
      <w:rFonts w:ascii="Courier New" w:hAnsi="Courier New" w:cs="Courier New"/>
    </w:rPr>
  </w:style>
  <w:style w:type="character" w:styleId="HTMLTypewriter">
    <w:name w:val="HTML Typewriter"/>
    <w:semiHidden/>
    <w:rsid w:val="00EC742A"/>
    <w:rPr>
      <w:rFonts w:ascii="Courier New" w:hAnsi="Courier New" w:cs="Courier New"/>
      <w:sz w:val="20"/>
      <w:szCs w:val="20"/>
    </w:rPr>
  </w:style>
  <w:style w:type="character" w:styleId="HTMLVariable">
    <w:name w:val="HTML Variable"/>
    <w:semiHidden/>
    <w:rsid w:val="00EC742A"/>
    <w:rPr>
      <w:i/>
      <w:iCs/>
    </w:rPr>
  </w:style>
  <w:style w:type="character" w:styleId="Hyperlink">
    <w:name w:val="Hyperlink"/>
    <w:semiHidden/>
    <w:rsid w:val="00EC742A"/>
    <w:rPr>
      <w:color w:val="0000FF"/>
      <w:u w:val="single"/>
    </w:rPr>
  </w:style>
  <w:style w:type="character" w:styleId="LineNumber">
    <w:name w:val="line number"/>
    <w:basedOn w:val="DefaultParagraphFont"/>
    <w:semiHidden/>
    <w:rsid w:val="00EC742A"/>
  </w:style>
  <w:style w:type="paragraph" w:styleId="List">
    <w:name w:val="List"/>
    <w:basedOn w:val="Normal"/>
    <w:semiHidden/>
    <w:rsid w:val="00EC742A"/>
    <w:pPr>
      <w:ind w:left="283" w:hanging="283"/>
    </w:pPr>
  </w:style>
  <w:style w:type="paragraph" w:styleId="List2">
    <w:name w:val="List 2"/>
    <w:basedOn w:val="Normal"/>
    <w:semiHidden/>
    <w:rsid w:val="00EC742A"/>
    <w:pPr>
      <w:ind w:left="566" w:hanging="283"/>
    </w:pPr>
  </w:style>
  <w:style w:type="paragraph" w:styleId="List3">
    <w:name w:val="List 3"/>
    <w:basedOn w:val="Normal"/>
    <w:semiHidden/>
    <w:rsid w:val="00EC742A"/>
    <w:pPr>
      <w:ind w:left="849" w:hanging="283"/>
    </w:pPr>
  </w:style>
  <w:style w:type="paragraph" w:styleId="List4">
    <w:name w:val="List 4"/>
    <w:basedOn w:val="Normal"/>
    <w:semiHidden/>
    <w:rsid w:val="00EC742A"/>
    <w:pPr>
      <w:ind w:left="1132" w:hanging="283"/>
    </w:pPr>
  </w:style>
  <w:style w:type="paragraph" w:styleId="List5">
    <w:name w:val="List 5"/>
    <w:basedOn w:val="Normal"/>
    <w:semiHidden/>
    <w:rsid w:val="00EC742A"/>
    <w:pPr>
      <w:ind w:left="1415" w:hanging="283"/>
    </w:pPr>
  </w:style>
  <w:style w:type="paragraph" w:styleId="ListBullet">
    <w:name w:val="List Bullet"/>
    <w:basedOn w:val="Normal"/>
    <w:semiHidden/>
    <w:rsid w:val="00EC742A"/>
    <w:pPr>
      <w:numPr>
        <w:numId w:val="2"/>
      </w:numPr>
    </w:pPr>
  </w:style>
  <w:style w:type="paragraph" w:styleId="ListBullet2">
    <w:name w:val="List Bullet 2"/>
    <w:basedOn w:val="Normal"/>
    <w:semiHidden/>
    <w:rsid w:val="00EC742A"/>
    <w:pPr>
      <w:numPr>
        <w:numId w:val="3"/>
      </w:numPr>
    </w:pPr>
  </w:style>
  <w:style w:type="paragraph" w:styleId="ListBullet3">
    <w:name w:val="List Bullet 3"/>
    <w:basedOn w:val="Normal"/>
    <w:semiHidden/>
    <w:rsid w:val="00EC742A"/>
    <w:pPr>
      <w:numPr>
        <w:numId w:val="4"/>
      </w:numPr>
    </w:pPr>
  </w:style>
  <w:style w:type="paragraph" w:styleId="ListBullet4">
    <w:name w:val="List Bullet 4"/>
    <w:basedOn w:val="Normal"/>
    <w:semiHidden/>
    <w:rsid w:val="00EC742A"/>
    <w:pPr>
      <w:numPr>
        <w:numId w:val="5"/>
      </w:numPr>
    </w:pPr>
  </w:style>
  <w:style w:type="paragraph" w:styleId="ListBullet5">
    <w:name w:val="List Bullet 5"/>
    <w:basedOn w:val="Normal"/>
    <w:semiHidden/>
    <w:rsid w:val="00EC742A"/>
    <w:pPr>
      <w:numPr>
        <w:numId w:val="6"/>
      </w:numPr>
    </w:pPr>
  </w:style>
  <w:style w:type="paragraph" w:styleId="ListContinue">
    <w:name w:val="List Continue"/>
    <w:basedOn w:val="Normal"/>
    <w:semiHidden/>
    <w:rsid w:val="00EC742A"/>
    <w:pPr>
      <w:spacing w:after="120"/>
      <w:ind w:left="283"/>
    </w:pPr>
  </w:style>
  <w:style w:type="paragraph" w:styleId="ListContinue2">
    <w:name w:val="List Continue 2"/>
    <w:basedOn w:val="Normal"/>
    <w:semiHidden/>
    <w:rsid w:val="00EC742A"/>
    <w:pPr>
      <w:spacing w:after="120"/>
      <w:ind w:left="566"/>
    </w:pPr>
  </w:style>
  <w:style w:type="paragraph" w:styleId="ListContinue3">
    <w:name w:val="List Continue 3"/>
    <w:basedOn w:val="Normal"/>
    <w:semiHidden/>
    <w:rsid w:val="00EC742A"/>
    <w:pPr>
      <w:spacing w:after="120"/>
      <w:ind w:left="849"/>
    </w:pPr>
  </w:style>
  <w:style w:type="paragraph" w:styleId="ListContinue4">
    <w:name w:val="List Continue 4"/>
    <w:basedOn w:val="Normal"/>
    <w:semiHidden/>
    <w:rsid w:val="00EC742A"/>
    <w:pPr>
      <w:spacing w:after="120"/>
      <w:ind w:left="1132"/>
    </w:pPr>
  </w:style>
  <w:style w:type="paragraph" w:styleId="ListContinue5">
    <w:name w:val="List Continue 5"/>
    <w:basedOn w:val="Normal"/>
    <w:semiHidden/>
    <w:rsid w:val="00EC742A"/>
    <w:pPr>
      <w:spacing w:after="120"/>
      <w:ind w:left="1415"/>
    </w:pPr>
  </w:style>
  <w:style w:type="paragraph" w:styleId="ListNumber">
    <w:name w:val="List Number"/>
    <w:basedOn w:val="Normal"/>
    <w:semiHidden/>
    <w:rsid w:val="00EC742A"/>
    <w:pPr>
      <w:numPr>
        <w:numId w:val="7"/>
      </w:numPr>
    </w:pPr>
  </w:style>
  <w:style w:type="paragraph" w:styleId="ListNumber2">
    <w:name w:val="List Number 2"/>
    <w:basedOn w:val="Normal"/>
    <w:semiHidden/>
    <w:rsid w:val="00EC742A"/>
    <w:pPr>
      <w:numPr>
        <w:numId w:val="8"/>
      </w:numPr>
    </w:pPr>
  </w:style>
  <w:style w:type="paragraph" w:styleId="ListNumber3">
    <w:name w:val="List Number 3"/>
    <w:basedOn w:val="Normal"/>
    <w:semiHidden/>
    <w:rsid w:val="00EC742A"/>
    <w:pPr>
      <w:numPr>
        <w:numId w:val="9"/>
      </w:numPr>
    </w:pPr>
  </w:style>
  <w:style w:type="paragraph" w:styleId="ListNumber4">
    <w:name w:val="List Number 4"/>
    <w:basedOn w:val="Normal"/>
    <w:semiHidden/>
    <w:rsid w:val="00EC742A"/>
    <w:pPr>
      <w:numPr>
        <w:numId w:val="10"/>
      </w:numPr>
    </w:pPr>
  </w:style>
  <w:style w:type="paragraph" w:styleId="ListNumber5">
    <w:name w:val="List Number 5"/>
    <w:basedOn w:val="Normal"/>
    <w:semiHidden/>
    <w:rsid w:val="00EC742A"/>
    <w:pPr>
      <w:numPr>
        <w:numId w:val="11"/>
      </w:numPr>
    </w:pPr>
  </w:style>
  <w:style w:type="paragraph" w:styleId="MessageHeader">
    <w:name w:val="Message Header"/>
    <w:basedOn w:val="Normal"/>
    <w:link w:val="MessageHeaderChar"/>
    <w:semiHidden/>
    <w:rsid w:val="00EC74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EC742A"/>
    <w:rPr>
      <w:szCs w:val="24"/>
    </w:rPr>
  </w:style>
  <w:style w:type="paragraph" w:styleId="NormalIndent">
    <w:name w:val="Normal Indent"/>
    <w:basedOn w:val="Normal"/>
    <w:semiHidden/>
    <w:rsid w:val="00EC742A"/>
    <w:pPr>
      <w:ind w:left="720"/>
    </w:pPr>
  </w:style>
  <w:style w:type="paragraph" w:styleId="NoteHeading">
    <w:name w:val="Note Heading"/>
    <w:basedOn w:val="Normal"/>
    <w:next w:val="Normal"/>
    <w:link w:val="NoteHeadingChar"/>
    <w:semiHidden/>
    <w:rsid w:val="00EC742A"/>
  </w:style>
  <w:style w:type="character" w:styleId="PageNumber">
    <w:name w:val="page number"/>
    <w:basedOn w:val="DefaultParagraphFont"/>
    <w:semiHidden/>
    <w:rsid w:val="00EC742A"/>
  </w:style>
  <w:style w:type="paragraph" w:styleId="PlainText">
    <w:name w:val="Plain Text"/>
    <w:basedOn w:val="Normal"/>
    <w:link w:val="PlainTextChar"/>
    <w:semiHidden/>
    <w:rsid w:val="00EC742A"/>
    <w:rPr>
      <w:rFonts w:ascii="Courier New" w:hAnsi="Courier New" w:cs="Courier New"/>
      <w:sz w:val="20"/>
    </w:rPr>
  </w:style>
  <w:style w:type="paragraph" w:styleId="Salutation">
    <w:name w:val="Salutation"/>
    <w:basedOn w:val="Normal"/>
    <w:next w:val="Normal"/>
    <w:link w:val="SalutationChar"/>
    <w:semiHidden/>
    <w:rsid w:val="00EC742A"/>
  </w:style>
  <w:style w:type="paragraph" w:styleId="Signature">
    <w:name w:val="Signature"/>
    <w:basedOn w:val="Normal"/>
    <w:link w:val="SignatureChar"/>
    <w:semiHidden/>
    <w:rsid w:val="00EC742A"/>
    <w:pPr>
      <w:ind w:left="4252"/>
    </w:pPr>
  </w:style>
  <w:style w:type="character" w:styleId="Strong">
    <w:name w:val="Strong"/>
    <w:rsid w:val="00EC742A"/>
    <w:rPr>
      <w:b/>
      <w:bCs/>
    </w:rPr>
  </w:style>
  <w:style w:type="paragraph" w:styleId="Subtitle">
    <w:name w:val="Subtitle"/>
    <w:basedOn w:val="Normal"/>
    <w:link w:val="SubtitleChar"/>
    <w:rsid w:val="00EC742A"/>
    <w:pPr>
      <w:spacing w:after="60"/>
      <w:jc w:val="center"/>
      <w:outlineLvl w:val="1"/>
    </w:pPr>
    <w:rPr>
      <w:rFonts w:ascii="Arial" w:hAnsi="Arial" w:cs="Arial"/>
      <w:szCs w:val="24"/>
    </w:rPr>
  </w:style>
  <w:style w:type="table" w:styleId="Table3Deffects1">
    <w:name w:val="Table 3D effects 1"/>
    <w:basedOn w:val="TableNormal"/>
    <w:semiHidden/>
    <w:rsid w:val="00EC742A"/>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C742A"/>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C742A"/>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C742A"/>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C742A"/>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C742A"/>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C742A"/>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C742A"/>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C742A"/>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C742A"/>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C742A"/>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C742A"/>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C742A"/>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C742A"/>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C742A"/>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C742A"/>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C742A"/>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C742A"/>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C742A"/>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C742A"/>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C742A"/>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C742A"/>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C742A"/>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C742A"/>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C742A"/>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C742A"/>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C742A"/>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C742A"/>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C742A"/>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C742A"/>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C742A"/>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C742A"/>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C742A"/>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C742A"/>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C742A"/>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C742A"/>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C742A"/>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C742A"/>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C742A"/>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C742A"/>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C742A"/>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C742A"/>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C742A"/>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EC742A"/>
    <w:pPr>
      <w:spacing w:before="120" w:after="60" w:line="240" w:lineRule="auto"/>
      <w:jc w:val="left"/>
    </w:pPr>
  </w:style>
  <w:style w:type="paragraph" w:customStyle="1" w:styleId="bTOC2">
    <w:name w:val="bTOC 2"/>
    <w:basedOn w:val="TOC2"/>
    <w:semiHidden/>
    <w:rsid w:val="00EC742A"/>
    <w:pPr>
      <w:spacing w:before="120" w:after="60" w:line="240" w:lineRule="auto"/>
      <w:ind w:left="238"/>
      <w:jc w:val="left"/>
    </w:pPr>
  </w:style>
  <w:style w:type="paragraph" w:customStyle="1" w:styleId="bTOC3">
    <w:name w:val="bTOC 3"/>
    <w:basedOn w:val="TOC3"/>
    <w:semiHidden/>
    <w:rsid w:val="00EC742A"/>
    <w:pPr>
      <w:spacing w:before="120" w:after="60" w:line="240" w:lineRule="auto"/>
      <w:ind w:left="482"/>
      <w:jc w:val="left"/>
    </w:pPr>
  </w:style>
  <w:style w:type="paragraph" w:customStyle="1" w:styleId="bTOC4">
    <w:name w:val="bTOC 4"/>
    <w:basedOn w:val="TOC4"/>
    <w:semiHidden/>
    <w:rsid w:val="00EC742A"/>
    <w:pPr>
      <w:spacing w:before="120" w:after="60" w:line="240" w:lineRule="auto"/>
      <w:jc w:val="left"/>
    </w:pPr>
  </w:style>
  <w:style w:type="paragraph" w:customStyle="1" w:styleId="Counsel">
    <w:name w:val="Counsel"/>
    <w:basedOn w:val="Normal"/>
    <w:unhideWhenUsed/>
    <w:rsid w:val="00EC742A"/>
    <w:pPr>
      <w:widowControl w:val="0"/>
      <w:suppressAutoHyphens/>
      <w:spacing w:line="240" w:lineRule="auto"/>
    </w:pPr>
  </w:style>
  <w:style w:type="character" w:customStyle="1" w:styleId="CertifyChar">
    <w:name w:val="Certify Char"/>
    <w:link w:val="Certify"/>
    <w:rsid w:val="00EC742A"/>
    <w:rPr>
      <w:sz w:val="24"/>
      <w:szCs w:val="24"/>
      <w:lang w:eastAsia="en-US"/>
    </w:rPr>
  </w:style>
  <w:style w:type="paragraph" w:customStyle="1" w:styleId="fcHeading1">
    <w:name w:val="fcHeading 1"/>
    <w:basedOn w:val="Normal"/>
    <w:next w:val="ParaNumbering"/>
    <w:semiHidden/>
    <w:rsid w:val="00EC742A"/>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EC742A"/>
    <w:pPr>
      <w:keepNext/>
      <w:numPr>
        <w:ilvl w:val="1"/>
        <w:numId w:val="15"/>
      </w:numPr>
      <w:spacing w:before="240" w:after="60" w:line="240" w:lineRule="auto"/>
    </w:pPr>
    <w:rPr>
      <w:b/>
    </w:rPr>
  </w:style>
  <w:style w:type="paragraph" w:customStyle="1" w:styleId="fcHeading3">
    <w:name w:val="fcHeading 3"/>
    <w:basedOn w:val="Normal"/>
    <w:next w:val="ParaNumbering"/>
    <w:semiHidden/>
    <w:rsid w:val="00EC742A"/>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EC742A"/>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EC742A"/>
    <w:pPr>
      <w:keepNext/>
      <w:numPr>
        <w:ilvl w:val="4"/>
        <w:numId w:val="15"/>
      </w:numPr>
      <w:spacing w:before="240" w:after="60" w:line="240" w:lineRule="auto"/>
    </w:pPr>
    <w:rPr>
      <w:b/>
      <w:caps/>
    </w:rPr>
  </w:style>
  <w:style w:type="paragraph" w:customStyle="1" w:styleId="FTOC5">
    <w:name w:val="FTOC 5"/>
    <w:basedOn w:val="Normal"/>
    <w:semiHidden/>
    <w:rsid w:val="00EC742A"/>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EC742A"/>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EC742A"/>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EC742A"/>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EC742A"/>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EC742A"/>
    <w:pPr>
      <w:tabs>
        <w:tab w:val="right" w:leader="dot" w:pos="9072"/>
      </w:tabs>
      <w:spacing w:before="120" w:after="60" w:line="240" w:lineRule="auto"/>
      <w:ind w:left="709" w:hanging="709"/>
      <w:jc w:val="left"/>
    </w:pPr>
  </w:style>
  <w:style w:type="paragraph" w:customStyle="1" w:styleId="bTOC6">
    <w:name w:val="bTOC 6"/>
    <w:basedOn w:val="Normal"/>
    <w:semiHidden/>
    <w:rsid w:val="00EC742A"/>
    <w:pPr>
      <w:tabs>
        <w:tab w:val="right" w:leader="dot" w:pos="9072"/>
      </w:tabs>
      <w:spacing w:before="120" w:after="60" w:line="240" w:lineRule="auto"/>
      <w:ind w:left="1418" w:hanging="709"/>
      <w:jc w:val="left"/>
    </w:pPr>
  </w:style>
  <w:style w:type="paragraph" w:customStyle="1" w:styleId="bTOC7">
    <w:name w:val="bTOC 7"/>
    <w:basedOn w:val="Normal"/>
    <w:semiHidden/>
    <w:rsid w:val="00EC742A"/>
    <w:pPr>
      <w:tabs>
        <w:tab w:val="right" w:leader="dot" w:pos="9072"/>
      </w:tabs>
      <w:spacing w:before="120" w:after="60" w:line="240" w:lineRule="auto"/>
      <w:ind w:left="2240" w:hanging="822"/>
      <w:jc w:val="left"/>
    </w:pPr>
  </w:style>
  <w:style w:type="paragraph" w:customStyle="1" w:styleId="bTOC8">
    <w:name w:val="bTOC 8"/>
    <w:basedOn w:val="Normal"/>
    <w:semiHidden/>
    <w:rsid w:val="00EC742A"/>
    <w:pPr>
      <w:keepNext/>
      <w:tabs>
        <w:tab w:val="right" w:leader="dot" w:pos="9072"/>
      </w:tabs>
      <w:spacing w:before="120" w:after="60" w:line="240" w:lineRule="auto"/>
      <w:ind w:left="3373" w:hanging="1247"/>
      <w:jc w:val="left"/>
    </w:pPr>
  </w:style>
  <w:style w:type="paragraph" w:customStyle="1" w:styleId="bTOC9">
    <w:name w:val="bTOC 9"/>
    <w:basedOn w:val="Normal"/>
    <w:semiHidden/>
    <w:rsid w:val="00EC742A"/>
    <w:pPr>
      <w:keepNext/>
      <w:tabs>
        <w:tab w:val="right" w:leader="dot" w:pos="9072"/>
      </w:tabs>
      <w:spacing w:before="120" w:after="60" w:line="240" w:lineRule="auto"/>
      <w:ind w:left="4082" w:hanging="1247"/>
      <w:jc w:val="left"/>
    </w:pPr>
  </w:style>
  <w:style w:type="paragraph" w:customStyle="1" w:styleId="ListNo2">
    <w:name w:val="List No 2"/>
    <w:basedOn w:val="ListNo1"/>
    <w:rsid w:val="00EC742A"/>
    <w:pPr>
      <w:numPr>
        <w:ilvl w:val="1"/>
      </w:numPr>
    </w:pPr>
  </w:style>
  <w:style w:type="paragraph" w:customStyle="1" w:styleId="ListNo3">
    <w:name w:val="List No 3"/>
    <w:basedOn w:val="ListNo2"/>
    <w:rsid w:val="00EC742A"/>
    <w:pPr>
      <w:numPr>
        <w:ilvl w:val="2"/>
      </w:numPr>
    </w:pPr>
  </w:style>
  <w:style w:type="numbering" w:customStyle="1" w:styleId="FCListNo">
    <w:name w:val="FCListNo"/>
    <w:uiPriority w:val="99"/>
    <w:rsid w:val="00EC742A"/>
    <w:pPr>
      <w:numPr>
        <w:numId w:val="16"/>
      </w:numPr>
    </w:pPr>
  </w:style>
  <w:style w:type="paragraph" w:customStyle="1" w:styleId="SingleSpace">
    <w:name w:val="SingleSpace"/>
    <w:basedOn w:val="Normal"/>
    <w:rsid w:val="00EC742A"/>
    <w:pPr>
      <w:spacing w:line="240" w:lineRule="auto"/>
    </w:pPr>
    <w:rPr>
      <w:szCs w:val="22"/>
    </w:rPr>
  </w:style>
  <w:style w:type="paragraph" w:customStyle="1" w:styleId="Quote1Bullet">
    <w:name w:val="Quote1 Bullet"/>
    <w:basedOn w:val="Quote1"/>
    <w:rsid w:val="00EC742A"/>
    <w:pPr>
      <w:numPr>
        <w:numId w:val="17"/>
      </w:numPr>
      <w:ind w:left="1440" w:hanging="720"/>
    </w:pPr>
  </w:style>
  <w:style w:type="paragraph" w:customStyle="1" w:styleId="Quote2Bullet">
    <w:name w:val="Quote2 Bullet"/>
    <w:basedOn w:val="Quote2"/>
    <w:rsid w:val="00EC742A"/>
    <w:pPr>
      <w:numPr>
        <w:numId w:val="18"/>
      </w:numPr>
      <w:ind w:hanging="720"/>
    </w:pPr>
  </w:style>
  <w:style w:type="paragraph" w:customStyle="1" w:styleId="Quote3Bullet">
    <w:name w:val="Quote3 Bullet"/>
    <w:basedOn w:val="Quote3"/>
    <w:rsid w:val="00EC742A"/>
    <w:pPr>
      <w:numPr>
        <w:numId w:val="19"/>
      </w:numPr>
      <w:ind w:hanging="720"/>
    </w:pPr>
  </w:style>
  <w:style w:type="paragraph" w:customStyle="1" w:styleId="Order1">
    <w:name w:val="Order 1"/>
    <w:basedOn w:val="Normal"/>
    <w:rsid w:val="00EC742A"/>
    <w:pPr>
      <w:numPr>
        <w:numId w:val="20"/>
      </w:numPr>
      <w:spacing w:before="60" w:after="60"/>
    </w:pPr>
  </w:style>
  <w:style w:type="numbering" w:customStyle="1" w:styleId="FCOrders">
    <w:name w:val="FCOrders"/>
    <w:uiPriority w:val="99"/>
    <w:rsid w:val="00EC742A"/>
    <w:pPr>
      <w:numPr>
        <w:numId w:val="20"/>
      </w:numPr>
    </w:pPr>
  </w:style>
  <w:style w:type="paragraph" w:customStyle="1" w:styleId="BodyTextBold">
    <w:name w:val="Body Text Bold"/>
    <w:basedOn w:val="BodyText"/>
    <w:rsid w:val="00EC742A"/>
    <w:rPr>
      <w:b/>
    </w:rPr>
  </w:style>
  <w:style w:type="paragraph" w:customStyle="1" w:styleId="GeneralHeading">
    <w:name w:val="General Heading"/>
    <w:basedOn w:val="BodyTextBold"/>
    <w:next w:val="BodyText"/>
    <w:rsid w:val="00EC742A"/>
    <w:pPr>
      <w:spacing w:line="480" w:lineRule="auto"/>
      <w:jc w:val="center"/>
    </w:pPr>
    <w:rPr>
      <w:sz w:val="28"/>
    </w:rPr>
  </w:style>
  <w:style w:type="paragraph" w:customStyle="1" w:styleId="ReasonJudge">
    <w:name w:val="Reason Judge"/>
    <w:basedOn w:val="BodyText"/>
    <w:next w:val="BodyText"/>
    <w:rsid w:val="00EC742A"/>
    <w:pPr>
      <w:jc w:val="left"/>
    </w:pPr>
    <w:rPr>
      <w:b/>
      <w:sz w:val="26"/>
    </w:rPr>
  </w:style>
  <w:style w:type="paragraph" w:customStyle="1" w:styleId="FileNo">
    <w:name w:val="FileNo"/>
    <w:basedOn w:val="NormalHeadings"/>
    <w:rsid w:val="00EC742A"/>
    <w:pPr>
      <w:tabs>
        <w:tab w:val="right" w:pos="3609"/>
      </w:tabs>
      <w:spacing w:line="276" w:lineRule="auto"/>
      <w:jc w:val="right"/>
    </w:pPr>
    <w:rPr>
      <w:szCs w:val="24"/>
    </w:rPr>
  </w:style>
  <w:style w:type="paragraph" w:customStyle="1" w:styleId="CasesLegislationAppealFrom">
    <w:name w:val="Cases Legislation Appeal From"/>
    <w:basedOn w:val="Normal1linespace"/>
    <w:rsid w:val="00EC742A"/>
    <w:pPr>
      <w:widowControl w:val="0"/>
      <w:spacing w:after="100"/>
      <w:jc w:val="left"/>
    </w:pPr>
  </w:style>
  <w:style w:type="paragraph" w:customStyle="1" w:styleId="PartyName">
    <w:name w:val="Party Name"/>
    <w:basedOn w:val="NormalHeadings"/>
    <w:rsid w:val="00EC742A"/>
    <w:pPr>
      <w:jc w:val="left"/>
    </w:pPr>
    <w:rPr>
      <w:szCs w:val="24"/>
    </w:rPr>
  </w:style>
  <w:style w:type="paragraph" w:customStyle="1" w:styleId="PartyType">
    <w:name w:val="Party Type"/>
    <w:basedOn w:val="PartyName"/>
    <w:rsid w:val="00EC742A"/>
    <w:rPr>
      <w:b w:val="0"/>
    </w:rPr>
  </w:style>
  <w:style w:type="paragraph" w:customStyle="1" w:styleId="Small-TableswithinQuotes">
    <w:name w:val="Small - Tables within Quotes"/>
    <w:basedOn w:val="BodyText"/>
    <w:rsid w:val="00EC742A"/>
    <w:pPr>
      <w:spacing w:line="240" w:lineRule="auto"/>
      <w:jc w:val="left"/>
    </w:pPr>
    <w:rPr>
      <w:sz w:val="22"/>
    </w:rPr>
  </w:style>
  <w:style w:type="character" w:customStyle="1" w:styleId="BodyTextChar">
    <w:name w:val="Body Text Char"/>
    <w:basedOn w:val="DefaultParagraphFont"/>
    <w:link w:val="BodyText"/>
    <w:rsid w:val="00EC742A"/>
    <w:rPr>
      <w:sz w:val="24"/>
      <w:lang w:eastAsia="en-US"/>
    </w:rPr>
  </w:style>
  <w:style w:type="character" w:customStyle="1" w:styleId="NormalHeadingsChar">
    <w:name w:val="Normal Headings Char"/>
    <w:basedOn w:val="DefaultParagraphFont"/>
    <w:link w:val="NormalHeadings"/>
    <w:rsid w:val="00EC742A"/>
    <w:rPr>
      <w:b/>
      <w:sz w:val="24"/>
      <w:lang w:eastAsia="en-US"/>
    </w:rPr>
  </w:style>
  <w:style w:type="paragraph" w:customStyle="1" w:styleId="CourtTitle">
    <w:name w:val="CourtTitle"/>
    <w:basedOn w:val="NormalHeadings"/>
    <w:rsid w:val="00EC742A"/>
    <w:pPr>
      <w:jc w:val="center"/>
    </w:pPr>
    <w:rPr>
      <w:caps/>
      <w:sz w:val="32"/>
    </w:rPr>
  </w:style>
  <w:style w:type="paragraph" w:customStyle="1" w:styleId="MNC">
    <w:name w:val="MNC"/>
    <w:basedOn w:val="MediaNeutralStyle"/>
    <w:rsid w:val="00EC742A"/>
    <w:pPr>
      <w:spacing w:after="240"/>
    </w:pPr>
    <w:rPr>
      <w:sz w:val="28"/>
    </w:rPr>
  </w:style>
  <w:style w:type="paragraph" w:customStyle="1" w:styleId="Quote4">
    <w:name w:val="Quote4"/>
    <w:basedOn w:val="Quote1"/>
    <w:rsid w:val="00EC742A"/>
    <w:pPr>
      <w:ind w:left="2880"/>
    </w:pPr>
  </w:style>
  <w:style w:type="paragraph" w:customStyle="1" w:styleId="Quote4Bullet">
    <w:name w:val="Quote4 Bullet"/>
    <w:basedOn w:val="Quote4"/>
    <w:rsid w:val="00EC742A"/>
    <w:pPr>
      <w:numPr>
        <w:numId w:val="21"/>
      </w:numPr>
      <w:ind w:hanging="720"/>
    </w:pPr>
  </w:style>
  <w:style w:type="character" w:styleId="PlaceholderText">
    <w:name w:val="Placeholder Text"/>
    <w:basedOn w:val="DefaultParagraphFont"/>
    <w:uiPriority w:val="99"/>
    <w:semiHidden/>
    <w:rsid w:val="00EC742A"/>
    <w:rPr>
      <w:color w:val="808080"/>
    </w:rPr>
  </w:style>
  <w:style w:type="paragraph" w:customStyle="1" w:styleId="Order2">
    <w:name w:val="Order 2"/>
    <w:basedOn w:val="Order1"/>
    <w:rsid w:val="00EC742A"/>
    <w:pPr>
      <w:numPr>
        <w:ilvl w:val="1"/>
      </w:numPr>
    </w:pPr>
  </w:style>
  <w:style w:type="paragraph" w:customStyle="1" w:styleId="Order3">
    <w:name w:val="Order 3"/>
    <w:basedOn w:val="Order2"/>
    <w:rsid w:val="00EC742A"/>
    <w:pPr>
      <w:numPr>
        <w:ilvl w:val="2"/>
      </w:numPr>
    </w:pPr>
  </w:style>
  <w:style w:type="paragraph" w:customStyle="1" w:styleId="ListNo1alt">
    <w:name w:val="List No 1 (alt)"/>
    <w:basedOn w:val="Normal"/>
    <w:rsid w:val="00EC742A"/>
    <w:pPr>
      <w:numPr>
        <w:numId w:val="23"/>
      </w:numPr>
      <w:spacing w:before="60" w:after="60"/>
    </w:pPr>
  </w:style>
  <w:style w:type="paragraph" w:customStyle="1" w:styleId="ListNo2alt">
    <w:name w:val="List No 2 (alt)"/>
    <w:basedOn w:val="ListNo1alt"/>
    <w:rsid w:val="00EC742A"/>
    <w:pPr>
      <w:numPr>
        <w:ilvl w:val="1"/>
      </w:numPr>
    </w:pPr>
  </w:style>
  <w:style w:type="paragraph" w:customStyle="1" w:styleId="ListNo3alt">
    <w:name w:val="List No 3 (alt)"/>
    <w:basedOn w:val="ListNo2alt"/>
    <w:rsid w:val="00EC742A"/>
    <w:pPr>
      <w:numPr>
        <w:ilvl w:val="2"/>
      </w:numPr>
    </w:pPr>
  </w:style>
  <w:style w:type="numbering" w:customStyle="1" w:styleId="FCListNoalt">
    <w:name w:val="FC List No (alt)"/>
    <w:uiPriority w:val="99"/>
    <w:rsid w:val="00EC742A"/>
    <w:pPr>
      <w:numPr>
        <w:numId w:val="23"/>
      </w:numPr>
    </w:pPr>
  </w:style>
  <w:style w:type="paragraph" w:customStyle="1" w:styleId="Order4">
    <w:name w:val="Order 4"/>
    <w:basedOn w:val="Order3"/>
    <w:rsid w:val="00EC742A"/>
    <w:pPr>
      <w:numPr>
        <w:ilvl w:val="3"/>
      </w:numPr>
    </w:pPr>
  </w:style>
  <w:style w:type="paragraph" w:styleId="FootnoteText">
    <w:name w:val="footnote text"/>
    <w:basedOn w:val="Normal"/>
    <w:link w:val="FootnoteTextChar"/>
    <w:semiHidden/>
    <w:unhideWhenUsed/>
    <w:rsid w:val="00EC742A"/>
    <w:pPr>
      <w:spacing w:line="240" w:lineRule="auto"/>
    </w:pPr>
    <w:rPr>
      <w:sz w:val="20"/>
    </w:rPr>
  </w:style>
  <w:style w:type="character" w:customStyle="1" w:styleId="FootnoteTextChar">
    <w:name w:val="Footnote Text Char"/>
    <w:basedOn w:val="DefaultParagraphFont"/>
    <w:link w:val="FootnoteText"/>
    <w:semiHidden/>
    <w:rsid w:val="00EC742A"/>
    <w:rPr>
      <w:lang w:eastAsia="en-US"/>
    </w:rPr>
  </w:style>
  <w:style w:type="character" w:styleId="FootnoteReference">
    <w:name w:val="footnote reference"/>
    <w:basedOn w:val="DefaultParagraphFont"/>
    <w:semiHidden/>
    <w:unhideWhenUsed/>
    <w:rsid w:val="00EC742A"/>
    <w:rPr>
      <w:vertAlign w:val="superscript"/>
    </w:rPr>
  </w:style>
  <w:style w:type="paragraph" w:customStyle="1" w:styleId="FCBullets2">
    <w:name w:val="FCBullets2"/>
    <w:basedOn w:val="FCBullets"/>
    <w:rsid w:val="00EC742A"/>
    <w:pPr>
      <w:numPr>
        <w:ilvl w:val="1"/>
      </w:numPr>
    </w:pPr>
  </w:style>
  <w:style w:type="numbering" w:customStyle="1" w:styleId="FCNotes">
    <w:name w:val="FCNotes"/>
    <w:uiPriority w:val="99"/>
    <w:rsid w:val="00EC742A"/>
    <w:pPr>
      <w:numPr>
        <w:numId w:val="25"/>
      </w:numPr>
    </w:pPr>
  </w:style>
  <w:style w:type="paragraph" w:customStyle="1" w:styleId="Notes">
    <w:name w:val="Notes"/>
    <w:basedOn w:val="Normal"/>
    <w:rsid w:val="00EC742A"/>
    <w:pPr>
      <w:numPr>
        <w:numId w:val="25"/>
      </w:numPr>
      <w:spacing w:before="60" w:after="60"/>
    </w:pPr>
  </w:style>
  <w:style w:type="paragraph" w:customStyle="1" w:styleId="OrdersHeading1">
    <w:name w:val="Orders Heading 1"/>
    <w:basedOn w:val="Normal"/>
    <w:next w:val="BodyText"/>
    <w:rsid w:val="00EC742A"/>
    <w:pPr>
      <w:keepNext/>
      <w:spacing w:before="240" w:after="180" w:line="240" w:lineRule="auto"/>
    </w:pPr>
    <w:rPr>
      <w:b/>
      <w:caps/>
    </w:rPr>
  </w:style>
  <w:style w:type="paragraph" w:customStyle="1" w:styleId="OrdersHeading2">
    <w:name w:val="Orders Heading 2"/>
    <w:basedOn w:val="Normal"/>
    <w:next w:val="BodyText"/>
    <w:rsid w:val="00EC742A"/>
    <w:pPr>
      <w:keepNext/>
      <w:spacing w:before="240" w:after="180" w:line="240" w:lineRule="auto"/>
    </w:pPr>
    <w:rPr>
      <w:b/>
    </w:rPr>
  </w:style>
  <w:style w:type="paragraph" w:customStyle="1" w:styleId="Default">
    <w:name w:val="Default"/>
    <w:rsid w:val="00E66183"/>
    <w:pPr>
      <w:autoSpaceDE w:val="0"/>
      <w:autoSpaceDN w:val="0"/>
      <w:adjustRightInd w:val="0"/>
    </w:pPr>
    <w:rPr>
      <w:color w:val="000000"/>
      <w:sz w:val="24"/>
      <w:szCs w:val="24"/>
    </w:rPr>
  </w:style>
  <w:style w:type="paragraph" w:styleId="ListParagraph">
    <w:name w:val="List Paragraph"/>
    <w:basedOn w:val="Normal"/>
    <w:uiPriority w:val="1"/>
    <w:qFormat/>
    <w:rsid w:val="003F60BE"/>
    <w:pPr>
      <w:spacing w:line="240" w:lineRule="auto"/>
      <w:ind w:left="720"/>
      <w:contextualSpacing/>
      <w:jc w:val="left"/>
    </w:pPr>
    <w:rPr>
      <w:rFonts w:ascii="Arial" w:eastAsia="Times New Roman" w:hAnsi="Arial"/>
      <w:sz w:val="22"/>
      <w:szCs w:val="24"/>
    </w:rPr>
  </w:style>
  <w:style w:type="numbering" w:customStyle="1" w:styleId="FCListNo1">
    <w:name w:val="FCListNo1"/>
    <w:uiPriority w:val="99"/>
    <w:rsid w:val="000C6848"/>
  </w:style>
  <w:style w:type="paragraph" w:customStyle="1" w:styleId="TableParagraph">
    <w:name w:val="Table Paragraph"/>
    <w:basedOn w:val="Normal"/>
    <w:uiPriority w:val="1"/>
    <w:qFormat/>
    <w:rsid w:val="007C3DD1"/>
    <w:pPr>
      <w:widowControl w:val="0"/>
      <w:autoSpaceDE w:val="0"/>
      <w:autoSpaceDN w:val="0"/>
      <w:spacing w:line="240" w:lineRule="auto"/>
      <w:jc w:val="left"/>
    </w:pPr>
    <w:rPr>
      <w:rFonts w:eastAsia="Times New Roman"/>
      <w:sz w:val="22"/>
      <w:szCs w:val="22"/>
      <w:lang w:val="en-US"/>
    </w:rPr>
  </w:style>
  <w:style w:type="character" w:customStyle="1" w:styleId="sslistitemcontent">
    <w:name w:val="ss_listitemcontent"/>
    <w:basedOn w:val="DefaultParagraphFont"/>
    <w:rsid w:val="00285F2F"/>
  </w:style>
  <w:style w:type="numbering" w:customStyle="1" w:styleId="FCListNo2">
    <w:name w:val="FCListNo2"/>
    <w:uiPriority w:val="99"/>
    <w:rsid w:val="00060014"/>
  </w:style>
  <w:style w:type="numbering" w:customStyle="1" w:styleId="FCListNo3">
    <w:name w:val="FCListNo3"/>
    <w:uiPriority w:val="99"/>
    <w:rsid w:val="00C21AD8"/>
  </w:style>
  <w:style w:type="character" w:customStyle="1" w:styleId="bnwrappedspan">
    <w:name w:val="bn_wrapped_span"/>
    <w:basedOn w:val="DefaultParagraphFont"/>
    <w:rsid w:val="00B2123F"/>
  </w:style>
  <w:style w:type="character" w:customStyle="1" w:styleId="gwt-inlinelabel">
    <w:name w:val="gwt-inlinelabel"/>
    <w:basedOn w:val="DefaultParagraphFont"/>
    <w:rsid w:val="00124F88"/>
  </w:style>
  <w:style w:type="character" w:customStyle="1" w:styleId="gwt-inlinehtml">
    <w:name w:val="gwt-inlinehtml"/>
    <w:basedOn w:val="DefaultParagraphFont"/>
    <w:rsid w:val="00124F88"/>
  </w:style>
  <w:style w:type="paragraph" w:customStyle="1" w:styleId="subsection">
    <w:name w:val="subsection"/>
    <w:basedOn w:val="Normal"/>
    <w:rsid w:val="004446AD"/>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4446AD"/>
    <w:pPr>
      <w:spacing w:before="100" w:beforeAutospacing="1" w:after="100" w:afterAutospacing="1" w:line="240" w:lineRule="auto"/>
      <w:jc w:val="left"/>
    </w:pPr>
    <w:rPr>
      <w:rFonts w:eastAsia="Times New Roman"/>
      <w:szCs w:val="24"/>
      <w:lang w:eastAsia="en-AU"/>
    </w:rPr>
  </w:style>
  <w:style w:type="character" w:customStyle="1" w:styleId="jade-incoming-citation">
    <w:name w:val="jade-incoming-citation"/>
    <w:basedOn w:val="DefaultParagraphFont"/>
    <w:rsid w:val="004446AD"/>
  </w:style>
  <w:style w:type="paragraph" w:customStyle="1" w:styleId="jade-outdent">
    <w:name w:val="jade-outdent"/>
    <w:basedOn w:val="Normal"/>
    <w:rsid w:val="004446AD"/>
    <w:pPr>
      <w:spacing w:before="100" w:beforeAutospacing="1" w:after="100" w:afterAutospacing="1" w:line="240" w:lineRule="auto"/>
      <w:jc w:val="left"/>
    </w:pPr>
    <w:rPr>
      <w:rFonts w:eastAsia="Times New Roman"/>
      <w:szCs w:val="24"/>
      <w:lang w:val="en-GB" w:eastAsia="en-GB"/>
    </w:rPr>
  </w:style>
  <w:style w:type="character" w:customStyle="1" w:styleId="jade-ts-11">
    <w:name w:val="jade-ts-11"/>
    <w:basedOn w:val="DefaultParagraphFont"/>
    <w:rsid w:val="004446AD"/>
  </w:style>
  <w:style w:type="paragraph" w:customStyle="1" w:styleId="end-logo">
    <w:name w:val="end-logo"/>
    <w:basedOn w:val="Normal"/>
    <w:rsid w:val="004446AD"/>
    <w:pPr>
      <w:spacing w:before="100" w:beforeAutospacing="1" w:after="100" w:afterAutospacing="1" w:line="240" w:lineRule="auto"/>
      <w:jc w:val="left"/>
    </w:pPr>
    <w:rPr>
      <w:rFonts w:eastAsia="Times New Roman"/>
      <w:szCs w:val="24"/>
      <w:lang w:eastAsia="en-AU"/>
    </w:rPr>
  </w:style>
  <w:style w:type="character" w:customStyle="1" w:styleId="Heading4Char">
    <w:name w:val="Heading 4 Char"/>
    <w:basedOn w:val="DefaultParagraphFont"/>
    <w:link w:val="Heading4"/>
    <w:rsid w:val="004446AD"/>
    <w:rPr>
      <w:i/>
      <w:sz w:val="24"/>
      <w:szCs w:val="24"/>
      <w:lang w:eastAsia="en-US"/>
    </w:rPr>
  </w:style>
  <w:style w:type="character" w:customStyle="1" w:styleId="Heading1Char">
    <w:name w:val="Heading 1 Char"/>
    <w:basedOn w:val="DefaultParagraphFont"/>
    <w:link w:val="Heading1"/>
    <w:rsid w:val="004446AD"/>
    <w:rPr>
      <w:b/>
      <w:caps/>
      <w:kern w:val="28"/>
      <w:sz w:val="24"/>
      <w:lang w:eastAsia="en-US"/>
    </w:rPr>
  </w:style>
  <w:style w:type="character" w:customStyle="1" w:styleId="Heading2Char">
    <w:name w:val="Heading 2 Char"/>
    <w:basedOn w:val="DefaultParagraphFont"/>
    <w:link w:val="Heading2"/>
    <w:rsid w:val="004446AD"/>
    <w:rPr>
      <w:b/>
      <w:sz w:val="24"/>
      <w:szCs w:val="24"/>
      <w:lang w:eastAsia="en-US"/>
    </w:rPr>
  </w:style>
  <w:style w:type="character" w:customStyle="1" w:styleId="Heading3Char">
    <w:name w:val="Heading 3 Char"/>
    <w:basedOn w:val="DefaultParagraphFont"/>
    <w:link w:val="Heading3"/>
    <w:rsid w:val="004446AD"/>
    <w:rPr>
      <w:b/>
      <w:i/>
      <w:sz w:val="24"/>
      <w:lang w:eastAsia="en-US"/>
    </w:rPr>
  </w:style>
  <w:style w:type="character" w:customStyle="1" w:styleId="Heading5Char">
    <w:name w:val="Heading 5 Char"/>
    <w:basedOn w:val="DefaultParagraphFont"/>
    <w:link w:val="Heading5"/>
    <w:rsid w:val="004446AD"/>
    <w:rPr>
      <w:b/>
      <w:kern w:val="28"/>
      <w:sz w:val="24"/>
      <w:lang w:eastAsia="en-US"/>
    </w:rPr>
  </w:style>
  <w:style w:type="character" w:customStyle="1" w:styleId="Heading6Char">
    <w:name w:val="Heading 6 Char"/>
    <w:basedOn w:val="DefaultParagraphFont"/>
    <w:link w:val="Heading6"/>
    <w:rsid w:val="004446AD"/>
    <w:rPr>
      <w:b/>
      <w:sz w:val="24"/>
      <w:lang w:eastAsia="en-US"/>
    </w:rPr>
  </w:style>
  <w:style w:type="character" w:customStyle="1" w:styleId="Heading7Char">
    <w:name w:val="Heading 7 Char"/>
    <w:basedOn w:val="DefaultParagraphFont"/>
    <w:link w:val="Heading7"/>
    <w:rsid w:val="004446AD"/>
    <w:rPr>
      <w:b/>
      <w:sz w:val="24"/>
      <w:lang w:eastAsia="en-US"/>
    </w:rPr>
  </w:style>
  <w:style w:type="character" w:customStyle="1" w:styleId="Heading8Char">
    <w:name w:val="Heading 8 Char"/>
    <w:basedOn w:val="DefaultParagraphFont"/>
    <w:link w:val="Heading8"/>
    <w:rsid w:val="004446AD"/>
    <w:rPr>
      <w:b/>
      <w:sz w:val="24"/>
      <w:lang w:eastAsia="en-US"/>
    </w:rPr>
  </w:style>
  <w:style w:type="character" w:customStyle="1" w:styleId="Heading9Char">
    <w:name w:val="Heading 9 Char"/>
    <w:basedOn w:val="DefaultParagraphFont"/>
    <w:link w:val="Heading9"/>
    <w:rsid w:val="004446AD"/>
    <w:rPr>
      <w:b/>
      <w:sz w:val="24"/>
      <w:lang w:eastAsia="en-US"/>
    </w:rPr>
  </w:style>
  <w:style w:type="character" w:customStyle="1" w:styleId="HeaderChar">
    <w:name w:val="Header Char"/>
    <w:basedOn w:val="DefaultParagraphFont"/>
    <w:link w:val="Header"/>
    <w:semiHidden/>
    <w:rsid w:val="004446AD"/>
    <w:rPr>
      <w:sz w:val="24"/>
      <w:lang w:eastAsia="en-US"/>
    </w:rPr>
  </w:style>
  <w:style w:type="character" w:customStyle="1" w:styleId="FooterChar">
    <w:name w:val="Footer Char"/>
    <w:basedOn w:val="DefaultParagraphFont"/>
    <w:link w:val="Footer"/>
    <w:semiHidden/>
    <w:rsid w:val="004446AD"/>
    <w:rPr>
      <w:sz w:val="24"/>
      <w:lang w:eastAsia="en-US"/>
    </w:rPr>
  </w:style>
  <w:style w:type="character" w:customStyle="1" w:styleId="BalloonTextChar">
    <w:name w:val="Balloon Text Char"/>
    <w:basedOn w:val="DefaultParagraphFont"/>
    <w:link w:val="BalloonText"/>
    <w:semiHidden/>
    <w:rsid w:val="004446AD"/>
    <w:rPr>
      <w:rFonts w:ascii="Tahoma" w:hAnsi="Tahoma" w:cs="Tahoma"/>
      <w:sz w:val="16"/>
      <w:szCs w:val="16"/>
      <w:lang w:eastAsia="en-US"/>
    </w:rPr>
  </w:style>
  <w:style w:type="character" w:customStyle="1" w:styleId="CommentTextChar">
    <w:name w:val="Comment Text Char"/>
    <w:basedOn w:val="DefaultParagraphFont"/>
    <w:link w:val="CommentText"/>
    <w:semiHidden/>
    <w:rsid w:val="004446AD"/>
    <w:rPr>
      <w:lang w:eastAsia="en-US"/>
    </w:rPr>
  </w:style>
  <w:style w:type="character" w:customStyle="1" w:styleId="CommentSubjectChar">
    <w:name w:val="Comment Subject Char"/>
    <w:basedOn w:val="CommentTextChar"/>
    <w:link w:val="CommentSubject"/>
    <w:semiHidden/>
    <w:rsid w:val="004446AD"/>
    <w:rPr>
      <w:b/>
      <w:bCs/>
      <w:lang w:eastAsia="en-US"/>
    </w:rPr>
  </w:style>
  <w:style w:type="character" w:customStyle="1" w:styleId="BodyText2Char">
    <w:name w:val="Body Text 2 Char"/>
    <w:basedOn w:val="DefaultParagraphFont"/>
    <w:link w:val="BodyText2"/>
    <w:semiHidden/>
    <w:rsid w:val="004446AD"/>
    <w:rPr>
      <w:sz w:val="24"/>
      <w:lang w:eastAsia="en-US"/>
    </w:rPr>
  </w:style>
  <w:style w:type="character" w:customStyle="1" w:styleId="BodyText3Char">
    <w:name w:val="Body Text 3 Char"/>
    <w:basedOn w:val="DefaultParagraphFont"/>
    <w:link w:val="BodyText3"/>
    <w:semiHidden/>
    <w:rsid w:val="004446AD"/>
    <w:rPr>
      <w:sz w:val="16"/>
      <w:szCs w:val="16"/>
      <w:lang w:eastAsia="en-US"/>
    </w:rPr>
  </w:style>
  <w:style w:type="character" w:customStyle="1" w:styleId="BodyTextFirstIndentChar">
    <w:name w:val="Body Text First Indent Char"/>
    <w:basedOn w:val="BodyTextChar"/>
    <w:link w:val="BodyTextFirstIndent"/>
    <w:semiHidden/>
    <w:rsid w:val="004446AD"/>
    <w:rPr>
      <w:sz w:val="24"/>
      <w:lang w:eastAsia="en-US"/>
    </w:rPr>
  </w:style>
  <w:style w:type="character" w:customStyle="1" w:styleId="BodyTextIndentChar">
    <w:name w:val="Body Text Indent Char"/>
    <w:basedOn w:val="DefaultParagraphFont"/>
    <w:link w:val="BodyTextIndent"/>
    <w:semiHidden/>
    <w:rsid w:val="004446AD"/>
    <w:rPr>
      <w:sz w:val="24"/>
      <w:lang w:eastAsia="en-US"/>
    </w:rPr>
  </w:style>
  <w:style w:type="character" w:customStyle="1" w:styleId="BodyTextFirstIndent2Char">
    <w:name w:val="Body Text First Indent 2 Char"/>
    <w:basedOn w:val="BodyTextIndentChar"/>
    <w:link w:val="BodyTextFirstIndent2"/>
    <w:semiHidden/>
    <w:rsid w:val="004446AD"/>
    <w:rPr>
      <w:sz w:val="24"/>
      <w:lang w:eastAsia="en-US"/>
    </w:rPr>
  </w:style>
  <w:style w:type="character" w:customStyle="1" w:styleId="BodyTextIndent2Char">
    <w:name w:val="Body Text Indent 2 Char"/>
    <w:basedOn w:val="DefaultParagraphFont"/>
    <w:link w:val="BodyTextIndent2"/>
    <w:semiHidden/>
    <w:rsid w:val="004446AD"/>
    <w:rPr>
      <w:sz w:val="24"/>
      <w:lang w:eastAsia="en-US"/>
    </w:rPr>
  </w:style>
  <w:style w:type="character" w:customStyle="1" w:styleId="BodyTextIndent3Char">
    <w:name w:val="Body Text Indent 3 Char"/>
    <w:basedOn w:val="DefaultParagraphFont"/>
    <w:link w:val="BodyTextIndent3"/>
    <w:semiHidden/>
    <w:rsid w:val="004446AD"/>
    <w:rPr>
      <w:sz w:val="16"/>
      <w:szCs w:val="16"/>
      <w:lang w:eastAsia="en-US"/>
    </w:rPr>
  </w:style>
  <w:style w:type="character" w:customStyle="1" w:styleId="ClosingChar">
    <w:name w:val="Closing Char"/>
    <w:basedOn w:val="DefaultParagraphFont"/>
    <w:link w:val="Closing"/>
    <w:semiHidden/>
    <w:rsid w:val="004446AD"/>
    <w:rPr>
      <w:sz w:val="24"/>
      <w:lang w:eastAsia="en-US"/>
    </w:rPr>
  </w:style>
  <w:style w:type="character" w:customStyle="1" w:styleId="DateChar">
    <w:name w:val="Date Char"/>
    <w:basedOn w:val="DefaultParagraphFont"/>
    <w:link w:val="Date"/>
    <w:semiHidden/>
    <w:rsid w:val="004446AD"/>
    <w:rPr>
      <w:sz w:val="24"/>
      <w:lang w:eastAsia="en-US"/>
    </w:rPr>
  </w:style>
  <w:style w:type="character" w:customStyle="1" w:styleId="E-mailSignatureChar">
    <w:name w:val="E-mail Signature Char"/>
    <w:basedOn w:val="DefaultParagraphFont"/>
    <w:link w:val="E-mailSignature"/>
    <w:semiHidden/>
    <w:rsid w:val="004446AD"/>
    <w:rPr>
      <w:sz w:val="24"/>
      <w:lang w:eastAsia="en-US"/>
    </w:rPr>
  </w:style>
  <w:style w:type="character" w:customStyle="1" w:styleId="HTMLAddressChar">
    <w:name w:val="HTML Address Char"/>
    <w:basedOn w:val="DefaultParagraphFont"/>
    <w:link w:val="HTMLAddress"/>
    <w:semiHidden/>
    <w:rsid w:val="004446AD"/>
    <w:rPr>
      <w:i/>
      <w:iCs/>
      <w:sz w:val="24"/>
      <w:lang w:eastAsia="en-US"/>
    </w:rPr>
  </w:style>
  <w:style w:type="character" w:customStyle="1" w:styleId="HTMLPreformattedChar">
    <w:name w:val="HTML Preformatted Char"/>
    <w:basedOn w:val="DefaultParagraphFont"/>
    <w:link w:val="HTMLPreformatted"/>
    <w:semiHidden/>
    <w:rsid w:val="004446AD"/>
    <w:rPr>
      <w:rFonts w:ascii="Courier New" w:hAnsi="Courier New" w:cs="Courier New"/>
      <w:lang w:eastAsia="en-US"/>
    </w:rPr>
  </w:style>
  <w:style w:type="character" w:customStyle="1" w:styleId="MessageHeaderChar">
    <w:name w:val="Message Header Char"/>
    <w:basedOn w:val="DefaultParagraphFont"/>
    <w:link w:val="MessageHeader"/>
    <w:semiHidden/>
    <w:rsid w:val="004446AD"/>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4446AD"/>
    <w:rPr>
      <w:sz w:val="24"/>
      <w:lang w:eastAsia="en-US"/>
    </w:rPr>
  </w:style>
  <w:style w:type="character" w:customStyle="1" w:styleId="PlainTextChar">
    <w:name w:val="Plain Text Char"/>
    <w:basedOn w:val="DefaultParagraphFont"/>
    <w:link w:val="PlainText"/>
    <w:semiHidden/>
    <w:rsid w:val="004446AD"/>
    <w:rPr>
      <w:rFonts w:ascii="Courier New" w:hAnsi="Courier New" w:cs="Courier New"/>
      <w:lang w:eastAsia="en-US"/>
    </w:rPr>
  </w:style>
  <w:style w:type="character" w:customStyle="1" w:styleId="SalutationChar">
    <w:name w:val="Salutation Char"/>
    <w:basedOn w:val="DefaultParagraphFont"/>
    <w:link w:val="Salutation"/>
    <w:semiHidden/>
    <w:rsid w:val="004446AD"/>
    <w:rPr>
      <w:sz w:val="24"/>
      <w:lang w:eastAsia="en-US"/>
    </w:rPr>
  </w:style>
  <w:style w:type="character" w:customStyle="1" w:styleId="SignatureChar">
    <w:name w:val="Signature Char"/>
    <w:basedOn w:val="DefaultParagraphFont"/>
    <w:link w:val="Signature"/>
    <w:semiHidden/>
    <w:rsid w:val="004446AD"/>
    <w:rPr>
      <w:sz w:val="24"/>
      <w:lang w:eastAsia="en-US"/>
    </w:rPr>
  </w:style>
  <w:style w:type="character" w:customStyle="1" w:styleId="SubtitleChar">
    <w:name w:val="Subtitle Char"/>
    <w:basedOn w:val="DefaultParagraphFont"/>
    <w:link w:val="Subtitle"/>
    <w:rsid w:val="004446AD"/>
    <w:rPr>
      <w:rFonts w:ascii="Arial" w:hAnsi="Arial" w:cs="Arial"/>
      <w:sz w:val="24"/>
      <w:szCs w:val="24"/>
      <w:lang w:eastAsia="en-US"/>
    </w:rPr>
  </w:style>
  <w:style w:type="paragraph" w:customStyle="1" w:styleId="tabletext">
    <w:name w:val="tabletext"/>
    <w:basedOn w:val="Normal"/>
    <w:rsid w:val="004446AD"/>
    <w:pPr>
      <w:spacing w:before="100" w:beforeAutospacing="1" w:after="100" w:afterAutospacing="1" w:line="240" w:lineRule="auto"/>
      <w:jc w:val="left"/>
    </w:pPr>
    <w:rPr>
      <w:rFonts w:eastAsia="Times New Roman"/>
      <w:szCs w:val="24"/>
      <w:lang w:eastAsia="en-AU"/>
    </w:rPr>
  </w:style>
  <w:style w:type="paragraph" w:customStyle="1" w:styleId="tablea">
    <w:name w:val="tablea"/>
    <w:basedOn w:val="Normal"/>
    <w:rsid w:val="004446AD"/>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4446AD"/>
    <w:rPr>
      <w:sz w:val="24"/>
      <w:lang w:eastAsia="en-US"/>
    </w:rPr>
  </w:style>
  <w:style w:type="character" w:styleId="UnresolvedMention">
    <w:name w:val="Unresolved Mention"/>
    <w:basedOn w:val="DefaultParagraphFont"/>
    <w:uiPriority w:val="99"/>
    <w:semiHidden/>
    <w:unhideWhenUsed/>
    <w:rsid w:val="00444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3189">
      <w:bodyDiv w:val="1"/>
      <w:marLeft w:val="0"/>
      <w:marRight w:val="0"/>
      <w:marTop w:val="0"/>
      <w:marBottom w:val="0"/>
      <w:divBdr>
        <w:top w:val="none" w:sz="0" w:space="0" w:color="auto"/>
        <w:left w:val="none" w:sz="0" w:space="0" w:color="auto"/>
        <w:bottom w:val="none" w:sz="0" w:space="0" w:color="auto"/>
        <w:right w:val="none" w:sz="0" w:space="0" w:color="auto"/>
      </w:divBdr>
    </w:div>
    <w:div w:id="536813523">
      <w:bodyDiv w:val="1"/>
      <w:marLeft w:val="0"/>
      <w:marRight w:val="0"/>
      <w:marTop w:val="0"/>
      <w:marBottom w:val="0"/>
      <w:divBdr>
        <w:top w:val="none" w:sz="0" w:space="0" w:color="auto"/>
        <w:left w:val="none" w:sz="0" w:space="0" w:color="auto"/>
        <w:bottom w:val="none" w:sz="0" w:space="0" w:color="auto"/>
        <w:right w:val="none" w:sz="0" w:space="0" w:color="auto"/>
      </w:divBdr>
    </w:div>
    <w:div w:id="732192866">
      <w:bodyDiv w:val="1"/>
      <w:marLeft w:val="0"/>
      <w:marRight w:val="0"/>
      <w:marTop w:val="0"/>
      <w:marBottom w:val="0"/>
      <w:divBdr>
        <w:top w:val="none" w:sz="0" w:space="0" w:color="auto"/>
        <w:left w:val="none" w:sz="0" w:space="0" w:color="auto"/>
        <w:bottom w:val="none" w:sz="0" w:space="0" w:color="auto"/>
        <w:right w:val="none" w:sz="0" w:space="0" w:color="auto"/>
      </w:divBdr>
    </w:div>
    <w:div w:id="786655795">
      <w:bodyDiv w:val="1"/>
      <w:marLeft w:val="0"/>
      <w:marRight w:val="0"/>
      <w:marTop w:val="0"/>
      <w:marBottom w:val="0"/>
      <w:divBdr>
        <w:top w:val="none" w:sz="0" w:space="0" w:color="auto"/>
        <w:left w:val="none" w:sz="0" w:space="0" w:color="auto"/>
        <w:bottom w:val="none" w:sz="0" w:space="0" w:color="auto"/>
        <w:right w:val="none" w:sz="0" w:space="0" w:color="auto"/>
      </w:divBdr>
    </w:div>
    <w:div w:id="819731945">
      <w:bodyDiv w:val="1"/>
      <w:marLeft w:val="0"/>
      <w:marRight w:val="0"/>
      <w:marTop w:val="0"/>
      <w:marBottom w:val="0"/>
      <w:divBdr>
        <w:top w:val="none" w:sz="0" w:space="0" w:color="auto"/>
        <w:left w:val="none" w:sz="0" w:space="0" w:color="auto"/>
        <w:bottom w:val="none" w:sz="0" w:space="0" w:color="auto"/>
        <w:right w:val="none" w:sz="0" w:space="0" w:color="auto"/>
      </w:divBdr>
    </w:div>
    <w:div w:id="915671107">
      <w:bodyDiv w:val="1"/>
      <w:marLeft w:val="0"/>
      <w:marRight w:val="0"/>
      <w:marTop w:val="0"/>
      <w:marBottom w:val="0"/>
      <w:divBdr>
        <w:top w:val="none" w:sz="0" w:space="0" w:color="auto"/>
        <w:left w:val="none" w:sz="0" w:space="0" w:color="auto"/>
        <w:bottom w:val="none" w:sz="0" w:space="0" w:color="auto"/>
        <w:right w:val="none" w:sz="0" w:space="0" w:color="auto"/>
      </w:divBdr>
    </w:div>
    <w:div w:id="985012876">
      <w:bodyDiv w:val="1"/>
      <w:marLeft w:val="0"/>
      <w:marRight w:val="0"/>
      <w:marTop w:val="0"/>
      <w:marBottom w:val="0"/>
      <w:divBdr>
        <w:top w:val="none" w:sz="0" w:space="0" w:color="auto"/>
        <w:left w:val="none" w:sz="0" w:space="0" w:color="auto"/>
        <w:bottom w:val="none" w:sz="0" w:space="0" w:color="auto"/>
        <w:right w:val="none" w:sz="0" w:space="0" w:color="auto"/>
      </w:divBdr>
    </w:div>
    <w:div w:id="1072118990">
      <w:bodyDiv w:val="1"/>
      <w:marLeft w:val="0"/>
      <w:marRight w:val="0"/>
      <w:marTop w:val="0"/>
      <w:marBottom w:val="0"/>
      <w:divBdr>
        <w:top w:val="none" w:sz="0" w:space="0" w:color="auto"/>
        <w:left w:val="none" w:sz="0" w:space="0" w:color="auto"/>
        <w:bottom w:val="none" w:sz="0" w:space="0" w:color="auto"/>
        <w:right w:val="none" w:sz="0" w:space="0" w:color="auto"/>
      </w:divBdr>
      <w:divsChild>
        <w:div w:id="162465312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374498345">
      <w:bodyDiv w:val="1"/>
      <w:marLeft w:val="0"/>
      <w:marRight w:val="0"/>
      <w:marTop w:val="0"/>
      <w:marBottom w:val="0"/>
      <w:divBdr>
        <w:top w:val="none" w:sz="0" w:space="0" w:color="auto"/>
        <w:left w:val="none" w:sz="0" w:space="0" w:color="auto"/>
        <w:bottom w:val="none" w:sz="0" w:space="0" w:color="auto"/>
        <w:right w:val="none" w:sz="0" w:space="0" w:color="auto"/>
      </w:divBdr>
      <w:divsChild>
        <w:div w:id="351229660">
          <w:marLeft w:val="0"/>
          <w:marRight w:val="0"/>
          <w:marTop w:val="0"/>
          <w:marBottom w:val="0"/>
          <w:divBdr>
            <w:top w:val="none" w:sz="0" w:space="0" w:color="auto"/>
            <w:left w:val="none" w:sz="0" w:space="0" w:color="auto"/>
            <w:bottom w:val="none" w:sz="0" w:space="0" w:color="auto"/>
            <w:right w:val="none" w:sz="0" w:space="0" w:color="auto"/>
          </w:divBdr>
          <w:divsChild>
            <w:div w:id="72508407">
              <w:marLeft w:val="0"/>
              <w:marRight w:val="0"/>
              <w:marTop w:val="0"/>
              <w:marBottom w:val="0"/>
              <w:divBdr>
                <w:top w:val="none" w:sz="0" w:space="0" w:color="auto"/>
                <w:left w:val="none" w:sz="0" w:space="0" w:color="auto"/>
                <w:bottom w:val="none" w:sz="0" w:space="0" w:color="auto"/>
                <w:right w:val="none" w:sz="0" w:space="0" w:color="auto"/>
              </w:divBdr>
              <w:divsChild>
                <w:div w:id="932863913">
                  <w:marLeft w:val="0"/>
                  <w:marRight w:val="0"/>
                  <w:marTop w:val="0"/>
                  <w:marBottom w:val="0"/>
                  <w:divBdr>
                    <w:top w:val="none" w:sz="0" w:space="0" w:color="auto"/>
                    <w:left w:val="none" w:sz="0" w:space="0" w:color="auto"/>
                    <w:bottom w:val="none" w:sz="0" w:space="0" w:color="auto"/>
                    <w:right w:val="none" w:sz="0" w:space="0" w:color="auto"/>
                  </w:divBdr>
                </w:div>
              </w:divsChild>
            </w:div>
            <w:div w:id="375472274">
              <w:marLeft w:val="0"/>
              <w:marRight w:val="0"/>
              <w:marTop w:val="0"/>
              <w:marBottom w:val="0"/>
              <w:divBdr>
                <w:top w:val="none" w:sz="0" w:space="0" w:color="auto"/>
                <w:left w:val="none" w:sz="0" w:space="0" w:color="auto"/>
                <w:bottom w:val="none" w:sz="0" w:space="0" w:color="auto"/>
                <w:right w:val="none" w:sz="0" w:space="0" w:color="auto"/>
              </w:divBdr>
              <w:divsChild>
                <w:div w:id="1482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96587">
          <w:marLeft w:val="0"/>
          <w:marRight w:val="0"/>
          <w:marTop w:val="0"/>
          <w:marBottom w:val="0"/>
          <w:divBdr>
            <w:top w:val="none" w:sz="0" w:space="0" w:color="auto"/>
            <w:left w:val="none" w:sz="0" w:space="0" w:color="auto"/>
            <w:bottom w:val="none" w:sz="0" w:space="0" w:color="auto"/>
            <w:right w:val="none" w:sz="0" w:space="0" w:color="auto"/>
          </w:divBdr>
          <w:divsChild>
            <w:div w:id="8362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jade.io/article/80085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jade.io/article/216639"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jade.io/article/21663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ade.io/article/800857/section/79543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3D8ABCFC7C4E1A992852583D734941"/>
        <w:category>
          <w:name w:val="General"/>
          <w:gallery w:val="placeholder"/>
        </w:category>
        <w:types>
          <w:type w:val="bbPlcHdr"/>
        </w:types>
        <w:behaviors>
          <w:behavior w:val="content"/>
        </w:behaviors>
        <w:guid w:val="{1529EDF4-4DAE-4D53-AEEA-498675B4535C}"/>
      </w:docPartPr>
      <w:docPartBody>
        <w:p w:rsidR="005744F6" w:rsidRDefault="005744F6">
          <w:pPr>
            <w:pStyle w:val="853D8ABCFC7C4E1A992852583D734941"/>
          </w:pPr>
          <w:r>
            <w:rPr>
              <w:rStyle w:val="PlaceholderText"/>
            </w:rPr>
            <w:t>MNC Text</w:t>
          </w:r>
        </w:p>
      </w:docPartBody>
    </w:docPart>
    <w:docPart>
      <w:docPartPr>
        <w:name w:val="2F053EAACEAA41C78C55752AE0E9CCA5"/>
        <w:category>
          <w:name w:val="General"/>
          <w:gallery w:val="placeholder"/>
        </w:category>
        <w:types>
          <w:type w:val="bbPlcHdr"/>
        </w:types>
        <w:behaviors>
          <w:behavior w:val="content"/>
        </w:behaviors>
        <w:guid w:val="{9FDA51ED-2EB7-4B91-9431-85C70F9634D9}"/>
      </w:docPartPr>
      <w:docPartBody>
        <w:p w:rsidR="005744F6" w:rsidRDefault="005744F6">
          <w:pPr>
            <w:pStyle w:val="2F053EAACEAA41C78C55752AE0E9CCA5"/>
          </w:pPr>
          <w:r w:rsidRPr="005C44BE">
            <w:rPr>
              <w:rStyle w:val="PlaceholderText"/>
            </w:rPr>
            <w:t>Click or tap here to enter text.</w:t>
          </w:r>
        </w:p>
      </w:docPartBody>
    </w:docPart>
    <w:docPart>
      <w:docPartPr>
        <w:name w:val="39EBCAEE790B47BCA0D385553F37640C"/>
        <w:category>
          <w:name w:val="General"/>
          <w:gallery w:val="placeholder"/>
        </w:category>
        <w:types>
          <w:type w:val="bbPlcHdr"/>
        </w:types>
        <w:behaviors>
          <w:behavior w:val="content"/>
        </w:behaviors>
        <w:guid w:val="{2ED31D55-F18F-4C0F-B80C-DA5411AA502F}"/>
      </w:docPartPr>
      <w:docPartBody>
        <w:p w:rsidR="005744F6" w:rsidRDefault="005744F6">
          <w:pPr>
            <w:pStyle w:val="39EBCAEE790B47BCA0D385553F37640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F6"/>
    <w:rsid w:val="000E35DD"/>
    <w:rsid w:val="0012518E"/>
    <w:rsid w:val="00181CCF"/>
    <w:rsid w:val="001B04CA"/>
    <w:rsid w:val="00225E7F"/>
    <w:rsid w:val="00261F12"/>
    <w:rsid w:val="00281FB1"/>
    <w:rsid w:val="002F7542"/>
    <w:rsid w:val="00344784"/>
    <w:rsid w:val="00363D3C"/>
    <w:rsid w:val="00367210"/>
    <w:rsid w:val="0039441F"/>
    <w:rsid w:val="003C12BD"/>
    <w:rsid w:val="003F2D78"/>
    <w:rsid w:val="00434201"/>
    <w:rsid w:val="00440467"/>
    <w:rsid w:val="004451D1"/>
    <w:rsid w:val="00453FDD"/>
    <w:rsid w:val="00455B55"/>
    <w:rsid w:val="004B3C3B"/>
    <w:rsid w:val="004E25F0"/>
    <w:rsid w:val="0050268A"/>
    <w:rsid w:val="00544DDB"/>
    <w:rsid w:val="005744F6"/>
    <w:rsid w:val="00590F24"/>
    <w:rsid w:val="005B2EBD"/>
    <w:rsid w:val="005F6377"/>
    <w:rsid w:val="0070515C"/>
    <w:rsid w:val="00773526"/>
    <w:rsid w:val="00783EC6"/>
    <w:rsid w:val="0088739E"/>
    <w:rsid w:val="008C0503"/>
    <w:rsid w:val="009341F8"/>
    <w:rsid w:val="00984CF5"/>
    <w:rsid w:val="009B2FB2"/>
    <w:rsid w:val="00A079A5"/>
    <w:rsid w:val="00A35D73"/>
    <w:rsid w:val="00A878EE"/>
    <w:rsid w:val="00AB25B8"/>
    <w:rsid w:val="00AF0903"/>
    <w:rsid w:val="00B05C6D"/>
    <w:rsid w:val="00B16EC6"/>
    <w:rsid w:val="00B50800"/>
    <w:rsid w:val="00BE65B1"/>
    <w:rsid w:val="00C11D55"/>
    <w:rsid w:val="00C3052F"/>
    <w:rsid w:val="00C607F9"/>
    <w:rsid w:val="00CA126F"/>
    <w:rsid w:val="00D23272"/>
    <w:rsid w:val="00D27702"/>
    <w:rsid w:val="00D463C2"/>
    <w:rsid w:val="00D74385"/>
    <w:rsid w:val="00D92773"/>
    <w:rsid w:val="00DD703E"/>
    <w:rsid w:val="00E547B5"/>
    <w:rsid w:val="00E716FB"/>
    <w:rsid w:val="00ED7FC7"/>
    <w:rsid w:val="00F06403"/>
    <w:rsid w:val="00F63AFF"/>
    <w:rsid w:val="00FD3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3D8ABCFC7C4E1A992852583D734941">
    <w:name w:val="853D8ABCFC7C4E1A992852583D734941"/>
  </w:style>
  <w:style w:type="paragraph" w:customStyle="1" w:styleId="2F053EAACEAA41C78C55752AE0E9CCA5">
    <w:name w:val="2F053EAACEAA41C78C55752AE0E9CCA5"/>
  </w:style>
  <w:style w:type="paragraph" w:customStyle="1" w:styleId="39EBCAEE790B47BCA0D385553F37640C">
    <w:name w:val="39EBCAEE790B47BCA0D385553F376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DC48445C59B49A254E42B272CE578" ma:contentTypeVersion="18" ma:contentTypeDescription="Create a new document." ma:contentTypeScope="" ma:versionID="9e966f776ad7cd018d2958cba4b58dff">
  <xsd:schema xmlns:xsd="http://www.w3.org/2001/XMLSchema" xmlns:xs="http://www.w3.org/2001/XMLSchema" xmlns:p="http://schemas.microsoft.com/office/2006/metadata/properties" xmlns:ns2="cd4b570f-2c34-4c01-a22a-5690c8d637b5" xmlns:ns3="c66e4427-4c34-4e73-a0e4-c06fd3725bf3" targetNamespace="http://schemas.microsoft.com/office/2006/metadata/properties" ma:root="true" ma:fieldsID="5c4820c25793c153fa73b19bb4f1e5a7" ns2:_="" ns3:_="">
    <xsd:import namespace="cd4b570f-2c34-4c01-a22a-5690c8d637b5"/>
    <xsd:import namespace="c66e4427-4c34-4e73-a0e4-c06fd3725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3:NavigatorClassifi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b570f-2c34-4c01-a22a-5690c8d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267fee-1754-45a8-ba16-746eaa2ef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e4427-4c34-4e73-a0e4-c06fd3725b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a573a-7767-4f35-bf70-babc426a417e}" ma:internalName="TaxCatchAll" ma:showField="CatchAllData" ma:web="c66e4427-4c34-4e73-a0e4-c06fd3725b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NavigatorClassification" ma:index="24" nillable="true" ma:displayName="Site Classification" ma:default="Chamber" ma:internalName="NavigatorClassifi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globalmacros.com/FCA">
  <Name>Elliott-Carde v McDonald’s Australia Limited (Stay Application) [2023] FCA 1210 </Nam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4b570f-2c34-4c01-a22a-5690c8d637b5">
      <Terms xmlns="http://schemas.microsoft.com/office/infopath/2007/PartnerControls"/>
    </lcf76f155ced4ddcb4097134ff3c332f>
    <TaxCatchAll xmlns="c66e4427-4c34-4e73-a0e4-c06fd3725bf3" xsi:nil="true"/>
    <NavigatorClassification xmlns="c66e4427-4c34-4e73-a0e4-c06fd3725bf3">Chamber</NavigatorClass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FDEC0-806F-4340-9022-2649A1465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b570f-2c34-4c01-a22a-5690c8d637b5"/>
    <ds:schemaRef ds:uri="c66e4427-4c34-4e73-a0e4-c06fd3725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011D06EB-51CF-48D6-9BB2-904B4A89E853}">
  <ds:schemaRefs>
    <ds:schemaRef ds:uri="http://schemas.microsoft.com/sharepoint/v3/contenttype/forms"/>
  </ds:schemaRefs>
</ds:datastoreItem>
</file>

<file path=customXml/itemProps4.xml><?xml version="1.0" encoding="utf-8"?>
<ds:datastoreItem xmlns:ds="http://schemas.openxmlformats.org/officeDocument/2006/customXml" ds:itemID="{42E67E3B-5196-4A74-BE54-49E9AB96486B}">
  <ds:schemaRef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c66e4427-4c34-4e73-a0e4-c06fd3725bf3"/>
    <ds:schemaRef ds:uri="cd4b570f-2c34-4c01-a22a-5690c8d637b5"/>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7EFB8E51-BEC8-4451-A23B-D1DD241A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78</Pages>
  <Words>28594</Words>
  <Characters>143219</Characters>
  <Application>Microsoft Office Word</Application>
  <DocSecurity>0</DocSecurity>
  <PresentationFormat/>
  <Lines>2983</Lines>
  <Paragraphs>1385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Elliott-Carde v McDonald’s Australia Limited (Stay Application) [2023] FCA 1210 </vt:lpstr>
    </vt:vector>
  </TitlesOfParts>
  <Manager/>
  <Company/>
  <LinksUpToDate>false</LinksUpToDate>
  <CharactersWithSpaces>170428</CharactersWithSpaces>
  <SharedDoc>false</SharedDoc>
  <HyperlinkBase/>
  <HLinks>
    <vt:vector size="24" baseType="variant">
      <vt:variant>
        <vt:i4>3473451</vt:i4>
      </vt:variant>
      <vt:variant>
        <vt:i4>18</vt:i4>
      </vt:variant>
      <vt:variant>
        <vt:i4>0</vt:i4>
      </vt:variant>
      <vt:variant>
        <vt:i4>5</vt:i4>
      </vt:variant>
      <vt:variant>
        <vt:lpwstr>https://jade.io/article/216639</vt:lpwstr>
      </vt:variant>
      <vt:variant>
        <vt:lpwstr/>
      </vt:variant>
      <vt:variant>
        <vt:i4>1179730</vt:i4>
      </vt:variant>
      <vt:variant>
        <vt:i4>15</vt:i4>
      </vt:variant>
      <vt:variant>
        <vt:i4>0</vt:i4>
      </vt:variant>
      <vt:variant>
        <vt:i4>5</vt:i4>
      </vt:variant>
      <vt:variant>
        <vt:lpwstr>https://jade.io/article/800857/section/795431</vt:lpwstr>
      </vt:variant>
      <vt:variant>
        <vt:lpwstr/>
      </vt:variant>
      <vt:variant>
        <vt:i4>3407905</vt:i4>
      </vt:variant>
      <vt:variant>
        <vt:i4>12</vt:i4>
      </vt:variant>
      <vt:variant>
        <vt:i4>0</vt:i4>
      </vt:variant>
      <vt:variant>
        <vt:i4>5</vt:i4>
      </vt:variant>
      <vt:variant>
        <vt:lpwstr>https://jade.io/article/800857</vt:lpwstr>
      </vt:variant>
      <vt:variant>
        <vt:lpwstr/>
      </vt:variant>
      <vt:variant>
        <vt:i4>3473451</vt:i4>
      </vt:variant>
      <vt:variant>
        <vt:i4>9</vt:i4>
      </vt:variant>
      <vt:variant>
        <vt:i4>0</vt:i4>
      </vt:variant>
      <vt:variant>
        <vt:i4>5</vt:i4>
      </vt:variant>
      <vt:variant>
        <vt:lpwstr>https://jade.io/article/216639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2023-10-11T23:04:00Z</cp:lastPrinted>
  <dcterms:created xsi:type="dcterms:W3CDTF">2023-10-12T00:50:00Z</dcterms:created>
  <dcterms:modified xsi:type="dcterms:W3CDTF">2023-10-12T00:58:00Z</dcterms:modified>
  <cp:category/>
  <cp:contentStatus/>
  <dc:language/>
  <cp:version/>
</cp:coreProperties>
</file>