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B98C" w14:textId="5D4EAB17" w:rsidR="00395B24" w:rsidRDefault="00CB1079" w:rsidP="00A22932">
      <w:pPr>
        <w:pStyle w:val="CourtTitle"/>
      </w:pPr>
      <w:r>
        <w:fldChar w:fldCharType="begin"/>
      </w:r>
      <w:r>
        <w:instrText xml:space="preserve"> DOCPROPERTY  Court  \* MERGEFORMAT </w:instrText>
      </w:r>
      <w:r>
        <w:fldChar w:fldCharType="separate"/>
      </w:r>
      <w:r w:rsidR="00E74FEC">
        <w:t>Federal Court of Australia</w:t>
      </w:r>
      <w:r>
        <w:fldChar w:fldCharType="end"/>
      </w:r>
    </w:p>
    <w:p w14:paraId="1F4EB80A" w14:textId="77777777" w:rsidR="004D7950" w:rsidRDefault="004D7950">
      <w:pPr>
        <w:pStyle w:val="NormalHeadings"/>
        <w:jc w:val="center"/>
        <w:rPr>
          <w:sz w:val="32"/>
        </w:rPr>
      </w:pPr>
    </w:p>
    <w:bookmarkStart w:id="0" w:name="MNC"/>
    <w:p w14:paraId="29F7276F" w14:textId="09158465" w:rsidR="00374CC4" w:rsidRDefault="00CB1079" w:rsidP="001A2B40">
      <w:pPr>
        <w:pStyle w:val="MNC"/>
      </w:pPr>
      <w:sdt>
        <w:sdtPr>
          <w:alias w:val="MNC"/>
          <w:tag w:val="MNC"/>
          <w:id w:val="343289786"/>
          <w:lock w:val="sdtLocked"/>
          <w:placeholder>
            <w:docPart w:val="E2868A0DE85649BFB7E02ECCDE573E8D"/>
          </w:placeholder>
          <w:dataBinding w:prefixMappings="xmlns:ns0='http://schemas.globalmacros.com/FCA'" w:xpath="/ns0:root[1]/ns0:Name[1]" w:storeItemID="{687E7CCB-4AA5-44E7-B148-17BA2B6F57C0}"/>
          <w:text w:multiLine="1"/>
        </w:sdtPr>
        <w:sdtEndPr/>
        <w:sdtContent>
          <w:r w:rsidR="007D6CEF" w:rsidRPr="007D6CEF">
            <w:t>Clarence City Council v Commonwealth</w:t>
          </w:r>
          <w:r w:rsidR="0030035E">
            <w:t xml:space="preserve"> of Australia</w:t>
          </w:r>
          <w:r w:rsidR="007D6CEF" w:rsidRPr="007D6CEF">
            <w:t xml:space="preserve"> [2024] FC</w:t>
          </w:r>
          <w:r>
            <w:t>A</w:t>
          </w:r>
          <w:r w:rsidR="007D6CEF" w:rsidRPr="007D6CEF">
            <w:t xml:space="preserve">FC 8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E74FEC" w14:paraId="6A5A3BD6" w14:textId="77777777" w:rsidTr="000B4648">
        <w:tc>
          <w:tcPr>
            <w:tcW w:w="3083" w:type="dxa"/>
            <w:shd w:val="clear" w:color="auto" w:fill="auto"/>
          </w:tcPr>
          <w:p w14:paraId="54ADFB80" w14:textId="77777777" w:rsidR="00E74FEC" w:rsidRDefault="00E74FEC"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3196341E" w14:textId="5B83DAD6" w:rsidR="00FA01E1" w:rsidRDefault="00CB1079" w:rsidP="002539B3">
            <w:pPr>
              <w:pStyle w:val="CasesLegislationAppealFrom"/>
              <w:spacing w:after="60"/>
            </w:pPr>
            <w:r>
              <w:fldChar w:fldCharType="begin"/>
            </w:r>
            <w:r>
              <w:instrText xml:space="preserve"> DOCPROPERTY  AppealFrom  \* MERGEFORMAT </w:instrText>
            </w:r>
            <w:r>
              <w:fldChar w:fldCharType="separate"/>
            </w:r>
            <w:r w:rsidR="00E74FEC" w:rsidRPr="00D0185B">
              <w:rPr>
                <w:i/>
                <w:iCs/>
              </w:rPr>
              <w:t>Clarence City Council v Commonwealth</w:t>
            </w:r>
            <w:r w:rsidR="00744103">
              <w:rPr>
                <w:i/>
                <w:iCs/>
              </w:rPr>
              <w:t xml:space="preserve"> of Australia</w:t>
            </w:r>
            <w:r w:rsidR="00E74FEC">
              <w:t xml:space="preserve"> [2022] FCA 1492</w:t>
            </w:r>
            <w:r>
              <w:fldChar w:fldCharType="end"/>
            </w:r>
          </w:p>
        </w:tc>
      </w:tr>
      <w:tr w:rsidR="00E74FEC" w14:paraId="2D9750DC" w14:textId="77777777" w:rsidTr="000B4648">
        <w:tc>
          <w:tcPr>
            <w:tcW w:w="3083" w:type="dxa"/>
            <w:shd w:val="clear" w:color="auto" w:fill="auto"/>
          </w:tcPr>
          <w:p w14:paraId="22B671E3" w14:textId="77777777" w:rsidR="00E74FEC" w:rsidRDefault="00E74FEC" w:rsidP="00663878">
            <w:pPr>
              <w:pStyle w:val="Normal1linespace"/>
              <w:widowControl w:val="0"/>
              <w:jc w:val="left"/>
            </w:pPr>
          </w:p>
        </w:tc>
        <w:tc>
          <w:tcPr>
            <w:tcW w:w="5989" w:type="dxa"/>
            <w:shd w:val="clear" w:color="auto" w:fill="auto"/>
          </w:tcPr>
          <w:p w14:paraId="4C3BCF94" w14:textId="77777777" w:rsidR="00E74FEC" w:rsidRDefault="00E74FEC" w:rsidP="00663878">
            <w:pPr>
              <w:pStyle w:val="Normal1linespace"/>
              <w:widowControl w:val="0"/>
              <w:jc w:val="left"/>
            </w:pPr>
          </w:p>
        </w:tc>
      </w:tr>
      <w:bookmarkEnd w:id="1"/>
      <w:tr w:rsidR="00395B24" w14:paraId="42A82099" w14:textId="77777777" w:rsidTr="000B4648">
        <w:tc>
          <w:tcPr>
            <w:tcW w:w="3083" w:type="dxa"/>
            <w:shd w:val="clear" w:color="auto" w:fill="auto"/>
          </w:tcPr>
          <w:p w14:paraId="274EBCE6" w14:textId="77777777" w:rsidR="00395B24" w:rsidRDefault="002C7385" w:rsidP="00663878">
            <w:pPr>
              <w:pStyle w:val="Normal1linespace"/>
              <w:widowControl w:val="0"/>
              <w:jc w:val="left"/>
            </w:pPr>
            <w:r>
              <w:t>File number(s):</w:t>
            </w:r>
          </w:p>
        </w:tc>
        <w:tc>
          <w:tcPr>
            <w:tcW w:w="5989" w:type="dxa"/>
            <w:shd w:val="clear" w:color="auto" w:fill="auto"/>
          </w:tcPr>
          <w:p w14:paraId="3E14446E" w14:textId="77777777" w:rsidR="00D91D1C" w:rsidRDefault="00CB1079" w:rsidP="00E74FEC">
            <w:pPr>
              <w:pStyle w:val="Normal1linespace"/>
              <w:jc w:val="left"/>
            </w:pPr>
            <w:r>
              <w:fldChar w:fldCharType="begin" w:fldLock="1"/>
            </w:r>
            <w:r>
              <w:instrText xml:space="preserve"> REF  FileNo  \* MERGEFORMAT </w:instrText>
            </w:r>
            <w:r>
              <w:fldChar w:fldCharType="separate"/>
            </w:r>
            <w:r w:rsidR="00E74FEC">
              <w:t>TAD</w:t>
            </w:r>
            <w:r w:rsidR="006029C1">
              <w:t xml:space="preserve"> </w:t>
            </w:r>
            <w:r w:rsidR="00E74FEC">
              <w:t>3</w:t>
            </w:r>
            <w:r w:rsidR="006029C1">
              <w:t xml:space="preserve"> of </w:t>
            </w:r>
            <w:r w:rsidR="00E74FEC">
              <w:t>2023</w:t>
            </w:r>
            <w:r>
              <w:fldChar w:fldCharType="end"/>
            </w:r>
          </w:p>
          <w:p w14:paraId="12B19B86" w14:textId="4BFD03AC" w:rsidR="00395B24" w:rsidRPr="00E74FEC" w:rsidRDefault="00D91D1C" w:rsidP="00E74FEC">
            <w:pPr>
              <w:pStyle w:val="Normal1linespace"/>
              <w:jc w:val="left"/>
            </w:pPr>
            <w:r>
              <w:t>TAD 4 of 202</w:t>
            </w:r>
            <w:r w:rsidR="00EE7F52">
              <w:t>3</w:t>
            </w:r>
            <w:r w:rsidR="006029C1">
              <w:t xml:space="preserve"> </w:t>
            </w:r>
          </w:p>
        </w:tc>
      </w:tr>
      <w:tr w:rsidR="00395B24" w14:paraId="0B1468EF" w14:textId="77777777" w:rsidTr="000B4648">
        <w:tc>
          <w:tcPr>
            <w:tcW w:w="3083" w:type="dxa"/>
            <w:shd w:val="clear" w:color="auto" w:fill="auto"/>
          </w:tcPr>
          <w:p w14:paraId="46F75AE8" w14:textId="77777777" w:rsidR="00395B24" w:rsidRDefault="00395B24" w:rsidP="00663878">
            <w:pPr>
              <w:pStyle w:val="Normal1linespace"/>
              <w:widowControl w:val="0"/>
              <w:jc w:val="left"/>
            </w:pPr>
          </w:p>
        </w:tc>
        <w:tc>
          <w:tcPr>
            <w:tcW w:w="5989" w:type="dxa"/>
            <w:shd w:val="clear" w:color="auto" w:fill="auto"/>
          </w:tcPr>
          <w:p w14:paraId="1A676182" w14:textId="77777777" w:rsidR="00395B24" w:rsidRDefault="00395B24" w:rsidP="00663878">
            <w:pPr>
              <w:pStyle w:val="Normal1linespace"/>
              <w:widowControl w:val="0"/>
              <w:jc w:val="left"/>
            </w:pPr>
          </w:p>
        </w:tc>
      </w:tr>
      <w:tr w:rsidR="00395B24" w14:paraId="3D0C5E9D" w14:textId="77777777" w:rsidTr="000B4648">
        <w:tc>
          <w:tcPr>
            <w:tcW w:w="3083" w:type="dxa"/>
            <w:shd w:val="clear" w:color="auto" w:fill="auto"/>
          </w:tcPr>
          <w:p w14:paraId="290A4ED9"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B7FB340" w14:textId="036F7CD8" w:rsidR="00395B24" w:rsidRDefault="002C7385" w:rsidP="00663878">
            <w:pPr>
              <w:pStyle w:val="Normal1linespace"/>
              <w:widowControl w:val="0"/>
              <w:jc w:val="left"/>
              <w:rPr>
                <w:b/>
              </w:rPr>
            </w:pPr>
            <w:r w:rsidRPr="00E74FEC">
              <w:rPr>
                <w:b/>
              </w:rPr>
              <w:fldChar w:fldCharType="begin" w:fldLock="1"/>
            </w:r>
            <w:r w:rsidRPr="00E74FEC">
              <w:rPr>
                <w:b/>
              </w:rPr>
              <w:instrText xml:space="preserve"> REF  Judge  \* MERGEFORMAT </w:instrText>
            </w:r>
            <w:r w:rsidRPr="00E74FEC">
              <w:rPr>
                <w:b/>
              </w:rPr>
              <w:fldChar w:fldCharType="separate"/>
            </w:r>
            <w:r w:rsidR="00E74FEC" w:rsidRPr="00E74FEC">
              <w:rPr>
                <w:b/>
                <w:caps/>
                <w:szCs w:val="24"/>
              </w:rPr>
              <w:t>MARKOVIC, STEWART AND ANDERSON JJ</w:t>
            </w:r>
            <w:r w:rsidRPr="00E74FEC">
              <w:rPr>
                <w:b/>
              </w:rPr>
              <w:fldChar w:fldCharType="end"/>
            </w:r>
          </w:p>
        </w:tc>
      </w:tr>
      <w:tr w:rsidR="00395B24" w14:paraId="72D8071B" w14:textId="77777777" w:rsidTr="000B4648">
        <w:tc>
          <w:tcPr>
            <w:tcW w:w="3083" w:type="dxa"/>
            <w:shd w:val="clear" w:color="auto" w:fill="auto"/>
          </w:tcPr>
          <w:p w14:paraId="1E968800" w14:textId="77777777" w:rsidR="00395B24" w:rsidRDefault="00395B24" w:rsidP="00663878">
            <w:pPr>
              <w:pStyle w:val="Normal1linespace"/>
              <w:widowControl w:val="0"/>
              <w:jc w:val="left"/>
            </w:pPr>
          </w:p>
        </w:tc>
        <w:tc>
          <w:tcPr>
            <w:tcW w:w="5989" w:type="dxa"/>
            <w:shd w:val="clear" w:color="auto" w:fill="auto"/>
          </w:tcPr>
          <w:p w14:paraId="0FEC2F1C" w14:textId="77777777" w:rsidR="00395B24" w:rsidRDefault="00395B24" w:rsidP="00663878">
            <w:pPr>
              <w:pStyle w:val="Normal1linespace"/>
              <w:widowControl w:val="0"/>
              <w:jc w:val="left"/>
            </w:pPr>
          </w:p>
        </w:tc>
      </w:tr>
      <w:tr w:rsidR="00395B24" w14:paraId="04041DDA" w14:textId="77777777" w:rsidTr="000B4648">
        <w:tc>
          <w:tcPr>
            <w:tcW w:w="3083" w:type="dxa"/>
            <w:shd w:val="clear" w:color="auto" w:fill="auto"/>
          </w:tcPr>
          <w:p w14:paraId="64959104" w14:textId="77777777" w:rsidR="00395B24" w:rsidRDefault="002C7385" w:rsidP="00663878">
            <w:pPr>
              <w:pStyle w:val="Normal1linespace"/>
              <w:widowControl w:val="0"/>
              <w:jc w:val="left"/>
            </w:pPr>
            <w:r w:rsidRPr="007751F7">
              <w:t>Date of judgment</w:t>
            </w:r>
            <w:r>
              <w:t>:</w:t>
            </w:r>
          </w:p>
        </w:tc>
        <w:tc>
          <w:tcPr>
            <w:tcW w:w="5989" w:type="dxa"/>
            <w:shd w:val="clear" w:color="auto" w:fill="auto"/>
          </w:tcPr>
          <w:p w14:paraId="58E92A2E" w14:textId="3D196B13" w:rsidR="00395B24" w:rsidRDefault="005F68C5" w:rsidP="00663878">
            <w:pPr>
              <w:pStyle w:val="Normal1linespace"/>
              <w:widowControl w:val="0"/>
              <w:jc w:val="left"/>
            </w:pPr>
            <w:bookmarkStart w:id="2" w:name="JudgmentDate"/>
            <w:bookmarkEnd w:id="2"/>
            <w:r w:rsidRPr="005F68C5">
              <w:t>15</w:t>
            </w:r>
            <w:r w:rsidR="00ED1822" w:rsidRPr="005F68C5">
              <w:t xml:space="preserve"> February 2024</w:t>
            </w:r>
          </w:p>
        </w:tc>
      </w:tr>
      <w:tr w:rsidR="00395B24" w14:paraId="2474E5A3" w14:textId="77777777" w:rsidTr="000B4648">
        <w:tc>
          <w:tcPr>
            <w:tcW w:w="3083" w:type="dxa"/>
            <w:shd w:val="clear" w:color="auto" w:fill="auto"/>
          </w:tcPr>
          <w:p w14:paraId="2CF9E054" w14:textId="77777777" w:rsidR="00395B24" w:rsidRDefault="00395B24" w:rsidP="00663878">
            <w:pPr>
              <w:pStyle w:val="Normal1linespace"/>
              <w:widowControl w:val="0"/>
              <w:jc w:val="left"/>
            </w:pPr>
          </w:p>
        </w:tc>
        <w:tc>
          <w:tcPr>
            <w:tcW w:w="5989" w:type="dxa"/>
            <w:shd w:val="clear" w:color="auto" w:fill="auto"/>
          </w:tcPr>
          <w:p w14:paraId="091FCFD5" w14:textId="77777777" w:rsidR="00395B24" w:rsidRDefault="00395B24" w:rsidP="00663878">
            <w:pPr>
              <w:pStyle w:val="Normal1linespace"/>
              <w:widowControl w:val="0"/>
              <w:jc w:val="left"/>
            </w:pPr>
          </w:p>
        </w:tc>
      </w:tr>
      <w:tr w:rsidR="00395B24" w14:paraId="729C2268" w14:textId="77777777" w:rsidTr="000B4648">
        <w:tc>
          <w:tcPr>
            <w:tcW w:w="3083" w:type="dxa"/>
            <w:shd w:val="clear" w:color="auto" w:fill="auto"/>
          </w:tcPr>
          <w:p w14:paraId="339A6E17" w14:textId="77777777" w:rsidR="00395B24" w:rsidRDefault="002C7385" w:rsidP="00663878">
            <w:pPr>
              <w:pStyle w:val="Normal1linespace"/>
              <w:widowControl w:val="0"/>
              <w:jc w:val="left"/>
            </w:pPr>
            <w:r>
              <w:t>Catchwords:</w:t>
            </w:r>
          </w:p>
        </w:tc>
        <w:tc>
          <w:tcPr>
            <w:tcW w:w="5989" w:type="dxa"/>
            <w:shd w:val="clear" w:color="auto" w:fill="auto"/>
          </w:tcPr>
          <w:p w14:paraId="7B2AFC09" w14:textId="117E9F1B" w:rsidR="00395B24" w:rsidRDefault="002125F7" w:rsidP="0034611D">
            <w:pPr>
              <w:pStyle w:val="Normal1linespace"/>
              <w:widowControl w:val="0"/>
            </w:pPr>
            <w:bookmarkStart w:id="3" w:name="Catchwords"/>
            <w:r>
              <w:rPr>
                <w:b/>
                <w:bCs/>
              </w:rPr>
              <w:t>CONTRACTS</w:t>
            </w:r>
            <w:r w:rsidR="001C0291" w:rsidRPr="001C0291">
              <w:rPr>
                <w:b/>
                <w:bCs/>
              </w:rPr>
              <w:t xml:space="preserve"> </w:t>
            </w:r>
            <w:r w:rsidR="001C0291" w:rsidRPr="001C0291">
              <w:rPr>
                <w:rFonts w:hint="eastAsia"/>
              </w:rPr>
              <w:t>–</w:t>
            </w:r>
            <w:r w:rsidR="001C0291" w:rsidRPr="001C0291">
              <w:t xml:space="preserve"> </w:t>
            </w:r>
            <w:r w:rsidR="00DD62CC">
              <w:t xml:space="preserve">Appeal from </w:t>
            </w:r>
            <w:r w:rsidR="00FD391D">
              <w:t xml:space="preserve">orders of primary judge refusing </w:t>
            </w:r>
            <w:r w:rsidR="00143F44">
              <w:t>C</w:t>
            </w:r>
            <w:r w:rsidR="001C0291" w:rsidRPr="001C0291">
              <w:t>ouncils</w:t>
            </w:r>
            <w:r w:rsidR="00143F44">
              <w:t xml:space="preserve">’ application for </w:t>
            </w:r>
            <w:r w:rsidR="001C0291" w:rsidRPr="001C0291">
              <w:t xml:space="preserve">declarations in respect of the </w:t>
            </w:r>
            <w:r w:rsidR="0095102F">
              <w:t>construction</w:t>
            </w:r>
            <w:r w:rsidR="001C0291" w:rsidRPr="001C0291">
              <w:t xml:space="preserve"> of leases between Commonwealth and lessees of airports </w:t>
            </w:r>
            <w:r w:rsidR="001C0291" w:rsidRPr="001C0291">
              <w:rPr>
                <w:rFonts w:hint="eastAsia"/>
              </w:rPr>
              <w:t>–</w:t>
            </w:r>
            <w:r w:rsidR="00DD62CC">
              <w:rPr>
                <w:rFonts w:hint="eastAsia"/>
              </w:rPr>
              <w:t xml:space="preserve"> </w:t>
            </w:r>
            <w:r w:rsidR="001C0291" w:rsidRPr="001C0291">
              <w:t xml:space="preserve">where </w:t>
            </w:r>
            <w:r w:rsidR="000A37D2">
              <w:t>C</w:t>
            </w:r>
            <w:r w:rsidR="001C0291" w:rsidRPr="001C0291">
              <w:t xml:space="preserve">ouncils not party to the leases </w:t>
            </w:r>
            <w:r w:rsidR="001C0291" w:rsidRPr="001C0291">
              <w:rPr>
                <w:rFonts w:hint="eastAsia"/>
              </w:rPr>
              <w:t>–</w:t>
            </w:r>
            <w:r w:rsidR="0095102F">
              <w:t>meaning of</w:t>
            </w:r>
            <w:r w:rsidR="001C0291" w:rsidRPr="001C0291">
              <w:t xml:space="preserve"> </w:t>
            </w:r>
            <w:r w:rsidR="00B33EC4">
              <w:t>“t</w:t>
            </w:r>
            <w:r w:rsidR="001C0291" w:rsidRPr="001C0291">
              <w:t>rading or financial operation</w:t>
            </w:r>
            <w:r w:rsidR="00B33EC4">
              <w:t>s”</w:t>
            </w:r>
            <w:r w:rsidR="00687D58">
              <w:t xml:space="preserve"> </w:t>
            </w:r>
            <w:r w:rsidR="00D949DB">
              <w:t>in the leases</w:t>
            </w:r>
            <w:r w:rsidR="001C0291" w:rsidRPr="001C0291">
              <w:t xml:space="preserve"> </w:t>
            </w:r>
            <w:r w:rsidR="00B33EC4" w:rsidRPr="001C0291">
              <w:rPr>
                <w:rFonts w:hint="eastAsia"/>
              </w:rPr>
              <w:t>–</w:t>
            </w:r>
            <w:r w:rsidR="00B33EC4">
              <w:rPr>
                <w:rFonts w:hint="eastAsia"/>
              </w:rPr>
              <w:t xml:space="preserve"> </w:t>
            </w:r>
            <w:r w:rsidR="001C0291" w:rsidRPr="001C0291">
              <w:t>whether</w:t>
            </w:r>
            <w:r w:rsidR="000A37D2">
              <w:t xml:space="preserve"> </w:t>
            </w:r>
            <w:r w:rsidR="00ED5AF8">
              <w:t>common user areas</w:t>
            </w:r>
            <w:r w:rsidR="009C4709">
              <w:t xml:space="preserve"> of terminal precincts in airports</w:t>
            </w:r>
            <w:r w:rsidR="001C0291" w:rsidRPr="001C0291">
              <w:t xml:space="preserve"> are areas on which </w:t>
            </w:r>
            <w:r w:rsidR="001C0291" w:rsidRPr="001C0291">
              <w:rPr>
                <w:rFonts w:hint="eastAsia"/>
              </w:rPr>
              <w:t>“</w:t>
            </w:r>
            <w:r w:rsidR="001C0291" w:rsidRPr="001C0291">
              <w:t>trading or</w:t>
            </w:r>
            <w:r w:rsidR="000A37D2">
              <w:t xml:space="preserve"> </w:t>
            </w:r>
            <w:r w:rsidR="001C0291" w:rsidRPr="001C0291">
              <w:t>financial operations</w:t>
            </w:r>
            <w:r w:rsidR="001C0291" w:rsidRPr="001C0291">
              <w:rPr>
                <w:rFonts w:hint="eastAsia"/>
              </w:rPr>
              <w:t>”</w:t>
            </w:r>
            <w:r w:rsidR="001C0291" w:rsidRPr="001C0291">
              <w:t xml:space="preserve"> are undertaken</w:t>
            </w:r>
            <w:r w:rsidR="004E491E">
              <w:t xml:space="preserve"> </w:t>
            </w:r>
            <w:r w:rsidR="00711D37">
              <w:t xml:space="preserve">– </w:t>
            </w:r>
            <w:r w:rsidR="001C0291" w:rsidRPr="001C0291">
              <w:t>whether lessees required to make</w:t>
            </w:r>
            <w:r w:rsidR="000A37D2">
              <w:t xml:space="preserve"> </w:t>
            </w:r>
            <w:r w:rsidR="001C0291" w:rsidRPr="001C0291">
              <w:t>payments in accordance with valuations made by the</w:t>
            </w:r>
            <w:r w:rsidR="000A37D2">
              <w:t xml:space="preserve"> </w:t>
            </w:r>
            <w:r w:rsidR="001C0291" w:rsidRPr="001C0291">
              <w:t xml:space="preserve">Valuer-General pursuant to the </w:t>
            </w:r>
            <w:r w:rsidR="001C0291" w:rsidRPr="001C0291">
              <w:rPr>
                <w:i/>
                <w:iCs/>
              </w:rPr>
              <w:t>Valuation of Land Act 2001</w:t>
            </w:r>
            <w:r w:rsidR="0034611D">
              <w:rPr>
                <w:i/>
                <w:iCs/>
              </w:rPr>
              <w:t xml:space="preserve"> </w:t>
            </w:r>
            <w:r w:rsidR="001C0291" w:rsidRPr="001C0291">
              <w:t>(Tas) and notified to them by the relevant council</w:t>
            </w:r>
            <w:r w:rsidR="00082B1B">
              <w:t xml:space="preserve"> </w:t>
            </w:r>
            <w:r w:rsidR="00082B1B" w:rsidRPr="001C0291">
              <w:rPr>
                <w:rFonts w:hint="eastAsia"/>
              </w:rPr>
              <w:t>–</w:t>
            </w:r>
            <w:r w:rsidR="00082B1B">
              <w:rPr>
                <w:rFonts w:hint="eastAsia"/>
              </w:rPr>
              <w:t xml:space="preserve"> </w:t>
            </w:r>
            <w:r w:rsidR="00082B1B">
              <w:t>appeal dismissed</w:t>
            </w:r>
            <w:bookmarkEnd w:id="3"/>
          </w:p>
          <w:p w14:paraId="0706514F" w14:textId="77777777" w:rsidR="005F5334" w:rsidRDefault="005F5334" w:rsidP="0034611D">
            <w:pPr>
              <w:pStyle w:val="Normal1linespace"/>
              <w:widowControl w:val="0"/>
            </w:pPr>
          </w:p>
          <w:p w14:paraId="467E33F5" w14:textId="1EF231C2" w:rsidR="005F5334" w:rsidRDefault="005F5334" w:rsidP="0034611D">
            <w:pPr>
              <w:pStyle w:val="Normal1linespace"/>
              <w:widowControl w:val="0"/>
            </w:pPr>
            <w:r>
              <w:rPr>
                <w:b/>
                <w:bCs/>
              </w:rPr>
              <w:t>CONTRACTS</w:t>
            </w:r>
            <w:r w:rsidRPr="001C0291">
              <w:rPr>
                <w:b/>
                <w:bCs/>
              </w:rPr>
              <w:t xml:space="preserve"> </w:t>
            </w:r>
            <w:r w:rsidRPr="001C0291">
              <w:rPr>
                <w:rFonts w:hint="eastAsia"/>
              </w:rPr>
              <w:t>–</w:t>
            </w:r>
            <w:r>
              <w:rPr>
                <w:rFonts w:hint="eastAsia"/>
              </w:rPr>
              <w:t xml:space="preserve"> </w:t>
            </w:r>
            <w:r>
              <w:t>Lessees’ notice</w:t>
            </w:r>
            <w:r w:rsidR="000843AB">
              <w:t>s</w:t>
            </w:r>
            <w:r>
              <w:t xml:space="preserve"> of contention </w:t>
            </w:r>
            <w:r w:rsidR="001D750F">
              <w:t>that</w:t>
            </w:r>
            <w:r w:rsidR="001D750F" w:rsidRPr="001C0291">
              <w:t xml:space="preserve"> leases</w:t>
            </w:r>
            <w:r w:rsidR="00D3646E">
              <w:t xml:space="preserve"> did not</w:t>
            </w:r>
            <w:r w:rsidR="001D750F" w:rsidRPr="001C0291">
              <w:t xml:space="preserve"> create a positive obligation on the</w:t>
            </w:r>
            <w:r w:rsidR="001D750F">
              <w:t xml:space="preserve"> </w:t>
            </w:r>
            <w:r w:rsidR="001D750F" w:rsidRPr="001C0291">
              <w:t>lessee</w:t>
            </w:r>
            <w:r w:rsidR="001D750F">
              <w:t>s</w:t>
            </w:r>
            <w:r w:rsidR="001D750F" w:rsidRPr="001C0291">
              <w:t xml:space="preserve"> to make </w:t>
            </w:r>
            <w:r w:rsidR="001D750F">
              <w:t xml:space="preserve">rates equivalent </w:t>
            </w:r>
            <w:r w:rsidR="001D750F" w:rsidRPr="001C0291">
              <w:t xml:space="preserve">payments to councils </w:t>
            </w:r>
            <w:r w:rsidR="00D3646E">
              <w:t xml:space="preserve">– whether leases only require lessees </w:t>
            </w:r>
            <w:r w:rsidR="001D750F" w:rsidRPr="001C0291">
              <w:t>to use</w:t>
            </w:r>
            <w:r w:rsidR="001D750F">
              <w:t xml:space="preserve"> </w:t>
            </w:r>
            <w:r w:rsidR="001D750F" w:rsidRPr="001C0291">
              <w:t xml:space="preserve">reasonable endeavours to enter into an agreement with </w:t>
            </w:r>
            <w:r w:rsidR="001D750F">
              <w:t xml:space="preserve">the councils </w:t>
            </w:r>
            <w:r w:rsidR="001D750F" w:rsidRPr="001C0291">
              <w:rPr>
                <w:rFonts w:hint="eastAsia"/>
              </w:rPr>
              <w:t>–</w:t>
            </w:r>
            <w:r w:rsidR="004F7B24">
              <w:rPr>
                <w:rFonts w:hint="eastAsia"/>
              </w:rPr>
              <w:t xml:space="preserve"> </w:t>
            </w:r>
            <w:r w:rsidR="004F7B24">
              <w:t>where</w:t>
            </w:r>
            <w:r w:rsidR="0040442D">
              <w:t xml:space="preserve"> </w:t>
            </w:r>
            <w:r w:rsidR="0040442D" w:rsidRPr="0040442D">
              <w:t xml:space="preserve">text, </w:t>
            </w:r>
            <w:proofErr w:type="gramStart"/>
            <w:r w:rsidR="0040442D" w:rsidRPr="0040442D">
              <w:t>context</w:t>
            </w:r>
            <w:proofErr w:type="gramEnd"/>
            <w:r w:rsidR="0040442D" w:rsidRPr="0040442D">
              <w:t xml:space="preserve"> and purpose</w:t>
            </w:r>
            <w:r w:rsidR="0040442D">
              <w:t xml:space="preserve"> </w:t>
            </w:r>
            <w:r w:rsidR="00F16B3D">
              <w:t>of leases support construction of</w:t>
            </w:r>
            <w:r w:rsidR="004F7B24">
              <w:t xml:space="preserve"> leases creat</w:t>
            </w:r>
            <w:r w:rsidR="00F16B3D">
              <w:t>ing</w:t>
            </w:r>
            <w:r w:rsidR="004F7B24">
              <w:t xml:space="preserve"> positive obligation to make rates</w:t>
            </w:r>
            <w:r w:rsidR="00A25BCF">
              <w:t xml:space="preserve"> equivalent payments</w:t>
            </w:r>
            <w:r>
              <w:t xml:space="preserve"> </w:t>
            </w:r>
          </w:p>
        </w:tc>
      </w:tr>
      <w:tr w:rsidR="00395B24" w14:paraId="1DED7F5B" w14:textId="77777777" w:rsidTr="000B4648">
        <w:tc>
          <w:tcPr>
            <w:tcW w:w="3083" w:type="dxa"/>
            <w:shd w:val="clear" w:color="auto" w:fill="auto"/>
          </w:tcPr>
          <w:p w14:paraId="6AE0D8E7" w14:textId="77777777" w:rsidR="00395B24" w:rsidRDefault="00395B24" w:rsidP="00663878">
            <w:pPr>
              <w:pStyle w:val="Normal1linespace"/>
              <w:widowControl w:val="0"/>
              <w:jc w:val="left"/>
            </w:pPr>
          </w:p>
        </w:tc>
        <w:tc>
          <w:tcPr>
            <w:tcW w:w="5989" w:type="dxa"/>
            <w:shd w:val="clear" w:color="auto" w:fill="auto"/>
          </w:tcPr>
          <w:p w14:paraId="4EEE1020" w14:textId="77777777" w:rsidR="00395B24" w:rsidRDefault="00395B24" w:rsidP="00663878">
            <w:pPr>
              <w:pStyle w:val="Normal1linespace"/>
              <w:widowControl w:val="0"/>
              <w:jc w:val="left"/>
            </w:pPr>
          </w:p>
        </w:tc>
      </w:tr>
      <w:tr w:rsidR="00395B24" w14:paraId="0803D9B1" w14:textId="77777777" w:rsidTr="000B4648">
        <w:tc>
          <w:tcPr>
            <w:tcW w:w="3083" w:type="dxa"/>
            <w:shd w:val="clear" w:color="auto" w:fill="auto"/>
          </w:tcPr>
          <w:p w14:paraId="3B3B96D5" w14:textId="77777777" w:rsidR="00395B24" w:rsidRDefault="002C7385" w:rsidP="00663878">
            <w:pPr>
              <w:pStyle w:val="Normal1linespace"/>
              <w:widowControl w:val="0"/>
              <w:jc w:val="left"/>
            </w:pPr>
            <w:r>
              <w:t>Legislation:</w:t>
            </w:r>
          </w:p>
        </w:tc>
        <w:tc>
          <w:tcPr>
            <w:tcW w:w="5989" w:type="dxa"/>
            <w:shd w:val="clear" w:color="auto" w:fill="auto"/>
          </w:tcPr>
          <w:p w14:paraId="26CEFA39" w14:textId="77777777" w:rsidR="00E22752" w:rsidRDefault="00A7738D" w:rsidP="00D82620">
            <w:pPr>
              <w:pStyle w:val="CasesLegislationAppealFrom"/>
              <w:spacing w:after="60"/>
            </w:pPr>
            <w:bookmarkStart w:id="4" w:name="Legislation"/>
            <w:r w:rsidRPr="00A7738D">
              <w:rPr>
                <w:i/>
                <w:iCs/>
              </w:rPr>
              <w:t>Constitution</w:t>
            </w:r>
            <w:r w:rsidRPr="00A7738D">
              <w:t xml:space="preserve"> ss 52, 114</w:t>
            </w:r>
          </w:p>
          <w:p w14:paraId="793A64CD" w14:textId="77777777" w:rsidR="00C3126F" w:rsidRDefault="00E22752" w:rsidP="00D82620">
            <w:pPr>
              <w:pStyle w:val="CasesLegislationAppealFrom"/>
              <w:spacing w:after="60"/>
            </w:pPr>
            <w:r w:rsidRPr="00C3126F">
              <w:rPr>
                <w:i/>
                <w:iCs/>
              </w:rPr>
              <w:t>Airports Act 1996</w:t>
            </w:r>
            <w:r w:rsidRPr="00E22752">
              <w:t xml:space="preserve"> (</w:t>
            </w:r>
            <w:proofErr w:type="spellStart"/>
            <w:r w:rsidRPr="00E22752">
              <w:t>Cth</w:t>
            </w:r>
            <w:proofErr w:type="spellEnd"/>
            <w:r w:rsidRPr="00E22752">
              <w:t>)</w:t>
            </w:r>
            <w:r w:rsidR="000D6419">
              <w:t xml:space="preserve"> ss 3, 31, </w:t>
            </w:r>
            <w:r w:rsidR="007C183D">
              <w:t>32, 141</w:t>
            </w:r>
            <w:r w:rsidR="00C3126F">
              <w:t>, 155</w:t>
            </w:r>
          </w:p>
          <w:p w14:paraId="0C63F1CB" w14:textId="66ADE080" w:rsidR="00C3126F" w:rsidRPr="009A7F62" w:rsidRDefault="00C3126F" w:rsidP="00D82620">
            <w:pPr>
              <w:pStyle w:val="CasesLegislationAppealFrom"/>
              <w:spacing w:after="60"/>
            </w:pPr>
            <w:r w:rsidRPr="00C3126F">
              <w:rPr>
                <w:i/>
                <w:iCs/>
              </w:rPr>
              <w:t>Airports (Transitional) Act 1996</w:t>
            </w:r>
            <w:r w:rsidR="009A7F62">
              <w:rPr>
                <w:i/>
                <w:iCs/>
              </w:rPr>
              <w:t xml:space="preserve"> </w:t>
            </w:r>
            <w:r w:rsidR="009A7F62" w:rsidRPr="00E22752">
              <w:t>(</w:t>
            </w:r>
            <w:proofErr w:type="spellStart"/>
            <w:r w:rsidR="009A7F62" w:rsidRPr="00E22752">
              <w:t>Cth</w:t>
            </w:r>
            <w:proofErr w:type="spellEnd"/>
            <w:r w:rsidR="009A7F62" w:rsidRPr="00E22752">
              <w:t>)</w:t>
            </w:r>
          </w:p>
          <w:p w14:paraId="15D3CF3D" w14:textId="257722DA" w:rsidR="00395B24" w:rsidRDefault="00226DEE" w:rsidP="00D82620">
            <w:pPr>
              <w:pStyle w:val="CasesLegislationAppealFrom"/>
              <w:spacing w:after="60"/>
            </w:pPr>
            <w:r w:rsidRPr="009A7F62">
              <w:rPr>
                <w:i/>
                <w:iCs/>
              </w:rPr>
              <w:t>Federal Airports Corporation Act 198</w:t>
            </w:r>
            <w:r w:rsidR="0005399C" w:rsidRPr="009A7F62">
              <w:rPr>
                <w:i/>
                <w:iCs/>
              </w:rPr>
              <w:t>6</w:t>
            </w:r>
            <w:r w:rsidR="0005399C">
              <w:t xml:space="preserve"> (</w:t>
            </w:r>
            <w:proofErr w:type="spellStart"/>
            <w:r w:rsidR="0005399C">
              <w:t>Cth</w:t>
            </w:r>
            <w:proofErr w:type="spellEnd"/>
            <w:r w:rsidR="0005399C">
              <w:t>)</w:t>
            </w:r>
            <w:r w:rsidR="009A7F62">
              <w:t xml:space="preserve"> (repealed)</w:t>
            </w:r>
            <w:r w:rsidR="0005399C">
              <w:t xml:space="preserve"> ss</w:t>
            </w:r>
            <w:r w:rsidR="00890938">
              <w:t> </w:t>
            </w:r>
            <w:r w:rsidR="0005399C">
              <w:t xml:space="preserve">6, 7, </w:t>
            </w:r>
            <w:proofErr w:type="gramStart"/>
            <w:r w:rsidR="0005399C">
              <w:t>56</w:t>
            </w:r>
            <w:proofErr w:type="gramEnd"/>
            <w:r w:rsidR="002C7385">
              <w:t xml:space="preserve"> </w:t>
            </w:r>
            <w:bookmarkEnd w:id="4"/>
          </w:p>
          <w:p w14:paraId="13694229" w14:textId="5DF353F8" w:rsidR="003D15D4" w:rsidRDefault="003D15D4" w:rsidP="00D82620">
            <w:pPr>
              <w:pStyle w:val="CasesLegislationAppealFrom"/>
              <w:spacing w:after="60"/>
            </w:pPr>
            <w:r w:rsidRPr="00FB028B">
              <w:rPr>
                <w:i/>
                <w:iCs/>
              </w:rPr>
              <w:t>Prices Surveillance Act 1983</w:t>
            </w:r>
            <w:r w:rsidRPr="003D15D4">
              <w:t xml:space="preserve"> (</w:t>
            </w:r>
            <w:proofErr w:type="spellStart"/>
            <w:r w:rsidRPr="003D15D4">
              <w:t>Cth</w:t>
            </w:r>
            <w:proofErr w:type="spellEnd"/>
            <w:r w:rsidRPr="003D15D4">
              <w:t>)</w:t>
            </w:r>
            <w:r>
              <w:t xml:space="preserve"> ss 2</w:t>
            </w:r>
            <w:r w:rsidR="00FB028B">
              <w:t>0, 21, 37A</w:t>
            </w:r>
          </w:p>
          <w:p w14:paraId="69E83AE5" w14:textId="0D284BDF" w:rsidR="002733D3" w:rsidRDefault="002733D3" w:rsidP="00D82620">
            <w:pPr>
              <w:pStyle w:val="CasesLegislationAppealFrom"/>
              <w:spacing w:after="60"/>
            </w:pPr>
            <w:r w:rsidRPr="004C7C93">
              <w:rPr>
                <w:i/>
                <w:iCs/>
              </w:rPr>
              <w:t>Airports Regulations 1997</w:t>
            </w:r>
            <w:r w:rsidR="004C7C93">
              <w:t xml:space="preserve"> (</w:t>
            </w:r>
            <w:proofErr w:type="spellStart"/>
            <w:r w:rsidR="004C7C93">
              <w:t>Cth</w:t>
            </w:r>
            <w:proofErr w:type="spellEnd"/>
            <w:r w:rsidR="004C7C93">
              <w:t>) reg 7.03</w:t>
            </w:r>
          </w:p>
          <w:p w14:paraId="29D16F28" w14:textId="2A6AD4E8" w:rsidR="00807C21" w:rsidRDefault="00807C21" w:rsidP="00807C21">
            <w:pPr>
              <w:pStyle w:val="CasesLegislationAppealFrom"/>
              <w:spacing w:after="60"/>
            </w:pPr>
            <w:r w:rsidRPr="00CE4825">
              <w:rPr>
                <w:i/>
                <w:iCs/>
              </w:rPr>
              <w:t>Land Valuation Act 1971</w:t>
            </w:r>
            <w:r>
              <w:t xml:space="preserve"> (Tas) (repealed)</w:t>
            </w:r>
            <w:r w:rsidR="00231090">
              <w:t xml:space="preserve"> s </w:t>
            </w:r>
            <w:proofErr w:type="gramStart"/>
            <w:r w:rsidR="00231090">
              <w:t>28</w:t>
            </w:r>
            <w:proofErr w:type="gramEnd"/>
          </w:p>
          <w:p w14:paraId="62A20A7A" w14:textId="6D06BA55" w:rsidR="00807C21" w:rsidRDefault="00807C21" w:rsidP="00807C21">
            <w:pPr>
              <w:pStyle w:val="CasesLegislationAppealFrom"/>
              <w:spacing w:after="60"/>
            </w:pPr>
            <w:r w:rsidRPr="00370913">
              <w:rPr>
                <w:i/>
                <w:iCs/>
              </w:rPr>
              <w:t>Local Government Act 1993</w:t>
            </w:r>
            <w:r>
              <w:t xml:space="preserve"> (Tas)</w:t>
            </w:r>
          </w:p>
          <w:p w14:paraId="78163BDF" w14:textId="5CF412CD" w:rsidR="00807C21" w:rsidRDefault="00807C21" w:rsidP="00807C21">
            <w:pPr>
              <w:pStyle w:val="CasesLegislationAppealFrom"/>
              <w:spacing w:after="60"/>
            </w:pPr>
            <w:r w:rsidRPr="00370913">
              <w:rPr>
                <w:i/>
                <w:iCs/>
              </w:rPr>
              <w:t>Valuation of Land Act 2001</w:t>
            </w:r>
            <w:r>
              <w:t xml:space="preserve"> (Tas)</w:t>
            </w:r>
            <w:r w:rsidR="008952E1">
              <w:t xml:space="preserve"> s 90</w:t>
            </w:r>
          </w:p>
        </w:tc>
      </w:tr>
      <w:tr w:rsidR="00395B24" w14:paraId="58FA4541" w14:textId="77777777" w:rsidTr="000B4648">
        <w:tc>
          <w:tcPr>
            <w:tcW w:w="3083" w:type="dxa"/>
            <w:shd w:val="clear" w:color="auto" w:fill="auto"/>
          </w:tcPr>
          <w:p w14:paraId="16C3228F" w14:textId="77777777" w:rsidR="00395B24" w:rsidRDefault="00395B24" w:rsidP="00663878">
            <w:pPr>
              <w:pStyle w:val="Normal1linespace"/>
              <w:widowControl w:val="0"/>
              <w:jc w:val="left"/>
            </w:pPr>
          </w:p>
        </w:tc>
        <w:tc>
          <w:tcPr>
            <w:tcW w:w="5989" w:type="dxa"/>
            <w:shd w:val="clear" w:color="auto" w:fill="auto"/>
          </w:tcPr>
          <w:p w14:paraId="571197D2" w14:textId="77777777" w:rsidR="00395B24" w:rsidRDefault="00395B24" w:rsidP="00663878">
            <w:pPr>
              <w:pStyle w:val="Normal1linespace"/>
              <w:widowControl w:val="0"/>
              <w:jc w:val="left"/>
            </w:pPr>
          </w:p>
        </w:tc>
      </w:tr>
      <w:tr w:rsidR="00395B24" w14:paraId="6A81C688" w14:textId="77777777" w:rsidTr="000B4648">
        <w:tc>
          <w:tcPr>
            <w:tcW w:w="3083" w:type="dxa"/>
            <w:shd w:val="clear" w:color="auto" w:fill="auto"/>
          </w:tcPr>
          <w:p w14:paraId="143FB305" w14:textId="77777777" w:rsidR="00395B24" w:rsidRDefault="002C7385" w:rsidP="00663878">
            <w:pPr>
              <w:pStyle w:val="Normal1linespace"/>
              <w:widowControl w:val="0"/>
              <w:jc w:val="left"/>
            </w:pPr>
            <w:r>
              <w:t>Cases cited:</w:t>
            </w:r>
          </w:p>
        </w:tc>
        <w:tc>
          <w:tcPr>
            <w:tcW w:w="5989" w:type="dxa"/>
            <w:shd w:val="clear" w:color="auto" w:fill="auto"/>
          </w:tcPr>
          <w:p w14:paraId="3DE1A543" w14:textId="148DD8C7" w:rsidR="00823516" w:rsidRDefault="00823516" w:rsidP="00D82620">
            <w:pPr>
              <w:pStyle w:val="CasesLegislationAppealFrom"/>
              <w:spacing w:after="60"/>
            </w:pPr>
            <w:bookmarkStart w:id="5" w:name="Cases_Cited"/>
            <w:proofErr w:type="spellStart"/>
            <w:r w:rsidRPr="00997C4E">
              <w:rPr>
                <w:i/>
                <w:iCs/>
              </w:rPr>
              <w:t>Ambatielos</w:t>
            </w:r>
            <w:proofErr w:type="spellEnd"/>
            <w:r w:rsidRPr="00997C4E">
              <w:rPr>
                <w:i/>
                <w:iCs/>
              </w:rPr>
              <w:t xml:space="preserve"> v Anton Jurgens Margarine Works</w:t>
            </w:r>
            <w:r>
              <w:t xml:space="preserve"> [1922] 2 KB </w:t>
            </w:r>
            <w:r>
              <w:lastRenderedPageBreak/>
              <w:t>185</w:t>
            </w:r>
          </w:p>
          <w:p w14:paraId="43CD3CF7" w14:textId="33A8A41A" w:rsidR="00823516" w:rsidRDefault="00823516" w:rsidP="00D82620">
            <w:pPr>
              <w:pStyle w:val="CasesLegislationAppealFrom"/>
              <w:spacing w:after="60"/>
            </w:pPr>
            <w:proofErr w:type="spellStart"/>
            <w:r w:rsidRPr="00997C4E">
              <w:rPr>
                <w:i/>
                <w:iCs/>
              </w:rPr>
              <w:t>Ambatielos</w:t>
            </w:r>
            <w:proofErr w:type="spellEnd"/>
            <w:r w:rsidRPr="00997C4E">
              <w:rPr>
                <w:i/>
                <w:iCs/>
              </w:rPr>
              <w:t xml:space="preserve"> v Anton Jurgens Margarine Works</w:t>
            </w:r>
            <w:r>
              <w:t xml:space="preserve"> [1923] AC 175</w:t>
            </w:r>
          </w:p>
          <w:p w14:paraId="275AD3FF" w14:textId="628399CE" w:rsidR="00EF3E01" w:rsidRDefault="00EF3E01" w:rsidP="00D82620">
            <w:pPr>
              <w:pStyle w:val="CasesLegislationAppealFrom"/>
              <w:spacing w:after="60"/>
            </w:pPr>
            <w:r w:rsidRPr="0073217E">
              <w:rPr>
                <w:i/>
                <w:iCs/>
              </w:rPr>
              <w:t>Amcor v Construction, Forestry, Mining and Energy Union</w:t>
            </w:r>
            <w:r>
              <w:t xml:space="preserve"> </w:t>
            </w:r>
            <w:r w:rsidRPr="00E047E9">
              <w:t>[2005] HCA 10</w:t>
            </w:r>
            <w:r>
              <w:t>;</w:t>
            </w:r>
            <w:r w:rsidRPr="00E047E9">
              <w:t xml:space="preserve"> </w:t>
            </w:r>
            <w:r>
              <w:t>222 CLR 241</w:t>
            </w:r>
          </w:p>
          <w:p w14:paraId="2F81346E" w14:textId="0AC52280" w:rsidR="00B01A50" w:rsidRDefault="00B01A50" w:rsidP="00D82620">
            <w:pPr>
              <w:pStyle w:val="CasesLegislationAppealFrom"/>
              <w:spacing w:after="60"/>
              <w:rPr>
                <w:i/>
                <w:iCs/>
              </w:rPr>
            </w:pPr>
            <w:r w:rsidRPr="009D4C53">
              <w:rPr>
                <w:i/>
                <w:iCs/>
              </w:rPr>
              <w:t>Australian Aviation Underwriting Pty Ltd v Henry</w:t>
            </w:r>
            <w:r w:rsidRPr="00EC2D07">
              <w:t xml:space="preserve"> </w:t>
            </w:r>
            <w:r w:rsidRPr="00CE3AFA">
              <w:t>(1988) 12 NSWLR 121</w:t>
            </w:r>
          </w:p>
          <w:p w14:paraId="2212E28B" w14:textId="67E7ACEB" w:rsidR="00BB54CE" w:rsidRDefault="00BB54CE" w:rsidP="00D82620">
            <w:pPr>
              <w:pStyle w:val="CasesLegislationAppealFrom"/>
              <w:spacing w:after="60"/>
            </w:pPr>
            <w:r w:rsidRPr="00BB54CE">
              <w:rPr>
                <w:i/>
                <w:iCs/>
              </w:rPr>
              <w:t>Bank of New South Wales</w:t>
            </w:r>
            <w:r w:rsidRPr="00997C4E">
              <w:rPr>
                <w:i/>
                <w:iCs/>
              </w:rPr>
              <w:t xml:space="preserve"> v Commonwealth</w:t>
            </w:r>
            <w:r w:rsidRPr="00E0668C">
              <w:t xml:space="preserve"> </w:t>
            </w:r>
            <w:r>
              <w:t>[1948] HCA 7;</w:t>
            </w:r>
            <w:r w:rsidRPr="00E0668C">
              <w:t xml:space="preserve"> 76 CLR 1</w:t>
            </w:r>
          </w:p>
          <w:p w14:paraId="669552B1" w14:textId="09922AE5" w:rsidR="00EF3E01" w:rsidRDefault="00EF3E01" w:rsidP="00D82620">
            <w:pPr>
              <w:pStyle w:val="CasesLegislationAppealFrom"/>
              <w:spacing w:after="60"/>
            </w:pPr>
            <w:r w:rsidRPr="00962DBB">
              <w:rPr>
                <w:i/>
                <w:iCs/>
              </w:rPr>
              <w:t>Boensch v Pascoe</w:t>
            </w:r>
            <w:r w:rsidRPr="00CC365B">
              <w:t xml:space="preserve"> </w:t>
            </w:r>
            <w:r w:rsidRPr="00475540">
              <w:t>[2019] HCA 49</w:t>
            </w:r>
            <w:r>
              <w:t>;</w:t>
            </w:r>
            <w:r w:rsidRPr="00CC365B">
              <w:t xml:space="preserve"> 268 CLR 593</w:t>
            </w:r>
          </w:p>
          <w:p w14:paraId="70A312F4" w14:textId="60C67BFC" w:rsidR="00823516" w:rsidRDefault="00823516" w:rsidP="00D82620">
            <w:pPr>
              <w:pStyle w:val="CasesLegislationAppealFrom"/>
              <w:spacing w:after="60"/>
            </w:pPr>
            <w:r w:rsidRPr="00823516">
              <w:rPr>
                <w:i/>
                <w:iCs/>
              </w:rPr>
              <w:t>Cody v JH Nelson Pty Ltd</w:t>
            </w:r>
            <w:r w:rsidRPr="00823516">
              <w:t xml:space="preserve"> </w:t>
            </w:r>
            <w:r w:rsidR="00252A7C">
              <w:t>[1947] HCA 17;</w:t>
            </w:r>
            <w:r w:rsidRPr="00823516">
              <w:t xml:space="preserve"> 74 CLR 629</w:t>
            </w:r>
          </w:p>
          <w:p w14:paraId="338F6821" w14:textId="5F0F7662" w:rsidR="003832C7" w:rsidRDefault="003832C7" w:rsidP="00D82620">
            <w:pPr>
              <w:pStyle w:val="CasesLegislationAppealFrom"/>
              <w:spacing w:after="60"/>
            </w:pPr>
            <w:r w:rsidRPr="00997C4E">
              <w:rPr>
                <w:i/>
                <w:iCs/>
              </w:rPr>
              <w:t>Concrete Constructions (NSW) Pty Ltd v Nelson</w:t>
            </w:r>
            <w:r w:rsidRPr="00E0668C">
              <w:t xml:space="preserve"> </w:t>
            </w:r>
            <w:r w:rsidRPr="004C494F">
              <w:t>[1990] HCA 17</w:t>
            </w:r>
            <w:r>
              <w:t>;</w:t>
            </w:r>
            <w:r w:rsidRPr="004C494F">
              <w:t xml:space="preserve"> </w:t>
            </w:r>
            <w:r w:rsidRPr="00E0668C">
              <w:t>169 CLR 594</w:t>
            </w:r>
          </w:p>
          <w:p w14:paraId="1054564F" w14:textId="0E7FBBE4" w:rsidR="00B01A50" w:rsidRDefault="00B01A50" w:rsidP="00D82620">
            <w:pPr>
              <w:pStyle w:val="CasesLegislationAppealFrom"/>
              <w:spacing w:after="60"/>
              <w:rPr>
                <w:i/>
                <w:iCs/>
              </w:rPr>
            </w:pPr>
            <w:r w:rsidRPr="00B01A50">
              <w:rPr>
                <w:i/>
                <w:iCs/>
              </w:rPr>
              <w:t>Hobart International Airport</w:t>
            </w:r>
            <w:r w:rsidRPr="009D4C53">
              <w:rPr>
                <w:i/>
                <w:iCs/>
              </w:rPr>
              <w:t xml:space="preserve"> Pty Ltd v Clarence City Council</w:t>
            </w:r>
            <w:r w:rsidRPr="005F0BE8">
              <w:t xml:space="preserve"> </w:t>
            </w:r>
            <w:r w:rsidRPr="00BB224D">
              <w:t>[2022] HCA 5</w:t>
            </w:r>
            <w:r>
              <w:t>;</w:t>
            </w:r>
            <w:r w:rsidRPr="00BB224D">
              <w:t xml:space="preserve"> </w:t>
            </w:r>
            <w:r>
              <w:t>3</w:t>
            </w:r>
            <w:r w:rsidRPr="00E733C3">
              <w:t>99 ALR 21</w:t>
            </w:r>
            <w:r>
              <w:t>4</w:t>
            </w:r>
          </w:p>
          <w:p w14:paraId="3A9882EA" w14:textId="2BF99D43" w:rsidR="00731F35" w:rsidRDefault="00731F35" w:rsidP="00D82620">
            <w:pPr>
              <w:pStyle w:val="CasesLegislationAppealFrom"/>
              <w:spacing w:after="60"/>
            </w:pPr>
            <w:r w:rsidRPr="00997C4E">
              <w:rPr>
                <w:i/>
                <w:iCs/>
              </w:rPr>
              <w:t>Hughes v Western Australian Cricket Association</w:t>
            </w:r>
            <w:r>
              <w:rPr>
                <w:i/>
                <w:iCs/>
              </w:rPr>
              <w:t xml:space="preserve"> Inc</w:t>
            </w:r>
            <w:r w:rsidRPr="00E0668C">
              <w:t xml:space="preserve"> (1986) 19 FCR 10</w:t>
            </w:r>
          </w:p>
          <w:p w14:paraId="0DF68815" w14:textId="77777777" w:rsidR="00BB54CE" w:rsidRDefault="00731F35" w:rsidP="00D82620">
            <w:pPr>
              <w:pStyle w:val="CasesLegislationAppealFrom"/>
              <w:spacing w:after="60"/>
            </w:pPr>
            <w:r w:rsidRPr="00BB54CE">
              <w:rPr>
                <w:i/>
                <w:iCs/>
              </w:rPr>
              <w:t>Ku Ring Gai Co Operative Building Society (No 12) Ltd</w:t>
            </w:r>
            <w:r w:rsidRPr="00731F35">
              <w:t xml:space="preserve"> (1979) 22 ALR 621</w:t>
            </w:r>
          </w:p>
          <w:p w14:paraId="3BED7F4C" w14:textId="213952D0" w:rsidR="00B01A50" w:rsidRDefault="00B01A50" w:rsidP="00D82620">
            <w:pPr>
              <w:pStyle w:val="CasesLegislationAppealFrom"/>
              <w:spacing w:after="60"/>
            </w:pPr>
            <w:r w:rsidRPr="009D4C53">
              <w:rPr>
                <w:i/>
                <w:iCs/>
              </w:rPr>
              <w:t>Lend Lease Real Estate Investments Ltd v GPT RE Ltd</w:t>
            </w:r>
            <w:r>
              <w:t xml:space="preserve"> [2006] NSWCA 207</w:t>
            </w:r>
          </w:p>
          <w:p w14:paraId="4CFE9C00" w14:textId="5EB37FFE" w:rsidR="00162198" w:rsidRDefault="00162198" w:rsidP="00D82620">
            <w:pPr>
              <w:pStyle w:val="CasesLegislationAppealFrom"/>
              <w:spacing w:after="60"/>
            </w:pPr>
            <w:r w:rsidRPr="00162198">
              <w:rPr>
                <w:i/>
                <w:iCs/>
              </w:rPr>
              <w:t>Mount Bruce</w:t>
            </w:r>
            <w:r w:rsidRPr="00997C4E">
              <w:rPr>
                <w:i/>
                <w:iCs/>
              </w:rPr>
              <w:t xml:space="preserve"> Mining Pty Ltd v Wright Prospecting Pty Ltd</w:t>
            </w:r>
            <w:r w:rsidRPr="003E791C">
              <w:t xml:space="preserve"> </w:t>
            </w:r>
            <w:r w:rsidRPr="00F64DD3">
              <w:t>[2015] HCA 37</w:t>
            </w:r>
            <w:r>
              <w:t>;</w:t>
            </w:r>
            <w:r w:rsidRPr="00F64DD3">
              <w:t xml:space="preserve"> </w:t>
            </w:r>
            <w:r w:rsidRPr="003E791C">
              <w:t>256 CLR 104</w:t>
            </w:r>
          </w:p>
          <w:p w14:paraId="711D4A57" w14:textId="77777777" w:rsidR="003832C7" w:rsidRDefault="00BB54CE" w:rsidP="00D82620">
            <w:pPr>
              <w:pStyle w:val="CasesLegislationAppealFrom"/>
              <w:spacing w:after="60"/>
            </w:pPr>
            <w:r w:rsidRPr="00997C4E">
              <w:rPr>
                <w:i/>
                <w:iCs/>
              </w:rPr>
              <w:t>R v Judges of the Federal Court of Australia</w:t>
            </w:r>
            <w:r>
              <w:rPr>
                <w:i/>
                <w:iCs/>
              </w:rPr>
              <w:t>;</w:t>
            </w:r>
            <w:r w:rsidRPr="00997C4E">
              <w:rPr>
                <w:i/>
                <w:iCs/>
              </w:rPr>
              <w:t xml:space="preserve"> </w:t>
            </w:r>
            <w:r>
              <w:rPr>
                <w:i/>
                <w:iCs/>
              </w:rPr>
              <w:t>E</w:t>
            </w:r>
            <w:r w:rsidRPr="00997C4E">
              <w:rPr>
                <w:i/>
                <w:iCs/>
              </w:rPr>
              <w:t>x-</w:t>
            </w:r>
            <w:proofErr w:type="spellStart"/>
            <w:r w:rsidRPr="00997C4E">
              <w:rPr>
                <w:i/>
                <w:iCs/>
              </w:rPr>
              <w:t>parte</w:t>
            </w:r>
            <w:proofErr w:type="spellEnd"/>
            <w:r w:rsidRPr="00997C4E">
              <w:rPr>
                <w:i/>
                <w:iCs/>
              </w:rPr>
              <w:t xml:space="preserve"> </w:t>
            </w:r>
            <w:r>
              <w:rPr>
                <w:i/>
                <w:iCs/>
              </w:rPr>
              <w:t>Western Australian</w:t>
            </w:r>
            <w:r w:rsidRPr="00997C4E">
              <w:rPr>
                <w:i/>
                <w:iCs/>
              </w:rPr>
              <w:t xml:space="preserve"> National Football League</w:t>
            </w:r>
            <w:r>
              <w:rPr>
                <w:i/>
                <w:iCs/>
              </w:rPr>
              <w:t xml:space="preserve"> Inc</w:t>
            </w:r>
            <w:r w:rsidRPr="00E0668C">
              <w:t xml:space="preserve"> </w:t>
            </w:r>
            <w:r w:rsidRPr="00962DBC">
              <w:t>[1979] HCA 6</w:t>
            </w:r>
            <w:r>
              <w:t>;</w:t>
            </w:r>
            <w:r w:rsidRPr="00E0668C">
              <w:t xml:space="preserve"> 143 CLR 190</w:t>
            </w:r>
          </w:p>
          <w:p w14:paraId="6B40EB5B" w14:textId="77777777" w:rsidR="00EF3E01" w:rsidRDefault="003832C7" w:rsidP="00D82620">
            <w:pPr>
              <w:pStyle w:val="CasesLegislationAppealFrom"/>
              <w:spacing w:after="60"/>
            </w:pPr>
            <w:r w:rsidRPr="003832C7">
              <w:rPr>
                <w:i/>
                <w:iCs/>
              </w:rPr>
              <w:t xml:space="preserve">R v Trade Practices Tribunal; ex </w:t>
            </w:r>
            <w:proofErr w:type="spellStart"/>
            <w:r w:rsidRPr="003832C7">
              <w:rPr>
                <w:i/>
                <w:iCs/>
              </w:rPr>
              <w:t>parte</w:t>
            </w:r>
            <w:proofErr w:type="spellEnd"/>
            <w:r w:rsidRPr="003832C7">
              <w:rPr>
                <w:i/>
                <w:iCs/>
              </w:rPr>
              <w:t xml:space="preserve"> St George County Council</w:t>
            </w:r>
            <w:r w:rsidRPr="003832C7">
              <w:t xml:space="preserve"> [1974] HCA 7; 130 CLR 533</w:t>
            </w:r>
          </w:p>
          <w:p w14:paraId="6AC38993" w14:textId="3491E50A" w:rsidR="00395B24" w:rsidRDefault="00EF3E01" w:rsidP="00D82620">
            <w:pPr>
              <w:pStyle w:val="CasesLegislationAppealFrom"/>
              <w:spacing w:after="60"/>
            </w:pPr>
            <w:r w:rsidRPr="009D4C53">
              <w:rPr>
                <w:i/>
                <w:iCs/>
              </w:rPr>
              <w:t>Secured Income Real Estate (Aust) Ltd v St Martins Investments Pty Ltd</w:t>
            </w:r>
            <w:r w:rsidRPr="003E32BD">
              <w:t xml:space="preserve"> </w:t>
            </w:r>
            <w:r w:rsidRPr="00BE0B7A">
              <w:t>[1979] HCA 51</w:t>
            </w:r>
            <w:r>
              <w:t>;</w:t>
            </w:r>
            <w:r w:rsidRPr="00BE0B7A">
              <w:t xml:space="preserve"> </w:t>
            </w:r>
            <w:r w:rsidRPr="003E32BD">
              <w:t>144 CLR 596</w:t>
            </w:r>
            <w:r w:rsidR="002C7385">
              <w:t xml:space="preserve"> </w:t>
            </w:r>
            <w:bookmarkEnd w:id="5"/>
          </w:p>
        </w:tc>
      </w:tr>
      <w:tr w:rsidR="00E74FEC" w14:paraId="72BAD665" w14:textId="77777777" w:rsidTr="000B4648">
        <w:tc>
          <w:tcPr>
            <w:tcW w:w="3083" w:type="dxa"/>
            <w:shd w:val="clear" w:color="auto" w:fill="auto"/>
          </w:tcPr>
          <w:p w14:paraId="2FF4AB64" w14:textId="77777777" w:rsidR="00E74FEC" w:rsidRDefault="00E74FEC" w:rsidP="002F7154">
            <w:pPr>
              <w:pStyle w:val="Normal1linespace"/>
              <w:widowControl w:val="0"/>
            </w:pPr>
          </w:p>
        </w:tc>
        <w:tc>
          <w:tcPr>
            <w:tcW w:w="5989" w:type="dxa"/>
            <w:shd w:val="clear" w:color="auto" w:fill="auto"/>
          </w:tcPr>
          <w:p w14:paraId="585FEAAD" w14:textId="77777777" w:rsidR="00E74FEC" w:rsidRDefault="00E74FEC" w:rsidP="002F7154">
            <w:pPr>
              <w:pStyle w:val="Normal1linespace"/>
              <w:widowControl w:val="0"/>
              <w:jc w:val="left"/>
            </w:pPr>
          </w:p>
        </w:tc>
      </w:tr>
      <w:tr w:rsidR="00E74FEC" w14:paraId="053CDC05" w14:textId="77777777" w:rsidTr="000B4648">
        <w:tc>
          <w:tcPr>
            <w:tcW w:w="3083" w:type="dxa"/>
            <w:shd w:val="clear" w:color="auto" w:fill="auto"/>
          </w:tcPr>
          <w:p w14:paraId="04BFE1F2" w14:textId="77777777" w:rsidR="00E74FEC" w:rsidRDefault="00E74FEC" w:rsidP="00501A12">
            <w:pPr>
              <w:pStyle w:val="Normal1linespace"/>
              <w:widowControl w:val="0"/>
            </w:pPr>
            <w:r>
              <w:t>Division:</w:t>
            </w:r>
          </w:p>
        </w:tc>
        <w:tc>
          <w:tcPr>
            <w:tcW w:w="5989" w:type="dxa"/>
            <w:shd w:val="clear" w:color="auto" w:fill="auto"/>
          </w:tcPr>
          <w:p w14:paraId="504BC120" w14:textId="2E1C9641" w:rsidR="00E74FEC" w:rsidRPr="00F17599" w:rsidRDefault="00CB1079" w:rsidP="00501A12">
            <w:pPr>
              <w:pStyle w:val="Normal1linespace"/>
              <w:widowControl w:val="0"/>
              <w:jc w:val="left"/>
            </w:pPr>
            <w:r>
              <w:fldChar w:fldCharType="begin"/>
            </w:r>
            <w:r>
              <w:instrText xml:space="preserve"> DOCPROPERTY  Division </w:instrText>
            </w:r>
            <w:r>
              <w:fldChar w:fldCharType="separate"/>
            </w:r>
            <w:r w:rsidR="00E74FEC">
              <w:t>General Division</w:t>
            </w:r>
            <w:r>
              <w:fldChar w:fldCharType="end"/>
            </w:r>
          </w:p>
        </w:tc>
      </w:tr>
      <w:tr w:rsidR="00E74FEC" w14:paraId="2905D512" w14:textId="77777777" w:rsidTr="000B4648">
        <w:tc>
          <w:tcPr>
            <w:tcW w:w="3083" w:type="dxa"/>
            <w:shd w:val="clear" w:color="auto" w:fill="auto"/>
          </w:tcPr>
          <w:p w14:paraId="0AD154CE" w14:textId="77777777" w:rsidR="00E74FEC" w:rsidRDefault="00E74FEC" w:rsidP="00501A12">
            <w:pPr>
              <w:pStyle w:val="Normal1linespace"/>
              <w:widowControl w:val="0"/>
            </w:pPr>
            <w:bookmarkStart w:id="6" w:name="Registry_rows" w:colFirst="0" w:colLast="1"/>
          </w:p>
        </w:tc>
        <w:tc>
          <w:tcPr>
            <w:tcW w:w="5989" w:type="dxa"/>
            <w:shd w:val="clear" w:color="auto" w:fill="auto"/>
          </w:tcPr>
          <w:p w14:paraId="1BAF2407" w14:textId="77777777" w:rsidR="00E74FEC" w:rsidRDefault="00E74FEC" w:rsidP="00501A12">
            <w:pPr>
              <w:pStyle w:val="Normal1linespace"/>
              <w:widowControl w:val="0"/>
              <w:jc w:val="left"/>
            </w:pPr>
          </w:p>
        </w:tc>
      </w:tr>
      <w:tr w:rsidR="00E74FEC" w14:paraId="5B39AA89" w14:textId="77777777" w:rsidTr="000B4648">
        <w:tc>
          <w:tcPr>
            <w:tcW w:w="3083" w:type="dxa"/>
            <w:shd w:val="clear" w:color="auto" w:fill="auto"/>
          </w:tcPr>
          <w:p w14:paraId="5FCBD3AD" w14:textId="77777777" w:rsidR="00E74FEC" w:rsidRDefault="00E74FEC" w:rsidP="00501A12">
            <w:pPr>
              <w:pStyle w:val="Normal1linespace"/>
              <w:widowControl w:val="0"/>
            </w:pPr>
            <w:r>
              <w:t>Registry:</w:t>
            </w:r>
          </w:p>
        </w:tc>
        <w:tc>
          <w:tcPr>
            <w:tcW w:w="5989" w:type="dxa"/>
            <w:shd w:val="clear" w:color="auto" w:fill="auto"/>
          </w:tcPr>
          <w:p w14:paraId="29848045" w14:textId="7FBBDDA4" w:rsidR="00E74FEC" w:rsidRPr="00F17599" w:rsidRDefault="007D3858" w:rsidP="00501A12">
            <w:pPr>
              <w:pStyle w:val="Normal1linespace"/>
              <w:widowControl w:val="0"/>
              <w:jc w:val="left"/>
            </w:pPr>
            <w:r w:rsidRPr="007D3858">
              <w:t>Tasmania</w:t>
            </w:r>
          </w:p>
        </w:tc>
      </w:tr>
      <w:tr w:rsidR="00E74FEC" w14:paraId="3DC80BCF" w14:textId="77777777" w:rsidTr="000B4648">
        <w:tc>
          <w:tcPr>
            <w:tcW w:w="3083" w:type="dxa"/>
            <w:shd w:val="clear" w:color="auto" w:fill="auto"/>
          </w:tcPr>
          <w:p w14:paraId="24B6519E" w14:textId="77777777" w:rsidR="00E74FEC" w:rsidRDefault="00E74FEC" w:rsidP="00501A12">
            <w:pPr>
              <w:pStyle w:val="Normal1linespace"/>
              <w:widowControl w:val="0"/>
            </w:pPr>
            <w:bookmarkStart w:id="7" w:name="NPARow" w:colFirst="0" w:colLast="1"/>
            <w:bookmarkEnd w:id="6"/>
          </w:p>
        </w:tc>
        <w:tc>
          <w:tcPr>
            <w:tcW w:w="5989" w:type="dxa"/>
            <w:shd w:val="clear" w:color="auto" w:fill="auto"/>
          </w:tcPr>
          <w:p w14:paraId="0165E9D4" w14:textId="77777777" w:rsidR="00E74FEC" w:rsidRPr="00F17599" w:rsidRDefault="00E74FEC" w:rsidP="00501A12">
            <w:pPr>
              <w:pStyle w:val="Normal1linespace"/>
              <w:widowControl w:val="0"/>
              <w:jc w:val="left"/>
              <w:rPr>
                <w:b/>
              </w:rPr>
            </w:pPr>
          </w:p>
        </w:tc>
      </w:tr>
      <w:tr w:rsidR="00E74FEC" w14:paraId="10581B6D" w14:textId="77777777" w:rsidTr="000B4648">
        <w:tc>
          <w:tcPr>
            <w:tcW w:w="3083" w:type="dxa"/>
            <w:shd w:val="clear" w:color="auto" w:fill="auto"/>
          </w:tcPr>
          <w:p w14:paraId="3E79DAF8" w14:textId="77777777" w:rsidR="00E74FEC" w:rsidRDefault="00E74FEC" w:rsidP="00501A12">
            <w:pPr>
              <w:pStyle w:val="Normal1linespace"/>
              <w:widowControl w:val="0"/>
            </w:pPr>
            <w:r>
              <w:t>National Practice Area:</w:t>
            </w:r>
          </w:p>
        </w:tc>
        <w:tc>
          <w:tcPr>
            <w:tcW w:w="5989" w:type="dxa"/>
            <w:shd w:val="clear" w:color="auto" w:fill="auto"/>
          </w:tcPr>
          <w:p w14:paraId="63D22812" w14:textId="57CC6F09" w:rsidR="00E74FEC" w:rsidRPr="00F17599" w:rsidRDefault="0021079F" w:rsidP="00171DBB">
            <w:pPr>
              <w:pStyle w:val="Normal1linespace"/>
              <w:widowControl w:val="0"/>
              <w:jc w:val="left"/>
              <w:rPr>
                <w:b/>
              </w:rPr>
            </w:pPr>
            <w:r w:rsidRPr="0021079F">
              <w:t>Commercial and Corporations</w:t>
            </w:r>
          </w:p>
        </w:tc>
      </w:tr>
      <w:tr w:rsidR="00E74FEC" w14:paraId="05C9DC8F" w14:textId="77777777" w:rsidTr="000B4648">
        <w:tc>
          <w:tcPr>
            <w:tcW w:w="3083" w:type="dxa"/>
            <w:shd w:val="clear" w:color="auto" w:fill="auto"/>
          </w:tcPr>
          <w:p w14:paraId="1F20D2C1" w14:textId="77777777" w:rsidR="00E74FEC" w:rsidRDefault="00E74FEC" w:rsidP="00501A12">
            <w:pPr>
              <w:pStyle w:val="Normal1linespace"/>
              <w:widowControl w:val="0"/>
            </w:pPr>
            <w:bookmarkStart w:id="8" w:name="SubAreaRow" w:colFirst="0" w:colLast="1"/>
            <w:bookmarkEnd w:id="7"/>
          </w:p>
        </w:tc>
        <w:tc>
          <w:tcPr>
            <w:tcW w:w="5989" w:type="dxa"/>
            <w:shd w:val="clear" w:color="auto" w:fill="auto"/>
          </w:tcPr>
          <w:p w14:paraId="49420BC2" w14:textId="77777777" w:rsidR="00E74FEC" w:rsidRDefault="00E74FEC" w:rsidP="00171DBB">
            <w:pPr>
              <w:pStyle w:val="Normal1linespace"/>
              <w:widowControl w:val="0"/>
              <w:jc w:val="left"/>
            </w:pPr>
          </w:p>
        </w:tc>
      </w:tr>
      <w:tr w:rsidR="00E74FEC" w14:paraId="68FF643C" w14:textId="77777777" w:rsidTr="000B4648">
        <w:tc>
          <w:tcPr>
            <w:tcW w:w="3083" w:type="dxa"/>
            <w:shd w:val="clear" w:color="auto" w:fill="auto"/>
          </w:tcPr>
          <w:p w14:paraId="2C1F0D94" w14:textId="77777777" w:rsidR="00E74FEC" w:rsidRDefault="00E74FEC" w:rsidP="00501A12">
            <w:pPr>
              <w:pStyle w:val="Normal1linespace"/>
              <w:widowControl w:val="0"/>
            </w:pPr>
            <w:r>
              <w:t>Sub-area:</w:t>
            </w:r>
          </w:p>
        </w:tc>
        <w:tc>
          <w:tcPr>
            <w:tcW w:w="5989" w:type="dxa"/>
            <w:shd w:val="clear" w:color="auto" w:fill="auto"/>
          </w:tcPr>
          <w:p w14:paraId="3E58A003" w14:textId="33C2E7A4" w:rsidR="00E74FEC" w:rsidRPr="00837288" w:rsidRDefault="0021079F" w:rsidP="00435936">
            <w:pPr>
              <w:pStyle w:val="Normal1linespace"/>
              <w:widowControl w:val="0"/>
              <w:jc w:val="left"/>
            </w:pPr>
            <w:r w:rsidRPr="0021079F">
              <w:t xml:space="preserve">Commercial Contracts, Banking, </w:t>
            </w:r>
            <w:proofErr w:type="gramStart"/>
            <w:r w:rsidRPr="0021079F">
              <w:t>Finance</w:t>
            </w:r>
            <w:proofErr w:type="gramEnd"/>
            <w:r w:rsidRPr="0021079F">
              <w:t xml:space="preserve"> and Insurance</w:t>
            </w:r>
          </w:p>
        </w:tc>
      </w:tr>
      <w:bookmarkEnd w:id="8"/>
      <w:tr w:rsidR="00E74FEC" w14:paraId="0F1B851A" w14:textId="77777777" w:rsidTr="000B4648">
        <w:tc>
          <w:tcPr>
            <w:tcW w:w="3083" w:type="dxa"/>
            <w:shd w:val="clear" w:color="auto" w:fill="auto"/>
          </w:tcPr>
          <w:p w14:paraId="74FF49C4" w14:textId="77777777" w:rsidR="00E74FEC" w:rsidRDefault="00E74FEC" w:rsidP="00501A12">
            <w:pPr>
              <w:pStyle w:val="Normal1linespace"/>
              <w:widowControl w:val="0"/>
            </w:pPr>
          </w:p>
        </w:tc>
        <w:tc>
          <w:tcPr>
            <w:tcW w:w="5989" w:type="dxa"/>
            <w:shd w:val="clear" w:color="auto" w:fill="auto"/>
          </w:tcPr>
          <w:p w14:paraId="00BDDEDD" w14:textId="77777777" w:rsidR="00E74FEC" w:rsidRDefault="00E74FEC" w:rsidP="00501A12">
            <w:pPr>
              <w:pStyle w:val="Normal1linespace"/>
              <w:widowControl w:val="0"/>
              <w:jc w:val="left"/>
            </w:pPr>
          </w:p>
        </w:tc>
      </w:tr>
      <w:tr w:rsidR="00E74FEC" w14:paraId="3DC8EAA6" w14:textId="77777777" w:rsidTr="000B4648">
        <w:tc>
          <w:tcPr>
            <w:tcW w:w="3083" w:type="dxa"/>
            <w:shd w:val="clear" w:color="auto" w:fill="auto"/>
          </w:tcPr>
          <w:p w14:paraId="2DCDEE7F" w14:textId="77777777" w:rsidR="00E74FEC" w:rsidRDefault="00E74FEC" w:rsidP="00501A12">
            <w:pPr>
              <w:pStyle w:val="Normal1linespace"/>
              <w:widowControl w:val="0"/>
            </w:pPr>
            <w:r>
              <w:t>Number of paragraphs:</w:t>
            </w:r>
          </w:p>
        </w:tc>
        <w:tc>
          <w:tcPr>
            <w:tcW w:w="5989" w:type="dxa"/>
            <w:shd w:val="clear" w:color="auto" w:fill="auto"/>
          </w:tcPr>
          <w:p w14:paraId="50433805" w14:textId="07332405" w:rsidR="00E74FEC" w:rsidRDefault="000B4648" w:rsidP="00501A12">
            <w:pPr>
              <w:pStyle w:val="Normal1linespace"/>
              <w:widowControl w:val="0"/>
              <w:jc w:val="left"/>
            </w:pPr>
            <w:bookmarkStart w:id="9" w:name="PlaceCategoryParagraphs"/>
            <w:r>
              <w:t>150</w:t>
            </w:r>
            <w:bookmarkEnd w:id="9"/>
          </w:p>
        </w:tc>
      </w:tr>
      <w:tr w:rsidR="00E74FEC" w14:paraId="379BECDA" w14:textId="77777777" w:rsidTr="000B4648">
        <w:tc>
          <w:tcPr>
            <w:tcW w:w="3083" w:type="dxa"/>
            <w:shd w:val="clear" w:color="auto" w:fill="auto"/>
          </w:tcPr>
          <w:p w14:paraId="49B75563" w14:textId="77777777" w:rsidR="00E74FEC" w:rsidRDefault="00E74FEC" w:rsidP="00E74FEC">
            <w:pPr>
              <w:pStyle w:val="Normal1linespace"/>
              <w:widowControl w:val="0"/>
              <w:jc w:val="left"/>
            </w:pPr>
          </w:p>
        </w:tc>
        <w:tc>
          <w:tcPr>
            <w:tcW w:w="5989" w:type="dxa"/>
            <w:shd w:val="clear" w:color="auto" w:fill="auto"/>
          </w:tcPr>
          <w:p w14:paraId="19539C32" w14:textId="77777777" w:rsidR="00E74FEC" w:rsidRDefault="00E74FEC" w:rsidP="00E74FEC">
            <w:pPr>
              <w:pStyle w:val="Normal1linespace"/>
              <w:widowControl w:val="0"/>
              <w:jc w:val="left"/>
            </w:pPr>
          </w:p>
        </w:tc>
      </w:tr>
      <w:tr w:rsidR="00E74FEC" w14:paraId="2D1048F7" w14:textId="77777777" w:rsidTr="000B4648">
        <w:tc>
          <w:tcPr>
            <w:tcW w:w="3083" w:type="dxa"/>
            <w:shd w:val="clear" w:color="auto" w:fill="auto"/>
          </w:tcPr>
          <w:p w14:paraId="73DA33FE" w14:textId="77777777" w:rsidR="00E74FEC" w:rsidRDefault="00E74FEC" w:rsidP="00E74FEC">
            <w:pPr>
              <w:pStyle w:val="Normal1linespace"/>
              <w:widowControl w:val="0"/>
              <w:jc w:val="left"/>
            </w:pPr>
            <w:bookmarkStart w:id="10" w:name="CounselDate" w:colFirst="0" w:colLast="2"/>
            <w:r w:rsidRPr="006A24E3">
              <w:t>Date of hearing:</w:t>
            </w:r>
          </w:p>
        </w:tc>
        <w:tc>
          <w:tcPr>
            <w:tcW w:w="5989" w:type="dxa"/>
            <w:shd w:val="clear" w:color="auto" w:fill="auto"/>
          </w:tcPr>
          <w:p w14:paraId="15099E72" w14:textId="69736C0A" w:rsidR="00E74FEC" w:rsidRDefault="0021079F" w:rsidP="00E74FEC">
            <w:pPr>
              <w:pStyle w:val="Normal1linespace"/>
              <w:widowControl w:val="0"/>
              <w:jc w:val="left"/>
            </w:pPr>
            <w:bookmarkStart w:id="11" w:name="HearingDate"/>
            <w:r>
              <w:t>15</w:t>
            </w:r>
            <w:r w:rsidR="007751F7">
              <w:t>-16 November 2023</w:t>
            </w:r>
            <w:r w:rsidR="00E74FEC">
              <w:t xml:space="preserve"> </w:t>
            </w:r>
            <w:bookmarkEnd w:id="11"/>
          </w:p>
        </w:tc>
      </w:tr>
      <w:tr w:rsidR="00E74FEC" w14:paraId="2DC94C9E" w14:textId="77777777" w:rsidTr="000B4648">
        <w:tc>
          <w:tcPr>
            <w:tcW w:w="3083" w:type="dxa"/>
            <w:shd w:val="clear" w:color="auto" w:fill="auto"/>
          </w:tcPr>
          <w:p w14:paraId="64CC057E" w14:textId="77777777" w:rsidR="00E74FEC" w:rsidRDefault="00E74FEC" w:rsidP="00E74FEC">
            <w:pPr>
              <w:pStyle w:val="Normal1linespace"/>
              <w:widowControl w:val="0"/>
              <w:jc w:val="left"/>
            </w:pPr>
          </w:p>
        </w:tc>
        <w:tc>
          <w:tcPr>
            <w:tcW w:w="5989" w:type="dxa"/>
            <w:shd w:val="clear" w:color="auto" w:fill="auto"/>
          </w:tcPr>
          <w:p w14:paraId="01FBA3D8" w14:textId="77777777" w:rsidR="00E74FEC" w:rsidRDefault="00E74FEC" w:rsidP="00E74FEC">
            <w:pPr>
              <w:pStyle w:val="Normal1linespace"/>
              <w:widowControl w:val="0"/>
              <w:jc w:val="left"/>
            </w:pPr>
          </w:p>
        </w:tc>
      </w:tr>
      <w:tr w:rsidR="0084675F" w14:paraId="0274462F" w14:textId="77777777" w:rsidTr="000B4648">
        <w:tc>
          <w:tcPr>
            <w:tcW w:w="3083" w:type="dxa"/>
            <w:shd w:val="clear" w:color="auto" w:fill="auto"/>
          </w:tcPr>
          <w:p w14:paraId="1A4C6871" w14:textId="09168B2F" w:rsidR="0084675F" w:rsidRDefault="0084675F" w:rsidP="0084675F">
            <w:pPr>
              <w:pStyle w:val="Normal1linespace"/>
              <w:widowControl w:val="0"/>
              <w:jc w:val="left"/>
            </w:pPr>
            <w:bookmarkStart w:id="12" w:name="Counsel" w:colFirst="0" w:colLast="2"/>
            <w:bookmarkEnd w:id="10"/>
            <w:r>
              <w:t>Counsel for the Appellant</w:t>
            </w:r>
            <w:r w:rsidR="00E0659D">
              <w:t>s</w:t>
            </w:r>
            <w:r>
              <w:t>:</w:t>
            </w:r>
          </w:p>
        </w:tc>
        <w:tc>
          <w:tcPr>
            <w:tcW w:w="5989" w:type="dxa"/>
            <w:shd w:val="clear" w:color="auto" w:fill="auto"/>
          </w:tcPr>
          <w:p w14:paraId="004F6F7A" w14:textId="3DE2AFF3" w:rsidR="0084675F" w:rsidRDefault="0084675F" w:rsidP="0084675F">
            <w:pPr>
              <w:pStyle w:val="Normal1linespace"/>
              <w:widowControl w:val="0"/>
              <w:jc w:val="left"/>
            </w:pPr>
            <w:bookmarkStart w:id="13" w:name="AppCounsel"/>
            <w:bookmarkEnd w:id="13"/>
            <w:r>
              <w:t>Ms K Cuthbertson SC and Ms</w:t>
            </w:r>
            <w:r w:rsidR="0080177B">
              <w:t xml:space="preserve"> M</w:t>
            </w:r>
            <w:r>
              <w:t xml:space="preserve"> Norton</w:t>
            </w:r>
          </w:p>
        </w:tc>
      </w:tr>
      <w:tr w:rsidR="0084675F" w14:paraId="5DD1C88F" w14:textId="77777777" w:rsidTr="000B4648">
        <w:tc>
          <w:tcPr>
            <w:tcW w:w="3083" w:type="dxa"/>
            <w:shd w:val="clear" w:color="auto" w:fill="auto"/>
          </w:tcPr>
          <w:p w14:paraId="567B0A7E" w14:textId="77777777" w:rsidR="0084675F" w:rsidRDefault="0084675F" w:rsidP="0084675F">
            <w:pPr>
              <w:pStyle w:val="Normal1linespace"/>
              <w:widowControl w:val="0"/>
              <w:jc w:val="left"/>
            </w:pPr>
          </w:p>
        </w:tc>
        <w:tc>
          <w:tcPr>
            <w:tcW w:w="5989" w:type="dxa"/>
            <w:shd w:val="clear" w:color="auto" w:fill="auto"/>
          </w:tcPr>
          <w:p w14:paraId="494E59A4" w14:textId="77777777" w:rsidR="0084675F" w:rsidRDefault="0084675F" w:rsidP="0084675F">
            <w:pPr>
              <w:pStyle w:val="Normal1linespace"/>
              <w:widowControl w:val="0"/>
              <w:jc w:val="left"/>
            </w:pPr>
          </w:p>
        </w:tc>
      </w:tr>
      <w:tr w:rsidR="0084675F" w14:paraId="43CEF464" w14:textId="77777777" w:rsidTr="000B4648">
        <w:tc>
          <w:tcPr>
            <w:tcW w:w="3083" w:type="dxa"/>
            <w:shd w:val="clear" w:color="auto" w:fill="auto"/>
          </w:tcPr>
          <w:p w14:paraId="5BCC5051" w14:textId="40E643EB" w:rsidR="0084675F" w:rsidRDefault="0084675F" w:rsidP="0084675F">
            <w:pPr>
              <w:pStyle w:val="Normal1linespace"/>
              <w:widowControl w:val="0"/>
              <w:jc w:val="left"/>
            </w:pPr>
            <w:r>
              <w:t>Solicitor for the Appellant</w:t>
            </w:r>
            <w:r w:rsidR="00E0659D">
              <w:t>s</w:t>
            </w:r>
            <w:r>
              <w:t>:</w:t>
            </w:r>
          </w:p>
        </w:tc>
        <w:tc>
          <w:tcPr>
            <w:tcW w:w="5989" w:type="dxa"/>
            <w:shd w:val="clear" w:color="auto" w:fill="auto"/>
          </w:tcPr>
          <w:p w14:paraId="48321150" w14:textId="2AA988E1" w:rsidR="0084675F" w:rsidRDefault="0084675F" w:rsidP="0084675F">
            <w:pPr>
              <w:pStyle w:val="Normal1linespace"/>
              <w:widowControl w:val="0"/>
              <w:jc w:val="left"/>
            </w:pPr>
            <w:r>
              <w:t>Simmons Wolfhagen</w:t>
            </w:r>
          </w:p>
        </w:tc>
      </w:tr>
      <w:tr w:rsidR="0084675F" w14:paraId="1A34BB04" w14:textId="77777777" w:rsidTr="000B4648">
        <w:tc>
          <w:tcPr>
            <w:tcW w:w="3083" w:type="dxa"/>
            <w:shd w:val="clear" w:color="auto" w:fill="auto"/>
          </w:tcPr>
          <w:p w14:paraId="4ABEF002" w14:textId="77777777" w:rsidR="0084675F" w:rsidRDefault="0084675F" w:rsidP="0084675F">
            <w:pPr>
              <w:pStyle w:val="Normal1linespace"/>
              <w:widowControl w:val="0"/>
              <w:jc w:val="left"/>
            </w:pPr>
          </w:p>
        </w:tc>
        <w:tc>
          <w:tcPr>
            <w:tcW w:w="5989" w:type="dxa"/>
            <w:shd w:val="clear" w:color="auto" w:fill="auto"/>
          </w:tcPr>
          <w:p w14:paraId="1A0A5A3E" w14:textId="77777777" w:rsidR="0084675F" w:rsidRDefault="0084675F" w:rsidP="0084675F">
            <w:pPr>
              <w:pStyle w:val="Normal1linespace"/>
              <w:widowControl w:val="0"/>
              <w:jc w:val="left"/>
            </w:pPr>
          </w:p>
        </w:tc>
      </w:tr>
      <w:tr w:rsidR="0084675F" w14:paraId="041E3033" w14:textId="77777777" w:rsidTr="000B4648">
        <w:tc>
          <w:tcPr>
            <w:tcW w:w="3083" w:type="dxa"/>
            <w:shd w:val="clear" w:color="auto" w:fill="auto"/>
          </w:tcPr>
          <w:p w14:paraId="7786B967" w14:textId="01862771" w:rsidR="0084675F" w:rsidRDefault="0084675F" w:rsidP="0084675F">
            <w:pPr>
              <w:pStyle w:val="Normal1linespace"/>
              <w:widowControl w:val="0"/>
              <w:jc w:val="left"/>
            </w:pPr>
            <w:r>
              <w:lastRenderedPageBreak/>
              <w:t xml:space="preserve">Counsel for the </w:t>
            </w:r>
            <w:r w:rsidR="00E0659D">
              <w:t xml:space="preserve">First </w:t>
            </w:r>
            <w:r>
              <w:t>Respondent:</w:t>
            </w:r>
          </w:p>
        </w:tc>
        <w:tc>
          <w:tcPr>
            <w:tcW w:w="5989" w:type="dxa"/>
            <w:shd w:val="clear" w:color="auto" w:fill="auto"/>
          </w:tcPr>
          <w:p w14:paraId="0683AA05" w14:textId="4E25A332" w:rsidR="0084675F" w:rsidRDefault="0084675F" w:rsidP="0084675F">
            <w:pPr>
              <w:pStyle w:val="Normal1linespace"/>
              <w:widowControl w:val="0"/>
              <w:jc w:val="left"/>
            </w:pPr>
            <w:r>
              <w:t>Mr C Lenehan SC and Ms N Wootton</w:t>
            </w:r>
          </w:p>
        </w:tc>
      </w:tr>
      <w:tr w:rsidR="0084675F" w14:paraId="3B32C2CA" w14:textId="77777777" w:rsidTr="000B4648">
        <w:tc>
          <w:tcPr>
            <w:tcW w:w="3083" w:type="dxa"/>
            <w:shd w:val="clear" w:color="auto" w:fill="auto"/>
          </w:tcPr>
          <w:p w14:paraId="654699CC" w14:textId="77777777" w:rsidR="0084675F" w:rsidRDefault="0084675F" w:rsidP="0084675F">
            <w:pPr>
              <w:pStyle w:val="Normal1linespace"/>
              <w:widowControl w:val="0"/>
              <w:jc w:val="left"/>
            </w:pPr>
          </w:p>
        </w:tc>
        <w:tc>
          <w:tcPr>
            <w:tcW w:w="5989" w:type="dxa"/>
            <w:shd w:val="clear" w:color="auto" w:fill="auto"/>
          </w:tcPr>
          <w:p w14:paraId="60872211" w14:textId="77777777" w:rsidR="0084675F" w:rsidRDefault="0084675F" w:rsidP="0084675F">
            <w:pPr>
              <w:pStyle w:val="Normal1linespace"/>
              <w:widowControl w:val="0"/>
              <w:jc w:val="left"/>
            </w:pPr>
          </w:p>
        </w:tc>
      </w:tr>
      <w:tr w:rsidR="0084675F" w14:paraId="6DDA543E" w14:textId="77777777" w:rsidTr="000B4648">
        <w:tc>
          <w:tcPr>
            <w:tcW w:w="3083" w:type="dxa"/>
            <w:shd w:val="clear" w:color="auto" w:fill="auto"/>
          </w:tcPr>
          <w:p w14:paraId="1181B32F" w14:textId="6243F9B1" w:rsidR="0084675F" w:rsidRDefault="0084675F" w:rsidP="0084675F">
            <w:pPr>
              <w:pStyle w:val="Normal1linespace"/>
              <w:widowControl w:val="0"/>
              <w:jc w:val="left"/>
            </w:pPr>
            <w:r>
              <w:t xml:space="preserve">Solicitor for the </w:t>
            </w:r>
            <w:r w:rsidR="00E0659D">
              <w:t>First Respondent</w:t>
            </w:r>
            <w:r>
              <w:t>:</w:t>
            </w:r>
          </w:p>
        </w:tc>
        <w:tc>
          <w:tcPr>
            <w:tcW w:w="5989" w:type="dxa"/>
            <w:shd w:val="clear" w:color="auto" w:fill="auto"/>
          </w:tcPr>
          <w:p w14:paraId="37C3CE9E" w14:textId="5D9F280A" w:rsidR="0084675F" w:rsidRDefault="0084675F" w:rsidP="0084675F">
            <w:pPr>
              <w:pStyle w:val="Normal1linespace"/>
              <w:widowControl w:val="0"/>
              <w:jc w:val="left"/>
            </w:pPr>
            <w:r>
              <w:t>HWL Ebsworth Lawyers</w:t>
            </w:r>
          </w:p>
        </w:tc>
      </w:tr>
      <w:tr w:rsidR="0084675F" w14:paraId="0B33F4D3" w14:textId="77777777" w:rsidTr="000B4648">
        <w:tc>
          <w:tcPr>
            <w:tcW w:w="3083" w:type="dxa"/>
            <w:shd w:val="clear" w:color="auto" w:fill="auto"/>
          </w:tcPr>
          <w:p w14:paraId="4E62C000" w14:textId="77777777" w:rsidR="0084675F" w:rsidRDefault="0084675F" w:rsidP="0084675F">
            <w:pPr>
              <w:pStyle w:val="Normal1linespace"/>
              <w:widowControl w:val="0"/>
              <w:jc w:val="left"/>
            </w:pPr>
          </w:p>
        </w:tc>
        <w:tc>
          <w:tcPr>
            <w:tcW w:w="5989" w:type="dxa"/>
            <w:shd w:val="clear" w:color="auto" w:fill="auto"/>
          </w:tcPr>
          <w:p w14:paraId="3D6C9F9C" w14:textId="77777777" w:rsidR="0084675F" w:rsidRDefault="0084675F" w:rsidP="0084675F">
            <w:pPr>
              <w:pStyle w:val="Normal1linespace"/>
              <w:widowControl w:val="0"/>
              <w:jc w:val="left"/>
            </w:pPr>
          </w:p>
        </w:tc>
      </w:tr>
      <w:tr w:rsidR="0084675F" w14:paraId="2E5D8A23" w14:textId="77777777" w:rsidTr="000B4648">
        <w:tc>
          <w:tcPr>
            <w:tcW w:w="3083" w:type="dxa"/>
            <w:shd w:val="clear" w:color="auto" w:fill="auto"/>
          </w:tcPr>
          <w:p w14:paraId="44A42FA3" w14:textId="64CEDBD8" w:rsidR="0084675F" w:rsidRDefault="0084675F" w:rsidP="0084675F">
            <w:pPr>
              <w:pStyle w:val="Normal1linespace"/>
              <w:widowControl w:val="0"/>
              <w:jc w:val="left"/>
            </w:pPr>
            <w:r>
              <w:t>Counsel for the Second Respondent:</w:t>
            </w:r>
            <w:r w:rsidR="00E0659D">
              <w:t xml:space="preserve"> </w:t>
            </w:r>
          </w:p>
        </w:tc>
        <w:tc>
          <w:tcPr>
            <w:tcW w:w="5989" w:type="dxa"/>
            <w:shd w:val="clear" w:color="auto" w:fill="auto"/>
          </w:tcPr>
          <w:p w14:paraId="69C464D7" w14:textId="09D50B13" w:rsidR="0084675F" w:rsidRDefault="0084675F" w:rsidP="0084675F">
            <w:pPr>
              <w:pStyle w:val="Normal1linespace"/>
              <w:widowControl w:val="0"/>
              <w:jc w:val="left"/>
            </w:pPr>
            <w:r>
              <w:t>Mr N Owens SC and Ms L Coleman</w:t>
            </w:r>
          </w:p>
        </w:tc>
      </w:tr>
      <w:tr w:rsidR="0084675F" w14:paraId="188534BB" w14:textId="77777777" w:rsidTr="000B4648">
        <w:tc>
          <w:tcPr>
            <w:tcW w:w="3083" w:type="dxa"/>
            <w:shd w:val="clear" w:color="auto" w:fill="auto"/>
          </w:tcPr>
          <w:p w14:paraId="7E1931CC" w14:textId="77777777" w:rsidR="0084675F" w:rsidRDefault="0084675F" w:rsidP="0084675F">
            <w:pPr>
              <w:pStyle w:val="Normal1linespace"/>
              <w:widowControl w:val="0"/>
              <w:jc w:val="left"/>
            </w:pPr>
          </w:p>
        </w:tc>
        <w:tc>
          <w:tcPr>
            <w:tcW w:w="5989" w:type="dxa"/>
            <w:shd w:val="clear" w:color="auto" w:fill="auto"/>
          </w:tcPr>
          <w:p w14:paraId="27984B15" w14:textId="77777777" w:rsidR="0084675F" w:rsidRDefault="0084675F" w:rsidP="0084675F">
            <w:pPr>
              <w:pStyle w:val="Normal1linespace"/>
              <w:widowControl w:val="0"/>
              <w:jc w:val="left"/>
            </w:pPr>
          </w:p>
        </w:tc>
      </w:tr>
      <w:tr w:rsidR="0084675F" w14:paraId="1438F044" w14:textId="77777777" w:rsidTr="000B4648">
        <w:tc>
          <w:tcPr>
            <w:tcW w:w="3083" w:type="dxa"/>
            <w:shd w:val="clear" w:color="auto" w:fill="auto"/>
          </w:tcPr>
          <w:p w14:paraId="59BC7995" w14:textId="3726386E" w:rsidR="0084675F" w:rsidRDefault="0084675F" w:rsidP="0084675F">
            <w:pPr>
              <w:pStyle w:val="Normal1linespace"/>
              <w:widowControl w:val="0"/>
              <w:jc w:val="left"/>
            </w:pPr>
            <w:r>
              <w:t>Solicitor for the Second Respondent</w:t>
            </w:r>
            <w:r w:rsidR="00420395">
              <w:t xml:space="preserve"> </w:t>
            </w:r>
            <w:r w:rsidR="00420395" w:rsidRPr="00420395">
              <w:t>in TAD 3 of 2023</w:t>
            </w:r>
            <w:r>
              <w:t>:</w:t>
            </w:r>
          </w:p>
        </w:tc>
        <w:tc>
          <w:tcPr>
            <w:tcW w:w="5989" w:type="dxa"/>
            <w:shd w:val="clear" w:color="auto" w:fill="auto"/>
          </w:tcPr>
          <w:p w14:paraId="2E9138B3" w14:textId="512F853F" w:rsidR="0084675F" w:rsidRDefault="0084675F" w:rsidP="0084675F">
            <w:pPr>
              <w:pStyle w:val="Normal1linespace"/>
              <w:widowControl w:val="0"/>
              <w:jc w:val="left"/>
            </w:pPr>
            <w:r>
              <w:t>Corrs Chambers Westgarth</w:t>
            </w:r>
          </w:p>
        </w:tc>
      </w:tr>
      <w:bookmarkEnd w:id="12"/>
      <w:tr w:rsidR="00F803BC" w14:paraId="7F192E26" w14:textId="77777777" w:rsidTr="000B4648">
        <w:tc>
          <w:tcPr>
            <w:tcW w:w="3083" w:type="dxa"/>
            <w:shd w:val="clear" w:color="auto" w:fill="auto"/>
          </w:tcPr>
          <w:p w14:paraId="6AA8FF54" w14:textId="77777777" w:rsidR="00F803BC" w:rsidRDefault="00F803BC" w:rsidP="00A87FFE">
            <w:pPr>
              <w:pStyle w:val="Normal1linespace"/>
              <w:widowControl w:val="0"/>
              <w:jc w:val="left"/>
            </w:pPr>
          </w:p>
        </w:tc>
        <w:tc>
          <w:tcPr>
            <w:tcW w:w="5989" w:type="dxa"/>
            <w:shd w:val="clear" w:color="auto" w:fill="auto"/>
          </w:tcPr>
          <w:p w14:paraId="70581B38" w14:textId="77777777" w:rsidR="00F803BC" w:rsidRDefault="00F803BC" w:rsidP="00A87FFE">
            <w:pPr>
              <w:pStyle w:val="Normal1linespace"/>
              <w:widowControl w:val="0"/>
              <w:jc w:val="left"/>
            </w:pPr>
          </w:p>
        </w:tc>
      </w:tr>
      <w:tr w:rsidR="00F803BC" w14:paraId="0F275880" w14:textId="77777777" w:rsidTr="000B4648">
        <w:tc>
          <w:tcPr>
            <w:tcW w:w="3083" w:type="dxa"/>
            <w:shd w:val="clear" w:color="auto" w:fill="auto"/>
          </w:tcPr>
          <w:p w14:paraId="040C5CEC" w14:textId="7115E8CB" w:rsidR="00F803BC" w:rsidRDefault="00F803BC" w:rsidP="00A87FFE">
            <w:pPr>
              <w:pStyle w:val="Normal1linespace"/>
              <w:widowControl w:val="0"/>
              <w:jc w:val="left"/>
            </w:pPr>
            <w:r>
              <w:t>Solicitor for the Second Respondent</w:t>
            </w:r>
            <w:r w:rsidR="00DC305C">
              <w:t xml:space="preserve"> </w:t>
            </w:r>
            <w:r w:rsidR="00420395" w:rsidRPr="00420395">
              <w:t xml:space="preserve">in TAD </w:t>
            </w:r>
            <w:r w:rsidR="00420395">
              <w:t>4</w:t>
            </w:r>
            <w:r w:rsidR="00420395" w:rsidRPr="00420395">
              <w:t xml:space="preserve"> of 2023</w:t>
            </w:r>
            <w:r>
              <w:t>:</w:t>
            </w:r>
          </w:p>
        </w:tc>
        <w:tc>
          <w:tcPr>
            <w:tcW w:w="5989" w:type="dxa"/>
            <w:shd w:val="clear" w:color="auto" w:fill="auto"/>
          </w:tcPr>
          <w:p w14:paraId="6955799D" w14:textId="77777777" w:rsidR="00F803BC" w:rsidRDefault="00F803BC" w:rsidP="00A87FFE">
            <w:pPr>
              <w:pStyle w:val="Normal1linespace"/>
              <w:widowControl w:val="0"/>
              <w:jc w:val="left"/>
            </w:pPr>
            <w:r>
              <w:t>King &amp; Wood Mallesons</w:t>
            </w:r>
          </w:p>
        </w:tc>
      </w:tr>
    </w:tbl>
    <w:p w14:paraId="67B426DF" w14:textId="77777777" w:rsidR="007470BD" w:rsidRDefault="007470BD">
      <w:pPr>
        <w:pStyle w:val="Normal1linespace"/>
      </w:pPr>
    </w:p>
    <w:p w14:paraId="0544145A" w14:textId="77777777" w:rsidR="00E94CBF" w:rsidRDefault="00E94CBF">
      <w:pPr>
        <w:pStyle w:val="Normal1linespace"/>
      </w:pPr>
    </w:p>
    <w:p w14:paraId="1FCD8448"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2A5891D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1FAB02A0" w14:textId="77777777" w:rsidTr="009B14D2">
        <w:tc>
          <w:tcPr>
            <w:tcW w:w="6912" w:type="dxa"/>
            <w:gridSpan w:val="2"/>
          </w:tcPr>
          <w:p w14:paraId="22E02DEA" w14:textId="77777777" w:rsidR="00A46CCC" w:rsidRPr="001765E0" w:rsidRDefault="00A46CCC" w:rsidP="00525A49">
            <w:pPr>
              <w:pStyle w:val="NormalHeadings"/>
            </w:pPr>
          </w:p>
        </w:tc>
        <w:tc>
          <w:tcPr>
            <w:tcW w:w="2330" w:type="dxa"/>
          </w:tcPr>
          <w:p w14:paraId="0D62BAF5" w14:textId="35823456" w:rsidR="00A46CCC" w:rsidRDefault="00E74FEC" w:rsidP="00F92355">
            <w:pPr>
              <w:pStyle w:val="NormalHeadings"/>
              <w:jc w:val="right"/>
            </w:pPr>
            <w:bookmarkStart w:id="14" w:name="FileNo"/>
            <w:r>
              <w:t>TAD</w:t>
            </w:r>
            <w:r w:rsidR="00D91D1C">
              <w:t xml:space="preserve"> </w:t>
            </w:r>
            <w:r>
              <w:t>3</w:t>
            </w:r>
            <w:r w:rsidR="00D91D1C">
              <w:t xml:space="preserve"> of </w:t>
            </w:r>
            <w:r>
              <w:t>2023</w:t>
            </w:r>
            <w:bookmarkEnd w:id="14"/>
          </w:p>
        </w:tc>
      </w:tr>
      <w:tr w:rsidR="00A76C13" w14:paraId="08CE837C" w14:textId="77777777" w:rsidTr="009B14D2">
        <w:tc>
          <w:tcPr>
            <w:tcW w:w="9242" w:type="dxa"/>
            <w:gridSpan w:val="3"/>
          </w:tcPr>
          <w:p w14:paraId="7E9081BF" w14:textId="7B53E59A" w:rsidR="00A76C13" w:rsidRPr="00A76C13" w:rsidRDefault="00E74FEC" w:rsidP="00E74FEC">
            <w:pPr>
              <w:pStyle w:val="NormalHeadings"/>
              <w:jc w:val="left"/>
            </w:pPr>
            <w:bookmarkStart w:id="15" w:name="InTheMatterOf"/>
            <w:r>
              <w:t xml:space="preserve"> </w:t>
            </w:r>
            <w:bookmarkEnd w:id="15"/>
          </w:p>
        </w:tc>
      </w:tr>
      <w:tr w:rsidR="00A46CCC" w14:paraId="35B3DF3F" w14:textId="77777777" w:rsidTr="009B14D2">
        <w:trPr>
          <w:trHeight w:val="386"/>
        </w:trPr>
        <w:tc>
          <w:tcPr>
            <w:tcW w:w="2376" w:type="dxa"/>
          </w:tcPr>
          <w:p w14:paraId="7596F2B4" w14:textId="77777777" w:rsidR="00A46CCC" w:rsidRDefault="00A46CCC" w:rsidP="005041F0">
            <w:pPr>
              <w:pStyle w:val="NormalHeadings"/>
              <w:jc w:val="left"/>
              <w:rPr>
                <w:caps/>
                <w:szCs w:val="24"/>
              </w:rPr>
            </w:pPr>
            <w:bookmarkStart w:id="16" w:name="Parties"/>
            <w:r>
              <w:rPr>
                <w:caps/>
                <w:szCs w:val="24"/>
              </w:rPr>
              <w:t>BETWEEN:</w:t>
            </w:r>
          </w:p>
        </w:tc>
        <w:tc>
          <w:tcPr>
            <w:tcW w:w="6866" w:type="dxa"/>
            <w:gridSpan w:val="2"/>
          </w:tcPr>
          <w:p w14:paraId="0BFF5D99" w14:textId="77777777" w:rsidR="00E74FEC" w:rsidRDefault="00E74FEC" w:rsidP="00E74FEC">
            <w:pPr>
              <w:pStyle w:val="NormalHeadings"/>
              <w:jc w:val="left"/>
            </w:pPr>
            <w:bookmarkStart w:id="17" w:name="Applicant"/>
            <w:r>
              <w:t>CLARENCE CITY COUNCIL</w:t>
            </w:r>
          </w:p>
          <w:p w14:paraId="19B5F49A" w14:textId="77777777" w:rsidR="00E74FEC" w:rsidRDefault="00E74FEC" w:rsidP="00E74FEC">
            <w:pPr>
              <w:pStyle w:val="PartyType"/>
            </w:pPr>
            <w:r>
              <w:t>Appellant</w:t>
            </w:r>
          </w:p>
          <w:bookmarkEnd w:id="17"/>
          <w:p w14:paraId="3AE9C83F" w14:textId="5EB67BBD" w:rsidR="00A46CCC" w:rsidRPr="006555B4" w:rsidRDefault="00A46CCC" w:rsidP="005041F0">
            <w:pPr>
              <w:pStyle w:val="NormalHeadings"/>
              <w:jc w:val="left"/>
            </w:pPr>
          </w:p>
        </w:tc>
      </w:tr>
      <w:tr w:rsidR="00A46CCC" w14:paraId="661ED483" w14:textId="77777777" w:rsidTr="009B14D2">
        <w:trPr>
          <w:trHeight w:val="386"/>
        </w:trPr>
        <w:tc>
          <w:tcPr>
            <w:tcW w:w="2376" w:type="dxa"/>
          </w:tcPr>
          <w:p w14:paraId="50883CDE" w14:textId="77777777" w:rsidR="00A46CCC" w:rsidRDefault="00A46CCC" w:rsidP="005041F0">
            <w:pPr>
              <w:pStyle w:val="NormalHeadings"/>
              <w:jc w:val="left"/>
              <w:rPr>
                <w:caps/>
                <w:szCs w:val="24"/>
              </w:rPr>
            </w:pPr>
            <w:r>
              <w:rPr>
                <w:caps/>
                <w:szCs w:val="24"/>
              </w:rPr>
              <w:t>AND:</w:t>
            </w:r>
          </w:p>
        </w:tc>
        <w:tc>
          <w:tcPr>
            <w:tcW w:w="6866" w:type="dxa"/>
            <w:gridSpan w:val="2"/>
          </w:tcPr>
          <w:p w14:paraId="25937907" w14:textId="77777777" w:rsidR="00E74FEC" w:rsidRDefault="00E74FEC" w:rsidP="00E74FEC">
            <w:pPr>
              <w:pStyle w:val="NormalHeadings"/>
              <w:jc w:val="left"/>
            </w:pPr>
            <w:bookmarkStart w:id="18" w:name="Respondent"/>
            <w:r>
              <w:t>THE COMMONWEALTH OF AUSTRALIA</w:t>
            </w:r>
          </w:p>
          <w:p w14:paraId="26BBB82A" w14:textId="77777777" w:rsidR="00E74FEC" w:rsidRDefault="00E74FEC" w:rsidP="00E74FEC">
            <w:pPr>
              <w:pStyle w:val="PartyType"/>
            </w:pPr>
            <w:r>
              <w:t>First Respondent</w:t>
            </w:r>
          </w:p>
          <w:p w14:paraId="0E1AF826" w14:textId="77777777" w:rsidR="00E74FEC" w:rsidRDefault="00E74FEC" w:rsidP="005041F0">
            <w:pPr>
              <w:pStyle w:val="NormalHeadings"/>
              <w:jc w:val="left"/>
              <w:rPr>
                <w:szCs w:val="24"/>
              </w:rPr>
            </w:pPr>
          </w:p>
          <w:p w14:paraId="315F1571" w14:textId="77777777" w:rsidR="00E74FEC" w:rsidRDefault="00E74FEC" w:rsidP="00E74FEC">
            <w:pPr>
              <w:pStyle w:val="NormalHeadings"/>
              <w:jc w:val="left"/>
            </w:pPr>
            <w:r>
              <w:t>HOBART INTERNATIONAL AIRPORT PTY LTD (ACN 080 919 777)</w:t>
            </w:r>
          </w:p>
          <w:p w14:paraId="7D473622" w14:textId="77777777" w:rsidR="00E74FEC" w:rsidRDefault="00E74FEC" w:rsidP="00E74FEC">
            <w:pPr>
              <w:pStyle w:val="PartyType"/>
            </w:pPr>
            <w:r>
              <w:t>Second Respondent</w:t>
            </w:r>
          </w:p>
          <w:bookmarkEnd w:id="18"/>
          <w:p w14:paraId="1593E758" w14:textId="27C64B65" w:rsidR="00A46CCC" w:rsidRPr="006555B4" w:rsidRDefault="00A46CCC" w:rsidP="005041F0">
            <w:pPr>
              <w:pStyle w:val="NormalHeadings"/>
              <w:jc w:val="left"/>
            </w:pPr>
          </w:p>
        </w:tc>
      </w:tr>
      <w:tr w:rsidR="007C5A11" w14:paraId="2C67C65F" w14:textId="77777777" w:rsidTr="009B14D2">
        <w:trPr>
          <w:trHeight w:val="386"/>
        </w:trPr>
        <w:tc>
          <w:tcPr>
            <w:tcW w:w="2376" w:type="dxa"/>
          </w:tcPr>
          <w:p w14:paraId="1D1953C3" w14:textId="77777777" w:rsidR="007C5A11" w:rsidRDefault="007C5A11" w:rsidP="005041F0">
            <w:pPr>
              <w:pStyle w:val="NormalHeadings"/>
              <w:jc w:val="left"/>
              <w:rPr>
                <w:caps/>
                <w:szCs w:val="24"/>
              </w:rPr>
            </w:pPr>
          </w:p>
        </w:tc>
        <w:tc>
          <w:tcPr>
            <w:tcW w:w="6866" w:type="dxa"/>
            <w:gridSpan w:val="2"/>
          </w:tcPr>
          <w:p w14:paraId="6FAF1FE7" w14:textId="77777777" w:rsidR="007C5A11" w:rsidRDefault="007C5A11" w:rsidP="00E74FEC">
            <w:pPr>
              <w:pStyle w:val="NormalHeadings"/>
              <w:jc w:val="left"/>
            </w:pPr>
          </w:p>
        </w:tc>
      </w:tr>
      <w:tr w:rsidR="007C5A11" w14:paraId="5E917921" w14:textId="77777777" w:rsidTr="009B14D2">
        <w:trPr>
          <w:trHeight w:val="386"/>
        </w:trPr>
        <w:tc>
          <w:tcPr>
            <w:tcW w:w="2376" w:type="dxa"/>
          </w:tcPr>
          <w:p w14:paraId="555A824C" w14:textId="396ECB6A" w:rsidR="007C5A11" w:rsidRDefault="00F613DF" w:rsidP="005041F0">
            <w:pPr>
              <w:pStyle w:val="NormalHeadings"/>
              <w:jc w:val="left"/>
              <w:rPr>
                <w:caps/>
                <w:szCs w:val="24"/>
              </w:rPr>
            </w:pPr>
            <w:r>
              <w:rPr>
                <w:caps/>
                <w:szCs w:val="24"/>
              </w:rPr>
              <w:t>and between</w:t>
            </w:r>
          </w:p>
        </w:tc>
        <w:tc>
          <w:tcPr>
            <w:tcW w:w="6866" w:type="dxa"/>
            <w:gridSpan w:val="2"/>
          </w:tcPr>
          <w:p w14:paraId="4E1BBA54" w14:textId="77777777" w:rsidR="007C5A11" w:rsidRDefault="00F613DF" w:rsidP="00E74FEC">
            <w:pPr>
              <w:pStyle w:val="NormalHeadings"/>
              <w:jc w:val="left"/>
              <w:rPr>
                <w:b w:val="0"/>
                <w:bCs/>
              </w:rPr>
            </w:pPr>
            <w:r>
              <w:t>HOBART INTERNATIONAL AIRPORT PTY LTD (ACN 080 919 777)</w:t>
            </w:r>
          </w:p>
          <w:p w14:paraId="1F87BB89" w14:textId="77777777" w:rsidR="00F613DF" w:rsidRDefault="00F613DF" w:rsidP="00724F81">
            <w:pPr>
              <w:pStyle w:val="PartyType"/>
              <w:rPr>
                <w:b/>
              </w:rPr>
            </w:pPr>
            <w:r>
              <w:t>Cross</w:t>
            </w:r>
            <w:r w:rsidR="003B4789">
              <w:t xml:space="preserve"> </w:t>
            </w:r>
            <w:r w:rsidR="003B4789" w:rsidRPr="003B4789">
              <w:t>-Appellant</w:t>
            </w:r>
          </w:p>
          <w:p w14:paraId="0C456DC9" w14:textId="71DC6171" w:rsidR="009B14D2" w:rsidRPr="00F613DF" w:rsidRDefault="009B14D2" w:rsidP="00E74FEC">
            <w:pPr>
              <w:pStyle w:val="NormalHeadings"/>
              <w:jc w:val="left"/>
              <w:rPr>
                <w:b w:val="0"/>
                <w:bCs/>
              </w:rPr>
            </w:pPr>
          </w:p>
        </w:tc>
      </w:tr>
      <w:tr w:rsidR="003B4789" w14:paraId="4C433E66" w14:textId="77777777" w:rsidTr="009B14D2">
        <w:trPr>
          <w:trHeight w:val="386"/>
        </w:trPr>
        <w:tc>
          <w:tcPr>
            <w:tcW w:w="2376" w:type="dxa"/>
          </w:tcPr>
          <w:p w14:paraId="15E9AF61" w14:textId="1F92C05E" w:rsidR="003B4789" w:rsidRDefault="009B14D2" w:rsidP="005041F0">
            <w:pPr>
              <w:pStyle w:val="NormalHeadings"/>
              <w:jc w:val="left"/>
              <w:rPr>
                <w:caps/>
                <w:szCs w:val="24"/>
              </w:rPr>
            </w:pPr>
            <w:r>
              <w:rPr>
                <w:caps/>
                <w:szCs w:val="24"/>
              </w:rPr>
              <w:t>AND:</w:t>
            </w:r>
          </w:p>
        </w:tc>
        <w:tc>
          <w:tcPr>
            <w:tcW w:w="6866" w:type="dxa"/>
            <w:gridSpan w:val="2"/>
          </w:tcPr>
          <w:p w14:paraId="460E8E4B" w14:textId="77777777" w:rsidR="003B4789" w:rsidRDefault="009B14D2" w:rsidP="00E74FEC">
            <w:pPr>
              <w:pStyle w:val="NormalHeadings"/>
              <w:jc w:val="left"/>
              <w:rPr>
                <w:b w:val="0"/>
                <w:bCs/>
              </w:rPr>
            </w:pPr>
            <w:r>
              <w:t>THE COMMONWEALTH OF AUSTRALIA</w:t>
            </w:r>
          </w:p>
          <w:p w14:paraId="40F9DA94" w14:textId="792A58B1" w:rsidR="009B14D2" w:rsidRPr="009B14D2" w:rsidRDefault="009B14D2" w:rsidP="00724F81">
            <w:pPr>
              <w:pStyle w:val="PartyType"/>
              <w:rPr>
                <w:b/>
              </w:rPr>
            </w:pPr>
            <w:r>
              <w:t>Cross-Respondent</w:t>
            </w:r>
          </w:p>
        </w:tc>
      </w:tr>
      <w:tr w:rsidR="00991B6D" w14:paraId="729339E1" w14:textId="77777777" w:rsidTr="00991B6D">
        <w:trPr>
          <w:trHeight w:val="386"/>
        </w:trPr>
        <w:tc>
          <w:tcPr>
            <w:tcW w:w="2376" w:type="dxa"/>
          </w:tcPr>
          <w:p w14:paraId="40439ED8" w14:textId="77777777" w:rsidR="00991B6D" w:rsidRDefault="00991B6D" w:rsidP="00991B6D">
            <w:pPr>
              <w:pStyle w:val="NormalHeadings"/>
              <w:jc w:val="left"/>
              <w:rPr>
                <w:caps/>
                <w:szCs w:val="24"/>
              </w:rPr>
            </w:pPr>
            <w:bookmarkStart w:id="19" w:name="CrossClaimPosition"/>
            <w:bookmarkEnd w:id="16"/>
            <w:bookmarkEnd w:id="19"/>
          </w:p>
        </w:tc>
        <w:tc>
          <w:tcPr>
            <w:tcW w:w="6866" w:type="dxa"/>
            <w:gridSpan w:val="2"/>
          </w:tcPr>
          <w:p w14:paraId="7D3197A3" w14:textId="77777777" w:rsidR="00991B6D" w:rsidRPr="00991B6D" w:rsidRDefault="00991B6D" w:rsidP="00566ECC">
            <w:pPr>
              <w:pStyle w:val="NormalHeadings"/>
              <w:jc w:val="left"/>
            </w:pPr>
          </w:p>
        </w:tc>
      </w:tr>
      <w:tr w:rsidR="00991B6D" w14:paraId="4646C01D" w14:textId="77777777" w:rsidTr="00991B6D">
        <w:trPr>
          <w:trHeight w:val="386"/>
        </w:trPr>
        <w:tc>
          <w:tcPr>
            <w:tcW w:w="2376" w:type="dxa"/>
          </w:tcPr>
          <w:p w14:paraId="15205BB6" w14:textId="77777777" w:rsidR="00991B6D" w:rsidRDefault="00991B6D" w:rsidP="00991B6D">
            <w:pPr>
              <w:pStyle w:val="NormalHeadings"/>
              <w:jc w:val="left"/>
              <w:rPr>
                <w:caps/>
                <w:szCs w:val="24"/>
              </w:rPr>
            </w:pPr>
            <w:r>
              <w:rPr>
                <w:caps/>
                <w:szCs w:val="24"/>
              </w:rPr>
              <w:t>order made by:</w:t>
            </w:r>
          </w:p>
        </w:tc>
        <w:tc>
          <w:tcPr>
            <w:tcW w:w="6866" w:type="dxa"/>
            <w:gridSpan w:val="2"/>
          </w:tcPr>
          <w:p w14:paraId="156B090C" w14:textId="77777777" w:rsidR="00991B6D" w:rsidRPr="00991B6D" w:rsidRDefault="00991B6D" w:rsidP="00566ECC">
            <w:pPr>
              <w:pStyle w:val="NormalHeadings"/>
              <w:jc w:val="left"/>
            </w:pPr>
            <w:r w:rsidRPr="00991B6D">
              <w:t>MARKOVIC, STEWART AND ANDERSON JJ</w:t>
            </w:r>
          </w:p>
        </w:tc>
      </w:tr>
      <w:tr w:rsidR="00991B6D" w14:paraId="73F08701" w14:textId="77777777" w:rsidTr="00991B6D">
        <w:trPr>
          <w:trHeight w:val="386"/>
        </w:trPr>
        <w:tc>
          <w:tcPr>
            <w:tcW w:w="2376" w:type="dxa"/>
          </w:tcPr>
          <w:p w14:paraId="2344FF90" w14:textId="77777777" w:rsidR="00991B6D" w:rsidRDefault="00991B6D" w:rsidP="00991B6D">
            <w:pPr>
              <w:pStyle w:val="NormalHeadings"/>
              <w:jc w:val="left"/>
              <w:rPr>
                <w:caps/>
                <w:szCs w:val="24"/>
              </w:rPr>
            </w:pPr>
            <w:r>
              <w:rPr>
                <w:caps/>
                <w:szCs w:val="24"/>
              </w:rPr>
              <w:t>DATE OF ORDER:</w:t>
            </w:r>
          </w:p>
        </w:tc>
        <w:tc>
          <w:tcPr>
            <w:tcW w:w="6866" w:type="dxa"/>
            <w:gridSpan w:val="2"/>
          </w:tcPr>
          <w:p w14:paraId="290D07CA" w14:textId="35A00AD0" w:rsidR="00991B6D" w:rsidRPr="00E205A5" w:rsidRDefault="005F68C5" w:rsidP="00566ECC">
            <w:pPr>
              <w:pStyle w:val="NormalHeadings"/>
              <w:jc w:val="left"/>
            </w:pPr>
            <w:r w:rsidRPr="00E205A5">
              <w:rPr>
                <w:caps/>
                <w:szCs w:val="24"/>
              </w:rPr>
              <w:t>15</w:t>
            </w:r>
            <w:r w:rsidR="00991B6D" w:rsidRPr="00E205A5">
              <w:rPr>
                <w:caps/>
                <w:szCs w:val="24"/>
              </w:rPr>
              <w:t xml:space="preserve"> February 2024</w:t>
            </w:r>
          </w:p>
        </w:tc>
      </w:tr>
    </w:tbl>
    <w:p w14:paraId="47CB929C" w14:textId="77777777" w:rsidR="00395B24" w:rsidRDefault="00395B24">
      <w:pPr>
        <w:pStyle w:val="NormalHeadings"/>
      </w:pPr>
    </w:p>
    <w:p w14:paraId="762B572A" w14:textId="77777777" w:rsidR="00395B24" w:rsidRDefault="002C7385">
      <w:pPr>
        <w:pStyle w:val="NormalHeadings"/>
      </w:pPr>
      <w:r>
        <w:t>THE COURT ORDERS THAT:</w:t>
      </w:r>
    </w:p>
    <w:p w14:paraId="77BBDA65" w14:textId="77777777" w:rsidR="007F60DF" w:rsidRDefault="007F60DF" w:rsidP="00243E5E">
      <w:pPr>
        <w:pStyle w:val="NormalHeadings"/>
      </w:pPr>
    </w:p>
    <w:p w14:paraId="7CB64382" w14:textId="28DAC7C1" w:rsidR="001A6C52" w:rsidRDefault="004C1D1F" w:rsidP="001A6C52">
      <w:pPr>
        <w:pStyle w:val="Order1"/>
      </w:pPr>
      <w:r>
        <w:t xml:space="preserve">The appeal </w:t>
      </w:r>
      <w:r w:rsidR="00EC2E14">
        <w:t xml:space="preserve">and cross-appeal </w:t>
      </w:r>
      <w:r w:rsidR="001F553A">
        <w:t xml:space="preserve">are </w:t>
      </w:r>
      <w:r>
        <w:t>dismissed.</w:t>
      </w:r>
    </w:p>
    <w:p w14:paraId="4C5F4959" w14:textId="595C4045" w:rsidR="0048134A" w:rsidRDefault="00F83BC1" w:rsidP="001A6C52">
      <w:pPr>
        <w:pStyle w:val="Order1"/>
      </w:pPr>
      <w:r w:rsidRPr="00F83BC1">
        <w:t xml:space="preserve">The parties file submissions on costs, not exceeding 5 pages, within </w:t>
      </w:r>
      <w:r w:rsidR="0048134A">
        <w:t>14</w:t>
      </w:r>
      <w:r w:rsidR="0048134A" w:rsidRPr="00F83BC1">
        <w:t xml:space="preserve"> </w:t>
      </w:r>
      <w:r w:rsidRPr="00F83BC1">
        <w:t>days</w:t>
      </w:r>
      <w:r w:rsidR="0048134A">
        <w:t>, and any submissions in response to those submissions within 7 days thereafter</w:t>
      </w:r>
      <w:r w:rsidRPr="00F83BC1">
        <w:t>.</w:t>
      </w:r>
    </w:p>
    <w:p w14:paraId="63247AB1" w14:textId="7D3DFCA2" w:rsidR="004C1D1F" w:rsidRDefault="0048134A" w:rsidP="001A6C52">
      <w:pPr>
        <w:pStyle w:val="Order1"/>
      </w:pPr>
      <w:r>
        <w:t>Subject to further order on the request of any party, the question of costs be dealt with on the papers.</w:t>
      </w:r>
      <w:r w:rsidR="00A031B3">
        <w:t xml:space="preserve"> </w:t>
      </w:r>
    </w:p>
    <w:p w14:paraId="7748C4F0" w14:textId="77777777" w:rsidR="001A6C52" w:rsidRDefault="001A6C52" w:rsidP="001A6C52">
      <w:pPr>
        <w:pStyle w:val="BodyText"/>
      </w:pPr>
    </w:p>
    <w:p w14:paraId="3DB82EFD" w14:textId="77777777" w:rsidR="00A431E6" w:rsidRDefault="00A431E6" w:rsidP="001A6C52">
      <w:pPr>
        <w:pStyle w:val="BodyText"/>
      </w:pPr>
    </w:p>
    <w:p w14:paraId="5DEF66DE" w14:textId="45ACDE2D" w:rsidR="0050309C" w:rsidRDefault="00E74FEC"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0C88F2A7" w14:textId="7CD1AFD4" w:rsidR="00056363" w:rsidRDefault="00056363">
      <w:pPr>
        <w:spacing w:line="240" w:lineRule="auto"/>
        <w:jc w:val="left"/>
      </w:pPr>
      <w:r>
        <w:br w:type="page"/>
      </w:r>
    </w:p>
    <w:p w14:paraId="3B5C3FDD" w14:textId="5D0AC94A" w:rsidR="0028733F" w:rsidRDefault="0028733F" w:rsidP="0028733F">
      <w:pPr>
        <w:pStyle w:val="NormalHeadings"/>
        <w:spacing w:line="480" w:lineRule="auto"/>
        <w:jc w:val="center"/>
        <w:rPr>
          <w:szCs w:val="22"/>
        </w:rPr>
      </w:pPr>
      <w:r w:rsidRPr="00045BB7">
        <w:rPr>
          <w:sz w:val="28"/>
          <w:szCs w:val="28"/>
        </w:rPr>
        <w:lastRenderedPageBreak/>
        <w:t>ORDERS</w:t>
      </w:r>
    </w:p>
    <w:tbl>
      <w:tblPr>
        <w:tblW w:w="9242" w:type="dxa"/>
        <w:tblLayout w:type="fixed"/>
        <w:tblLook w:val="0000" w:firstRow="0" w:lastRow="0" w:firstColumn="0" w:lastColumn="0" w:noHBand="0" w:noVBand="0"/>
        <w:tblCaption w:val="Judge"/>
        <w:tblDescription w:val="Judge"/>
      </w:tblPr>
      <w:tblGrid>
        <w:gridCol w:w="2376"/>
        <w:gridCol w:w="6866"/>
      </w:tblGrid>
      <w:tr w:rsidR="001927F4" w14:paraId="0EC05C4C" w14:textId="77777777" w:rsidTr="00566ECC">
        <w:tc>
          <w:tcPr>
            <w:tcW w:w="2376" w:type="dxa"/>
          </w:tcPr>
          <w:p w14:paraId="6E18E4D5" w14:textId="77777777" w:rsidR="001927F4" w:rsidRDefault="001927F4" w:rsidP="00566ECC">
            <w:pPr>
              <w:pStyle w:val="NormalHeadings"/>
              <w:spacing w:after="120"/>
              <w:jc w:val="left"/>
              <w:rPr>
                <w:caps/>
                <w:szCs w:val="24"/>
              </w:rPr>
            </w:pPr>
          </w:p>
        </w:tc>
        <w:tc>
          <w:tcPr>
            <w:tcW w:w="6866" w:type="dxa"/>
          </w:tcPr>
          <w:p w14:paraId="4C0FA1D6" w14:textId="77777777" w:rsidR="001927F4" w:rsidRDefault="001927F4" w:rsidP="00566ECC">
            <w:pPr>
              <w:pStyle w:val="NormalHeadings"/>
              <w:jc w:val="right"/>
              <w:rPr>
                <w:caps/>
                <w:szCs w:val="24"/>
              </w:rPr>
            </w:pPr>
            <w:r>
              <w:t>TAD 4 of 2023</w:t>
            </w:r>
          </w:p>
        </w:tc>
      </w:tr>
      <w:tr w:rsidR="001927F4" w14:paraId="2B93AAD4" w14:textId="77777777" w:rsidTr="00566ECC">
        <w:tc>
          <w:tcPr>
            <w:tcW w:w="2376" w:type="dxa"/>
          </w:tcPr>
          <w:p w14:paraId="04A18304" w14:textId="77777777" w:rsidR="001927F4" w:rsidRDefault="001927F4" w:rsidP="00566ECC">
            <w:pPr>
              <w:pStyle w:val="NormalHeadings"/>
              <w:spacing w:after="120"/>
              <w:jc w:val="left"/>
              <w:rPr>
                <w:caps/>
                <w:szCs w:val="24"/>
              </w:rPr>
            </w:pPr>
            <w:r>
              <w:rPr>
                <w:caps/>
                <w:szCs w:val="24"/>
              </w:rPr>
              <w:t>BETWEEN:</w:t>
            </w:r>
          </w:p>
        </w:tc>
        <w:tc>
          <w:tcPr>
            <w:tcW w:w="6866" w:type="dxa"/>
          </w:tcPr>
          <w:p w14:paraId="432BD4CB" w14:textId="77777777" w:rsidR="001927F4" w:rsidRPr="00262BD1" w:rsidRDefault="001927F4" w:rsidP="00566ECC">
            <w:pPr>
              <w:pStyle w:val="NormalHeadings"/>
              <w:jc w:val="left"/>
              <w:rPr>
                <w:rFonts w:ascii="TimesNewRomanPS-BoldMT" w:hAnsi="TimesNewRomanPS-BoldMT" w:cs="TimesNewRomanPS-BoldMT"/>
                <w:szCs w:val="24"/>
                <w:lang w:eastAsia="en-AU"/>
              </w:rPr>
            </w:pPr>
            <w:r w:rsidRPr="00262BD1">
              <w:rPr>
                <w:rFonts w:ascii="TimesNewRomanPS-BoldMT" w:hAnsi="TimesNewRomanPS-BoldMT" w:cs="TimesNewRomanPS-BoldMT"/>
                <w:szCs w:val="24"/>
                <w:lang w:eastAsia="en-AU"/>
              </w:rPr>
              <w:t>NORTHERN MIDLANDS COUNCIL</w:t>
            </w:r>
          </w:p>
          <w:p w14:paraId="038F4D43" w14:textId="77777777" w:rsidR="001927F4" w:rsidRDefault="001927F4" w:rsidP="00235CB2">
            <w:pPr>
              <w:pStyle w:val="PartyType"/>
              <w:rPr>
                <w:caps/>
              </w:rPr>
            </w:pPr>
            <w:r>
              <w:rPr>
                <w:lang w:eastAsia="en-AU"/>
              </w:rPr>
              <w:t>Appellant</w:t>
            </w:r>
          </w:p>
        </w:tc>
      </w:tr>
      <w:tr w:rsidR="001927F4" w14:paraId="5BE2C008" w14:textId="77777777" w:rsidTr="00566ECC">
        <w:tc>
          <w:tcPr>
            <w:tcW w:w="2376" w:type="dxa"/>
          </w:tcPr>
          <w:p w14:paraId="5B0D564A" w14:textId="77777777" w:rsidR="001927F4" w:rsidRDefault="001927F4" w:rsidP="00566ECC">
            <w:pPr>
              <w:pStyle w:val="NormalHeadings"/>
              <w:spacing w:after="120"/>
              <w:jc w:val="left"/>
              <w:rPr>
                <w:caps/>
                <w:szCs w:val="24"/>
              </w:rPr>
            </w:pPr>
          </w:p>
          <w:p w14:paraId="29B43578" w14:textId="77777777" w:rsidR="001927F4" w:rsidRDefault="001927F4" w:rsidP="00566ECC">
            <w:pPr>
              <w:pStyle w:val="NormalHeadings"/>
              <w:spacing w:after="120"/>
              <w:jc w:val="left"/>
              <w:rPr>
                <w:caps/>
                <w:szCs w:val="24"/>
              </w:rPr>
            </w:pPr>
            <w:r>
              <w:rPr>
                <w:caps/>
                <w:szCs w:val="24"/>
              </w:rPr>
              <w:t>and</w:t>
            </w:r>
          </w:p>
          <w:p w14:paraId="0173F53E" w14:textId="77777777" w:rsidR="001927F4" w:rsidRDefault="001927F4" w:rsidP="00566ECC">
            <w:pPr>
              <w:pStyle w:val="NormalHeadings"/>
              <w:spacing w:after="120"/>
              <w:jc w:val="left"/>
              <w:rPr>
                <w:caps/>
                <w:szCs w:val="24"/>
              </w:rPr>
            </w:pPr>
          </w:p>
        </w:tc>
        <w:tc>
          <w:tcPr>
            <w:tcW w:w="6866" w:type="dxa"/>
          </w:tcPr>
          <w:p w14:paraId="58940B49" w14:textId="77777777" w:rsidR="001927F4" w:rsidRDefault="001927F4" w:rsidP="00566ECC">
            <w:pPr>
              <w:pStyle w:val="NormalHeadings"/>
              <w:jc w:val="left"/>
              <w:rPr>
                <w:caps/>
                <w:szCs w:val="24"/>
              </w:rPr>
            </w:pPr>
          </w:p>
          <w:p w14:paraId="4281DF77" w14:textId="4B9EAA13" w:rsidR="001927F4" w:rsidRDefault="001927F4" w:rsidP="00566ECC">
            <w:pPr>
              <w:autoSpaceDE w:val="0"/>
              <w:autoSpaceDN w:val="0"/>
              <w:adjustRightInd w:val="0"/>
              <w:spacing w:line="240" w:lineRule="auto"/>
              <w:jc w:val="left"/>
              <w:rPr>
                <w:rFonts w:ascii="TimesNewRomanPSMT" w:hAnsi="TimesNewRomanPSMT" w:cs="TimesNewRomanPSMT"/>
                <w:szCs w:val="24"/>
                <w:lang w:eastAsia="en-AU"/>
              </w:rPr>
            </w:pPr>
            <w:r>
              <w:rPr>
                <w:rFonts w:ascii="TimesNewRomanPS-BoldMT" w:hAnsi="TimesNewRomanPS-BoldMT" w:cs="TimesNewRomanPS-BoldMT"/>
                <w:b/>
                <w:bCs/>
                <w:szCs w:val="24"/>
                <w:lang w:eastAsia="en-AU"/>
              </w:rPr>
              <w:t>THE COMMONWEALTH OF AUSTRALIA</w:t>
            </w:r>
          </w:p>
          <w:p w14:paraId="0B66A569" w14:textId="77777777" w:rsidR="001927F4" w:rsidRDefault="001927F4" w:rsidP="00235CB2">
            <w:pPr>
              <w:pStyle w:val="PartyType"/>
              <w:rPr>
                <w:lang w:eastAsia="en-AU"/>
              </w:rPr>
            </w:pPr>
            <w:r>
              <w:rPr>
                <w:lang w:eastAsia="en-AU"/>
              </w:rPr>
              <w:t>First Respondent</w:t>
            </w:r>
          </w:p>
          <w:p w14:paraId="7BE46410" w14:textId="77777777" w:rsidR="001927F4" w:rsidRDefault="001927F4" w:rsidP="00566ECC">
            <w:pPr>
              <w:autoSpaceDE w:val="0"/>
              <w:autoSpaceDN w:val="0"/>
              <w:adjustRightInd w:val="0"/>
              <w:spacing w:line="240" w:lineRule="auto"/>
              <w:jc w:val="left"/>
              <w:rPr>
                <w:rFonts w:ascii="TimesNewRomanPSMT" w:hAnsi="TimesNewRomanPSMT" w:cs="TimesNewRomanPSMT"/>
                <w:szCs w:val="24"/>
                <w:lang w:eastAsia="en-AU"/>
              </w:rPr>
            </w:pPr>
          </w:p>
          <w:p w14:paraId="03DFBF7D" w14:textId="4C13CA9B" w:rsidR="001927F4" w:rsidRDefault="001927F4" w:rsidP="00566ECC">
            <w:pPr>
              <w:pStyle w:val="NormalHeadings"/>
              <w:jc w:val="left"/>
              <w:rPr>
                <w:b w:val="0"/>
                <w:bCs/>
                <w:sz w:val="23"/>
                <w:szCs w:val="23"/>
              </w:rPr>
            </w:pPr>
            <w:r w:rsidRPr="00ED14D3">
              <w:rPr>
                <w:sz w:val="23"/>
                <w:szCs w:val="23"/>
              </w:rPr>
              <w:t>AUSTRALIA PACIFIC AIRPORTS (LAUNCESTON) PTY LTD</w:t>
            </w:r>
            <w:r>
              <w:rPr>
                <w:sz w:val="23"/>
                <w:szCs w:val="23"/>
              </w:rPr>
              <w:t xml:space="preserve"> (ACN 081 578 903)</w:t>
            </w:r>
          </w:p>
          <w:p w14:paraId="39C1D3AF" w14:textId="77777777" w:rsidR="001927F4" w:rsidRPr="007A7F3E" w:rsidRDefault="001927F4" w:rsidP="00235CB2">
            <w:pPr>
              <w:pStyle w:val="PartyType"/>
              <w:rPr>
                <w:b/>
                <w:caps/>
              </w:rPr>
            </w:pPr>
            <w:r w:rsidRPr="007A7F3E">
              <w:rPr>
                <w:lang w:eastAsia="en-AU"/>
              </w:rPr>
              <w:t>Second Respondent</w:t>
            </w:r>
          </w:p>
        </w:tc>
      </w:tr>
      <w:tr w:rsidR="001927F4" w14:paraId="57F72EE0" w14:textId="77777777" w:rsidTr="00566ECC">
        <w:trPr>
          <w:trHeight w:val="386"/>
        </w:trPr>
        <w:tc>
          <w:tcPr>
            <w:tcW w:w="2376" w:type="dxa"/>
          </w:tcPr>
          <w:p w14:paraId="24EDDC7B" w14:textId="77777777" w:rsidR="001927F4" w:rsidRDefault="001927F4" w:rsidP="00566ECC">
            <w:pPr>
              <w:pStyle w:val="NormalHeadings"/>
              <w:jc w:val="left"/>
              <w:rPr>
                <w:caps/>
                <w:szCs w:val="24"/>
              </w:rPr>
            </w:pPr>
          </w:p>
        </w:tc>
        <w:tc>
          <w:tcPr>
            <w:tcW w:w="6866" w:type="dxa"/>
          </w:tcPr>
          <w:p w14:paraId="543031E6" w14:textId="77777777" w:rsidR="001927F4" w:rsidRDefault="001927F4" w:rsidP="00566ECC">
            <w:pPr>
              <w:pStyle w:val="NormalHeadings"/>
              <w:jc w:val="left"/>
            </w:pPr>
          </w:p>
        </w:tc>
      </w:tr>
      <w:tr w:rsidR="001927F4" w14:paraId="4CFCC3ED" w14:textId="77777777" w:rsidTr="00566ECC">
        <w:trPr>
          <w:trHeight w:val="386"/>
        </w:trPr>
        <w:tc>
          <w:tcPr>
            <w:tcW w:w="2376" w:type="dxa"/>
          </w:tcPr>
          <w:p w14:paraId="40CE3DE9" w14:textId="77777777" w:rsidR="001927F4" w:rsidRDefault="001927F4" w:rsidP="00566ECC">
            <w:pPr>
              <w:pStyle w:val="NormalHeadings"/>
              <w:jc w:val="left"/>
              <w:rPr>
                <w:caps/>
                <w:szCs w:val="24"/>
              </w:rPr>
            </w:pPr>
            <w:r>
              <w:rPr>
                <w:caps/>
                <w:szCs w:val="24"/>
              </w:rPr>
              <w:t>and between</w:t>
            </w:r>
          </w:p>
        </w:tc>
        <w:tc>
          <w:tcPr>
            <w:tcW w:w="6866" w:type="dxa"/>
          </w:tcPr>
          <w:p w14:paraId="4329FB1F" w14:textId="77777777" w:rsidR="001927F4" w:rsidRDefault="001927F4" w:rsidP="00566ECC">
            <w:pPr>
              <w:pStyle w:val="NormalHeadings"/>
              <w:jc w:val="left"/>
              <w:rPr>
                <w:b w:val="0"/>
                <w:bCs/>
              </w:rPr>
            </w:pPr>
            <w:r w:rsidRPr="00ED14D3">
              <w:rPr>
                <w:sz w:val="23"/>
                <w:szCs w:val="23"/>
              </w:rPr>
              <w:t>AUSTRALIA PACIFIC AIRPORTS (LAUNCESTON) PTY LTD</w:t>
            </w:r>
            <w:r>
              <w:rPr>
                <w:sz w:val="23"/>
                <w:szCs w:val="23"/>
              </w:rPr>
              <w:t xml:space="preserve"> (ACN 081 578 903)</w:t>
            </w:r>
          </w:p>
          <w:p w14:paraId="3C93A82F" w14:textId="77777777" w:rsidR="001927F4" w:rsidRDefault="001927F4" w:rsidP="00235CB2">
            <w:pPr>
              <w:pStyle w:val="PartyType"/>
              <w:rPr>
                <w:b/>
              </w:rPr>
            </w:pPr>
            <w:r>
              <w:t xml:space="preserve">Cross </w:t>
            </w:r>
            <w:r w:rsidRPr="003B4789">
              <w:t>-Appellant</w:t>
            </w:r>
          </w:p>
          <w:p w14:paraId="07A7D756" w14:textId="77777777" w:rsidR="001927F4" w:rsidRPr="00F613DF" w:rsidRDefault="001927F4" w:rsidP="00566ECC">
            <w:pPr>
              <w:pStyle w:val="NormalHeadings"/>
              <w:jc w:val="left"/>
              <w:rPr>
                <w:b w:val="0"/>
                <w:bCs/>
              </w:rPr>
            </w:pPr>
          </w:p>
        </w:tc>
      </w:tr>
      <w:tr w:rsidR="001927F4" w14:paraId="43CEDC95" w14:textId="77777777" w:rsidTr="00566ECC">
        <w:trPr>
          <w:trHeight w:val="386"/>
        </w:trPr>
        <w:tc>
          <w:tcPr>
            <w:tcW w:w="2376" w:type="dxa"/>
          </w:tcPr>
          <w:p w14:paraId="17F53218" w14:textId="77777777" w:rsidR="001927F4" w:rsidRDefault="001927F4" w:rsidP="00566ECC">
            <w:pPr>
              <w:pStyle w:val="NormalHeadings"/>
              <w:jc w:val="left"/>
              <w:rPr>
                <w:caps/>
                <w:szCs w:val="24"/>
              </w:rPr>
            </w:pPr>
            <w:r>
              <w:rPr>
                <w:caps/>
                <w:szCs w:val="24"/>
              </w:rPr>
              <w:t>AND:</w:t>
            </w:r>
          </w:p>
        </w:tc>
        <w:tc>
          <w:tcPr>
            <w:tcW w:w="6866" w:type="dxa"/>
          </w:tcPr>
          <w:p w14:paraId="348F71C6" w14:textId="77777777" w:rsidR="001927F4" w:rsidRDefault="001927F4" w:rsidP="00566ECC">
            <w:pPr>
              <w:pStyle w:val="NormalHeadings"/>
              <w:jc w:val="left"/>
              <w:rPr>
                <w:b w:val="0"/>
                <w:bCs/>
              </w:rPr>
            </w:pPr>
            <w:r>
              <w:t>THE COMMONWEALTH OF AUSTRALIA</w:t>
            </w:r>
          </w:p>
          <w:p w14:paraId="7E0C9576" w14:textId="77777777" w:rsidR="001927F4" w:rsidRPr="009B14D2" w:rsidRDefault="001927F4" w:rsidP="00235CB2">
            <w:pPr>
              <w:pStyle w:val="PartyType"/>
              <w:rPr>
                <w:b/>
              </w:rPr>
            </w:pPr>
            <w:r>
              <w:t>Cross-Respondent</w:t>
            </w:r>
          </w:p>
        </w:tc>
      </w:tr>
      <w:tr w:rsidR="001927F4" w14:paraId="15F081BF" w14:textId="77777777" w:rsidTr="00566ECC">
        <w:tc>
          <w:tcPr>
            <w:tcW w:w="2376" w:type="dxa"/>
          </w:tcPr>
          <w:p w14:paraId="71F11EC3" w14:textId="77777777" w:rsidR="001927F4" w:rsidRDefault="001927F4" w:rsidP="00566ECC">
            <w:pPr>
              <w:pStyle w:val="NormalHeadings"/>
              <w:spacing w:after="120"/>
              <w:jc w:val="left"/>
              <w:rPr>
                <w:caps/>
                <w:szCs w:val="24"/>
              </w:rPr>
            </w:pPr>
          </w:p>
        </w:tc>
        <w:tc>
          <w:tcPr>
            <w:tcW w:w="6866" w:type="dxa"/>
          </w:tcPr>
          <w:p w14:paraId="4A36087D" w14:textId="77777777" w:rsidR="001927F4" w:rsidRDefault="001927F4" w:rsidP="00566ECC">
            <w:pPr>
              <w:pStyle w:val="NormalHeadings"/>
              <w:jc w:val="left"/>
              <w:rPr>
                <w:caps/>
                <w:szCs w:val="24"/>
              </w:rPr>
            </w:pPr>
          </w:p>
        </w:tc>
      </w:tr>
      <w:tr w:rsidR="001927F4" w14:paraId="275C7A05" w14:textId="77777777" w:rsidTr="00566ECC">
        <w:tc>
          <w:tcPr>
            <w:tcW w:w="2376" w:type="dxa"/>
          </w:tcPr>
          <w:p w14:paraId="46AE4A2A" w14:textId="77777777" w:rsidR="001927F4" w:rsidRDefault="001927F4" w:rsidP="00566ECC">
            <w:pPr>
              <w:pStyle w:val="NormalHeadings"/>
              <w:spacing w:after="120"/>
              <w:jc w:val="left"/>
              <w:rPr>
                <w:caps/>
                <w:szCs w:val="24"/>
              </w:rPr>
            </w:pPr>
            <w:bookmarkStart w:id="21" w:name="JudgeText"/>
            <w:r>
              <w:rPr>
                <w:caps/>
                <w:szCs w:val="24"/>
              </w:rPr>
              <w:t>order made by</w:t>
            </w:r>
            <w:bookmarkEnd w:id="21"/>
            <w:r>
              <w:rPr>
                <w:caps/>
                <w:szCs w:val="24"/>
              </w:rPr>
              <w:t>:</w:t>
            </w:r>
          </w:p>
        </w:tc>
        <w:tc>
          <w:tcPr>
            <w:tcW w:w="6866" w:type="dxa"/>
          </w:tcPr>
          <w:p w14:paraId="275FF591" w14:textId="77777777" w:rsidR="001927F4" w:rsidRDefault="001927F4" w:rsidP="00566ECC">
            <w:pPr>
              <w:pStyle w:val="NormalHeadings"/>
              <w:jc w:val="left"/>
              <w:rPr>
                <w:caps/>
                <w:szCs w:val="24"/>
              </w:rPr>
            </w:pPr>
            <w:bookmarkStart w:id="22" w:name="Judge"/>
            <w:r>
              <w:rPr>
                <w:caps/>
                <w:szCs w:val="24"/>
              </w:rPr>
              <w:t>MARKOVIC, STEWART AND ANDERSON JJ</w:t>
            </w:r>
            <w:bookmarkEnd w:id="22"/>
          </w:p>
        </w:tc>
      </w:tr>
      <w:tr w:rsidR="001927F4" w14:paraId="21304CC4" w14:textId="77777777" w:rsidTr="00566ECC">
        <w:tc>
          <w:tcPr>
            <w:tcW w:w="2376" w:type="dxa"/>
          </w:tcPr>
          <w:p w14:paraId="21C1CA17" w14:textId="77777777" w:rsidR="001927F4" w:rsidRDefault="001927F4" w:rsidP="00566ECC">
            <w:pPr>
              <w:pStyle w:val="NormalHeadings"/>
              <w:spacing w:after="120"/>
              <w:jc w:val="left"/>
              <w:rPr>
                <w:caps/>
                <w:szCs w:val="24"/>
              </w:rPr>
            </w:pPr>
            <w:r>
              <w:rPr>
                <w:caps/>
                <w:szCs w:val="24"/>
              </w:rPr>
              <w:t>DATE OF ORDER:</w:t>
            </w:r>
          </w:p>
        </w:tc>
        <w:tc>
          <w:tcPr>
            <w:tcW w:w="6866" w:type="dxa"/>
          </w:tcPr>
          <w:p w14:paraId="227297A5" w14:textId="01DBCEFC" w:rsidR="001927F4" w:rsidRDefault="00D167D3" w:rsidP="00566ECC">
            <w:pPr>
              <w:pStyle w:val="NormalHeadings"/>
              <w:jc w:val="left"/>
              <w:rPr>
                <w:caps/>
                <w:szCs w:val="24"/>
              </w:rPr>
            </w:pPr>
            <w:bookmarkStart w:id="23" w:name="Judgment_Dated"/>
            <w:bookmarkEnd w:id="23"/>
            <w:r w:rsidRPr="00D167D3">
              <w:rPr>
                <w:caps/>
                <w:szCs w:val="24"/>
              </w:rPr>
              <w:t>15</w:t>
            </w:r>
            <w:r w:rsidR="001927F4" w:rsidRPr="00D167D3">
              <w:rPr>
                <w:caps/>
                <w:szCs w:val="24"/>
              </w:rPr>
              <w:t xml:space="preserve"> February 2024</w:t>
            </w:r>
          </w:p>
        </w:tc>
      </w:tr>
    </w:tbl>
    <w:p w14:paraId="13535CF1" w14:textId="77777777" w:rsidR="00056363" w:rsidRDefault="00056363" w:rsidP="004D53E5">
      <w:pPr>
        <w:pStyle w:val="SingleSpace"/>
      </w:pPr>
    </w:p>
    <w:p w14:paraId="1F7090A0" w14:textId="77777777" w:rsidR="0028733F" w:rsidRDefault="0028733F" w:rsidP="0028733F">
      <w:pPr>
        <w:pStyle w:val="NormalHeadings"/>
      </w:pPr>
      <w:r>
        <w:t>THE COURT ORDERS THAT:</w:t>
      </w:r>
    </w:p>
    <w:p w14:paraId="3C6917FA" w14:textId="77777777" w:rsidR="0028733F" w:rsidRDefault="0028733F" w:rsidP="0028733F">
      <w:pPr>
        <w:pStyle w:val="NormalHeadings"/>
      </w:pPr>
    </w:p>
    <w:p w14:paraId="26C9A119" w14:textId="5FE2F862" w:rsidR="0028733F" w:rsidRDefault="0028733F" w:rsidP="001118C1">
      <w:pPr>
        <w:pStyle w:val="Order1"/>
        <w:numPr>
          <w:ilvl w:val="0"/>
          <w:numId w:val="47"/>
        </w:numPr>
      </w:pPr>
      <w:r>
        <w:t xml:space="preserve">The appeal and cross-appeal </w:t>
      </w:r>
      <w:r w:rsidR="001F553A">
        <w:t xml:space="preserve">are </w:t>
      </w:r>
      <w:r>
        <w:t>dismissed.</w:t>
      </w:r>
    </w:p>
    <w:p w14:paraId="5136C6FB" w14:textId="77777777" w:rsidR="0028733F" w:rsidRDefault="0028733F" w:rsidP="0028733F">
      <w:pPr>
        <w:pStyle w:val="Order1"/>
      </w:pPr>
      <w:r w:rsidRPr="00F83BC1">
        <w:t xml:space="preserve">The parties file submissions on costs, not exceeding 5 pages, within </w:t>
      </w:r>
      <w:r>
        <w:t>14</w:t>
      </w:r>
      <w:r w:rsidRPr="00F83BC1">
        <w:t xml:space="preserve"> days</w:t>
      </w:r>
      <w:r>
        <w:t>, and any submissions in response to those submissions within 7 days thereafter</w:t>
      </w:r>
      <w:r w:rsidRPr="00F83BC1">
        <w:t>.</w:t>
      </w:r>
    </w:p>
    <w:p w14:paraId="3D7C7150" w14:textId="77777777" w:rsidR="0028733F" w:rsidRDefault="0028733F" w:rsidP="0028733F">
      <w:pPr>
        <w:pStyle w:val="Order1"/>
      </w:pPr>
      <w:r>
        <w:t xml:space="preserve">Subject to further order on the request of any party, the question of costs be dealt with on the papers. </w:t>
      </w:r>
    </w:p>
    <w:p w14:paraId="6A13D3A4" w14:textId="77777777" w:rsidR="0028733F" w:rsidRDefault="0028733F" w:rsidP="0028733F">
      <w:pPr>
        <w:pStyle w:val="BodyText"/>
      </w:pPr>
    </w:p>
    <w:p w14:paraId="15AB22A8" w14:textId="77777777" w:rsidR="0028733F" w:rsidRDefault="0028733F" w:rsidP="0028733F">
      <w:pPr>
        <w:pStyle w:val="BodyText"/>
      </w:pPr>
    </w:p>
    <w:p w14:paraId="2EA3709A" w14:textId="615D45F8" w:rsidR="0028733F" w:rsidRDefault="0028733F" w:rsidP="0028733F">
      <w:pPr>
        <w:pStyle w:val="SingleSpace"/>
      </w:pPr>
      <w:r>
        <w:t>Note:</w:t>
      </w:r>
      <w:r>
        <w:tab/>
        <w:t xml:space="preserve">Entry of orders is dealt with in Rule 39.32 of the </w:t>
      </w:r>
      <w:r>
        <w:rPr>
          <w:i/>
        </w:rPr>
        <w:t>Federal Court Rules 2011</w:t>
      </w:r>
      <w:r>
        <w:t>.</w:t>
      </w:r>
    </w:p>
    <w:p w14:paraId="444A2D03" w14:textId="77777777" w:rsidR="00E23577" w:rsidRDefault="00E23577" w:rsidP="002B0E91">
      <w:pPr>
        <w:pStyle w:val="BodyText"/>
      </w:pPr>
    </w:p>
    <w:p w14:paraId="6CADA82D"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5D19A940"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3C7EF376" w14:textId="29F25E06" w:rsidR="00694BEB" w:rsidRDefault="00E74FEC" w:rsidP="005E0510">
      <w:pPr>
        <w:pStyle w:val="NormalHeadings"/>
        <w:spacing w:line="360" w:lineRule="auto"/>
        <w:jc w:val="left"/>
        <w:rPr>
          <w:sz w:val="26"/>
          <w:szCs w:val="26"/>
        </w:rPr>
      </w:pPr>
      <w:r>
        <w:rPr>
          <w:sz w:val="26"/>
          <w:szCs w:val="26"/>
        </w:rPr>
        <w:t>THE COURT</w:t>
      </w:r>
      <w:r w:rsidR="00E538EC">
        <w:rPr>
          <w:sz w:val="26"/>
          <w:szCs w:val="26"/>
        </w:rPr>
        <w:t>:</w:t>
      </w:r>
    </w:p>
    <w:p w14:paraId="56FA59DE" w14:textId="6976F36E" w:rsidR="00201531" w:rsidRDefault="008370D6" w:rsidP="00C21197">
      <w:pPr>
        <w:pStyle w:val="Heading1"/>
      </w:pPr>
      <w:r>
        <w:t>I</w:t>
      </w:r>
      <w:r w:rsidR="00C21197">
        <w:t>ntroduction</w:t>
      </w:r>
    </w:p>
    <w:p w14:paraId="7B3F4B7D" w14:textId="24C8B869" w:rsidR="007D67ED" w:rsidRDefault="00284946" w:rsidP="00284946">
      <w:pPr>
        <w:pStyle w:val="ParaNumbering"/>
      </w:pPr>
      <w:r>
        <w:t>The</w:t>
      </w:r>
      <w:r w:rsidR="00FC54A6">
        <w:t xml:space="preserve"> appellants, the </w:t>
      </w:r>
      <w:r w:rsidR="00FC54A6" w:rsidRPr="00341028">
        <w:t xml:space="preserve">Clarence City </w:t>
      </w:r>
      <w:proofErr w:type="gramStart"/>
      <w:r w:rsidR="00FC54A6" w:rsidRPr="00341028">
        <w:t>Council</w:t>
      </w:r>
      <w:proofErr w:type="gramEnd"/>
      <w:r w:rsidR="00FC54A6">
        <w:t xml:space="preserve"> and the Northern Midlands Council (collectively, the </w:t>
      </w:r>
      <w:r w:rsidR="00FC54A6" w:rsidRPr="007D67ED">
        <w:rPr>
          <w:b/>
          <w:bCs/>
        </w:rPr>
        <w:t>Councils</w:t>
      </w:r>
      <w:r w:rsidR="00FC54A6">
        <w:t>), appeal</w:t>
      </w:r>
      <w:r>
        <w:t xml:space="preserve"> from the </w:t>
      </w:r>
      <w:r w:rsidR="00B10FB8">
        <w:t xml:space="preserve">decision </w:t>
      </w:r>
      <w:r>
        <w:t xml:space="preserve">of the primary judge in </w:t>
      </w:r>
      <w:r w:rsidRPr="007D67ED">
        <w:rPr>
          <w:i/>
          <w:iCs/>
        </w:rPr>
        <w:t xml:space="preserve">Clarence City Council v Commonwealth </w:t>
      </w:r>
      <w:r w:rsidR="00E51438" w:rsidRPr="00E51438">
        <w:t>[2022] FCA 1492 (</w:t>
      </w:r>
      <w:r w:rsidR="00E51438" w:rsidRPr="007D67ED">
        <w:rPr>
          <w:b/>
          <w:bCs/>
        </w:rPr>
        <w:t>Judgment</w:t>
      </w:r>
      <w:r w:rsidR="00E51438" w:rsidRPr="00E51438">
        <w:t>)</w:t>
      </w:r>
      <w:r w:rsidR="008A7CD2">
        <w:t xml:space="preserve">.  The appeals are made in two proceedings: </w:t>
      </w:r>
      <w:r w:rsidR="008A7CD2" w:rsidRPr="008A7CD2">
        <w:t>TAD 3/2023 (</w:t>
      </w:r>
      <w:r w:rsidR="008A7CD2" w:rsidRPr="009D4C53">
        <w:rPr>
          <w:b/>
          <w:bCs/>
        </w:rPr>
        <w:t>Hobart Proceeding</w:t>
      </w:r>
      <w:r w:rsidR="008A7CD2" w:rsidRPr="008A7CD2">
        <w:t>) and TAD 4/2023 (</w:t>
      </w:r>
      <w:r w:rsidR="008A7CD2" w:rsidRPr="009D4C53">
        <w:rPr>
          <w:b/>
          <w:bCs/>
        </w:rPr>
        <w:t>Launceston Proceeding</w:t>
      </w:r>
      <w:r w:rsidR="008A7CD2" w:rsidRPr="008A7CD2">
        <w:t>).</w:t>
      </w:r>
      <w:r>
        <w:t xml:space="preserve"> </w:t>
      </w:r>
    </w:p>
    <w:p w14:paraId="4B32535C" w14:textId="707A45E3" w:rsidR="004121BB" w:rsidRDefault="007D67ED" w:rsidP="00284946">
      <w:pPr>
        <w:pStyle w:val="ParaNumbering"/>
      </w:pPr>
      <w:r>
        <w:t>The territories administered by the Councils include the Hobart International Airport and Launceston Airport (</w:t>
      </w:r>
      <w:r w:rsidRPr="00C74EFA">
        <w:rPr>
          <w:b/>
          <w:bCs/>
        </w:rPr>
        <w:t>Airports</w:t>
      </w:r>
      <w:r>
        <w:t xml:space="preserve">) respectively. </w:t>
      </w:r>
      <w:r w:rsidR="008A7CD2">
        <w:t xml:space="preserve"> </w:t>
      </w:r>
      <w:r w:rsidR="004A0C8A">
        <w:t xml:space="preserve">The Commonwealth owns the land on which the Airports are situated.  </w:t>
      </w:r>
      <w:r w:rsidR="008A7CD2">
        <w:t xml:space="preserve">The appeals principally </w:t>
      </w:r>
      <w:r w:rsidR="00284946">
        <w:t>concern the proper construction of cl</w:t>
      </w:r>
      <w:r w:rsidR="00856CB0">
        <w:t> </w:t>
      </w:r>
      <w:r w:rsidR="00284946">
        <w:t>26.2(a) of</w:t>
      </w:r>
      <w:r w:rsidR="002E46A0">
        <w:t xml:space="preserve"> </w:t>
      </w:r>
      <w:r w:rsidR="006A73F5">
        <w:t>the</w:t>
      </w:r>
      <w:r w:rsidR="00284946">
        <w:t xml:space="preserve"> lease agreements</w:t>
      </w:r>
      <w:r w:rsidR="006A73F5">
        <w:t xml:space="preserve"> for the Airports</w:t>
      </w:r>
      <w:r w:rsidR="003942D2">
        <w:t>.</w:t>
      </w:r>
      <w:r w:rsidR="00284946">
        <w:t xml:space="preserve"> </w:t>
      </w:r>
      <w:r w:rsidR="003942D2">
        <w:t xml:space="preserve"> </w:t>
      </w:r>
      <w:r w:rsidR="00796F04">
        <w:t xml:space="preserve">One </w:t>
      </w:r>
      <w:r w:rsidR="007C113E">
        <w:t>l</w:t>
      </w:r>
      <w:r w:rsidR="00796F04">
        <w:t xml:space="preserve">ease </w:t>
      </w:r>
      <w:r w:rsidR="003942D2">
        <w:t>w</w:t>
      </w:r>
      <w:r w:rsidR="00796F04">
        <w:t>as</w:t>
      </w:r>
      <w:r w:rsidR="003942D2">
        <w:t xml:space="preserve"> entered into between the</w:t>
      </w:r>
      <w:r w:rsidR="00284946">
        <w:t xml:space="preserve"> </w:t>
      </w:r>
      <w:r w:rsidR="00622EC6">
        <w:t>f</w:t>
      </w:r>
      <w:r w:rsidR="00284946">
        <w:t xml:space="preserve">irst </w:t>
      </w:r>
      <w:r w:rsidR="00622EC6">
        <w:t>r</w:t>
      </w:r>
      <w:r w:rsidR="00284946">
        <w:t>espondent</w:t>
      </w:r>
      <w:r w:rsidR="006959A4">
        <w:t xml:space="preserve"> in both proceedings</w:t>
      </w:r>
      <w:r w:rsidR="00284946">
        <w:t xml:space="preserve"> (</w:t>
      </w:r>
      <w:r w:rsidR="00902D5A">
        <w:t xml:space="preserve">the </w:t>
      </w:r>
      <w:r w:rsidR="00284946" w:rsidRPr="007D67ED">
        <w:rPr>
          <w:b/>
          <w:bCs/>
        </w:rPr>
        <w:t>Commonwealth</w:t>
      </w:r>
      <w:r w:rsidR="00284946">
        <w:t xml:space="preserve">) and the </w:t>
      </w:r>
      <w:r w:rsidR="00622EC6">
        <w:t>s</w:t>
      </w:r>
      <w:r w:rsidR="00284946">
        <w:t xml:space="preserve">econd </w:t>
      </w:r>
      <w:r w:rsidR="00622EC6">
        <w:t>r</w:t>
      </w:r>
      <w:r w:rsidR="00284946">
        <w:t>espondent</w:t>
      </w:r>
      <w:r w:rsidR="00D43EF5">
        <w:t xml:space="preserve"> in the Hobart Proceeding</w:t>
      </w:r>
      <w:r w:rsidR="002D6586">
        <w:t>,</w:t>
      </w:r>
      <w:r w:rsidR="00E86EE8">
        <w:t xml:space="preserve"> Hobart International Airport Pty Ltd (</w:t>
      </w:r>
      <w:r w:rsidR="00E86EE8" w:rsidRPr="007D67ED">
        <w:rPr>
          <w:b/>
          <w:bCs/>
        </w:rPr>
        <w:t>HIAPL</w:t>
      </w:r>
      <w:r w:rsidR="00E86EE8" w:rsidRPr="00C44E89">
        <w:t>)</w:t>
      </w:r>
      <w:r w:rsidR="00796F04">
        <w:t xml:space="preserve">.  The other </w:t>
      </w:r>
      <w:r w:rsidR="007C113E">
        <w:t>l</w:t>
      </w:r>
      <w:r w:rsidR="00796F04">
        <w:t>ease was enter</w:t>
      </w:r>
      <w:r w:rsidR="00894C04">
        <w:t>ed</w:t>
      </w:r>
      <w:r w:rsidR="00796F04">
        <w:t xml:space="preserve"> into between the Commonwealth</w:t>
      </w:r>
      <w:r w:rsidR="00D43EF5">
        <w:t xml:space="preserve"> and the</w:t>
      </w:r>
      <w:r w:rsidR="002D6586">
        <w:t xml:space="preserve"> second respondent in the </w:t>
      </w:r>
      <w:r w:rsidR="00D43EF5">
        <w:t>Launceston Proceeding</w:t>
      </w:r>
      <w:r w:rsidR="00C44E89">
        <w:t xml:space="preserve">, </w:t>
      </w:r>
      <w:r w:rsidR="00344A0E">
        <w:t xml:space="preserve">being </w:t>
      </w:r>
      <w:r w:rsidR="004510BB">
        <w:t>Australia Pacific Airports (Launceston) Pty Ltd</w:t>
      </w:r>
      <w:r w:rsidR="008B45F6">
        <w:t xml:space="preserve"> </w:t>
      </w:r>
      <w:r w:rsidR="004510BB">
        <w:t>(</w:t>
      </w:r>
      <w:r w:rsidR="008B45F6" w:rsidRPr="007D67ED">
        <w:rPr>
          <w:b/>
          <w:bCs/>
        </w:rPr>
        <w:t>APAL</w:t>
      </w:r>
      <w:r w:rsidR="0035221F" w:rsidRPr="0035221F">
        <w:t>)</w:t>
      </w:r>
      <w:r w:rsidR="0035221F" w:rsidRPr="009D4C53">
        <w:t>.</w:t>
      </w:r>
      <w:r w:rsidR="0035221F" w:rsidRPr="002E46A0">
        <w:t xml:space="preserve"> </w:t>
      </w:r>
      <w:r w:rsidR="008B45F6" w:rsidRPr="002E46A0">
        <w:t xml:space="preserve"> </w:t>
      </w:r>
      <w:r w:rsidR="00856CB0">
        <w:t xml:space="preserve">In this judgment, we refer to HIAPL and APAL </w:t>
      </w:r>
      <w:r w:rsidR="008B45F6">
        <w:t xml:space="preserve">collectively </w:t>
      </w:r>
      <w:r w:rsidR="00856CB0">
        <w:t xml:space="preserve">as </w:t>
      </w:r>
      <w:r w:rsidR="008B45F6">
        <w:t xml:space="preserve">the </w:t>
      </w:r>
      <w:r w:rsidR="008B45F6" w:rsidRPr="007D67ED">
        <w:rPr>
          <w:b/>
          <w:bCs/>
        </w:rPr>
        <w:t>Lessees</w:t>
      </w:r>
      <w:r w:rsidR="00B10FB8">
        <w:t>.</w:t>
      </w:r>
      <w:r w:rsidR="00F633D4">
        <w:t xml:space="preserve">  </w:t>
      </w:r>
      <w:r w:rsidR="006A041E">
        <w:t xml:space="preserve">We refer to the leases with HIAPL and APAL </w:t>
      </w:r>
      <w:r w:rsidR="00254012">
        <w:t xml:space="preserve">collectively as the </w:t>
      </w:r>
      <w:r w:rsidR="00254012" w:rsidRPr="009D4C53">
        <w:rPr>
          <w:b/>
          <w:bCs/>
        </w:rPr>
        <w:t>Leases</w:t>
      </w:r>
      <w:r w:rsidR="006A041E">
        <w:t xml:space="preserve">.  </w:t>
      </w:r>
    </w:p>
    <w:p w14:paraId="3C1366AD" w14:textId="574B5073" w:rsidR="004D7ADD" w:rsidRDefault="004A0C8A" w:rsidP="00527F7C">
      <w:pPr>
        <w:pStyle w:val="ParaNumbering"/>
      </w:pPr>
      <w:r w:rsidRPr="004A0C8A">
        <w:t xml:space="preserve">By operation of ss 52 and 114 of the </w:t>
      </w:r>
      <w:r w:rsidRPr="009D4C53">
        <w:rPr>
          <w:i/>
          <w:iCs/>
        </w:rPr>
        <w:t>Constitution</w:t>
      </w:r>
      <w:r w:rsidR="00527F7C">
        <w:t xml:space="preserve">, the Councils do not have power to levy rates or charges in respect of the sites covered by the Airports, </w:t>
      </w:r>
      <w:r w:rsidR="00B159C7">
        <w:t>because the sites</w:t>
      </w:r>
      <w:r w:rsidR="00527F7C">
        <w:t xml:space="preserve"> are owned by the Commonwealth.  </w:t>
      </w:r>
      <w:r w:rsidR="005850CD">
        <w:t>Bro</w:t>
      </w:r>
      <w:r w:rsidR="00D1221E">
        <w:t>adly</w:t>
      </w:r>
      <w:r w:rsidR="00250141">
        <w:t xml:space="preserve">, </w:t>
      </w:r>
      <w:r w:rsidR="001C011C">
        <w:t xml:space="preserve">cl 26.2(a) </w:t>
      </w:r>
      <w:r w:rsidR="009054C9">
        <w:t xml:space="preserve">of the Leases </w:t>
      </w:r>
      <w:r w:rsidR="001C011C">
        <w:t>requires the Lessees to make rates equivalent payments to the</w:t>
      </w:r>
      <w:r w:rsidR="00B909C3">
        <w:t xml:space="preserve"> </w:t>
      </w:r>
      <w:r w:rsidR="00D43EF5">
        <w:t>Councils</w:t>
      </w:r>
      <w:r w:rsidR="005850CD">
        <w:t xml:space="preserve">.  </w:t>
      </w:r>
      <w:r w:rsidR="009307A7">
        <w:t>The dispute betwee</w:t>
      </w:r>
      <w:r w:rsidR="004121BB">
        <w:t xml:space="preserve">n the parties </w:t>
      </w:r>
      <w:r w:rsidR="00CF702E">
        <w:t xml:space="preserve">principally </w:t>
      </w:r>
      <w:r w:rsidR="004121BB">
        <w:t xml:space="preserve">concerns </w:t>
      </w:r>
      <w:r w:rsidR="00326280">
        <w:t>whi</w:t>
      </w:r>
      <w:r w:rsidR="00C34BB2">
        <w:t xml:space="preserve">ch parts of the </w:t>
      </w:r>
      <w:r w:rsidR="00C37AAA">
        <w:t>airports</w:t>
      </w:r>
      <w:r w:rsidR="00C34BB2">
        <w:t xml:space="preserve"> are rateable and the nature of any obligation on the Lessees to </w:t>
      </w:r>
      <w:r w:rsidR="00CF702E">
        <w:t xml:space="preserve">make rates equivalent payments.  </w:t>
      </w:r>
    </w:p>
    <w:p w14:paraId="781A1511" w14:textId="27BEC0F4" w:rsidR="00622EC6" w:rsidRDefault="0075752B" w:rsidP="00284946">
      <w:pPr>
        <w:pStyle w:val="ParaNumbering"/>
      </w:pPr>
      <w:r>
        <w:t xml:space="preserve">Although the Councils are not parties to the </w:t>
      </w:r>
      <w:r w:rsidR="00254012">
        <w:t>L</w:t>
      </w:r>
      <w:r>
        <w:t xml:space="preserve">eases, </w:t>
      </w:r>
      <w:r w:rsidR="00BB0D33">
        <w:t xml:space="preserve">they filed </w:t>
      </w:r>
      <w:r w:rsidR="00C31241">
        <w:t>application</w:t>
      </w:r>
      <w:r w:rsidR="006D1559">
        <w:t>s</w:t>
      </w:r>
      <w:r w:rsidR="00C31241">
        <w:t xml:space="preserve"> for declaratory and consequential relief with respect to the proper construction of cl</w:t>
      </w:r>
      <w:r w:rsidR="006F585C">
        <w:t xml:space="preserve"> 26.2(a) of the Leases.</w:t>
      </w:r>
      <w:r w:rsidR="00E51438">
        <w:t xml:space="preserve"> </w:t>
      </w:r>
      <w:r w:rsidR="00284946">
        <w:t xml:space="preserve"> </w:t>
      </w:r>
      <w:r w:rsidR="00BB0D33">
        <w:t>The primary judge dismissed th</w:t>
      </w:r>
      <w:r w:rsidR="006D1559">
        <w:t>ese</w:t>
      </w:r>
      <w:r w:rsidR="00BB0D33">
        <w:t xml:space="preserve"> application</w:t>
      </w:r>
      <w:r w:rsidR="006D1559">
        <w:t>s</w:t>
      </w:r>
      <w:r w:rsidR="00BB0D33">
        <w:t xml:space="preserve">.  </w:t>
      </w:r>
      <w:r w:rsidR="00BF190E">
        <w:t xml:space="preserve">By their </w:t>
      </w:r>
      <w:r w:rsidR="00811736">
        <w:t>N</w:t>
      </w:r>
      <w:r w:rsidR="00BF190E">
        <w:t xml:space="preserve">otices of </w:t>
      </w:r>
      <w:r w:rsidR="00811736">
        <w:t>A</w:t>
      </w:r>
      <w:r w:rsidR="00BF190E">
        <w:t>ppeal, t</w:t>
      </w:r>
      <w:r w:rsidR="00054DC5">
        <w:t xml:space="preserve">he Councils contend that the primary judge erred in doing so.  </w:t>
      </w:r>
      <w:r w:rsidR="00F53BA5">
        <w:t xml:space="preserve">The Lessees contend that </w:t>
      </w:r>
      <w:r w:rsidR="0090117D" w:rsidRPr="0090117D">
        <w:t xml:space="preserve">the Councils have not established any error and the appeal should be dismissed. </w:t>
      </w:r>
      <w:r w:rsidR="000873DC">
        <w:t xml:space="preserve"> </w:t>
      </w:r>
      <w:r w:rsidR="00622EC6">
        <w:t xml:space="preserve">The Lessees also seek to uphold the </w:t>
      </w:r>
      <w:r w:rsidR="003256C5">
        <w:t xml:space="preserve">primary judge’s </w:t>
      </w:r>
      <w:r w:rsidR="00622EC6">
        <w:t xml:space="preserve">decision on different grounds by way of </w:t>
      </w:r>
      <w:r w:rsidR="006153D6">
        <w:t>N</w:t>
      </w:r>
      <w:r w:rsidR="00622EC6">
        <w:t xml:space="preserve">otices of </w:t>
      </w:r>
      <w:r w:rsidR="006153D6">
        <w:t>C</w:t>
      </w:r>
      <w:r w:rsidR="00622EC6">
        <w:t>ontention.</w:t>
      </w:r>
    </w:p>
    <w:p w14:paraId="674845D8" w14:textId="746391B6" w:rsidR="008716BA" w:rsidRDefault="00AC1708" w:rsidP="00226E60">
      <w:pPr>
        <w:pStyle w:val="ParaNumbering"/>
      </w:pPr>
      <w:r>
        <w:lastRenderedPageBreak/>
        <w:t>Before the primary judge</w:t>
      </w:r>
      <w:r w:rsidR="008716BA">
        <w:t xml:space="preserve">, the Lessees </w:t>
      </w:r>
      <w:r w:rsidR="00226E60">
        <w:t>cross-claim</w:t>
      </w:r>
      <w:r>
        <w:t>ed</w:t>
      </w:r>
      <w:r w:rsidR="00226E60">
        <w:t xml:space="preserve"> for declaratory relief against the Commonwealth</w:t>
      </w:r>
      <w:r w:rsidR="000E28F7">
        <w:t xml:space="preserve">.  Their </w:t>
      </w:r>
      <w:proofErr w:type="gramStart"/>
      <w:r w:rsidR="000E28F7">
        <w:t>cross-claims</w:t>
      </w:r>
      <w:proofErr w:type="gramEnd"/>
      <w:r w:rsidR="000E28F7">
        <w:t xml:space="preserve"> </w:t>
      </w:r>
      <w:r w:rsidR="00226E60">
        <w:t>raised questions of accord and satisfaction</w:t>
      </w:r>
      <w:r w:rsidR="006153D6">
        <w:t>,</w:t>
      </w:r>
      <w:r w:rsidR="00226E60">
        <w:t xml:space="preserve"> and estoppel.  The primary </w:t>
      </w:r>
      <w:r w:rsidR="00651207">
        <w:t>judge</w:t>
      </w:r>
      <w:r w:rsidR="00651207" w:rsidRPr="00651207">
        <w:t xml:space="preserve"> </w:t>
      </w:r>
      <w:r w:rsidR="00651207">
        <w:t>held</w:t>
      </w:r>
      <w:r w:rsidR="00651207" w:rsidRPr="00651207">
        <w:t xml:space="preserve"> that the</w:t>
      </w:r>
      <w:r w:rsidR="00651207">
        <w:t>se</w:t>
      </w:r>
      <w:r w:rsidR="00651207" w:rsidRPr="00651207">
        <w:t xml:space="preserve"> questions were unnecessary to decide</w:t>
      </w:r>
      <w:r w:rsidR="002E6F1A">
        <w:t xml:space="preserve">.  The primary judge </w:t>
      </w:r>
      <w:r w:rsidR="0018728E">
        <w:t xml:space="preserve">nonetheless made certain </w:t>
      </w:r>
      <w:r w:rsidR="00651207" w:rsidRPr="00651207">
        <w:t xml:space="preserve">findings </w:t>
      </w:r>
      <w:r w:rsidR="0018728E">
        <w:t>with respect to the Lessees</w:t>
      </w:r>
      <w:r w:rsidR="006153D6">
        <w:t>’</w:t>
      </w:r>
      <w:r w:rsidR="0018728E">
        <w:t xml:space="preserve"> contentions concerning accord and satisfaction</w:t>
      </w:r>
      <w:r w:rsidR="00651207" w:rsidRPr="00651207">
        <w:t xml:space="preserve">. </w:t>
      </w:r>
      <w:r w:rsidR="00C4559C">
        <w:t xml:space="preserve">The </w:t>
      </w:r>
      <w:r w:rsidR="006153D6">
        <w:t xml:space="preserve">primary </w:t>
      </w:r>
      <w:r w:rsidR="00C4559C">
        <w:t>judge</w:t>
      </w:r>
      <w:r w:rsidR="00330DDF">
        <w:t xml:space="preserve">’s </w:t>
      </w:r>
      <w:r w:rsidR="00651207" w:rsidRPr="00651207">
        <w:t>findings</w:t>
      </w:r>
      <w:r w:rsidR="001F387C">
        <w:t xml:space="preserve"> and conclusions with respect to accord and satisfaction, and estoppel,</w:t>
      </w:r>
      <w:r w:rsidR="001F387C" w:rsidRPr="00651207">
        <w:t xml:space="preserve"> </w:t>
      </w:r>
      <w:r w:rsidR="00651207" w:rsidRPr="00651207">
        <w:t>are challenged by the</w:t>
      </w:r>
      <w:r w:rsidR="00DB74FD">
        <w:t xml:space="preserve"> Lessees in their </w:t>
      </w:r>
      <w:r w:rsidR="00940D47">
        <w:t>N</w:t>
      </w:r>
      <w:r w:rsidR="00DB74FD">
        <w:t>otice</w:t>
      </w:r>
      <w:r w:rsidR="004D3220">
        <w:t>s</w:t>
      </w:r>
      <w:r w:rsidR="00DB74FD">
        <w:t xml:space="preserve"> of </w:t>
      </w:r>
      <w:r w:rsidR="00940D47">
        <w:t>C</w:t>
      </w:r>
      <w:r w:rsidR="00DB74FD">
        <w:t>ross-</w:t>
      </w:r>
      <w:r w:rsidR="00940D47">
        <w:t>A</w:t>
      </w:r>
      <w:r w:rsidR="00BF190E">
        <w:t>p</w:t>
      </w:r>
      <w:r w:rsidR="00DB74FD">
        <w:t>peal</w:t>
      </w:r>
      <w:r w:rsidR="00651207" w:rsidRPr="00651207">
        <w:t>.</w:t>
      </w:r>
      <w:r w:rsidR="00FA4394">
        <w:t xml:space="preserve"> The cross-appeal is expressly stated to arise only if the appeal succeeds.</w:t>
      </w:r>
    </w:p>
    <w:p w14:paraId="3213BC04" w14:textId="4C1D978B" w:rsidR="000D2388" w:rsidRDefault="000D2388" w:rsidP="00226E60">
      <w:pPr>
        <w:pStyle w:val="ParaNumbering"/>
      </w:pPr>
      <w:r>
        <w:t>T</w:t>
      </w:r>
      <w:r w:rsidRPr="000D2388">
        <w:t>he Commonwealth contends that neither the Councils nor the Lessees have demonstrated error in the reasons of the primary judge</w:t>
      </w:r>
      <w:r>
        <w:t xml:space="preserve">. </w:t>
      </w:r>
    </w:p>
    <w:p w14:paraId="50D80C2D" w14:textId="5DB9D4EA" w:rsidR="00FB48C4" w:rsidRDefault="00FB48C4" w:rsidP="00284946">
      <w:pPr>
        <w:pStyle w:val="ParaNumbering"/>
      </w:pPr>
      <w:r>
        <w:t xml:space="preserve">For the reasons given below, the Councils have not established any </w:t>
      </w:r>
      <w:proofErr w:type="spellStart"/>
      <w:r>
        <w:t>appellable</w:t>
      </w:r>
      <w:proofErr w:type="spellEnd"/>
      <w:r>
        <w:t xml:space="preserve"> error in the </w:t>
      </w:r>
      <w:r w:rsidR="004200D0">
        <w:t>J</w:t>
      </w:r>
      <w:r>
        <w:t>udgment</w:t>
      </w:r>
      <w:r w:rsidR="002D6806">
        <w:t xml:space="preserve">. </w:t>
      </w:r>
      <w:r>
        <w:t xml:space="preserve"> </w:t>
      </w:r>
      <w:r w:rsidR="002D6806">
        <w:t>T</w:t>
      </w:r>
      <w:r>
        <w:t>he</w:t>
      </w:r>
      <w:r w:rsidR="002D6806">
        <w:t xml:space="preserve"> Councils’</w:t>
      </w:r>
      <w:r>
        <w:t xml:space="preserve"> appeal will be dismissed.</w:t>
      </w:r>
      <w:r w:rsidR="00FA4394">
        <w:t xml:space="preserve"> The cross-appeal must also then be dismissed.</w:t>
      </w:r>
    </w:p>
    <w:p w14:paraId="1546FFB5" w14:textId="46B63D15" w:rsidR="00400AD3" w:rsidRDefault="002A2ECC" w:rsidP="00284946">
      <w:pPr>
        <w:pStyle w:val="ParaNumbering"/>
      </w:pPr>
      <w:r>
        <w:t xml:space="preserve">Having dismissed the Councils’ appeal, it is largely unnecessary </w:t>
      </w:r>
      <w:r w:rsidR="006B2762">
        <w:t xml:space="preserve">to determine the matters raised in the Lessees Notices of Contention and </w:t>
      </w:r>
      <w:r w:rsidR="003F06EA">
        <w:t xml:space="preserve">their Notices of Cross-Appeal.  The one issue that it is necessary to </w:t>
      </w:r>
      <w:r w:rsidR="001635D7">
        <w:t>determine</w:t>
      </w:r>
      <w:r w:rsidR="003F06EA">
        <w:t xml:space="preserve"> </w:t>
      </w:r>
      <w:r w:rsidR="00296D52">
        <w:t>concerns an</w:t>
      </w:r>
      <w:r w:rsidR="00DB30B1">
        <w:t xml:space="preserve"> alternative </w:t>
      </w:r>
      <w:r w:rsidR="00677332">
        <w:t>construction of</w:t>
      </w:r>
      <w:r w:rsidR="00F51BEB">
        <w:t xml:space="preserve"> the nature of the obligation created by</w:t>
      </w:r>
      <w:r w:rsidR="00677332">
        <w:t xml:space="preserve"> cl</w:t>
      </w:r>
      <w:r w:rsidR="00F51BEB">
        <w:t> </w:t>
      </w:r>
      <w:r w:rsidR="00677332">
        <w:t xml:space="preserve">26.2(a) </w:t>
      </w:r>
      <w:r w:rsidR="00296D52">
        <w:t xml:space="preserve">of the Leases </w:t>
      </w:r>
      <w:r w:rsidR="001635D7">
        <w:t>advanced by the Lessees in the</w:t>
      </w:r>
      <w:r w:rsidR="00296D52">
        <w:t>ir</w:t>
      </w:r>
      <w:r w:rsidR="001635D7">
        <w:t xml:space="preserve"> Notices of Contention</w:t>
      </w:r>
      <w:r w:rsidR="00874B0A">
        <w:t xml:space="preserve">.  This contention will also be </w:t>
      </w:r>
      <w:r w:rsidR="0095443E">
        <w:t>rejected</w:t>
      </w:r>
      <w:r w:rsidR="00874B0A">
        <w:t xml:space="preserve">. </w:t>
      </w:r>
    </w:p>
    <w:p w14:paraId="3ED0997B" w14:textId="24EFA8DA" w:rsidR="00400AD3" w:rsidRDefault="008370D6" w:rsidP="00400AD3">
      <w:pPr>
        <w:pStyle w:val="Heading1"/>
      </w:pPr>
      <w:r>
        <w:t>I</w:t>
      </w:r>
      <w:r w:rsidR="00400AD3">
        <w:t>ssues on appeal</w:t>
      </w:r>
    </w:p>
    <w:p w14:paraId="6679AA26" w14:textId="03593C45" w:rsidR="00DD55A1" w:rsidRPr="00DD55A1" w:rsidRDefault="00DD55A1" w:rsidP="00DD55A1">
      <w:pPr>
        <w:pStyle w:val="ParaNumbering"/>
      </w:pPr>
      <w:bookmarkStart w:id="25" w:name="_Ref156392545"/>
      <w:r>
        <w:t>There are five issues raised by the notices</w:t>
      </w:r>
      <w:r w:rsidR="00B10FB8">
        <w:t xml:space="preserve"> </w:t>
      </w:r>
      <w:r>
        <w:t>filed by the Councils and Lessees:</w:t>
      </w:r>
      <w:bookmarkEnd w:id="25"/>
    </w:p>
    <w:p w14:paraId="50BD36E7" w14:textId="1D0E8E71" w:rsidR="00DD55A1" w:rsidRDefault="00A11C7F" w:rsidP="00F223CD">
      <w:pPr>
        <w:pStyle w:val="ListNo1"/>
      </w:pPr>
      <w:r>
        <w:t>First, whether the primary judge erred in concluding that the term “trading or financial operations” in cl 26.2(a) of the Leases did not include certain areas of the airports on which aeronautical services and facilities are provided</w:t>
      </w:r>
      <w:r w:rsidR="00481AE3">
        <w:t xml:space="preserve">: </w:t>
      </w:r>
      <w:r w:rsidR="00481AE3" w:rsidRPr="00D81724">
        <w:t>Councils’ Notices of Appeal, ground 1</w:t>
      </w:r>
      <w:r w:rsidR="000847F6">
        <w:t xml:space="preserve"> (</w:t>
      </w:r>
      <w:r w:rsidR="000847F6" w:rsidRPr="009D4C53">
        <w:rPr>
          <w:b/>
          <w:bCs/>
        </w:rPr>
        <w:t>Issue 1</w:t>
      </w:r>
      <w:r w:rsidR="000847F6">
        <w:t>)</w:t>
      </w:r>
      <w:r w:rsidR="003652E6">
        <w:t>.</w:t>
      </w:r>
    </w:p>
    <w:p w14:paraId="4299E8C7" w14:textId="589B6824" w:rsidR="00A11C7F" w:rsidRDefault="007849D8" w:rsidP="00F223CD">
      <w:pPr>
        <w:pStyle w:val="ListNo1"/>
      </w:pPr>
      <w:r w:rsidRPr="007849D8">
        <w:t>Second</w:t>
      </w:r>
      <w:r w:rsidR="00F84782">
        <w:t>ly</w:t>
      </w:r>
      <w:r w:rsidRPr="007849D8">
        <w:t>, the nature of the obligation created by cl 26.2(a) of the Leases, which:</w:t>
      </w:r>
    </w:p>
    <w:p w14:paraId="25BD3B7F" w14:textId="77777777" w:rsidR="00D0514E" w:rsidRDefault="00D0514E" w:rsidP="00F223CD">
      <w:pPr>
        <w:pStyle w:val="ListNo2"/>
      </w:pPr>
      <w:r w:rsidRPr="00946D34">
        <w:t>the Lessees contend imposes no obligation to pay at all (but to use reasonable endeavours to enter into an agreement to make payments in lieu of rates)</w:t>
      </w:r>
      <w:r>
        <w:t xml:space="preserve">: </w:t>
      </w:r>
      <w:r w:rsidRPr="00901A97">
        <w:t xml:space="preserve">Lessees’ Notices of Contention, ground </w:t>
      </w:r>
      <w:proofErr w:type="gramStart"/>
      <w:r w:rsidRPr="00901A97">
        <w:t>1</w:t>
      </w:r>
      <w:r>
        <w:t>;</w:t>
      </w:r>
      <w:proofErr w:type="gramEnd"/>
    </w:p>
    <w:p w14:paraId="03BAA932" w14:textId="40CA277C" w:rsidR="007849D8" w:rsidRDefault="007849D8" w:rsidP="00F223CD">
      <w:pPr>
        <w:pStyle w:val="ListNo2"/>
      </w:pPr>
      <w:r>
        <w:t>the Councils contend requires the Lessees to pay a rate calculated by the</w:t>
      </w:r>
      <w:r w:rsidR="00520AC2">
        <w:t xml:space="preserve"> Councils on</w:t>
      </w:r>
      <w:r w:rsidR="00EC16EA">
        <w:t xml:space="preserve"> the basis of valuations made by the</w:t>
      </w:r>
      <w:r>
        <w:t xml:space="preserve"> Valuer-General of Tasmania</w:t>
      </w:r>
      <w:r w:rsidR="00520C26">
        <w:t xml:space="preserve"> pursuant to </w:t>
      </w:r>
      <w:r w:rsidR="00DB26DA">
        <w:t xml:space="preserve">the </w:t>
      </w:r>
      <w:r w:rsidR="00DB26DA" w:rsidRPr="009D4C53">
        <w:rPr>
          <w:b/>
          <w:bCs/>
          <w:i/>
          <w:iCs/>
        </w:rPr>
        <w:t>Valuation of Land Act</w:t>
      </w:r>
      <w:r w:rsidR="00DB26DA" w:rsidRPr="009D4C53">
        <w:rPr>
          <w:i/>
          <w:iCs/>
        </w:rPr>
        <w:t xml:space="preserve"> 2001</w:t>
      </w:r>
      <w:r w:rsidR="00DB26DA">
        <w:t xml:space="preserve"> (</w:t>
      </w:r>
      <w:r w:rsidR="009D4F8E">
        <w:t>Tas)</w:t>
      </w:r>
      <w:r w:rsidR="00511076">
        <w:t xml:space="preserve"> and recorded in the Valuation </w:t>
      </w:r>
      <w:r w:rsidR="00511076">
        <w:lastRenderedPageBreak/>
        <w:t>List and notified to the</w:t>
      </w:r>
      <w:r w:rsidR="00B92B7E">
        <w:t xml:space="preserve"> Lessees</w:t>
      </w:r>
      <w:r w:rsidR="00511076">
        <w:t xml:space="preserve"> by the Councils</w:t>
      </w:r>
      <w:r w:rsidR="003652E6">
        <w:t xml:space="preserve">: </w:t>
      </w:r>
      <w:r w:rsidR="003652E6" w:rsidRPr="003652E6">
        <w:t xml:space="preserve">Councils’ Notices of Appeal, ground </w:t>
      </w:r>
      <w:proofErr w:type="gramStart"/>
      <w:r w:rsidR="003652E6" w:rsidRPr="003652E6">
        <w:t>2</w:t>
      </w:r>
      <w:r w:rsidR="003652E6">
        <w:t>;</w:t>
      </w:r>
      <w:proofErr w:type="gramEnd"/>
    </w:p>
    <w:p w14:paraId="5AB4FA79" w14:textId="0288AF80" w:rsidR="00946D34" w:rsidRDefault="00946D34" w:rsidP="00F223CD">
      <w:pPr>
        <w:pStyle w:val="ListNo2"/>
      </w:pPr>
      <w:r w:rsidRPr="00946D34">
        <w:t>the Commonwealth contends imposes a substantive obligation on the Lessees to make rate</w:t>
      </w:r>
      <w:r w:rsidR="004002D4">
        <w:t>s</w:t>
      </w:r>
      <w:r w:rsidRPr="00946D34">
        <w:t xml:space="preserve"> equivalent payments to the Councils (as the primary judge found: J</w:t>
      </w:r>
      <w:r w:rsidR="005C0BDB">
        <w:t xml:space="preserve">udgment </w:t>
      </w:r>
      <w:r w:rsidRPr="00946D34">
        <w:t>[176])</w:t>
      </w:r>
      <w:r w:rsidR="000847F6">
        <w:t xml:space="preserve"> (</w:t>
      </w:r>
      <w:r w:rsidR="000847F6" w:rsidRPr="009D4C53">
        <w:rPr>
          <w:b/>
          <w:bCs/>
        </w:rPr>
        <w:t>Issue 2</w:t>
      </w:r>
      <w:r w:rsidR="000847F6">
        <w:t>)</w:t>
      </w:r>
      <w:r>
        <w:t>.</w:t>
      </w:r>
    </w:p>
    <w:p w14:paraId="79A68890" w14:textId="6AC8AD46" w:rsidR="007849D8" w:rsidRDefault="00946D34" w:rsidP="00F223CD">
      <w:pPr>
        <w:pStyle w:val="ListNo1"/>
      </w:pPr>
      <w:r w:rsidRPr="00946D34">
        <w:t>Third</w:t>
      </w:r>
      <w:r w:rsidR="00B14C63">
        <w:t>ly</w:t>
      </w:r>
      <w:r w:rsidRPr="00946D34">
        <w:t>, whether the primary judge erred in concluding that any cause of action under cl 26.2(a)</w:t>
      </w:r>
      <w:r w:rsidR="00067D71">
        <w:t xml:space="preserve"> of the Leases</w:t>
      </w:r>
      <w:r w:rsidRPr="00946D34">
        <w:t xml:space="preserve"> had not been discharged by an accord and satisfaction between the Commonwealth and each of the Lessees</w:t>
      </w:r>
      <w:r w:rsidR="005C0BDB">
        <w:t xml:space="preserve">: </w:t>
      </w:r>
      <w:r w:rsidR="005C0BDB" w:rsidRPr="005C0BDB">
        <w:t>HIAPL’s Notice of Contention, ground 2(h), APAL’s Notice of Contention (ground 2(h)(ii)-(iii)); HIAPL’s Notice of Cross-Appeal, grounds 1-4, APAL’s Notice of Cross-Appeal, grounds 1-3</w:t>
      </w:r>
      <w:r w:rsidR="000847F6">
        <w:t xml:space="preserve"> (</w:t>
      </w:r>
      <w:r w:rsidR="000847F6" w:rsidRPr="009D4C53">
        <w:rPr>
          <w:b/>
          <w:bCs/>
        </w:rPr>
        <w:t>Issue 3</w:t>
      </w:r>
      <w:r w:rsidR="000847F6">
        <w:t>)</w:t>
      </w:r>
      <w:r w:rsidR="005C0BDB" w:rsidRPr="005C0BDB">
        <w:t>.</w:t>
      </w:r>
    </w:p>
    <w:p w14:paraId="25C59906" w14:textId="2D97268F" w:rsidR="002333FD" w:rsidRDefault="002333FD" w:rsidP="00F223CD">
      <w:pPr>
        <w:pStyle w:val="ListNo1"/>
      </w:pPr>
      <w:r w:rsidRPr="002333FD">
        <w:t>Fourth</w:t>
      </w:r>
      <w:r w:rsidR="00B14C63">
        <w:t>ly</w:t>
      </w:r>
      <w:r w:rsidRPr="002333FD">
        <w:t xml:space="preserve">, (in the Launceston Proceeding only) whether the primary judge erred in concluding that the Commonwealth was not precluded by estoppel from seeking to compel </w:t>
      </w:r>
      <w:r w:rsidR="002C510E">
        <w:t>APAL</w:t>
      </w:r>
      <w:r w:rsidRPr="002333FD">
        <w:t xml:space="preserve"> to make further payments to the </w:t>
      </w:r>
      <w:r w:rsidR="00953DEA">
        <w:t>Northern Midlands Council</w:t>
      </w:r>
      <w:r w:rsidR="005C0BDB">
        <w:t xml:space="preserve">: </w:t>
      </w:r>
      <w:r w:rsidR="009A32FC" w:rsidRPr="009A32FC">
        <w:t>APAL’s Notice of Contention, ground 2(h)(</w:t>
      </w:r>
      <w:proofErr w:type="spellStart"/>
      <w:proofErr w:type="gramStart"/>
      <w:r w:rsidR="009A32FC" w:rsidRPr="009A32FC">
        <w:t>i</w:t>
      </w:r>
      <w:proofErr w:type="spellEnd"/>
      <w:r w:rsidR="009A32FC" w:rsidRPr="009A32FC">
        <w:t>)-(</w:t>
      </w:r>
      <w:proofErr w:type="gramEnd"/>
      <w:r w:rsidR="009A32FC" w:rsidRPr="009A32FC">
        <w:t xml:space="preserve">ii); </w:t>
      </w:r>
      <w:r w:rsidR="00DB1733">
        <w:t>A</w:t>
      </w:r>
      <w:r w:rsidR="00B758F2">
        <w:t>P</w:t>
      </w:r>
      <w:r w:rsidR="00DB1733">
        <w:t>A</w:t>
      </w:r>
      <w:r w:rsidR="009A32FC" w:rsidRPr="009A32FC">
        <w:t>L’s Notice of Cross-Appeal, grounds 4-5</w:t>
      </w:r>
      <w:r w:rsidR="000847F6">
        <w:t xml:space="preserve"> (</w:t>
      </w:r>
      <w:r w:rsidR="000847F6" w:rsidRPr="008F5771">
        <w:rPr>
          <w:b/>
          <w:bCs/>
        </w:rPr>
        <w:t>Issue 4</w:t>
      </w:r>
      <w:r w:rsidR="000847F6">
        <w:t>)</w:t>
      </w:r>
      <w:r w:rsidR="009A32FC">
        <w:t>.</w:t>
      </w:r>
    </w:p>
    <w:p w14:paraId="29E9C38C" w14:textId="25B7AEC5" w:rsidR="002333FD" w:rsidRDefault="002333FD" w:rsidP="00F223CD">
      <w:pPr>
        <w:pStyle w:val="ListNo1"/>
      </w:pPr>
      <w:r w:rsidRPr="002333FD">
        <w:t>Fifth</w:t>
      </w:r>
      <w:r w:rsidR="00B14C63">
        <w:t>ly</w:t>
      </w:r>
      <w:r w:rsidRPr="002333FD">
        <w:t>, whether relief should have been refused in the exercise of the primary judge’s discretion</w:t>
      </w:r>
      <w:r w:rsidR="009A32FC">
        <w:t xml:space="preserve">: </w:t>
      </w:r>
      <w:r w:rsidR="009A32FC" w:rsidRPr="009A32FC">
        <w:t>Lessees</w:t>
      </w:r>
      <w:r w:rsidR="00A70238">
        <w:t>’</w:t>
      </w:r>
      <w:r w:rsidR="009A32FC" w:rsidRPr="009A32FC">
        <w:t xml:space="preserve"> Notices of Contention, ground 2</w:t>
      </w:r>
      <w:r w:rsidR="000847F6">
        <w:t xml:space="preserve"> (</w:t>
      </w:r>
      <w:r w:rsidR="000847F6" w:rsidRPr="009D4C53">
        <w:rPr>
          <w:b/>
          <w:bCs/>
        </w:rPr>
        <w:t>Issue 5</w:t>
      </w:r>
      <w:r w:rsidR="000847F6">
        <w:t>)</w:t>
      </w:r>
      <w:r w:rsidR="009A32FC" w:rsidRPr="009A32FC">
        <w:t>.</w:t>
      </w:r>
    </w:p>
    <w:p w14:paraId="69F4DD50" w14:textId="67452EBD" w:rsidR="00DD55A1" w:rsidRDefault="008370D6" w:rsidP="002B4F42">
      <w:pPr>
        <w:pStyle w:val="Heading1"/>
      </w:pPr>
      <w:r>
        <w:t>B</w:t>
      </w:r>
      <w:r w:rsidR="002B4F42">
        <w:t>ackground facts</w:t>
      </w:r>
    </w:p>
    <w:p w14:paraId="7C75D02C" w14:textId="055A6784" w:rsidR="008D206D" w:rsidRDefault="00605DE0" w:rsidP="00605DE0">
      <w:pPr>
        <w:pStyle w:val="Heading2"/>
      </w:pPr>
      <w:r>
        <w:t>The Leases</w:t>
      </w:r>
    </w:p>
    <w:p w14:paraId="2F2D640B" w14:textId="68633ADA" w:rsidR="000C0817" w:rsidRDefault="000C0817" w:rsidP="002B4F42">
      <w:pPr>
        <w:pStyle w:val="ParaNumbering"/>
      </w:pPr>
      <w:r>
        <w:t xml:space="preserve">In 1998, the Commonwealth </w:t>
      </w:r>
      <w:proofErr w:type="gramStart"/>
      <w:r>
        <w:t>entered into</w:t>
      </w:r>
      <w:proofErr w:type="gramEnd"/>
      <w:r>
        <w:t xml:space="preserve"> the Leases for the Hobart </w:t>
      </w:r>
      <w:r w:rsidR="00F844E7">
        <w:t xml:space="preserve">International </w:t>
      </w:r>
      <w:r>
        <w:t>Airport with HIAPL and the Launceston Airport with APAL respectively.  Each of the Leases is for a term of 50 years with a 49</w:t>
      </w:r>
      <w:r w:rsidR="00A0741B">
        <w:t>-</w:t>
      </w:r>
      <w:r>
        <w:t>year option to renew.</w:t>
      </w:r>
      <w:r w:rsidR="00B90A28">
        <w:t xml:space="preserve">  </w:t>
      </w:r>
      <w:r w:rsidR="008250A5">
        <w:t>Each of the Leases is in materially similar terms.</w:t>
      </w:r>
    </w:p>
    <w:p w14:paraId="5675021F" w14:textId="3DBA1355" w:rsidR="00012404" w:rsidRDefault="0018002F" w:rsidP="002B4F42">
      <w:pPr>
        <w:pStyle w:val="ParaNumbering"/>
      </w:pPr>
      <w:r>
        <w:t>Clause 3.1(a)(</w:t>
      </w:r>
      <w:proofErr w:type="spellStart"/>
      <w:r>
        <w:t>i</w:t>
      </w:r>
      <w:proofErr w:type="spellEnd"/>
      <w:r>
        <w:t>) of the Leases require</w:t>
      </w:r>
      <w:r w:rsidR="005A27A6">
        <w:t>s</w:t>
      </w:r>
      <w:r>
        <w:t xml:space="preserve"> that the Lessees provide for the use of the </w:t>
      </w:r>
      <w:r w:rsidR="005A27A6">
        <w:t>“</w:t>
      </w:r>
      <w:r>
        <w:t>Airport Site</w:t>
      </w:r>
      <w:r w:rsidR="005A27A6">
        <w:t>”</w:t>
      </w:r>
      <w:r>
        <w:t xml:space="preserve"> as an airport</w:t>
      </w:r>
      <w:r w:rsidR="005A27A6">
        <w:t xml:space="preserve">. </w:t>
      </w:r>
      <w:r>
        <w:t xml:space="preserve"> </w:t>
      </w:r>
      <w:r w:rsidR="005A27A6">
        <w:t>T</w:t>
      </w:r>
      <w:r>
        <w:t xml:space="preserve">he “Airport Site” </w:t>
      </w:r>
      <w:r w:rsidR="005A27A6">
        <w:t xml:space="preserve">is </w:t>
      </w:r>
      <w:r>
        <w:t>defined to include the whole of the land that is subject to the Lease</w:t>
      </w:r>
      <w:r w:rsidR="004C7552">
        <w:t>s</w:t>
      </w:r>
      <w:r>
        <w:t xml:space="preserve"> (cl</w:t>
      </w:r>
      <w:r w:rsidR="00725748">
        <w:t> </w:t>
      </w:r>
      <w:r>
        <w:t xml:space="preserve">2.1). </w:t>
      </w:r>
    </w:p>
    <w:p w14:paraId="0EB3ABF6" w14:textId="12B87125" w:rsidR="00E55A0C" w:rsidRDefault="00E55A0C" w:rsidP="00E55A0C">
      <w:pPr>
        <w:pStyle w:val="ParaNumbering"/>
      </w:pPr>
      <w:r>
        <w:t xml:space="preserve">The critical clauses of the Leases which are the subject of the issues in these appeals </w:t>
      </w:r>
      <w:r w:rsidR="00B033F7">
        <w:t xml:space="preserve">provide </w:t>
      </w:r>
      <w:r>
        <w:t>as follows:</w:t>
      </w:r>
    </w:p>
    <w:p w14:paraId="1DD8B2D8" w14:textId="77777777" w:rsidR="00E55A0C" w:rsidRPr="00997C4E" w:rsidRDefault="00E55A0C" w:rsidP="00E55A0C">
      <w:pPr>
        <w:pStyle w:val="Quote1"/>
        <w:rPr>
          <w:b/>
          <w:bCs/>
        </w:rPr>
      </w:pPr>
      <w:r w:rsidRPr="00997C4E">
        <w:rPr>
          <w:b/>
          <w:bCs/>
        </w:rPr>
        <w:t>26.1</w:t>
      </w:r>
      <w:r w:rsidRPr="00997C4E">
        <w:rPr>
          <w:b/>
          <w:bCs/>
        </w:rPr>
        <w:tab/>
        <w:t>PAYMENT OF RATES AND LAND TAX AND TAXES</w:t>
      </w:r>
    </w:p>
    <w:p w14:paraId="1D51BDF8" w14:textId="77777777" w:rsidR="00E55A0C" w:rsidRDefault="00E55A0C" w:rsidP="00E55A0C">
      <w:pPr>
        <w:pStyle w:val="Quote1"/>
      </w:pPr>
      <w:r>
        <w:t>The Lessee must pay, on or before the due date, all Rates, Land Tax and Taxes without contribution from the Lessor.</w:t>
      </w:r>
    </w:p>
    <w:p w14:paraId="63F1A118" w14:textId="77777777" w:rsidR="00E55A0C" w:rsidRPr="00997C4E" w:rsidRDefault="00E55A0C" w:rsidP="00E55A0C">
      <w:pPr>
        <w:pStyle w:val="Quote1"/>
        <w:rPr>
          <w:b/>
          <w:bCs/>
        </w:rPr>
      </w:pPr>
      <w:r w:rsidRPr="00997C4E">
        <w:rPr>
          <w:b/>
          <w:bCs/>
        </w:rPr>
        <w:t>26.2</w:t>
      </w:r>
      <w:r w:rsidRPr="00997C4E">
        <w:rPr>
          <w:b/>
          <w:bCs/>
        </w:rPr>
        <w:tab/>
        <w:t>EX GRATIA PAYMENT IN LIEU OF RATES AND LAND TAX</w:t>
      </w:r>
    </w:p>
    <w:p w14:paraId="47BDF2EE" w14:textId="77777777" w:rsidR="00E55A0C" w:rsidRDefault="00E55A0C" w:rsidP="00E55A0C">
      <w:pPr>
        <w:pStyle w:val="Quote1"/>
        <w:ind w:left="1440" w:hanging="703"/>
      </w:pPr>
      <w:r>
        <w:lastRenderedPageBreak/>
        <w:t>(a)</w:t>
      </w:r>
      <w:r>
        <w:tab/>
        <w:t>Where Rates are not payable under sub clause 26.1 because the Airport Site is owned by the Commonwealth, the Lessee must promptly pay to the relevant Governmental Authority such amount as may be notified to the Lessee by such Governmental Authority as being equivalent to the amount which would be payable for rates as if such rates were leviable or payable in respect of those parts of the Airport Site:</w:t>
      </w:r>
    </w:p>
    <w:p w14:paraId="5D1D6CCD" w14:textId="77777777" w:rsidR="00E55A0C" w:rsidRDefault="00E55A0C" w:rsidP="00E55A0C">
      <w:pPr>
        <w:pStyle w:val="Quote2"/>
        <w:ind w:left="2160" w:hanging="720"/>
      </w:pPr>
      <w:r>
        <w:t>(</w:t>
      </w:r>
      <w:proofErr w:type="spellStart"/>
      <w:r>
        <w:t>i</w:t>
      </w:r>
      <w:proofErr w:type="spellEnd"/>
      <w:r>
        <w:t>)</w:t>
      </w:r>
      <w:r>
        <w:tab/>
        <w:t xml:space="preserve">which </w:t>
      </w:r>
      <w:proofErr w:type="gramStart"/>
      <w:r>
        <w:t>are</w:t>
      </w:r>
      <w:proofErr w:type="gramEnd"/>
      <w:r>
        <w:t xml:space="preserve"> sub leased to tenants; or</w:t>
      </w:r>
    </w:p>
    <w:p w14:paraId="4CE3D43B" w14:textId="77777777" w:rsidR="00E55A0C" w:rsidRDefault="00E55A0C" w:rsidP="00E55A0C">
      <w:pPr>
        <w:pStyle w:val="Quote2"/>
        <w:ind w:left="2160" w:hanging="720"/>
      </w:pPr>
      <w:r>
        <w:t>(ii)</w:t>
      </w:r>
      <w:r>
        <w:tab/>
        <w:t xml:space="preserve">on which trading or financial operations are undertaken including but not limited to retail outlets and concessions, car parks and valet car parks, golf courses and turf farms, but excluding runways, taxiways, aprons, roads, vacant land, buffer zones and grass verges, and land identified in the airport Master Plan for these purposes, </w:t>
      </w:r>
    </w:p>
    <w:p w14:paraId="5B51BA84" w14:textId="77777777" w:rsidR="00E55A0C" w:rsidRDefault="00E55A0C" w:rsidP="00E55A0C">
      <w:pPr>
        <w:pStyle w:val="Quote2"/>
      </w:pPr>
      <w:r>
        <w:t xml:space="preserve">unless these areas are occupied by the </w:t>
      </w:r>
      <w:proofErr w:type="gramStart"/>
      <w:r>
        <w:t>Commonwealth</w:t>
      </w:r>
      <w:proofErr w:type="gramEnd"/>
      <w:r>
        <w:t xml:space="preserve"> or an authority constituted under Commonwealth law which is excluded from paying rates by Commonwealth policy or law. The Lessee must use all reasonable endeavours to enter into an agreement with the relevant Governmental Authority, </w:t>
      </w:r>
      <w:proofErr w:type="gramStart"/>
      <w:r>
        <w:t>body</w:t>
      </w:r>
      <w:proofErr w:type="gramEnd"/>
      <w:r>
        <w:t xml:space="preserve"> or person to make such payments.</w:t>
      </w:r>
    </w:p>
    <w:p w14:paraId="696D470C" w14:textId="77777777" w:rsidR="00E55A0C" w:rsidRDefault="00E55A0C" w:rsidP="00E55A0C">
      <w:pPr>
        <w:pStyle w:val="Quote1"/>
        <w:ind w:left="1440" w:hanging="703"/>
      </w:pPr>
      <w:r>
        <w:t xml:space="preserve">(b) </w:t>
      </w:r>
      <w:r>
        <w:tab/>
        <w:t>Where Land Tax is not payable under sub clause 26.1 because the Airport Site is owned by the Commonwealth, payments in lieu of Land Tax must be made by the Lessee in respect of those parts of the Airport Site:</w:t>
      </w:r>
    </w:p>
    <w:p w14:paraId="204B832F" w14:textId="77777777" w:rsidR="00E55A0C" w:rsidRDefault="00E55A0C" w:rsidP="00E55A0C">
      <w:pPr>
        <w:pStyle w:val="Quote2"/>
      </w:pPr>
      <w:r>
        <w:t>(</w:t>
      </w:r>
      <w:proofErr w:type="spellStart"/>
      <w:r>
        <w:t>i</w:t>
      </w:r>
      <w:proofErr w:type="spellEnd"/>
      <w:r>
        <w:t xml:space="preserve">) </w:t>
      </w:r>
      <w:r>
        <w:tab/>
        <w:t xml:space="preserve">which </w:t>
      </w:r>
      <w:proofErr w:type="gramStart"/>
      <w:r>
        <w:t>are</w:t>
      </w:r>
      <w:proofErr w:type="gramEnd"/>
      <w:r>
        <w:t xml:space="preserve"> sub leased to tenants; or</w:t>
      </w:r>
    </w:p>
    <w:p w14:paraId="0BF4642A" w14:textId="77777777" w:rsidR="00E55A0C" w:rsidRDefault="00E55A0C" w:rsidP="00E55A0C">
      <w:pPr>
        <w:pStyle w:val="Quote2"/>
        <w:ind w:left="2160" w:hanging="720"/>
      </w:pPr>
      <w:r>
        <w:t xml:space="preserve">(ii) </w:t>
      </w:r>
      <w:r>
        <w:tab/>
        <w:t xml:space="preserve">on which trading or financial operations are undertaken including, but not limited to, retail outlets and concessions, car parks and valet car parks, golf courses and turf farms, but excluding runways, taxiways, aprons, roads, vacant land, buffer zones and grass verges, and land identified in the airport Master Plan for these purposes, </w:t>
      </w:r>
    </w:p>
    <w:p w14:paraId="39B35AAD" w14:textId="77777777" w:rsidR="00E55A0C" w:rsidRDefault="00E55A0C" w:rsidP="00E55A0C">
      <w:pPr>
        <w:pStyle w:val="Quote2"/>
      </w:pPr>
      <w:r>
        <w:t xml:space="preserve">unless these areas are occupied by the </w:t>
      </w:r>
      <w:proofErr w:type="gramStart"/>
      <w:r>
        <w:t>Commonwealth</w:t>
      </w:r>
      <w:proofErr w:type="gramEnd"/>
      <w:r>
        <w:t xml:space="preserve"> or an authority constituted under Commonwealth law which is excluded from making payments by Commonwealth policy or law. Unless otherwise directed by the Lessor, the Lessee will make payments promptly in lieu of land tax at the relevant State rate to the Commonwealth addressed as provided for in subclause 24.1.</w:t>
      </w:r>
    </w:p>
    <w:p w14:paraId="30AA7A43" w14:textId="77777777" w:rsidR="00E55A0C" w:rsidRDefault="00E55A0C" w:rsidP="00E55A0C">
      <w:pPr>
        <w:pStyle w:val="Quote2"/>
      </w:pPr>
      <w:r>
        <w:t xml:space="preserve">These payments in lieu of Land Tax will be levied on a financial year basis. The Lessee must submit an assessment of the payment in lieu of land tax to the Commonwealth on 31 August of the current financial year with this payment due 30 days later. Land value assessment for the purposes of making payments in lieu of land tax </w:t>
      </w:r>
      <w:proofErr w:type="gramStart"/>
      <w:r>
        <w:t>are</w:t>
      </w:r>
      <w:proofErr w:type="gramEnd"/>
      <w:r>
        <w:t xml:space="preserve"> required at least every three years.</w:t>
      </w:r>
    </w:p>
    <w:p w14:paraId="172126E5" w14:textId="77777777" w:rsidR="00E55A0C" w:rsidRDefault="00E55A0C" w:rsidP="00E55A0C">
      <w:pPr>
        <w:pStyle w:val="Quote1"/>
        <w:ind w:left="1440" w:hanging="703"/>
      </w:pPr>
      <w:r>
        <w:t xml:space="preserve">(c) </w:t>
      </w:r>
      <w:r>
        <w:tab/>
        <w:t>Where Taxes such as stamp duty, payroll tax, financial institutions duty and debits tax imposed by a Governmental Authority are not payable by the Lessee because they are Taxes on transactions, instruments or activities on or related to the Airport Site owned by the Commonwealth, the Lessee must pay to the relevant Governmental Authority such amount as is equivalent to the amount which would be payable for such Taxes if such Taxes were leviable or payable.</w:t>
      </w:r>
    </w:p>
    <w:p w14:paraId="6DDDEEC3" w14:textId="77777777" w:rsidR="00E55A0C" w:rsidRPr="00E8225F" w:rsidRDefault="00E55A0C" w:rsidP="00E55A0C">
      <w:pPr>
        <w:pStyle w:val="ParaNumbering"/>
      </w:pPr>
      <w:r w:rsidRPr="00E8225F">
        <w:t xml:space="preserve">For the purposes of </w:t>
      </w:r>
      <w:proofErr w:type="spellStart"/>
      <w:r w:rsidRPr="00E8225F">
        <w:t>cll</w:t>
      </w:r>
      <w:proofErr w:type="spellEnd"/>
      <w:r w:rsidRPr="00E8225F">
        <w:t xml:space="preserve"> 26.1 and 26.2(a), the word </w:t>
      </w:r>
      <w:r>
        <w:t>“</w:t>
      </w:r>
      <w:r w:rsidRPr="00E8225F">
        <w:t>Rates</w:t>
      </w:r>
      <w:r>
        <w:t>”</w:t>
      </w:r>
      <w:r w:rsidRPr="00E8225F">
        <w:t xml:space="preserve"> is defined to mean </w:t>
      </w:r>
      <w:r>
        <w:t>“</w:t>
      </w:r>
      <w:r w:rsidRPr="00E8225F">
        <w:t xml:space="preserve">all rates (including water rates and sewerage rates), and levies to defray expenses levied or imposed by </w:t>
      </w:r>
      <w:r w:rsidRPr="00E8225F">
        <w:lastRenderedPageBreak/>
        <w:t>a Governmental Authority on land or on owners or occupiers of land in relation to their ownership or occupation of that land</w:t>
      </w:r>
      <w:r>
        <w:t>”: Judgment [68].</w:t>
      </w:r>
    </w:p>
    <w:p w14:paraId="761DAB4B" w14:textId="6050A42E" w:rsidR="00E55A0C" w:rsidRDefault="00E55A0C" w:rsidP="00E55A0C">
      <w:pPr>
        <w:pStyle w:val="ParaNumbering"/>
      </w:pPr>
      <w:r w:rsidRPr="007E3430">
        <w:t xml:space="preserve">The Clarence City Council and the Northern Midlands Council, established under the </w:t>
      </w:r>
      <w:r w:rsidRPr="009D4C53">
        <w:rPr>
          <w:b/>
          <w:bCs/>
          <w:i/>
          <w:iCs/>
        </w:rPr>
        <w:t>Local Government Act</w:t>
      </w:r>
      <w:r w:rsidRPr="00997C4E">
        <w:rPr>
          <w:i/>
          <w:iCs/>
        </w:rPr>
        <w:t xml:space="preserve"> 1993</w:t>
      </w:r>
      <w:r w:rsidRPr="007E3430">
        <w:t xml:space="preserve"> (Tas), are respectively the relevant “Governmental Authority” for the Hobart </w:t>
      </w:r>
      <w:r w:rsidR="004C5153">
        <w:t xml:space="preserve">International </w:t>
      </w:r>
      <w:r w:rsidRPr="007E3430">
        <w:t>Airport and the Launceston Airport</w:t>
      </w:r>
      <w:r>
        <w:t>: Judgment [69].</w:t>
      </w:r>
    </w:p>
    <w:p w14:paraId="3678F54D" w14:textId="52877073" w:rsidR="00E55A0C" w:rsidRDefault="00E55A0C" w:rsidP="00E55A0C">
      <w:pPr>
        <w:pStyle w:val="ParaNumbering"/>
      </w:pPr>
      <w:r w:rsidRPr="006B377B">
        <w:t xml:space="preserve">The </w:t>
      </w:r>
      <w:r>
        <w:t>L</w:t>
      </w:r>
      <w:r w:rsidRPr="006B377B">
        <w:t xml:space="preserve">eases also contain a term in cl 2.2(g) that </w:t>
      </w:r>
      <w:r w:rsidR="00FE6EB5">
        <w:t>“</w:t>
      </w:r>
      <w:r w:rsidRPr="006B377B">
        <w:t>headings in this Lease are for convenience only and are not part of, or to be used in the interpretation or construction of, this Lease</w:t>
      </w:r>
      <w:r w:rsidR="00FE6EB5">
        <w:t>”</w:t>
      </w:r>
      <w:r>
        <w:t>: Judgment [71].</w:t>
      </w:r>
    </w:p>
    <w:p w14:paraId="50729AE2" w14:textId="7B6F5EC9" w:rsidR="00727711" w:rsidRDefault="00727711" w:rsidP="009D4C53">
      <w:pPr>
        <w:pStyle w:val="Heading2"/>
      </w:pPr>
      <w:r>
        <w:t>Background to the Leases</w:t>
      </w:r>
    </w:p>
    <w:p w14:paraId="77B8D6D5" w14:textId="305A17FE" w:rsidR="00490BC6" w:rsidRDefault="00FE6EB5" w:rsidP="002B4F42">
      <w:pPr>
        <w:pStyle w:val="ParaNumbering"/>
      </w:pPr>
      <w:r>
        <w:t xml:space="preserve">The effect of </w:t>
      </w:r>
      <w:r w:rsidR="003B7273">
        <w:t>cl </w:t>
      </w:r>
      <w:r w:rsidR="00490BC6">
        <w:t>26.2</w:t>
      </w:r>
      <w:r w:rsidR="00151EB0">
        <w:t>(a)</w:t>
      </w:r>
      <w:r w:rsidR="00490BC6">
        <w:t xml:space="preserve"> of each Lease </w:t>
      </w:r>
      <w:r>
        <w:t>is to require</w:t>
      </w:r>
      <w:r w:rsidR="00490BC6">
        <w:t xml:space="preserve"> the Lesse</w:t>
      </w:r>
      <w:r w:rsidR="006D3063">
        <w:t xml:space="preserve">es to pay to the Councils a “fictional” or “notional” equivalent to the rates that would have been payable if the leased land was not Commonwealth land.  </w:t>
      </w:r>
      <w:r w:rsidR="00B9269D">
        <w:t>Clause 26.2(a) applies because rates are not payable under cl</w:t>
      </w:r>
      <w:r w:rsidR="00491BFE">
        <w:t> </w:t>
      </w:r>
      <w:r w:rsidR="00B9269D">
        <w:t xml:space="preserve">26.1.  </w:t>
      </w:r>
      <w:r w:rsidR="009A1CF1">
        <w:t>This is because t</w:t>
      </w:r>
      <w:r w:rsidR="006D3063">
        <w:t>he Commonwealth Parliament has exclusive legislative power</w:t>
      </w:r>
      <w:r w:rsidR="009A1CF1">
        <w:t>,</w:t>
      </w:r>
      <w:r w:rsidR="006D3063">
        <w:t xml:space="preserve"> subject to the Constitution</w:t>
      </w:r>
      <w:r w:rsidR="009A1CF1">
        <w:t>,</w:t>
      </w:r>
      <w:r w:rsidR="006D3063">
        <w:t xml:space="preserve"> in respect of places acquired by the Commonwealth for public purposes: </w:t>
      </w:r>
      <w:r w:rsidR="00C751D9">
        <w:t>s </w:t>
      </w:r>
      <w:r w:rsidR="006D3063">
        <w:t>52(</w:t>
      </w:r>
      <w:proofErr w:type="spellStart"/>
      <w:r w:rsidR="006D3063">
        <w:t>i</w:t>
      </w:r>
      <w:proofErr w:type="spellEnd"/>
      <w:r w:rsidR="006D3063">
        <w:t xml:space="preserve">) </w:t>
      </w:r>
      <w:r w:rsidR="006D3063" w:rsidRPr="00667127">
        <w:rPr>
          <w:i/>
          <w:iCs/>
        </w:rPr>
        <w:t>Constitution</w:t>
      </w:r>
      <w:r w:rsidR="006D3063">
        <w:t>.  Absen</w:t>
      </w:r>
      <w:r w:rsidR="009225D1">
        <w:t>t</w:t>
      </w:r>
      <w:r w:rsidR="006D3063">
        <w:t xml:space="preserve"> the consent of the Commonwealth Parliament, a State may not tax Commonwealth property: s 114 </w:t>
      </w:r>
      <w:r w:rsidR="006D3063" w:rsidRPr="00667127">
        <w:rPr>
          <w:i/>
          <w:iCs/>
        </w:rPr>
        <w:t>Constitution</w:t>
      </w:r>
      <w:r w:rsidR="006D3063">
        <w:t xml:space="preserve">.  As </w:t>
      </w:r>
      <w:r w:rsidR="00DA087E">
        <w:t>the Airports are situated on land acquire</w:t>
      </w:r>
      <w:r w:rsidR="003D0526">
        <w:t>d by the Commonwealth for public purposes</w:t>
      </w:r>
      <w:r w:rsidR="006D3063">
        <w:t xml:space="preserve">, </w:t>
      </w:r>
      <w:r w:rsidR="00D100ED">
        <w:t>th</w:t>
      </w:r>
      <w:r w:rsidR="003D0526">
        <w:t>at</w:t>
      </w:r>
      <w:r w:rsidR="00D100ED">
        <w:t xml:space="preserve"> land is not subject to municipal rates and charges pursuant to the </w:t>
      </w:r>
      <w:r w:rsidR="00D100ED">
        <w:rPr>
          <w:i/>
          <w:iCs/>
        </w:rPr>
        <w:t>Local Government Act</w:t>
      </w:r>
      <w:r w:rsidR="003A231C">
        <w:t>.</w:t>
      </w:r>
    </w:p>
    <w:p w14:paraId="49D11DDF" w14:textId="1D7C44AB" w:rsidR="00844477" w:rsidRDefault="005132DF" w:rsidP="00844477">
      <w:pPr>
        <w:pStyle w:val="ParaNumbering"/>
      </w:pPr>
      <w:r>
        <w:t xml:space="preserve">It </w:t>
      </w:r>
      <w:r w:rsidR="0049774A">
        <w:t>is</w:t>
      </w:r>
      <w:r>
        <w:t xml:space="preserve"> not in </w:t>
      </w:r>
      <w:r w:rsidR="0090082B">
        <w:t xml:space="preserve">dispute that </w:t>
      </w:r>
      <w:r w:rsidR="003A231C">
        <w:t>Commonwealth government policy required the Commonwealth to make payment</w:t>
      </w:r>
      <w:r w:rsidR="00FA4394">
        <w:t>s</w:t>
      </w:r>
      <w:r w:rsidR="003A231C">
        <w:t xml:space="preserve"> equivalent to rates to local authorities in certain circumstances</w:t>
      </w:r>
      <w:r w:rsidR="00C5736B">
        <w:t>.</w:t>
      </w:r>
      <w:r w:rsidR="00C668F4">
        <w:t xml:space="preserve"> </w:t>
      </w:r>
      <w:r w:rsidR="00C5736B">
        <w:t xml:space="preserve"> The </w:t>
      </w:r>
      <w:r w:rsidR="00D84874">
        <w:t>Federal Airports Corporation (</w:t>
      </w:r>
      <w:r w:rsidR="00D84874">
        <w:rPr>
          <w:b/>
          <w:bCs/>
        </w:rPr>
        <w:t>FAC</w:t>
      </w:r>
      <w:r w:rsidR="00D84874">
        <w:t>),</w:t>
      </w:r>
      <w:r w:rsidR="00FA4394">
        <w:t xml:space="preserve"> which </w:t>
      </w:r>
      <w:r w:rsidR="00844477">
        <w:t>at the time operated most of the major airports in Australia</w:t>
      </w:r>
      <w:r w:rsidR="00B10FB8">
        <w:t xml:space="preserve"> as</w:t>
      </w:r>
      <w:r w:rsidR="00844477">
        <w:t xml:space="preserve"> “government business enterprises”</w:t>
      </w:r>
      <w:r w:rsidR="00D84874">
        <w:t>,</w:t>
      </w:r>
      <w:r w:rsidR="00844477">
        <w:t xml:space="preserve"> agreed to maintain the Commonwealth government’s policy by making payments in lieu of rates for areas of federal airports which were used for commercial activities and for which the FAC </w:t>
      </w:r>
      <w:r w:rsidR="00AE7089">
        <w:t>received an annual rent: Judgment [14].</w:t>
      </w:r>
    </w:p>
    <w:p w14:paraId="524D484E" w14:textId="7F38B557" w:rsidR="00162323" w:rsidRDefault="00162323" w:rsidP="00162323">
      <w:pPr>
        <w:pStyle w:val="ParaNumbering"/>
      </w:pPr>
      <w:r>
        <w:t>The primary judge at</w:t>
      </w:r>
      <w:r w:rsidR="007E5A4A">
        <w:t xml:space="preserve"> Judgment </w:t>
      </w:r>
      <w:r>
        <w:t>[</w:t>
      </w:r>
      <w:r w:rsidR="00737131">
        <w:t>15</w:t>
      </w:r>
      <w:r>
        <w:t>]-[61] explained in detail the background to</w:t>
      </w:r>
      <w:r w:rsidR="00404367">
        <w:t xml:space="preserve"> the Commonwealth government’s </w:t>
      </w:r>
      <w:r w:rsidR="00EF0B10">
        <w:t>policy concerning the payment</w:t>
      </w:r>
      <w:r w:rsidR="003D743E">
        <w:t xml:space="preserve"> of </w:t>
      </w:r>
      <w:r w:rsidR="00EF0B10">
        <w:t>rates equivalent amounts</w:t>
      </w:r>
      <w:r w:rsidR="00404367">
        <w:t>,</w:t>
      </w:r>
      <w:r>
        <w:t xml:space="preserve"> the privatisation of airports in Australia, the role of the </w:t>
      </w:r>
      <w:r w:rsidR="00EF0B10">
        <w:t>FAC</w:t>
      </w:r>
      <w:r>
        <w:t xml:space="preserve">, and the economic regulation of airports in Australia.  The parties on appeal took no issue with the primary judge’s </w:t>
      </w:r>
      <w:r w:rsidR="00324349">
        <w:t xml:space="preserve">summary of these facts </w:t>
      </w:r>
      <w:r>
        <w:t>and we adopt in these reasons</w:t>
      </w:r>
      <w:r w:rsidR="00FD2C7F">
        <w:t xml:space="preserve"> below</w:t>
      </w:r>
      <w:r>
        <w:t xml:space="preserve"> the primary judge’s </w:t>
      </w:r>
      <w:r w:rsidR="00737131">
        <w:t>summary</w:t>
      </w:r>
      <w:r>
        <w:t>.</w:t>
      </w:r>
      <w:r w:rsidR="00C16D86">
        <w:t xml:space="preserve">  The primary judge’s summary is supplemented by reference to </w:t>
      </w:r>
      <w:r w:rsidR="00707F4C">
        <w:t xml:space="preserve">documents </w:t>
      </w:r>
      <w:r w:rsidR="00261C2F">
        <w:t>to which we were taken</w:t>
      </w:r>
      <w:r w:rsidR="00707F4C">
        <w:t xml:space="preserve"> by the parties in their submissions on the appeal.</w:t>
      </w:r>
    </w:p>
    <w:p w14:paraId="4983891C" w14:textId="4BFF6D5D" w:rsidR="006604F0" w:rsidRDefault="006604F0" w:rsidP="009D4C53">
      <w:pPr>
        <w:pStyle w:val="Heading3"/>
      </w:pPr>
      <w:r>
        <w:lastRenderedPageBreak/>
        <w:t>Competition Principles Agreement</w:t>
      </w:r>
    </w:p>
    <w:p w14:paraId="1C59E887" w14:textId="0ADA9AB2" w:rsidR="007E4828" w:rsidRDefault="007E4828" w:rsidP="007E4828">
      <w:pPr>
        <w:pStyle w:val="ParaNumbering"/>
      </w:pPr>
      <w:r>
        <w:t xml:space="preserve">On 11 April 1995, the Commonwealth and the States and Territories </w:t>
      </w:r>
      <w:proofErr w:type="gramStart"/>
      <w:r>
        <w:t>entered into</w:t>
      </w:r>
      <w:proofErr w:type="gramEnd"/>
      <w:r>
        <w:t xml:space="preserve"> the “Competition Principles Agreement” (</w:t>
      </w:r>
      <w:r w:rsidRPr="009F7A16">
        <w:rPr>
          <w:b/>
          <w:bCs/>
        </w:rPr>
        <w:t>CPA</w:t>
      </w:r>
      <w:r>
        <w:t>), which recorded the agreement of the Council of Australian Governments to adopt certain principles of competition policy and to apply competition laws across the public sector: Judgment [15].</w:t>
      </w:r>
      <w:r w:rsidR="00410A11">
        <w:t xml:space="preserve">  It </w:t>
      </w:r>
      <w:r w:rsidR="0049774A">
        <w:t>is</w:t>
      </w:r>
      <w:r w:rsidR="00410A11">
        <w:t xml:space="preserve"> not in dispute that cl</w:t>
      </w:r>
      <w:r w:rsidR="009616D8">
        <w:t> </w:t>
      </w:r>
      <w:r w:rsidR="00410A11">
        <w:t>26</w:t>
      </w:r>
      <w:r w:rsidR="009F504A">
        <w:t xml:space="preserve">.2(a) of the Leases was included conformably with the CPA. </w:t>
      </w:r>
    </w:p>
    <w:p w14:paraId="53C6880F" w14:textId="64984E4F" w:rsidR="006604F0" w:rsidRDefault="00950549" w:rsidP="00950549">
      <w:pPr>
        <w:pStyle w:val="ParaNumbering"/>
      </w:pPr>
      <w:r>
        <w:t xml:space="preserve">One of the overarching purposes of the CPA was to achieve and maintain consistent and complementary competition laws and policies which would apply to all businesses in Australia, regardless of ownership. </w:t>
      </w:r>
      <w:r w:rsidR="009D46BC">
        <w:t xml:space="preserve"> </w:t>
      </w:r>
      <w:r>
        <w:t xml:space="preserve">One of the principles agreed to </w:t>
      </w:r>
      <w:proofErr w:type="gramStart"/>
      <w:r>
        <w:t>was</w:t>
      </w:r>
      <w:proofErr w:type="gramEnd"/>
      <w:r>
        <w:t xml:space="preserve"> the principle of “competitive neutrality”: Judgment [16].</w:t>
      </w:r>
    </w:p>
    <w:p w14:paraId="3880BB65" w14:textId="636CABC8" w:rsidR="00950549" w:rsidRDefault="009D46BC" w:rsidP="009D46BC">
      <w:pPr>
        <w:pStyle w:val="ParaNumbering"/>
      </w:pPr>
      <w:bookmarkStart w:id="26" w:name="_Ref157333565"/>
      <w:r>
        <w:t>Clause 3 of the CPA was headed “Competitive Neutrality Policy and Principles”.  It relevantly provided as follows:</w:t>
      </w:r>
      <w:bookmarkEnd w:id="26"/>
    </w:p>
    <w:p w14:paraId="4ECABE77" w14:textId="473C8480" w:rsidR="009D46BC" w:rsidRDefault="009D46BC" w:rsidP="00A60902">
      <w:pPr>
        <w:pStyle w:val="Quote1"/>
        <w:ind w:left="1440" w:hanging="703"/>
      </w:pPr>
      <w:r>
        <w:t xml:space="preserve">(1) </w:t>
      </w:r>
      <w:r>
        <w:tab/>
        <w:t xml:space="preserve">The objective of competitive neutrality policy is the elimination of resource allocation distortions arising out of public ownership of entities engaged in significant business activities: Government businesses should not enjoy any net competitive advantage simply </w:t>
      </w:r>
      <w:proofErr w:type="gramStart"/>
      <w:r>
        <w:t>as a result of</w:t>
      </w:r>
      <w:proofErr w:type="gramEnd"/>
      <w:r>
        <w:t xml:space="preserve"> their public sector ownership. These principles only apply to the business activities of publicly owned entities, not to the non-business, non-profit activities of these entities.</w:t>
      </w:r>
    </w:p>
    <w:p w14:paraId="52F9C986" w14:textId="77777777" w:rsidR="009D46BC" w:rsidRDefault="009D46BC" w:rsidP="00A60902">
      <w:pPr>
        <w:pStyle w:val="Quote1"/>
        <w:ind w:left="1440" w:hanging="703"/>
      </w:pPr>
      <w:r>
        <w:t>…</w:t>
      </w:r>
    </w:p>
    <w:p w14:paraId="6ACA8434" w14:textId="21837D2A" w:rsidR="009D46BC" w:rsidRDefault="009D46BC" w:rsidP="009D46BC">
      <w:pPr>
        <w:pStyle w:val="Quote1"/>
        <w:ind w:left="1440" w:hanging="703"/>
      </w:pPr>
      <w:r>
        <w:t>(4)</w:t>
      </w:r>
      <w:r>
        <w:tab/>
        <w:t>Subject to subclause (6), for significant Government business enterprises which are classified as “Public Trading Enterprises” and “Public Financial Enterprises” under the Government Financial Statistics Classification:</w:t>
      </w:r>
    </w:p>
    <w:p w14:paraId="4ACAE6FC" w14:textId="55B3937E" w:rsidR="00FB66BD" w:rsidRDefault="00FB66BD" w:rsidP="00A60902">
      <w:pPr>
        <w:pStyle w:val="Quote2"/>
        <w:ind w:left="2160" w:hanging="720"/>
      </w:pPr>
      <w:r>
        <w:t xml:space="preserve">(a) </w:t>
      </w:r>
      <w:r>
        <w:tab/>
        <w:t xml:space="preserve">the Parties will, where appropriate, adopt a corporatisation model for these Government business enterprises </w:t>
      </w:r>
      <w:proofErr w:type="gramStart"/>
      <w:r>
        <w:t>… ;</w:t>
      </w:r>
      <w:proofErr w:type="gramEnd"/>
      <w:r>
        <w:t xml:space="preserve"> and</w:t>
      </w:r>
    </w:p>
    <w:p w14:paraId="6869BC17" w14:textId="56087E14" w:rsidR="009D46BC" w:rsidRDefault="00FB66BD" w:rsidP="00FB66BD">
      <w:pPr>
        <w:pStyle w:val="Quote2"/>
        <w:ind w:left="2160" w:hanging="720"/>
      </w:pPr>
      <w:r>
        <w:t xml:space="preserve">(b) </w:t>
      </w:r>
      <w:r>
        <w:tab/>
        <w:t>the Parties will impose on the Government business enterprise:</w:t>
      </w:r>
    </w:p>
    <w:p w14:paraId="7E248191" w14:textId="5229DA38" w:rsidR="00FB66BD" w:rsidRDefault="00FB66BD" w:rsidP="00A60902">
      <w:pPr>
        <w:pStyle w:val="Quote3"/>
        <w:ind w:left="2880" w:hanging="720"/>
      </w:pPr>
      <w:r>
        <w:t>(</w:t>
      </w:r>
      <w:proofErr w:type="spellStart"/>
      <w:r>
        <w:t>i</w:t>
      </w:r>
      <w:proofErr w:type="spellEnd"/>
      <w:r>
        <w:t xml:space="preserve">) </w:t>
      </w:r>
      <w:r>
        <w:tab/>
        <w:t xml:space="preserve">full Commonwealth, State and Territory taxes or </w:t>
      </w:r>
      <w:proofErr w:type="gramStart"/>
      <w:r>
        <w:t>tax</w:t>
      </w:r>
      <w:proofErr w:type="gramEnd"/>
      <w:r>
        <w:t xml:space="preserve"> equivalent systems;</w:t>
      </w:r>
    </w:p>
    <w:p w14:paraId="12402523" w14:textId="366DF1C1" w:rsidR="009D46BC" w:rsidRDefault="008D2911" w:rsidP="00A60902">
      <w:pPr>
        <w:pStyle w:val="Quote2"/>
      </w:pPr>
      <w:r>
        <w:t>…</w:t>
      </w:r>
    </w:p>
    <w:p w14:paraId="0E60B2C5" w14:textId="63D15B78" w:rsidR="008D2911" w:rsidRDefault="00253E96" w:rsidP="00253E96">
      <w:pPr>
        <w:pStyle w:val="Quote1"/>
        <w:ind w:left="1440" w:hanging="703"/>
      </w:pPr>
      <w:r>
        <w:t xml:space="preserve">(5) </w:t>
      </w:r>
      <w:r>
        <w:tab/>
        <w:t>Subject to subclause (6), where an agency (other than an agency covered by subclause (4)) undertakes significant business activities as part of a broader range of functions, the Parties will, in respect of the business activities:</w:t>
      </w:r>
    </w:p>
    <w:p w14:paraId="183B1A88" w14:textId="5756F23D" w:rsidR="00253E96" w:rsidRDefault="00253E96" w:rsidP="00253E96">
      <w:pPr>
        <w:pStyle w:val="Quote2"/>
      </w:pPr>
      <w:r w:rsidRPr="00253E96">
        <w:t xml:space="preserve">(a) </w:t>
      </w:r>
      <w:r>
        <w:tab/>
      </w:r>
      <w:r w:rsidRPr="00253E96">
        <w:t>where appropriate, implement the principles outlined in subclause (4</w:t>
      </w:r>
      <w:proofErr w:type="gramStart"/>
      <w:r w:rsidRPr="00253E96">
        <w:t>);</w:t>
      </w:r>
      <w:proofErr w:type="gramEnd"/>
    </w:p>
    <w:p w14:paraId="00E58F40" w14:textId="156187A8" w:rsidR="00D6112F" w:rsidRDefault="00D6112F" w:rsidP="00A60902">
      <w:pPr>
        <w:pStyle w:val="Quote2"/>
      </w:pPr>
      <w:r>
        <w:t>…</w:t>
      </w:r>
    </w:p>
    <w:p w14:paraId="2EBD2C22" w14:textId="1EE2E12F" w:rsidR="00253E96" w:rsidRDefault="000A6136" w:rsidP="00A60902">
      <w:pPr>
        <w:pStyle w:val="Quote2"/>
      </w:pPr>
      <w:r>
        <w:t>(</w:t>
      </w:r>
      <w:r w:rsidR="00D6112F">
        <w:t>Judgment [17]</w:t>
      </w:r>
      <w:r>
        <w:t>)</w:t>
      </w:r>
    </w:p>
    <w:p w14:paraId="60E5F409" w14:textId="0C6B1B0E" w:rsidR="009D46BC" w:rsidRDefault="00A70872" w:rsidP="00A70872">
      <w:pPr>
        <w:pStyle w:val="ParaNumbering"/>
      </w:pPr>
      <w:r>
        <w:t>Clause 4(3) of the CPA, which was headed “Structural Reform of Public Monopolies”, provided as follows:</w:t>
      </w:r>
    </w:p>
    <w:p w14:paraId="1C105390" w14:textId="61579D67" w:rsidR="00AA18B3" w:rsidRDefault="00AA18B3" w:rsidP="00AA18B3">
      <w:pPr>
        <w:pStyle w:val="Quote1"/>
      </w:pPr>
      <w:r>
        <w:lastRenderedPageBreak/>
        <w:t>Before a Party introduces competition to a market traditionally supplied by a public</w:t>
      </w:r>
      <w:r w:rsidR="00C9082D">
        <w:t xml:space="preserve"> </w:t>
      </w:r>
      <w:r>
        <w:t>monopoly, and before a Party privatises a public monopoly, it will undertake a review</w:t>
      </w:r>
      <w:r w:rsidR="00C9082D">
        <w:t xml:space="preserve"> </w:t>
      </w:r>
      <w:r>
        <w:t>into:</w:t>
      </w:r>
    </w:p>
    <w:p w14:paraId="3962892A" w14:textId="102BFDB3" w:rsidR="00AA18B3" w:rsidRDefault="00AA18B3" w:rsidP="00A60902">
      <w:pPr>
        <w:pStyle w:val="Quote1"/>
        <w:ind w:left="1440" w:hanging="703"/>
      </w:pPr>
      <w:r>
        <w:t xml:space="preserve">(a) </w:t>
      </w:r>
      <w:r>
        <w:tab/>
        <w:t xml:space="preserve">the appropriate commercial objectives for the public </w:t>
      </w:r>
      <w:proofErr w:type="gramStart"/>
      <w:r>
        <w:t>monopoly;</w:t>
      </w:r>
      <w:proofErr w:type="gramEnd"/>
    </w:p>
    <w:p w14:paraId="73175FB5" w14:textId="1F292E6B" w:rsidR="00A70872" w:rsidRDefault="00AA18B3" w:rsidP="00A60902">
      <w:pPr>
        <w:pStyle w:val="Quote1"/>
        <w:ind w:left="1440" w:hanging="703"/>
      </w:pPr>
      <w:r>
        <w:t xml:space="preserve">(b) </w:t>
      </w:r>
      <w:r>
        <w:tab/>
        <w:t xml:space="preserve">the merits of separating any natural monopoly elements from potentially competitive elements of the public </w:t>
      </w:r>
      <w:proofErr w:type="gramStart"/>
      <w:r>
        <w:t>monopoly;</w:t>
      </w:r>
      <w:proofErr w:type="gramEnd"/>
    </w:p>
    <w:p w14:paraId="32A4AF58" w14:textId="07C5884C" w:rsidR="00DF0F92" w:rsidRDefault="00AA18B3" w:rsidP="00A60902">
      <w:pPr>
        <w:pStyle w:val="Quote1"/>
        <w:ind w:left="1440" w:hanging="703"/>
      </w:pPr>
      <w:r>
        <w:t>(c)</w:t>
      </w:r>
      <w:r>
        <w:tab/>
        <w:t>the merits of separating potentially competitive elements of the public</w:t>
      </w:r>
      <w:r w:rsidR="00DF0F92">
        <w:t xml:space="preserve"> </w:t>
      </w:r>
      <w:proofErr w:type="gramStart"/>
      <w:r>
        <w:t>monopoly;</w:t>
      </w:r>
      <w:proofErr w:type="gramEnd"/>
      <w:r>
        <w:t xml:space="preserve"> </w:t>
      </w:r>
    </w:p>
    <w:p w14:paraId="75F32194" w14:textId="42FE58E2" w:rsidR="00AA18B3" w:rsidRDefault="00AA18B3" w:rsidP="00A60902">
      <w:pPr>
        <w:pStyle w:val="Quote1"/>
      </w:pPr>
      <w:r>
        <w:t>…</w:t>
      </w:r>
    </w:p>
    <w:p w14:paraId="0D385F0F" w14:textId="7E79B434" w:rsidR="00D6112F" w:rsidRDefault="00D6112F" w:rsidP="00A60902">
      <w:pPr>
        <w:pStyle w:val="Quote1"/>
      </w:pPr>
      <w:r>
        <w:t>(Judgment [18])</w:t>
      </w:r>
    </w:p>
    <w:p w14:paraId="72426BB8" w14:textId="71395F9B" w:rsidR="00D70FF6" w:rsidRDefault="00FA4394" w:rsidP="00D57F0D">
      <w:pPr>
        <w:pStyle w:val="ParaNumbering"/>
      </w:pPr>
      <w:bookmarkStart w:id="27" w:name="_Ref156645621"/>
      <w:r>
        <w:t xml:space="preserve">Each of the </w:t>
      </w:r>
      <w:r w:rsidR="00B67891" w:rsidRPr="00B67891">
        <w:t>Airports</w:t>
      </w:r>
      <w:r>
        <w:t xml:space="preserve"> was</w:t>
      </w:r>
      <w:r w:rsidR="00B67891" w:rsidRPr="00B67891">
        <w:t xml:space="preserve">, at that time, “a public monopoly” within the meaning of </w:t>
      </w:r>
      <w:r w:rsidR="006F410E">
        <w:t>cl 4(3) of the CPA</w:t>
      </w:r>
      <w:r w:rsidR="00D70FF6">
        <w:t>: Judgment [19]</w:t>
      </w:r>
      <w:r w:rsidR="00B67891" w:rsidRPr="00B67891">
        <w:t>.</w:t>
      </w:r>
      <w:bookmarkEnd w:id="27"/>
    </w:p>
    <w:p w14:paraId="0AB940CB" w14:textId="48F7885D" w:rsidR="00B67891" w:rsidRDefault="00B67891" w:rsidP="00D57F0D">
      <w:pPr>
        <w:pStyle w:val="ParaNumbering"/>
      </w:pPr>
      <w:r>
        <w:t>The principle of competitive neutrality underlying the CPA was further articulated in the Commonwealth Competitive Neutrality Policy Statement issued in June 1996</w:t>
      </w:r>
      <w:r w:rsidR="000C1341">
        <w:t xml:space="preserve"> (</w:t>
      </w:r>
      <w:r w:rsidR="000C1341" w:rsidRPr="009D4C53">
        <w:rPr>
          <w:b/>
          <w:bCs/>
        </w:rPr>
        <w:t>CNPS</w:t>
      </w:r>
      <w:r w:rsidR="000C1341">
        <w:t>)</w:t>
      </w:r>
      <w:r>
        <w:t xml:space="preserve">.  It explained that competitive neutrality required that “government business activities should not enjoy net competitive advantages over their private sector competitors simply by virtue of public sector ownership” and “where governments choose to provide services through </w:t>
      </w:r>
      <w:proofErr w:type="gramStart"/>
      <w:r>
        <w:t>market based</w:t>
      </w:r>
      <w:proofErr w:type="gramEnd"/>
      <w:r>
        <w:t xml:space="preserve"> mechanisms that allow actual or potential competition from a private sector provider, that competition should be fair”</w:t>
      </w:r>
      <w:r w:rsidR="00083F73">
        <w:t>: Judgment [20].</w:t>
      </w:r>
      <w:r>
        <w:t xml:space="preserve"> </w:t>
      </w:r>
      <w:r w:rsidR="00083F73">
        <w:t xml:space="preserve"> The CNPS further stated</w:t>
      </w:r>
      <w:r>
        <w:t xml:space="preserve"> that the implementation of </w:t>
      </w:r>
      <w:r w:rsidR="00083F73">
        <w:t xml:space="preserve">competitive neutrality </w:t>
      </w:r>
      <w:r w:rsidR="00735831">
        <w:t>arrangements</w:t>
      </w:r>
      <w:r>
        <w:t xml:space="preserve"> was “intended to remove resource allocation distortions</w:t>
      </w:r>
      <w:r w:rsidR="00D57F0D">
        <w:t xml:space="preserve"> arising out of public ownership of significant business</w:t>
      </w:r>
      <w:r w:rsidR="00735831">
        <w:t xml:space="preserve"> </w:t>
      </w:r>
      <w:r w:rsidR="00D57F0D">
        <w:t>activities and to improve competitive processes</w:t>
      </w:r>
      <w:r>
        <w:t>”</w:t>
      </w:r>
      <w:r w:rsidR="00735831">
        <w:t>.</w:t>
      </w:r>
      <w:r w:rsidR="000C1341">
        <w:t xml:space="preserve"> </w:t>
      </w:r>
    </w:p>
    <w:p w14:paraId="3B2DBCEF" w14:textId="738C6BD7" w:rsidR="00091D0B" w:rsidRDefault="00091D0B" w:rsidP="00FA21DC">
      <w:pPr>
        <w:pStyle w:val="ParaNumbering"/>
      </w:pPr>
      <w:r>
        <w:t xml:space="preserve">The CNPS noted that </w:t>
      </w:r>
      <w:r w:rsidR="00C36D2C">
        <w:t xml:space="preserve">competitive neutrality arrangements would apply to “significant government business activities” but not to “non-profit, non-business activities.”  </w:t>
      </w:r>
      <w:r w:rsidR="00FA21DC">
        <w:t xml:space="preserve">The CNPS </w:t>
      </w:r>
      <w:r w:rsidR="00104E18">
        <w:t>referred to the fact</w:t>
      </w:r>
      <w:r w:rsidR="00F53F76">
        <w:t xml:space="preserve"> that </w:t>
      </w:r>
      <w:r w:rsidR="00FA21DC">
        <w:t xml:space="preserve">government agencies </w:t>
      </w:r>
      <w:r w:rsidR="00104E18">
        <w:t>were</w:t>
      </w:r>
      <w:r w:rsidR="00FA21DC">
        <w:t xml:space="preserve"> involved in both business activities and other non</w:t>
      </w:r>
      <w:r w:rsidR="00576113">
        <w:t>-</w:t>
      </w:r>
      <w:r w:rsidR="00FA21DC">
        <w:t>business</w:t>
      </w:r>
      <w:r w:rsidR="00104E18">
        <w:t xml:space="preserve"> </w:t>
      </w:r>
      <w:r w:rsidR="00FA21DC">
        <w:t>activities</w:t>
      </w:r>
      <w:r w:rsidR="00104E18">
        <w:t xml:space="preserve"> and stated that, in these circumstances, </w:t>
      </w:r>
      <w:r w:rsidR="0010106E">
        <w:t>c</w:t>
      </w:r>
      <w:r w:rsidR="00FA21DC">
        <w:t xml:space="preserve">ompetitive neutrality </w:t>
      </w:r>
      <w:r w:rsidR="0010106E">
        <w:t>would</w:t>
      </w:r>
      <w:r w:rsidR="00FA21DC">
        <w:t xml:space="preserve"> be applied to th</w:t>
      </w:r>
      <w:r w:rsidR="0010106E">
        <w:t>ose</w:t>
      </w:r>
      <w:r w:rsidR="00FA21DC">
        <w:t xml:space="preserve"> activities which</w:t>
      </w:r>
      <w:r w:rsidR="0010106E">
        <w:t xml:space="preserve"> </w:t>
      </w:r>
      <w:r w:rsidR="00FA21DC">
        <w:t xml:space="preserve">met the </w:t>
      </w:r>
      <w:r w:rsidR="0010106E">
        <w:t>“</w:t>
      </w:r>
      <w:r w:rsidR="00FA21DC">
        <w:t>business criteria</w:t>
      </w:r>
      <w:r w:rsidR="0010106E">
        <w:t>”</w:t>
      </w:r>
      <w:r w:rsidR="00C36D2C">
        <w:t>.</w:t>
      </w:r>
      <w:r w:rsidR="0010106E">
        <w:t xml:space="preserve">  The business criteria were set out as follows:</w:t>
      </w:r>
    </w:p>
    <w:p w14:paraId="78246989" w14:textId="2A2F2CB1" w:rsidR="00F81EF0" w:rsidRDefault="00F81EF0" w:rsidP="00F81EF0">
      <w:pPr>
        <w:pStyle w:val="Quote1"/>
      </w:pPr>
      <w:r>
        <w:t>For the purposes of competitive neutrality in the Commonwealth sector, to be considered a “business activity” the following criteria must be met:</w:t>
      </w:r>
    </w:p>
    <w:p w14:paraId="7CE1C5A6" w14:textId="26A361DD" w:rsidR="00F81EF0" w:rsidRDefault="00F81EF0" w:rsidP="009D4C53">
      <w:pPr>
        <w:pStyle w:val="Quote1Bullet"/>
      </w:pPr>
      <w:r>
        <w:t>there must be user-charging for goods or services (the user may be in the private sector or public sector</w:t>
      </w:r>
      <w:proofErr w:type="gramStart"/>
      <w:r>
        <w:t>);</w:t>
      </w:r>
      <w:proofErr w:type="gramEnd"/>
    </w:p>
    <w:p w14:paraId="79A9212B" w14:textId="1C566E76" w:rsidR="00F81EF0" w:rsidRDefault="00F81EF0" w:rsidP="009D4C53">
      <w:pPr>
        <w:pStyle w:val="Quote1Bullet"/>
      </w:pPr>
      <w:r>
        <w:t xml:space="preserve">there must be an actual or potential competitor (either in the private or public sector) </w:t>
      </w:r>
      <w:proofErr w:type="spellStart"/>
      <w:r>
        <w:t>ie</w:t>
      </w:r>
      <w:proofErr w:type="spellEnd"/>
      <w:r>
        <w:t xml:space="preserve"> users are not restricted by law or policy from choosing alternative sources of supply; and</w:t>
      </w:r>
    </w:p>
    <w:p w14:paraId="18947684" w14:textId="67105363" w:rsidR="0010106E" w:rsidRDefault="00F81EF0" w:rsidP="009D4C53">
      <w:pPr>
        <w:pStyle w:val="Quote1Bullet"/>
      </w:pPr>
      <w:r>
        <w:lastRenderedPageBreak/>
        <w:t>managers of the activity have a degree of independence in relation to the production</w:t>
      </w:r>
      <w:r w:rsidR="00F74B65">
        <w:t xml:space="preserve"> </w:t>
      </w:r>
      <w:r>
        <w:t>or supply of the good or service and the price at which it is provided.</w:t>
      </w:r>
    </w:p>
    <w:p w14:paraId="1FD5E48C" w14:textId="29350C02" w:rsidR="0010106E" w:rsidRDefault="0091666C" w:rsidP="00D27239">
      <w:pPr>
        <w:pStyle w:val="ParaNumbering"/>
      </w:pPr>
      <w:r>
        <w:t xml:space="preserve">An appendix </w:t>
      </w:r>
      <w:r w:rsidR="00A77DFB">
        <w:t xml:space="preserve">to </w:t>
      </w:r>
      <w:r>
        <w:t xml:space="preserve">the </w:t>
      </w:r>
      <w:r w:rsidR="005254AA">
        <w:t>CNPS</w:t>
      </w:r>
      <w:r w:rsidR="002C3FEA">
        <w:t xml:space="preserve"> </w:t>
      </w:r>
      <w:r w:rsidR="003C2F6F">
        <w:t>identified Commonwealth organisations “</w:t>
      </w:r>
      <w:r w:rsidR="005378F1">
        <w:t xml:space="preserve">conducting significant business activities”.  </w:t>
      </w:r>
      <w:r w:rsidR="008A36B3">
        <w:t xml:space="preserve">The FAC was identified as one such organisation.  </w:t>
      </w:r>
      <w:r w:rsidR="00527D6A">
        <w:t xml:space="preserve">The FAC was categorised as </w:t>
      </w:r>
      <w:r w:rsidR="005E1C44">
        <w:t xml:space="preserve">a “Government </w:t>
      </w:r>
      <w:r w:rsidR="003C79A4">
        <w:t xml:space="preserve">business enterprise”.  That term was </w:t>
      </w:r>
      <w:r w:rsidR="00E626B1">
        <w:t>said to refer to entiti</w:t>
      </w:r>
      <w:r w:rsidR="00D27239">
        <w:t xml:space="preserve">es that had “a principal function of selling goods and services in the market for the purpose of earning a commercial return”. </w:t>
      </w:r>
    </w:p>
    <w:p w14:paraId="00CE24F4" w14:textId="2A1BE4C5" w:rsidR="003B2E1A" w:rsidRDefault="003B2E1A" w:rsidP="000D2751">
      <w:pPr>
        <w:pStyle w:val="ParaNumbering"/>
      </w:pPr>
      <w:r>
        <w:t>The CNPS went on to state that organisations engaging in significant business activities</w:t>
      </w:r>
      <w:r w:rsidR="00B53881">
        <w:t xml:space="preserve"> </w:t>
      </w:r>
      <w:r>
        <w:t xml:space="preserve">would have the principal elements of competitive neutrality applied to them.  </w:t>
      </w:r>
      <w:r w:rsidR="00B53881">
        <w:t>T</w:t>
      </w:r>
      <w:r w:rsidR="000D2751">
        <w:t xml:space="preserve">he competitive neutrality arrangements that </w:t>
      </w:r>
      <w:r w:rsidR="00B53881">
        <w:t>would apply</w:t>
      </w:r>
      <w:r w:rsidR="000D2751">
        <w:t xml:space="preserve"> to such businesses</w:t>
      </w:r>
      <w:r w:rsidR="00B53881">
        <w:t xml:space="preserve"> </w:t>
      </w:r>
      <w:r w:rsidR="000D2751">
        <w:t>included taxation neutrality, to be achieved by removing exemptions or establishing taxation</w:t>
      </w:r>
      <w:r w:rsidR="00B53881">
        <w:t xml:space="preserve"> </w:t>
      </w:r>
      <w:r w:rsidR="000D2751">
        <w:t>equivalent regimes</w:t>
      </w:r>
      <w:r w:rsidR="00B53881">
        <w:t xml:space="preserve">. </w:t>
      </w:r>
    </w:p>
    <w:p w14:paraId="30C8CD2E" w14:textId="52B29496" w:rsidR="00B67891" w:rsidRDefault="00B67891" w:rsidP="009D4C53">
      <w:pPr>
        <w:pStyle w:val="Heading3"/>
      </w:pPr>
      <w:r>
        <w:t>The Role of the FAC</w:t>
      </w:r>
    </w:p>
    <w:p w14:paraId="1181263E" w14:textId="62884662" w:rsidR="00B67891" w:rsidRDefault="00D6385D" w:rsidP="00C02B6C">
      <w:pPr>
        <w:pStyle w:val="ParaNumbering"/>
      </w:pPr>
      <w:r>
        <w:t>A</w:t>
      </w:r>
      <w:r w:rsidR="00C02B6C">
        <w:t xml:space="preserve">s a Commonwealth organisation identified as conducting </w:t>
      </w:r>
      <w:r>
        <w:t>“</w:t>
      </w:r>
      <w:r w:rsidR="00C02B6C">
        <w:t>significant business activities”</w:t>
      </w:r>
      <w:r>
        <w:t>, the FAC</w:t>
      </w:r>
      <w:r w:rsidR="00C02B6C">
        <w:t xml:space="preserve"> was required to make ex gratia payments in lieu of rates in the interests of competitive neutrality</w:t>
      </w:r>
      <w:r w:rsidR="005478DD">
        <w:t>: Judgment [21]</w:t>
      </w:r>
      <w:r w:rsidR="00C02B6C">
        <w:t xml:space="preserve">. </w:t>
      </w:r>
      <w:r w:rsidR="00BD5ECA">
        <w:t xml:space="preserve"> </w:t>
      </w:r>
      <w:r w:rsidR="005478DD">
        <w:t>T</w:t>
      </w:r>
      <w:r w:rsidR="00C02B6C">
        <w:t>he FAC Policy Manual dated 10 November 1995 explained:</w:t>
      </w:r>
    </w:p>
    <w:p w14:paraId="0118F6BC" w14:textId="03DD28CE" w:rsidR="00C02B6C" w:rsidRDefault="00C02B6C" w:rsidP="00C02B6C">
      <w:pPr>
        <w:pStyle w:val="Quote1"/>
      </w:pPr>
      <w:r>
        <w:t xml:space="preserve">… in a letter addressed to the [FAC] in 1987, the then Minister for Transport and Communications indicated that it was a </w:t>
      </w:r>
      <w:proofErr w:type="gramStart"/>
      <w:r>
        <w:t>long standing</w:t>
      </w:r>
      <w:proofErr w:type="gramEnd"/>
      <w:r>
        <w:t xml:space="preserve"> Government policy that the Commonwealth make payments equivalent to rates to local authorities in certain circumstances. </w:t>
      </w:r>
      <w:r w:rsidR="005478DD">
        <w:t xml:space="preserve"> </w:t>
      </w:r>
      <w:r>
        <w:t xml:space="preserve">The Minister went on to say that it had always been the Government’s intention that this policy would continue to apply in relation to Federal </w:t>
      </w:r>
      <w:proofErr w:type="gramStart"/>
      <w:r>
        <w:t>Airports, and</w:t>
      </w:r>
      <w:proofErr w:type="gramEnd"/>
      <w:r>
        <w:t xml:space="preserve"> sought assurance that the [FAC] would continue to make such payments.</w:t>
      </w:r>
    </w:p>
    <w:p w14:paraId="48F78A88" w14:textId="6395C8FE" w:rsidR="00BD5ECA" w:rsidRDefault="00C02B6C" w:rsidP="00A60902">
      <w:pPr>
        <w:pStyle w:val="Quote1"/>
      </w:pPr>
      <w:r>
        <w:t>The [FAC] subsequently agreed to the continuation of making payments in lieu of rates for areas on airport which were used for commercial activities and for which the [FAC] received an annual rent</w:t>
      </w:r>
      <w:r w:rsidR="00B63625">
        <w:t xml:space="preserve">: </w:t>
      </w:r>
      <w:r w:rsidR="00BD5ECA">
        <w:t>Judgment [21].</w:t>
      </w:r>
    </w:p>
    <w:p w14:paraId="6174CAE0" w14:textId="7BBD4A33" w:rsidR="00C02B6C" w:rsidRDefault="00BD5ECA" w:rsidP="00BD5ECA">
      <w:pPr>
        <w:pStyle w:val="ParaNumbering"/>
      </w:pPr>
      <w:r>
        <w:t xml:space="preserve">The FAC was established by the </w:t>
      </w:r>
      <w:r w:rsidRPr="00C26CAF">
        <w:rPr>
          <w:b/>
          <w:bCs/>
          <w:i/>
          <w:iCs/>
        </w:rPr>
        <w:t>F</w:t>
      </w:r>
      <w:r w:rsidRPr="00A60902">
        <w:rPr>
          <w:i/>
          <w:iCs/>
        </w:rPr>
        <w:t xml:space="preserve">ederal </w:t>
      </w:r>
      <w:r w:rsidRPr="00C26CAF">
        <w:rPr>
          <w:b/>
          <w:bCs/>
          <w:i/>
          <w:iCs/>
        </w:rPr>
        <w:t>A</w:t>
      </w:r>
      <w:r w:rsidRPr="00A60902">
        <w:rPr>
          <w:i/>
          <w:iCs/>
        </w:rPr>
        <w:t xml:space="preserve">irports </w:t>
      </w:r>
      <w:r w:rsidRPr="00772C32">
        <w:rPr>
          <w:b/>
          <w:bCs/>
          <w:i/>
          <w:iCs/>
        </w:rPr>
        <w:t>C</w:t>
      </w:r>
      <w:r w:rsidRPr="00A60902">
        <w:rPr>
          <w:i/>
          <w:iCs/>
        </w:rPr>
        <w:t xml:space="preserve">orporation </w:t>
      </w:r>
      <w:r w:rsidRPr="00C26CAF">
        <w:rPr>
          <w:b/>
          <w:bCs/>
          <w:i/>
          <w:iCs/>
        </w:rPr>
        <w:t>Act</w:t>
      </w:r>
      <w:r w:rsidRPr="00A60902">
        <w:rPr>
          <w:i/>
          <w:iCs/>
        </w:rPr>
        <w:t xml:space="preserve"> 1986</w:t>
      </w:r>
      <w:r>
        <w:t xml:space="preserve"> (</w:t>
      </w:r>
      <w:proofErr w:type="spellStart"/>
      <w:r>
        <w:t>Cth</w:t>
      </w:r>
      <w:proofErr w:type="spellEnd"/>
      <w:r>
        <w:t>).  Section 6 of that Act provided that the FAC’s functions included:</w:t>
      </w:r>
    </w:p>
    <w:p w14:paraId="08EE5570" w14:textId="7393D9F4" w:rsidR="006E3835" w:rsidRDefault="006E3835" w:rsidP="00A60902">
      <w:pPr>
        <w:pStyle w:val="Quote1"/>
        <w:ind w:left="1440" w:hanging="703"/>
      </w:pPr>
      <w:r>
        <w:t xml:space="preserve">(a) </w:t>
      </w:r>
      <w:r>
        <w:tab/>
        <w:t xml:space="preserve">to operate Federal airports, and participate in the operation of jointly used areas, in </w:t>
      </w:r>
      <w:proofErr w:type="gramStart"/>
      <w:r>
        <w:t>Australia;</w:t>
      </w:r>
      <w:proofErr w:type="gramEnd"/>
    </w:p>
    <w:p w14:paraId="3A506076" w14:textId="019AE604" w:rsidR="006E3835" w:rsidRDefault="006E3835" w:rsidP="00A60902">
      <w:pPr>
        <w:pStyle w:val="Quote1"/>
        <w:ind w:left="1440" w:hanging="703"/>
      </w:pPr>
      <w:r>
        <w:t xml:space="preserve">(aa) </w:t>
      </w:r>
      <w:r w:rsidR="006D16BB">
        <w:tab/>
        <w:t>t</w:t>
      </w:r>
      <w:r>
        <w:t xml:space="preserve">o establish airports at Federal airport development </w:t>
      </w:r>
      <w:proofErr w:type="gramStart"/>
      <w:r>
        <w:t>sites;</w:t>
      </w:r>
      <w:proofErr w:type="gramEnd"/>
    </w:p>
    <w:p w14:paraId="1A979AF4" w14:textId="41988403" w:rsidR="00BD5ECA" w:rsidRDefault="006E3835" w:rsidP="00A60902">
      <w:pPr>
        <w:pStyle w:val="Quote1"/>
        <w:ind w:left="1440" w:hanging="703"/>
      </w:pPr>
      <w:r>
        <w:t xml:space="preserve">(b) </w:t>
      </w:r>
      <w:r>
        <w:tab/>
        <w:t xml:space="preserve">to provide the Commonwealth, governments, local government bodies, and other persons, who operate, or propose to operate, airports or facilities relating to airports (including airports and facilities outside Australia) with consultancy and management services relating to the development and operation of those airports or </w:t>
      </w:r>
      <w:proofErr w:type="gramStart"/>
      <w:r>
        <w:t>facilities;</w:t>
      </w:r>
      <w:proofErr w:type="gramEnd"/>
    </w:p>
    <w:p w14:paraId="7AA0F042" w14:textId="20D882C6" w:rsidR="006D16BB" w:rsidRDefault="006D16BB" w:rsidP="00A60902">
      <w:pPr>
        <w:pStyle w:val="Quote1"/>
        <w:ind w:left="1440" w:hanging="703"/>
      </w:pPr>
      <w:r>
        <w:t>(</w:t>
      </w:r>
      <w:proofErr w:type="spellStart"/>
      <w:r>
        <w:t>ba</w:t>
      </w:r>
      <w:proofErr w:type="spellEnd"/>
      <w:r>
        <w:t xml:space="preserve">) </w:t>
      </w:r>
      <w:r>
        <w:tab/>
        <w:t xml:space="preserve">to assist the Commonwealth and other persons in connection with any or </w:t>
      </w:r>
      <w:proofErr w:type="gramStart"/>
      <w:r>
        <w:t>all of</w:t>
      </w:r>
      <w:proofErr w:type="gramEnd"/>
      <w:r>
        <w:t xml:space="preserve"> the following:</w:t>
      </w:r>
    </w:p>
    <w:p w14:paraId="0B2E0D84" w14:textId="753D8283" w:rsidR="006D16BB" w:rsidRDefault="006D16BB" w:rsidP="00A60902">
      <w:pPr>
        <w:pStyle w:val="Quote2"/>
        <w:ind w:left="2160" w:hanging="720"/>
      </w:pPr>
      <w:r>
        <w:lastRenderedPageBreak/>
        <w:t>(</w:t>
      </w:r>
      <w:proofErr w:type="spellStart"/>
      <w:r>
        <w:t>i</w:t>
      </w:r>
      <w:proofErr w:type="spellEnd"/>
      <w:r>
        <w:t xml:space="preserve">) </w:t>
      </w:r>
      <w:r>
        <w:tab/>
        <w:t xml:space="preserve">the implementation of the </w:t>
      </w:r>
      <w:r w:rsidRPr="0050013A">
        <w:rPr>
          <w:i/>
          <w:iCs/>
        </w:rPr>
        <w:t xml:space="preserve">Airports (Transitional) Act </w:t>
      </w:r>
      <w:proofErr w:type="gramStart"/>
      <w:r w:rsidRPr="0050013A">
        <w:rPr>
          <w:i/>
          <w:iCs/>
        </w:rPr>
        <w:t>1996</w:t>
      </w:r>
      <w:r>
        <w:t>;</w:t>
      </w:r>
      <w:proofErr w:type="gramEnd"/>
    </w:p>
    <w:p w14:paraId="3FC54A77" w14:textId="618702C0" w:rsidR="006D16BB" w:rsidRDefault="006D16BB" w:rsidP="00A60902">
      <w:pPr>
        <w:pStyle w:val="Quote2"/>
        <w:ind w:left="2160" w:hanging="720"/>
      </w:pPr>
      <w:r>
        <w:t xml:space="preserve">(ii) </w:t>
      </w:r>
      <w:r>
        <w:tab/>
        <w:t xml:space="preserve">preparatory work associated with the implementation of the </w:t>
      </w:r>
      <w:r w:rsidRPr="00A60902">
        <w:rPr>
          <w:i/>
          <w:iCs/>
        </w:rPr>
        <w:t xml:space="preserve">Airports Act </w:t>
      </w:r>
      <w:proofErr w:type="gramStart"/>
      <w:r w:rsidRPr="00A60902">
        <w:rPr>
          <w:i/>
          <w:iCs/>
        </w:rPr>
        <w:t>1996</w:t>
      </w:r>
      <w:r>
        <w:t>;</w:t>
      </w:r>
      <w:proofErr w:type="gramEnd"/>
    </w:p>
    <w:p w14:paraId="00FE72A7" w14:textId="54AABC25" w:rsidR="006D16BB" w:rsidRDefault="006D16BB" w:rsidP="00A60902">
      <w:pPr>
        <w:pStyle w:val="Quote2"/>
        <w:ind w:left="2160" w:hanging="720"/>
      </w:pPr>
      <w:r>
        <w:t xml:space="preserve">(iii) </w:t>
      </w:r>
      <w:r>
        <w:tab/>
        <w:t xml:space="preserve">matters relating to the leasing, or proposed leasing, of an airport (within the meaning of the </w:t>
      </w:r>
      <w:r w:rsidRPr="00A60902">
        <w:rPr>
          <w:i/>
          <w:iCs/>
        </w:rPr>
        <w:t>Airports (Transitional) Act 1996</w:t>
      </w:r>
      <w:r>
        <w:t xml:space="preserve">) that was or is a </w:t>
      </w:r>
      <w:proofErr w:type="gramStart"/>
      <w:r>
        <w:t>Federal</w:t>
      </w:r>
      <w:proofErr w:type="gramEnd"/>
      <w:r>
        <w:t xml:space="preserve"> airport or a Federal airport development site, including matters relating to the transfer, or proposed transfer, of responsibility for such an airport to an airport-lessee company (within the meaning of the </w:t>
      </w:r>
      <w:r w:rsidRPr="00A60902">
        <w:rPr>
          <w:i/>
          <w:iCs/>
        </w:rPr>
        <w:t>Airports (Transitional) Act 1996</w:t>
      </w:r>
      <w:r>
        <w:t>);</w:t>
      </w:r>
    </w:p>
    <w:p w14:paraId="3C81311B" w14:textId="05CD66FE" w:rsidR="006D16BB" w:rsidRDefault="006D16BB" w:rsidP="00A60902">
      <w:pPr>
        <w:pStyle w:val="Quote1"/>
        <w:ind w:left="1440" w:hanging="703"/>
      </w:pPr>
      <w:r>
        <w:t xml:space="preserve">(c) </w:t>
      </w:r>
      <w:r>
        <w:tab/>
        <w:t>other functions that:</w:t>
      </w:r>
    </w:p>
    <w:p w14:paraId="4345BABE" w14:textId="77777777" w:rsidR="006D16BB" w:rsidRDefault="006D16BB" w:rsidP="00A60902">
      <w:pPr>
        <w:pStyle w:val="Quote2"/>
      </w:pPr>
      <w:r>
        <w:t>(</w:t>
      </w:r>
      <w:proofErr w:type="spellStart"/>
      <w:r>
        <w:t>i</w:t>
      </w:r>
      <w:proofErr w:type="spellEnd"/>
      <w:r>
        <w:t xml:space="preserve">) relate to airports or Federal airport development </w:t>
      </w:r>
      <w:proofErr w:type="gramStart"/>
      <w:r>
        <w:t>sites;</w:t>
      </w:r>
      <w:proofErr w:type="gramEnd"/>
    </w:p>
    <w:p w14:paraId="5A97253D" w14:textId="3643FB29" w:rsidR="006D16BB" w:rsidRDefault="006D16BB" w:rsidP="00A60902">
      <w:pPr>
        <w:pStyle w:val="Quote2"/>
      </w:pPr>
      <w:r>
        <w:t>…</w:t>
      </w:r>
    </w:p>
    <w:p w14:paraId="684AC9E6" w14:textId="00FA435F" w:rsidR="00D465AD" w:rsidRDefault="00D465AD" w:rsidP="00A60902">
      <w:pPr>
        <w:pStyle w:val="Quote2"/>
      </w:pPr>
      <w:r>
        <w:t>(Judgment [22])</w:t>
      </w:r>
    </w:p>
    <w:p w14:paraId="64F8F390" w14:textId="2100FEB6" w:rsidR="00BD5ECA" w:rsidRDefault="00D73BF0" w:rsidP="00D73BF0">
      <w:pPr>
        <w:pStyle w:val="ParaNumbering"/>
      </w:pPr>
      <w:r>
        <w:t xml:space="preserve">Section 7(2)(a) of </w:t>
      </w:r>
      <w:r w:rsidR="00417302" w:rsidRPr="009D4C53">
        <w:t>th</w:t>
      </w:r>
      <w:r w:rsidR="003E08FF" w:rsidRPr="009D4C53">
        <w:t>e</w:t>
      </w:r>
      <w:r w:rsidR="003E08FF">
        <w:rPr>
          <w:i/>
          <w:iCs/>
        </w:rPr>
        <w:t xml:space="preserve"> FAC Act</w:t>
      </w:r>
      <w:r>
        <w:t xml:space="preserve"> provided that the FAC “shall endeavour to perform its functions in a manner that … is in accordance with the policies of the Commonwealth Government”</w:t>
      </w:r>
      <w:r w:rsidR="00956142">
        <w:t>: Judgment [23]</w:t>
      </w:r>
      <w:r>
        <w:t>.</w:t>
      </w:r>
    </w:p>
    <w:p w14:paraId="2AD3697D" w14:textId="1A577B08" w:rsidR="00D73BF0" w:rsidRDefault="00D73BF0" w:rsidP="00D73BF0">
      <w:pPr>
        <w:pStyle w:val="ParaNumbering"/>
      </w:pPr>
      <w:r>
        <w:t>Section 8 was entitled “Extent of functions of Corporation” and provided that the functions of the FAC, among other things, extended to “carrying on commercial activities at, or in relation to, Federal airports (including carrying on such activities in co-operation, or as joint ventures, with other persons)”</w:t>
      </w:r>
      <w:r w:rsidR="00956142">
        <w:t>: Judgment [24]</w:t>
      </w:r>
      <w:r>
        <w:t>.</w:t>
      </w:r>
    </w:p>
    <w:p w14:paraId="738C0D39" w14:textId="6E287F44" w:rsidR="00D73BF0" w:rsidRDefault="00151332" w:rsidP="009D4C53">
      <w:pPr>
        <w:pStyle w:val="Heading3"/>
      </w:pPr>
      <w:r>
        <w:t>The privatisation of Australian airports</w:t>
      </w:r>
    </w:p>
    <w:p w14:paraId="158BC8EC" w14:textId="7A1C85C7" w:rsidR="00151332" w:rsidRDefault="00F0397F" w:rsidP="00F0397F">
      <w:pPr>
        <w:pStyle w:val="ParaNumbering"/>
      </w:pPr>
      <w:r>
        <w:t xml:space="preserve">During the late 1990s and early 2000s, the Commonwealth </w:t>
      </w:r>
      <w:proofErr w:type="gramStart"/>
      <w:r>
        <w:t>entered into</w:t>
      </w:r>
      <w:proofErr w:type="gramEnd"/>
      <w:r>
        <w:t xml:space="preserve"> a number of long-term leases with airport operators as part of a project to privatise Australia’s federal airports: Judgment [28].</w:t>
      </w:r>
    </w:p>
    <w:p w14:paraId="7D6B0A01" w14:textId="4DF6605A" w:rsidR="00F0397F" w:rsidRDefault="00662CB3" w:rsidP="00F0397F">
      <w:pPr>
        <w:pStyle w:val="ParaNumbering"/>
      </w:pPr>
      <w:r w:rsidRPr="00662CB3">
        <w:t>Legislation to facilitate the privatisation project was enacted</w:t>
      </w:r>
      <w:r>
        <w:t>: Judgment [29].</w:t>
      </w:r>
    </w:p>
    <w:p w14:paraId="4E4F21A7" w14:textId="114260FE" w:rsidR="00904885" w:rsidRDefault="0084684E" w:rsidP="00662CB3">
      <w:pPr>
        <w:pStyle w:val="ParaNumbering"/>
      </w:pPr>
      <w:r>
        <w:t>T</w:t>
      </w:r>
      <w:r w:rsidR="00662CB3">
        <w:t xml:space="preserve">he </w:t>
      </w:r>
      <w:r w:rsidR="00662CB3" w:rsidRPr="00772C32">
        <w:rPr>
          <w:b/>
          <w:bCs/>
          <w:i/>
          <w:iCs/>
        </w:rPr>
        <w:t>Airports Act</w:t>
      </w:r>
      <w:r w:rsidR="00662CB3" w:rsidRPr="00A60902">
        <w:rPr>
          <w:i/>
          <w:iCs/>
        </w:rPr>
        <w:t xml:space="preserve"> 1996</w:t>
      </w:r>
      <w:r w:rsidR="00662CB3">
        <w:t xml:space="preserve"> (</w:t>
      </w:r>
      <w:proofErr w:type="spellStart"/>
      <w:r w:rsidR="00662CB3">
        <w:t>Cth</w:t>
      </w:r>
      <w:proofErr w:type="spellEnd"/>
      <w:r w:rsidR="00662CB3">
        <w:t xml:space="preserve">) established the regulatory arrangements to apply to the airports then owned and operated on behalf of the Commonwealth by the FAC following the leasing of those airports. Certain provisions of the </w:t>
      </w:r>
      <w:r w:rsidR="00662CB3" w:rsidRPr="009921F3">
        <w:rPr>
          <w:i/>
          <w:iCs/>
        </w:rPr>
        <w:t>Airports Act</w:t>
      </w:r>
      <w:r w:rsidR="00662CB3">
        <w:t xml:space="preserve"> applied to “core regulated airports”, which was defined in s 7 to include, among others, the Airports</w:t>
      </w:r>
      <w:r w:rsidR="00D831DA">
        <w:t>: Judgment [30].</w:t>
      </w:r>
      <w:r w:rsidR="00926E0A">
        <w:t xml:space="preserve">  </w:t>
      </w:r>
    </w:p>
    <w:p w14:paraId="0B96178B" w14:textId="6B5E27FE" w:rsidR="00A33AF6" w:rsidRDefault="00A33AF6" w:rsidP="00C67DEA">
      <w:pPr>
        <w:pStyle w:val="ParaNumbering"/>
      </w:pPr>
      <w:r>
        <w:t>Section 3</w:t>
      </w:r>
      <w:r w:rsidR="002B271F">
        <w:t xml:space="preserve"> of the </w:t>
      </w:r>
      <w:r w:rsidR="002B271F" w:rsidRPr="009D4C53">
        <w:rPr>
          <w:i/>
          <w:iCs/>
        </w:rPr>
        <w:t>Airports Act</w:t>
      </w:r>
      <w:r w:rsidR="00160ADB">
        <w:t xml:space="preserve"> recorded the objects of the Act.  Amongst other things, that section described the objects of the Act as </w:t>
      </w:r>
      <w:r w:rsidR="00294C6B">
        <w:t xml:space="preserve">“to ensure diversity of ownership and control of certain major airports”: s 3(g). </w:t>
      </w:r>
    </w:p>
    <w:p w14:paraId="72D252DB" w14:textId="29DB8C07" w:rsidR="00C67DEA" w:rsidRDefault="00BE02B4" w:rsidP="00C67DEA">
      <w:pPr>
        <w:pStyle w:val="ParaNumbering"/>
      </w:pPr>
      <w:r>
        <w:lastRenderedPageBreak/>
        <w:t>Section 31 of the</w:t>
      </w:r>
      <w:r w:rsidR="001E2076">
        <w:t xml:space="preserve"> </w:t>
      </w:r>
      <w:r w:rsidR="001E2076" w:rsidRPr="009D4C53">
        <w:rPr>
          <w:i/>
          <w:iCs/>
        </w:rPr>
        <w:t>Airports Act</w:t>
      </w:r>
      <w:r w:rsidR="001E2076">
        <w:t xml:space="preserve"> imposed a statutory obligation to use each </w:t>
      </w:r>
      <w:r>
        <w:t>A</w:t>
      </w:r>
      <w:r w:rsidR="001E2076">
        <w:t xml:space="preserve">irport </w:t>
      </w:r>
      <w:r>
        <w:t>S</w:t>
      </w:r>
      <w:r w:rsidR="001E2076">
        <w:t xml:space="preserve">ite as an </w:t>
      </w:r>
      <w:r>
        <w:t>airport</w:t>
      </w:r>
      <w:r w:rsidR="001E2076">
        <w:t>.</w:t>
      </w:r>
      <w:r>
        <w:t xml:space="preserve">  Section 32</w:t>
      </w:r>
      <w:r w:rsidR="00576DE1">
        <w:t>(1)</w:t>
      </w:r>
      <w:r>
        <w:t xml:space="preserve"> of the </w:t>
      </w:r>
      <w:r w:rsidR="00C026C7" w:rsidRPr="009D4C53">
        <w:rPr>
          <w:i/>
          <w:iCs/>
        </w:rPr>
        <w:t>Airports A</w:t>
      </w:r>
      <w:r w:rsidR="00C67DEA" w:rsidRPr="009D4C53">
        <w:rPr>
          <w:i/>
          <w:iCs/>
        </w:rPr>
        <w:t>ct</w:t>
      </w:r>
      <w:r w:rsidR="00C67DEA">
        <w:t xml:space="preserve"> provided that an airport-operator company for an airport must not </w:t>
      </w:r>
      <w:r w:rsidR="0054585A">
        <w:t>“</w:t>
      </w:r>
      <w:r w:rsidR="00C67DEA">
        <w:t>carry on substantial trading or financial activities</w:t>
      </w:r>
      <w:r w:rsidR="0054585A">
        <w:t xml:space="preserve">” </w:t>
      </w:r>
      <w:r w:rsidR="00C67DEA">
        <w:t>other than</w:t>
      </w:r>
      <w:r w:rsidR="0054585A">
        <w:t>, amongst othe</w:t>
      </w:r>
      <w:r w:rsidR="00750D20">
        <w:t>r</w:t>
      </w:r>
      <w:r w:rsidR="0054585A">
        <w:t xml:space="preserve"> things, “</w:t>
      </w:r>
      <w:r w:rsidR="00C67DEA">
        <w:t>activities relating to the operation and/or development of the</w:t>
      </w:r>
      <w:r w:rsidR="0054585A">
        <w:t xml:space="preserve"> </w:t>
      </w:r>
      <w:r w:rsidR="00C67DEA">
        <w:t>airport</w:t>
      </w:r>
      <w:r w:rsidR="0054585A">
        <w:t>”</w:t>
      </w:r>
      <w:r w:rsidR="00C67DEA">
        <w:t xml:space="preserve"> or</w:t>
      </w:r>
      <w:r w:rsidR="00DD484B">
        <w:t xml:space="preserve"> “</w:t>
      </w:r>
      <w:r w:rsidR="00C67DEA">
        <w:t>activities incidental to the operation and/or development of</w:t>
      </w:r>
      <w:r w:rsidR="00DD484B">
        <w:t xml:space="preserve"> </w:t>
      </w:r>
      <w:r w:rsidR="00C67DEA">
        <w:t>the airport</w:t>
      </w:r>
      <w:r w:rsidR="00DD484B">
        <w:t>”.</w:t>
      </w:r>
    </w:p>
    <w:p w14:paraId="4B4B5DB4" w14:textId="6E7D2BF3" w:rsidR="00D831DA" w:rsidRDefault="00D831DA" w:rsidP="00D831DA">
      <w:pPr>
        <w:pStyle w:val="ParaNumbering"/>
      </w:pPr>
      <w:r>
        <w:t xml:space="preserve">The </w:t>
      </w:r>
      <w:r w:rsidRPr="00A60902">
        <w:rPr>
          <w:i/>
          <w:iCs/>
        </w:rPr>
        <w:t>Airports (</w:t>
      </w:r>
      <w:r w:rsidRPr="009D4C53">
        <w:rPr>
          <w:b/>
          <w:bCs/>
          <w:i/>
          <w:iCs/>
        </w:rPr>
        <w:t>Transitional</w:t>
      </w:r>
      <w:r w:rsidRPr="00A60902">
        <w:rPr>
          <w:i/>
          <w:iCs/>
        </w:rPr>
        <w:t xml:space="preserve">) </w:t>
      </w:r>
      <w:r w:rsidRPr="009D4C53">
        <w:rPr>
          <w:b/>
          <w:bCs/>
          <w:i/>
          <w:iCs/>
        </w:rPr>
        <w:t>Act</w:t>
      </w:r>
      <w:r w:rsidRPr="00A60902">
        <w:rPr>
          <w:i/>
          <w:iCs/>
        </w:rPr>
        <w:t xml:space="preserve"> 1996</w:t>
      </w:r>
      <w:r>
        <w:t xml:space="preserve"> (</w:t>
      </w:r>
      <w:proofErr w:type="spellStart"/>
      <w:r>
        <w:t>Cth</w:t>
      </w:r>
      <w:proofErr w:type="spellEnd"/>
      <w:r>
        <w:t>) established a framework to give effect to the Government’s decision to lease all the federal airports effectively as ongoing businesses with staff and management in place: Judgment [31].</w:t>
      </w:r>
    </w:p>
    <w:p w14:paraId="45C59608" w14:textId="01621351" w:rsidR="00D831DA" w:rsidRDefault="00F967C0" w:rsidP="00D831DA">
      <w:pPr>
        <w:pStyle w:val="ParaNumbering"/>
      </w:pPr>
      <w:r w:rsidRPr="00F967C0">
        <w:t xml:space="preserve">The simplified outline set out in s 3 of the </w:t>
      </w:r>
      <w:r w:rsidRPr="009D4C53">
        <w:rPr>
          <w:i/>
          <w:iCs/>
        </w:rPr>
        <w:t>Transitional Act</w:t>
      </w:r>
      <w:r w:rsidRPr="00F967C0">
        <w:t xml:space="preserve"> provided:</w:t>
      </w:r>
    </w:p>
    <w:p w14:paraId="14B90A08" w14:textId="77777777" w:rsidR="005B541D" w:rsidRDefault="005B541D" w:rsidP="009D4C53">
      <w:pPr>
        <w:pStyle w:val="Quote1Bullet"/>
      </w:pPr>
      <w:r>
        <w:t xml:space="preserve">This Act provides for the leasing of certain airports. </w:t>
      </w:r>
    </w:p>
    <w:p w14:paraId="4F4FB048" w14:textId="1DD0DE5E" w:rsidR="005B541D" w:rsidRDefault="005B541D" w:rsidP="009D4C53">
      <w:pPr>
        <w:pStyle w:val="Quote1Bullet"/>
      </w:pPr>
      <w:r>
        <w:t>Airport land and other airport assets will be transferred from the [FAC] to the</w:t>
      </w:r>
      <w:r w:rsidR="007C137A">
        <w:t xml:space="preserve"> </w:t>
      </w:r>
      <w:r>
        <w:t>Commonwealth.</w:t>
      </w:r>
    </w:p>
    <w:p w14:paraId="462109BD" w14:textId="640E6542" w:rsidR="005B541D" w:rsidRDefault="005B541D" w:rsidP="009D4C53">
      <w:pPr>
        <w:pStyle w:val="Quote1Bullet"/>
      </w:pPr>
      <w:r>
        <w:t>The Commonwealth will grant an airport lease to a company. The company is</w:t>
      </w:r>
      <w:r w:rsidR="007C137A">
        <w:t xml:space="preserve"> </w:t>
      </w:r>
      <w:r>
        <w:t xml:space="preserve">called an </w:t>
      </w:r>
      <w:r w:rsidRPr="009D4C53">
        <w:rPr>
          <w:b/>
          <w:bCs/>
          <w:i/>
          <w:iCs/>
        </w:rPr>
        <w:t>airport-lessee company</w:t>
      </w:r>
      <w:r>
        <w:t>.</w:t>
      </w:r>
    </w:p>
    <w:p w14:paraId="42C72F6D" w14:textId="35A34120" w:rsidR="005B541D" w:rsidRDefault="005B541D" w:rsidP="009D4C53">
      <w:pPr>
        <w:pStyle w:val="Quote1Bullet"/>
      </w:pPr>
      <w:r>
        <w:t>Immediately after the grant of the airport lease, the Commonwealth may</w:t>
      </w:r>
      <w:r w:rsidR="007C137A">
        <w:t xml:space="preserve"> </w:t>
      </w:r>
      <w:r>
        <w:t>transfer or lease certain assets to the airport-lessee company.</w:t>
      </w:r>
    </w:p>
    <w:p w14:paraId="23A8F9C2" w14:textId="78F31BF6" w:rsidR="00F967C0" w:rsidRDefault="005B541D" w:rsidP="009D4C53">
      <w:pPr>
        <w:pStyle w:val="Quote1Bullet"/>
      </w:pPr>
      <w:r>
        <w:t xml:space="preserve">Certain employees, assets, </w:t>
      </w:r>
      <w:proofErr w:type="gramStart"/>
      <w:r>
        <w:t>contracts</w:t>
      </w:r>
      <w:proofErr w:type="gramEnd"/>
      <w:r>
        <w:t xml:space="preserve"> and liabilities of the FAC will be</w:t>
      </w:r>
      <w:r w:rsidR="007C137A">
        <w:t xml:space="preserve"> </w:t>
      </w:r>
      <w:r>
        <w:t>transferred to the airport-lessee company</w:t>
      </w:r>
      <w:r w:rsidR="0071465D">
        <w:t>: Judgment [32].</w:t>
      </w:r>
    </w:p>
    <w:p w14:paraId="06087027" w14:textId="121449CA" w:rsidR="00F967C0" w:rsidRDefault="0071465D" w:rsidP="0071465D">
      <w:pPr>
        <w:pStyle w:val="ParaNumbering"/>
      </w:pPr>
      <w:r>
        <w:t xml:space="preserve">The grant of the </w:t>
      </w:r>
      <w:r w:rsidR="003416B5">
        <w:t>L</w:t>
      </w:r>
      <w:r>
        <w:t>eases was a step in the privatisation project, which involved two “phases”.  The second phase occurred in 1998: Judgment [32].</w:t>
      </w:r>
    </w:p>
    <w:p w14:paraId="5AB5AA56" w14:textId="421F8F6E" w:rsidR="0071465D" w:rsidRPr="009D4C53" w:rsidRDefault="002C4B6E" w:rsidP="002C4B6E">
      <w:pPr>
        <w:pStyle w:val="ParaNumbering"/>
      </w:pPr>
      <w:r>
        <w:t xml:space="preserve">In November 1997, as part of the privatisation project, the Commonwealth published </w:t>
      </w:r>
      <w:r w:rsidR="00351592">
        <w:t xml:space="preserve">an </w:t>
      </w:r>
      <w:r>
        <w:t>information memorand</w:t>
      </w:r>
      <w:r w:rsidR="00170D4B">
        <w:t>um</w:t>
      </w:r>
      <w:r>
        <w:t xml:space="preserve"> in relation to </w:t>
      </w:r>
      <w:r w:rsidR="00351592">
        <w:t xml:space="preserve">each of </w:t>
      </w:r>
      <w:r w:rsidR="00A55830">
        <w:t>the</w:t>
      </w:r>
      <w:r>
        <w:t xml:space="preserve"> Airports, entitled “</w:t>
      </w:r>
      <w:r w:rsidR="00351592">
        <w:t xml:space="preserve">Hobart Airport: </w:t>
      </w:r>
      <w:r>
        <w:t>Phase 2 Federal Airports”</w:t>
      </w:r>
      <w:r w:rsidR="00351592">
        <w:t xml:space="preserve"> and “Launceston Airport: Phase 2 Federal Airports” (</w:t>
      </w:r>
      <w:r w:rsidR="00351592" w:rsidRPr="009D4C53">
        <w:rPr>
          <w:b/>
          <w:bCs/>
        </w:rPr>
        <w:t>IMs</w:t>
      </w:r>
      <w:r w:rsidR="00351592">
        <w:t>).  Both IMs were</w:t>
      </w:r>
      <w:r>
        <w:t xml:space="preserve"> made available to potential bidders:</w:t>
      </w:r>
      <w:r w:rsidR="0080632E">
        <w:t xml:space="preserve"> </w:t>
      </w:r>
      <w:r>
        <w:rPr>
          <w:lang w:val="en-US"/>
        </w:rPr>
        <w:t>Judgment [34].</w:t>
      </w:r>
    </w:p>
    <w:p w14:paraId="35824237" w14:textId="519FF8E3" w:rsidR="00DC10E5" w:rsidRPr="00A60902" w:rsidRDefault="00DC10E5" w:rsidP="002C4B6E">
      <w:pPr>
        <w:pStyle w:val="ParaNumbering"/>
      </w:pPr>
      <w:bookmarkStart w:id="28" w:name="_Ref156834473"/>
      <w:r>
        <w:rPr>
          <w:lang w:val="en-US"/>
        </w:rPr>
        <w:t>The IMs were in materially similar terms: Judgment [35].</w:t>
      </w:r>
      <w:bookmarkEnd w:id="28"/>
    </w:p>
    <w:p w14:paraId="23B88AE9" w14:textId="77777777" w:rsidR="00DC10E5" w:rsidRDefault="00DC10E5" w:rsidP="00DC10E5">
      <w:pPr>
        <w:pStyle w:val="ParaNumbering"/>
      </w:pPr>
      <w:bookmarkStart w:id="29" w:name="_Ref157441468"/>
      <w:r>
        <w:t>The primary judge at Judgment [36]-[42] referred to the following parts of the IMs, by reference to the IM issued for the Launceston Airport.</w:t>
      </w:r>
      <w:bookmarkEnd w:id="29"/>
    </w:p>
    <w:p w14:paraId="6185286D" w14:textId="54CB2422" w:rsidR="002C4B6E" w:rsidRDefault="002C4B6E" w:rsidP="009D4C53">
      <w:pPr>
        <w:pStyle w:val="ListNo1"/>
        <w:numPr>
          <w:ilvl w:val="0"/>
          <w:numId w:val="43"/>
        </w:numPr>
      </w:pPr>
      <w:r>
        <w:t xml:space="preserve">The </w:t>
      </w:r>
      <w:r w:rsidR="00585963">
        <w:t>IM</w:t>
      </w:r>
      <w:r w:rsidR="00351592">
        <w:t>s</w:t>
      </w:r>
      <w:r>
        <w:t xml:space="preserve"> provided, among many other things, that the “principal businesses” of the Launceston Airport were “airport operations”, “trading”, “car parking”, and “property management and development”. The</w:t>
      </w:r>
      <w:r w:rsidR="00351592">
        <w:t xml:space="preserve"> IMs</w:t>
      </w:r>
      <w:r>
        <w:t xml:space="preserve"> also described the “commercial potential” of the latter three items.</w:t>
      </w:r>
    </w:p>
    <w:p w14:paraId="7E25013C" w14:textId="06D29DB9" w:rsidR="002C4B6E" w:rsidRDefault="0061507F" w:rsidP="00724F81">
      <w:pPr>
        <w:pStyle w:val="ListNo1"/>
        <w:numPr>
          <w:ilvl w:val="0"/>
          <w:numId w:val="43"/>
        </w:numPr>
      </w:pPr>
      <w:bookmarkStart w:id="30" w:name="_Ref156832199"/>
      <w:r w:rsidRPr="0061507F">
        <w:t>Section 2.4 was headed “Core Business Activities”, and provided relevantly as follows:</w:t>
      </w:r>
      <w:bookmarkEnd w:id="30"/>
    </w:p>
    <w:p w14:paraId="6976D5CC" w14:textId="4804969B" w:rsidR="0061507F" w:rsidRDefault="0061507F" w:rsidP="00EB3971">
      <w:pPr>
        <w:pStyle w:val="Quote1"/>
      </w:pPr>
      <w:r>
        <w:lastRenderedPageBreak/>
        <w:t>Many of the facilities and businesses located at Launceston airport are operated by third parties such as airlines, government agencies and airport tenants. The principal business activities that are undertaken by Launceston airport are summarised in Figure 2.3.</w:t>
      </w:r>
    </w:p>
    <w:p w14:paraId="174C7B87" w14:textId="0EF4D21F" w:rsidR="0061507F" w:rsidRPr="00A60902" w:rsidRDefault="0061507F" w:rsidP="00A60902">
      <w:pPr>
        <w:pStyle w:val="Quote1"/>
        <w:rPr>
          <w:b/>
          <w:bCs/>
        </w:rPr>
      </w:pPr>
      <w:r w:rsidRPr="00A60902">
        <w:rPr>
          <w:b/>
          <w:bCs/>
        </w:rPr>
        <w:t>Figure 2.3: Business Activities</w:t>
      </w:r>
    </w:p>
    <w:p w14:paraId="74CB096D" w14:textId="07539731" w:rsidR="00C751D9" w:rsidRDefault="00C751D9" w:rsidP="00C751D9">
      <w:pPr>
        <w:pStyle w:val="ListNo1"/>
        <w:numPr>
          <w:ilvl w:val="0"/>
          <w:numId w:val="0"/>
        </w:numPr>
        <w:ind w:left="720"/>
      </w:pPr>
      <w:bookmarkStart w:id="31" w:name="_Ref156834584"/>
      <w:r>
        <w:rPr>
          <w:noProof/>
        </w:rPr>
        <w:drawing>
          <wp:inline distT="0" distB="0" distL="0" distR="0" wp14:anchorId="2CDBDDA9" wp14:editId="6C4520B6">
            <wp:extent cx="5303139" cy="1699895"/>
            <wp:effectExtent l="0" t="0" r="0" b="0"/>
            <wp:docPr id="2048432476" name="Picture 4" descr="A diagram of a busi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32476" name="Picture 4" descr="A diagram of a busines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305610" cy="1700687"/>
                    </a:xfrm>
                    <a:prstGeom prst="rect">
                      <a:avLst/>
                    </a:prstGeom>
                  </pic:spPr>
                </pic:pic>
              </a:graphicData>
            </a:graphic>
          </wp:inline>
        </w:drawing>
      </w:r>
    </w:p>
    <w:p w14:paraId="78825726" w14:textId="0C919D2D" w:rsidR="0061507F" w:rsidRDefault="0054009D" w:rsidP="00724F81">
      <w:pPr>
        <w:pStyle w:val="ListNo1"/>
        <w:numPr>
          <w:ilvl w:val="0"/>
          <w:numId w:val="43"/>
        </w:numPr>
      </w:pPr>
      <w:r w:rsidRPr="00A60902">
        <w:t>Section 4 was headed “Airport Operations”, and provided relevantly as follows:</w:t>
      </w:r>
      <w:bookmarkEnd w:id="31"/>
    </w:p>
    <w:p w14:paraId="0738806B" w14:textId="039E0FC7" w:rsidR="0054009D" w:rsidRPr="00A60902" w:rsidRDefault="0054009D" w:rsidP="00A60902">
      <w:pPr>
        <w:pStyle w:val="Quote1"/>
        <w:ind w:left="1440" w:hanging="703"/>
        <w:rPr>
          <w:b/>
          <w:bCs/>
        </w:rPr>
      </w:pPr>
      <w:r w:rsidRPr="00A60902">
        <w:rPr>
          <w:b/>
          <w:bCs/>
        </w:rPr>
        <w:t xml:space="preserve">4.1 </w:t>
      </w:r>
      <w:r w:rsidRPr="00A60902">
        <w:rPr>
          <w:b/>
          <w:bCs/>
        </w:rPr>
        <w:tab/>
        <w:t>Introduction</w:t>
      </w:r>
    </w:p>
    <w:p w14:paraId="6E079AA5" w14:textId="6FC7AF9F" w:rsidR="0054009D" w:rsidRDefault="0054009D" w:rsidP="00C51E24">
      <w:pPr>
        <w:pStyle w:val="Quote1"/>
      </w:pPr>
      <w:r>
        <w:t xml:space="preserve">LA provides and maintains some core airport, </w:t>
      </w:r>
      <w:proofErr w:type="gramStart"/>
      <w:r>
        <w:t>utility</w:t>
      </w:r>
      <w:proofErr w:type="gramEnd"/>
      <w:r>
        <w:t xml:space="preserve"> and ground access infrastructure</w:t>
      </w:r>
      <w:r w:rsidR="00C51E24">
        <w:t xml:space="preserve"> </w:t>
      </w:r>
      <w:r>
        <w:t>at Launceston airport, and arranges various safety and security services at the airport.</w:t>
      </w:r>
      <w:r w:rsidR="00C51E24">
        <w:t xml:space="preserve"> </w:t>
      </w:r>
      <w:r>
        <w:t>Operational activities undertaken by LA can be summarised under three broad</w:t>
      </w:r>
      <w:r w:rsidR="00C51E24">
        <w:t xml:space="preserve"> </w:t>
      </w:r>
      <w:r>
        <w:t>headings, as illustrated in Figure 4.1.</w:t>
      </w:r>
    </w:p>
    <w:p w14:paraId="1FECB9B5" w14:textId="34C49F2F" w:rsidR="0054009D" w:rsidRDefault="0054009D" w:rsidP="0054009D">
      <w:pPr>
        <w:pStyle w:val="Quote1"/>
        <w:rPr>
          <w:b/>
          <w:bCs/>
        </w:rPr>
      </w:pPr>
      <w:r w:rsidRPr="00A60902">
        <w:rPr>
          <w:b/>
          <w:bCs/>
        </w:rPr>
        <w:t>Figure 4.1: Airport Operations</w:t>
      </w:r>
    </w:p>
    <w:p w14:paraId="32AD60B4" w14:textId="4872DC71" w:rsidR="00C751D9" w:rsidRDefault="00C751D9" w:rsidP="00C751D9">
      <w:pPr>
        <w:pStyle w:val="ListNo1"/>
        <w:numPr>
          <w:ilvl w:val="0"/>
          <w:numId w:val="0"/>
        </w:numPr>
        <w:ind w:left="720"/>
      </w:pPr>
      <w:r>
        <w:rPr>
          <w:noProof/>
        </w:rPr>
        <w:drawing>
          <wp:inline distT="0" distB="0" distL="0" distR="0" wp14:anchorId="797FB6C3" wp14:editId="711FE991">
            <wp:extent cx="5188839" cy="1600200"/>
            <wp:effectExtent l="0" t="0" r="0" b="0"/>
            <wp:docPr id="168134798" name="Picture 3" descr="A black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4798" name="Picture 3" descr="A black rectangular sign with whit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191259" cy="1600946"/>
                    </a:xfrm>
                    <a:prstGeom prst="rect">
                      <a:avLst/>
                    </a:prstGeom>
                  </pic:spPr>
                </pic:pic>
              </a:graphicData>
            </a:graphic>
          </wp:inline>
        </w:drawing>
      </w:r>
    </w:p>
    <w:p w14:paraId="0BD48459" w14:textId="679AC930" w:rsidR="0061507F" w:rsidRDefault="00A816E4" w:rsidP="00724F81">
      <w:pPr>
        <w:pStyle w:val="ListNo1"/>
        <w:numPr>
          <w:ilvl w:val="0"/>
          <w:numId w:val="43"/>
        </w:numPr>
      </w:pPr>
      <w:r>
        <w:t>Section 4.4 was headed “Airport Charges”, and set out, among other things, the “aeronautical charges applying at LA”.</w:t>
      </w:r>
    </w:p>
    <w:p w14:paraId="3BFCD704" w14:textId="5A9AFEED" w:rsidR="00A816E4" w:rsidRDefault="00A816E4" w:rsidP="00724F81">
      <w:pPr>
        <w:pStyle w:val="ListNo1"/>
        <w:numPr>
          <w:ilvl w:val="0"/>
          <w:numId w:val="43"/>
        </w:numPr>
      </w:pPr>
      <w:bookmarkStart w:id="32" w:name="_Ref156834598"/>
      <w:r>
        <w:t>Section 5 was headed “Trading” and said that a “range of trading activities are undertaken at Launceston airport”, including retail in the domestic terminal leased by Qantas and Ansett, car rental, ground transportation, and other miscellaneous trading activities.</w:t>
      </w:r>
      <w:bookmarkEnd w:id="32"/>
    </w:p>
    <w:p w14:paraId="1EEA690A" w14:textId="2AB11FF9" w:rsidR="00A816E4" w:rsidRDefault="00B6594A" w:rsidP="00724F81">
      <w:pPr>
        <w:pStyle w:val="ListNo1"/>
        <w:numPr>
          <w:ilvl w:val="0"/>
          <w:numId w:val="43"/>
        </w:numPr>
      </w:pPr>
      <w:r>
        <w:t>Section 6 was headed “Car Parking” and described the car park facilities at Launceston Airport as “Domestic Terminal Public Car Park” and “Other Parking”.</w:t>
      </w:r>
    </w:p>
    <w:p w14:paraId="7C0A0059" w14:textId="2A6FCB10" w:rsidR="00B6594A" w:rsidRDefault="009C3AAB" w:rsidP="00724F81">
      <w:pPr>
        <w:pStyle w:val="ListNo1"/>
        <w:numPr>
          <w:ilvl w:val="0"/>
          <w:numId w:val="43"/>
        </w:numPr>
      </w:pPr>
      <w:r>
        <w:t xml:space="preserve">Section 7 was headed “Property Management and Development” and said that the “properties from which LA currently receives revenue fall broadly into three </w:t>
      </w:r>
      <w:r>
        <w:lastRenderedPageBreak/>
        <w:t>categories” of domestic terminal leases, aviation leases and licences, and non-aviation leases and licences.</w:t>
      </w:r>
    </w:p>
    <w:p w14:paraId="3A220503" w14:textId="1DCDF0B8" w:rsidR="009725B2" w:rsidRDefault="009C3AAB" w:rsidP="009C3AAB">
      <w:pPr>
        <w:pStyle w:val="ParaNumbering"/>
      </w:pPr>
      <w:r>
        <w:t>At the same time, the Commonwealth also issued a document entitled “Phase 2 Federal Airports – General Information Memorandum”</w:t>
      </w:r>
      <w:r w:rsidR="00EF7840">
        <w:t xml:space="preserve"> (</w:t>
      </w:r>
      <w:r w:rsidR="00EF7840" w:rsidRPr="009D4C53">
        <w:rPr>
          <w:b/>
          <w:bCs/>
        </w:rPr>
        <w:t>GIM</w:t>
      </w:r>
      <w:r w:rsidR="00EF7840">
        <w:t>)</w:t>
      </w:r>
      <w:r>
        <w:t xml:space="preserve">. </w:t>
      </w:r>
      <w:r w:rsidR="007707A8">
        <w:t xml:space="preserve"> </w:t>
      </w:r>
      <w:r>
        <w:t xml:space="preserve">That document explained that the “Phase 2 airports sale” comprised “the sale of 10 Regular Public Transport airports”, including </w:t>
      </w:r>
      <w:r w:rsidR="00A55830">
        <w:t>the</w:t>
      </w:r>
      <w:r>
        <w:t xml:space="preserve"> Airports. </w:t>
      </w:r>
      <w:r w:rsidR="007707A8">
        <w:t xml:space="preserve"> </w:t>
      </w:r>
      <w:r>
        <w:t xml:space="preserve">The memorandum explained to potential bidders that each of those airports was a “core regulated airport” which meant that they were governed by the provisions of the </w:t>
      </w:r>
      <w:r w:rsidRPr="009921F3">
        <w:rPr>
          <w:i/>
          <w:iCs/>
        </w:rPr>
        <w:t>Airports Act</w:t>
      </w:r>
      <w:r>
        <w:t>, which established a regulatory framework for the major federal airports: Judgment [43].</w:t>
      </w:r>
      <w:r w:rsidR="00B22EAD">
        <w:t xml:space="preserve">  </w:t>
      </w:r>
    </w:p>
    <w:p w14:paraId="7A20E0FE" w14:textId="463A0015" w:rsidR="009C3AAB" w:rsidRDefault="00B22EAD" w:rsidP="009C3AAB">
      <w:pPr>
        <w:pStyle w:val="ParaNumbering"/>
      </w:pPr>
      <w:bookmarkStart w:id="33" w:name="_Ref158212305"/>
      <w:r>
        <w:t>The primary judge at Judgment [44]-[</w:t>
      </w:r>
      <w:r w:rsidR="00D00939">
        <w:t>48</w:t>
      </w:r>
      <w:r>
        <w:t>] referred to the following parts of the</w:t>
      </w:r>
      <w:r w:rsidR="00D00939">
        <w:t xml:space="preserve"> GIM.</w:t>
      </w:r>
      <w:bookmarkEnd w:id="33"/>
    </w:p>
    <w:p w14:paraId="4F4B2FF8" w14:textId="00987666" w:rsidR="009C3AAB" w:rsidRDefault="0084405A" w:rsidP="009D4C53">
      <w:pPr>
        <w:pStyle w:val="ListNo1"/>
        <w:numPr>
          <w:ilvl w:val="0"/>
          <w:numId w:val="44"/>
        </w:numPr>
      </w:pPr>
      <w:bookmarkStart w:id="34" w:name="_Ref156832746"/>
      <w:r>
        <w:t xml:space="preserve">Section 1.3.4 of the </w:t>
      </w:r>
      <w:r w:rsidR="007B2F13">
        <w:t>GIM</w:t>
      </w:r>
      <w:r>
        <w:t xml:space="preserve"> was headed “Comprehensive Regulatory Framework for Core Regulated Airports” and relevantly provided as follows:</w:t>
      </w:r>
      <w:bookmarkEnd w:id="34"/>
    </w:p>
    <w:p w14:paraId="58CA11B0" w14:textId="131C0858" w:rsidR="0084405A" w:rsidRDefault="0084405A" w:rsidP="0084405A">
      <w:pPr>
        <w:pStyle w:val="Quote1"/>
      </w:pPr>
      <w:r>
        <w:t>The non-economic regulatory framework for core regulated airports is designed to protect the public interest without detracting from the commercial attractiveness of the businesses to be sold. In particular:</w:t>
      </w:r>
    </w:p>
    <w:p w14:paraId="786EC73B" w14:textId="048BBD34" w:rsidR="006F4107" w:rsidRDefault="0084405A" w:rsidP="00CE6EC1">
      <w:pPr>
        <w:pStyle w:val="Quote1Bullet"/>
      </w:pPr>
      <w:r>
        <w:t xml:space="preserve">the </w:t>
      </w:r>
      <w:r w:rsidRPr="009921F3">
        <w:rPr>
          <w:i/>
          <w:iCs/>
        </w:rPr>
        <w:t>Airports Act</w:t>
      </w:r>
      <w:r>
        <w:t xml:space="preserve"> reflects extensive consultation with airport users, investors and other </w:t>
      </w:r>
      <w:proofErr w:type="gramStart"/>
      <w:r>
        <w:t>stakeholders;</w:t>
      </w:r>
      <w:proofErr w:type="gramEnd"/>
    </w:p>
    <w:p w14:paraId="255E8667" w14:textId="77777777" w:rsidR="006F4107" w:rsidRDefault="0084405A" w:rsidP="00CE6EC1">
      <w:pPr>
        <w:pStyle w:val="Quote1Bullet"/>
      </w:pPr>
      <w:r>
        <w:t>the establishment of a modern and comprehensive legal framework reduces uncertainty over the obligations placed on the operators of core regulated airports; and</w:t>
      </w:r>
    </w:p>
    <w:p w14:paraId="0203C1AE" w14:textId="2D9AC404" w:rsidR="0084405A" w:rsidRDefault="0084405A" w:rsidP="00CE6EC1">
      <w:pPr>
        <w:pStyle w:val="Quote1Bullet"/>
      </w:pPr>
      <w:r>
        <w:t xml:space="preserve">the airports legislation is designed to substantially reduce Government involvement in airport administration and to encourage airport operators to adopt an approach towards the Commonwealth and the </w:t>
      </w:r>
      <w:proofErr w:type="gramStart"/>
      <w:r>
        <w:t>general public</w:t>
      </w:r>
      <w:proofErr w:type="gramEnd"/>
      <w:r>
        <w:t xml:space="preserve"> that is informative, transparent and interactive.</w:t>
      </w:r>
    </w:p>
    <w:p w14:paraId="6DBEBC1D" w14:textId="77777777" w:rsidR="00A553A7" w:rsidRDefault="00A553A7" w:rsidP="00A553A7">
      <w:pPr>
        <w:pStyle w:val="Quote1"/>
        <w:ind w:left="1440" w:hanging="703"/>
      </w:pPr>
      <w:r>
        <w:t>In relation to the economic regulation of the airports, the stated Government policy is:</w:t>
      </w:r>
    </w:p>
    <w:p w14:paraId="3FC63B1E" w14:textId="4E1F137A" w:rsidR="0075575F" w:rsidRDefault="00A553A7" w:rsidP="00CE6EC1">
      <w:pPr>
        <w:pStyle w:val="Quote1Bullet"/>
      </w:pPr>
      <w:r>
        <w:t>to step back from setting prices and provide a framework in which, over time,</w:t>
      </w:r>
      <w:r w:rsidR="00417C73">
        <w:t xml:space="preserve"> </w:t>
      </w:r>
      <w:r>
        <w:t>airport operators and their customers resolve pricing issues contractually,</w:t>
      </w:r>
      <w:r w:rsidR="00417C73">
        <w:t xml:space="preserve"> </w:t>
      </w:r>
      <w:r>
        <w:t xml:space="preserve">rather than seek to involve the Government of the </w:t>
      </w:r>
      <w:proofErr w:type="gramStart"/>
      <w:r>
        <w:t>day;</w:t>
      </w:r>
      <w:proofErr w:type="gramEnd"/>
    </w:p>
    <w:p w14:paraId="62BB3583" w14:textId="77777777" w:rsidR="0075575F" w:rsidRDefault="00A553A7" w:rsidP="00CE6EC1">
      <w:pPr>
        <w:pStyle w:val="Quote1Bullet"/>
      </w:pPr>
      <w:r>
        <w:t>to encourage commercially driven decisions on maintaining existing airport</w:t>
      </w:r>
      <w:r w:rsidR="000D4CA5">
        <w:t xml:space="preserve"> </w:t>
      </w:r>
      <w:r>
        <w:t>infrastructure and on undertaking new infrastructure developments; and</w:t>
      </w:r>
    </w:p>
    <w:p w14:paraId="1D795DA3" w14:textId="2EAA9FA4" w:rsidR="00A553A7" w:rsidRDefault="00A553A7" w:rsidP="00CE6EC1">
      <w:pPr>
        <w:pStyle w:val="Quote1Bullet"/>
      </w:pPr>
      <w:r>
        <w:t>to promote the operation of the airports in as efficient and commercial a</w:t>
      </w:r>
      <w:r w:rsidR="000D4CA5">
        <w:t xml:space="preserve"> </w:t>
      </w:r>
      <w:r>
        <w:t>manner as possible.</w:t>
      </w:r>
    </w:p>
    <w:p w14:paraId="3A1A0E49" w14:textId="5D3B28D1" w:rsidR="00A553A7" w:rsidRDefault="00A553A7" w:rsidP="009921F3">
      <w:pPr>
        <w:pStyle w:val="Quote1"/>
        <w:ind w:left="709" w:firstLine="28"/>
      </w:pPr>
      <w:r>
        <w:t>The Government has established a framework for economic regulation to apply to core</w:t>
      </w:r>
      <w:r w:rsidR="000D4CA5">
        <w:t xml:space="preserve"> </w:t>
      </w:r>
      <w:r>
        <w:t>regulated airports. It is overseen by the Australian Competition and Consumer</w:t>
      </w:r>
      <w:r w:rsidR="00561A94">
        <w:t xml:space="preserve"> </w:t>
      </w:r>
      <w:r>
        <w:t>Commission (</w:t>
      </w:r>
      <w:r w:rsidRPr="009921F3">
        <w:rPr>
          <w:b/>
          <w:bCs/>
        </w:rPr>
        <w:t>ACCC</w:t>
      </w:r>
      <w:r>
        <w:t>).</w:t>
      </w:r>
    </w:p>
    <w:p w14:paraId="14A2D340" w14:textId="77777777" w:rsidR="00A553A7" w:rsidRDefault="00A553A7" w:rsidP="00A553A7">
      <w:pPr>
        <w:pStyle w:val="Quote1"/>
        <w:ind w:left="1440" w:hanging="703"/>
      </w:pPr>
      <w:r>
        <w:t>Key features of the framework are:</w:t>
      </w:r>
    </w:p>
    <w:p w14:paraId="17DC3E3F" w14:textId="521D8D33" w:rsidR="00A553A7" w:rsidRDefault="00A553A7" w:rsidP="00CE6EC1">
      <w:pPr>
        <w:pStyle w:val="Quote1Bullet"/>
      </w:pPr>
      <w:r>
        <w:t xml:space="preserve">an initial </w:t>
      </w:r>
      <w:proofErr w:type="gramStart"/>
      <w:r>
        <w:t>5 year</w:t>
      </w:r>
      <w:proofErr w:type="gramEnd"/>
      <w:r>
        <w:t xml:space="preserve"> period during which aeronautical charges (based on the current</w:t>
      </w:r>
      <w:r w:rsidR="00561A94">
        <w:t xml:space="preserve"> </w:t>
      </w:r>
      <w:r>
        <w:t>definition in the FAC Act) will be subject to a CPI-X price cap;</w:t>
      </w:r>
    </w:p>
    <w:p w14:paraId="71897D8C" w14:textId="228489AF" w:rsidR="00A553A7" w:rsidRDefault="00A553A7" w:rsidP="00CE6EC1">
      <w:pPr>
        <w:pStyle w:val="Quote1Bullet"/>
      </w:pPr>
      <w:r>
        <w:lastRenderedPageBreak/>
        <w:t>flexibility for increases in aeronautical charges to accommodate necessary new</w:t>
      </w:r>
      <w:r w:rsidR="00561A94">
        <w:t xml:space="preserve"> </w:t>
      </w:r>
      <w:r>
        <w:t>investment in the provision of aeronautical services, subject to support from</w:t>
      </w:r>
      <w:r w:rsidR="00561A94">
        <w:t xml:space="preserve"> </w:t>
      </w:r>
      <w:r>
        <w:t xml:space="preserve">principal users and the </w:t>
      </w:r>
      <w:proofErr w:type="gramStart"/>
      <w:r>
        <w:t>ACCC;</w:t>
      </w:r>
      <w:proofErr w:type="gramEnd"/>
    </w:p>
    <w:p w14:paraId="52482767" w14:textId="61A061C5" w:rsidR="00A553A7" w:rsidRDefault="00A553A7" w:rsidP="00CE6EC1">
      <w:pPr>
        <w:pStyle w:val="Quote1Bullet"/>
      </w:pPr>
      <w:r>
        <w:t xml:space="preserve">a review during the fifth year which will lead to a </w:t>
      </w:r>
      <w:proofErr w:type="gramStart"/>
      <w:r>
        <w:t>Government</w:t>
      </w:r>
      <w:proofErr w:type="gramEnd"/>
      <w:r>
        <w:t xml:space="preserve"> decision on the</w:t>
      </w:r>
      <w:r w:rsidR="00561A94">
        <w:t xml:space="preserve"> </w:t>
      </w:r>
      <w:r>
        <w:t>future approach to economic regulation. Subject to adherence to the price caps</w:t>
      </w:r>
      <w:r w:rsidR="00561A94">
        <w:t xml:space="preserve"> </w:t>
      </w:r>
      <w:r>
        <w:t xml:space="preserve">in the first five years, the presumption is that the price caps will not </w:t>
      </w:r>
      <w:proofErr w:type="gramStart"/>
      <w:r>
        <w:t>continue;</w:t>
      </w:r>
      <w:proofErr w:type="gramEnd"/>
    </w:p>
    <w:p w14:paraId="23876CE7" w14:textId="3BEE33EE" w:rsidR="00A553A7" w:rsidRDefault="00A553A7" w:rsidP="00CE6EC1">
      <w:pPr>
        <w:pStyle w:val="Quote1Bullet"/>
      </w:pPr>
      <w:r>
        <w:t>monitoring quality of service against performance indicators, although service</w:t>
      </w:r>
      <w:r w:rsidR="00561A94">
        <w:t xml:space="preserve"> </w:t>
      </w:r>
      <w:r>
        <w:t>standards will not be mandated; and</w:t>
      </w:r>
    </w:p>
    <w:p w14:paraId="47846FFB" w14:textId="532F9512" w:rsidR="0084405A" w:rsidRDefault="00A553A7" w:rsidP="00CE6EC1">
      <w:pPr>
        <w:pStyle w:val="Quote1Bullet"/>
      </w:pPr>
      <w:r>
        <w:t xml:space="preserve">an emphasis on transparency whereby the </w:t>
      </w:r>
      <w:r w:rsidRPr="009921F3">
        <w:rPr>
          <w:i/>
          <w:iCs/>
        </w:rPr>
        <w:t>Airports Act</w:t>
      </w:r>
      <w:r>
        <w:t xml:space="preserve"> imposes various</w:t>
      </w:r>
      <w:r w:rsidR="00561A94">
        <w:t xml:space="preserve"> </w:t>
      </w:r>
      <w:r>
        <w:t>reporting and accounting requirements on the airport lessee company (and any</w:t>
      </w:r>
      <w:r w:rsidR="00561A94">
        <w:t xml:space="preserve"> </w:t>
      </w:r>
      <w:r>
        <w:t xml:space="preserve">airport management company) </w:t>
      </w:r>
      <w:proofErr w:type="gramStart"/>
      <w:r>
        <w:t>in order to</w:t>
      </w:r>
      <w:proofErr w:type="gramEnd"/>
      <w:r>
        <w:t xml:space="preserve"> keep track of trends in airport</w:t>
      </w:r>
      <w:r w:rsidR="00561A94">
        <w:t xml:space="preserve"> </w:t>
      </w:r>
      <w:r>
        <w:t>performance.</w:t>
      </w:r>
    </w:p>
    <w:p w14:paraId="76E9096D" w14:textId="28258363" w:rsidR="00A40DBD" w:rsidRDefault="00A40DBD" w:rsidP="00235CB2">
      <w:pPr>
        <w:pStyle w:val="ListNo1"/>
        <w:numPr>
          <w:ilvl w:val="0"/>
          <w:numId w:val="44"/>
        </w:numPr>
      </w:pPr>
      <w:r w:rsidRPr="00A40DBD">
        <w:t xml:space="preserve">Section 9 of the </w:t>
      </w:r>
      <w:r w:rsidR="007B2F13">
        <w:t>GIM</w:t>
      </w:r>
      <w:r w:rsidRPr="00A40DBD">
        <w:t xml:space="preserve"> was headed “Economic Regulation”.</w:t>
      </w:r>
      <w:r w:rsidR="000F2D4D">
        <w:t xml:space="preserve">  </w:t>
      </w:r>
      <w:r w:rsidR="00D23849" w:rsidRPr="00D23849">
        <w:t>Section 9.1 was headed “FAC Charging Structure” and provided:</w:t>
      </w:r>
    </w:p>
    <w:p w14:paraId="5176D96F" w14:textId="73D668F2" w:rsidR="00D23849" w:rsidRDefault="00D23849" w:rsidP="009921F3">
      <w:pPr>
        <w:pStyle w:val="Quote1"/>
      </w:pPr>
      <w:r>
        <w:t>Since commencing operations in 1988, and in line with Government policy, the FAC</w:t>
      </w:r>
      <w:r w:rsidR="00561A94">
        <w:t xml:space="preserve"> </w:t>
      </w:r>
      <w:r>
        <w:t>has applied a network approach to aeronautical charges. Consequently, the same</w:t>
      </w:r>
      <w:r w:rsidR="00561A94">
        <w:t xml:space="preserve"> </w:t>
      </w:r>
      <w:r>
        <w:t>aeronautical charges have applied to each of the FAC’s major international gateway</w:t>
      </w:r>
      <w:r w:rsidR="00561A94">
        <w:t xml:space="preserve"> </w:t>
      </w:r>
      <w:r>
        <w:t>airports (except for Sydney airport, which also imposes “peak and shoulder” period</w:t>
      </w:r>
      <w:r w:rsidR="00561A94">
        <w:t xml:space="preserve"> </w:t>
      </w:r>
      <w:r>
        <w:t>charges). In June 1996, the FAC began a process of industry consultation with a view</w:t>
      </w:r>
      <w:r w:rsidR="00561A94">
        <w:t xml:space="preserve"> </w:t>
      </w:r>
      <w:r>
        <w:t>to moving to a system of location and service specific aeronautical charging at the</w:t>
      </w:r>
      <w:r w:rsidR="00561A94">
        <w:t xml:space="preserve"> </w:t>
      </w:r>
      <w:r>
        <w:t xml:space="preserve">Federal airports and a new aeronautical charging structure came into effect </w:t>
      </w:r>
      <w:proofErr w:type="gramStart"/>
      <w:r>
        <w:t>on</w:t>
      </w:r>
      <w:proofErr w:type="gramEnd"/>
      <w:r>
        <w:t xml:space="preserve"> January 1997.</w:t>
      </w:r>
    </w:p>
    <w:p w14:paraId="4E4701CF" w14:textId="36DD1098" w:rsidR="00D23849" w:rsidRDefault="00D23849" w:rsidP="00235CB2">
      <w:pPr>
        <w:pStyle w:val="ListNo1"/>
        <w:numPr>
          <w:ilvl w:val="0"/>
          <w:numId w:val="44"/>
        </w:numPr>
      </w:pPr>
      <w:bookmarkStart w:id="35" w:name="_Ref156833358"/>
      <w:r>
        <w:t>Section 9.2 was headed “New Pricing Arrangements for Core Regulated Airports” and provided:</w:t>
      </w:r>
      <w:bookmarkEnd w:id="35"/>
    </w:p>
    <w:p w14:paraId="132B9961" w14:textId="3E7A4979" w:rsidR="00D23849" w:rsidRDefault="00723909" w:rsidP="00561A94">
      <w:pPr>
        <w:pStyle w:val="Quote1"/>
      </w:pPr>
      <w:r>
        <w:t>The Government intends applying the same pricing policy to Phase 2 core regulated</w:t>
      </w:r>
      <w:r w:rsidR="00561A94">
        <w:t xml:space="preserve"> </w:t>
      </w:r>
      <w:r>
        <w:t>airports as it did to Phase 1 airports. The principal Government objectives for the</w:t>
      </w:r>
      <w:r w:rsidR="00561A94">
        <w:t xml:space="preserve"> </w:t>
      </w:r>
      <w:r>
        <w:t>proposed pricing arrangements at the core regulated airports are to:</w:t>
      </w:r>
    </w:p>
    <w:p w14:paraId="5D1A6791" w14:textId="0D211490" w:rsidR="00723909" w:rsidRDefault="00723909" w:rsidP="00CE6EC1">
      <w:pPr>
        <w:pStyle w:val="Quote1Bullet"/>
      </w:pPr>
      <w:r>
        <w:t>achieve an appropriate balance between public interest and private commercial</w:t>
      </w:r>
      <w:r w:rsidR="008550C0">
        <w:t xml:space="preserve"> </w:t>
      </w:r>
      <w:proofErr w:type="gramStart"/>
      <w:r>
        <w:t>objectives;</w:t>
      </w:r>
      <w:proofErr w:type="gramEnd"/>
    </w:p>
    <w:p w14:paraId="0B2328F9" w14:textId="39CFD94C" w:rsidR="00723909" w:rsidRDefault="00723909" w:rsidP="00CE6EC1">
      <w:pPr>
        <w:pStyle w:val="Quote1Bullet"/>
      </w:pPr>
      <w:r>
        <w:t>promote the operation of the airports in as efficient and commercial a manner</w:t>
      </w:r>
      <w:r w:rsidR="008550C0">
        <w:t xml:space="preserve"> </w:t>
      </w:r>
      <w:r>
        <w:t xml:space="preserve">as </w:t>
      </w:r>
      <w:proofErr w:type="gramStart"/>
      <w:r>
        <w:t>possible;</w:t>
      </w:r>
      <w:proofErr w:type="gramEnd"/>
    </w:p>
    <w:p w14:paraId="71FBF7FF" w14:textId="005F9EB4" w:rsidR="00723909" w:rsidRDefault="00723909" w:rsidP="00CE6EC1">
      <w:pPr>
        <w:pStyle w:val="Quote1Bullet"/>
      </w:pPr>
      <w:r>
        <w:t>encourage commercially driven decisions in relation to maintaining existing,</w:t>
      </w:r>
      <w:r w:rsidR="008550C0">
        <w:t xml:space="preserve"> </w:t>
      </w:r>
      <w:r>
        <w:t>and building new, airport infrastructure; and</w:t>
      </w:r>
    </w:p>
    <w:p w14:paraId="7C08428E" w14:textId="77777777" w:rsidR="00086BD6" w:rsidRDefault="00723909" w:rsidP="00CE6EC1">
      <w:pPr>
        <w:pStyle w:val="Quote1Bullet"/>
      </w:pPr>
      <w:r>
        <w:t>protect airport users from abuse of market power by airport operators.</w:t>
      </w:r>
      <w:r w:rsidR="008550C0">
        <w:t xml:space="preserve">  </w:t>
      </w:r>
    </w:p>
    <w:p w14:paraId="778467E5" w14:textId="30104A89" w:rsidR="00723909" w:rsidRDefault="00723909" w:rsidP="009D4C53">
      <w:pPr>
        <w:pStyle w:val="Quote1"/>
      </w:pPr>
      <w:r>
        <w:t>These policy objectives will be met using the same approach to prices oversight of</w:t>
      </w:r>
      <w:r w:rsidR="008550C0">
        <w:t xml:space="preserve"> </w:t>
      </w:r>
      <w:r>
        <w:t>Consumer Price Index CPI-X caps, with different values of X for the different airports</w:t>
      </w:r>
      <w:r w:rsidR="008550C0">
        <w:t xml:space="preserve"> </w:t>
      </w:r>
      <w:r>
        <w:t>and administration of the price cap by the ACCC.</w:t>
      </w:r>
    </w:p>
    <w:p w14:paraId="2A047B7B" w14:textId="687254EF" w:rsidR="00D23849" w:rsidRDefault="00723909" w:rsidP="00235CB2">
      <w:pPr>
        <w:pStyle w:val="ListNo1"/>
        <w:numPr>
          <w:ilvl w:val="0"/>
          <w:numId w:val="44"/>
        </w:numPr>
      </w:pPr>
      <w:r w:rsidRPr="00723909">
        <w:t>Section 9.3 was headed “Role of the ACCC” and provided:</w:t>
      </w:r>
    </w:p>
    <w:p w14:paraId="4547049C" w14:textId="3C93159A" w:rsidR="005C42E6" w:rsidRDefault="005C42E6" w:rsidP="008550C0">
      <w:pPr>
        <w:pStyle w:val="Quote1"/>
      </w:pPr>
      <w:r>
        <w:t>The need to provide some protection to users is reflected in current arrangements where</w:t>
      </w:r>
      <w:r w:rsidR="008550C0">
        <w:t xml:space="preserve"> </w:t>
      </w:r>
      <w:r>
        <w:t>aeronautical charges levied by the FAC are subject to price surveillance by the ACCC.</w:t>
      </w:r>
      <w:r w:rsidR="008550C0">
        <w:t xml:space="preserve"> </w:t>
      </w:r>
      <w:r>
        <w:t>The ACCC will continue to have an active role in preventing abuse of market power.</w:t>
      </w:r>
      <w:r w:rsidR="008550C0">
        <w:t xml:space="preserve"> </w:t>
      </w:r>
      <w:r>
        <w:t>The Government proposes that the ACCC will have various roles in pricing oversight</w:t>
      </w:r>
      <w:r w:rsidR="008550C0">
        <w:t xml:space="preserve"> </w:t>
      </w:r>
      <w:r>
        <w:t>for core regulated airports. These include:</w:t>
      </w:r>
    </w:p>
    <w:p w14:paraId="23450542" w14:textId="2B1FBFC7" w:rsidR="005C42E6" w:rsidRDefault="005C42E6" w:rsidP="00CE6EC1">
      <w:pPr>
        <w:pStyle w:val="Quote1Bullet"/>
      </w:pPr>
      <w:r>
        <w:lastRenderedPageBreak/>
        <w:t>administering a price cap for aeronautical charges (including the assessment</w:t>
      </w:r>
      <w:r w:rsidR="008550C0">
        <w:t xml:space="preserve"> </w:t>
      </w:r>
      <w:r>
        <w:t>of any airport operator proposals for aeronautical charging increases outside</w:t>
      </w:r>
      <w:r w:rsidR="008550C0">
        <w:t xml:space="preserve"> </w:t>
      </w:r>
      <w:r>
        <w:t>the price cap</w:t>
      </w:r>
      <w:proofErr w:type="gramStart"/>
      <w:r>
        <w:t>);</w:t>
      </w:r>
      <w:proofErr w:type="gramEnd"/>
    </w:p>
    <w:p w14:paraId="29E78C58" w14:textId="49171327" w:rsidR="005C42E6" w:rsidRDefault="005C42E6" w:rsidP="00CE6EC1">
      <w:pPr>
        <w:pStyle w:val="Quote1Bullet"/>
      </w:pPr>
      <w:r>
        <w:t xml:space="preserve">monitoring and evaluating quality of service against performance </w:t>
      </w:r>
      <w:proofErr w:type="gramStart"/>
      <w:r>
        <w:t>indicators;</w:t>
      </w:r>
      <w:proofErr w:type="gramEnd"/>
    </w:p>
    <w:p w14:paraId="1CEF5595" w14:textId="06A6C8D1" w:rsidR="005C42E6" w:rsidRDefault="005C42E6" w:rsidP="00CE6EC1">
      <w:pPr>
        <w:pStyle w:val="Quote1Bullet"/>
      </w:pPr>
      <w:r>
        <w:t>collecting and publishing information on airports, as a further measure to assist</w:t>
      </w:r>
      <w:r w:rsidR="008550C0">
        <w:t xml:space="preserve"> </w:t>
      </w:r>
      <w:r>
        <w:t>public scrutiny and the comparison of airport performance; and</w:t>
      </w:r>
    </w:p>
    <w:p w14:paraId="5280312F" w14:textId="74212D7D" w:rsidR="00723909" w:rsidRDefault="005C42E6" w:rsidP="00CE6EC1">
      <w:pPr>
        <w:pStyle w:val="Quote1Bullet"/>
      </w:pPr>
      <w:r>
        <w:t>undertaking a review of pricing oversight arrangements as a basis for</w:t>
      </w:r>
      <w:r w:rsidR="008550C0">
        <w:t xml:space="preserve"> </w:t>
      </w:r>
      <w:r>
        <w:t>recommending to the Government the arrangements to operate after the first</w:t>
      </w:r>
      <w:r w:rsidR="008550C0">
        <w:t xml:space="preserve"> </w:t>
      </w:r>
      <w:r>
        <w:t>five years of the price cap.</w:t>
      </w:r>
    </w:p>
    <w:p w14:paraId="28D1252C" w14:textId="1E10FDA3" w:rsidR="00723909" w:rsidRDefault="005C42E6" w:rsidP="008550C0">
      <w:pPr>
        <w:pStyle w:val="ParaNumbering"/>
      </w:pPr>
      <w:r>
        <w:t>Another document that was available to any bidder as part of the data room documents was</w:t>
      </w:r>
      <w:r w:rsidR="008550C0">
        <w:t xml:space="preserve"> </w:t>
      </w:r>
      <w:r>
        <w:t>entitled “A revised history of aeronautical charges”.</w:t>
      </w:r>
      <w:r w:rsidR="009046CE">
        <w:t xml:space="preserve"> </w:t>
      </w:r>
      <w:r>
        <w:t xml:space="preserve"> It explained that before the creation of the</w:t>
      </w:r>
      <w:r w:rsidR="008550C0">
        <w:t xml:space="preserve"> </w:t>
      </w:r>
      <w:r>
        <w:t>FAC in 1986, airports, along with air navigation services, were operated by the Commonwealth</w:t>
      </w:r>
      <w:r w:rsidR="008550C0">
        <w:t xml:space="preserve"> </w:t>
      </w:r>
      <w:r>
        <w:t>Department of Transport, and that since 1961, the Commonwealth had “had a formal policy of</w:t>
      </w:r>
      <w:r w:rsidR="008550C0">
        <w:t xml:space="preserve"> </w:t>
      </w:r>
      <w:r>
        <w:t>recovering the costs of providing aviation infrastructure and services from the aviation</w:t>
      </w:r>
      <w:r w:rsidR="008550C0">
        <w:t xml:space="preserve"> </w:t>
      </w:r>
      <w:r>
        <w:t xml:space="preserve">industry”. </w:t>
      </w:r>
      <w:r w:rsidR="009046CE">
        <w:t xml:space="preserve"> </w:t>
      </w:r>
      <w:r>
        <w:t>That policy was apparently unsuccessful, because between 1961 and the creation of</w:t>
      </w:r>
      <w:r w:rsidR="008550C0">
        <w:t xml:space="preserve"> </w:t>
      </w:r>
      <w:r>
        <w:t>the FAC, the Commonwealth had provided a total subsidy to the aviation industry for the</w:t>
      </w:r>
      <w:r w:rsidR="008550C0">
        <w:t xml:space="preserve"> </w:t>
      </w:r>
      <w:r>
        <w:t xml:space="preserve">supply of airport, </w:t>
      </w:r>
      <w:proofErr w:type="gramStart"/>
      <w:r>
        <w:t>airway</w:t>
      </w:r>
      <w:proofErr w:type="gramEnd"/>
      <w:r>
        <w:t xml:space="preserve"> and associated services in excess of $2 billion. </w:t>
      </w:r>
      <w:r w:rsidR="009046CE">
        <w:t xml:space="preserve"> </w:t>
      </w:r>
      <w:r>
        <w:t>The document went</w:t>
      </w:r>
      <w:r w:rsidR="008550C0">
        <w:t xml:space="preserve"> </w:t>
      </w:r>
      <w:r>
        <w:t>on to explain:</w:t>
      </w:r>
    </w:p>
    <w:p w14:paraId="5F82BD6C" w14:textId="268CBFD3" w:rsidR="00A6429E" w:rsidRDefault="00A6429E" w:rsidP="008550C0">
      <w:pPr>
        <w:pStyle w:val="Quote1"/>
      </w:pPr>
      <w:r>
        <w:t>In October 1983 the Government commissioned an independent inquiry into aviation</w:t>
      </w:r>
      <w:r w:rsidR="008550C0">
        <w:t xml:space="preserve"> </w:t>
      </w:r>
      <w:r>
        <w:t>cost recovery, under the chairmanship of Mr Henry Bosch. The Bosch Report was</w:t>
      </w:r>
      <w:r w:rsidR="008550C0">
        <w:t xml:space="preserve"> </w:t>
      </w:r>
      <w:r>
        <w:t>released in November 1984. In the overview to this report the Inquiry Committee</w:t>
      </w:r>
      <w:r w:rsidR="008550C0">
        <w:t xml:space="preserve"> </w:t>
      </w:r>
      <w:r>
        <w:t>commented “the Committee has concluded that there is virtually no possibility of</w:t>
      </w:r>
      <w:r w:rsidR="008550C0">
        <w:t xml:space="preserve"> </w:t>
      </w:r>
      <w:r>
        <w:t>achieving 100% cost recovery under the present arrangements. If these arrangements are allowed to continue the heavy burdens on the general taxpayer will not be eased.”</w:t>
      </w:r>
    </w:p>
    <w:p w14:paraId="1767BBC2" w14:textId="274DE8E5" w:rsidR="005C42E6" w:rsidRDefault="00A6429E" w:rsidP="009921F3">
      <w:pPr>
        <w:pStyle w:val="Quote1"/>
      </w:pPr>
      <w:r>
        <w:t>As a result of this inquiry the Commonwealth Government transferred the ownership</w:t>
      </w:r>
      <w:r w:rsidR="008550C0">
        <w:t xml:space="preserve"> </w:t>
      </w:r>
      <w:r>
        <w:t>of the major city international airports, their supporting general aviation airports, the</w:t>
      </w:r>
      <w:r w:rsidR="008550C0">
        <w:t xml:space="preserve"> </w:t>
      </w:r>
      <w:r>
        <w:t>major joint civil/defence airports of Darwin, Townsville and Canberra and several</w:t>
      </w:r>
      <w:r w:rsidR="008550C0">
        <w:t xml:space="preserve"> </w:t>
      </w:r>
      <w:r>
        <w:t>other major regional airports such as Launceston and Coolangatta to the FAC from</w:t>
      </w:r>
      <w:r w:rsidR="008550C0">
        <w:t xml:space="preserve"> </w:t>
      </w:r>
      <w:r>
        <w:t>1 January 1988, with some of the smaller airports transferring on 1 April 1989: Judgment [49].</w:t>
      </w:r>
    </w:p>
    <w:p w14:paraId="53EB6B66" w14:textId="422E2EFA" w:rsidR="005C42E6" w:rsidRDefault="00806E2B" w:rsidP="008550C0">
      <w:pPr>
        <w:pStyle w:val="ParaNumbering"/>
      </w:pPr>
      <w:r>
        <w:t>The document also recorded that the FAC had established a schedule of services and facilities</w:t>
      </w:r>
      <w:r w:rsidR="008550C0">
        <w:t xml:space="preserve"> </w:t>
      </w:r>
      <w:r>
        <w:t xml:space="preserve">for which aeronautical charges could be levied under s 56 of the </w:t>
      </w:r>
      <w:r w:rsidR="00832700" w:rsidRPr="009D4C53">
        <w:rPr>
          <w:i/>
          <w:iCs/>
        </w:rPr>
        <w:t>FAC</w:t>
      </w:r>
      <w:r w:rsidR="008550C0" w:rsidRPr="009D4C53">
        <w:rPr>
          <w:i/>
          <w:iCs/>
        </w:rPr>
        <w:t xml:space="preserve"> </w:t>
      </w:r>
      <w:r w:rsidRPr="009D4C53">
        <w:rPr>
          <w:i/>
          <w:iCs/>
        </w:rPr>
        <w:t>Act</w:t>
      </w:r>
      <w:r>
        <w:t>. Those services and facilities were defined in “Attachment C” to the document under two</w:t>
      </w:r>
      <w:r w:rsidR="008550C0">
        <w:t xml:space="preserve"> </w:t>
      </w:r>
      <w:r>
        <w:t>Headings, “Aircraft Movement Areas” and “Passenger Processing Areas”, as follows:</w:t>
      </w:r>
    </w:p>
    <w:p w14:paraId="754E92C9" w14:textId="77777777" w:rsidR="00806E2B" w:rsidRPr="009921F3" w:rsidRDefault="00806E2B" w:rsidP="00806E2B">
      <w:pPr>
        <w:pStyle w:val="Quote1"/>
        <w:rPr>
          <w:u w:val="single"/>
        </w:rPr>
      </w:pPr>
      <w:r w:rsidRPr="009921F3">
        <w:rPr>
          <w:u w:val="single"/>
        </w:rPr>
        <w:t>Aircraft Movement Areas</w:t>
      </w:r>
    </w:p>
    <w:p w14:paraId="62620CD2" w14:textId="2BA909FC" w:rsidR="00806E2B" w:rsidRDefault="00806E2B" w:rsidP="00CE6EC1">
      <w:pPr>
        <w:pStyle w:val="Quote1Bullet"/>
      </w:pPr>
      <w:r>
        <w:t xml:space="preserve">grounds, </w:t>
      </w:r>
      <w:proofErr w:type="gramStart"/>
      <w:r>
        <w:t>runways;</w:t>
      </w:r>
      <w:proofErr w:type="gramEnd"/>
    </w:p>
    <w:p w14:paraId="6692D264" w14:textId="36576D04" w:rsidR="00806E2B" w:rsidRDefault="00806E2B" w:rsidP="00CE6EC1">
      <w:pPr>
        <w:pStyle w:val="Quote1Bullet"/>
      </w:pPr>
      <w:r>
        <w:t xml:space="preserve">taxiways, </w:t>
      </w:r>
      <w:proofErr w:type="gramStart"/>
      <w:r>
        <w:t>aprons;</w:t>
      </w:r>
      <w:proofErr w:type="gramEnd"/>
    </w:p>
    <w:p w14:paraId="299E3B11" w14:textId="45334726" w:rsidR="00806E2B" w:rsidRDefault="00806E2B" w:rsidP="00CE6EC1">
      <w:pPr>
        <w:pStyle w:val="Quote1Bullet"/>
      </w:pPr>
      <w:r>
        <w:t xml:space="preserve">airside </w:t>
      </w:r>
      <w:proofErr w:type="gramStart"/>
      <w:r>
        <w:t>safety;</w:t>
      </w:r>
      <w:proofErr w:type="gramEnd"/>
    </w:p>
    <w:p w14:paraId="364CD4DE" w14:textId="28286A1C" w:rsidR="00806E2B" w:rsidRDefault="00806E2B" w:rsidP="00CE6EC1">
      <w:pPr>
        <w:pStyle w:val="Quote1Bullet"/>
      </w:pPr>
      <w:r>
        <w:lastRenderedPageBreak/>
        <w:t xml:space="preserve">airfield </w:t>
      </w:r>
      <w:proofErr w:type="gramStart"/>
      <w:r>
        <w:t>lighting;</w:t>
      </w:r>
      <w:proofErr w:type="gramEnd"/>
    </w:p>
    <w:p w14:paraId="3C8F0C62" w14:textId="5B96069C" w:rsidR="00806E2B" w:rsidRDefault="00806E2B" w:rsidP="00CE6EC1">
      <w:pPr>
        <w:pStyle w:val="Quote1Bullet"/>
      </w:pPr>
      <w:r>
        <w:t>airside roads/</w:t>
      </w:r>
      <w:proofErr w:type="gramStart"/>
      <w:r>
        <w:t>lighting;</w:t>
      </w:r>
      <w:proofErr w:type="gramEnd"/>
    </w:p>
    <w:p w14:paraId="56DAED3B" w14:textId="20FE59A6" w:rsidR="00806E2B" w:rsidRDefault="00806E2B" w:rsidP="00CE6EC1">
      <w:pPr>
        <w:pStyle w:val="Quote1Bullet"/>
      </w:pPr>
      <w:r>
        <w:t xml:space="preserve">aircraft parking </w:t>
      </w:r>
      <w:proofErr w:type="gramStart"/>
      <w:r>
        <w:t>areas;</w:t>
      </w:r>
      <w:proofErr w:type="gramEnd"/>
    </w:p>
    <w:p w14:paraId="27CBE446" w14:textId="51D85690" w:rsidR="00806E2B" w:rsidRDefault="00806E2B" w:rsidP="00CE6EC1">
      <w:pPr>
        <w:pStyle w:val="Quote1Bullet"/>
      </w:pPr>
      <w:r>
        <w:t>nose-in guidance; and</w:t>
      </w:r>
    </w:p>
    <w:p w14:paraId="54012439" w14:textId="1CB65408" w:rsidR="00806E2B" w:rsidRDefault="00806E2B" w:rsidP="00CE6EC1">
      <w:pPr>
        <w:pStyle w:val="Quote1Bullet"/>
      </w:pPr>
      <w:r>
        <w:t>visual navigation aids.</w:t>
      </w:r>
    </w:p>
    <w:p w14:paraId="271A3097" w14:textId="77777777" w:rsidR="00E123D3" w:rsidRDefault="00E123D3" w:rsidP="00E123D3">
      <w:pPr>
        <w:pStyle w:val="Quote1"/>
      </w:pPr>
    </w:p>
    <w:p w14:paraId="4AD793E5" w14:textId="77777777" w:rsidR="00806E2B" w:rsidRPr="009921F3" w:rsidRDefault="00806E2B" w:rsidP="00806E2B">
      <w:pPr>
        <w:pStyle w:val="Quote1"/>
        <w:rPr>
          <w:u w:val="single"/>
        </w:rPr>
      </w:pPr>
      <w:r w:rsidRPr="009921F3">
        <w:rPr>
          <w:u w:val="single"/>
        </w:rPr>
        <w:t>Passenger Processing Areas</w:t>
      </w:r>
    </w:p>
    <w:p w14:paraId="4B519554" w14:textId="3314C752" w:rsidR="00806E2B" w:rsidRDefault="00806E2B" w:rsidP="00CE6EC1">
      <w:pPr>
        <w:pStyle w:val="Quote1Bullet"/>
      </w:pPr>
      <w:r>
        <w:t xml:space="preserve">forward airline support service </w:t>
      </w:r>
      <w:proofErr w:type="gramStart"/>
      <w:r>
        <w:t>areas;</w:t>
      </w:r>
      <w:proofErr w:type="gramEnd"/>
    </w:p>
    <w:p w14:paraId="13DA88E4" w14:textId="47A8C8A7" w:rsidR="00806E2B" w:rsidRDefault="00806E2B" w:rsidP="00CE6EC1">
      <w:pPr>
        <w:pStyle w:val="Quote1Bullet"/>
      </w:pPr>
      <w:proofErr w:type="gramStart"/>
      <w:r>
        <w:t>aerobridges;</w:t>
      </w:r>
      <w:proofErr w:type="gramEnd"/>
    </w:p>
    <w:p w14:paraId="41C25058" w14:textId="40D5B3C6" w:rsidR="00806E2B" w:rsidRDefault="00806E2B" w:rsidP="00CE6EC1">
      <w:pPr>
        <w:pStyle w:val="Quote1Bullet"/>
      </w:pPr>
      <w:r>
        <w:t xml:space="preserve">buses - </w:t>
      </w:r>
      <w:proofErr w:type="gramStart"/>
      <w:r>
        <w:t>airside;</w:t>
      </w:r>
      <w:proofErr w:type="gramEnd"/>
    </w:p>
    <w:p w14:paraId="56911EAD" w14:textId="283961A5" w:rsidR="00806E2B" w:rsidRDefault="00806E2B" w:rsidP="00CE6EC1">
      <w:pPr>
        <w:pStyle w:val="Quote1Bullet"/>
      </w:pPr>
      <w:r>
        <w:t xml:space="preserve">departure </w:t>
      </w:r>
      <w:proofErr w:type="gramStart"/>
      <w:r>
        <w:t>lounges;</w:t>
      </w:r>
      <w:proofErr w:type="gramEnd"/>
    </w:p>
    <w:p w14:paraId="1852C378" w14:textId="539ECE9D" w:rsidR="00806E2B" w:rsidRDefault="00806E2B" w:rsidP="00CE6EC1">
      <w:pPr>
        <w:pStyle w:val="Quote1Bullet"/>
      </w:pPr>
      <w:r>
        <w:t xml:space="preserve">holdings </w:t>
      </w:r>
      <w:proofErr w:type="gramStart"/>
      <w:r>
        <w:t>lounges;</w:t>
      </w:r>
      <w:proofErr w:type="gramEnd"/>
    </w:p>
    <w:p w14:paraId="3A21864C" w14:textId="3C05D09F" w:rsidR="00806E2B" w:rsidRDefault="00806E2B" w:rsidP="00CE6EC1">
      <w:pPr>
        <w:pStyle w:val="Quote1Bullet"/>
      </w:pPr>
      <w:r>
        <w:t xml:space="preserve">immigration service </w:t>
      </w:r>
      <w:proofErr w:type="gramStart"/>
      <w:r>
        <w:t>areas;</w:t>
      </w:r>
      <w:proofErr w:type="gramEnd"/>
    </w:p>
    <w:p w14:paraId="3329D1D3" w14:textId="6FEA2D0A" w:rsidR="00806E2B" w:rsidRDefault="00806E2B" w:rsidP="00CE6EC1">
      <w:pPr>
        <w:pStyle w:val="Quote1Bullet"/>
      </w:pPr>
      <w:r>
        <w:t xml:space="preserve">customs service </w:t>
      </w:r>
      <w:proofErr w:type="gramStart"/>
      <w:r>
        <w:t>areas;</w:t>
      </w:r>
      <w:proofErr w:type="gramEnd"/>
    </w:p>
    <w:p w14:paraId="666358AD" w14:textId="6590B71A" w:rsidR="00806E2B" w:rsidRDefault="00806E2B" w:rsidP="00CE6EC1">
      <w:pPr>
        <w:pStyle w:val="Quote1Bullet"/>
      </w:pPr>
      <w:r>
        <w:t xml:space="preserve">public address </w:t>
      </w:r>
      <w:proofErr w:type="gramStart"/>
      <w:r>
        <w:t>systems;</w:t>
      </w:r>
      <w:proofErr w:type="gramEnd"/>
    </w:p>
    <w:p w14:paraId="0C4DDA90" w14:textId="36448918" w:rsidR="00806E2B" w:rsidRDefault="00806E2B" w:rsidP="00CE6EC1">
      <w:pPr>
        <w:pStyle w:val="Quote1Bullet"/>
      </w:pPr>
      <w:r>
        <w:t xml:space="preserve">closed circuit surveillance </w:t>
      </w:r>
      <w:proofErr w:type="gramStart"/>
      <w:r>
        <w:t>systems;</w:t>
      </w:r>
      <w:proofErr w:type="gramEnd"/>
    </w:p>
    <w:p w14:paraId="21C68781" w14:textId="0B1C6C98" w:rsidR="00806E2B" w:rsidRDefault="00806E2B" w:rsidP="00CE6EC1">
      <w:pPr>
        <w:pStyle w:val="Quote1Bullet"/>
      </w:pPr>
      <w:r>
        <w:t xml:space="preserve">lifts/escalators/moving </w:t>
      </w:r>
      <w:proofErr w:type="gramStart"/>
      <w:r>
        <w:t>walkways;</w:t>
      </w:r>
      <w:proofErr w:type="gramEnd"/>
    </w:p>
    <w:p w14:paraId="58491463" w14:textId="2FC55E34" w:rsidR="00806E2B" w:rsidRDefault="00806E2B" w:rsidP="00CE6EC1">
      <w:pPr>
        <w:pStyle w:val="Quote1Bullet"/>
      </w:pPr>
      <w:r>
        <w:t xml:space="preserve">public </w:t>
      </w:r>
      <w:proofErr w:type="gramStart"/>
      <w:r>
        <w:t>amenities;</w:t>
      </w:r>
      <w:proofErr w:type="gramEnd"/>
    </w:p>
    <w:p w14:paraId="06A00078" w14:textId="4FC37FD6" w:rsidR="00806E2B" w:rsidRDefault="00806E2B" w:rsidP="00CE6EC1">
      <w:pPr>
        <w:pStyle w:val="Quote1Bullet"/>
      </w:pPr>
      <w:r>
        <w:t>baggage makeup/handling/</w:t>
      </w:r>
      <w:proofErr w:type="gramStart"/>
      <w:r>
        <w:t>reclaim;</w:t>
      </w:r>
      <w:proofErr w:type="gramEnd"/>
    </w:p>
    <w:p w14:paraId="183945E0" w14:textId="7FB172D6" w:rsidR="008550C0" w:rsidRDefault="00806E2B" w:rsidP="00CE6EC1">
      <w:pPr>
        <w:pStyle w:val="Quote1Bullet"/>
      </w:pPr>
      <w:r>
        <w:t xml:space="preserve">public areas in </w:t>
      </w:r>
      <w:proofErr w:type="gramStart"/>
      <w:r>
        <w:t>terminals</w:t>
      </w:r>
      <w:r w:rsidR="008550C0">
        <w:t>;</w:t>
      </w:r>
      <w:proofErr w:type="gramEnd"/>
    </w:p>
    <w:p w14:paraId="7E2DBCC9" w14:textId="7CB2634F" w:rsidR="00581E26" w:rsidRDefault="00581E26" w:rsidP="00CE6EC1">
      <w:pPr>
        <w:pStyle w:val="Quote1Bullet"/>
      </w:pPr>
      <w:r>
        <w:t xml:space="preserve">landside road and </w:t>
      </w:r>
      <w:proofErr w:type="gramStart"/>
      <w:r>
        <w:t>lighting;</w:t>
      </w:r>
      <w:proofErr w:type="gramEnd"/>
    </w:p>
    <w:p w14:paraId="3BB0563E" w14:textId="398E2ACC" w:rsidR="00581E26" w:rsidRDefault="00581E26" w:rsidP="00CE6EC1">
      <w:pPr>
        <w:pStyle w:val="Quote1Bullet"/>
      </w:pPr>
      <w:r>
        <w:t xml:space="preserve">security </w:t>
      </w:r>
      <w:proofErr w:type="gramStart"/>
      <w:r>
        <w:t>systems;</w:t>
      </w:r>
      <w:proofErr w:type="gramEnd"/>
    </w:p>
    <w:p w14:paraId="76E95FA9" w14:textId="03009EFA" w:rsidR="00581E26" w:rsidRDefault="00581E26" w:rsidP="00CE6EC1">
      <w:pPr>
        <w:pStyle w:val="Quote1Bullet"/>
      </w:pPr>
      <w:r>
        <w:t>covered walkways; and</w:t>
      </w:r>
    </w:p>
    <w:p w14:paraId="7D448AF0" w14:textId="7C48C099" w:rsidR="00FC77FB" w:rsidRDefault="00581E26" w:rsidP="00CE6EC1">
      <w:pPr>
        <w:pStyle w:val="Quote1Bullet"/>
      </w:pPr>
      <w:r>
        <w:t>flight information display systems</w:t>
      </w:r>
      <w:r w:rsidR="00546289">
        <w:t>.</w:t>
      </w:r>
      <w:r>
        <w:t xml:space="preserve"> </w:t>
      </w:r>
    </w:p>
    <w:p w14:paraId="20AA38E3" w14:textId="5A2CE152" w:rsidR="00581E26" w:rsidRDefault="00FC77FB" w:rsidP="00FC77FB">
      <w:pPr>
        <w:pStyle w:val="Quote1"/>
      </w:pPr>
      <w:r>
        <w:t>(</w:t>
      </w:r>
      <w:r w:rsidR="00581E26">
        <w:t>Judgment [50]</w:t>
      </w:r>
      <w:r>
        <w:t>)</w:t>
      </w:r>
    </w:p>
    <w:p w14:paraId="24560B6C" w14:textId="2C95F69D" w:rsidR="00806E2B" w:rsidRDefault="00F00D6B" w:rsidP="009D4C53">
      <w:pPr>
        <w:pStyle w:val="Heading3"/>
      </w:pPr>
      <w:r>
        <w:t>Economic regulation of the Airports</w:t>
      </w:r>
    </w:p>
    <w:p w14:paraId="1BDA7A23" w14:textId="54AAB162" w:rsidR="00F00D6B" w:rsidRDefault="00F00D6B" w:rsidP="00FE0ACD">
      <w:pPr>
        <w:pStyle w:val="ParaNumbering"/>
      </w:pPr>
      <w:bookmarkStart w:id="36" w:name="_Ref156827600"/>
      <w:r>
        <w:t>The Commonwealth has at all material times since at least 1998 continued to regulate the price</w:t>
      </w:r>
      <w:r w:rsidR="00FE0ACD">
        <w:t xml:space="preserve"> </w:t>
      </w:r>
      <w:r>
        <w:t xml:space="preserve">and quality of services and facilities for which aeronautical charges could be levied in </w:t>
      </w:r>
      <w:r w:rsidR="00323AF7">
        <w:t xml:space="preserve">the following </w:t>
      </w:r>
      <w:r>
        <w:t>main ways: Judgment [52].</w:t>
      </w:r>
      <w:bookmarkEnd w:id="36"/>
    </w:p>
    <w:p w14:paraId="50E10430" w14:textId="18C22703" w:rsidR="00F00D6B" w:rsidRDefault="0005247E" w:rsidP="00FE0ACD">
      <w:pPr>
        <w:pStyle w:val="ParaNumbering"/>
      </w:pPr>
      <w:r>
        <w:t xml:space="preserve">A price cap applied to all charges for aeronautical services as defined by s 56 of </w:t>
      </w:r>
      <w:r w:rsidRPr="009921F3">
        <w:rPr>
          <w:i/>
          <w:iCs/>
        </w:rPr>
        <w:t>the FAC Act</w:t>
      </w:r>
      <w:r>
        <w:t>, including passenger processing areas, such as departure lounges,</w:t>
      </w:r>
      <w:r w:rsidR="00FE0ACD">
        <w:t xml:space="preserve"> </w:t>
      </w:r>
      <w:r>
        <w:t xml:space="preserve">baggage handling areas and </w:t>
      </w:r>
      <w:r>
        <w:lastRenderedPageBreak/>
        <w:t xml:space="preserve">public areas in terminals. </w:t>
      </w:r>
      <w:r w:rsidR="009046CE">
        <w:t xml:space="preserve"> </w:t>
      </w:r>
      <w:r>
        <w:t>The price cap was administered by the</w:t>
      </w:r>
      <w:r w:rsidR="00FE0ACD">
        <w:t xml:space="preserve"> </w:t>
      </w:r>
      <w:r w:rsidR="009046CE">
        <w:t xml:space="preserve">ACCC </w:t>
      </w:r>
      <w:r>
        <w:t xml:space="preserve">under the </w:t>
      </w:r>
      <w:r w:rsidRPr="004C3F0F">
        <w:rPr>
          <w:b/>
          <w:bCs/>
          <w:i/>
          <w:iCs/>
        </w:rPr>
        <w:t>Prices Surveillance Act</w:t>
      </w:r>
      <w:r>
        <w:t xml:space="preserve"> </w:t>
      </w:r>
      <w:r w:rsidRPr="009D4C53">
        <w:rPr>
          <w:i/>
          <w:iCs/>
        </w:rPr>
        <w:t>1983</w:t>
      </w:r>
      <w:r>
        <w:t xml:space="preserve"> (</w:t>
      </w:r>
      <w:proofErr w:type="spellStart"/>
      <w:r>
        <w:t>Cth</w:t>
      </w:r>
      <w:proofErr w:type="spellEnd"/>
      <w:r>
        <w:t>): Judgment [53].</w:t>
      </w:r>
    </w:p>
    <w:p w14:paraId="3226B7F2" w14:textId="41FC9C9F" w:rsidR="0005247E" w:rsidRDefault="0005247E" w:rsidP="00FE0ACD">
      <w:pPr>
        <w:pStyle w:val="ParaNumbering"/>
      </w:pPr>
      <w:r>
        <w:t xml:space="preserve">On 22 May 1998, shortly prior to the date of the </w:t>
      </w:r>
      <w:r w:rsidR="003416B5">
        <w:t>L</w:t>
      </w:r>
      <w:r>
        <w:t>eases, the Treasurer made Declaration 84 and</w:t>
      </w:r>
      <w:r w:rsidR="00FE0ACD">
        <w:t xml:space="preserve"> </w:t>
      </w:r>
      <w:r>
        <w:t>Directions 13 and 14 respectively under ss</w:t>
      </w:r>
      <w:r w:rsidR="004C3F0F">
        <w:t> </w:t>
      </w:r>
      <w:r>
        <w:t xml:space="preserve">21, 20, and 27A of the </w:t>
      </w:r>
      <w:r w:rsidRPr="009921F3">
        <w:rPr>
          <w:i/>
          <w:iCs/>
        </w:rPr>
        <w:t>Prices Surveillance Act</w:t>
      </w:r>
      <w:r>
        <w:t>: Judgment [54].</w:t>
      </w:r>
    </w:p>
    <w:p w14:paraId="70DD9DA8" w14:textId="77E3EF12" w:rsidR="0005247E" w:rsidRDefault="00DD79AC" w:rsidP="00FE0ACD">
      <w:pPr>
        <w:pStyle w:val="ParaNumbering"/>
      </w:pPr>
      <w:r>
        <w:t>Direction 14 directed the ACCC to undertake formal monitoring of “aeronautical related</w:t>
      </w:r>
      <w:r w:rsidR="00FE0ACD">
        <w:t xml:space="preserve"> </w:t>
      </w:r>
      <w:r>
        <w:t xml:space="preserve">services” at the Airports pursuant to s 27A of the </w:t>
      </w:r>
      <w:r w:rsidRPr="009921F3">
        <w:rPr>
          <w:i/>
          <w:iCs/>
        </w:rPr>
        <w:t>Prices Surveillance Act</w:t>
      </w:r>
      <w:r>
        <w:t xml:space="preserve">. </w:t>
      </w:r>
      <w:r w:rsidR="009046CE">
        <w:t xml:space="preserve"> </w:t>
      </w:r>
      <w:r>
        <w:t>That required the</w:t>
      </w:r>
      <w:r w:rsidR="00FE0ACD">
        <w:t xml:space="preserve"> </w:t>
      </w:r>
      <w:r>
        <w:t>ACCC to monitor prices, costs and profits relating to the supply of such services and to report</w:t>
      </w:r>
      <w:r w:rsidR="00FE0ACD">
        <w:t xml:space="preserve"> </w:t>
      </w:r>
      <w:r>
        <w:t xml:space="preserve">to the Treasurer. </w:t>
      </w:r>
      <w:r w:rsidR="009046CE">
        <w:t xml:space="preserve"> </w:t>
      </w:r>
      <w:r w:rsidR="00FC6067">
        <w:t xml:space="preserve">The definition of </w:t>
      </w:r>
      <w:r>
        <w:t>“</w:t>
      </w:r>
      <w:r w:rsidR="00FC6067">
        <w:t>a</w:t>
      </w:r>
      <w:r>
        <w:t>eronautical related services” was:</w:t>
      </w:r>
    </w:p>
    <w:p w14:paraId="1E5AC7D1" w14:textId="77777777" w:rsidR="00DD79AC" w:rsidRDefault="00DD79AC" w:rsidP="00DD79AC">
      <w:pPr>
        <w:pStyle w:val="Quote1"/>
      </w:pPr>
      <w:r>
        <w:t xml:space="preserve">[T]he </w:t>
      </w:r>
      <w:proofErr w:type="gramStart"/>
      <w:r>
        <w:t>provision</w:t>
      </w:r>
      <w:proofErr w:type="gramEnd"/>
      <w:r>
        <w:t>, by an airport operator company, of any of the following</w:t>
      </w:r>
    </w:p>
    <w:p w14:paraId="1BB0543A" w14:textId="6BB42A88" w:rsidR="00DD79AC" w:rsidRDefault="00DD79AC" w:rsidP="00DD79AC">
      <w:pPr>
        <w:pStyle w:val="Quote1"/>
      </w:pPr>
      <w:r>
        <w:t xml:space="preserve">(a) </w:t>
      </w:r>
      <w:r w:rsidR="00FE0ACD">
        <w:tab/>
      </w:r>
      <w:r>
        <w:t xml:space="preserve">aircraft </w:t>
      </w:r>
      <w:proofErr w:type="spellStart"/>
      <w:proofErr w:type="gramStart"/>
      <w:r>
        <w:t>refueling</w:t>
      </w:r>
      <w:proofErr w:type="spellEnd"/>
      <w:r>
        <w:t>;</w:t>
      </w:r>
      <w:proofErr w:type="gramEnd"/>
    </w:p>
    <w:p w14:paraId="569BEA7E" w14:textId="286995CD" w:rsidR="00DD79AC" w:rsidRDefault="00DD79AC" w:rsidP="00DD79AC">
      <w:pPr>
        <w:pStyle w:val="Quote1"/>
      </w:pPr>
      <w:r>
        <w:t xml:space="preserve">(b) </w:t>
      </w:r>
      <w:r w:rsidR="00FE0ACD">
        <w:tab/>
      </w:r>
      <w:r>
        <w:t xml:space="preserve">aircraft maintenance sites and </w:t>
      </w:r>
      <w:proofErr w:type="gramStart"/>
      <w:r>
        <w:t>buildings;</w:t>
      </w:r>
      <w:proofErr w:type="gramEnd"/>
    </w:p>
    <w:p w14:paraId="367FD12B" w14:textId="5AC5D8DA" w:rsidR="00DD79AC" w:rsidRDefault="00DD79AC" w:rsidP="00DD79AC">
      <w:pPr>
        <w:pStyle w:val="Quote1"/>
      </w:pPr>
      <w:r>
        <w:t xml:space="preserve">(c) </w:t>
      </w:r>
      <w:r w:rsidR="00FE0ACD">
        <w:tab/>
      </w:r>
      <w:r>
        <w:t xml:space="preserve">freight equipment storage </w:t>
      </w:r>
      <w:proofErr w:type="gramStart"/>
      <w:r>
        <w:t>sites;</w:t>
      </w:r>
      <w:proofErr w:type="gramEnd"/>
    </w:p>
    <w:p w14:paraId="60883FF4" w14:textId="21EDB8C1" w:rsidR="00DD79AC" w:rsidRDefault="00DD79AC" w:rsidP="00DD79AC">
      <w:pPr>
        <w:pStyle w:val="Quote1"/>
      </w:pPr>
      <w:r>
        <w:t xml:space="preserve">(d) </w:t>
      </w:r>
      <w:r w:rsidR="00FE0ACD">
        <w:tab/>
      </w:r>
      <w:r>
        <w:t xml:space="preserve">freight facility sites and </w:t>
      </w:r>
      <w:proofErr w:type="gramStart"/>
      <w:r>
        <w:t>buildings;</w:t>
      </w:r>
      <w:proofErr w:type="gramEnd"/>
    </w:p>
    <w:p w14:paraId="660A4B9B" w14:textId="1D2A56EC" w:rsidR="00DD79AC" w:rsidRDefault="00DD79AC" w:rsidP="00DD79AC">
      <w:pPr>
        <w:pStyle w:val="Quote1"/>
      </w:pPr>
      <w:r>
        <w:t xml:space="preserve">(e) </w:t>
      </w:r>
      <w:r w:rsidR="00FE0ACD">
        <w:tab/>
      </w:r>
      <w:r>
        <w:t xml:space="preserve">ground support equipment </w:t>
      </w:r>
      <w:proofErr w:type="gramStart"/>
      <w:r>
        <w:t>sites;</w:t>
      </w:r>
      <w:proofErr w:type="gramEnd"/>
    </w:p>
    <w:p w14:paraId="34035C97" w14:textId="450AF964" w:rsidR="00DD79AC" w:rsidRDefault="00DD79AC" w:rsidP="00DD79AC">
      <w:pPr>
        <w:pStyle w:val="Quote1"/>
      </w:pPr>
      <w:r>
        <w:t xml:space="preserve">(f) </w:t>
      </w:r>
      <w:r w:rsidR="00FE0ACD">
        <w:tab/>
      </w:r>
      <w:r>
        <w:t>check-in counters and related facilities; or</w:t>
      </w:r>
    </w:p>
    <w:p w14:paraId="7FB02CC2" w14:textId="62E008A2" w:rsidR="00882FEF" w:rsidRDefault="00DD79AC" w:rsidP="0006061F">
      <w:pPr>
        <w:pStyle w:val="Quote1"/>
        <w:ind w:left="1440" w:hanging="703"/>
      </w:pPr>
      <w:r>
        <w:t xml:space="preserve">(g) </w:t>
      </w:r>
      <w:r w:rsidR="00FE0ACD">
        <w:tab/>
      </w:r>
      <w:r>
        <w:t>car parks (including public and staff parking but not valet parking)</w:t>
      </w:r>
      <w:r w:rsidR="00FC77FB">
        <w:t>.</w:t>
      </w:r>
    </w:p>
    <w:p w14:paraId="322AC20B" w14:textId="0A17E6E1" w:rsidR="00DD79AC" w:rsidRDefault="00FC77FB" w:rsidP="0006061F">
      <w:pPr>
        <w:pStyle w:val="Quote1"/>
        <w:ind w:left="1440" w:hanging="703"/>
      </w:pPr>
      <w:r>
        <w:t>(</w:t>
      </w:r>
      <w:r w:rsidR="00DD79AC">
        <w:t>Judgment</w:t>
      </w:r>
      <w:r w:rsidR="0006061F">
        <w:t xml:space="preserve"> </w:t>
      </w:r>
      <w:r w:rsidR="00DD79AC">
        <w:t>[55]</w:t>
      </w:r>
      <w:r>
        <w:t>)</w:t>
      </w:r>
    </w:p>
    <w:p w14:paraId="2734ECAD" w14:textId="72FDF070" w:rsidR="00DD79AC" w:rsidRDefault="00111A41" w:rsidP="00FE0ACD">
      <w:pPr>
        <w:pStyle w:val="ParaNumbering"/>
      </w:pPr>
      <w:r>
        <w:t>Declaration 84 declared as “notified services” the provision of aeronautical services at the</w:t>
      </w:r>
      <w:r w:rsidR="00FE0ACD">
        <w:t xml:space="preserve"> </w:t>
      </w:r>
      <w:r>
        <w:t>Airports, limited to “aircraft movement facilities and activities” and “passenger processing facilities and activities” (as defined in the Declaration), but not including specified services</w:t>
      </w:r>
      <w:r w:rsidR="00FE0ACD">
        <w:t xml:space="preserve"> </w:t>
      </w:r>
      <w:r>
        <w:t xml:space="preserve">(which corresponded to those defined in Direction 14 as aeronautical related services). </w:t>
      </w:r>
      <w:r w:rsidR="009046CE">
        <w:t xml:space="preserve"> </w:t>
      </w:r>
      <w:r>
        <w:t>This had the effect that such services could not generally be supplied above certain prices: Judgment [56].</w:t>
      </w:r>
    </w:p>
    <w:p w14:paraId="2A6A2C22" w14:textId="1E48D5B0" w:rsidR="00111A41" w:rsidRDefault="003836AD" w:rsidP="00FE0ACD">
      <w:pPr>
        <w:pStyle w:val="ParaNumbering"/>
      </w:pPr>
      <w:r>
        <w:t>Direction 13 directed the ACCC, in exercising its powers in relation to the pricing of</w:t>
      </w:r>
      <w:r w:rsidR="00FE0ACD">
        <w:t xml:space="preserve"> </w:t>
      </w:r>
      <w:r>
        <w:t>aeronautical services at the Airports, to give special consideration to specified matters,</w:t>
      </w:r>
      <w:r w:rsidR="00FE0ACD">
        <w:t xml:space="preserve"> </w:t>
      </w:r>
      <w:r>
        <w:t>including the implementation of pricing oversight and the imposition of a price cap on all charges for the declared aeronautical services: Judgment [57].</w:t>
      </w:r>
    </w:p>
    <w:p w14:paraId="5BFADCF2" w14:textId="5AFFE9AE" w:rsidR="00D930EA" w:rsidRDefault="000364D8" w:rsidP="00EF3746">
      <w:pPr>
        <w:pStyle w:val="ParaNumbering"/>
      </w:pPr>
      <w:r>
        <w:t xml:space="preserve">The GIM </w:t>
      </w:r>
      <w:r w:rsidR="00EF3746">
        <w:t xml:space="preserve">outlined </w:t>
      </w:r>
      <w:r>
        <w:t>the</w:t>
      </w:r>
      <w:r w:rsidR="00EF3746">
        <w:t xml:space="preserve"> operation of the</w:t>
      </w:r>
      <w:r>
        <w:t xml:space="preserve"> price cap</w:t>
      </w:r>
      <w:r w:rsidR="00EF3746">
        <w:t>.  It stated that it was anticipated that “these arrangements should provide a sustained period of aeronautical price stability for the aviation industry in the transition to the new airport operating environment</w:t>
      </w:r>
      <w:r w:rsidR="006D3CF3">
        <w:t>”</w:t>
      </w:r>
      <w:r w:rsidR="00EF3746">
        <w:t>.</w:t>
      </w:r>
      <w:r w:rsidR="006D3CF3">
        <w:t xml:space="preserve">  </w:t>
      </w:r>
      <w:r w:rsidR="009F1C8B">
        <w:t>The GIM further stated:</w:t>
      </w:r>
    </w:p>
    <w:p w14:paraId="604C1982" w14:textId="5408643E" w:rsidR="009F1C8B" w:rsidRDefault="0090081E" w:rsidP="0090081E">
      <w:pPr>
        <w:pStyle w:val="Quote1"/>
      </w:pPr>
      <w:r>
        <w:lastRenderedPageBreak/>
        <w:t>The first five years of the scheme (from the commencement of the airport lease) are viewed as a period of transition to allow stakeholders to adjust to the new operating environment for airports. Towards the end of the first five years, a review by the ACCC is planned in relation to the pricing oversight arrangements for core regulated airports.</w:t>
      </w:r>
    </w:p>
    <w:p w14:paraId="5C0A35A9" w14:textId="7D3C7C4E" w:rsidR="0090081E" w:rsidRDefault="0090081E" w:rsidP="0090081E">
      <w:pPr>
        <w:pStyle w:val="Quote1"/>
      </w:pPr>
      <w:r>
        <w:t xml:space="preserve">It is intended that the review will be based on the premise that the price cap applied to aeronautical charges during the first five years will no longer operate. The review will aim to develop arrangements targeted at those charges where the airport operator has most potential to abuse market power. The existing set of aeronautical charges </w:t>
      </w:r>
      <w:proofErr w:type="gramStart"/>
      <w:r>
        <w:t>will be examined,</w:t>
      </w:r>
      <w:proofErr w:type="gramEnd"/>
      <w:r>
        <w:t xml:space="preserve"> on an airport by airport basis, with the review assessing whether services should be added or removed from surveillance.</w:t>
      </w:r>
    </w:p>
    <w:p w14:paraId="02A8F385" w14:textId="47870D58" w:rsidR="002E179D" w:rsidRDefault="002E179D" w:rsidP="009D4C53">
      <w:pPr>
        <w:pStyle w:val="Quote1"/>
      </w:pPr>
      <w:r>
        <w:t>A key objective of the review will be to ensure the aviation industry retains appropriate protections. The guidelines also make it clear the ACCC can recommend stronger forms of pricing oversight if operators have a consistent track record of abusing their market power.</w:t>
      </w:r>
    </w:p>
    <w:p w14:paraId="3F3AF178" w14:textId="76BD405A" w:rsidR="003836AD" w:rsidRDefault="003836AD" w:rsidP="00FE0ACD">
      <w:pPr>
        <w:pStyle w:val="ParaNumbering"/>
      </w:pPr>
      <w:r>
        <w:t xml:space="preserve">Section 141 of the </w:t>
      </w:r>
      <w:r w:rsidRPr="009921F3">
        <w:rPr>
          <w:i/>
          <w:iCs/>
        </w:rPr>
        <w:t>Airports Act</w:t>
      </w:r>
      <w:r>
        <w:t xml:space="preserve"> </w:t>
      </w:r>
      <w:r w:rsidR="00323AF7">
        <w:t xml:space="preserve">also </w:t>
      </w:r>
      <w:r>
        <w:t>required an airport-operator company to prepare certain</w:t>
      </w:r>
      <w:r w:rsidR="00FE0ACD">
        <w:t xml:space="preserve"> </w:t>
      </w:r>
      <w:r>
        <w:t>accounts and statements, which were required to be provided to the ACCC under s 143.</w:t>
      </w:r>
      <w:r w:rsidR="00FE0ACD">
        <w:t xml:space="preserve">  </w:t>
      </w:r>
      <w:r>
        <w:t xml:space="preserve">Immediately prior to the date of the </w:t>
      </w:r>
      <w:r w:rsidR="003416B5">
        <w:t>L</w:t>
      </w:r>
      <w:r>
        <w:t xml:space="preserve">eases, reg 7.03(1)(b) of the </w:t>
      </w:r>
      <w:r w:rsidRPr="009D4C53">
        <w:rPr>
          <w:b/>
          <w:bCs/>
          <w:i/>
          <w:iCs/>
        </w:rPr>
        <w:t>Airports Regulations</w:t>
      </w:r>
      <w:r w:rsidRPr="009921F3">
        <w:rPr>
          <w:i/>
          <w:iCs/>
        </w:rPr>
        <w:t xml:space="preserve"> 1997</w:t>
      </w:r>
      <w:r w:rsidR="00FE0ACD">
        <w:t xml:space="preserve"> </w:t>
      </w:r>
      <w:r>
        <w:t>(</w:t>
      </w:r>
      <w:proofErr w:type="spellStart"/>
      <w:r>
        <w:t>Cth</w:t>
      </w:r>
      <w:proofErr w:type="spellEnd"/>
      <w:r>
        <w:t>), which commenced on 12 February 1997, provided, for the purposes of s 141(2) of the</w:t>
      </w:r>
      <w:r w:rsidR="00FE0ACD">
        <w:t xml:space="preserve"> </w:t>
      </w:r>
      <w:r w:rsidRPr="009921F3">
        <w:rPr>
          <w:i/>
          <w:iCs/>
        </w:rPr>
        <w:t>Airports Act</w:t>
      </w:r>
      <w:r>
        <w:t>, that an airport-lessee company (which fell within the definition of airport-operator company under s 5) for a core regulated airport had to prepare:</w:t>
      </w:r>
    </w:p>
    <w:p w14:paraId="51A2D893" w14:textId="68C5D563" w:rsidR="003836AD" w:rsidRDefault="00415A34" w:rsidP="009921F3">
      <w:pPr>
        <w:pStyle w:val="Quote1"/>
      </w:pPr>
      <w:r>
        <w:t>[C]</w:t>
      </w:r>
      <w:proofErr w:type="spellStart"/>
      <w:r>
        <w:t>onsolidated</w:t>
      </w:r>
      <w:proofErr w:type="spellEnd"/>
      <w:r>
        <w:t xml:space="preserve"> financial statements for the operations, in relation to the airport, of itself</w:t>
      </w:r>
      <w:r w:rsidR="00FE0ACD">
        <w:t xml:space="preserve"> </w:t>
      </w:r>
      <w:r>
        <w:t>and all airport-management companies at the airport, showing financial details in</w:t>
      </w:r>
      <w:r w:rsidR="00FE0ACD">
        <w:t xml:space="preserve"> </w:t>
      </w:r>
      <w:r>
        <w:t>relation to the provision of aeronautical services and non-aeronautical services</w:t>
      </w:r>
      <w:r w:rsidR="00FE0ACD">
        <w:t xml:space="preserve"> </w:t>
      </w:r>
      <w:r>
        <w:t>separately: Judgment [58].</w:t>
      </w:r>
    </w:p>
    <w:p w14:paraId="7B300386" w14:textId="265C5223" w:rsidR="003836AD" w:rsidRDefault="00E92E37" w:rsidP="003836AD">
      <w:pPr>
        <w:pStyle w:val="ParaNumbering"/>
      </w:pPr>
      <w:r>
        <w:t>Re</w:t>
      </w:r>
      <w:r w:rsidR="00415A34" w:rsidRPr="00415A34">
        <w:t>g</w:t>
      </w:r>
      <w:r>
        <w:t>ulation</w:t>
      </w:r>
      <w:r w:rsidR="00415A34" w:rsidRPr="00415A34">
        <w:t xml:space="preserve"> 7.03(4) defined “aeronautical services” as follows:</w:t>
      </w:r>
    </w:p>
    <w:p w14:paraId="79E4E66F" w14:textId="77777777" w:rsidR="00F84266" w:rsidRDefault="00F84266" w:rsidP="00F84266">
      <w:pPr>
        <w:pStyle w:val="Quote1"/>
      </w:pPr>
      <w:r>
        <w:t>“</w:t>
      </w:r>
      <w:proofErr w:type="gramStart"/>
      <w:r w:rsidRPr="009921F3">
        <w:rPr>
          <w:b/>
          <w:bCs/>
        </w:rPr>
        <w:t>aeronautical</w:t>
      </w:r>
      <w:proofErr w:type="gramEnd"/>
      <w:r w:rsidRPr="009921F3">
        <w:rPr>
          <w:b/>
          <w:bCs/>
        </w:rPr>
        <w:t xml:space="preserve"> services</w:t>
      </w:r>
      <w:r>
        <w:t>” means services and facilities in relation to:</w:t>
      </w:r>
    </w:p>
    <w:p w14:paraId="5D692DFA" w14:textId="014CEFC5" w:rsidR="00F84266" w:rsidRDefault="00F84266" w:rsidP="00F84266">
      <w:pPr>
        <w:pStyle w:val="Quote1"/>
      </w:pPr>
      <w:r>
        <w:t xml:space="preserve">(a) </w:t>
      </w:r>
      <w:r w:rsidR="00FE0ACD">
        <w:tab/>
      </w:r>
      <w:r>
        <w:t xml:space="preserve">aircraft landings, </w:t>
      </w:r>
      <w:proofErr w:type="gramStart"/>
      <w:r>
        <w:t>take-offs</w:t>
      </w:r>
      <w:proofErr w:type="gramEnd"/>
      <w:r>
        <w:t xml:space="preserve"> and parking, including the provision of:</w:t>
      </w:r>
    </w:p>
    <w:p w14:paraId="2715C130" w14:textId="1CB47914" w:rsidR="00F84266" w:rsidRDefault="00F84266" w:rsidP="009921F3">
      <w:pPr>
        <w:pStyle w:val="Quote2"/>
        <w:ind w:left="2160" w:hanging="720"/>
      </w:pPr>
      <w:r>
        <w:t>(</w:t>
      </w:r>
      <w:proofErr w:type="spellStart"/>
      <w:r>
        <w:t>i</w:t>
      </w:r>
      <w:proofErr w:type="spellEnd"/>
      <w:r>
        <w:t xml:space="preserve">) </w:t>
      </w:r>
      <w:r w:rsidR="00FE0ACD">
        <w:tab/>
      </w:r>
      <w:r>
        <w:t>runways, taxiways, parking aprons and associated lighting; and</w:t>
      </w:r>
    </w:p>
    <w:p w14:paraId="08A12176" w14:textId="20590104" w:rsidR="00F84266" w:rsidRDefault="00F84266" w:rsidP="009921F3">
      <w:pPr>
        <w:pStyle w:val="Quote2"/>
        <w:ind w:left="2160" w:hanging="720"/>
      </w:pPr>
      <w:r>
        <w:t xml:space="preserve">(ii) </w:t>
      </w:r>
      <w:r w:rsidR="00FE0ACD">
        <w:tab/>
      </w:r>
      <w:r>
        <w:t>airside roads and grounds, and associated lighting; and</w:t>
      </w:r>
    </w:p>
    <w:p w14:paraId="540AF392" w14:textId="64564997" w:rsidR="00F84266" w:rsidRDefault="00F84266" w:rsidP="009921F3">
      <w:pPr>
        <w:pStyle w:val="Quote2"/>
        <w:ind w:left="2160" w:hanging="720"/>
      </w:pPr>
      <w:r>
        <w:t xml:space="preserve">(iii) </w:t>
      </w:r>
      <w:r w:rsidR="00FE0ACD">
        <w:tab/>
      </w:r>
      <w:r>
        <w:t>maintenance and repair services in relation to runways, taxiways, and</w:t>
      </w:r>
      <w:r w:rsidR="00FE0ACD">
        <w:t xml:space="preserve"> </w:t>
      </w:r>
      <w:r>
        <w:t>parking aprons; and</w:t>
      </w:r>
    </w:p>
    <w:p w14:paraId="432EFA89" w14:textId="588C8286" w:rsidR="00F84266" w:rsidRDefault="00F84266" w:rsidP="009921F3">
      <w:pPr>
        <w:pStyle w:val="Quote2"/>
        <w:ind w:left="2160" w:hanging="720"/>
      </w:pPr>
      <w:r>
        <w:t>(iv)</w:t>
      </w:r>
      <w:r w:rsidR="00FE0ACD">
        <w:tab/>
      </w:r>
      <w:r>
        <w:t xml:space="preserve">rescue, </w:t>
      </w:r>
      <w:proofErr w:type="gramStart"/>
      <w:r>
        <w:t>fire-fighting</w:t>
      </w:r>
      <w:proofErr w:type="gramEnd"/>
      <w:r>
        <w:t xml:space="preserve"> and safety services; and</w:t>
      </w:r>
    </w:p>
    <w:p w14:paraId="7C4E3315" w14:textId="42C330F7" w:rsidR="00F84266" w:rsidRDefault="00F84266" w:rsidP="009921F3">
      <w:pPr>
        <w:pStyle w:val="Quote2"/>
        <w:ind w:left="2160" w:hanging="720"/>
      </w:pPr>
      <w:r>
        <w:t xml:space="preserve">(v) </w:t>
      </w:r>
      <w:r w:rsidR="00FE0ACD">
        <w:tab/>
      </w:r>
      <w:r>
        <w:t>environmental-hazard-control services; and</w:t>
      </w:r>
    </w:p>
    <w:p w14:paraId="34CC5933" w14:textId="663F99BD" w:rsidR="00F84266" w:rsidRDefault="00F84266" w:rsidP="00A67625">
      <w:pPr>
        <w:pStyle w:val="Quote2"/>
        <w:ind w:left="2160" w:hanging="720"/>
      </w:pPr>
      <w:r>
        <w:t xml:space="preserve">(vi) </w:t>
      </w:r>
      <w:r w:rsidR="00FE0ACD">
        <w:tab/>
      </w:r>
      <w:r>
        <w:t>services and facilities to ensure compliance with environmental laws;</w:t>
      </w:r>
      <w:r w:rsidR="00A67625">
        <w:t xml:space="preserve"> </w:t>
      </w:r>
      <w:r>
        <w:t>and</w:t>
      </w:r>
    </w:p>
    <w:p w14:paraId="3450BB5E" w14:textId="21784345" w:rsidR="00F84266" w:rsidRDefault="00F84266" w:rsidP="009921F3">
      <w:pPr>
        <w:pStyle w:val="Quote2"/>
        <w:ind w:left="2160" w:hanging="720"/>
      </w:pPr>
      <w:r>
        <w:t>(vii)</w:t>
      </w:r>
      <w:r w:rsidR="00FE0ACD">
        <w:tab/>
      </w:r>
      <w:r>
        <w:t>airfield navigation services, including nose-in guidance and visual</w:t>
      </w:r>
      <w:r w:rsidR="00FE0ACD">
        <w:t xml:space="preserve"> </w:t>
      </w:r>
      <w:r>
        <w:t>navigation aids; and</w:t>
      </w:r>
    </w:p>
    <w:p w14:paraId="228068C5" w14:textId="592F5642" w:rsidR="00F84266" w:rsidRDefault="00F84266" w:rsidP="009921F3">
      <w:pPr>
        <w:pStyle w:val="Quote1"/>
        <w:ind w:left="1440" w:hanging="703"/>
      </w:pPr>
      <w:r>
        <w:t xml:space="preserve">(b) </w:t>
      </w:r>
      <w:r w:rsidR="00FE0ACD">
        <w:tab/>
      </w:r>
      <w:r>
        <w:t>the embarkation or disembarkation and temporary accommodation of</w:t>
      </w:r>
      <w:r w:rsidR="00FE0ACD">
        <w:t xml:space="preserve"> </w:t>
      </w:r>
      <w:r>
        <w:t>passengers, including the provision to passengers of:</w:t>
      </w:r>
    </w:p>
    <w:p w14:paraId="334015A6" w14:textId="7D8E4EE1" w:rsidR="00F84266" w:rsidRDefault="00F84266" w:rsidP="009921F3">
      <w:pPr>
        <w:pStyle w:val="Quote2"/>
      </w:pPr>
      <w:r>
        <w:lastRenderedPageBreak/>
        <w:t>(</w:t>
      </w:r>
      <w:proofErr w:type="spellStart"/>
      <w:r>
        <w:t>i</w:t>
      </w:r>
      <w:proofErr w:type="spellEnd"/>
      <w:r>
        <w:t xml:space="preserve">) </w:t>
      </w:r>
      <w:r w:rsidR="00FE0ACD">
        <w:tab/>
      </w:r>
      <w:r>
        <w:t>toilets, seating, thoroughfares, transfer systems and aerobridges; and</w:t>
      </w:r>
    </w:p>
    <w:p w14:paraId="4264E01D" w14:textId="122FF4D6" w:rsidR="00415A34" w:rsidRDefault="00F84266" w:rsidP="009921F3">
      <w:pPr>
        <w:pStyle w:val="Quote2"/>
      </w:pPr>
      <w:r>
        <w:t xml:space="preserve">(ii) </w:t>
      </w:r>
      <w:r w:rsidR="00FE0ACD">
        <w:tab/>
      </w:r>
      <w:r>
        <w:t>departure lounges and holding lounges; and</w:t>
      </w:r>
    </w:p>
    <w:p w14:paraId="534BB6DE" w14:textId="773F4DC9" w:rsidR="00F84266" w:rsidRDefault="00F84266" w:rsidP="009921F3">
      <w:pPr>
        <w:pStyle w:val="Quote2"/>
      </w:pPr>
      <w:r>
        <w:t xml:space="preserve">(iii) </w:t>
      </w:r>
      <w:r w:rsidR="00FE0ACD">
        <w:tab/>
      </w:r>
      <w:r>
        <w:t>flight-information and public-address systems; and</w:t>
      </w:r>
    </w:p>
    <w:p w14:paraId="1AB34DCC" w14:textId="54F5001B" w:rsidR="00F84266" w:rsidRDefault="00F84266" w:rsidP="009921F3">
      <w:pPr>
        <w:pStyle w:val="Quote2"/>
      </w:pPr>
      <w:r>
        <w:t xml:space="preserve">(iv) </w:t>
      </w:r>
      <w:r w:rsidR="00FE0ACD">
        <w:tab/>
      </w:r>
      <w:r>
        <w:t>facilities to permit the operation of terminal security services; and</w:t>
      </w:r>
    </w:p>
    <w:p w14:paraId="3403E0C3" w14:textId="10B0496C" w:rsidR="00F84266" w:rsidRDefault="00F84266" w:rsidP="003D7830">
      <w:pPr>
        <w:pStyle w:val="Quote1"/>
        <w:ind w:left="1440" w:hanging="703"/>
      </w:pPr>
      <w:r>
        <w:t xml:space="preserve">(c) </w:t>
      </w:r>
      <w:r w:rsidR="00FE0ACD">
        <w:tab/>
      </w:r>
      <w:r>
        <w:t>the administrative processing of passengers, including the provision to</w:t>
      </w:r>
      <w:r w:rsidR="00FE0ACD">
        <w:t xml:space="preserve"> </w:t>
      </w:r>
      <w:r>
        <w:t>passengers of:</w:t>
      </w:r>
    </w:p>
    <w:p w14:paraId="0B4151FD" w14:textId="519AC4F9" w:rsidR="00F84266" w:rsidRDefault="00F84266" w:rsidP="003D7830">
      <w:pPr>
        <w:pStyle w:val="Quote2"/>
        <w:ind w:left="2160" w:hanging="720"/>
      </w:pPr>
      <w:r>
        <w:t>(</w:t>
      </w:r>
      <w:proofErr w:type="spellStart"/>
      <w:r>
        <w:t>i</w:t>
      </w:r>
      <w:proofErr w:type="spellEnd"/>
      <w:r>
        <w:t xml:space="preserve">) </w:t>
      </w:r>
      <w:r w:rsidR="00FE0ACD">
        <w:tab/>
      </w:r>
      <w:r>
        <w:t xml:space="preserve">facilities to enable the operation of customs, </w:t>
      </w:r>
      <w:proofErr w:type="gramStart"/>
      <w:r>
        <w:t>immigration</w:t>
      </w:r>
      <w:proofErr w:type="gramEnd"/>
      <w:r>
        <w:t xml:space="preserve"> and</w:t>
      </w:r>
      <w:r w:rsidR="00FE0ACD">
        <w:t xml:space="preserve"> </w:t>
      </w:r>
      <w:r>
        <w:t>quarantine services; and</w:t>
      </w:r>
    </w:p>
    <w:p w14:paraId="63F3201D" w14:textId="47878939" w:rsidR="00F84266" w:rsidRDefault="00F84266" w:rsidP="009921F3">
      <w:pPr>
        <w:pStyle w:val="Quote2"/>
      </w:pPr>
      <w:r>
        <w:t xml:space="preserve">(ii) </w:t>
      </w:r>
      <w:r w:rsidR="00FE0ACD">
        <w:tab/>
      </w:r>
      <w:r>
        <w:t>passenger check-in facilities; and</w:t>
      </w:r>
    </w:p>
    <w:p w14:paraId="0123E423" w14:textId="362AFC4F" w:rsidR="00F84266" w:rsidRDefault="00F84266" w:rsidP="009921F3">
      <w:pPr>
        <w:pStyle w:val="Quote2"/>
      </w:pPr>
      <w:r>
        <w:t xml:space="preserve">(iii) </w:t>
      </w:r>
      <w:r w:rsidR="00FE0ACD">
        <w:tab/>
      </w:r>
      <w:r>
        <w:t xml:space="preserve">landside terminal access roads, </w:t>
      </w:r>
      <w:proofErr w:type="gramStart"/>
      <w:r>
        <w:t>lighting</w:t>
      </w:r>
      <w:proofErr w:type="gramEnd"/>
      <w:r>
        <w:t xml:space="preserve"> and covered walkways; and</w:t>
      </w:r>
    </w:p>
    <w:p w14:paraId="58F3BFE5" w14:textId="707364E6" w:rsidR="00F84266" w:rsidRDefault="00F84266" w:rsidP="009921F3">
      <w:pPr>
        <w:pStyle w:val="Quote2"/>
      </w:pPr>
      <w:r>
        <w:t xml:space="preserve">(iv) </w:t>
      </w:r>
      <w:r w:rsidR="00FE0ACD">
        <w:tab/>
      </w:r>
      <w:r>
        <w:t>baggage handling services; and</w:t>
      </w:r>
    </w:p>
    <w:p w14:paraId="1A15A257" w14:textId="568DD1F8" w:rsidR="00F84266" w:rsidRDefault="00F84266" w:rsidP="009921F3">
      <w:pPr>
        <w:pStyle w:val="Quote2"/>
      </w:pPr>
      <w:r>
        <w:t xml:space="preserve">(v) </w:t>
      </w:r>
      <w:r w:rsidR="00FE0ACD">
        <w:tab/>
      </w:r>
      <w:r w:rsidR="009435DA">
        <w:t>facilities</w:t>
      </w:r>
      <w:r>
        <w:t xml:space="preserve"> to enable the operation of baggage security services.</w:t>
      </w:r>
    </w:p>
    <w:p w14:paraId="4CF42FD3" w14:textId="101EC3B8" w:rsidR="0025560B" w:rsidRDefault="00882FEF" w:rsidP="009921F3">
      <w:pPr>
        <w:pStyle w:val="Quote2"/>
      </w:pPr>
      <w:r>
        <w:t>(Judgment [59])</w:t>
      </w:r>
    </w:p>
    <w:p w14:paraId="623FBB57" w14:textId="6F833944" w:rsidR="00415A34" w:rsidRDefault="00315C45" w:rsidP="00FE0ACD">
      <w:pPr>
        <w:pStyle w:val="ParaNumbering"/>
      </w:pPr>
      <w:r>
        <w:t xml:space="preserve">The </w:t>
      </w:r>
      <w:r w:rsidRPr="009921F3">
        <w:rPr>
          <w:i/>
          <w:iCs/>
        </w:rPr>
        <w:t>Airports Act</w:t>
      </w:r>
      <w:r>
        <w:t xml:space="preserve"> also provided for an access regime. </w:t>
      </w:r>
      <w:r w:rsidR="00F502B3">
        <w:t xml:space="preserve"> </w:t>
      </w:r>
      <w:r>
        <w:t>Section 192 (now repealed) required the</w:t>
      </w:r>
      <w:r w:rsidR="00FE0ACD">
        <w:t xml:space="preserve"> </w:t>
      </w:r>
      <w:r>
        <w:t xml:space="preserve">Minister </w:t>
      </w:r>
      <w:r w:rsidR="00401FD6">
        <w:t xml:space="preserve">under the Act </w:t>
      </w:r>
      <w:r>
        <w:t xml:space="preserve">to </w:t>
      </w:r>
      <w:proofErr w:type="gramStart"/>
      <w:r>
        <w:t>make a determination</w:t>
      </w:r>
      <w:proofErr w:type="gramEnd"/>
      <w:r>
        <w:t xml:space="preserve"> in respect of each core regulated airport as soon as practicable</w:t>
      </w:r>
      <w:r w:rsidR="00FE0ACD">
        <w:t xml:space="preserve"> </w:t>
      </w:r>
      <w:r>
        <w:t>after the 12</w:t>
      </w:r>
      <w:r w:rsidR="00004CFD">
        <w:t>-</w:t>
      </w:r>
      <w:r>
        <w:t>month anniversary of its privatisation.</w:t>
      </w:r>
      <w:r w:rsidR="00F502B3">
        <w:t xml:space="preserve"> </w:t>
      </w:r>
      <w:r>
        <w:t xml:space="preserve"> If such a determination was in force, each</w:t>
      </w:r>
      <w:r w:rsidR="00FE0ACD">
        <w:t xml:space="preserve"> </w:t>
      </w:r>
      <w:r>
        <w:t>“airport service” in relation to the airport would be a “declared service” for the purposes of</w:t>
      </w:r>
      <w:r w:rsidR="00FE0ACD">
        <w:t xml:space="preserve"> </w:t>
      </w:r>
      <w:r>
        <w:t xml:space="preserve">Part IIIA of the </w:t>
      </w:r>
      <w:r w:rsidRPr="001727DA">
        <w:rPr>
          <w:b/>
          <w:bCs/>
          <w:i/>
          <w:iCs/>
        </w:rPr>
        <w:t>Trade Practices Act</w:t>
      </w:r>
      <w:r w:rsidRPr="009921F3">
        <w:rPr>
          <w:i/>
          <w:iCs/>
        </w:rPr>
        <w:t xml:space="preserve"> 1974</w:t>
      </w:r>
      <w:r>
        <w:t xml:space="preserve"> (</w:t>
      </w:r>
      <w:proofErr w:type="spellStart"/>
      <w:r>
        <w:t>Cth</w:t>
      </w:r>
      <w:proofErr w:type="spellEnd"/>
      <w:r>
        <w:t xml:space="preserve">), now the </w:t>
      </w:r>
      <w:r w:rsidRPr="009921F3">
        <w:rPr>
          <w:i/>
          <w:iCs/>
        </w:rPr>
        <w:t>Competition and Consumer Act 2010</w:t>
      </w:r>
      <w:r w:rsidR="00FE0ACD">
        <w:t xml:space="preserve"> </w:t>
      </w:r>
      <w:r>
        <w:t>(</w:t>
      </w:r>
      <w:proofErr w:type="spellStart"/>
      <w:r>
        <w:t>Cth</w:t>
      </w:r>
      <w:proofErr w:type="spellEnd"/>
      <w:r>
        <w:t xml:space="preserve">). </w:t>
      </w:r>
      <w:r w:rsidR="00F502B3">
        <w:t xml:space="preserve"> </w:t>
      </w:r>
      <w:r>
        <w:t xml:space="preserve">Part IIIA is headed “Access to Services”. </w:t>
      </w:r>
      <w:r w:rsidR="00F502B3">
        <w:t xml:space="preserve"> </w:t>
      </w:r>
      <w:r>
        <w:t>As the Australian Competition Tribunal</w:t>
      </w:r>
      <w:r w:rsidR="00FE0ACD">
        <w:t xml:space="preserve"> </w:t>
      </w:r>
      <w:r>
        <w:t xml:space="preserve">explained in </w:t>
      </w:r>
      <w:r w:rsidRPr="009921F3">
        <w:rPr>
          <w:i/>
          <w:iCs/>
        </w:rPr>
        <w:t>Re Australian Union of Students</w:t>
      </w:r>
      <w:r>
        <w:t xml:space="preserve"> (1997) 147 ALR</w:t>
      </w:r>
      <w:r w:rsidR="00FE0ACD">
        <w:t xml:space="preserve"> </w:t>
      </w:r>
      <w:r>
        <w:t>458 at 462, Part IIIA is “designed to establish a regime to facilitate third party access to services</w:t>
      </w:r>
      <w:r w:rsidR="00FE0ACD">
        <w:t xml:space="preserve"> </w:t>
      </w:r>
      <w:r>
        <w:t>of certain essential facilities of national significance”, and:</w:t>
      </w:r>
    </w:p>
    <w:p w14:paraId="55FF0AE9" w14:textId="58452A59" w:rsidR="00315C45" w:rsidRDefault="00315C45" w:rsidP="009921F3">
      <w:pPr>
        <w:pStyle w:val="Quote1"/>
      </w:pPr>
      <w:r>
        <w:t>Part IIIA is based on the notion that competition, efficiency and public interest are</w:t>
      </w:r>
      <w:r w:rsidR="00FE0ACD">
        <w:t xml:space="preserve"> </w:t>
      </w:r>
      <w:r>
        <w:t>increased by overriding the exclusive rights of the owners of “monopoly” facilities to</w:t>
      </w:r>
      <w:r w:rsidR="00FE0ACD">
        <w:t xml:space="preserve"> </w:t>
      </w:r>
      <w:r>
        <w:t>determine the terms and conditions on which they will supply their services. In Pt IIIA</w:t>
      </w:r>
      <w:r w:rsidR="00FE0ACD">
        <w:t xml:space="preserve"> </w:t>
      </w:r>
      <w:r>
        <w:t>the focus is upon facilities of national significance that it would be uneconomic to</w:t>
      </w:r>
      <w:r w:rsidR="00FE0ACD">
        <w:t xml:space="preserve"> </w:t>
      </w:r>
      <w:r>
        <w:t>duplicate or replicate and that supply a service, access to which would promote</w:t>
      </w:r>
      <w:r w:rsidR="00FE0ACD">
        <w:t xml:space="preserve"> </w:t>
      </w:r>
      <w:r>
        <w:t>competition in another market: Judgment [60</w:t>
      </w:r>
      <w:r w:rsidR="00D00096">
        <w:t>].</w:t>
      </w:r>
    </w:p>
    <w:p w14:paraId="09ED67BA" w14:textId="33434155" w:rsidR="00137F53" w:rsidRDefault="00D00096" w:rsidP="00B00795">
      <w:pPr>
        <w:pStyle w:val="ParaNumbering"/>
      </w:pPr>
      <w:bookmarkStart w:id="37" w:name="_Ref156827650"/>
      <w:r>
        <w:t xml:space="preserve">Section 155(1) of the </w:t>
      </w:r>
      <w:r w:rsidRPr="009921F3">
        <w:rPr>
          <w:i/>
          <w:iCs/>
        </w:rPr>
        <w:t>Airports Act</w:t>
      </w:r>
      <w:r>
        <w:t xml:space="preserve"> also provided that “the ACCC has the function of monitoring</w:t>
      </w:r>
      <w:r w:rsidR="00FE0ACD">
        <w:t xml:space="preserve"> </w:t>
      </w:r>
      <w:r>
        <w:t>and evaluating the quality of airport services and facilities against” (a) performance indicators</w:t>
      </w:r>
      <w:r w:rsidR="00FE0ACD">
        <w:t xml:space="preserve"> </w:t>
      </w:r>
      <w:r>
        <w:t>prescribed under s 153, and (b) such other criteria as the ACCC determined in writing.</w:t>
      </w:r>
      <w:r w:rsidR="00FE0ACD">
        <w:t xml:space="preserve">  </w:t>
      </w:r>
      <w:r>
        <w:t>Examples of performance indicators were given in s 154 and included “indicators relating to</w:t>
      </w:r>
      <w:r w:rsidR="00FE0ACD">
        <w:t xml:space="preserve"> </w:t>
      </w:r>
      <w:r>
        <w:t>the standard of runways, taxiways and apron facilities”: Judgment [61].</w:t>
      </w:r>
      <w:bookmarkEnd w:id="37"/>
    </w:p>
    <w:p w14:paraId="0E5CEFD2" w14:textId="5274EB7A" w:rsidR="00457B93" w:rsidRDefault="000375A5" w:rsidP="009D4C53">
      <w:pPr>
        <w:pStyle w:val="Heading2"/>
      </w:pPr>
      <w:r>
        <w:lastRenderedPageBreak/>
        <w:t>Genesis of dispute</w:t>
      </w:r>
    </w:p>
    <w:p w14:paraId="4792DC5A" w14:textId="3CDEAC60" w:rsidR="0063405F" w:rsidRPr="0063405F" w:rsidRDefault="00377664" w:rsidP="0063405F">
      <w:pPr>
        <w:pStyle w:val="ParaNumbering"/>
      </w:pPr>
      <w:r>
        <w:t>A</w:t>
      </w:r>
      <w:r w:rsidR="006C5170">
        <w:t xml:space="preserve">t the date of entry into the </w:t>
      </w:r>
      <w:r w:rsidR="003416B5">
        <w:t>L</w:t>
      </w:r>
      <w:r w:rsidR="006C5170">
        <w:t>eases</w:t>
      </w:r>
      <w:r w:rsidR="00997C4E">
        <w:t xml:space="preserve"> in 1998</w:t>
      </w:r>
      <w:r w:rsidR="006C5170">
        <w:t xml:space="preserve">, the terminals at </w:t>
      </w:r>
      <w:r w:rsidR="00EF1DD4">
        <w:t>the A</w:t>
      </w:r>
      <w:r w:rsidR="006C5170">
        <w:t>irport</w:t>
      </w:r>
      <w:r w:rsidR="00EF1DD4">
        <w:t>s</w:t>
      </w:r>
      <w:r w:rsidR="006C5170">
        <w:t xml:space="preserve"> were the subject of Domestic Terminal Leases (</w:t>
      </w:r>
      <w:r w:rsidR="006C5170" w:rsidRPr="00C703C3">
        <w:rPr>
          <w:b/>
          <w:bCs/>
        </w:rPr>
        <w:t>DTL</w:t>
      </w:r>
      <w:r w:rsidR="00555F21">
        <w:rPr>
          <w:b/>
          <w:bCs/>
        </w:rPr>
        <w:t>s</w:t>
      </w:r>
      <w:r w:rsidR="006C5170">
        <w:t>).  The DTL</w:t>
      </w:r>
      <w:r w:rsidR="00467F74">
        <w:t>s leased</w:t>
      </w:r>
      <w:r w:rsidR="00E46752">
        <w:t xml:space="preserve"> </w:t>
      </w:r>
      <w:r w:rsidR="0063405F" w:rsidRPr="0063405F">
        <w:t>parts of the terminal to the tenants</w:t>
      </w:r>
      <w:r w:rsidR="005366B8">
        <w:t xml:space="preserve"> </w:t>
      </w:r>
      <w:r w:rsidR="0063405F" w:rsidRPr="0063405F">
        <w:t xml:space="preserve">and conferred on them rights to use terminal infrastructure and common areas, </w:t>
      </w:r>
      <w:proofErr w:type="gramStart"/>
      <w:r w:rsidR="0063405F" w:rsidRPr="0063405F">
        <w:t>services</w:t>
      </w:r>
      <w:proofErr w:type="gramEnd"/>
      <w:r w:rsidR="0063405F" w:rsidRPr="0063405F">
        <w:t xml:space="preserve"> and facilities.  In addition to rent, </w:t>
      </w:r>
      <w:r w:rsidR="00CB39F9">
        <w:t>th</w:t>
      </w:r>
      <w:r w:rsidR="0053512E">
        <w:t>ose</w:t>
      </w:r>
      <w:r w:rsidR="00CB39F9" w:rsidRPr="0063405F">
        <w:t xml:space="preserve"> </w:t>
      </w:r>
      <w:r w:rsidR="0063405F" w:rsidRPr="0063405F">
        <w:t xml:space="preserve">tenants were required to pay rates equivalent </w:t>
      </w:r>
      <w:r w:rsidR="00CF3051">
        <w:t>amounts</w:t>
      </w:r>
      <w:r w:rsidR="00CF3051" w:rsidRPr="0063405F">
        <w:t xml:space="preserve"> </w:t>
      </w:r>
      <w:r w:rsidR="0063405F" w:rsidRPr="0063405F">
        <w:t xml:space="preserve">to the Councils.  The terminal precinct at Hobart </w:t>
      </w:r>
      <w:r w:rsidR="00281D1A">
        <w:t xml:space="preserve">International </w:t>
      </w:r>
      <w:r w:rsidR="0063405F" w:rsidRPr="0063405F">
        <w:t xml:space="preserve">Airport </w:t>
      </w:r>
      <w:r w:rsidR="00A23BB6">
        <w:t xml:space="preserve">has </w:t>
      </w:r>
      <w:r w:rsidR="0063405F" w:rsidRPr="0063405F">
        <w:t xml:space="preserve">operated as a common-user facility </w:t>
      </w:r>
      <w:r w:rsidR="00A23BB6">
        <w:t xml:space="preserve">since </w:t>
      </w:r>
      <w:r w:rsidR="0063405F" w:rsidRPr="0063405F">
        <w:t xml:space="preserve">2011.  The Launceston </w:t>
      </w:r>
      <w:r w:rsidR="005127F5">
        <w:t>A</w:t>
      </w:r>
      <w:r w:rsidR="0063405F" w:rsidRPr="0063405F">
        <w:t>irport terminal</w:t>
      </w:r>
      <w:r w:rsidR="0089240B">
        <w:t xml:space="preserve"> has</w:t>
      </w:r>
      <w:r w:rsidR="0063405F" w:rsidRPr="0063405F">
        <w:t xml:space="preserve"> operated common-user facilities since 2001</w:t>
      </w:r>
      <w:r w:rsidR="0061655A">
        <w:t xml:space="preserve">.  </w:t>
      </w:r>
      <w:r w:rsidR="00A21409">
        <w:t xml:space="preserve">The common user areas of the terminals are no longer the subject of </w:t>
      </w:r>
      <w:r w:rsidR="00EE28DC">
        <w:t>DTLs.</w:t>
      </w:r>
    </w:p>
    <w:p w14:paraId="72A78D87" w14:textId="1183AE52" w:rsidR="0042301E" w:rsidRDefault="0042301E" w:rsidP="00B83FDA">
      <w:pPr>
        <w:pStyle w:val="ParaNumbering"/>
      </w:pPr>
      <w:r>
        <w:t xml:space="preserve">After the date of entry into the </w:t>
      </w:r>
      <w:r w:rsidR="0093588D">
        <w:t>Leases</w:t>
      </w:r>
      <w:r>
        <w:t xml:space="preserve">, the Councils would, from time to time, </w:t>
      </w:r>
      <w:r w:rsidR="00B83FDA">
        <w:t xml:space="preserve">notify the Lessees of rates equivalent amounts based on valuations conducted by the Valuer-General, and the Lessees would pay those amounts to the </w:t>
      </w:r>
      <w:r w:rsidR="0093588D">
        <w:t>Councils</w:t>
      </w:r>
      <w:r w:rsidR="00B83FDA">
        <w:t>.</w:t>
      </w:r>
      <w:r w:rsidR="00EE28DC">
        <w:t xml:space="preserve">  The common user areas of the terminals </w:t>
      </w:r>
      <w:r w:rsidR="005534D7">
        <w:t>were</w:t>
      </w:r>
      <w:r w:rsidR="00EE28DC">
        <w:t xml:space="preserve"> </w:t>
      </w:r>
      <w:r w:rsidR="00E05FDB">
        <w:t xml:space="preserve">included in those valuations and used as a basis for the rates equivalent amounts notified to and paid by the Lessees. </w:t>
      </w:r>
    </w:p>
    <w:p w14:paraId="0C347F22" w14:textId="1F88EE3A" w:rsidR="00152BA9" w:rsidRDefault="00585D56" w:rsidP="006B377B">
      <w:pPr>
        <w:pStyle w:val="ParaNumbering"/>
      </w:pPr>
      <w:r>
        <w:t xml:space="preserve">Following valuations performed by the Valuer-General in 2013, </w:t>
      </w:r>
      <w:r w:rsidR="00104416">
        <w:t>a dispute arose as to the rate</w:t>
      </w:r>
      <w:r w:rsidR="00064DD3">
        <w:t>s</w:t>
      </w:r>
      <w:r w:rsidR="00104416">
        <w:t xml:space="preserve"> equivalent amounts notified to the Lessees by the Councils for the financial year 2013/14.  Those valuations resulted in an increase in the valuations </w:t>
      </w:r>
      <w:r w:rsidR="00836257" w:rsidRPr="00836257">
        <w:t>used as the basis for the calculation of rates equivalent</w:t>
      </w:r>
      <w:r w:rsidR="00A9354F">
        <w:t xml:space="preserve"> amounts</w:t>
      </w:r>
      <w:r w:rsidR="00836257" w:rsidRPr="00836257">
        <w:t xml:space="preserve"> by the Councils.  Following th</w:t>
      </w:r>
      <w:r w:rsidR="00836257">
        <w:t>e Councils’</w:t>
      </w:r>
      <w:r w:rsidR="00836257" w:rsidRPr="00836257">
        <w:t xml:space="preserve"> notification</w:t>
      </w:r>
      <w:r w:rsidR="00836257">
        <w:t xml:space="preserve"> of the rates equivalent amounts for the financial year 2013/14</w:t>
      </w:r>
      <w:r w:rsidR="00836257" w:rsidRPr="00836257">
        <w:t xml:space="preserve">, the Lessees and the Commonwealth </w:t>
      </w:r>
      <w:r w:rsidR="00064DD3">
        <w:t xml:space="preserve">took </w:t>
      </w:r>
      <w:r w:rsidR="00836257" w:rsidRPr="00836257">
        <w:t>issue with two aspects of the valuation and notification process</w:t>
      </w:r>
      <w:r w:rsidR="00064DD3">
        <w:t>.  First</w:t>
      </w:r>
      <w:r w:rsidR="00836257" w:rsidRPr="00836257">
        <w:t>, the</w:t>
      </w:r>
      <w:r w:rsidR="005E6B1B">
        <w:t xml:space="preserve"> Lessees and </w:t>
      </w:r>
      <w:r w:rsidR="00FA4394">
        <w:t xml:space="preserve">the </w:t>
      </w:r>
      <w:r w:rsidR="005E6B1B">
        <w:t>Commonwealth disputed the</w:t>
      </w:r>
      <w:r w:rsidR="00836257" w:rsidRPr="00836257">
        <w:t xml:space="preserve"> imposition of rates equivalent amounts in respect of </w:t>
      </w:r>
      <w:r w:rsidR="00A42846">
        <w:t xml:space="preserve">each of the </w:t>
      </w:r>
      <w:r w:rsidR="00836257" w:rsidRPr="00836257">
        <w:t xml:space="preserve">areas of the </w:t>
      </w:r>
      <w:r w:rsidR="00C2603E">
        <w:t>A</w:t>
      </w:r>
      <w:r w:rsidR="00836257" w:rsidRPr="00836257">
        <w:t xml:space="preserve">irport </w:t>
      </w:r>
      <w:r w:rsidR="00A42846">
        <w:t>S</w:t>
      </w:r>
      <w:r w:rsidR="00836257" w:rsidRPr="00836257">
        <w:t>ite</w:t>
      </w:r>
      <w:r w:rsidR="00C2603E">
        <w:t>s</w:t>
      </w:r>
      <w:r w:rsidR="00836257" w:rsidRPr="00836257">
        <w:t xml:space="preserve"> that </w:t>
      </w:r>
      <w:r w:rsidR="00C2603E">
        <w:t>we</w:t>
      </w:r>
      <w:r w:rsidR="00836257" w:rsidRPr="00836257">
        <w:t>re not subleased, principally</w:t>
      </w:r>
      <w:r w:rsidR="00A9354F">
        <w:t>,</w:t>
      </w:r>
      <w:r w:rsidR="00836257" w:rsidRPr="00836257">
        <w:t xml:space="preserve"> the terminal precincts, from which the Lessees provide</w:t>
      </w:r>
      <w:r w:rsidR="00656E82">
        <w:t>d</w:t>
      </w:r>
      <w:r w:rsidR="00836257" w:rsidRPr="00836257">
        <w:t xml:space="preserve"> common user facilities and services for</w:t>
      </w:r>
      <w:r w:rsidR="00A9354F">
        <w:t xml:space="preserve"> a</w:t>
      </w:r>
      <w:r w:rsidR="00836257" w:rsidRPr="00836257">
        <w:t xml:space="preserve"> fee</w:t>
      </w:r>
      <w:r w:rsidR="00A9354F">
        <w:t>.  S</w:t>
      </w:r>
      <w:r w:rsidR="00836257" w:rsidRPr="00836257">
        <w:t>econd</w:t>
      </w:r>
      <w:r w:rsidR="00F84782">
        <w:t>ly</w:t>
      </w:r>
      <w:r w:rsidR="00836257" w:rsidRPr="00836257">
        <w:t xml:space="preserve">, the </w:t>
      </w:r>
      <w:r w:rsidR="005E6B1B">
        <w:t xml:space="preserve">Lessees and </w:t>
      </w:r>
      <w:r w:rsidR="00FA4394">
        <w:t xml:space="preserve">the </w:t>
      </w:r>
      <w:r w:rsidR="005E6B1B">
        <w:t xml:space="preserve">Commonwealth contested the </w:t>
      </w:r>
      <w:r w:rsidR="00836257" w:rsidRPr="00836257">
        <w:t xml:space="preserve">process by which rates equivalent amounts were calculated – that is, based on valuations performed by the Valuer-General pursuant to </w:t>
      </w:r>
      <w:r w:rsidR="00667989">
        <w:t xml:space="preserve">a statutory regime.  </w:t>
      </w:r>
    </w:p>
    <w:p w14:paraId="76B6A392" w14:textId="3BF5F5D0" w:rsidR="000F353D" w:rsidRPr="006B377B" w:rsidRDefault="00667989" w:rsidP="006B377B">
      <w:pPr>
        <w:pStyle w:val="ParaNumbering"/>
      </w:pPr>
      <w:r>
        <w:t>The dispute between the Lessees and the Commonwealth on the one hand, and the Councils on the other, in relation to those areas of the terminal precinct that are “rateable” and the process by which</w:t>
      </w:r>
      <w:r w:rsidR="00F947EC">
        <w:t xml:space="preserve"> rates equivalent amounts are calculated, give</w:t>
      </w:r>
      <w:r w:rsidR="00E32FC9">
        <w:t>s</w:t>
      </w:r>
      <w:r w:rsidR="00F947EC">
        <w:t xml:space="preserve"> rise to the five issues </w:t>
      </w:r>
      <w:r w:rsidR="00C90496">
        <w:t>raised</w:t>
      </w:r>
      <w:r w:rsidR="00F947EC">
        <w:t xml:space="preserve"> in these appeals</w:t>
      </w:r>
      <w:r w:rsidR="00C90496">
        <w:t xml:space="preserve"> which are set out at [</w:t>
      </w:r>
      <w:r w:rsidR="00C90496">
        <w:fldChar w:fldCharType="begin"/>
      </w:r>
      <w:r w:rsidR="00C90496">
        <w:instrText xml:space="preserve"> REF _Ref156392545 \r \h </w:instrText>
      </w:r>
      <w:r w:rsidR="00C90496">
        <w:fldChar w:fldCharType="separate"/>
      </w:r>
      <w:r w:rsidR="0014310A">
        <w:t>9</w:t>
      </w:r>
      <w:r w:rsidR="00C90496">
        <w:fldChar w:fldCharType="end"/>
      </w:r>
      <w:r w:rsidR="00C90496">
        <w:t>] above</w:t>
      </w:r>
      <w:r w:rsidR="00F947EC">
        <w:t>.</w:t>
      </w:r>
    </w:p>
    <w:p w14:paraId="7D68B4F3" w14:textId="5E79DB7B" w:rsidR="00F947EC" w:rsidRDefault="00F947EC" w:rsidP="008F7B11">
      <w:pPr>
        <w:pStyle w:val="Heading1"/>
      </w:pPr>
      <w:r w:rsidRPr="00350771">
        <w:lastRenderedPageBreak/>
        <w:t>Issue 1</w:t>
      </w:r>
      <w:r w:rsidR="00350771" w:rsidRPr="00350771">
        <w:t xml:space="preserve"> - </w:t>
      </w:r>
      <w:r w:rsidR="00ED79A6" w:rsidRPr="00350771">
        <w:t>The meaning of “trading or financial operations”</w:t>
      </w:r>
    </w:p>
    <w:p w14:paraId="2B693B1F" w14:textId="61F8AC08" w:rsidR="00EE1446" w:rsidRPr="00EE1446" w:rsidRDefault="000D6F04" w:rsidP="009D4C53">
      <w:pPr>
        <w:pStyle w:val="Heading2"/>
      </w:pPr>
      <w:r>
        <w:t>Dispute before the primary judge</w:t>
      </w:r>
    </w:p>
    <w:p w14:paraId="6421B29A" w14:textId="463A9B6B" w:rsidR="00350771" w:rsidRDefault="00350771" w:rsidP="00350771">
      <w:pPr>
        <w:pStyle w:val="ParaNumbering"/>
      </w:pPr>
      <w:r>
        <w:t>Before the primary judge, the Councils contended that the areas of the Airport Sites specified in Attachment A to the Councils’ amended statement</w:t>
      </w:r>
      <w:r w:rsidR="00701E78">
        <w:t>s</w:t>
      </w:r>
      <w:r>
        <w:t xml:space="preserve"> of claim </w:t>
      </w:r>
      <w:r w:rsidR="00A46634">
        <w:t xml:space="preserve">in each proceeding </w:t>
      </w:r>
      <w:r>
        <w:t>w</w:t>
      </w:r>
      <w:r w:rsidR="00115944">
        <w:t xml:space="preserve">ere </w:t>
      </w:r>
      <w:r>
        <w:t xml:space="preserve">areas which </w:t>
      </w:r>
      <w:r w:rsidR="00A46634">
        <w:t>were required to</w:t>
      </w:r>
      <w:r>
        <w:t xml:space="preserve"> be</w:t>
      </w:r>
      <w:r w:rsidR="004428AF">
        <w:t>, but were not,</w:t>
      </w:r>
      <w:r>
        <w:t xml:space="preserve"> </w:t>
      </w:r>
      <w:r w:rsidRPr="008B2D1B">
        <w:t>included</w:t>
      </w:r>
      <w:r>
        <w:t xml:space="preserve"> in the calculation of the </w:t>
      </w:r>
      <w:r w:rsidR="00930FDB">
        <w:rPr>
          <w:i/>
          <w:iCs/>
        </w:rPr>
        <w:t>ex gratia</w:t>
      </w:r>
      <w:r w:rsidR="00930FDB">
        <w:t xml:space="preserve"> rates equivalent payments, because they comprised parts of the </w:t>
      </w:r>
      <w:r w:rsidR="00615D14">
        <w:t>“</w:t>
      </w:r>
      <w:r w:rsidR="00930FDB">
        <w:t>Airport Site</w:t>
      </w:r>
      <w:r w:rsidR="00615D14">
        <w:t>”</w:t>
      </w:r>
      <w:r w:rsidR="00471E50">
        <w:t xml:space="preserve"> at </w:t>
      </w:r>
      <w:r w:rsidR="00615D14">
        <w:t>each of the Airports</w:t>
      </w:r>
      <w:r w:rsidR="00930FDB">
        <w:t xml:space="preserve"> </w:t>
      </w:r>
      <w:r w:rsidR="00471E50">
        <w:t>“</w:t>
      </w:r>
      <w:r w:rsidR="00930FDB">
        <w:t>on which trading or financial operations are undertaken”: cl</w:t>
      </w:r>
      <w:r w:rsidR="00ED485F">
        <w:t> </w:t>
      </w:r>
      <w:r w:rsidR="00930FDB">
        <w:t>26.2(a)(ii).</w:t>
      </w:r>
      <w:r w:rsidR="00BF44B0">
        <w:t xml:space="preserve">  Those areas </w:t>
      </w:r>
      <w:r w:rsidR="005165A4">
        <w:t xml:space="preserve">were </w:t>
      </w:r>
      <w:r w:rsidR="00BF44B0">
        <w:t>set out by the primary judge at Judgment [163] as follows:</w:t>
      </w:r>
    </w:p>
    <w:p w14:paraId="16BBE6B8" w14:textId="39DA9538" w:rsidR="00DA78E1" w:rsidRDefault="002768DD" w:rsidP="00B93C7C">
      <w:pPr>
        <w:pStyle w:val="Quote1"/>
      </w:pPr>
      <w:r>
        <w:rPr>
          <w:noProof/>
        </w:rPr>
        <w:drawing>
          <wp:inline distT="0" distB="0" distL="0" distR="0" wp14:anchorId="119B67E1" wp14:editId="36E4270A">
            <wp:extent cx="5286375" cy="2971800"/>
            <wp:effectExtent l="0" t="0" r="9525" b="0"/>
            <wp:docPr id="3606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6619" name="Picture 36066619"/>
                    <pic:cNvPicPr/>
                  </pic:nvPicPr>
                  <pic:blipFill>
                    <a:blip r:embed="rId21">
                      <a:extLst>
                        <a:ext uri="{28A0092B-C50C-407E-A947-70E740481C1C}">
                          <a14:useLocalDpi xmlns:a14="http://schemas.microsoft.com/office/drawing/2010/main" val="0"/>
                        </a:ext>
                      </a:extLst>
                    </a:blip>
                    <a:stretch>
                      <a:fillRect/>
                    </a:stretch>
                  </pic:blipFill>
                  <pic:spPr>
                    <a:xfrm>
                      <a:off x="0" y="0"/>
                      <a:ext cx="5286375" cy="2971800"/>
                    </a:xfrm>
                    <a:prstGeom prst="rect">
                      <a:avLst/>
                    </a:prstGeom>
                  </pic:spPr>
                </pic:pic>
              </a:graphicData>
            </a:graphic>
          </wp:inline>
        </w:drawing>
      </w:r>
    </w:p>
    <w:p w14:paraId="3DFD19A8" w14:textId="57354807" w:rsidR="00E92C6C" w:rsidRDefault="002768DD" w:rsidP="00997C4E">
      <w:pPr>
        <w:pStyle w:val="Quote1"/>
      </w:pPr>
      <w:r>
        <w:rPr>
          <w:noProof/>
        </w:rPr>
        <w:lastRenderedPageBreak/>
        <w:drawing>
          <wp:inline distT="0" distB="0" distL="0" distR="0" wp14:anchorId="385D5DC6" wp14:editId="1CEE35F0">
            <wp:extent cx="5295900" cy="4219575"/>
            <wp:effectExtent l="0" t="0" r="0" b="9525"/>
            <wp:docPr id="1126414644" name="Picture 2" descr="A list of airport terminal in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414644" name="Picture 2" descr="A list of airport terminal information&#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5295900" cy="4219575"/>
                    </a:xfrm>
                    <a:prstGeom prst="rect">
                      <a:avLst/>
                    </a:prstGeom>
                  </pic:spPr>
                </pic:pic>
              </a:graphicData>
            </a:graphic>
          </wp:inline>
        </w:drawing>
      </w:r>
      <w:r>
        <w:rPr>
          <w:noProof/>
        </w:rPr>
        <w:drawing>
          <wp:inline distT="0" distB="0" distL="0" distR="0" wp14:anchorId="32191E45" wp14:editId="4269A5E6">
            <wp:extent cx="5295900" cy="1438275"/>
            <wp:effectExtent l="0" t="0" r="0" b="9525"/>
            <wp:docPr id="1850027644" name="Picture 3" descr="A close-up of a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27644" name="Picture 3" descr="A close-up of a lis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295900" cy="1438275"/>
                    </a:xfrm>
                    <a:prstGeom prst="rect">
                      <a:avLst/>
                    </a:prstGeom>
                  </pic:spPr>
                </pic:pic>
              </a:graphicData>
            </a:graphic>
          </wp:inline>
        </w:drawing>
      </w:r>
    </w:p>
    <w:p w14:paraId="76514C6C" w14:textId="6A1F3933" w:rsidR="00BF44B0" w:rsidRDefault="0021603D" w:rsidP="00350771">
      <w:pPr>
        <w:pStyle w:val="ParaNumbering"/>
      </w:pPr>
      <w:r>
        <w:t xml:space="preserve">We </w:t>
      </w:r>
      <w:r w:rsidR="00A663B7">
        <w:t>will refer to the</w:t>
      </w:r>
      <w:r>
        <w:t xml:space="preserve"> </w:t>
      </w:r>
      <w:r w:rsidR="00413E98">
        <w:t>areas identified in the table</w:t>
      </w:r>
      <w:r w:rsidR="00A663B7">
        <w:t>s</w:t>
      </w:r>
      <w:r w:rsidR="00413E98">
        <w:t xml:space="preserve"> </w:t>
      </w:r>
      <w:r w:rsidR="00B87685">
        <w:t>above as the</w:t>
      </w:r>
      <w:r w:rsidR="00B87685">
        <w:rPr>
          <w:b/>
          <w:bCs/>
        </w:rPr>
        <w:t xml:space="preserve"> Disputed Areas</w:t>
      </w:r>
      <w:r w:rsidR="00B87685">
        <w:t>.</w:t>
      </w:r>
    </w:p>
    <w:p w14:paraId="77287C40" w14:textId="5C8020C1" w:rsidR="0088266E" w:rsidRDefault="007F30A9" w:rsidP="007F30A9">
      <w:pPr>
        <w:pStyle w:val="ParaNumbering"/>
      </w:pPr>
      <w:r>
        <w:t>Before the primary judge, the dispute focused on whether “trading … operations” within the meaning of cl</w:t>
      </w:r>
      <w:r w:rsidR="00222886">
        <w:t xml:space="preserve"> </w:t>
      </w:r>
      <w:r>
        <w:t xml:space="preserve">26.2(a)(ii) were undertaken at the Airport Sites: </w:t>
      </w:r>
      <w:r w:rsidR="00C41484">
        <w:t>Judgment [214]</w:t>
      </w:r>
      <w:r>
        <w:t xml:space="preserve">.  </w:t>
      </w:r>
      <w:r w:rsidR="00923F0D">
        <w:t xml:space="preserve">The Councils contended before the primary judge that each of the Disputed Areas were areas on which “trading </w:t>
      </w:r>
      <w:r w:rsidR="006A1F42">
        <w:t>…</w:t>
      </w:r>
      <w:r w:rsidR="00923F0D">
        <w:t xml:space="preserve"> operations” </w:t>
      </w:r>
      <w:r w:rsidR="002C117F">
        <w:t>were</w:t>
      </w:r>
      <w:r w:rsidR="004920A6">
        <w:t xml:space="preserve"> </w:t>
      </w:r>
      <w:r w:rsidR="00923F0D">
        <w:t>undertaken</w:t>
      </w:r>
      <w:r w:rsidR="00D46EA8">
        <w:t xml:space="preserve"> within the meaning of cl</w:t>
      </w:r>
      <w:r w:rsidR="002B1EDF">
        <w:t> </w:t>
      </w:r>
      <w:r w:rsidR="00D46EA8">
        <w:t>2</w:t>
      </w:r>
      <w:r w:rsidR="00ED0033">
        <w:t>6</w:t>
      </w:r>
      <w:r w:rsidR="00CD1340">
        <w:t>.2</w:t>
      </w:r>
      <w:r w:rsidR="00D46EA8">
        <w:t>(a)(ii)</w:t>
      </w:r>
      <w:r w:rsidR="00804ED4">
        <w:t xml:space="preserve"> of the Leases</w:t>
      </w:r>
      <w:r w:rsidR="00923F0D">
        <w:t>.  The Lessees and the Commonwealth contended that the</w:t>
      </w:r>
      <w:r w:rsidR="00D73DE3">
        <w:t xml:space="preserve"> </w:t>
      </w:r>
      <w:r w:rsidR="002C117F">
        <w:t>phrase</w:t>
      </w:r>
      <w:r w:rsidR="00D73DE3">
        <w:t xml:space="preserve"> “trading … operations”</w:t>
      </w:r>
      <w:r w:rsidR="00923F0D">
        <w:t xml:space="preserve"> </w:t>
      </w:r>
      <w:r w:rsidR="00B40B1A">
        <w:t xml:space="preserve">in </w:t>
      </w:r>
      <w:r w:rsidR="00923F0D">
        <w:t>cl</w:t>
      </w:r>
      <w:r w:rsidR="00C90496">
        <w:t> </w:t>
      </w:r>
      <w:r w:rsidR="00923F0D">
        <w:t xml:space="preserve">26.2(a)(ii) </w:t>
      </w:r>
      <w:r w:rsidR="00741A85">
        <w:t>did</w:t>
      </w:r>
      <w:r w:rsidR="00615B9B">
        <w:t xml:space="preserve"> not</w:t>
      </w:r>
      <w:r w:rsidR="008749A7">
        <w:t xml:space="preserve"> </w:t>
      </w:r>
      <w:r w:rsidR="00615B9B">
        <w:t>capture</w:t>
      </w:r>
      <w:r w:rsidR="009B5A21">
        <w:t xml:space="preserve"> those areas</w:t>
      </w:r>
      <w:r w:rsidR="00741A85">
        <w:t xml:space="preserve"> of the Airports</w:t>
      </w:r>
      <w:r w:rsidR="009B5A21">
        <w:t xml:space="preserve"> on which aeronautical services and facilities were provided</w:t>
      </w:r>
      <w:r w:rsidR="00EF1E6B">
        <w:t xml:space="preserve"> and, consequently, the Disputed Areas </w:t>
      </w:r>
      <w:r w:rsidR="00493693">
        <w:t>did not fall within the scope of cl 26.2(a)(ii)</w:t>
      </w:r>
      <w:r w:rsidR="009B5A21">
        <w:t xml:space="preserve">.  </w:t>
      </w:r>
    </w:p>
    <w:p w14:paraId="29DF42E3" w14:textId="3B83FE76" w:rsidR="00310D29" w:rsidRDefault="009B5A21" w:rsidP="0067364D">
      <w:pPr>
        <w:pStyle w:val="ParaNumbering"/>
      </w:pPr>
      <w:bookmarkStart w:id="38" w:name="_Ref158211862"/>
      <w:r>
        <w:t>The primary judge agreed</w:t>
      </w:r>
      <w:r w:rsidR="0088266E">
        <w:t xml:space="preserve"> with the Lessees and the Commonwealth’s submissions</w:t>
      </w:r>
      <w:r>
        <w:t xml:space="preserve">, concluding that the text, </w:t>
      </w:r>
      <w:proofErr w:type="gramStart"/>
      <w:r>
        <w:t>purpose</w:t>
      </w:r>
      <w:proofErr w:type="gramEnd"/>
      <w:r>
        <w:t xml:space="preserve"> and context of cl</w:t>
      </w:r>
      <w:r w:rsidR="009C00E1">
        <w:t> </w:t>
      </w:r>
      <w:r>
        <w:t xml:space="preserve">26 made it clear that “trading </w:t>
      </w:r>
      <w:r w:rsidR="00A132D1">
        <w:t xml:space="preserve">… </w:t>
      </w:r>
      <w:r>
        <w:t xml:space="preserve">operations” were </w:t>
      </w:r>
      <w:r>
        <w:lastRenderedPageBreak/>
        <w:t>objectively intended to refer to “trading operations which do not involve the provision of aeronautical services and facilities”</w:t>
      </w:r>
      <w:r w:rsidR="00DC0E00">
        <w:t xml:space="preserve">.  </w:t>
      </w:r>
      <w:r w:rsidR="004920A6">
        <w:t>The primary judge</w:t>
      </w:r>
      <w:r w:rsidR="00DC0E00">
        <w:t xml:space="preserve"> held that </w:t>
      </w:r>
      <w:r w:rsidR="00F95E59">
        <w:t>the</w:t>
      </w:r>
      <w:r w:rsidR="000B6C25">
        <w:t xml:space="preserve"> phrase</w:t>
      </w:r>
      <w:r w:rsidR="00F95E59">
        <w:t xml:space="preserve"> </w:t>
      </w:r>
      <w:r w:rsidR="004920A6">
        <w:t>“</w:t>
      </w:r>
      <w:r w:rsidR="00F95E59">
        <w:t>trading</w:t>
      </w:r>
      <w:r w:rsidR="004920A6">
        <w:t xml:space="preserve"> …</w:t>
      </w:r>
      <w:r w:rsidR="00F95E59">
        <w:t xml:space="preserve"> operations</w:t>
      </w:r>
      <w:r w:rsidR="004920A6">
        <w:t>”</w:t>
      </w:r>
      <w:r w:rsidR="00F95E59">
        <w:t xml:space="preserve"> </w:t>
      </w:r>
      <w:r w:rsidR="000B6C25">
        <w:t>in</w:t>
      </w:r>
      <w:r w:rsidR="00F95E59">
        <w:t xml:space="preserve"> cl</w:t>
      </w:r>
      <w:r w:rsidR="000B6C25">
        <w:t> </w:t>
      </w:r>
      <w:r w:rsidR="00F95E59">
        <w:t xml:space="preserve">26.2(a)(ii) </w:t>
      </w:r>
      <w:r w:rsidR="0067364D">
        <w:t>refer</w:t>
      </w:r>
      <w:r w:rsidR="000B6C25">
        <w:t xml:space="preserve">red </w:t>
      </w:r>
      <w:r w:rsidR="00CC43A4">
        <w:t>to those which were</w:t>
      </w:r>
      <w:r w:rsidR="00F95E59">
        <w:t xml:space="preserve"> “contestable”</w:t>
      </w:r>
      <w:r>
        <w:t>: Judgment [223].</w:t>
      </w:r>
      <w:r w:rsidR="004154A8">
        <w:t xml:space="preserve">  </w:t>
      </w:r>
      <w:r w:rsidR="005C0A39">
        <w:t>Four</w:t>
      </w:r>
      <w:r w:rsidR="00E40BA1">
        <w:t xml:space="preserve"> aspects of the</w:t>
      </w:r>
      <w:r w:rsidR="000A5E30">
        <w:t xml:space="preserve"> primary judge</w:t>
      </w:r>
      <w:r w:rsidR="001E6B61">
        <w:t xml:space="preserve">’s </w:t>
      </w:r>
      <w:r w:rsidR="00E40BA1">
        <w:t>reasons are relevant on the appeal.</w:t>
      </w:r>
      <w:bookmarkEnd w:id="38"/>
      <w:r w:rsidR="00E40BA1">
        <w:t xml:space="preserve"> </w:t>
      </w:r>
    </w:p>
    <w:p w14:paraId="4F4632E2" w14:textId="5DE9C66A" w:rsidR="006148F9" w:rsidRDefault="00310D29" w:rsidP="0067364D">
      <w:pPr>
        <w:pStyle w:val="ParaNumbering"/>
      </w:pPr>
      <w:bookmarkStart w:id="39" w:name="_Ref157503534"/>
      <w:r>
        <w:t>First, the primary judge</w:t>
      </w:r>
      <w:r w:rsidR="000A5E30">
        <w:t xml:space="preserve"> </w:t>
      </w:r>
      <w:r w:rsidR="001F1B8A">
        <w:t>held</w:t>
      </w:r>
      <w:r w:rsidR="0026494C" w:rsidRPr="0026494C">
        <w:t xml:space="preserve"> that the word “trading” in cl 26.2(a)</w:t>
      </w:r>
      <w:r w:rsidR="00FB4907">
        <w:t>(ii)</w:t>
      </w:r>
      <w:r w:rsidR="0026494C" w:rsidRPr="0026494C">
        <w:t xml:space="preserve"> should be limited to matters </w:t>
      </w:r>
      <w:r w:rsidR="0026494C" w:rsidRPr="00756F7E">
        <w:rPr>
          <w:i/>
          <w:iCs/>
        </w:rPr>
        <w:t>ejusdem generis</w:t>
      </w:r>
      <w:r w:rsidR="0026494C" w:rsidRPr="0026494C">
        <w:t xml:space="preserve"> to the examples</w:t>
      </w:r>
      <w:r w:rsidR="00906EE0">
        <w:t xml:space="preserve"> of “trading or financial operations”</w:t>
      </w:r>
      <w:r w:rsidR="0026494C" w:rsidRPr="0026494C">
        <w:t xml:space="preserve"> specifically enumerated</w:t>
      </w:r>
      <w:r w:rsidR="00906EE0">
        <w:t xml:space="preserve"> in cl 26.2(a)(ii)</w:t>
      </w:r>
      <w:r w:rsidR="0026494C" w:rsidRPr="0026494C">
        <w:t>.  The primary judge</w:t>
      </w:r>
      <w:r w:rsidR="00906EE0">
        <w:t xml:space="preserve"> held </w:t>
      </w:r>
      <w:r w:rsidR="0026494C" w:rsidRPr="0026494C">
        <w:t>that the examples</w:t>
      </w:r>
      <w:r w:rsidR="005F2C08">
        <w:t xml:space="preserve"> of</w:t>
      </w:r>
      <w:r w:rsidR="0026494C" w:rsidRPr="0026494C">
        <w:t xml:space="preserve"> retail outlets and concessions, car parks and valet car parks, golf courses and turf farms related to activities that were “contestable” in the relevant market and that the term “trading” should be limited accordingly.  </w:t>
      </w:r>
      <w:r w:rsidR="005F4EB9">
        <w:t>T</w:t>
      </w:r>
      <w:r w:rsidR="00901AA9" w:rsidRPr="00901AA9">
        <w:t>he primary judge also held that</w:t>
      </w:r>
      <w:r w:rsidR="005F2C08">
        <w:t xml:space="preserve"> the term</w:t>
      </w:r>
      <w:r w:rsidR="00901AA9" w:rsidRPr="00901AA9">
        <w:t xml:space="preserve"> “trading” should be construed </w:t>
      </w:r>
      <w:proofErr w:type="gramStart"/>
      <w:r w:rsidR="00901AA9" w:rsidRPr="00901AA9">
        <w:t>in light of</w:t>
      </w:r>
      <w:proofErr w:type="gramEnd"/>
      <w:r w:rsidR="00901AA9" w:rsidRPr="00901AA9">
        <w:t xml:space="preserve"> the exclusions</w:t>
      </w:r>
      <w:r w:rsidR="00C976E4">
        <w:t xml:space="preserve"> to the phrase “trading or financial operations”</w:t>
      </w:r>
      <w:r w:rsidR="00901AA9" w:rsidRPr="00901AA9">
        <w:t xml:space="preserve"> in cl</w:t>
      </w:r>
      <w:r w:rsidR="003B3799">
        <w:t> </w:t>
      </w:r>
      <w:r w:rsidR="00901AA9" w:rsidRPr="00901AA9">
        <w:t>26.2(a)(ii)</w:t>
      </w:r>
      <w:r w:rsidR="005F2C08">
        <w:t xml:space="preserve">.  </w:t>
      </w:r>
      <w:r w:rsidR="00C976E4">
        <w:t>The primary judge referred</w:t>
      </w:r>
      <w:r w:rsidR="00FB3594">
        <w:t xml:space="preserve"> to a </w:t>
      </w:r>
      <w:r w:rsidR="00CC1B0D">
        <w:t xml:space="preserve">selection of </w:t>
      </w:r>
      <w:r w:rsidR="00FB3594">
        <w:t>th</w:t>
      </w:r>
      <w:r w:rsidR="00C976E4">
        <w:t>os</w:t>
      </w:r>
      <w:r w:rsidR="00FB3594">
        <w:t>e exclusions</w:t>
      </w:r>
      <w:r w:rsidR="00C976E4">
        <w:t>, being</w:t>
      </w:r>
      <w:r w:rsidR="00FB3594">
        <w:t xml:space="preserve"> runways, </w:t>
      </w:r>
      <w:proofErr w:type="gramStart"/>
      <w:r w:rsidR="00FB3594">
        <w:t>taxiways</w:t>
      </w:r>
      <w:proofErr w:type="gramEnd"/>
      <w:r w:rsidR="00FB3594">
        <w:t xml:space="preserve"> and aprons</w:t>
      </w:r>
      <w:r w:rsidR="00C976E4">
        <w:t xml:space="preserve">.  His Honour observed that each of these exclusions </w:t>
      </w:r>
      <w:r w:rsidR="006675E0">
        <w:t>referred to</w:t>
      </w:r>
      <w:r w:rsidR="00901AA9" w:rsidRPr="00901AA9">
        <w:t xml:space="preserve"> areas used for, or to facilitate, the provision of relevant aeronautical services and facilities for regular passenger transport</w:t>
      </w:r>
      <w:r w:rsidR="008A544E">
        <w:t>, and the provision of such services and facilities were</w:t>
      </w:r>
      <w:r w:rsidR="00901AA9" w:rsidRPr="00901AA9">
        <w:t xml:space="preserve"> “non-contestable”</w:t>
      </w:r>
      <w:r w:rsidR="0080710F">
        <w:t>: Judgment [220]</w:t>
      </w:r>
      <w:r w:rsidR="00901AA9" w:rsidRPr="00901AA9">
        <w:t>.</w:t>
      </w:r>
      <w:bookmarkEnd w:id="39"/>
    </w:p>
    <w:p w14:paraId="00C7E575" w14:textId="453E32F8" w:rsidR="009955DC" w:rsidRDefault="002773A4" w:rsidP="00144953">
      <w:pPr>
        <w:pStyle w:val="ParaNumbering"/>
      </w:pPr>
      <w:r>
        <w:t>Secondly,</w:t>
      </w:r>
      <w:r w:rsidR="0068679A">
        <w:t xml:space="preserve"> </w:t>
      </w:r>
      <w:r w:rsidR="009955DC">
        <w:t xml:space="preserve">the primary judge </w:t>
      </w:r>
      <w:r w:rsidR="0090058B">
        <w:t xml:space="preserve">drew on the principles of competitive neutrality to support the </w:t>
      </w:r>
      <w:r w:rsidR="009955DC">
        <w:t xml:space="preserve">conclusion that the </w:t>
      </w:r>
      <w:r w:rsidR="000A2F3D">
        <w:t>phrase</w:t>
      </w:r>
      <w:r w:rsidR="009955DC">
        <w:t xml:space="preserve"> “trading </w:t>
      </w:r>
      <w:r w:rsidR="000A2F3D">
        <w:t xml:space="preserve">… </w:t>
      </w:r>
      <w:r w:rsidR="009955DC">
        <w:t xml:space="preserve">operations” </w:t>
      </w:r>
      <w:r w:rsidR="005666EF">
        <w:t>d</w:t>
      </w:r>
      <w:r w:rsidR="0090058B">
        <w:t>id</w:t>
      </w:r>
      <w:r w:rsidR="009955DC">
        <w:t xml:space="preserve"> not include the provision of aeronautical services.  </w:t>
      </w:r>
      <w:r w:rsidR="000B287F">
        <w:t>Before the primary judge, the</w:t>
      </w:r>
      <w:r w:rsidR="002A345A">
        <w:t xml:space="preserve"> parties agreed </w:t>
      </w:r>
      <w:r w:rsidR="000B287F">
        <w:t>that the purpose of cl 26.2 was to achieve competitive neutrality</w:t>
      </w:r>
      <w:r w:rsidR="002A345A">
        <w:t xml:space="preserve">.  </w:t>
      </w:r>
      <w:r w:rsidR="009955DC">
        <w:t>The primary judge accepted that</w:t>
      </w:r>
      <w:r w:rsidR="00E775B1">
        <w:t xml:space="preserve"> for</w:t>
      </w:r>
      <w:r w:rsidR="009955DC">
        <w:t xml:space="preserve"> competitive neutrality</w:t>
      </w:r>
      <w:r w:rsidR="007528C0">
        <w:t xml:space="preserve"> to apply, </w:t>
      </w:r>
      <w:r w:rsidR="009955DC">
        <w:t>there</w:t>
      </w:r>
      <w:r w:rsidR="007528C0">
        <w:t xml:space="preserve"> must</w:t>
      </w:r>
      <w:r w:rsidR="009955DC">
        <w:t xml:space="preserve"> be an off-airport competitor for the services supplied on the Airport Site</w:t>
      </w:r>
      <w:r w:rsidR="007C4976">
        <w:t>s</w:t>
      </w:r>
      <w:r w:rsidR="009955DC">
        <w:t xml:space="preserve">.  </w:t>
      </w:r>
      <w:r w:rsidR="00EC25EB">
        <w:t>The primary judge reasoned that the Lessees could not enjoy any competitive advantage in respect of the provision of relevant aeronautical services and facilities at the Airports, because those services and facilities were not relevantly provided elsewhere.  The primary judge therefore concluded that there was no relevant market or competitor for</w:t>
      </w:r>
      <w:r w:rsidR="00D45DF0">
        <w:t xml:space="preserve"> the</w:t>
      </w:r>
      <w:r w:rsidR="00EC25EB">
        <w:t xml:space="preserve"> aeronautical services and facilities</w:t>
      </w:r>
      <w:r w:rsidR="00D45DF0">
        <w:t xml:space="preserve"> provided at the Airport Sites</w:t>
      </w:r>
      <w:r w:rsidR="00EC25EB">
        <w:t xml:space="preserve"> and</w:t>
      </w:r>
      <w:r w:rsidR="00640CA0">
        <w:t>,</w:t>
      </w:r>
      <w:r w:rsidR="00EC25EB">
        <w:t xml:space="preserve"> in turn</w:t>
      </w:r>
      <w:r w:rsidR="00640CA0">
        <w:t>,</w:t>
      </w:r>
      <w:r w:rsidR="00EC25EB">
        <w:t xml:space="preserve"> concluded that these services and facilities were not “contestable”</w:t>
      </w:r>
      <w:r w:rsidR="005F134B">
        <w:t xml:space="preserve">.  In these circumstances, the primary judge </w:t>
      </w:r>
      <w:r w:rsidR="00D45DF0">
        <w:t>accepted</w:t>
      </w:r>
      <w:r w:rsidR="005F134B">
        <w:t xml:space="preserve"> that competitive neutral</w:t>
      </w:r>
      <w:r w:rsidR="007C4976">
        <w:t>ity had no relevance or application to the provision of aeronautical services at the Airport Sites</w:t>
      </w:r>
      <w:r w:rsidR="009955DC">
        <w:t>: Judgment [222]-[224].</w:t>
      </w:r>
    </w:p>
    <w:p w14:paraId="0F9A49AD" w14:textId="3DFB2004" w:rsidR="002773A4" w:rsidRDefault="007718CC" w:rsidP="009955DC">
      <w:pPr>
        <w:pStyle w:val="ParaNumbering"/>
      </w:pPr>
      <w:r>
        <w:t>Thirdly, the</w:t>
      </w:r>
      <w:r w:rsidR="009955DC">
        <w:t xml:space="preserve"> primary judge </w:t>
      </w:r>
      <w:r w:rsidR="007234FC">
        <w:t>referred to</w:t>
      </w:r>
      <w:r w:rsidR="009955DC">
        <w:t xml:space="preserve"> the existence of a separate regulatory regime in respect of aeronautical services</w:t>
      </w:r>
      <w:r w:rsidR="007234FC">
        <w:t xml:space="preserve"> and held that this regime meant that the rationale of </w:t>
      </w:r>
      <w:r w:rsidR="009955DC">
        <w:t>competitive neutrality ha</w:t>
      </w:r>
      <w:r w:rsidR="00433CF5">
        <w:t>d</w:t>
      </w:r>
      <w:r w:rsidR="009955DC">
        <w:t xml:space="preserve"> no bearing on or relevance to such services: Judgment [225]-[228].</w:t>
      </w:r>
    </w:p>
    <w:p w14:paraId="1EF87BAB" w14:textId="76160343" w:rsidR="005B59F7" w:rsidRDefault="00030B70" w:rsidP="00030B70">
      <w:pPr>
        <w:pStyle w:val="ParaNumbering"/>
      </w:pPr>
      <w:r>
        <w:lastRenderedPageBreak/>
        <w:t>Fourthly, citing as an example the IM</w:t>
      </w:r>
      <w:r w:rsidR="00A420CB">
        <w:t>s summarised at [</w:t>
      </w:r>
      <w:r w:rsidR="00A420CB">
        <w:fldChar w:fldCharType="begin"/>
      </w:r>
      <w:r w:rsidR="00A420CB">
        <w:instrText xml:space="preserve"> REF _Ref157441468 \r \h </w:instrText>
      </w:r>
      <w:r w:rsidR="00A420CB">
        <w:fldChar w:fldCharType="separate"/>
      </w:r>
      <w:r w:rsidR="0014310A">
        <w:t>42</w:t>
      </w:r>
      <w:r w:rsidR="00A420CB">
        <w:fldChar w:fldCharType="end"/>
      </w:r>
      <w:r w:rsidR="00A420CB">
        <w:t>] above</w:t>
      </w:r>
      <w:r>
        <w:t xml:space="preserve">, the primary judge held that the documents provided to bidders before the </w:t>
      </w:r>
      <w:r w:rsidR="00A420CB">
        <w:t>L</w:t>
      </w:r>
      <w:r>
        <w:t>eases were</w:t>
      </w:r>
      <w:r w:rsidR="00A420CB">
        <w:t xml:space="preserve"> </w:t>
      </w:r>
      <w:r>
        <w:t>entered into drew a clear distinction between trading activities and aeronautical operations</w:t>
      </w:r>
      <w:r w:rsidR="006D45F6">
        <w:t>: Judgment [229]</w:t>
      </w:r>
      <w:r>
        <w:t>.</w:t>
      </w:r>
    </w:p>
    <w:p w14:paraId="5733AFC9" w14:textId="77777777" w:rsidR="00EE1446" w:rsidRDefault="00EE1446" w:rsidP="00EE1446">
      <w:pPr>
        <w:pStyle w:val="Heading2"/>
      </w:pPr>
      <w:r>
        <w:t>The Councils’ submissions</w:t>
      </w:r>
    </w:p>
    <w:p w14:paraId="1702ABCA" w14:textId="418D5EAC" w:rsidR="00E0668C" w:rsidRPr="00E0668C" w:rsidRDefault="00D279AE" w:rsidP="00E0668C">
      <w:pPr>
        <w:pStyle w:val="ParaNumbering"/>
      </w:pPr>
      <w:r>
        <w:t>The Councils submit</w:t>
      </w:r>
      <w:r w:rsidR="00F26318">
        <w:t xml:space="preserve"> that the </w:t>
      </w:r>
      <w:r w:rsidR="00E0668C" w:rsidRPr="00E0668C">
        <w:t xml:space="preserve">phrase </w:t>
      </w:r>
      <w:r w:rsidR="00EE0B64">
        <w:t>“</w:t>
      </w:r>
      <w:r w:rsidR="00E0668C" w:rsidRPr="00E0668C">
        <w:t>trading</w:t>
      </w:r>
      <w:r w:rsidR="00A65F6D">
        <w:t xml:space="preserve"> …</w:t>
      </w:r>
      <w:r w:rsidR="00E0668C" w:rsidRPr="00E0668C">
        <w:t xml:space="preserve"> operations</w:t>
      </w:r>
      <w:r w:rsidR="00EE0B64">
        <w:t>”</w:t>
      </w:r>
      <w:r w:rsidR="00E0668C" w:rsidRPr="00E0668C">
        <w:t xml:space="preserve"> </w:t>
      </w:r>
      <w:r w:rsidR="008C0078">
        <w:t>is</w:t>
      </w:r>
      <w:r w:rsidR="008C0078" w:rsidRPr="00E0668C">
        <w:t xml:space="preserve"> </w:t>
      </w:r>
      <w:r w:rsidR="00E0668C" w:rsidRPr="00E0668C">
        <w:t xml:space="preserve">not ambiguous.  </w:t>
      </w:r>
      <w:r w:rsidR="00DD279F">
        <w:t xml:space="preserve">They contend that </w:t>
      </w:r>
      <w:r w:rsidR="00580943">
        <w:t>it is</w:t>
      </w:r>
      <w:r w:rsidR="00580943" w:rsidRPr="00E0668C">
        <w:t xml:space="preserve"> </w:t>
      </w:r>
      <w:r w:rsidR="00580943">
        <w:t xml:space="preserve">well-established that the </w:t>
      </w:r>
      <w:r w:rsidR="00E0668C" w:rsidRPr="00E0668C">
        <w:t xml:space="preserve">terms </w:t>
      </w:r>
      <w:r w:rsidR="00DD279F">
        <w:t>“t</w:t>
      </w:r>
      <w:r w:rsidR="00E0668C" w:rsidRPr="00E0668C">
        <w:t>rade</w:t>
      </w:r>
      <w:r w:rsidR="00DD279F">
        <w:t>”</w:t>
      </w:r>
      <w:r w:rsidR="00E0668C" w:rsidRPr="00E0668C">
        <w:t xml:space="preserve"> and </w:t>
      </w:r>
      <w:r w:rsidR="00DD279F">
        <w:t>“</w:t>
      </w:r>
      <w:r w:rsidR="00E0668C" w:rsidRPr="00E0668C">
        <w:t>trading</w:t>
      </w:r>
      <w:r w:rsidR="00DD279F">
        <w:t>”</w:t>
      </w:r>
      <w:r w:rsidR="00580943">
        <w:t xml:space="preserve"> </w:t>
      </w:r>
      <w:r w:rsidR="00D56043">
        <w:t>are</w:t>
      </w:r>
      <w:r w:rsidR="00E0668C" w:rsidRPr="00E0668C">
        <w:t xml:space="preserve"> not limited to the buying and selling of goods or services but encompasses other activities of a commercial or income-producing nature:</w:t>
      </w:r>
      <w:r w:rsidR="0064177F">
        <w:t xml:space="preserve"> </w:t>
      </w:r>
      <w:r w:rsidR="003D05C1" w:rsidRPr="00D269E1">
        <w:rPr>
          <w:b/>
          <w:bCs/>
          <w:i/>
          <w:iCs/>
        </w:rPr>
        <w:t>Ku</w:t>
      </w:r>
      <w:r w:rsidR="003D05C1" w:rsidRPr="00D269E1">
        <w:rPr>
          <w:b/>
          <w:bCs/>
        </w:rPr>
        <w:t xml:space="preserve"> </w:t>
      </w:r>
      <w:r w:rsidR="00CA4EFD" w:rsidRPr="00D269E1">
        <w:rPr>
          <w:b/>
          <w:bCs/>
          <w:i/>
          <w:iCs/>
        </w:rPr>
        <w:t>Ring Gai</w:t>
      </w:r>
      <w:r w:rsidR="00CA4EFD" w:rsidRPr="004C05E3">
        <w:rPr>
          <w:i/>
          <w:iCs/>
        </w:rPr>
        <w:t xml:space="preserve"> Co</w:t>
      </w:r>
      <w:r w:rsidR="00CA4EFD">
        <w:rPr>
          <w:i/>
          <w:iCs/>
        </w:rPr>
        <w:t xml:space="preserve"> O</w:t>
      </w:r>
      <w:r w:rsidR="00CA4EFD" w:rsidRPr="004C05E3">
        <w:rPr>
          <w:i/>
          <w:iCs/>
        </w:rPr>
        <w:t>perative Building Society (No 12) Ltd</w:t>
      </w:r>
      <w:r w:rsidR="00E0668C" w:rsidRPr="00E0668C">
        <w:t xml:space="preserve"> (1979) 22 ALR 621 at 624-5 </w:t>
      </w:r>
      <w:r w:rsidR="003D05C1">
        <w:t>(</w:t>
      </w:r>
      <w:r w:rsidR="00E0668C" w:rsidRPr="00E0668C">
        <w:t>Bowen CJ</w:t>
      </w:r>
      <w:r w:rsidR="003D05C1">
        <w:t>)</w:t>
      </w:r>
      <w:r w:rsidR="00994EC1">
        <w:t>,</w:t>
      </w:r>
      <w:r w:rsidR="00E0668C" w:rsidRPr="00E0668C">
        <w:t xml:space="preserve"> 641-2 </w:t>
      </w:r>
      <w:r w:rsidR="003D05C1">
        <w:t>(</w:t>
      </w:r>
      <w:r w:rsidR="00E0668C" w:rsidRPr="00E0668C">
        <w:t>Deane J</w:t>
      </w:r>
      <w:r w:rsidR="003D05C1">
        <w:t>)</w:t>
      </w:r>
      <w:r w:rsidR="00E0668C" w:rsidRPr="00E0668C">
        <w:t xml:space="preserve">; </w:t>
      </w:r>
      <w:r w:rsidR="00E0668C" w:rsidRPr="00997C4E">
        <w:rPr>
          <w:i/>
          <w:iCs/>
        </w:rPr>
        <w:t>Hughes v Western Australian Cricket Association</w:t>
      </w:r>
      <w:r w:rsidR="00856531">
        <w:rPr>
          <w:i/>
          <w:iCs/>
        </w:rPr>
        <w:t xml:space="preserve"> Inc</w:t>
      </w:r>
      <w:r w:rsidR="00E0668C" w:rsidRPr="00E0668C">
        <w:t xml:space="preserve"> (1986) 19 FCR 10 at 20 </w:t>
      </w:r>
      <w:r w:rsidR="003D05C1">
        <w:t>(</w:t>
      </w:r>
      <w:r w:rsidR="00E0668C" w:rsidRPr="00E0668C">
        <w:t>Toohey J</w:t>
      </w:r>
      <w:r w:rsidR="003D05C1">
        <w:t>)</w:t>
      </w:r>
      <w:r w:rsidR="00E0668C" w:rsidRPr="00E0668C">
        <w:t xml:space="preserve">; </w:t>
      </w:r>
      <w:r w:rsidR="00E0668C" w:rsidRPr="004A4CF2">
        <w:rPr>
          <w:b/>
          <w:bCs/>
          <w:i/>
          <w:iCs/>
        </w:rPr>
        <w:t>Bank of</w:t>
      </w:r>
      <w:r w:rsidR="002145ED" w:rsidRPr="004A4CF2">
        <w:rPr>
          <w:b/>
          <w:bCs/>
          <w:i/>
          <w:iCs/>
        </w:rPr>
        <w:t xml:space="preserve"> New South Wales</w:t>
      </w:r>
      <w:r w:rsidR="00E0668C" w:rsidRPr="00997C4E">
        <w:rPr>
          <w:i/>
          <w:iCs/>
        </w:rPr>
        <w:t xml:space="preserve"> v Commonwealth</w:t>
      </w:r>
      <w:r w:rsidR="00E0668C" w:rsidRPr="00E0668C">
        <w:t xml:space="preserve"> </w:t>
      </w:r>
      <w:r w:rsidR="00E87D08">
        <w:t>[1948] HCA 7;</w:t>
      </w:r>
      <w:r w:rsidR="00E0668C" w:rsidRPr="00E0668C">
        <w:t xml:space="preserve"> 76 CLR 1 at 381 </w:t>
      </w:r>
      <w:r w:rsidR="003D05C1">
        <w:t>(</w:t>
      </w:r>
      <w:r w:rsidR="00E0668C" w:rsidRPr="00E0668C">
        <w:t>Dixon J</w:t>
      </w:r>
      <w:r w:rsidR="003D05C1">
        <w:t>)</w:t>
      </w:r>
      <w:r w:rsidR="00E0668C" w:rsidRPr="00E0668C">
        <w:t xml:space="preserve">; </w:t>
      </w:r>
      <w:r w:rsidR="00E0668C" w:rsidRPr="00997C4E">
        <w:rPr>
          <w:i/>
          <w:iCs/>
        </w:rPr>
        <w:t>R v Judges of the Federal Court of Australia</w:t>
      </w:r>
      <w:r w:rsidR="000B257A">
        <w:rPr>
          <w:i/>
          <w:iCs/>
        </w:rPr>
        <w:t>;</w:t>
      </w:r>
      <w:r w:rsidR="00E0668C" w:rsidRPr="00997C4E">
        <w:rPr>
          <w:i/>
          <w:iCs/>
        </w:rPr>
        <w:t xml:space="preserve"> </w:t>
      </w:r>
      <w:r w:rsidR="000B257A">
        <w:rPr>
          <w:i/>
          <w:iCs/>
        </w:rPr>
        <w:t>E</w:t>
      </w:r>
      <w:r w:rsidR="00E0668C" w:rsidRPr="00997C4E">
        <w:rPr>
          <w:i/>
          <w:iCs/>
        </w:rPr>
        <w:t>x-</w:t>
      </w:r>
      <w:proofErr w:type="spellStart"/>
      <w:r w:rsidR="00E0668C" w:rsidRPr="00997C4E">
        <w:rPr>
          <w:i/>
          <w:iCs/>
        </w:rPr>
        <w:t>parte</w:t>
      </w:r>
      <w:proofErr w:type="spellEnd"/>
      <w:r w:rsidR="00E0668C" w:rsidRPr="00997C4E">
        <w:rPr>
          <w:i/>
          <w:iCs/>
        </w:rPr>
        <w:t xml:space="preserve"> </w:t>
      </w:r>
      <w:r w:rsidR="00202239">
        <w:rPr>
          <w:i/>
          <w:iCs/>
        </w:rPr>
        <w:t>Western Australian</w:t>
      </w:r>
      <w:r w:rsidR="00E0668C" w:rsidRPr="00997C4E">
        <w:rPr>
          <w:i/>
          <w:iCs/>
        </w:rPr>
        <w:t xml:space="preserve"> National Football League</w:t>
      </w:r>
      <w:r w:rsidR="00202239">
        <w:rPr>
          <w:i/>
          <w:iCs/>
        </w:rPr>
        <w:t xml:space="preserve"> Inc</w:t>
      </w:r>
      <w:r w:rsidR="00E0668C" w:rsidRPr="00E0668C">
        <w:t xml:space="preserve"> </w:t>
      </w:r>
      <w:r w:rsidR="00962DBC" w:rsidRPr="00962DBC">
        <w:t>[1979] HCA 6</w:t>
      </w:r>
      <w:r w:rsidR="00962DBC">
        <w:t>;</w:t>
      </w:r>
      <w:r w:rsidR="00E0668C" w:rsidRPr="00E0668C">
        <w:t xml:space="preserve"> 143 CLR 190 at 209</w:t>
      </w:r>
      <w:r w:rsidR="000B257A">
        <w:t>,</w:t>
      </w:r>
      <w:r w:rsidR="00E0668C" w:rsidRPr="00E0668C">
        <w:t xml:space="preserve"> 210-11 </w:t>
      </w:r>
      <w:r w:rsidR="000B257A">
        <w:t>(</w:t>
      </w:r>
      <w:r w:rsidR="00E0668C" w:rsidRPr="00E0668C">
        <w:t>Barwick CJ</w:t>
      </w:r>
      <w:r w:rsidR="000B257A">
        <w:t>)</w:t>
      </w:r>
      <w:r w:rsidR="00E0668C" w:rsidRPr="00E0668C">
        <w:t xml:space="preserve">, 281 </w:t>
      </w:r>
      <w:r w:rsidR="000B257A">
        <w:t>(</w:t>
      </w:r>
      <w:r w:rsidR="00E0668C" w:rsidRPr="00E0668C">
        <w:t>Stephen J</w:t>
      </w:r>
      <w:r w:rsidR="000B257A">
        <w:t>)</w:t>
      </w:r>
      <w:r w:rsidR="00923F5F">
        <w:t>,</w:t>
      </w:r>
      <w:r w:rsidR="00E0668C" w:rsidRPr="00E0668C">
        <w:t xml:space="preserve"> 325 </w:t>
      </w:r>
      <w:r w:rsidR="000B257A">
        <w:t>(</w:t>
      </w:r>
      <w:r w:rsidR="00E0668C" w:rsidRPr="00E0668C">
        <w:t>Mason J</w:t>
      </w:r>
      <w:r w:rsidR="000B257A">
        <w:t>)</w:t>
      </w:r>
      <w:r w:rsidR="00E0668C" w:rsidRPr="00E0668C">
        <w:t xml:space="preserve">; </w:t>
      </w:r>
      <w:r w:rsidR="00E0668C" w:rsidRPr="00997C4E">
        <w:rPr>
          <w:i/>
          <w:iCs/>
        </w:rPr>
        <w:t>Concrete Constructions (NSW) Pty Ltd v Nelson</w:t>
      </w:r>
      <w:r w:rsidR="00E0668C" w:rsidRPr="00E0668C">
        <w:t xml:space="preserve"> </w:t>
      </w:r>
      <w:r w:rsidR="004C494F" w:rsidRPr="004C494F">
        <w:t>[1990] HCA 17</w:t>
      </w:r>
      <w:r w:rsidR="004C494F">
        <w:t>;</w:t>
      </w:r>
      <w:r w:rsidR="004C494F" w:rsidRPr="004C494F">
        <w:t xml:space="preserve"> </w:t>
      </w:r>
      <w:r w:rsidR="00E0668C" w:rsidRPr="00E0668C">
        <w:t xml:space="preserve">169 CLR 594 at 603 </w:t>
      </w:r>
      <w:r w:rsidR="00923F5F">
        <w:t>(</w:t>
      </w:r>
      <w:r w:rsidR="00E0668C" w:rsidRPr="00E0668C">
        <w:t xml:space="preserve">Mason CJ, Deane, Dawson and </w:t>
      </w:r>
      <w:proofErr w:type="spellStart"/>
      <w:r w:rsidR="00E0668C" w:rsidRPr="00E0668C">
        <w:t>Gaudron</w:t>
      </w:r>
      <w:proofErr w:type="spellEnd"/>
      <w:r w:rsidR="00E0668C" w:rsidRPr="00E0668C">
        <w:t xml:space="preserve"> JJ</w:t>
      </w:r>
      <w:r w:rsidR="00923F5F">
        <w:t>);</w:t>
      </w:r>
      <w:r w:rsidR="00E0668C" w:rsidRPr="00E0668C">
        <w:t xml:space="preserve"> </w:t>
      </w:r>
      <w:r w:rsidR="00E0668C" w:rsidRPr="00997C4E">
        <w:rPr>
          <w:i/>
          <w:iCs/>
        </w:rPr>
        <w:t>R v T</w:t>
      </w:r>
      <w:r w:rsidR="00CA5074">
        <w:rPr>
          <w:i/>
          <w:iCs/>
        </w:rPr>
        <w:t>rade Practices Tribunal;</w:t>
      </w:r>
      <w:r w:rsidR="00E0668C" w:rsidRPr="00997C4E">
        <w:rPr>
          <w:i/>
          <w:iCs/>
        </w:rPr>
        <w:t xml:space="preserve"> ex</w:t>
      </w:r>
      <w:r w:rsidR="00CA5074">
        <w:rPr>
          <w:i/>
          <w:iCs/>
        </w:rPr>
        <w:t xml:space="preserve"> </w:t>
      </w:r>
      <w:proofErr w:type="spellStart"/>
      <w:r w:rsidR="00E0668C" w:rsidRPr="00997C4E">
        <w:rPr>
          <w:i/>
          <w:iCs/>
        </w:rPr>
        <w:t>parte</w:t>
      </w:r>
      <w:proofErr w:type="spellEnd"/>
      <w:r w:rsidR="00E0668C" w:rsidRPr="00997C4E">
        <w:rPr>
          <w:i/>
          <w:iCs/>
        </w:rPr>
        <w:t xml:space="preserve"> St George County Council</w:t>
      </w:r>
      <w:r w:rsidR="00E0668C" w:rsidRPr="00E0668C">
        <w:t xml:space="preserve"> </w:t>
      </w:r>
      <w:r w:rsidR="002D2707" w:rsidRPr="002D2707">
        <w:t>[1974] HCA 7</w:t>
      </w:r>
      <w:r w:rsidR="002D2707">
        <w:t>;</w:t>
      </w:r>
      <w:r w:rsidR="00E0668C" w:rsidRPr="00E0668C">
        <w:t xml:space="preserve"> 130 CLR 533 at 569 </w:t>
      </w:r>
      <w:r w:rsidR="00923F5F">
        <w:t>(</w:t>
      </w:r>
      <w:r w:rsidR="00E0668C" w:rsidRPr="00E0668C">
        <w:t>Stephen J</w:t>
      </w:r>
      <w:r w:rsidR="00923F5F">
        <w:t>)</w:t>
      </w:r>
      <w:r w:rsidR="00E0668C" w:rsidRPr="00E0668C">
        <w:t>.</w:t>
      </w:r>
    </w:p>
    <w:p w14:paraId="76E5C7BA" w14:textId="39AD5295" w:rsidR="005F66D4" w:rsidRPr="005F66D4" w:rsidRDefault="000B5C88" w:rsidP="00132AE0">
      <w:pPr>
        <w:pStyle w:val="ParaNumbering"/>
      </w:pPr>
      <w:r>
        <w:t xml:space="preserve">The Councils submit that trading or </w:t>
      </w:r>
      <w:r w:rsidR="00E56078" w:rsidRPr="00E56078">
        <w:t>financial operations are undertaken on the common user areas of the terminal precincts</w:t>
      </w:r>
      <w:r w:rsidR="00115944">
        <w:t xml:space="preserve"> in the Disputed Areas</w:t>
      </w:r>
      <w:r w:rsidR="00E56078" w:rsidRPr="00E56078">
        <w:t xml:space="preserve"> at </w:t>
      </w:r>
      <w:r w:rsidR="002A4E3F">
        <w:t xml:space="preserve">the </w:t>
      </w:r>
      <w:r w:rsidR="00E56078" w:rsidRPr="00E56078">
        <w:t>Airports.</w:t>
      </w:r>
      <w:r w:rsidR="003A6D14">
        <w:t xml:space="preserve">  On the Councils’ submissions, </w:t>
      </w:r>
      <w:r w:rsidR="005F66D4" w:rsidRPr="005F66D4">
        <w:t>the transport of passengers and freight for reward by airlines is a well-recognised trading activity</w:t>
      </w:r>
      <w:r w:rsidR="00F30667">
        <w:t xml:space="preserve">, and the </w:t>
      </w:r>
      <w:r w:rsidR="00DA6706">
        <w:t xml:space="preserve">common user areas </w:t>
      </w:r>
      <w:r w:rsidR="00933647">
        <w:t xml:space="preserve">support the commercial operation of the </w:t>
      </w:r>
      <w:r w:rsidR="00E72F36">
        <w:t>A</w:t>
      </w:r>
      <w:r w:rsidR="00933647">
        <w:t>irport</w:t>
      </w:r>
      <w:r w:rsidR="00E72F36">
        <w:t>s</w:t>
      </w:r>
      <w:r w:rsidR="00933647">
        <w:t xml:space="preserve">. </w:t>
      </w:r>
      <w:r w:rsidR="005F66D4" w:rsidRPr="005F66D4">
        <w:t xml:space="preserve"> </w:t>
      </w:r>
      <w:r w:rsidR="00132AE0">
        <w:t xml:space="preserve">The Councils further note that the </w:t>
      </w:r>
      <w:r w:rsidR="005F66D4" w:rsidRPr="005F66D4">
        <w:t>Le</w:t>
      </w:r>
      <w:r w:rsidR="00904EA2">
        <w:t>ases</w:t>
      </w:r>
      <w:r w:rsidR="005F66D4" w:rsidRPr="005F66D4">
        <w:t xml:space="preserve"> impose fees and charges for the common user facilities and services</w:t>
      </w:r>
      <w:r w:rsidR="00E73593">
        <w:t>, and</w:t>
      </w:r>
      <w:r w:rsidR="009940AA">
        <w:t xml:space="preserve"> the </w:t>
      </w:r>
      <w:r w:rsidR="005F66D4" w:rsidRPr="005F66D4">
        <w:t>generation of revenue flowing to the Lessees for provision of the common user facilities and services is a component of their commercial business operations.</w:t>
      </w:r>
    </w:p>
    <w:p w14:paraId="3E7114C9" w14:textId="3914D67C" w:rsidR="00D279AE" w:rsidRDefault="006D0A50" w:rsidP="001C11FF">
      <w:pPr>
        <w:pStyle w:val="ParaNumbering"/>
      </w:pPr>
      <w:r>
        <w:t>The Councils submit that the primary judge erred in construing</w:t>
      </w:r>
      <w:r w:rsidR="00671E7C">
        <w:t xml:space="preserve"> the expression</w:t>
      </w:r>
      <w:r>
        <w:t xml:space="preserve"> </w:t>
      </w:r>
      <w:r w:rsidR="00260226">
        <w:t>“</w:t>
      </w:r>
      <w:r w:rsidR="003E1960" w:rsidRPr="003E1960">
        <w:t>trading</w:t>
      </w:r>
      <w:r w:rsidR="00671E7C">
        <w:t xml:space="preserve"> …</w:t>
      </w:r>
      <w:r w:rsidR="003E1960" w:rsidRPr="003E1960">
        <w:t xml:space="preserve"> operations</w:t>
      </w:r>
      <w:r w:rsidR="00260226">
        <w:t>”</w:t>
      </w:r>
      <w:r w:rsidR="00717405">
        <w:t xml:space="preserve"> in cl 26.2(a)</w:t>
      </w:r>
      <w:r w:rsidR="003E1960" w:rsidRPr="003E1960">
        <w:t xml:space="preserve"> more narrowly</w:t>
      </w:r>
      <w:r w:rsidR="003E1960">
        <w:t>,</w:t>
      </w:r>
      <w:r w:rsidR="003E1960" w:rsidRPr="003E1960">
        <w:t xml:space="preserve"> </w:t>
      </w:r>
      <w:proofErr w:type="gramStart"/>
      <w:r w:rsidR="003E1960" w:rsidRPr="003E1960">
        <w:t>so as to</w:t>
      </w:r>
      <w:proofErr w:type="gramEnd"/>
      <w:r w:rsidR="003E1960" w:rsidRPr="003E1960">
        <w:t xml:space="preserve"> exclude aeronautical services</w:t>
      </w:r>
      <w:r w:rsidR="00017C97">
        <w:t xml:space="preserve"> and facilities</w:t>
      </w:r>
      <w:r w:rsidR="003E1960" w:rsidRPr="003E1960">
        <w:t xml:space="preserve"> of the kind provided as part of the common user services and facilities</w:t>
      </w:r>
      <w:r w:rsidR="009857D8">
        <w:t>.</w:t>
      </w:r>
      <w:r w:rsidR="00717405">
        <w:t xml:space="preserve">  </w:t>
      </w:r>
      <w:r w:rsidR="001138D2">
        <w:t>The Councils submit that the primary judge erred in three respects</w:t>
      </w:r>
      <w:r w:rsidR="00866058">
        <w:t>.</w:t>
      </w:r>
    </w:p>
    <w:p w14:paraId="6F10BD76" w14:textId="1D44454B" w:rsidR="009539BE" w:rsidRDefault="00CA606D" w:rsidP="001C3BB3">
      <w:pPr>
        <w:pStyle w:val="ParaNumbering"/>
      </w:pPr>
      <w:r>
        <w:t>First, t</w:t>
      </w:r>
      <w:r w:rsidR="009539BE">
        <w:t xml:space="preserve">he Councils submit that the primary judge </w:t>
      </w:r>
      <w:r>
        <w:t>erred in</w:t>
      </w:r>
      <w:r w:rsidR="009539BE">
        <w:t xml:space="preserve"> the misapplication</w:t>
      </w:r>
      <w:r w:rsidR="00C4519C">
        <w:t xml:space="preserve"> of the </w:t>
      </w:r>
      <w:r w:rsidR="00022303" w:rsidRPr="00BB440E">
        <w:rPr>
          <w:i/>
          <w:iCs/>
        </w:rPr>
        <w:t>ejusdem generis</w:t>
      </w:r>
      <w:r w:rsidR="00022303" w:rsidRPr="00022303">
        <w:t xml:space="preserve"> </w:t>
      </w:r>
      <w:r w:rsidR="00A42D36">
        <w:t>maxim</w:t>
      </w:r>
      <w:r w:rsidR="00022303">
        <w:t xml:space="preserve">. </w:t>
      </w:r>
      <w:r w:rsidR="00BB440E">
        <w:t xml:space="preserve"> </w:t>
      </w:r>
      <w:r w:rsidR="000470FA">
        <w:t xml:space="preserve">The Councils submit that the primary judge’s approach </w:t>
      </w:r>
      <w:r w:rsidR="000B1FFE">
        <w:t>conflict</w:t>
      </w:r>
      <w:r w:rsidR="00FA4394">
        <w:t>s</w:t>
      </w:r>
      <w:r w:rsidR="000B1FFE">
        <w:t xml:space="preserve"> with</w:t>
      </w:r>
      <w:r w:rsidR="009A5A36" w:rsidRPr="009A5A36">
        <w:t xml:space="preserve"> authorities describing the application of the principle to general expressions </w:t>
      </w:r>
      <w:r w:rsidR="009A5A36" w:rsidRPr="00997C4E">
        <w:rPr>
          <w:i/>
          <w:iCs/>
        </w:rPr>
        <w:t>following</w:t>
      </w:r>
      <w:r w:rsidR="009A5A36" w:rsidRPr="009A5A36">
        <w:t xml:space="preserve"> particular or specific words, and its limited application to circumstances where the general </w:t>
      </w:r>
      <w:r w:rsidR="009A5A36" w:rsidRPr="009A5A36">
        <w:lastRenderedPageBreak/>
        <w:t xml:space="preserve">words </w:t>
      </w:r>
      <w:r w:rsidR="009A5A36" w:rsidRPr="00997C4E">
        <w:rPr>
          <w:i/>
          <w:iCs/>
        </w:rPr>
        <w:t>precede</w:t>
      </w:r>
      <w:r w:rsidR="009A5A36" w:rsidRPr="009A5A36">
        <w:t xml:space="preserve"> the list of examples.  In the latter case, the</w:t>
      </w:r>
      <w:r w:rsidR="009A5A36">
        <w:t xml:space="preserve"> Councils submit that the</w:t>
      </w:r>
      <w:r w:rsidR="009A5A36" w:rsidRPr="009A5A36">
        <w:t xml:space="preserve"> particular words may only be considered </w:t>
      </w:r>
      <w:r w:rsidR="009A5A36" w:rsidRPr="00997C4E">
        <w:rPr>
          <w:i/>
          <w:iCs/>
        </w:rPr>
        <w:t>examples</w:t>
      </w:r>
      <w:r w:rsidR="009A5A36" w:rsidRPr="009A5A36">
        <w:t xml:space="preserve"> of the former</w:t>
      </w:r>
      <w:r w:rsidR="009A5A36">
        <w:t xml:space="preserve">: </w:t>
      </w:r>
      <w:proofErr w:type="spellStart"/>
      <w:r w:rsidR="00671D42" w:rsidRPr="00997C4E">
        <w:rPr>
          <w:i/>
          <w:iCs/>
        </w:rPr>
        <w:t>Ambatielos</w:t>
      </w:r>
      <w:proofErr w:type="spellEnd"/>
      <w:r w:rsidR="00671D42" w:rsidRPr="00997C4E">
        <w:rPr>
          <w:i/>
          <w:iCs/>
        </w:rPr>
        <w:t xml:space="preserve"> v Anton Jurgens Margarine Works</w:t>
      </w:r>
      <w:r w:rsidR="00671D42">
        <w:t xml:space="preserve"> [1922] 2 KB 185 at 194 </w:t>
      </w:r>
      <w:r w:rsidR="00DC400A">
        <w:t>(</w:t>
      </w:r>
      <w:r w:rsidR="00671D42">
        <w:t>Lord Sterndale MR</w:t>
      </w:r>
      <w:r w:rsidR="00DC400A">
        <w:t>)</w:t>
      </w:r>
      <w:r w:rsidR="00671D42">
        <w:t xml:space="preserve">; </w:t>
      </w:r>
      <w:proofErr w:type="spellStart"/>
      <w:r w:rsidR="00671D42" w:rsidRPr="00997C4E">
        <w:rPr>
          <w:i/>
          <w:iCs/>
        </w:rPr>
        <w:t>Ambatielos</w:t>
      </w:r>
      <w:proofErr w:type="spellEnd"/>
      <w:r w:rsidR="00671D42" w:rsidRPr="00997C4E">
        <w:rPr>
          <w:i/>
          <w:iCs/>
        </w:rPr>
        <w:t xml:space="preserve"> v Anton Jurgens Margarine Works</w:t>
      </w:r>
      <w:r w:rsidR="00671D42">
        <w:t xml:space="preserve"> [1923] AC 175 at 182-3 </w:t>
      </w:r>
      <w:r w:rsidR="00DC400A">
        <w:t>(</w:t>
      </w:r>
      <w:r w:rsidR="00671D42">
        <w:t>Viscount Cave LC</w:t>
      </w:r>
      <w:r w:rsidR="00DC400A">
        <w:t>)</w:t>
      </w:r>
      <w:r w:rsidR="00671D42">
        <w:t xml:space="preserve">; </w:t>
      </w:r>
      <w:r w:rsidR="00671D42" w:rsidRPr="00741677">
        <w:rPr>
          <w:b/>
          <w:bCs/>
          <w:i/>
          <w:iCs/>
        </w:rPr>
        <w:t>Cody</w:t>
      </w:r>
      <w:r w:rsidR="00671D42" w:rsidRPr="00997C4E">
        <w:rPr>
          <w:i/>
          <w:iCs/>
        </w:rPr>
        <w:t xml:space="preserve"> v JH Nelson Pty Ltd</w:t>
      </w:r>
      <w:r w:rsidR="00671D42">
        <w:t xml:space="preserve"> </w:t>
      </w:r>
      <w:r w:rsidR="00737CE7">
        <w:t>[1947] HCA 17;</w:t>
      </w:r>
      <w:r w:rsidR="00737CE7" w:rsidRPr="00823516">
        <w:t xml:space="preserve"> 74 CLR 629</w:t>
      </w:r>
      <w:r w:rsidR="00671D42">
        <w:t xml:space="preserve"> at 639 </w:t>
      </w:r>
      <w:r w:rsidR="00DC400A">
        <w:t>(</w:t>
      </w:r>
      <w:r w:rsidR="00671D42">
        <w:t>Starke J</w:t>
      </w:r>
      <w:r w:rsidR="00DC400A">
        <w:t>)</w:t>
      </w:r>
      <w:r w:rsidR="00671D42">
        <w:t xml:space="preserve">, 647 </w:t>
      </w:r>
      <w:r w:rsidR="00DC400A">
        <w:t>(</w:t>
      </w:r>
      <w:r w:rsidR="00671D42">
        <w:t>Dixon J</w:t>
      </w:r>
      <w:r w:rsidR="00DC400A">
        <w:t>)</w:t>
      </w:r>
      <w:r w:rsidR="001C3BB3">
        <w:t>.</w:t>
      </w:r>
    </w:p>
    <w:p w14:paraId="150B7AB6" w14:textId="255A0B54" w:rsidR="007014AE" w:rsidRPr="007014AE" w:rsidRDefault="00C719F5" w:rsidP="007014AE">
      <w:pPr>
        <w:pStyle w:val="ParaNumbering"/>
      </w:pPr>
      <w:r>
        <w:t xml:space="preserve">The Councils </w:t>
      </w:r>
      <w:r w:rsidR="00C825EE">
        <w:t xml:space="preserve">emphasise that </w:t>
      </w:r>
      <w:r w:rsidR="00E05256">
        <w:t>cl 26.2(a)</w:t>
      </w:r>
      <w:r w:rsidR="00A21F58">
        <w:t xml:space="preserve">(ii) </w:t>
      </w:r>
      <w:r w:rsidR="00DB4D4B">
        <w:t xml:space="preserve">expressly states that the list of examples of activities </w:t>
      </w:r>
      <w:r w:rsidR="00D6281C">
        <w:t>constituting “trading or financial operations”</w:t>
      </w:r>
      <w:r w:rsidR="00A66A35">
        <w:t xml:space="preserve"> are not exhaustive.</w:t>
      </w:r>
      <w:r w:rsidR="007014AE" w:rsidRPr="007014AE">
        <w:t xml:space="preserve">  </w:t>
      </w:r>
      <w:r w:rsidR="007014AE">
        <w:t xml:space="preserve">The Councils submit that </w:t>
      </w:r>
      <w:r w:rsidR="007014AE" w:rsidRPr="007014AE">
        <w:t>the primary judge</w:t>
      </w:r>
      <w:r w:rsidR="00A33F23">
        <w:t>’</w:t>
      </w:r>
      <w:r w:rsidR="007014AE" w:rsidRPr="007014AE">
        <w:t>s construction ha</w:t>
      </w:r>
      <w:r w:rsidR="00F25A4D">
        <w:t>s</w:t>
      </w:r>
      <w:r w:rsidR="007014AE" w:rsidRPr="007014AE">
        <w:t xml:space="preserve"> the effect of making the enumerated examples limiting rather than explanatory words in circumstances where the examples are expressed not to have that effect.  By contrast, the</w:t>
      </w:r>
      <w:r w:rsidR="00A66A35">
        <w:t xml:space="preserve"> Councils submit that the</w:t>
      </w:r>
      <w:r w:rsidR="007014AE" w:rsidRPr="007014AE">
        <w:t xml:space="preserve"> express exclusions</w:t>
      </w:r>
      <w:r w:rsidR="00A66A35">
        <w:t xml:space="preserve"> to </w:t>
      </w:r>
      <w:r w:rsidR="004F59C4">
        <w:t>“trading or financial operations” in cl 26.2(a)(ii)</w:t>
      </w:r>
      <w:r w:rsidR="007014AE" w:rsidRPr="007014AE">
        <w:t xml:space="preserve"> were given a more expansive operation in the absence of textual support for </w:t>
      </w:r>
      <w:r w:rsidR="00E7349B">
        <w:t>that</w:t>
      </w:r>
      <w:r w:rsidR="007014AE" w:rsidRPr="007014AE">
        <w:t xml:space="preserve"> approach.</w:t>
      </w:r>
    </w:p>
    <w:p w14:paraId="22CC6583" w14:textId="1105F40F" w:rsidR="00F24CF5" w:rsidRPr="00F24CF5" w:rsidRDefault="0097247F" w:rsidP="00F24CF5">
      <w:pPr>
        <w:pStyle w:val="ParaNumbering"/>
      </w:pPr>
      <w:r>
        <w:t xml:space="preserve">As noted </w:t>
      </w:r>
      <w:r w:rsidR="006E03F5">
        <w:t>at [</w:t>
      </w:r>
      <w:r w:rsidR="00F25A4D">
        <w:fldChar w:fldCharType="begin"/>
      </w:r>
      <w:r w:rsidR="00F25A4D">
        <w:instrText xml:space="preserve"> REF _Ref158211862 \r \h </w:instrText>
      </w:r>
      <w:r w:rsidR="00F25A4D">
        <w:fldChar w:fldCharType="separate"/>
      </w:r>
      <w:r w:rsidR="0014310A">
        <w:t>65</w:t>
      </w:r>
      <w:r w:rsidR="00F25A4D">
        <w:fldChar w:fldCharType="end"/>
      </w:r>
      <w:r w:rsidR="006E03F5">
        <w:t xml:space="preserve">] </w:t>
      </w:r>
      <w:r>
        <w:t>above,</w:t>
      </w:r>
      <w:r w:rsidR="00E7349B">
        <w:t xml:space="preserve"> the primary judge </w:t>
      </w:r>
      <w:r>
        <w:t>identified</w:t>
      </w:r>
      <w:r w:rsidR="00E7349B">
        <w:t xml:space="preserve"> the </w:t>
      </w:r>
      <w:r w:rsidR="00F24CF5" w:rsidRPr="00F24CF5">
        <w:t>genus</w:t>
      </w:r>
      <w:r w:rsidR="004D4E38">
        <w:t xml:space="preserve"> of the </w:t>
      </w:r>
      <w:r>
        <w:t xml:space="preserve">examples of the activities constituting “trading or financial operations” </w:t>
      </w:r>
      <w:r w:rsidR="00F24CF5" w:rsidRPr="00F24CF5">
        <w:t xml:space="preserve">as </w:t>
      </w:r>
      <w:r>
        <w:t>being</w:t>
      </w:r>
      <w:r w:rsidR="00F24CF5" w:rsidRPr="00F24CF5">
        <w:t xml:space="preserve"> activities that are </w:t>
      </w:r>
      <w:r w:rsidR="00DC25E3">
        <w:t>“</w:t>
      </w:r>
      <w:r w:rsidR="00F24CF5" w:rsidRPr="009D4C53">
        <w:t>contestable</w:t>
      </w:r>
      <w:r w:rsidR="00A47E7A">
        <w:t>”</w:t>
      </w:r>
      <w:r w:rsidR="00F24CF5" w:rsidRPr="009D4C53">
        <w:t xml:space="preserve"> in the relevant market</w:t>
      </w:r>
      <w:r>
        <w:t>.  The C</w:t>
      </w:r>
      <w:r w:rsidR="00073F18">
        <w:t xml:space="preserve">ouncils submit </w:t>
      </w:r>
      <w:proofErr w:type="gramStart"/>
      <w:r w:rsidR="00073F18">
        <w:t xml:space="preserve">this </w:t>
      </w:r>
      <w:r w:rsidR="00F24CF5" w:rsidRPr="00F24CF5">
        <w:t>place</w:t>
      </w:r>
      <w:r w:rsidR="00F25A4D">
        <w:t>s</w:t>
      </w:r>
      <w:proofErr w:type="gramEnd"/>
      <w:r w:rsidR="00F24CF5" w:rsidRPr="00F24CF5">
        <w:t xml:space="preserve"> a strained gloss on the ordinary meaning of the examples.  </w:t>
      </w:r>
      <w:r w:rsidR="00F24CF5">
        <w:t>In the Councils</w:t>
      </w:r>
      <w:r w:rsidR="003F6A30">
        <w:t>’</w:t>
      </w:r>
      <w:r w:rsidR="00F24CF5">
        <w:t xml:space="preserve"> submission, it </w:t>
      </w:r>
      <w:r w:rsidR="00F24CF5" w:rsidRPr="00F24CF5">
        <w:t xml:space="preserve">is not clear why the genus could not be described as, for example, activities from which revenue is derived or which support the generation of revenue.  Approached in that way, </w:t>
      </w:r>
      <w:r w:rsidR="00F24CF5">
        <w:t xml:space="preserve">the Councils submit that the </w:t>
      </w:r>
      <w:r w:rsidR="00F24CF5" w:rsidRPr="00F24CF5">
        <w:t>common user facilities and services would comfortably fit within the genus.</w:t>
      </w:r>
    </w:p>
    <w:p w14:paraId="5E278479" w14:textId="2D8568AD" w:rsidR="00175090" w:rsidRDefault="00F327A5" w:rsidP="00175090">
      <w:pPr>
        <w:pStyle w:val="ParaNumbering"/>
      </w:pPr>
      <w:r>
        <w:t>Secondly, t</w:t>
      </w:r>
      <w:r w:rsidR="002A4728">
        <w:t xml:space="preserve">he Councils submit the primary judge </w:t>
      </w:r>
      <w:r>
        <w:t>erred in using the principle of</w:t>
      </w:r>
      <w:r w:rsidR="002A4728">
        <w:t xml:space="preserve"> “competitive neutrality”</w:t>
      </w:r>
      <w:r w:rsidR="00654FB7">
        <w:t xml:space="preserve"> in a manner that distorted the proper construction of cl 26.2.  </w:t>
      </w:r>
      <w:r w:rsidR="00154790">
        <w:t>The Councils submit that the primary judge</w:t>
      </w:r>
      <w:r w:rsidR="001B1DFE">
        <w:t>’s application of the principle of “competitive neutrality” was not supported by</w:t>
      </w:r>
      <w:r w:rsidR="00154790">
        <w:t xml:space="preserve"> the principles expressed in the </w:t>
      </w:r>
      <w:r w:rsidR="005C1529">
        <w:t>Competition Principles Agreement (</w:t>
      </w:r>
      <w:r w:rsidR="005C1529" w:rsidRPr="001B1DFE">
        <w:rPr>
          <w:b/>
          <w:bCs/>
        </w:rPr>
        <w:t>CPA</w:t>
      </w:r>
      <w:r w:rsidR="005C1529">
        <w:t>) and the Commonwealth Competitive Neutrality Policy Statement (</w:t>
      </w:r>
      <w:r w:rsidR="005C1529" w:rsidRPr="001B1DFE">
        <w:rPr>
          <w:b/>
          <w:bCs/>
        </w:rPr>
        <w:t>CNPS</w:t>
      </w:r>
      <w:r w:rsidR="005C1529">
        <w:t>).</w:t>
      </w:r>
      <w:r w:rsidR="007137AC">
        <w:t xml:space="preserve">  The Councils </w:t>
      </w:r>
      <w:r w:rsidR="00FA4776">
        <w:t>rely on the following aspects of those documents:</w:t>
      </w:r>
    </w:p>
    <w:p w14:paraId="2D120C7F" w14:textId="140E599B" w:rsidR="00175090" w:rsidRDefault="00FA4776" w:rsidP="007137AC">
      <w:pPr>
        <w:pStyle w:val="ListNo1"/>
        <w:numPr>
          <w:ilvl w:val="0"/>
          <w:numId w:val="45"/>
        </w:numPr>
      </w:pPr>
      <w:r>
        <w:t>N</w:t>
      </w:r>
      <w:r w:rsidR="00175090" w:rsidRPr="004742A7">
        <w:t>either of those documents expressly describe</w:t>
      </w:r>
      <w:r w:rsidR="00F25A4D">
        <w:t>s</w:t>
      </w:r>
      <w:r w:rsidR="00175090" w:rsidRPr="004742A7">
        <w:t xml:space="preserve"> how the principles are to be applied in the context of the privatisation and cessation of public sector ownership of significant government businesses.  The</w:t>
      </w:r>
      <w:r w:rsidR="00175090">
        <w:t xml:space="preserve"> Councils submit that their</w:t>
      </w:r>
      <w:r w:rsidR="00175090" w:rsidRPr="004742A7">
        <w:t xml:space="preserve"> relevance to the </w:t>
      </w:r>
      <w:r w:rsidR="00175090">
        <w:t>proper construction of cl 26.2(a) is therefore to be doubted.</w:t>
      </w:r>
      <w:r w:rsidR="00175090" w:rsidRPr="004742A7">
        <w:t xml:space="preserve"> </w:t>
      </w:r>
    </w:p>
    <w:p w14:paraId="28762540" w14:textId="66B508D3" w:rsidR="00175090" w:rsidRDefault="00FA4776" w:rsidP="00235CB2">
      <w:pPr>
        <w:pStyle w:val="ListNo1"/>
        <w:numPr>
          <w:ilvl w:val="0"/>
          <w:numId w:val="45"/>
        </w:numPr>
      </w:pPr>
      <w:r>
        <w:t>T</w:t>
      </w:r>
      <w:r w:rsidR="00175090" w:rsidRPr="004742A7">
        <w:t xml:space="preserve">he FAC, which was a government business enterprise, was specifically identified in the CNPS as engaging in significant business activities for which competitive neutrality </w:t>
      </w:r>
      <w:r w:rsidR="00175090" w:rsidRPr="004742A7">
        <w:lastRenderedPageBreak/>
        <w:t xml:space="preserve">arrangements were explicitly required, recognising their </w:t>
      </w:r>
      <w:r w:rsidR="00734BD2">
        <w:t>“</w:t>
      </w:r>
      <w:r w:rsidR="00175090" w:rsidRPr="004742A7">
        <w:t>principal function of selling goods and services in the market for the purpose of earning a commercial return</w:t>
      </w:r>
      <w:r w:rsidR="00734BD2">
        <w:t>”</w:t>
      </w:r>
      <w:r w:rsidR="00175090" w:rsidRPr="004742A7">
        <w:t xml:space="preserve">.  </w:t>
      </w:r>
    </w:p>
    <w:p w14:paraId="58441A93" w14:textId="43ABB3BE" w:rsidR="00492664" w:rsidRDefault="00FA4776" w:rsidP="00235CB2">
      <w:pPr>
        <w:pStyle w:val="ListNo1"/>
        <w:numPr>
          <w:ilvl w:val="0"/>
          <w:numId w:val="45"/>
        </w:numPr>
      </w:pPr>
      <w:r>
        <w:t>T</w:t>
      </w:r>
      <w:r w:rsidR="00175090" w:rsidRPr="004742A7">
        <w:t xml:space="preserve">he competitive neutrality arrangements that </w:t>
      </w:r>
      <w:r w:rsidR="00B8537D">
        <w:t>applied</w:t>
      </w:r>
      <w:r w:rsidR="00175090" w:rsidRPr="004742A7">
        <w:t xml:space="preserve"> to </w:t>
      </w:r>
      <w:r w:rsidR="00456FAE" w:rsidRPr="004742A7">
        <w:t>government business enterprise</w:t>
      </w:r>
      <w:r w:rsidR="00456FAE">
        <w:t>s</w:t>
      </w:r>
      <w:r w:rsidR="00456FAE" w:rsidRPr="004742A7" w:rsidDel="00456FAE">
        <w:t xml:space="preserve"> </w:t>
      </w:r>
      <w:r w:rsidR="00175090" w:rsidRPr="004742A7">
        <w:t>included taxation neutrality, to be achieved by removing exemptions or establishing taxation equivalent regimes (</w:t>
      </w:r>
      <w:r w:rsidR="00175090" w:rsidRPr="006A0992">
        <w:rPr>
          <w:b/>
          <w:bCs/>
        </w:rPr>
        <w:t>TER</w:t>
      </w:r>
      <w:r w:rsidR="00175090" w:rsidRPr="004742A7">
        <w:t xml:space="preserve">).  Such arrangements were identified in the implementation strategy to apply to the FAC.  </w:t>
      </w:r>
    </w:p>
    <w:p w14:paraId="577FDC2B" w14:textId="590BDA0E" w:rsidR="00175090" w:rsidRPr="004742A7" w:rsidRDefault="00403557" w:rsidP="009D4C53">
      <w:pPr>
        <w:pStyle w:val="ParaNumbering"/>
      </w:pPr>
      <w:r>
        <w:t xml:space="preserve">Further, the </w:t>
      </w:r>
      <w:r w:rsidR="001C281F">
        <w:t>Councils</w:t>
      </w:r>
      <w:r>
        <w:t xml:space="preserve"> submit that t</w:t>
      </w:r>
      <w:r w:rsidR="00175090" w:rsidRPr="004742A7">
        <w:t xml:space="preserve">he existence of a regulatory regime, particularly one that does not fix prices and provides a degree of independence to the Lessees in relation to the supply of services and the price at which they are provided, is not inconsistent with the application of competitive neutrality principles.  </w:t>
      </w:r>
      <w:r>
        <w:t xml:space="preserve">The Councils emphasise that any pricing oversight was </w:t>
      </w:r>
      <w:r w:rsidR="00175090" w:rsidRPr="004742A7">
        <w:t>only ever intended to be short</w:t>
      </w:r>
      <w:r w:rsidR="004B3B3B">
        <w:t>-</w:t>
      </w:r>
      <w:r w:rsidR="00175090" w:rsidRPr="004742A7">
        <w:t xml:space="preserve">term and to operate as a </w:t>
      </w:r>
      <w:r w:rsidR="00734BD2">
        <w:t>“</w:t>
      </w:r>
      <w:r w:rsidR="00175090" w:rsidRPr="004742A7">
        <w:t>voluntary restraint</w:t>
      </w:r>
      <w:r w:rsidR="00734BD2">
        <w:t>”</w:t>
      </w:r>
      <w:r w:rsidR="00175090" w:rsidRPr="004742A7">
        <w:t>.</w:t>
      </w:r>
    </w:p>
    <w:p w14:paraId="117785C6" w14:textId="77212AD8" w:rsidR="0098748B" w:rsidRDefault="0098748B" w:rsidP="00323BC2">
      <w:pPr>
        <w:pStyle w:val="ParaNumbering"/>
      </w:pPr>
      <w:r>
        <w:t xml:space="preserve">The </w:t>
      </w:r>
      <w:r w:rsidR="00452308" w:rsidRPr="00452308">
        <w:t xml:space="preserve">Councils </w:t>
      </w:r>
      <w:r w:rsidR="005004AC">
        <w:t xml:space="preserve">accept </w:t>
      </w:r>
      <w:r w:rsidR="00452308" w:rsidRPr="00452308">
        <w:t xml:space="preserve">that cl 26.2(a) was included conformably with the CPA.  </w:t>
      </w:r>
      <w:r w:rsidR="00323BC2">
        <w:t>However, t</w:t>
      </w:r>
      <w:r w:rsidR="00A341D8">
        <w:t>he Councils submit that</w:t>
      </w:r>
      <w:r w:rsidR="00452308" w:rsidRPr="00452308">
        <w:t xml:space="preserve"> th</w:t>
      </w:r>
      <w:r w:rsidR="00A341D8">
        <w:t>e</w:t>
      </w:r>
      <w:r w:rsidR="00452308" w:rsidRPr="00452308">
        <w:t xml:space="preserve"> purpose and the implementation of competitive neutrality align with the</w:t>
      </w:r>
      <w:r w:rsidR="00DC400A">
        <w:t>ir construction.</w:t>
      </w:r>
      <w:r w:rsidR="00452308" w:rsidRPr="00452308">
        <w:t xml:space="preserve">  </w:t>
      </w:r>
      <w:r w:rsidR="004F4F83">
        <w:t>In the Councils’ submission, the A</w:t>
      </w:r>
      <w:r w:rsidR="00452308" w:rsidRPr="00452308">
        <w:t xml:space="preserve">irports are in the business of, </w:t>
      </w:r>
      <w:r w:rsidR="00452308" w:rsidRPr="006A0992">
        <w:rPr>
          <w:i/>
          <w:iCs/>
        </w:rPr>
        <w:t>inter alia</w:t>
      </w:r>
      <w:r w:rsidR="00452308" w:rsidRPr="00452308">
        <w:t>, the provision of aeronautical services</w:t>
      </w:r>
      <w:r w:rsidR="00E44CC6">
        <w:t xml:space="preserve">, which </w:t>
      </w:r>
      <w:r w:rsidR="00452308" w:rsidRPr="00452308">
        <w:t xml:space="preserve">are revenue generating and profit-making activities.  </w:t>
      </w:r>
      <w:r w:rsidR="006147AF">
        <w:t>Consistently with the principle of competitive neutrality</w:t>
      </w:r>
      <w:r w:rsidR="00A029AD">
        <w:t xml:space="preserve"> as articulated in cl 3</w:t>
      </w:r>
      <w:r w:rsidR="00301B25">
        <w:t>(1)</w:t>
      </w:r>
      <w:r w:rsidR="00A029AD">
        <w:t xml:space="preserve"> of the CPA (extracted at [</w:t>
      </w:r>
      <w:r w:rsidR="00D36016">
        <w:fldChar w:fldCharType="begin"/>
      </w:r>
      <w:r w:rsidR="00D36016">
        <w:instrText xml:space="preserve"> REF _Ref157333565 \r \h </w:instrText>
      </w:r>
      <w:r w:rsidR="00D36016">
        <w:fldChar w:fldCharType="separate"/>
      </w:r>
      <w:r w:rsidR="0014310A">
        <w:t>21</w:t>
      </w:r>
      <w:r w:rsidR="00D36016">
        <w:fldChar w:fldCharType="end"/>
      </w:r>
      <w:r w:rsidR="00A029AD">
        <w:t>] above), t</w:t>
      </w:r>
      <w:r w:rsidR="00452308" w:rsidRPr="00452308">
        <w:t>he</w:t>
      </w:r>
      <w:r w:rsidR="00A029AD">
        <w:t xml:space="preserve"> Councils submit that the</w:t>
      </w:r>
      <w:r w:rsidR="00452308" w:rsidRPr="00452308">
        <w:t xml:space="preserve"> Lessees should not enjoy an advantage, flowing from the status of the land</w:t>
      </w:r>
      <w:r w:rsidR="00A029AD">
        <w:t xml:space="preserve"> on which the Airports are situated</w:t>
      </w:r>
      <w:r w:rsidR="00452308" w:rsidRPr="00452308">
        <w:t>, which has the effect of distorting the prices charged for the supply of such services.  That is the extent to which</w:t>
      </w:r>
      <w:r w:rsidR="00A04028">
        <w:t>, the Councils submit,</w:t>
      </w:r>
      <w:r w:rsidR="00452308" w:rsidRPr="00452308">
        <w:t xml:space="preserve"> the commercial purpose of the transaction, its aim or object may be </w:t>
      </w:r>
      <w:proofErr w:type="gramStart"/>
      <w:r w:rsidR="00452308" w:rsidRPr="00452308">
        <w:t>taken into account</w:t>
      </w:r>
      <w:proofErr w:type="gramEnd"/>
      <w:r w:rsidR="00452308" w:rsidRPr="00452308">
        <w:t>.</w:t>
      </w:r>
    </w:p>
    <w:p w14:paraId="5F2CF4BC" w14:textId="26388EFA" w:rsidR="00444C61" w:rsidRDefault="004840A5" w:rsidP="004840A5">
      <w:pPr>
        <w:pStyle w:val="ParaNumbering"/>
      </w:pPr>
      <w:r w:rsidRPr="004840A5">
        <w:t>The</w:t>
      </w:r>
      <w:r>
        <w:t xml:space="preserve"> Councils submit the</w:t>
      </w:r>
      <w:r w:rsidRPr="004840A5">
        <w:t xml:space="preserve"> extrinsic material relied </w:t>
      </w:r>
      <w:r>
        <w:t>upon</w:t>
      </w:r>
      <w:r w:rsidRPr="004840A5">
        <w:t xml:space="preserve"> by the primary judge and the parties to the Leases may not be used to demonstrate that cl 26.2(a) in each of the Leases is ambiguous.  </w:t>
      </w:r>
      <w:r w:rsidR="006503AB">
        <w:t>The Councils submit that the primary judge was wrong to s</w:t>
      </w:r>
      <w:r w:rsidRPr="004840A5">
        <w:t>eiz</w:t>
      </w:r>
      <w:r w:rsidR="006503AB">
        <w:t>e</w:t>
      </w:r>
      <w:r w:rsidRPr="004840A5">
        <w:t xml:space="preserve"> on the so-called distinction between trading activities and aeronautical operations in the information memoranda</w:t>
      </w:r>
      <w:r w:rsidR="009C581A">
        <w:t xml:space="preserve"> (provided to the Lessees)</w:t>
      </w:r>
      <w:r w:rsidRPr="004840A5">
        <w:t xml:space="preserve"> as justifying a conclusion that the latter are not trading operations</w:t>
      </w:r>
      <w:r w:rsidR="009C581A">
        <w:t>.  The Councils submit that this approach by the primary judge</w:t>
      </w:r>
      <w:r w:rsidRPr="004840A5">
        <w:t xml:space="preserve"> ignores the language</w:t>
      </w:r>
      <w:r w:rsidR="009C581A">
        <w:t xml:space="preserve"> of</w:t>
      </w:r>
      <w:r w:rsidRPr="004840A5">
        <w:t xml:space="preserve"> s</w:t>
      </w:r>
      <w:r w:rsidR="008C1297">
        <w:t> </w:t>
      </w:r>
      <w:r w:rsidRPr="004840A5">
        <w:t xml:space="preserve">32 of the </w:t>
      </w:r>
      <w:r w:rsidRPr="006A0992">
        <w:rPr>
          <w:i/>
          <w:iCs/>
        </w:rPr>
        <w:t>Airports Act</w:t>
      </w:r>
      <w:r w:rsidRPr="004840A5">
        <w:t xml:space="preserve"> and strains the ordinary meaning of the words</w:t>
      </w:r>
      <w:r w:rsidR="009C581A">
        <w:t xml:space="preserve"> in s 32</w:t>
      </w:r>
      <w:r w:rsidR="00444C61">
        <w:t xml:space="preserve"> that airport-operator</w:t>
      </w:r>
      <w:r w:rsidR="00D834CD">
        <w:t>s</w:t>
      </w:r>
      <w:r w:rsidR="00444C61">
        <w:t xml:space="preserve"> must not </w:t>
      </w:r>
      <w:proofErr w:type="gramStart"/>
      <w:r w:rsidR="00444C61">
        <w:t>carry on</w:t>
      </w:r>
      <w:proofErr w:type="gramEnd"/>
      <w:r w:rsidR="00444C61">
        <w:t xml:space="preserve"> substantial trading or financial activities other than activities relating to the operation and/or development of the airport.</w:t>
      </w:r>
    </w:p>
    <w:p w14:paraId="294E443C" w14:textId="16C5C80B" w:rsidR="00BD184B" w:rsidRDefault="00444C61" w:rsidP="00BD184B">
      <w:pPr>
        <w:pStyle w:val="ParaNumbering"/>
      </w:pPr>
      <w:r>
        <w:t>The Councils</w:t>
      </w:r>
      <w:r w:rsidR="00DA71A4">
        <w:t xml:space="preserve"> submit</w:t>
      </w:r>
      <w:r>
        <w:t xml:space="preserve"> that</w:t>
      </w:r>
      <w:r w:rsidR="00E76889">
        <w:t xml:space="preserve"> the </w:t>
      </w:r>
      <w:r w:rsidR="00BD184B" w:rsidRPr="00BD184B">
        <w:t>construction advanced by the parties to the Lease</w:t>
      </w:r>
      <w:r w:rsidR="00992F57">
        <w:t>s</w:t>
      </w:r>
      <w:r w:rsidR="00BD184B" w:rsidRPr="00BD184B">
        <w:t xml:space="preserve"> gives rise to numerous difficulties in the context of the common-user facilities in the terminal precincts of </w:t>
      </w:r>
      <w:r w:rsidR="00BD184B">
        <w:lastRenderedPageBreak/>
        <w:t>the Airports</w:t>
      </w:r>
      <w:r w:rsidR="007E7928">
        <w:t xml:space="preserve">, such as, for example, </w:t>
      </w:r>
      <w:r w:rsidR="00213A24">
        <w:t xml:space="preserve">difficulties in drawing </w:t>
      </w:r>
      <w:r w:rsidR="00BD184B" w:rsidRPr="00BD184B">
        <w:t>the boundary between a retail outlet or café</w:t>
      </w:r>
      <w:r w:rsidR="00213A24">
        <w:t xml:space="preserve"> and the common user areas. </w:t>
      </w:r>
    </w:p>
    <w:p w14:paraId="264E912A" w14:textId="0506F773" w:rsidR="00C46D43" w:rsidRPr="00C46D43" w:rsidRDefault="004F2029" w:rsidP="00C46D43">
      <w:pPr>
        <w:pStyle w:val="ParaNumbering"/>
      </w:pPr>
      <w:r>
        <w:t>The Councils submit that the third error made by the primary judge</w:t>
      </w:r>
      <w:r w:rsidR="00376034">
        <w:t xml:space="preserve"> </w:t>
      </w:r>
      <w:r>
        <w:t xml:space="preserve">was to find that the </w:t>
      </w:r>
      <w:r w:rsidR="00017C97">
        <w:t>D</w:t>
      </w:r>
      <w:r>
        <w:t xml:space="preserve">isputed </w:t>
      </w:r>
      <w:r w:rsidR="00017C97">
        <w:t>A</w:t>
      </w:r>
      <w:r>
        <w:t>reas of the Airports applied to aeronautical services and facilities which do not have an off-airport competitor.</w:t>
      </w:r>
      <w:r w:rsidR="001E3675">
        <w:t xml:space="preserve">  The Councils submit that the </w:t>
      </w:r>
      <w:r w:rsidR="00017C97">
        <w:t>D</w:t>
      </w:r>
      <w:r w:rsidR="001E3675">
        <w:t xml:space="preserve">isputed </w:t>
      </w:r>
      <w:r w:rsidR="00017C97">
        <w:t>A</w:t>
      </w:r>
      <w:r w:rsidR="001E3675">
        <w:t xml:space="preserve">reas of the Airports are “contestable”.  The Councils contend that an object </w:t>
      </w:r>
      <w:r w:rsidR="00C46D43" w:rsidRPr="00C46D43">
        <w:t xml:space="preserve">of the privatisation of the </w:t>
      </w:r>
      <w:r w:rsidR="00C46D43">
        <w:t>A</w:t>
      </w:r>
      <w:r w:rsidR="00C46D43" w:rsidRPr="00C46D43">
        <w:t>irports was to introduce diversity of ownership and control, to free up the aviation market and create a more efficient and commercial business environment.  The</w:t>
      </w:r>
      <w:r w:rsidR="00C46D43">
        <w:t xml:space="preserve"> Councils submit that the</w:t>
      </w:r>
      <w:r w:rsidR="00C46D43" w:rsidRPr="00C46D43">
        <w:t xml:space="preserve"> Lessees are in competition with other airports to attract airlines and passengers.  The</w:t>
      </w:r>
      <w:r w:rsidR="00A40178">
        <w:t xml:space="preserve"> Councils refer to the</w:t>
      </w:r>
      <w:r w:rsidR="00C46D43" w:rsidRPr="00C46D43">
        <w:t xml:space="preserve"> aeronautical service agreements between the Lessees and </w:t>
      </w:r>
      <w:r w:rsidR="00A40178">
        <w:t xml:space="preserve">the </w:t>
      </w:r>
      <w:r w:rsidR="00C46D43" w:rsidRPr="00C46D43">
        <w:t xml:space="preserve">airlines </w:t>
      </w:r>
      <w:r w:rsidR="00A40178">
        <w:t xml:space="preserve">which </w:t>
      </w:r>
      <w:r w:rsidR="00C46D43" w:rsidRPr="00C46D43">
        <w:t xml:space="preserve">include incentive schemes to encourage the development of new routes utilising the </w:t>
      </w:r>
      <w:r w:rsidR="00A40178">
        <w:t>A</w:t>
      </w:r>
      <w:r w:rsidR="00C46D43" w:rsidRPr="00C46D43">
        <w:t xml:space="preserve">irport </w:t>
      </w:r>
      <w:r w:rsidR="00A40178">
        <w:t>S</w:t>
      </w:r>
      <w:r w:rsidR="00C46D43" w:rsidRPr="00C46D43">
        <w:t xml:space="preserve">ites.  </w:t>
      </w:r>
      <w:r w:rsidR="00A40178">
        <w:t>The Councils submit that other</w:t>
      </w:r>
      <w:r w:rsidR="00C46D43" w:rsidRPr="00C46D43">
        <w:t xml:space="preserve"> modes of transport, such as the Bass </w:t>
      </w:r>
      <w:r w:rsidR="0041037F">
        <w:t>Strait</w:t>
      </w:r>
      <w:r w:rsidR="00C46D43" w:rsidRPr="00C46D43">
        <w:t xml:space="preserve"> Ferry</w:t>
      </w:r>
      <w:r w:rsidR="001E5348">
        <w:t xml:space="preserve"> also</w:t>
      </w:r>
      <w:r w:rsidR="00C46D43" w:rsidRPr="00C46D43">
        <w:t xml:space="preserve"> provide competition.  </w:t>
      </w:r>
      <w:r w:rsidR="003E3288">
        <w:t>For these reasons, t</w:t>
      </w:r>
      <w:r w:rsidR="00C46D43" w:rsidRPr="00C46D43">
        <w:t>he Lessees are</w:t>
      </w:r>
      <w:r w:rsidR="003E3288">
        <w:t xml:space="preserve">, in the Councils’ submission, </w:t>
      </w:r>
      <w:r w:rsidR="00C46D43" w:rsidRPr="00C46D43">
        <w:t>in competition with each other within the Tasmanian market.</w:t>
      </w:r>
    </w:p>
    <w:p w14:paraId="57CA06D2" w14:textId="4237D0E7" w:rsidR="004F2029" w:rsidRPr="00BD184B" w:rsidRDefault="008525E3" w:rsidP="006A0992">
      <w:pPr>
        <w:pStyle w:val="Heading2"/>
      </w:pPr>
      <w:r>
        <w:t>Consideration</w:t>
      </w:r>
    </w:p>
    <w:p w14:paraId="67C998E7" w14:textId="53087132" w:rsidR="009013CF" w:rsidRDefault="009A7128" w:rsidP="006459B8">
      <w:pPr>
        <w:pStyle w:val="ParaNumbering"/>
      </w:pPr>
      <w:r>
        <w:t xml:space="preserve">The Councils accept that the Leases presuppose that the </w:t>
      </w:r>
      <w:r w:rsidR="00BD6E9A">
        <w:t xml:space="preserve">use </w:t>
      </w:r>
      <w:r>
        <w:t>of the</w:t>
      </w:r>
      <w:r w:rsidR="00D7348C">
        <w:t xml:space="preserve"> entirety of the</w:t>
      </w:r>
      <w:r>
        <w:t xml:space="preserve"> “Airport Site”</w:t>
      </w:r>
      <w:r w:rsidR="008136A8">
        <w:t xml:space="preserve"> </w:t>
      </w:r>
      <w:r w:rsidR="00445C0A">
        <w:t xml:space="preserve">at each of the Airports </w:t>
      </w:r>
      <w:r w:rsidR="008136A8">
        <w:t xml:space="preserve">– that is, </w:t>
      </w:r>
      <w:proofErr w:type="gramStart"/>
      <w:r w:rsidR="00833260">
        <w:t>all of</w:t>
      </w:r>
      <w:proofErr w:type="gramEnd"/>
      <w:r w:rsidR="00833260">
        <w:t xml:space="preserve"> the land the subject of the Leases – </w:t>
      </w:r>
      <w:r>
        <w:t xml:space="preserve">would not amount to a “trading or financial operation”. </w:t>
      </w:r>
      <w:r w:rsidR="00213326">
        <w:t xml:space="preserve"> </w:t>
      </w:r>
      <w:r>
        <w:t xml:space="preserve">It follows that the relevant inquiry concerns </w:t>
      </w:r>
      <w:r w:rsidR="00AE3C46">
        <w:t xml:space="preserve">the identification of </w:t>
      </w:r>
      <w:r>
        <w:t>th</w:t>
      </w:r>
      <w:r w:rsidR="00850A70">
        <w:t>os</w:t>
      </w:r>
      <w:r>
        <w:t xml:space="preserve">e </w:t>
      </w:r>
      <w:r w:rsidRPr="008621A5">
        <w:rPr>
          <w:i/>
          <w:iCs/>
        </w:rPr>
        <w:t>parts</w:t>
      </w:r>
      <w:r>
        <w:t xml:space="preserve"> of the Airport Site on which “</w:t>
      </w:r>
      <w:r w:rsidR="00B939E7">
        <w:t xml:space="preserve">trading </w:t>
      </w:r>
      <w:r w:rsidR="00BD6E9A">
        <w:t>or financial</w:t>
      </w:r>
      <w:r w:rsidR="00B939E7">
        <w:t xml:space="preserve"> operations”</w:t>
      </w:r>
      <w:r w:rsidR="00C3257F">
        <w:t xml:space="preserve"> (as that expression is </w:t>
      </w:r>
      <w:r w:rsidR="00F91D73">
        <w:t>used</w:t>
      </w:r>
      <w:r w:rsidR="00C3257F">
        <w:t xml:space="preserve"> in cl 26.2(a)(ii) of the Leases)</w:t>
      </w:r>
      <w:r w:rsidR="00B939E7">
        <w:t xml:space="preserve"> </w:t>
      </w:r>
      <w:r w:rsidR="00903423">
        <w:t>are undertaken</w:t>
      </w:r>
      <w:r w:rsidR="00B939E7">
        <w:t xml:space="preserve">.  </w:t>
      </w:r>
      <w:r w:rsidR="008621A5">
        <w:t xml:space="preserve">More specifically, the </w:t>
      </w:r>
      <w:r w:rsidR="00E44934">
        <w:t>question is whether “trading or financial operations”</w:t>
      </w:r>
      <w:r w:rsidR="00FA2D05">
        <w:t xml:space="preserve"> are undertaken on the</w:t>
      </w:r>
      <w:r w:rsidR="00BE1866">
        <w:t xml:space="preserve"> Disputed Areas</w:t>
      </w:r>
      <w:r w:rsidR="00FA2D05">
        <w:t>, which</w:t>
      </w:r>
      <w:r w:rsidR="00BE1866">
        <w:t xml:space="preserve"> </w:t>
      </w:r>
      <w:r w:rsidR="00526B39">
        <w:t>include</w:t>
      </w:r>
      <w:r w:rsidR="00066C7A">
        <w:t>,</w:t>
      </w:r>
      <w:r w:rsidR="003B7D52">
        <w:t xml:space="preserve"> </w:t>
      </w:r>
      <w:r w:rsidR="009C5059">
        <w:t>by</w:t>
      </w:r>
      <w:r w:rsidR="003B7D52">
        <w:t xml:space="preserve"> way of examp</w:t>
      </w:r>
      <w:r w:rsidR="009C5059">
        <w:t>le</w:t>
      </w:r>
      <w:r w:rsidR="00A7765A">
        <w:t xml:space="preserve">, </w:t>
      </w:r>
      <w:r w:rsidR="009C5059">
        <w:t>the departure lounges, baggage claim areas, toilets throughout the terminal, waiting areas and security areas of the respective airports.</w:t>
      </w:r>
    </w:p>
    <w:p w14:paraId="669FD010" w14:textId="75A369AE" w:rsidR="009C5059" w:rsidRDefault="00F021C0" w:rsidP="009C5059">
      <w:pPr>
        <w:pStyle w:val="Heading3"/>
      </w:pPr>
      <w:r>
        <w:t xml:space="preserve">Ambiguity of </w:t>
      </w:r>
      <w:r w:rsidR="003641A7">
        <w:t>“trading or financial operations”</w:t>
      </w:r>
    </w:p>
    <w:p w14:paraId="5B559FF2" w14:textId="316308E8" w:rsidR="00CE5F74" w:rsidRDefault="000C3840" w:rsidP="009F3EBA">
      <w:pPr>
        <w:pStyle w:val="ParaNumbering"/>
      </w:pPr>
      <w:bookmarkStart w:id="40" w:name="_Ref156643916"/>
      <w:r>
        <w:t xml:space="preserve">The </w:t>
      </w:r>
      <w:r w:rsidR="00367272">
        <w:t xml:space="preserve">proper approach to the construction of commercial contracts, including with respect to </w:t>
      </w:r>
      <w:r w:rsidR="00D57DD6">
        <w:t xml:space="preserve">the use of extrinsic materials in construing </w:t>
      </w:r>
      <w:r w:rsidR="007C59EF">
        <w:t xml:space="preserve">contracts, was set out at some length by French CJ, </w:t>
      </w:r>
      <w:proofErr w:type="gramStart"/>
      <w:r w:rsidR="007C59EF">
        <w:t>Nettle</w:t>
      </w:r>
      <w:proofErr w:type="gramEnd"/>
      <w:r w:rsidR="007C59EF">
        <w:t xml:space="preserve"> and Goron JJ in </w:t>
      </w:r>
      <w:r w:rsidR="00CE5F74" w:rsidRPr="009D4C53">
        <w:rPr>
          <w:b/>
          <w:bCs/>
          <w:i/>
          <w:iCs/>
        </w:rPr>
        <w:t>Mount Bruce</w:t>
      </w:r>
      <w:r w:rsidR="00CE5F74" w:rsidRPr="00997C4E">
        <w:rPr>
          <w:i/>
          <w:iCs/>
        </w:rPr>
        <w:t xml:space="preserve"> Mining Pty Ltd v Wright Prospecting Pty Ltd</w:t>
      </w:r>
      <w:r w:rsidR="00CE5F74" w:rsidRPr="003E791C">
        <w:t xml:space="preserve"> </w:t>
      </w:r>
      <w:r w:rsidR="00F64DD3" w:rsidRPr="00F64DD3">
        <w:t>[2015] HCA 37</w:t>
      </w:r>
      <w:r w:rsidR="00F64DD3">
        <w:t>;</w:t>
      </w:r>
      <w:r w:rsidR="00F64DD3" w:rsidRPr="00F64DD3">
        <w:t xml:space="preserve"> </w:t>
      </w:r>
      <w:r w:rsidR="00CE5F74" w:rsidRPr="003E791C">
        <w:t>256 CLR 104</w:t>
      </w:r>
      <w:r w:rsidR="00CE5F74">
        <w:t xml:space="preserve"> </w:t>
      </w:r>
      <w:r w:rsidR="00CE5F74" w:rsidRPr="003E791C">
        <w:t xml:space="preserve">at </w:t>
      </w:r>
      <w:r w:rsidR="005E29EC">
        <w:t>[4</w:t>
      </w:r>
      <w:r w:rsidR="00CE1BED">
        <w:t>6</w:t>
      </w:r>
      <w:r w:rsidR="005E29EC">
        <w:t>]-</w:t>
      </w:r>
      <w:r w:rsidR="00CE5F74" w:rsidRPr="003E791C">
        <w:t>[4</w:t>
      </w:r>
      <w:r w:rsidR="00CE5F74">
        <w:t>9</w:t>
      </w:r>
      <w:r w:rsidR="00CE5F74" w:rsidRPr="003E791C">
        <w:t>]</w:t>
      </w:r>
      <w:r w:rsidR="00CE5F74">
        <w:t xml:space="preserve"> (</w:t>
      </w:r>
      <w:r w:rsidR="00CE5F74" w:rsidRPr="003E791C">
        <w:t>French CJ, Nettle and Gordon JJ</w:t>
      </w:r>
      <w:r w:rsidR="00CE5F74">
        <w:t>)</w:t>
      </w:r>
      <w:r w:rsidR="00780B43">
        <w:t>.  In that case, their Honours stated:</w:t>
      </w:r>
      <w:bookmarkEnd w:id="40"/>
      <w:r w:rsidR="00780B43">
        <w:t xml:space="preserve"> </w:t>
      </w:r>
    </w:p>
    <w:p w14:paraId="10E5FD2D" w14:textId="1346F1D2" w:rsidR="00597018" w:rsidRDefault="00597018" w:rsidP="00597018">
      <w:pPr>
        <w:pStyle w:val="Quote1"/>
      </w:pPr>
      <w:r>
        <w:t>The rights and liabilities of parties under a provision of a contract are determined objectively, by reference to its text, context (the entire text of the contract as well as any contract, document or statutory provision referred to in the text of the contract) and purpose.</w:t>
      </w:r>
    </w:p>
    <w:p w14:paraId="4FE4C57A" w14:textId="08F6FCD4" w:rsidR="00597018" w:rsidRDefault="00597018" w:rsidP="00597018">
      <w:pPr>
        <w:pStyle w:val="Quote1"/>
      </w:pPr>
      <w:r>
        <w:lastRenderedPageBreak/>
        <w:t xml:space="preserve">In determining the meaning of the terms of a commercial contract, it is necessary to ask what a reasonable businessperson would have understood those terms to mean. </w:t>
      </w:r>
      <w:r w:rsidR="00A10BD0">
        <w:t xml:space="preserve"> </w:t>
      </w:r>
      <w:r>
        <w:t>That inquiry will require consideration of the language used by the parties in the contract, the circumstances addressed by the contract and the commercial purpose or objects to be secured by the contract.</w:t>
      </w:r>
    </w:p>
    <w:p w14:paraId="1296684F" w14:textId="228D96E0" w:rsidR="00A10BD0" w:rsidRDefault="00A10BD0" w:rsidP="00A10BD0">
      <w:pPr>
        <w:pStyle w:val="Quote1"/>
      </w:pPr>
      <w:r>
        <w:t xml:space="preserve">Ordinarily, this process of construction is possible by reference to the contract alone.  Indeed, if an expression in a contract is unambiguous or susceptible of only one meaning, evidence of surrounding circumstances (events, </w:t>
      </w:r>
      <w:proofErr w:type="gramStart"/>
      <w:r>
        <w:t>circumstances</w:t>
      </w:r>
      <w:proofErr w:type="gramEnd"/>
      <w:r>
        <w:t xml:space="preserve"> and things external to the contract) cannot be adduced to contradict its plain meaning.</w:t>
      </w:r>
    </w:p>
    <w:p w14:paraId="3683ED3B" w14:textId="01FD8CEB" w:rsidR="00780B43" w:rsidRDefault="00A56E21" w:rsidP="009D4C53">
      <w:pPr>
        <w:pStyle w:val="Quote1"/>
      </w:pPr>
      <w:r>
        <w:t xml:space="preserve">However, sometimes, recourse to events, </w:t>
      </w:r>
      <w:proofErr w:type="gramStart"/>
      <w:r>
        <w:t>circumstances</w:t>
      </w:r>
      <w:proofErr w:type="gramEnd"/>
      <w:r>
        <w:t xml:space="preserve"> and things external to the contract is necessary.  It may be necessary in identifying the commercial purpose or objects of the contract where that task is facilitated by an understanding “of the genesis of the transaction, the background, the context [and] the market in which the parties are operating”.  It may be necessary in determining the proper construction where there is a constructional choice.  </w:t>
      </w:r>
      <w:r w:rsidR="00200D31">
        <w:t xml:space="preserve">(citations </w:t>
      </w:r>
      <w:r w:rsidR="00701A97">
        <w:t>o</w:t>
      </w:r>
      <w:r w:rsidR="00A33F23">
        <w:t>mitted</w:t>
      </w:r>
      <w:r w:rsidR="00200D31">
        <w:t>)</w:t>
      </w:r>
    </w:p>
    <w:p w14:paraId="1735D913" w14:textId="3CABB05C" w:rsidR="0005536F" w:rsidRDefault="00C72A63" w:rsidP="009F3EBA">
      <w:pPr>
        <w:pStyle w:val="ParaNumbering"/>
      </w:pPr>
      <w:r>
        <w:t xml:space="preserve">We reject the </w:t>
      </w:r>
      <w:r w:rsidR="009C5059">
        <w:t>Councils</w:t>
      </w:r>
      <w:r>
        <w:t>’</w:t>
      </w:r>
      <w:r w:rsidR="009C5059">
        <w:t xml:space="preserve"> conten</w:t>
      </w:r>
      <w:r>
        <w:t>tion</w:t>
      </w:r>
      <w:r w:rsidR="009C5059">
        <w:t xml:space="preserve"> that cl 26.2(a) is not ambiguous and that recourse</w:t>
      </w:r>
      <w:r w:rsidR="00CF3702">
        <w:t xml:space="preserve"> may not be had to evidence</w:t>
      </w:r>
      <w:r w:rsidR="00225CFD">
        <w:t xml:space="preserve"> of surrounding circumstances when construing that provision</w:t>
      </w:r>
      <w:r w:rsidR="0005536F">
        <w:t xml:space="preserve"> for the following reasons.</w:t>
      </w:r>
    </w:p>
    <w:p w14:paraId="08224554" w14:textId="380CBC5F" w:rsidR="00252F4A" w:rsidRDefault="0005536F" w:rsidP="000074C1">
      <w:pPr>
        <w:pStyle w:val="ParaNumbering"/>
      </w:pPr>
      <w:r>
        <w:t>First, t</w:t>
      </w:r>
      <w:r w:rsidR="00225CFD">
        <w:t>he</w:t>
      </w:r>
      <w:r w:rsidR="0075302B">
        <w:t xml:space="preserve"> authorities </w:t>
      </w:r>
      <w:r w:rsidR="006A2432">
        <w:t xml:space="preserve">considering the meaning of </w:t>
      </w:r>
      <w:r w:rsidR="006C1746">
        <w:t xml:space="preserve">the operation of </w:t>
      </w:r>
      <w:r w:rsidR="00AE04D6">
        <w:t>“trade” or</w:t>
      </w:r>
      <w:r w:rsidR="0075302B">
        <w:t xml:space="preserve"> </w:t>
      </w:r>
      <w:r w:rsidR="00676ACA">
        <w:t>“trading</w:t>
      </w:r>
      <w:r w:rsidR="00706C20" w:rsidRPr="00706C20">
        <w:t xml:space="preserve">” </w:t>
      </w:r>
      <w:r w:rsidR="00676ACA">
        <w:t xml:space="preserve">support </w:t>
      </w:r>
      <w:r w:rsidR="00B372C4">
        <w:t xml:space="preserve">the view that </w:t>
      </w:r>
      <w:r w:rsidR="008B5D57">
        <w:t>the</w:t>
      </w:r>
      <w:r w:rsidR="00B372C4">
        <w:t xml:space="preserve"> meaning of that term</w:t>
      </w:r>
      <w:r w:rsidR="00252F4A">
        <w:t xml:space="preserve"> </w:t>
      </w:r>
      <w:r w:rsidR="008B5D57">
        <w:t>will vary depending on context</w:t>
      </w:r>
      <w:r w:rsidR="00252F4A">
        <w:t>.  Thus, in</w:t>
      </w:r>
      <w:r w:rsidR="00252F4A" w:rsidRPr="009D4C53">
        <w:rPr>
          <w:i/>
          <w:iCs/>
        </w:rPr>
        <w:t xml:space="preserve"> </w:t>
      </w:r>
      <w:r w:rsidR="00706C20" w:rsidRPr="009D4C53">
        <w:rPr>
          <w:i/>
          <w:iCs/>
        </w:rPr>
        <w:t>Ku</w:t>
      </w:r>
      <w:r w:rsidR="00252F4A" w:rsidRPr="009D4C53">
        <w:rPr>
          <w:i/>
          <w:iCs/>
        </w:rPr>
        <w:t xml:space="preserve"> </w:t>
      </w:r>
      <w:r w:rsidR="00706C20" w:rsidRPr="009D4C53">
        <w:rPr>
          <w:i/>
          <w:iCs/>
        </w:rPr>
        <w:t>Ring</w:t>
      </w:r>
      <w:r w:rsidR="00CA4EFD" w:rsidRPr="000074C1">
        <w:rPr>
          <w:i/>
          <w:iCs/>
        </w:rPr>
        <w:t xml:space="preserve"> </w:t>
      </w:r>
      <w:r w:rsidR="00706C20" w:rsidRPr="009D4C53">
        <w:rPr>
          <w:i/>
          <w:iCs/>
        </w:rPr>
        <w:t xml:space="preserve">Gai </w:t>
      </w:r>
      <w:r w:rsidR="00706C20" w:rsidRPr="00706C20">
        <w:t>at 624-5</w:t>
      </w:r>
      <w:r w:rsidR="008B5D57">
        <w:t xml:space="preserve">, a case on which the </w:t>
      </w:r>
      <w:r w:rsidR="00E20956">
        <w:t>Councils</w:t>
      </w:r>
      <w:r w:rsidR="008B5D57">
        <w:t xml:space="preserve"> rel</w:t>
      </w:r>
      <w:r w:rsidR="00CA7474">
        <w:t>y</w:t>
      </w:r>
      <w:r w:rsidR="008B5D57">
        <w:t xml:space="preserve">, </w:t>
      </w:r>
      <w:r w:rsidR="00200388">
        <w:t>Bowe</w:t>
      </w:r>
      <w:r w:rsidR="00D40835">
        <w:t>n </w:t>
      </w:r>
      <w:r w:rsidR="00200388">
        <w:t xml:space="preserve">CJ </w:t>
      </w:r>
      <w:r w:rsidR="001A2EEF">
        <w:t xml:space="preserve">quoted Lord Reid in in </w:t>
      </w:r>
      <w:r w:rsidR="001A2EEF" w:rsidRPr="009D4C53">
        <w:rPr>
          <w:i/>
          <w:iCs/>
        </w:rPr>
        <w:t>Ransom v Higgs</w:t>
      </w:r>
      <w:r w:rsidR="001A2EEF">
        <w:t xml:space="preserve"> (1974) 1 WLR 1594 at 1600 in support of the proposition that </w:t>
      </w:r>
      <w:r w:rsidR="004B7A0B">
        <w:t>“</w:t>
      </w:r>
      <w:r w:rsidR="007C2789">
        <w:t>[a]</w:t>
      </w:r>
      <w:r w:rsidR="004B7A0B">
        <w:t>s an ordinary word in the English language ‘trade’ has or has had a variety of meanings or shades of meaning”.</w:t>
      </w:r>
      <w:r w:rsidR="00FE55D0">
        <w:t xml:space="preserve">  </w:t>
      </w:r>
      <w:r w:rsidR="0044126B">
        <w:t xml:space="preserve">Lord Reid went on to state that </w:t>
      </w:r>
      <w:r w:rsidR="00E91EAB">
        <w:t xml:space="preserve">the term “is </w:t>
      </w:r>
      <w:r w:rsidR="00E91EAB" w:rsidRPr="009D4C53">
        <w:rPr>
          <w:i/>
          <w:iCs/>
        </w:rPr>
        <w:t>sometimes</w:t>
      </w:r>
      <w:r w:rsidR="00E91EAB">
        <w:t xml:space="preserve"> used to denote any mercantile operation but is </w:t>
      </w:r>
      <w:r w:rsidR="00E91EAB" w:rsidRPr="009D4C53">
        <w:rPr>
          <w:i/>
          <w:iCs/>
        </w:rPr>
        <w:t>commonly used</w:t>
      </w:r>
      <w:r w:rsidR="00E91EAB">
        <w:t xml:space="preserve"> to denote operations of a commercial character by which the trader provides to customers for reward some kind of goods or services” (emphasis added).  </w:t>
      </w:r>
      <w:r w:rsidR="00CA7C26">
        <w:t>I</w:t>
      </w:r>
      <w:r w:rsidR="00E91EAB">
        <w:t xml:space="preserve">n </w:t>
      </w:r>
      <w:r w:rsidR="00CA7C26" w:rsidRPr="009D4C53">
        <w:rPr>
          <w:i/>
          <w:iCs/>
        </w:rPr>
        <w:t xml:space="preserve">Bank of New South Wales </w:t>
      </w:r>
      <w:r w:rsidR="00CA7C26">
        <w:t xml:space="preserve">at 381, </w:t>
      </w:r>
      <w:r w:rsidR="004A0933">
        <w:t xml:space="preserve">another case on which the Councils rely, </w:t>
      </w:r>
      <w:r w:rsidR="00CA7C26">
        <w:t>Dixon J</w:t>
      </w:r>
      <w:r w:rsidR="00A15356">
        <w:t xml:space="preserve"> acknowledged that the “specialized meaning” of </w:t>
      </w:r>
      <w:r w:rsidR="00E4293A">
        <w:t xml:space="preserve">“trade” was </w:t>
      </w:r>
      <w:r w:rsidR="00A33F23">
        <w:t xml:space="preserve">the </w:t>
      </w:r>
      <w:r w:rsidR="00E4293A">
        <w:t xml:space="preserve">“selling of goods”, </w:t>
      </w:r>
      <w:r w:rsidR="000A620F">
        <w:t xml:space="preserve">but the present primary meaning </w:t>
      </w:r>
      <w:r w:rsidR="00B656DB">
        <w:t xml:space="preserve">was wider and that its history emphasised “use, regularity and course of conduct”.  These authorities are not consistent with the </w:t>
      </w:r>
      <w:r w:rsidR="00E20956">
        <w:t>Councils</w:t>
      </w:r>
      <w:r w:rsidR="00CA7474">
        <w:t xml:space="preserve">’ contention that the </w:t>
      </w:r>
      <w:r w:rsidR="00B372C4">
        <w:t>term</w:t>
      </w:r>
      <w:r w:rsidR="00C17E63">
        <w:t xml:space="preserve"> “trade” or “trading”</w:t>
      </w:r>
      <w:r w:rsidR="00B372C4">
        <w:t xml:space="preserve"> necessarily encompass</w:t>
      </w:r>
      <w:r w:rsidR="00723776">
        <w:t>es</w:t>
      </w:r>
      <w:r w:rsidR="00CA7474">
        <w:t xml:space="preserve"> </w:t>
      </w:r>
      <w:r w:rsidR="008C1DF2">
        <w:t>“</w:t>
      </w:r>
      <w:r w:rsidR="000074C1">
        <w:t>activities of a commercial or income-producing nature</w:t>
      </w:r>
      <w:r w:rsidR="008C1DF2">
        <w:t>”</w:t>
      </w:r>
      <w:r w:rsidR="000074C1">
        <w:t>.</w:t>
      </w:r>
    </w:p>
    <w:p w14:paraId="38437CF7" w14:textId="4DD07CDE" w:rsidR="00203242" w:rsidRDefault="00F36058" w:rsidP="004B7A0B">
      <w:pPr>
        <w:pStyle w:val="ParaNumbering"/>
      </w:pPr>
      <w:r>
        <w:t>Secondly</w:t>
      </w:r>
      <w:r w:rsidR="007F2F81">
        <w:t xml:space="preserve">, </w:t>
      </w:r>
      <w:r w:rsidR="004D1BF0">
        <w:t>in any case, it is not the term “trading” that falls for construction under cl 26.2(a)</w:t>
      </w:r>
      <w:r w:rsidR="008D3128">
        <w:t>(ii) of the Leases</w:t>
      </w:r>
      <w:r w:rsidR="004D1BF0">
        <w:t>.  The expression used in cl 26.2(a)</w:t>
      </w:r>
      <w:r w:rsidR="008D3128">
        <w:t>(ii)</w:t>
      </w:r>
      <w:r w:rsidR="004D1BF0">
        <w:t xml:space="preserve"> is the composite phrase </w:t>
      </w:r>
      <w:r w:rsidR="00812BC2">
        <w:t>“trading</w:t>
      </w:r>
      <w:r w:rsidR="007B6BBD">
        <w:t xml:space="preserve"> </w:t>
      </w:r>
      <w:r w:rsidR="000655B1">
        <w:t>…</w:t>
      </w:r>
      <w:r w:rsidR="00812BC2">
        <w:t xml:space="preserve"> operations”</w:t>
      </w:r>
      <w:r w:rsidR="004D1BF0">
        <w:t xml:space="preserve">. </w:t>
      </w:r>
      <w:r w:rsidR="009A4757">
        <w:t xml:space="preserve"> </w:t>
      </w:r>
      <w:r w:rsidR="008C3A83" w:rsidRPr="008C3A83">
        <w:t xml:space="preserve">The Macquarie Dictionary (online) defines </w:t>
      </w:r>
      <w:r w:rsidR="004A0B09">
        <w:t xml:space="preserve">“operations” </w:t>
      </w:r>
      <w:r w:rsidR="007F05B4">
        <w:t xml:space="preserve">in various ways, including </w:t>
      </w:r>
      <w:r w:rsidR="008C3A83" w:rsidRPr="008C3A83">
        <w:t>as “a course of productive or industrial activity”.</w:t>
      </w:r>
      <w:r w:rsidR="00D1000E">
        <w:t xml:space="preserve">  </w:t>
      </w:r>
      <w:r w:rsidR="004A0A6E">
        <w:t>Taken together, the</w:t>
      </w:r>
      <w:r w:rsidR="00823B5F">
        <w:t xml:space="preserve"> expression “trading</w:t>
      </w:r>
      <w:r w:rsidR="00DE3D01">
        <w:t xml:space="preserve"> </w:t>
      </w:r>
      <w:r w:rsidR="000655B1">
        <w:t>…</w:t>
      </w:r>
      <w:r w:rsidR="00823B5F">
        <w:t xml:space="preserve"> operations” therefore </w:t>
      </w:r>
      <w:r w:rsidR="00835B4C">
        <w:t xml:space="preserve">is directed to </w:t>
      </w:r>
      <w:r w:rsidR="00CA7696">
        <w:t xml:space="preserve">portions of the </w:t>
      </w:r>
      <w:r w:rsidR="00E4441B">
        <w:t>Airports</w:t>
      </w:r>
      <w:r w:rsidR="00CA7696">
        <w:t xml:space="preserve"> that are actively used</w:t>
      </w:r>
      <w:r w:rsidR="00D47BE7">
        <w:t xml:space="preserve"> for trading.  </w:t>
      </w:r>
      <w:r w:rsidR="00B51FCC">
        <w:t>On the Councils’ construction</w:t>
      </w:r>
      <w:r w:rsidR="00DB153C">
        <w:t xml:space="preserve"> of cl</w:t>
      </w:r>
      <w:r w:rsidR="00A01A22">
        <w:t> </w:t>
      </w:r>
      <w:r w:rsidR="00DB153C">
        <w:t>26.2(a)</w:t>
      </w:r>
      <w:r w:rsidR="001757BD">
        <w:t>(ii)</w:t>
      </w:r>
      <w:r w:rsidR="00B51FCC">
        <w:t>, the expression “trading</w:t>
      </w:r>
      <w:r w:rsidR="0049440A">
        <w:t xml:space="preserve"> </w:t>
      </w:r>
      <w:r w:rsidR="000655B1">
        <w:t xml:space="preserve">… </w:t>
      </w:r>
      <w:r w:rsidR="00B51FCC">
        <w:lastRenderedPageBreak/>
        <w:t xml:space="preserve">operations” would </w:t>
      </w:r>
      <w:r w:rsidR="00DB2AF8">
        <w:t>encompass</w:t>
      </w:r>
      <w:r w:rsidR="00DB153C">
        <w:t xml:space="preserve"> facilities such as</w:t>
      </w:r>
      <w:r w:rsidR="00DB2AF8">
        <w:t xml:space="preserve"> </w:t>
      </w:r>
      <w:r w:rsidR="008D707F">
        <w:t xml:space="preserve">toilets </w:t>
      </w:r>
      <w:r w:rsidR="0068416D">
        <w:t>and waiting areas located throughout the terminal</w:t>
      </w:r>
      <w:r w:rsidR="006259B8">
        <w:t>s of the Airports</w:t>
      </w:r>
      <w:r w:rsidR="00C627DF">
        <w:t xml:space="preserve">, on the premise that those facilities </w:t>
      </w:r>
      <w:r w:rsidR="0030130E">
        <w:t xml:space="preserve">are used to </w:t>
      </w:r>
      <w:r w:rsidR="00C63781" w:rsidRPr="00C63781">
        <w:t>enhanc</w:t>
      </w:r>
      <w:r w:rsidR="00C63781">
        <w:t>e</w:t>
      </w:r>
      <w:r w:rsidR="00C63781" w:rsidRPr="00C63781">
        <w:t xml:space="preserve"> or support trading operations or are necessary to make them efficacious</w:t>
      </w:r>
      <w:r w:rsidR="0068416D">
        <w:t xml:space="preserve">.  </w:t>
      </w:r>
      <w:r w:rsidR="00D13C86">
        <w:t>Even on that submission, however, it is apparent that th</w:t>
      </w:r>
      <w:r w:rsidR="00DE08A0">
        <w:t>ose facilities do not</w:t>
      </w:r>
      <w:r w:rsidR="00F441ED">
        <w:t xml:space="preserve"> </w:t>
      </w:r>
      <w:r w:rsidR="006259B8">
        <w:t>squarely</w:t>
      </w:r>
      <w:r w:rsidR="00F441ED">
        <w:t xml:space="preserve"> fall within the meaning of “trading</w:t>
      </w:r>
      <w:r w:rsidR="000655B1">
        <w:t xml:space="preserve"> …</w:t>
      </w:r>
      <w:r w:rsidR="0049440A">
        <w:t xml:space="preserve"> </w:t>
      </w:r>
      <w:r w:rsidR="00F441ED">
        <w:t>operations”</w:t>
      </w:r>
      <w:r w:rsidR="007B5869">
        <w:t xml:space="preserve">. </w:t>
      </w:r>
      <w:r w:rsidR="00DE08A0">
        <w:t xml:space="preserve"> </w:t>
      </w:r>
      <w:r w:rsidR="007B5869">
        <w:t>I</w:t>
      </w:r>
      <w:r w:rsidR="00DE08A0">
        <w:t>nstead</w:t>
      </w:r>
      <w:r w:rsidR="007B5869">
        <w:t>, for those facilities to fall within the meaning of cl 26.2(a)</w:t>
      </w:r>
      <w:r w:rsidR="000655B1">
        <w:t>(ii)</w:t>
      </w:r>
      <w:r w:rsidR="007B5869">
        <w:t>,</w:t>
      </w:r>
      <w:r w:rsidR="00DE08A0">
        <w:t xml:space="preserve"> </w:t>
      </w:r>
      <w:r w:rsidR="00A01A22">
        <w:t xml:space="preserve">the Court </w:t>
      </w:r>
      <w:r w:rsidR="00AC0AE6">
        <w:t xml:space="preserve">would need </w:t>
      </w:r>
      <w:r w:rsidR="00A01A22">
        <w:t xml:space="preserve">to </w:t>
      </w:r>
      <w:r w:rsidR="008A7E43">
        <w:t>adopt a wider construction of “trading</w:t>
      </w:r>
      <w:r w:rsidR="000667BA">
        <w:t xml:space="preserve"> </w:t>
      </w:r>
      <w:r w:rsidR="000655B1">
        <w:t>…</w:t>
      </w:r>
      <w:r w:rsidR="008A7E43">
        <w:t xml:space="preserve"> operations” that encompasses the use of facilities in the Airports that </w:t>
      </w:r>
      <w:r w:rsidR="002C44AD">
        <w:t xml:space="preserve">support “trading </w:t>
      </w:r>
      <w:r w:rsidR="000667BA">
        <w:t xml:space="preserve">or financial </w:t>
      </w:r>
      <w:r w:rsidR="002C44AD">
        <w:t>operations”</w:t>
      </w:r>
      <w:r w:rsidR="00F441ED">
        <w:t>.</w:t>
      </w:r>
    </w:p>
    <w:p w14:paraId="7685082B" w14:textId="01A8F585" w:rsidR="00CC18F7" w:rsidRDefault="000B493B" w:rsidP="009F3EBA">
      <w:pPr>
        <w:pStyle w:val="ParaNumbering"/>
      </w:pPr>
      <w:r>
        <w:t xml:space="preserve">Thirdly, </w:t>
      </w:r>
      <w:r w:rsidR="00C43344">
        <w:t xml:space="preserve">the </w:t>
      </w:r>
      <w:r w:rsidR="00190853">
        <w:t xml:space="preserve">language surrounding the expression “trading </w:t>
      </w:r>
      <w:r w:rsidR="00724C82">
        <w:t>or financial</w:t>
      </w:r>
      <w:r w:rsidR="00541CC9">
        <w:t xml:space="preserve"> </w:t>
      </w:r>
      <w:r w:rsidR="00190853">
        <w:t>operations” in cl</w:t>
      </w:r>
      <w:r w:rsidR="00724C82">
        <w:t> </w:t>
      </w:r>
      <w:r w:rsidR="00190853">
        <w:t>26.2(a)</w:t>
      </w:r>
      <w:r w:rsidR="00973814">
        <w:t>(ii)</w:t>
      </w:r>
      <w:r w:rsidR="0098237E">
        <w:t xml:space="preserve"> creates ambiguity as to the meaning </w:t>
      </w:r>
      <w:r w:rsidR="006E280D">
        <w:t>of th</w:t>
      </w:r>
      <w:r w:rsidR="00541CC9">
        <w:t>at</w:t>
      </w:r>
      <w:r w:rsidR="006E280D">
        <w:t xml:space="preserve"> expression.  </w:t>
      </w:r>
      <w:r w:rsidR="00317CA4">
        <w:t xml:space="preserve">Each of the Councils, the </w:t>
      </w:r>
      <w:r w:rsidR="006F53E8">
        <w:t xml:space="preserve">Lessees and the Commonwealth agree that the </w:t>
      </w:r>
      <w:r w:rsidR="007B6BBD">
        <w:t xml:space="preserve">meaning of </w:t>
      </w:r>
      <w:r w:rsidR="00643774">
        <w:t xml:space="preserve">that expression extends beyond the examples enumerated </w:t>
      </w:r>
      <w:r w:rsidR="005B50C0">
        <w:t xml:space="preserve">in </w:t>
      </w:r>
      <w:r w:rsidR="00E307AB">
        <w:t>cl 26.2(a)(ii) of “</w:t>
      </w:r>
      <w:r w:rsidR="00AC0AE6">
        <w:t>trading or financial operations”</w:t>
      </w:r>
      <w:r w:rsidR="0083679B">
        <w:t xml:space="preserve"> (namely, </w:t>
      </w:r>
      <w:r w:rsidR="0083679B" w:rsidRPr="0083679B">
        <w:t>retail outlets and concessions, car parks and valet car parks, golf courses and turf farms</w:t>
      </w:r>
      <w:r w:rsidR="0083679B">
        <w:t>)</w:t>
      </w:r>
      <w:r w:rsidR="00AC0AE6">
        <w:t xml:space="preserve">.  Equally, </w:t>
      </w:r>
      <w:r w:rsidR="005E725E">
        <w:t xml:space="preserve">the parties agree that the meaning of “trading or financial operations” </w:t>
      </w:r>
      <w:r w:rsidR="00252CCB">
        <w:t xml:space="preserve">does not encompass </w:t>
      </w:r>
      <w:r w:rsidR="00CA5F51">
        <w:t xml:space="preserve">the entirety of the Airport </w:t>
      </w:r>
      <w:r w:rsidR="00AA098F">
        <w:t>S</w:t>
      </w:r>
      <w:r w:rsidR="00CA5F51">
        <w:t>ites</w:t>
      </w:r>
      <w:r w:rsidR="00AA098F">
        <w:t xml:space="preserve"> other than those parts expressly excluded in</w:t>
      </w:r>
      <w:r w:rsidR="00970CBD">
        <w:t xml:space="preserve"> cl 26.2(a)</w:t>
      </w:r>
      <w:r w:rsidR="00537407">
        <w:t xml:space="preserve"> (namely, </w:t>
      </w:r>
      <w:r w:rsidR="00FF1221" w:rsidRPr="00FF1221">
        <w:t>areas occupied by the Commonwealth or a Commonwealth authority</w:t>
      </w:r>
      <w:r w:rsidR="00FF1221">
        <w:t xml:space="preserve">, </w:t>
      </w:r>
      <w:r w:rsidR="00537407" w:rsidRPr="00537407">
        <w:t>runways, taxiways, aprons, roads, vacant land, buffer zones and grass verges, and land identified in the airport Master Plan for these purposes</w:t>
      </w:r>
      <w:r w:rsidR="00537407">
        <w:t>)</w:t>
      </w:r>
      <w:r w:rsidR="006F53E8">
        <w:t xml:space="preserve">.  It follows that the </w:t>
      </w:r>
      <w:r w:rsidR="00225CFD">
        <w:t xml:space="preserve">matter in issue between the parties is </w:t>
      </w:r>
      <w:r w:rsidR="00225CFD" w:rsidRPr="009D4C53">
        <w:rPr>
          <w:i/>
          <w:iCs/>
        </w:rPr>
        <w:t>the extent</w:t>
      </w:r>
      <w:r w:rsidR="00225CFD">
        <w:t xml:space="preserve"> to which the concept of “trading </w:t>
      </w:r>
      <w:r w:rsidR="0019444F">
        <w:t>or financial</w:t>
      </w:r>
      <w:r w:rsidR="00225CFD">
        <w:t xml:space="preserve"> operations” extends</w:t>
      </w:r>
      <w:r w:rsidR="0028068D">
        <w:t xml:space="preserve"> </w:t>
      </w:r>
      <w:r w:rsidR="00225CFD">
        <w:t>beyond the examples enumerated in cl 26.2(a)(ii) and</w:t>
      </w:r>
      <w:proofErr w:type="gramStart"/>
      <w:r w:rsidR="00437A68">
        <w:t>,</w:t>
      </w:r>
      <w:r w:rsidR="00225CFD">
        <w:t xml:space="preserve"> in particular, whether</w:t>
      </w:r>
      <w:proofErr w:type="gramEnd"/>
      <w:r w:rsidR="00225CFD">
        <w:t xml:space="preserve"> that concept embraces or excludes aeronautical services and facilities.  </w:t>
      </w:r>
      <w:r w:rsidR="00F14B52">
        <w:t>This dispute necessarily raises a constructional choice</w:t>
      </w:r>
      <w:r w:rsidR="00EC7A0F">
        <w:t xml:space="preserve"> which </w:t>
      </w:r>
      <w:r w:rsidR="00964DA8">
        <w:t xml:space="preserve">requires consideration of the commercial purpose </w:t>
      </w:r>
      <w:r w:rsidR="00701A97">
        <w:t xml:space="preserve">or objects </w:t>
      </w:r>
      <w:r w:rsidR="00964DA8">
        <w:t>of cl 26.2(a)(ii)</w:t>
      </w:r>
      <w:r w:rsidR="00967E74">
        <w:t xml:space="preserve"> as revealed by </w:t>
      </w:r>
      <w:r w:rsidR="0076639F">
        <w:t>events,</w:t>
      </w:r>
      <w:r w:rsidR="00967E74">
        <w:t xml:space="preserve"> </w:t>
      </w:r>
      <w:proofErr w:type="gramStart"/>
      <w:r w:rsidR="00967E74">
        <w:t>circumstances</w:t>
      </w:r>
      <w:proofErr w:type="gramEnd"/>
      <w:r w:rsidR="0076639F">
        <w:t xml:space="preserve"> and things</w:t>
      </w:r>
      <w:r w:rsidR="00967E74">
        <w:t xml:space="preserve"> external to the </w:t>
      </w:r>
      <w:r w:rsidR="0076639F">
        <w:t>Leases</w:t>
      </w:r>
      <w:r w:rsidR="00D26D92">
        <w:t>:</w:t>
      </w:r>
      <w:r w:rsidR="00D26D92" w:rsidRPr="00D26D92">
        <w:t xml:space="preserve"> </w:t>
      </w:r>
      <w:r w:rsidR="00D26D92" w:rsidRPr="009D4C53">
        <w:rPr>
          <w:i/>
          <w:iCs/>
        </w:rPr>
        <w:t>Mount Bruce</w:t>
      </w:r>
      <w:r w:rsidR="00D26D92">
        <w:t xml:space="preserve"> at [49]</w:t>
      </w:r>
      <w:r w:rsidR="00057408">
        <w:t>.</w:t>
      </w:r>
      <w:r w:rsidR="00057408" w:rsidDel="0005536F">
        <w:t xml:space="preserve"> </w:t>
      </w:r>
    </w:p>
    <w:p w14:paraId="61F2E328" w14:textId="07B82649" w:rsidR="009F3EBA" w:rsidRDefault="00D14F16" w:rsidP="009F3EBA">
      <w:pPr>
        <w:pStyle w:val="ParaNumbering"/>
      </w:pPr>
      <w:r>
        <w:t>For the above reasons, w</w:t>
      </w:r>
      <w:r w:rsidR="00850A70">
        <w:t xml:space="preserve">e </w:t>
      </w:r>
      <w:r w:rsidR="000848C3">
        <w:t>agree with the primary judge</w:t>
      </w:r>
      <w:r w:rsidR="00BD50CD">
        <w:t>’</w:t>
      </w:r>
      <w:r w:rsidR="000848C3">
        <w:t xml:space="preserve">s </w:t>
      </w:r>
      <w:r w:rsidR="00150D05">
        <w:t>conclusion</w:t>
      </w:r>
      <w:r w:rsidR="0023047A">
        <w:t xml:space="preserve"> at Judgment</w:t>
      </w:r>
      <w:r w:rsidR="00704B6D">
        <w:t xml:space="preserve"> [210] that </w:t>
      </w:r>
      <w:r w:rsidR="00344C19">
        <w:t>cl</w:t>
      </w:r>
      <w:r w:rsidR="008D4015">
        <w:t> </w:t>
      </w:r>
      <w:r w:rsidR="00344C19">
        <w:t>26.2 involves a “constructional choice”.  We also agree with his Honour’s conclusion at Judgment</w:t>
      </w:r>
      <w:r w:rsidR="0023047A">
        <w:t xml:space="preserve"> [230] </w:t>
      </w:r>
      <w:r w:rsidR="000C67E0">
        <w:t xml:space="preserve">that this is </w:t>
      </w:r>
      <w:r w:rsidR="00521652">
        <w:t xml:space="preserve">a </w:t>
      </w:r>
      <w:r w:rsidR="000C67E0">
        <w:t>“</w:t>
      </w:r>
      <w:r w:rsidR="009F3EBA" w:rsidRPr="009F3EBA">
        <w:t>paradigm case in which evidence of context and surrounding circumstances may and should be used to resolve the ambiguity or constructional choice</w:t>
      </w:r>
      <w:r w:rsidR="009F3EBA">
        <w:t xml:space="preserve">”. </w:t>
      </w:r>
      <w:r w:rsidR="00344C19">
        <w:t xml:space="preserve"> </w:t>
      </w:r>
      <w:r w:rsidR="00EB374D">
        <w:t>It follows that w</w:t>
      </w:r>
      <w:r w:rsidR="009F3EBA">
        <w:t>e reject the Councils’ submission that the primary judge deployed surrounding circumstances to contradict or displace the plain meaning of the words used</w:t>
      </w:r>
      <w:r w:rsidR="00876987">
        <w:t xml:space="preserve"> in cl 26.2(a)</w:t>
      </w:r>
      <w:r w:rsidR="00BC066D">
        <w:t>(ii)</w:t>
      </w:r>
      <w:r w:rsidR="00876987">
        <w:t>.</w:t>
      </w:r>
      <w:r w:rsidR="009F3EBA">
        <w:t xml:space="preserve">  The approach of the primary judge was to</w:t>
      </w:r>
      <w:r w:rsidR="00EB374D">
        <w:t xml:space="preserve"> </w:t>
      </w:r>
      <w:r w:rsidR="00E07367">
        <w:t>first consider whether the</w:t>
      </w:r>
      <w:r w:rsidR="008D4015">
        <w:t xml:space="preserve"> construction of cl 26.2 </w:t>
      </w:r>
      <w:r w:rsidR="003A208E">
        <w:t>gave rise to a</w:t>
      </w:r>
      <w:r w:rsidR="00505BF6">
        <w:t xml:space="preserve"> “constructional choice”</w:t>
      </w:r>
      <w:r w:rsidR="00E07367">
        <w:t>.  Only after being satisfied</w:t>
      </w:r>
      <w:r w:rsidR="00141C4B">
        <w:t xml:space="preserve"> of this </w:t>
      </w:r>
      <w:r w:rsidR="003A208E">
        <w:t>did his Honour turn to consider</w:t>
      </w:r>
      <w:r w:rsidR="00CC18F7">
        <w:t xml:space="preserve"> the surrounding circumstances to determine the meaning and ambit of the concept of “trading or financial operations” and whether that concept embraces or excludes aeronautical </w:t>
      </w:r>
      <w:r w:rsidR="00CC18F7">
        <w:lastRenderedPageBreak/>
        <w:t xml:space="preserve">services and facilities.  </w:t>
      </w:r>
      <w:r w:rsidR="003B3D72">
        <w:t>In that regard, t</w:t>
      </w:r>
      <w:r w:rsidR="00CC18F7">
        <w:t>he primary judge adopted an orthodox approach to the principles of construction.</w:t>
      </w:r>
    </w:p>
    <w:p w14:paraId="2ECEF493" w14:textId="48063B02" w:rsidR="00893C0B" w:rsidRPr="009F3EBA" w:rsidRDefault="00601A59" w:rsidP="009F3EBA">
      <w:pPr>
        <w:pStyle w:val="ParaNumbering"/>
      </w:pPr>
      <w:bookmarkStart w:id="41" w:name="_Ref156643925"/>
      <w:r>
        <w:t xml:space="preserve">It follows </w:t>
      </w:r>
      <w:r w:rsidR="008177CE">
        <w:t>that</w:t>
      </w:r>
      <w:r w:rsidR="004E0357">
        <w:t xml:space="preserve">, in our opinion, it was permissible for the primary judge to have regard to </w:t>
      </w:r>
      <w:r w:rsidR="00D355E3">
        <w:t>surrounding circumstances</w:t>
      </w:r>
      <w:r w:rsidR="001F23D2">
        <w:t xml:space="preserve"> in construing cl 26.2(a).</w:t>
      </w:r>
      <w:bookmarkEnd w:id="41"/>
    </w:p>
    <w:p w14:paraId="3C98F86B" w14:textId="302F97B5" w:rsidR="009C5059" w:rsidRDefault="00751FE7" w:rsidP="00CC18F7">
      <w:pPr>
        <w:pStyle w:val="Heading3"/>
      </w:pPr>
      <w:r>
        <w:t>Text</w:t>
      </w:r>
      <w:r w:rsidR="00CB7E46">
        <w:t xml:space="preserve"> </w:t>
      </w:r>
      <w:r w:rsidR="00CC4BD5">
        <w:t>of cl 26.2(a)</w:t>
      </w:r>
    </w:p>
    <w:p w14:paraId="5DED105D" w14:textId="32CF87B5" w:rsidR="0094013E" w:rsidRDefault="008D2AD6" w:rsidP="00CC18F7">
      <w:pPr>
        <w:pStyle w:val="ParaNumbering"/>
      </w:pPr>
      <w:r>
        <w:t>T</w:t>
      </w:r>
      <w:r w:rsidR="00FB4E18">
        <w:t>he primary judge</w:t>
      </w:r>
      <w:r>
        <w:t xml:space="preserve"> </w:t>
      </w:r>
      <w:r w:rsidR="00B8701F">
        <w:t>noted that the “starting point” of any construction of cl 26.2(a)</w:t>
      </w:r>
      <w:r w:rsidR="00F25A4D">
        <w:t xml:space="preserve"> is </w:t>
      </w:r>
      <w:r w:rsidR="00B8701F">
        <w:t>the text of that clause</w:t>
      </w:r>
      <w:r>
        <w:t>: Judgment [203]</w:t>
      </w:r>
      <w:r w:rsidR="00492263">
        <w:t xml:space="preserve">.  </w:t>
      </w:r>
      <w:r w:rsidR="00FA1549">
        <w:t>The</w:t>
      </w:r>
      <w:r w:rsidR="00080C3E">
        <w:t xml:space="preserve"> substance of the Councils’ challenge to the primary judge’s </w:t>
      </w:r>
      <w:r w:rsidR="005A2141">
        <w:t>analysis</w:t>
      </w:r>
      <w:r w:rsidR="00651525">
        <w:t xml:space="preserve"> of</w:t>
      </w:r>
      <w:r w:rsidR="00B8701F">
        <w:t xml:space="preserve"> the text of</w:t>
      </w:r>
      <w:r w:rsidR="00651525">
        <w:t xml:space="preserve"> cl</w:t>
      </w:r>
      <w:r w:rsidR="001F4EA2">
        <w:t> </w:t>
      </w:r>
      <w:r w:rsidR="00651525">
        <w:t>26.2(a)</w:t>
      </w:r>
      <w:r w:rsidR="00F25A4D">
        <w:t xml:space="preserve"> is </w:t>
      </w:r>
      <w:r w:rsidR="00925D08">
        <w:t>his</w:t>
      </w:r>
      <w:r w:rsidR="00C5685B">
        <w:t xml:space="preserve"> </w:t>
      </w:r>
      <w:r w:rsidR="005A2141">
        <w:t>Honour</w:t>
      </w:r>
      <w:r w:rsidR="001F4EA2">
        <w:t>’s</w:t>
      </w:r>
      <w:r w:rsidR="00925D08">
        <w:t xml:space="preserve"> application of the </w:t>
      </w:r>
      <w:r w:rsidR="00925D08" w:rsidRPr="009D4C53">
        <w:rPr>
          <w:i/>
          <w:iCs/>
        </w:rPr>
        <w:t>ejus</w:t>
      </w:r>
      <w:r w:rsidR="005A2141" w:rsidRPr="009D4C53">
        <w:rPr>
          <w:i/>
          <w:iCs/>
        </w:rPr>
        <w:t>dem generis</w:t>
      </w:r>
      <w:r w:rsidR="005A2141">
        <w:t xml:space="preserve"> </w:t>
      </w:r>
      <w:r w:rsidR="0041725D">
        <w:t>maxim</w:t>
      </w:r>
      <w:r w:rsidR="005A2141">
        <w:t xml:space="preserve"> to </w:t>
      </w:r>
      <w:r w:rsidR="00DF4A75">
        <w:t>limit the word “trading”</w:t>
      </w:r>
      <w:r w:rsidR="00B8701F">
        <w:t xml:space="preserve"> in cl 26.2(a)</w:t>
      </w:r>
      <w:r w:rsidR="00DF4A75">
        <w:t xml:space="preserve"> to the examples specifically enumerated, namely retail outlets and concessions, car parks and valet car parks, gol</w:t>
      </w:r>
      <w:r w:rsidR="00E324EA">
        <w:t>f</w:t>
      </w:r>
      <w:r w:rsidR="00DF4A75">
        <w:t xml:space="preserve"> courses and turf farm</w:t>
      </w:r>
      <w:r w:rsidR="008972C2">
        <w:t>s</w:t>
      </w:r>
      <w:r w:rsidR="0094013E">
        <w:t>.</w:t>
      </w:r>
      <w:r w:rsidR="00D91189">
        <w:t xml:space="preserve">  The primary judge </w:t>
      </w:r>
      <w:r w:rsidR="000C4B85">
        <w:t>stated that each of these examples</w:t>
      </w:r>
      <w:r w:rsidR="00F25A4D">
        <w:t xml:space="preserve"> is </w:t>
      </w:r>
      <w:r w:rsidR="003A43A9">
        <w:t>“contestable in the relevant market”</w:t>
      </w:r>
      <w:r w:rsidR="00950D2C">
        <w:t>: Judgment [220]</w:t>
      </w:r>
      <w:r w:rsidR="0074016D">
        <w:t>.  The Councils’ contention is that</w:t>
      </w:r>
      <w:r w:rsidR="003A43A9">
        <w:t xml:space="preserve"> the genus of the examples </w:t>
      </w:r>
      <w:r w:rsidR="00BB0553">
        <w:t>is, in fact,</w:t>
      </w:r>
      <w:r w:rsidR="0074016D">
        <w:t xml:space="preserve"> </w:t>
      </w:r>
      <w:r w:rsidR="00BB0553">
        <w:t>“</w:t>
      </w:r>
      <w:r w:rsidR="0074016D" w:rsidRPr="0074016D">
        <w:t>activities from which revenue is derived or which support the generation of revenue”</w:t>
      </w:r>
      <w:r w:rsidR="00BB0553">
        <w:t xml:space="preserve">.  </w:t>
      </w:r>
    </w:p>
    <w:p w14:paraId="5702DB36" w14:textId="4B764C5D" w:rsidR="00CC18F7" w:rsidRDefault="00343796" w:rsidP="00CC18F7">
      <w:pPr>
        <w:pStyle w:val="ParaNumbering"/>
      </w:pPr>
      <w:r>
        <w:t xml:space="preserve">We do not consider that the primary judge’s application of the </w:t>
      </w:r>
      <w:r w:rsidRPr="009D4C53">
        <w:rPr>
          <w:i/>
          <w:iCs/>
        </w:rPr>
        <w:t>ejusdem generis</w:t>
      </w:r>
      <w:r>
        <w:t xml:space="preserve"> </w:t>
      </w:r>
      <w:r w:rsidR="0041725D">
        <w:t>maxim</w:t>
      </w:r>
      <w:r>
        <w:t xml:space="preserve"> </w:t>
      </w:r>
      <w:r w:rsidR="008B23BF">
        <w:t xml:space="preserve">was in error for the following reasons. </w:t>
      </w:r>
    </w:p>
    <w:p w14:paraId="340A1E82" w14:textId="744166FD" w:rsidR="000901D3" w:rsidRDefault="007C7815" w:rsidP="00CC18F7">
      <w:pPr>
        <w:pStyle w:val="ParaNumbering"/>
      </w:pPr>
      <w:r>
        <w:t xml:space="preserve">It is first necessary to observe </w:t>
      </w:r>
      <w:r w:rsidR="00C22375">
        <w:t>three</w:t>
      </w:r>
      <w:r>
        <w:t xml:space="preserve"> features of cl 26.2(a)</w:t>
      </w:r>
      <w:r w:rsidR="00522D83">
        <w:t xml:space="preserve"> of the Leases.  </w:t>
      </w:r>
    </w:p>
    <w:p w14:paraId="64D40C88" w14:textId="76DAEA3A" w:rsidR="00C22375" w:rsidRDefault="001B3F0A" w:rsidP="009D4C53">
      <w:pPr>
        <w:pStyle w:val="ParaNumbering"/>
      </w:pPr>
      <w:r>
        <w:t xml:space="preserve">First, the </w:t>
      </w:r>
      <w:r w:rsidR="00201BF0" w:rsidRPr="00201BF0">
        <w:t>express terms of the Lease</w:t>
      </w:r>
      <w:r w:rsidR="00AB1755">
        <w:t>s</w:t>
      </w:r>
      <w:r w:rsidR="00201BF0" w:rsidRPr="00201BF0">
        <w:t xml:space="preserve"> </w:t>
      </w:r>
      <w:r w:rsidR="00201BF0">
        <w:t xml:space="preserve">make it plain that the concept of areas </w:t>
      </w:r>
      <w:r w:rsidR="00201BF0" w:rsidRPr="00201BF0">
        <w:t xml:space="preserve">on which </w:t>
      </w:r>
      <w:r w:rsidR="00AB1755">
        <w:t>“</w:t>
      </w:r>
      <w:r w:rsidR="00201BF0" w:rsidRPr="00201BF0">
        <w:t>trading</w:t>
      </w:r>
      <w:r w:rsidR="00AB1755">
        <w:t xml:space="preserve"> or financial</w:t>
      </w:r>
      <w:r w:rsidR="00201BF0" w:rsidRPr="00201BF0">
        <w:t xml:space="preserve"> </w:t>
      </w:r>
      <w:r w:rsidR="00201BF0">
        <w:t>operations</w:t>
      </w:r>
      <w:r w:rsidR="00AB1755">
        <w:t>”</w:t>
      </w:r>
      <w:r w:rsidR="00201BF0">
        <w:t xml:space="preserve"> are undertaken</w:t>
      </w:r>
      <w:r w:rsidR="00201BF0" w:rsidRPr="00201BF0">
        <w:t xml:space="preserve"> connotes something </w:t>
      </w:r>
      <w:r w:rsidR="000D5D91">
        <w:t>less</w:t>
      </w:r>
      <w:r w:rsidR="00201BF0" w:rsidRPr="00201BF0">
        <w:t xml:space="preserve"> than the Airport Sites in their entirety. </w:t>
      </w:r>
      <w:r w:rsidR="000D5D91">
        <w:t xml:space="preserve"> </w:t>
      </w:r>
      <w:r w:rsidR="00936874">
        <w:t>C</w:t>
      </w:r>
      <w:r w:rsidR="00936874" w:rsidRPr="00F74904">
        <w:t>l</w:t>
      </w:r>
      <w:r w:rsidR="00936874">
        <w:t>ause</w:t>
      </w:r>
      <w:r w:rsidR="00936874" w:rsidRPr="00F74904">
        <w:t xml:space="preserve"> 3.1(a)(</w:t>
      </w:r>
      <w:proofErr w:type="spellStart"/>
      <w:r w:rsidR="00936874" w:rsidRPr="00F74904">
        <w:t>i</w:t>
      </w:r>
      <w:proofErr w:type="spellEnd"/>
      <w:r w:rsidR="00936874" w:rsidRPr="00F74904">
        <w:t>) of the Lease</w:t>
      </w:r>
      <w:r w:rsidR="00936874">
        <w:t xml:space="preserve">s provides </w:t>
      </w:r>
      <w:r w:rsidR="00936874" w:rsidRPr="00F74904">
        <w:t xml:space="preserve">that the Lessees </w:t>
      </w:r>
      <w:r w:rsidR="0040278A">
        <w:t xml:space="preserve">must </w:t>
      </w:r>
      <w:r w:rsidR="00936874" w:rsidRPr="00F74904">
        <w:t>provide for the use of the Airport Site as an airport, with the “Airport Site” defined to include the whole of the land that is subject to the Lease</w:t>
      </w:r>
      <w:r w:rsidR="00713A36">
        <w:t>s</w:t>
      </w:r>
      <w:r w:rsidR="00936874" w:rsidRPr="00F74904">
        <w:t xml:space="preserve"> (cl 2.1). </w:t>
      </w:r>
      <w:r w:rsidR="00936874">
        <w:t xml:space="preserve"> In turn, </w:t>
      </w:r>
      <w:r w:rsidR="00D95D95">
        <w:t xml:space="preserve">the chapeau in </w:t>
      </w:r>
      <w:r w:rsidR="00E40A32" w:rsidRPr="00201BF0">
        <w:t>cl</w:t>
      </w:r>
      <w:r w:rsidR="00E40A32">
        <w:t> </w:t>
      </w:r>
      <w:r w:rsidR="00E40A32" w:rsidRPr="00201BF0">
        <w:t>26.2(a)</w:t>
      </w:r>
      <w:r w:rsidR="000F195C">
        <w:t xml:space="preserve"> </w:t>
      </w:r>
      <w:r w:rsidR="00936874">
        <w:t xml:space="preserve">provides </w:t>
      </w:r>
      <w:r w:rsidR="000F195C">
        <w:t>that rates are leviable</w:t>
      </w:r>
      <w:r w:rsidR="00201BF0" w:rsidRPr="00201BF0">
        <w:t xml:space="preserve"> “in respect of </w:t>
      </w:r>
      <w:r w:rsidR="00201BF0" w:rsidRPr="009D4C53">
        <w:rPr>
          <w:i/>
          <w:iCs/>
        </w:rPr>
        <w:t>those parts</w:t>
      </w:r>
      <w:r w:rsidR="00201BF0" w:rsidRPr="00201BF0">
        <w:t xml:space="preserve"> </w:t>
      </w:r>
      <w:r w:rsidR="00201BF0" w:rsidRPr="006F60A1">
        <w:rPr>
          <w:i/>
          <w:iCs/>
        </w:rPr>
        <w:t>of</w:t>
      </w:r>
      <w:r w:rsidR="00201BF0" w:rsidRPr="00201BF0">
        <w:t xml:space="preserve"> the Airport Site”</w:t>
      </w:r>
      <w:r w:rsidR="00DC4DE9">
        <w:t xml:space="preserve"> (emphasis added)</w:t>
      </w:r>
      <w:r w:rsidR="00E40A32">
        <w:t xml:space="preserve"> </w:t>
      </w:r>
      <w:r w:rsidR="00F90C89">
        <w:t>falling within the categories</w:t>
      </w:r>
      <w:r w:rsidR="00E40A32">
        <w:t xml:space="preserve"> in </w:t>
      </w:r>
      <w:r w:rsidR="00F90C89">
        <w:t>cl 26.2(a)(</w:t>
      </w:r>
      <w:proofErr w:type="spellStart"/>
      <w:r w:rsidR="00F90C89">
        <w:t>i</w:t>
      </w:r>
      <w:proofErr w:type="spellEnd"/>
      <w:r w:rsidR="00F90C89">
        <w:t>) and (ii)</w:t>
      </w:r>
      <w:r w:rsidR="00201BF0" w:rsidRPr="00201BF0">
        <w:t xml:space="preserve">. </w:t>
      </w:r>
      <w:r w:rsidR="000D5D91">
        <w:t xml:space="preserve"> </w:t>
      </w:r>
      <w:r w:rsidR="00201BF0" w:rsidRPr="00201BF0">
        <w:t>Th</w:t>
      </w:r>
      <w:r w:rsidR="000E6CFE">
        <w:t>e introductory</w:t>
      </w:r>
      <w:r w:rsidR="00201BF0" w:rsidRPr="00201BF0">
        <w:t xml:space="preserve"> phrase</w:t>
      </w:r>
      <w:r w:rsidR="00D95D95">
        <w:t xml:space="preserve"> in the chapeau</w:t>
      </w:r>
      <w:r w:rsidR="00201BF0" w:rsidRPr="00201BF0">
        <w:t xml:space="preserve"> </w:t>
      </w:r>
      <w:r w:rsidR="007D3648">
        <w:t>has</w:t>
      </w:r>
      <w:r w:rsidR="00201BF0" w:rsidRPr="00201BF0">
        <w:t xml:space="preserve"> no work to do if the words “trading or financial operations” </w:t>
      </w:r>
      <w:r w:rsidR="007D3648">
        <w:t>are</w:t>
      </w:r>
      <w:r w:rsidR="00201BF0" w:rsidRPr="00201BF0">
        <w:t xml:space="preserve"> understood to encompass the</w:t>
      </w:r>
      <w:r w:rsidR="007F0240">
        <w:t xml:space="preserve"> use of the</w:t>
      </w:r>
      <w:r w:rsidR="00201BF0" w:rsidRPr="00201BF0">
        <w:t xml:space="preserve"> whole of the </w:t>
      </w:r>
      <w:r w:rsidR="002C2991">
        <w:t>A</w:t>
      </w:r>
      <w:r w:rsidR="00201BF0" w:rsidRPr="00201BF0">
        <w:t xml:space="preserve">irport </w:t>
      </w:r>
      <w:r w:rsidR="002C2991">
        <w:t>S</w:t>
      </w:r>
      <w:r w:rsidR="00201BF0" w:rsidRPr="00201BF0">
        <w:t>ite</w:t>
      </w:r>
      <w:r w:rsidR="007F0240">
        <w:t xml:space="preserve"> as an airport</w:t>
      </w:r>
      <w:r w:rsidR="00201BF0" w:rsidRPr="00201BF0">
        <w:t>.</w:t>
      </w:r>
    </w:p>
    <w:p w14:paraId="060E519A" w14:textId="630D9671" w:rsidR="000901D3" w:rsidRDefault="00C22375" w:rsidP="00922E20">
      <w:pPr>
        <w:pStyle w:val="ParaNumbering"/>
      </w:pPr>
      <w:r>
        <w:t xml:space="preserve">Secondly, </w:t>
      </w:r>
      <w:r w:rsidR="00BD13A7">
        <w:t>cl 26.2(a) prescribes, by sub-</w:t>
      </w:r>
      <w:proofErr w:type="spellStart"/>
      <w:r w:rsidR="00BD13A7">
        <w:t>cl</w:t>
      </w:r>
      <w:r w:rsidR="00816E92">
        <w:t>l</w:t>
      </w:r>
      <w:proofErr w:type="spellEnd"/>
      <w:r w:rsidR="00816E92">
        <w:t xml:space="preserve"> (</w:t>
      </w:r>
      <w:proofErr w:type="spellStart"/>
      <w:r w:rsidR="00816E92">
        <w:t>i</w:t>
      </w:r>
      <w:proofErr w:type="spellEnd"/>
      <w:r w:rsidR="00816E92">
        <w:t xml:space="preserve">) and (ii), two </w:t>
      </w:r>
      <w:r w:rsidR="001F6E0E">
        <w:t xml:space="preserve">“parts” of the Airport Site </w:t>
      </w:r>
      <w:r w:rsidR="00A63B48">
        <w:t>which are rateable: areas sub-leased by the Lessees</w:t>
      </w:r>
      <w:r w:rsidR="001E38E0">
        <w:t xml:space="preserve"> to tenants,</w:t>
      </w:r>
      <w:r w:rsidR="00A63B48">
        <w:t xml:space="preserve"> and areas </w:t>
      </w:r>
      <w:r w:rsidR="00DF145B">
        <w:t>on which “trading or financial operations are undertaken”.</w:t>
      </w:r>
    </w:p>
    <w:p w14:paraId="2073DB60" w14:textId="6EBD56A5" w:rsidR="00883CFF" w:rsidRDefault="00C22375" w:rsidP="00922E20">
      <w:pPr>
        <w:pStyle w:val="ParaNumbering"/>
      </w:pPr>
      <w:r>
        <w:t>Thirdly</w:t>
      </w:r>
      <w:r w:rsidR="00346220">
        <w:t xml:space="preserve">, the </w:t>
      </w:r>
      <w:r w:rsidR="00346220" w:rsidRPr="00DB2BB4">
        <w:t xml:space="preserve">parties </w:t>
      </w:r>
      <w:r w:rsidR="00F25A4D">
        <w:t xml:space="preserve">to the Leases </w:t>
      </w:r>
      <w:r w:rsidR="00346220" w:rsidRPr="00DB2BB4">
        <w:t>expressly agreed in cl</w:t>
      </w:r>
      <w:r w:rsidR="00807C1C">
        <w:t> </w:t>
      </w:r>
      <w:r w:rsidR="00346220" w:rsidRPr="00DB2BB4">
        <w:t xml:space="preserve">26.2(a)(ii) that retail outlets and concessions, car parks and valet car parks, golf courses and turf farms each comprise parts of </w:t>
      </w:r>
      <w:r w:rsidR="00346220" w:rsidRPr="00DB2BB4">
        <w:lastRenderedPageBreak/>
        <w:t xml:space="preserve">the Airport Site on which </w:t>
      </w:r>
      <w:r w:rsidR="00D2223E">
        <w:t>“</w:t>
      </w:r>
      <w:r w:rsidR="00346220" w:rsidRPr="00DB2BB4">
        <w:t>trading or financial operations</w:t>
      </w:r>
      <w:r w:rsidR="00D2223E">
        <w:t>”</w:t>
      </w:r>
      <w:r w:rsidR="00346220" w:rsidRPr="00DB2BB4">
        <w:t xml:space="preserve"> are undertaken. </w:t>
      </w:r>
      <w:r w:rsidR="00346220">
        <w:t xml:space="preserve"> </w:t>
      </w:r>
      <w:r w:rsidR="00346220" w:rsidRPr="00DB2BB4">
        <w:t>The</w:t>
      </w:r>
      <w:r w:rsidR="00346220">
        <w:t xml:space="preserve"> parties</w:t>
      </w:r>
      <w:r w:rsidR="00346220" w:rsidRPr="00DB2BB4">
        <w:t xml:space="preserve"> </w:t>
      </w:r>
      <w:r w:rsidR="00F25A4D">
        <w:t xml:space="preserve">to the Leases </w:t>
      </w:r>
      <w:r w:rsidR="00346220" w:rsidRPr="00DB2BB4">
        <w:t xml:space="preserve">also expressly agreed that runways, taxiways, aprons, roads, vacant land, buffer zones and grass verges, and </w:t>
      </w:r>
      <w:r w:rsidR="00346220">
        <w:t xml:space="preserve">the </w:t>
      </w:r>
      <w:r w:rsidR="00346220" w:rsidRPr="00DB2BB4">
        <w:t xml:space="preserve">land identified in the airport Master Plan for these purposes do not constitute parts of the Airport Site on which </w:t>
      </w:r>
      <w:r w:rsidR="00FA512E">
        <w:t>“</w:t>
      </w:r>
      <w:r w:rsidR="00346220" w:rsidRPr="00DB2BB4">
        <w:t>trading or financial operations</w:t>
      </w:r>
      <w:r w:rsidR="00FA512E">
        <w:t>”</w:t>
      </w:r>
      <w:r w:rsidR="00346220" w:rsidRPr="00DB2BB4">
        <w:t xml:space="preserve"> are relevantly</w:t>
      </w:r>
      <w:r w:rsidR="00346220">
        <w:t xml:space="preserve"> </w:t>
      </w:r>
      <w:r w:rsidR="00346220" w:rsidRPr="00E86423">
        <w:t xml:space="preserve">undertaken. </w:t>
      </w:r>
      <w:r w:rsidR="00346220">
        <w:t xml:space="preserve"> The text of </w:t>
      </w:r>
      <w:r w:rsidR="002E083A">
        <w:t>cl 26.2(a) –</w:t>
      </w:r>
      <w:r w:rsidR="00180B4E">
        <w:t xml:space="preserve"> that is,</w:t>
      </w:r>
      <w:r w:rsidR="002E083A">
        <w:t xml:space="preserve"> </w:t>
      </w:r>
      <w:r w:rsidR="00180B4E" w:rsidRPr="009D4C53">
        <w:rPr>
          <w:i/>
          <w:iCs/>
        </w:rPr>
        <w:t>both</w:t>
      </w:r>
      <w:r w:rsidR="002E083A">
        <w:t xml:space="preserve"> its</w:t>
      </w:r>
      <w:r w:rsidR="00346220">
        <w:t xml:space="preserve"> </w:t>
      </w:r>
      <w:r w:rsidR="00346220" w:rsidRPr="00E86423">
        <w:t>explicit inclusions and exclusions</w:t>
      </w:r>
      <w:r w:rsidR="002E083A">
        <w:t xml:space="preserve"> –</w:t>
      </w:r>
      <w:r w:rsidR="00346220" w:rsidRPr="00E86423">
        <w:t xml:space="preserve"> </w:t>
      </w:r>
      <w:r w:rsidR="00503286">
        <w:t xml:space="preserve">thus </w:t>
      </w:r>
      <w:r w:rsidR="000901D3">
        <w:t>informs</w:t>
      </w:r>
      <w:r w:rsidR="00346220" w:rsidRPr="00E86423">
        <w:t xml:space="preserve"> the content of “trading</w:t>
      </w:r>
      <w:r w:rsidR="00346220">
        <w:t xml:space="preserve"> </w:t>
      </w:r>
      <w:r w:rsidR="00FA512E">
        <w:t>or financial</w:t>
      </w:r>
      <w:r w:rsidR="00FA512E" w:rsidRPr="00E86423">
        <w:t xml:space="preserve"> </w:t>
      </w:r>
      <w:r w:rsidR="00346220" w:rsidRPr="00E86423">
        <w:t>operations”</w:t>
      </w:r>
      <w:r w:rsidR="00346220">
        <w:t xml:space="preserve"> for the purposes of cl</w:t>
      </w:r>
      <w:r w:rsidR="00180B4E">
        <w:t> </w:t>
      </w:r>
      <w:r w:rsidR="00346220">
        <w:t>26.2(a)</w:t>
      </w:r>
      <w:r w:rsidR="000E0DE0">
        <w:t>(ii)</w:t>
      </w:r>
      <w:r w:rsidR="00346220">
        <w:t xml:space="preserve">.  </w:t>
      </w:r>
      <w:r w:rsidR="00E206AE">
        <w:t xml:space="preserve">More specifically, the </w:t>
      </w:r>
      <w:r w:rsidR="000E0DE0">
        <w:t xml:space="preserve">respective </w:t>
      </w:r>
      <w:r w:rsidR="00E206AE">
        <w:t>list</w:t>
      </w:r>
      <w:r w:rsidR="000E0DE0">
        <w:t>s</w:t>
      </w:r>
      <w:r w:rsidR="00E206AE">
        <w:t xml:space="preserve"> of </w:t>
      </w:r>
      <w:r w:rsidR="00FC0404">
        <w:t xml:space="preserve">inclusions and exclusions provide textual indicia of the types of activities </w:t>
      </w:r>
      <w:r w:rsidR="00725B9E">
        <w:t>that</w:t>
      </w:r>
      <w:r w:rsidR="00FC0404">
        <w:t xml:space="preserve"> would constitute </w:t>
      </w:r>
      <w:r w:rsidR="00725B9E">
        <w:t xml:space="preserve">“trading or financial operations” and those that would not.  </w:t>
      </w:r>
    </w:p>
    <w:p w14:paraId="679D31E2" w14:textId="4055200B" w:rsidR="009510A5" w:rsidRDefault="004A4C2F" w:rsidP="00346220">
      <w:pPr>
        <w:pStyle w:val="ParaNumbering"/>
      </w:pPr>
      <w:r>
        <w:t xml:space="preserve">The above matters render untenable the Councils’ proposed </w:t>
      </w:r>
      <w:r w:rsidR="00120E11">
        <w:t xml:space="preserve">construction of the expression </w:t>
      </w:r>
      <w:r w:rsidR="00E14955">
        <w:t>“trading or financial operations”</w:t>
      </w:r>
      <w:r w:rsidR="00120E11">
        <w:t xml:space="preserve"> in cl 26.2(a)(ii) – that is, that that expression</w:t>
      </w:r>
      <w:r w:rsidR="00E14955">
        <w:t xml:space="preserve"> be construed</w:t>
      </w:r>
      <w:r w:rsidR="00C9332B">
        <w:t xml:space="preserve">, </w:t>
      </w:r>
      <w:r w:rsidR="00C9332B" w:rsidRPr="00CE25D9">
        <w:rPr>
          <w:i/>
          <w:iCs/>
        </w:rPr>
        <w:t>ejusdem generis</w:t>
      </w:r>
      <w:r w:rsidR="00C9332B">
        <w:t xml:space="preserve"> by reference to the </w:t>
      </w:r>
      <w:r w:rsidR="00BD26EB">
        <w:t>list of inclusions in cl 26.2(a)(ii)</w:t>
      </w:r>
      <w:r w:rsidR="00C9332B">
        <w:t>,</w:t>
      </w:r>
      <w:r w:rsidR="00E14955">
        <w:t xml:space="preserve"> as referring to any</w:t>
      </w:r>
      <w:r w:rsidR="000F1357" w:rsidRPr="000F1357">
        <w:t xml:space="preserve"> “activities from which revenue is derived or which support the generation of revenue”.  </w:t>
      </w:r>
      <w:r w:rsidR="00D80C3E">
        <w:t>This is for two reasons.</w:t>
      </w:r>
    </w:p>
    <w:p w14:paraId="7F5F2327" w14:textId="29F83FCF" w:rsidR="00D80C3E" w:rsidRDefault="00D80C3E" w:rsidP="00346220">
      <w:pPr>
        <w:pStyle w:val="ParaNumbering"/>
      </w:pPr>
      <w:r>
        <w:t xml:space="preserve">First, </w:t>
      </w:r>
      <w:r w:rsidR="00162ABB">
        <w:t xml:space="preserve">whenever the Lessees </w:t>
      </w:r>
      <w:proofErr w:type="gramStart"/>
      <w:r w:rsidR="00D57923">
        <w:t>enter into</w:t>
      </w:r>
      <w:proofErr w:type="gramEnd"/>
      <w:r w:rsidR="00D57923">
        <w:t xml:space="preserve"> a </w:t>
      </w:r>
      <w:r w:rsidR="00162ABB">
        <w:t>sub-lease</w:t>
      </w:r>
      <w:r w:rsidR="00BD26EB">
        <w:t xml:space="preserve"> with tenants</w:t>
      </w:r>
      <w:r w:rsidR="001847AE">
        <w:t xml:space="preserve"> within the meaning of cl 26.2(a)(</w:t>
      </w:r>
      <w:proofErr w:type="spellStart"/>
      <w:r w:rsidR="001847AE">
        <w:t>i</w:t>
      </w:r>
      <w:proofErr w:type="spellEnd"/>
      <w:r w:rsidR="001847AE">
        <w:t>)</w:t>
      </w:r>
      <w:r w:rsidR="00162ABB">
        <w:t>, they</w:t>
      </w:r>
      <w:r w:rsidR="00B803CE">
        <w:t xml:space="preserve"> are engaged in </w:t>
      </w:r>
      <w:r w:rsidR="00A0656B">
        <w:t>an activity from which they</w:t>
      </w:r>
      <w:r w:rsidR="00162ABB">
        <w:t xml:space="preserve"> derive revenue.  </w:t>
      </w:r>
      <w:r w:rsidR="00A0656B">
        <w:t>A construction of “trading</w:t>
      </w:r>
      <w:r w:rsidR="00DA7631">
        <w:t xml:space="preserve"> or financial</w:t>
      </w:r>
      <w:r w:rsidR="00A0656B">
        <w:t xml:space="preserve"> operations” in cl</w:t>
      </w:r>
      <w:r w:rsidR="00BD26EB">
        <w:t> </w:t>
      </w:r>
      <w:r w:rsidR="00A0656B">
        <w:t xml:space="preserve">26.2(a)(ii) as </w:t>
      </w:r>
      <w:r w:rsidR="00623949">
        <w:t>encompassing any activity from which revenue is derived</w:t>
      </w:r>
      <w:r w:rsidR="00AA5411">
        <w:t xml:space="preserve"> would </w:t>
      </w:r>
      <w:r w:rsidR="009E35C7">
        <w:t xml:space="preserve">therefore </w:t>
      </w:r>
      <w:r w:rsidR="00AA5411">
        <w:t>render cl 26.2(a)(</w:t>
      </w:r>
      <w:proofErr w:type="spellStart"/>
      <w:r w:rsidR="00AA5411">
        <w:t>i</w:t>
      </w:r>
      <w:proofErr w:type="spellEnd"/>
      <w:r w:rsidR="00AA5411">
        <w:t xml:space="preserve">) </w:t>
      </w:r>
      <w:r w:rsidR="00990105">
        <w:t xml:space="preserve">otiose. </w:t>
      </w:r>
    </w:p>
    <w:p w14:paraId="53190E1E" w14:textId="096AD21F" w:rsidR="009C5039" w:rsidRDefault="00162ABB" w:rsidP="00346220">
      <w:pPr>
        <w:pStyle w:val="ParaNumbering"/>
      </w:pPr>
      <w:r>
        <w:t xml:space="preserve">Secondly, </w:t>
      </w:r>
      <w:r w:rsidR="00A65C5C">
        <w:t xml:space="preserve">a </w:t>
      </w:r>
      <w:r w:rsidR="006063EE">
        <w:t>construction of “trading</w:t>
      </w:r>
      <w:r w:rsidR="00C72DDA">
        <w:t xml:space="preserve"> or financial</w:t>
      </w:r>
      <w:r w:rsidR="006063EE">
        <w:t xml:space="preserve"> operations” in cl 26.2(a)(ii) as encompassing any activity from which revenue is derived </w:t>
      </w:r>
      <w:r w:rsidR="00A65C5C">
        <w:t xml:space="preserve">would render almost the entirety of the Airport Sites rateable.  </w:t>
      </w:r>
      <w:r w:rsidR="009C5039">
        <w:t>The only part</w:t>
      </w:r>
      <w:r w:rsidR="00C2750A">
        <w:t>s</w:t>
      </w:r>
      <w:r w:rsidR="009C5039">
        <w:t xml:space="preserve"> of the Airport Sites </w:t>
      </w:r>
      <w:r w:rsidR="005A565A">
        <w:t>identified by the Councils</w:t>
      </w:r>
      <w:r w:rsidR="00E924EC">
        <w:t xml:space="preserve"> </w:t>
      </w:r>
      <w:r w:rsidR="005A565A">
        <w:t>as not rateable</w:t>
      </w:r>
      <w:r w:rsidR="00E700A4">
        <w:t xml:space="preserve"> on their construction</w:t>
      </w:r>
      <w:r w:rsidR="005A565A">
        <w:t xml:space="preserve">, </w:t>
      </w:r>
      <w:r w:rsidR="007122B0">
        <w:t xml:space="preserve">which </w:t>
      </w:r>
      <w:r w:rsidR="00E700A4">
        <w:t>would</w:t>
      </w:r>
      <w:r w:rsidR="007122B0">
        <w:t xml:space="preserve"> not otherwise</w:t>
      </w:r>
      <w:r w:rsidR="005A565A">
        <w:t xml:space="preserve"> fall within the express exclusions</w:t>
      </w:r>
      <w:r w:rsidR="002E2691">
        <w:t xml:space="preserve"> in cl </w:t>
      </w:r>
      <w:r w:rsidR="007122B0">
        <w:t>26</w:t>
      </w:r>
      <w:r w:rsidR="00223D7E">
        <w:t>.2(a)(ii)</w:t>
      </w:r>
      <w:r w:rsidR="005A565A">
        <w:t xml:space="preserve">, </w:t>
      </w:r>
      <w:r w:rsidR="00E700A4">
        <w:t>were</w:t>
      </w:r>
      <w:r w:rsidR="00BE1B9B">
        <w:t xml:space="preserve"> </w:t>
      </w:r>
      <w:r w:rsidR="00586F3F">
        <w:t>vacant</w:t>
      </w:r>
      <w:r w:rsidR="00BE1B9B">
        <w:t xml:space="preserve"> buildings</w:t>
      </w:r>
      <w:r w:rsidR="00E65279">
        <w:t xml:space="preserve"> that </w:t>
      </w:r>
      <w:r w:rsidR="002F411F">
        <w:t>are</w:t>
      </w:r>
      <w:r w:rsidR="00E65279">
        <w:t xml:space="preserve"> not sub-let</w:t>
      </w:r>
      <w:r w:rsidR="00E46D9D">
        <w:t xml:space="preserve">.  </w:t>
      </w:r>
      <w:r w:rsidR="00475D96">
        <w:t xml:space="preserve">On the hearing of the appeal, </w:t>
      </w:r>
      <w:r w:rsidR="00026FA1">
        <w:t xml:space="preserve">Senior Counsel for the Councils </w:t>
      </w:r>
      <w:r w:rsidR="005D3B81">
        <w:t>explained that</w:t>
      </w:r>
      <w:r w:rsidR="008C750A">
        <w:t xml:space="preserve"> such sites</w:t>
      </w:r>
      <w:r w:rsidR="00971646">
        <w:t>:</w:t>
      </w:r>
      <w:r w:rsidR="0078708B">
        <w:t xml:space="preserve"> “don’t constitute vacant land</w:t>
      </w:r>
      <w:r w:rsidR="00080C70">
        <w:t xml:space="preserve"> [which is expressly excluded under cl 26.2(a)(ii)]</w:t>
      </w:r>
      <w:r w:rsidR="0078708B">
        <w:t xml:space="preserve"> because there are improvements on the land </w:t>
      </w:r>
      <w:r w:rsidR="00CE519F">
        <w:t>at that particular location, but also, they are not being utilised for trading operations at that particular time”: Ms</w:t>
      </w:r>
      <w:r w:rsidR="00A741AF">
        <w:t> </w:t>
      </w:r>
      <w:r w:rsidR="00475D96">
        <w:t>Cuthbertson</w:t>
      </w:r>
      <w:r w:rsidR="00C42480">
        <w:t xml:space="preserve"> SC,</w:t>
      </w:r>
      <w:r w:rsidR="00475D96">
        <w:t xml:space="preserve"> </w:t>
      </w:r>
      <w:r w:rsidR="00A741AF">
        <w:t xml:space="preserve">Appeal </w:t>
      </w:r>
      <w:r w:rsidR="00475D96">
        <w:t>T</w:t>
      </w:r>
      <w:r w:rsidR="00A741AF">
        <w:t xml:space="preserve">ranscript </w:t>
      </w:r>
      <w:r w:rsidR="00475D96">
        <w:t>12.</w:t>
      </w:r>
      <w:r w:rsidR="00C42480">
        <w:t>39-41</w:t>
      </w:r>
      <w:r w:rsidR="00CE519F">
        <w:t xml:space="preserve">.  </w:t>
      </w:r>
      <w:r w:rsidR="00CB20E0">
        <w:t xml:space="preserve">However, </w:t>
      </w:r>
      <w:r w:rsidR="00E6533F">
        <w:t xml:space="preserve">on </w:t>
      </w:r>
      <w:r w:rsidR="0004140A">
        <w:t xml:space="preserve">this construction, </w:t>
      </w:r>
      <w:r w:rsidR="00CF1D2D">
        <w:t xml:space="preserve">the ordinary infrastructure of </w:t>
      </w:r>
      <w:r w:rsidR="00D028A5">
        <w:t>the</w:t>
      </w:r>
      <w:r w:rsidR="00CF1D2D">
        <w:t xml:space="preserve"> </w:t>
      </w:r>
      <w:r w:rsidR="00D028A5">
        <w:t>A</w:t>
      </w:r>
      <w:r w:rsidR="00CF1D2D">
        <w:t>irport</w:t>
      </w:r>
      <w:r w:rsidR="00D028A5">
        <w:t>s</w:t>
      </w:r>
      <w:r w:rsidR="00DC15AF">
        <w:t>,</w:t>
      </w:r>
      <w:r w:rsidR="00CF1D2D">
        <w:t xml:space="preserve"> if in use</w:t>
      </w:r>
      <w:r w:rsidR="00DC15AF">
        <w:t>,</w:t>
      </w:r>
      <w:r w:rsidR="00CF1D2D">
        <w:t xml:space="preserve"> </w:t>
      </w:r>
      <w:r w:rsidR="00D028A5">
        <w:t xml:space="preserve">would constitute a part of the Airports on which “trading or financial operations” </w:t>
      </w:r>
      <w:r w:rsidR="005F33B0">
        <w:t>were undertaken.  It is difficult to reconcile such an expansive construction of</w:t>
      </w:r>
      <w:r w:rsidR="00CC7208">
        <w:t xml:space="preserve"> the range of activities falling within</w:t>
      </w:r>
      <w:r w:rsidR="005F33B0">
        <w:t xml:space="preserve"> </w:t>
      </w:r>
      <w:r w:rsidR="007D3717">
        <w:t>“trading or financial operations” with the express exclusions in cl 26</w:t>
      </w:r>
      <w:r w:rsidR="009655D9">
        <w:t>.2(a)(ii)</w:t>
      </w:r>
      <w:r w:rsidR="007D3717">
        <w:t>, which include</w:t>
      </w:r>
      <w:r w:rsidR="009655D9">
        <w:t xml:space="preserve"> components of airport infrastructure which plainly are in use, such as runways, </w:t>
      </w:r>
      <w:proofErr w:type="gramStart"/>
      <w:r w:rsidR="009655D9">
        <w:t>taxiways</w:t>
      </w:r>
      <w:proofErr w:type="gramEnd"/>
      <w:r w:rsidR="00667600">
        <w:t xml:space="preserve"> and aprons</w:t>
      </w:r>
      <w:r w:rsidR="007D6221">
        <w:t>.</w:t>
      </w:r>
    </w:p>
    <w:p w14:paraId="41177AC5" w14:textId="06E159C8" w:rsidR="00346220" w:rsidRDefault="00557A91" w:rsidP="00346220">
      <w:pPr>
        <w:pStyle w:val="ParaNumbering"/>
      </w:pPr>
      <w:r>
        <w:lastRenderedPageBreak/>
        <w:t xml:space="preserve">We consider that the primary judge was correct to conclude </w:t>
      </w:r>
      <w:r w:rsidR="00346220" w:rsidRPr="00E86423">
        <w:t>that</w:t>
      </w:r>
      <w:r w:rsidR="00C72DDA">
        <w:t xml:space="preserve"> the list of inclusions and exclusions in</w:t>
      </w:r>
      <w:r w:rsidR="00346220" w:rsidRPr="00E86423">
        <w:t xml:space="preserve"> cl</w:t>
      </w:r>
      <w:r w:rsidR="00C72DDA">
        <w:t> </w:t>
      </w:r>
      <w:r w:rsidR="00346220" w:rsidRPr="00E86423">
        <w:t xml:space="preserve">26.2(a)(ii) </w:t>
      </w:r>
      <w:r w:rsidR="00C72DDA">
        <w:t>supports the view that the expression “</w:t>
      </w:r>
      <w:r w:rsidR="006A388C">
        <w:t>trading or financial operations</w:t>
      </w:r>
      <w:r w:rsidR="00C72DDA">
        <w:t>”</w:t>
      </w:r>
      <w:r w:rsidR="006A388C">
        <w:t xml:space="preserve"> captures a </w:t>
      </w:r>
      <w:r w:rsidR="00F91E41">
        <w:t xml:space="preserve">more limited range of activities </w:t>
      </w:r>
      <w:r w:rsidR="00263CA2">
        <w:t>and</w:t>
      </w:r>
      <w:r w:rsidR="006C0F6D">
        <w:t xml:space="preserve"> does</w:t>
      </w:r>
      <w:r w:rsidR="00263CA2">
        <w:t xml:space="preserve"> not</w:t>
      </w:r>
      <w:r w:rsidR="00346220" w:rsidRPr="00E86423">
        <w:t xml:space="preserve"> capture parts of the Airport Site that are devoted to aeronautical operations. </w:t>
      </w:r>
      <w:r w:rsidR="00346220">
        <w:t xml:space="preserve"> </w:t>
      </w:r>
      <w:r w:rsidR="00346220" w:rsidRPr="00E86423">
        <w:t xml:space="preserve">That is </w:t>
      </w:r>
      <w:r w:rsidR="00346220">
        <w:t xml:space="preserve">so </w:t>
      </w:r>
      <w:r w:rsidR="00346220" w:rsidRPr="00E86423">
        <w:t>because</w:t>
      </w:r>
      <w:r w:rsidR="002C1E5C">
        <w:t>, as iden</w:t>
      </w:r>
      <w:r w:rsidR="00D2135C">
        <w:t>tified by the primary judge</w:t>
      </w:r>
      <w:r w:rsidR="00BA3E79">
        <w:t xml:space="preserve"> at Judgment [221]</w:t>
      </w:r>
      <w:r w:rsidR="002C1E5C">
        <w:t>,</w:t>
      </w:r>
      <w:r w:rsidR="00346220" w:rsidRPr="00E86423">
        <w:t xml:space="preserve"> the areas that are expressly included within the scope of the clause are of a kind that are not unique to airports</w:t>
      </w:r>
      <w:r w:rsidR="00A975C8">
        <w:t>, namely</w:t>
      </w:r>
      <w:r w:rsidR="00346220" w:rsidRPr="00E86423">
        <w:t xml:space="preserve"> retail outlets, car parks</w:t>
      </w:r>
      <w:r w:rsidR="00346220">
        <w:t xml:space="preserve"> and</w:t>
      </w:r>
      <w:r w:rsidR="00346220" w:rsidRPr="00E86423">
        <w:t xml:space="preserve"> golf courses,</w:t>
      </w:r>
      <w:r w:rsidR="00A975C8">
        <w:t xml:space="preserve"> and turf farms.  Equally, </w:t>
      </w:r>
      <w:proofErr w:type="gramStart"/>
      <w:r w:rsidR="00B02DC3">
        <w:t>all of</w:t>
      </w:r>
      <w:proofErr w:type="gramEnd"/>
      <w:r w:rsidR="00346220" w:rsidRPr="00E86423">
        <w:t xml:space="preserve"> the areas that are specifically excluded are areas that are necessary for</w:t>
      </w:r>
      <w:r w:rsidR="00EA1755">
        <w:t>,</w:t>
      </w:r>
      <w:r w:rsidR="00346220" w:rsidRPr="00E86423">
        <w:t xml:space="preserve"> or otherwise support</w:t>
      </w:r>
      <w:r w:rsidR="00EA1755">
        <w:t>,</w:t>
      </w:r>
      <w:r w:rsidR="00346220" w:rsidRPr="00E86423">
        <w:t xml:space="preserve"> the unique operations and activities of an airport </w:t>
      </w:r>
      <w:r w:rsidR="00346220">
        <w:t>such as</w:t>
      </w:r>
      <w:r w:rsidR="00346220" w:rsidRPr="00E86423">
        <w:t xml:space="preserve"> runways and taxiways, aprons and </w:t>
      </w:r>
      <w:r w:rsidR="00346220">
        <w:t>buffer zones.</w:t>
      </w:r>
    </w:p>
    <w:p w14:paraId="3526A726" w14:textId="0EFE2CC7" w:rsidR="00055D53" w:rsidRDefault="00DE6BA2" w:rsidP="00B80A3A">
      <w:pPr>
        <w:pStyle w:val="ParaNumbering"/>
      </w:pPr>
      <w:r>
        <w:t>The</w:t>
      </w:r>
      <w:r w:rsidR="00AD6DCA">
        <w:t xml:space="preserve"> Councils’ </w:t>
      </w:r>
      <w:r w:rsidR="00447FBB">
        <w:t xml:space="preserve">challenge to </w:t>
      </w:r>
      <w:r w:rsidR="00AD6DCA">
        <w:t xml:space="preserve">the </w:t>
      </w:r>
      <w:r>
        <w:t xml:space="preserve">primary judge’s application of the </w:t>
      </w:r>
      <w:r w:rsidRPr="002127FD">
        <w:rPr>
          <w:i/>
          <w:iCs/>
        </w:rPr>
        <w:t>ejusdem generis</w:t>
      </w:r>
      <w:r w:rsidR="00DA7965">
        <w:t xml:space="preserve"> </w:t>
      </w:r>
      <w:r w:rsidR="00AD6DCA">
        <w:t xml:space="preserve">maxim </w:t>
      </w:r>
      <w:r w:rsidR="00447FBB">
        <w:t>goes nowhere</w:t>
      </w:r>
      <w:r w:rsidR="00D54B09">
        <w:t xml:space="preserve">.  </w:t>
      </w:r>
      <w:r w:rsidR="00832831">
        <w:t>T</w:t>
      </w:r>
      <w:r w:rsidR="00585D8F">
        <w:t xml:space="preserve">he </w:t>
      </w:r>
      <w:r w:rsidR="00832831" w:rsidRPr="002127FD">
        <w:rPr>
          <w:i/>
          <w:iCs/>
        </w:rPr>
        <w:t>ejusdem generis</w:t>
      </w:r>
      <w:r w:rsidR="00832831">
        <w:t xml:space="preserve"> </w:t>
      </w:r>
      <w:r w:rsidR="00585D8F">
        <w:t xml:space="preserve">maxim is </w:t>
      </w:r>
      <w:r w:rsidR="00277BB3">
        <w:t xml:space="preserve">a sub-principle of the </w:t>
      </w:r>
      <w:r w:rsidR="00277BB3" w:rsidRPr="009D4C53">
        <w:rPr>
          <w:i/>
          <w:iCs/>
        </w:rPr>
        <w:t>noscitur a sociis</w:t>
      </w:r>
      <w:r w:rsidR="00277BB3">
        <w:t xml:space="preserve"> maxim</w:t>
      </w:r>
      <w:r w:rsidR="00A97432">
        <w:t xml:space="preserve">, which refers to the general principle </w:t>
      </w:r>
      <w:r w:rsidR="000E0CC1">
        <w:t>of construction</w:t>
      </w:r>
      <w:r w:rsidR="00A97432">
        <w:t xml:space="preserve"> that the meaning of a word can be gathered from its associated words</w:t>
      </w:r>
      <w:r w:rsidR="0005076E">
        <w:t>:</w:t>
      </w:r>
      <w:r w:rsidR="00585D8F">
        <w:t xml:space="preserve"> </w:t>
      </w:r>
      <w:r w:rsidR="0005076E" w:rsidRPr="009D4C53">
        <w:rPr>
          <w:i/>
          <w:iCs/>
        </w:rPr>
        <w:t>Lend Lease Real Estate Investments Ltd v GPT RE Ltd</w:t>
      </w:r>
      <w:r w:rsidR="0005076E">
        <w:t xml:space="preserve"> [2006] NSWCA 207 at [30]</w:t>
      </w:r>
      <w:r w:rsidR="00585D8F">
        <w:t xml:space="preserve">.  </w:t>
      </w:r>
      <w:r w:rsidR="00B80A3A">
        <w:t>Th</w:t>
      </w:r>
      <w:r w:rsidR="002127FD">
        <w:t>is</w:t>
      </w:r>
      <w:r w:rsidR="00B80A3A">
        <w:t xml:space="preserve"> parent principle </w:t>
      </w:r>
      <w:r w:rsidR="002127FD">
        <w:t>“</w:t>
      </w:r>
      <w:r w:rsidR="00B80A3A">
        <w:t>is not some exceptional or strained</w:t>
      </w:r>
      <w:r w:rsidR="002127FD">
        <w:t xml:space="preserve"> </w:t>
      </w:r>
      <w:r w:rsidR="00B80A3A">
        <w:t>principle of construction; it is an obviously sensible principle to be applied in</w:t>
      </w:r>
      <w:r w:rsidR="002127FD">
        <w:t xml:space="preserve"> </w:t>
      </w:r>
      <w:r w:rsidR="00B80A3A">
        <w:t>understanding the meaning of words in their context</w:t>
      </w:r>
      <w:r w:rsidR="002127FD">
        <w:t xml:space="preserve">”: </w:t>
      </w:r>
      <w:r w:rsidR="00EC2D07" w:rsidRPr="009D4C53">
        <w:rPr>
          <w:i/>
          <w:iCs/>
        </w:rPr>
        <w:t>Australian Aviation Underwriting Pty Ltd v Henry</w:t>
      </w:r>
      <w:r w:rsidR="00EC2D07" w:rsidRPr="00EC2D07">
        <w:t xml:space="preserve"> </w:t>
      </w:r>
      <w:r w:rsidR="00CE3AFA" w:rsidRPr="00CE3AFA">
        <w:t xml:space="preserve">(1988) 12 NSWLR 121 </w:t>
      </w:r>
      <w:r w:rsidR="002127FD">
        <w:t>at 126 (</w:t>
      </w:r>
      <w:r w:rsidR="00C67785">
        <w:t>Hope J</w:t>
      </w:r>
      <w:r w:rsidR="00EC2D07">
        <w:t>A</w:t>
      </w:r>
      <w:r w:rsidR="00C67785">
        <w:t xml:space="preserve">, </w:t>
      </w:r>
      <w:r w:rsidR="00EC2D07">
        <w:t>Priestley JA agreeing)</w:t>
      </w:r>
      <w:r w:rsidR="00B80A3A">
        <w:t xml:space="preserve">.  </w:t>
      </w:r>
      <w:r w:rsidR="00BD16F8">
        <w:t xml:space="preserve">As noted </w:t>
      </w:r>
      <w:r w:rsidR="00407512">
        <w:t>by</w:t>
      </w:r>
      <w:r w:rsidR="00BD16F8">
        <w:t xml:space="preserve"> Dixon</w:t>
      </w:r>
      <w:r w:rsidR="00B75145">
        <w:t> </w:t>
      </w:r>
      <w:r w:rsidR="00BD16F8">
        <w:t>J in</w:t>
      </w:r>
      <w:r w:rsidR="00735DD0">
        <w:t xml:space="preserve"> </w:t>
      </w:r>
      <w:r w:rsidR="0083717A" w:rsidRPr="009D4C53">
        <w:rPr>
          <w:i/>
          <w:iCs/>
        </w:rPr>
        <w:t xml:space="preserve">Cody </w:t>
      </w:r>
      <w:r w:rsidR="0083717A" w:rsidRPr="0083717A">
        <w:t>at</w:t>
      </w:r>
      <w:r w:rsidR="00DF6947">
        <w:t xml:space="preserve"> 649</w:t>
      </w:r>
      <w:r w:rsidR="00735DD0">
        <w:t>,</w:t>
      </w:r>
      <w:r w:rsidR="00BD16F8">
        <w:t xml:space="preserve"> </w:t>
      </w:r>
      <w:r w:rsidR="00407512">
        <w:t>it is wrong to use the</w:t>
      </w:r>
      <w:r w:rsidR="00DF6947">
        <w:t xml:space="preserve"> </w:t>
      </w:r>
      <w:r w:rsidR="00DF6947" w:rsidRPr="009D4C53">
        <w:rPr>
          <w:i/>
          <w:iCs/>
        </w:rPr>
        <w:t>ejusdem generis</w:t>
      </w:r>
      <w:r w:rsidR="001A5BC6">
        <w:t xml:space="preserve"> maxim</w:t>
      </w:r>
      <w:r w:rsidR="00735DD0">
        <w:t xml:space="preserve"> “</w:t>
      </w:r>
      <w:r w:rsidR="00407512">
        <w:t>as a piece of abstract or mechanical reasoning</w:t>
      </w:r>
      <w:r w:rsidR="00DF6947">
        <w:t>”</w:t>
      </w:r>
      <w:r w:rsidR="00407512">
        <w:t>.</w:t>
      </w:r>
      <w:r w:rsidR="00294881">
        <w:t xml:space="preserve"> </w:t>
      </w:r>
      <w:r w:rsidR="00407512">
        <w:t xml:space="preserve"> It</w:t>
      </w:r>
      <w:r w:rsidR="00DF6947">
        <w:t xml:space="preserve"> instead must be “used</w:t>
      </w:r>
      <w:r w:rsidR="00407512">
        <w:t xml:space="preserve"> as</w:t>
      </w:r>
      <w:r w:rsidR="0083717A">
        <w:t xml:space="preserve"> </w:t>
      </w:r>
      <w:r w:rsidR="00407512">
        <w:t>a guide in a process of interpretation which takes into account the</w:t>
      </w:r>
      <w:r w:rsidR="00DF6947">
        <w:t xml:space="preserve"> </w:t>
      </w:r>
      <w:r w:rsidR="00407512">
        <w:t>whole instrument and the subject matter</w:t>
      </w:r>
      <w:r w:rsidR="00DF6947">
        <w:t>”</w:t>
      </w:r>
      <w:r w:rsidR="00407512">
        <w:t>.</w:t>
      </w:r>
      <w:r w:rsidR="00407512" w:rsidDel="00D54B09">
        <w:t xml:space="preserve"> </w:t>
      </w:r>
      <w:r w:rsidR="007C724B">
        <w:t xml:space="preserve"> </w:t>
      </w:r>
      <w:r w:rsidR="00D971E0">
        <w:t>The pri</w:t>
      </w:r>
      <w:r w:rsidR="00AB03C4">
        <w:t xml:space="preserve">mary judge’s considered approach </w:t>
      </w:r>
      <w:r w:rsidR="006E728C">
        <w:t xml:space="preserve">gave </w:t>
      </w:r>
      <w:r w:rsidR="00AB03C4">
        <w:t xml:space="preserve">meaningful content to the expression “trading </w:t>
      </w:r>
      <w:r w:rsidR="00376271">
        <w:t xml:space="preserve">or financial </w:t>
      </w:r>
      <w:r w:rsidR="00AB03C4">
        <w:t xml:space="preserve">operations” by reference to the shared </w:t>
      </w:r>
      <w:r w:rsidR="00D77637" w:rsidRPr="00D77637">
        <w:t>characteristics of the</w:t>
      </w:r>
      <w:r w:rsidR="009B249C">
        <w:t xml:space="preserve"> matters included and excluded from the </w:t>
      </w:r>
      <w:r w:rsidR="00411914">
        <w:t xml:space="preserve">meaning of that expression in </w:t>
      </w:r>
      <w:r w:rsidR="009B249C">
        <w:t>cl 26.2(a)</w:t>
      </w:r>
      <w:r w:rsidR="00411914">
        <w:t>(ii)</w:t>
      </w:r>
      <w:r w:rsidR="009B249C">
        <w:t>.</w:t>
      </w:r>
      <w:r w:rsidR="00A63A23">
        <w:t xml:space="preserve">  There was no error in this approach</w:t>
      </w:r>
      <w:r w:rsidR="00CE3AFA">
        <w:t xml:space="preserve">.  </w:t>
      </w:r>
      <w:r w:rsidR="006A43D5">
        <w:t xml:space="preserve">For the primary judge to have done otherwise </w:t>
      </w:r>
      <w:r w:rsidR="00A63A23">
        <w:t xml:space="preserve">would have been to </w:t>
      </w:r>
      <w:r w:rsidR="00376271">
        <w:t>construe the expression “trading or financial operations” without regard to its immediate context – namely</w:t>
      </w:r>
      <w:r w:rsidR="00AD6DCA">
        <w:t>,</w:t>
      </w:r>
      <w:r w:rsidR="00376271">
        <w:t xml:space="preserve"> the list of inclusions or exclusions </w:t>
      </w:r>
      <w:r w:rsidR="00AD6DCA">
        <w:t>which immediately followed it.</w:t>
      </w:r>
    </w:p>
    <w:p w14:paraId="25452271" w14:textId="0D54C547" w:rsidR="00760AA5" w:rsidRDefault="00D12937" w:rsidP="009D4C53">
      <w:pPr>
        <w:pStyle w:val="Heading3"/>
      </w:pPr>
      <w:r>
        <w:t xml:space="preserve">Purpose of </w:t>
      </w:r>
      <w:r w:rsidR="002C74F1">
        <w:t>cl 26.2(a)</w:t>
      </w:r>
    </w:p>
    <w:p w14:paraId="72C804AE" w14:textId="52A096BD" w:rsidR="003A2DBF" w:rsidRDefault="002E7BE3" w:rsidP="00CC18F7">
      <w:pPr>
        <w:pStyle w:val="ParaNumbering"/>
      </w:pPr>
      <w:r>
        <w:t>T</w:t>
      </w:r>
      <w:r w:rsidR="003A2DBF">
        <w:t>he primary judge’s</w:t>
      </w:r>
      <w:r w:rsidR="009A7D45">
        <w:t xml:space="preserve"> </w:t>
      </w:r>
      <w:r w:rsidR="003A2DBF">
        <w:t>construction</w:t>
      </w:r>
      <w:r w:rsidR="00A15C90">
        <w:t xml:space="preserve"> </w:t>
      </w:r>
      <w:r w:rsidR="00302E1B">
        <w:t>of cl 26.2(a) was</w:t>
      </w:r>
      <w:r w:rsidR="00302E1B" w:rsidRPr="00A15C90">
        <w:t xml:space="preserve"> </w:t>
      </w:r>
      <w:r w:rsidR="00B41ED1">
        <w:t>supported by</w:t>
      </w:r>
      <w:r w:rsidR="00F22129">
        <w:t xml:space="preserve"> an analysis of the</w:t>
      </w:r>
      <w:r w:rsidR="00997919">
        <w:t xml:space="preserve"> surrounding circumstances</w:t>
      </w:r>
      <w:r w:rsidR="008B223B">
        <w:t xml:space="preserve"> of the Leases</w:t>
      </w:r>
      <w:r w:rsidR="00121012">
        <w:t>,</w:t>
      </w:r>
      <w:r w:rsidR="00997919">
        <w:t xml:space="preserve"> </w:t>
      </w:r>
      <w:r w:rsidR="00121012">
        <w:t xml:space="preserve">which </w:t>
      </w:r>
      <w:r w:rsidR="007D28E3">
        <w:t>were relevant to identifying</w:t>
      </w:r>
      <w:r w:rsidR="00121012">
        <w:t xml:space="preserve"> the</w:t>
      </w:r>
      <w:r w:rsidR="00F22129">
        <w:t xml:space="preserve"> </w:t>
      </w:r>
      <w:r w:rsidR="007D28E3">
        <w:t xml:space="preserve">commercial </w:t>
      </w:r>
      <w:r w:rsidR="00A15C90" w:rsidRPr="00A15C90">
        <w:t>purpose</w:t>
      </w:r>
      <w:r w:rsidR="00F22129">
        <w:t xml:space="preserve"> </w:t>
      </w:r>
      <w:r w:rsidR="00A15C90" w:rsidRPr="00A15C90">
        <w:t>of</w:t>
      </w:r>
      <w:r w:rsidR="00302E1B">
        <w:t xml:space="preserve"> </w:t>
      </w:r>
      <w:r w:rsidR="00F267E3">
        <w:t xml:space="preserve">that </w:t>
      </w:r>
      <w:r w:rsidR="007D28E3">
        <w:t>cl</w:t>
      </w:r>
      <w:r w:rsidR="00F267E3">
        <w:t>ause</w:t>
      </w:r>
      <w:r w:rsidR="00DD5618">
        <w:t xml:space="preserve">: </w:t>
      </w:r>
      <w:r w:rsidR="00406978">
        <w:t>Judgment [</w:t>
      </w:r>
      <w:r w:rsidR="0024132F">
        <w:t>222</w:t>
      </w:r>
      <w:r w:rsidR="00406978">
        <w:t>]</w:t>
      </w:r>
      <w:r w:rsidR="0024132F">
        <w:t>-[229]</w:t>
      </w:r>
      <w:r w:rsidR="00A15C90" w:rsidRPr="00A15C90">
        <w:t>.</w:t>
      </w:r>
      <w:r w:rsidR="00846318">
        <w:t xml:space="preserve">  For the reasons stated a</w:t>
      </w:r>
      <w:r w:rsidR="00846318" w:rsidRPr="002B6AAD">
        <w:t>t [</w:t>
      </w:r>
      <w:r w:rsidR="00F267E3" w:rsidRPr="002B6AAD">
        <w:fldChar w:fldCharType="begin"/>
      </w:r>
      <w:r w:rsidR="00F267E3" w:rsidRPr="002B6AAD">
        <w:instrText xml:space="preserve"> REF _Ref156643916 \r \h </w:instrText>
      </w:r>
      <w:r w:rsidR="002B6AAD">
        <w:instrText xml:space="preserve"> \* MERGEFORMAT </w:instrText>
      </w:r>
      <w:r w:rsidR="00F267E3" w:rsidRPr="002B6AAD">
        <w:fldChar w:fldCharType="separate"/>
      </w:r>
      <w:r w:rsidR="0014310A">
        <w:t>83</w:t>
      </w:r>
      <w:r w:rsidR="00F267E3" w:rsidRPr="002B6AAD">
        <w:fldChar w:fldCharType="end"/>
      </w:r>
      <w:r w:rsidR="00846318" w:rsidRPr="002B6AAD">
        <w:t>]-[</w:t>
      </w:r>
      <w:r w:rsidR="00F267E3" w:rsidRPr="002B6AAD">
        <w:fldChar w:fldCharType="begin"/>
      </w:r>
      <w:r w:rsidR="00F267E3" w:rsidRPr="002B6AAD">
        <w:instrText xml:space="preserve"> REF _Ref156643925 \r \h </w:instrText>
      </w:r>
      <w:r w:rsidR="002B6AAD">
        <w:instrText xml:space="preserve"> \* MERGEFORMAT </w:instrText>
      </w:r>
      <w:r w:rsidR="00F267E3" w:rsidRPr="002B6AAD">
        <w:fldChar w:fldCharType="separate"/>
      </w:r>
      <w:r w:rsidR="0014310A">
        <w:t>89</w:t>
      </w:r>
      <w:r w:rsidR="00F267E3" w:rsidRPr="002B6AAD">
        <w:fldChar w:fldCharType="end"/>
      </w:r>
      <w:r w:rsidR="00846318" w:rsidRPr="002B6AAD">
        <w:t>] a</w:t>
      </w:r>
      <w:r w:rsidR="00846318">
        <w:t xml:space="preserve">bove, we consider that </w:t>
      </w:r>
      <w:r w:rsidR="00D968DA">
        <w:t xml:space="preserve">it was appropriate for the judge to have regard to </w:t>
      </w:r>
      <w:r w:rsidR="00121012">
        <w:t>surrounding</w:t>
      </w:r>
      <w:r w:rsidR="00D355E3">
        <w:t xml:space="preserve"> circumstances</w:t>
      </w:r>
      <w:r w:rsidR="00882150">
        <w:t xml:space="preserve"> in construing cl</w:t>
      </w:r>
      <w:r w:rsidR="008039B0">
        <w:t> </w:t>
      </w:r>
      <w:r w:rsidR="00882150">
        <w:t>26.2(a)</w:t>
      </w:r>
      <w:r w:rsidR="00846318">
        <w:t>.</w:t>
      </w:r>
      <w:r w:rsidR="00A15C90" w:rsidRPr="00A15C90">
        <w:t xml:space="preserve"> </w:t>
      </w:r>
      <w:r w:rsidR="00A15C90">
        <w:t xml:space="preserve"> It was</w:t>
      </w:r>
      <w:r w:rsidR="00A15C90" w:rsidRPr="00A15C90">
        <w:t xml:space="preserve"> common ground</w:t>
      </w:r>
      <w:r w:rsidR="00A15C90">
        <w:t xml:space="preserve"> before the primary judge</w:t>
      </w:r>
      <w:r w:rsidR="00A15C90" w:rsidRPr="00A15C90">
        <w:t xml:space="preserve"> that cl 26.2(a) was included in the Lease</w:t>
      </w:r>
      <w:r w:rsidR="00F25A4D">
        <w:t>s</w:t>
      </w:r>
      <w:r w:rsidR="00A15C90" w:rsidRPr="00A15C90">
        <w:t xml:space="preserve"> pursuant to the principles of competitive neutrality. </w:t>
      </w:r>
      <w:r w:rsidR="00A15C90">
        <w:t xml:space="preserve"> </w:t>
      </w:r>
      <w:r w:rsidR="00D87FFB">
        <w:t xml:space="preserve">We agree with the primary judge’s </w:t>
      </w:r>
      <w:r w:rsidR="00D87FFB">
        <w:lastRenderedPageBreak/>
        <w:t>conclusion that</w:t>
      </w:r>
      <w:r w:rsidR="00882150">
        <w:t xml:space="preserve">, at the time the Leases were entered into, </w:t>
      </w:r>
      <w:r w:rsidR="00D87FFB">
        <w:t>c</w:t>
      </w:r>
      <w:r w:rsidR="00A15C90" w:rsidRPr="00A15C90">
        <w:t>ompetitive neutrality ha</w:t>
      </w:r>
      <w:r w:rsidR="00882150">
        <w:t>d</w:t>
      </w:r>
      <w:r w:rsidR="00A15C90" w:rsidRPr="00A15C90">
        <w:t xml:space="preserve"> no relevance or application to the provision of aeronautical services </w:t>
      </w:r>
      <w:r w:rsidR="009B229C">
        <w:t xml:space="preserve">and facilities </w:t>
      </w:r>
      <w:r w:rsidR="00A15C90" w:rsidRPr="00A15C90">
        <w:t>at the Airport Sites</w:t>
      </w:r>
      <w:r w:rsidR="00C2193E">
        <w:t xml:space="preserve">.  This is </w:t>
      </w:r>
      <w:r w:rsidR="00AF5662">
        <w:t xml:space="preserve">because there </w:t>
      </w:r>
      <w:r w:rsidR="008039B0">
        <w:t>was</w:t>
      </w:r>
      <w:r w:rsidR="00AF5662">
        <w:t xml:space="preserve"> no relevant </w:t>
      </w:r>
      <w:r w:rsidR="002532B7">
        <w:t>market or competitor for those services</w:t>
      </w:r>
      <w:r w:rsidR="00A15C90" w:rsidRPr="00A15C90">
        <w:t>: J</w:t>
      </w:r>
      <w:r w:rsidR="00A15C90">
        <w:t>udgment</w:t>
      </w:r>
      <w:r w:rsidR="00A15C90" w:rsidRPr="00A15C90">
        <w:t xml:space="preserve"> [222]</w:t>
      </w:r>
      <w:r w:rsidR="009B229C">
        <w:t xml:space="preserve"> and</w:t>
      </w:r>
      <w:r w:rsidR="00A15C90" w:rsidRPr="00A15C90">
        <w:t xml:space="preserve"> [224].</w:t>
      </w:r>
    </w:p>
    <w:p w14:paraId="767EF6A4" w14:textId="229E9748" w:rsidR="00E20956" w:rsidRDefault="00E20956" w:rsidP="00CC18F7">
      <w:pPr>
        <w:pStyle w:val="ParaNumbering"/>
      </w:pPr>
      <w:r>
        <w:t xml:space="preserve">We reject the </w:t>
      </w:r>
      <w:r w:rsidR="00780B4E">
        <w:t xml:space="preserve">Councils’ submission that </w:t>
      </w:r>
      <w:r w:rsidR="00F16685">
        <w:t>the CPA and CNPS do not support the</w:t>
      </w:r>
      <w:r w:rsidR="001B47B9">
        <w:t xml:space="preserve"> primary</w:t>
      </w:r>
      <w:r w:rsidR="00F16685">
        <w:t xml:space="preserve"> judge’s construction of cl 26.2(a).</w:t>
      </w:r>
    </w:p>
    <w:p w14:paraId="02F1E636" w14:textId="71BAFC47" w:rsidR="009C1B05" w:rsidRDefault="00C72A99" w:rsidP="00CC18F7">
      <w:pPr>
        <w:pStyle w:val="ParaNumbering"/>
      </w:pPr>
      <w:r>
        <w:t>At the time that the Leases were entered into, cl</w:t>
      </w:r>
      <w:r w:rsidR="00640080">
        <w:t> </w:t>
      </w:r>
      <w:r w:rsidR="009B229C">
        <w:t>3(1) of the CPA state</w:t>
      </w:r>
      <w:r w:rsidR="00CE07ED">
        <w:t>d</w:t>
      </w:r>
      <w:r w:rsidR="009B229C">
        <w:t xml:space="preserve"> that the objective of competitive neutrality </w:t>
      </w:r>
      <w:r>
        <w:t>was</w:t>
      </w:r>
      <w:r w:rsidR="009B229C">
        <w:t xml:space="preserve"> to</w:t>
      </w:r>
      <w:r w:rsidR="00842825" w:rsidRPr="00842825">
        <w:t xml:space="preserve"> eliminate resource allocation distortions arising out of the public ownership of entities engaged in significant business activities, and to ensure that “[g]</w:t>
      </w:r>
      <w:proofErr w:type="spellStart"/>
      <w:r w:rsidR="00842825" w:rsidRPr="00842825">
        <w:t>overnment</w:t>
      </w:r>
      <w:proofErr w:type="spellEnd"/>
      <w:r w:rsidR="00842825" w:rsidRPr="00842825">
        <w:t xml:space="preserve"> businesses do not enjoy any net competitive advantage simply as a result of their public sector ownership”.</w:t>
      </w:r>
      <w:r w:rsidR="00842825">
        <w:t xml:space="preserve"> </w:t>
      </w:r>
      <w:r w:rsidR="00842825" w:rsidRPr="00842825">
        <w:t xml:space="preserve"> </w:t>
      </w:r>
      <w:r w:rsidR="009C3267">
        <w:t xml:space="preserve">Clause </w:t>
      </w:r>
      <w:r w:rsidR="00304F0C">
        <w:t>4(3)</w:t>
      </w:r>
      <w:r w:rsidR="00BC1F8A">
        <w:t xml:space="preserve"> dealt with structural reform of public monopolies.  </w:t>
      </w:r>
      <w:r w:rsidR="00F33724">
        <w:t>As noted</w:t>
      </w:r>
      <w:r w:rsidR="00407B2E">
        <w:t xml:space="preserve"> at [</w:t>
      </w:r>
      <w:r w:rsidR="00407B2E">
        <w:fldChar w:fldCharType="begin"/>
      </w:r>
      <w:r w:rsidR="00407B2E">
        <w:instrText xml:space="preserve"> REF _Ref156645621 \r \h </w:instrText>
      </w:r>
      <w:r w:rsidR="00407B2E">
        <w:fldChar w:fldCharType="separate"/>
      </w:r>
      <w:r w:rsidR="0014310A">
        <w:t>23</w:t>
      </w:r>
      <w:r w:rsidR="00407B2E">
        <w:fldChar w:fldCharType="end"/>
      </w:r>
      <w:r w:rsidR="00407B2E">
        <w:t>] above</w:t>
      </w:r>
      <w:r w:rsidR="00F33724">
        <w:t>, at the time, the Airports were</w:t>
      </w:r>
      <w:r w:rsidR="00F25A4D">
        <w:t xml:space="preserve"> </w:t>
      </w:r>
      <w:r w:rsidR="00F33724">
        <w:t>public monopol</w:t>
      </w:r>
      <w:r w:rsidR="00F25A4D">
        <w:t>ies</w:t>
      </w:r>
      <w:r w:rsidR="00F33724">
        <w:t xml:space="preserve">.  </w:t>
      </w:r>
      <w:r w:rsidR="00407B2E">
        <w:t>Clause 4(3)(b)</w:t>
      </w:r>
      <w:r w:rsidR="00BC1F8A">
        <w:t xml:space="preserve"> </w:t>
      </w:r>
      <w:r w:rsidR="006F2640">
        <w:t xml:space="preserve">provided that, before introducing competition into a market traditionally supplied </w:t>
      </w:r>
      <w:r w:rsidR="00BC1F8A">
        <w:t xml:space="preserve">by </w:t>
      </w:r>
      <w:r w:rsidR="00873541">
        <w:t>a public monopoly, the parties to the CPA would undertake a review into “the merits of separating potentially competitive elements of the public monop</w:t>
      </w:r>
      <w:r w:rsidR="00914AD4">
        <w:t>oly”</w:t>
      </w:r>
      <w:r w:rsidR="001B033E">
        <w:t xml:space="preserve">. </w:t>
      </w:r>
      <w:r w:rsidR="00407B2E">
        <w:t xml:space="preserve">Clause 4(3)(b) thus </w:t>
      </w:r>
      <w:r w:rsidR="00C736D5">
        <w:t>expressly referred to a separation of contestable and non</w:t>
      </w:r>
      <w:r w:rsidR="00DF5B69">
        <w:t xml:space="preserve">-contestable elements of a public monopoly, such as the </w:t>
      </w:r>
      <w:r w:rsidR="00B01E11">
        <w:t>A</w:t>
      </w:r>
      <w:r w:rsidR="00DF5B69">
        <w:t>irports</w:t>
      </w:r>
      <w:r w:rsidR="00914AD4">
        <w:t xml:space="preserve">.  </w:t>
      </w:r>
    </w:p>
    <w:p w14:paraId="52CB5DE1" w14:textId="0BE13CA8" w:rsidR="009C1B05" w:rsidRDefault="001D652F" w:rsidP="00CC18F7">
      <w:pPr>
        <w:pStyle w:val="ParaNumbering"/>
      </w:pPr>
      <w:r>
        <w:t>T</w:t>
      </w:r>
      <w:r w:rsidR="00DF5B69">
        <w:t>he CNPS</w:t>
      </w:r>
      <w:r w:rsidR="007D461D">
        <w:t xml:space="preserve">, which was also issued </w:t>
      </w:r>
      <w:r>
        <w:t>prior to the</w:t>
      </w:r>
      <w:r w:rsidR="00E035A9">
        <w:t xml:space="preserve"> parties’ entry into the</w:t>
      </w:r>
      <w:r>
        <w:t xml:space="preserve"> Leases, </w:t>
      </w:r>
      <w:r w:rsidR="002B57C2">
        <w:t xml:space="preserve">also </w:t>
      </w:r>
      <w:r w:rsidR="00385358">
        <w:t xml:space="preserve">emphasised the importance of fair competition specifically </w:t>
      </w:r>
      <w:r w:rsidR="00544DF2" w:rsidRPr="00544DF2">
        <w:t xml:space="preserve">where governments provide services </w:t>
      </w:r>
      <w:r w:rsidR="00DE2256">
        <w:t>“</w:t>
      </w:r>
      <w:r w:rsidR="00544DF2" w:rsidRPr="00544DF2">
        <w:t xml:space="preserve">through </w:t>
      </w:r>
      <w:proofErr w:type="gramStart"/>
      <w:r w:rsidR="00544DF2" w:rsidRPr="00544DF2">
        <w:t>market based</w:t>
      </w:r>
      <w:proofErr w:type="gramEnd"/>
      <w:r w:rsidR="00544DF2" w:rsidRPr="00544DF2">
        <w:t xml:space="preserve"> mechanisms</w:t>
      </w:r>
      <w:r w:rsidR="00544DF2" w:rsidRPr="009D4C53">
        <w:rPr>
          <w:i/>
          <w:iCs/>
        </w:rPr>
        <w:t xml:space="preserve"> that allow actual or potential competition from a private sector provider</w:t>
      </w:r>
      <w:r w:rsidR="00DE2256">
        <w:t>”</w:t>
      </w:r>
      <w:r w:rsidR="00385358">
        <w:t xml:space="preserve"> (emphasis added). </w:t>
      </w:r>
      <w:r w:rsidR="00DF5B69">
        <w:t xml:space="preserve"> </w:t>
      </w:r>
      <w:r w:rsidR="00385358">
        <w:t>It is true</w:t>
      </w:r>
      <w:r w:rsidR="00310906">
        <w:t>, as the Councils submit, that</w:t>
      </w:r>
      <w:r w:rsidR="00A106E6">
        <w:t>, in the CNPS,</w:t>
      </w:r>
      <w:r w:rsidR="00310906">
        <w:t xml:space="preserve"> the FAC was </w:t>
      </w:r>
      <w:r w:rsidR="0047341C">
        <w:t xml:space="preserve">categorised as </w:t>
      </w:r>
      <w:r w:rsidR="00310906" w:rsidRPr="00310906">
        <w:t xml:space="preserve">a </w:t>
      </w:r>
      <w:r w:rsidR="0047341C">
        <w:t>“G</w:t>
      </w:r>
      <w:r w:rsidR="00310906" w:rsidRPr="00310906">
        <w:t>overnment business enterprise</w:t>
      </w:r>
      <w:r w:rsidR="00727D47">
        <w:t>,</w:t>
      </w:r>
      <w:r w:rsidR="0047341C">
        <w:t>”</w:t>
      </w:r>
      <w:r w:rsidR="00310906" w:rsidRPr="00310906">
        <w:t xml:space="preserve"> </w:t>
      </w:r>
      <w:r w:rsidR="00727D47">
        <w:t>and con</w:t>
      </w:r>
      <w:r w:rsidR="008D0AA8">
        <w:t>sequently the FAC was characterised as having the “principal function of selling goods and services in the market for the purpose of earning a commercial return”</w:t>
      </w:r>
      <w:r w:rsidR="00310906" w:rsidRPr="00310906">
        <w:t>.</w:t>
      </w:r>
      <w:r w:rsidR="00310906">
        <w:t xml:space="preserve">  However, </w:t>
      </w:r>
      <w:r w:rsidR="00A06EB6">
        <w:t xml:space="preserve">critically, </w:t>
      </w:r>
      <w:r w:rsidR="00006749" w:rsidRPr="00006749">
        <w:t xml:space="preserve">the CNPS </w:t>
      </w:r>
      <w:r w:rsidR="00993775">
        <w:t>acknowledged that government agencies were involved</w:t>
      </w:r>
      <w:r w:rsidR="009524A1">
        <w:t xml:space="preserve"> </w:t>
      </w:r>
      <w:r w:rsidR="00993775">
        <w:t xml:space="preserve">in both business activities and non-business activities.  </w:t>
      </w:r>
      <w:r w:rsidR="00410907">
        <w:t xml:space="preserve">It </w:t>
      </w:r>
      <w:r w:rsidR="00006749" w:rsidRPr="00006749">
        <w:t>made clear that competitive neutrality principles would be applied only to those parts of government business activities which “meet the business criteria” (that is, it would not be applied to the non-business activities of government agencies).</w:t>
      </w:r>
      <w:r w:rsidR="00410907">
        <w:t xml:space="preserve">  The business criteria included </w:t>
      </w:r>
      <w:r w:rsidR="009524A1">
        <w:t xml:space="preserve">that “there must be an </w:t>
      </w:r>
      <w:r w:rsidR="00027B05" w:rsidRPr="00027B05">
        <w:t>actual or potential competitor (either in the private or public sector)</w:t>
      </w:r>
      <w:r w:rsidR="00027B05">
        <w:t>”.</w:t>
      </w:r>
    </w:p>
    <w:p w14:paraId="4A1470B2" w14:textId="441874A9" w:rsidR="00082D89" w:rsidRDefault="009C1B05" w:rsidP="00CC18F7">
      <w:pPr>
        <w:pStyle w:val="ParaNumbering"/>
      </w:pPr>
      <w:r>
        <w:t>It is thus clear from a review of the</w:t>
      </w:r>
      <w:r w:rsidR="00A15CAD">
        <w:t xml:space="preserve"> </w:t>
      </w:r>
      <w:r w:rsidR="002E20E3">
        <w:t>CPA and the CNPS that, at th</w:t>
      </w:r>
      <w:r w:rsidR="00A15CAD">
        <w:t>e relevant time, t</w:t>
      </w:r>
      <w:r w:rsidR="00842825">
        <w:t>he concept of c</w:t>
      </w:r>
      <w:r w:rsidR="00842825" w:rsidRPr="00842825">
        <w:t>ompetitive neutrality</w:t>
      </w:r>
      <w:r w:rsidR="006708DF">
        <w:t xml:space="preserve"> was intended to apply to </w:t>
      </w:r>
      <w:r w:rsidR="00F91824">
        <w:t xml:space="preserve">“contestable” </w:t>
      </w:r>
      <w:r w:rsidR="0094185A">
        <w:t>activities</w:t>
      </w:r>
      <w:r w:rsidR="003E137D">
        <w:t xml:space="preserve">. </w:t>
      </w:r>
      <w:r w:rsidR="0094185A">
        <w:t xml:space="preserve">In the case of the </w:t>
      </w:r>
      <w:r w:rsidR="0094185A">
        <w:lastRenderedPageBreak/>
        <w:t>Airports, which were public monopolies, this</w:t>
      </w:r>
      <w:r w:rsidR="00842825" w:rsidRPr="00842825">
        <w:t xml:space="preserve"> require</w:t>
      </w:r>
      <w:r w:rsidR="00A15CAD">
        <w:t>d</w:t>
      </w:r>
      <w:r w:rsidR="00842825" w:rsidRPr="00842825">
        <w:t xml:space="preserve"> </w:t>
      </w:r>
      <w:r w:rsidR="00842825" w:rsidRPr="006E0FF5">
        <w:rPr>
          <w:i/>
          <w:iCs/>
        </w:rPr>
        <w:t>inter alia</w:t>
      </w:r>
      <w:r w:rsidR="00842825" w:rsidRPr="00842825">
        <w:t xml:space="preserve"> that there be an </w:t>
      </w:r>
      <w:r w:rsidR="00854693">
        <w:t>“</w:t>
      </w:r>
      <w:r w:rsidR="00842825" w:rsidRPr="00842825">
        <w:t xml:space="preserve">off-airport </w:t>
      </w:r>
      <w:r w:rsidR="00854693">
        <w:t xml:space="preserve">site” </w:t>
      </w:r>
      <w:r w:rsidR="00842825" w:rsidRPr="00842825">
        <w:t>competitor for the</w:t>
      </w:r>
      <w:r w:rsidR="00842825">
        <w:t xml:space="preserve"> </w:t>
      </w:r>
      <w:r w:rsidR="00842825" w:rsidRPr="00842825">
        <w:t>services supplied on the Airport Sites</w:t>
      </w:r>
      <w:r w:rsidR="002E20E3" w:rsidRPr="00F135DC">
        <w:t>.</w:t>
      </w:r>
    </w:p>
    <w:p w14:paraId="636B0B96" w14:textId="77777777" w:rsidR="003E7B71" w:rsidRDefault="00B51D72" w:rsidP="00CC18F7">
      <w:pPr>
        <w:pStyle w:val="ParaNumbering"/>
      </w:pPr>
      <w:r>
        <w:t xml:space="preserve">It is thus necessary to consider whether the </w:t>
      </w:r>
      <w:r w:rsidR="002F27B0">
        <w:t xml:space="preserve">activities undertaken in the Disputed Areas – namely, </w:t>
      </w:r>
      <w:r w:rsidR="00E50814">
        <w:t xml:space="preserve">aeronautical services within the common user services and facilities – were contestable.  </w:t>
      </w:r>
      <w:r w:rsidR="0068651E">
        <w:t xml:space="preserve">We find no error in the primary judge’s conclusion that </w:t>
      </w:r>
      <w:r w:rsidR="003E7B71">
        <w:t xml:space="preserve">they were not. </w:t>
      </w:r>
    </w:p>
    <w:p w14:paraId="32FAB210" w14:textId="39E690A1" w:rsidR="009B229C" w:rsidRDefault="00E66E80" w:rsidP="00CC18F7">
      <w:pPr>
        <w:pStyle w:val="ParaNumbering"/>
      </w:pPr>
      <w:r>
        <w:t>We accept the Lessees’ submission that t</w:t>
      </w:r>
      <w:r w:rsidR="00842825" w:rsidRPr="00842825">
        <w:t xml:space="preserve">here </w:t>
      </w:r>
      <w:r w:rsidR="00AA6D39">
        <w:t>cannot be</w:t>
      </w:r>
      <w:r w:rsidR="00842825" w:rsidRPr="00842825">
        <w:t xml:space="preserve"> relevant competition as between the aeronautical services and facilities that are provided at the </w:t>
      </w:r>
      <w:r w:rsidR="00D07B70">
        <w:t>A</w:t>
      </w:r>
      <w:r w:rsidR="00842825" w:rsidRPr="00842825">
        <w:t>irports and any analogous services provided on land that is not owned by the Commonwealth</w:t>
      </w:r>
      <w:r w:rsidR="007775EA">
        <w:t xml:space="preserve">.  Aeronautical services are thus distinct from the facilities and services provided </w:t>
      </w:r>
      <w:r w:rsidR="009A2584">
        <w:t>by</w:t>
      </w:r>
      <w:r w:rsidR="00842825" w:rsidRPr="00842825">
        <w:t xml:space="preserve"> car parks, retail outlets and concessions</w:t>
      </w:r>
      <w:r w:rsidR="00C72E94">
        <w:t>,</w:t>
      </w:r>
      <w:r w:rsidR="00842825" w:rsidRPr="00842825">
        <w:t xml:space="preserve"> to which the principles of competitive neutrality readily apply. </w:t>
      </w:r>
      <w:r w:rsidR="00AA6D39">
        <w:t xml:space="preserve"> </w:t>
      </w:r>
      <w:r w:rsidR="001351B1">
        <w:t>T</w:t>
      </w:r>
      <w:r w:rsidR="00842825" w:rsidRPr="00842825">
        <w:t>he rationale underlying cl</w:t>
      </w:r>
      <w:r w:rsidR="009A2584">
        <w:t> </w:t>
      </w:r>
      <w:r w:rsidR="00842825" w:rsidRPr="00842825">
        <w:t>26.2(a),</w:t>
      </w:r>
      <w:r w:rsidR="001351B1">
        <w:t xml:space="preserve"> objective</w:t>
      </w:r>
      <w:r w:rsidR="00854693">
        <w:t>ly</w:t>
      </w:r>
      <w:r w:rsidR="001351B1">
        <w:t xml:space="preserve"> assessed, is</w:t>
      </w:r>
      <w:r w:rsidR="00842825" w:rsidRPr="00842825">
        <w:t xml:space="preserve"> to promote competitive neutrality between businesses operated on and off the Airport Sites</w:t>
      </w:r>
      <w:r w:rsidR="00F64098">
        <w:t xml:space="preserve">. </w:t>
      </w:r>
      <w:r w:rsidR="00842825" w:rsidRPr="00842825">
        <w:t xml:space="preserve"> </w:t>
      </w:r>
      <w:r w:rsidR="00F64098">
        <w:t>I</w:t>
      </w:r>
      <w:r w:rsidR="00141636">
        <w:t>t</w:t>
      </w:r>
      <w:r w:rsidR="00F64098">
        <w:t xml:space="preserve"> therefore</w:t>
      </w:r>
      <w:r w:rsidR="00141636">
        <w:t xml:space="preserve"> </w:t>
      </w:r>
      <w:r w:rsidR="00842825" w:rsidRPr="00842825">
        <w:t>does not apply to aeronautical services</w:t>
      </w:r>
      <w:r w:rsidR="00141636">
        <w:t xml:space="preserve"> and facilities</w:t>
      </w:r>
      <w:r w:rsidR="00842825" w:rsidRPr="00842825">
        <w:t>.</w:t>
      </w:r>
      <w:r w:rsidR="00141636">
        <w:t xml:space="preserve"> </w:t>
      </w:r>
      <w:r w:rsidR="00842825" w:rsidRPr="00842825">
        <w:t xml:space="preserve"> Those services</w:t>
      </w:r>
      <w:r w:rsidR="00141636">
        <w:t xml:space="preserve"> and facilities</w:t>
      </w:r>
      <w:r w:rsidR="00842825" w:rsidRPr="00842825">
        <w:t xml:space="preserve"> cannot be carried out on “off-airport </w:t>
      </w:r>
      <w:r w:rsidR="00953234">
        <w:t>site</w:t>
      </w:r>
      <w:r w:rsidR="00082D89">
        <w:t>s</w:t>
      </w:r>
      <w:r w:rsidR="00854693">
        <w:t>”</w:t>
      </w:r>
      <w:r w:rsidR="00842825" w:rsidRPr="00842825">
        <w:t>, so that the Lessees do not enjoy any corresponding competitive advantage over businesses operated on private land.</w:t>
      </w:r>
    </w:p>
    <w:p w14:paraId="6517500E" w14:textId="7F3B1749" w:rsidR="00FC09C4" w:rsidRDefault="00FC09C4" w:rsidP="003C58CB">
      <w:pPr>
        <w:pStyle w:val="ParaNumbering"/>
      </w:pPr>
      <w:r>
        <w:t>Nor was there any</w:t>
      </w:r>
      <w:r w:rsidR="003D173E">
        <w:t xml:space="preserve"> satisfactory</w:t>
      </w:r>
      <w:r>
        <w:t xml:space="preserve"> evidence before the primary judge that</w:t>
      </w:r>
      <w:r w:rsidR="002F0E6D">
        <w:t xml:space="preserve">, at the time of entry into the Leases, the </w:t>
      </w:r>
      <w:r w:rsidR="00A87B00">
        <w:t xml:space="preserve">parties </w:t>
      </w:r>
      <w:r w:rsidR="00225E67">
        <w:t xml:space="preserve">considered that the </w:t>
      </w:r>
      <w:r w:rsidR="00A42EC0">
        <w:t>Lessees</w:t>
      </w:r>
      <w:r w:rsidR="005715FA">
        <w:t xml:space="preserve">’ provision of aeronautical services and facilities would be contestable.  </w:t>
      </w:r>
      <w:r w:rsidR="00892316">
        <w:t xml:space="preserve">The only evidence of potential relevance was given </w:t>
      </w:r>
      <w:r w:rsidR="00B81CF6">
        <w:t>b</w:t>
      </w:r>
      <w:r w:rsidR="00892316">
        <w:t xml:space="preserve">y Michael Cullen, </w:t>
      </w:r>
      <w:r w:rsidR="00EE767E">
        <w:t>M</w:t>
      </w:r>
      <w:r w:rsidR="002B61EC">
        <w:t>anager, Commercial &amp; Business Development</w:t>
      </w:r>
      <w:r w:rsidR="00665019">
        <w:t xml:space="preserve"> at APAL</w:t>
      </w:r>
      <w:r w:rsidR="002B61EC">
        <w:t xml:space="preserve">.  </w:t>
      </w:r>
      <w:r w:rsidR="00857294">
        <w:t>Mr Cullen was not</w:t>
      </w:r>
      <w:r w:rsidR="00561160">
        <w:t>, however, qualified to</w:t>
      </w:r>
      <w:r w:rsidR="00857294">
        <w:t xml:space="preserve"> </w:t>
      </w:r>
      <w:r w:rsidR="00AE1908">
        <w:t xml:space="preserve">give expert evidence </w:t>
      </w:r>
      <w:r w:rsidR="003D173E">
        <w:t xml:space="preserve">as to the contestability of the aeronautical services provided </w:t>
      </w:r>
      <w:r w:rsidR="00665019">
        <w:t>at the Launceston Airport</w:t>
      </w:r>
      <w:r w:rsidR="00393740">
        <w:t xml:space="preserve">.  </w:t>
      </w:r>
      <w:r w:rsidR="00485589">
        <w:t xml:space="preserve">In cross-examination at trial, </w:t>
      </w:r>
      <w:r w:rsidR="00D464BB">
        <w:t xml:space="preserve">counsel for the Councils </w:t>
      </w:r>
      <w:r w:rsidR="00485589">
        <w:t>put to Mr Cullen</w:t>
      </w:r>
      <w:r w:rsidR="00393740">
        <w:t xml:space="preserve"> </w:t>
      </w:r>
      <w:r w:rsidR="00014DCA">
        <w:t>that</w:t>
      </w:r>
      <w:r w:rsidR="00485589">
        <w:t xml:space="preserve">, if Launceston Airport were able to attract an airline or to introduce a new </w:t>
      </w:r>
      <w:r w:rsidR="00AC3A4B">
        <w:t xml:space="preserve">airline </w:t>
      </w:r>
      <w:r w:rsidR="00485589">
        <w:t xml:space="preserve">service to the airport, that would consequently mean another airport would lose that service or </w:t>
      </w:r>
      <w:r w:rsidR="000C745C">
        <w:t>potentially</w:t>
      </w:r>
      <w:r w:rsidR="00485589">
        <w:t xml:space="preserve"> lose the frequency of a service that</w:t>
      </w:r>
      <w:r w:rsidR="00E411A2">
        <w:t xml:space="preserve"> it</w:t>
      </w:r>
      <w:r w:rsidR="00485589">
        <w:t xml:space="preserve"> otherwise had.</w:t>
      </w:r>
      <w:r w:rsidR="00E411A2">
        <w:t xml:space="preserve">  Appropriately, he responded by stating that he did not know how airlines made network decisions</w:t>
      </w:r>
      <w:r w:rsidR="00BF472C">
        <w:t xml:space="preserve">: </w:t>
      </w:r>
      <w:r w:rsidR="004069DC">
        <w:t xml:space="preserve">Mr Cullen, </w:t>
      </w:r>
      <w:r w:rsidR="00F773E9">
        <w:t xml:space="preserve">Trial </w:t>
      </w:r>
      <w:r w:rsidR="0078667C">
        <w:t>T</w:t>
      </w:r>
      <w:r w:rsidR="00531E48">
        <w:t xml:space="preserve">ranscript </w:t>
      </w:r>
      <w:r w:rsidR="00075768">
        <w:t>188</w:t>
      </w:r>
      <w:r w:rsidR="00AE74B9">
        <w:t>.14-33</w:t>
      </w:r>
      <w:r w:rsidR="00312FE2">
        <w:t xml:space="preserve">.  Similarly, when it was put to him that the Launceston Airport was in competition </w:t>
      </w:r>
      <w:r w:rsidR="00466CDC">
        <w:t>with other airports for the business of airlines, he stated: “I d</w:t>
      </w:r>
      <w:r w:rsidR="00014DCA">
        <w:t>o</w:t>
      </w:r>
      <w:r w:rsidR="00466CDC">
        <w:t xml:space="preserve">n’t know whether I call it competition.  Certainly, </w:t>
      </w:r>
      <w:proofErr w:type="gramStart"/>
      <w:r w:rsidR="00466CDC">
        <w:t>at the moment</w:t>
      </w:r>
      <w:proofErr w:type="gramEnd"/>
      <w:r w:rsidR="00466CDC">
        <w:t xml:space="preserve"> there’s a finite number of aircraft to attract additional flying</w:t>
      </w:r>
      <w:r w:rsidR="00E65AC3">
        <w:t>”</w:t>
      </w:r>
      <w:r w:rsidR="00325E1C">
        <w:t xml:space="preserve">: </w:t>
      </w:r>
      <w:r w:rsidR="0012408E">
        <w:t xml:space="preserve">Mr Cullen, Trial Transcript 188.35-38.  Subsequently, Mr Cullen accepted that the Bass </w:t>
      </w:r>
      <w:r w:rsidR="00964EBC">
        <w:t>Strait</w:t>
      </w:r>
      <w:r w:rsidR="0012408E">
        <w:t xml:space="preserve"> Ferry was a “potential … diverter of passengers from” the Launceston Airport</w:t>
      </w:r>
      <w:r w:rsidR="00945D2E">
        <w:t>:</w:t>
      </w:r>
      <w:r w:rsidR="00945D2E" w:rsidRPr="00945D2E">
        <w:t xml:space="preserve"> </w:t>
      </w:r>
      <w:r w:rsidR="00945D2E">
        <w:t>Mr Cullen, Trial Transcript 194.</w:t>
      </w:r>
      <w:r w:rsidR="00E771E2">
        <w:t>29</w:t>
      </w:r>
      <w:r w:rsidR="00945D2E">
        <w:t>-3</w:t>
      </w:r>
      <w:r w:rsidR="00E771E2">
        <w:t>9</w:t>
      </w:r>
      <w:r w:rsidR="00945D2E">
        <w:t>.</w:t>
      </w:r>
      <w:r w:rsidR="0012408E">
        <w:t xml:space="preserve">  He also stated that a proportion of the market for discretionary travellers, who could choose to fly into the Launceston Airport or the Hobart </w:t>
      </w:r>
      <w:r w:rsidR="0012408E">
        <w:lastRenderedPageBreak/>
        <w:t xml:space="preserve">Airport, “would be contestable”, however, this statement was </w:t>
      </w:r>
      <w:r w:rsidR="00945D2E">
        <w:t xml:space="preserve">not supported by any further analysis or explanation:  </w:t>
      </w:r>
      <w:r w:rsidR="0053256C">
        <w:t>Mr Cullen, Trial Transcript 19</w:t>
      </w:r>
      <w:r w:rsidR="006F42BB">
        <w:t>4-</w:t>
      </w:r>
      <w:r w:rsidR="0053256C">
        <w:t>5.</w:t>
      </w:r>
      <w:r w:rsidR="007A52A1">
        <w:t>4</w:t>
      </w:r>
      <w:r w:rsidR="006F42BB">
        <w:t>6</w:t>
      </w:r>
      <w:r w:rsidR="0053256C">
        <w:t>-</w:t>
      </w:r>
      <w:r w:rsidR="007A52A1">
        <w:t>12</w:t>
      </w:r>
      <w:r w:rsidR="0053256C">
        <w:t xml:space="preserve">.  </w:t>
      </w:r>
      <w:r w:rsidR="00DE447B">
        <w:t>Mr Cullen’s limited remarks would not have supplied an evidentiary foundation for the primary judge to conclude that aeronautical services</w:t>
      </w:r>
      <w:r w:rsidR="00FA5644">
        <w:t xml:space="preserve"> and facilities </w:t>
      </w:r>
      <w:r w:rsidR="00DE447B">
        <w:t>provided by the Airports were con</w:t>
      </w:r>
      <w:r w:rsidR="00E65AC3">
        <w:t xml:space="preserve">testable.  </w:t>
      </w:r>
    </w:p>
    <w:p w14:paraId="1CDFE855" w14:textId="114E24EE" w:rsidR="00ED5A4C" w:rsidRDefault="00E65AC3" w:rsidP="00CC18F7">
      <w:pPr>
        <w:pStyle w:val="ParaNumbering"/>
      </w:pPr>
      <w:r>
        <w:t>The</w:t>
      </w:r>
      <w:r w:rsidR="00ED5A4C">
        <w:t xml:space="preserve"> conclusion</w:t>
      </w:r>
      <w:r>
        <w:t xml:space="preserve"> that the aeronautical services </w:t>
      </w:r>
      <w:r w:rsidR="009A365C">
        <w:t xml:space="preserve">and facilities </w:t>
      </w:r>
      <w:r>
        <w:t xml:space="preserve">supplied at the Airports were not regarded </w:t>
      </w:r>
      <w:r w:rsidR="00F073EA">
        <w:t>by the parties</w:t>
      </w:r>
      <w:r w:rsidR="00A17B99">
        <w:t xml:space="preserve"> at the time of contracting</w:t>
      </w:r>
      <w:r w:rsidR="00F073EA">
        <w:t xml:space="preserve"> </w:t>
      </w:r>
      <w:r>
        <w:t>as contestable</w:t>
      </w:r>
      <w:r w:rsidR="00ED5A4C">
        <w:t xml:space="preserve"> is reinforced by</w:t>
      </w:r>
      <w:r w:rsidR="00953234">
        <w:t xml:space="preserve"> the </w:t>
      </w:r>
      <w:r w:rsidR="0076045D" w:rsidRPr="0076045D">
        <w:t xml:space="preserve">surrounding circumstances known to the </w:t>
      </w:r>
      <w:r w:rsidR="00EA7604">
        <w:t>Lessees and the Commonwealth</w:t>
      </w:r>
      <w:r w:rsidR="0076045D">
        <w:t xml:space="preserve">. </w:t>
      </w:r>
      <w:r w:rsidR="0076045D" w:rsidRPr="0076045D">
        <w:t xml:space="preserve"> </w:t>
      </w:r>
    </w:p>
    <w:p w14:paraId="1E676763" w14:textId="46541B2F" w:rsidR="00A3388C" w:rsidRDefault="0076045D" w:rsidP="00CC18F7">
      <w:pPr>
        <w:pStyle w:val="ParaNumbering"/>
      </w:pPr>
      <w:r w:rsidRPr="0076045D">
        <w:t xml:space="preserve">At </w:t>
      </w:r>
      <w:r w:rsidR="00183028">
        <w:t>the</w:t>
      </w:r>
      <w:r w:rsidR="00183028" w:rsidRPr="0076045D">
        <w:t xml:space="preserve"> </w:t>
      </w:r>
      <w:r w:rsidRPr="0076045D">
        <w:t>time</w:t>
      </w:r>
      <w:r>
        <w:t xml:space="preserve"> of entry into the Leases, </w:t>
      </w:r>
      <w:r w:rsidRPr="0076045D">
        <w:t>the provision of aeronautical services and facilities was the subject of a specific regulatory regime</w:t>
      </w:r>
      <w:r w:rsidR="006E0C66">
        <w:t xml:space="preserve"> which had the features referred to </w:t>
      </w:r>
      <w:r w:rsidR="006A6FF2">
        <w:t>at [</w:t>
      </w:r>
      <w:r w:rsidR="006A6FF2">
        <w:fldChar w:fldCharType="begin"/>
      </w:r>
      <w:r w:rsidR="006A6FF2">
        <w:instrText xml:space="preserve"> REF _Ref156827600 \r \h </w:instrText>
      </w:r>
      <w:r w:rsidR="006A6FF2">
        <w:fldChar w:fldCharType="separate"/>
      </w:r>
      <w:r w:rsidR="0014310A">
        <w:t>47</w:t>
      </w:r>
      <w:r w:rsidR="006A6FF2">
        <w:fldChar w:fldCharType="end"/>
      </w:r>
      <w:r w:rsidR="006A6FF2">
        <w:t>]-[</w:t>
      </w:r>
      <w:r w:rsidR="00AE0D82">
        <w:fldChar w:fldCharType="begin"/>
      </w:r>
      <w:r w:rsidR="00AE0D82">
        <w:instrText xml:space="preserve"> REF _Ref156827650 \r \h </w:instrText>
      </w:r>
      <w:r w:rsidR="00AE0D82">
        <w:fldChar w:fldCharType="separate"/>
      </w:r>
      <w:r w:rsidR="0014310A">
        <w:t>57</w:t>
      </w:r>
      <w:r w:rsidR="00AE0D82">
        <w:fldChar w:fldCharType="end"/>
      </w:r>
      <w:r w:rsidR="006A6FF2">
        <w:t>]</w:t>
      </w:r>
      <w:r w:rsidR="00AE0D82">
        <w:t xml:space="preserve"> above</w:t>
      </w:r>
      <w:r w:rsidRPr="0076045D">
        <w:t xml:space="preserve">. </w:t>
      </w:r>
      <w:r w:rsidR="006E0C66">
        <w:t xml:space="preserve"> </w:t>
      </w:r>
      <w:r w:rsidR="00E4036A">
        <w:t xml:space="preserve">As </w:t>
      </w:r>
      <w:r w:rsidR="0077106B">
        <w:t xml:space="preserve">noted by the primary judge </w:t>
      </w:r>
      <w:r w:rsidR="009046F2">
        <w:t>at Judgment</w:t>
      </w:r>
      <w:r w:rsidR="001E6BF7">
        <w:t xml:space="preserve"> [226], that regime included:</w:t>
      </w:r>
    </w:p>
    <w:p w14:paraId="49C1497D" w14:textId="77777777" w:rsidR="004F5415" w:rsidRDefault="001E6BF7" w:rsidP="009D4C53">
      <w:pPr>
        <w:pStyle w:val="ListNo1"/>
        <w:numPr>
          <w:ilvl w:val="0"/>
          <w:numId w:val="46"/>
        </w:numPr>
      </w:pPr>
      <w:r>
        <w:t xml:space="preserve">the power of the ACCC to regulate charges for aeronautical services, including by imposing price </w:t>
      </w:r>
      <w:proofErr w:type="gramStart"/>
      <w:r>
        <w:t>caps;</w:t>
      </w:r>
      <w:proofErr w:type="gramEnd"/>
      <w:r w:rsidR="00E82C77">
        <w:t xml:space="preserve"> </w:t>
      </w:r>
    </w:p>
    <w:p w14:paraId="26F09734" w14:textId="4EBCF774" w:rsidR="004F5415" w:rsidRDefault="008575BA" w:rsidP="00235CB2">
      <w:pPr>
        <w:pStyle w:val="ListNo1"/>
        <w:numPr>
          <w:ilvl w:val="0"/>
          <w:numId w:val="46"/>
        </w:numPr>
      </w:pPr>
      <w:r>
        <w:t xml:space="preserve">Direction 14, </w:t>
      </w:r>
      <w:r w:rsidR="009B6B96">
        <w:t xml:space="preserve">which directed the ACCC to undertake monitoring of </w:t>
      </w:r>
      <w:r w:rsidR="009B6B96" w:rsidRPr="009B6B96">
        <w:t>“aeronautical related services” at the Airports</w:t>
      </w:r>
      <w:r w:rsidR="009B6B96">
        <w:t xml:space="preserve">, including monitoring </w:t>
      </w:r>
      <w:r w:rsidR="00E82C77">
        <w:t xml:space="preserve">prices, costs and profits relating to the supply of such </w:t>
      </w:r>
      <w:proofErr w:type="gramStart"/>
      <w:r w:rsidR="00E82C77">
        <w:t>services;</w:t>
      </w:r>
      <w:proofErr w:type="gramEnd"/>
    </w:p>
    <w:p w14:paraId="54DCCA75" w14:textId="6F602B26" w:rsidR="004F5415" w:rsidRDefault="00CF51B2" w:rsidP="00235CB2">
      <w:pPr>
        <w:pStyle w:val="ListNo1"/>
        <w:numPr>
          <w:ilvl w:val="0"/>
          <w:numId w:val="46"/>
        </w:numPr>
      </w:pPr>
      <w:r>
        <w:t>reg 7.03</w:t>
      </w:r>
      <w:r w:rsidR="00FE7D4D">
        <w:t>(1)(b)</w:t>
      </w:r>
      <w:r>
        <w:t xml:space="preserve"> of the </w:t>
      </w:r>
      <w:r w:rsidRPr="009D4C53">
        <w:rPr>
          <w:i/>
          <w:iCs/>
        </w:rPr>
        <w:t>Airports Regulations</w:t>
      </w:r>
      <w:r w:rsidR="00FC6425">
        <w:t>,</w:t>
      </w:r>
      <w:r>
        <w:t xml:space="preserve"> </w:t>
      </w:r>
      <w:r w:rsidR="00FC6425">
        <w:t>which</w:t>
      </w:r>
      <w:r>
        <w:t xml:space="preserve"> required the lessees to prepare </w:t>
      </w:r>
      <w:r w:rsidR="00FE7D4D">
        <w:t>c</w:t>
      </w:r>
      <w:r>
        <w:t xml:space="preserve">onsolidated financial statements </w:t>
      </w:r>
      <w:r w:rsidR="001467CD">
        <w:t>reflecting</w:t>
      </w:r>
      <w:r>
        <w:t xml:space="preserve"> financial details </w:t>
      </w:r>
      <w:r w:rsidR="001467CD">
        <w:t xml:space="preserve">specifically </w:t>
      </w:r>
      <w:r>
        <w:t>relatin</w:t>
      </w:r>
      <w:r w:rsidR="00FC697C">
        <w:t>g</w:t>
      </w:r>
      <w:r>
        <w:t xml:space="preserve"> to the provision of </w:t>
      </w:r>
      <w:r w:rsidR="001467CD">
        <w:t>“</w:t>
      </w:r>
      <w:r>
        <w:t>aeronautical services</w:t>
      </w:r>
      <w:r w:rsidR="001467CD">
        <w:t>”</w:t>
      </w:r>
      <w:r>
        <w:t xml:space="preserve"> and</w:t>
      </w:r>
      <w:r w:rsidR="001467CD">
        <w:t>, separately,</w:t>
      </w:r>
      <w:r>
        <w:t xml:space="preserve"> </w:t>
      </w:r>
      <w:r w:rsidR="001467CD">
        <w:t>“</w:t>
      </w:r>
      <w:r>
        <w:t>non-aeronautical services”</w:t>
      </w:r>
      <w:r w:rsidR="00B47A17">
        <w:t xml:space="preserve">.  Notably, </w:t>
      </w:r>
      <w:r w:rsidR="00FC697C">
        <w:t xml:space="preserve">reg 7.03(4) defined </w:t>
      </w:r>
      <w:r w:rsidR="00B47A17">
        <w:t>“</w:t>
      </w:r>
      <w:r w:rsidR="00FC697C">
        <w:t>aeronautical services</w:t>
      </w:r>
      <w:r w:rsidR="00B47A17">
        <w:t>”</w:t>
      </w:r>
      <w:r w:rsidR="00FC697C">
        <w:t xml:space="preserve"> </w:t>
      </w:r>
      <w:r w:rsidR="009E5257">
        <w:t>as</w:t>
      </w:r>
      <w:r w:rsidR="00B47A17">
        <w:t xml:space="preserve"> encompass</w:t>
      </w:r>
      <w:r w:rsidR="009E5257">
        <w:t>ing</w:t>
      </w:r>
      <w:r w:rsidR="00B47A17">
        <w:t xml:space="preserve"> </w:t>
      </w:r>
      <w:r w:rsidR="00533FCC">
        <w:t>runways, taxiways, aprons,</w:t>
      </w:r>
      <w:r w:rsidR="00780733">
        <w:t xml:space="preserve"> and </w:t>
      </w:r>
      <w:r w:rsidR="00533FCC">
        <w:t>roads</w:t>
      </w:r>
      <w:r w:rsidR="00780733">
        <w:t xml:space="preserve"> (</w:t>
      </w:r>
      <w:r w:rsidR="0005346D">
        <w:t>all of which were expressly identified as exclusions to “</w:t>
      </w:r>
      <w:r w:rsidR="00C2017E">
        <w:t>trading or financial operations” in cl 26.2(a)(ii)</w:t>
      </w:r>
      <w:r w:rsidR="005E592D">
        <w:t xml:space="preserve"> of the Leases</w:t>
      </w:r>
      <w:r w:rsidR="00780733">
        <w:t>)</w:t>
      </w:r>
      <w:r w:rsidR="009E5257">
        <w:t>.  It also defined “aeronautical services” as encompassing</w:t>
      </w:r>
      <w:r w:rsidR="00BF1EC4">
        <w:t xml:space="preserve"> services and facilities in relation to</w:t>
      </w:r>
      <w:r w:rsidR="009E5257">
        <w:t xml:space="preserve"> </w:t>
      </w:r>
      <w:r w:rsidR="00BF1EC4">
        <w:t>“</w:t>
      </w:r>
      <w:r w:rsidR="00BF1EC4" w:rsidRPr="00BF1EC4">
        <w:t>the embarkation or disembarkation and temporary accommodation of passengers</w:t>
      </w:r>
      <w:r w:rsidR="00BF1EC4">
        <w:t>”</w:t>
      </w:r>
      <w:r w:rsidR="00FA4C9F">
        <w:t xml:space="preserve"> (such as, f</w:t>
      </w:r>
      <w:r w:rsidR="002C175F">
        <w:t>o</w:t>
      </w:r>
      <w:r w:rsidR="00FA4C9F">
        <w:t>r example, toilets</w:t>
      </w:r>
      <w:r w:rsidR="00F245C6">
        <w:t xml:space="preserve"> and departure lounges</w:t>
      </w:r>
      <w:r w:rsidR="002C175F">
        <w:t>)</w:t>
      </w:r>
      <w:r w:rsidR="00BF1EC4">
        <w:t xml:space="preserve"> and “</w:t>
      </w:r>
      <w:r w:rsidR="00BF1EC4" w:rsidRPr="00BF1EC4">
        <w:t>the administrative processing of passengers</w:t>
      </w:r>
      <w:r w:rsidR="00BF1EC4">
        <w:t>”</w:t>
      </w:r>
      <w:r w:rsidR="002E310A">
        <w:t xml:space="preserve"> (such as, for example, </w:t>
      </w:r>
      <w:r w:rsidR="002C175F">
        <w:t>check-in facilities)</w:t>
      </w:r>
      <w:r w:rsidR="009E5257">
        <w:t xml:space="preserve">. </w:t>
      </w:r>
      <w:r w:rsidR="00FC24E2">
        <w:t xml:space="preserve"> </w:t>
      </w:r>
      <w:r w:rsidR="002754C5">
        <w:t xml:space="preserve">These services and facilities, which were specifically identified as separate from “non-aeronautical services”, encompassed </w:t>
      </w:r>
      <w:r w:rsidR="00962857">
        <w:t xml:space="preserve">the range of services and facilities referred to in the Disputed </w:t>
      </w:r>
      <w:proofErr w:type="gramStart"/>
      <w:r w:rsidR="00962857">
        <w:t>Areas</w:t>
      </w:r>
      <w:r w:rsidR="00F245C6">
        <w:t>;</w:t>
      </w:r>
      <w:proofErr w:type="gramEnd"/>
    </w:p>
    <w:p w14:paraId="54015399" w14:textId="0BAD0DD9" w:rsidR="005A1171" w:rsidRDefault="00090788" w:rsidP="00235CB2">
      <w:pPr>
        <w:pStyle w:val="ListNo1"/>
        <w:numPr>
          <w:ilvl w:val="0"/>
          <w:numId w:val="46"/>
        </w:numPr>
      </w:pPr>
      <w:r>
        <w:t>an access regime</w:t>
      </w:r>
      <w:r w:rsidR="00FE32BC">
        <w:t xml:space="preserve"> under the </w:t>
      </w:r>
      <w:r w:rsidR="00FE32BC" w:rsidRPr="009D4C53">
        <w:rPr>
          <w:i/>
          <w:iCs/>
        </w:rPr>
        <w:t>Airports Act</w:t>
      </w:r>
      <w:r w:rsidR="00280681">
        <w:t>, which</w:t>
      </w:r>
      <w:r>
        <w:t xml:space="preserve"> requir</w:t>
      </w:r>
      <w:r w:rsidR="00280681">
        <w:t>ed</w:t>
      </w:r>
      <w:r>
        <w:t xml:space="preserve"> </w:t>
      </w:r>
      <w:r w:rsidR="002C606B">
        <w:t>the Minister</w:t>
      </w:r>
      <w:r w:rsidR="00401FD6">
        <w:t xml:space="preserve"> under the Act</w:t>
      </w:r>
      <w:r w:rsidR="002C606B">
        <w:t xml:space="preserve"> to make a determination in respect of the Airports as soon as practicable after the </w:t>
      </w:r>
      <w:r w:rsidR="00DE5ADD">
        <w:t>12-month</w:t>
      </w:r>
      <w:r w:rsidR="002C606B">
        <w:t xml:space="preserve"> anniversary of their privatisation, making it a “declared service” for the purposes of Part IIIA of the </w:t>
      </w:r>
      <w:r w:rsidR="002C606B" w:rsidRPr="001727DA">
        <w:rPr>
          <w:i/>
          <w:iCs/>
        </w:rPr>
        <w:t xml:space="preserve">Trade Practices </w:t>
      </w:r>
      <w:proofErr w:type="gramStart"/>
      <w:r w:rsidR="002C606B" w:rsidRPr="001727DA">
        <w:rPr>
          <w:i/>
          <w:iCs/>
        </w:rPr>
        <w:t>Act</w:t>
      </w:r>
      <w:r w:rsidR="004F5415">
        <w:t>;</w:t>
      </w:r>
      <w:proofErr w:type="gramEnd"/>
    </w:p>
    <w:p w14:paraId="66D40FD4" w14:textId="000FF472" w:rsidR="004F5415" w:rsidRDefault="004F5415" w:rsidP="00235CB2">
      <w:pPr>
        <w:pStyle w:val="ListNo1"/>
        <w:numPr>
          <w:ilvl w:val="0"/>
          <w:numId w:val="46"/>
        </w:numPr>
      </w:pPr>
      <w:r>
        <w:lastRenderedPageBreak/>
        <w:t xml:space="preserve">the power conferred on the ACCC under s 155 of the </w:t>
      </w:r>
      <w:r w:rsidRPr="009D4C53">
        <w:rPr>
          <w:i/>
          <w:iCs/>
        </w:rPr>
        <w:t>Airports Act</w:t>
      </w:r>
      <w:r>
        <w:t xml:space="preserve"> to monitor and evaluate the quality of airport services and facilities, including by reference to performance indicators relating to, among other things, runways, </w:t>
      </w:r>
      <w:proofErr w:type="gramStart"/>
      <w:r>
        <w:t>taxiways</w:t>
      </w:r>
      <w:proofErr w:type="gramEnd"/>
      <w:r w:rsidR="00B02EF8">
        <w:t xml:space="preserve"> and aprons </w:t>
      </w:r>
      <w:r w:rsidR="003D11DC">
        <w:t>(all of which were expressly identified as exclusions to “trading or financial operations” in cl 26.2(a)(ii) of the Leases)</w:t>
      </w:r>
      <w:r w:rsidR="009B5491">
        <w:t>.</w:t>
      </w:r>
      <w:r w:rsidR="003D11DC">
        <w:t xml:space="preserve"> </w:t>
      </w:r>
    </w:p>
    <w:p w14:paraId="28F824D8" w14:textId="40204EF7" w:rsidR="00953234" w:rsidRDefault="002F5104" w:rsidP="00275D95">
      <w:pPr>
        <w:pStyle w:val="ParaNumbering"/>
      </w:pPr>
      <w:r>
        <w:t>It</w:t>
      </w:r>
      <w:r w:rsidR="00FB2FC1">
        <w:t xml:space="preserve"> may be accepted that, in some circumstances, </w:t>
      </w:r>
      <w:r w:rsidR="0076045D" w:rsidRPr="0076045D">
        <w:t xml:space="preserve">the existence of </w:t>
      </w:r>
      <w:r w:rsidR="00FB2FC1">
        <w:t>a separate</w:t>
      </w:r>
      <w:r w:rsidR="0076045D" w:rsidRPr="0076045D">
        <w:t xml:space="preserve"> regulatory regime “is not inconsistent with the application of competitive neutrality principles”</w:t>
      </w:r>
      <w:r w:rsidR="00B76CE5">
        <w:t>.</w:t>
      </w:r>
      <w:r w:rsidR="008130F8">
        <w:t xml:space="preserve">  </w:t>
      </w:r>
      <w:r w:rsidR="00A02426">
        <w:t>T</w:t>
      </w:r>
      <w:r w:rsidR="008130F8">
        <w:t>he relevance of the distinct regulatory regime</w:t>
      </w:r>
      <w:r w:rsidR="003409C1">
        <w:t xml:space="preserve"> applying to aeronautical services and facilities</w:t>
      </w:r>
      <w:r w:rsidR="00FB2FC1">
        <w:t xml:space="preserve"> set out abo</w:t>
      </w:r>
      <w:r w:rsidR="00991238">
        <w:t>ve</w:t>
      </w:r>
      <w:r w:rsidR="003409C1">
        <w:t>,</w:t>
      </w:r>
      <w:r w:rsidR="008130F8">
        <w:t xml:space="preserve"> which was known to the parties at the time of entry into the Lease</w:t>
      </w:r>
      <w:r w:rsidR="003409C1">
        <w:t>s,</w:t>
      </w:r>
      <w:r w:rsidR="008130F8">
        <w:t xml:space="preserve"> was that the Commonwealth</w:t>
      </w:r>
      <w:r w:rsidR="00B8358C">
        <w:t>,</w:t>
      </w:r>
      <w:r w:rsidR="008130F8">
        <w:t xml:space="preserve"> via the ACCC</w:t>
      </w:r>
      <w:r w:rsidR="00B8358C">
        <w:t>,</w:t>
      </w:r>
      <w:r w:rsidR="008130F8">
        <w:t xml:space="preserve"> separately regulated the price and quality of aeronautical services and facilities.  </w:t>
      </w:r>
      <w:r w:rsidR="00644756">
        <w:t>S</w:t>
      </w:r>
      <w:r w:rsidR="00D763EC">
        <w:t xml:space="preserve">uch </w:t>
      </w:r>
      <w:r w:rsidR="00542AD8">
        <w:t>oversight</w:t>
      </w:r>
      <w:r w:rsidR="00D763EC">
        <w:t xml:space="preserve"> was necessary </w:t>
      </w:r>
      <w:r w:rsidR="00644756">
        <w:t xml:space="preserve">because the Airports were </w:t>
      </w:r>
      <w:r w:rsidR="00542AD8">
        <w:t>not meaningfully in competition with one another</w:t>
      </w:r>
      <w:r w:rsidR="00963DBC">
        <w:t>, nor were they competing with any other modes of transport</w:t>
      </w:r>
      <w:r w:rsidR="00E3056A">
        <w:t xml:space="preserve">.  </w:t>
      </w:r>
      <w:r w:rsidR="004E6A10">
        <w:t xml:space="preserve">So much was expressly </w:t>
      </w:r>
      <w:r w:rsidR="007B2F13">
        <w:t xml:space="preserve">acknowledged </w:t>
      </w:r>
      <w:r w:rsidR="00E806BB">
        <w:t xml:space="preserve">in </w:t>
      </w:r>
      <w:r w:rsidR="007B2F13">
        <w:t>the GIM, which</w:t>
      </w:r>
      <w:r w:rsidR="00FE23C3">
        <w:t xml:space="preserve"> </w:t>
      </w:r>
      <w:r w:rsidR="009C0349">
        <w:t>was issued in connection with the sale</w:t>
      </w:r>
      <w:r w:rsidR="00FE23C3">
        <w:t xml:space="preserve"> of </w:t>
      </w:r>
      <w:r w:rsidR="00E806BB">
        <w:t>ten airports</w:t>
      </w:r>
      <w:r w:rsidR="009C0349">
        <w:t>,</w:t>
      </w:r>
      <w:r w:rsidR="00E806BB">
        <w:t xml:space="preserve"> including the Airports.  The GIM</w:t>
      </w:r>
      <w:r w:rsidR="007B2F13">
        <w:t xml:space="preserve"> stated</w:t>
      </w:r>
      <w:r w:rsidR="00E806BB">
        <w:t>,</w:t>
      </w:r>
      <w:r w:rsidR="007B2F13">
        <w:t xml:space="preserve"> </w:t>
      </w:r>
      <w:r w:rsidR="00E806BB">
        <w:t>in s</w:t>
      </w:r>
      <w:r w:rsidR="003E7F00">
        <w:t>ection</w:t>
      </w:r>
      <w:r w:rsidR="00E806BB">
        <w:t xml:space="preserve"> 1.3.4, </w:t>
      </w:r>
      <w:r w:rsidR="00841EF3">
        <w:t>that the Government had established a framework for economic regulation to apply to core regulated airports, overseen by the ACC</w:t>
      </w:r>
      <w:r w:rsidR="00C74BDA">
        <w:t>C, whose key features included a price cap</w:t>
      </w:r>
      <w:r w:rsidR="00307A11">
        <w:t xml:space="preserve"> appli</w:t>
      </w:r>
      <w:r w:rsidR="004C702C">
        <w:t>cable to aeronautical charges</w:t>
      </w:r>
      <w:r w:rsidR="007B2F13">
        <w:t>:</w:t>
      </w:r>
      <w:r w:rsidR="00E806BB">
        <w:t xml:space="preserve"> </w:t>
      </w:r>
      <w:r w:rsidR="007B2F13">
        <w:t>see at [</w:t>
      </w:r>
      <w:r w:rsidR="00F25A4D">
        <w:fldChar w:fldCharType="begin"/>
      </w:r>
      <w:r w:rsidR="00F25A4D">
        <w:instrText xml:space="preserve"> REF _Ref158212305 \r \h </w:instrText>
      </w:r>
      <w:r w:rsidR="00F25A4D">
        <w:fldChar w:fldCharType="separate"/>
      </w:r>
      <w:r w:rsidR="0014310A">
        <w:t>44</w:t>
      </w:r>
      <w:r w:rsidR="00F25A4D">
        <w:fldChar w:fldCharType="end"/>
      </w:r>
      <w:r w:rsidR="00F25A4D">
        <w:fldChar w:fldCharType="begin"/>
      </w:r>
      <w:r w:rsidR="00F25A4D">
        <w:instrText xml:space="preserve"> REF _Ref156832746 \r \h </w:instrText>
      </w:r>
      <w:r w:rsidR="00F25A4D">
        <w:fldChar w:fldCharType="separate"/>
      </w:r>
      <w:r w:rsidR="0014310A">
        <w:t>(1)</w:t>
      </w:r>
      <w:r w:rsidR="00F25A4D">
        <w:fldChar w:fldCharType="end"/>
      </w:r>
      <w:r w:rsidR="007B2F13">
        <w:t xml:space="preserve">] above.  </w:t>
      </w:r>
      <w:r w:rsidR="004C702C">
        <w:t>The GIM further stated, in section 9.2</w:t>
      </w:r>
      <w:r w:rsidR="00086BD6">
        <w:t>, that the Government intended to apply a pricing policy</w:t>
      </w:r>
      <w:r w:rsidR="005D73D7">
        <w:t xml:space="preserve"> with respect to aeronautical charges, </w:t>
      </w:r>
      <w:r w:rsidR="00737AB4">
        <w:t xml:space="preserve">whose objectives included protecting </w:t>
      </w:r>
      <w:r w:rsidR="00737AB4" w:rsidRPr="00737AB4">
        <w:t xml:space="preserve">airport users from </w:t>
      </w:r>
      <w:r w:rsidR="00737AB4">
        <w:t>“</w:t>
      </w:r>
      <w:r w:rsidR="00737AB4" w:rsidRPr="00737AB4">
        <w:t>abuse of market power by airport operators</w:t>
      </w:r>
      <w:r w:rsidR="00737AB4">
        <w:t>”:</w:t>
      </w:r>
      <w:r w:rsidR="00086BD6">
        <w:t xml:space="preserve"> </w:t>
      </w:r>
      <w:r w:rsidR="00C27938">
        <w:t>see at [</w:t>
      </w:r>
      <w:r w:rsidR="00536BB2">
        <w:fldChar w:fldCharType="begin"/>
      </w:r>
      <w:r w:rsidR="00536BB2">
        <w:instrText xml:space="preserve"> REF _Ref158212305 \r \h </w:instrText>
      </w:r>
      <w:r w:rsidR="00536BB2">
        <w:fldChar w:fldCharType="separate"/>
      </w:r>
      <w:r w:rsidR="0014310A">
        <w:t>44</w:t>
      </w:r>
      <w:r w:rsidR="00536BB2">
        <w:fldChar w:fldCharType="end"/>
      </w:r>
      <w:r w:rsidR="00536BB2">
        <w:fldChar w:fldCharType="begin"/>
      </w:r>
      <w:r w:rsidR="00536BB2">
        <w:instrText xml:space="preserve"> REF _Ref156833358 \r \h </w:instrText>
      </w:r>
      <w:r w:rsidR="00536BB2">
        <w:fldChar w:fldCharType="separate"/>
      </w:r>
      <w:r w:rsidR="0014310A">
        <w:t>(3)</w:t>
      </w:r>
      <w:r w:rsidR="00536BB2">
        <w:fldChar w:fldCharType="end"/>
      </w:r>
      <w:r w:rsidR="00C27938">
        <w:t>] above</w:t>
      </w:r>
      <w:r w:rsidR="004C702C">
        <w:t xml:space="preserve">.  </w:t>
      </w:r>
      <w:r w:rsidR="008130F8">
        <w:t>This reinforce</w:t>
      </w:r>
      <w:r w:rsidR="00963DBC">
        <w:t>s</w:t>
      </w:r>
      <w:r w:rsidR="008130F8">
        <w:t xml:space="preserve"> that such services were no</w:t>
      </w:r>
      <w:r w:rsidR="00A61B20">
        <w:t>t regarded as c</w:t>
      </w:r>
      <w:r w:rsidR="008130F8">
        <w:t>ontestable</w:t>
      </w:r>
      <w:r w:rsidR="00A61B20">
        <w:t>,</w:t>
      </w:r>
      <w:r w:rsidR="008130F8">
        <w:t xml:space="preserve"> and thus</w:t>
      </w:r>
      <w:r w:rsidR="00334857">
        <w:t xml:space="preserve"> </w:t>
      </w:r>
      <w:r w:rsidR="00150DB5">
        <w:t>could not have been</w:t>
      </w:r>
      <w:r w:rsidR="00334857">
        <w:t xml:space="preserve"> regarded by the parties to the Leases as</w:t>
      </w:r>
      <w:r w:rsidR="008130F8">
        <w:t xml:space="preserve"> services to which the principle of competitive neutrality </w:t>
      </w:r>
      <w:r w:rsidR="00334857">
        <w:t>would</w:t>
      </w:r>
      <w:r w:rsidR="008130F8">
        <w:t xml:space="preserve"> apply.</w:t>
      </w:r>
      <w:r w:rsidR="004C2B73">
        <w:t xml:space="preserve">  </w:t>
      </w:r>
    </w:p>
    <w:p w14:paraId="744CFE6F" w14:textId="5E1DFBCF" w:rsidR="00877427" w:rsidRDefault="00ED5A4C" w:rsidP="00CC18F7">
      <w:pPr>
        <w:pStyle w:val="ParaNumbering"/>
      </w:pPr>
      <w:r>
        <w:t>Similarly</w:t>
      </w:r>
      <w:r w:rsidR="008130F8">
        <w:t xml:space="preserve">, </w:t>
      </w:r>
      <w:r w:rsidR="00CC694B">
        <w:t xml:space="preserve">the </w:t>
      </w:r>
      <w:r w:rsidR="00B11460">
        <w:t xml:space="preserve">IMs </w:t>
      </w:r>
      <w:r w:rsidR="00CC694B" w:rsidRPr="00CC694B">
        <w:t xml:space="preserve">that were provided to bidders prior to the execution of the Leases drew a clear distinction between “trading” activities and </w:t>
      </w:r>
      <w:r w:rsidR="00670ED9">
        <w:t>“airport</w:t>
      </w:r>
      <w:r w:rsidR="00670ED9" w:rsidRPr="00CC694B">
        <w:t xml:space="preserve"> </w:t>
      </w:r>
      <w:r w:rsidR="00CC694B" w:rsidRPr="00CC694B">
        <w:t>operations</w:t>
      </w:r>
      <w:r w:rsidR="00670ED9">
        <w:t>”</w:t>
      </w:r>
      <w:r w:rsidR="00CC694B" w:rsidRPr="00CC694B">
        <w:t xml:space="preserve">: </w:t>
      </w:r>
      <w:r w:rsidR="00B11460">
        <w:t>se</w:t>
      </w:r>
      <w:r w:rsidR="00670ED9">
        <w:t>e</w:t>
      </w:r>
      <w:r w:rsidR="00B11460">
        <w:t xml:space="preserve"> at</w:t>
      </w:r>
      <w:r w:rsidR="00D65AB9">
        <w:t xml:space="preserve"> [</w:t>
      </w:r>
      <w:r w:rsidR="00EE66F3">
        <w:fldChar w:fldCharType="begin"/>
      </w:r>
      <w:r w:rsidR="00EE66F3">
        <w:instrText xml:space="preserve"> REF _Ref156834473 \r \h </w:instrText>
      </w:r>
      <w:r w:rsidR="00EE66F3">
        <w:fldChar w:fldCharType="separate"/>
      </w:r>
      <w:r w:rsidR="0014310A">
        <w:t>41</w:t>
      </w:r>
      <w:r w:rsidR="00EE66F3">
        <w:fldChar w:fldCharType="end"/>
      </w:r>
      <w:r w:rsidR="00536BB2">
        <w:fldChar w:fldCharType="begin"/>
      </w:r>
      <w:r w:rsidR="00536BB2">
        <w:instrText xml:space="preserve"> REF _Ref156832199 \r \h </w:instrText>
      </w:r>
      <w:r w:rsidR="00536BB2">
        <w:fldChar w:fldCharType="separate"/>
      </w:r>
      <w:r w:rsidR="0014310A">
        <w:t>(2)</w:t>
      </w:r>
      <w:r w:rsidR="00536BB2">
        <w:fldChar w:fldCharType="end"/>
      </w:r>
      <w:r w:rsidR="00D65AB9">
        <w:t>]</w:t>
      </w:r>
      <w:r w:rsidR="00670ED9">
        <w:t xml:space="preserve"> above</w:t>
      </w:r>
      <w:r w:rsidR="00CC694B" w:rsidRPr="00CC694B">
        <w:t>.</w:t>
      </w:r>
      <w:r w:rsidR="00CC694B">
        <w:t xml:space="preserve"> </w:t>
      </w:r>
      <w:r w:rsidR="00CC694B" w:rsidRPr="00CC694B">
        <w:t xml:space="preserve"> </w:t>
      </w:r>
      <w:r w:rsidR="00EE66F3">
        <w:t xml:space="preserve">The Airports’ </w:t>
      </w:r>
      <w:r w:rsidR="000D69FB">
        <w:t>“</w:t>
      </w:r>
      <w:r w:rsidR="00EE66F3">
        <w:t>airport operations</w:t>
      </w:r>
      <w:r w:rsidR="00F90947">
        <w:t>”</w:t>
      </w:r>
      <w:r w:rsidR="00EE66F3">
        <w:t xml:space="preserve"> </w:t>
      </w:r>
      <w:r w:rsidR="006813E4">
        <w:t xml:space="preserve">and </w:t>
      </w:r>
      <w:r w:rsidR="00F90947">
        <w:t>“</w:t>
      </w:r>
      <w:r w:rsidR="006813E4">
        <w:t>trading</w:t>
      </w:r>
      <w:r w:rsidR="00F90947">
        <w:t>”</w:t>
      </w:r>
      <w:r w:rsidR="006813E4">
        <w:t xml:space="preserve"> activities </w:t>
      </w:r>
      <w:r w:rsidR="00EE66F3">
        <w:t xml:space="preserve">were separately </w:t>
      </w:r>
      <w:r w:rsidR="006813E4">
        <w:t xml:space="preserve">described under sections 4 and 5 of the IMs respectively: </w:t>
      </w:r>
      <w:r w:rsidR="000C5171">
        <w:t>see at [</w:t>
      </w:r>
      <w:r w:rsidR="00536BB2">
        <w:fldChar w:fldCharType="begin"/>
      </w:r>
      <w:r w:rsidR="00536BB2">
        <w:instrText xml:space="preserve"> REF _Ref157441468 \r \h </w:instrText>
      </w:r>
      <w:r w:rsidR="00536BB2">
        <w:fldChar w:fldCharType="separate"/>
      </w:r>
      <w:r w:rsidR="0014310A">
        <w:t>42</w:t>
      </w:r>
      <w:r w:rsidR="00536BB2">
        <w:fldChar w:fldCharType="end"/>
      </w:r>
      <w:r w:rsidR="00536BB2">
        <w:fldChar w:fldCharType="begin"/>
      </w:r>
      <w:r w:rsidR="00536BB2">
        <w:instrText xml:space="preserve"> REF _Ref156834584 \r \h </w:instrText>
      </w:r>
      <w:r w:rsidR="00536BB2">
        <w:fldChar w:fldCharType="separate"/>
      </w:r>
      <w:r w:rsidR="0014310A">
        <w:t>0</w:t>
      </w:r>
      <w:r w:rsidR="00536BB2">
        <w:fldChar w:fldCharType="end"/>
      </w:r>
      <w:r w:rsidR="000C5171">
        <w:t>], [</w:t>
      </w:r>
      <w:r w:rsidR="00536BB2">
        <w:fldChar w:fldCharType="begin"/>
      </w:r>
      <w:r w:rsidR="00536BB2">
        <w:instrText xml:space="preserve"> REF _Ref157441468 \r \h </w:instrText>
      </w:r>
      <w:r w:rsidR="00536BB2">
        <w:fldChar w:fldCharType="separate"/>
      </w:r>
      <w:r w:rsidR="0014310A">
        <w:t>42</w:t>
      </w:r>
      <w:r w:rsidR="00536BB2">
        <w:fldChar w:fldCharType="end"/>
      </w:r>
      <w:r w:rsidR="00536BB2">
        <w:fldChar w:fldCharType="begin"/>
      </w:r>
      <w:r w:rsidR="00536BB2">
        <w:instrText xml:space="preserve"> REF _Ref156834598 \r \h </w:instrText>
      </w:r>
      <w:r w:rsidR="00536BB2">
        <w:fldChar w:fldCharType="separate"/>
      </w:r>
      <w:r w:rsidR="0014310A">
        <w:t>(5)</w:t>
      </w:r>
      <w:r w:rsidR="00536BB2">
        <w:fldChar w:fldCharType="end"/>
      </w:r>
      <w:r w:rsidR="000C5171">
        <w:t>] above</w:t>
      </w:r>
      <w:r w:rsidR="006813E4">
        <w:t xml:space="preserve">.  </w:t>
      </w:r>
      <w:r w:rsidR="00CC694B" w:rsidRPr="00CC694B">
        <w:t>Th</w:t>
      </w:r>
      <w:r w:rsidR="00CC694B">
        <w:t xml:space="preserve">is contextual material provides strong support </w:t>
      </w:r>
      <w:r w:rsidR="00CC694B" w:rsidRPr="00CC694B">
        <w:t xml:space="preserve">for the proposition that, objectively understood, the </w:t>
      </w:r>
      <w:r w:rsidR="00F90947">
        <w:t xml:space="preserve">parties to the Lease understood the </w:t>
      </w:r>
      <w:r w:rsidR="00CC694B" w:rsidRPr="00CC694B">
        <w:t>concept of “trading</w:t>
      </w:r>
      <w:r w:rsidR="00F90947">
        <w:t>”</w:t>
      </w:r>
      <w:r w:rsidR="00CC694B" w:rsidRPr="00CC694B">
        <w:t xml:space="preserve"> </w:t>
      </w:r>
      <w:r w:rsidR="00F90947">
        <w:t xml:space="preserve">to be </w:t>
      </w:r>
      <w:r w:rsidR="00CC694B" w:rsidRPr="00CC694B">
        <w:t>distinct from the provision of aeronautical services</w:t>
      </w:r>
      <w:r w:rsidR="00B475C0">
        <w:t xml:space="preserve"> and facilities</w:t>
      </w:r>
      <w:r w:rsidR="00CC694B" w:rsidRPr="00CC694B">
        <w:t>.</w:t>
      </w:r>
      <w:r w:rsidR="00B475C0">
        <w:t xml:space="preserve"> </w:t>
      </w:r>
      <w:r w:rsidR="00CC694B" w:rsidRPr="00CC694B">
        <w:t xml:space="preserve"> </w:t>
      </w:r>
    </w:p>
    <w:p w14:paraId="6D50D7D0" w14:textId="5F24D3CF" w:rsidR="008130F8" w:rsidRDefault="00B475C0" w:rsidP="00CC18F7">
      <w:pPr>
        <w:pStyle w:val="ParaNumbering"/>
      </w:pPr>
      <w:r>
        <w:t xml:space="preserve">In our view, taken together, the textual and contextual matters referred to above </w:t>
      </w:r>
      <w:r w:rsidR="00407904">
        <w:t xml:space="preserve">lead inextricably to the conclusion that the phrase “trading or financial operations” in cl 26.2(a)(ii) </w:t>
      </w:r>
      <w:r w:rsidR="00407904">
        <w:lastRenderedPageBreak/>
        <w:t>does not, and was not objectively intended to, extend to the provision of aeronautical services and facilities</w:t>
      </w:r>
      <w:r w:rsidR="007A5414">
        <w:t xml:space="preserve">. </w:t>
      </w:r>
      <w:r w:rsidR="00407904">
        <w:t xml:space="preserve"> </w:t>
      </w:r>
      <w:r w:rsidR="007A5414">
        <w:t>T</w:t>
      </w:r>
      <w:r w:rsidR="00407904">
        <w:t>he primary judge was correct to so conclude.</w:t>
      </w:r>
    </w:p>
    <w:p w14:paraId="6C48ED79" w14:textId="65C4E6EF" w:rsidR="000357B3" w:rsidRDefault="000357B3" w:rsidP="009D4C53">
      <w:pPr>
        <w:pStyle w:val="Heading3"/>
      </w:pPr>
      <w:r>
        <w:t>Conclusion</w:t>
      </w:r>
    </w:p>
    <w:p w14:paraId="401EF11C" w14:textId="5058556E" w:rsidR="00E5247D" w:rsidRPr="00CC18F7" w:rsidRDefault="009B6687" w:rsidP="009B6687">
      <w:pPr>
        <w:pStyle w:val="ParaNumbering"/>
      </w:pPr>
      <w:r>
        <w:t>For the reasons given</w:t>
      </w:r>
      <w:r w:rsidR="00424E77">
        <w:t xml:space="preserve"> above</w:t>
      </w:r>
      <w:r>
        <w:t>,</w:t>
      </w:r>
      <w:r w:rsidR="000357B3">
        <w:t xml:space="preserve"> </w:t>
      </w:r>
      <w:r w:rsidR="006252BC">
        <w:t xml:space="preserve">the Councils have failed to identify an error in the primary judge’s construction of </w:t>
      </w:r>
      <w:r w:rsidR="00D323BB">
        <w:t>the expression “trading or financial operations” in cl 26.2(a)(ii)</w:t>
      </w:r>
      <w:r w:rsidR="000357B3">
        <w:t xml:space="preserve">.  It follows that </w:t>
      </w:r>
      <w:r w:rsidR="00D1330F">
        <w:t>g</w:t>
      </w:r>
      <w:r w:rsidR="00F46375">
        <w:t>round 1 in the Councils’ Notices of Appeal</w:t>
      </w:r>
      <w:r>
        <w:t xml:space="preserve"> must be rejected.</w:t>
      </w:r>
    </w:p>
    <w:p w14:paraId="5B0121EE" w14:textId="2D1DC91C" w:rsidR="001E3BA1" w:rsidRDefault="001E3BA1" w:rsidP="00301959">
      <w:pPr>
        <w:pStyle w:val="Heading1"/>
      </w:pPr>
      <w:r>
        <w:t>Issue 2</w:t>
      </w:r>
      <w:r w:rsidR="009E39F7">
        <w:t>: The nature of the obligation in cl 26.2(a)</w:t>
      </w:r>
    </w:p>
    <w:p w14:paraId="214DDF1B" w14:textId="67D24B07" w:rsidR="00D8501C" w:rsidRDefault="00A02835" w:rsidP="00A02835">
      <w:pPr>
        <w:pStyle w:val="Heading2"/>
      </w:pPr>
      <w:r>
        <w:t xml:space="preserve">The </w:t>
      </w:r>
      <w:r w:rsidR="0027215E">
        <w:t>primary judge’s decision</w:t>
      </w:r>
    </w:p>
    <w:p w14:paraId="66723EE4" w14:textId="14683512" w:rsidR="00FD5734" w:rsidRDefault="00825080" w:rsidP="009E39F7">
      <w:pPr>
        <w:pStyle w:val="ParaNumbering"/>
      </w:pPr>
      <w:r>
        <w:t>Issue 2 is the nature of the obligation imposed</w:t>
      </w:r>
      <w:r w:rsidR="00A640A7">
        <w:t xml:space="preserve"> on the Lessees</w:t>
      </w:r>
      <w:r>
        <w:t xml:space="preserve"> by cl 26.2(a)</w:t>
      </w:r>
      <w:r w:rsidR="00A61ED9">
        <w:t xml:space="preserve"> of the Leases</w:t>
      </w:r>
      <w:r>
        <w:t xml:space="preserve">.  The primary judge </w:t>
      </w:r>
      <w:r w:rsidR="00557A68">
        <w:t>held:</w:t>
      </w:r>
      <w:r>
        <w:t xml:space="preserve"> first,</w:t>
      </w:r>
      <w:r w:rsidR="00877575">
        <w:t xml:space="preserve"> that cl 26.2(a) creates an </w:t>
      </w:r>
      <w:r w:rsidR="00877575">
        <w:rPr>
          <w:i/>
          <w:iCs/>
        </w:rPr>
        <w:t>obligation</w:t>
      </w:r>
      <w:r w:rsidR="00877575">
        <w:t xml:space="preserve"> </w:t>
      </w:r>
      <w:r w:rsidR="00B75FC8">
        <w:t xml:space="preserve">on the Lessees </w:t>
      </w:r>
      <w:r w:rsidR="00206CA4">
        <w:t>to make relevant payments</w:t>
      </w:r>
      <w:r w:rsidR="00926EDC">
        <w:t xml:space="preserve"> to the Councils</w:t>
      </w:r>
      <w:r w:rsidR="00206CA4">
        <w:t xml:space="preserve">, not simply an obligation to use reasonable endeavours to </w:t>
      </w:r>
      <w:r w:rsidR="00926EDC">
        <w:t xml:space="preserve">enter into an </w:t>
      </w:r>
      <w:r w:rsidR="00206CA4">
        <w:t>agree</w:t>
      </w:r>
      <w:r w:rsidR="00926EDC">
        <w:t>ment with the Councils</w:t>
      </w:r>
      <w:r w:rsidR="00FF169F">
        <w:t xml:space="preserve"> to make those payments</w:t>
      </w:r>
      <w:r w:rsidR="00EC20E5">
        <w:t xml:space="preserve"> (Judgment [176])</w:t>
      </w:r>
      <w:r w:rsidR="00FE41F5">
        <w:t>;</w:t>
      </w:r>
      <w:r w:rsidR="00206CA4">
        <w:t xml:space="preserve"> and second</w:t>
      </w:r>
      <w:r w:rsidR="00557A68">
        <w:t>ly</w:t>
      </w:r>
      <w:r w:rsidR="00206CA4">
        <w:t xml:space="preserve">, that the Lessees were not required to make payments in accordance with valuations made by the Valuer-General pursuant to the </w:t>
      </w:r>
      <w:r w:rsidR="00206CA4">
        <w:rPr>
          <w:i/>
          <w:iCs/>
        </w:rPr>
        <w:t>Valuation of Land Act</w:t>
      </w:r>
      <w:r w:rsidR="00206CA4">
        <w:t xml:space="preserve"> and recorded in the valuation list</w:t>
      </w:r>
      <w:r w:rsidR="00E76703">
        <w:t xml:space="preserve"> and notified to them by the Councils</w:t>
      </w:r>
      <w:r w:rsidR="00DB200E">
        <w:t>:</w:t>
      </w:r>
      <w:r w:rsidR="00EC20E5">
        <w:t xml:space="preserve"> Judgment [292]</w:t>
      </w:r>
      <w:r w:rsidR="00E76703">
        <w:t xml:space="preserve">.  </w:t>
      </w:r>
    </w:p>
    <w:p w14:paraId="206153F0" w14:textId="2A442331" w:rsidR="00F16F7C" w:rsidRDefault="00D6127A" w:rsidP="009E39F7">
      <w:pPr>
        <w:pStyle w:val="ParaNumbering"/>
      </w:pPr>
      <w:r>
        <w:t>In concluding that cl</w:t>
      </w:r>
      <w:r w:rsidR="00284C4A">
        <w:t> </w:t>
      </w:r>
      <w:r>
        <w:t>26.2(a)</w:t>
      </w:r>
      <w:r w:rsidR="00284C4A">
        <w:t xml:space="preserve"> of the Leases</w:t>
      </w:r>
      <w:r>
        <w:t xml:space="preserve"> imposed a </w:t>
      </w:r>
      <w:r w:rsidR="001871D5">
        <w:t xml:space="preserve">positive obligation to make payment to the Councils, the primary judge </w:t>
      </w:r>
      <w:r w:rsidR="00485DAA">
        <w:t>held that</w:t>
      </w:r>
      <w:r w:rsidR="00803FF5">
        <w:t xml:space="preserve"> the text of</w:t>
      </w:r>
      <w:r w:rsidR="009A49DF">
        <w:t xml:space="preserve"> cl</w:t>
      </w:r>
      <w:r w:rsidR="00BD0DC6">
        <w:t> </w:t>
      </w:r>
      <w:r w:rsidR="009A49DF">
        <w:t>26.2(a)</w:t>
      </w:r>
      <w:r w:rsidR="00803FF5">
        <w:t xml:space="preserve"> made clear that the obligation on the Lessees </w:t>
      </w:r>
      <w:r w:rsidR="00BD0DC6">
        <w:t>to</w:t>
      </w:r>
      <w:r w:rsidR="006D1E4C">
        <w:t xml:space="preserve"> </w:t>
      </w:r>
      <w:r w:rsidR="00EE677B">
        <w:t>use</w:t>
      </w:r>
      <w:r w:rsidR="00BD0DC6">
        <w:t xml:space="preserve"> </w:t>
      </w:r>
      <w:r w:rsidR="009A49DF">
        <w:t>“reasonable endeavours”</w:t>
      </w:r>
      <w:r w:rsidR="00BD0DC6">
        <w:t xml:space="preserve"> to enter into an agreement</w:t>
      </w:r>
      <w:r w:rsidR="00803FF5">
        <w:t xml:space="preserve"> to make payments to the Councils</w:t>
      </w:r>
      <w:r w:rsidR="00BD0DC6">
        <w:t xml:space="preserve"> was premised on the existence of an obligation to make </w:t>
      </w:r>
      <w:r w:rsidR="002E1C0F">
        <w:t>“such payments”: Judgment [179]</w:t>
      </w:r>
      <w:r w:rsidR="00574458">
        <w:t xml:space="preserve">.  The primary judge also held that this construction was consistent with the principles of </w:t>
      </w:r>
      <w:r w:rsidR="006D4B92">
        <w:t xml:space="preserve">competitive neutrality and was commercially sensible: Judgment [180]-[182].  </w:t>
      </w:r>
    </w:p>
    <w:p w14:paraId="589571C5" w14:textId="03FA5A89" w:rsidR="00FD5734" w:rsidRDefault="002B2F34" w:rsidP="001578EA">
      <w:pPr>
        <w:pStyle w:val="ParaNumbering"/>
      </w:pPr>
      <w:r>
        <w:t xml:space="preserve">In concluding that the Lessees were not required to make payments in accordance with valuations made by the Valuer-General pursuant to the </w:t>
      </w:r>
      <w:r w:rsidRPr="00503183">
        <w:rPr>
          <w:i/>
          <w:iCs/>
        </w:rPr>
        <w:t>Valuation of Land Act</w:t>
      </w:r>
      <w:r>
        <w:t xml:space="preserve">, </w:t>
      </w:r>
      <w:r w:rsidR="00F45419">
        <w:t xml:space="preserve">the primary judge </w:t>
      </w:r>
      <w:r w:rsidR="008D0E0A">
        <w:t xml:space="preserve">held that “there is not the slightest suggestion in cl 26.2(a) that the Valuer-General was intended by the parties to have a necessary or essential role to play in determining for the Councils the amount that they should notify the lessees </w:t>
      </w:r>
      <w:r w:rsidR="00703A2A">
        <w:t xml:space="preserve">is </w:t>
      </w:r>
      <w:r w:rsidR="008D0E0A">
        <w:t xml:space="preserve">payable as rates </w:t>
      </w:r>
      <w:r w:rsidR="00703A2A">
        <w:t>‘</w:t>
      </w:r>
      <w:r w:rsidR="008D0E0A">
        <w:t>equivalent</w:t>
      </w:r>
      <w:r w:rsidR="00E16529">
        <w:t>’</w:t>
      </w:r>
      <w:r w:rsidR="00363E9D">
        <w:t>”</w:t>
      </w:r>
      <w:r w:rsidR="00E16529">
        <w:t>: Judgment [278]</w:t>
      </w:r>
      <w:r w:rsidR="008D0E0A">
        <w:t>.</w:t>
      </w:r>
      <w:r w:rsidR="00E16529">
        <w:t xml:space="preserve">  His Honour </w:t>
      </w:r>
      <w:r w:rsidR="001578EA">
        <w:t xml:space="preserve">further held that the Councils’ preferred construction was “highly uncommercial” in circumstances where cl 26.2(a) did not </w:t>
      </w:r>
      <w:r w:rsidR="00E04246">
        <w:t>incorporate a scheme</w:t>
      </w:r>
      <w:r w:rsidR="001578EA">
        <w:t xml:space="preserve"> for</w:t>
      </w:r>
      <w:r w:rsidR="00503183">
        <w:t xml:space="preserve"> </w:t>
      </w:r>
      <w:r w:rsidR="001578EA">
        <w:t>objections to a valuation to be made</w:t>
      </w:r>
      <w:r w:rsidR="001A0D11">
        <w:t>: Judgment [</w:t>
      </w:r>
      <w:r w:rsidR="00E04246">
        <w:t>283].</w:t>
      </w:r>
    </w:p>
    <w:p w14:paraId="756F0455" w14:textId="1BAD7723" w:rsidR="0027215E" w:rsidRDefault="0027215E" w:rsidP="0027215E">
      <w:pPr>
        <w:pStyle w:val="Heading2"/>
      </w:pPr>
      <w:r>
        <w:lastRenderedPageBreak/>
        <w:t>The Councils’ and Lessees’ submissions</w:t>
      </w:r>
    </w:p>
    <w:p w14:paraId="7D39A628" w14:textId="14524C0B" w:rsidR="00D1330F" w:rsidRDefault="004B2C19" w:rsidP="00D1330F">
      <w:pPr>
        <w:pStyle w:val="Heading3"/>
      </w:pPr>
      <w:r>
        <w:t xml:space="preserve">Reasonable endeavours or </w:t>
      </w:r>
      <w:r w:rsidR="00D1330F">
        <w:t xml:space="preserve">positive obligation to </w:t>
      </w:r>
      <w:proofErr w:type="gramStart"/>
      <w:r w:rsidR="00D1330F">
        <w:t>pay</w:t>
      </w:r>
      <w:proofErr w:type="gramEnd"/>
    </w:p>
    <w:p w14:paraId="50980E4E" w14:textId="3E3DBEF3" w:rsidR="00E06A98" w:rsidRDefault="008D0783" w:rsidP="00D1330F">
      <w:pPr>
        <w:pStyle w:val="ParaNumbering"/>
      </w:pPr>
      <w:r>
        <w:t xml:space="preserve">By ground 1 of their </w:t>
      </w:r>
      <w:r w:rsidR="00C140B7">
        <w:t>N</w:t>
      </w:r>
      <w:r>
        <w:t xml:space="preserve">otices of </w:t>
      </w:r>
      <w:r w:rsidR="00C140B7">
        <w:t>C</w:t>
      </w:r>
      <w:r>
        <w:t>ontention</w:t>
      </w:r>
      <w:r w:rsidR="00EF6A37">
        <w:t xml:space="preserve">, the Lessees submit that the </w:t>
      </w:r>
      <w:r w:rsidR="00B5675C">
        <w:t xml:space="preserve">Judgment should be affirmed on the ground that, on its proper construction, cl 26.2(a) only obliges the Lessees to use all reasonable endeavours </w:t>
      </w:r>
      <w:r w:rsidR="0040572E">
        <w:t xml:space="preserve">to enter into an agreement with the Councils for the making of payments in lieu of rates.  </w:t>
      </w:r>
    </w:p>
    <w:p w14:paraId="0D2FD3C2" w14:textId="7721B516" w:rsidR="00562814" w:rsidRDefault="00E06A98" w:rsidP="00DC29E8">
      <w:pPr>
        <w:pStyle w:val="ParaNumbering"/>
      </w:pPr>
      <w:r>
        <w:t>The Lessees</w:t>
      </w:r>
      <w:r w:rsidR="0036077F">
        <w:t>’</w:t>
      </w:r>
      <w:r w:rsidR="000D5881">
        <w:t xml:space="preserve"> submissions</w:t>
      </w:r>
      <w:r w:rsidR="00214744">
        <w:t xml:space="preserve"> in this respect</w:t>
      </w:r>
      <w:r w:rsidR="000D5881">
        <w:t xml:space="preserve"> rely </w:t>
      </w:r>
      <w:r w:rsidR="004D7A3C">
        <w:t>on the reasons of Edelman and Stewar</w:t>
      </w:r>
      <w:r w:rsidR="00F976E7">
        <w:t>d</w:t>
      </w:r>
      <w:r w:rsidR="004D7A3C">
        <w:t xml:space="preserve"> JJ in </w:t>
      </w:r>
      <w:r w:rsidR="005F0BE8" w:rsidRPr="009D4C53">
        <w:rPr>
          <w:b/>
          <w:bCs/>
          <w:i/>
          <w:iCs/>
        </w:rPr>
        <w:t>Hobart International Airport</w:t>
      </w:r>
      <w:r w:rsidR="005F0BE8" w:rsidRPr="009D4C53">
        <w:rPr>
          <w:i/>
          <w:iCs/>
        </w:rPr>
        <w:t xml:space="preserve"> Pty Ltd v Clarence City Council</w:t>
      </w:r>
      <w:r w:rsidR="005F0BE8" w:rsidRPr="005F0BE8">
        <w:t xml:space="preserve"> </w:t>
      </w:r>
      <w:r w:rsidR="00BB224D" w:rsidRPr="00BB224D">
        <w:t>[2022] HCA 5</w:t>
      </w:r>
      <w:r w:rsidR="00BB224D">
        <w:t>;</w:t>
      </w:r>
      <w:r w:rsidR="00BB224D" w:rsidRPr="00BB224D">
        <w:t xml:space="preserve"> </w:t>
      </w:r>
      <w:r w:rsidR="00E733C3">
        <w:t>3</w:t>
      </w:r>
      <w:r w:rsidR="00E733C3" w:rsidRPr="00E733C3">
        <w:t>99 ALR 21</w:t>
      </w:r>
      <w:r w:rsidR="00E733C3">
        <w:t>4</w:t>
      </w:r>
      <w:r w:rsidR="00DF272E">
        <w:t xml:space="preserve"> at [101], [106]-</w:t>
      </w:r>
      <w:r w:rsidR="0016248B">
        <w:t>[118]</w:t>
      </w:r>
      <w:r w:rsidR="00FB552D">
        <w:t>.  In that case, the</w:t>
      </w:r>
      <w:r w:rsidR="00C07FD1">
        <w:t xml:space="preserve"> High</w:t>
      </w:r>
      <w:r w:rsidR="00FB552D">
        <w:t xml:space="preserve"> Court considered whether</w:t>
      </w:r>
      <w:r w:rsidR="00E52EE8">
        <w:t xml:space="preserve"> the</w:t>
      </w:r>
      <w:r w:rsidR="00E52EE8" w:rsidRPr="00E52EE8">
        <w:t xml:space="preserve"> Councils’ claims</w:t>
      </w:r>
      <w:r w:rsidR="00031176">
        <w:t xml:space="preserve"> for declaratory relief with </w:t>
      </w:r>
      <w:r w:rsidR="00DC29E8">
        <w:t>respect to the proper construction of cl 26.2(a) of the Leases</w:t>
      </w:r>
      <w:r w:rsidR="00E52EE8" w:rsidRPr="00E52EE8">
        <w:t xml:space="preserve"> involve</w:t>
      </w:r>
      <w:r w:rsidR="00E52EE8">
        <w:t>d</w:t>
      </w:r>
      <w:r w:rsidR="00E52EE8" w:rsidRPr="00E52EE8">
        <w:t xml:space="preserve"> a justiciable controversy </w:t>
      </w:r>
      <w:proofErr w:type="gramStart"/>
      <w:r w:rsidR="00E52EE8" w:rsidRPr="00E52EE8">
        <w:t>so as to</w:t>
      </w:r>
      <w:proofErr w:type="gramEnd"/>
      <w:r w:rsidR="00E52EE8" w:rsidRPr="00E52EE8">
        <w:t xml:space="preserve"> constitute a “matter” for the purposes of Ch III of the </w:t>
      </w:r>
      <w:r w:rsidR="00E52EE8" w:rsidRPr="009D4C53">
        <w:rPr>
          <w:i/>
          <w:iCs/>
        </w:rPr>
        <w:t>Constitution</w:t>
      </w:r>
      <w:r w:rsidR="00BD7AE2">
        <w:t xml:space="preserve">.  </w:t>
      </w:r>
      <w:proofErr w:type="gramStart"/>
      <w:r w:rsidR="00C07FD1">
        <w:t>A majority of</w:t>
      </w:r>
      <w:proofErr w:type="gramEnd"/>
      <w:r w:rsidR="00C07FD1">
        <w:t xml:space="preserve"> the Court held that</w:t>
      </w:r>
      <w:r w:rsidR="0020015B">
        <w:t xml:space="preserve"> the Counci</w:t>
      </w:r>
      <w:r w:rsidR="00192313">
        <w:t>l</w:t>
      </w:r>
      <w:r w:rsidR="0020015B">
        <w:t>s</w:t>
      </w:r>
      <w:r w:rsidR="00BD02B4">
        <w:t xml:space="preserve">’ claims gave rise to a justiciable controversy: </w:t>
      </w:r>
      <w:r w:rsidR="007142B1">
        <w:t>at [</w:t>
      </w:r>
      <w:r w:rsidR="002E4F8C">
        <w:t>30</w:t>
      </w:r>
      <w:r w:rsidR="007142B1">
        <w:t>]</w:t>
      </w:r>
      <w:r w:rsidR="003F1244">
        <w:t>-[32]</w:t>
      </w:r>
      <w:r w:rsidR="002E4F8C">
        <w:t>, [</w:t>
      </w:r>
      <w:r w:rsidR="000E20C2">
        <w:t>38</w:t>
      </w:r>
      <w:r w:rsidR="002E4F8C">
        <w:t>]</w:t>
      </w:r>
      <w:r w:rsidR="00514B5F">
        <w:t>-</w:t>
      </w:r>
      <w:r w:rsidR="00283559">
        <w:t>[39]</w:t>
      </w:r>
      <w:r w:rsidR="002E4F8C">
        <w:t xml:space="preserve"> (</w:t>
      </w:r>
      <w:r w:rsidR="00514B5F" w:rsidRPr="00514B5F">
        <w:t>Kiefel CJ, Keane and Gordon JJ</w:t>
      </w:r>
      <w:r w:rsidR="002E4F8C">
        <w:t>)</w:t>
      </w:r>
      <w:r w:rsidR="00514B5F">
        <w:t>,</w:t>
      </w:r>
      <w:r w:rsidR="00FF3D84">
        <w:t xml:space="preserve"> </w:t>
      </w:r>
      <w:r w:rsidR="00BD02B4">
        <w:t>[</w:t>
      </w:r>
      <w:r w:rsidR="00FF3D84">
        <w:t>76</w:t>
      </w:r>
      <w:r w:rsidR="00BD02B4">
        <w:t>]</w:t>
      </w:r>
      <w:r w:rsidR="00FF3D84">
        <w:t xml:space="preserve"> (</w:t>
      </w:r>
      <w:proofErr w:type="spellStart"/>
      <w:r w:rsidR="007142B1" w:rsidRPr="007142B1">
        <w:t>Gageler</w:t>
      </w:r>
      <w:proofErr w:type="spellEnd"/>
      <w:r w:rsidR="007142B1" w:rsidRPr="007142B1">
        <w:t xml:space="preserve"> and Gleeson JJ</w:t>
      </w:r>
      <w:r w:rsidR="00FF3D84">
        <w:t>)</w:t>
      </w:r>
      <w:r w:rsidR="005F0BE8">
        <w:t xml:space="preserve">.  </w:t>
      </w:r>
      <w:r w:rsidR="00254602">
        <w:t xml:space="preserve">Justices Edelman and Steward dissented.  </w:t>
      </w:r>
      <w:r w:rsidR="00BD7AE2">
        <w:t>In</w:t>
      </w:r>
      <w:r w:rsidR="00EE22BC">
        <w:t xml:space="preserve"> obiter in</w:t>
      </w:r>
      <w:r w:rsidR="00BD7AE2">
        <w:t xml:space="preserve"> </w:t>
      </w:r>
      <w:r w:rsidR="00254602">
        <w:t>their</w:t>
      </w:r>
      <w:r w:rsidR="00BD7AE2">
        <w:t xml:space="preserve"> dissenting judgment,</w:t>
      </w:r>
      <w:r w:rsidR="00FB552D">
        <w:t xml:space="preserve"> </w:t>
      </w:r>
      <w:r w:rsidR="00EE22BC">
        <w:t>Edelman and Steward J</w:t>
      </w:r>
      <w:r w:rsidR="00BE6367">
        <w:t>J</w:t>
      </w:r>
      <w:r w:rsidR="00EE22BC">
        <w:t xml:space="preserve"> stated</w:t>
      </w:r>
      <w:r w:rsidR="00265A32">
        <w:t xml:space="preserve"> that the assumption by the </w:t>
      </w:r>
      <w:r w:rsidR="00BF1578">
        <w:t>parties</w:t>
      </w:r>
      <w:r w:rsidR="00265A32">
        <w:t xml:space="preserve"> that cl</w:t>
      </w:r>
      <w:r w:rsidR="00B337AE">
        <w:t> </w:t>
      </w:r>
      <w:r w:rsidR="00265A32">
        <w:t>26.2(a)</w:t>
      </w:r>
      <w:r w:rsidR="00B337AE">
        <w:t xml:space="preserve"> of the Leases</w:t>
      </w:r>
      <w:r w:rsidR="00265A32">
        <w:t xml:space="preserve"> imposed </w:t>
      </w:r>
      <w:r w:rsidR="00DF272E">
        <w:t>a</w:t>
      </w:r>
      <w:r w:rsidR="0016248B">
        <w:t xml:space="preserve"> </w:t>
      </w:r>
      <w:r w:rsidR="00DF272E">
        <w:t>duty upon the Lessees to make payments in lieu of rates to the Councils in accordance</w:t>
      </w:r>
      <w:r w:rsidR="0016248B">
        <w:t xml:space="preserve"> </w:t>
      </w:r>
      <w:r w:rsidR="00DF272E">
        <w:t>with the formula in cl 26.2(a)</w:t>
      </w:r>
      <w:r w:rsidR="0016248B">
        <w:t xml:space="preserve"> “</w:t>
      </w:r>
      <w:r w:rsidR="00AE0A55">
        <w:t>might</w:t>
      </w:r>
      <w:r w:rsidR="0016248B">
        <w:t xml:space="preserve"> not be correct”: at [101].  </w:t>
      </w:r>
      <w:r w:rsidR="00B337AE">
        <w:t>Their Honours</w:t>
      </w:r>
      <w:r w:rsidR="000B0DDA">
        <w:t>’</w:t>
      </w:r>
      <w:r w:rsidR="00B337AE">
        <w:t xml:space="preserve"> </w:t>
      </w:r>
      <w:r w:rsidR="0016248B">
        <w:t xml:space="preserve">reasons for expressing this view, which </w:t>
      </w:r>
      <w:r w:rsidR="00520475">
        <w:t>are</w:t>
      </w:r>
      <w:r w:rsidR="006772BF">
        <w:t xml:space="preserve"> emphasised by the Lessees in their submissions to this Court, </w:t>
      </w:r>
      <w:r w:rsidR="00562814">
        <w:t>were that</w:t>
      </w:r>
      <w:r w:rsidR="00262213">
        <w:t xml:space="preserve"> </w:t>
      </w:r>
      <w:r w:rsidR="00262213" w:rsidRPr="00262213">
        <w:t>cl</w:t>
      </w:r>
      <w:r w:rsidR="00514B5F">
        <w:t> </w:t>
      </w:r>
      <w:r w:rsidR="00262213" w:rsidRPr="00262213">
        <w:t xml:space="preserve">26.2(a) operates in a “notably different” manner to </w:t>
      </w:r>
      <w:proofErr w:type="spellStart"/>
      <w:r w:rsidR="00262213" w:rsidRPr="00262213">
        <w:t>cll</w:t>
      </w:r>
      <w:proofErr w:type="spellEnd"/>
      <w:r w:rsidR="00262213">
        <w:t> </w:t>
      </w:r>
      <w:r w:rsidR="00262213" w:rsidRPr="00262213">
        <w:t>26.1, 26.2(b) and 26.2</w:t>
      </w:r>
      <w:r w:rsidR="000B0DDA">
        <w:t xml:space="preserve">: </w:t>
      </w:r>
      <w:r w:rsidR="001B7A11">
        <w:t>at</w:t>
      </w:r>
      <w:r w:rsidR="000B0DDA">
        <w:t xml:space="preserve"> </w:t>
      </w:r>
      <w:r w:rsidR="00520475">
        <w:t>[110].</w:t>
      </w:r>
      <w:r w:rsidR="00262213" w:rsidRPr="00262213">
        <w:t xml:space="preserve"> </w:t>
      </w:r>
      <w:r w:rsidR="00520475">
        <w:t xml:space="preserve"> </w:t>
      </w:r>
      <w:r w:rsidR="00262213" w:rsidRPr="00262213">
        <w:t>Clauses 26.2(b)-(c) do not oblige the parties to enter into any further agreement for the respective payments in lieu of tax, and nor do they require any notification by the Commonwealth or relevant Governmental Authority of the amount of the payments to be mad</w:t>
      </w:r>
      <w:r w:rsidR="00C142B7">
        <w:t xml:space="preserve">e.  </w:t>
      </w:r>
      <w:r w:rsidR="00C142B7" w:rsidRPr="00C142B7">
        <w:t>By contrast, cl</w:t>
      </w:r>
      <w:r w:rsidR="00C142B7">
        <w:t> </w:t>
      </w:r>
      <w:r w:rsidR="00C142B7" w:rsidRPr="00C142B7">
        <w:t>26.2(a) expressly obliges the Lessees to use all reasonable endeavours to enter into an agreement with the Council</w:t>
      </w:r>
      <w:r w:rsidR="001F6E55">
        <w:t>s</w:t>
      </w:r>
      <w:r w:rsidR="006D2FC7">
        <w:t xml:space="preserve">: </w:t>
      </w:r>
      <w:r w:rsidR="001B7A11">
        <w:t>at</w:t>
      </w:r>
      <w:r w:rsidR="006D2FC7">
        <w:t xml:space="preserve"> </w:t>
      </w:r>
      <w:r w:rsidR="00133214">
        <w:t xml:space="preserve">[107], [109], </w:t>
      </w:r>
      <w:r w:rsidR="006D2FC7">
        <w:t>[110]</w:t>
      </w:r>
      <w:r w:rsidR="00A415CF">
        <w:t xml:space="preserve">.  </w:t>
      </w:r>
      <w:r w:rsidR="00133214">
        <w:t xml:space="preserve">Further, their Honours </w:t>
      </w:r>
      <w:r w:rsidR="00884397">
        <w:t>stated that</w:t>
      </w:r>
      <w:r w:rsidR="00E457BF">
        <w:t xml:space="preserve"> the</w:t>
      </w:r>
      <w:r w:rsidR="00884397">
        <w:t xml:space="preserve"> </w:t>
      </w:r>
      <w:r w:rsidR="00E457BF" w:rsidRPr="00E457BF">
        <w:t>conditional reference in cl</w:t>
      </w:r>
      <w:r w:rsidR="00E457BF">
        <w:t> </w:t>
      </w:r>
      <w:r w:rsidR="00E457BF" w:rsidRPr="00E457BF">
        <w:t>26.2 to such amounts “as may be notified”</w:t>
      </w:r>
      <w:r w:rsidR="00E457BF">
        <w:t xml:space="preserve"> </w:t>
      </w:r>
      <w:r w:rsidR="00E457BF" w:rsidRPr="00E457BF">
        <w:t>implicitly acknowledges that an agreement may not be reached.</w:t>
      </w:r>
      <w:r w:rsidR="00E457BF">
        <w:t xml:space="preserve"> </w:t>
      </w:r>
      <w:r w:rsidR="00E457BF" w:rsidRPr="00E457BF">
        <w:t xml:space="preserve"> </w:t>
      </w:r>
      <w:r w:rsidR="001B7A11">
        <w:t>Their Honours observed that such a conditional reference</w:t>
      </w:r>
      <w:r w:rsidR="00E457BF" w:rsidRPr="00E457BF">
        <w:t xml:space="preserve"> stands in contrast to the imperatives of “must” or “will” that </w:t>
      </w:r>
      <w:proofErr w:type="gramStart"/>
      <w:r w:rsidR="00E457BF" w:rsidRPr="00E457BF">
        <w:t>are</w:t>
      </w:r>
      <w:proofErr w:type="gramEnd"/>
      <w:r w:rsidR="00E457BF" w:rsidRPr="00E457BF">
        <w:t xml:space="preserve"> deployed in </w:t>
      </w:r>
      <w:proofErr w:type="spellStart"/>
      <w:r w:rsidR="00E457BF" w:rsidRPr="00E457BF">
        <w:t>cll</w:t>
      </w:r>
      <w:proofErr w:type="spellEnd"/>
      <w:r w:rsidR="00E457BF" w:rsidRPr="00E457BF">
        <w:t xml:space="preserve"> 26.1, 26.2(b) and 26.2(c)</w:t>
      </w:r>
      <w:r w:rsidR="001B7A11">
        <w:t>: [113]</w:t>
      </w:r>
      <w:r w:rsidR="00E457BF" w:rsidRPr="00E457BF">
        <w:t>.</w:t>
      </w:r>
    </w:p>
    <w:p w14:paraId="00ED8E0A" w14:textId="39090D90" w:rsidR="00646B4F" w:rsidRPr="00D1330F" w:rsidRDefault="00646B4F" w:rsidP="009D4C53">
      <w:pPr>
        <w:pStyle w:val="ParaNumbering"/>
      </w:pPr>
      <w:r>
        <w:t xml:space="preserve">Their Honours </w:t>
      </w:r>
      <w:r w:rsidR="00562814">
        <w:t xml:space="preserve">ultimately </w:t>
      </w:r>
      <w:r>
        <w:t>stated that it was “unnecessary to reach any final conclusion as to the meaning of cl 26.2(a), which may be the subject of full argument on the remittal of these proceedings”: at [106].</w:t>
      </w:r>
    </w:p>
    <w:p w14:paraId="4707C06C" w14:textId="77777777" w:rsidR="00D1330F" w:rsidRDefault="00D1330F" w:rsidP="00D1330F">
      <w:pPr>
        <w:pStyle w:val="Heading3"/>
      </w:pPr>
      <w:r>
        <w:lastRenderedPageBreak/>
        <w:t>Valuations of the Valuer-General</w:t>
      </w:r>
    </w:p>
    <w:p w14:paraId="6BB6D06D" w14:textId="31BA69A5" w:rsidR="00D1330F" w:rsidRDefault="00D1330F" w:rsidP="00D1330F">
      <w:pPr>
        <w:pStyle w:val="ParaNumbering"/>
      </w:pPr>
      <w:r>
        <w:t xml:space="preserve">By ground 2 of their </w:t>
      </w:r>
      <w:r w:rsidR="00811736">
        <w:t>N</w:t>
      </w:r>
      <w:r>
        <w:t xml:space="preserve">otices of </w:t>
      </w:r>
      <w:r w:rsidR="00811736">
        <w:t>A</w:t>
      </w:r>
      <w:r>
        <w:t>ppeal, the Councils submit that the primary judge</w:t>
      </w:r>
      <w:r w:rsidR="00214744">
        <w:t xml:space="preserve">’s conclusion with respect to the role of </w:t>
      </w:r>
      <w:r w:rsidR="00CE7EAC">
        <w:t xml:space="preserve">the </w:t>
      </w:r>
      <w:r w:rsidR="00214744">
        <w:t>Valuer-General</w:t>
      </w:r>
      <w:r w:rsidR="00CE7EAC">
        <w:t>’s valuations</w:t>
      </w:r>
      <w:r w:rsidR="007A1418">
        <w:t xml:space="preserve"> in fixing the Lessees’ obligation to </w:t>
      </w:r>
      <w:r w:rsidR="00D515AD">
        <w:t>make rates equivalent payments</w:t>
      </w:r>
      <w:r w:rsidR="00214744">
        <w:t xml:space="preserve"> were in error for the following reasons. </w:t>
      </w:r>
    </w:p>
    <w:p w14:paraId="2A5543C9" w14:textId="1492180E" w:rsidR="00FF6FDF" w:rsidRPr="00FF6FDF" w:rsidRDefault="005B1699" w:rsidP="00FF6FDF">
      <w:pPr>
        <w:pStyle w:val="ParaNumbering"/>
      </w:pPr>
      <w:bookmarkStart w:id="42" w:name="_Ref156988814"/>
      <w:r>
        <w:t>First, the Councils submit that the primary judge</w:t>
      </w:r>
      <w:r w:rsidR="003C3453">
        <w:t>’s</w:t>
      </w:r>
      <w:r>
        <w:t xml:space="preserve"> </w:t>
      </w:r>
      <w:r w:rsidR="00167CE5">
        <w:t>r</w:t>
      </w:r>
      <w:r w:rsidR="00C83052">
        <w:t>easons</w:t>
      </w:r>
      <w:r w:rsidR="007F6181">
        <w:t xml:space="preserve"> at Judgment [278] </w:t>
      </w:r>
      <w:r w:rsidR="00FF6FDF" w:rsidRPr="00FF6FDF">
        <w:t xml:space="preserve">overlook the statutory process implicit in the words </w:t>
      </w:r>
      <w:r w:rsidR="00C50B1E">
        <w:t>“</w:t>
      </w:r>
      <w:r w:rsidR="00FF6FDF" w:rsidRPr="00FF6FDF">
        <w:t xml:space="preserve">the amount which would be payable for rates </w:t>
      </w:r>
      <w:r w:rsidR="00FF6FDF" w:rsidRPr="00C50B1E">
        <w:rPr>
          <w:i/>
          <w:iCs/>
        </w:rPr>
        <w:t>as if</w:t>
      </w:r>
      <w:r w:rsidR="00FF6FDF" w:rsidRPr="00FF6FDF">
        <w:t xml:space="preserve"> such rates were leviable or payable</w:t>
      </w:r>
      <w:r w:rsidR="00C50B1E">
        <w:t>”</w:t>
      </w:r>
      <w:r w:rsidR="00377B0A">
        <w:t xml:space="preserve"> (emphasis added)</w:t>
      </w:r>
      <w:r w:rsidR="00FF6FDF" w:rsidRPr="00FF6FDF">
        <w:t xml:space="preserve">.  </w:t>
      </w:r>
      <w:r w:rsidR="00377B0A">
        <w:t>In the Councils’ submissions, s</w:t>
      </w:r>
      <w:r w:rsidR="00FF6FDF" w:rsidRPr="00FF6FDF">
        <w:t>uch language cannot be understood as anything other than a reference to the statutory rating scheme.  Put another way, contractual rates equivalent amounts cannot be determined without first determining the amount that would be applied as statutory rates under the relevant legislative scheme.  Th</w:t>
      </w:r>
      <w:r w:rsidR="009F1AC4">
        <w:t>e Councils submit that that</w:t>
      </w:r>
      <w:r w:rsidR="00FF6FDF" w:rsidRPr="00FF6FDF">
        <w:t xml:space="preserve"> scheme has at all relevant times required the Councils to assess rates by reference to valuations undertaken by the Valuer-General and </w:t>
      </w:r>
      <w:proofErr w:type="gramStart"/>
      <w:r w:rsidR="00FF6FDF" w:rsidRPr="00FF6FDF">
        <w:t>entered into</w:t>
      </w:r>
      <w:proofErr w:type="gramEnd"/>
      <w:r w:rsidR="00FF6FDF" w:rsidRPr="00FF6FDF">
        <w:t xml:space="preserve"> the valuation list</w:t>
      </w:r>
      <w:r w:rsidR="00EC1B3B">
        <w:t xml:space="preserve">: </w:t>
      </w:r>
      <w:r w:rsidR="008E4915">
        <w:rPr>
          <w:i/>
          <w:iCs/>
        </w:rPr>
        <w:t>Valuation of Land Act</w:t>
      </w:r>
      <w:r w:rsidR="00755097">
        <w:t xml:space="preserve"> s 90</w:t>
      </w:r>
      <w:r w:rsidR="008E4915">
        <w:t>.</w:t>
      </w:r>
      <w:bookmarkEnd w:id="42"/>
      <w:r w:rsidR="00082D89">
        <w:t xml:space="preserve">  </w:t>
      </w:r>
    </w:p>
    <w:p w14:paraId="7C7202AB" w14:textId="0B2D63EA" w:rsidR="00D30B98" w:rsidRPr="00D30B98" w:rsidRDefault="00EC1B3B" w:rsidP="00D30B98">
      <w:pPr>
        <w:pStyle w:val="ParaNumbering"/>
      </w:pPr>
      <w:r>
        <w:t xml:space="preserve">The Councils submit that the primary judge’s observation at </w:t>
      </w:r>
      <w:r w:rsidR="00D30B98">
        <w:t xml:space="preserve">Judgment </w:t>
      </w:r>
      <w:r w:rsidR="00D30B98" w:rsidRPr="00D30B98">
        <w:t>[278] also overlook</w:t>
      </w:r>
      <w:r w:rsidR="00536BB2">
        <w:t>s</w:t>
      </w:r>
      <w:r w:rsidR="00D30B98" w:rsidRPr="00D30B98">
        <w:t xml:space="preserve"> textual differences between cl 26.2(a) and cl 26.2(b).  For example, while cl 26.2(a) provides that the relevant Government Authority (the Councils) will notify the Lessees of the rates equivalent amounts to be paid, it does not prescribe how such amounts will be calculated.  In contrast, cl 26.2(b) require</w:t>
      </w:r>
      <w:r w:rsidR="000C0A1F">
        <w:t>s</w:t>
      </w:r>
      <w:r w:rsidR="00D30B98" w:rsidRPr="00D30B98">
        <w:t xml:space="preserve"> the Lessees </w:t>
      </w:r>
      <w:r w:rsidR="00D30B98" w:rsidRPr="006B4535">
        <w:rPr>
          <w:iCs/>
        </w:rPr>
        <w:t>to submit annual assessments</w:t>
      </w:r>
      <w:r w:rsidR="00D30B98" w:rsidRPr="00D30B98">
        <w:t xml:space="preserve"> of payments in lieu of land tax to the Commonwealth and expressly require</w:t>
      </w:r>
      <w:r w:rsidR="000C0A1F">
        <w:t>s</w:t>
      </w:r>
      <w:r w:rsidR="00D30B98" w:rsidRPr="00D30B98">
        <w:t xml:space="preserve"> that land value assessments be obtained at least every three years.  </w:t>
      </w:r>
      <w:r w:rsidR="00BC147C">
        <w:t>The Councils contend that t</w:t>
      </w:r>
      <w:r w:rsidR="00D30B98" w:rsidRPr="00D30B98">
        <w:t>he absence of a similar express procedure in cl 26.2(a) speaks against the construction advanced on behalf of the Commonwealth and the Lessees.  The Councils</w:t>
      </w:r>
      <w:r w:rsidR="00CF243E">
        <w:t xml:space="preserve"> submit that the</w:t>
      </w:r>
      <w:r w:rsidR="00147CBA">
        <w:t>ir</w:t>
      </w:r>
      <w:r w:rsidR="00CF243E">
        <w:t xml:space="preserve"> </w:t>
      </w:r>
      <w:r w:rsidR="00D30B98" w:rsidRPr="00D30B98">
        <w:t>notification role in cl 26.2(a), together with the use of the language of rates equivalent amounts</w:t>
      </w:r>
      <w:r w:rsidR="00CF243E">
        <w:t xml:space="preserve"> </w:t>
      </w:r>
      <w:r w:rsidR="00D30B98" w:rsidRPr="00D30B98">
        <w:t xml:space="preserve">as distinct from </w:t>
      </w:r>
      <w:r w:rsidR="000151F2">
        <w:t>“</w:t>
      </w:r>
      <w:r w:rsidR="00D30B98" w:rsidRPr="00D30B98">
        <w:t>payments in lieu</w:t>
      </w:r>
      <w:r w:rsidR="000151F2">
        <w:t>”</w:t>
      </w:r>
      <w:r w:rsidR="00D30B98" w:rsidRPr="00D30B98">
        <w:t>, strongly suggests a methodology which reflects the statutory rating scheme, determined by reference to valuations performed by the Valuer-General.</w:t>
      </w:r>
    </w:p>
    <w:p w14:paraId="093EF0B4" w14:textId="2EA27A16" w:rsidR="000D5B85" w:rsidRDefault="006F76FB" w:rsidP="006F76FB">
      <w:pPr>
        <w:pStyle w:val="ParaNumbering"/>
      </w:pPr>
      <w:r w:rsidRPr="006F76FB">
        <w:t>Second</w:t>
      </w:r>
      <w:r w:rsidR="00701992">
        <w:t>ly</w:t>
      </w:r>
      <w:r w:rsidRPr="006F76FB">
        <w:t>,</w:t>
      </w:r>
      <w:r>
        <w:t xml:space="preserve"> the Councils submit that</w:t>
      </w:r>
      <w:r w:rsidRPr="006F76FB">
        <w:t xml:space="preserve"> the primary judge</w:t>
      </w:r>
      <w:r>
        <w:t xml:space="preserve"> </w:t>
      </w:r>
      <w:r w:rsidRPr="006F76FB">
        <w:t xml:space="preserve">misconstrued or overlooked the operation of the </w:t>
      </w:r>
      <w:r w:rsidR="00C16543" w:rsidRPr="009D4C53">
        <w:rPr>
          <w:b/>
          <w:bCs/>
          <w:i/>
          <w:iCs/>
        </w:rPr>
        <w:t>Land Valuation Act</w:t>
      </w:r>
      <w:r w:rsidR="00C16543" w:rsidRPr="00C16543">
        <w:rPr>
          <w:i/>
          <w:iCs/>
        </w:rPr>
        <w:t xml:space="preserve"> </w:t>
      </w:r>
      <w:r w:rsidR="00715963" w:rsidRPr="009D4C53">
        <w:rPr>
          <w:i/>
          <w:iCs/>
        </w:rPr>
        <w:t>1971</w:t>
      </w:r>
      <w:r w:rsidR="00715963" w:rsidRPr="00715963">
        <w:t xml:space="preserve"> (Tas)</w:t>
      </w:r>
      <w:r w:rsidR="00715963">
        <w:t xml:space="preserve"> </w:t>
      </w:r>
      <w:r w:rsidRPr="006F76FB">
        <w:t xml:space="preserve">as in force at the time the parties </w:t>
      </w:r>
      <w:proofErr w:type="gramStart"/>
      <w:r w:rsidRPr="006F76FB">
        <w:t>entered into</w:t>
      </w:r>
      <w:proofErr w:type="gramEnd"/>
      <w:r w:rsidRPr="006F76FB">
        <w:t xml:space="preserve"> the Leases, which did confer rights of objection on the Lessees and the Commonwealth.</w:t>
      </w:r>
    </w:p>
    <w:p w14:paraId="7C68F829" w14:textId="0BD9B356" w:rsidR="003236C3" w:rsidRPr="003236C3" w:rsidRDefault="00C53A3C" w:rsidP="009834D5">
      <w:pPr>
        <w:pStyle w:val="ParaNumbering"/>
      </w:pPr>
      <w:r>
        <w:t>T</w:t>
      </w:r>
      <w:r w:rsidR="000D5B85">
        <w:t>he Councils</w:t>
      </w:r>
      <w:r>
        <w:t xml:space="preserve"> further</w:t>
      </w:r>
      <w:r w:rsidR="000D5B85">
        <w:t xml:space="preserve"> submit that</w:t>
      </w:r>
      <w:r w:rsidR="006F76FB" w:rsidRPr="006F76FB">
        <w:t xml:space="preserve"> the primary judge impermissibly had regard to perceived uncertainty as to whether the Lessees had such a right under the</w:t>
      </w:r>
      <w:r w:rsidR="000D5B85">
        <w:t xml:space="preserve"> </w:t>
      </w:r>
      <w:r w:rsidR="008E4915">
        <w:rPr>
          <w:i/>
          <w:iCs/>
        </w:rPr>
        <w:t>Valuation of Land Act</w:t>
      </w:r>
      <w:r w:rsidR="006F76FB" w:rsidRPr="006F76FB">
        <w:t xml:space="preserve">, which was enacted after the Leases were agreed.  </w:t>
      </w:r>
      <w:r w:rsidR="000D5B85">
        <w:t xml:space="preserve">The Councils submit that </w:t>
      </w:r>
      <w:r w:rsidR="006F76FB" w:rsidRPr="006F76FB">
        <w:t>an Act that was not in operation at the time the Leases were agreed cannot serve as an aid to construction</w:t>
      </w:r>
      <w:r w:rsidR="003236C3">
        <w:t xml:space="preserve">: </w:t>
      </w:r>
      <w:r w:rsidR="009834D5" w:rsidRPr="0073217E">
        <w:rPr>
          <w:i/>
          <w:iCs/>
        </w:rPr>
        <w:t xml:space="preserve">Amcor v </w:t>
      </w:r>
      <w:r w:rsidR="009834D5" w:rsidRPr="0073217E">
        <w:rPr>
          <w:i/>
          <w:iCs/>
        </w:rPr>
        <w:lastRenderedPageBreak/>
        <w:t>Construction, Forestry, Mining and Energy Union</w:t>
      </w:r>
      <w:r w:rsidR="009834D5">
        <w:t xml:space="preserve"> </w:t>
      </w:r>
      <w:r w:rsidR="00E047E9" w:rsidRPr="00E047E9">
        <w:t>[2005] HCA 10</w:t>
      </w:r>
      <w:r w:rsidR="00E047E9">
        <w:t>;</w:t>
      </w:r>
      <w:r w:rsidR="00E047E9" w:rsidRPr="00E047E9">
        <w:t xml:space="preserve"> </w:t>
      </w:r>
      <w:r w:rsidR="009834D5">
        <w:t xml:space="preserve">222 CLR 241 at [30], [40], [50] </w:t>
      </w:r>
      <w:r>
        <w:t>(</w:t>
      </w:r>
      <w:r w:rsidR="009834D5">
        <w:t xml:space="preserve">Gummow, Hayne and </w:t>
      </w:r>
      <w:proofErr w:type="spellStart"/>
      <w:r w:rsidR="009834D5">
        <w:t>Heydon</w:t>
      </w:r>
      <w:proofErr w:type="spellEnd"/>
      <w:r w:rsidR="009834D5">
        <w:t xml:space="preserve"> JJ</w:t>
      </w:r>
      <w:r>
        <w:t>)</w:t>
      </w:r>
      <w:r w:rsidR="009834D5">
        <w:t xml:space="preserve">, [64] </w:t>
      </w:r>
      <w:r>
        <w:t>(</w:t>
      </w:r>
      <w:r w:rsidR="009834D5">
        <w:t>Kirby J</w:t>
      </w:r>
      <w:r>
        <w:t>)</w:t>
      </w:r>
      <w:r w:rsidR="009834D5">
        <w:t>.</w:t>
      </w:r>
    </w:p>
    <w:p w14:paraId="04E16BA7" w14:textId="082F20FB" w:rsidR="00D34E88" w:rsidRDefault="00D34E88" w:rsidP="00D34E88">
      <w:pPr>
        <w:pStyle w:val="ParaNumbering"/>
      </w:pPr>
      <w:r w:rsidRPr="00D34E88">
        <w:t>Third</w:t>
      </w:r>
      <w:r w:rsidR="00C53A3C">
        <w:t>ly</w:t>
      </w:r>
      <w:r w:rsidRPr="00D34E88">
        <w:t xml:space="preserve">, </w:t>
      </w:r>
      <w:r>
        <w:t xml:space="preserve">the Councils submit that </w:t>
      </w:r>
      <w:r w:rsidRPr="00D34E88">
        <w:t>there is a lack of commerciality in the construction favoured by the primary judge</w:t>
      </w:r>
      <w:r w:rsidR="00536BB2">
        <w:t xml:space="preserve"> because, </w:t>
      </w:r>
      <w:r w:rsidRPr="00D34E88">
        <w:t>if</w:t>
      </w:r>
      <w:r w:rsidR="0055449B">
        <w:t xml:space="preserve"> the</w:t>
      </w:r>
      <w:r w:rsidRPr="00D34E88">
        <w:t xml:space="preserve"> Council</w:t>
      </w:r>
      <w:r w:rsidR="0055449B">
        <w:t>s</w:t>
      </w:r>
      <w:r w:rsidRPr="00D34E88">
        <w:t xml:space="preserve"> </w:t>
      </w:r>
      <w:r w:rsidR="0055449B">
        <w:t>are</w:t>
      </w:r>
      <w:r w:rsidRPr="00D34E88">
        <w:t xml:space="preserve"> permitted to obtain a valuation from the Valuer-General, and </w:t>
      </w:r>
      <w:r w:rsidR="0055449B">
        <w:t>the</w:t>
      </w:r>
      <w:r w:rsidRPr="00D34E88">
        <w:t xml:space="preserve"> Lessee</w:t>
      </w:r>
      <w:r w:rsidR="0055449B">
        <w:t>s</w:t>
      </w:r>
      <w:r w:rsidRPr="00D34E88">
        <w:t xml:space="preserve"> </w:t>
      </w:r>
      <w:r w:rsidR="0055449B">
        <w:t>may</w:t>
      </w:r>
      <w:r w:rsidRPr="00D34E88">
        <w:t xml:space="preserve"> obtain </w:t>
      </w:r>
      <w:r w:rsidR="0055449B">
        <w:t>their</w:t>
      </w:r>
      <w:r w:rsidRPr="00D34E88">
        <w:t xml:space="preserve"> own valuation, </w:t>
      </w:r>
      <w:r w:rsidR="00DD22BF">
        <w:t xml:space="preserve">it is unclear </w:t>
      </w:r>
      <w:r w:rsidRPr="00D34E88">
        <w:t>how valuation disputes between</w:t>
      </w:r>
      <w:r w:rsidR="00DD22BF">
        <w:t xml:space="preserve"> the</w:t>
      </w:r>
      <w:r w:rsidRPr="00D34E88">
        <w:t xml:space="preserve"> Lessee</w:t>
      </w:r>
      <w:r w:rsidR="00DD22BF">
        <w:t>s</w:t>
      </w:r>
      <w:r w:rsidRPr="00D34E88">
        <w:t xml:space="preserve"> and Council</w:t>
      </w:r>
      <w:r w:rsidR="00DD22BF">
        <w:t>s are</w:t>
      </w:r>
      <w:r w:rsidRPr="00D34E88">
        <w:t xml:space="preserve"> to be resolved</w:t>
      </w:r>
      <w:r w:rsidR="00DD22BF">
        <w:t>.</w:t>
      </w:r>
      <w:r w:rsidRPr="00D34E88">
        <w:t xml:space="preserve">  </w:t>
      </w:r>
    </w:p>
    <w:p w14:paraId="7911D795" w14:textId="36B693BF" w:rsidR="00AD7854" w:rsidRDefault="008F5409" w:rsidP="008F5409">
      <w:pPr>
        <w:pStyle w:val="Heading2"/>
      </w:pPr>
      <w:r>
        <w:t>Consideration</w:t>
      </w:r>
    </w:p>
    <w:p w14:paraId="67D501F5" w14:textId="54DE1256" w:rsidR="008F5409" w:rsidRDefault="00870565" w:rsidP="008F5409">
      <w:pPr>
        <w:pStyle w:val="ParaNumbering"/>
      </w:pPr>
      <w:r>
        <w:t xml:space="preserve">The primary judge was correct to find that cl 26.2(a) creates an </w:t>
      </w:r>
      <w:r>
        <w:rPr>
          <w:i/>
          <w:iCs/>
        </w:rPr>
        <w:t>obligation</w:t>
      </w:r>
      <w:r>
        <w:t xml:space="preserve"> to make </w:t>
      </w:r>
      <w:r w:rsidR="003919A3">
        <w:t xml:space="preserve">rates equivalent </w:t>
      </w:r>
      <w:r>
        <w:t>payments, not simply an obligation</w:t>
      </w:r>
      <w:r w:rsidR="00F355F7">
        <w:t xml:space="preserve"> to use “reasonable endeavours” to </w:t>
      </w:r>
      <w:r w:rsidR="003458E4">
        <w:t>enter into an agreement to make those payments</w:t>
      </w:r>
      <w:r w:rsidR="00F355F7">
        <w:t>.</w:t>
      </w:r>
      <w:r w:rsidR="00773D2C">
        <w:t xml:space="preserve">  The primary judge was also correct to find that the Lessees were not requ</w:t>
      </w:r>
      <w:r w:rsidR="00D93CAF">
        <w:t>ired to make payments in accordance with valuations made by the Valuer-General and notified by the Councils.  We are of th</w:t>
      </w:r>
      <w:r w:rsidR="00854693">
        <w:t>ese</w:t>
      </w:r>
      <w:r w:rsidR="00D93CAF">
        <w:t xml:space="preserve"> opinion</w:t>
      </w:r>
      <w:r w:rsidR="00854693">
        <w:t>s</w:t>
      </w:r>
      <w:r w:rsidR="00D93CAF">
        <w:t xml:space="preserve"> </w:t>
      </w:r>
      <w:proofErr w:type="gramStart"/>
      <w:r w:rsidR="00D93CAF">
        <w:t>for the reasons that</w:t>
      </w:r>
      <w:proofErr w:type="gramEnd"/>
      <w:r w:rsidR="00D93CAF">
        <w:t xml:space="preserve"> follow.</w:t>
      </w:r>
    </w:p>
    <w:p w14:paraId="1FB5DBC5" w14:textId="0165A9C2" w:rsidR="00D93CAF" w:rsidRDefault="00D93CAF" w:rsidP="00D93CAF">
      <w:pPr>
        <w:pStyle w:val="Heading3"/>
      </w:pPr>
      <w:r>
        <w:t xml:space="preserve">Clause 26.2(a) imposes a positive obligation to </w:t>
      </w:r>
      <w:proofErr w:type="gramStart"/>
      <w:r>
        <w:t>pay</w:t>
      </w:r>
      <w:proofErr w:type="gramEnd"/>
    </w:p>
    <w:p w14:paraId="1B282788" w14:textId="26F0FF0C" w:rsidR="00CA36C1" w:rsidRDefault="00A77F50" w:rsidP="00706729">
      <w:pPr>
        <w:pStyle w:val="ParaNumbering"/>
      </w:pPr>
      <w:r>
        <w:t>In our opinion,</w:t>
      </w:r>
      <w:r w:rsidR="003D0F4D">
        <w:t xml:space="preserve"> the</w:t>
      </w:r>
      <w:r w:rsidR="002B41F8">
        <w:t xml:space="preserve"> text, </w:t>
      </w:r>
      <w:proofErr w:type="gramStart"/>
      <w:r w:rsidR="002B41F8">
        <w:t>context</w:t>
      </w:r>
      <w:proofErr w:type="gramEnd"/>
      <w:r w:rsidR="002B41F8">
        <w:t xml:space="preserve"> and purpose </w:t>
      </w:r>
      <w:r w:rsidR="00FC1AA7">
        <w:t>of</w:t>
      </w:r>
      <w:r w:rsidR="002B41F8">
        <w:t xml:space="preserve"> cl 26.2(a)</w:t>
      </w:r>
      <w:r w:rsidR="00FC1AA7">
        <w:t xml:space="preserve"> of the Leases </w:t>
      </w:r>
      <w:r w:rsidR="00D63B6F">
        <w:t>support</w:t>
      </w:r>
      <w:r w:rsidR="00CA36C1">
        <w:t>s</w:t>
      </w:r>
      <w:r w:rsidR="00D63B6F">
        <w:t xml:space="preserve"> the view that that clause</w:t>
      </w:r>
      <w:r w:rsidR="002B41F8">
        <w:t xml:space="preserve"> imposes an obligation</w:t>
      </w:r>
      <w:r w:rsidR="00D63B6F">
        <w:t xml:space="preserve"> on the Lessees</w:t>
      </w:r>
      <w:r w:rsidR="002B41F8">
        <w:t xml:space="preserve"> to pay</w:t>
      </w:r>
      <w:r w:rsidR="00CA36C1">
        <w:t xml:space="preserve"> for the following reasons</w:t>
      </w:r>
      <w:r w:rsidR="002B41F8">
        <w:t xml:space="preserve">.  </w:t>
      </w:r>
    </w:p>
    <w:p w14:paraId="11F0A18B" w14:textId="58844179" w:rsidR="00706729" w:rsidRPr="00706729" w:rsidRDefault="00EA12FE" w:rsidP="00706729">
      <w:pPr>
        <w:pStyle w:val="ParaNumbering"/>
      </w:pPr>
      <w:r>
        <w:t>First, t</w:t>
      </w:r>
      <w:r w:rsidR="00F26534">
        <w:t xml:space="preserve">he </w:t>
      </w:r>
      <w:r>
        <w:t>language</w:t>
      </w:r>
      <w:r w:rsidR="00303402">
        <w:t xml:space="preserve"> of cl 26.2(a) is one of obligation and is expressed in mandatory terms.  The clause comprises two sentences.  </w:t>
      </w:r>
      <w:r w:rsidR="00100A60" w:rsidRPr="00100A60">
        <w:t xml:space="preserve">The first </w:t>
      </w:r>
      <w:r w:rsidR="00EB70B4">
        <w:t>uses imperative language to impose</w:t>
      </w:r>
      <w:r w:rsidR="00EB70B4" w:rsidRPr="00100A60">
        <w:t xml:space="preserve"> </w:t>
      </w:r>
      <w:r w:rsidR="00100A60">
        <w:t>the</w:t>
      </w:r>
      <w:r w:rsidR="00100A60" w:rsidRPr="00100A60">
        <w:t xml:space="preserve"> obligation</w:t>
      </w:r>
      <w:r w:rsidR="00EB70B4">
        <w:t xml:space="preserve"> to make payment</w:t>
      </w:r>
      <w:r w:rsidR="00100A60">
        <w:t>: “</w:t>
      </w:r>
      <w:r w:rsidR="00100A60" w:rsidRPr="00100A60">
        <w:t xml:space="preserve">the </w:t>
      </w:r>
      <w:r w:rsidR="00100A60">
        <w:t>L</w:t>
      </w:r>
      <w:r w:rsidR="00100A60" w:rsidRPr="00100A60">
        <w:t xml:space="preserve">essee </w:t>
      </w:r>
      <w:r w:rsidR="00100A60" w:rsidRPr="009D4C53">
        <w:rPr>
          <w:i/>
          <w:iCs/>
        </w:rPr>
        <w:t>must</w:t>
      </w:r>
      <w:r w:rsidR="00100A60">
        <w:t xml:space="preserve"> </w:t>
      </w:r>
      <w:r w:rsidR="00100A60" w:rsidRPr="00100A60">
        <w:t>promptly pay to the relevant Governmental Authority such amount as may be notified</w:t>
      </w:r>
      <w:r w:rsidR="00100A60">
        <w:t>”</w:t>
      </w:r>
      <w:r w:rsidR="00EB70B4">
        <w:t xml:space="preserve"> (emphasis added)</w:t>
      </w:r>
      <w:r w:rsidR="00100A60">
        <w:t xml:space="preserve">.  The second sentence explains the </w:t>
      </w:r>
      <w:r w:rsidR="00E82CAF">
        <w:t xml:space="preserve">mechanics of the making of </w:t>
      </w:r>
      <w:r w:rsidR="00C35381">
        <w:t>those</w:t>
      </w:r>
      <w:r w:rsidR="00E82CAF">
        <w:t xml:space="preserve"> payments.  It states that the “Lessee must </w:t>
      </w:r>
      <w:r w:rsidR="00100A60" w:rsidRPr="00100A60">
        <w:t xml:space="preserve">use all reasonable endeavours to enter into an agreement </w:t>
      </w:r>
      <w:r w:rsidR="00C35381">
        <w:t>with the relevant Governmental Authority, body or person</w:t>
      </w:r>
      <w:r w:rsidR="00C35381" w:rsidRPr="00100A60" w:rsidDel="00C35381">
        <w:t xml:space="preserve"> </w:t>
      </w:r>
      <w:r w:rsidR="00100A60" w:rsidRPr="00100A60">
        <w:t xml:space="preserve">to make </w:t>
      </w:r>
      <w:r w:rsidR="00100A60" w:rsidRPr="00F22F45">
        <w:rPr>
          <w:i/>
          <w:iCs/>
        </w:rPr>
        <w:t>such</w:t>
      </w:r>
      <w:r w:rsidR="00100A60" w:rsidRPr="00100A60">
        <w:t xml:space="preserve"> payments</w:t>
      </w:r>
      <w:r w:rsidR="00BA6C58">
        <w:t>” (emphasis added)</w:t>
      </w:r>
      <w:r w:rsidR="00100A60" w:rsidRPr="00100A60">
        <w:t xml:space="preserve">.  </w:t>
      </w:r>
      <w:r w:rsidR="00BA6C58">
        <w:t>Properly understood in context, the</w:t>
      </w:r>
      <w:r w:rsidR="005E0749">
        <w:t xml:space="preserve"> obligation to use</w:t>
      </w:r>
      <w:r w:rsidR="00BA6C58">
        <w:t xml:space="preserve"> “reasonable endeavours”</w:t>
      </w:r>
      <w:r w:rsidR="00923574">
        <w:t xml:space="preserve"> to make payments</w:t>
      </w:r>
      <w:r w:rsidR="00BA6C58">
        <w:t xml:space="preserve"> in the second sentence is premised on the </w:t>
      </w:r>
      <w:r w:rsidR="00706729" w:rsidRPr="00706729">
        <w:t>existence of an obligation to make such payments</w:t>
      </w:r>
      <w:r w:rsidR="00706729">
        <w:t xml:space="preserve">.  Properly construed, </w:t>
      </w:r>
      <w:r w:rsidR="00BD7EC7">
        <w:t xml:space="preserve">the payment obligation in cl 26.2(a) </w:t>
      </w:r>
      <w:r w:rsidR="00706729">
        <w:t xml:space="preserve">is not </w:t>
      </w:r>
      <w:r w:rsidR="008070F8">
        <w:t>merely an obligation to pay such</w:t>
      </w:r>
      <w:r w:rsidR="00706729" w:rsidRPr="00706729">
        <w:t xml:space="preserve"> amounts as may be </w:t>
      </w:r>
      <w:r w:rsidR="00706729">
        <w:t xml:space="preserve">agreed.  </w:t>
      </w:r>
      <w:r w:rsidR="00D8761E">
        <w:t>The obligation to use reasonable endeavours relates to the</w:t>
      </w:r>
      <w:r w:rsidR="00706729">
        <w:t xml:space="preserve"> payments which the Lessee</w:t>
      </w:r>
      <w:r w:rsidR="00AE4D8B">
        <w:t>s</w:t>
      </w:r>
      <w:r w:rsidR="00706729">
        <w:t xml:space="preserve"> </w:t>
      </w:r>
      <w:r w:rsidR="00AE4D8B">
        <w:t>are</w:t>
      </w:r>
      <w:r w:rsidR="00706729">
        <w:t xml:space="preserve"> obliged to pay by reference to the first sentence of cl 26.2(a). </w:t>
      </w:r>
    </w:p>
    <w:p w14:paraId="20AC8DFA" w14:textId="77A52B59" w:rsidR="009A51FE" w:rsidRPr="009A51FE" w:rsidRDefault="00706729" w:rsidP="009142F4">
      <w:pPr>
        <w:pStyle w:val="ParaNumbering"/>
      </w:pPr>
      <w:r>
        <w:t>Second</w:t>
      </w:r>
      <w:r w:rsidR="00E17BA4">
        <w:t>ly</w:t>
      </w:r>
      <w:r>
        <w:t xml:space="preserve">, </w:t>
      </w:r>
      <w:r w:rsidR="00D61128">
        <w:t xml:space="preserve">it is notable that </w:t>
      </w:r>
      <w:r w:rsidR="003F16E5">
        <w:t>cl 26.2(a)</w:t>
      </w:r>
      <w:r w:rsidR="00D61128">
        <w:t xml:space="preserve"> requires </w:t>
      </w:r>
      <w:r w:rsidR="003F16E5">
        <w:t xml:space="preserve">the Lessees to pay “such amount as may be notified” to the Lessees by the Councils.  It is unclear what purpose the notification would serve if it </w:t>
      </w:r>
      <w:r w:rsidR="005C0B16">
        <w:t xml:space="preserve">was </w:t>
      </w:r>
      <w:r w:rsidR="003F16E5">
        <w:t>contemplated that the parties would reach agreement about the amount to be paid</w:t>
      </w:r>
      <w:r w:rsidR="005C0B16">
        <w:t xml:space="preserve"> before a positive obligation </w:t>
      </w:r>
      <w:r w:rsidR="005C699F">
        <w:t>to make payment arose</w:t>
      </w:r>
      <w:r w:rsidR="003F16E5">
        <w:t>.</w:t>
      </w:r>
      <w:r w:rsidR="00DF2735">
        <w:t xml:space="preserve">  </w:t>
      </w:r>
      <w:r w:rsidR="001A51D6">
        <w:t xml:space="preserve">In </w:t>
      </w:r>
      <w:r w:rsidR="001A51D6" w:rsidRPr="009D4C53">
        <w:rPr>
          <w:i/>
          <w:iCs/>
        </w:rPr>
        <w:t>Hobart International Airport</w:t>
      </w:r>
      <w:r w:rsidR="001A51D6">
        <w:t xml:space="preserve">, </w:t>
      </w:r>
      <w:r w:rsidR="001A51D6">
        <w:lastRenderedPageBreak/>
        <w:t xml:space="preserve">Edelman and Steward JJ </w:t>
      </w:r>
      <w:r w:rsidR="00894464">
        <w:t>observed</w:t>
      </w:r>
      <w:r w:rsidR="005E13A4">
        <w:t xml:space="preserve"> </w:t>
      </w:r>
      <w:r w:rsidR="00FA429F">
        <w:t xml:space="preserve">that </w:t>
      </w:r>
      <w:r w:rsidR="009142F4">
        <w:t xml:space="preserve">“it </w:t>
      </w:r>
      <w:r w:rsidR="009142F4" w:rsidRPr="009D4C53">
        <w:rPr>
          <w:i/>
          <w:iCs/>
        </w:rPr>
        <w:t>may</w:t>
      </w:r>
      <w:r w:rsidR="009142F4">
        <w:t xml:space="preserve"> be that the notification to which reference is made is properly understood as concerning the amount that is due under any agreement reached”</w:t>
      </w:r>
      <w:r w:rsidR="00FA429F">
        <w:t>: at [113]</w:t>
      </w:r>
      <w:r w:rsidR="005E13A4">
        <w:t xml:space="preserve"> (emphasis added)</w:t>
      </w:r>
      <w:r w:rsidR="009142F4">
        <w:t xml:space="preserve">. </w:t>
      </w:r>
      <w:r w:rsidR="005E13A4">
        <w:t xml:space="preserve"> </w:t>
      </w:r>
      <w:r w:rsidR="00A7386D">
        <w:t xml:space="preserve">The difficulty with such a construction is that </w:t>
      </w:r>
      <w:r w:rsidR="00FF0249">
        <w:t xml:space="preserve">both the notification and any agreement </w:t>
      </w:r>
      <w:r w:rsidR="00275EE3">
        <w:t xml:space="preserve">contemplated in cl 26.2(a) would </w:t>
      </w:r>
      <w:r w:rsidR="00C54D64">
        <w:t xml:space="preserve">involve the same parties – the Councils and the Lessees.  </w:t>
      </w:r>
      <w:r w:rsidR="000E7551">
        <w:t xml:space="preserve">The parties to any agreement to pay – that is, </w:t>
      </w:r>
      <w:r w:rsidR="00142B3C">
        <w:t xml:space="preserve">the Councils and the </w:t>
      </w:r>
      <w:r w:rsidR="00056EF6">
        <w:t xml:space="preserve">Lessees </w:t>
      </w:r>
      <w:r w:rsidR="000E7551">
        <w:t xml:space="preserve">– would be aware of </w:t>
      </w:r>
      <w:r w:rsidR="00AE23E1">
        <w:t>the amount payable under the agreement.  In these circumstances, it is d</w:t>
      </w:r>
      <w:r w:rsidR="0018567B">
        <w:t>oubtful that</w:t>
      </w:r>
      <w:r w:rsidR="00AE23E1">
        <w:t xml:space="preserve"> a</w:t>
      </w:r>
      <w:r w:rsidR="0018567B">
        <w:t xml:space="preserve"> further </w:t>
      </w:r>
      <w:r w:rsidR="00AE23E1">
        <w:t>notification</w:t>
      </w:r>
      <w:r w:rsidR="0018567B">
        <w:t>, issued by the Councils to the Lessees,</w:t>
      </w:r>
      <w:r w:rsidR="00AE23E1">
        <w:t xml:space="preserve"> as to the amount due under the agreement</w:t>
      </w:r>
      <w:r w:rsidR="00C140B7">
        <w:t>,</w:t>
      </w:r>
      <w:r w:rsidR="00AE23E1">
        <w:t xml:space="preserve"> would </w:t>
      </w:r>
      <w:r w:rsidR="0018567B">
        <w:t>have utility</w:t>
      </w:r>
      <w:r w:rsidR="00AE23E1">
        <w:t xml:space="preserve">. </w:t>
      </w:r>
    </w:p>
    <w:p w14:paraId="34D7AD7F" w14:textId="1310EEF0" w:rsidR="002B41F8" w:rsidRDefault="001A14C4" w:rsidP="002B41F8">
      <w:pPr>
        <w:pStyle w:val="ParaNumbering"/>
      </w:pPr>
      <w:r>
        <w:t>Third</w:t>
      </w:r>
      <w:r w:rsidR="00DC3BC1">
        <w:t>ly</w:t>
      </w:r>
      <w:r>
        <w:t>, the effect of the Lessees’ construction as advanced in the Notice</w:t>
      </w:r>
      <w:r w:rsidR="00E561B6">
        <w:t>s</w:t>
      </w:r>
      <w:r>
        <w:t xml:space="preserve"> of Contention, would be that, if agreement could not be reached, the Lessees would not be required to make payment to the Councils</w:t>
      </w:r>
      <w:r w:rsidR="00E561B6">
        <w:t>.</w:t>
      </w:r>
      <w:r>
        <w:t xml:space="preserve">  </w:t>
      </w:r>
      <w:r w:rsidR="00E561B6">
        <w:t>T</w:t>
      </w:r>
      <w:r>
        <w:t>his would undermine the purpose of cl 26.2(a) by placing the Lessee</w:t>
      </w:r>
      <w:r w:rsidR="00FC460C">
        <w:t>s</w:t>
      </w:r>
      <w:r>
        <w:t xml:space="preserve"> in a superior position when compared to other trading enterprises on off-airport sites who are required to pay council rates.  The very purpose and the gene</w:t>
      </w:r>
      <w:r w:rsidR="00635F97">
        <w:t xml:space="preserve">sis of cl 26.2(a) was the principle of competitive neutrality.  If there was no </w:t>
      </w:r>
      <w:r w:rsidR="00360B81">
        <w:t xml:space="preserve">obligation to make the relevant payments but simply an obligation to use reasonable endeavours to agree, the object of competitive neutrality would be </w:t>
      </w:r>
      <w:r w:rsidR="00F96913">
        <w:t>undermined</w:t>
      </w:r>
      <w:r w:rsidR="00360B81">
        <w:t>.</w:t>
      </w:r>
    </w:p>
    <w:p w14:paraId="76A0A603" w14:textId="26C38FD8" w:rsidR="00360B81" w:rsidRDefault="00AF0910" w:rsidP="002B41F8">
      <w:pPr>
        <w:pStyle w:val="ParaNumbering"/>
      </w:pPr>
      <w:r>
        <w:t>Fourth</w:t>
      </w:r>
      <w:r w:rsidR="00DB0E17">
        <w:t>ly</w:t>
      </w:r>
      <w:r>
        <w:t>, a construction of cl 26.2(a) which imposes a positive obligation to pay upon the Lessees is commercially sensible and has an obvious practical operation.</w:t>
      </w:r>
      <w:r w:rsidR="00D8117B">
        <w:t xml:space="preserve">  </w:t>
      </w:r>
      <w:r w:rsidR="00AE2B4F">
        <w:t xml:space="preserve">The </w:t>
      </w:r>
      <w:r w:rsidR="004C2F24">
        <w:t>utility of</w:t>
      </w:r>
      <w:r w:rsidR="000721B5">
        <w:t xml:space="preserve"> </w:t>
      </w:r>
      <w:r w:rsidR="004904AD">
        <w:t>such a</w:t>
      </w:r>
      <w:r w:rsidR="004D4A6E">
        <w:t xml:space="preserve">n obligation </w:t>
      </w:r>
      <w:r w:rsidR="00E95950">
        <w:t>arises</w:t>
      </w:r>
      <w:r w:rsidR="004D4A6E">
        <w:t xml:space="preserve"> from the fact that</w:t>
      </w:r>
      <w:r w:rsidR="00241332">
        <w:t xml:space="preserve"> cl</w:t>
      </w:r>
      <w:r w:rsidR="007A140E">
        <w:t> </w:t>
      </w:r>
      <w:r w:rsidR="00241332">
        <w:t>26.2(a)</w:t>
      </w:r>
      <w:r w:rsidR="0037093A">
        <w:t>(ii)</w:t>
      </w:r>
      <w:r w:rsidR="00241332">
        <w:t xml:space="preserve"> requires </w:t>
      </w:r>
      <w:r w:rsidR="004D4A6E">
        <w:t xml:space="preserve">the </w:t>
      </w:r>
      <w:r w:rsidR="00241332" w:rsidRPr="00241332">
        <w:t xml:space="preserve">identification of </w:t>
      </w:r>
      <w:r w:rsidR="0037093A">
        <w:t>“</w:t>
      </w:r>
      <w:r w:rsidR="00241332" w:rsidRPr="00241332">
        <w:t>areas</w:t>
      </w:r>
      <w:r w:rsidR="0037093A">
        <w:t xml:space="preserve"> … on which trading or financial operations are undertaken”</w:t>
      </w:r>
      <w:r w:rsidR="00066975">
        <w:t>, a matter which plainly leaves room for disagreement</w:t>
      </w:r>
      <w:r w:rsidR="007A140E">
        <w:t xml:space="preserve">. </w:t>
      </w:r>
      <w:r w:rsidR="00241332">
        <w:t xml:space="preserve"> </w:t>
      </w:r>
      <w:r w:rsidR="007A140E">
        <w:t xml:space="preserve">Such identification </w:t>
      </w:r>
      <w:r w:rsidR="00BA0058">
        <w:t xml:space="preserve">may be aided by the parties’ agreement </w:t>
      </w:r>
      <w:r w:rsidR="00540A1D">
        <w:t xml:space="preserve">and cooperation </w:t>
      </w:r>
      <w:r w:rsidR="00BA0058">
        <w:t>with respect to various practical matters, such as access to the Airports,</w:t>
      </w:r>
      <w:r w:rsidR="008E1100">
        <w:t xml:space="preserve"> </w:t>
      </w:r>
      <w:r w:rsidR="004C2F24">
        <w:t xml:space="preserve">and </w:t>
      </w:r>
      <w:r w:rsidR="00243D75">
        <w:t>the</w:t>
      </w:r>
      <w:r w:rsidR="008E1100">
        <w:t xml:space="preserve"> inclusion of portions of the Airport</w:t>
      </w:r>
      <w:r w:rsidR="00E86E11">
        <w:t>s</w:t>
      </w:r>
      <w:r w:rsidR="008E1100">
        <w:t xml:space="preserve"> in</w:t>
      </w:r>
      <w:r w:rsidR="00E86E11">
        <w:t xml:space="preserve"> any</w:t>
      </w:r>
      <w:r w:rsidR="008E1100">
        <w:t xml:space="preserve"> valuations</w:t>
      </w:r>
      <w:r w:rsidR="00E86E11">
        <w:t xml:space="preserve">.  Other practical matters </w:t>
      </w:r>
      <w:r w:rsidR="00860DD9">
        <w:t xml:space="preserve">on which the parties may reach agreement include a mechanism for </w:t>
      </w:r>
      <w:r w:rsidR="008E1100">
        <w:t>dispute resolution</w:t>
      </w:r>
      <w:r w:rsidR="007B4CEC">
        <w:t xml:space="preserve">, as well as </w:t>
      </w:r>
      <w:r w:rsidR="00747482">
        <w:t xml:space="preserve">how </w:t>
      </w:r>
      <w:r w:rsidR="007B4CEC">
        <w:t xml:space="preserve">and when </w:t>
      </w:r>
      <w:r w:rsidR="00747482">
        <w:t>payments are to be made.</w:t>
      </w:r>
    </w:p>
    <w:p w14:paraId="25838083" w14:textId="21A039A3" w:rsidR="00E15FF5" w:rsidRDefault="00CB0154" w:rsidP="00AD4417">
      <w:pPr>
        <w:pStyle w:val="ParaNumbering"/>
      </w:pPr>
      <w:r>
        <w:t xml:space="preserve">We </w:t>
      </w:r>
      <w:r w:rsidR="00255FDD">
        <w:t xml:space="preserve">do not consider that the </w:t>
      </w:r>
      <w:r w:rsidR="001F6A36">
        <w:t xml:space="preserve">primary judge’s construction of cl 26.2(a) is </w:t>
      </w:r>
      <w:r w:rsidR="008C0FC6">
        <w:t>undermined</w:t>
      </w:r>
      <w:r w:rsidR="001F6A36">
        <w:t xml:space="preserve"> by</w:t>
      </w:r>
      <w:r>
        <w:t xml:space="preserve"> the</w:t>
      </w:r>
      <w:r w:rsidR="00830343">
        <w:t xml:space="preserve"> </w:t>
      </w:r>
      <w:r w:rsidR="00735ECD">
        <w:t>fact that, unlike cl 26.2(a),</w:t>
      </w:r>
      <w:r w:rsidR="00830343">
        <w:t xml:space="preserve"> </w:t>
      </w:r>
      <w:proofErr w:type="spellStart"/>
      <w:r w:rsidR="00830343">
        <w:t>cll</w:t>
      </w:r>
      <w:proofErr w:type="spellEnd"/>
      <w:r w:rsidR="00830343">
        <w:t> 26.2(b) and 26.2(c)</w:t>
      </w:r>
      <w:r w:rsidR="00735ECD">
        <w:t xml:space="preserve"> </w:t>
      </w:r>
      <w:r w:rsidR="00AD4417">
        <w:t>do not refer to the need for the parties to enter into any further agreements with the Governmental Authorities for payments in lieu of taxes and duties</w:t>
      </w:r>
      <w:r w:rsidR="00830343">
        <w:t>.</w:t>
      </w:r>
      <w:r w:rsidR="00AC5C42">
        <w:t xml:space="preserve">  </w:t>
      </w:r>
      <w:r w:rsidR="00F15308" w:rsidRPr="00F15308">
        <w:t>In relation to cl</w:t>
      </w:r>
      <w:r w:rsidR="009C24A5">
        <w:t> </w:t>
      </w:r>
      <w:r w:rsidR="00F15308" w:rsidRPr="00F15308">
        <w:t xml:space="preserve">26.2(b), there was no need for the parties to impose an </w:t>
      </w:r>
      <w:r w:rsidR="00F15308">
        <w:t xml:space="preserve">express </w:t>
      </w:r>
      <w:r w:rsidR="00F15308" w:rsidRPr="00F15308">
        <w:t>obligation of reasonable endeavours on the Lessee</w:t>
      </w:r>
      <w:r w:rsidR="00FC460C">
        <w:t>s</w:t>
      </w:r>
      <w:r w:rsidR="009C24A5">
        <w:t xml:space="preserve"> to </w:t>
      </w:r>
      <w:r w:rsidR="00704C4B">
        <w:t>enter into any further agreement for payment of land tax</w:t>
      </w:r>
      <w:r w:rsidR="00F15308" w:rsidRPr="00F15308">
        <w:t xml:space="preserve"> because payments under cl</w:t>
      </w:r>
      <w:r w:rsidR="00C72F16">
        <w:t> </w:t>
      </w:r>
      <w:r w:rsidR="00F15308" w:rsidRPr="00F15308">
        <w:t xml:space="preserve">26.2(b)(ii) </w:t>
      </w:r>
      <w:r w:rsidR="00415D91">
        <w:t>were to be</w:t>
      </w:r>
      <w:r w:rsidR="00F15308" w:rsidRPr="00F15308">
        <w:t xml:space="preserve"> made to the Commonwealth. </w:t>
      </w:r>
      <w:r w:rsidR="00C72F16">
        <w:t xml:space="preserve"> </w:t>
      </w:r>
      <w:r w:rsidR="003F4DC9">
        <w:t>Contracting parties – in this case, t</w:t>
      </w:r>
      <w:r w:rsidR="00F15308" w:rsidRPr="00F15308">
        <w:t>he Lessee</w:t>
      </w:r>
      <w:r w:rsidR="00FC460C">
        <w:t>s</w:t>
      </w:r>
      <w:r w:rsidR="00F15308" w:rsidRPr="00F15308">
        <w:t xml:space="preserve"> (</w:t>
      </w:r>
      <w:r w:rsidR="003F4DC9">
        <w:t xml:space="preserve">as </w:t>
      </w:r>
      <w:r w:rsidR="00F15308" w:rsidRPr="00F15308">
        <w:t>the payor</w:t>
      </w:r>
      <w:r w:rsidR="00FC460C">
        <w:t>s</w:t>
      </w:r>
      <w:r w:rsidR="00F15308" w:rsidRPr="00F15308">
        <w:t xml:space="preserve">) and the </w:t>
      </w:r>
      <w:r w:rsidR="00F15308" w:rsidRPr="00F15308">
        <w:lastRenderedPageBreak/>
        <w:t>Commonwealth (</w:t>
      </w:r>
      <w:r w:rsidR="003F4DC9">
        <w:t xml:space="preserve">as </w:t>
      </w:r>
      <w:r w:rsidR="00F15308" w:rsidRPr="00F15308">
        <w:t>the payee)</w:t>
      </w:r>
      <w:r w:rsidR="003F4DC9">
        <w:t xml:space="preserve"> –</w:t>
      </w:r>
      <w:r w:rsidR="00F15308" w:rsidRPr="00F15308">
        <w:t xml:space="preserve"> are</w:t>
      </w:r>
      <w:r w:rsidR="00415D91">
        <w:t xml:space="preserve"> already</w:t>
      </w:r>
      <w:r w:rsidR="00F15308" w:rsidRPr="00F15308">
        <w:t xml:space="preserve"> subject to </w:t>
      </w:r>
      <w:r w:rsidR="00C72F16">
        <w:t>an</w:t>
      </w:r>
      <w:r w:rsidR="00F15308" w:rsidRPr="00F15308">
        <w:t xml:space="preserve"> implied</w:t>
      </w:r>
      <w:r w:rsidR="00002C4A">
        <w:t xml:space="preserve"> obligation to </w:t>
      </w:r>
      <w:r w:rsidR="00CC5B35">
        <w:t>do all that is reasonably necessary to secure performance of the contract</w:t>
      </w:r>
      <w:r w:rsidR="00C72F16">
        <w:t xml:space="preserve">: </w:t>
      </w:r>
      <w:r w:rsidR="003E32BD" w:rsidRPr="009D4C53">
        <w:rPr>
          <w:i/>
          <w:iCs/>
        </w:rPr>
        <w:t>Secured Income Real Estate (Aust) Ltd v St Martins Investments Pty Ltd</w:t>
      </w:r>
      <w:r w:rsidR="003E32BD" w:rsidRPr="003E32BD">
        <w:t xml:space="preserve"> </w:t>
      </w:r>
      <w:r w:rsidR="00BE0B7A" w:rsidRPr="00BE0B7A">
        <w:t>[1979] HCA 51</w:t>
      </w:r>
      <w:r w:rsidR="00BE0B7A">
        <w:t>;</w:t>
      </w:r>
      <w:r w:rsidR="00BE0B7A" w:rsidRPr="00BE0B7A">
        <w:t xml:space="preserve"> </w:t>
      </w:r>
      <w:r w:rsidR="003E32BD" w:rsidRPr="003E32BD">
        <w:t>144 CLR 596 at 607</w:t>
      </w:r>
      <w:r w:rsidR="004A2372">
        <w:t xml:space="preserve"> (M</w:t>
      </w:r>
      <w:r w:rsidR="00FC460C">
        <w:t>a</w:t>
      </w:r>
      <w:r w:rsidR="004A2372">
        <w:t>son J)</w:t>
      </w:r>
      <w:r w:rsidR="00F15308">
        <w:t xml:space="preserve">.  </w:t>
      </w:r>
      <w:r w:rsidR="00B763B6">
        <w:t>Clause </w:t>
      </w:r>
      <w:r w:rsidR="00B763B6" w:rsidRPr="00B763B6">
        <w:t xml:space="preserve">26.2(c), which relates to the payment to the relevant Government Authority of stamp duty, payroll tax, financial institutions duty and debits tax, </w:t>
      </w:r>
      <w:r w:rsidR="00B763B6">
        <w:t>does not require the</w:t>
      </w:r>
      <w:r w:rsidR="00B763B6" w:rsidRPr="00B763B6">
        <w:t xml:space="preserve"> identification of areas</w:t>
      </w:r>
      <w:r w:rsidR="00B763B6">
        <w:t xml:space="preserve"> </w:t>
      </w:r>
      <w:r w:rsidR="00CA2720" w:rsidRPr="00CA2720">
        <w:t>on which trading or financial operations are undertaken, and thus does not give rise to</w:t>
      </w:r>
      <w:r w:rsidR="00CA2720">
        <w:t xml:space="preserve"> the same practical issues as </w:t>
      </w:r>
      <w:r w:rsidR="00255FDD">
        <w:t xml:space="preserve">the obligation to make rates equivalent payments under </w:t>
      </w:r>
      <w:r w:rsidR="00CA2720">
        <w:t>cl 26.2(a)</w:t>
      </w:r>
      <w:r w:rsidR="00133B82">
        <w:t xml:space="preserve"> that are discussed above</w:t>
      </w:r>
      <w:r w:rsidR="00CA2720">
        <w:t>.</w:t>
      </w:r>
    </w:p>
    <w:p w14:paraId="59EA5FF8" w14:textId="76259377" w:rsidR="00DC083D" w:rsidRDefault="00DC083D" w:rsidP="00AD4417">
      <w:pPr>
        <w:pStyle w:val="ParaNumbering"/>
      </w:pPr>
      <w:r>
        <w:t>For the above reasons, we find no error in the primary judge’s conclusion that cl 26.2(a) of the Leases creates a positive obligation on the Lessees to make rates equivalent payments to the Councils.</w:t>
      </w:r>
    </w:p>
    <w:p w14:paraId="1A0F6B7A" w14:textId="481AC94D" w:rsidR="00C414DC" w:rsidRDefault="00F8349C" w:rsidP="002B41F8">
      <w:pPr>
        <w:pStyle w:val="ParaNumbering"/>
      </w:pPr>
      <w:r>
        <w:t>In reaching th</w:t>
      </w:r>
      <w:r w:rsidR="009753C2">
        <w:t>is</w:t>
      </w:r>
      <w:r>
        <w:t xml:space="preserve"> conclusion</w:t>
      </w:r>
      <w:r w:rsidR="009753C2">
        <w:t>,</w:t>
      </w:r>
      <w:r>
        <w:t xml:space="preserve"> we acknowledge the observations of Edelman and Steward JJ in </w:t>
      </w:r>
      <w:r>
        <w:rPr>
          <w:i/>
          <w:iCs/>
        </w:rPr>
        <w:t xml:space="preserve">Hobart International Airport </w:t>
      </w:r>
      <w:r w:rsidR="00EE2260">
        <w:t xml:space="preserve">at </w:t>
      </w:r>
      <w:r w:rsidR="002C4B03">
        <w:t>[101], [106]-[118] in which their Honours</w:t>
      </w:r>
      <w:r w:rsidR="0016480E">
        <w:t>,</w:t>
      </w:r>
      <w:r w:rsidR="002C4B03">
        <w:t xml:space="preserve"> in their dissenting judgment</w:t>
      </w:r>
      <w:r w:rsidR="0016480E">
        <w:t>,</w:t>
      </w:r>
      <w:r w:rsidR="002C4B03">
        <w:t xml:space="preserve"> expressed </w:t>
      </w:r>
      <w:r w:rsidR="00131CE4">
        <w:t>the view</w:t>
      </w:r>
      <w:r w:rsidR="002C4B03">
        <w:t xml:space="preserve"> that cl 26.2(a) may not impose a</w:t>
      </w:r>
      <w:r w:rsidR="000C2D0F">
        <w:t>n</w:t>
      </w:r>
      <w:r w:rsidR="002C4B03">
        <w:t xml:space="preserve"> obligation on the Lessees to make payments in lieu of rates to the Councils</w:t>
      </w:r>
      <w:r w:rsidR="00BF1578">
        <w:t>: at [101], [106]</w:t>
      </w:r>
      <w:r w:rsidR="002C4B03">
        <w:t xml:space="preserve">.  </w:t>
      </w:r>
      <w:r w:rsidR="0049696C">
        <w:t>Their Honours stat</w:t>
      </w:r>
      <w:r w:rsidR="00BF1578">
        <w:t>ed</w:t>
      </w:r>
      <w:r w:rsidR="0049696C">
        <w:t xml:space="preserve"> that </w:t>
      </w:r>
      <w:r w:rsidR="0025161F">
        <w:t xml:space="preserve">it was </w:t>
      </w:r>
      <w:r w:rsidR="00314D70">
        <w:t xml:space="preserve">unnecessary to reach any </w:t>
      </w:r>
      <w:proofErr w:type="gramStart"/>
      <w:r w:rsidR="00314D70">
        <w:t>fin</w:t>
      </w:r>
      <w:r w:rsidR="00BB69CD">
        <w:t>al conclusion</w:t>
      </w:r>
      <w:proofErr w:type="gramEnd"/>
      <w:r w:rsidR="003E3D63">
        <w:t xml:space="preserve"> on this issue</w:t>
      </w:r>
      <w:r w:rsidR="0049696C">
        <w:t>: at [10</w:t>
      </w:r>
      <w:r w:rsidR="00BF1578">
        <w:t>6</w:t>
      </w:r>
      <w:r w:rsidR="0049696C">
        <w:t>]</w:t>
      </w:r>
      <w:r w:rsidR="003E3D63">
        <w:t xml:space="preserve">.  </w:t>
      </w:r>
      <w:r w:rsidR="0032723C">
        <w:t>Further, their Honours’ observations were framed tentative</w:t>
      </w:r>
      <w:r w:rsidR="00BF1578">
        <w:t>ly</w:t>
      </w:r>
      <w:r w:rsidR="00585CF2">
        <w:t xml:space="preserve">.  Their Honours stated that the parties’ assumption that cl 26.2(a) </w:t>
      </w:r>
      <w:r w:rsidR="009D1BE9">
        <w:t>imposed a duty to make payments</w:t>
      </w:r>
      <w:r w:rsidR="00585CF2">
        <w:t xml:space="preserve"> “might not be correct”</w:t>
      </w:r>
      <w:r w:rsidR="009B2546">
        <w:t>:</w:t>
      </w:r>
      <w:r w:rsidR="00585CF2">
        <w:t xml:space="preserve"> at [101]</w:t>
      </w:r>
      <w:r w:rsidR="009D1BE9">
        <w:t xml:space="preserve">.  They further stated that </w:t>
      </w:r>
      <w:r w:rsidR="009B2546">
        <w:t>it was “arguable” that such an assumption was incorrect: at [106]</w:t>
      </w:r>
      <w:r w:rsidR="0032723C">
        <w:t xml:space="preserve">.  </w:t>
      </w:r>
      <w:r w:rsidR="00C37313">
        <w:t>On the hearing of the appeal, w</w:t>
      </w:r>
      <w:r w:rsidR="007A2952">
        <w:t>e were i</w:t>
      </w:r>
      <w:r w:rsidR="001C3F03">
        <w:t>nformed</w:t>
      </w:r>
      <w:r w:rsidR="003E3D63">
        <w:t xml:space="preserve"> by counsel for the Commonwealth</w:t>
      </w:r>
      <w:r w:rsidR="00BE5004">
        <w:t xml:space="preserve"> that the issue of whether cl 26.2(a) imposed an obligation on the Lessees</w:t>
      </w:r>
      <w:r w:rsidR="003B09B5">
        <w:t>,</w:t>
      </w:r>
      <w:r w:rsidR="00BE5004">
        <w:t xml:space="preserve"> was not the subject of full argument before the High Court</w:t>
      </w:r>
      <w:r w:rsidR="008971BA">
        <w:t>:</w:t>
      </w:r>
      <w:r w:rsidR="00697777">
        <w:t xml:space="preserve"> </w:t>
      </w:r>
      <w:r w:rsidR="00784F66">
        <w:t xml:space="preserve">Mr Lenahan SC, </w:t>
      </w:r>
      <w:r w:rsidR="00A741AF">
        <w:t xml:space="preserve">Appeal </w:t>
      </w:r>
      <w:r w:rsidR="003663B6">
        <w:t>T</w:t>
      </w:r>
      <w:r w:rsidR="00A741AF">
        <w:t>ranscript</w:t>
      </w:r>
      <w:r w:rsidR="000B72A3">
        <w:t xml:space="preserve"> </w:t>
      </w:r>
      <w:r w:rsidR="00697777">
        <w:t>56</w:t>
      </w:r>
      <w:r w:rsidR="003663B6">
        <w:t>-7.</w:t>
      </w:r>
      <w:r w:rsidR="00697777">
        <w:t>26</w:t>
      </w:r>
      <w:r w:rsidR="00DF0164">
        <w:t>-</w:t>
      </w:r>
      <w:r w:rsidR="00697777">
        <w:t>14</w:t>
      </w:r>
      <w:r w:rsidR="00BE5004">
        <w:t>.  Resp</w:t>
      </w:r>
      <w:r w:rsidR="00697777">
        <w:t>ectfully</w:t>
      </w:r>
      <w:r w:rsidR="00BE5004">
        <w:t>, notwithstanding the tentative observations of Edelm</w:t>
      </w:r>
      <w:r w:rsidR="00957AF4">
        <w:t xml:space="preserve">an and Steward JJ, having had the benefit of full argument on remittal, </w:t>
      </w:r>
      <w:r w:rsidR="00637220">
        <w:t xml:space="preserve">we </w:t>
      </w:r>
      <w:r w:rsidR="00957AF4">
        <w:t>are of the opinion, for the reasons given, that cl</w:t>
      </w:r>
      <w:r w:rsidR="00637220">
        <w:t> </w:t>
      </w:r>
      <w:r w:rsidR="00957AF4">
        <w:t xml:space="preserve">26.2(a) </w:t>
      </w:r>
      <w:r w:rsidR="002F4AAE">
        <w:t>imposes a positive</w:t>
      </w:r>
      <w:r w:rsidR="00957AF4">
        <w:t xml:space="preserve"> obligation</w:t>
      </w:r>
      <w:r w:rsidR="002F4AAE">
        <w:t xml:space="preserve"> on the Lessees</w:t>
      </w:r>
      <w:r w:rsidR="00957AF4">
        <w:t xml:space="preserve"> to make relevant payments and not simply an obligation to use “reasonable endeavours</w:t>
      </w:r>
      <w:r w:rsidR="00536BB2">
        <w:t>”</w:t>
      </w:r>
      <w:r w:rsidR="00957AF4">
        <w:t xml:space="preserve"> to agree.</w:t>
      </w:r>
    </w:p>
    <w:p w14:paraId="5A019775" w14:textId="2E1E3D42" w:rsidR="00747482" w:rsidRDefault="00747482" w:rsidP="00747482">
      <w:pPr>
        <w:pStyle w:val="Heading3"/>
      </w:pPr>
      <w:r>
        <w:t>Valuations of the Valuer-General</w:t>
      </w:r>
    </w:p>
    <w:p w14:paraId="19D66AAE" w14:textId="201D6DF1" w:rsidR="00423E13" w:rsidRDefault="00550474" w:rsidP="00423E13">
      <w:pPr>
        <w:pStyle w:val="ParaNumbering"/>
      </w:pPr>
      <w:r>
        <w:t xml:space="preserve">The question </w:t>
      </w:r>
      <w:r w:rsidRPr="00550474">
        <w:t xml:space="preserve">raised by ground 2 </w:t>
      </w:r>
      <w:r w:rsidR="00B1126D">
        <w:t xml:space="preserve">of the Councils’ </w:t>
      </w:r>
      <w:r w:rsidR="00A45D3B">
        <w:t>N</w:t>
      </w:r>
      <w:r w:rsidR="00B1126D">
        <w:t xml:space="preserve">otices of </w:t>
      </w:r>
      <w:r w:rsidR="00A45D3B">
        <w:t>A</w:t>
      </w:r>
      <w:r w:rsidR="00B1126D">
        <w:t xml:space="preserve">ppeal </w:t>
      </w:r>
      <w:r w:rsidRPr="00550474">
        <w:t xml:space="preserve">is whether the </w:t>
      </w:r>
      <w:r w:rsidRPr="00893C0B">
        <w:rPr>
          <w:i/>
          <w:iCs/>
        </w:rPr>
        <w:t>only</w:t>
      </w:r>
      <w:r w:rsidRPr="00550474">
        <w:t xml:space="preserve"> way of calculating the</w:t>
      </w:r>
      <w:r w:rsidR="009F6C97">
        <w:t xml:space="preserve"> rates</w:t>
      </w:r>
      <w:r w:rsidRPr="00550474">
        <w:t xml:space="preserve"> “equivalent” amount</w:t>
      </w:r>
      <w:r w:rsidR="009F6C97">
        <w:t xml:space="preserve"> payable to the Councils</w:t>
      </w:r>
      <w:r w:rsidRPr="00550474">
        <w:t xml:space="preserve"> under cl 26.2(a) is to use the Valuer-General’s</w:t>
      </w:r>
      <w:r>
        <w:t xml:space="preserve"> </w:t>
      </w:r>
      <w:r w:rsidRPr="00550474">
        <w:t xml:space="preserve">valuations of the land (as the Councils contend), or whether that is simply </w:t>
      </w:r>
      <w:r w:rsidRPr="00893C0B">
        <w:rPr>
          <w:i/>
          <w:iCs/>
        </w:rPr>
        <w:t>one</w:t>
      </w:r>
      <w:r w:rsidRPr="00550474">
        <w:t xml:space="preserve"> permissible method of proceeding</w:t>
      </w:r>
      <w:r w:rsidR="00125B4F">
        <w:t xml:space="preserve"> (</w:t>
      </w:r>
      <w:r w:rsidRPr="00550474">
        <w:t>as the Lessees and the Commonwealth contend</w:t>
      </w:r>
      <w:r w:rsidR="00125B4F">
        <w:t>).</w:t>
      </w:r>
    </w:p>
    <w:p w14:paraId="28DB258B" w14:textId="4E2476F0" w:rsidR="00EB7A63" w:rsidRDefault="00F63E99" w:rsidP="00423E13">
      <w:pPr>
        <w:pStyle w:val="ParaNumbering"/>
      </w:pPr>
      <w:r>
        <w:lastRenderedPageBreak/>
        <w:t>As noted at [</w:t>
      </w:r>
      <w:r w:rsidR="00DD50A7">
        <w:fldChar w:fldCharType="begin"/>
      </w:r>
      <w:r w:rsidR="00DD50A7">
        <w:instrText xml:space="preserve"> REF _Ref156988814 \r \h </w:instrText>
      </w:r>
      <w:r w:rsidR="00DD50A7">
        <w:fldChar w:fldCharType="separate"/>
      </w:r>
      <w:r w:rsidR="0014310A">
        <w:t>122</w:t>
      </w:r>
      <w:r w:rsidR="00DD50A7">
        <w:fldChar w:fldCharType="end"/>
      </w:r>
      <w:r>
        <w:t>] above, t</w:t>
      </w:r>
      <w:r w:rsidR="00125B4F">
        <w:t>he Councils</w:t>
      </w:r>
      <w:r w:rsidR="00E51F85">
        <w:t>’</w:t>
      </w:r>
      <w:r w:rsidR="00125B4F">
        <w:t xml:space="preserve"> </w:t>
      </w:r>
      <w:r w:rsidR="00E51F85">
        <w:t xml:space="preserve">contention </w:t>
      </w:r>
      <w:r>
        <w:t xml:space="preserve">is </w:t>
      </w:r>
      <w:r w:rsidR="00125B4F">
        <w:t>that the primary</w:t>
      </w:r>
      <w:r w:rsidR="009A2C17">
        <w:t xml:space="preserve"> judge</w:t>
      </w:r>
      <w:r w:rsidR="00125B4F">
        <w:t xml:space="preserve"> over</w:t>
      </w:r>
      <w:r w:rsidR="00090022">
        <w:t>look</w:t>
      </w:r>
      <w:r w:rsidR="00E51F85">
        <w:t>ed</w:t>
      </w:r>
      <w:r w:rsidR="00090022">
        <w:t xml:space="preserve"> the statutory process implicit in the </w:t>
      </w:r>
      <w:r w:rsidR="009A2C17">
        <w:t>requirement</w:t>
      </w:r>
      <w:r w:rsidR="00090022">
        <w:t xml:space="preserve"> in cl</w:t>
      </w:r>
      <w:r w:rsidR="009A2C17">
        <w:t> </w:t>
      </w:r>
      <w:r w:rsidR="00090022">
        <w:t xml:space="preserve">26.2(a) </w:t>
      </w:r>
      <w:r w:rsidR="0043618F">
        <w:t>that the Lessees pay</w:t>
      </w:r>
      <w:r w:rsidR="00090022">
        <w:t xml:space="preserve"> </w:t>
      </w:r>
      <w:r w:rsidR="00A6537F">
        <w:t xml:space="preserve">the </w:t>
      </w:r>
      <w:r w:rsidR="00090022">
        <w:t xml:space="preserve">amount </w:t>
      </w:r>
      <w:r w:rsidR="00A6537F">
        <w:t>“</w:t>
      </w:r>
      <w:r w:rsidR="00090022">
        <w:t xml:space="preserve">payable </w:t>
      </w:r>
      <w:r w:rsidR="00F17F7D">
        <w:t>for</w:t>
      </w:r>
      <w:r w:rsidR="00090022">
        <w:t xml:space="preserve"> rates </w:t>
      </w:r>
      <w:r w:rsidR="00090022" w:rsidRPr="00164B67">
        <w:rPr>
          <w:i/>
          <w:iCs/>
        </w:rPr>
        <w:t>as if</w:t>
      </w:r>
      <w:r w:rsidR="00090022">
        <w:t xml:space="preserve"> such rates were leviable or payable”</w:t>
      </w:r>
      <w:r w:rsidR="00A6537F">
        <w:t xml:space="preserve"> (emphasis added)</w:t>
      </w:r>
      <w:r w:rsidR="00703205">
        <w:t xml:space="preserve">.  That contention misapprehends the primary judge’s </w:t>
      </w:r>
      <w:r w:rsidR="007F1090">
        <w:t xml:space="preserve">reasons.  </w:t>
      </w:r>
    </w:p>
    <w:p w14:paraId="1E5FE9E0" w14:textId="46B3418B" w:rsidR="005B733D" w:rsidRDefault="00703205" w:rsidP="00012168">
      <w:pPr>
        <w:pStyle w:val="ParaNumbering"/>
      </w:pPr>
      <w:r>
        <w:t xml:space="preserve">The primary judge </w:t>
      </w:r>
      <w:r w:rsidR="005B733D">
        <w:t xml:space="preserve">observed that </w:t>
      </w:r>
      <w:r w:rsidR="00913419">
        <w:t xml:space="preserve">it was uncontroversial in the proceeding that cl 26.2(a) </w:t>
      </w:r>
      <w:r w:rsidR="00C65920">
        <w:t>creates</w:t>
      </w:r>
      <w:r w:rsidR="00913419">
        <w:t xml:space="preserve"> a “contractual fiction”</w:t>
      </w:r>
      <w:r w:rsidR="00370AF6">
        <w:t xml:space="preserve">. </w:t>
      </w:r>
      <w:r w:rsidR="00913419">
        <w:t xml:space="preserve"> This </w:t>
      </w:r>
      <w:r w:rsidR="00C65920">
        <w:t>is</w:t>
      </w:r>
      <w:r w:rsidR="00913419">
        <w:t xml:space="preserve"> because the Lesse</w:t>
      </w:r>
      <w:r w:rsidR="00370AF6">
        <w:t xml:space="preserve">es </w:t>
      </w:r>
      <w:r w:rsidR="00C65920">
        <w:t>are</w:t>
      </w:r>
      <w:r w:rsidR="00370AF6">
        <w:t xml:space="preserve"> required to pay to the Councils such amount</w:t>
      </w:r>
      <w:r w:rsidR="00E04EE7">
        <w:t>s</w:t>
      </w:r>
      <w:r w:rsidR="00370AF6">
        <w:t xml:space="preserve"> as may be “notified” as “being equivalent” to the amount that would be payable for rates “as if” such rates were leviable. </w:t>
      </w:r>
      <w:r w:rsidR="008F6039">
        <w:t xml:space="preserve"> </w:t>
      </w:r>
      <w:r w:rsidR="00722338">
        <w:t>However, such rates</w:t>
      </w:r>
      <w:r w:rsidR="000102E3">
        <w:t xml:space="preserve"> </w:t>
      </w:r>
      <w:r w:rsidR="008F6039">
        <w:t>are</w:t>
      </w:r>
      <w:r w:rsidR="000102E3">
        <w:t xml:space="preserve"> not</w:t>
      </w:r>
      <w:r w:rsidR="00370AF6">
        <w:t xml:space="preserve"> leviable</w:t>
      </w:r>
      <w:r w:rsidR="002674B0">
        <w:t xml:space="preserve"> over the Airport Sites</w:t>
      </w:r>
      <w:r w:rsidR="00370AF6">
        <w:t xml:space="preserve"> </w:t>
      </w:r>
      <w:r w:rsidR="008F6039">
        <w:t xml:space="preserve">by reason </w:t>
      </w:r>
      <w:r w:rsidR="00370AF6">
        <w:t xml:space="preserve">of ss 52 and 114 of the </w:t>
      </w:r>
      <w:r w:rsidR="00370AF6" w:rsidRPr="009D4C53">
        <w:rPr>
          <w:i/>
          <w:iCs/>
        </w:rPr>
        <w:t>Constitution</w:t>
      </w:r>
      <w:r w:rsidR="002674B0">
        <w:t>.</w:t>
      </w:r>
      <w:r w:rsidR="00370AF6">
        <w:t xml:space="preserve"> </w:t>
      </w:r>
      <w:r w:rsidR="002674B0">
        <w:t xml:space="preserve"> Consequently, </w:t>
      </w:r>
      <w:r w:rsidR="00370AF6">
        <w:t>as conceded</w:t>
      </w:r>
      <w:r w:rsidR="002224D5">
        <w:t xml:space="preserve"> by the Councils</w:t>
      </w:r>
      <w:r w:rsidR="00370AF6">
        <w:t xml:space="preserve">, the Councils </w:t>
      </w:r>
      <w:r w:rsidR="002C52F9">
        <w:t>ha</w:t>
      </w:r>
      <w:r w:rsidR="008F6039">
        <w:t>ve</w:t>
      </w:r>
      <w:r w:rsidR="00370AF6">
        <w:t xml:space="preserve"> no statutory power to issue rates notices</w:t>
      </w:r>
      <w:r w:rsidR="002C52F9">
        <w:t>: Judgment [250]</w:t>
      </w:r>
      <w:r w:rsidR="00370AF6">
        <w:t>.</w:t>
      </w:r>
      <w:r w:rsidR="00AA2706">
        <w:t xml:space="preserve">  Thus, the only basis requiring the lessees to pay “fictional” rates </w:t>
      </w:r>
      <w:r w:rsidR="006E112C">
        <w:t>is</w:t>
      </w:r>
      <w:r w:rsidR="00AA2706">
        <w:t xml:space="preserve"> cl 26.2(a) of the Leases: Judgment [251].  </w:t>
      </w:r>
      <w:r w:rsidR="00B24DA3">
        <w:t xml:space="preserve">Having set </w:t>
      </w:r>
      <w:r w:rsidR="00102301">
        <w:t xml:space="preserve">out these observations, his Honour addressed a submission by the Councils that </w:t>
      </w:r>
      <w:r w:rsidR="00012168">
        <w:t xml:space="preserve">the only way to determine the </w:t>
      </w:r>
      <w:r w:rsidR="000A70B9">
        <w:t>“</w:t>
      </w:r>
      <w:r w:rsidR="00012168">
        <w:t>fictional</w:t>
      </w:r>
      <w:r w:rsidR="000A70B9">
        <w:t>”</w:t>
      </w:r>
      <w:r w:rsidR="00012168">
        <w:t xml:space="preserve"> rates contemplated by cl 26.2(a) </w:t>
      </w:r>
      <w:r w:rsidR="00147429">
        <w:t xml:space="preserve">was by reference to the provisions of the </w:t>
      </w:r>
      <w:r w:rsidR="00FE75A0">
        <w:t>applicable statutory scheme</w:t>
      </w:r>
      <w:r w:rsidR="000A70B9">
        <w:t>:  Judgment</w:t>
      </w:r>
      <w:r w:rsidR="007D49C3">
        <w:t xml:space="preserve"> [277]</w:t>
      </w:r>
      <w:r w:rsidR="00012168">
        <w:t>. It was in this context that h</w:t>
      </w:r>
      <w:r w:rsidR="00015BDC">
        <w:t xml:space="preserve">is Honour held: </w:t>
      </w:r>
    </w:p>
    <w:p w14:paraId="7B82C2B9" w14:textId="287470B8" w:rsidR="00015BDC" w:rsidRDefault="007C4D8F" w:rsidP="009D4C53">
      <w:pPr>
        <w:pStyle w:val="Quote1"/>
      </w:pPr>
      <w:r>
        <w:t>In my view, those submissions cannot, with great respect, be accepted. They find no support in the text of the legislation or in the leases, and they ignore the critical fact that distinguishes the valuation to be performed here from the Councils’ “everyday” obligations to issue general rate notices to ratepayers – namely, that here there is no statutory right to issue a rates notice to the lessees, and they have no concomitant obligation to pay by virtue of any rates notice. The obligation to pay is purely contractual – and there is not the slightest suggestion in cl 26.2(a) that the Valuer-General was intended by the parties to have a necessary or essential</w:t>
      </w:r>
      <w:r w:rsidR="00B2408A">
        <w:t xml:space="preserve"> role to play in determining for the Councils the amount that they should notify the lessees is payable as rates “equivalent”</w:t>
      </w:r>
      <w:r w:rsidR="00012168">
        <w:t xml:space="preserve">: Judgment </w:t>
      </w:r>
      <w:r w:rsidR="00467A43">
        <w:t>[278].</w:t>
      </w:r>
    </w:p>
    <w:p w14:paraId="5A2F7715" w14:textId="13427A25" w:rsidR="00885F16" w:rsidRDefault="00FC6F6E" w:rsidP="00423E13">
      <w:pPr>
        <w:pStyle w:val="ParaNumbering"/>
      </w:pPr>
      <w:r>
        <w:t xml:space="preserve">Respectfully, the primary judge’s observations were entirely correct. </w:t>
      </w:r>
      <w:r w:rsidR="008F2554">
        <w:t xml:space="preserve"> </w:t>
      </w:r>
      <w:r>
        <w:t>A</w:t>
      </w:r>
      <w:r w:rsidR="008F2554" w:rsidRPr="008F2554">
        <w:t>ll that</w:t>
      </w:r>
      <w:r w:rsidR="001069B5">
        <w:t xml:space="preserve"> the text of</w:t>
      </w:r>
      <w:r w:rsidR="008F2554" w:rsidRPr="008F2554">
        <w:t xml:space="preserve"> cl</w:t>
      </w:r>
      <w:r>
        <w:t> </w:t>
      </w:r>
      <w:r w:rsidR="008F2554" w:rsidRPr="008F2554">
        <w:t xml:space="preserve">26.2(a) </w:t>
      </w:r>
      <w:r w:rsidR="000860FD">
        <w:t xml:space="preserve">of the Leases </w:t>
      </w:r>
      <w:r w:rsidR="008F2554" w:rsidRPr="008F2554">
        <w:t xml:space="preserve">requires is that a valuation is undertaken which produces an amount that is </w:t>
      </w:r>
      <w:r w:rsidR="00AC2CC9">
        <w:t>“</w:t>
      </w:r>
      <w:r w:rsidR="008F2554" w:rsidRPr="008F2554">
        <w:t>equivalent</w:t>
      </w:r>
      <w:r w:rsidR="00AC2CC9">
        <w:t>”</w:t>
      </w:r>
      <w:r w:rsidR="008F2554" w:rsidRPr="008F2554">
        <w:t xml:space="preserve"> to the rates that would be paid if rates were payable. </w:t>
      </w:r>
      <w:r w:rsidR="00A834FD">
        <w:t xml:space="preserve"> </w:t>
      </w:r>
      <w:r w:rsidR="001069B5">
        <w:t>Clause</w:t>
      </w:r>
      <w:r w:rsidR="008F2554" w:rsidRPr="008F2554">
        <w:t xml:space="preserve"> 26.2(a) contains no </w:t>
      </w:r>
      <w:r>
        <w:t xml:space="preserve">express reference to the </w:t>
      </w:r>
      <w:r w:rsidR="008F2554" w:rsidRPr="008F2554">
        <w:t>Valuer-General</w:t>
      </w:r>
      <w:r w:rsidR="00761BDE">
        <w:t>,</w:t>
      </w:r>
      <w:r w:rsidR="00A80ACF">
        <w:t xml:space="preserve"> </w:t>
      </w:r>
      <w:r w:rsidR="00EB5755">
        <w:t xml:space="preserve">or the statutory scheme by which the Valuer-General </w:t>
      </w:r>
      <w:r w:rsidR="00CF070B">
        <w:t>undertakes</w:t>
      </w:r>
      <w:r w:rsidR="00003E3E">
        <w:t xml:space="preserve"> valuations.  Such an omission </w:t>
      </w:r>
      <w:r w:rsidR="00AB4107">
        <w:t>undermines the</w:t>
      </w:r>
      <w:r w:rsidR="00154D56">
        <w:t xml:space="preserve"> Councils’ contention </w:t>
      </w:r>
      <w:r w:rsidR="004B3EE8">
        <w:t>that</w:t>
      </w:r>
      <w:r w:rsidR="00D66D0D">
        <w:t xml:space="preserve"> cl 26.2(a) </w:t>
      </w:r>
      <w:r w:rsidR="00D66D0D" w:rsidRPr="00D66D0D">
        <w:t>requires the</w:t>
      </w:r>
      <w:r w:rsidR="002D2A42">
        <w:t xml:space="preserve"> </w:t>
      </w:r>
      <w:r w:rsidR="00815FF9">
        <w:t xml:space="preserve">Lessees to </w:t>
      </w:r>
      <w:r w:rsidR="00C63121">
        <w:t xml:space="preserve">make </w:t>
      </w:r>
      <w:r w:rsidR="00815FF9">
        <w:t>rate</w:t>
      </w:r>
      <w:r w:rsidR="00C63121">
        <w:t>s</w:t>
      </w:r>
      <w:r w:rsidR="00815FF9">
        <w:t xml:space="preserve"> </w:t>
      </w:r>
      <w:r w:rsidR="00CE56AB">
        <w:t xml:space="preserve">equivalent </w:t>
      </w:r>
      <w:r w:rsidR="00C63121">
        <w:t>payments</w:t>
      </w:r>
      <w:r w:rsidR="00CE56AB">
        <w:t xml:space="preserve"> </w:t>
      </w:r>
      <w:r w:rsidR="00815FF9">
        <w:t xml:space="preserve">calculated </w:t>
      </w:r>
      <w:proofErr w:type="gramStart"/>
      <w:r w:rsidR="00CE56AB">
        <w:t>on the basis of</w:t>
      </w:r>
      <w:proofErr w:type="gramEnd"/>
      <w:r w:rsidR="00CE56AB">
        <w:t xml:space="preserve"> a valuation undertaken by</w:t>
      </w:r>
      <w:r w:rsidR="00815FF9">
        <w:t xml:space="preserve"> the </w:t>
      </w:r>
      <w:r w:rsidR="002D2A42">
        <w:t>Valuer-General</w:t>
      </w:r>
      <w:r w:rsidR="00815FF9">
        <w:t xml:space="preserve"> pursuant to the </w:t>
      </w:r>
      <w:r w:rsidR="00815FF9" w:rsidRPr="009D4C53">
        <w:rPr>
          <w:i/>
          <w:iCs/>
        </w:rPr>
        <w:t>Valuation of Land Act</w:t>
      </w:r>
      <w:r w:rsidR="00815FF9">
        <w:t xml:space="preserve">. </w:t>
      </w:r>
      <w:r w:rsidR="00B93687">
        <w:t xml:space="preserve"> I</w:t>
      </w:r>
      <w:r w:rsidR="002B538B">
        <w:t xml:space="preserve">n circumstances where the Councils </w:t>
      </w:r>
      <w:r w:rsidR="003A7A16">
        <w:t xml:space="preserve">have no statutory power to issue rates notices, if </w:t>
      </w:r>
      <w:r w:rsidR="00EC6EDE">
        <w:t xml:space="preserve">the Leases were to require </w:t>
      </w:r>
      <w:r w:rsidR="00EC6EDE" w:rsidRPr="00EC6EDE">
        <w:t>the</w:t>
      </w:r>
      <w:r w:rsidR="004510C1">
        <w:t xml:space="preserve"> fictional and</w:t>
      </w:r>
      <w:r w:rsidR="00EC6EDE" w:rsidRPr="00EC6EDE">
        <w:t xml:space="preserve"> </w:t>
      </w:r>
      <w:r w:rsidR="00EC6EDE">
        <w:t xml:space="preserve">mechanical </w:t>
      </w:r>
      <w:r w:rsidR="00EC6EDE" w:rsidRPr="00EC6EDE">
        <w:t xml:space="preserve">application of the </w:t>
      </w:r>
      <w:r w:rsidR="00A67FE4">
        <w:t xml:space="preserve">procedural </w:t>
      </w:r>
      <w:r w:rsidR="00B77D7A">
        <w:t>components</w:t>
      </w:r>
      <w:r w:rsidR="00F77054">
        <w:t xml:space="preserve"> of the </w:t>
      </w:r>
      <w:r w:rsidR="00EC6EDE" w:rsidRPr="00EC6EDE">
        <w:t>statutory scheme relating to the assessment and levying of rates</w:t>
      </w:r>
      <w:r w:rsidR="000A6BB1">
        <w:t xml:space="preserve">, </w:t>
      </w:r>
      <w:r w:rsidR="007F522D">
        <w:t>this would need to have been</w:t>
      </w:r>
      <w:r w:rsidR="000A6BB1">
        <w:t xml:space="preserve"> </w:t>
      </w:r>
      <w:r w:rsidR="005064CC">
        <w:t>clearly</w:t>
      </w:r>
      <w:r w:rsidR="004510C1">
        <w:t xml:space="preserve"> addressed</w:t>
      </w:r>
      <w:r w:rsidR="000A6BB1">
        <w:t xml:space="preserve"> in the Leases.</w:t>
      </w:r>
    </w:p>
    <w:p w14:paraId="64C7E248" w14:textId="455FF865" w:rsidR="008F2554" w:rsidRDefault="00592032" w:rsidP="00423E13">
      <w:pPr>
        <w:pStyle w:val="ParaNumbering"/>
      </w:pPr>
      <w:r>
        <w:lastRenderedPageBreak/>
        <w:t>The</w:t>
      </w:r>
      <w:r w:rsidR="000D0167">
        <w:t xml:space="preserve"> relev</w:t>
      </w:r>
      <w:r w:rsidR="0017207C">
        <w:t>ant</w:t>
      </w:r>
      <w:r>
        <w:t xml:space="preserve"> text of cl</w:t>
      </w:r>
      <w:r w:rsidR="00856DCF">
        <w:t> </w:t>
      </w:r>
      <w:r>
        <w:t>26.2(a)</w:t>
      </w:r>
      <w:r w:rsidR="000860FD">
        <w:t xml:space="preserve"> of the Leases</w:t>
      </w:r>
      <w:r>
        <w:t xml:space="preserve"> on which the Councils rely provides: “t</w:t>
      </w:r>
      <w:r w:rsidRPr="00592032">
        <w:t xml:space="preserve">he Lessee must promptly pay to the relevant Governmental Authority such amount as may be notified to the Lessee by such Governmental Authority as being </w:t>
      </w:r>
      <w:r w:rsidRPr="009D4C53">
        <w:rPr>
          <w:i/>
          <w:iCs/>
        </w:rPr>
        <w:t>equivalent</w:t>
      </w:r>
      <w:r w:rsidRPr="00592032">
        <w:t xml:space="preserve"> to the amount which would be payable for rates </w:t>
      </w:r>
      <w:r w:rsidRPr="009D4C53">
        <w:rPr>
          <w:i/>
          <w:iCs/>
        </w:rPr>
        <w:t>as if</w:t>
      </w:r>
      <w:r w:rsidRPr="00592032">
        <w:t xml:space="preserve"> such rates were leviable or payable</w:t>
      </w:r>
      <w:r>
        <w:t>”</w:t>
      </w:r>
      <w:r w:rsidR="00A54F4E">
        <w:t xml:space="preserve"> (emphasis added)</w:t>
      </w:r>
      <w:r>
        <w:t>.</w:t>
      </w:r>
      <w:r w:rsidR="009145B0">
        <w:t xml:space="preserve"> </w:t>
      </w:r>
      <w:r w:rsidR="002B4555">
        <w:t xml:space="preserve"> </w:t>
      </w:r>
      <w:r w:rsidR="00856DCF">
        <w:t xml:space="preserve">It is evident from this text that the obligation under cl 26.2(a) is directed towards an outcome – that is, </w:t>
      </w:r>
      <w:r w:rsidR="00213D8F">
        <w:t>the payment of a</w:t>
      </w:r>
      <w:r w:rsidR="007E7037">
        <w:t>n</w:t>
      </w:r>
      <w:r w:rsidR="00213D8F">
        <w:t xml:space="preserve"> equivalent amount payable as if rates were leviable or payable.  The </w:t>
      </w:r>
      <w:r w:rsidR="00545590">
        <w:t>consequence</w:t>
      </w:r>
      <w:r w:rsidR="00213D8F">
        <w:t xml:space="preserve"> of the Councils</w:t>
      </w:r>
      <w:r w:rsidR="00955939">
        <w:t>’</w:t>
      </w:r>
      <w:r w:rsidR="00213D8F">
        <w:t xml:space="preserve"> construction</w:t>
      </w:r>
      <w:r w:rsidR="00955939">
        <w:t xml:space="preserve"> of cl 26.2(a)</w:t>
      </w:r>
      <w:r w:rsidR="00213D8F">
        <w:t xml:space="preserve"> </w:t>
      </w:r>
      <w:r w:rsidR="00AC5189">
        <w:t>would be</w:t>
      </w:r>
      <w:r w:rsidR="00213D8F">
        <w:t xml:space="preserve"> </w:t>
      </w:r>
      <w:r w:rsidR="00AC7C1C">
        <w:t xml:space="preserve">to </w:t>
      </w:r>
      <w:r w:rsidR="00584B33">
        <w:t xml:space="preserve">prioritise </w:t>
      </w:r>
      <w:r w:rsidR="00A86CBA">
        <w:t>t</w:t>
      </w:r>
      <w:r w:rsidR="00156FC2">
        <w:t>he Councils’ compliance with the</w:t>
      </w:r>
      <w:r w:rsidR="00A86CBA">
        <w:t xml:space="preserve"> </w:t>
      </w:r>
      <w:r w:rsidR="00AC7C1C">
        <w:t>process</w:t>
      </w:r>
      <w:r w:rsidR="00A86CBA">
        <w:t xml:space="preserve"> p</w:t>
      </w:r>
      <w:r w:rsidR="00E435E9">
        <w:t>rescribed in the</w:t>
      </w:r>
      <w:r w:rsidR="00AC5189">
        <w:t xml:space="preserve"> applicable</w:t>
      </w:r>
      <w:r w:rsidR="00E435E9">
        <w:t xml:space="preserve"> statutory scheme </w:t>
      </w:r>
      <w:r w:rsidR="00926946">
        <w:t>for valuation of land</w:t>
      </w:r>
      <w:r w:rsidR="004D7C61">
        <w:t xml:space="preserve"> over the outcome of </w:t>
      </w:r>
      <w:r w:rsidR="006A57D7">
        <w:t xml:space="preserve">that process.  That is, on </w:t>
      </w:r>
      <w:r w:rsidR="00545590">
        <w:t>the</w:t>
      </w:r>
      <w:r w:rsidR="006A57D7">
        <w:t xml:space="preserve"> Councils’ construction, the</w:t>
      </w:r>
      <w:r w:rsidR="00545590">
        <w:t xml:space="preserve"> Lessees </w:t>
      </w:r>
      <w:r w:rsidR="00AC5189">
        <w:t xml:space="preserve">would be </w:t>
      </w:r>
      <w:r w:rsidR="00545590">
        <w:t xml:space="preserve">bound to pay a sum which </w:t>
      </w:r>
      <w:r w:rsidR="000F6ED1">
        <w:t>was</w:t>
      </w:r>
      <w:r w:rsidR="00545590">
        <w:t xml:space="preserve"> </w:t>
      </w:r>
      <w:r w:rsidR="00545590">
        <w:rPr>
          <w:i/>
          <w:iCs/>
        </w:rPr>
        <w:t>not</w:t>
      </w:r>
      <w:r w:rsidR="00545590">
        <w:t xml:space="preserve"> in fact “equivalent” to the amount that would have been payable if rates were leviable</w:t>
      </w:r>
      <w:r w:rsidR="000F6ED1">
        <w:t xml:space="preserve">, so long as that amount was notified by the Councils </w:t>
      </w:r>
      <w:r w:rsidR="00814F68">
        <w:t xml:space="preserve">and determined </w:t>
      </w:r>
      <w:proofErr w:type="gramStart"/>
      <w:r w:rsidR="00814F68">
        <w:t xml:space="preserve">on the basis </w:t>
      </w:r>
      <w:r w:rsidR="00153DAD">
        <w:t>of</w:t>
      </w:r>
      <w:proofErr w:type="gramEnd"/>
      <w:r w:rsidR="00153DAD">
        <w:t xml:space="preserve"> a valuation undertaken by the Valuer-General</w:t>
      </w:r>
      <w:r w:rsidR="00F40757">
        <w:t xml:space="preserve"> and recorded in the Valuation List</w:t>
      </w:r>
      <w:r w:rsidR="00926946">
        <w:t xml:space="preserve">.  There is no support in the text of cl 26.2(a) for such a construction. </w:t>
      </w:r>
    </w:p>
    <w:p w14:paraId="2DD1687F" w14:textId="5213C1EB" w:rsidR="005D25FE" w:rsidRDefault="007F522D" w:rsidP="0093060B">
      <w:pPr>
        <w:pStyle w:val="ParaNumbering"/>
      </w:pPr>
      <w:r>
        <w:t>Further, t</w:t>
      </w:r>
      <w:r w:rsidR="000E16A8">
        <w:t>he exis</w:t>
      </w:r>
      <w:r w:rsidR="00212CD7">
        <w:t>tence of</w:t>
      </w:r>
      <w:r w:rsidR="00854693">
        <w:t xml:space="preserve"> a</w:t>
      </w:r>
      <w:r w:rsidR="00E73CEA">
        <w:t>n obligation on the Lessees to use</w:t>
      </w:r>
      <w:r w:rsidR="00212CD7">
        <w:t xml:space="preserve"> “reasonable endeavours”</w:t>
      </w:r>
      <w:r w:rsidR="00124FB9">
        <w:t xml:space="preserve"> to enter into an agreement to make</w:t>
      </w:r>
      <w:r w:rsidR="00391FA1">
        <w:t xml:space="preserve"> rates equivalent</w:t>
      </w:r>
      <w:r w:rsidR="00124FB9">
        <w:t xml:space="preserve"> payments</w:t>
      </w:r>
      <w:r w:rsidR="00391FA1">
        <w:t xml:space="preserve"> is inconsistent with </w:t>
      </w:r>
      <w:r w:rsidR="004F0A3A">
        <w:t xml:space="preserve">a construction of cl 26.2(a) </w:t>
      </w:r>
      <w:r w:rsidR="001E2B97">
        <w:t xml:space="preserve">as mandating that the Lessees pay rates </w:t>
      </w:r>
      <w:r w:rsidR="0093060B">
        <w:t>notified to it by</w:t>
      </w:r>
      <w:r w:rsidR="00311CE3">
        <w:t xml:space="preserve"> the Councils </w:t>
      </w:r>
      <w:proofErr w:type="gramStart"/>
      <w:r w:rsidR="00311CE3">
        <w:t>on the basis</w:t>
      </w:r>
      <w:r w:rsidR="00DF13F0">
        <w:t xml:space="preserve"> of</w:t>
      </w:r>
      <w:proofErr w:type="gramEnd"/>
      <w:r w:rsidR="0093060B">
        <w:t xml:space="preserve"> valuations undertaken by the Valuer-General and entered into the valuation list</w:t>
      </w:r>
      <w:r w:rsidR="00DF13F0">
        <w:t xml:space="preserve">.  The </w:t>
      </w:r>
      <w:r w:rsidR="0095495F">
        <w:t xml:space="preserve">existence of a “reasonable endeavours” obligation instead points to </w:t>
      </w:r>
      <w:r w:rsidR="00B17861">
        <w:t>the</w:t>
      </w:r>
      <w:r w:rsidR="00B94ECB">
        <w:t xml:space="preserve"> parties’ recognition of the scope for dispute as to </w:t>
      </w:r>
      <w:r w:rsidR="00B07999">
        <w:t xml:space="preserve">any valuation undertaken pursuant to </w:t>
      </w:r>
      <w:r w:rsidR="00B94ECB">
        <w:t>cl 26.2(a),</w:t>
      </w:r>
      <w:r w:rsidR="00536BB2">
        <w:t xml:space="preserve"> </w:t>
      </w:r>
      <w:proofErr w:type="gramStart"/>
      <w:r w:rsidR="00B94ECB">
        <w:t xml:space="preserve">in particular </w:t>
      </w:r>
      <w:r w:rsidR="00B07999">
        <w:t>with</w:t>
      </w:r>
      <w:proofErr w:type="gramEnd"/>
      <w:r w:rsidR="00B07999">
        <w:t xml:space="preserve"> respect to </w:t>
      </w:r>
      <w:r w:rsidR="00FA5CC8">
        <w:t>th</w:t>
      </w:r>
      <w:r w:rsidR="00FA5CC8" w:rsidRPr="00FA5CC8">
        <w:t>e identification of “areas … on which trading or financial operations are undertaken”</w:t>
      </w:r>
      <w:r w:rsidR="000F20FA">
        <w:t xml:space="preserve">.  </w:t>
      </w:r>
      <w:r w:rsidR="00053F9C">
        <w:t xml:space="preserve">Further, the existence of the “reasonable endeavours” obligation </w:t>
      </w:r>
      <w:r w:rsidR="00F267FC">
        <w:t xml:space="preserve">specifically responds to </w:t>
      </w:r>
      <w:r w:rsidR="00053F9C">
        <w:t xml:space="preserve">the risk </w:t>
      </w:r>
      <w:r w:rsidR="00496671">
        <w:t xml:space="preserve">mooted by the Councils of </w:t>
      </w:r>
      <w:r w:rsidR="00E83A05">
        <w:t xml:space="preserve">valuation disputes arising in circumstances where the Lessees are not bound to accept the valuation of the </w:t>
      </w:r>
      <w:r w:rsidR="00DB686E">
        <w:t>Valuer-General.</w:t>
      </w:r>
    </w:p>
    <w:p w14:paraId="45F67465" w14:textId="3ED6004A" w:rsidR="00573B19" w:rsidRDefault="00097E90" w:rsidP="00FC5B16">
      <w:pPr>
        <w:pStyle w:val="ParaNumbering"/>
      </w:pPr>
      <w:r>
        <w:t xml:space="preserve">The Councils’ submission </w:t>
      </w:r>
      <w:r w:rsidR="00F35F0E">
        <w:t>that the</w:t>
      </w:r>
      <w:r w:rsidR="00B4348B">
        <w:t xml:space="preserve"> primary judge erred in his consideration of whether </w:t>
      </w:r>
      <w:r w:rsidR="00BC02B0">
        <w:t xml:space="preserve">the applicable statutory scheme conferred </w:t>
      </w:r>
      <w:r w:rsidR="005F7D92">
        <w:t>a right of objection</w:t>
      </w:r>
      <w:r w:rsidR="00E85C10">
        <w:t xml:space="preserve"> on the Lessees</w:t>
      </w:r>
      <w:r w:rsidR="005F7D92">
        <w:t xml:space="preserve"> to valuations undertaken by the Valuer-General</w:t>
      </w:r>
      <w:r w:rsidR="00F35F0E">
        <w:t xml:space="preserve"> </w:t>
      </w:r>
      <w:r w:rsidR="00826575">
        <w:t>is</w:t>
      </w:r>
      <w:r w:rsidR="00A42450">
        <w:t xml:space="preserve"> also misconceived</w:t>
      </w:r>
      <w:r w:rsidR="00F471A8">
        <w:t>.</w:t>
      </w:r>
      <w:r w:rsidR="00A42450">
        <w:t xml:space="preserve">  The primary judg</w:t>
      </w:r>
      <w:r w:rsidR="00CE0D4B">
        <w:t>e</w:t>
      </w:r>
      <w:r w:rsidR="001D64BA">
        <w:t xml:space="preserve"> </w:t>
      </w:r>
      <w:r w:rsidR="001D64BA" w:rsidRPr="001D64BA">
        <w:t>accepted the Commonwealth’s submission that it was not necessary to determine whether or not the statutory scheme</w:t>
      </w:r>
      <w:r w:rsidR="005456D3">
        <w:t>,</w:t>
      </w:r>
      <w:r w:rsidR="001D64BA" w:rsidRPr="001D64BA">
        <w:t xml:space="preserve"> at the time the Leases were entered into</w:t>
      </w:r>
      <w:r w:rsidR="005456D3">
        <w:t>,</w:t>
      </w:r>
      <w:r w:rsidR="001D64BA" w:rsidRPr="001D64BA">
        <w:t xml:space="preserve"> conferred a right of objection on the Lessees, because his Honour </w:t>
      </w:r>
      <w:r w:rsidR="0064453F">
        <w:t>determined</w:t>
      </w:r>
      <w:r w:rsidR="001D64BA" w:rsidRPr="001D64BA">
        <w:t xml:space="preserve"> that obtaining a valuation prepared by the Valuer-General was not an “essential step”</w:t>
      </w:r>
      <w:r w:rsidR="0064453F">
        <w:t xml:space="preserve"> </w:t>
      </w:r>
      <w:r w:rsidR="008D7FAC">
        <w:t>for the purposes of cl 26.2(a) of the Leases</w:t>
      </w:r>
      <w:r w:rsidR="00204DA2">
        <w:t xml:space="preserve">: </w:t>
      </w:r>
      <w:r w:rsidR="00241142">
        <w:t>Judgment</w:t>
      </w:r>
      <w:r w:rsidR="00094390">
        <w:t> </w:t>
      </w:r>
      <w:r w:rsidR="00204DA2">
        <w:t>[285]-[286]</w:t>
      </w:r>
      <w:r w:rsidR="00A42450">
        <w:t>.</w:t>
      </w:r>
      <w:r w:rsidR="00F471A8">
        <w:t xml:space="preserve">  </w:t>
      </w:r>
      <w:r w:rsidR="00D23345">
        <w:t>It is true that, in the Judgment at [283], the primary judge</w:t>
      </w:r>
      <w:r w:rsidR="009857AA">
        <w:t xml:space="preserve"> considered whether the Lessees would be entitled to lodge an objection with the Valuer-General under s 28(1) of the </w:t>
      </w:r>
      <w:r w:rsidR="009857AA" w:rsidRPr="009D4C53">
        <w:rPr>
          <w:i/>
          <w:iCs/>
        </w:rPr>
        <w:t>Valuation of Land Act</w:t>
      </w:r>
      <w:r w:rsidR="00823472">
        <w:t xml:space="preserve">, a statutory regime enacted in 2001 after the Leases were </w:t>
      </w:r>
      <w:r w:rsidR="00823472">
        <w:lastRenderedPageBreak/>
        <w:t>entered into</w:t>
      </w:r>
      <w:r w:rsidR="00D23345">
        <w:t>.  However,</w:t>
      </w:r>
      <w:r w:rsidR="00F471A8">
        <w:t xml:space="preserve"> it is e</w:t>
      </w:r>
      <w:r w:rsidR="008D7FAC">
        <w:t>v</w:t>
      </w:r>
      <w:r w:rsidR="00F471A8">
        <w:t>ident</w:t>
      </w:r>
      <w:r w:rsidR="002D718B">
        <w:t xml:space="preserve"> from that paragraph of the Judgment</w:t>
      </w:r>
      <w:r w:rsidR="00F471A8">
        <w:t xml:space="preserve"> that</w:t>
      </w:r>
      <w:r w:rsidR="00D23345">
        <w:t>, in doing so,</w:t>
      </w:r>
      <w:r w:rsidR="00F471A8">
        <w:t xml:space="preserve"> the </w:t>
      </w:r>
      <w:r w:rsidR="00B4348B">
        <w:t>primary judge was merely responding to an argument put to him in submissions by the Councils</w:t>
      </w:r>
      <w:r w:rsidR="00D23345">
        <w:t xml:space="preserve">. </w:t>
      </w:r>
      <w:r w:rsidR="001C19B7">
        <w:t xml:space="preserve"> </w:t>
      </w:r>
    </w:p>
    <w:p w14:paraId="4633998B" w14:textId="36468683" w:rsidR="003E3205" w:rsidRDefault="001C19B7" w:rsidP="00FC5B16">
      <w:pPr>
        <w:pStyle w:val="ParaNumbering"/>
      </w:pPr>
      <w:r>
        <w:t xml:space="preserve">Ultimately, </w:t>
      </w:r>
      <w:proofErr w:type="gramStart"/>
      <w:r>
        <w:t>whether or not</w:t>
      </w:r>
      <w:proofErr w:type="gramEnd"/>
      <w:r>
        <w:t xml:space="preserve">, at the time of entry into the Leases, </w:t>
      </w:r>
      <w:r w:rsidR="00E85C10">
        <w:t xml:space="preserve">the Lessees </w:t>
      </w:r>
      <w:r w:rsidR="00042AE0">
        <w:t>had a right of objection with</w:t>
      </w:r>
      <w:r w:rsidR="00E85C10">
        <w:t xml:space="preserve"> respect to valuations undertaken by the Valuer-General is </w:t>
      </w:r>
      <w:r w:rsidR="00AD0FF0">
        <w:t xml:space="preserve">only relevant to the </w:t>
      </w:r>
      <w:r w:rsidR="008C1BF1">
        <w:t xml:space="preserve">construction of cl 26.2(a) to the </w:t>
      </w:r>
      <w:r w:rsidR="00AD0FF0">
        <w:t>following limited extent</w:t>
      </w:r>
      <w:r w:rsidR="00E85C10">
        <w:t>.</w:t>
      </w:r>
      <w:r w:rsidR="009C16FA">
        <w:t xml:space="preserve">  </w:t>
      </w:r>
      <w:r w:rsidR="00042AE0">
        <w:t xml:space="preserve">On the Councils’ submissions, </w:t>
      </w:r>
      <w:r w:rsidR="008C1BF1">
        <w:t>the Lessees’</w:t>
      </w:r>
      <w:r w:rsidR="00042AE0">
        <w:t xml:space="preserve"> right of objection was conferred by </w:t>
      </w:r>
      <w:r w:rsidR="006A340E">
        <w:t xml:space="preserve">statute – namely, </w:t>
      </w:r>
      <w:r w:rsidR="00ED10AF">
        <w:t>s 28</w:t>
      </w:r>
      <w:r w:rsidR="00154E55">
        <w:t xml:space="preserve"> of the</w:t>
      </w:r>
      <w:r w:rsidR="006A340E">
        <w:t xml:space="preserve"> </w:t>
      </w:r>
      <w:r w:rsidR="006A340E" w:rsidRPr="009D4C53">
        <w:rPr>
          <w:i/>
          <w:iCs/>
        </w:rPr>
        <w:t>Land Valuation Act</w:t>
      </w:r>
      <w:r w:rsidR="00042AE0">
        <w:t>.</w:t>
      </w:r>
      <w:r w:rsidR="00592ABB">
        <w:t xml:space="preserve">  </w:t>
      </w:r>
      <w:r w:rsidR="008522BF">
        <w:t>As a statutory right, it was able to be repealed or amended at any time</w:t>
      </w:r>
      <w:r w:rsidR="00592ABB">
        <w:t>.</w:t>
      </w:r>
      <w:r w:rsidR="00042AE0">
        <w:t xml:space="preserve">  </w:t>
      </w:r>
      <w:r w:rsidR="00AC3030">
        <w:t xml:space="preserve">It </w:t>
      </w:r>
      <w:r w:rsidR="002A1999">
        <w:t>is to be recalled that each</w:t>
      </w:r>
      <w:r w:rsidR="002A1999" w:rsidRPr="002A1999">
        <w:t xml:space="preserve"> of the Leases is for a term of 50 years with a 49</w:t>
      </w:r>
      <w:r w:rsidR="00A91CA0">
        <w:t>-</w:t>
      </w:r>
      <w:r w:rsidR="002A1999" w:rsidRPr="002A1999">
        <w:t>year option to renew</w:t>
      </w:r>
      <w:r w:rsidR="00CD3960">
        <w:t xml:space="preserve">.  </w:t>
      </w:r>
      <w:r w:rsidR="00543F0F">
        <w:t xml:space="preserve">It is </w:t>
      </w:r>
      <w:r w:rsidR="00E67938">
        <w:t>highly unlikely that in</w:t>
      </w:r>
      <w:r w:rsidR="00097E90">
        <w:t xml:space="preserve"> </w:t>
      </w:r>
      <w:r w:rsidR="00493D0B" w:rsidRPr="00493D0B">
        <w:t xml:space="preserve">a </w:t>
      </w:r>
      <w:r w:rsidR="00F44377" w:rsidRPr="00493D0B">
        <w:t>long-term</w:t>
      </w:r>
      <w:r w:rsidR="00493D0B" w:rsidRPr="00493D0B">
        <w:t xml:space="preserve"> lease </w:t>
      </w:r>
      <w:r w:rsidR="00E67938">
        <w:t xml:space="preserve">of this kind, </w:t>
      </w:r>
      <w:r w:rsidR="00493D0B" w:rsidRPr="00493D0B">
        <w:t>the</w:t>
      </w:r>
      <w:r w:rsidR="00E67938">
        <w:t xml:space="preserve"> Commonwealth and the Lessees would have intended </w:t>
      </w:r>
      <w:r w:rsidR="00D74509">
        <w:t>that the</w:t>
      </w:r>
      <w:r w:rsidR="00FA2212">
        <w:t xml:space="preserve"> Lessees’ ability to object to, or challenge</w:t>
      </w:r>
      <w:r w:rsidR="007A5D57">
        <w:t>, the Councils’ notification of an amount owing under cl 2</w:t>
      </w:r>
      <w:r w:rsidR="005D5BD1">
        <w:t>6</w:t>
      </w:r>
      <w:r w:rsidR="007A5D57">
        <w:t xml:space="preserve">.2(a) </w:t>
      </w:r>
      <w:r w:rsidR="00FC3F37">
        <w:t>of the Leases would depend</w:t>
      </w:r>
      <w:r w:rsidR="00FA2212">
        <w:t xml:space="preserve"> </w:t>
      </w:r>
      <w:r w:rsidR="00DA3458">
        <w:t>on a statutory scheme w</w:t>
      </w:r>
      <w:r w:rsidR="007E1551">
        <w:t>hose continued existence was not in the control of the Lessees</w:t>
      </w:r>
      <w:r w:rsidR="00DA3458">
        <w:t xml:space="preserve">. </w:t>
      </w:r>
      <w:r w:rsidR="007E1551">
        <w:t xml:space="preserve"> T</w:t>
      </w:r>
      <w:r w:rsidR="00107223">
        <w:t>his consideration further militates against the Councils’ contention that</w:t>
      </w:r>
      <w:r w:rsidR="00F92013">
        <w:t xml:space="preserve"> </w:t>
      </w:r>
      <w:r w:rsidR="00F92013" w:rsidRPr="00F92013">
        <w:t>the only way of calculating the “equivalent” amount under cl 26.2(a) is to use the Valuer-General’s</w:t>
      </w:r>
      <w:r w:rsidR="00107223">
        <w:t xml:space="preserve"> </w:t>
      </w:r>
      <w:r w:rsidR="002421E1" w:rsidRPr="002421E1">
        <w:t>valuations of the land</w:t>
      </w:r>
      <w:r w:rsidR="002421E1">
        <w:t xml:space="preserve">.  </w:t>
      </w:r>
    </w:p>
    <w:p w14:paraId="02580B5E" w14:textId="3E1CEE69" w:rsidR="00CD0E13" w:rsidRDefault="00CD0E13" w:rsidP="00423E13">
      <w:pPr>
        <w:pStyle w:val="ParaNumbering"/>
      </w:pPr>
      <w:r>
        <w:t>For the reasons given, ground 2</w:t>
      </w:r>
      <w:r w:rsidR="00543564">
        <w:t xml:space="preserve"> of the Councils’ </w:t>
      </w:r>
      <w:r w:rsidR="004715A7">
        <w:t>N</w:t>
      </w:r>
      <w:r w:rsidR="00543564">
        <w:t>otice</w:t>
      </w:r>
      <w:r w:rsidR="004715A7">
        <w:t>s</w:t>
      </w:r>
      <w:r w:rsidR="00543564">
        <w:t xml:space="preserve"> of </w:t>
      </w:r>
      <w:r w:rsidR="004715A7">
        <w:t>A</w:t>
      </w:r>
      <w:r w:rsidR="00543564">
        <w:t>ppeal</w:t>
      </w:r>
      <w:r>
        <w:t xml:space="preserve"> must be rejected.</w:t>
      </w:r>
    </w:p>
    <w:p w14:paraId="140BE8D6" w14:textId="77265BDA" w:rsidR="00EB39B2" w:rsidRDefault="009471A4" w:rsidP="00301959">
      <w:pPr>
        <w:pStyle w:val="Heading1"/>
      </w:pPr>
      <w:r>
        <w:t>Issues 3, 4 and 5</w:t>
      </w:r>
      <w:r w:rsidR="003C45B8">
        <w:t>: Accord and satisfaction, estopp</w:t>
      </w:r>
      <w:r w:rsidR="004A415B">
        <w:t>e</w:t>
      </w:r>
      <w:r w:rsidR="003C45B8">
        <w:t>l and discretion</w:t>
      </w:r>
    </w:p>
    <w:p w14:paraId="6E4597F8" w14:textId="2ABBB51D" w:rsidR="006C4BCF" w:rsidRDefault="009471A4" w:rsidP="009471A4">
      <w:pPr>
        <w:pStyle w:val="ParaNumbering"/>
      </w:pPr>
      <w:r>
        <w:t xml:space="preserve">For the reasons given above, we have rejected grounds 1 and 2 </w:t>
      </w:r>
      <w:r w:rsidR="00CE0D4B">
        <w:t xml:space="preserve">of the Councils’ Notices of Appeal </w:t>
      </w:r>
      <w:r w:rsidR="00B00423">
        <w:t>and rejected ground 1 of the Lessees’ Notice</w:t>
      </w:r>
      <w:r w:rsidR="00A67625">
        <w:t>s</w:t>
      </w:r>
      <w:r w:rsidR="00B00423">
        <w:t xml:space="preserve"> of Contention.  In so doing, we have declined to grant the relief sought by the Councils </w:t>
      </w:r>
      <w:proofErr w:type="gramStart"/>
      <w:r w:rsidR="00B00423">
        <w:t>on the basis of</w:t>
      </w:r>
      <w:proofErr w:type="gramEnd"/>
      <w:r w:rsidR="00B00423">
        <w:t xml:space="preserve"> the proper construction of cl</w:t>
      </w:r>
      <w:r w:rsidR="00EA5B48">
        <w:t> </w:t>
      </w:r>
      <w:r w:rsidR="00B00423">
        <w:t>26.2(a)</w:t>
      </w:r>
      <w:r w:rsidR="00962DBB">
        <w:t xml:space="preserve"> of the Leases</w:t>
      </w:r>
      <w:r w:rsidR="00B00423">
        <w:t xml:space="preserve">.  </w:t>
      </w:r>
    </w:p>
    <w:p w14:paraId="2C0E3567" w14:textId="5D907F9E" w:rsidR="009D12AA" w:rsidRDefault="009D12AA" w:rsidP="009D12AA">
      <w:pPr>
        <w:pStyle w:val="ParaNumbering"/>
      </w:pPr>
      <w:r>
        <w:t>The remaining issues for consideration are Issues 3, 4 and 5.  Each of those issues are raised by the Lessees.  Those issues are:</w:t>
      </w:r>
    </w:p>
    <w:p w14:paraId="3823773A" w14:textId="5414063F" w:rsidR="009D12AA" w:rsidRDefault="009D12AA" w:rsidP="009D12AA">
      <w:pPr>
        <w:pStyle w:val="ListNo1"/>
        <w:numPr>
          <w:ilvl w:val="0"/>
          <w:numId w:val="42"/>
        </w:numPr>
      </w:pPr>
      <w:r>
        <w:t xml:space="preserve">Issue 3 – whether any cause of action </w:t>
      </w:r>
      <w:r w:rsidR="003A2AF0">
        <w:t>against the Lessees</w:t>
      </w:r>
      <w:r>
        <w:t xml:space="preserve"> under cl 26.2(a) ha</w:t>
      </w:r>
      <w:r w:rsidR="003A2AF0">
        <w:t>s</w:t>
      </w:r>
      <w:r>
        <w:t xml:space="preserve"> been discharged by an accord and satisfaction </w:t>
      </w:r>
      <w:r w:rsidRPr="00670F24">
        <w:t xml:space="preserve">between the Commonwealth and each of the </w:t>
      </w:r>
      <w:proofErr w:type="gramStart"/>
      <w:r w:rsidRPr="00670F24">
        <w:t>Lessees</w:t>
      </w:r>
      <w:r>
        <w:t>;</w:t>
      </w:r>
      <w:proofErr w:type="gramEnd"/>
    </w:p>
    <w:p w14:paraId="43A1B87F" w14:textId="40323E60" w:rsidR="009D12AA" w:rsidRDefault="009D12AA" w:rsidP="009D12AA">
      <w:pPr>
        <w:pStyle w:val="ListNo1"/>
        <w:numPr>
          <w:ilvl w:val="0"/>
          <w:numId w:val="42"/>
        </w:numPr>
      </w:pPr>
      <w:r>
        <w:t xml:space="preserve">Issue 4 – </w:t>
      </w:r>
      <w:r w:rsidRPr="005C29CF">
        <w:t>in the Launceston Proceeding</w:t>
      </w:r>
      <w:r>
        <w:t>,</w:t>
      </w:r>
      <w:r w:rsidRPr="005C29CF">
        <w:t xml:space="preserve"> whether </w:t>
      </w:r>
      <w:r>
        <w:t>t</w:t>
      </w:r>
      <w:r w:rsidRPr="005C29CF">
        <w:t xml:space="preserve">he Commonwealth </w:t>
      </w:r>
      <w:r w:rsidR="003A2AF0">
        <w:t>is</w:t>
      </w:r>
      <w:r w:rsidRPr="005C29CF">
        <w:t xml:space="preserve"> precluded by estoppel from seeking to compel </w:t>
      </w:r>
      <w:r>
        <w:t>APAL</w:t>
      </w:r>
      <w:r w:rsidRPr="005C29CF">
        <w:t xml:space="preserve"> to make further payments to the </w:t>
      </w:r>
      <w:r w:rsidR="00AD7A14">
        <w:t xml:space="preserve">Northern Midlands </w:t>
      </w:r>
      <w:proofErr w:type="gramStart"/>
      <w:r w:rsidR="00AD7A14">
        <w:t>Council</w:t>
      </w:r>
      <w:r>
        <w:t>;</w:t>
      </w:r>
      <w:proofErr w:type="gramEnd"/>
    </w:p>
    <w:p w14:paraId="2E2FC478" w14:textId="35B7DD5A" w:rsidR="009D12AA" w:rsidRDefault="009D12AA" w:rsidP="009D12AA">
      <w:pPr>
        <w:pStyle w:val="ListNo1"/>
        <w:numPr>
          <w:ilvl w:val="0"/>
          <w:numId w:val="42"/>
        </w:numPr>
      </w:pPr>
      <w:r>
        <w:t xml:space="preserve">Issue 5 – </w:t>
      </w:r>
      <w:r w:rsidRPr="00903F9E">
        <w:t>whether</w:t>
      </w:r>
      <w:r w:rsidR="00422096">
        <w:t xml:space="preserve"> the declaratory </w:t>
      </w:r>
      <w:r w:rsidRPr="00903F9E">
        <w:t>relief</w:t>
      </w:r>
      <w:r w:rsidR="00422096">
        <w:t xml:space="preserve"> sought by the Councils</w:t>
      </w:r>
      <w:r w:rsidRPr="00903F9E">
        <w:t xml:space="preserve"> should have been refused in the exercise of the primary judge’s discretion</w:t>
      </w:r>
      <w:r w:rsidR="00422096">
        <w:t>.</w:t>
      </w:r>
    </w:p>
    <w:p w14:paraId="32B15B1E" w14:textId="5B0329DD" w:rsidR="00BC6C94" w:rsidRDefault="009D12AA" w:rsidP="009D12AA">
      <w:pPr>
        <w:pStyle w:val="ParaNumbering"/>
      </w:pPr>
      <w:r>
        <w:lastRenderedPageBreak/>
        <w:t>On the hearing of the appeal, counsel for the Lessees explained that the real</w:t>
      </w:r>
      <w:r w:rsidR="00DC41B2">
        <w:t xml:space="preserve"> or key</w:t>
      </w:r>
      <w:r>
        <w:t xml:space="preserve"> significance of Issues 3 and 4 was that they</w:t>
      </w:r>
      <w:r w:rsidR="00536BB2">
        <w:t xml:space="preserve"> are </w:t>
      </w:r>
      <w:r>
        <w:t xml:space="preserve">relevant to whether the </w:t>
      </w:r>
      <w:r w:rsidR="00D84977">
        <w:t>primary judge ought to have</w:t>
      </w:r>
      <w:r>
        <w:t xml:space="preserve"> refuse</w:t>
      </w:r>
      <w:r w:rsidR="00D84977">
        <w:t>d</w:t>
      </w:r>
      <w:r>
        <w:t xml:space="preserve"> to grant the relief sought by the Councils in the exercise of </w:t>
      </w:r>
      <w:r w:rsidR="00D84977">
        <w:t>the Court’s</w:t>
      </w:r>
      <w:r>
        <w:t xml:space="preserve"> discretion (that is Issue 5)</w:t>
      </w:r>
      <w:r w:rsidR="00623142">
        <w:t xml:space="preserve">: Mr Owens SC, </w:t>
      </w:r>
      <w:r w:rsidR="00A741AF">
        <w:t xml:space="preserve">Appeal </w:t>
      </w:r>
      <w:r w:rsidR="00623142">
        <w:t>T</w:t>
      </w:r>
      <w:r w:rsidR="00A741AF">
        <w:t>ranscript</w:t>
      </w:r>
      <w:r w:rsidR="00623142">
        <w:t xml:space="preserve"> 49.</w:t>
      </w:r>
      <w:r w:rsidR="001A2F9F">
        <w:t>11-24</w:t>
      </w:r>
      <w:r>
        <w:t xml:space="preserve">.  It was clear from the Lessees’ submissions that Issue 5 was only raised </w:t>
      </w:r>
      <w:r w:rsidR="00572277">
        <w:t xml:space="preserve">for consideration by this Court </w:t>
      </w:r>
      <w:proofErr w:type="gramStart"/>
      <w:r>
        <w:t>in the event that</w:t>
      </w:r>
      <w:proofErr w:type="gramEnd"/>
      <w:r>
        <w:t xml:space="preserve"> th</w:t>
      </w:r>
      <w:r w:rsidR="00572277">
        <w:t>is</w:t>
      </w:r>
      <w:r>
        <w:t xml:space="preserve"> Court upheld the Councils’ Notices of Appeal: Lessees</w:t>
      </w:r>
      <w:r w:rsidR="00510710">
        <w:t>’</w:t>
      </w:r>
      <w:r>
        <w:t xml:space="preserve"> </w:t>
      </w:r>
      <w:r w:rsidR="00455027">
        <w:t>outline of</w:t>
      </w:r>
      <w:r>
        <w:t xml:space="preserve"> submissions</w:t>
      </w:r>
      <w:r w:rsidR="00455027">
        <w:t xml:space="preserve"> (16 October 2023)</w:t>
      </w:r>
      <w:r>
        <w:t xml:space="preserve"> at [35].  We have rejected each of the grounds in the Councils’ Notices of Appeal.  </w:t>
      </w:r>
      <w:r w:rsidR="00A45D3B">
        <w:t xml:space="preserve"> </w:t>
      </w:r>
    </w:p>
    <w:p w14:paraId="2A8C2E5B" w14:textId="6AC67389" w:rsidR="00CC365B" w:rsidRPr="00CC365B" w:rsidRDefault="006C4BCF" w:rsidP="00CC365B">
      <w:pPr>
        <w:pStyle w:val="ParaNumbering"/>
      </w:pPr>
      <w:r>
        <w:t>An intermediate appellat</w:t>
      </w:r>
      <w:r w:rsidR="00F30148">
        <w:t>e</w:t>
      </w:r>
      <w:r>
        <w:t xml:space="preserve"> court should confine itself to determining only those issues which it considers to be dispositive of the justiciable controversy raised by the appeal</w:t>
      </w:r>
      <w:r w:rsidR="00CC365B">
        <w:t xml:space="preserve">: </w:t>
      </w:r>
      <w:r w:rsidR="00CC365B" w:rsidRPr="00962DBB">
        <w:rPr>
          <w:i/>
          <w:iCs/>
        </w:rPr>
        <w:t>Boensch v Pascoe</w:t>
      </w:r>
      <w:r w:rsidR="00CC365B" w:rsidRPr="00CC365B">
        <w:t xml:space="preserve"> </w:t>
      </w:r>
      <w:r w:rsidR="00475540" w:rsidRPr="00475540">
        <w:t>[2019] HCA 49</w:t>
      </w:r>
      <w:r w:rsidR="004C0F20">
        <w:t>;</w:t>
      </w:r>
      <w:r w:rsidR="00CC365B" w:rsidRPr="00CC365B">
        <w:t xml:space="preserve"> 268 CLR 593 at [7]-[8] (Kiefel CJ, </w:t>
      </w:r>
      <w:proofErr w:type="spellStart"/>
      <w:r w:rsidR="00CC365B" w:rsidRPr="00CC365B">
        <w:t>Gageler</w:t>
      </w:r>
      <w:proofErr w:type="spellEnd"/>
      <w:r w:rsidR="00CC365B" w:rsidRPr="00CC365B">
        <w:t xml:space="preserve"> and Keane JJ)</w:t>
      </w:r>
      <w:r w:rsidR="00055E6A">
        <w:t>,</w:t>
      </w:r>
      <w:r w:rsidR="00CC365B" w:rsidRPr="00CC365B">
        <w:t xml:space="preserve"> [101] (Bell, Nettle, </w:t>
      </w:r>
      <w:proofErr w:type="gramStart"/>
      <w:r w:rsidR="00CC365B" w:rsidRPr="00CC365B">
        <w:t>Gordon</w:t>
      </w:r>
      <w:proofErr w:type="gramEnd"/>
      <w:r w:rsidR="00CC365B" w:rsidRPr="00CC365B">
        <w:t xml:space="preserve"> and Edelman JJ).</w:t>
      </w:r>
    </w:p>
    <w:p w14:paraId="1021B5D4" w14:textId="7B56834D" w:rsidR="006C4BCF" w:rsidRDefault="00EA4478" w:rsidP="009471A4">
      <w:pPr>
        <w:pStyle w:val="ParaNumbering"/>
      </w:pPr>
      <w:r>
        <w:t>As we have dealt with, and will dismiss,</w:t>
      </w:r>
      <w:r w:rsidR="00D57E2E">
        <w:t xml:space="preserve"> </w:t>
      </w:r>
      <w:r>
        <w:t>the Councils’ appeal, w</w:t>
      </w:r>
      <w:r w:rsidR="00EF4946">
        <w:t xml:space="preserve">e do not consider the </w:t>
      </w:r>
      <w:r w:rsidR="00422D17">
        <w:t xml:space="preserve">matters </w:t>
      </w:r>
      <w:r w:rsidR="00EF4946">
        <w:t xml:space="preserve">raised in </w:t>
      </w:r>
      <w:r>
        <w:t>I</w:t>
      </w:r>
      <w:r w:rsidR="00EF4946">
        <w:t>ssues 3, 4 and 5 to be dispositive of the justiciable controversy raised by the appeals</w:t>
      </w:r>
      <w:r w:rsidR="00D37625">
        <w:t>.</w:t>
      </w:r>
      <w:r w:rsidR="005D1091">
        <w:t xml:space="preserve">  We therefore do not consider it is necessary to address Issues 3, 4 and 5.  </w:t>
      </w:r>
    </w:p>
    <w:p w14:paraId="5B0E20E5" w14:textId="7F48032E" w:rsidR="00FF146E" w:rsidRDefault="00EB711A" w:rsidP="00FF146E">
      <w:pPr>
        <w:pStyle w:val="Heading1"/>
      </w:pPr>
      <w:r>
        <w:t>D</w:t>
      </w:r>
      <w:r w:rsidR="00FF146E">
        <w:t>isposition</w:t>
      </w:r>
    </w:p>
    <w:p w14:paraId="496D3E9C" w14:textId="44FC8F0A" w:rsidR="00F21239" w:rsidRDefault="00CF10D6" w:rsidP="001E1948">
      <w:pPr>
        <w:pStyle w:val="ParaNumbering"/>
      </w:pPr>
      <w:r>
        <w:t xml:space="preserve">Each appeal </w:t>
      </w:r>
      <w:r w:rsidR="00536BB2">
        <w:t xml:space="preserve">and cross-appeal </w:t>
      </w:r>
      <w:r>
        <w:t xml:space="preserve">will be dismissed.  </w:t>
      </w:r>
      <w:r w:rsidR="00ED505E" w:rsidRPr="00ED505E">
        <w:t>The parties</w:t>
      </w:r>
      <w:r w:rsidR="00ED505E">
        <w:t xml:space="preserve"> are to</w:t>
      </w:r>
      <w:r w:rsidR="00ED505E" w:rsidRPr="00ED505E">
        <w:t xml:space="preserve"> file submissions on costs, not exceeding 5 pages, </w:t>
      </w:r>
      <w:r w:rsidR="00633E84" w:rsidRPr="00F83BC1">
        <w:t xml:space="preserve">within </w:t>
      </w:r>
      <w:r w:rsidR="00633E84">
        <w:t>14</w:t>
      </w:r>
      <w:r w:rsidR="00633E84" w:rsidRPr="00F83BC1">
        <w:t xml:space="preserve"> days</w:t>
      </w:r>
      <w:r w:rsidR="00633E84">
        <w:t>, and any submissions in response to those submissions within 7 days thereafter</w:t>
      </w:r>
      <w:r w:rsidR="00633E84" w:rsidRPr="00F83BC1">
        <w:t>.</w:t>
      </w:r>
      <w:r w:rsidR="00BB0A87">
        <w:t xml:space="preserve"> </w:t>
      </w:r>
      <w:r w:rsidR="00297A3E">
        <w:t xml:space="preserve"> </w:t>
      </w:r>
      <w:r w:rsidR="00972785">
        <w:t>Subject to further order on the request of any party, t</w:t>
      </w:r>
      <w:r w:rsidR="004A5B44">
        <w:t>he question of costs will be dealt with on the papers.</w:t>
      </w:r>
    </w:p>
    <w:p w14:paraId="04508B11" w14:textId="77777777" w:rsidR="000B4648" w:rsidRDefault="000B4648" w:rsidP="00815065">
      <w:pPr>
        <w:pStyle w:val="BodyText"/>
      </w:pPr>
      <w:bookmarkStart w:id="43" w:name="Certification"/>
    </w:p>
    <w:tbl>
      <w:tblPr>
        <w:tblW w:w="0" w:type="auto"/>
        <w:tblLook w:val="04A0" w:firstRow="1" w:lastRow="0" w:firstColumn="1" w:lastColumn="0" w:noHBand="0" w:noVBand="1"/>
      </w:tblPr>
      <w:tblGrid>
        <w:gridCol w:w="3794"/>
      </w:tblGrid>
      <w:tr w:rsidR="000B4648" w:rsidRPr="000B4648" w14:paraId="427E377C" w14:textId="77777777">
        <w:tc>
          <w:tcPr>
            <w:tcW w:w="3794" w:type="dxa"/>
            <w:shd w:val="clear" w:color="auto" w:fill="auto"/>
          </w:tcPr>
          <w:p w14:paraId="20F3C2A0" w14:textId="224EDBCF" w:rsidR="000B4648" w:rsidRPr="000B4648" w:rsidRDefault="000B4648" w:rsidP="000B4648">
            <w:pPr>
              <w:pStyle w:val="Normal1linespace"/>
            </w:pPr>
            <w:r w:rsidRPr="000B4648">
              <w:t xml:space="preserve">I certify that the preceding </w:t>
            </w:r>
            <w:bookmarkStart w:id="44" w:name="NumberWord"/>
            <w:r>
              <w:t>one hundred and fifty</w:t>
            </w:r>
            <w:bookmarkEnd w:id="44"/>
            <w:r w:rsidRPr="000B4648">
              <w:t xml:space="preserve"> (</w:t>
            </w:r>
            <w:bookmarkStart w:id="45" w:name="NumberNumeral"/>
            <w:r>
              <w:t>150</w:t>
            </w:r>
            <w:bookmarkEnd w:id="45"/>
            <w:r w:rsidRPr="000B4648">
              <w:t xml:space="preserve">) numbered </w:t>
            </w:r>
            <w:bookmarkStart w:id="46" w:name="CertPara"/>
            <w:r>
              <w:t>paragraphs are</w:t>
            </w:r>
            <w:bookmarkEnd w:id="46"/>
            <w:r w:rsidRPr="000B4648">
              <w:t xml:space="preserve"> a true copy of the Reasons for Judgment of </w:t>
            </w:r>
            <w:bookmarkStart w:id="47" w:name="bkHonourable"/>
            <w:r w:rsidRPr="000B4648">
              <w:t xml:space="preserve">the Honourable </w:t>
            </w:r>
            <w:bookmarkStart w:id="48" w:name="Justice"/>
            <w:bookmarkEnd w:id="47"/>
            <w:r>
              <w:t xml:space="preserve">Justices Markovic, </w:t>
            </w:r>
            <w:proofErr w:type="gramStart"/>
            <w:r>
              <w:t>Stewart</w:t>
            </w:r>
            <w:proofErr w:type="gramEnd"/>
            <w:r>
              <w:t xml:space="preserve"> and Anderson</w:t>
            </w:r>
            <w:bookmarkEnd w:id="48"/>
            <w:r w:rsidRPr="000B4648">
              <w:t>.</w:t>
            </w:r>
          </w:p>
        </w:tc>
      </w:tr>
    </w:tbl>
    <w:p w14:paraId="7F237532" w14:textId="77777777" w:rsidR="000B4648" w:rsidRDefault="000B4648" w:rsidP="00815065">
      <w:pPr>
        <w:pStyle w:val="BodyText"/>
      </w:pPr>
    </w:p>
    <w:p w14:paraId="0E54079D" w14:textId="77777777" w:rsidR="000B4648" w:rsidRDefault="000B4648" w:rsidP="00815065">
      <w:pPr>
        <w:pStyle w:val="BodyText"/>
      </w:pPr>
    </w:p>
    <w:p w14:paraId="48B4BCAB" w14:textId="77777777" w:rsidR="000B4648" w:rsidRDefault="000B4648" w:rsidP="00815065">
      <w:pPr>
        <w:pStyle w:val="BodyText"/>
      </w:pPr>
    </w:p>
    <w:p w14:paraId="58B6D385" w14:textId="67FC4117" w:rsidR="000B4648" w:rsidRDefault="000B4648" w:rsidP="00815065">
      <w:pPr>
        <w:pStyle w:val="BodyText"/>
      </w:pPr>
      <w:r>
        <w:t>Associate:</w:t>
      </w:r>
      <w:r w:rsidR="001118BE" w:rsidRPr="001118BE">
        <w:rPr>
          <w:noProof/>
          <w:lang w:eastAsia="en-AU"/>
        </w:rPr>
        <w:t xml:space="preserve"> </w:t>
      </w:r>
    </w:p>
    <w:p w14:paraId="78DD88A1" w14:textId="18B95A63" w:rsidR="000B4648" w:rsidRDefault="000B4648" w:rsidP="00815065">
      <w:pPr>
        <w:pStyle w:val="BodyText"/>
      </w:pPr>
    </w:p>
    <w:p w14:paraId="65CF773B" w14:textId="1ACD4773" w:rsidR="000B4648" w:rsidRDefault="000B4648" w:rsidP="00815065">
      <w:pPr>
        <w:pStyle w:val="BodyText"/>
        <w:tabs>
          <w:tab w:val="left" w:pos="1134"/>
        </w:tabs>
      </w:pPr>
      <w:r>
        <w:t>Dated:</w:t>
      </w:r>
      <w:r>
        <w:tab/>
      </w:r>
      <w:bookmarkStart w:id="49" w:name="CertifyDated"/>
      <w:bookmarkEnd w:id="49"/>
      <w:r>
        <w:t>15 February 2024</w:t>
      </w:r>
    </w:p>
    <w:p w14:paraId="631DFE41" w14:textId="77777777" w:rsidR="000B4648" w:rsidRDefault="000B4648" w:rsidP="00815065">
      <w:pPr>
        <w:pStyle w:val="BodyText"/>
      </w:pPr>
    </w:p>
    <w:bookmarkEnd w:id="43"/>
    <w:p w14:paraId="2C6A47C8" w14:textId="77777777" w:rsidR="000B4648" w:rsidRPr="00F21239" w:rsidRDefault="000B4648" w:rsidP="000B4648">
      <w:pPr>
        <w:pStyle w:val="BodyText"/>
      </w:pPr>
    </w:p>
    <w:sectPr w:rsidR="000B4648" w:rsidRPr="00F21239" w:rsidSect="00A84FD0">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EB94" w14:textId="77777777" w:rsidR="0073170C" w:rsidRDefault="0073170C">
      <w:pPr>
        <w:spacing w:line="20" w:lineRule="exact"/>
      </w:pPr>
    </w:p>
    <w:p w14:paraId="2F125047" w14:textId="77777777" w:rsidR="0073170C" w:rsidRDefault="0073170C"/>
    <w:p w14:paraId="6C9E8084" w14:textId="77777777" w:rsidR="0073170C" w:rsidRDefault="0073170C"/>
  </w:endnote>
  <w:endnote w:type="continuationSeparator" w:id="0">
    <w:p w14:paraId="209DF848" w14:textId="77777777" w:rsidR="0073170C" w:rsidRDefault="0073170C">
      <w:r>
        <w:t xml:space="preserve"> </w:t>
      </w:r>
    </w:p>
    <w:p w14:paraId="674A9C26" w14:textId="77777777" w:rsidR="0073170C" w:rsidRDefault="0073170C"/>
    <w:p w14:paraId="34554E46" w14:textId="77777777" w:rsidR="0073170C" w:rsidRDefault="0073170C"/>
  </w:endnote>
  <w:endnote w:type="continuationNotice" w:id="1">
    <w:p w14:paraId="2AFDF968" w14:textId="77777777" w:rsidR="0073170C" w:rsidRDefault="0073170C">
      <w:r>
        <w:t xml:space="preserve"> </w:t>
      </w:r>
    </w:p>
    <w:p w14:paraId="6C55D70E" w14:textId="77777777" w:rsidR="0073170C" w:rsidRDefault="0073170C"/>
    <w:p w14:paraId="342830D8" w14:textId="77777777" w:rsidR="0073170C" w:rsidRDefault="00731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F733" w14:textId="77777777" w:rsidR="008742A6" w:rsidRDefault="00874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392C" w14:textId="167AA33A"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1559A807" wp14:editId="2B8FD4D5">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5395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CB1079">
          <w:rPr>
            <w:bCs/>
            <w:sz w:val="18"/>
            <w:szCs w:val="18"/>
          </w:rPr>
          <w:t xml:space="preserve">Clarence City Council v Commonwealth of Australia [2024] FCAFC 8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1EB8" w14:textId="69032670" w:rsidR="00395B24" w:rsidRPr="008742A6" w:rsidRDefault="00395B24" w:rsidP="008742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221B" w14:textId="6DECC9AF"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47E4C360" wp14:editId="2E28051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5C45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CABA3289AA894F99B9E36BBC6F5F30D4"/>
        </w:placeholder>
        <w:dataBinding w:prefixMappings="xmlns:ns0='http://schemas.globalmacros.com/FCA'" w:xpath="/ns0:root[1]/ns0:Name[1]" w:storeItemID="{687E7CCB-4AA5-44E7-B148-17BA2B6F57C0}"/>
        <w:text w:multiLine="1"/>
      </w:sdtPr>
      <w:sdtEndPr/>
      <w:sdtContent>
        <w:r w:rsidR="00CB1079">
          <w:rPr>
            <w:bCs/>
            <w:sz w:val="18"/>
            <w:szCs w:val="18"/>
          </w:rPr>
          <w:t xml:space="preserve">Clarence City Council v Commonwealth of Australia [2024] FCAFC 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9196" w14:textId="5C60E164"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50589E5F" wp14:editId="72C079E0">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BF1E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CF89BE0E91714059897DA56532A29518"/>
        </w:placeholder>
        <w:dataBinding w:prefixMappings="xmlns:ns0='http://schemas.globalmacros.com/FCA'" w:xpath="/ns0:root[1]/ns0:Name[1]" w:storeItemID="{687E7CCB-4AA5-44E7-B148-17BA2B6F57C0}"/>
        <w:text w:multiLine="1"/>
      </w:sdtPr>
      <w:sdtEndPr/>
      <w:sdtContent>
        <w:r w:rsidR="00CB1079">
          <w:rPr>
            <w:bCs/>
            <w:sz w:val="18"/>
            <w:szCs w:val="18"/>
          </w:rPr>
          <w:t xml:space="preserve">Clarence City Council v Commonwealth of Australia [2024] FCAFC 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proofErr w:type="spellStart"/>
    <w:r>
      <w:rPr>
        <w:bCs/>
        <w:sz w:val="20"/>
      </w:rPr>
      <w:t>i</w:t>
    </w:r>
    <w:proofErr w:type="spellEnd"/>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2D43" w14:textId="77777777" w:rsidR="0073170C" w:rsidRDefault="0073170C"/>
  </w:footnote>
  <w:footnote w:type="continuationSeparator" w:id="0">
    <w:p w14:paraId="28AE7AFD" w14:textId="77777777" w:rsidR="0073170C" w:rsidRDefault="0073170C">
      <w:r>
        <w:continuationSeparator/>
      </w:r>
    </w:p>
    <w:p w14:paraId="48B11107" w14:textId="77777777" w:rsidR="0073170C" w:rsidRDefault="0073170C"/>
    <w:p w14:paraId="4BE72092" w14:textId="77777777" w:rsidR="0073170C" w:rsidRDefault="00731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136D" w14:textId="77777777" w:rsidR="008742A6" w:rsidRDefault="00874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D278" w14:textId="77777777" w:rsidR="008742A6" w:rsidRDefault="00874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8E47" w14:textId="77777777" w:rsidR="008742A6" w:rsidRDefault="008742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8BBC"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3CEA" w14:textId="77777777"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3A9706F"/>
    <w:multiLevelType w:val="hybridMultilevel"/>
    <w:tmpl w:val="4AD2EBA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7D104FA"/>
    <w:multiLevelType w:val="hybridMultilevel"/>
    <w:tmpl w:val="1F9AD9E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C0D6DDC"/>
    <w:multiLevelType w:val="hybridMultilevel"/>
    <w:tmpl w:val="C6E491D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0EB26CB"/>
    <w:multiLevelType w:val="hybridMultilevel"/>
    <w:tmpl w:val="D31A30C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3E2651F"/>
    <w:multiLevelType w:val="hybridMultilevel"/>
    <w:tmpl w:val="5510975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70189733">
    <w:abstractNumId w:val="15"/>
  </w:num>
  <w:num w:numId="2" w16cid:durableId="83768944">
    <w:abstractNumId w:val="9"/>
  </w:num>
  <w:num w:numId="3" w16cid:durableId="260339403">
    <w:abstractNumId w:val="7"/>
  </w:num>
  <w:num w:numId="4" w16cid:durableId="157039546">
    <w:abstractNumId w:val="6"/>
  </w:num>
  <w:num w:numId="5" w16cid:durableId="1191459204">
    <w:abstractNumId w:val="5"/>
  </w:num>
  <w:num w:numId="6" w16cid:durableId="1729112332">
    <w:abstractNumId w:val="4"/>
  </w:num>
  <w:num w:numId="7" w16cid:durableId="396366365">
    <w:abstractNumId w:val="8"/>
  </w:num>
  <w:num w:numId="8" w16cid:durableId="1566647853">
    <w:abstractNumId w:val="3"/>
  </w:num>
  <w:num w:numId="9" w16cid:durableId="1284537858">
    <w:abstractNumId w:val="2"/>
  </w:num>
  <w:num w:numId="10" w16cid:durableId="1444417744">
    <w:abstractNumId w:val="1"/>
  </w:num>
  <w:num w:numId="11" w16cid:durableId="1710687860">
    <w:abstractNumId w:val="0"/>
  </w:num>
  <w:num w:numId="12" w16cid:durableId="1134059909">
    <w:abstractNumId w:val="24"/>
  </w:num>
  <w:num w:numId="13" w16cid:durableId="1872258913">
    <w:abstractNumId w:val="22"/>
  </w:num>
  <w:num w:numId="14" w16cid:durableId="295914828">
    <w:abstractNumId w:val="23"/>
  </w:num>
  <w:num w:numId="15" w16cid:durableId="1143815646">
    <w:abstractNumId w:val="29"/>
  </w:num>
  <w:num w:numId="16" w16cid:durableId="1608393709">
    <w:abstractNumId w:val="14"/>
  </w:num>
  <w:num w:numId="17" w16cid:durableId="1388381365">
    <w:abstractNumId w:val="26"/>
  </w:num>
  <w:num w:numId="18" w16cid:durableId="1460297818">
    <w:abstractNumId w:val="11"/>
  </w:num>
  <w:num w:numId="19" w16cid:durableId="683938451">
    <w:abstractNumId w:val="19"/>
  </w:num>
  <w:num w:numId="20" w16cid:durableId="1030688230">
    <w:abstractNumId w:val="16"/>
  </w:num>
  <w:num w:numId="21" w16cid:durableId="1818303331">
    <w:abstractNumId w:val="17"/>
  </w:num>
  <w:num w:numId="22" w16cid:durableId="1011185007">
    <w:abstractNumId w:val="21"/>
  </w:num>
  <w:num w:numId="23" w16cid:durableId="1102993707">
    <w:abstractNumId w:val="10"/>
  </w:num>
  <w:num w:numId="24" w16cid:durableId="1308631457">
    <w:abstractNumId w:val="10"/>
  </w:num>
  <w:num w:numId="25" w16cid:durableId="2020547100">
    <w:abstractNumId w:val="13"/>
  </w:num>
  <w:num w:numId="26" w16cid:durableId="62728029">
    <w:abstractNumId w:val="18"/>
  </w:num>
  <w:num w:numId="27" w16cid:durableId="1179344276">
    <w:abstractNumId w:val="18"/>
  </w:num>
  <w:num w:numId="28" w16cid:durableId="1670210316">
    <w:abstractNumId w:val="18"/>
  </w:num>
  <w:num w:numId="29" w16cid:durableId="62809728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24412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832928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5307515">
    <w:abstractNumId w:val="15"/>
    <w:lvlOverride w:ilvl="0">
      <w:startOverride w:val="1"/>
    </w:lvlOverride>
  </w:num>
  <w:num w:numId="33" w16cid:durableId="1846744621">
    <w:abstractNumId w:val="28"/>
  </w:num>
  <w:num w:numId="34" w16cid:durableId="1954969880">
    <w:abstractNumId w:val="25"/>
  </w:num>
  <w:num w:numId="35" w16cid:durableId="768358860">
    <w:abstractNumId w:val="12"/>
  </w:num>
  <w:num w:numId="36" w16cid:durableId="144589792">
    <w:abstractNumId w:val="20"/>
  </w:num>
  <w:num w:numId="37" w16cid:durableId="1363287544">
    <w:abstractNumId w:val="27"/>
  </w:num>
  <w:num w:numId="38" w16cid:durableId="1663967659">
    <w:abstractNumId w:val="15"/>
    <w:lvlOverride w:ilvl="0">
      <w:startOverride w:val="55"/>
    </w:lvlOverride>
  </w:num>
  <w:num w:numId="39" w16cid:durableId="1036545947">
    <w:abstractNumId w:val="10"/>
  </w:num>
  <w:num w:numId="40" w16cid:durableId="61973025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533055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120502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129451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22639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237030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7995663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095854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8" w16cid:durableId="796604411">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Clarence City Council v Commonwealth [2022] FCA 1492"/>
    <w:docVar w:name="Appellant" w:val="CLARENCE CITY COUNCIL"/>
    <w:docVar w:name="CounselParties" w:val="Appell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A573F541-9E9C-4203-BD22-F29611991578}"/>
    <w:docVar w:name="dgnword-eventsink" w:val="3048162697568"/>
    <w:docVar w:name="Division" w:val="FCA General Division"/>
    <w:docVar w:name="DocCreated" w:val="True"/>
    <w:docVar w:name="Initiators" w:val="(and another named in the Schedule)"/>
    <w:docVar w:name="Judge" w:val="Markovic, Stewart and Anderson"/>
    <w:docVar w:name="JudgeType" w:val="Justices"/>
    <w:docVar w:name="lstEntryList" w:val="-1"/>
    <w:docVar w:name="myEntryList" w:val="Counsel for the Appellant=Ms K Cuthbertson SC and Ms Norton|Solicitor for the Appellant=Simmons Wolfhagen|Counsel for the Respondents=Mr C Lenehan SC and Ms N Wootton|Solicitor for the Respondents=HWL Ebsworth Lawyers|Counsel for the Second Respondent=Mr N Owens SC and Ms L Coleman|Solicitor for the Second Respondent=King &amp; Wood Mallesons|Solicitor for the Second Respondent=Corrs Chambers Westgarth"/>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pondent" w:val="THE COMMONWEALTH OF AUSTRALIA|HOBART INTERNATIONAL AIRPORT PTY LTD (ACN 080 919 777)"/>
    <w:docVar w:name="ResState" w:val="Victoria"/>
    <w:docVar w:name="SubArea" w:val="TBC"/>
  </w:docVars>
  <w:rsids>
    <w:rsidRoot w:val="00E74FEC"/>
    <w:rsid w:val="00000747"/>
    <w:rsid w:val="00002C4A"/>
    <w:rsid w:val="00003033"/>
    <w:rsid w:val="00003E3E"/>
    <w:rsid w:val="00004CFD"/>
    <w:rsid w:val="00006749"/>
    <w:rsid w:val="000067D2"/>
    <w:rsid w:val="000074C1"/>
    <w:rsid w:val="000102E3"/>
    <w:rsid w:val="000115C5"/>
    <w:rsid w:val="00011EB0"/>
    <w:rsid w:val="00012168"/>
    <w:rsid w:val="00012404"/>
    <w:rsid w:val="00012539"/>
    <w:rsid w:val="0001469E"/>
    <w:rsid w:val="00014DCA"/>
    <w:rsid w:val="0001512D"/>
    <w:rsid w:val="000151F2"/>
    <w:rsid w:val="00015993"/>
    <w:rsid w:val="00015BDC"/>
    <w:rsid w:val="00015E4D"/>
    <w:rsid w:val="000162D7"/>
    <w:rsid w:val="00017A3A"/>
    <w:rsid w:val="00017C97"/>
    <w:rsid w:val="00021CCB"/>
    <w:rsid w:val="00022289"/>
    <w:rsid w:val="00022303"/>
    <w:rsid w:val="000237E9"/>
    <w:rsid w:val="00026FA1"/>
    <w:rsid w:val="00027398"/>
    <w:rsid w:val="00027B05"/>
    <w:rsid w:val="0003091D"/>
    <w:rsid w:val="00030B70"/>
    <w:rsid w:val="00031176"/>
    <w:rsid w:val="0003201A"/>
    <w:rsid w:val="0003207A"/>
    <w:rsid w:val="00032F9F"/>
    <w:rsid w:val="00034BFA"/>
    <w:rsid w:val="000357B3"/>
    <w:rsid w:val="000364D8"/>
    <w:rsid w:val="000375A5"/>
    <w:rsid w:val="00037917"/>
    <w:rsid w:val="000406E0"/>
    <w:rsid w:val="0004140A"/>
    <w:rsid w:val="00041C07"/>
    <w:rsid w:val="00042AE0"/>
    <w:rsid w:val="00042C58"/>
    <w:rsid w:val="00045BB7"/>
    <w:rsid w:val="000470D6"/>
    <w:rsid w:val="000470FA"/>
    <w:rsid w:val="0005076E"/>
    <w:rsid w:val="0005247E"/>
    <w:rsid w:val="00052869"/>
    <w:rsid w:val="0005346D"/>
    <w:rsid w:val="0005399C"/>
    <w:rsid w:val="00053F9C"/>
    <w:rsid w:val="00054DC5"/>
    <w:rsid w:val="0005536F"/>
    <w:rsid w:val="00055719"/>
    <w:rsid w:val="00055D53"/>
    <w:rsid w:val="00055E6A"/>
    <w:rsid w:val="00056363"/>
    <w:rsid w:val="0005641B"/>
    <w:rsid w:val="000569E4"/>
    <w:rsid w:val="00056EF6"/>
    <w:rsid w:val="00057408"/>
    <w:rsid w:val="00057EB2"/>
    <w:rsid w:val="0006061F"/>
    <w:rsid w:val="00060960"/>
    <w:rsid w:val="00061180"/>
    <w:rsid w:val="0006190C"/>
    <w:rsid w:val="0006196A"/>
    <w:rsid w:val="000630A6"/>
    <w:rsid w:val="00063615"/>
    <w:rsid w:val="00063C84"/>
    <w:rsid w:val="00064DD3"/>
    <w:rsid w:val="000650F0"/>
    <w:rsid w:val="000655B1"/>
    <w:rsid w:val="000667BA"/>
    <w:rsid w:val="00066975"/>
    <w:rsid w:val="00066C7A"/>
    <w:rsid w:val="00066CC9"/>
    <w:rsid w:val="00067D71"/>
    <w:rsid w:val="000717A3"/>
    <w:rsid w:val="00071870"/>
    <w:rsid w:val="00071FB3"/>
    <w:rsid w:val="000721B5"/>
    <w:rsid w:val="00073F18"/>
    <w:rsid w:val="000754C4"/>
    <w:rsid w:val="00075768"/>
    <w:rsid w:val="00077768"/>
    <w:rsid w:val="00080C3E"/>
    <w:rsid w:val="00080C70"/>
    <w:rsid w:val="00081497"/>
    <w:rsid w:val="000816A5"/>
    <w:rsid w:val="00082B1B"/>
    <w:rsid w:val="00082D89"/>
    <w:rsid w:val="000831EC"/>
    <w:rsid w:val="000839F0"/>
    <w:rsid w:val="00083F73"/>
    <w:rsid w:val="00084126"/>
    <w:rsid w:val="000843AB"/>
    <w:rsid w:val="000847F6"/>
    <w:rsid w:val="000848C3"/>
    <w:rsid w:val="00085255"/>
    <w:rsid w:val="00085DD1"/>
    <w:rsid w:val="000860FD"/>
    <w:rsid w:val="00086AF5"/>
    <w:rsid w:val="00086BD6"/>
    <w:rsid w:val="000873DC"/>
    <w:rsid w:val="00090022"/>
    <w:rsid w:val="000901D3"/>
    <w:rsid w:val="000903F7"/>
    <w:rsid w:val="00090788"/>
    <w:rsid w:val="00091D0B"/>
    <w:rsid w:val="000929F4"/>
    <w:rsid w:val="00093D13"/>
    <w:rsid w:val="00093DF9"/>
    <w:rsid w:val="000941E4"/>
    <w:rsid w:val="00094390"/>
    <w:rsid w:val="00094476"/>
    <w:rsid w:val="00094E44"/>
    <w:rsid w:val="00097E90"/>
    <w:rsid w:val="000A0139"/>
    <w:rsid w:val="000A1173"/>
    <w:rsid w:val="000A2E76"/>
    <w:rsid w:val="000A2F3D"/>
    <w:rsid w:val="000A3406"/>
    <w:rsid w:val="000A37D2"/>
    <w:rsid w:val="000A391A"/>
    <w:rsid w:val="000A4807"/>
    <w:rsid w:val="000A4BE4"/>
    <w:rsid w:val="000A4DBE"/>
    <w:rsid w:val="000A5E30"/>
    <w:rsid w:val="000A6136"/>
    <w:rsid w:val="000A620F"/>
    <w:rsid w:val="000A6983"/>
    <w:rsid w:val="000A6BB1"/>
    <w:rsid w:val="000A70B9"/>
    <w:rsid w:val="000B0DDA"/>
    <w:rsid w:val="000B1FFE"/>
    <w:rsid w:val="000B257A"/>
    <w:rsid w:val="000B287F"/>
    <w:rsid w:val="000B4648"/>
    <w:rsid w:val="000B493B"/>
    <w:rsid w:val="000B5C88"/>
    <w:rsid w:val="000B5E07"/>
    <w:rsid w:val="000B6C25"/>
    <w:rsid w:val="000B72A3"/>
    <w:rsid w:val="000B7B0C"/>
    <w:rsid w:val="000C023E"/>
    <w:rsid w:val="000C0817"/>
    <w:rsid w:val="000C0A1F"/>
    <w:rsid w:val="000C0E48"/>
    <w:rsid w:val="000C1341"/>
    <w:rsid w:val="000C2381"/>
    <w:rsid w:val="000C2D0F"/>
    <w:rsid w:val="000C3669"/>
    <w:rsid w:val="000C3840"/>
    <w:rsid w:val="000C405D"/>
    <w:rsid w:val="000C4B85"/>
    <w:rsid w:val="000C5171"/>
    <w:rsid w:val="000C5195"/>
    <w:rsid w:val="000C62EF"/>
    <w:rsid w:val="000C67E0"/>
    <w:rsid w:val="000C6C17"/>
    <w:rsid w:val="000C745C"/>
    <w:rsid w:val="000D0167"/>
    <w:rsid w:val="000D2137"/>
    <w:rsid w:val="000D2388"/>
    <w:rsid w:val="000D2751"/>
    <w:rsid w:val="000D2E60"/>
    <w:rsid w:val="000D3FD2"/>
    <w:rsid w:val="000D47D1"/>
    <w:rsid w:val="000D4B2E"/>
    <w:rsid w:val="000D4CA5"/>
    <w:rsid w:val="000D5270"/>
    <w:rsid w:val="000D5881"/>
    <w:rsid w:val="000D5B85"/>
    <w:rsid w:val="000D5D91"/>
    <w:rsid w:val="000D6419"/>
    <w:rsid w:val="000D69FB"/>
    <w:rsid w:val="000D6DE6"/>
    <w:rsid w:val="000D6F04"/>
    <w:rsid w:val="000D7DB6"/>
    <w:rsid w:val="000D7F79"/>
    <w:rsid w:val="000E0CC1"/>
    <w:rsid w:val="000E0DE0"/>
    <w:rsid w:val="000E16A8"/>
    <w:rsid w:val="000E20C2"/>
    <w:rsid w:val="000E28F7"/>
    <w:rsid w:val="000E2B03"/>
    <w:rsid w:val="000E3FC8"/>
    <w:rsid w:val="000E46A1"/>
    <w:rsid w:val="000E6CFE"/>
    <w:rsid w:val="000E6E48"/>
    <w:rsid w:val="000E7551"/>
    <w:rsid w:val="000E7BAE"/>
    <w:rsid w:val="000F133D"/>
    <w:rsid w:val="000F1357"/>
    <w:rsid w:val="000F1615"/>
    <w:rsid w:val="000F195C"/>
    <w:rsid w:val="000F20FA"/>
    <w:rsid w:val="000F2D4D"/>
    <w:rsid w:val="000F353D"/>
    <w:rsid w:val="000F612D"/>
    <w:rsid w:val="000F6ED1"/>
    <w:rsid w:val="00100A60"/>
    <w:rsid w:val="0010106E"/>
    <w:rsid w:val="00101EF0"/>
    <w:rsid w:val="00101FC7"/>
    <w:rsid w:val="00102301"/>
    <w:rsid w:val="00102995"/>
    <w:rsid w:val="0010424C"/>
    <w:rsid w:val="00104416"/>
    <w:rsid w:val="00104E18"/>
    <w:rsid w:val="0010536B"/>
    <w:rsid w:val="00105FF7"/>
    <w:rsid w:val="001069B5"/>
    <w:rsid w:val="00107223"/>
    <w:rsid w:val="001104B1"/>
    <w:rsid w:val="0011145C"/>
    <w:rsid w:val="001118BE"/>
    <w:rsid w:val="001118C1"/>
    <w:rsid w:val="00111A41"/>
    <w:rsid w:val="0011283B"/>
    <w:rsid w:val="001128BD"/>
    <w:rsid w:val="001138D2"/>
    <w:rsid w:val="00113C95"/>
    <w:rsid w:val="00113F2E"/>
    <w:rsid w:val="0011419D"/>
    <w:rsid w:val="00114B02"/>
    <w:rsid w:val="0011514B"/>
    <w:rsid w:val="00115944"/>
    <w:rsid w:val="0012061B"/>
    <w:rsid w:val="00120E11"/>
    <w:rsid w:val="00121012"/>
    <w:rsid w:val="00121CDE"/>
    <w:rsid w:val="001226C0"/>
    <w:rsid w:val="0012408E"/>
    <w:rsid w:val="00124FB9"/>
    <w:rsid w:val="00125282"/>
    <w:rsid w:val="00125B4F"/>
    <w:rsid w:val="00126EC8"/>
    <w:rsid w:val="0012731C"/>
    <w:rsid w:val="00127BB5"/>
    <w:rsid w:val="00131CE4"/>
    <w:rsid w:val="00132054"/>
    <w:rsid w:val="00132AE0"/>
    <w:rsid w:val="00133214"/>
    <w:rsid w:val="00133B82"/>
    <w:rsid w:val="00134964"/>
    <w:rsid w:val="001351B1"/>
    <w:rsid w:val="001351B9"/>
    <w:rsid w:val="00135296"/>
    <w:rsid w:val="00137F53"/>
    <w:rsid w:val="00141636"/>
    <w:rsid w:val="00141C4B"/>
    <w:rsid w:val="00142B3C"/>
    <w:rsid w:val="0014310A"/>
    <w:rsid w:val="00143F44"/>
    <w:rsid w:val="00144CC9"/>
    <w:rsid w:val="00144D98"/>
    <w:rsid w:val="00145890"/>
    <w:rsid w:val="001467CD"/>
    <w:rsid w:val="00147429"/>
    <w:rsid w:val="00147CBA"/>
    <w:rsid w:val="00150D05"/>
    <w:rsid w:val="00150DB5"/>
    <w:rsid w:val="00151332"/>
    <w:rsid w:val="00151EB0"/>
    <w:rsid w:val="00152BA9"/>
    <w:rsid w:val="0015313B"/>
    <w:rsid w:val="00153DAD"/>
    <w:rsid w:val="00154790"/>
    <w:rsid w:val="00154B67"/>
    <w:rsid w:val="00154D56"/>
    <w:rsid w:val="00154E55"/>
    <w:rsid w:val="00155CD2"/>
    <w:rsid w:val="0015602C"/>
    <w:rsid w:val="00156FC2"/>
    <w:rsid w:val="0015735D"/>
    <w:rsid w:val="001578EA"/>
    <w:rsid w:val="00160ADB"/>
    <w:rsid w:val="00161B38"/>
    <w:rsid w:val="00162198"/>
    <w:rsid w:val="00162323"/>
    <w:rsid w:val="0016248B"/>
    <w:rsid w:val="00162ABB"/>
    <w:rsid w:val="001635D7"/>
    <w:rsid w:val="0016480E"/>
    <w:rsid w:val="00164B67"/>
    <w:rsid w:val="00165BBD"/>
    <w:rsid w:val="00165C7B"/>
    <w:rsid w:val="00167CE5"/>
    <w:rsid w:val="001705E5"/>
    <w:rsid w:val="00170D4B"/>
    <w:rsid w:val="0017207C"/>
    <w:rsid w:val="001727A4"/>
    <w:rsid w:val="001727DA"/>
    <w:rsid w:val="0017376C"/>
    <w:rsid w:val="001738AB"/>
    <w:rsid w:val="00174BC3"/>
    <w:rsid w:val="00175090"/>
    <w:rsid w:val="001757BD"/>
    <w:rsid w:val="001765E0"/>
    <w:rsid w:val="00177759"/>
    <w:rsid w:val="0018002F"/>
    <w:rsid w:val="0018090A"/>
    <w:rsid w:val="00180B4E"/>
    <w:rsid w:val="00180BB3"/>
    <w:rsid w:val="00180CEE"/>
    <w:rsid w:val="00181F78"/>
    <w:rsid w:val="00182B72"/>
    <w:rsid w:val="00182BDB"/>
    <w:rsid w:val="00183028"/>
    <w:rsid w:val="001847AE"/>
    <w:rsid w:val="00184977"/>
    <w:rsid w:val="00184AE9"/>
    <w:rsid w:val="0018567B"/>
    <w:rsid w:val="00185DD6"/>
    <w:rsid w:val="00185E6B"/>
    <w:rsid w:val="00186530"/>
    <w:rsid w:val="001871D5"/>
    <w:rsid w:val="0018728E"/>
    <w:rsid w:val="00187517"/>
    <w:rsid w:val="00187BBC"/>
    <w:rsid w:val="00190500"/>
    <w:rsid w:val="00190853"/>
    <w:rsid w:val="00190C82"/>
    <w:rsid w:val="00191F37"/>
    <w:rsid w:val="00192313"/>
    <w:rsid w:val="001927F4"/>
    <w:rsid w:val="001932F3"/>
    <w:rsid w:val="0019444F"/>
    <w:rsid w:val="00196649"/>
    <w:rsid w:val="00196A16"/>
    <w:rsid w:val="001A0D11"/>
    <w:rsid w:val="001A144E"/>
    <w:rsid w:val="001A14C4"/>
    <w:rsid w:val="001A2B40"/>
    <w:rsid w:val="001A2EEF"/>
    <w:rsid w:val="001A2F9F"/>
    <w:rsid w:val="001A3446"/>
    <w:rsid w:val="001A3798"/>
    <w:rsid w:val="001A4309"/>
    <w:rsid w:val="001A46AE"/>
    <w:rsid w:val="001A49A7"/>
    <w:rsid w:val="001A51D6"/>
    <w:rsid w:val="001A5BC6"/>
    <w:rsid w:val="001A6C52"/>
    <w:rsid w:val="001A77D8"/>
    <w:rsid w:val="001B033E"/>
    <w:rsid w:val="001B1053"/>
    <w:rsid w:val="001B14AC"/>
    <w:rsid w:val="001B1DFE"/>
    <w:rsid w:val="001B1FD2"/>
    <w:rsid w:val="001B356D"/>
    <w:rsid w:val="001B3F0A"/>
    <w:rsid w:val="001B47B9"/>
    <w:rsid w:val="001B68CC"/>
    <w:rsid w:val="001B7940"/>
    <w:rsid w:val="001B7A11"/>
    <w:rsid w:val="001C011C"/>
    <w:rsid w:val="001C0291"/>
    <w:rsid w:val="001C0D37"/>
    <w:rsid w:val="001C11FF"/>
    <w:rsid w:val="001C171A"/>
    <w:rsid w:val="001C19B7"/>
    <w:rsid w:val="001C281F"/>
    <w:rsid w:val="001C2FE0"/>
    <w:rsid w:val="001C37CA"/>
    <w:rsid w:val="001C3BB3"/>
    <w:rsid w:val="001C3F03"/>
    <w:rsid w:val="001C4085"/>
    <w:rsid w:val="001C502B"/>
    <w:rsid w:val="001C69EC"/>
    <w:rsid w:val="001D3497"/>
    <w:rsid w:val="001D38BC"/>
    <w:rsid w:val="001D42B5"/>
    <w:rsid w:val="001D4303"/>
    <w:rsid w:val="001D64BA"/>
    <w:rsid w:val="001D652F"/>
    <w:rsid w:val="001D6746"/>
    <w:rsid w:val="001D749E"/>
    <w:rsid w:val="001D750F"/>
    <w:rsid w:val="001E0C61"/>
    <w:rsid w:val="001E119A"/>
    <w:rsid w:val="001E1948"/>
    <w:rsid w:val="001E2076"/>
    <w:rsid w:val="001E2B97"/>
    <w:rsid w:val="001E3226"/>
    <w:rsid w:val="001E3675"/>
    <w:rsid w:val="001E38E0"/>
    <w:rsid w:val="001E3B49"/>
    <w:rsid w:val="001E3BA1"/>
    <w:rsid w:val="001E4A05"/>
    <w:rsid w:val="001E5348"/>
    <w:rsid w:val="001E65AD"/>
    <w:rsid w:val="001E6A19"/>
    <w:rsid w:val="001E6B61"/>
    <w:rsid w:val="001E6BF7"/>
    <w:rsid w:val="001E7388"/>
    <w:rsid w:val="001E7B69"/>
    <w:rsid w:val="001F13DD"/>
    <w:rsid w:val="001F1B8A"/>
    <w:rsid w:val="001F2273"/>
    <w:rsid w:val="001F23D2"/>
    <w:rsid w:val="001F2473"/>
    <w:rsid w:val="001F2DBC"/>
    <w:rsid w:val="001F37C9"/>
    <w:rsid w:val="001F387C"/>
    <w:rsid w:val="001F3B3D"/>
    <w:rsid w:val="001F4C5D"/>
    <w:rsid w:val="001F4EA2"/>
    <w:rsid w:val="001F553A"/>
    <w:rsid w:val="001F5A12"/>
    <w:rsid w:val="001F5ACA"/>
    <w:rsid w:val="001F6312"/>
    <w:rsid w:val="001F6A36"/>
    <w:rsid w:val="001F6E0E"/>
    <w:rsid w:val="001F6E55"/>
    <w:rsid w:val="001F73E8"/>
    <w:rsid w:val="0020015B"/>
    <w:rsid w:val="00200388"/>
    <w:rsid w:val="00200D31"/>
    <w:rsid w:val="002011E4"/>
    <w:rsid w:val="00201531"/>
    <w:rsid w:val="00201BF0"/>
    <w:rsid w:val="00202239"/>
    <w:rsid w:val="0020262C"/>
    <w:rsid w:val="00202723"/>
    <w:rsid w:val="00203242"/>
    <w:rsid w:val="00204DA2"/>
    <w:rsid w:val="0020610D"/>
    <w:rsid w:val="00206CA4"/>
    <w:rsid w:val="002103D9"/>
    <w:rsid w:val="0021079F"/>
    <w:rsid w:val="002110E3"/>
    <w:rsid w:val="00211438"/>
    <w:rsid w:val="00211A3E"/>
    <w:rsid w:val="002125F7"/>
    <w:rsid w:val="002127FD"/>
    <w:rsid w:val="00212C57"/>
    <w:rsid w:val="00212CD7"/>
    <w:rsid w:val="00213326"/>
    <w:rsid w:val="00213A24"/>
    <w:rsid w:val="00213D8F"/>
    <w:rsid w:val="00213F20"/>
    <w:rsid w:val="00214055"/>
    <w:rsid w:val="002145ED"/>
    <w:rsid w:val="00214744"/>
    <w:rsid w:val="00215BCA"/>
    <w:rsid w:val="0021603D"/>
    <w:rsid w:val="002160F5"/>
    <w:rsid w:val="00217AC4"/>
    <w:rsid w:val="00221461"/>
    <w:rsid w:val="002224D5"/>
    <w:rsid w:val="00222886"/>
    <w:rsid w:val="002234E1"/>
    <w:rsid w:val="00223794"/>
    <w:rsid w:val="00223D7E"/>
    <w:rsid w:val="00224109"/>
    <w:rsid w:val="00224537"/>
    <w:rsid w:val="00225CFD"/>
    <w:rsid w:val="00225E67"/>
    <w:rsid w:val="00226DEE"/>
    <w:rsid w:val="00226E60"/>
    <w:rsid w:val="00226F8F"/>
    <w:rsid w:val="0023047A"/>
    <w:rsid w:val="0023052C"/>
    <w:rsid w:val="00231090"/>
    <w:rsid w:val="002333FD"/>
    <w:rsid w:val="00234402"/>
    <w:rsid w:val="00235956"/>
    <w:rsid w:val="00235CB2"/>
    <w:rsid w:val="0023646D"/>
    <w:rsid w:val="00237CD7"/>
    <w:rsid w:val="00241142"/>
    <w:rsid w:val="0024132F"/>
    <w:rsid w:val="00241332"/>
    <w:rsid w:val="002421E1"/>
    <w:rsid w:val="00243D75"/>
    <w:rsid w:val="00243E5E"/>
    <w:rsid w:val="002467A6"/>
    <w:rsid w:val="00247C9A"/>
    <w:rsid w:val="00247D83"/>
    <w:rsid w:val="00250141"/>
    <w:rsid w:val="0025160C"/>
    <w:rsid w:val="0025161F"/>
    <w:rsid w:val="00252A7C"/>
    <w:rsid w:val="00252CCB"/>
    <w:rsid w:val="00252F4A"/>
    <w:rsid w:val="002532B7"/>
    <w:rsid w:val="002535D0"/>
    <w:rsid w:val="002539B3"/>
    <w:rsid w:val="00253E96"/>
    <w:rsid w:val="00254012"/>
    <w:rsid w:val="00254370"/>
    <w:rsid w:val="00254602"/>
    <w:rsid w:val="0025560B"/>
    <w:rsid w:val="00255FDD"/>
    <w:rsid w:val="00256336"/>
    <w:rsid w:val="0025664E"/>
    <w:rsid w:val="00257C16"/>
    <w:rsid w:val="00257C3E"/>
    <w:rsid w:val="00260226"/>
    <w:rsid w:val="002602C2"/>
    <w:rsid w:val="00261C2F"/>
    <w:rsid w:val="00262213"/>
    <w:rsid w:val="00262BD1"/>
    <w:rsid w:val="00263CA2"/>
    <w:rsid w:val="0026494C"/>
    <w:rsid w:val="00265A32"/>
    <w:rsid w:val="002666C9"/>
    <w:rsid w:val="002674B0"/>
    <w:rsid w:val="00270136"/>
    <w:rsid w:val="00270FD7"/>
    <w:rsid w:val="0027192D"/>
    <w:rsid w:val="00271B35"/>
    <w:rsid w:val="0027215E"/>
    <w:rsid w:val="00272CA3"/>
    <w:rsid w:val="002733D3"/>
    <w:rsid w:val="00273DB2"/>
    <w:rsid w:val="00274F5B"/>
    <w:rsid w:val="002754C5"/>
    <w:rsid w:val="00275D95"/>
    <w:rsid w:val="00275EE3"/>
    <w:rsid w:val="002764CB"/>
    <w:rsid w:val="002767CC"/>
    <w:rsid w:val="002768DD"/>
    <w:rsid w:val="002773A4"/>
    <w:rsid w:val="00277BB3"/>
    <w:rsid w:val="00280681"/>
    <w:rsid w:val="0028068D"/>
    <w:rsid w:val="00280836"/>
    <w:rsid w:val="00281D1A"/>
    <w:rsid w:val="00281D4D"/>
    <w:rsid w:val="00282E1A"/>
    <w:rsid w:val="00283559"/>
    <w:rsid w:val="002840F1"/>
    <w:rsid w:val="00284946"/>
    <w:rsid w:val="00284C4A"/>
    <w:rsid w:val="00285922"/>
    <w:rsid w:val="0028733F"/>
    <w:rsid w:val="0029047F"/>
    <w:rsid w:val="0029113B"/>
    <w:rsid w:val="002929E5"/>
    <w:rsid w:val="002934C0"/>
    <w:rsid w:val="00293E1F"/>
    <w:rsid w:val="00294881"/>
    <w:rsid w:val="00294C6B"/>
    <w:rsid w:val="00295C19"/>
    <w:rsid w:val="00296D52"/>
    <w:rsid w:val="00297043"/>
    <w:rsid w:val="0029764C"/>
    <w:rsid w:val="00297A3E"/>
    <w:rsid w:val="002A0000"/>
    <w:rsid w:val="002A069F"/>
    <w:rsid w:val="002A0E99"/>
    <w:rsid w:val="002A1001"/>
    <w:rsid w:val="002A1999"/>
    <w:rsid w:val="002A1B50"/>
    <w:rsid w:val="002A1FDC"/>
    <w:rsid w:val="002A2ECC"/>
    <w:rsid w:val="002A345A"/>
    <w:rsid w:val="002A3A48"/>
    <w:rsid w:val="002A4728"/>
    <w:rsid w:val="002A4E3F"/>
    <w:rsid w:val="002A4F3A"/>
    <w:rsid w:val="002A5FE9"/>
    <w:rsid w:val="002B0E91"/>
    <w:rsid w:val="002B0F90"/>
    <w:rsid w:val="002B132C"/>
    <w:rsid w:val="002B1EDF"/>
    <w:rsid w:val="002B21DF"/>
    <w:rsid w:val="002B271F"/>
    <w:rsid w:val="002B2B3C"/>
    <w:rsid w:val="002B2F34"/>
    <w:rsid w:val="002B3F23"/>
    <w:rsid w:val="002B41F8"/>
    <w:rsid w:val="002B4555"/>
    <w:rsid w:val="002B465A"/>
    <w:rsid w:val="002B4EB5"/>
    <w:rsid w:val="002B4F42"/>
    <w:rsid w:val="002B538B"/>
    <w:rsid w:val="002B57C2"/>
    <w:rsid w:val="002B58B3"/>
    <w:rsid w:val="002B5AF5"/>
    <w:rsid w:val="002B61EC"/>
    <w:rsid w:val="002B6779"/>
    <w:rsid w:val="002B6AAD"/>
    <w:rsid w:val="002B6B28"/>
    <w:rsid w:val="002B71C0"/>
    <w:rsid w:val="002B7A34"/>
    <w:rsid w:val="002C117F"/>
    <w:rsid w:val="002C175F"/>
    <w:rsid w:val="002C1E5C"/>
    <w:rsid w:val="002C2991"/>
    <w:rsid w:val="002C31AD"/>
    <w:rsid w:val="002C34A4"/>
    <w:rsid w:val="002C3FEA"/>
    <w:rsid w:val="002C44AD"/>
    <w:rsid w:val="002C4B03"/>
    <w:rsid w:val="002C4B6E"/>
    <w:rsid w:val="002C510E"/>
    <w:rsid w:val="002C52F9"/>
    <w:rsid w:val="002C606B"/>
    <w:rsid w:val="002C7385"/>
    <w:rsid w:val="002C74F1"/>
    <w:rsid w:val="002D2707"/>
    <w:rsid w:val="002D2A42"/>
    <w:rsid w:val="002D2DBB"/>
    <w:rsid w:val="002D37D8"/>
    <w:rsid w:val="002D54A6"/>
    <w:rsid w:val="002D6586"/>
    <w:rsid w:val="002D6806"/>
    <w:rsid w:val="002D718B"/>
    <w:rsid w:val="002E083A"/>
    <w:rsid w:val="002E179D"/>
    <w:rsid w:val="002E1C0F"/>
    <w:rsid w:val="002E20E3"/>
    <w:rsid w:val="002E2691"/>
    <w:rsid w:val="002E29D6"/>
    <w:rsid w:val="002E310A"/>
    <w:rsid w:val="002E3779"/>
    <w:rsid w:val="002E46A0"/>
    <w:rsid w:val="002E4F8C"/>
    <w:rsid w:val="002E5BF9"/>
    <w:rsid w:val="002E6A7A"/>
    <w:rsid w:val="002E6F1A"/>
    <w:rsid w:val="002E7BE3"/>
    <w:rsid w:val="002F0BF6"/>
    <w:rsid w:val="002F0E6D"/>
    <w:rsid w:val="002F1E49"/>
    <w:rsid w:val="002F23C8"/>
    <w:rsid w:val="002F27B0"/>
    <w:rsid w:val="002F411F"/>
    <w:rsid w:val="002F4AAE"/>
    <w:rsid w:val="002F4E9C"/>
    <w:rsid w:val="002F5104"/>
    <w:rsid w:val="002F6E15"/>
    <w:rsid w:val="0030035E"/>
    <w:rsid w:val="0030130E"/>
    <w:rsid w:val="00301959"/>
    <w:rsid w:val="00301B25"/>
    <w:rsid w:val="00302E1B"/>
    <w:rsid w:val="00302F4E"/>
    <w:rsid w:val="00303402"/>
    <w:rsid w:val="00303EAB"/>
    <w:rsid w:val="00304F0C"/>
    <w:rsid w:val="00307A11"/>
    <w:rsid w:val="00310906"/>
    <w:rsid w:val="00310C93"/>
    <w:rsid w:val="00310D29"/>
    <w:rsid w:val="00311CE3"/>
    <w:rsid w:val="0031256C"/>
    <w:rsid w:val="00312FE2"/>
    <w:rsid w:val="00314D6C"/>
    <w:rsid w:val="00314D70"/>
    <w:rsid w:val="00315C45"/>
    <w:rsid w:val="00316D2A"/>
    <w:rsid w:val="0031784A"/>
    <w:rsid w:val="00317B50"/>
    <w:rsid w:val="00317CA4"/>
    <w:rsid w:val="0032230A"/>
    <w:rsid w:val="00322A7C"/>
    <w:rsid w:val="00322EEC"/>
    <w:rsid w:val="00323061"/>
    <w:rsid w:val="003236C3"/>
    <w:rsid w:val="00323AF7"/>
    <w:rsid w:val="00323BC2"/>
    <w:rsid w:val="00324349"/>
    <w:rsid w:val="00324399"/>
    <w:rsid w:val="00324ADA"/>
    <w:rsid w:val="00324E2D"/>
    <w:rsid w:val="003256C5"/>
    <w:rsid w:val="00325E1C"/>
    <w:rsid w:val="00326280"/>
    <w:rsid w:val="0032723C"/>
    <w:rsid w:val="00330DDF"/>
    <w:rsid w:val="003319E0"/>
    <w:rsid w:val="003326A1"/>
    <w:rsid w:val="0033446D"/>
    <w:rsid w:val="00334857"/>
    <w:rsid w:val="003402D3"/>
    <w:rsid w:val="0034068E"/>
    <w:rsid w:val="003409C1"/>
    <w:rsid w:val="00341028"/>
    <w:rsid w:val="003416B5"/>
    <w:rsid w:val="00341E28"/>
    <w:rsid w:val="003427EB"/>
    <w:rsid w:val="00343796"/>
    <w:rsid w:val="00343ABC"/>
    <w:rsid w:val="00344A0E"/>
    <w:rsid w:val="00344C19"/>
    <w:rsid w:val="003458E4"/>
    <w:rsid w:val="0034611D"/>
    <w:rsid w:val="00346220"/>
    <w:rsid w:val="003463FE"/>
    <w:rsid w:val="003472FC"/>
    <w:rsid w:val="00347CAE"/>
    <w:rsid w:val="00347D41"/>
    <w:rsid w:val="00350771"/>
    <w:rsid w:val="00351592"/>
    <w:rsid w:val="0035221F"/>
    <w:rsid w:val="003554B3"/>
    <w:rsid w:val="0035650B"/>
    <w:rsid w:val="00356632"/>
    <w:rsid w:val="00357134"/>
    <w:rsid w:val="003579D6"/>
    <w:rsid w:val="00357C7E"/>
    <w:rsid w:val="0036014A"/>
    <w:rsid w:val="0036077F"/>
    <w:rsid w:val="00360B81"/>
    <w:rsid w:val="00361F12"/>
    <w:rsid w:val="00363E9D"/>
    <w:rsid w:val="003641A7"/>
    <w:rsid w:val="003652E6"/>
    <w:rsid w:val="003653B6"/>
    <w:rsid w:val="0036573D"/>
    <w:rsid w:val="003663B6"/>
    <w:rsid w:val="003665E7"/>
    <w:rsid w:val="00367272"/>
    <w:rsid w:val="003672BC"/>
    <w:rsid w:val="00370327"/>
    <w:rsid w:val="00370913"/>
    <w:rsid w:val="0037093A"/>
    <w:rsid w:val="00370AF6"/>
    <w:rsid w:val="00370B05"/>
    <w:rsid w:val="003725C5"/>
    <w:rsid w:val="003744EE"/>
    <w:rsid w:val="00374CC4"/>
    <w:rsid w:val="00376034"/>
    <w:rsid w:val="00376271"/>
    <w:rsid w:val="003774B2"/>
    <w:rsid w:val="00377664"/>
    <w:rsid w:val="00377B0A"/>
    <w:rsid w:val="00380040"/>
    <w:rsid w:val="00380F2D"/>
    <w:rsid w:val="003832C7"/>
    <w:rsid w:val="003836AD"/>
    <w:rsid w:val="003845A9"/>
    <w:rsid w:val="003850C9"/>
    <w:rsid w:val="00385358"/>
    <w:rsid w:val="00385F65"/>
    <w:rsid w:val="003873FB"/>
    <w:rsid w:val="00390883"/>
    <w:rsid w:val="003912D9"/>
    <w:rsid w:val="003919A3"/>
    <w:rsid w:val="00391FA1"/>
    <w:rsid w:val="003922F8"/>
    <w:rsid w:val="00393740"/>
    <w:rsid w:val="003942D2"/>
    <w:rsid w:val="00394853"/>
    <w:rsid w:val="00395B24"/>
    <w:rsid w:val="003967F0"/>
    <w:rsid w:val="003A208E"/>
    <w:rsid w:val="003A231C"/>
    <w:rsid w:val="003A2AF0"/>
    <w:rsid w:val="003A2D38"/>
    <w:rsid w:val="003A2DBF"/>
    <w:rsid w:val="003A360D"/>
    <w:rsid w:val="003A43A9"/>
    <w:rsid w:val="003A46F5"/>
    <w:rsid w:val="003A4CBB"/>
    <w:rsid w:val="003A4F05"/>
    <w:rsid w:val="003A6D14"/>
    <w:rsid w:val="003A7A16"/>
    <w:rsid w:val="003A7ECC"/>
    <w:rsid w:val="003B095E"/>
    <w:rsid w:val="003B09B5"/>
    <w:rsid w:val="003B2C72"/>
    <w:rsid w:val="003B2E1A"/>
    <w:rsid w:val="003B3799"/>
    <w:rsid w:val="003B3D72"/>
    <w:rsid w:val="003B45CA"/>
    <w:rsid w:val="003B4789"/>
    <w:rsid w:val="003B563E"/>
    <w:rsid w:val="003B58B4"/>
    <w:rsid w:val="003B7273"/>
    <w:rsid w:val="003B762D"/>
    <w:rsid w:val="003B7D52"/>
    <w:rsid w:val="003C1333"/>
    <w:rsid w:val="003C2083"/>
    <w:rsid w:val="003C20FF"/>
    <w:rsid w:val="003C2C0B"/>
    <w:rsid w:val="003C2F6F"/>
    <w:rsid w:val="003C3453"/>
    <w:rsid w:val="003C45B8"/>
    <w:rsid w:val="003C4604"/>
    <w:rsid w:val="003C550A"/>
    <w:rsid w:val="003C58CB"/>
    <w:rsid w:val="003C6055"/>
    <w:rsid w:val="003C6E74"/>
    <w:rsid w:val="003C79A4"/>
    <w:rsid w:val="003D0526"/>
    <w:rsid w:val="003D05C1"/>
    <w:rsid w:val="003D0F4D"/>
    <w:rsid w:val="003D11DC"/>
    <w:rsid w:val="003D15D4"/>
    <w:rsid w:val="003D173E"/>
    <w:rsid w:val="003D2650"/>
    <w:rsid w:val="003D560C"/>
    <w:rsid w:val="003D5C00"/>
    <w:rsid w:val="003D743E"/>
    <w:rsid w:val="003D7830"/>
    <w:rsid w:val="003E08FF"/>
    <w:rsid w:val="003E0A0A"/>
    <w:rsid w:val="003E0AB3"/>
    <w:rsid w:val="003E137D"/>
    <w:rsid w:val="003E1960"/>
    <w:rsid w:val="003E3154"/>
    <w:rsid w:val="003E3205"/>
    <w:rsid w:val="003E3288"/>
    <w:rsid w:val="003E32BD"/>
    <w:rsid w:val="003E3D63"/>
    <w:rsid w:val="003E42BF"/>
    <w:rsid w:val="003E5326"/>
    <w:rsid w:val="003E5874"/>
    <w:rsid w:val="003E72D3"/>
    <w:rsid w:val="003E763A"/>
    <w:rsid w:val="003E791C"/>
    <w:rsid w:val="003E7B71"/>
    <w:rsid w:val="003E7F00"/>
    <w:rsid w:val="003F06EA"/>
    <w:rsid w:val="003F1244"/>
    <w:rsid w:val="003F16E5"/>
    <w:rsid w:val="003F193E"/>
    <w:rsid w:val="003F242C"/>
    <w:rsid w:val="003F34F1"/>
    <w:rsid w:val="003F4578"/>
    <w:rsid w:val="003F4DC9"/>
    <w:rsid w:val="003F6A30"/>
    <w:rsid w:val="00400146"/>
    <w:rsid w:val="004002D4"/>
    <w:rsid w:val="00400AD3"/>
    <w:rsid w:val="00401FD6"/>
    <w:rsid w:val="00402681"/>
    <w:rsid w:val="0040278A"/>
    <w:rsid w:val="004031D8"/>
    <w:rsid w:val="00403557"/>
    <w:rsid w:val="00404367"/>
    <w:rsid w:val="0040442D"/>
    <w:rsid w:val="00404A6A"/>
    <w:rsid w:val="0040572E"/>
    <w:rsid w:val="00405B93"/>
    <w:rsid w:val="00405CE7"/>
    <w:rsid w:val="00406978"/>
    <w:rsid w:val="004069DC"/>
    <w:rsid w:val="00406C67"/>
    <w:rsid w:val="00407512"/>
    <w:rsid w:val="00407904"/>
    <w:rsid w:val="00407B2E"/>
    <w:rsid w:val="0041037F"/>
    <w:rsid w:val="004104B6"/>
    <w:rsid w:val="00410907"/>
    <w:rsid w:val="00410A11"/>
    <w:rsid w:val="00411914"/>
    <w:rsid w:val="00411AE8"/>
    <w:rsid w:val="004121BB"/>
    <w:rsid w:val="00412632"/>
    <w:rsid w:val="00413B74"/>
    <w:rsid w:val="00413E98"/>
    <w:rsid w:val="00414223"/>
    <w:rsid w:val="00414772"/>
    <w:rsid w:val="004154A8"/>
    <w:rsid w:val="00415A34"/>
    <w:rsid w:val="00415D91"/>
    <w:rsid w:val="0041725D"/>
    <w:rsid w:val="00417302"/>
    <w:rsid w:val="00417C73"/>
    <w:rsid w:val="004200D0"/>
    <w:rsid w:val="00420395"/>
    <w:rsid w:val="0042110B"/>
    <w:rsid w:val="0042131B"/>
    <w:rsid w:val="00422096"/>
    <w:rsid w:val="00422D17"/>
    <w:rsid w:val="0042301E"/>
    <w:rsid w:val="00423E13"/>
    <w:rsid w:val="00424E77"/>
    <w:rsid w:val="00431484"/>
    <w:rsid w:val="004337B5"/>
    <w:rsid w:val="00433CF5"/>
    <w:rsid w:val="004342F3"/>
    <w:rsid w:val="00435C5F"/>
    <w:rsid w:val="00436155"/>
    <w:rsid w:val="0043618F"/>
    <w:rsid w:val="00436460"/>
    <w:rsid w:val="00436738"/>
    <w:rsid w:val="00437A68"/>
    <w:rsid w:val="004400BA"/>
    <w:rsid w:val="0044126B"/>
    <w:rsid w:val="00441278"/>
    <w:rsid w:val="00441E98"/>
    <w:rsid w:val="004428AF"/>
    <w:rsid w:val="00443DDB"/>
    <w:rsid w:val="00444C61"/>
    <w:rsid w:val="00445C0A"/>
    <w:rsid w:val="00447FBB"/>
    <w:rsid w:val="00450F3A"/>
    <w:rsid w:val="004510BB"/>
    <w:rsid w:val="004510C1"/>
    <w:rsid w:val="00452308"/>
    <w:rsid w:val="004532F7"/>
    <w:rsid w:val="004545F2"/>
    <w:rsid w:val="00455027"/>
    <w:rsid w:val="0045514E"/>
    <w:rsid w:val="00455EA2"/>
    <w:rsid w:val="00456FAE"/>
    <w:rsid w:val="00457B93"/>
    <w:rsid w:val="00457DB2"/>
    <w:rsid w:val="004637CC"/>
    <w:rsid w:val="004640E6"/>
    <w:rsid w:val="00464D51"/>
    <w:rsid w:val="004664C7"/>
    <w:rsid w:val="00466CDC"/>
    <w:rsid w:val="00467A43"/>
    <w:rsid w:val="00467F74"/>
    <w:rsid w:val="004715A7"/>
    <w:rsid w:val="00471E50"/>
    <w:rsid w:val="00472027"/>
    <w:rsid w:val="0047341C"/>
    <w:rsid w:val="00473BA3"/>
    <w:rsid w:val="004741F0"/>
    <w:rsid w:val="004742A7"/>
    <w:rsid w:val="00475540"/>
    <w:rsid w:val="00475D96"/>
    <w:rsid w:val="004804CF"/>
    <w:rsid w:val="0048134A"/>
    <w:rsid w:val="00481AE3"/>
    <w:rsid w:val="00482DA9"/>
    <w:rsid w:val="00483314"/>
    <w:rsid w:val="004840A5"/>
    <w:rsid w:val="00484615"/>
    <w:rsid w:val="00484962"/>
    <w:rsid w:val="00484D20"/>
    <w:rsid w:val="00484F6D"/>
    <w:rsid w:val="00484FB7"/>
    <w:rsid w:val="0048554D"/>
    <w:rsid w:val="00485589"/>
    <w:rsid w:val="00485DAA"/>
    <w:rsid w:val="004904AD"/>
    <w:rsid w:val="00490BC6"/>
    <w:rsid w:val="00490E21"/>
    <w:rsid w:val="004912C0"/>
    <w:rsid w:val="00491BFE"/>
    <w:rsid w:val="004920A6"/>
    <w:rsid w:val="00492263"/>
    <w:rsid w:val="00492664"/>
    <w:rsid w:val="00492FF5"/>
    <w:rsid w:val="0049338A"/>
    <w:rsid w:val="00493693"/>
    <w:rsid w:val="00493D0B"/>
    <w:rsid w:val="00494174"/>
    <w:rsid w:val="0049417F"/>
    <w:rsid w:val="0049440A"/>
    <w:rsid w:val="00496671"/>
    <w:rsid w:val="0049696C"/>
    <w:rsid w:val="004969AB"/>
    <w:rsid w:val="00496D41"/>
    <w:rsid w:val="0049774A"/>
    <w:rsid w:val="00497C36"/>
    <w:rsid w:val="004A0933"/>
    <w:rsid w:val="004A0A6E"/>
    <w:rsid w:val="004A0B09"/>
    <w:rsid w:val="004A0C8A"/>
    <w:rsid w:val="004A1AAF"/>
    <w:rsid w:val="004A2372"/>
    <w:rsid w:val="004A415B"/>
    <w:rsid w:val="004A4C2F"/>
    <w:rsid w:val="004A4CF2"/>
    <w:rsid w:val="004A5B44"/>
    <w:rsid w:val="004A6602"/>
    <w:rsid w:val="004B1706"/>
    <w:rsid w:val="004B1ED0"/>
    <w:rsid w:val="004B2170"/>
    <w:rsid w:val="004B2C19"/>
    <w:rsid w:val="004B2E18"/>
    <w:rsid w:val="004B3B3B"/>
    <w:rsid w:val="004B3E02"/>
    <w:rsid w:val="004B3EE8"/>
    <w:rsid w:val="004B3EFA"/>
    <w:rsid w:val="004B6687"/>
    <w:rsid w:val="004B7A0B"/>
    <w:rsid w:val="004B7D87"/>
    <w:rsid w:val="004C0976"/>
    <w:rsid w:val="004C0F20"/>
    <w:rsid w:val="004C1D1F"/>
    <w:rsid w:val="004C2A87"/>
    <w:rsid w:val="004C2B73"/>
    <w:rsid w:val="004C2F24"/>
    <w:rsid w:val="004C3F0F"/>
    <w:rsid w:val="004C3F84"/>
    <w:rsid w:val="004C4606"/>
    <w:rsid w:val="004C494F"/>
    <w:rsid w:val="004C4D7B"/>
    <w:rsid w:val="004C4ED3"/>
    <w:rsid w:val="004C5153"/>
    <w:rsid w:val="004C6501"/>
    <w:rsid w:val="004C667B"/>
    <w:rsid w:val="004C702C"/>
    <w:rsid w:val="004C7552"/>
    <w:rsid w:val="004C7C93"/>
    <w:rsid w:val="004C7ECD"/>
    <w:rsid w:val="004D1BF0"/>
    <w:rsid w:val="004D20AA"/>
    <w:rsid w:val="004D2D77"/>
    <w:rsid w:val="004D2EA5"/>
    <w:rsid w:val="004D3220"/>
    <w:rsid w:val="004D32A6"/>
    <w:rsid w:val="004D40C2"/>
    <w:rsid w:val="004D4A6E"/>
    <w:rsid w:val="004D4E38"/>
    <w:rsid w:val="004D53E5"/>
    <w:rsid w:val="004D59DA"/>
    <w:rsid w:val="004D7950"/>
    <w:rsid w:val="004D7A21"/>
    <w:rsid w:val="004D7A3C"/>
    <w:rsid w:val="004D7ADD"/>
    <w:rsid w:val="004D7C61"/>
    <w:rsid w:val="004E0357"/>
    <w:rsid w:val="004E1A17"/>
    <w:rsid w:val="004E491E"/>
    <w:rsid w:val="004E5C8A"/>
    <w:rsid w:val="004E5EA7"/>
    <w:rsid w:val="004E622E"/>
    <w:rsid w:val="004E6951"/>
    <w:rsid w:val="004E6977"/>
    <w:rsid w:val="004E6A10"/>
    <w:rsid w:val="004E6DC4"/>
    <w:rsid w:val="004F0A3A"/>
    <w:rsid w:val="004F2029"/>
    <w:rsid w:val="004F21C1"/>
    <w:rsid w:val="004F4511"/>
    <w:rsid w:val="004F4D27"/>
    <w:rsid w:val="004F4F83"/>
    <w:rsid w:val="004F5415"/>
    <w:rsid w:val="004F59C4"/>
    <w:rsid w:val="004F5E46"/>
    <w:rsid w:val="004F7B24"/>
    <w:rsid w:val="0050013A"/>
    <w:rsid w:val="005004AC"/>
    <w:rsid w:val="00501A12"/>
    <w:rsid w:val="0050309C"/>
    <w:rsid w:val="00503183"/>
    <w:rsid w:val="00503286"/>
    <w:rsid w:val="00505480"/>
    <w:rsid w:val="00505BF6"/>
    <w:rsid w:val="005064CC"/>
    <w:rsid w:val="00506AF5"/>
    <w:rsid w:val="00510710"/>
    <w:rsid w:val="00511076"/>
    <w:rsid w:val="005123B5"/>
    <w:rsid w:val="005127F5"/>
    <w:rsid w:val="00512D0A"/>
    <w:rsid w:val="0051327C"/>
    <w:rsid w:val="005132DF"/>
    <w:rsid w:val="0051346D"/>
    <w:rsid w:val="00513EAE"/>
    <w:rsid w:val="0051434F"/>
    <w:rsid w:val="00514B5F"/>
    <w:rsid w:val="005154AF"/>
    <w:rsid w:val="005165A4"/>
    <w:rsid w:val="00516692"/>
    <w:rsid w:val="00516806"/>
    <w:rsid w:val="00520475"/>
    <w:rsid w:val="0052098C"/>
    <w:rsid w:val="00520AC2"/>
    <w:rsid w:val="00520C26"/>
    <w:rsid w:val="00521652"/>
    <w:rsid w:val="00522D83"/>
    <w:rsid w:val="005237BB"/>
    <w:rsid w:val="005254AA"/>
    <w:rsid w:val="00525A49"/>
    <w:rsid w:val="005262D1"/>
    <w:rsid w:val="00526836"/>
    <w:rsid w:val="00526B39"/>
    <w:rsid w:val="00527D6A"/>
    <w:rsid w:val="00527F7C"/>
    <w:rsid w:val="00530876"/>
    <w:rsid w:val="00531A4B"/>
    <w:rsid w:val="00531E32"/>
    <w:rsid w:val="00531E48"/>
    <w:rsid w:val="0053256C"/>
    <w:rsid w:val="00532990"/>
    <w:rsid w:val="00533A02"/>
    <w:rsid w:val="00533FCC"/>
    <w:rsid w:val="0053512E"/>
    <w:rsid w:val="00535613"/>
    <w:rsid w:val="005359EB"/>
    <w:rsid w:val="005366B8"/>
    <w:rsid w:val="00536BB2"/>
    <w:rsid w:val="00537407"/>
    <w:rsid w:val="005378F1"/>
    <w:rsid w:val="0054009D"/>
    <w:rsid w:val="00540A1D"/>
    <w:rsid w:val="00541CC9"/>
    <w:rsid w:val="0054254A"/>
    <w:rsid w:val="00542AD8"/>
    <w:rsid w:val="00543564"/>
    <w:rsid w:val="005436E3"/>
    <w:rsid w:val="00543F0F"/>
    <w:rsid w:val="00544DF2"/>
    <w:rsid w:val="0054500B"/>
    <w:rsid w:val="00545590"/>
    <w:rsid w:val="005456D3"/>
    <w:rsid w:val="0054585A"/>
    <w:rsid w:val="005460BD"/>
    <w:rsid w:val="00546289"/>
    <w:rsid w:val="005466B5"/>
    <w:rsid w:val="005478DD"/>
    <w:rsid w:val="00550474"/>
    <w:rsid w:val="00551173"/>
    <w:rsid w:val="005513B5"/>
    <w:rsid w:val="005534D7"/>
    <w:rsid w:val="00554013"/>
    <w:rsid w:val="005542E1"/>
    <w:rsid w:val="00554314"/>
    <w:rsid w:val="0055449B"/>
    <w:rsid w:val="005555C0"/>
    <w:rsid w:val="00555F21"/>
    <w:rsid w:val="005566D0"/>
    <w:rsid w:val="00557A68"/>
    <w:rsid w:val="00557A91"/>
    <w:rsid w:val="00561160"/>
    <w:rsid w:val="00561A94"/>
    <w:rsid w:val="00561C9D"/>
    <w:rsid w:val="00561CD8"/>
    <w:rsid w:val="00562814"/>
    <w:rsid w:val="00562829"/>
    <w:rsid w:val="005629B3"/>
    <w:rsid w:val="00563B5F"/>
    <w:rsid w:val="005666EF"/>
    <w:rsid w:val="0056751F"/>
    <w:rsid w:val="005702BE"/>
    <w:rsid w:val="0057128A"/>
    <w:rsid w:val="005715FA"/>
    <w:rsid w:val="00572277"/>
    <w:rsid w:val="005724F6"/>
    <w:rsid w:val="00572ADF"/>
    <w:rsid w:val="00573A39"/>
    <w:rsid w:val="00573AC4"/>
    <w:rsid w:val="00573B19"/>
    <w:rsid w:val="00574458"/>
    <w:rsid w:val="005747A8"/>
    <w:rsid w:val="00575291"/>
    <w:rsid w:val="00576113"/>
    <w:rsid w:val="00576DE1"/>
    <w:rsid w:val="00576EC8"/>
    <w:rsid w:val="00576FD4"/>
    <w:rsid w:val="00577D4A"/>
    <w:rsid w:val="005801FC"/>
    <w:rsid w:val="00580943"/>
    <w:rsid w:val="00581E26"/>
    <w:rsid w:val="005845C7"/>
    <w:rsid w:val="00584B33"/>
    <w:rsid w:val="005850CD"/>
    <w:rsid w:val="00585963"/>
    <w:rsid w:val="00585BA9"/>
    <w:rsid w:val="00585CF2"/>
    <w:rsid w:val="00585D56"/>
    <w:rsid w:val="00585D8F"/>
    <w:rsid w:val="00586F3F"/>
    <w:rsid w:val="00587359"/>
    <w:rsid w:val="00590FD4"/>
    <w:rsid w:val="00592032"/>
    <w:rsid w:val="00592ABB"/>
    <w:rsid w:val="00595016"/>
    <w:rsid w:val="0059538B"/>
    <w:rsid w:val="00595749"/>
    <w:rsid w:val="00595ED8"/>
    <w:rsid w:val="00596AFB"/>
    <w:rsid w:val="00597018"/>
    <w:rsid w:val="00597AAE"/>
    <w:rsid w:val="005A075E"/>
    <w:rsid w:val="005A1171"/>
    <w:rsid w:val="005A1645"/>
    <w:rsid w:val="005A2141"/>
    <w:rsid w:val="005A222C"/>
    <w:rsid w:val="005A27A6"/>
    <w:rsid w:val="005A33A7"/>
    <w:rsid w:val="005A4DF8"/>
    <w:rsid w:val="005A565A"/>
    <w:rsid w:val="005A566F"/>
    <w:rsid w:val="005A634C"/>
    <w:rsid w:val="005A78C8"/>
    <w:rsid w:val="005A7DEC"/>
    <w:rsid w:val="005B1426"/>
    <w:rsid w:val="005B1699"/>
    <w:rsid w:val="005B24A9"/>
    <w:rsid w:val="005B4922"/>
    <w:rsid w:val="005B4B1A"/>
    <w:rsid w:val="005B50C0"/>
    <w:rsid w:val="005B541D"/>
    <w:rsid w:val="005B59F7"/>
    <w:rsid w:val="005B733D"/>
    <w:rsid w:val="005C09B8"/>
    <w:rsid w:val="005C0A39"/>
    <w:rsid w:val="005C0A8E"/>
    <w:rsid w:val="005C0B16"/>
    <w:rsid w:val="005C0BDB"/>
    <w:rsid w:val="005C0E4C"/>
    <w:rsid w:val="005C1529"/>
    <w:rsid w:val="005C1767"/>
    <w:rsid w:val="005C185C"/>
    <w:rsid w:val="005C29CF"/>
    <w:rsid w:val="005C31BF"/>
    <w:rsid w:val="005C42E6"/>
    <w:rsid w:val="005C42EF"/>
    <w:rsid w:val="005C5713"/>
    <w:rsid w:val="005C6639"/>
    <w:rsid w:val="005C699F"/>
    <w:rsid w:val="005D1091"/>
    <w:rsid w:val="005D1704"/>
    <w:rsid w:val="005D1A16"/>
    <w:rsid w:val="005D25FE"/>
    <w:rsid w:val="005D3B81"/>
    <w:rsid w:val="005D5BD1"/>
    <w:rsid w:val="005D73D7"/>
    <w:rsid w:val="005E02F5"/>
    <w:rsid w:val="005E0510"/>
    <w:rsid w:val="005E0749"/>
    <w:rsid w:val="005E13A4"/>
    <w:rsid w:val="005E176E"/>
    <w:rsid w:val="005E1BB3"/>
    <w:rsid w:val="005E1C44"/>
    <w:rsid w:val="005E218E"/>
    <w:rsid w:val="005E29EC"/>
    <w:rsid w:val="005E35A0"/>
    <w:rsid w:val="005E3AB1"/>
    <w:rsid w:val="005E3DB0"/>
    <w:rsid w:val="005E421D"/>
    <w:rsid w:val="005E502C"/>
    <w:rsid w:val="005E592D"/>
    <w:rsid w:val="005E60E0"/>
    <w:rsid w:val="005E6B1B"/>
    <w:rsid w:val="005E7141"/>
    <w:rsid w:val="005E725E"/>
    <w:rsid w:val="005E7F7B"/>
    <w:rsid w:val="005F0BE8"/>
    <w:rsid w:val="005F0D1B"/>
    <w:rsid w:val="005F134B"/>
    <w:rsid w:val="005F1865"/>
    <w:rsid w:val="005F2C08"/>
    <w:rsid w:val="005F30A7"/>
    <w:rsid w:val="005F33B0"/>
    <w:rsid w:val="005F4EB9"/>
    <w:rsid w:val="005F5334"/>
    <w:rsid w:val="005F66D4"/>
    <w:rsid w:val="005F68C5"/>
    <w:rsid w:val="005F7D92"/>
    <w:rsid w:val="006007BD"/>
    <w:rsid w:val="006013C8"/>
    <w:rsid w:val="0060175B"/>
    <w:rsid w:val="00601A59"/>
    <w:rsid w:val="0060270D"/>
    <w:rsid w:val="006029C1"/>
    <w:rsid w:val="006040CC"/>
    <w:rsid w:val="00604342"/>
    <w:rsid w:val="00604611"/>
    <w:rsid w:val="00604D2E"/>
    <w:rsid w:val="00605DE0"/>
    <w:rsid w:val="006063EE"/>
    <w:rsid w:val="00606E22"/>
    <w:rsid w:val="006079A2"/>
    <w:rsid w:val="00611586"/>
    <w:rsid w:val="00612D26"/>
    <w:rsid w:val="00613340"/>
    <w:rsid w:val="006147AF"/>
    <w:rsid w:val="006148F9"/>
    <w:rsid w:val="0061507F"/>
    <w:rsid w:val="006153D6"/>
    <w:rsid w:val="00615855"/>
    <w:rsid w:val="00615B9B"/>
    <w:rsid w:val="00615D14"/>
    <w:rsid w:val="0061655A"/>
    <w:rsid w:val="00620DA8"/>
    <w:rsid w:val="00620DAD"/>
    <w:rsid w:val="00621887"/>
    <w:rsid w:val="00621A0F"/>
    <w:rsid w:val="00622EC6"/>
    <w:rsid w:val="00623142"/>
    <w:rsid w:val="00623949"/>
    <w:rsid w:val="00624520"/>
    <w:rsid w:val="006248E4"/>
    <w:rsid w:val="006252BC"/>
    <w:rsid w:val="006259B8"/>
    <w:rsid w:val="006271F5"/>
    <w:rsid w:val="00631FEB"/>
    <w:rsid w:val="00632300"/>
    <w:rsid w:val="00632BB7"/>
    <w:rsid w:val="006336DD"/>
    <w:rsid w:val="00633E84"/>
    <w:rsid w:val="0063405F"/>
    <w:rsid w:val="00635482"/>
    <w:rsid w:val="00635B36"/>
    <w:rsid w:val="00635F97"/>
    <w:rsid w:val="00636871"/>
    <w:rsid w:val="00637220"/>
    <w:rsid w:val="00640080"/>
    <w:rsid w:val="00640099"/>
    <w:rsid w:val="00640CA0"/>
    <w:rsid w:val="00640EE1"/>
    <w:rsid w:val="00640F4E"/>
    <w:rsid w:val="0064177F"/>
    <w:rsid w:val="00643774"/>
    <w:rsid w:val="00643DE0"/>
    <w:rsid w:val="0064437D"/>
    <w:rsid w:val="0064453F"/>
    <w:rsid w:val="00644756"/>
    <w:rsid w:val="00644E85"/>
    <w:rsid w:val="006458A3"/>
    <w:rsid w:val="006459B8"/>
    <w:rsid w:val="00646B4F"/>
    <w:rsid w:val="00647B4B"/>
    <w:rsid w:val="006502F8"/>
    <w:rsid w:val="006503AB"/>
    <w:rsid w:val="00651207"/>
    <w:rsid w:val="00651525"/>
    <w:rsid w:val="00651612"/>
    <w:rsid w:val="006516D8"/>
    <w:rsid w:val="00652C52"/>
    <w:rsid w:val="00653603"/>
    <w:rsid w:val="0065453E"/>
    <w:rsid w:val="00654FB7"/>
    <w:rsid w:val="00656E82"/>
    <w:rsid w:val="00657FF1"/>
    <w:rsid w:val="006604F0"/>
    <w:rsid w:val="0066063F"/>
    <w:rsid w:val="00662BB0"/>
    <w:rsid w:val="00662CB3"/>
    <w:rsid w:val="00663751"/>
    <w:rsid w:val="00663878"/>
    <w:rsid w:val="00665019"/>
    <w:rsid w:val="00667127"/>
    <w:rsid w:val="006675E0"/>
    <w:rsid w:val="00667600"/>
    <w:rsid w:val="00667773"/>
    <w:rsid w:val="0066781E"/>
    <w:rsid w:val="00667989"/>
    <w:rsid w:val="00670743"/>
    <w:rsid w:val="006708DF"/>
    <w:rsid w:val="00670ED9"/>
    <w:rsid w:val="00670F24"/>
    <w:rsid w:val="00671D42"/>
    <w:rsid w:val="00671E7C"/>
    <w:rsid w:val="0067364D"/>
    <w:rsid w:val="00675E28"/>
    <w:rsid w:val="00676A66"/>
    <w:rsid w:val="00676ACA"/>
    <w:rsid w:val="006772BF"/>
    <w:rsid w:val="00677332"/>
    <w:rsid w:val="00677633"/>
    <w:rsid w:val="00680A85"/>
    <w:rsid w:val="006813E4"/>
    <w:rsid w:val="00681ADF"/>
    <w:rsid w:val="006837D3"/>
    <w:rsid w:val="0068416D"/>
    <w:rsid w:val="006845E1"/>
    <w:rsid w:val="0068651E"/>
    <w:rsid w:val="0068679A"/>
    <w:rsid w:val="00687624"/>
    <w:rsid w:val="00687D58"/>
    <w:rsid w:val="00690EE2"/>
    <w:rsid w:val="00693854"/>
    <w:rsid w:val="00694BEB"/>
    <w:rsid w:val="006959A4"/>
    <w:rsid w:val="00697777"/>
    <w:rsid w:val="006A041E"/>
    <w:rsid w:val="006A0992"/>
    <w:rsid w:val="006A0E20"/>
    <w:rsid w:val="006A0F26"/>
    <w:rsid w:val="006A102D"/>
    <w:rsid w:val="006A1F42"/>
    <w:rsid w:val="006A2432"/>
    <w:rsid w:val="006A24E3"/>
    <w:rsid w:val="006A340E"/>
    <w:rsid w:val="006A388C"/>
    <w:rsid w:val="006A43D5"/>
    <w:rsid w:val="006A475A"/>
    <w:rsid w:val="006A5578"/>
    <w:rsid w:val="006A5695"/>
    <w:rsid w:val="006A57D7"/>
    <w:rsid w:val="006A6FF2"/>
    <w:rsid w:val="006A73F5"/>
    <w:rsid w:val="006A79CD"/>
    <w:rsid w:val="006B0439"/>
    <w:rsid w:val="006B20BC"/>
    <w:rsid w:val="006B2762"/>
    <w:rsid w:val="006B377B"/>
    <w:rsid w:val="006B3904"/>
    <w:rsid w:val="006B4535"/>
    <w:rsid w:val="006B4FB6"/>
    <w:rsid w:val="006B576E"/>
    <w:rsid w:val="006B5B7D"/>
    <w:rsid w:val="006B5C12"/>
    <w:rsid w:val="006B7B1B"/>
    <w:rsid w:val="006C054C"/>
    <w:rsid w:val="006C085B"/>
    <w:rsid w:val="006C0F6D"/>
    <w:rsid w:val="006C1746"/>
    <w:rsid w:val="006C26CA"/>
    <w:rsid w:val="006C2766"/>
    <w:rsid w:val="006C4BCF"/>
    <w:rsid w:val="006C5170"/>
    <w:rsid w:val="006C5B46"/>
    <w:rsid w:val="006C6E39"/>
    <w:rsid w:val="006C7D1F"/>
    <w:rsid w:val="006D0A50"/>
    <w:rsid w:val="006D0ECF"/>
    <w:rsid w:val="006D1559"/>
    <w:rsid w:val="006D16BB"/>
    <w:rsid w:val="006D1775"/>
    <w:rsid w:val="006D1E4C"/>
    <w:rsid w:val="006D2FC7"/>
    <w:rsid w:val="006D3063"/>
    <w:rsid w:val="006D3A76"/>
    <w:rsid w:val="006D3CF3"/>
    <w:rsid w:val="006D3D5B"/>
    <w:rsid w:val="006D45F6"/>
    <w:rsid w:val="006D4B92"/>
    <w:rsid w:val="006D4C92"/>
    <w:rsid w:val="006D4EB6"/>
    <w:rsid w:val="006D7FBC"/>
    <w:rsid w:val="006E023A"/>
    <w:rsid w:val="006E03F5"/>
    <w:rsid w:val="006E0522"/>
    <w:rsid w:val="006E0C66"/>
    <w:rsid w:val="006E0FF5"/>
    <w:rsid w:val="006E112C"/>
    <w:rsid w:val="006E1B18"/>
    <w:rsid w:val="006E1FE1"/>
    <w:rsid w:val="006E215F"/>
    <w:rsid w:val="006E280D"/>
    <w:rsid w:val="006E2A5B"/>
    <w:rsid w:val="006E35BF"/>
    <w:rsid w:val="006E3835"/>
    <w:rsid w:val="006E3C00"/>
    <w:rsid w:val="006E5E7F"/>
    <w:rsid w:val="006E679F"/>
    <w:rsid w:val="006E6F6B"/>
    <w:rsid w:val="006E728C"/>
    <w:rsid w:val="006E7850"/>
    <w:rsid w:val="006F079C"/>
    <w:rsid w:val="006F1194"/>
    <w:rsid w:val="006F19D8"/>
    <w:rsid w:val="006F2640"/>
    <w:rsid w:val="006F4107"/>
    <w:rsid w:val="006F410E"/>
    <w:rsid w:val="006F42BB"/>
    <w:rsid w:val="006F46D6"/>
    <w:rsid w:val="006F4BBB"/>
    <w:rsid w:val="006F53E8"/>
    <w:rsid w:val="006F585C"/>
    <w:rsid w:val="006F60A1"/>
    <w:rsid w:val="006F76FB"/>
    <w:rsid w:val="007011BD"/>
    <w:rsid w:val="007014AE"/>
    <w:rsid w:val="00701992"/>
    <w:rsid w:val="00701A97"/>
    <w:rsid w:val="00701E78"/>
    <w:rsid w:val="007028D9"/>
    <w:rsid w:val="007030FB"/>
    <w:rsid w:val="00703205"/>
    <w:rsid w:val="00703A2A"/>
    <w:rsid w:val="00703B7E"/>
    <w:rsid w:val="00704B6D"/>
    <w:rsid w:val="00704C4B"/>
    <w:rsid w:val="00706729"/>
    <w:rsid w:val="00706C20"/>
    <w:rsid w:val="00707218"/>
    <w:rsid w:val="00707F4C"/>
    <w:rsid w:val="00710D04"/>
    <w:rsid w:val="00711D37"/>
    <w:rsid w:val="007122B0"/>
    <w:rsid w:val="00712B1D"/>
    <w:rsid w:val="007137AC"/>
    <w:rsid w:val="00713A36"/>
    <w:rsid w:val="007142B1"/>
    <w:rsid w:val="0071465D"/>
    <w:rsid w:val="00714851"/>
    <w:rsid w:val="00715751"/>
    <w:rsid w:val="00715963"/>
    <w:rsid w:val="00715ECC"/>
    <w:rsid w:val="007167FB"/>
    <w:rsid w:val="007171BA"/>
    <w:rsid w:val="00717405"/>
    <w:rsid w:val="00717616"/>
    <w:rsid w:val="007201FE"/>
    <w:rsid w:val="00720B3D"/>
    <w:rsid w:val="00721034"/>
    <w:rsid w:val="007217E4"/>
    <w:rsid w:val="00722338"/>
    <w:rsid w:val="00722659"/>
    <w:rsid w:val="007234FC"/>
    <w:rsid w:val="00723776"/>
    <w:rsid w:val="00723909"/>
    <w:rsid w:val="00724C82"/>
    <w:rsid w:val="00724F81"/>
    <w:rsid w:val="00725748"/>
    <w:rsid w:val="00725B9E"/>
    <w:rsid w:val="00727711"/>
    <w:rsid w:val="00727D47"/>
    <w:rsid w:val="00730088"/>
    <w:rsid w:val="007314D5"/>
    <w:rsid w:val="0073170C"/>
    <w:rsid w:val="00731F35"/>
    <w:rsid w:val="0073217E"/>
    <w:rsid w:val="007325D9"/>
    <w:rsid w:val="0073413F"/>
    <w:rsid w:val="00734BD2"/>
    <w:rsid w:val="00734EDB"/>
    <w:rsid w:val="00735831"/>
    <w:rsid w:val="0073583B"/>
    <w:rsid w:val="00735DD0"/>
    <w:rsid w:val="00735ECD"/>
    <w:rsid w:val="007360CA"/>
    <w:rsid w:val="00737131"/>
    <w:rsid w:val="00737AB4"/>
    <w:rsid w:val="00737CE7"/>
    <w:rsid w:val="00740092"/>
    <w:rsid w:val="00740146"/>
    <w:rsid w:val="0074016D"/>
    <w:rsid w:val="00741677"/>
    <w:rsid w:val="00741A85"/>
    <w:rsid w:val="00741C78"/>
    <w:rsid w:val="00744103"/>
    <w:rsid w:val="0074411E"/>
    <w:rsid w:val="0074667B"/>
    <w:rsid w:val="007470BD"/>
    <w:rsid w:val="00747482"/>
    <w:rsid w:val="00750D20"/>
    <w:rsid w:val="00750E7C"/>
    <w:rsid w:val="00751FE7"/>
    <w:rsid w:val="007528C0"/>
    <w:rsid w:val="0075302B"/>
    <w:rsid w:val="00754434"/>
    <w:rsid w:val="00755097"/>
    <w:rsid w:val="00755329"/>
    <w:rsid w:val="0075575F"/>
    <w:rsid w:val="00756F7E"/>
    <w:rsid w:val="0075752B"/>
    <w:rsid w:val="0076045D"/>
    <w:rsid w:val="00760AA5"/>
    <w:rsid w:val="00760EC0"/>
    <w:rsid w:val="00761BDE"/>
    <w:rsid w:val="00763F0A"/>
    <w:rsid w:val="0076639F"/>
    <w:rsid w:val="00767DC4"/>
    <w:rsid w:val="007707A8"/>
    <w:rsid w:val="0077106B"/>
    <w:rsid w:val="007711BD"/>
    <w:rsid w:val="007718CC"/>
    <w:rsid w:val="007728F0"/>
    <w:rsid w:val="00772C32"/>
    <w:rsid w:val="00773D2C"/>
    <w:rsid w:val="007751F7"/>
    <w:rsid w:val="0077573F"/>
    <w:rsid w:val="007775EA"/>
    <w:rsid w:val="0078003A"/>
    <w:rsid w:val="00780733"/>
    <w:rsid w:val="00780771"/>
    <w:rsid w:val="00780B43"/>
    <w:rsid w:val="00780B4E"/>
    <w:rsid w:val="0078491A"/>
    <w:rsid w:val="007849D8"/>
    <w:rsid w:val="00784F66"/>
    <w:rsid w:val="0078667C"/>
    <w:rsid w:val="00786714"/>
    <w:rsid w:val="0078708B"/>
    <w:rsid w:val="007904FD"/>
    <w:rsid w:val="007929CF"/>
    <w:rsid w:val="00792AC8"/>
    <w:rsid w:val="00795462"/>
    <w:rsid w:val="00795F2C"/>
    <w:rsid w:val="00796F04"/>
    <w:rsid w:val="00797BA8"/>
    <w:rsid w:val="007A081D"/>
    <w:rsid w:val="007A140E"/>
    <w:rsid w:val="007A1418"/>
    <w:rsid w:val="007A2952"/>
    <w:rsid w:val="007A3D8C"/>
    <w:rsid w:val="007A49E7"/>
    <w:rsid w:val="007A52A1"/>
    <w:rsid w:val="007A5414"/>
    <w:rsid w:val="007A55DE"/>
    <w:rsid w:val="007A5D57"/>
    <w:rsid w:val="007A6F28"/>
    <w:rsid w:val="007A7F3E"/>
    <w:rsid w:val="007B03C6"/>
    <w:rsid w:val="007B0DB1"/>
    <w:rsid w:val="007B2F13"/>
    <w:rsid w:val="007B31E5"/>
    <w:rsid w:val="007B4CEC"/>
    <w:rsid w:val="007B543C"/>
    <w:rsid w:val="007B5673"/>
    <w:rsid w:val="007B5869"/>
    <w:rsid w:val="007B668A"/>
    <w:rsid w:val="007B6BBD"/>
    <w:rsid w:val="007B7238"/>
    <w:rsid w:val="007B76FF"/>
    <w:rsid w:val="007C113E"/>
    <w:rsid w:val="007C137A"/>
    <w:rsid w:val="007C183D"/>
    <w:rsid w:val="007C2789"/>
    <w:rsid w:val="007C3BF6"/>
    <w:rsid w:val="007C4976"/>
    <w:rsid w:val="007C4D8F"/>
    <w:rsid w:val="007C4F1E"/>
    <w:rsid w:val="007C56B2"/>
    <w:rsid w:val="007C59EF"/>
    <w:rsid w:val="007C5A11"/>
    <w:rsid w:val="007C67B3"/>
    <w:rsid w:val="007C724B"/>
    <w:rsid w:val="007C7815"/>
    <w:rsid w:val="007C78DB"/>
    <w:rsid w:val="007D0FD2"/>
    <w:rsid w:val="007D28E3"/>
    <w:rsid w:val="007D2EF8"/>
    <w:rsid w:val="007D358B"/>
    <w:rsid w:val="007D3648"/>
    <w:rsid w:val="007D3717"/>
    <w:rsid w:val="007D3812"/>
    <w:rsid w:val="007D3858"/>
    <w:rsid w:val="007D3BC1"/>
    <w:rsid w:val="007D461D"/>
    <w:rsid w:val="007D49C3"/>
    <w:rsid w:val="007D561F"/>
    <w:rsid w:val="007D56EC"/>
    <w:rsid w:val="007D6221"/>
    <w:rsid w:val="007D67ED"/>
    <w:rsid w:val="007D6CEF"/>
    <w:rsid w:val="007D7D4A"/>
    <w:rsid w:val="007D7FD2"/>
    <w:rsid w:val="007E13D9"/>
    <w:rsid w:val="007E1551"/>
    <w:rsid w:val="007E2AEC"/>
    <w:rsid w:val="007E3430"/>
    <w:rsid w:val="007E374A"/>
    <w:rsid w:val="007E3C2F"/>
    <w:rsid w:val="007E41BE"/>
    <w:rsid w:val="007E4828"/>
    <w:rsid w:val="007E4C89"/>
    <w:rsid w:val="007E4DB6"/>
    <w:rsid w:val="007E4FAF"/>
    <w:rsid w:val="007E5A4A"/>
    <w:rsid w:val="007E6733"/>
    <w:rsid w:val="007E7037"/>
    <w:rsid w:val="007E78E9"/>
    <w:rsid w:val="007E7928"/>
    <w:rsid w:val="007E7CD4"/>
    <w:rsid w:val="007F0240"/>
    <w:rsid w:val="007F05B4"/>
    <w:rsid w:val="007F1090"/>
    <w:rsid w:val="007F12AC"/>
    <w:rsid w:val="007F2F81"/>
    <w:rsid w:val="007F30A9"/>
    <w:rsid w:val="007F4501"/>
    <w:rsid w:val="007F522D"/>
    <w:rsid w:val="007F60DF"/>
    <w:rsid w:val="007F6181"/>
    <w:rsid w:val="007F6F52"/>
    <w:rsid w:val="0080177B"/>
    <w:rsid w:val="00801800"/>
    <w:rsid w:val="00801861"/>
    <w:rsid w:val="00801B5B"/>
    <w:rsid w:val="008039B0"/>
    <w:rsid w:val="00803FF5"/>
    <w:rsid w:val="00804ED4"/>
    <w:rsid w:val="00805A30"/>
    <w:rsid w:val="0080632E"/>
    <w:rsid w:val="00806CC7"/>
    <w:rsid w:val="00806E2B"/>
    <w:rsid w:val="008070F8"/>
    <w:rsid w:val="0080710F"/>
    <w:rsid w:val="00807C1C"/>
    <w:rsid w:val="00807C21"/>
    <w:rsid w:val="00811736"/>
    <w:rsid w:val="00812BC2"/>
    <w:rsid w:val="008130F8"/>
    <w:rsid w:val="008136A8"/>
    <w:rsid w:val="00814F68"/>
    <w:rsid w:val="00815FF9"/>
    <w:rsid w:val="00816E92"/>
    <w:rsid w:val="008177CE"/>
    <w:rsid w:val="00817F16"/>
    <w:rsid w:val="008216E7"/>
    <w:rsid w:val="00823472"/>
    <w:rsid w:val="00823516"/>
    <w:rsid w:val="00823B5F"/>
    <w:rsid w:val="00825080"/>
    <w:rsid w:val="008250A5"/>
    <w:rsid w:val="00825BE6"/>
    <w:rsid w:val="00826575"/>
    <w:rsid w:val="00826739"/>
    <w:rsid w:val="008276B4"/>
    <w:rsid w:val="00830343"/>
    <w:rsid w:val="00831927"/>
    <w:rsid w:val="00832700"/>
    <w:rsid w:val="00832831"/>
    <w:rsid w:val="00832C25"/>
    <w:rsid w:val="00833260"/>
    <w:rsid w:val="00833C12"/>
    <w:rsid w:val="00835B4C"/>
    <w:rsid w:val="0083603C"/>
    <w:rsid w:val="00836257"/>
    <w:rsid w:val="0083679B"/>
    <w:rsid w:val="0083696B"/>
    <w:rsid w:val="008370D6"/>
    <w:rsid w:val="0083717A"/>
    <w:rsid w:val="00837288"/>
    <w:rsid w:val="008404E9"/>
    <w:rsid w:val="00841144"/>
    <w:rsid w:val="00841BD3"/>
    <w:rsid w:val="00841EF3"/>
    <w:rsid w:val="0084273D"/>
    <w:rsid w:val="00842825"/>
    <w:rsid w:val="0084405A"/>
    <w:rsid w:val="00844266"/>
    <w:rsid w:val="00844477"/>
    <w:rsid w:val="0084454B"/>
    <w:rsid w:val="00844E3F"/>
    <w:rsid w:val="00845A83"/>
    <w:rsid w:val="00846318"/>
    <w:rsid w:val="0084675F"/>
    <w:rsid w:val="0084684E"/>
    <w:rsid w:val="00846BB9"/>
    <w:rsid w:val="00850A70"/>
    <w:rsid w:val="008522BF"/>
    <w:rsid w:val="008525E3"/>
    <w:rsid w:val="00854693"/>
    <w:rsid w:val="008548D2"/>
    <w:rsid w:val="008550C0"/>
    <w:rsid w:val="0085583B"/>
    <w:rsid w:val="00856531"/>
    <w:rsid w:val="00856CB0"/>
    <w:rsid w:val="00856DCF"/>
    <w:rsid w:val="00857294"/>
    <w:rsid w:val="008574D6"/>
    <w:rsid w:val="008575BA"/>
    <w:rsid w:val="00860DD9"/>
    <w:rsid w:val="008621A5"/>
    <w:rsid w:val="008633A9"/>
    <w:rsid w:val="00864742"/>
    <w:rsid w:val="008649D5"/>
    <w:rsid w:val="00864CFD"/>
    <w:rsid w:val="00864F02"/>
    <w:rsid w:val="00865E6C"/>
    <w:rsid w:val="00866058"/>
    <w:rsid w:val="00870565"/>
    <w:rsid w:val="008712BB"/>
    <w:rsid w:val="008716BA"/>
    <w:rsid w:val="00873541"/>
    <w:rsid w:val="008737E6"/>
    <w:rsid w:val="008742A6"/>
    <w:rsid w:val="008746EB"/>
    <w:rsid w:val="008749A7"/>
    <w:rsid w:val="00874B0A"/>
    <w:rsid w:val="00874F67"/>
    <w:rsid w:val="00875416"/>
    <w:rsid w:val="00876716"/>
    <w:rsid w:val="00876987"/>
    <w:rsid w:val="00877427"/>
    <w:rsid w:val="00877575"/>
    <w:rsid w:val="00880461"/>
    <w:rsid w:val="00880C85"/>
    <w:rsid w:val="00882150"/>
    <w:rsid w:val="0088242C"/>
    <w:rsid w:val="0088266E"/>
    <w:rsid w:val="00882FEF"/>
    <w:rsid w:val="008830E7"/>
    <w:rsid w:val="00883CFF"/>
    <w:rsid w:val="00884397"/>
    <w:rsid w:val="00885F16"/>
    <w:rsid w:val="00886757"/>
    <w:rsid w:val="0089079D"/>
    <w:rsid w:val="00890938"/>
    <w:rsid w:val="00890EDE"/>
    <w:rsid w:val="00891E80"/>
    <w:rsid w:val="00892316"/>
    <w:rsid w:val="0089240B"/>
    <w:rsid w:val="00892B38"/>
    <w:rsid w:val="00892D06"/>
    <w:rsid w:val="00893C0B"/>
    <w:rsid w:val="00894464"/>
    <w:rsid w:val="00894C04"/>
    <w:rsid w:val="00894CED"/>
    <w:rsid w:val="008952E1"/>
    <w:rsid w:val="008971BA"/>
    <w:rsid w:val="008972C2"/>
    <w:rsid w:val="00897ED0"/>
    <w:rsid w:val="008A02B5"/>
    <w:rsid w:val="008A1741"/>
    <w:rsid w:val="008A2484"/>
    <w:rsid w:val="008A2C7D"/>
    <w:rsid w:val="008A36B3"/>
    <w:rsid w:val="008A52F3"/>
    <w:rsid w:val="008A544E"/>
    <w:rsid w:val="008A5B4D"/>
    <w:rsid w:val="008A7AEC"/>
    <w:rsid w:val="008A7CD2"/>
    <w:rsid w:val="008A7E43"/>
    <w:rsid w:val="008B223B"/>
    <w:rsid w:val="008B23BF"/>
    <w:rsid w:val="008B2D1B"/>
    <w:rsid w:val="008B45F6"/>
    <w:rsid w:val="008B5D57"/>
    <w:rsid w:val="008C0078"/>
    <w:rsid w:val="008C0FC6"/>
    <w:rsid w:val="008C1297"/>
    <w:rsid w:val="008C134A"/>
    <w:rsid w:val="008C1BF1"/>
    <w:rsid w:val="008C1DF2"/>
    <w:rsid w:val="008C26D9"/>
    <w:rsid w:val="008C2F6B"/>
    <w:rsid w:val="008C3A83"/>
    <w:rsid w:val="008C5B91"/>
    <w:rsid w:val="008C6D50"/>
    <w:rsid w:val="008C7167"/>
    <w:rsid w:val="008C7503"/>
    <w:rsid w:val="008C750A"/>
    <w:rsid w:val="008D0783"/>
    <w:rsid w:val="008D0AA8"/>
    <w:rsid w:val="008D0E0A"/>
    <w:rsid w:val="008D1617"/>
    <w:rsid w:val="008D1E5D"/>
    <w:rsid w:val="008D206D"/>
    <w:rsid w:val="008D2596"/>
    <w:rsid w:val="008D2911"/>
    <w:rsid w:val="008D2AD6"/>
    <w:rsid w:val="008D3128"/>
    <w:rsid w:val="008D330F"/>
    <w:rsid w:val="008D4015"/>
    <w:rsid w:val="008D48C1"/>
    <w:rsid w:val="008D707F"/>
    <w:rsid w:val="008D7FAC"/>
    <w:rsid w:val="008E1100"/>
    <w:rsid w:val="008E1210"/>
    <w:rsid w:val="008E48B8"/>
    <w:rsid w:val="008E4915"/>
    <w:rsid w:val="008E5436"/>
    <w:rsid w:val="008E6315"/>
    <w:rsid w:val="008E6C51"/>
    <w:rsid w:val="008F0480"/>
    <w:rsid w:val="008F07FC"/>
    <w:rsid w:val="008F0C7B"/>
    <w:rsid w:val="008F11E0"/>
    <w:rsid w:val="008F2554"/>
    <w:rsid w:val="008F3C7F"/>
    <w:rsid w:val="008F3EA7"/>
    <w:rsid w:val="008F5409"/>
    <w:rsid w:val="008F56E0"/>
    <w:rsid w:val="008F5771"/>
    <w:rsid w:val="008F6014"/>
    <w:rsid w:val="008F6039"/>
    <w:rsid w:val="008F6645"/>
    <w:rsid w:val="008F78BC"/>
    <w:rsid w:val="008F7B11"/>
    <w:rsid w:val="008F7B63"/>
    <w:rsid w:val="008F7D6A"/>
    <w:rsid w:val="0090058B"/>
    <w:rsid w:val="0090081E"/>
    <w:rsid w:val="0090082B"/>
    <w:rsid w:val="0090117D"/>
    <w:rsid w:val="009013CF"/>
    <w:rsid w:val="00901A97"/>
    <w:rsid w:val="00901AA9"/>
    <w:rsid w:val="00901C86"/>
    <w:rsid w:val="00902D5A"/>
    <w:rsid w:val="00903423"/>
    <w:rsid w:val="00903603"/>
    <w:rsid w:val="00903F9E"/>
    <w:rsid w:val="009046CE"/>
    <w:rsid w:val="009046F2"/>
    <w:rsid w:val="00904885"/>
    <w:rsid w:val="00904EA2"/>
    <w:rsid w:val="009054C9"/>
    <w:rsid w:val="009054CB"/>
    <w:rsid w:val="009067CB"/>
    <w:rsid w:val="00906EE0"/>
    <w:rsid w:val="00907554"/>
    <w:rsid w:val="00911F8D"/>
    <w:rsid w:val="00912F94"/>
    <w:rsid w:val="00913419"/>
    <w:rsid w:val="009142F4"/>
    <w:rsid w:val="009145B0"/>
    <w:rsid w:val="00914AD4"/>
    <w:rsid w:val="00915220"/>
    <w:rsid w:val="0091666C"/>
    <w:rsid w:val="009171BC"/>
    <w:rsid w:val="009176BC"/>
    <w:rsid w:val="0092026B"/>
    <w:rsid w:val="009225D1"/>
    <w:rsid w:val="00922711"/>
    <w:rsid w:val="00922E20"/>
    <w:rsid w:val="00923574"/>
    <w:rsid w:val="00923F0D"/>
    <w:rsid w:val="00923F5F"/>
    <w:rsid w:val="0092497E"/>
    <w:rsid w:val="00924AE0"/>
    <w:rsid w:val="0092590B"/>
    <w:rsid w:val="00925BF3"/>
    <w:rsid w:val="00925D08"/>
    <w:rsid w:val="00925DB4"/>
    <w:rsid w:val="00925E60"/>
    <w:rsid w:val="009264B3"/>
    <w:rsid w:val="00926946"/>
    <w:rsid w:val="00926E0A"/>
    <w:rsid w:val="00926EDC"/>
    <w:rsid w:val="0093060B"/>
    <w:rsid w:val="009307A7"/>
    <w:rsid w:val="00930FDB"/>
    <w:rsid w:val="00930FFD"/>
    <w:rsid w:val="00931E4C"/>
    <w:rsid w:val="00933647"/>
    <w:rsid w:val="0093588D"/>
    <w:rsid w:val="009365E0"/>
    <w:rsid w:val="00936874"/>
    <w:rsid w:val="0094013E"/>
    <w:rsid w:val="00940D47"/>
    <w:rsid w:val="00941741"/>
    <w:rsid w:val="0094185A"/>
    <w:rsid w:val="00941A0B"/>
    <w:rsid w:val="00941E4E"/>
    <w:rsid w:val="00942BA2"/>
    <w:rsid w:val="009432B7"/>
    <w:rsid w:val="009435DA"/>
    <w:rsid w:val="00943DF2"/>
    <w:rsid w:val="0094464F"/>
    <w:rsid w:val="00944C86"/>
    <w:rsid w:val="00944CD1"/>
    <w:rsid w:val="009455CA"/>
    <w:rsid w:val="00945D2E"/>
    <w:rsid w:val="00946D34"/>
    <w:rsid w:val="009471A4"/>
    <w:rsid w:val="00947C02"/>
    <w:rsid w:val="00950549"/>
    <w:rsid w:val="00950BE6"/>
    <w:rsid w:val="00950D2C"/>
    <w:rsid w:val="0095102F"/>
    <w:rsid w:val="009510A5"/>
    <w:rsid w:val="009514B5"/>
    <w:rsid w:val="009518BA"/>
    <w:rsid w:val="009524A1"/>
    <w:rsid w:val="00953234"/>
    <w:rsid w:val="009539BE"/>
    <w:rsid w:val="00953BB9"/>
    <w:rsid w:val="00953DEA"/>
    <w:rsid w:val="0095443E"/>
    <w:rsid w:val="0095495F"/>
    <w:rsid w:val="00954D9E"/>
    <w:rsid w:val="00955939"/>
    <w:rsid w:val="00956142"/>
    <w:rsid w:val="0095659C"/>
    <w:rsid w:val="00956A81"/>
    <w:rsid w:val="00957AF4"/>
    <w:rsid w:val="00957DE8"/>
    <w:rsid w:val="00960ECB"/>
    <w:rsid w:val="009615D6"/>
    <w:rsid w:val="009616D8"/>
    <w:rsid w:val="009618A9"/>
    <w:rsid w:val="00962857"/>
    <w:rsid w:val="00962DBB"/>
    <w:rsid w:val="00962DBC"/>
    <w:rsid w:val="00963DBC"/>
    <w:rsid w:val="00964DA8"/>
    <w:rsid w:val="00964EBC"/>
    <w:rsid w:val="009655D9"/>
    <w:rsid w:val="00967855"/>
    <w:rsid w:val="00967E74"/>
    <w:rsid w:val="00970CBD"/>
    <w:rsid w:val="00971646"/>
    <w:rsid w:val="00971CD1"/>
    <w:rsid w:val="00971FEE"/>
    <w:rsid w:val="0097247F"/>
    <w:rsid w:val="009725B2"/>
    <w:rsid w:val="00972785"/>
    <w:rsid w:val="00972DCE"/>
    <w:rsid w:val="009735CC"/>
    <w:rsid w:val="00973814"/>
    <w:rsid w:val="00974559"/>
    <w:rsid w:val="00974709"/>
    <w:rsid w:val="009753C2"/>
    <w:rsid w:val="009766D6"/>
    <w:rsid w:val="0097723A"/>
    <w:rsid w:val="0098011C"/>
    <w:rsid w:val="009801AE"/>
    <w:rsid w:val="00980736"/>
    <w:rsid w:val="00980D4A"/>
    <w:rsid w:val="00981A39"/>
    <w:rsid w:val="0098237E"/>
    <w:rsid w:val="00982D56"/>
    <w:rsid w:val="00982DCF"/>
    <w:rsid w:val="009834D5"/>
    <w:rsid w:val="00983DBF"/>
    <w:rsid w:val="009857AA"/>
    <w:rsid w:val="009857D8"/>
    <w:rsid w:val="0098659B"/>
    <w:rsid w:val="00986B7F"/>
    <w:rsid w:val="00987097"/>
    <w:rsid w:val="0098748B"/>
    <w:rsid w:val="009877DE"/>
    <w:rsid w:val="00990105"/>
    <w:rsid w:val="00991123"/>
    <w:rsid w:val="00991238"/>
    <w:rsid w:val="0099171A"/>
    <w:rsid w:val="00991B6D"/>
    <w:rsid w:val="00991CAB"/>
    <w:rsid w:val="009921F3"/>
    <w:rsid w:val="00992870"/>
    <w:rsid w:val="00992F57"/>
    <w:rsid w:val="0099313C"/>
    <w:rsid w:val="009932D3"/>
    <w:rsid w:val="00993775"/>
    <w:rsid w:val="00993E11"/>
    <w:rsid w:val="009940AA"/>
    <w:rsid w:val="009944B9"/>
    <w:rsid w:val="00994EC1"/>
    <w:rsid w:val="009955DC"/>
    <w:rsid w:val="00997919"/>
    <w:rsid w:val="00997C4E"/>
    <w:rsid w:val="009A1CF1"/>
    <w:rsid w:val="009A1D91"/>
    <w:rsid w:val="009A2584"/>
    <w:rsid w:val="009A2C17"/>
    <w:rsid w:val="009A32FC"/>
    <w:rsid w:val="009A365C"/>
    <w:rsid w:val="009A3A9C"/>
    <w:rsid w:val="009A4757"/>
    <w:rsid w:val="009A49DF"/>
    <w:rsid w:val="009A50D9"/>
    <w:rsid w:val="009A51FE"/>
    <w:rsid w:val="009A5A36"/>
    <w:rsid w:val="009A7128"/>
    <w:rsid w:val="009A7D45"/>
    <w:rsid w:val="009A7F62"/>
    <w:rsid w:val="009B046C"/>
    <w:rsid w:val="009B13FA"/>
    <w:rsid w:val="009B14D2"/>
    <w:rsid w:val="009B1E2D"/>
    <w:rsid w:val="009B229C"/>
    <w:rsid w:val="009B249C"/>
    <w:rsid w:val="009B2546"/>
    <w:rsid w:val="009B44A6"/>
    <w:rsid w:val="009B5491"/>
    <w:rsid w:val="009B5A21"/>
    <w:rsid w:val="009B6687"/>
    <w:rsid w:val="009B6B96"/>
    <w:rsid w:val="009C00E1"/>
    <w:rsid w:val="009C0349"/>
    <w:rsid w:val="009C16FA"/>
    <w:rsid w:val="009C1B05"/>
    <w:rsid w:val="009C24A5"/>
    <w:rsid w:val="009C3267"/>
    <w:rsid w:val="009C3AAB"/>
    <w:rsid w:val="009C4709"/>
    <w:rsid w:val="009C5039"/>
    <w:rsid w:val="009C5059"/>
    <w:rsid w:val="009C581A"/>
    <w:rsid w:val="009C59FB"/>
    <w:rsid w:val="009C6F3B"/>
    <w:rsid w:val="009D0BBD"/>
    <w:rsid w:val="009D12AA"/>
    <w:rsid w:val="009D1467"/>
    <w:rsid w:val="009D1BE9"/>
    <w:rsid w:val="009D328D"/>
    <w:rsid w:val="009D32DC"/>
    <w:rsid w:val="009D46BC"/>
    <w:rsid w:val="009D4C53"/>
    <w:rsid w:val="009D4F8E"/>
    <w:rsid w:val="009D546B"/>
    <w:rsid w:val="009D7DB9"/>
    <w:rsid w:val="009E221A"/>
    <w:rsid w:val="009E2EAA"/>
    <w:rsid w:val="009E2F1E"/>
    <w:rsid w:val="009E35C7"/>
    <w:rsid w:val="009E39F7"/>
    <w:rsid w:val="009E3C2E"/>
    <w:rsid w:val="009E4715"/>
    <w:rsid w:val="009E4FA6"/>
    <w:rsid w:val="009E5257"/>
    <w:rsid w:val="009E6426"/>
    <w:rsid w:val="009E7D93"/>
    <w:rsid w:val="009E7E40"/>
    <w:rsid w:val="009F0627"/>
    <w:rsid w:val="009F1AC4"/>
    <w:rsid w:val="009F1C8B"/>
    <w:rsid w:val="009F339D"/>
    <w:rsid w:val="009F3570"/>
    <w:rsid w:val="009F3C34"/>
    <w:rsid w:val="009F3EBA"/>
    <w:rsid w:val="009F462C"/>
    <w:rsid w:val="009F504A"/>
    <w:rsid w:val="009F5C33"/>
    <w:rsid w:val="009F6C97"/>
    <w:rsid w:val="009F7A16"/>
    <w:rsid w:val="00A0006E"/>
    <w:rsid w:val="00A01671"/>
    <w:rsid w:val="00A01A22"/>
    <w:rsid w:val="00A02426"/>
    <w:rsid w:val="00A026F0"/>
    <w:rsid w:val="00A02835"/>
    <w:rsid w:val="00A029AD"/>
    <w:rsid w:val="00A031B3"/>
    <w:rsid w:val="00A0326D"/>
    <w:rsid w:val="00A03EAC"/>
    <w:rsid w:val="00A04028"/>
    <w:rsid w:val="00A04DBB"/>
    <w:rsid w:val="00A04E06"/>
    <w:rsid w:val="00A06260"/>
    <w:rsid w:val="00A0656B"/>
    <w:rsid w:val="00A06EB6"/>
    <w:rsid w:val="00A0741B"/>
    <w:rsid w:val="00A07EA0"/>
    <w:rsid w:val="00A106E6"/>
    <w:rsid w:val="00A10BD0"/>
    <w:rsid w:val="00A11C7F"/>
    <w:rsid w:val="00A11CA6"/>
    <w:rsid w:val="00A132D1"/>
    <w:rsid w:val="00A15356"/>
    <w:rsid w:val="00A15C90"/>
    <w:rsid w:val="00A15CAD"/>
    <w:rsid w:val="00A17121"/>
    <w:rsid w:val="00A1752F"/>
    <w:rsid w:val="00A17B99"/>
    <w:rsid w:val="00A204D2"/>
    <w:rsid w:val="00A20C49"/>
    <w:rsid w:val="00A20E2C"/>
    <w:rsid w:val="00A21409"/>
    <w:rsid w:val="00A21F58"/>
    <w:rsid w:val="00A22932"/>
    <w:rsid w:val="00A23BB6"/>
    <w:rsid w:val="00A254C3"/>
    <w:rsid w:val="00A25BCF"/>
    <w:rsid w:val="00A269CA"/>
    <w:rsid w:val="00A26E55"/>
    <w:rsid w:val="00A336EE"/>
    <w:rsid w:val="00A3388C"/>
    <w:rsid w:val="00A33AF6"/>
    <w:rsid w:val="00A33F23"/>
    <w:rsid w:val="00A33F46"/>
    <w:rsid w:val="00A341D8"/>
    <w:rsid w:val="00A3427E"/>
    <w:rsid w:val="00A359AC"/>
    <w:rsid w:val="00A361FF"/>
    <w:rsid w:val="00A371CF"/>
    <w:rsid w:val="00A40178"/>
    <w:rsid w:val="00A40DBD"/>
    <w:rsid w:val="00A40F83"/>
    <w:rsid w:val="00A410FB"/>
    <w:rsid w:val="00A41413"/>
    <w:rsid w:val="00A415CF"/>
    <w:rsid w:val="00A41C36"/>
    <w:rsid w:val="00A420CB"/>
    <w:rsid w:val="00A42450"/>
    <w:rsid w:val="00A42846"/>
    <w:rsid w:val="00A42D36"/>
    <w:rsid w:val="00A42EC0"/>
    <w:rsid w:val="00A42F8C"/>
    <w:rsid w:val="00A431E6"/>
    <w:rsid w:val="00A436E8"/>
    <w:rsid w:val="00A45AE2"/>
    <w:rsid w:val="00A45D3B"/>
    <w:rsid w:val="00A45FB1"/>
    <w:rsid w:val="00A46634"/>
    <w:rsid w:val="00A46A0F"/>
    <w:rsid w:val="00A46CCC"/>
    <w:rsid w:val="00A46E15"/>
    <w:rsid w:val="00A47996"/>
    <w:rsid w:val="00A479FE"/>
    <w:rsid w:val="00A47E7A"/>
    <w:rsid w:val="00A5068B"/>
    <w:rsid w:val="00A51849"/>
    <w:rsid w:val="00A51CFE"/>
    <w:rsid w:val="00A5204D"/>
    <w:rsid w:val="00A54F4E"/>
    <w:rsid w:val="00A553A7"/>
    <w:rsid w:val="00A55830"/>
    <w:rsid w:val="00A56858"/>
    <w:rsid w:val="00A56E21"/>
    <w:rsid w:val="00A56E77"/>
    <w:rsid w:val="00A60902"/>
    <w:rsid w:val="00A61605"/>
    <w:rsid w:val="00A61B20"/>
    <w:rsid w:val="00A61ED9"/>
    <w:rsid w:val="00A63A23"/>
    <w:rsid w:val="00A63B48"/>
    <w:rsid w:val="00A640A7"/>
    <w:rsid w:val="00A64136"/>
    <w:rsid w:val="00A6429E"/>
    <w:rsid w:val="00A6537F"/>
    <w:rsid w:val="00A65C5C"/>
    <w:rsid w:val="00A65E2D"/>
    <w:rsid w:val="00A65F6D"/>
    <w:rsid w:val="00A65F97"/>
    <w:rsid w:val="00A663B7"/>
    <w:rsid w:val="00A66A35"/>
    <w:rsid w:val="00A67066"/>
    <w:rsid w:val="00A67625"/>
    <w:rsid w:val="00A67B00"/>
    <w:rsid w:val="00A67FE4"/>
    <w:rsid w:val="00A70238"/>
    <w:rsid w:val="00A70872"/>
    <w:rsid w:val="00A722B3"/>
    <w:rsid w:val="00A7386D"/>
    <w:rsid w:val="00A73B04"/>
    <w:rsid w:val="00A740E9"/>
    <w:rsid w:val="00A741AF"/>
    <w:rsid w:val="00A76C13"/>
    <w:rsid w:val="00A7738D"/>
    <w:rsid w:val="00A7765A"/>
    <w:rsid w:val="00A77DFB"/>
    <w:rsid w:val="00A77F50"/>
    <w:rsid w:val="00A80ACF"/>
    <w:rsid w:val="00A816E4"/>
    <w:rsid w:val="00A8170C"/>
    <w:rsid w:val="00A83327"/>
    <w:rsid w:val="00A834FD"/>
    <w:rsid w:val="00A837E6"/>
    <w:rsid w:val="00A84ED2"/>
    <w:rsid w:val="00A84FD0"/>
    <w:rsid w:val="00A85283"/>
    <w:rsid w:val="00A86CBA"/>
    <w:rsid w:val="00A87B00"/>
    <w:rsid w:val="00A9159A"/>
    <w:rsid w:val="00A91CA0"/>
    <w:rsid w:val="00A92B96"/>
    <w:rsid w:val="00A92E79"/>
    <w:rsid w:val="00A93037"/>
    <w:rsid w:val="00A9354F"/>
    <w:rsid w:val="00A950B6"/>
    <w:rsid w:val="00A95473"/>
    <w:rsid w:val="00A95D45"/>
    <w:rsid w:val="00A97432"/>
    <w:rsid w:val="00A975C8"/>
    <w:rsid w:val="00A9785D"/>
    <w:rsid w:val="00AA098F"/>
    <w:rsid w:val="00AA18B3"/>
    <w:rsid w:val="00AA1CA7"/>
    <w:rsid w:val="00AA1DF3"/>
    <w:rsid w:val="00AA2706"/>
    <w:rsid w:val="00AA2F27"/>
    <w:rsid w:val="00AA3EA8"/>
    <w:rsid w:val="00AA5411"/>
    <w:rsid w:val="00AA5490"/>
    <w:rsid w:val="00AA69DA"/>
    <w:rsid w:val="00AA6D39"/>
    <w:rsid w:val="00AB03C4"/>
    <w:rsid w:val="00AB0D9D"/>
    <w:rsid w:val="00AB1755"/>
    <w:rsid w:val="00AB23B1"/>
    <w:rsid w:val="00AB3423"/>
    <w:rsid w:val="00AB4107"/>
    <w:rsid w:val="00AB4148"/>
    <w:rsid w:val="00AB41C1"/>
    <w:rsid w:val="00AB4CF2"/>
    <w:rsid w:val="00AB6CCA"/>
    <w:rsid w:val="00AC0AE6"/>
    <w:rsid w:val="00AC1708"/>
    <w:rsid w:val="00AC223F"/>
    <w:rsid w:val="00AC2CC9"/>
    <w:rsid w:val="00AC3030"/>
    <w:rsid w:val="00AC33B1"/>
    <w:rsid w:val="00AC3A4B"/>
    <w:rsid w:val="00AC3F90"/>
    <w:rsid w:val="00AC470A"/>
    <w:rsid w:val="00AC5189"/>
    <w:rsid w:val="00AC56F8"/>
    <w:rsid w:val="00AC5C42"/>
    <w:rsid w:val="00AC7C1C"/>
    <w:rsid w:val="00AD0B87"/>
    <w:rsid w:val="00AD0FF0"/>
    <w:rsid w:val="00AD12A8"/>
    <w:rsid w:val="00AD19B9"/>
    <w:rsid w:val="00AD3FD3"/>
    <w:rsid w:val="00AD4417"/>
    <w:rsid w:val="00AD58F5"/>
    <w:rsid w:val="00AD6DCA"/>
    <w:rsid w:val="00AD7854"/>
    <w:rsid w:val="00AD7A14"/>
    <w:rsid w:val="00AE023F"/>
    <w:rsid w:val="00AE04D6"/>
    <w:rsid w:val="00AE0A55"/>
    <w:rsid w:val="00AE0D82"/>
    <w:rsid w:val="00AE1908"/>
    <w:rsid w:val="00AE19D3"/>
    <w:rsid w:val="00AE1ED3"/>
    <w:rsid w:val="00AE23E1"/>
    <w:rsid w:val="00AE2B4F"/>
    <w:rsid w:val="00AE2DA5"/>
    <w:rsid w:val="00AE3540"/>
    <w:rsid w:val="00AE3C46"/>
    <w:rsid w:val="00AE4D8B"/>
    <w:rsid w:val="00AE56FA"/>
    <w:rsid w:val="00AE7089"/>
    <w:rsid w:val="00AE74B9"/>
    <w:rsid w:val="00AF0910"/>
    <w:rsid w:val="00AF3577"/>
    <w:rsid w:val="00AF35F9"/>
    <w:rsid w:val="00AF4E57"/>
    <w:rsid w:val="00AF5662"/>
    <w:rsid w:val="00AF6E7A"/>
    <w:rsid w:val="00AF75AB"/>
    <w:rsid w:val="00AF76F7"/>
    <w:rsid w:val="00AF7B41"/>
    <w:rsid w:val="00B00423"/>
    <w:rsid w:val="00B00795"/>
    <w:rsid w:val="00B00B8E"/>
    <w:rsid w:val="00B01A50"/>
    <w:rsid w:val="00B01E11"/>
    <w:rsid w:val="00B01FBB"/>
    <w:rsid w:val="00B02DA2"/>
    <w:rsid w:val="00B02DC3"/>
    <w:rsid w:val="00B02EF8"/>
    <w:rsid w:val="00B033F7"/>
    <w:rsid w:val="00B0424C"/>
    <w:rsid w:val="00B0495B"/>
    <w:rsid w:val="00B04C29"/>
    <w:rsid w:val="00B05C7D"/>
    <w:rsid w:val="00B05EE0"/>
    <w:rsid w:val="00B0646C"/>
    <w:rsid w:val="00B07999"/>
    <w:rsid w:val="00B104FD"/>
    <w:rsid w:val="00B1058D"/>
    <w:rsid w:val="00B10FB8"/>
    <w:rsid w:val="00B1126D"/>
    <w:rsid w:val="00B11369"/>
    <w:rsid w:val="00B11460"/>
    <w:rsid w:val="00B1324A"/>
    <w:rsid w:val="00B13957"/>
    <w:rsid w:val="00B14C63"/>
    <w:rsid w:val="00B159C7"/>
    <w:rsid w:val="00B15D57"/>
    <w:rsid w:val="00B16347"/>
    <w:rsid w:val="00B17861"/>
    <w:rsid w:val="00B17D6E"/>
    <w:rsid w:val="00B2242C"/>
    <w:rsid w:val="00B22EAD"/>
    <w:rsid w:val="00B23C66"/>
    <w:rsid w:val="00B2408A"/>
    <w:rsid w:val="00B2435E"/>
    <w:rsid w:val="00B24DA3"/>
    <w:rsid w:val="00B26B3D"/>
    <w:rsid w:val="00B31511"/>
    <w:rsid w:val="00B32AF7"/>
    <w:rsid w:val="00B337AE"/>
    <w:rsid w:val="00B33B97"/>
    <w:rsid w:val="00B33EC4"/>
    <w:rsid w:val="00B346C3"/>
    <w:rsid w:val="00B34DEC"/>
    <w:rsid w:val="00B370EC"/>
    <w:rsid w:val="00B372C4"/>
    <w:rsid w:val="00B37531"/>
    <w:rsid w:val="00B4005C"/>
    <w:rsid w:val="00B40B1A"/>
    <w:rsid w:val="00B41ED1"/>
    <w:rsid w:val="00B4227E"/>
    <w:rsid w:val="00B4348B"/>
    <w:rsid w:val="00B4471C"/>
    <w:rsid w:val="00B451A6"/>
    <w:rsid w:val="00B45CE3"/>
    <w:rsid w:val="00B45EDD"/>
    <w:rsid w:val="00B4634B"/>
    <w:rsid w:val="00B475C0"/>
    <w:rsid w:val="00B47A17"/>
    <w:rsid w:val="00B51D72"/>
    <w:rsid w:val="00B51FCC"/>
    <w:rsid w:val="00B520D0"/>
    <w:rsid w:val="00B53499"/>
    <w:rsid w:val="00B53881"/>
    <w:rsid w:val="00B54BA7"/>
    <w:rsid w:val="00B55DCD"/>
    <w:rsid w:val="00B5675C"/>
    <w:rsid w:val="00B56CC7"/>
    <w:rsid w:val="00B56D6E"/>
    <w:rsid w:val="00B57A15"/>
    <w:rsid w:val="00B57E23"/>
    <w:rsid w:val="00B60292"/>
    <w:rsid w:val="00B61C21"/>
    <w:rsid w:val="00B63625"/>
    <w:rsid w:val="00B64347"/>
    <w:rsid w:val="00B656DB"/>
    <w:rsid w:val="00B6594A"/>
    <w:rsid w:val="00B65D66"/>
    <w:rsid w:val="00B65DC6"/>
    <w:rsid w:val="00B66F06"/>
    <w:rsid w:val="00B67891"/>
    <w:rsid w:val="00B67AC2"/>
    <w:rsid w:val="00B67B8F"/>
    <w:rsid w:val="00B70419"/>
    <w:rsid w:val="00B722DE"/>
    <w:rsid w:val="00B742F0"/>
    <w:rsid w:val="00B75145"/>
    <w:rsid w:val="00B751E3"/>
    <w:rsid w:val="00B758F2"/>
    <w:rsid w:val="00B75BA6"/>
    <w:rsid w:val="00B75FC8"/>
    <w:rsid w:val="00B763B6"/>
    <w:rsid w:val="00B76C44"/>
    <w:rsid w:val="00B76CE5"/>
    <w:rsid w:val="00B77D7A"/>
    <w:rsid w:val="00B803CE"/>
    <w:rsid w:val="00B80A3A"/>
    <w:rsid w:val="00B8128D"/>
    <w:rsid w:val="00B8184A"/>
    <w:rsid w:val="00B818B3"/>
    <w:rsid w:val="00B81AC5"/>
    <w:rsid w:val="00B81CF6"/>
    <w:rsid w:val="00B82283"/>
    <w:rsid w:val="00B827AE"/>
    <w:rsid w:val="00B828D8"/>
    <w:rsid w:val="00B82D45"/>
    <w:rsid w:val="00B82FEE"/>
    <w:rsid w:val="00B8358C"/>
    <w:rsid w:val="00B83A1A"/>
    <w:rsid w:val="00B83F87"/>
    <w:rsid w:val="00B83FDA"/>
    <w:rsid w:val="00B8537D"/>
    <w:rsid w:val="00B86F16"/>
    <w:rsid w:val="00B8701F"/>
    <w:rsid w:val="00B87677"/>
    <w:rsid w:val="00B87685"/>
    <w:rsid w:val="00B87CDC"/>
    <w:rsid w:val="00B903EB"/>
    <w:rsid w:val="00B909C3"/>
    <w:rsid w:val="00B90A28"/>
    <w:rsid w:val="00B910C1"/>
    <w:rsid w:val="00B92102"/>
    <w:rsid w:val="00B9269D"/>
    <w:rsid w:val="00B92B7E"/>
    <w:rsid w:val="00B93687"/>
    <w:rsid w:val="00B939E7"/>
    <w:rsid w:val="00B93C7C"/>
    <w:rsid w:val="00B9474B"/>
    <w:rsid w:val="00B94ECB"/>
    <w:rsid w:val="00B976A5"/>
    <w:rsid w:val="00BA0058"/>
    <w:rsid w:val="00BA21CD"/>
    <w:rsid w:val="00BA2CA4"/>
    <w:rsid w:val="00BA2EFA"/>
    <w:rsid w:val="00BA3DBC"/>
    <w:rsid w:val="00BA3E79"/>
    <w:rsid w:val="00BA5EA7"/>
    <w:rsid w:val="00BA6C58"/>
    <w:rsid w:val="00BA707A"/>
    <w:rsid w:val="00BB0553"/>
    <w:rsid w:val="00BB09E9"/>
    <w:rsid w:val="00BB0A87"/>
    <w:rsid w:val="00BB0B24"/>
    <w:rsid w:val="00BB0C4C"/>
    <w:rsid w:val="00BB0D33"/>
    <w:rsid w:val="00BB153E"/>
    <w:rsid w:val="00BB1AFB"/>
    <w:rsid w:val="00BB224D"/>
    <w:rsid w:val="00BB2439"/>
    <w:rsid w:val="00BB27AE"/>
    <w:rsid w:val="00BB2DA2"/>
    <w:rsid w:val="00BB3DA6"/>
    <w:rsid w:val="00BB440E"/>
    <w:rsid w:val="00BB54CE"/>
    <w:rsid w:val="00BB56DC"/>
    <w:rsid w:val="00BB69CD"/>
    <w:rsid w:val="00BC02B0"/>
    <w:rsid w:val="00BC066D"/>
    <w:rsid w:val="00BC147C"/>
    <w:rsid w:val="00BC1F8A"/>
    <w:rsid w:val="00BC5423"/>
    <w:rsid w:val="00BC6C94"/>
    <w:rsid w:val="00BC7521"/>
    <w:rsid w:val="00BC76D3"/>
    <w:rsid w:val="00BC791D"/>
    <w:rsid w:val="00BC7F1F"/>
    <w:rsid w:val="00BD02B4"/>
    <w:rsid w:val="00BD0DC6"/>
    <w:rsid w:val="00BD13A7"/>
    <w:rsid w:val="00BD16F8"/>
    <w:rsid w:val="00BD184B"/>
    <w:rsid w:val="00BD26EB"/>
    <w:rsid w:val="00BD34D1"/>
    <w:rsid w:val="00BD50CD"/>
    <w:rsid w:val="00BD5ECA"/>
    <w:rsid w:val="00BD63E3"/>
    <w:rsid w:val="00BD6DEB"/>
    <w:rsid w:val="00BD6E9A"/>
    <w:rsid w:val="00BD7AE2"/>
    <w:rsid w:val="00BD7D5B"/>
    <w:rsid w:val="00BD7EC7"/>
    <w:rsid w:val="00BE02B4"/>
    <w:rsid w:val="00BE0B7A"/>
    <w:rsid w:val="00BE183D"/>
    <w:rsid w:val="00BE1866"/>
    <w:rsid w:val="00BE1B9B"/>
    <w:rsid w:val="00BE2E1C"/>
    <w:rsid w:val="00BE3999"/>
    <w:rsid w:val="00BE3B51"/>
    <w:rsid w:val="00BE5004"/>
    <w:rsid w:val="00BE6367"/>
    <w:rsid w:val="00BE6ABC"/>
    <w:rsid w:val="00BE6BC4"/>
    <w:rsid w:val="00BF1578"/>
    <w:rsid w:val="00BF190E"/>
    <w:rsid w:val="00BF1C96"/>
    <w:rsid w:val="00BF1EC4"/>
    <w:rsid w:val="00BF24C2"/>
    <w:rsid w:val="00BF2922"/>
    <w:rsid w:val="00BF44B0"/>
    <w:rsid w:val="00BF472C"/>
    <w:rsid w:val="00BF4C12"/>
    <w:rsid w:val="00BF5D7A"/>
    <w:rsid w:val="00C01C2E"/>
    <w:rsid w:val="00C026C7"/>
    <w:rsid w:val="00C02B6C"/>
    <w:rsid w:val="00C02D33"/>
    <w:rsid w:val="00C04B53"/>
    <w:rsid w:val="00C05D41"/>
    <w:rsid w:val="00C05FB1"/>
    <w:rsid w:val="00C07FD1"/>
    <w:rsid w:val="00C1092E"/>
    <w:rsid w:val="00C1232C"/>
    <w:rsid w:val="00C1266C"/>
    <w:rsid w:val="00C140B7"/>
    <w:rsid w:val="00C142B7"/>
    <w:rsid w:val="00C16543"/>
    <w:rsid w:val="00C16D86"/>
    <w:rsid w:val="00C17E63"/>
    <w:rsid w:val="00C2017E"/>
    <w:rsid w:val="00C21197"/>
    <w:rsid w:val="00C2193E"/>
    <w:rsid w:val="00C22375"/>
    <w:rsid w:val="00C22A3E"/>
    <w:rsid w:val="00C236AE"/>
    <w:rsid w:val="00C23804"/>
    <w:rsid w:val="00C25EA7"/>
    <w:rsid w:val="00C2603E"/>
    <w:rsid w:val="00C26CAF"/>
    <w:rsid w:val="00C2750A"/>
    <w:rsid w:val="00C27938"/>
    <w:rsid w:val="00C27C6B"/>
    <w:rsid w:val="00C30B3B"/>
    <w:rsid w:val="00C31241"/>
    <w:rsid w:val="00C3126F"/>
    <w:rsid w:val="00C3257F"/>
    <w:rsid w:val="00C3309F"/>
    <w:rsid w:val="00C330B9"/>
    <w:rsid w:val="00C34BB2"/>
    <w:rsid w:val="00C35381"/>
    <w:rsid w:val="00C3545D"/>
    <w:rsid w:val="00C3594D"/>
    <w:rsid w:val="00C36442"/>
    <w:rsid w:val="00C36532"/>
    <w:rsid w:val="00C367CF"/>
    <w:rsid w:val="00C36D2C"/>
    <w:rsid w:val="00C37313"/>
    <w:rsid w:val="00C37AAA"/>
    <w:rsid w:val="00C400CE"/>
    <w:rsid w:val="00C410FD"/>
    <w:rsid w:val="00C41484"/>
    <w:rsid w:val="00C414DC"/>
    <w:rsid w:val="00C42480"/>
    <w:rsid w:val="00C42604"/>
    <w:rsid w:val="00C43344"/>
    <w:rsid w:val="00C442CB"/>
    <w:rsid w:val="00C44E89"/>
    <w:rsid w:val="00C4519C"/>
    <w:rsid w:val="00C4559C"/>
    <w:rsid w:val="00C457DE"/>
    <w:rsid w:val="00C45E83"/>
    <w:rsid w:val="00C46D43"/>
    <w:rsid w:val="00C47131"/>
    <w:rsid w:val="00C47DD3"/>
    <w:rsid w:val="00C50B1E"/>
    <w:rsid w:val="00C51E24"/>
    <w:rsid w:val="00C5316F"/>
    <w:rsid w:val="00C53562"/>
    <w:rsid w:val="00C53915"/>
    <w:rsid w:val="00C539FB"/>
    <w:rsid w:val="00C53A3C"/>
    <w:rsid w:val="00C53D9F"/>
    <w:rsid w:val="00C548DE"/>
    <w:rsid w:val="00C54D64"/>
    <w:rsid w:val="00C54FE8"/>
    <w:rsid w:val="00C5685B"/>
    <w:rsid w:val="00C5708E"/>
    <w:rsid w:val="00C5736B"/>
    <w:rsid w:val="00C609F8"/>
    <w:rsid w:val="00C61B52"/>
    <w:rsid w:val="00C627DF"/>
    <w:rsid w:val="00C63121"/>
    <w:rsid w:val="00C63160"/>
    <w:rsid w:val="00C63781"/>
    <w:rsid w:val="00C647F1"/>
    <w:rsid w:val="00C65920"/>
    <w:rsid w:val="00C65BCF"/>
    <w:rsid w:val="00C668F4"/>
    <w:rsid w:val="00C66AA3"/>
    <w:rsid w:val="00C66E57"/>
    <w:rsid w:val="00C67785"/>
    <w:rsid w:val="00C67DEA"/>
    <w:rsid w:val="00C703C3"/>
    <w:rsid w:val="00C719F5"/>
    <w:rsid w:val="00C724D7"/>
    <w:rsid w:val="00C726D1"/>
    <w:rsid w:val="00C72A63"/>
    <w:rsid w:val="00C72A99"/>
    <w:rsid w:val="00C72DDA"/>
    <w:rsid w:val="00C72E94"/>
    <w:rsid w:val="00C72F16"/>
    <w:rsid w:val="00C7367B"/>
    <w:rsid w:val="00C736D5"/>
    <w:rsid w:val="00C74150"/>
    <w:rsid w:val="00C7457F"/>
    <w:rsid w:val="00C74BDA"/>
    <w:rsid w:val="00C74F13"/>
    <w:rsid w:val="00C751D9"/>
    <w:rsid w:val="00C75594"/>
    <w:rsid w:val="00C76A4F"/>
    <w:rsid w:val="00C81C1A"/>
    <w:rsid w:val="00C8200A"/>
    <w:rsid w:val="00C82147"/>
    <w:rsid w:val="00C82376"/>
    <w:rsid w:val="00C825EE"/>
    <w:rsid w:val="00C83052"/>
    <w:rsid w:val="00C84DFC"/>
    <w:rsid w:val="00C85982"/>
    <w:rsid w:val="00C85F7C"/>
    <w:rsid w:val="00C8760B"/>
    <w:rsid w:val="00C90496"/>
    <w:rsid w:val="00C9082D"/>
    <w:rsid w:val="00C92E1D"/>
    <w:rsid w:val="00C9332B"/>
    <w:rsid w:val="00C95664"/>
    <w:rsid w:val="00C96141"/>
    <w:rsid w:val="00C976E4"/>
    <w:rsid w:val="00CA0466"/>
    <w:rsid w:val="00CA246D"/>
    <w:rsid w:val="00CA2720"/>
    <w:rsid w:val="00CA36C1"/>
    <w:rsid w:val="00CA4540"/>
    <w:rsid w:val="00CA4EFD"/>
    <w:rsid w:val="00CA5074"/>
    <w:rsid w:val="00CA50D9"/>
    <w:rsid w:val="00CA5F51"/>
    <w:rsid w:val="00CA606D"/>
    <w:rsid w:val="00CA7474"/>
    <w:rsid w:val="00CA7696"/>
    <w:rsid w:val="00CA7AF3"/>
    <w:rsid w:val="00CA7C26"/>
    <w:rsid w:val="00CB0154"/>
    <w:rsid w:val="00CB09BD"/>
    <w:rsid w:val="00CB1079"/>
    <w:rsid w:val="00CB20E0"/>
    <w:rsid w:val="00CB3054"/>
    <w:rsid w:val="00CB30AF"/>
    <w:rsid w:val="00CB39F9"/>
    <w:rsid w:val="00CB4EE3"/>
    <w:rsid w:val="00CB5636"/>
    <w:rsid w:val="00CB5F30"/>
    <w:rsid w:val="00CB7B56"/>
    <w:rsid w:val="00CB7E46"/>
    <w:rsid w:val="00CC13AD"/>
    <w:rsid w:val="00CC18F7"/>
    <w:rsid w:val="00CC1B0D"/>
    <w:rsid w:val="00CC365B"/>
    <w:rsid w:val="00CC37CD"/>
    <w:rsid w:val="00CC3DEE"/>
    <w:rsid w:val="00CC3EE5"/>
    <w:rsid w:val="00CC43A4"/>
    <w:rsid w:val="00CC493B"/>
    <w:rsid w:val="00CC4BD5"/>
    <w:rsid w:val="00CC4E23"/>
    <w:rsid w:val="00CC5554"/>
    <w:rsid w:val="00CC5B35"/>
    <w:rsid w:val="00CC694B"/>
    <w:rsid w:val="00CC6E47"/>
    <w:rsid w:val="00CC7208"/>
    <w:rsid w:val="00CD0BBB"/>
    <w:rsid w:val="00CD0E13"/>
    <w:rsid w:val="00CD1340"/>
    <w:rsid w:val="00CD1346"/>
    <w:rsid w:val="00CD1A4A"/>
    <w:rsid w:val="00CD3960"/>
    <w:rsid w:val="00CD5C0E"/>
    <w:rsid w:val="00CE07ED"/>
    <w:rsid w:val="00CE0D4B"/>
    <w:rsid w:val="00CE1B61"/>
    <w:rsid w:val="00CE1BED"/>
    <w:rsid w:val="00CE1CA7"/>
    <w:rsid w:val="00CE25D9"/>
    <w:rsid w:val="00CE3AFA"/>
    <w:rsid w:val="00CE425C"/>
    <w:rsid w:val="00CE4825"/>
    <w:rsid w:val="00CE519F"/>
    <w:rsid w:val="00CE5582"/>
    <w:rsid w:val="00CE56AB"/>
    <w:rsid w:val="00CE58AC"/>
    <w:rsid w:val="00CE5F74"/>
    <w:rsid w:val="00CE6EC1"/>
    <w:rsid w:val="00CE7EAC"/>
    <w:rsid w:val="00CF070B"/>
    <w:rsid w:val="00CF10D6"/>
    <w:rsid w:val="00CF1D2D"/>
    <w:rsid w:val="00CF243E"/>
    <w:rsid w:val="00CF3051"/>
    <w:rsid w:val="00CF3702"/>
    <w:rsid w:val="00CF51B2"/>
    <w:rsid w:val="00CF5A80"/>
    <w:rsid w:val="00CF5ED6"/>
    <w:rsid w:val="00CF702E"/>
    <w:rsid w:val="00D00096"/>
    <w:rsid w:val="00D00939"/>
    <w:rsid w:val="00D0185B"/>
    <w:rsid w:val="00D021FD"/>
    <w:rsid w:val="00D02631"/>
    <w:rsid w:val="00D028A5"/>
    <w:rsid w:val="00D03D29"/>
    <w:rsid w:val="00D045EE"/>
    <w:rsid w:val="00D04A20"/>
    <w:rsid w:val="00D05091"/>
    <w:rsid w:val="00D0514E"/>
    <w:rsid w:val="00D05666"/>
    <w:rsid w:val="00D062EB"/>
    <w:rsid w:val="00D063CE"/>
    <w:rsid w:val="00D07B70"/>
    <w:rsid w:val="00D1000E"/>
    <w:rsid w:val="00D100ED"/>
    <w:rsid w:val="00D10CA6"/>
    <w:rsid w:val="00D10F21"/>
    <w:rsid w:val="00D10F9F"/>
    <w:rsid w:val="00D1221E"/>
    <w:rsid w:val="00D12937"/>
    <w:rsid w:val="00D1330F"/>
    <w:rsid w:val="00D134CF"/>
    <w:rsid w:val="00D13C86"/>
    <w:rsid w:val="00D1443F"/>
    <w:rsid w:val="00D14F16"/>
    <w:rsid w:val="00D1509A"/>
    <w:rsid w:val="00D156C4"/>
    <w:rsid w:val="00D1573B"/>
    <w:rsid w:val="00D15818"/>
    <w:rsid w:val="00D167D3"/>
    <w:rsid w:val="00D169C7"/>
    <w:rsid w:val="00D2135C"/>
    <w:rsid w:val="00D21D53"/>
    <w:rsid w:val="00D2223E"/>
    <w:rsid w:val="00D225D1"/>
    <w:rsid w:val="00D23345"/>
    <w:rsid w:val="00D23849"/>
    <w:rsid w:val="00D24806"/>
    <w:rsid w:val="00D269E1"/>
    <w:rsid w:val="00D26D92"/>
    <w:rsid w:val="00D27239"/>
    <w:rsid w:val="00D279AE"/>
    <w:rsid w:val="00D30B98"/>
    <w:rsid w:val="00D323BB"/>
    <w:rsid w:val="00D325BA"/>
    <w:rsid w:val="00D34040"/>
    <w:rsid w:val="00D34E69"/>
    <w:rsid w:val="00D34E88"/>
    <w:rsid w:val="00D355E3"/>
    <w:rsid w:val="00D3575A"/>
    <w:rsid w:val="00D36016"/>
    <w:rsid w:val="00D3646E"/>
    <w:rsid w:val="00D36C78"/>
    <w:rsid w:val="00D375EE"/>
    <w:rsid w:val="00D37625"/>
    <w:rsid w:val="00D40835"/>
    <w:rsid w:val="00D42A23"/>
    <w:rsid w:val="00D43724"/>
    <w:rsid w:val="00D43EF5"/>
    <w:rsid w:val="00D45DF0"/>
    <w:rsid w:val="00D4642C"/>
    <w:rsid w:val="00D464BB"/>
    <w:rsid w:val="00D465AD"/>
    <w:rsid w:val="00D46EA8"/>
    <w:rsid w:val="00D47BE7"/>
    <w:rsid w:val="00D515AD"/>
    <w:rsid w:val="00D518AC"/>
    <w:rsid w:val="00D5353D"/>
    <w:rsid w:val="00D54B09"/>
    <w:rsid w:val="00D552B4"/>
    <w:rsid w:val="00D55AE8"/>
    <w:rsid w:val="00D56043"/>
    <w:rsid w:val="00D56056"/>
    <w:rsid w:val="00D56569"/>
    <w:rsid w:val="00D57199"/>
    <w:rsid w:val="00D57923"/>
    <w:rsid w:val="00D57C7F"/>
    <w:rsid w:val="00D57DD6"/>
    <w:rsid w:val="00D57E2E"/>
    <w:rsid w:val="00D57F0D"/>
    <w:rsid w:val="00D60293"/>
    <w:rsid w:val="00D6085F"/>
    <w:rsid w:val="00D61128"/>
    <w:rsid w:val="00D6112F"/>
    <w:rsid w:val="00D6127A"/>
    <w:rsid w:val="00D62699"/>
    <w:rsid w:val="00D6281C"/>
    <w:rsid w:val="00D6385D"/>
    <w:rsid w:val="00D63B6F"/>
    <w:rsid w:val="00D63CA5"/>
    <w:rsid w:val="00D65AB9"/>
    <w:rsid w:val="00D66D0D"/>
    <w:rsid w:val="00D70724"/>
    <w:rsid w:val="00D70FF6"/>
    <w:rsid w:val="00D7348C"/>
    <w:rsid w:val="00D73BF0"/>
    <w:rsid w:val="00D73DE3"/>
    <w:rsid w:val="00D74509"/>
    <w:rsid w:val="00D7615E"/>
    <w:rsid w:val="00D763EC"/>
    <w:rsid w:val="00D76773"/>
    <w:rsid w:val="00D77637"/>
    <w:rsid w:val="00D778E9"/>
    <w:rsid w:val="00D80C3E"/>
    <w:rsid w:val="00D810C9"/>
    <w:rsid w:val="00D8117B"/>
    <w:rsid w:val="00D812BF"/>
    <w:rsid w:val="00D81724"/>
    <w:rsid w:val="00D82256"/>
    <w:rsid w:val="00D82620"/>
    <w:rsid w:val="00D831DA"/>
    <w:rsid w:val="00D834CD"/>
    <w:rsid w:val="00D84874"/>
    <w:rsid w:val="00D84977"/>
    <w:rsid w:val="00D8501C"/>
    <w:rsid w:val="00D85707"/>
    <w:rsid w:val="00D8761E"/>
    <w:rsid w:val="00D87FFB"/>
    <w:rsid w:val="00D91189"/>
    <w:rsid w:val="00D917D9"/>
    <w:rsid w:val="00D91D1C"/>
    <w:rsid w:val="00D930EA"/>
    <w:rsid w:val="00D93CAF"/>
    <w:rsid w:val="00D94702"/>
    <w:rsid w:val="00D949DB"/>
    <w:rsid w:val="00D95D95"/>
    <w:rsid w:val="00D968DA"/>
    <w:rsid w:val="00D971E0"/>
    <w:rsid w:val="00D9725F"/>
    <w:rsid w:val="00DA01B1"/>
    <w:rsid w:val="00DA0278"/>
    <w:rsid w:val="00DA087E"/>
    <w:rsid w:val="00DA11A2"/>
    <w:rsid w:val="00DA14ED"/>
    <w:rsid w:val="00DA1E2F"/>
    <w:rsid w:val="00DA26D6"/>
    <w:rsid w:val="00DA2D4B"/>
    <w:rsid w:val="00DA3417"/>
    <w:rsid w:val="00DA3458"/>
    <w:rsid w:val="00DA6706"/>
    <w:rsid w:val="00DA71A4"/>
    <w:rsid w:val="00DA7631"/>
    <w:rsid w:val="00DA78E1"/>
    <w:rsid w:val="00DA7965"/>
    <w:rsid w:val="00DB0E17"/>
    <w:rsid w:val="00DB153C"/>
    <w:rsid w:val="00DB1733"/>
    <w:rsid w:val="00DB200E"/>
    <w:rsid w:val="00DB26DA"/>
    <w:rsid w:val="00DB2AF8"/>
    <w:rsid w:val="00DB2BB4"/>
    <w:rsid w:val="00DB2EF1"/>
    <w:rsid w:val="00DB30B1"/>
    <w:rsid w:val="00DB3DE1"/>
    <w:rsid w:val="00DB4D4B"/>
    <w:rsid w:val="00DB5DA0"/>
    <w:rsid w:val="00DB686E"/>
    <w:rsid w:val="00DB716C"/>
    <w:rsid w:val="00DB74FD"/>
    <w:rsid w:val="00DC083D"/>
    <w:rsid w:val="00DC0E00"/>
    <w:rsid w:val="00DC10E5"/>
    <w:rsid w:val="00DC15AF"/>
    <w:rsid w:val="00DC25E3"/>
    <w:rsid w:val="00DC29E8"/>
    <w:rsid w:val="00DC2E99"/>
    <w:rsid w:val="00DC305C"/>
    <w:rsid w:val="00DC3BC1"/>
    <w:rsid w:val="00DC400A"/>
    <w:rsid w:val="00DC41B2"/>
    <w:rsid w:val="00DC42D8"/>
    <w:rsid w:val="00DC4DE9"/>
    <w:rsid w:val="00DC5AA2"/>
    <w:rsid w:val="00DC5C85"/>
    <w:rsid w:val="00DC6577"/>
    <w:rsid w:val="00DC6DB7"/>
    <w:rsid w:val="00DC7C5D"/>
    <w:rsid w:val="00DD186C"/>
    <w:rsid w:val="00DD22BF"/>
    <w:rsid w:val="00DD279F"/>
    <w:rsid w:val="00DD4236"/>
    <w:rsid w:val="00DD44F1"/>
    <w:rsid w:val="00DD484B"/>
    <w:rsid w:val="00DD50A7"/>
    <w:rsid w:val="00DD55A1"/>
    <w:rsid w:val="00DD5618"/>
    <w:rsid w:val="00DD62CC"/>
    <w:rsid w:val="00DD6957"/>
    <w:rsid w:val="00DD6A8C"/>
    <w:rsid w:val="00DD6E7A"/>
    <w:rsid w:val="00DD79AC"/>
    <w:rsid w:val="00DE08A0"/>
    <w:rsid w:val="00DE1640"/>
    <w:rsid w:val="00DE214D"/>
    <w:rsid w:val="00DE2256"/>
    <w:rsid w:val="00DE3067"/>
    <w:rsid w:val="00DE3D01"/>
    <w:rsid w:val="00DE4226"/>
    <w:rsid w:val="00DE447B"/>
    <w:rsid w:val="00DE5A1A"/>
    <w:rsid w:val="00DE5ADD"/>
    <w:rsid w:val="00DE6BA2"/>
    <w:rsid w:val="00DE72D5"/>
    <w:rsid w:val="00DF0164"/>
    <w:rsid w:val="00DF0F92"/>
    <w:rsid w:val="00DF13F0"/>
    <w:rsid w:val="00DF145B"/>
    <w:rsid w:val="00DF1FB8"/>
    <w:rsid w:val="00DF272E"/>
    <w:rsid w:val="00DF2735"/>
    <w:rsid w:val="00DF3EEE"/>
    <w:rsid w:val="00DF4798"/>
    <w:rsid w:val="00DF4A75"/>
    <w:rsid w:val="00DF5B69"/>
    <w:rsid w:val="00DF6105"/>
    <w:rsid w:val="00DF6947"/>
    <w:rsid w:val="00DF75E1"/>
    <w:rsid w:val="00E027BC"/>
    <w:rsid w:val="00E034A9"/>
    <w:rsid w:val="00E035A9"/>
    <w:rsid w:val="00E04246"/>
    <w:rsid w:val="00E045BE"/>
    <w:rsid w:val="00E047E9"/>
    <w:rsid w:val="00E04EE7"/>
    <w:rsid w:val="00E05256"/>
    <w:rsid w:val="00E05FDB"/>
    <w:rsid w:val="00E0659D"/>
    <w:rsid w:val="00E0668C"/>
    <w:rsid w:val="00E069B6"/>
    <w:rsid w:val="00E06A98"/>
    <w:rsid w:val="00E06F48"/>
    <w:rsid w:val="00E07367"/>
    <w:rsid w:val="00E10A88"/>
    <w:rsid w:val="00E10F0D"/>
    <w:rsid w:val="00E11DB2"/>
    <w:rsid w:val="00E123D3"/>
    <w:rsid w:val="00E13AEE"/>
    <w:rsid w:val="00E148AE"/>
    <w:rsid w:val="00E14955"/>
    <w:rsid w:val="00E14EA5"/>
    <w:rsid w:val="00E158B0"/>
    <w:rsid w:val="00E15FF5"/>
    <w:rsid w:val="00E15FF7"/>
    <w:rsid w:val="00E16529"/>
    <w:rsid w:val="00E16DAD"/>
    <w:rsid w:val="00E17BA4"/>
    <w:rsid w:val="00E201F0"/>
    <w:rsid w:val="00E205A5"/>
    <w:rsid w:val="00E206AE"/>
    <w:rsid w:val="00E2070E"/>
    <w:rsid w:val="00E20956"/>
    <w:rsid w:val="00E20C08"/>
    <w:rsid w:val="00E21133"/>
    <w:rsid w:val="00E21B64"/>
    <w:rsid w:val="00E22752"/>
    <w:rsid w:val="00E22EB9"/>
    <w:rsid w:val="00E2327E"/>
    <w:rsid w:val="00E23577"/>
    <w:rsid w:val="00E266EF"/>
    <w:rsid w:val="00E3056A"/>
    <w:rsid w:val="00E307AB"/>
    <w:rsid w:val="00E31317"/>
    <w:rsid w:val="00E324EA"/>
    <w:rsid w:val="00E326A8"/>
    <w:rsid w:val="00E32FC9"/>
    <w:rsid w:val="00E36B52"/>
    <w:rsid w:val="00E4036A"/>
    <w:rsid w:val="00E40A32"/>
    <w:rsid w:val="00E40BA1"/>
    <w:rsid w:val="00E411A2"/>
    <w:rsid w:val="00E4191F"/>
    <w:rsid w:val="00E4293A"/>
    <w:rsid w:val="00E435E9"/>
    <w:rsid w:val="00E4441B"/>
    <w:rsid w:val="00E44559"/>
    <w:rsid w:val="00E44934"/>
    <w:rsid w:val="00E44CC6"/>
    <w:rsid w:val="00E457BF"/>
    <w:rsid w:val="00E45E85"/>
    <w:rsid w:val="00E45FE4"/>
    <w:rsid w:val="00E46752"/>
    <w:rsid w:val="00E46D9D"/>
    <w:rsid w:val="00E47428"/>
    <w:rsid w:val="00E50814"/>
    <w:rsid w:val="00E51438"/>
    <w:rsid w:val="00E51F85"/>
    <w:rsid w:val="00E5247D"/>
    <w:rsid w:val="00E52EE8"/>
    <w:rsid w:val="00E538EC"/>
    <w:rsid w:val="00E55A0C"/>
    <w:rsid w:val="00E56078"/>
    <w:rsid w:val="00E561B6"/>
    <w:rsid w:val="00E56C8E"/>
    <w:rsid w:val="00E5716B"/>
    <w:rsid w:val="00E57F1F"/>
    <w:rsid w:val="00E626B1"/>
    <w:rsid w:val="00E64B5E"/>
    <w:rsid w:val="00E64EBC"/>
    <w:rsid w:val="00E65279"/>
    <w:rsid w:val="00E6533F"/>
    <w:rsid w:val="00E65AC3"/>
    <w:rsid w:val="00E66274"/>
    <w:rsid w:val="00E662A9"/>
    <w:rsid w:val="00E66B9F"/>
    <w:rsid w:val="00E66E80"/>
    <w:rsid w:val="00E67938"/>
    <w:rsid w:val="00E67C12"/>
    <w:rsid w:val="00E700A4"/>
    <w:rsid w:val="00E70A6A"/>
    <w:rsid w:val="00E710D6"/>
    <w:rsid w:val="00E72F36"/>
    <w:rsid w:val="00E733C3"/>
    <w:rsid w:val="00E7349B"/>
    <w:rsid w:val="00E73593"/>
    <w:rsid w:val="00E7362F"/>
    <w:rsid w:val="00E73CEA"/>
    <w:rsid w:val="00E73DA4"/>
    <w:rsid w:val="00E74E0D"/>
    <w:rsid w:val="00E74FEC"/>
    <w:rsid w:val="00E756BA"/>
    <w:rsid w:val="00E76703"/>
    <w:rsid w:val="00E76889"/>
    <w:rsid w:val="00E76E45"/>
    <w:rsid w:val="00E771E2"/>
    <w:rsid w:val="00E77407"/>
    <w:rsid w:val="00E775B1"/>
    <w:rsid w:val="00E777C9"/>
    <w:rsid w:val="00E8010C"/>
    <w:rsid w:val="00E806BB"/>
    <w:rsid w:val="00E81DA6"/>
    <w:rsid w:val="00E8225F"/>
    <w:rsid w:val="00E82C77"/>
    <w:rsid w:val="00E82CAF"/>
    <w:rsid w:val="00E83A05"/>
    <w:rsid w:val="00E84212"/>
    <w:rsid w:val="00E85C10"/>
    <w:rsid w:val="00E86423"/>
    <w:rsid w:val="00E86E11"/>
    <w:rsid w:val="00E86EE8"/>
    <w:rsid w:val="00E87D08"/>
    <w:rsid w:val="00E9086C"/>
    <w:rsid w:val="00E90AAA"/>
    <w:rsid w:val="00E91A0F"/>
    <w:rsid w:val="00E91EAB"/>
    <w:rsid w:val="00E924EC"/>
    <w:rsid w:val="00E92C6C"/>
    <w:rsid w:val="00E92E37"/>
    <w:rsid w:val="00E94654"/>
    <w:rsid w:val="00E94A71"/>
    <w:rsid w:val="00E94CBF"/>
    <w:rsid w:val="00E95950"/>
    <w:rsid w:val="00E9612C"/>
    <w:rsid w:val="00E96AE5"/>
    <w:rsid w:val="00EA03CE"/>
    <w:rsid w:val="00EA12FE"/>
    <w:rsid w:val="00EA1755"/>
    <w:rsid w:val="00EA23E5"/>
    <w:rsid w:val="00EA4478"/>
    <w:rsid w:val="00EA4619"/>
    <w:rsid w:val="00EA4E2E"/>
    <w:rsid w:val="00EA5171"/>
    <w:rsid w:val="00EA5B48"/>
    <w:rsid w:val="00EA5E3A"/>
    <w:rsid w:val="00EA7604"/>
    <w:rsid w:val="00EA77B4"/>
    <w:rsid w:val="00EB0B7E"/>
    <w:rsid w:val="00EB0C37"/>
    <w:rsid w:val="00EB2417"/>
    <w:rsid w:val="00EB2CCB"/>
    <w:rsid w:val="00EB374D"/>
    <w:rsid w:val="00EB3971"/>
    <w:rsid w:val="00EB39B2"/>
    <w:rsid w:val="00EB5755"/>
    <w:rsid w:val="00EB70B4"/>
    <w:rsid w:val="00EB711A"/>
    <w:rsid w:val="00EB7A25"/>
    <w:rsid w:val="00EB7A63"/>
    <w:rsid w:val="00EB7CD9"/>
    <w:rsid w:val="00EB7FAA"/>
    <w:rsid w:val="00EC09B9"/>
    <w:rsid w:val="00EC0F3E"/>
    <w:rsid w:val="00EC1213"/>
    <w:rsid w:val="00EC16EA"/>
    <w:rsid w:val="00EC1B3B"/>
    <w:rsid w:val="00EC20E5"/>
    <w:rsid w:val="00EC24B2"/>
    <w:rsid w:val="00EC25EB"/>
    <w:rsid w:val="00EC2D07"/>
    <w:rsid w:val="00EC2E14"/>
    <w:rsid w:val="00EC57A7"/>
    <w:rsid w:val="00EC6EDE"/>
    <w:rsid w:val="00EC7A0F"/>
    <w:rsid w:val="00ED0033"/>
    <w:rsid w:val="00ED0817"/>
    <w:rsid w:val="00ED10AF"/>
    <w:rsid w:val="00ED14D3"/>
    <w:rsid w:val="00ED1822"/>
    <w:rsid w:val="00ED485F"/>
    <w:rsid w:val="00ED48BB"/>
    <w:rsid w:val="00ED505E"/>
    <w:rsid w:val="00ED5A4C"/>
    <w:rsid w:val="00ED5AF8"/>
    <w:rsid w:val="00ED6CDA"/>
    <w:rsid w:val="00ED79A6"/>
    <w:rsid w:val="00ED7DD9"/>
    <w:rsid w:val="00EE0B64"/>
    <w:rsid w:val="00EE1446"/>
    <w:rsid w:val="00EE16B8"/>
    <w:rsid w:val="00EE18D4"/>
    <w:rsid w:val="00EE2260"/>
    <w:rsid w:val="00EE22BC"/>
    <w:rsid w:val="00EE27CD"/>
    <w:rsid w:val="00EE28DC"/>
    <w:rsid w:val="00EE445B"/>
    <w:rsid w:val="00EE66F3"/>
    <w:rsid w:val="00EE677B"/>
    <w:rsid w:val="00EE767E"/>
    <w:rsid w:val="00EE7BC5"/>
    <w:rsid w:val="00EE7F52"/>
    <w:rsid w:val="00EF0B10"/>
    <w:rsid w:val="00EF1DD4"/>
    <w:rsid w:val="00EF1E6B"/>
    <w:rsid w:val="00EF3113"/>
    <w:rsid w:val="00EF3746"/>
    <w:rsid w:val="00EF3E01"/>
    <w:rsid w:val="00EF3F84"/>
    <w:rsid w:val="00EF4884"/>
    <w:rsid w:val="00EF4946"/>
    <w:rsid w:val="00EF4DC5"/>
    <w:rsid w:val="00EF6323"/>
    <w:rsid w:val="00EF6A37"/>
    <w:rsid w:val="00EF7840"/>
    <w:rsid w:val="00F00D6B"/>
    <w:rsid w:val="00F00DB6"/>
    <w:rsid w:val="00F021C0"/>
    <w:rsid w:val="00F0397F"/>
    <w:rsid w:val="00F06FC6"/>
    <w:rsid w:val="00F070CF"/>
    <w:rsid w:val="00F073EA"/>
    <w:rsid w:val="00F07D1F"/>
    <w:rsid w:val="00F10943"/>
    <w:rsid w:val="00F132BA"/>
    <w:rsid w:val="00F135DC"/>
    <w:rsid w:val="00F14B52"/>
    <w:rsid w:val="00F1509A"/>
    <w:rsid w:val="00F15308"/>
    <w:rsid w:val="00F16685"/>
    <w:rsid w:val="00F16B3D"/>
    <w:rsid w:val="00F16F7C"/>
    <w:rsid w:val="00F176AC"/>
    <w:rsid w:val="00F17F7D"/>
    <w:rsid w:val="00F20044"/>
    <w:rsid w:val="00F20066"/>
    <w:rsid w:val="00F21239"/>
    <w:rsid w:val="00F213D4"/>
    <w:rsid w:val="00F22129"/>
    <w:rsid w:val="00F223CD"/>
    <w:rsid w:val="00F22EFC"/>
    <w:rsid w:val="00F22F45"/>
    <w:rsid w:val="00F245C6"/>
    <w:rsid w:val="00F24CF5"/>
    <w:rsid w:val="00F25A4D"/>
    <w:rsid w:val="00F26318"/>
    <w:rsid w:val="00F26534"/>
    <w:rsid w:val="00F267E3"/>
    <w:rsid w:val="00F267FC"/>
    <w:rsid w:val="00F26F28"/>
    <w:rsid w:val="00F274BC"/>
    <w:rsid w:val="00F27714"/>
    <w:rsid w:val="00F30148"/>
    <w:rsid w:val="00F30667"/>
    <w:rsid w:val="00F3243A"/>
    <w:rsid w:val="00F3276E"/>
    <w:rsid w:val="00F327A5"/>
    <w:rsid w:val="00F33724"/>
    <w:rsid w:val="00F33D3C"/>
    <w:rsid w:val="00F34B7D"/>
    <w:rsid w:val="00F355F7"/>
    <w:rsid w:val="00F35F0E"/>
    <w:rsid w:val="00F36058"/>
    <w:rsid w:val="00F365D4"/>
    <w:rsid w:val="00F36EC9"/>
    <w:rsid w:val="00F37016"/>
    <w:rsid w:val="00F37A91"/>
    <w:rsid w:val="00F40757"/>
    <w:rsid w:val="00F408A0"/>
    <w:rsid w:val="00F4175A"/>
    <w:rsid w:val="00F441ED"/>
    <w:rsid w:val="00F44377"/>
    <w:rsid w:val="00F4512A"/>
    <w:rsid w:val="00F45419"/>
    <w:rsid w:val="00F45CF5"/>
    <w:rsid w:val="00F46375"/>
    <w:rsid w:val="00F471A8"/>
    <w:rsid w:val="00F47DB0"/>
    <w:rsid w:val="00F502B3"/>
    <w:rsid w:val="00F50C3F"/>
    <w:rsid w:val="00F50E34"/>
    <w:rsid w:val="00F51AFB"/>
    <w:rsid w:val="00F51BEB"/>
    <w:rsid w:val="00F530ED"/>
    <w:rsid w:val="00F53BA5"/>
    <w:rsid w:val="00F53EF7"/>
    <w:rsid w:val="00F53F76"/>
    <w:rsid w:val="00F54BF2"/>
    <w:rsid w:val="00F55245"/>
    <w:rsid w:val="00F613DF"/>
    <w:rsid w:val="00F633D4"/>
    <w:rsid w:val="00F63E99"/>
    <w:rsid w:val="00F63FDC"/>
    <w:rsid w:val="00F64098"/>
    <w:rsid w:val="00F64B86"/>
    <w:rsid w:val="00F64DD3"/>
    <w:rsid w:val="00F6716B"/>
    <w:rsid w:val="00F67F5B"/>
    <w:rsid w:val="00F74904"/>
    <w:rsid w:val="00F74B65"/>
    <w:rsid w:val="00F77054"/>
    <w:rsid w:val="00F773E9"/>
    <w:rsid w:val="00F775AC"/>
    <w:rsid w:val="00F803BC"/>
    <w:rsid w:val="00F81EF0"/>
    <w:rsid w:val="00F826D1"/>
    <w:rsid w:val="00F8349C"/>
    <w:rsid w:val="00F83BC1"/>
    <w:rsid w:val="00F84266"/>
    <w:rsid w:val="00F844E7"/>
    <w:rsid w:val="00F84782"/>
    <w:rsid w:val="00F8792F"/>
    <w:rsid w:val="00F90947"/>
    <w:rsid w:val="00F90C89"/>
    <w:rsid w:val="00F91824"/>
    <w:rsid w:val="00F91B43"/>
    <w:rsid w:val="00F91D73"/>
    <w:rsid w:val="00F91E41"/>
    <w:rsid w:val="00F92013"/>
    <w:rsid w:val="00F9214D"/>
    <w:rsid w:val="00F92355"/>
    <w:rsid w:val="00F930E5"/>
    <w:rsid w:val="00F93963"/>
    <w:rsid w:val="00F94093"/>
    <w:rsid w:val="00F94291"/>
    <w:rsid w:val="00F947EC"/>
    <w:rsid w:val="00F94920"/>
    <w:rsid w:val="00F95E59"/>
    <w:rsid w:val="00F967C0"/>
    <w:rsid w:val="00F96913"/>
    <w:rsid w:val="00F974E9"/>
    <w:rsid w:val="00F976E7"/>
    <w:rsid w:val="00FA01E1"/>
    <w:rsid w:val="00FA0683"/>
    <w:rsid w:val="00FA1549"/>
    <w:rsid w:val="00FA21DC"/>
    <w:rsid w:val="00FA2212"/>
    <w:rsid w:val="00FA298A"/>
    <w:rsid w:val="00FA2D05"/>
    <w:rsid w:val="00FA2EA6"/>
    <w:rsid w:val="00FA429F"/>
    <w:rsid w:val="00FA4394"/>
    <w:rsid w:val="00FA4776"/>
    <w:rsid w:val="00FA4C9F"/>
    <w:rsid w:val="00FA512E"/>
    <w:rsid w:val="00FA5644"/>
    <w:rsid w:val="00FA5B66"/>
    <w:rsid w:val="00FA5CC8"/>
    <w:rsid w:val="00FA60D0"/>
    <w:rsid w:val="00FB028B"/>
    <w:rsid w:val="00FB0B9C"/>
    <w:rsid w:val="00FB2EA0"/>
    <w:rsid w:val="00FB2FC1"/>
    <w:rsid w:val="00FB30EB"/>
    <w:rsid w:val="00FB3594"/>
    <w:rsid w:val="00FB48C4"/>
    <w:rsid w:val="00FB4907"/>
    <w:rsid w:val="00FB4E18"/>
    <w:rsid w:val="00FB552D"/>
    <w:rsid w:val="00FB66BD"/>
    <w:rsid w:val="00FB7982"/>
    <w:rsid w:val="00FC0404"/>
    <w:rsid w:val="00FC0734"/>
    <w:rsid w:val="00FC09C4"/>
    <w:rsid w:val="00FC0C4A"/>
    <w:rsid w:val="00FC0FC5"/>
    <w:rsid w:val="00FC167A"/>
    <w:rsid w:val="00FC1AA7"/>
    <w:rsid w:val="00FC24E2"/>
    <w:rsid w:val="00FC3484"/>
    <w:rsid w:val="00FC3F37"/>
    <w:rsid w:val="00FC460C"/>
    <w:rsid w:val="00FC54A6"/>
    <w:rsid w:val="00FC588F"/>
    <w:rsid w:val="00FC5B16"/>
    <w:rsid w:val="00FC5D53"/>
    <w:rsid w:val="00FC6067"/>
    <w:rsid w:val="00FC6425"/>
    <w:rsid w:val="00FC6879"/>
    <w:rsid w:val="00FC697C"/>
    <w:rsid w:val="00FC6F6E"/>
    <w:rsid w:val="00FC77FB"/>
    <w:rsid w:val="00FD1439"/>
    <w:rsid w:val="00FD20EF"/>
    <w:rsid w:val="00FD2C7F"/>
    <w:rsid w:val="00FD37A9"/>
    <w:rsid w:val="00FD391D"/>
    <w:rsid w:val="00FD43C2"/>
    <w:rsid w:val="00FD5734"/>
    <w:rsid w:val="00FD57CC"/>
    <w:rsid w:val="00FD5AA6"/>
    <w:rsid w:val="00FD616D"/>
    <w:rsid w:val="00FD6C0D"/>
    <w:rsid w:val="00FE0ACD"/>
    <w:rsid w:val="00FE1359"/>
    <w:rsid w:val="00FE1B30"/>
    <w:rsid w:val="00FE1DD5"/>
    <w:rsid w:val="00FE23C3"/>
    <w:rsid w:val="00FE32BC"/>
    <w:rsid w:val="00FE389E"/>
    <w:rsid w:val="00FE41F5"/>
    <w:rsid w:val="00FE55D0"/>
    <w:rsid w:val="00FE6795"/>
    <w:rsid w:val="00FE6EB5"/>
    <w:rsid w:val="00FE75A0"/>
    <w:rsid w:val="00FE7B44"/>
    <w:rsid w:val="00FE7D4D"/>
    <w:rsid w:val="00FF0249"/>
    <w:rsid w:val="00FF1100"/>
    <w:rsid w:val="00FF1221"/>
    <w:rsid w:val="00FF146E"/>
    <w:rsid w:val="00FF1595"/>
    <w:rsid w:val="00FF169F"/>
    <w:rsid w:val="00FF24B0"/>
    <w:rsid w:val="00FF37DA"/>
    <w:rsid w:val="00FF3D84"/>
    <w:rsid w:val="00FF4687"/>
    <w:rsid w:val="00FF5311"/>
    <w:rsid w:val="00FF5977"/>
    <w:rsid w:val="00FF6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E5F75"/>
  <w15:docId w15:val="{A7D8E95C-3E80-4175-9F5E-8A3E2C74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39"/>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B10FB8"/>
    <w:rPr>
      <w:sz w:val="24"/>
      <w:lang w:eastAsia="en-US"/>
    </w:rPr>
  </w:style>
  <w:style w:type="character" w:customStyle="1" w:styleId="Heading1Char">
    <w:name w:val="Heading 1 Char"/>
    <w:basedOn w:val="DefaultParagraphFont"/>
    <w:link w:val="Heading1"/>
    <w:rsid w:val="00897ED0"/>
    <w:rPr>
      <w:b/>
      <w:caps/>
      <w:kern w:val="28"/>
      <w:sz w:val="24"/>
      <w:lang w:eastAsia="en-US"/>
    </w:rPr>
  </w:style>
  <w:style w:type="paragraph" w:customStyle="1" w:styleId="Default">
    <w:name w:val="Default"/>
    <w:rsid w:val="0018002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jpg"/><Relationship Id="rId10" Type="http://schemas.openxmlformats.org/officeDocument/2006/relationships/header" Target="header2.xml"/><Relationship Id="rId19" Type="http://schemas.openxmlformats.org/officeDocument/2006/relationships/image" Target="media/image1.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868A0DE85649BFB7E02ECCDE573E8D"/>
        <w:category>
          <w:name w:val="General"/>
          <w:gallery w:val="placeholder"/>
        </w:category>
        <w:types>
          <w:type w:val="bbPlcHdr"/>
        </w:types>
        <w:behaviors>
          <w:behavior w:val="content"/>
        </w:behaviors>
        <w:guid w:val="{3689A1C3-46B8-44B1-97A3-17323DADAE51}"/>
      </w:docPartPr>
      <w:docPartBody>
        <w:p w:rsidR="004E79FB" w:rsidRDefault="004E79FB">
          <w:pPr>
            <w:pStyle w:val="E2868A0DE85649BFB7E02ECCDE573E8D"/>
          </w:pPr>
          <w:r>
            <w:rPr>
              <w:rStyle w:val="PlaceholderText"/>
            </w:rPr>
            <w:t>MNC Text</w:t>
          </w:r>
        </w:p>
      </w:docPartBody>
    </w:docPart>
    <w:docPart>
      <w:docPartPr>
        <w:name w:val="CABA3289AA894F99B9E36BBC6F5F30D4"/>
        <w:category>
          <w:name w:val="General"/>
          <w:gallery w:val="placeholder"/>
        </w:category>
        <w:types>
          <w:type w:val="bbPlcHdr"/>
        </w:types>
        <w:behaviors>
          <w:behavior w:val="content"/>
        </w:behaviors>
        <w:guid w:val="{148DFB91-C0F0-43E9-B6F2-289442F16A3E}"/>
      </w:docPartPr>
      <w:docPartBody>
        <w:p w:rsidR="004E79FB" w:rsidRDefault="004E79FB">
          <w:pPr>
            <w:pStyle w:val="CABA3289AA894F99B9E36BBC6F5F30D4"/>
          </w:pPr>
          <w:r w:rsidRPr="005C44BE">
            <w:rPr>
              <w:rStyle w:val="PlaceholderText"/>
            </w:rPr>
            <w:t>Click or tap here to enter text.</w:t>
          </w:r>
        </w:p>
      </w:docPartBody>
    </w:docPart>
    <w:docPart>
      <w:docPartPr>
        <w:name w:val="CF89BE0E91714059897DA56532A29518"/>
        <w:category>
          <w:name w:val="General"/>
          <w:gallery w:val="placeholder"/>
        </w:category>
        <w:types>
          <w:type w:val="bbPlcHdr"/>
        </w:types>
        <w:behaviors>
          <w:behavior w:val="content"/>
        </w:behaviors>
        <w:guid w:val="{911950BE-4FA8-4E4A-9E5B-7BE4B8147E3D}"/>
      </w:docPartPr>
      <w:docPartBody>
        <w:p w:rsidR="004E79FB" w:rsidRDefault="004E79FB">
          <w:pPr>
            <w:pStyle w:val="CF89BE0E91714059897DA56532A2951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FC"/>
    <w:rsid w:val="00135408"/>
    <w:rsid w:val="001D180C"/>
    <w:rsid w:val="00262936"/>
    <w:rsid w:val="002637C2"/>
    <w:rsid w:val="0044794E"/>
    <w:rsid w:val="00480A9B"/>
    <w:rsid w:val="004A1BFC"/>
    <w:rsid w:val="004C0DCF"/>
    <w:rsid w:val="004E79FB"/>
    <w:rsid w:val="00530A8D"/>
    <w:rsid w:val="005C0929"/>
    <w:rsid w:val="005E39E9"/>
    <w:rsid w:val="00650653"/>
    <w:rsid w:val="0075256B"/>
    <w:rsid w:val="00787F99"/>
    <w:rsid w:val="00912B5D"/>
    <w:rsid w:val="00936935"/>
    <w:rsid w:val="0095420C"/>
    <w:rsid w:val="009C3999"/>
    <w:rsid w:val="009C7ED8"/>
    <w:rsid w:val="009D35DB"/>
    <w:rsid w:val="00B43326"/>
    <w:rsid w:val="00B61D46"/>
    <w:rsid w:val="00CC6277"/>
    <w:rsid w:val="00D76D66"/>
    <w:rsid w:val="00DE4AA8"/>
    <w:rsid w:val="00FD53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868A0DE85649BFB7E02ECCDE573E8D">
    <w:name w:val="E2868A0DE85649BFB7E02ECCDE573E8D"/>
  </w:style>
  <w:style w:type="paragraph" w:customStyle="1" w:styleId="CABA3289AA894F99B9E36BBC6F5F30D4">
    <w:name w:val="CABA3289AA894F99B9E36BBC6F5F30D4"/>
  </w:style>
  <w:style w:type="paragraph" w:customStyle="1" w:styleId="CF89BE0E91714059897DA56532A29518">
    <w:name w:val="CF89BE0E91714059897DA56532A29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Clarence City Council v Commonwealth of Australia [2024] FCAFC 8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50</Pages>
  <Words>18239</Words>
  <Characters>97881</Characters>
  <Application>Microsoft Office Word</Application>
  <DocSecurity>0</DocSecurity>
  <Lines>815</Lines>
  <Paragraphs>231</Paragraphs>
  <ScaleCrop>false</ScaleCrop>
  <HeadingPairs>
    <vt:vector size="2" baseType="variant">
      <vt:variant>
        <vt:lpstr>Title</vt:lpstr>
      </vt:variant>
      <vt:variant>
        <vt:i4>1</vt:i4>
      </vt:variant>
    </vt:vector>
  </HeadingPairs>
  <TitlesOfParts>
    <vt:vector size="1" baseType="lpstr">
      <vt:lpstr>Clarence City Council v Commonwealth of Australia [2024] FCFCA 8  </vt:lpstr>
    </vt:vector>
  </TitlesOfParts>
  <Company>Federal Court of Australia</Company>
  <LinksUpToDate>false</LinksUpToDate>
  <CharactersWithSpaces>115889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Clarence City Council v Commonwealth of Australia [2024] FCFCA 8</dc:title>
  <dc:creator>Sandra Casey</dc:creator>
  <dc:description>v1.3</dc:description>
  <cp:lastModifiedBy>Sandra Casey</cp:lastModifiedBy>
  <cp:revision>4</cp:revision>
  <cp:lastPrinted>2024-02-14T21:15:00Z</cp:lastPrinted>
  <dcterms:created xsi:type="dcterms:W3CDTF">2024-02-14T22:11:00Z</dcterms:created>
  <dcterms:modified xsi:type="dcterms:W3CDTF">2024-02-19T02:39:00Z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Clarence City Council v Commonwealth [2022] FCA 1492</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