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A17" w14:textId="0C9D6311" w:rsidR="00395B24" w:rsidRDefault="00C6788C" w:rsidP="00A22932">
      <w:pPr>
        <w:pStyle w:val="CourtTitle"/>
      </w:pPr>
      <w:r>
        <w:fldChar w:fldCharType="begin"/>
      </w:r>
      <w:r>
        <w:instrText xml:space="preserve"> DOCPROPERTY  Court  \* MERGEFORMAT </w:instrText>
      </w:r>
      <w:r>
        <w:fldChar w:fldCharType="separate"/>
      </w:r>
      <w:r w:rsidR="00847381">
        <w:t>Federal Court of Australia</w:t>
      </w:r>
      <w:r>
        <w:fldChar w:fldCharType="end"/>
      </w:r>
    </w:p>
    <w:p w14:paraId="58049BF8" w14:textId="77777777" w:rsidR="004D7950" w:rsidRDefault="004D7950">
      <w:pPr>
        <w:pStyle w:val="NormalHeadings"/>
        <w:jc w:val="center"/>
        <w:rPr>
          <w:sz w:val="32"/>
        </w:rPr>
      </w:pPr>
    </w:p>
    <w:bookmarkStart w:id="0" w:name="MNC"/>
    <w:p w14:paraId="43E0666A" w14:textId="2E49D1F1" w:rsidR="00374CC4" w:rsidRPr="00ED2C17" w:rsidRDefault="00F96E2C" w:rsidP="00210284">
      <w:pPr>
        <w:pStyle w:val="MNC"/>
      </w:pPr>
      <w:sdt>
        <w:sdtPr>
          <w:alias w:val="MNC"/>
          <w:tag w:val="MNC"/>
          <w:id w:val="343289786"/>
          <w:lock w:val="sdtLocked"/>
          <w:placeholder>
            <w:docPart w:val="4FA1B1D2F1B54323A88DF21599652701"/>
          </w:placeholder>
          <w:dataBinding w:prefixMappings="xmlns:ns0='http://schemas.globalmacros.com/FCA'" w:xpath="/ns0:root[1]/ns0:Name[1]" w:storeItemID="{687E7CCB-4AA5-44E7-B148-17BA2B6F57C0}"/>
          <w:text w:multiLine="1"/>
        </w:sdtPr>
        <w:sdtEndPr/>
        <w:sdtContent>
          <w:r w:rsidR="00ED2C17">
            <w:t>M</w:t>
          </w:r>
          <w:r w:rsidR="00ED2C17" w:rsidRPr="00ED2C17">
            <w:t>cFarlane as Trustee for the S McFarlane Superannuation Fund v Insignia Financial Ltd (No 2) [2024] FCA 35</w:t>
          </w:r>
          <w:r w:rsidR="004651C8">
            <w:t>6</w:t>
          </w:r>
        </w:sdtContent>
      </w:sdt>
      <w:bookmarkEnd w:id="0"/>
      <w:r w:rsidR="005C185C" w:rsidRPr="00ED2C17">
        <w:t xml:space="preserve"> </w:t>
      </w:r>
    </w:p>
    <w:tbl>
      <w:tblPr>
        <w:tblW w:w="9073" w:type="dxa"/>
        <w:tblLayout w:type="fixed"/>
        <w:tblLook w:val="01E0" w:firstRow="1" w:lastRow="1" w:firstColumn="1" w:lastColumn="1" w:noHBand="0" w:noVBand="0"/>
        <w:tblCaption w:val="Cover Table"/>
        <w:tblDescription w:val="Cover Table"/>
      </w:tblPr>
      <w:tblGrid>
        <w:gridCol w:w="3084"/>
        <w:gridCol w:w="5989"/>
      </w:tblGrid>
      <w:tr w:rsidR="00395B24" w14:paraId="2AE6E608" w14:textId="77777777" w:rsidTr="004329EB">
        <w:tc>
          <w:tcPr>
            <w:tcW w:w="3084" w:type="dxa"/>
            <w:shd w:val="clear" w:color="auto" w:fill="auto"/>
          </w:tcPr>
          <w:p w14:paraId="5CA68660" w14:textId="0B22B7D4" w:rsidR="00395B24" w:rsidRDefault="002C7385" w:rsidP="00663878">
            <w:pPr>
              <w:pStyle w:val="Normal1linespace"/>
              <w:widowControl w:val="0"/>
              <w:jc w:val="left"/>
            </w:pPr>
            <w:r>
              <w:t>File number:</w:t>
            </w:r>
          </w:p>
        </w:tc>
        <w:tc>
          <w:tcPr>
            <w:tcW w:w="5989" w:type="dxa"/>
            <w:shd w:val="clear" w:color="auto" w:fill="auto"/>
          </w:tcPr>
          <w:p w14:paraId="7B7DF9D9" w14:textId="10C3AC5F" w:rsidR="00395B24" w:rsidRPr="00847381" w:rsidRDefault="00F96E2C" w:rsidP="00847381">
            <w:pPr>
              <w:pStyle w:val="Normal1linespace"/>
              <w:jc w:val="left"/>
            </w:pPr>
            <w:r>
              <w:fldChar w:fldCharType="begin" w:fldLock="1"/>
            </w:r>
            <w:r>
              <w:instrText xml:space="preserve"> REF  FileNo  \* MERGEFORMAT </w:instrText>
            </w:r>
            <w:r>
              <w:fldChar w:fldCharType="separate"/>
            </w:r>
            <w:r w:rsidR="00847381" w:rsidRPr="00847381">
              <w:t>NSD 206 of 2020</w:t>
            </w:r>
            <w:r>
              <w:fldChar w:fldCharType="end"/>
            </w:r>
          </w:p>
        </w:tc>
      </w:tr>
      <w:tr w:rsidR="00395B24" w14:paraId="30DA7FCA" w14:textId="77777777" w:rsidTr="004329EB">
        <w:tc>
          <w:tcPr>
            <w:tcW w:w="3084" w:type="dxa"/>
            <w:shd w:val="clear" w:color="auto" w:fill="auto"/>
          </w:tcPr>
          <w:p w14:paraId="77137F78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420E1222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4229FA4A" w14:textId="77777777" w:rsidTr="004329EB">
        <w:tc>
          <w:tcPr>
            <w:tcW w:w="3084" w:type="dxa"/>
            <w:shd w:val="clear" w:color="auto" w:fill="auto"/>
          </w:tcPr>
          <w:p w14:paraId="49652F44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Judg</w:t>
            </w:r>
            <w:r w:rsidR="005724F6">
              <w:t>ment of</w:t>
            </w:r>
            <w:r>
              <w:t>:</w:t>
            </w:r>
          </w:p>
        </w:tc>
        <w:tc>
          <w:tcPr>
            <w:tcW w:w="5989" w:type="dxa"/>
            <w:shd w:val="clear" w:color="auto" w:fill="auto"/>
          </w:tcPr>
          <w:p w14:paraId="49D31719" w14:textId="747C7DFE" w:rsidR="00395B24" w:rsidRDefault="002C7385" w:rsidP="00663878">
            <w:pPr>
              <w:pStyle w:val="Normal1linespace"/>
              <w:widowControl w:val="0"/>
              <w:jc w:val="left"/>
              <w:rPr>
                <w:b/>
              </w:rPr>
            </w:pPr>
            <w:r w:rsidRPr="00847381">
              <w:rPr>
                <w:b/>
              </w:rPr>
              <w:fldChar w:fldCharType="begin" w:fldLock="1"/>
            </w:r>
            <w:r w:rsidRPr="00847381">
              <w:rPr>
                <w:b/>
              </w:rPr>
              <w:instrText xml:space="preserve"> REF  Judge  \* MERGEFORMAT </w:instrText>
            </w:r>
            <w:r w:rsidRPr="00847381">
              <w:rPr>
                <w:b/>
              </w:rPr>
              <w:fldChar w:fldCharType="separate"/>
            </w:r>
            <w:r w:rsidR="00847381" w:rsidRPr="00847381">
              <w:rPr>
                <w:b/>
                <w:caps/>
                <w:szCs w:val="24"/>
              </w:rPr>
              <w:t>ANDERSON J</w:t>
            </w:r>
            <w:r w:rsidRPr="00847381">
              <w:rPr>
                <w:b/>
              </w:rPr>
              <w:fldChar w:fldCharType="end"/>
            </w:r>
          </w:p>
        </w:tc>
      </w:tr>
      <w:tr w:rsidR="00395B24" w14:paraId="1B6A0072" w14:textId="77777777" w:rsidTr="004329EB">
        <w:tc>
          <w:tcPr>
            <w:tcW w:w="3084" w:type="dxa"/>
            <w:shd w:val="clear" w:color="auto" w:fill="auto"/>
          </w:tcPr>
          <w:p w14:paraId="5F73CB69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784F75E0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4DE1D150" w14:textId="77777777" w:rsidTr="004329EB">
        <w:tc>
          <w:tcPr>
            <w:tcW w:w="3084" w:type="dxa"/>
            <w:shd w:val="clear" w:color="auto" w:fill="auto"/>
          </w:tcPr>
          <w:p w14:paraId="4C9FE8CF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Date of judgment:</w:t>
            </w:r>
          </w:p>
        </w:tc>
        <w:tc>
          <w:tcPr>
            <w:tcW w:w="5989" w:type="dxa"/>
            <w:shd w:val="clear" w:color="auto" w:fill="auto"/>
          </w:tcPr>
          <w:p w14:paraId="2DB32D69" w14:textId="3F2254C4" w:rsidR="00395B24" w:rsidRDefault="00CD6AC3" w:rsidP="00663878">
            <w:pPr>
              <w:pStyle w:val="Normal1linespace"/>
              <w:widowControl w:val="0"/>
              <w:jc w:val="left"/>
            </w:pPr>
            <w:bookmarkStart w:id="1" w:name="JudgmentDate"/>
            <w:bookmarkEnd w:id="1"/>
            <w:r>
              <w:t>11 April</w:t>
            </w:r>
            <w:r w:rsidR="00735003">
              <w:t xml:space="preserve"> 2024</w:t>
            </w:r>
          </w:p>
        </w:tc>
      </w:tr>
      <w:tr w:rsidR="00395B24" w14:paraId="0DF3B64E" w14:textId="77777777" w:rsidTr="004329EB">
        <w:tc>
          <w:tcPr>
            <w:tcW w:w="3084" w:type="dxa"/>
            <w:shd w:val="clear" w:color="auto" w:fill="auto"/>
          </w:tcPr>
          <w:p w14:paraId="6B27BE6E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6EC17007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5F759BC8" w14:textId="77777777" w:rsidTr="004329EB">
        <w:tc>
          <w:tcPr>
            <w:tcW w:w="3084" w:type="dxa"/>
            <w:shd w:val="clear" w:color="auto" w:fill="auto"/>
          </w:tcPr>
          <w:p w14:paraId="59A58841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Catchwords:</w:t>
            </w:r>
          </w:p>
        </w:tc>
        <w:tc>
          <w:tcPr>
            <w:tcW w:w="5989" w:type="dxa"/>
            <w:shd w:val="clear" w:color="auto" w:fill="auto"/>
          </w:tcPr>
          <w:p w14:paraId="3E690F1D" w14:textId="5AA29E4C" w:rsidR="00395B24" w:rsidRDefault="00831A89" w:rsidP="00663878">
            <w:pPr>
              <w:pStyle w:val="Normal1linespace"/>
              <w:widowControl w:val="0"/>
              <w:jc w:val="left"/>
            </w:pPr>
            <w:bookmarkStart w:id="2" w:name="Catchwords"/>
            <w:r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COSTS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="00B20026">
              <w:rPr>
                <w:color w:val="000000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offer of compromise </w:t>
            </w:r>
            <w:r w:rsidR="003A4F2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sent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by respondent under r 25 of the </w:t>
            </w: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Federal Court Rules 2011 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Cth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) </w:t>
            </w:r>
            <w:r w:rsidR="00B20026">
              <w:rPr>
                <w:color w:val="000000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="008B406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where the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applicant</w:t>
            </w:r>
            <w:r w:rsidR="00B53407">
              <w:rPr>
                <w:color w:val="000000"/>
                <w:bdr w:val="none" w:sz="0" w:space="0" w:color="auto" w:frame="1"/>
                <w:shd w:val="clear" w:color="auto" w:fill="FFFFFF"/>
              </w:rPr>
              <w:t>’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s </w:t>
            </w:r>
            <w:r w:rsidR="008B4068">
              <w:rPr>
                <w:color w:val="000000"/>
                <w:bdr w:val="none" w:sz="0" w:space="0" w:color="auto" w:frame="1"/>
                <w:shd w:val="clear" w:color="auto" w:fill="FFFFFF"/>
              </w:rPr>
              <w:t>originating application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5659DB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was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dismissed </w:t>
            </w:r>
            <w:r w:rsidR="00B20026">
              <w:rPr>
                <w:color w:val="000000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application by respondent for indemnity costs </w:t>
            </w:r>
            <w:r w:rsidR="00722240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following rejection of offer of compromise </w:t>
            </w:r>
            <w:r w:rsidR="00D0552F">
              <w:rPr>
                <w:color w:val="000000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 whether </w:t>
            </w:r>
            <w:r w:rsidR="00756C52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the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applicant unreasonably failed to accept </w:t>
            </w:r>
            <w:r w:rsidR="00756C52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the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offer </w:t>
            </w:r>
            <w:r w:rsidR="00B20026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– where the applicant’s rejection of the offer of compromise </w:t>
            </w:r>
            <w:r w:rsidR="00756C52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was </w:t>
            </w:r>
            <w:r w:rsidR="00B20026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not unreasonable in the circumstances – </w:t>
            </w:r>
            <w:r w:rsidR="00573124">
              <w:rPr>
                <w:color w:val="000000"/>
                <w:bdr w:val="none" w:sz="0" w:space="0" w:color="auto" w:frame="1"/>
                <w:shd w:val="clear" w:color="auto" w:fill="FFFFFF"/>
              </w:rPr>
              <w:t>application</w:t>
            </w:r>
            <w:r w:rsidR="00E818F7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for indemnity costs</w:t>
            </w:r>
            <w:r w:rsidR="00573124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dismissed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="00715751">
              <w:t xml:space="preserve"> </w:t>
            </w:r>
            <w:r w:rsidR="002C7385">
              <w:t xml:space="preserve"> </w:t>
            </w:r>
            <w:bookmarkEnd w:id="2"/>
          </w:p>
        </w:tc>
      </w:tr>
      <w:tr w:rsidR="00395B24" w14:paraId="44A45C85" w14:textId="77777777" w:rsidTr="004329EB">
        <w:tc>
          <w:tcPr>
            <w:tcW w:w="3084" w:type="dxa"/>
            <w:shd w:val="clear" w:color="auto" w:fill="auto"/>
          </w:tcPr>
          <w:p w14:paraId="3DE6361A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43B6533E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752E1AFF" w14:textId="77777777" w:rsidTr="004329EB">
        <w:tc>
          <w:tcPr>
            <w:tcW w:w="3084" w:type="dxa"/>
            <w:shd w:val="clear" w:color="auto" w:fill="auto"/>
          </w:tcPr>
          <w:p w14:paraId="707E42D7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Legislation:</w:t>
            </w:r>
          </w:p>
        </w:tc>
        <w:tc>
          <w:tcPr>
            <w:tcW w:w="5989" w:type="dxa"/>
            <w:shd w:val="clear" w:color="auto" w:fill="auto"/>
          </w:tcPr>
          <w:p w14:paraId="210B33F3" w14:textId="77777777" w:rsidR="007B10CA" w:rsidRDefault="007B10CA" w:rsidP="00A36D62">
            <w:pPr>
              <w:pStyle w:val="CasesLegislationAppealFrom"/>
              <w:spacing w:after="60"/>
            </w:pPr>
            <w:bookmarkStart w:id="3" w:name="Legislation"/>
            <w:r w:rsidRPr="004016CE">
              <w:rPr>
                <w:i/>
                <w:iCs/>
              </w:rPr>
              <w:t>Federal Court of Australia Act 1976</w:t>
            </w:r>
            <w:r w:rsidRPr="004016CE">
              <w:t xml:space="preserve"> (</w:t>
            </w:r>
            <w:proofErr w:type="spellStart"/>
            <w:r w:rsidRPr="004016CE">
              <w:t>Cth</w:t>
            </w:r>
            <w:proofErr w:type="spellEnd"/>
            <w:r w:rsidRPr="004016CE">
              <w:t>)</w:t>
            </w:r>
          </w:p>
          <w:p w14:paraId="36D71ADB" w14:textId="25EF68B8" w:rsidR="00A36D62" w:rsidRPr="00A36D62" w:rsidRDefault="00A36D62" w:rsidP="00A36D62">
            <w:pPr>
              <w:pStyle w:val="CasesLegislationAppealFrom"/>
              <w:spacing w:after="60"/>
            </w:pPr>
            <w:r w:rsidRPr="004329EB">
              <w:rPr>
                <w:i/>
                <w:iCs/>
              </w:rPr>
              <w:t>Federal Court Rules 2011</w:t>
            </w:r>
            <w:r w:rsidRPr="004329EB">
              <w:t xml:space="preserve"> (</w:t>
            </w:r>
            <w:proofErr w:type="spellStart"/>
            <w:r w:rsidRPr="004329EB">
              <w:t>Cth</w:t>
            </w:r>
            <w:proofErr w:type="spellEnd"/>
            <w:r w:rsidRPr="004329EB">
              <w:t>)</w:t>
            </w:r>
            <w:bookmarkEnd w:id="3"/>
          </w:p>
        </w:tc>
      </w:tr>
      <w:tr w:rsidR="00395B24" w14:paraId="409937D8" w14:textId="77777777" w:rsidTr="004329EB">
        <w:tc>
          <w:tcPr>
            <w:tcW w:w="3084" w:type="dxa"/>
            <w:shd w:val="clear" w:color="auto" w:fill="auto"/>
          </w:tcPr>
          <w:p w14:paraId="04CEA7DE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070AB39D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4DDE7100" w14:textId="77777777" w:rsidTr="004329EB">
        <w:tc>
          <w:tcPr>
            <w:tcW w:w="3084" w:type="dxa"/>
            <w:shd w:val="clear" w:color="auto" w:fill="auto"/>
          </w:tcPr>
          <w:p w14:paraId="510040F2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Cases cited:</w:t>
            </w:r>
          </w:p>
        </w:tc>
        <w:tc>
          <w:tcPr>
            <w:tcW w:w="5989" w:type="dxa"/>
            <w:shd w:val="clear" w:color="auto" w:fill="auto"/>
          </w:tcPr>
          <w:p w14:paraId="3BF24878" w14:textId="7AEEEFD1" w:rsidR="00A36D62" w:rsidRPr="00A36D62" w:rsidRDefault="00A36D62" w:rsidP="00A36D62">
            <w:pPr>
              <w:pStyle w:val="CasesLegislationAppealFrom"/>
              <w:spacing w:after="60"/>
            </w:pPr>
            <w:bookmarkStart w:id="4" w:name="Cases_Cited"/>
            <w:r w:rsidRPr="004329EB">
              <w:rPr>
                <w:i/>
                <w:iCs/>
              </w:rPr>
              <w:t>A</w:t>
            </w:r>
            <w:r w:rsidR="00E04C03">
              <w:rPr>
                <w:i/>
                <w:iCs/>
              </w:rPr>
              <w:t xml:space="preserve">ustralian </w:t>
            </w:r>
            <w:r w:rsidRPr="004329EB">
              <w:rPr>
                <w:i/>
                <w:iCs/>
              </w:rPr>
              <w:t>C</w:t>
            </w:r>
            <w:r w:rsidR="00E04C03">
              <w:rPr>
                <w:i/>
                <w:iCs/>
              </w:rPr>
              <w:t xml:space="preserve">ompetition and </w:t>
            </w:r>
            <w:r w:rsidRPr="004329EB">
              <w:rPr>
                <w:i/>
                <w:iCs/>
              </w:rPr>
              <w:t>C</w:t>
            </w:r>
            <w:r w:rsidR="00E04C03">
              <w:rPr>
                <w:i/>
                <w:iCs/>
              </w:rPr>
              <w:t xml:space="preserve">onsumer </w:t>
            </w:r>
            <w:r w:rsidRPr="004329EB">
              <w:rPr>
                <w:i/>
                <w:iCs/>
              </w:rPr>
              <w:t>C</w:t>
            </w:r>
            <w:r w:rsidR="00E04C03">
              <w:rPr>
                <w:i/>
                <w:iCs/>
              </w:rPr>
              <w:t>ommission</w:t>
            </w:r>
            <w:r w:rsidRPr="004329EB">
              <w:rPr>
                <w:i/>
                <w:iCs/>
              </w:rPr>
              <w:t xml:space="preserve"> v Colgate-Palmolive Pty Ltd</w:t>
            </w:r>
            <w:r w:rsidRPr="004329EB">
              <w:t xml:space="preserve"> [2020] FCA 598</w:t>
            </w:r>
          </w:p>
          <w:p w14:paraId="58D3085F" w14:textId="77777777" w:rsidR="00A36D62" w:rsidRDefault="00A36D62" w:rsidP="00A36D62">
            <w:pPr>
              <w:pStyle w:val="CasesLegislationAppealFrom"/>
              <w:spacing w:after="60"/>
            </w:pPr>
            <w:r w:rsidRPr="004329EB">
              <w:rPr>
                <w:i/>
                <w:iCs/>
              </w:rPr>
              <w:t>Anchorage Capital Partners Pty Limited v ACPA Pty Ltd</w:t>
            </w:r>
            <w:r w:rsidRPr="004329EB">
              <w:t xml:space="preserve"> (2018) 259 FCR 514</w:t>
            </w:r>
          </w:p>
          <w:p w14:paraId="0DD3149C" w14:textId="77777777" w:rsidR="004651C8" w:rsidRPr="00A36D62" w:rsidRDefault="004651C8" w:rsidP="004651C8">
            <w:pPr>
              <w:pStyle w:val="CasesLegislationAppealFrom"/>
              <w:spacing w:after="60"/>
            </w:pPr>
            <w:r w:rsidRPr="004329EB">
              <w:rPr>
                <w:i/>
                <w:iCs/>
              </w:rPr>
              <w:t>Brookfield Multiplex Limited v International Litigation Funding Partners Pte Ltd (No 4)</w:t>
            </w:r>
            <w:r w:rsidRPr="004329EB">
              <w:t xml:space="preserve"> [2009] FCA 803</w:t>
            </w:r>
            <w:r w:rsidRPr="00A36D62" w:rsidDel="00A36D62">
              <w:t xml:space="preserve">  </w:t>
            </w:r>
          </w:p>
          <w:p w14:paraId="4E67586B" w14:textId="05C41AC5" w:rsidR="00BF0C25" w:rsidRPr="00A36D62" w:rsidRDefault="00BF0C25" w:rsidP="00A36D62">
            <w:pPr>
              <w:pStyle w:val="CasesLegislationAppealFrom"/>
              <w:spacing w:after="60"/>
            </w:pPr>
            <w:r>
              <w:rPr>
                <w:i/>
                <w:iCs/>
              </w:rPr>
              <w:t>Calderbank v Calderbank</w:t>
            </w:r>
            <w:r>
              <w:t xml:space="preserve"> [1975] ALL ER 333</w:t>
            </w:r>
          </w:p>
          <w:p w14:paraId="32F51594" w14:textId="77777777" w:rsidR="00A36D62" w:rsidRPr="00A36D62" w:rsidRDefault="00A36D62" w:rsidP="00A36D62">
            <w:pPr>
              <w:pStyle w:val="CasesLegislationAppealFrom"/>
              <w:spacing w:after="60"/>
            </w:pPr>
            <w:r w:rsidRPr="004329EB">
              <w:rPr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Equity 8 Pty Ltd v Shaw Stockbroking Ltd</w:t>
            </w:r>
            <w:r w:rsidRPr="004329EB">
              <w:rPr>
                <w:color w:val="000000"/>
                <w:szCs w:val="24"/>
                <w:shd w:val="clear" w:color="auto" w:fill="FFFFFF"/>
              </w:rPr>
              <w:t> [2007] NSWSC 503</w:t>
            </w:r>
          </w:p>
          <w:p w14:paraId="7F49AC46" w14:textId="77777777" w:rsidR="00A36D62" w:rsidRPr="00A36D62" w:rsidRDefault="00A36D62" w:rsidP="00A36D62">
            <w:pPr>
              <w:pStyle w:val="CasesLegislationAppealFrom"/>
              <w:spacing w:after="60"/>
              <w:rPr>
                <w:color w:val="000000"/>
                <w:szCs w:val="24"/>
                <w:shd w:val="clear" w:color="auto" w:fill="FFFFFF"/>
              </w:rPr>
            </w:pPr>
            <w:r w:rsidRPr="004329EB">
              <w:rPr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Gretton v Commonwealth</w:t>
            </w:r>
            <w:r w:rsidRPr="004329EB">
              <w:rPr>
                <w:color w:val="000000"/>
                <w:szCs w:val="24"/>
                <w:shd w:val="clear" w:color="auto" w:fill="FFFFFF"/>
              </w:rPr>
              <w:t> [2007] NSWSC 149</w:t>
            </w:r>
          </w:p>
          <w:p w14:paraId="4862EDA5" w14:textId="77777777" w:rsidR="00A36D62" w:rsidRPr="00A36D62" w:rsidRDefault="00A36D62" w:rsidP="00A36D62">
            <w:pPr>
              <w:pStyle w:val="CasesLegislationAppealFrom"/>
              <w:spacing w:after="60"/>
            </w:pPr>
            <w:r w:rsidRPr="004329EB">
              <w:rPr>
                <w:i/>
                <w:iCs/>
              </w:rPr>
              <w:t>Karpik v Carnival PLC (The Ruby Princess) (Common Questions and Costs)</w:t>
            </w:r>
            <w:r w:rsidRPr="004329EB">
              <w:t xml:space="preserve"> [2024] FCA 57</w:t>
            </w:r>
          </w:p>
          <w:p w14:paraId="410A7744" w14:textId="77777777" w:rsidR="007C6553" w:rsidRDefault="00A36D62" w:rsidP="00A36D62">
            <w:pPr>
              <w:pStyle w:val="CasesLegislationAppealFrom"/>
              <w:spacing w:after="60"/>
            </w:pPr>
            <w:r w:rsidRPr="004329EB">
              <w:rPr>
                <w:i/>
                <w:iCs/>
              </w:rPr>
              <w:t>McFarlane as Trustee for the S McFarlane Superannuation Fund v Insignia Financial Ltd</w:t>
            </w:r>
            <w:r w:rsidRPr="004329EB">
              <w:t xml:space="preserve"> [2023] FCA 1628</w:t>
            </w:r>
            <w:r w:rsidRPr="00A36D62" w:rsidDel="00A36D62">
              <w:t xml:space="preserve"> </w:t>
            </w:r>
          </w:p>
          <w:p w14:paraId="3BB5D86F" w14:textId="77777777" w:rsidR="00A36D62" w:rsidRPr="00A36D62" w:rsidRDefault="00A36D62" w:rsidP="00A36D62">
            <w:pPr>
              <w:pStyle w:val="CasesLegislationAppealFrom"/>
              <w:spacing w:after="60"/>
            </w:pPr>
            <w:proofErr w:type="spellStart"/>
            <w:r w:rsidRPr="004329EB">
              <w:rPr>
                <w:i/>
                <w:iCs/>
              </w:rPr>
              <w:t>Rakman</w:t>
            </w:r>
            <w:proofErr w:type="spellEnd"/>
            <w:r w:rsidRPr="004329EB">
              <w:rPr>
                <w:i/>
                <w:iCs/>
              </w:rPr>
              <w:t xml:space="preserve"> International Pty Limited v Boss Fire &amp; Safety Pty Ltd</w:t>
            </w:r>
            <w:r w:rsidRPr="004329EB">
              <w:t xml:space="preserve"> [2023] FCAFC 202</w:t>
            </w:r>
          </w:p>
          <w:p w14:paraId="4A3CF536" w14:textId="58FB26E9" w:rsidR="00A36D62" w:rsidRPr="00A36D62" w:rsidRDefault="00A36D62" w:rsidP="00A36D62">
            <w:pPr>
              <w:pStyle w:val="CasesLegislationAppealFrom"/>
              <w:spacing w:after="60"/>
            </w:pPr>
            <w:r w:rsidRPr="004329EB">
              <w:rPr>
                <w:i/>
                <w:iCs/>
              </w:rPr>
              <w:t>Seven Network Limited v News Limited</w:t>
            </w:r>
            <w:r w:rsidRPr="004329EB">
              <w:t xml:space="preserve"> [2007] FCA 1489</w:t>
            </w:r>
            <w:r w:rsidR="00551F9D">
              <w:t>; 244 ALR 374</w:t>
            </w:r>
            <w:r w:rsidRPr="004329EB">
              <w:t xml:space="preserve"> </w:t>
            </w:r>
          </w:p>
          <w:p w14:paraId="1F97FF1F" w14:textId="26CF769F" w:rsidR="00A36D62" w:rsidRPr="00A36D62" w:rsidRDefault="00A36D62" w:rsidP="00A36D62">
            <w:pPr>
              <w:pStyle w:val="CasesLegislationAppealFrom"/>
              <w:spacing w:after="60"/>
            </w:pPr>
            <w:r w:rsidRPr="004329EB">
              <w:rPr>
                <w:i/>
                <w:iCs/>
              </w:rPr>
              <w:t>State Street Global Advisors Trust Company v Maurice Blackburn Pty Ltd (No 3)</w:t>
            </w:r>
            <w:r w:rsidRPr="004329EB">
              <w:t xml:space="preserve"> [2021] FCA 568</w:t>
            </w:r>
            <w:r w:rsidR="00645839">
              <w:t>; 159 IPR 281</w:t>
            </w:r>
          </w:p>
          <w:p w14:paraId="11C857D6" w14:textId="42901345" w:rsidR="00A36D62" w:rsidRPr="00A36D62" w:rsidRDefault="00A36D62" w:rsidP="00A36D62">
            <w:pPr>
              <w:pStyle w:val="CasesLegislationAppealFrom"/>
              <w:spacing w:after="60"/>
            </w:pPr>
            <w:proofErr w:type="spellStart"/>
            <w:r w:rsidRPr="004329EB">
              <w:rPr>
                <w:i/>
                <w:iCs/>
              </w:rPr>
              <w:t>Tregidga</w:t>
            </w:r>
            <w:proofErr w:type="spellEnd"/>
            <w:r w:rsidRPr="004329EB">
              <w:rPr>
                <w:i/>
                <w:iCs/>
              </w:rPr>
              <w:t xml:space="preserve"> v Pasma Holdings Pty Limited (No 2)</w:t>
            </w:r>
            <w:r w:rsidRPr="004329EB">
              <w:t xml:space="preserve"> [2021] </w:t>
            </w:r>
            <w:r w:rsidRPr="004329EB">
              <w:lastRenderedPageBreak/>
              <w:t>FCA 1439</w:t>
            </w:r>
            <w:bookmarkEnd w:id="4"/>
          </w:p>
        </w:tc>
      </w:tr>
      <w:tr w:rsidR="00847381" w14:paraId="64AE6441" w14:textId="77777777" w:rsidTr="004329EB">
        <w:tc>
          <w:tcPr>
            <w:tcW w:w="3084" w:type="dxa"/>
            <w:shd w:val="clear" w:color="auto" w:fill="auto"/>
          </w:tcPr>
          <w:p w14:paraId="7C080D17" w14:textId="77777777" w:rsidR="00847381" w:rsidRDefault="00847381" w:rsidP="002F7154">
            <w:pPr>
              <w:pStyle w:val="Normal1linespace"/>
              <w:widowControl w:val="0"/>
            </w:pPr>
          </w:p>
        </w:tc>
        <w:tc>
          <w:tcPr>
            <w:tcW w:w="5989" w:type="dxa"/>
            <w:shd w:val="clear" w:color="auto" w:fill="auto"/>
          </w:tcPr>
          <w:p w14:paraId="5BEB15C1" w14:textId="77777777" w:rsidR="00847381" w:rsidRDefault="00847381" w:rsidP="002F7154">
            <w:pPr>
              <w:pStyle w:val="Normal1linespace"/>
              <w:widowControl w:val="0"/>
              <w:jc w:val="left"/>
            </w:pPr>
          </w:p>
        </w:tc>
      </w:tr>
      <w:tr w:rsidR="00847381" w14:paraId="62649710" w14:textId="77777777" w:rsidTr="004329EB">
        <w:tc>
          <w:tcPr>
            <w:tcW w:w="3084" w:type="dxa"/>
            <w:shd w:val="clear" w:color="auto" w:fill="auto"/>
          </w:tcPr>
          <w:p w14:paraId="1148F4F9" w14:textId="77777777" w:rsidR="00847381" w:rsidRDefault="00847381" w:rsidP="00501A12">
            <w:pPr>
              <w:pStyle w:val="Normal1linespace"/>
              <w:widowControl w:val="0"/>
            </w:pPr>
            <w:r>
              <w:t>Division:</w:t>
            </w:r>
          </w:p>
        </w:tc>
        <w:tc>
          <w:tcPr>
            <w:tcW w:w="5989" w:type="dxa"/>
            <w:shd w:val="clear" w:color="auto" w:fill="auto"/>
          </w:tcPr>
          <w:p w14:paraId="36EAA264" w14:textId="2E64397D" w:rsidR="00847381" w:rsidRPr="00F17599" w:rsidRDefault="00F96E2C" w:rsidP="00501A12">
            <w:pPr>
              <w:pStyle w:val="Normal1linespace"/>
              <w:widowControl w:val="0"/>
              <w:jc w:val="left"/>
            </w:pPr>
            <w:r>
              <w:fldChar w:fldCharType="begin"/>
            </w:r>
            <w:r>
              <w:instrText xml:space="preserve"> DOCPROPERTY  Division </w:instrText>
            </w:r>
            <w:r>
              <w:fldChar w:fldCharType="separate"/>
            </w:r>
            <w:r w:rsidR="00847381">
              <w:t>General Division</w:t>
            </w:r>
            <w:r>
              <w:fldChar w:fldCharType="end"/>
            </w:r>
          </w:p>
        </w:tc>
      </w:tr>
      <w:tr w:rsidR="00847381" w14:paraId="525A5083" w14:textId="77777777" w:rsidTr="004329EB">
        <w:tc>
          <w:tcPr>
            <w:tcW w:w="3084" w:type="dxa"/>
            <w:shd w:val="clear" w:color="auto" w:fill="auto"/>
          </w:tcPr>
          <w:p w14:paraId="48043E9E" w14:textId="77777777" w:rsidR="00847381" w:rsidRDefault="00847381" w:rsidP="00501A12">
            <w:pPr>
              <w:pStyle w:val="Normal1linespace"/>
              <w:widowControl w:val="0"/>
            </w:pPr>
            <w:bookmarkStart w:id="5" w:name="Registry_rows" w:colFirst="0" w:colLast="1"/>
          </w:p>
        </w:tc>
        <w:tc>
          <w:tcPr>
            <w:tcW w:w="5989" w:type="dxa"/>
            <w:shd w:val="clear" w:color="auto" w:fill="auto"/>
          </w:tcPr>
          <w:p w14:paraId="65E30C43" w14:textId="77777777" w:rsidR="00847381" w:rsidRDefault="00847381" w:rsidP="00501A12">
            <w:pPr>
              <w:pStyle w:val="Normal1linespace"/>
              <w:widowControl w:val="0"/>
              <w:jc w:val="left"/>
            </w:pPr>
          </w:p>
        </w:tc>
      </w:tr>
      <w:tr w:rsidR="00847381" w14:paraId="50FAB8C7" w14:textId="77777777" w:rsidTr="004329EB">
        <w:tc>
          <w:tcPr>
            <w:tcW w:w="3084" w:type="dxa"/>
            <w:shd w:val="clear" w:color="auto" w:fill="auto"/>
          </w:tcPr>
          <w:p w14:paraId="6DCF9A30" w14:textId="77777777" w:rsidR="00847381" w:rsidRDefault="00847381" w:rsidP="00501A12">
            <w:pPr>
              <w:pStyle w:val="Normal1linespace"/>
              <w:widowControl w:val="0"/>
            </w:pPr>
            <w:r>
              <w:t>Registry:</w:t>
            </w:r>
          </w:p>
        </w:tc>
        <w:tc>
          <w:tcPr>
            <w:tcW w:w="5989" w:type="dxa"/>
            <w:shd w:val="clear" w:color="auto" w:fill="auto"/>
          </w:tcPr>
          <w:p w14:paraId="505B1328" w14:textId="7B4E1528" w:rsidR="00847381" w:rsidRPr="00F17599" w:rsidRDefault="00D350B6" w:rsidP="00501A12">
            <w:pPr>
              <w:pStyle w:val="Normal1linespace"/>
              <w:widowControl w:val="0"/>
              <w:jc w:val="left"/>
            </w:pPr>
            <w:r>
              <w:t xml:space="preserve">New </w:t>
            </w:r>
            <w:r w:rsidR="001273E4">
              <w:t>S</w:t>
            </w:r>
            <w:r>
              <w:t>outh Wales</w:t>
            </w:r>
          </w:p>
        </w:tc>
      </w:tr>
      <w:tr w:rsidR="00847381" w14:paraId="6DC056D3" w14:textId="77777777" w:rsidTr="004329EB">
        <w:tc>
          <w:tcPr>
            <w:tcW w:w="3084" w:type="dxa"/>
            <w:shd w:val="clear" w:color="auto" w:fill="auto"/>
          </w:tcPr>
          <w:p w14:paraId="47E7D8AA" w14:textId="77777777" w:rsidR="00847381" w:rsidRDefault="00847381" w:rsidP="00501A12">
            <w:pPr>
              <w:pStyle w:val="Normal1linespace"/>
              <w:widowControl w:val="0"/>
            </w:pPr>
            <w:bookmarkStart w:id="6" w:name="NPARow" w:colFirst="0" w:colLast="1"/>
            <w:bookmarkEnd w:id="5"/>
          </w:p>
        </w:tc>
        <w:tc>
          <w:tcPr>
            <w:tcW w:w="5989" w:type="dxa"/>
            <w:shd w:val="clear" w:color="auto" w:fill="auto"/>
          </w:tcPr>
          <w:p w14:paraId="246FBD5D" w14:textId="77777777" w:rsidR="00847381" w:rsidRPr="00F17599" w:rsidRDefault="00847381" w:rsidP="00501A12">
            <w:pPr>
              <w:pStyle w:val="Normal1linespace"/>
              <w:widowControl w:val="0"/>
              <w:jc w:val="left"/>
              <w:rPr>
                <w:b/>
              </w:rPr>
            </w:pPr>
          </w:p>
        </w:tc>
      </w:tr>
      <w:tr w:rsidR="00847381" w14:paraId="06C71D60" w14:textId="77777777" w:rsidTr="004329EB">
        <w:tc>
          <w:tcPr>
            <w:tcW w:w="3084" w:type="dxa"/>
            <w:shd w:val="clear" w:color="auto" w:fill="auto"/>
          </w:tcPr>
          <w:p w14:paraId="06CFC5C8" w14:textId="77777777" w:rsidR="00847381" w:rsidRDefault="00847381" w:rsidP="00501A12">
            <w:pPr>
              <w:pStyle w:val="Normal1linespace"/>
              <w:widowControl w:val="0"/>
            </w:pPr>
            <w:r>
              <w:t>National Practice Area:</w:t>
            </w:r>
          </w:p>
        </w:tc>
        <w:tc>
          <w:tcPr>
            <w:tcW w:w="5989" w:type="dxa"/>
            <w:shd w:val="clear" w:color="auto" w:fill="auto"/>
          </w:tcPr>
          <w:p w14:paraId="6BE33723" w14:textId="72FB2101" w:rsidR="00847381" w:rsidRPr="00F17599" w:rsidRDefault="00F96E2C" w:rsidP="00171DBB">
            <w:pPr>
              <w:pStyle w:val="Normal1linespace"/>
              <w:widowControl w:val="0"/>
              <w:jc w:val="left"/>
              <w:rPr>
                <w:b/>
              </w:rPr>
            </w:pPr>
            <w:r>
              <w:fldChar w:fldCharType="begin"/>
            </w:r>
            <w:r>
              <w:instrText xml:space="preserve"> DOCPROPERTY  "Practice Area"  \* MERGEFORMAT </w:instrText>
            </w:r>
            <w:r>
              <w:fldChar w:fldCharType="separate"/>
            </w:r>
            <w:r w:rsidR="00847381">
              <w:t>Commercial and Corporations</w:t>
            </w:r>
            <w:r>
              <w:fldChar w:fldCharType="end"/>
            </w:r>
          </w:p>
        </w:tc>
      </w:tr>
      <w:tr w:rsidR="00847381" w14:paraId="51FB6BB7" w14:textId="77777777" w:rsidTr="004329EB">
        <w:tc>
          <w:tcPr>
            <w:tcW w:w="3084" w:type="dxa"/>
            <w:shd w:val="clear" w:color="auto" w:fill="auto"/>
          </w:tcPr>
          <w:p w14:paraId="1FBE8F78" w14:textId="77777777" w:rsidR="00847381" w:rsidRDefault="00847381" w:rsidP="00501A12">
            <w:pPr>
              <w:pStyle w:val="Normal1linespace"/>
              <w:widowControl w:val="0"/>
            </w:pPr>
            <w:bookmarkStart w:id="7" w:name="SubAreaRow" w:colFirst="0" w:colLast="1"/>
            <w:bookmarkEnd w:id="6"/>
          </w:p>
        </w:tc>
        <w:tc>
          <w:tcPr>
            <w:tcW w:w="5989" w:type="dxa"/>
            <w:shd w:val="clear" w:color="auto" w:fill="auto"/>
          </w:tcPr>
          <w:p w14:paraId="6C92ACC8" w14:textId="77777777" w:rsidR="00847381" w:rsidRDefault="00847381" w:rsidP="00171DBB">
            <w:pPr>
              <w:pStyle w:val="Normal1linespace"/>
              <w:widowControl w:val="0"/>
              <w:jc w:val="left"/>
            </w:pPr>
          </w:p>
        </w:tc>
      </w:tr>
      <w:tr w:rsidR="00847381" w14:paraId="609E950C" w14:textId="77777777" w:rsidTr="004329EB">
        <w:tc>
          <w:tcPr>
            <w:tcW w:w="3084" w:type="dxa"/>
            <w:shd w:val="clear" w:color="auto" w:fill="auto"/>
          </w:tcPr>
          <w:p w14:paraId="35603D73" w14:textId="77777777" w:rsidR="00847381" w:rsidRDefault="00847381" w:rsidP="00501A12">
            <w:pPr>
              <w:pStyle w:val="Normal1linespace"/>
              <w:widowControl w:val="0"/>
            </w:pPr>
            <w:r>
              <w:t>Sub-area:</w:t>
            </w:r>
          </w:p>
        </w:tc>
        <w:tc>
          <w:tcPr>
            <w:tcW w:w="5989" w:type="dxa"/>
            <w:shd w:val="clear" w:color="auto" w:fill="auto"/>
          </w:tcPr>
          <w:p w14:paraId="482222D1" w14:textId="2DF7FBF1" w:rsidR="00847381" w:rsidRPr="00837288" w:rsidRDefault="00F96E2C" w:rsidP="00435936">
            <w:pPr>
              <w:pStyle w:val="Normal1linespace"/>
              <w:widowControl w:val="0"/>
              <w:jc w:val="left"/>
            </w:pPr>
            <w:r>
              <w:fldChar w:fldCharType="begin"/>
            </w:r>
            <w:r>
              <w:instrText xml:space="preserve"> DOCPROPERTY  "Sub Area"  \* MERGEFORMAT </w:instrText>
            </w:r>
            <w:r>
              <w:fldChar w:fldCharType="separate"/>
            </w:r>
            <w:r w:rsidR="00847381" w:rsidRPr="00847381">
              <w:rPr>
                <w:lang w:val="en-US"/>
              </w:rPr>
              <w:t>Corporations and Corporate</w:t>
            </w:r>
            <w:r w:rsidR="00847381">
              <w:t xml:space="preserve"> Insolvency</w:t>
            </w:r>
            <w:r>
              <w:fldChar w:fldCharType="end"/>
            </w:r>
          </w:p>
        </w:tc>
      </w:tr>
      <w:bookmarkEnd w:id="7"/>
      <w:tr w:rsidR="00847381" w14:paraId="51012A3B" w14:textId="77777777" w:rsidTr="004329EB">
        <w:tc>
          <w:tcPr>
            <w:tcW w:w="3084" w:type="dxa"/>
            <w:shd w:val="clear" w:color="auto" w:fill="auto"/>
          </w:tcPr>
          <w:p w14:paraId="2638A545" w14:textId="77777777" w:rsidR="00847381" w:rsidRDefault="00847381" w:rsidP="00501A12">
            <w:pPr>
              <w:pStyle w:val="Normal1linespace"/>
              <w:widowControl w:val="0"/>
            </w:pPr>
          </w:p>
        </w:tc>
        <w:tc>
          <w:tcPr>
            <w:tcW w:w="5989" w:type="dxa"/>
            <w:shd w:val="clear" w:color="auto" w:fill="auto"/>
          </w:tcPr>
          <w:p w14:paraId="6629146B" w14:textId="77777777" w:rsidR="00847381" w:rsidRDefault="00847381" w:rsidP="00501A12">
            <w:pPr>
              <w:pStyle w:val="Normal1linespace"/>
              <w:widowControl w:val="0"/>
              <w:jc w:val="left"/>
            </w:pPr>
          </w:p>
        </w:tc>
      </w:tr>
      <w:tr w:rsidR="00847381" w14:paraId="5C75E6AF" w14:textId="77777777" w:rsidTr="004329EB">
        <w:tc>
          <w:tcPr>
            <w:tcW w:w="3084" w:type="dxa"/>
            <w:shd w:val="clear" w:color="auto" w:fill="auto"/>
          </w:tcPr>
          <w:p w14:paraId="34BDFFB6" w14:textId="77777777" w:rsidR="00847381" w:rsidRDefault="00847381" w:rsidP="00501A12">
            <w:pPr>
              <w:pStyle w:val="Normal1linespace"/>
              <w:widowControl w:val="0"/>
            </w:pPr>
            <w:r>
              <w:t>Number of paragraphs:</w:t>
            </w:r>
          </w:p>
        </w:tc>
        <w:tc>
          <w:tcPr>
            <w:tcW w:w="5989" w:type="dxa"/>
            <w:shd w:val="clear" w:color="auto" w:fill="auto"/>
          </w:tcPr>
          <w:p w14:paraId="7807C0A1" w14:textId="3B78C66E" w:rsidR="00847381" w:rsidRDefault="006B4361" w:rsidP="00501A12">
            <w:pPr>
              <w:pStyle w:val="Normal1linespace"/>
              <w:widowControl w:val="0"/>
              <w:jc w:val="left"/>
            </w:pPr>
            <w:r>
              <w:t>30</w:t>
            </w:r>
          </w:p>
        </w:tc>
      </w:tr>
      <w:tr w:rsidR="00847381" w14:paraId="52E2963F" w14:textId="77777777" w:rsidTr="004329EB">
        <w:tc>
          <w:tcPr>
            <w:tcW w:w="3084" w:type="dxa"/>
            <w:shd w:val="clear" w:color="auto" w:fill="auto"/>
          </w:tcPr>
          <w:p w14:paraId="383FE123" w14:textId="77777777" w:rsidR="00847381" w:rsidRDefault="00847381" w:rsidP="00847381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05ACD7E1" w14:textId="77777777" w:rsidR="00847381" w:rsidRDefault="00847381" w:rsidP="00847381">
            <w:pPr>
              <w:pStyle w:val="Normal1linespace"/>
              <w:widowControl w:val="0"/>
              <w:jc w:val="left"/>
            </w:pPr>
          </w:p>
        </w:tc>
      </w:tr>
      <w:tr w:rsidR="008F53DB" w14:paraId="70F8ED1F" w14:textId="77777777" w:rsidTr="004329EB">
        <w:tc>
          <w:tcPr>
            <w:tcW w:w="3084" w:type="dxa"/>
            <w:shd w:val="clear" w:color="auto" w:fill="auto"/>
          </w:tcPr>
          <w:p w14:paraId="1AC1A5F7" w14:textId="1CFFCB99" w:rsidR="008F53DB" w:rsidRDefault="008F53DB" w:rsidP="008F53DB">
            <w:pPr>
              <w:pStyle w:val="Normal1linespace"/>
              <w:widowControl w:val="0"/>
              <w:jc w:val="left"/>
            </w:pPr>
            <w:r>
              <w:t>Counsel for the Applicant:</w:t>
            </w:r>
          </w:p>
        </w:tc>
        <w:tc>
          <w:tcPr>
            <w:tcW w:w="5989" w:type="dxa"/>
            <w:shd w:val="clear" w:color="auto" w:fill="auto"/>
          </w:tcPr>
          <w:p w14:paraId="1208A6F0" w14:textId="1C326FDF" w:rsidR="008F53DB" w:rsidRDefault="008F53DB" w:rsidP="008F53DB">
            <w:pPr>
              <w:pStyle w:val="Normal1linespace"/>
              <w:widowControl w:val="0"/>
              <w:jc w:val="left"/>
            </w:pPr>
            <w:r>
              <w:t>Mr M R Hodge KC and Mr C Conde</w:t>
            </w:r>
          </w:p>
        </w:tc>
      </w:tr>
      <w:tr w:rsidR="008F53DB" w14:paraId="69DC7D26" w14:textId="77777777" w:rsidTr="004329EB">
        <w:tc>
          <w:tcPr>
            <w:tcW w:w="3084" w:type="dxa"/>
            <w:shd w:val="clear" w:color="auto" w:fill="auto"/>
          </w:tcPr>
          <w:p w14:paraId="62A24073" w14:textId="77777777" w:rsidR="008F53DB" w:rsidRDefault="008F53DB" w:rsidP="008F53DB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058F69DA" w14:textId="77777777" w:rsidR="008F53DB" w:rsidRDefault="008F53DB" w:rsidP="008F53DB">
            <w:pPr>
              <w:pStyle w:val="Normal1linespace"/>
              <w:widowControl w:val="0"/>
              <w:jc w:val="left"/>
            </w:pPr>
          </w:p>
        </w:tc>
      </w:tr>
      <w:tr w:rsidR="00CC1250" w14:paraId="262EEC52" w14:textId="77777777" w:rsidTr="004329EB">
        <w:tc>
          <w:tcPr>
            <w:tcW w:w="3084" w:type="dxa"/>
            <w:shd w:val="clear" w:color="auto" w:fill="auto"/>
          </w:tcPr>
          <w:p w14:paraId="4ABA1A68" w14:textId="203EC61E" w:rsidR="00CC1250" w:rsidRDefault="00CC1250" w:rsidP="00CC1250">
            <w:pPr>
              <w:pStyle w:val="Normal1linespace"/>
              <w:widowControl w:val="0"/>
              <w:jc w:val="left"/>
            </w:pPr>
            <w:r>
              <w:t>Solicitor for the Applicant:</w:t>
            </w:r>
          </w:p>
        </w:tc>
        <w:tc>
          <w:tcPr>
            <w:tcW w:w="5989" w:type="dxa"/>
            <w:shd w:val="clear" w:color="auto" w:fill="auto"/>
          </w:tcPr>
          <w:p w14:paraId="6093EE6E" w14:textId="23433F79" w:rsidR="00CC1250" w:rsidRDefault="00CC1250" w:rsidP="00CC1250">
            <w:pPr>
              <w:pStyle w:val="Normal1linespace"/>
              <w:widowControl w:val="0"/>
              <w:jc w:val="left"/>
            </w:pPr>
            <w:r>
              <w:t>Shine Lawyers</w:t>
            </w:r>
          </w:p>
        </w:tc>
      </w:tr>
      <w:tr w:rsidR="008F53DB" w14:paraId="0BE7B952" w14:textId="77777777" w:rsidTr="004329EB">
        <w:tc>
          <w:tcPr>
            <w:tcW w:w="3084" w:type="dxa"/>
            <w:shd w:val="clear" w:color="auto" w:fill="auto"/>
          </w:tcPr>
          <w:p w14:paraId="07012287" w14:textId="77777777" w:rsidR="008F53DB" w:rsidRDefault="008F53DB" w:rsidP="008F53DB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51963E7A" w14:textId="77777777" w:rsidR="008F53DB" w:rsidRDefault="008F53DB" w:rsidP="008F53DB">
            <w:pPr>
              <w:pStyle w:val="Normal1linespace"/>
              <w:widowControl w:val="0"/>
              <w:jc w:val="left"/>
            </w:pPr>
          </w:p>
        </w:tc>
      </w:tr>
      <w:tr w:rsidR="002F684C" w14:paraId="06224AD7" w14:textId="77777777" w:rsidTr="004329EB">
        <w:tc>
          <w:tcPr>
            <w:tcW w:w="3084" w:type="dxa"/>
            <w:shd w:val="clear" w:color="auto" w:fill="auto"/>
          </w:tcPr>
          <w:p w14:paraId="53BD40F3" w14:textId="5F7A0B99" w:rsidR="002F684C" w:rsidRDefault="002F684C" w:rsidP="002F684C">
            <w:pPr>
              <w:pStyle w:val="Normal1linespace"/>
              <w:widowControl w:val="0"/>
              <w:jc w:val="left"/>
            </w:pPr>
            <w:r>
              <w:t>Counsel for the Respondent:</w:t>
            </w:r>
          </w:p>
        </w:tc>
        <w:tc>
          <w:tcPr>
            <w:tcW w:w="5989" w:type="dxa"/>
            <w:shd w:val="clear" w:color="auto" w:fill="auto"/>
          </w:tcPr>
          <w:p w14:paraId="1E719308" w14:textId="3939288B" w:rsidR="002F684C" w:rsidRDefault="002F684C" w:rsidP="002F684C">
            <w:pPr>
              <w:pStyle w:val="Normal1linespace"/>
              <w:widowControl w:val="0"/>
              <w:jc w:val="left"/>
            </w:pPr>
            <w:r>
              <w:t>Mr B Holmes</w:t>
            </w:r>
          </w:p>
        </w:tc>
      </w:tr>
      <w:tr w:rsidR="008F53DB" w14:paraId="2862FA4C" w14:textId="77777777" w:rsidTr="004329EB">
        <w:tc>
          <w:tcPr>
            <w:tcW w:w="3084" w:type="dxa"/>
            <w:shd w:val="clear" w:color="auto" w:fill="auto"/>
          </w:tcPr>
          <w:p w14:paraId="14703312" w14:textId="77777777" w:rsidR="008F53DB" w:rsidRDefault="008F53DB" w:rsidP="008F53DB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2F63F2B6" w14:textId="77777777" w:rsidR="008F53DB" w:rsidRDefault="008F53DB" w:rsidP="008F53DB">
            <w:pPr>
              <w:pStyle w:val="Normal1linespace"/>
              <w:widowControl w:val="0"/>
              <w:jc w:val="left"/>
            </w:pPr>
          </w:p>
        </w:tc>
      </w:tr>
      <w:tr w:rsidR="007D205F" w14:paraId="7F855B01" w14:textId="77777777" w:rsidTr="004329EB">
        <w:tc>
          <w:tcPr>
            <w:tcW w:w="3084" w:type="dxa"/>
            <w:shd w:val="clear" w:color="auto" w:fill="auto"/>
          </w:tcPr>
          <w:p w14:paraId="782908B4" w14:textId="22DE1249" w:rsidR="007D205F" w:rsidRDefault="007D205F" w:rsidP="007D205F">
            <w:pPr>
              <w:pStyle w:val="Normal1linespace"/>
              <w:widowControl w:val="0"/>
              <w:jc w:val="left"/>
            </w:pPr>
            <w:r>
              <w:t>Solicitor for the Respondent:</w:t>
            </w:r>
          </w:p>
        </w:tc>
        <w:tc>
          <w:tcPr>
            <w:tcW w:w="5989" w:type="dxa"/>
            <w:shd w:val="clear" w:color="auto" w:fill="auto"/>
          </w:tcPr>
          <w:p w14:paraId="593FCC16" w14:textId="3C703DBB" w:rsidR="007D205F" w:rsidRDefault="007D205F" w:rsidP="007D205F">
            <w:pPr>
              <w:pStyle w:val="Normal1linespace"/>
              <w:widowControl w:val="0"/>
              <w:jc w:val="left"/>
            </w:pPr>
            <w:r>
              <w:t>King &amp; Wood Mallesons</w:t>
            </w:r>
          </w:p>
        </w:tc>
      </w:tr>
    </w:tbl>
    <w:p w14:paraId="3A6EB3E4" w14:textId="77777777" w:rsidR="00B17D6E" w:rsidRDefault="00B17D6E">
      <w:pPr>
        <w:pStyle w:val="Normal1linespace"/>
      </w:pPr>
      <w:bookmarkStart w:id="8" w:name="CompletionTable"/>
    </w:p>
    <w:bookmarkEnd w:id="8"/>
    <w:p w14:paraId="1E96A8C7" w14:textId="77777777" w:rsidR="00E94CBF" w:rsidRDefault="00E94CBF">
      <w:pPr>
        <w:pStyle w:val="Normal1linespace"/>
      </w:pPr>
    </w:p>
    <w:p w14:paraId="14D59A5C" w14:textId="77777777" w:rsidR="00395B24" w:rsidRDefault="00395B24">
      <w:pPr>
        <w:pStyle w:val="Normal1linespace"/>
        <w:sectPr w:rsidR="00395B24" w:rsidSect="005A34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1440" w:right="1440" w:bottom="1440" w:left="1440" w:header="851" w:footer="768" w:gutter="0"/>
          <w:pgNumType w:start="1"/>
          <w:cols w:space="720"/>
          <w:noEndnote/>
          <w:titlePg/>
        </w:sectPr>
      </w:pPr>
    </w:p>
    <w:p w14:paraId="618F7A83" w14:textId="77777777" w:rsidR="008C7167" w:rsidRPr="00045BB7" w:rsidRDefault="0011419D" w:rsidP="00045BB7">
      <w:pPr>
        <w:pStyle w:val="NormalHeadings"/>
        <w:spacing w:line="480" w:lineRule="auto"/>
        <w:jc w:val="center"/>
        <w:rPr>
          <w:sz w:val="28"/>
          <w:szCs w:val="28"/>
        </w:rPr>
      </w:pPr>
      <w:r w:rsidRPr="00045BB7">
        <w:rPr>
          <w:sz w:val="28"/>
          <w:szCs w:val="28"/>
        </w:rPr>
        <w:lastRenderedPageBreak/>
        <w:t>ORDERS</w:t>
      </w:r>
    </w:p>
    <w:tbl>
      <w:tblPr>
        <w:tblW w:w="0" w:type="auto"/>
        <w:tblLayout w:type="fixed"/>
        <w:tblLook w:val="0000" w:firstRow="0" w:lastRow="0" w:firstColumn="0" w:lastColumn="0" w:noHBand="0" w:noVBand="0"/>
        <w:tblCaption w:val="Parties"/>
        <w:tblDescription w:val="Parties"/>
      </w:tblPr>
      <w:tblGrid>
        <w:gridCol w:w="2376"/>
        <w:gridCol w:w="4536"/>
        <w:gridCol w:w="2330"/>
      </w:tblGrid>
      <w:tr w:rsidR="00A46CCC" w14:paraId="5F2EC8AA" w14:textId="77777777" w:rsidTr="00E81DA6">
        <w:tc>
          <w:tcPr>
            <w:tcW w:w="6912" w:type="dxa"/>
            <w:gridSpan w:val="2"/>
          </w:tcPr>
          <w:p w14:paraId="585BCB2E" w14:textId="77777777" w:rsidR="00A46CCC" w:rsidRPr="001765E0" w:rsidRDefault="00A46CCC" w:rsidP="00525A49">
            <w:pPr>
              <w:pStyle w:val="NormalHeadings"/>
            </w:pPr>
          </w:p>
        </w:tc>
        <w:tc>
          <w:tcPr>
            <w:tcW w:w="2330" w:type="dxa"/>
          </w:tcPr>
          <w:p w14:paraId="7B64A585" w14:textId="33B9D0C8" w:rsidR="00A46CCC" w:rsidRDefault="00847381" w:rsidP="00F92355">
            <w:pPr>
              <w:pStyle w:val="NormalHeadings"/>
              <w:jc w:val="right"/>
            </w:pPr>
            <w:bookmarkStart w:id="9" w:name="FileNo"/>
            <w:r>
              <w:t>NSD 206 of 2020</w:t>
            </w:r>
            <w:bookmarkEnd w:id="9"/>
          </w:p>
        </w:tc>
      </w:tr>
      <w:tr w:rsidR="00A76C13" w14:paraId="2803D464" w14:textId="77777777" w:rsidTr="00F36803">
        <w:trPr>
          <w:trHeight w:val="226"/>
        </w:trPr>
        <w:tc>
          <w:tcPr>
            <w:tcW w:w="9242" w:type="dxa"/>
            <w:gridSpan w:val="3"/>
          </w:tcPr>
          <w:p w14:paraId="20D50A96" w14:textId="4E1403CC" w:rsidR="00A76C13" w:rsidRPr="00A76C13" w:rsidRDefault="00A76C13" w:rsidP="00F36803">
            <w:pPr>
              <w:pStyle w:val="NormalHeadings"/>
              <w:jc w:val="left"/>
            </w:pPr>
          </w:p>
        </w:tc>
      </w:tr>
      <w:tr w:rsidR="00A46CCC" w14:paraId="64B88768" w14:textId="77777777" w:rsidTr="005041F0">
        <w:trPr>
          <w:trHeight w:val="386"/>
        </w:trPr>
        <w:tc>
          <w:tcPr>
            <w:tcW w:w="2376" w:type="dxa"/>
          </w:tcPr>
          <w:p w14:paraId="35F7C723" w14:textId="77777777" w:rsidR="00A46CCC" w:rsidRDefault="00A46CCC" w:rsidP="005041F0">
            <w:pPr>
              <w:pStyle w:val="NormalHeadings"/>
              <w:jc w:val="left"/>
              <w:rPr>
                <w:caps/>
                <w:szCs w:val="24"/>
              </w:rPr>
            </w:pPr>
            <w:bookmarkStart w:id="10" w:name="Parties"/>
            <w:r>
              <w:rPr>
                <w:caps/>
                <w:szCs w:val="24"/>
              </w:rPr>
              <w:t>BETWEEN:</w:t>
            </w:r>
          </w:p>
        </w:tc>
        <w:tc>
          <w:tcPr>
            <w:tcW w:w="6866" w:type="dxa"/>
            <w:gridSpan w:val="2"/>
          </w:tcPr>
          <w:p w14:paraId="31080470" w14:textId="77777777" w:rsidR="00847381" w:rsidRDefault="00847381" w:rsidP="00847381">
            <w:pPr>
              <w:pStyle w:val="NormalHeadings"/>
              <w:jc w:val="left"/>
            </w:pPr>
            <w:bookmarkStart w:id="11" w:name="Applicant"/>
            <w:r>
              <w:t xml:space="preserve">JOHN DOUGLAS MCFARLANE ATF THE S MCFARLANE SUPERANNUATION FUND </w:t>
            </w:r>
          </w:p>
          <w:p w14:paraId="40611407" w14:textId="77777777" w:rsidR="00847381" w:rsidRDefault="00847381" w:rsidP="00847381">
            <w:pPr>
              <w:pStyle w:val="PartyType"/>
            </w:pPr>
            <w:r>
              <w:t>Applicant</w:t>
            </w:r>
          </w:p>
          <w:bookmarkEnd w:id="11"/>
          <w:p w14:paraId="7D9F5623" w14:textId="1B9F1122" w:rsidR="00A46CCC" w:rsidRPr="006555B4" w:rsidRDefault="00A46CCC" w:rsidP="005041F0">
            <w:pPr>
              <w:pStyle w:val="NormalHeadings"/>
              <w:jc w:val="left"/>
            </w:pPr>
          </w:p>
        </w:tc>
      </w:tr>
      <w:tr w:rsidR="00A46CCC" w14:paraId="25128A78" w14:textId="77777777" w:rsidTr="005041F0">
        <w:trPr>
          <w:trHeight w:val="386"/>
        </w:trPr>
        <w:tc>
          <w:tcPr>
            <w:tcW w:w="2376" w:type="dxa"/>
          </w:tcPr>
          <w:p w14:paraId="162F8304" w14:textId="77777777" w:rsidR="00A46CCC" w:rsidRDefault="00A46CCC" w:rsidP="005041F0">
            <w:pPr>
              <w:pStyle w:val="NormalHeadings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AND:</w:t>
            </w:r>
          </w:p>
        </w:tc>
        <w:tc>
          <w:tcPr>
            <w:tcW w:w="6866" w:type="dxa"/>
            <w:gridSpan w:val="2"/>
          </w:tcPr>
          <w:p w14:paraId="600FC2E6" w14:textId="77777777" w:rsidR="00847381" w:rsidRDefault="00847381" w:rsidP="00847381">
            <w:pPr>
              <w:pStyle w:val="NormalHeadings"/>
              <w:jc w:val="left"/>
            </w:pPr>
            <w:bookmarkStart w:id="12" w:name="Respondent"/>
            <w:r>
              <w:t>INSIGNIA FINANCIAL LTD</w:t>
            </w:r>
          </w:p>
          <w:p w14:paraId="4AF6E04F" w14:textId="77777777" w:rsidR="00847381" w:rsidRDefault="00847381" w:rsidP="00847381">
            <w:pPr>
              <w:pStyle w:val="PartyType"/>
            </w:pPr>
            <w:r>
              <w:t>Respondent</w:t>
            </w:r>
          </w:p>
          <w:bookmarkEnd w:id="12"/>
          <w:p w14:paraId="37C1E8F3" w14:textId="7E2E22B8" w:rsidR="00A46CCC" w:rsidRPr="006555B4" w:rsidRDefault="00A46CCC" w:rsidP="005041F0">
            <w:pPr>
              <w:pStyle w:val="NormalHeadings"/>
              <w:jc w:val="left"/>
            </w:pPr>
          </w:p>
        </w:tc>
      </w:tr>
    </w:tbl>
    <w:p w14:paraId="5356EF6A" w14:textId="77777777" w:rsidR="00395B24" w:rsidRDefault="00395B24">
      <w:pPr>
        <w:pStyle w:val="NormalHeadings"/>
      </w:pPr>
      <w:bookmarkStart w:id="13" w:name="CrossClaimPosition"/>
      <w:bookmarkEnd w:id="13"/>
      <w:bookmarkEnd w:id="10"/>
    </w:p>
    <w:tbl>
      <w:tblPr>
        <w:tblW w:w="0" w:type="auto"/>
        <w:tblLayout w:type="fixed"/>
        <w:tblLook w:val="0000" w:firstRow="0" w:lastRow="0" w:firstColumn="0" w:lastColumn="0" w:noHBand="0" w:noVBand="0"/>
        <w:tblCaption w:val="Judge"/>
        <w:tblDescription w:val="Judge"/>
      </w:tblPr>
      <w:tblGrid>
        <w:gridCol w:w="2376"/>
        <w:gridCol w:w="6866"/>
      </w:tblGrid>
      <w:tr w:rsidR="00395B24" w14:paraId="2BC64313" w14:textId="77777777">
        <w:tc>
          <w:tcPr>
            <w:tcW w:w="2376" w:type="dxa"/>
          </w:tcPr>
          <w:p w14:paraId="492B9CD5" w14:textId="77777777" w:rsidR="00395B24" w:rsidRDefault="00974709">
            <w:pPr>
              <w:pStyle w:val="NormalHeadings"/>
              <w:spacing w:after="120"/>
              <w:jc w:val="left"/>
              <w:rPr>
                <w:caps/>
                <w:szCs w:val="24"/>
              </w:rPr>
            </w:pPr>
            <w:bookmarkStart w:id="14" w:name="JudgeText"/>
            <w:r>
              <w:rPr>
                <w:caps/>
                <w:szCs w:val="24"/>
              </w:rPr>
              <w:t>order made by</w:t>
            </w:r>
            <w:bookmarkEnd w:id="14"/>
            <w:r w:rsidR="002C7385">
              <w:rPr>
                <w:caps/>
                <w:szCs w:val="24"/>
              </w:rPr>
              <w:t>:</w:t>
            </w:r>
          </w:p>
        </w:tc>
        <w:tc>
          <w:tcPr>
            <w:tcW w:w="6866" w:type="dxa"/>
          </w:tcPr>
          <w:p w14:paraId="292C83BA" w14:textId="4E8426E1" w:rsidR="00395B24" w:rsidRDefault="00847381">
            <w:pPr>
              <w:pStyle w:val="NormalHeadings"/>
              <w:jc w:val="left"/>
              <w:rPr>
                <w:caps/>
                <w:szCs w:val="24"/>
              </w:rPr>
            </w:pPr>
            <w:bookmarkStart w:id="15" w:name="Judge"/>
            <w:r>
              <w:rPr>
                <w:caps/>
                <w:szCs w:val="24"/>
              </w:rPr>
              <w:t>ANDERSON J</w:t>
            </w:r>
            <w:bookmarkEnd w:id="15"/>
          </w:p>
        </w:tc>
      </w:tr>
      <w:tr w:rsidR="00395B24" w14:paraId="075A11A3" w14:textId="77777777">
        <w:tc>
          <w:tcPr>
            <w:tcW w:w="2376" w:type="dxa"/>
          </w:tcPr>
          <w:p w14:paraId="7007F4D5" w14:textId="77777777" w:rsidR="00395B24" w:rsidRDefault="002C7385">
            <w:pPr>
              <w:pStyle w:val="NormalHeadings"/>
              <w:spacing w:after="120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DATE OF ORDER:</w:t>
            </w:r>
          </w:p>
        </w:tc>
        <w:tc>
          <w:tcPr>
            <w:tcW w:w="6866" w:type="dxa"/>
          </w:tcPr>
          <w:p w14:paraId="7C4893C6" w14:textId="7231AF3C" w:rsidR="00395B24" w:rsidRDefault="007C16A6">
            <w:pPr>
              <w:pStyle w:val="NormalHeadings"/>
              <w:jc w:val="left"/>
              <w:rPr>
                <w:caps/>
                <w:szCs w:val="24"/>
              </w:rPr>
            </w:pPr>
            <w:bookmarkStart w:id="16" w:name="Judgment_Dated"/>
            <w:bookmarkEnd w:id="16"/>
            <w:r>
              <w:rPr>
                <w:caps/>
                <w:szCs w:val="24"/>
              </w:rPr>
              <w:t>1</w:t>
            </w:r>
            <w:r w:rsidR="00743AFA">
              <w:rPr>
                <w:caps/>
                <w:szCs w:val="24"/>
              </w:rPr>
              <w:t>1</w:t>
            </w:r>
            <w:r>
              <w:rPr>
                <w:caps/>
                <w:szCs w:val="24"/>
              </w:rPr>
              <w:t xml:space="preserve"> April</w:t>
            </w:r>
            <w:r w:rsidR="00CC488C">
              <w:rPr>
                <w:caps/>
                <w:szCs w:val="24"/>
              </w:rPr>
              <w:t xml:space="preserve"> 2024</w:t>
            </w:r>
          </w:p>
        </w:tc>
      </w:tr>
    </w:tbl>
    <w:p w14:paraId="6E8E46A0" w14:textId="77777777" w:rsidR="008D1617" w:rsidRDefault="008D1617">
      <w:pPr>
        <w:pStyle w:val="NormalHeadings"/>
        <w:rPr>
          <w:b w:val="0"/>
        </w:rPr>
      </w:pPr>
    </w:p>
    <w:p w14:paraId="63385119" w14:textId="77777777" w:rsidR="00395B24" w:rsidRDefault="002C7385">
      <w:pPr>
        <w:pStyle w:val="NormalHeadings"/>
      </w:pPr>
      <w:r>
        <w:t>THE COURT ORDERS THAT:</w:t>
      </w:r>
    </w:p>
    <w:p w14:paraId="028C185C" w14:textId="77777777" w:rsidR="007F60DF" w:rsidRDefault="007F60DF" w:rsidP="00243E5E">
      <w:pPr>
        <w:pStyle w:val="NormalHeadings"/>
      </w:pPr>
    </w:p>
    <w:p w14:paraId="5CAF77AF" w14:textId="5AA38FE0" w:rsidR="002C7D06" w:rsidRPr="00962BAF" w:rsidRDefault="002C7D06" w:rsidP="00962BAF">
      <w:pPr>
        <w:pStyle w:val="Order1"/>
      </w:pPr>
      <w:r>
        <w:t xml:space="preserve">The </w:t>
      </w:r>
      <w:r w:rsidR="00C6788C">
        <w:t>A</w:t>
      </w:r>
      <w:r>
        <w:t>pplic</w:t>
      </w:r>
      <w:r w:rsidR="005A2964">
        <w:t xml:space="preserve">ant pay the </w:t>
      </w:r>
      <w:r w:rsidR="00C6788C">
        <w:t>R</w:t>
      </w:r>
      <w:r w:rsidR="005A2964">
        <w:t>espondent’s costs</w:t>
      </w:r>
      <w:r w:rsidR="00F03D66">
        <w:t xml:space="preserve"> of the proceeding</w:t>
      </w:r>
      <w:r w:rsidR="009D363B">
        <w:t xml:space="preserve"> on a party-party basis</w:t>
      </w:r>
      <w:r w:rsidR="00F03D66">
        <w:t>,</w:t>
      </w:r>
      <w:r w:rsidR="00BB3D50">
        <w:t xml:space="preserve"> as agreed or </w:t>
      </w:r>
      <w:r w:rsidR="00F03D66">
        <w:t>assessed</w:t>
      </w:r>
      <w:r w:rsidR="00BB3D50">
        <w:t>.</w:t>
      </w:r>
    </w:p>
    <w:p w14:paraId="34E23047" w14:textId="77777777" w:rsidR="001A6C52" w:rsidRDefault="001A6C52" w:rsidP="001A6C52">
      <w:pPr>
        <w:pStyle w:val="BodyText"/>
      </w:pPr>
    </w:p>
    <w:p w14:paraId="6462E217" w14:textId="77777777" w:rsidR="00A431E6" w:rsidRDefault="00A431E6" w:rsidP="001A6C52">
      <w:pPr>
        <w:pStyle w:val="BodyText"/>
      </w:pPr>
    </w:p>
    <w:p w14:paraId="40888571" w14:textId="39A65544" w:rsidR="0050309C" w:rsidRDefault="00847381" w:rsidP="004D53E5">
      <w:pPr>
        <w:pStyle w:val="SingleSpace"/>
      </w:pPr>
      <w:bookmarkStart w:id="17" w:name="OrdersStatement"/>
      <w:r>
        <w:t>Note:</w:t>
      </w:r>
      <w:r>
        <w:tab/>
        <w:t xml:space="preserve">Entry of orders is dealt with in Rule 39.32 of the </w:t>
      </w:r>
      <w:r>
        <w:rPr>
          <w:i/>
        </w:rPr>
        <w:t>Federal Court Rules 2011</w:t>
      </w:r>
      <w:r>
        <w:t>.</w:t>
      </w:r>
      <w:bookmarkEnd w:id="17"/>
    </w:p>
    <w:p w14:paraId="507407E8" w14:textId="77777777" w:rsidR="00E23577" w:rsidRDefault="00E23577" w:rsidP="002B0E91">
      <w:pPr>
        <w:pStyle w:val="BodyText"/>
      </w:pPr>
    </w:p>
    <w:p w14:paraId="0E60308B" w14:textId="77777777" w:rsidR="00395B24" w:rsidRDefault="00395B24">
      <w:pPr>
        <w:pStyle w:val="NormalHeadings"/>
        <w:spacing w:before="240" w:after="120"/>
        <w:rPr>
          <w:b w:val="0"/>
        </w:rPr>
        <w:sectPr w:rsidR="00395B24" w:rsidSect="005A34F5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7" w:h="16840" w:code="9"/>
          <w:pgMar w:top="1440" w:right="1440" w:bottom="1440" w:left="1440" w:header="851" w:footer="851" w:gutter="0"/>
          <w:pgNumType w:fmt="lowerRoman" w:start="1"/>
          <w:cols w:space="720"/>
          <w:noEndnote/>
          <w:titlePg/>
        </w:sectPr>
      </w:pPr>
    </w:p>
    <w:p w14:paraId="1B32EF22" w14:textId="74A00269" w:rsidR="00484F6D" w:rsidRPr="00045BB7" w:rsidRDefault="006669B8" w:rsidP="00045BB7">
      <w:pPr>
        <w:pStyle w:val="NormalHeadings"/>
        <w:spacing w:line="480" w:lineRule="auto"/>
        <w:jc w:val="center"/>
        <w:rPr>
          <w:sz w:val="28"/>
          <w:szCs w:val="28"/>
        </w:rPr>
      </w:pPr>
      <w:bookmarkStart w:id="18" w:name="ReasonsPage"/>
      <w:bookmarkEnd w:id="18"/>
      <w:r>
        <w:rPr>
          <w:sz w:val="28"/>
          <w:szCs w:val="28"/>
        </w:rPr>
        <w:lastRenderedPageBreak/>
        <w:t>REASONS FOR JUDGMENT</w:t>
      </w:r>
    </w:p>
    <w:p w14:paraId="0C0CAC65" w14:textId="7DCEB478" w:rsidR="00694BEB" w:rsidRDefault="004F6B83" w:rsidP="005E0510">
      <w:pPr>
        <w:pStyle w:val="NormalHeadings"/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ANDERSON J:</w:t>
      </w:r>
    </w:p>
    <w:p w14:paraId="5D3E4547" w14:textId="1629CB98" w:rsidR="00CD1346" w:rsidRDefault="0022297B" w:rsidP="0022297B">
      <w:pPr>
        <w:pStyle w:val="Heading1"/>
      </w:pPr>
      <w:r>
        <w:t xml:space="preserve">INTRODUCTION </w:t>
      </w:r>
    </w:p>
    <w:p w14:paraId="75096E7A" w14:textId="52D1E6BC" w:rsidR="0022297B" w:rsidRDefault="002D3570" w:rsidP="0022297B">
      <w:pPr>
        <w:pStyle w:val="ParaNumbering"/>
      </w:pPr>
      <w:r>
        <w:t>On 20 December 2023, I delivered judgment in this proceeding</w:t>
      </w:r>
      <w:r w:rsidR="00380EE8">
        <w:t>.  In my reasons for judgment, I</w:t>
      </w:r>
      <w:r>
        <w:t xml:space="preserve"> dismi</w:t>
      </w:r>
      <w:r w:rsidR="00E72691">
        <w:t>ss</w:t>
      </w:r>
      <w:r w:rsidR="00380EE8">
        <w:t>ed</w:t>
      </w:r>
      <w:r w:rsidR="00E72691">
        <w:t xml:space="preserve"> all of the applicant</w:t>
      </w:r>
      <w:r w:rsidR="00A22EDA">
        <w:t>’s</w:t>
      </w:r>
      <w:r w:rsidR="00C5040C">
        <w:t xml:space="preserve"> (</w:t>
      </w:r>
      <w:r w:rsidR="00C5040C" w:rsidRPr="004329EB">
        <w:rPr>
          <w:b/>
          <w:bCs/>
        </w:rPr>
        <w:t>Mr McFarlane</w:t>
      </w:r>
      <w:r w:rsidR="00A22EDA">
        <w:t>)</w:t>
      </w:r>
      <w:r w:rsidR="00E72691">
        <w:t xml:space="preserve"> claims and </w:t>
      </w:r>
      <w:r w:rsidR="00122E2C">
        <w:t xml:space="preserve">I </w:t>
      </w:r>
      <w:r w:rsidR="00E72691">
        <w:t xml:space="preserve">ordered </w:t>
      </w:r>
      <w:r w:rsidR="00740DD6">
        <w:t xml:space="preserve">Mr McFarlane </w:t>
      </w:r>
      <w:r w:rsidR="00E72691">
        <w:t>to pay the respondent</w:t>
      </w:r>
      <w:r w:rsidR="000B0F01">
        <w:t>’</w:t>
      </w:r>
      <w:r w:rsidR="00E72691">
        <w:t>s</w:t>
      </w:r>
      <w:r w:rsidR="000B0F01">
        <w:t xml:space="preserve"> (</w:t>
      </w:r>
      <w:r w:rsidR="000B0F01" w:rsidRPr="004329EB">
        <w:rPr>
          <w:b/>
          <w:bCs/>
        </w:rPr>
        <w:t>Insignia</w:t>
      </w:r>
      <w:r w:rsidR="000B0F01">
        <w:t>)</w:t>
      </w:r>
      <w:r w:rsidR="00E72691">
        <w:t xml:space="preserve"> costs: </w:t>
      </w:r>
      <w:r w:rsidR="00E72691" w:rsidRPr="00A36D62">
        <w:rPr>
          <w:i/>
          <w:iCs/>
        </w:rPr>
        <w:t xml:space="preserve">McFarlane as Trustee for the S McFarlane Superannuation </w:t>
      </w:r>
      <w:r w:rsidR="00CE15AA" w:rsidRPr="00A36D62">
        <w:rPr>
          <w:i/>
          <w:iCs/>
        </w:rPr>
        <w:t>Fund v Insignia Financial Ltd</w:t>
      </w:r>
      <w:r w:rsidR="00CE15AA" w:rsidRPr="00A36D62">
        <w:t xml:space="preserve"> [2023] FCA 1628</w:t>
      </w:r>
      <w:r w:rsidR="00CE15AA">
        <w:t xml:space="preserve"> (</w:t>
      </w:r>
      <w:r w:rsidR="00CE15AA" w:rsidRPr="00CE15AA">
        <w:rPr>
          <w:b/>
          <w:bCs/>
        </w:rPr>
        <w:t>Reasons</w:t>
      </w:r>
      <w:r w:rsidR="00CE15AA">
        <w:t>)</w:t>
      </w:r>
      <w:r w:rsidR="00B63E30">
        <w:t xml:space="preserve">.  At the time of delivering judgment, </w:t>
      </w:r>
      <w:r w:rsidR="008D1F95">
        <w:t xml:space="preserve">counsel for </w:t>
      </w:r>
      <w:r w:rsidR="00B63E30" w:rsidRPr="004329EB">
        <w:t>Insignia</w:t>
      </w:r>
      <w:r w:rsidR="00B63E30">
        <w:t xml:space="preserve"> foreshadowed a</w:t>
      </w:r>
      <w:r w:rsidR="00D63249">
        <w:t>n intention to seek an indemnity costs order</w:t>
      </w:r>
      <w:r w:rsidR="00C900BC">
        <w:t xml:space="preserve"> against Mr McFarlane</w:t>
      </w:r>
      <w:r w:rsidR="008D7DE9">
        <w:t>.</w:t>
      </w:r>
      <w:r w:rsidR="00D63249">
        <w:t xml:space="preserve"> </w:t>
      </w:r>
      <w:r w:rsidR="00BC5E8E">
        <w:t xml:space="preserve"> </w:t>
      </w:r>
      <w:r w:rsidR="00D63249">
        <w:t xml:space="preserve">I subsequently directed </w:t>
      </w:r>
      <w:r w:rsidR="00C30F55">
        <w:t xml:space="preserve">each of </w:t>
      </w:r>
      <w:r w:rsidR="00D63249">
        <w:t>the parties to file written submissions</w:t>
      </w:r>
      <w:r w:rsidR="00132303">
        <w:t xml:space="preserve"> </w:t>
      </w:r>
      <w:r w:rsidR="00C30F55">
        <w:t xml:space="preserve">outlining their position </w:t>
      </w:r>
      <w:r w:rsidR="00132303">
        <w:t xml:space="preserve">with </w:t>
      </w:r>
      <w:r w:rsidR="00C47EB4">
        <w:t xml:space="preserve">respect to </w:t>
      </w:r>
      <w:r w:rsidR="00132303">
        <w:t xml:space="preserve">this issue.  </w:t>
      </w:r>
      <w:r w:rsidR="00192146">
        <w:t>I note that the d</w:t>
      </w:r>
      <w:r w:rsidR="00236CB3">
        <w:t xml:space="preserve">efined terms in this judgment have the same meaning as in the primary judgment.  </w:t>
      </w:r>
    </w:p>
    <w:p w14:paraId="2339AB01" w14:textId="16C492CB" w:rsidR="00132303" w:rsidRDefault="00132303" w:rsidP="0022297B">
      <w:pPr>
        <w:pStyle w:val="ParaNumbering"/>
      </w:pPr>
      <w:r>
        <w:t xml:space="preserve">Insignia filed </w:t>
      </w:r>
      <w:r w:rsidR="000F3526">
        <w:t xml:space="preserve">its </w:t>
      </w:r>
      <w:r>
        <w:t>written submissions on 16 February 2024</w:t>
      </w:r>
      <w:r w:rsidR="000F3526">
        <w:t>.  Insignia’s written submissions were</w:t>
      </w:r>
      <w:r>
        <w:t xml:space="preserve"> supported by an affidavit </w:t>
      </w:r>
      <w:r w:rsidR="00C944B1">
        <w:t>of</w:t>
      </w:r>
      <w:r>
        <w:t xml:space="preserve"> Benjamin George Thomas Kiely</w:t>
      </w:r>
      <w:r w:rsidR="00A02C9A">
        <w:t>,</w:t>
      </w:r>
      <w:r w:rsidR="00C944B1">
        <w:t xml:space="preserve"> sworn on 15 February 2024</w:t>
      </w:r>
      <w:r w:rsidR="00AB7A17">
        <w:t xml:space="preserve"> (</w:t>
      </w:r>
      <w:r w:rsidR="00AB7A17">
        <w:rPr>
          <w:b/>
          <w:bCs/>
        </w:rPr>
        <w:t>Kiely Affidavit</w:t>
      </w:r>
      <w:r w:rsidR="00AB7A17">
        <w:t>)</w:t>
      </w:r>
      <w:r w:rsidR="008B774F">
        <w:t>.  Insignia also filed</w:t>
      </w:r>
      <w:r w:rsidR="009440F6">
        <w:t xml:space="preserve"> its</w:t>
      </w:r>
      <w:r w:rsidR="008B774F">
        <w:t xml:space="preserve"> </w:t>
      </w:r>
      <w:r w:rsidR="00311943">
        <w:t xml:space="preserve">written </w:t>
      </w:r>
      <w:r w:rsidR="008B774F">
        <w:t xml:space="preserve">submissions in reply </w:t>
      </w:r>
      <w:r w:rsidR="006A378F">
        <w:t xml:space="preserve">on </w:t>
      </w:r>
      <w:r w:rsidR="008B774F">
        <w:t xml:space="preserve">1 March 2024. </w:t>
      </w:r>
    </w:p>
    <w:p w14:paraId="0A0C74B4" w14:textId="15D807C6" w:rsidR="005062C8" w:rsidRDefault="00DA1C24" w:rsidP="00301C22">
      <w:pPr>
        <w:pStyle w:val="ParaNumbering"/>
      </w:pPr>
      <w:r>
        <w:t>Mr McFarlane</w:t>
      </w:r>
      <w:r w:rsidR="008B774F">
        <w:t xml:space="preserve"> filed written submissions on 23 February 2024</w:t>
      </w:r>
      <w:r>
        <w:t xml:space="preserve">. </w:t>
      </w:r>
      <w:r w:rsidR="008B774F">
        <w:t xml:space="preserve"> </w:t>
      </w:r>
      <w:r>
        <w:t xml:space="preserve">The submissions were </w:t>
      </w:r>
      <w:r w:rsidR="008B774F">
        <w:t xml:space="preserve">supported by an affidavit </w:t>
      </w:r>
      <w:r>
        <w:t>of</w:t>
      </w:r>
      <w:r w:rsidR="008B774F">
        <w:t xml:space="preserve"> Craig Richard Allsopp</w:t>
      </w:r>
      <w:r w:rsidR="00A02C9A">
        <w:t>,</w:t>
      </w:r>
      <w:r>
        <w:t xml:space="preserve"> sworn on </w:t>
      </w:r>
      <w:r w:rsidR="002174E8">
        <w:t>23 February 2024</w:t>
      </w:r>
      <w:r w:rsidR="00AB7A17">
        <w:t xml:space="preserve"> (</w:t>
      </w:r>
      <w:r w:rsidR="00AB7A17">
        <w:rPr>
          <w:b/>
          <w:bCs/>
        </w:rPr>
        <w:t>Allsopp Affidavit</w:t>
      </w:r>
      <w:r w:rsidR="00AB7A17">
        <w:t>)</w:t>
      </w:r>
      <w:r w:rsidR="000B2859">
        <w:t xml:space="preserve">.  </w:t>
      </w:r>
    </w:p>
    <w:p w14:paraId="103291A3" w14:textId="1A6F9D81" w:rsidR="00301C22" w:rsidRDefault="000B2859" w:rsidP="00301C22">
      <w:pPr>
        <w:pStyle w:val="ParaNumbering"/>
      </w:pPr>
      <w:r>
        <w:t xml:space="preserve">Insignia submits that it is entitled to indemnity costs following </w:t>
      </w:r>
      <w:r w:rsidR="00DF102F">
        <w:t>an offer it made on 12 May 2023</w:t>
      </w:r>
      <w:r w:rsidR="00BF3FC0">
        <w:t>,</w:t>
      </w:r>
      <w:r w:rsidR="00DF102F">
        <w:t xml:space="preserve"> pursuant to </w:t>
      </w:r>
      <w:r w:rsidR="006F62DE">
        <w:t>r 25.01</w:t>
      </w:r>
      <w:r w:rsidR="00024A52">
        <w:t xml:space="preserve"> </w:t>
      </w:r>
      <w:r w:rsidR="00DF102F">
        <w:t xml:space="preserve">of the </w:t>
      </w:r>
      <w:r w:rsidR="00DF102F" w:rsidRPr="00A36D62">
        <w:rPr>
          <w:i/>
          <w:iCs/>
        </w:rPr>
        <w:t>Federal Court Rules</w:t>
      </w:r>
      <w:r w:rsidR="001B0611" w:rsidRPr="00A36D62">
        <w:rPr>
          <w:i/>
          <w:iCs/>
        </w:rPr>
        <w:t xml:space="preserve"> 2011</w:t>
      </w:r>
      <w:r w:rsidR="00DF102F" w:rsidRPr="00A36D62">
        <w:t xml:space="preserve"> </w:t>
      </w:r>
      <w:r w:rsidR="006C7D48" w:rsidRPr="00A36D62">
        <w:t>(</w:t>
      </w:r>
      <w:proofErr w:type="spellStart"/>
      <w:r w:rsidR="006C7D48" w:rsidRPr="00A36D62">
        <w:t>Cth</w:t>
      </w:r>
      <w:proofErr w:type="spellEnd"/>
      <w:r w:rsidR="006C7D48" w:rsidRPr="00A36D62">
        <w:t>)</w:t>
      </w:r>
      <w:r w:rsidR="006C7D48">
        <w:t xml:space="preserve"> </w:t>
      </w:r>
      <w:r w:rsidR="00DF102F">
        <w:t>(</w:t>
      </w:r>
      <w:r w:rsidR="00DF102F" w:rsidRPr="001B0611">
        <w:rPr>
          <w:b/>
          <w:bCs/>
        </w:rPr>
        <w:t>Rules</w:t>
      </w:r>
      <w:r w:rsidR="00DF102F">
        <w:t>)</w:t>
      </w:r>
      <w:r w:rsidR="001B0611">
        <w:t xml:space="preserve">.  The </w:t>
      </w:r>
      <w:r w:rsidR="00052C3D">
        <w:t xml:space="preserve">offer of </w:t>
      </w:r>
      <w:r w:rsidR="001B0611">
        <w:t xml:space="preserve">compromise </w:t>
      </w:r>
      <w:r w:rsidR="00E61048">
        <w:t xml:space="preserve">of 12 May 2023 </w:t>
      </w:r>
      <w:r w:rsidR="00AF0DFC">
        <w:t>was an offer to settle</w:t>
      </w:r>
      <w:r w:rsidR="00052C3D">
        <w:t xml:space="preserve"> </w:t>
      </w:r>
      <w:r w:rsidR="001B0611">
        <w:t xml:space="preserve">the </w:t>
      </w:r>
      <w:r w:rsidR="00FF2CBD">
        <w:t xml:space="preserve">proceeding by paying </w:t>
      </w:r>
      <w:r w:rsidR="00591670">
        <w:t xml:space="preserve">Mr McFarlane </w:t>
      </w:r>
      <w:r w:rsidR="00FF2CBD">
        <w:t>$6</w:t>
      </w:r>
      <w:r w:rsidR="003A6E06">
        <w:t xml:space="preserve"> million</w:t>
      </w:r>
      <w:r w:rsidR="00E72E98">
        <w:t xml:space="preserve"> AUD</w:t>
      </w:r>
      <w:r w:rsidR="003A6E06">
        <w:t>,</w:t>
      </w:r>
      <w:r w:rsidR="00301C22">
        <w:t xml:space="preserve"> </w:t>
      </w:r>
      <w:r w:rsidR="003A6E06">
        <w:t xml:space="preserve">inclusive of </w:t>
      </w:r>
      <w:r w:rsidR="00301C22">
        <w:t xml:space="preserve">costs and interest.  </w:t>
      </w:r>
      <w:r w:rsidR="008C7857">
        <w:t>Mr McFarlane</w:t>
      </w:r>
      <w:r w:rsidR="00301C22">
        <w:t xml:space="preserve"> rejected the offer</w:t>
      </w:r>
      <w:r w:rsidR="00F11F68">
        <w:t>.</w:t>
      </w:r>
      <w:r w:rsidR="003B7AD2">
        <w:t xml:space="preserve"> </w:t>
      </w:r>
      <w:r w:rsidR="000E3422">
        <w:t xml:space="preserve"> Insignia submits that </w:t>
      </w:r>
      <w:r w:rsidR="0020409B">
        <w:t xml:space="preserve">Mr McFarlane’s rejection of the offer of compromise </w:t>
      </w:r>
      <w:r w:rsidR="000E3422">
        <w:t xml:space="preserve">was unreasonable and that indemnity costs should </w:t>
      </w:r>
      <w:r w:rsidR="00A07FF6">
        <w:t xml:space="preserve">therefore </w:t>
      </w:r>
      <w:r w:rsidR="000E3422">
        <w:t>be ordered</w:t>
      </w:r>
      <w:r w:rsidR="00A07FF6">
        <w:t>,</w:t>
      </w:r>
      <w:r w:rsidR="000E3422">
        <w:t xml:space="preserve"> pursuant to </w:t>
      </w:r>
      <w:r w:rsidR="00D9727C">
        <w:t>r</w:t>
      </w:r>
      <w:r w:rsidR="00024A52">
        <w:t xml:space="preserve"> </w:t>
      </w:r>
      <w:r w:rsidR="00D9727C">
        <w:t>25.14</w:t>
      </w:r>
      <w:r w:rsidR="0076303E">
        <w:t>(2)</w:t>
      </w:r>
      <w:r w:rsidR="00437B5C">
        <w:t>.  An order of indemnity costs against Mr McFarlane</w:t>
      </w:r>
      <w:r w:rsidR="00D8429B">
        <w:t xml:space="preserve"> would result in</w:t>
      </w:r>
      <w:r w:rsidR="00583FEC">
        <w:t xml:space="preserve"> Mr McFarlane</w:t>
      </w:r>
      <w:r w:rsidR="0076303E">
        <w:t xml:space="preserve"> pay</w:t>
      </w:r>
      <w:r w:rsidR="00D8429B">
        <w:t>ing</w:t>
      </w:r>
      <w:r w:rsidR="0076303E">
        <w:t xml:space="preserve"> Insignia’s costs before 11am on 16 May 2023 on a party-party basis (about which there is no dispute), and after 11am on 16 May 2023 on an indemnity basis</w:t>
      </w:r>
      <w:r w:rsidR="00045675">
        <w:t>: r 25</w:t>
      </w:r>
      <w:r w:rsidR="00F85315">
        <w:t>.</w:t>
      </w:r>
      <w:r w:rsidR="00040A31">
        <w:t>14(2)</w:t>
      </w:r>
      <w:r w:rsidR="0076303E">
        <w:t xml:space="preserve">. </w:t>
      </w:r>
      <w:r w:rsidR="00DB4194">
        <w:t xml:space="preserve"> </w:t>
      </w:r>
      <w:r w:rsidR="00AA41C2">
        <w:t xml:space="preserve">In the alternative, Insignia seek </w:t>
      </w:r>
      <w:r w:rsidR="00BD682F">
        <w:t xml:space="preserve">the same orders on the basis of the principles in </w:t>
      </w:r>
      <w:r w:rsidR="00BD682F">
        <w:rPr>
          <w:i/>
          <w:iCs/>
        </w:rPr>
        <w:t>Calderbank v Calderbank</w:t>
      </w:r>
      <w:r w:rsidR="00BD682F">
        <w:t xml:space="preserve"> [1975] ALL ER 333 (</w:t>
      </w:r>
      <w:r w:rsidR="00BD682F">
        <w:rPr>
          <w:b/>
          <w:bCs/>
          <w:i/>
          <w:iCs/>
        </w:rPr>
        <w:t>Calderbank</w:t>
      </w:r>
      <w:r w:rsidR="00BD682F">
        <w:t>)</w:t>
      </w:r>
    </w:p>
    <w:p w14:paraId="4D730DE2" w14:textId="4781A20B" w:rsidR="0076303E" w:rsidRDefault="0076303E" w:rsidP="0076303E">
      <w:pPr>
        <w:pStyle w:val="Heading1"/>
      </w:pPr>
      <w:r>
        <w:t>Principles</w:t>
      </w:r>
    </w:p>
    <w:p w14:paraId="3C9C3EA2" w14:textId="71CFD34D" w:rsidR="007928E8" w:rsidRDefault="0076303E" w:rsidP="0076303E">
      <w:pPr>
        <w:pStyle w:val="ParaNumbering"/>
      </w:pPr>
      <w:r>
        <w:t xml:space="preserve">Section 43 of the </w:t>
      </w:r>
      <w:r w:rsidRPr="00A36D62">
        <w:rPr>
          <w:i/>
          <w:iCs/>
        </w:rPr>
        <w:t xml:space="preserve">Federal Court of Australia Act </w:t>
      </w:r>
      <w:r w:rsidR="003522AF" w:rsidRPr="00A36D62">
        <w:rPr>
          <w:i/>
          <w:iCs/>
        </w:rPr>
        <w:t>1976</w:t>
      </w:r>
      <w:r w:rsidR="003522AF" w:rsidRPr="00A36D62">
        <w:t xml:space="preserve"> (</w:t>
      </w:r>
      <w:proofErr w:type="spellStart"/>
      <w:r w:rsidR="003522AF" w:rsidRPr="00A36D62">
        <w:t>Cth</w:t>
      </w:r>
      <w:proofErr w:type="spellEnd"/>
      <w:r w:rsidR="003522AF" w:rsidRPr="00A36D62">
        <w:t>)</w:t>
      </w:r>
      <w:r w:rsidR="003522AF">
        <w:t xml:space="preserve"> </w:t>
      </w:r>
      <w:r w:rsidR="00FD31CD">
        <w:t>(</w:t>
      </w:r>
      <w:r w:rsidR="00FD31CD" w:rsidRPr="004329EB">
        <w:rPr>
          <w:b/>
          <w:bCs/>
        </w:rPr>
        <w:t>FCA Act</w:t>
      </w:r>
      <w:r w:rsidR="00FD31CD">
        <w:t xml:space="preserve">) </w:t>
      </w:r>
      <w:r w:rsidR="00654C58">
        <w:t xml:space="preserve">empowers </w:t>
      </w:r>
      <w:r w:rsidR="003522AF">
        <w:t>th</w:t>
      </w:r>
      <w:r w:rsidR="002148CF">
        <w:t>is</w:t>
      </w:r>
      <w:r w:rsidR="003522AF">
        <w:t xml:space="preserve"> Court </w:t>
      </w:r>
      <w:r w:rsidR="00654C58">
        <w:t xml:space="preserve">with </w:t>
      </w:r>
      <w:r w:rsidR="003522AF">
        <w:t xml:space="preserve">a broad discretion to </w:t>
      </w:r>
      <w:r w:rsidR="00694CB1">
        <w:t xml:space="preserve">make orders with respect to costs.  The ordinary rule that costs </w:t>
      </w:r>
      <w:r w:rsidR="00B35F1C">
        <w:t xml:space="preserve">be </w:t>
      </w:r>
      <w:r w:rsidR="00694CB1">
        <w:lastRenderedPageBreak/>
        <w:t>awarded on a party-party basis may be displaced in favour of an award on an indemnity basis if either</w:t>
      </w:r>
      <w:r w:rsidR="007928E8">
        <w:t>:</w:t>
      </w:r>
    </w:p>
    <w:p w14:paraId="6C15C99D" w14:textId="31A6DB90" w:rsidR="007928E8" w:rsidRDefault="00FC565A" w:rsidP="007928E8">
      <w:pPr>
        <w:pStyle w:val="ListNo2"/>
      </w:pPr>
      <w:r>
        <w:t>there has been</w:t>
      </w:r>
      <w:r w:rsidR="00320C2F">
        <w:t xml:space="preserve"> an un</w:t>
      </w:r>
      <w:r>
        <w:t xml:space="preserve">reasonable </w:t>
      </w:r>
      <w:r w:rsidR="00BB127A">
        <w:t xml:space="preserve">rejection </w:t>
      </w:r>
      <w:r>
        <w:t xml:space="preserve">of an informal offer to settle; or </w:t>
      </w:r>
    </w:p>
    <w:p w14:paraId="4FF4BE29" w14:textId="0CF4FC1B" w:rsidR="0076303E" w:rsidRDefault="00FC565A" w:rsidP="004329EB">
      <w:pPr>
        <w:pStyle w:val="ListNo2"/>
      </w:pPr>
      <w:r>
        <w:t>a form</w:t>
      </w:r>
      <w:r w:rsidR="006B1A41">
        <w:t>al</w:t>
      </w:r>
      <w:r>
        <w:t xml:space="preserve"> offer is made </w:t>
      </w:r>
      <w:r w:rsidRPr="00D776A8">
        <w:t xml:space="preserve">under </w:t>
      </w:r>
      <w:r w:rsidR="000B502E">
        <w:t>r</w:t>
      </w:r>
      <w:r>
        <w:t xml:space="preserve"> 25</w:t>
      </w:r>
      <w:r w:rsidR="002B035E">
        <w:t xml:space="preserve">.01 </w:t>
      </w:r>
      <w:r w:rsidR="00AA2CD5">
        <w:t>and the applicable requirements of that order are satisfied</w:t>
      </w:r>
      <w:r w:rsidR="00E64A2A">
        <w:t>:</w:t>
      </w:r>
      <w:r w:rsidR="00AA2CD5">
        <w:t xml:space="preserve"> </w:t>
      </w:r>
      <w:r w:rsidR="00A134B5">
        <w:t>r</w:t>
      </w:r>
      <w:r w:rsidR="00AA2CD5">
        <w:t xml:space="preserve"> 25.14</w:t>
      </w:r>
      <w:r w:rsidR="000B6DA4">
        <w:t xml:space="preserve">(2).  </w:t>
      </w:r>
    </w:p>
    <w:p w14:paraId="054095C7" w14:textId="77777777" w:rsidR="00557E75" w:rsidRDefault="00AF423C" w:rsidP="0076303E">
      <w:pPr>
        <w:pStyle w:val="ParaNumbering"/>
      </w:pPr>
      <w:r>
        <w:t xml:space="preserve">In either case, the relevant matters which a court will consider are essentially the same.  </w:t>
      </w:r>
    </w:p>
    <w:p w14:paraId="65179541" w14:textId="6A8ECC98" w:rsidR="008E362C" w:rsidRDefault="00AF423C" w:rsidP="0076303E">
      <w:pPr>
        <w:pStyle w:val="ParaNumbering"/>
      </w:pPr>
      <w:r>
        <w:t xml:space="preserve">The first matter is whether there was a genuine offer of compromise in the context of the proceeding.  </w:t>
      </w:r>
      <w:r w:rsidR="00212A01" w:rsidRPr="00212A01">
        <w:t xml:space="preserve">In </w:t>
      </w:r>
      <w:r w:rsidR="00212A01" w:rsidRPr="004329EB">
        <w:rPr>
          <w:i/>
          <w:iCs/>
        </w:rPr>
        <w:t>Brookfield Multiplex Limited v International Litigation Funding Partners Pte Ltd (No 4)</w:t>
      </w:r>
      <w:r w:rsidR="00212A01" w:rsidRPr="00A36D62">
        <w:t xml:space="preserve"> [2009] FCA 803</w:t>
      </w:r>
      <w:r w:rsidR="00B1480A">
        <w:t xml:space="preserve"> (</w:t>
      </w:r>
      <w:r w:rsidR="00B1480A">
        <w:rPr>
          <w:b/>
          <w:bCs/>
          <w:i/>
          <w:iCs/>
        </w:rPr>
        <w:t>Brookfield</w:t>
      </w:r>
      <w:r w:rsidR="00B1480A">
        <w:t>)</w:t>
      </w:r>
      <w:r w:rsidR="00212A01" w:rsidRPr="00212A01">
        <w:t xml:space="preserve">, Finkelstein J </w:t>
      </w:r>
      <w:r w:rsidR="008E362C">
        <w:t>at [13]</w:t>
      </w:r>
      <w:r w:rsidR="00E8740C">
        <w:t xml:space="preserve"> </w:t>
      </w:r>
      <w:r w:rsidR="006E038A">
        <w:t>summarised the relevant position, where his Honour stated that even a</w:t>
      </w:r>
      <w:r>
        <w:t xml:space="preserve"> low offer, or a “walk away” offer can amount to a genuine offer</w:t>
      </w:r>
      <w:r w:rsidR="008E362C">
        <w:t>:</w:t>
      </w:r>
    </w:p>
    <w:p w14:paraId="05C46D23" w14:textId="034BDFE7" w:rsidR="008E362C" w:rsidRPr="007E6946" w:rsidRDefault="0031374B" w:rsidP="004329EB">
      <w:pPr>
        <w:pStyle w:val="Quote1"/>
      </w:pPr>
      <w:r w:rsidRPr="0031374B">
        <w:t xml:space="preserve">One can easily envisage circumstances where a “walk away” offer must be regarded as a genuine offer of compromise.  Take for example a case that has progressed for some time and the parties’ costs are quite high.  In that event an offer to walk away may, in a business sense, be a significant offer: see for example </w:t>
      </w:r>
      <w:r w:rsidRPr="004329EB">
        <w:rPr>
          <w:i/>
          <w:iCs/>
        </w:rPr>
        <w:t xml:space="preserve">Commissioner of Taxation v </w:t>
      </w:r>
      <w:proofErr w:type="spellStart"/>
      <w:r w:rsidRPr="004329EB">
        <w:rPr>
          <w:i/>
          <w:iCs/>
        </w:rPr>
        <w:t>Evenfont</w:t>
      </w:r>
      <w:proofErr w:type="spellEnd"/>
      <w:r w:rsidRPr="004329EB">
        <w:rPr>
          <w:i/>
          <w:iCs/>
        </w:rPr>
        <w:t xml:space="preserve"> (No 2)</w:t>
      </w:r>
      <w:r w:rsidRPr="0031374B">
        <w:t xml:space="preserve"> (2009) 223 FLR 28 at [31].</w:t>
      </w:r>
    </w:p>
    <w:p w14:paraId="419CA291" w14:textId="54E53E21" w:rsidR="00100328" w:rsidRDefault="00100328" w:rsidP="0076303E">
      <w:pPr>
        <w:pStyle w:val="ParaNumbering"/>
      </w:pPr>
      <w:r>
        <w:t xml:space="preserve">The </w:t>
      </w:r>
      <w:r w:rsidR="00B1480A">
        <w:t xml:space="preserve">finding made by Finkelstein J in </w:t>
      </w:r>
      <w:r w:rsidR="00CB64D6" w:rsidRPr="00A852C2">
        <w:rPr>
          <w:i/>
          <w:iCs/>
        </w:rPr>
        <w:t>Brookfield</w:t>
      </w:r>
      <w:r w:rsidR="00CB64D6">
        <w:t xml:space="preserve"> was referred to with approval by </w:t>
      </w:r>
      <w:r w:rsidR="00E878E2">
        <w:t>the Full Court</w:t>
      </w:r>
      <w:r w:rsidR="00C1233F">
        <w:t xml:space="preserve"> </w:t>
      </w:r>
      <w:r w:rsidR="00F8676E">
        <w:t xml:space="preserve">of the Federal Court of Australia </w:t>
      </w:r>
      <w:r w:rsidR="00CB64D6">
        <w:t xml:space="preserve">in </w:t>
      </w:r>
      <w:proofErr w:type="spellStart"/>
      <w:r w:rsidR="00CB64D6" w:rsidRPr="00A36D62">
        <w:rPr>
          <w:i/>
          <w:iCs/>
        </w:rPr>
        <w:t>Rakman</w:t>
      </w:r>
      <w:proofErr w:type="spellEnd"/>
      <w:r w:rsidR="00CB64D6" w:rsidRPr="00A36D62">
        <w:rPr>
          <w:i/>
          <w:iCs/>
        </w:rPr>
        <w:t xml:space="preserve"> International Pty Limited v Boss Fire &amp; Safety Pty Ltd</w:t>
      </w:r>
      <w:r w:rsidR="00CB64D6" w:rsidRPr="00A36D62">
        <w:t xml:space="preserve"> [2023] FCAFC 202</w:t>
      </w:r>
      <w:r w:rsidR="00CB64D6" w:rsidRPr="00207BE6">
        <w:t xml:space="preserve"> (</w:t>
      </w:r>
      <w:proofErr w:type="spellStart"/>
      <w:r w:rsidR="00CB64D6" w:rsidRPr="00984808">
        <w:rPr>
          <w:b/>
          <w:bCs/>
          <w:i/>
          <w:iCs/>
        </w:rPr>
        <w:t>Rakman</w:t>
      </w:r>
      <w:proofErr w:type="spellEnd"/>
      <w:r w:rsidR="00CB64D6" w:rsidRPr="00A852C2">
        <w:t>)</w:t>
      </w:r>
      <w:r w:rsidR="00CB64D6">
        <w:t xml:space="preserve"> at</w:t>
      </w:r>
      <w:r w:rsidR="00424B63">
        <w:t xml:space="preserve"> [1</w:t>
      </w:r>
      <w:r w:rsidR="00C83853">
        <w:t>60</w:t>
      </w:r>
      <w:r w:rsidR="00424B63">
        <w:t>]</w:t>
      </w:r>
      <w:r w:rsidR="00C83853">
        <w:t xml:space="preserve"> – [161]</w:t>
      </w:r>
      <w:r w:rsidR="00424B63">
        <w:t xml:space="preserve">.  </w:t>
      </w:r>
    </w:p>
    <w:p w14:paraId="12BB2C74" w14:textId="2B2ECE34" w:rsidR="00AF423C" w:rsidRDefault="003F147F" w:rsidP="0076303E">
      <w:pPr>
        <w:pStyle w:val="ParaNumbering"/>
      </w:pPr>
      <w:r>
        <w:t xml:space="preserve">Furthermore, a low offer may be more likely to amount to a genuine offer of compromise if it is put on the basis </w:t>
      </w:r>
      <w:r w:rsidR="00AB6AE9">
        <w:t>that the claims have no reasonable prospect of success</w:t>
      </w:r>
      <w:r w:rsidR="00210D9E">
        <w:t xml:space="preserve">: </w:t>
      </w:r>
      <w:r w:rsidR="00EE7F07">
        <w:t>s</w:t>
      </w:r>
      <w:r w:rsidR="00210D9E" w:rsidRPr="00210D9E">
        <w:t xml:space="preserve">ee, </w:t>
      </w:r>
      <w:r w:rsidR="004565CE" w:rsidRPr="00210D9E">
        <w:t>e.g.</w:t>
      </w:r>
      <w:r w:rsidR="00210D9E" w:rsidRPr="00210D9E">
        <w:t xml:space="preserve">, </w:t>
      </w:r>
      <w:proofErr w:type="spellStart"/>
      <w:r w:rsidR="00210D9E" w:rsidRPr="004329EB">
        <w:rPr>
          <w:i/>
          <w:iCs/>
        </w:rPr>
        <w:t>Tregidga</w:t>
      </w:r>
      <w:proofErr w:type="spellEnd"/>
      <w:r w:rsidR="00210D9E" w:rsidRPr="004329EB">
        <w:rPr>
          <w:i/>
          <w:iCs/>
        </w:rPr>
        <w:t xml:space="preserve"> v Pasma Holdings Pty Limited (No 2)</w:t>
      </w:r>
      <w:r w:rsidR="00210D9E" w:rsidRPr="00A36D62">
        <w:t xml:space="preserve"> [2021] FCA 1439</w:t>
      </w:r>
      <w:r w:rsidR="00210D9E" w:rsidRPr="00210D9E">
        <w:t xml:space="preserve"> (</w:t>
      </w:r>
      <w:proofErr w:type="spellStart"/>
      <w:r w:rsidR="00210D9E" w:rsidRPr="004329EB">
        <w:rPr>
          <w:b/>
          <w:bCs/>
          <w:i/>
          <w:iCs/>
        </w:rPr>
        <w:t>Tregidga</w:t>
      </w:r>
      <w:proofErr w:type="spellEnd"/>
      <w:r w:rsidR="00210D9E" w:rsidRPr="00210D9E">
        <w:t>) at [17]</w:t>
      </w:r>
      <w:r w:rsidR="00AB6AE9">
        <w:t xml:space="preserve">.  </w:t>
      </w:r>
    </w:p>
    <w:p w14:paraId="4D57A239" w14:textId="10B497C0" w:rsidR="00AB6AE9" w:rsidRDefault="0017258D" w:rsidP="00090438">
      <w:pPr>
        <w:pStyle w:val="ParaNumbering"/>
      </w:pPr>
      <w:r>
        <w:t xml:space="preserve">The second matter is whether non-acceptance of the offer was </w:t>
      </w:r>
      <w:r w:rsidR="002770E9">
        <w:t>un</w:t>
      </w:r>
      <w:r>
        <w:t xml:space="preserve">reasonable when viewed in light of the circumstances existing at the time the offer was rejected.  This is the key issue and the </w:t>
      </w:r>
      <w:r w:rsidR="00B32664">
        <w:t xml:space="preserve">question which matters most </w:t>
      </w:r>
      <w:r w:rsidR="00B70FEC">
        <w:t xml:space="preserve">is whether, given the information then available, the offeree should have known that the case was likely to fail: </w:t>
      </w:r>
      <w:proofErr w:type="spellStart"/>
      <w:r w:rsidR="00207BE6" w:rsidRPr="00207BE6">
        <w:rPr>
          <w:i/>
          <w:iCs/>
        </w:rPr>
        <w:t>Rakman</w:t>
      </w:r>
      <w:proofErr w:type="spellEnd"/>
      <w:r w:rsidR="00CB64D6">
        <w:rPr>
          <w:i/>
          <w:iCs/>
        </w:rPr>
        <w:t xml:space="preserve"> </w:t>
      </w:r>
      <w:r w:rsidR="00207BE6" w:rsidRPr="00207BE6">
        <w:t>at [155]</w:t>
      </w:r>
      <w:r w:rsidR="00090438">
        <w:t xml:space="preserve">; </w:t>
      </w:r>
      <w:r w:rsidR="00090438" w:rsidRPr="00A36D62">
        <w:rPr>
          <w:i/>
          <w:iCs/>
        </w:rPr>
        <w:t>State Street Global Advisors Trust Company v Maurice Blackburn Pty Ltd</w:t>
      </w:r>
      <w:r w:rsidR="00090438" w:rsidRPr="008D1968">
        <w:rPr>
          <w:i/>
          <w:iCs/>
        </w:rPr>
        <w:t xml:space="preserve"> </w:t>
      </w:r>
      <w:r w:rsidR="00090438" w:rsidRPr="004329EB">
        <w:rPr>
          <w:i/>
          <w:iCs/>
        </w:rPr>
        <w:t>(No 3)</w:t>
      </w:r>
      <w:r w:rsidR="00090438" w:rsidRPr="00A36D62">
        <w:t xml:space="preserve"> [2021] FCA 568</w:t>
      </w:r>
      <w:r w:rsidR="00645839">
        <w:t>; 159 IPR 281</w:t>
      </w:r>
      <w:r w:rsidR="00090438">
        <w:t xml:space="preserve"> (</w:t>
      </w:r>
      <w:r w:rsidR="00090438" w:rsidRPr="00984808">
        <w:rPr>
          <w:b/>
          <w:bCs/>
          <w:i/>
          <w:iCs/>
        </w:rPr>
        <w:t>State Street</w:t>
      </w:r>
      <w:r w:rsidR="00090438" w:rsidRPr="004329EB">
        <w:t>)</w:t>
      </w:r>
      <w:r w:rsidR="00756AA4">
        <w:t>, per</w:t>
      </w:r>
      <w:r w:rsidR="00090438">
        <w:t xml:space="preserve"> Beach J at [38], affirmed on appeal ([2022] FCAFC 57 at [126]); </w:t>
      </w:r>
      <w:r w:rsidR="00090438" w:rsidRPr="00A36D62">
        <w:rPr>
          <w:i/>
          <w:iCs/>
        </w:rPr>
        <w:t>Anchorage Capital Partners Pty Limited v ACPA Pty Ltd</w:t>
      </w:r>
      <w:r w:rsidR="00090438" w:rsidRPr="00A36D62">
        <w:t xml:space="preserve"> (2018) 259 FCR 514 </w:t>
      </w:r>
      <w:r w:rsidR="00C845E4" w:rsidRPr="00DA3C44">
        <w:t>(</w:t>
      </w:r>
      <w:r w:rsidR="00C845E4" w:rsidRPr="00984808">
        <w:rPr>
          <w:b/>
          <w:bCs/>
          <w:i/>
          <w:iCs/>
        </w:rPr>
        <w:t>Anchorage</w:t>
      </w:r>
      <w:r w:rsidR="00C845E4" w:rsidRPr="004329EB">
        <w:t>)</w:t>
      </w:r>
      <w:r w:rsidR="00756AA4">
        <w:t>, per</w:t>
      </w:r>
      <w:r w:rsidR="00C845E4">
        <w:t xml:space="preserve"> </w:t>
      </w:r>
      <w:r w:rsidR="00ED6D03">
        <w:t>Nicholas, Yates and Beach JJ</w:t>
      </w:r>
      <w:r w:rsidR="00AD78D8">
        <w:t xml:space="preserve"> </w:t>
      </w:r>
      <w:r w:rsidR="00090438">
        <w:t>at [239].</w:t>
      </w:r>
    </w:p>
    <w:p w14:paraId="6F3B24B3" w14:textId="3E2526EE" w:rsidR="000B6DA4" w:rsidRDefault="00090438" w:rsidP="0076303E">
      <w:pPr>
        <w:pStyle w:val="ParaNumbering"/>
      </w:pPr>
      <w:r>
        <w:t xml:space="preserve">The </w:t>
      </w:r>
      <w:r w:rsidR="003E4614">
        <w:t>C</w:t>
      </w:r>
      <w:r>
        <w:t xml:space="preserve">ourt will therefore take into account the stage of the proceeding at which the offer was received, whether discovery </w:t>
      </w:r>
      <w:r w:rsidR="00007767">
        <w:t>was made</w:t>
      </w:r>
      <w:r>
        <w:t xml:space="preserve"> and </w:t>
      </w:r>
      <w:r w:rsidR="003563B6">
        <w:t xml:space="preserve">the </w:t>
      </w:r>
      <w:r>
        <w:t xml:space="preserve">evidence filed, and whether the offeror provided </w:t>
      </w:r>
      <w:r>
        <w:lastRenderedPageBreak/>
        <w:t xml:space="preserve">a reasoned explanation </w:t>
      </w:r>
      <w:r w:rsidR="000D6F6C">
        <w:t xml:space="preserve">of the weakness of the offeree’s case: </w:t>
      </w:r>
      <w:r w:rsidR="000D6F6C" w:rsidRPr="00984808">
        <w:rPr>
          <w:i/>
          <w:iCs/>
        </w:rPr>
        <w:t>State Street</w:t>
      </w:r>
      <w:r w:rsidR="000D6F6C">
        <w:t xml:space="preserve"> at </w:t>
      </w:r>
      <w:r w:rsidR="00586C92">
        <w:t xml:space="preserve">[40]-[46] and </w:t>
      </w:r>
      <w:r w:rsidR="00C845E4" w:rsidRPr="00984808">
        <w:rPr>
          <w:i/>
          <w:iCs/>
        </w:rPr>
        <w:t>Anchorage</w:t>
      </w:r>
      <w:r w:rsidR="00C845E4">
        <w:t xml:space="preserve"> at [7].</w:t>
      </w:r>
    </w:p>
    <w:p w14:paraId="6B065021" w14:textId="14B0B079" w:rsidR="00975D4A" w:rsidRDefault="00C845E4" w:rsidP="0076303E">
      <w:pPr>
        <w:pStyle w:val="ParaNumbering"/>
      </w:pPr>
      <w:r>
        <w:t>These principles apply to all proceedings including representative proceedings:</w:t>
      </w:r>
      <w:r w:rsidR="00224369" w:rsidRPr="00224369">
        <w:t xml:space="preserve"> </w:t>
      </w:r>
      <w:r w:rsidR="00224369" w:rsidRPr="00A36D62">
        <w:rPr>
          <w:i/>
          <w:iCs/>
        </w:rPr>
        <w:t xml:space="preserve">Karpik v Carnival </w:t>
      </w:r>
      <w:r w:rsidR="00AA6CCF" w:rsidRPr="00A36D62">
        <w:rPr>
          <w:i/>
          <w:iCs/>
        </w:rPr>
        <w:t>PLC</w:t>
      </w:r>
      <w:r w:rsidR="00224369" w:rsidRPr="00A36D62">
        <w:rPr>
          <w:i/>
          <w:iCs/>
        </w:rPr>
        <w:t xml:space="preserve"> (The Ruby Princess) (Common Questions and Costs)</w:t>
      </w:r>
      <w:r w:rsidR="00224369" w:rsidRPr="00A36D62">
        <w:t xml:space="preserve"> [2024] FCA 57</w:t>
      </w:r>
      <w:r w:rsidR="00224369" w:rsidRPr="00224369">
        <w:t xml:space="preserve"> at [14] – [21]</w:t>
      </w:r>
      <w:r w:rsidR="007E088A">
        <w:t xml:space="preserve">.  </w:t>
      </w:r>
    </w:p>
    <w:p w14:paraId="2FD1E83F" w14:textId="3F05429D" w:rsidR="00C845E4" w:rsidRDefault="007E088A" w:rsidP="0076303E">
      <w:pPr>
        <w:pStyle w:val="ParaNumbering"/>
      </w:pPr>
      <w:r>
        <w:t>On</w:t>
      </w:r>
      <w:r w:rsidR="00975D4A">
        <w:t>c</w:t>
      </w:r>
      <w:r>
        <w:t>e it is shown that the applicant unreasonably failed to acce</w:t>
      </w:r>
      <w:r w:rsidR="00975D4A">
        <w:t xml:space="preserve">pt the offer, there is a presumption that an indemnity costs order will be made, subject to the residual discretion </w:t>
      </w:r>
      <w:r w:rsidR="006B138E">
        <w:t xml:space="preserve">to make an order inconsistent with the Rules </w:t>
      </w:r>
      <w:r w:rsidR="00705F2D">
        <w:t xml:space="preserve">pursuant to </w:t>
      </w:r>
      <w:r w:rsidR="00E24529">
        <w:t>r</w:t>
      </w:r>
      <w:r w:rsidR="006B138E">
        <w:t xml:space="preserve"> 1.35: </w:t>
      </w:r>
      <w:r w:rsidR="00E04C03" w:rsidRPr="004218AA">
        <w:rPr>
          <w:i/>
          <w:iCs/>
        </w:rPr>
        <w:t>A</w:t>
      </w:r>
      <w:r w:rsidR="00E04C03">
        <w:rPr>
          <w:i/>
          <w:iCs/>
        </w:rPr>
        <w:t xml:space="preserve">ustralian </w:t>
      </w:r>
      <w:r w:rsidR="00E04C03" w:rsidRPr="004218AA">
        <w:rPr>
          <w:i/>
          <w:iCs/>
        </w:rPr>
        <w:t>C</w:t>
      </w:r>
      <w:r w:rsidR="00E04C03">
        <w:rPr>
          <w:i/>
          <w:iCs/>
        </w:rPr>
        <w:t xml:space="preserve">ompetition and </w:t>
      </w:r>
      <w:r w:rsidR="00E04C03" w:rsidRPr="004218AA">
        <w:rPr>
          <w:i/>
          <w:iCs/>
        </w:rPr>
        <w:t>C</w:t>
      </w:r>
      <w:r w:rsidR="00E04C03">
        <w:rPr>
          <w:i/>
          <w:iCs/>
        </w:rPr>
        <w:t xml:space="preserve">onsumer </w:t>
      </w:r>
      <w:r w:rsidR="00E04C03" w:rsidRPr="004218AA">
        <w:rPr>
          <w:i/>
          <w:iCs/>
        </w:rPr>
        <w:t>C</w:t>
      </w:r>
      <w:r w:rsidR="00E04C03">
        <w:rPr>
          <w:i/>
          <w:iCs/>
        </w:rPr>
        <w:t>ommission</w:t>
      </w:r>
      <w:r w:rsidR="00E04C03" w:rsidRPr="004218AA">
        <w:rPr>
          <w:i/>
          <w:iCs/>
        </w:rPr>
        <w:t xml:space="preserve"> </w:t>
      </w:r>
      <w:r w:rsidR="006B138E" w:rsidRPr="00A36D62">
        <w:rPr>
          <w:i/>
          <w:iCs/>
        </w:rPr>
        <w:t>v Colgate-Palmolive Pty Ltd</w:t>
      </w:r>
      <w:r w:rsidR="006B138E" w:rsidRPr="00A36D62">
        <w:t xml:space="preserve"> [2020] FCA 598</w:t>
      </w:r>
      <w:r w:rsidR="006B138E">
        <w:t xml:space="preserve"> at [57].</w:t>
      </w:r>
    </w:p>
    <w:p w14:paraId="200F768D" w14:textId="2DA5B04B" w:rsidR="006B138E" w:rsidRDefault="00AD336A" w:rsidP="00AD336A">
      <w:pPr>
        <w:pStyle w:val="Heading1"/>
      </w:pPr>
      <w:r>
        <w:t xml:space="preserve">Insignia’s submissions </w:t>
      </w:r>
    </w:p>
    <w:p w14:paraId="006CC6BA" w14:textId="10D95DFD" w:rsidR="00AD336A" w:rsidRDefault="00AD336A" w:rsidP="00AD336A">
      <w:pPr>
        <w:pStyle w:val="ParaNumbering"/>
      </w:pPr>
      <w:r>
        <w:t>Insignia submits that</w:t>
      </w:r>
      <w:r w:rsidR="00B43BBA">
        <w:t>,</w:t>
      </w:r>
      <w:r>
        <w:t xml:space="preserve"> pursuant to </w:t>
      </w:r>
      <w:r w:rsidR="00E24529">
        <w:t>r</w:t>
      </w:r>
      <w:r>
        <w:t xml:space="preserve"> 2</w:t>
      </w:r>
      <w:r w:rsidR="00C31D56">
        <w:t>5.14(2) of the Rules</w:t>
      </w:r>
      <w:r w:rsidR="00B43BBA">
        <w:t>,</w:t>
      </w:r>
      <w:r w:rsidR="00C31D56">
        <w:t xml:space="preserve"> it is entitled to indemnity costs </w:t>
      </w:r>
      <w:r w:rsidR="00DB674C">
        <w:t>because</w:t>
      </w:r>
      <w:r w:rsidR="00C31D56">
        <w:t xml:space="preserve"> </w:t>
      </w:r>
      <w:r w:rsidR="006B2668">
        <w:t>Mr McFarlane’s</w:t>
      </w:r>
      <w:r w:rsidR="00C31D56">
        <w:t xml:space="preserve"> </w:t>
      </w:r>
      <w:r w:rsidR="005070B5">
        <w:t>decision not to accept</w:t>
      </w:r>
      <w:r w:rsidR="00C31D56">
        <w:t xml:space="preserve"> the offer</w:t>
      </w:r>
      <w:r w:rsidR="005070B5">
        <w:t xml:space="preserve"> of compromise</w:t>
      </w:r>
      <w:r w:rsidR="00C31D56">
        <w:t xml:space="preserve"> was unreasonable.  Insignia submits that this </w:t>
      </w:r>
      <w:r w:rsidR="005116E4">
        <w:t>rejection was unreasonable because</w:t>
      </w:r>
      <w:r w:rsidR="00DD2FE4">
        <w:t xml:space="preserve"> </w:t>
      </w:r>
      <w:r w:rsidR="00E87DAF">
        <w:t>Mr McFarlane</w:t>
      </w:r>
      <w:r w:rsidR="00DD2FE4">
        <w:t xml:space="preserve"> and the funder</w:t>
      </w:r>
      <w:r w:rsidR="00BA3E3E">
        <w:t xml:space="preserve"> had the requisite information available to them</w:t>
      </w:r>
      <w:r w:rsidR="00CF3C1B">
        <w:t>,</w:t>
      </w:r>
      <w:r w:rsidR="00DD2FE4">
        <w:t xml:space="preserve"> at the time of the offer</w:t>
      </w:r>
      <w:r w:rsidR="00CF3C1B">
        <w:t>,</w:t>
      </w:r>
      <w:r w:rsidR="00D02663">
        <w:t xml:space="preserve"> </w:t>
      </w:r>
      <w:r w:rsidR="00CF3C1B">
        <w:t xml:space="preserve">such that </w:t>
      </w:r>
      <w:r w:rsidR="00DD2FE4">
        <w:t xml:space="preserve">they ought to have known that the case was likely to fail: </w:t>
      </w:r>
      <w:proofErr w:type="spellStart"/>
      <w:r w:rsidR="00DD2FE4" w:rsidRPr="00DD2FE4">
        <w:rPr>
          <w:i/>
          <w:iCs/>
        </w:rPr>
        <w:t>Rakman</w:t>
      </w:r>
      <w:proofErr w:type="spellEnd"/>
      <w:r w:rsidR="00DD2FE4" w:rsidRPr="00DD2FE4">
        <w:rPr>
          <w:i/>
          <w:iCs/>
        </w:rPr>
        <w:t xml:space="preserve"> </w:t>
      </w:r>
      <w:r w:rsidR="00DD2FE4" w:rsidRPr="00DD2FE4">
        <w:t>at</w:t>
      </w:r>
      <w:r w:rsidR="00DD2FE4">
        <w:t xml:space="preserve"> [155].  Insignia submits that the offer was sent at an advance</w:t>
      </w:r>
      <w:r w:rsidR="00D02663">
        <w:t>d</w:t>
      </w:r>
      <w:r w:rsidR="00DD2FE4">
        <w:t xml:space="preserve"> stage of the </w:t>
      </w:r>
      <w:r w:rsidR="007E728E">
        <w:t>proceeding,</w:t>
      </w:r>
      <w:r w:rsidR="00DD2FE4">
        <w:t xml:space="preserve"> and </w:t>
      </w:r>
      <w:r w:rsidR="00CF565D">
        <w:t>Insignia</w:t>
      </w:r>
      <w:r w:rsidR="00DD2FE4">
        <w:t xml:space="preserve"> set out</w:t>
      </w:r>
      <w:r w:rsidR="00CF565D">
        <w:t>,</w:t>
      </w:r>
      <w:r w:rsidR="00DD2FE4">
        <w:t xml:space="preserve"> in clear terms</w:t>
      </w:r>
      <w:r w:rsidR="00CF565D">
        <w:t>,</w:t>
      </w:r>
      <w:r w:rsidR="00DD2FE4">
        <w:t xml:space="preserve"> the weaknesses in </w:t>
      </w:r>
      <w:r w:rsidR="005C5067">
        <w:t xml:space="preserve">Mr McFarlane’s </w:t>
      </w:r>
      <w:r w:rsidR="001358D2">
        <w:t>case</w:t>
      </w:r>
      <w:r w:rsidR="00CF565D">
        <w:t xml:space="preserve"> such that it should have been</w:t>
      </w:r>
      <w:r w:rsidR="001358D2">
        <w:t xml:space="preserve"> readily apparent that </w:t>
      </w:r>
      <w:r w:rsidR="00DC7491">
        <w:t>Mr McFa</w:t>
      </w:r>
      <w:r w:rsidR="00511C65">
        <w:t>r</w:t>
      </w:r>
      <w:r w:rsidR="00DC7491">
        <w:t xml:space="preserve">lane’s </w:t>
      </w:r>
      <w:r w:rsidR="001358D2">
        <w:t>claims were likely to fail.  The fact that all the claims were dismissed for reasons including those f</w:t>
      </w:r>
      <w:r w:rsidR="00BF0C5F">
        <w:t>orecast in Insignia’s offer lends further support to the conclusion that costs ought to be paid on an ind</w:t>
      </w:r>
      <w:r w:rsidR="007E728E">
        <w:t xml:space="preserve">emnity basis.  </w:t>
      </w:r>
    </w:p>
    <w:p w14:paraId="67AF7371" w14:textId="18CC2339" w:rsidR="007E728E" w:rsidRDefault="007E728E" w:rsidP="00AD336A">
      <w:pPr>
        <w:pStyle w:val="ParaNumbering"/>
      </w:pPr>
      <w:r>
        <w:t xml:space="preserve">Insignia submits that the offer of </w:t>
      </w:r>
      <w:r w:rsidR="000070E1">
        <w:t>$6</w:t>
      </w:r>
      <w:r w:rsidR="00B22778">
        <w:t xml:space="preserve"> million</w:t>
      </w:r>
      <w:r w:rsidR="000070E1">
        <w:t xml:space="preserve"> </w:t>
      </w:r>
      <w:r w:rsidR="00321609">
        <w:t xml:space="preserve">AUD </w:t>
      </w:r>
      <w:r w:rsidR="00940DA8">
        <w:t>(inclusive of costs and interest) was</w:t>
      </w:r>
      <w:r w:rsidR="004D3D5D">
        <w:t xml:space="preserve"> </w:t>
      </w:r>
      <w:r w:rsidR="00940DA8">
        <w:t>a genuine offer of compromi</w:t>
      </w:r>
      <w:r w:rsidR="00ED2F93">
        <w:t xml:space="preserve">se </w:t>
      </w:r>
      <w:r w:rsidR="00E37C3D">
        <w:t xml:space="preserve">in </w:t>
      </w:r>
      <w:r w:rsidR="00ED2F93">
        <w:t>a proceeding which had no</w:t>
      </w:r>
      <w:r w:rsidR="00E37C3D">
        <w:t xml:space="preserve"> </w:t>
      </w:r>
      <w:r w:rsidR="00ED2F93">
        <w:t xml:space="preserve">reasonable prospects of success.  </w:t>
      </w:r>
    </w:p>
    <w:p w14:paraId="6B570FFD" w14:textId="73B564C3" w:rsidR="00ED2F93" w:rsidRDefault="00ED2F93" w:rsidP="00AD336A">
      <w:pPr>
        <w:pStyle w:val="ParaNumbering"/>
      </w:pPr>
      <w:r>
        <w:t xml:space="preserve">Insignia submits that the failure to accept the offer was unreasonable </w:t>
      </w:r>
      <w:r w:rsidR="0078752B">
        <w:t xml:space="preserve">in circumstances where </w:t>
      </w:r>
      <w:r>
        <w:t>it was made at an advance</w:t>
      </w:r>
      <w:r w:rsidR="00D45785">
        <w:t>d</w:t>
      </w:r>
      <w:r>
        <w:t xml:space="preserve"> stage of the proceedings, effectively on the eve of </w:t>
      </w:r>
      <w:r w:rsidR="001654CA">
        <w:t xml:space="preserve">the </w:t>
      </w:r>
      <w:r>
        <w:t>trial</w:t>
      </w:r>
      <w:r w:rsidR="006349BA">
        <w:t>.</w:t>
      </w:r>
      <w:r>
        <w:t xml:space="preserve"> </w:t>
      </w:r>
      <w:r w:rsidR="00DB4194">
        <w:t xml:space="preserve"> </w:t>
      </w:r>
      <w:r w:rsidR="006349BA">
        <w:t>B</w:t>
      </w:r>
      <w:r>
        <w:t xml:space="preserve">y </w:t>
      </w:r>
      <w:r w:rsidR="006349BA">
        <w:t xml:space="preserve">this </w:t>
      </w:r>
      <w:r>
        <w:t>time</w:t>
      </w:r>
      <w:r w:rsidR="00DB4194">
        <w:t>,</w:t>
      </w:r>
      <w:r>
        <w:t xml:space="preserve"> Insignia had given extensive discovery, </w:t>
      </w:r>
      <w:r w:rsidR="00E80A16">
        <w:t xml:space="preserve">all </w:t>
      </w:r>
      <w:r w:rsidR="00EF2D5A">
        <w:t xml:space="preserve">of the </w:t>
      </w:r>
      <w:r w:rsidR="00E80A16">
        <w:t>lay and expert evidence had been filed and an unsuccessful mediation had occurred.  Insignia submits that in these circumstances</w:t>
      </w:r>
      <w:r w:rsidR="00726A37">
        <w:t>,</w:t>
      </w:r>
      <w:r w:rsidR="00E80A16">
        <w:t xml:space="preserve"> the significant flaws in </w:t>
      </w:r>
      <w:r w:rsidR="00291B1C">
        <w:t>Mr McFarlane’s</w:t>
      </w:r>
      <w:r w:rsidR="005835F4">
        <w:t xml:space="preserve"> case which ultimately led to his c</w:t>
      </w:r>
      <w:r w:rsidR="0080792A">
        <w:t>laim being dismissed entirely</w:t>
      </w:r>
      <w:r w:rsidR="005835F4">
        <w:t xml:space="preserve">, must have been readily apparent to the applicant.  </w:t>
      </w:r>
    </w:p>
    <w:p w14:paraId="71DAD291" w14:textId="5819A004" w:rsidR="005835F4" w:rsidRDefault="0087711C" w:rsidP="00AD336A">
      <w:pPr>
        <w:pStyle w:val="ParaNumbering"/>
      </w:pPr>
      <w:r>
        <w:t xml:space="preserve">Insignia relies upon the fact that </w:t>
      </w:r>
      <w:r w:rsidR="001164FB">
        <w:t>Mr McFarlane</w:t>
      </w:r>
      <w:r w:rsidR="001C3E9C">
        <w:t>,</w:t>
      </w:r>
      <w:r>
        <w:t xml:space="preserve"> during opening submissions at the trial, abandoned his allegations of insider trading and front running </w:t>
      </w:r>
      <w:r w:rsidR="001C3E9C">
        <w:t>(</w:t>
      </w:r>
      <w:r>
        <w:t>as a form of insider trading</w:t>
      </w:r>
      <w:r w:rsidR="001C3E9C">
        <w:t>)</w:t>
      </w:r>
      <w:r>
        <w:t xml:space="preserve">.  Insignia submits that it follows that, three weeks </w:t>
      </w:r>
      <w:r w:rsidR="001C3E9C">
        <w:t>earlier</w:t>
      </w:r>
      <w:r>
        <w:t xml:space="preserve"> when the offer was made, </w:t>
      </w:r>
      <w:r w:rsidR="002A28E5">
        <w:t xml:space="preserve">Mr </w:t>
      </w:r>
      <w:r w:rsidR="002A28E5">
        <w:lastRenderedPageBreak/>
        <w:t>McFarlane</w:t>
      </w:r>
      <w:r w:rsidR="00E3346C">
        <w:t xml:space="preserve"> </w:t>
      </w:r>
      <w:r>
        <w:t xml:space="preserve">must have appreciated the weaknesses in these claims.  In addition, the Court held that </w:t>
      </w:r>
      <w:r w:rsidR="00AC5F5C">
        <w:t>Mr McFarlane</w:t>
      </w:r>
      <w:r>
        <w:t xml:space="preserve"> failed to establish, or did not press, the truth of a number of the most prominent components </w:t>
      </w:r>
      <w:r w:rsidR="00E62DBA">
        <w:t>of the alleged corporate misconduct: Reasons at [622].</w:t>
      </w:r>
    </w:p>
    <w:p w14:paraId="5DCC6A51" w14:textId="09BB6C0B" w:rsidR="00E62DBA" w:rsidRDefault="00E62DBA" w:rsidP="00AD336A">
      <w:pPr>
        <w:pStyle w:val="ParaNumbering"/>
      </w:pPr>
      <w:r>
        <w:t xml:space="preserve">Insignia, in its offer, explained that even if </w:t>
      </w:r>
      <w:r w:rsidR="002308B8">
        <w:t>Mr McFarlane</w:t>
      </w:r>
      <w:r>
        <w:t xml:space="preserve"> establishe</w:t>
      </w:r>
      <w:r w:rsidR="002E6A3E">
        <w:t>d</w:t>
      </w:r>
      <w:r>
        <w:t xml:space="preserve"> some of the allegations of corporate misconduct, the Court </w:t>
      </w:r>
      <w:r w:rsidR="002E6A3E">
        <w:t xml:space="preserve">would </w:t>
      </w:r>
      <w:r>
        <w:t>conclude that the information relied upon was not material</w:t>
      </w:r>
      <w:r w:rsidR="00C500CA">
        <w:t xml:space="preserve"> </w:t>
      </w:r>
      <w:r>
        <w:t xml:space="preserve">price-sensitive information and that this was precisely what the Court found: Reasons </w:t>
      </w:r>
      <w:r w:rsidR="00DD349F">
        <w:t xml:space="preserve">at </w:t>
      </w:r>
      <w:r>
        <w:t>[</w:t>
      </w:r>
      <w:r w:rsidR="003A1F35">
        <w:t xml:space="preserve">630]. </w:t>
      </w:r>
    </w:p>
    <w:p w14:paraId="3C63D145" w14:textId="26BFBC85" w:rsidR="003A1F35" w:rsidRDefault="003A1F35" w:rsidP="00AD336A">
      <w:pPr>
        <w:pStyle w:val="ParaNumbering"/>
      </w:pPr>
      <w:r>
        <w:t xml:space="preserve">Insignia, in its offer, pointed out </w:t>
      </w:r>
      <w:r w:rsidR="00C65584">
        <w:t xml:space="preserve">that </w:t>
      </w:r>
      <w:r w:rsidR="00FD1C6D">
        <w:t>Mr McFarlane</w:t>
      </w:r>
      <w:r w:rsidR="00C65584">
        <w:t xml:space="preserve">’s expert evidence on materiality did not support his pleaded case.  </w:t>
      </w:r>
      <w:r w:rsidR="0052488A">
        <w:t>Mr McFarlane</w:t>
      </w:r>
      <w:r w:rsidR="00C65584">
        <w:t xml:space="preserve"> abandoned any reliance upon his experts report at trial, with the consequence that he had no evidence of objective materiality</w:t>
      </w:r>
      <w:r w:rsidR="00543CF5">
        <w:t>,</w:t>
      </w:r>
      <w:r w:rsidR="00C65584">
        <w:t xml:space="preserve"> and in particular</w:t>
      </w:r>
      <w:r w:rsidR="00543CF5">
        <w:t>,</w:t>
      </w:r>
      <w:r w:rsidR="00C65584">
        <w:t xml:space="preserve"> no evidence to establish that any of the alleged information, if true, would have affected Insignia’s reputation in the manner that was material to its share price: Reasons at [628].</w:t>
      </w:r>
    </w:p>
    <w:p w14:paraId="38EEFF79" w14:textId="169390F0" w:rsidR="00C65584" w:rsidRDefault="00C65584" w:rsidP="00AD336A">
      <w:pPr>
        <w:pStyle w:val="ParaNumbering"/>
      </w:pPr>
      <w:r>
        <w:t>Insignia</w:t>
      </w:r>
      <w:r w:rsidR="00061FA7">
        <w:t>,</w:t>
      </w:r>
      <w:r>
        <w:t xml:space="preserve"> in its offer</w:t>
      </w:r>
      <w:r w:rsidR="00061FA7">
        <w:t>,</w:t>
      </w:r>
      <w:r>
        <w:t xml:space="preserve"> pointed out that </w:t>
      </w:r>
      <w:r w:rsidR="0052488A">
        <w:t>Mr McFarlane</w:t>
      </w:r>
      <w:r>
        <w:t>’s evidence on causation and loss was flawed.  Insignia submits that</w:t>
      </w:r>
      <w:r w:rsidR="00061FA7">
        <w:t xml:space="preserve"> these def</w:t>
      </w:r>
      <w:r w:rsidR="00797D1D">
        <w:t xml:space="preserve">iciencies ought to have been readily apparent to </w:t>
      </w:r>
      <w:r w:rsidR="00402D48">
        <w:t>Mr McFarlane</w:t>
      </w:r>
      <w:r w:rsidR="00797D1D">
        <w:t xml:space="preserve"> and that</w:t>
      </w:r>
      <w:r w:rsidR="00402D48">
        <w:t>,</w:t>
      </w:r>
      <w:r w:rsidR="00797D1D">
        <w:t xml:space="preserve"> in the end, the Court held that </w:t>
      </w:r>
      <w:r w:rsidR="005E54BB">
        <w:t>Mr McFarlane</w:t>
      </w:r>
      <w:r w:rsidR="00797D1D">
        <w:t>’s expert evidence by way of an event study was invalid to prove causation: Reasons at [</w:t>
      </w:r>
      <w:r w:rsidR="00512608">
        <w:t>668]</w:t>
      </w:r>
      <w:r w:rsidR="00981497" w:rsidRPr="00981497">
        <w:t xml:space="preserve"> </w:t>
      </w:r>
      <w:r w:rsidR="00981497" w:rsidRPr="00224369">
        <w:t>–</w:t>
      </w:r>
      <w:r w:rsidR="00981497" w:rsidDel="00981497">
        <w:t xml:space="preserve"> </w:t>
      </w:r>
      <w:r w:rsidR="00512608">
        <w:t>[669].</w:t>
      </w:r>
    </w:p>
    <w:p w14:paraId="0792E137" w14:textId="038325F5" w:rsidR="00512608" w:rsidRDefault="00512608" w:rsidP="00A41397">
      <w:pPr>
        <w:pStyle w:val="Heading1"/>
      </w:pPr>
      <w:r>
        <w:t xml:space="preserve">Consideration </w:t>
      </w:r>
    </w:p>
    <w:p w14:paraId="0F8EFFD1" w14:textId="50E2D5EE" w:rsidR="00E62DBA" w:rsidRDefault="00512608" w:rsidP="00512608">
      <w:pPr>
        <w:pStyle w:val="ParaNumbering"/>
      </w:pPr>
      <w:r>
        <w:t xml:space="preserve">For the reasons that follow, I am not satisfied that </w:t>
      </w:r>
      <w:r w:rsidR="00EB441A">
        <w:t xml:space="preserve">Mr McFarlane </w:t>
      </w:r>
      <w:r>
        <w:t xml:space="preserve">unreasonably failed to accept Insignia’s offer </w:t>
      </w:r>
      <w:r w:rsidR="00027B4C">
        <w:t xml:space="preserve">of compromise </w:t>
      </w:r>
      <w:r>
        <w:t xml:space="preserve">in May 2023.  </w:t>
      </w:r>
    </w:p>
    <w:p w14:paraId="5BCA4607" w14:textId="12461CAF" w:rsidR="00512608" w:rsidRDefault="00CF700D" w:rsidP="00512608">
      <w:pPr>
        <w:pStyle w:val="ParaNumbering"/>
      </w:pPr>
      <w:r>
        <w:t xml:space="preserve">Mr McFarlane </w:t>
      </w:r>
      <w:r w:rsidR="00AA7DE7">
        <w:t xml:space="preserve">commenced this proceeding in February 2020.  Insignia’s offer was made less that one month before the trial commenced on </w:t>
      </w:r>
      <w:r w:rsidR="0069608C">
        <w:t>5 June 2023.  By that time, both parties had incurred substantial costs in bringing the matter to hearing, including costs for discovery.  The evidence discloses that</w:t>
      </w:r>
      <w:r w:rsidR="00501BFF">
        <w:t>,</w:t>
      </w:r>
      <w:r w:rsidR="0069608C">
        <w:t xml:space="preserve"> by the time </w:t>
      </w:r>
      <w:r w:rsidR="009E3460">
        <w:t>of Insignia’s offer in May 2023:</w:t>
      </w:r>
    </w:p>
    <w:p w14:paraId="256BE064" w14:textId="46CE2BCE" w:rsidR="009E3460" w:rsidRDefault="001D799B" w:rsidP="004329EB">
      <w:pPr>
        <w:pStyle w:val="ListNo1"/>
        <w:numPr>
          <w:ilvl w:val="0"/>
          <w:numId w:val="29"/>
        </w:numPr>
      </w:pPr>
      <w:r>
        <w:t xml:space="preserve">Mr McFarlane’s </w:t>
      </w:r>
      <w:r w:rsidR="009E3460">
        <w:t xml:space="preserve">costs were approximately </w:t>
      </w:r>
      <w:r w:rsidR="00D2243B">
        <w:t xml:space="preserve">$6.1 million </w:t>
      </w:r>
      <w:r w:rsidR="00AB7A17">
        <w:t xml:space="preserve">AUD </w:t>
      </w:r>
      <w:r w:rsidR="00D2243B">
        <w:t>(Allsop</w:t>
      </w:r>
      <w:r w:rsidR="00527BCA">
        <w:t>p</w:t>
      </w:r>
      <w:r w:rsidR="00D2243B">
        <w:t xml:space="preserve"> Affidavit</w:t>
      </w:r>
      <w:r w:rsidR="00021E42">
        <w:t xml:space="preserve"> at [</w:t>
      </w:r>
      <w:r w:rsidR="003772A9">
        <w:t>7</w:t>
      </w:r>
      <w:r w:rsidR="00021E42">
        <w:t>]</w:t>
      </w:r>
      <w:r w:rsidR="003772A9">
        <w:t>); and</w:t>
      </w:r>
    </w:p>
    <w:p w14:paraId="38718903" w14:textId="6670A8BA" w:rsidR="003772A9" w:rsidRDefault="002C6745" w:rsidP="00F36803">
      <w:pPr>
        <w:pStyle w:val="ListNo1"/>
        <w:numPr>
          <w:ilvl w:val="0"/>
          <w:numId w:val="29"/>
        </w:numPr>
      </w:pPr>
      <w:r>
        <w:t xml:space="preserve">Mr McFarlane’s </w:t>
      </w:r>
      <w:r w:rsidR="003772A9">
        <w:t xml:space="preserve">estimate of his and the </w:t>
      </w:r>
      <w:r w:rsidR="00F929FA">
        <w:t>g</w:t>
      </w:r>
      <w:r w:rsidR="003772A9">
        <w:t xml:space="preserve">roup </w:t>
      </w:r>
      <w:r w:rsidR="00F929FA">
        <w:t>m</w:t>
      </w:r>
      <w:r w:rsidR="003772A9">
        <w:t xml:space="preserve">embers’ total losses calculated by reference to </w:t>
      </w:r>
      <w:r w:rsidR="008A33AB">
        <w:t xml:space="preserve">Mr Houston’s expert evidence about the amount of inflation in the price of Insignia’s shares during the </w:t>
      </w:r>
      <w:r w:rsidR="003415A0">
        <w:t>R</w:t>
      </w:r>
      <w:r w:rsidR="008A33AB">
        <w:t xml:space="preserve">elevant Period, was approximately $67 million to $110 million </w:t>
      </w:r>
      <w:r w:rsidR="00043F6F">
        <w:t xml:space="preserve">AUD </w:t>
      </w:r>
      <w:r w:rsidR="008A33AB">
        <w:t>(Allsop</w:t>
      </w:r>
      <w:r w:rsidR="003415A0">
        <w:t>p</w:t>
      </w:r>
      <w:r w:rsidR="008A33AB">
        <w:t xml:space="preserve"> Affidavit</w:t>
      </w:r>
      <w:r w:rsidR="00021E42">
        <w:t xml:space="preserve"> at [12]</w:t>
      </w:r>
      <w:r w:rsidR="008A33AB">
        <w:t>).</w:t>
      </w:r>
    </w:p>
    <w:p w14:paraId="6544D83F" w14:textId="3ECD5282" w:rsidR="008A33AB" w:rsidRDefault="008A33AB" w:rsidP="008A33AB">
      <w:pPr>
        <w:pStyle w:val="ParaNumbering"/>
      </w:pPr>
      <w:r>
        <w:lastRenderedPageBreak/>
        <w:t xml:space="preserve">Whilst the estimated </w:t>
      </w:r>
      <w:r w:rsidR="00D02663">
        <w:t>loss</w:t>
      </w:r>
      <w:r>
        <w:t xml:space="preserve"> is based upon Mr Allsop</w:t>
      </w:r>
      <w:r w:rsidR="00AB5929">
        <w:t>p</w:t>
      </w:r>
      <w:r>
        <w:t xml:space="preserve">’s subjective view, which has not been tested, an assessment of whether it was unreasonable for </w:t>
      </w:r>
      <w:r w:rsidR="006B7E43">
        <w:t>Mr McFarlane</w:t>
      </w:r>
      <w:r>
        <w:t xml:space="preserve"> to </w:t>
      </w:r>
      <w:r w:rsidR="004C207B">
        <w:t>reject the offer, is an objective test</w:t>
      </w:r>
      <w:r w:rsidR="006B7E43">
        <w:t xml:space="preserve"> and is</w:t>
      </w:r>
      <w:r w:rsidR="004C207B">
        <w:t xml:space="preserve"> based on all</w:t>
      </w:r>
      <w:r w:rsidR="00266CB5">
        <w:t xml:space="preserve"> of</w:t>
      </w:r>
      <w:r w:rsidR="004C207B">
        <w:t xml:space="preserve"> the</w:t>
      </w:r>
      <w:r w:rsidR="00266CB5">
        <w:t xml:space="preserve"> surrounding</w:t>
      </w:r>
      <w:r w:rsidR="004C207B">
        <w:t xml:space="preserve"> circumstances. </w:t>
      </w:r>
    </w:p>
    <w:p w14:paraId="714E853B" w14:textId="65E31A0B" w:rsidR="004C207B" w:rsidRDefault="0002030E" w:rsidP="008A33AB">
      <w:pPr>
        <w:pStyle w:val="ParaNumbering"/>
      </w:pPr>
      <w:r>
        <w:t>Insignia’s offer to settle the entire</w:t>
      </w:r>
      <w:r w:rsidR="00DC1265">
        <w:t>ty of the</w:t>
      </w:r>
      <w:r>
        <w:t xml:space="preserve"> claims for $6</w:t>
      </w:r>
      <w:r w:rsidR="00AB0080">
        <w:t xml:space="preserve"> million </w:t>
      </w:r>
      <w:r w:rsidR="007A63E9">
        <w:t xml:space="preserve">AUD </w:t>
      </w:r>
      <w:r w:rsidR="00AB0080">
        <w:t>(inclusive of costs and interest) put a negligible value on th</w:t>
      </w:r>
      <w:r w:rsidR="00293260">
        <w:t>e</w:t>
      </w:r>
      <w:r w:rsidR="00AB0080">
        <w:t xml:space="preserve"> claims. </w:t>
      </w:r>
    </w:p>
    <w:p w14:paraId="6DC5483C" w14:textId="7707A8BE" w:rsidR="00BD2C0C" w:rsidRPr="00050DEA" w:rsidRDefault="00AB0080" w:rsidP="00BD2C0C">
      <w:pPr>
        <w:pStyle w:val="ParaNumbering"/>
      </w:pPr>
      <w:r w:rsidRPr="00050DEA">
        <w:t>Whilst the claims were ultimately dismissed</w:t>
      </w:r>
      <w:r w:rsidR="0063081D" w:rsidRPr="00050DEA">
        <w:t>,</w:t>
      </w:r>
      <w:r w:rsidRPr="00050DEA">
        <w:t xml:space="preserve"> the question of reasonableness is assessed </w:t>
      </w:r>
      <w:r w:rsidR="0063081D" w:rsidRPr="00050DEA">
        <w:t>“</w:t>
      </w:r>
      <w:r w:rsidR="0063081D" w:rsidRPr="004329EB">
        <w:rPr>
          <w:b/>
          <w:bCs/>
        </w:rPr>
        <w:t>prospectively</w:t>
      </w:r>
      <w:r w:rsidR="0063081D" w:rsidRPr="00050DEA">
        <w:t xml:space="preserve"> at the time the offer was made”</w:t>
      </w:r>
      <w:r w:rsidR="00E20968" w:rsidRPr="00050DEA">
        <w:t xml:space="preserve">: </w:t>
      </w:r>
      <w:r w:rsidR="00E20968" w:rsidRPr="00A36D62">
        <w:rPr>
          <w:i/>
          <w:iCs/>
        </w:rPr>
        <w:t>Seven Network L</w:t>
      </w:r>
      <w:r w:rsidR="00897CE0" w:rsidRPr="00A36D62">
        <w:rPr>
          <w:i/>
          <w:iCs/>
        </w:rPr>
        <w:t>imi</w:t>
      </w:r>
      <w:r w:rsidR="00E20968" w:rsidRPr="00A36D62">
        <w:rPr>
          <w:i/>
          <w:iCs/>
        </w:rPr>
        <w:t>t</w:t>
      </w:r>
      <w:r w:rsidR="00897CE0" w:rsidRPr="00A36D62">
        <w:rPr>
          <w:i/>
          <w:iCs/>
        </w:rPr>
        <w:t>e</w:t>
      </w:r>
      <w:r w:rsidR="00E20968" w:rsidRPr="00A36D62">
        <w:rPr>
          <w:i/>
          <w:iCs/>
        </w:rPr>
        <w:t>d v News L</w:t>
      </w:r>
      <w:r w:rsidR="00897CE0" w:rsidRPr="00A36D62">
        <w:rPr>
          <w:i/>
          <w:iCs/>
        </w:rPr>
        <w:t>imi</w:t>
      </w:r>
      <w:r w:rsidR="00E20968" w:rsidRPr="00A36D62">
        <w:rPr>
          <w:i/>
          <w:iCs/>
        </w:rPr>
        <w:t>t</w:t>
      </w:r>
      <w:r w:rsidR="00897CE0" w:rsidRPr="00A36D62">
        <w:rPr>
          <w:i/>
          <w:iCs/>
        </w:rPr>
        <w:t>e</w:t>
      </w:r>
      <w:r w:rsidR="00E20968" w:rsidRPr="00A36D62">
        <w:rPr>
          <w:i/>
          <w:iCs/>
        </w:rPr>
        <w:t>d</w:t>
      </w:r>
      <w:r w:rsidR="00E20968" w:rsidRPr="00A36D62">
        <w:t xml:space="preserve"> </w:t>
      </w:r>
      <w:r w:rsidR="00251143" w:rsidRPr="00A36D62">
        <w:t>[2007] FCA 1489</w:t>
      </w:r>
      <w:r w:rsidR="00B401A1" w:rsidRPr="00A36D62">
        <w:t xml:space="preserve"> </w:t>
      </w:r>
      <w:r w:rsidR="00E20968" w:rsidRPr="00A36D62">
        <w:t xml:space="preserve">at </w:t>
      </w:r>
      <w:r w:rsidR="00BD2C0C" w:rsidRPr="00A36D62">
        <w:t>389</w:t>
      </w:r>
      <w:r w:rsidR="00551F9D">
        <w:t>; 244 ALR 374</w:t>
      </w:r>
      <w:r w:rsidR="00BD2C0C" w:rsidRPr="00050DEA">
        <w:t xml:space="preserve"> </w:t>
      </w:r>
      <w:r w:rsidR="0042343C" w:rsidRPr="00050DEA">
        <w:t xml:space="preserve">at </w:t>
      </w:r>
      <w:r w:rsidR="00BD2C0C" w:rsidRPr="00050DEA">
        <w:t>[65]</w:t>
      </w:r>
      <w:r w:rsidR="00251143">
        <w:t>;</w:t>
      </w:r>
      <w:r w:rsidR="00251143" w:rsidRPr="00251143">
        <w:rPr>
          <w:szCs w:val="24"/>
        </w:rPr>
        <w:t xml:space="preserve"> </w:t>
      </w:r>
      <w:r w:rsidR="00251143" w:rsidRPr="004329EB">
        <w:rPr>
          <w:i/>
          <w:iCs/>
          <w:color w:val="000000"/>
          <w:szCs w:val="24"/>
          <w:bdr w:val="none" w:sz="0" w:space="0" w:color="auto" w:frame="1"/>
          <w:shd w:val="clear" w:color="auto" w:fill="FFFFFF"/>
        </w:rPr>
        <w:t>Gretton v Commonwealth</w:t>
      </w:r>
      <w:r w:rsidR="00251143" w:rsidRPr="004329EB">
        <w:rPr>
          <w:color w:val="000000"/>
          <w:szCs w:val="24"/>
          <w:shd w:val="clear" w:color="auto" w:fill="FFFFFF"/>
        </w:rPr>
        <w:t> [2007] NSWSC 149 at [24], per Studdert J; </w:t>
      </w:r>
      <w:r w:rsidR="00251143" w:rsidRPr="004329EB">
        <w:rPr>
          <w:i/>
          <w:iCs/>
          <w:color w:val="000000"/>
          <w:szCs w:val="24"/>
          <w:bdr w:val="none" w:sz="0" w:space="0" w:color="auto" w:frame="1"/>
          <w:shd w:val="clear" w:color="auto" w:fill="FFFFFF"/>
        </w:rPr>
        <w:t>Equity 8 Pty Ltd v Shaw Stockbroking Ltd</w:t>
      </w:r>
      <w:r w:rsidR="00251143" w:rsidRPr="004329EB">
        <w:rPr>
          <w:color w:val="000000"/>
          <w:szCs w:val="24"/>
          <w:shd w:val="clear" w:color="auto" w:fill="FFFFFF"/>
        </w:rPr>
        <w:t> [2007] NSWSC 503 at [33], per Barrett J.</w:t>
      </w:r>
    </w:p>
    <w:p w14:paraId="3B68FAA8" w14:textId="3B959664" w:rsidR="006B701D" w:rsidRDefault="00BD2C0C" w:rsidP="00BD2C0C">
      <w:pPr>
        <w:pStyle w:val="ParaNumbering"/>
      </w:pPr>
      <w:r>
        <w:t xml:space="preserve">In my view, in May 2023, it was not unreasonable for </w:t>
      </w:r>
      <w:r w:rsidR="00015A26">
        <w:t>Mr McFarlane</w:t>
      </w:r>
      <w:r>
        <w:t xml:space="preserve"> to </w:t>
      </w:r>
      <w:r w:rsidR="00AF133A">
        <w:t xml:space="preserve">have </w:t>
      </w:r>
      <w:r w:rsidR="00764003">
        <w:t xml:space="preserve">formed </w:t>
      </w:r>
      <w:r w:rsidR="00AF133A">
        <w:t xml:space="preserve">the view </w:t>
      </w:r>
      <w:r>
        <w:t xml:space="preserve">that there were </w:t>
      </w:r>
      <w:r w:rsidR="00683D4B">
        <w:t xml:space="preserve">real </w:t>
      </w:r>
      <w:r>
        <w:t xml:space="preserve">prospects </w:t>
      </w:r>
      <w:r w:rsidR="00B41DF7">
        <w:t xml:space="preserve">that </w:t>
      </w:r>
      <w:r>
        <w:t xml:space="preserve">the Court </w:t>
      </w:r>
      <w:r w:rsidR="00B41DF7">
        <w:t xml:space="preserve">could </w:t>
      </w:r>
      <w:r>
        <w:t>conclud</w:t>
      </w:r>
      <w:r w:rsidR="00B41DF7">
        <w:t>e that</w:t>
      </w:r>
      <w:r>
        <w:t xml:space="preserve"> both Insignia was aware of the pleaded Alleged Material Information and that the information was material to Insignia’s share price.  </w:t>
      </w:r>
      <w:r w:rsidR="00981497">
        <w:t xml:space="preserve">Ultimately, </w:t>
      </w:r>
      <w:r>
        <w:t xml:space="preserve">I was satisfied that Insignia was aware of a large amount of the </w:t>
      </w:r>
      <w:r w:rsidR="002D70DA">
        <w:t>A</w:t>
      </w:r>
      <w:r>
        <w:t xml:space="preserve">lleged Material Information: </w:t>
      </w:r>
      <w:r w:rsidR="009A78D5">
        <w:t xml:space="preserve">Reasons </w:t>
      </w:r>
      <w:r w:rsidR="00F67CD6">
        <w:t xml:space="preserve">at </w:t>
      </w:r>
      <w:r>
        <w:t>[552]</w:t>
      </w:r>
      <w:r w:rsidR="00621EB6" w:rsidRPr="00621EB6">
        <w:t xml:space="preserve"> </w:t>
      </w:r>
      <w:r w:rsidR="00621EB6" w:rsidRPr="00224369">
        <w:t>–</w:t>
      </w:r>
      <w:r w:rsidR="00621EB6" w:rsidDel="00621EB6">
        <w:t xml:space="preserve"> </w:t>
      </w:r>
      <w:r>
        <w:t xml:space="preserve">[563] and [675].  I also accepted the </w:t>
      </w:r>
      <w:r w:rsidR="00113B40">
        <w:t xml:space="preserve">evidence of </w:t>
      </w:r>
      <w:r>
        <w:t>Mr Houston</w:t>
      </w:r>
      <w:r w:rsidR="00F222AE">
        <w:t>, whom Mr McFarlane engaged as a</w:t>
      </w:r>
      <w:r w:rsidR="009248AD">
        <w:t xml:space="preserve">n expert </w:t>
      </w:r>
      <w:r w:rsidR="006C1CD7">
        <w:t>witness</w:t>
      </w:r>
      <w:r w:rsidR="000B1CF6">
        <w:t xml:space="preserve"> to opine upon</w:t>
      </w:r>
      <w:r>
        <w:t xml:space="preserve"> the importance of </w:t>
      </w:r>
      <w:r w:rsidR="00501831">
        <w:t xml:space="preserve">a company’s </w:t>
      </w:r>
      <w:r>
        <w:t xml:space="preserve">reputation </w:t>
      </w:r>
      <w:r w:rsidR="00880D28">
        <w:t>with respect to</w:t>
      </w:r>
      <w:r>
        <w:t xml:space="preserve"> company share</w:t>
      </w:r>
      <w:r w:rsidR="009248AD">
        <w:t xml:space="preserve"> </w:t>
      </w:r>
      <w:r>
        <w:t>price (</w:t>
      </w:r>
      <w:r w:rsidR="00206F08">
        <w:t>Reasons</w:t>
      </w:r>
      <w:r>
        <w:t xml:space="preserve"> at [628])</w:t>
      </w:r>
      <w:r w:rsidR="00B94C7D">
        <w:t>,</w:t>
      </w:r>
      <w:r>
        <w:t xml:space="preserve"> but I was not satisfied about the materiality </w:t>
      </w:r>
      <w:r w:rsidR="00BA69BC">
        <w:t>of that known information (</w:t>
      </w:r>
      <w:r w:rsidR="00206F08">
        <w:t xml:space="preserve">Reasons </w:t>
      </w:r>
      <w:r w:rsidR="00BA69BC">
        <w:t xml:space="preserve">at [629]). </w:t>
      </w:r>
      <w:r w:rsidR="00E95899">
        <w:t xml:space="preserve"> </w:t>
      </w:r>
    </w:p>
    <w:p w14:paraId="695F8A3C" w14:textId="0A88FC2A" w:rsidR="00BD2C0C" w:rsidRDefault="00E95899" w:rsidP="00BD2C0C">
      <w:pPr>
        <w:pStyle w:val="ParaNumbering"/>
      </w:pPr>
      <w:r>
        <w:t xml:space="preserve">In May 2023, </w:t>
      </w:r>
      <w:r w:rsidR="00F66C05">
        <w:t>Mr McFarlane</w:t>
      </w:r>
      <w:r>
        <w:t xml:space="preserve"> knew that Insignia had not filed any lay evidence</w:t>
      </w:r>
      <w:r w:rsidR="00E60CBF">
        <w:t xml:space="preserve">. </w:t>
      </w:r>
      <w:r>
        <w:t xml:space="preserve"> </w:t>
      </w:r>
      <w:r w:rsidR="00E60CBF">
        <w:t>I</w:t>
      </w:r>
      <w:r>
        <w:t xml:space="preserve">nsofar as </w:t>
      </w:r>
      <w:r w:rsidR="00E17357">
        <w:t xml:space="preserve">Mr McFarlane </w:t>
      </w:r>
      <w:r>
        <w:t>was concerned</w:t>
      </w:r>
      <w:r w:rsidR="00A1315C">
        <w:t>, Insignia</w:t>
      </w:r>
      <w:r>
        <w:t xml:space="preserve"> would not be calling any </w:t>
      </w:r>
      <w:r w:rsidR="00737887">
        <w:t xml:space="preserve">lay </w:t>
      </w:r>
      <w:r>
        <w:t>witness</w:t>
      </w:r>
      <w:r w:rsidR="00737887">
        <w:t>es</w:t>
      </w:r>
      <w:r>
        <w:t xml:space="preserve"> to explain its conduct in all the circumstances. </w:t>
      </w:r>
      <w:r w:rsidR="003422B9">
        <w:t xml:space="preserve"> </w:t>
      </w:r>
      <w:r>
        <w:t xml:space="preserve">Whilst I rejected </w:t>
      </w:r>
      <w:r w:rsidR="00E538C7">
        <w:t>Mr McFarlane’s</w:t>
      </w:r>
      <w:r>
        <w:t xml:space="preserve"> submissions about the </w:t>
      </w:r>
      <w:r w:rsidRPr="004329EB">
        <w:rPr>
          <w:i/>
          <w:iCs/>
        </w:rPr>
        <w:t>Jones v Dunkel</w:t>
      </w:r>
      <w:r>
        <w:t xml:space="preserve"> </w:t>
      </w:r>
      <w:r w:rsidR="001F0E9D">
        <w:t>inferences</w:t>
      </w:r>
      <w:r>
        <w:t xml:space="preserve"> I should draw as a consequence of </w:t>
      </w:r>
      <w:r w:rsidR="001F0E9D">
        <w:t xml:space="preserve">Insignia not calling any lay evidence, this was </w:t>
      </w:r>
      <w:r w:rsidR="00EC0782">
        <w:t xml:space="preserve">an </w:t>
      </w:r>
      <w:r w:rsidR="001F0E9D">
        <w:t xml:space="preserve">issue that was </w:t>
      </w:r>
      <w:r w:rsidR="00D91902">
        <w:t xml:space="preserve">indeed </w:t>
      </w:r>
      <w:r w:rsidR="00EC0782">
        <w:t>con</w:t>
      </w:r>
      <w:r w:rsidR="001F0E9D">
        <w:t xml:space="preserve">testable. </w:t>
      </w:r>
    </w:p>
    <w:p w14:paraId="249F9F77" w14:textId="4DB89FA9" w:rsidR="001F0E9D" w:rsidRDefault="001F0E9D" w:rsidP="00BD2C0C">
      <w:pPr>
        <w:pStyle w:val="ParaNumbering"/>
      </w:pPr>
      <w:r>
        <w:t>I am not satisfied that</w:t>
      </w:r>
      <w:r w:rsidR="00EC2445">
        <w:t>,</w:t>
      </w:r>
      <w:r>
        <w:t xml:space="preserve"> as at May 2023, </w:t>
      </w:r>
      <w:r w:rsidR="002339A8">
        <w:t>Mr McFarlane</w:t>
      </w:r>
      <w:r>
        <w:t xml:space="preserve"> ought to have been of the considered opinion that his claim was bound to fail</w:t>
      </w:r>
      <w:r w:rsidR="005A4EC4">
        <w:t>.</w:t>
      </w:r>
      <w:r>
        <w:t xml:space="preserve"> </w:t>
      </w:r>
      <w:r w:rsidR="00B94C7D">
        <w:t xml:space="preserve"> </w:t>
      </w:r>
      <w:r w:rsidR="005A4EC4">
        <w:t>N</w:t>
      </w:r>
      <w:r>
        <w:t xml:space="preserve">or </w:t>
      </w:r>
      <w:r w:rsidR="00A90996">
        <w:t>sh</w:t>
      </w:r>
      <w:r w:rsidR="005A4EC4">
        <w:t>ould Mr McFarlane</w:t>
      </w:r>
      <w:r w:rsidR="00A90996">
        <w:t xml:space="preserve"> be taken to have held the </w:t>
      </w:r>
      <w:r w:rsidR="00E82427">
        <w:t xml:space="preserve">considered </w:t>
      </w:r>
      <w:r w:rsidR="00A90996">
        <w:t xml:space="preserve">opinion </w:t>
      </w:r>
      <w:r>
        <w:t xml:space="preserve">that the Court would </w:t>
      </w:r>
      <w:r w:rsidR="00591676">
        <w:t>have</w:t>
      </w:r>
      <w:r>
        <w:t xml:space="preserve"> been of </w:t>
      </w:r>
      <w:r w:rsidR="008341ED">
        <w:t xml:space="preserve">the </w:t>
      </w:r>
      <w:r>
        <w:t xml:space="preserve">opinion that it was unreasonable for </w:t>
      </w:r>
      <w:r w:rsidR="0011713D">
        <w:t>Mr McFarlane</w:t>
      </w:r>
      <w:r>
        <w:t xml:space="preserve"> not to have accepted </w:t>
      </w:r>
      <w:r w:rsidR="00200414">
        <w:t>Insignia’s offer in May 2023</w:t>
      </w:r>
      <w:r w:rsidR="008341ED">
        <w:t xml:space="preserve"> in the context of a settlement approval application pursuant to s 33V(1) of the FCA Act, had such an application been brought</w:t>
      </w:r>
      <w:r w:rsidR="00200414">
        <w:t xml:space="preserve">. </w:t>
      </w:r>
    </w:p>
    <w:p w14:paraId="1F67BE0F" w14:textId="7A53A2EE" w:rsidR="00055476" w:rsidRDefault="00200414" w:rsidP="00BD2C0C">
      <w:pPr>
        <w:pStyle w:val="ParaNumbering"/>
      </w:pPr>
      <w:r>
        <w:t xml:space="preserve">Whilst accepting Insignia’s offer would have avoided </w:t>
      </w:r>
      <w:r w:rsidR="00AC0926">
        <w:t xml:space="preserve">Mr McFarlane </w:t>
      </w:r>
      <w:r>
        <w:t>incurring his own cost</w:t>
      </w:r>
      <w:r w:rsidR="00B9777F">
        <w:t>s</w:t>
      </w:r>
      <w:r>
        <w:t xml:space="preserve"> of </w:t>
      </w:r>
      <w:r w:rsidR="00C256E2">
        <w:t xml:space="preserve">the </w:t>
      </w:r>
      <w:r>
        <w:t xml:space="preserve">trial and </w:t>
      </w:r>
      <w:r w:rsidR="005F3D9E">
        <w:t>Insignia’s cost</w:t>
      </w:r>
      <w:r w:rsidR="00B9777F">
        <w:t>s</w:t>
      </w:r>
      <w:r w:rsidR="005F3D9E">
        <w:t xml:space="preserve"> of trial</w:t>
      </w:r>
      <w:r w:rsidR="0029787E">
        <w:t>, which must come about as the losing party</w:t>
      </w:r>
      <w:r w:rsidR="005F3D9E">
        <w:t xml:space="preserve">, the result </w:t>
      </w:r>
      <w:r w:rsidR="005F3D9E">
        <w:lastRenderedPageBreak/>
        <w:t xml:space="preserve">to </w:t>
      </w:r>
      <w:r w:rsidR="004A11F5">
        <w:t xml:space="preserve">Mr McFarlane </w:t>
      </w:r>
      <w:r w:rsidR="005F3D9E">
        <w:t xml:space="preserve">and the </w:t>
      </w:r>
      <w:r w:rsidR="004A11F5">
        <w:t>g</w:t>
      </w:r>
      <w:r w:rsidR="005F3D9E">
        <w:t xml:space="preserve">roup </w:t>
      </w:r>
      <w:r w:rsidR="004A11F5">
        <w:t xml:space="preserve">members </w:t>
      </w:r>
      <w:r w:rsidR="005F3D9E">
        <w:t>is that they would have gained nothing from the litigation</w:t>
      </w:r>
      <w:r w:rsidR="00B5793B">
        <w:t xml:space="preserve"> had the offer for compromise been accepted</w:t>
      </w:r>
      <w:r w:rsidR="005F3D9E">
        <w:t xml:space="preserve">.  </w:t>
      </w:r>
      <w:r w:rsidR="00CC5D60">
        <w:t>Mr McFarlane</w:t>
      </w:r>
      <w:r w:rsidR="00535598">
        <w:t>’</w:t>
      </w:r>
      <w:r w:rsidR="00CC5D60">
        <w:t xml:space="preserve">s </w:t>
      </w:r>
      <w:r w:rsidR="005F3D9E">
        <w:t>claim, objectively assessed as at May 2023</w:t>
      </w:r>
      <w:r w:rsidR="00890E7F">
        <w:t>,</w:t>
      </w:r>
      <w:r w:rsidR="005F3D9E">
        <w:t xml:space="preserve"> was not, in my opinion, so hopeless as to warrant a conclusion that by refusing to accept Insignia’s offer, he acted unreasonably</w:t>
      </w:r>
      <w:r w:rsidR="00C92FBE">
        <w:t xml:space="preserve"> such that he should be liable to pay indemnity costs</w:t>
      </w:r>
      <w:r w:rsidR="005F3D9E">
        <w:t xml:space="preserve">.  </w:t>
      </w:r>
    </w:p>
    <w:p w14:paraId="411E8FBD" w14:textId="7DF767CF" w:rsidR="00200414" w:rsidRDefault="005F3D9E" w:rsidP="00BD2C0C">
      <w:pPr>
        <w:pStyle w:val="ParaNumbering"/>
      </w:pPr>
      <w:r>
        <w:t>For these reasons, I reject Insignia’s application for an order for indemnity costs</w:t>
      </w:r>
      <w:r w:rsidR="008C62E1">
        <w:t xml:space="preserve"> </w:t>
      </w:r>
      <w:r w:rsidR="008C3140">
        <w:t>pursuant to</w:t>
      </w:r>
      <w:r w:rsidR="008C62E1">
        <w:t xml:space="preserve"> r 25, and</w:t>
      </w:r>
      <w:r w:rsidR="00E64CF7">
        <w:t xml:space="preserve"> in the alternative</w:t>
      </w:r>
      <w:r w:rsidR="00B94C7D">
        <w:t xml:space="preserve">, </w:t>
      </w:r>
      <w:r w:rsidR="00E64CF7">
        <w:t xml:space="preserve">under the principles of </w:t>
      </w:r>
      <w:r w:rsidR="00E64CF7">
        <w:rPr>
          <w:i/>
          <w:iCs/>
        </w:rPr>
        <w:t>Calderbank</w:t>
      </w:r>
      <w:r>
        <w:t xml:space="preserve">. </w:t>
      </w:r>
      <w:r w:rsidR="00695E9B">
        <w:t xml:space="preserve"> </w:t>
      </w:r>
      <w:r w:rsidR="008C6FDA">
        <w:t xml:space="preserve">Mr McFarlane </w:t>
      </w:r>
      <w:r w:rsidR="00695E9B">
        <w:t xml:space="preserve">will pay Insignia’s costs on a party-party basis as agreed or assessed. </w:t>
      </w:r>
    </w:p>
    <w:p w14:paraId="02294F9C" w14:textId="77777777" w:rsidR="00050DEA" w:rsidRDefault="00050DEA" w:rsidP="00815065">
      <w:pPr>
        <w:pStyle w:val="BodyText"/>
      </w:pPr>
      <w:bookmarkStart w:id="19" w:name="Certification"/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050DEA" w:rsidRPr="00050DEA" w14:paraId="71C012D1" w14:textId="77777777">
        <w:tc>
          <w:tcPr>
            <w:tcW w:w="3794" w:type="dxa"/>
            <w:shd w:val="clear" w:color="auto" w:fill="auto"/>
          </w:tcPr>
          <w:p w14:paraId="05DFB219" w14:textId="3D344A70" w:rsidR="00050DEA" w:rsidRPr="00050DEA" w:rsidRDefault="00050DEA" w:rsidP="00050DEA">
            <w:pPr>
              <w:pStyle w:val="Normal1linespace"/>
            </w:pPr>
            <w:r w:rsidRPr="00050DEA">
              <w:t xml:space="preserve">I certify that the preceding </w:t>
            </w:r>
            <w:bookmarkStart w:id="20" w:name="NumberWord"/>
            <w:r>
              <w:t>t</w:t>
            </w:r>
            <w:r w:rsidR="00055476">
              <w:t>hirty</w:t>
            </w:r>
            <w:bookmarkEnd w:id="20"/>
            <w:r w:rsidRPr="00050DEA">
              <w:t xml:space="preserve"> (</w:t>
            </w:r>
            <w:r w:rsidR="00055476">
              <w:t>30</w:t>
            </w:r>
            <w:r w:rsidRPr="00050DEA">
              <w:t xml:space="preserve">) numbered </w:t>
            </w:r>
            <w:bookmarkStart w:id="21" w:name="CertPara"/>
            <w:r>
              <w:t>paragraphs are</w:t>
            </w:r>
            <w:bookmarkEnd w:id="21"/>
            <w:r w:rsidRPr="00050DEA">
              <w:t xml:space="preserve"> a true copy of the Reasons for Judgment of </w:t>
            </w:r>
            <w:bookmarkStart w:id="22" w:name="bkHonourable"/>
            <w:r w:rsidRPr="00050DEA">
              <w:t xml:space="preserve">the Honourable </w:t>
            </w:r>
            <w:bookmarkStart w:id="23" w:name="Justice"/>
            <w:bookmarkEnd w:id="22"/>
            <w:r>
              <w:t>Justice Anderson</w:t>
            </w:r>
            <w:bookmarkEnd w:id="23"/>
            <w:r w:rsidRPr="00050DEA">
              <w:t>.</w:t>
            </w:r>
          </w:p>
        </w:tc>
      </w:tr>
    </w:tbl>
    <w:p w14:paraId="6703C339" w14:textId="77777777" w:rsidR="00050DEA" w:rsidRDefault="00050DEA" w:rsidP="00815065">
      <w:pPr>
        <w:pStyle w:val="BodyText"/>
      </w:pPr>
    </w:p>
    <w:p w14:paraId="166550C1" w14:textId="31B4B3BB" w:rsidR="00050DEA" w:rsidRDefault="00050DEA" w:rsidP="00815065">
      <w:pPr>
        <w:pStyle w:val="BodyText"/>
      </w:pPr>
      <w:r>
        <w:t>Associate:</w:t>
      </w:r>
      <w:r w:rsidR="007C22EB">
        <w:t xml:space="preserve"> </w:t>
      </w:r>
    </w:p>
    <w:p w14:paraId="47D7B6EF" w14:textId="77777777" w:rsidR="00050DEA" w:rsidRDefault="00050DEA" w:rsidP="00815065">
      <w:pPr>
        <w:pStyle w:val="BodyText"/>
      </w:pPr>
    </w:p>
    <w:p w14:paraId="3991B8DB" w14:textId="2196340C" w:rsidR="00050DEA" w:rsidRDefault="00050DEA" w:rsidP="00815065">
      <w:pPr>
        <w:pStyle w:val="BodyText"/>
        <w:tabs>
          <w:tab w:val="left" w:pos="1134"/>
        </w:tabs>
      </w:pPr>
      <w:r>
        <w:t>Dated:</w:t>
      </w:r>
      <w:r>
        <w:tab/>
      </w:r>
      <w:bookmarkStart w:id="24" w:name="CertifyDated"/>
      <w:r w:rsidR="0033733F">
        <w:t>11</w:t>
      </w:r>
      <w:bookmarkEnd w:id="24"/>
      <w:r w:rsidR="0033733F">
        <w:t xml:space="preserve"> April</w:t>
      </w:r>
      <w:r w:rsidR="005F7357">
        <w:t xml:space="preserve"> </w:t>
      </w:r>
      <w:r w:rsidR="004D23AC">
        <w:t>2024</w:t>
      </w:r>
    </w:p>
    <w:p w14:paraId="266D6EB8" w14:textId="77777777" w:rsidR="00050DEA" w:rsidRDefault="00050DEA" w:rsidP="00815065">
      <w:pPr>
        <w:pStyle w:val="BodyText"/>
      </w:pPr>
    </w:p>
    <w:bookmarkEnd w:id="19"/>
    <w:sectPr w:rsidR="00050DEA" w:rsidSect="005A34F5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7" w:h="16840" w:code="9"/>
      <w:pgMar w:top="1440" w:right="1440" w:bottom="1440" w:left="1440" w:header="851" w:footer="85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C1CC" w14:textId="77777777" w:rsidR="005A34F5" w:rsidRDefault="005A34F5">
      <w:pPr>
        <w:spacing w:line="20" w:lineRule="exact"/>
      </w:pPr>
    </w:p>
    <w:p w14:paraId="0D026596" w14:textId="77777777" w:rsidR="005A34F5" w:rsidRDefault="005A34F5"/>
    <w:p w14:paraId="2FFFE0FE" w14:textId="77777777" w:rsidR="005A34F5" w:rsidRDefault="005A34F5"/>
  </w:endnote>
  <w:endnote w:type="continuationSeparator" w:id="0">
    <w:p w14:paraId="41CCE0A4" w14:textId="77777777" w:rsidR="005A34F5" w:rsidRDefault="005A34F5">
      <w:r>
        <w:t xml:space="preserve"> </w:t>
      </w:r>
    </w:p>
    <w:p w14:paraId="6BD2CBEB" w14:textId="77777777" w:rsidR="005A34F5" w:rsidRDefault="005A34F5"/>
    <w:p w14:paraId="10E5D622" w14:textId="77777777" w:rsidR="005A34F5" w:rsidRDefault="005A34F5"/>
  </w:endnote>
  <w:endnote w:type="continuationNotice" w:id="1">
    <w:p w14:paraId="33075261" w14:textId="77777777" w:rsidR="005A34F5" w:rsidRDefault="005A34F5">
      <w:r>
        <w:t xml:space="preserve"> </w:t>
      </w:r>
    </w:p>
    <w:p w14:paraId="3AF01075" w14:textId="77777777" w:rsidR="005A34F5" w:rsidRDefault="005A34F5"/>
    <w:p w14:paraId="26B41B58" w14:textId="77777777" w:rsidR="005A34F5" w:rsidRDefault="005A3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ECCF" w14:textId="77777777" w:rsidR="007C16A6" w:rsidRDefault="007C1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8557" w14:textId="02ACF1BA" w:rsidR="00A436E8" w:rsidRPr="00C47B9D" w:rsidRDefault="00A436E8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E8298" wp14:editId="0F94CEEC">
              <wp:simplePos x="0" y="0"/>
              <wp:positionH relativeFrom="column">
                <wp:posOffset>-28575</wp:posOffset>
              </wp:positionH>
              <wp:positionV relativeFrom="paragraph">
                <wp:posOffset>-635</wp:posOffset>
              </wp:positionV>
              <wp:extent cx="2943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671A92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05pt" to="22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DZ3hKD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1707292070"/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4651C8">
          <w:rPr>
            <w:bCs/>
            <w:sz w:val="18"/>
            <w:szCs w:val="18"/>
          </w:rPr>
          <w:t>McFarlane as Trustee for the S McFarlane Superannuation Fund v Insignia Financial Ltd (No 2) [2024] FCA 356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AB69" w14:textId="788222BA" w:rsidR="00395B24" w:rsidRPr="007C16A6" w:rsidRDefault="00395B24" w:rsidP="007C16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7E4A" w14:textId="4567DD67" w:rsidR="00A84FD0" w:rsidRPr="00C47B9D" w:rsidRDefault="00A84FD0" w:rsidP="00E94CBF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D2F512" wp14:editId="6A109C5D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51D9E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Cp6FXj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-831216538"/>
        <w:placeholder>
          <w:docPart w:val="F1D4FB602EBF47FDBB41B90EFEB86D84"/>
        </w:placeholder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4651C8">
          <w:rPr>
            <w:bCs/>
            <w:sz w:val="18"/>
            <w:szCs w:val="18"/>
          </w:rPr>
          <w:t>McFarlane as Trustee for the S McFarlane Superannuation Fund v Insignia Financial Ltd (No 2) [2024] FCA 356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>
      <w:rPr>
        <w:bCs/>
        <w:sz w:val="20"/>
      </w:rPr>
      <w:t>ii</w:t>
    </w:r>
    <w:r w:rsidRPr="00EA7F6D">
      <w:rPr>
        <w:bCs/>
        <w:noProof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95BC" w14:textId="40B0BA5B" w:rsidR="00A436E8" w:rsidRPr="00C47B9D" w:rsidRDefault="00A436E8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4B7A0C" wp14:editId="5C95E52A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20B1F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Cp6FXj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510263260"/>
        <w:placeholder>
          <w:docPart w:val="51E46D3801F34DB69393E7B9CCB057DC"/>
        </w:placeholder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4651C8">
          <w:rPr>
            <w:bCs/>
            <w:sz w:val="18"/>
            <w:szCs w:val="18"/>
          </w:rPr>
          <w:t>McFarlane as Trustee for the S McFarlane Superannuation Fund v Insignia Financial Ltd (No 2) [2024] FCA 356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>
      <w:rPr>
        <w:bCs/>
        <w:sz w:val="20"/>
      </w:rPr>
      <w:t>i</w:t>
    </w:r>
    <w:r w:rsidRPr="00EA7F6D">
      <w:rPr>
        <w:bCs/>
        <w:noProof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667B" w14:textId="44886383" w:rsidR="00A84FD0" w:rsidRPr="00C47B9D" w:rsidRDefault="00A84FD0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856F0B" wp14:editId="030203B1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8DCC70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Cp6FXj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1095746746"/>
        <w:placeholder>
          <w:docPart w:val="E5FFB8A22BCD45239A21BA8B16909936"/>
        </w:placeholder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4651C8">
          <w:rPr>
            <w:bCs/>
            <w:sz w:val="18"/>
            <w:szCs w:val="18"/>
          </w:rPr>
          <w:t>McFarlane as Trustee for the S McFarlane Superannuation Fund v Insignia Financial Ltd (No 2) [2024] FCA 356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>
      <w:rPr>
        <w:bCs/>
        <w:sz w:val="20"/>
      </w:rPr>
      <w:t>2</w:t>
    </w:r>
    <w:r w:rsidRPr="00EA7F6D">
      <w:rPr>
        <w:bCs/>
        <w:noProof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EF0F" w14:textId="0BBB12B8" w:rsidR="00A84FD0" w:rsidRPr="00C47B9D" w:rsidRDefault="00A84FD0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54592A" wp14:editId="61EDA57B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E722EB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Cp6FXj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-1532949365"/>
        <w:placeholder>
          <w:docPart w:val="7B8ACF9084E04D728D99C17CC5D23B9F"/>
        </w:placeholder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4651C8">
          <w:rPr>
            <w:bCs/>
            <w:sz w:val="18"/>
            <w:szCs w:val="18"/>
          </w:rPr>
          <w:t>McFarlane as Trustee for the S McFarlane Superannuation Fund v Insignia Financial Ltd (No 2) [2024] FCA 356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>
      <w:rPr>
        <w:bCs/>
        <w:sz w:val="20"/>
      </w:rPr>
      <w:t>1</w:t>
    </w:r>
    <w:r w:rsidRPr="00EA7F6D">
      <w:rPr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93CF" w14:textId="77777777" w:rsidR="005A34F5" w:rsidRDefault="005A34F5"/>
  </w:footnote>
  <w:footnote w:type="continuationSeparator" w:id="0">
    <w:p w14:paraId="24DD94C6" w14:textId="77777777" w:rsidR="005A34F5" w:rsidRDefault="005A34F5">
      <w:r>
        <w:continuationSeparator/>
      </w:r>
    </w:p>
    <w:p w14:paraId="63A142E0" w14:textId="77777777" w:rsidR="005A34F5" w:rsidRDefault="005A34F5"/>
    <w:p w14:paraId="3C8F6823" w14:textId="77777777" w:rsidR="005A34F5" w:rsidRDefault="005A34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BAA1" w14:textId="77777777" w:rsidR="007C16A6" w:rsidRDefault="007C1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9531" w14:textId="77777777" w:rsidR="007C16A6" w:rsidRDefault="007C1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9806" w14:textId="77777777" w:rsidR="007C16A6" w:rsidRDefault="007C16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3FCC" w14:textId="77777777" w:rsidR="00395B24" w:rsidRDefault="00395B24">
    <w:pPr>
      <w:tabs>
        <w:tab w:val="center" w:pos="4512"/>
      </w:tabs>
      <w:suppressAutoHyphens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480A" w14:textId="77777777" w:rsidR="00395B24" w:rsidRDefault="00395B24">
    <w:pPr>
      <w:pStyle w:val="Header"/>
      <w:tabs>
        <w:tab w:val="clear" w:pos="4320"/>
        <w:tab w:val="clear" w:pos="8640"/>
      </w:tabs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1A3E" w14:textId="77777777" w:rsidR="00395B24" w:rsidRDefault="00395B2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B4A6" w14:textId="77777777" w:rsidR="00395B24" w:rsidRDefault="00395B24">
    <w:pPr>
      <w:tabs>
        <w:tab w:val="center" w:pos="4512"/>
      </w:tabs>
      <w:suppressAutoHyphens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E206" w14:textId="77777777" w:rsidR="00395B24" w:rsidRDefault="00395B24" w:rsidP="00A436E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3ACB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4AF1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3689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2294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E2E98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26AA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947F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5AE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EC11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DC14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E2A2F"/>
    <w:multiLevelType w:val="multilevel"/>
    <w:tmpl w:val="F61AF490"/>
    <w:styleLink w:val="FCListNoalt"/>
    <w:lvl w:ilvl="0">
      <w:start w:val="1"/>
      <w:numFmt w:val="lowerLetter"/>
      <w:lvlRestart w:val="0"/>
      <w:pStyle w:val="ListNo1alt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lowerRoman"/>
      <w:pStyle w:val="ListNo2alt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pStyle w:val="ListNo3alt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B9B7C7A"/>
    <w:multiLevelType w:val="hybridMultilevel"/>
    <w:tmpl w:val="0D8E828C"/>
    <w:lvl w:ilvl="0" w:tplc="E5462CDA">
      <w:start w:val="1"/>
      <w:numFmt w:val="bullet"/>
      <w:pStyle w:val="Quote2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68F28D0"/>
    <w:multiLevelType w:val="multilevel"/>
    <w:tmpl w:val="D26E5E56"/>
    <w:lvl w:ilvl="0">
      <w:start w:val="1"/>
      <w:numFmt w:val="bullet"/>
      <w:pStyle w:val="FCBullet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FCBullets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3" w15:restartNumberingAfterBreak="0">
    <w:nsid w:val="1C1468D3"/>
    <w:multiLevelType w:val="multilevel"/>
    <w:tmpl w:val="0F0EC90E"/>
    <w:styleLink w:val="FCListNo"/>
    <w:lvl w:ilvl="0">
      <w:start w:val="1"/>
      <w:numFmt w:val="decimal"/>
      <w:lvlRestart w:val="0"/>
      <w:pStyle w:val="ListNo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lowerLetter"/>
      <w:pStyle w:val="ListNo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ListN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4" w15:restartNumberingAfterBreak="0">
    <w:nsid w:val="29AE3DD1"/>
    <w:multiLevelType w:val="singleLevel"/>
    <w:tmpl w:val="5C92B9B0"/>
    <w:lvl w:ilvl="0">
      <w:start w:val="1"/>
      <w:numFmt w:val="decimal"/>
      <w:lvlRestart w:val="0"/>
      <w:pStyle w:val="ParaNumbering"/>
      <w:lvlText w:val="%1"/>
      <w:lvlJc w:val="left"/>
      <w:pPr>
        <w:tabs>
          <w:tab w:val="num" w:pos="720"/>
        </w:tabs>
        <w:ind w:left="0" w:hanging="720"/>
      </w:pPr>
      <w:rPr>
        <w:rFonts w:hint="default"/>
        <w:sz w:val="20"/>
      </w:rPr>
    </w:lvl>
  </w:abstractNum>
  <w:abstractNum w:abstractNumId="15" w15:restartNumberingAfterBreak="0">
    <w:nsid w:val="2AD4345C"/>
    <w:multiLevelType w:val="multilevel"/>
    <w:tmpl w:val="A1C8FFD0"/>
    <w:styleLink w:val="FCOrders"/>
    <w:lvl w:ilvl="0">
      <w:start w:val="1"/>
      <w:numFmt w:val="decimal"/>
      <w:pStyle w:val="Orde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pStyle w:val="Order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Order3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upperLetter"/>
      <w:pStyle w:val="Order4"/>
      <w:lvlText w:val="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6" w15:restartNumberingAfterBreak="0">
    <w:nsid w:val="2AF11FCB"/>
    <w:multiLevelType w:val="hybridMultilevel"/>
    <w:tmpl w:val="94A6534E"/>
    <w:lvl w:ilvl="0" w:tplc="31029F3C">
      <w:start w:val="1"/>
      <w:numFmt w:val="bullet"/>
      <w:pStyle w:val="Quote4Bullet"/>
      <w:lvlText w:val=""/>
      <w:lvlJc w:val="left"/>
      <w:pPr>
        <w:ind w:left="360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2D95B3D"/>
    <w:multiLevelType w:val="multilevel"/>
    <w:tmpl w:val="253A8338"/>
    <w:styleLink w:val="FCNotes"/>
    <w:lvl w:ilvl="0">
      <w:start w:val="1"/>
      <w:numFmt w:val="upperLetter"/>
      <w:pStyle w:val="Note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3561E2E"/>
    <w:multiLevelType w:val="hybridMultilevel"/>
    <w:tmpl w:val="433821BE"/>
    <w:lvl w:ilvl="0" w:tplc="DE3AD0E2">
      <w:start w:val="1"/>
      <w:numFmt w:val="bullet"/>
      <w:pStyle w:val="Quote3Bullet"/>
      <w:lvlText w:val=""/>
      <w:lvlJc w:val="left"/>
      <w:pPr>
        <w:ind w:left="28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94817A7"/>
    <w:multiLevelType w:val="multilevel"/>
    <w:tmpl w:val="0F0EC90E"/>
    <w:numStyleLink w:val="FCListNo"/>
  </w:abstractNum>
  <w:abstractNum w:abstractNumId="20" w15:restartNumberingAfterBreak="0">
    <w:nsid w:val="49B30D2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A736C9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68713D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F9B6398"/>
    <w:multiLevelType w:val="hybridMultilevel"/>
    <w:tmpl w:val="0E4CBD92"/>
    <w:lvl w:ilvl="0" w:tplc="907C4790">
      <w:start w:val="1"/>
      <w:numFmt w:val="bullet"/>
      <w:pStyle w:val="Quote1Bullet"/>
      <w:lvlText w:val=""/>
      <w:lvlJc w:val="left"/>
      <w:pPr>
        <w:ind w:left="14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7D0861FF"/>
    <w:multiLevelType w:val="multilevel"/>
    <w:tmpl w:val="1BC46E94"/>
    <w:lvl w:ilvl="0">
      <w:start w:val="1"/>
      <w:numFmt w:val="decimal"/>
      <w:lvlRestart w:val="0"/>
      <w:pStyle w:val="f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fc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f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fc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fc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num w:numId="1" w16cid:durableId="1350791119">
    <w:abstractNumId w:val="14"/>
  </w:num>
  <w:num w:numId="2" w16cid:durableId="2145199249">
    <w:abstractNumId w:val="9"/>
  </w:num>
  <w:num w:numId="3" w16cid:durableId="1857039808">
    <w:abstractNumId w:val="7"/>
  </w:num>
  <w:num w:numId="4" w16cid:durableId="1384452529">
    <w:abstractNumId w:val="6"/>
  </w:num>
  <w:num w:numId="5" w16cid:durableId="1199852378">
    <w:abstractNumId w:val="5"/>
  </w:num>
  <w:num w:numId="6" w16cid:durableId="958953704">
    <w:abstractNumId w:val="4"/>
  </w:num>
  <w:num w:numId="7" w16cid:durableId="1925187158">
    <w:abstractNumId w:val="8"/>
  </w:num>
  <w:num w:numId="8" w16cid:durableId="586571287">
    <w:abstractNumId w:val="3"/>
  </w:num>
  <w:num w:numId="9" w16cid:durableId="1334407955">
    <w:abstractNumId w:val="2"/>
  </w:num>
  <w:num w:numId="10" w16cid:durableId="1447502203">
    <w:abstractNumId w:val="1"/>
  </w:num>
  <w:num w:numId="11" w16cid:durableId="1554854134">
    <w:abstractNumId w:val="0"/>
  </w:num>
  <w:num w:numId="12" w16cid:durableId="1623490283">
    <w:abstractNumId w:val="22"/>
  </w:num>
  <w:num w:numId="13" w16cid:durableId="2059746292">
    <w:abstractNumId w:val="20"/>
  </w:num>
  <w:num w:numId="14" w16cid:durableId="1100375273">
    <w:abstractNumId w:val="21"/>
  </w:num>
  <w:num w:numId="15" w16cid:durableId="902375144">
    <w:abstractNumId w:val="24"/>
  </w:num>
  <w:num w:numId="16" w16cid:durableId="1159423903">
    <w:abstractNumId w:val="13"/>
  </w:num>
  <w:num w:numId="17" w16cid:durableId="1455250269">
    <w:abstractNumId w:val="23"/>
  </w:num>
  <w:num w:numId="18" w16cid:durableId="821315086">
    <w:abstractNumId w:val="11"/>
  </w:num>
  <w:num w:numId="19" w16cid:durableId="1988169336">
    <w:abstractNumId w:val="18"/>
  </w:num>
  <w:num w:numId="20" w16cid:durableId="967205546">
    <w:abstractNumId w:val="15"/>
  </w:num>
  <w:num w:numId="21" w16cid:durableId="1708989166">
    <w:abstractNumId w:val="16"/>
  </w:num>
  <w:num w:numId="22" w16cid:durableId="1646083035">
    <w:abstractNumId w:val="19"/>
  </w:num>
  <w:num w:numId="23" w16cid:durableId="1353805172">
    <w:abstractNumId w:val="10"/>
  </w:num>
  <w:num w:numId="24" w16cid:durableId="497618154">
    <w:abstractNumId w:val="10"/>
  </w:num>
  <w:num w:numId="25" w16cid:durableId="2132047486">
    <w:abstractNumId w:val="12"/>
  </w:num>
  <w:num w:numId="26" w16cid:durableId="114377095">
    <w:abstractNumId w:val="17"/>
  </w:num>
  <w:num w:numId="27" w16cid:durableId="517815124">
    <w:abstractNumId w:val="17"/>
  </w:num>
  <w:num w:numId="28" w16cid:durableId="1799492799">
    <w:abstractNumId w:val="17"/>
  </w:num>
  <w:num w:numId="29" w16cid:durableId="19532428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7642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AU" w:vendorID="8" w:dllVersion="513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AndAnother" w:val="True"/>
    <w:docVar w:name="APPAndOthers" w:val="False"/>
    <w:docVar w:name="Applicant" w:val="John Douglas McFarlane ATF the S McFarlane Superannuation Fund "/>
    <w:docVar w:name="CounselParties" w:val="Applicant"/>
    <w:docVar w:name="CounselType" w:val="Counsel for the "/>
    <w:docVar w:name="Court" w:val="Federal Court of Australia (FCA)"/>
    <w:docVar w:name="Cross1AndAnother" w:val="True"/>
    <w:docVar w:name="Cross1AndOthers" w:val="False"/>
    <w:docVar w:name="Cross2AndAnother" w:val="True"/>
    <w:docVar w:name="Cross2AndOthers" w:val="False"/>
    <w:docVar w:name="Defenders" w:val="(and another named in the Schedule)"/>
    <w:docVar w:name="Division" w:val="FCA General Division"/>
    <w:docVar w:name="DocCreated" w:val="True"/>
    <w:docVar w:name="FileNumbers" w:val="NSD 206 of 2020"/>
    <w:docVar w:name="Initiators" w:val="(and another named in the Schedule)"/>
    <w:docVar w:name="InTheMatterOf" w:val="John Douglas McFarlane ATF the S McFarlane Superannuation Fund "/>
    <w:docVar w:name="Judgdate" w:val="xx"/>
    <w:docVar w:name="Judge" w:val="Anderson "/>
    <w:docVar w:name="JudgeType" w:val="Justice"/>
    <w:docVar w:name="lstEntryList" w:val="-1"/>
    <w:docVar w:name="NSD" w:val="NSD "/>
    <w:docVar w:name="NumApps" w:val="1"/>
    <w:docVar w:name="NumApps_" w:val="1"/>
    <w:docVar w:name="NumCrossResps" w:val="0"/>
    <w:docVar w:name="NumDefs" w:val="1"/>
    <w:docVar w:name="NumOthers" w:val="0"/>
    <w:docVar w:name="OtherNum" w:val="0"/>
    <w:docVar w:name="Parties1" w:val="Applicant"/>
    <w:docVar w:name="Parties2" w:val="Respondent"/>
    <w:docVar w:name="Parties3" w:val="Cross-Appellant"/>
    <w:docVar w:name="Parties4" w:val="Cross-Defendant"/>
    <w:docVar w:name="Parties5" w:val="Intervener"/>
    <w:docVar w:name="Place" w:val="N/A FCA"/>
    <w:docVar w:name="PracticeArea" w:val="Commercial and Corporations"/>
    <w:docVar w:name="RESAndAnother" w:val="True"/>
    <w:docVar w:name="RESAndOthers" w:val="False"/>
    <w:docVar w:name="Respondent" w:val="IOOF Holdings Ltd "/>
    <w:docVar w:name="ResState" w:val="Victoria"/>
    <w:docVar w:name="SubArea" w:val="Corporations and Corporate Insolvency (C &amp; C)"/>
  </w:docVars>
  <w:rsids>
    <w:rsidRoot w:val="00847381"/>
    <w:rsid w:val="00000747"/>
    <w:rsid w:val="00002D22"/>
    <w:rsid w:val="000070E1"/>
    <w:rsid w:val="00007767"/>
    <w:rsid w:val="000115C5"/>
    <w:rsid w:val="0001469E"/>
    <w:rsid w:val="00015993"/>
    <w:rsid w:val="00015A26"/>
    <w:rsid w:val="0002030E"/>
    <w:rsid w:val="00021CCB"/>
    <w:rsid w:val="00021E42"/>
    <w:rsid w:val="00022289"/>
    <w:rsid w:val="000237E9"/>
    <w:rsid w:val="00024A52"/>
    <w:rsid w:val="000252BD"/>
    <w:rsid w:val="00027398"/>
    <w:rsid w:val="00027B4C"/>
    <w:rsid w:val="00030A2D"/>
    <w:rsid w:val="0003201A"/>
    <w:rsid w:val="0003207A"/>
    <w:rsid w:val="00032B47"/>
    <w:rsid w:val="00032F9F"/>
    <w:rsid w:val="00040A31"/>
    <w:rsid w:val="00041C07"/>
    <w:rsid w:val="00043F6F"/>
    <w:rsid w:val="00045675"/>
    <w:rsid w:val="00045BB7"/>
    <w:rsid w:val="00050DEA"/>
    <w:rsid w:val="00052C3D"/>
    <w:rsid w:val="00055476"/>
    <w:rsid w:val="00055719"/>
    <w:rsid w:val="0005641B"/>
    <w:rsid w:val="0006196A"/>
    <w:rsid w:val="0006199B"/>
    <w:rsid w:val="00061FA7"/>
    <w:rsid w:val="000650F0"/>
    <w:rsid w:val="00071FB3"/>
    <w:rsid w:val="00077768"/>
    <w:rsid w:val="00081497"/>
    <w:rsid w:val="000831EC"/>
    <w:rsid w:val="00084126"/>
    <w:rsid w:val="00085255"/>
    <w:rsid w:val="00090438"/>
    <w:rsid w:val="000A2E76"/>
    <w:rsid w:val="000A40BD"/>
    <w:rsid w:val="000A4807"/>
    <w:rsid w:val="000A4BE4"/>
    <w:rsid w:val="000B0F01"/>
    <w:rsid w:val="000B1CF6"/>
    <w:rsid w:val="000B2859"/>
    <w:rsid w:val="000B2A00"/>
    <w:rsid w:val="000B3DA5"/>
    <w:rsid w:val="000B502E"/>
    <w:rsid w:val="000B6DA4"/>
    <w:rsid w:val="000C023E"/>
    <w:rsid w:val="000C405D"/>
    <w:rsid w:val="000C5195"/>
    <w:rsid w:val="000C62EF"/>
    <w:rsid w:val="000D2137"/>
    <w:rsid w:val="000D3FD2"/>
    <w:rsid w:val="000D4375"/>
    <w:rsid w:val="000D4B2E"/>
    <w:rsid w:val="000D5812"/>
    <w:rsid w:val="000D6F6C"/>
    <w:rsid w:val="000E3422"/>
    <w:rsid w:val="000E3FC8"/>
    <w:rsid w:val="000E7BAE"/>
    <w:rsid w:val="000F030D"/>
    <w:rsid w:val="000F133D"/>
    <w:rsid w:val="000F3526"/>
    <w:rsid w:val="00100328"/>
    <w:rsid w:val="0010536B"/>
    <w:rsid w:val="00107E5D"/>
    <w:rsid w:val="0011145C"/>
    <w:rsid w:val="001128BD"/>
    <w:rsid w:val="00113B40"/>
    <w:rsid w:val="0011419D"/>
    <w:rsid w:val="00114B02"/>
    <w:rsid w:val="00115D10"/>
    <w:rsid w:val="001164FB"/>
    <w:rsid w:val="0011713D"/>
    <w:rsid w:val="001226C0"/>
    <w:rsid w:val="00122B02"/>
    <w:rsid w:val="00122E2C"/>
    <w:rsid w:val="00126EC8"/>
    <w:rsid w:val="0012731C"/>
    <w:rsid w:val="001273E4"/>
    <w:rsid w:val="00132054"/>
    <w:rsid w:val="00132303"/>
    <w:rsid w:val="00134964"/>
    <w:rsid w:val="001351B9"/>
    <w:rsid w:val="001358D2"/>
    <w:rsid w:val="0013782E"/>
    <w:rsid w:val="00155CD2"/>
    <w:rsid w:val="001654CA"/>
    <w:rsid w:val="00165908"/>
    <w:rsid w:val="0017258D"/>
    <w:rsid w:val="001727A4"/>
    <w:rsid w:val="0017376C"/>
    <w:rsid w:val="001738AB"/>
    <w:rsid w:val="001765E0"/>
    <w:rsid w:val="00177759"/>
    <w:rsid w:val="00180BB3"/>
    <w:rsid w:val="00185DD6"/>
    <w:rsid w:val="00185E6B"/>
    <w:rsid w:val="00187BBC"/>
    <w:rsid w:val="00192146"/>
    <w:rsid w:val="001932F3"/>
    <w:rsid w:val="001A2B40"/>
    <w:rsid w:val="001A4309"/>
    <w:rsid w:val="001A46AE"/>
    <w:rsid w:val="001A6C52"/>
    <w:rsid w:val="001B037C"/>
    <w:rsid w:val="001B0611"/>
    <w:rsid w:val="001B1053"/>
    <w:rsid w:val="001B14AC"/>
    <w:rsid w:val="001B7940"/>
    <w:rsid w:val="001C171A"/>
    <w:rsid w:val="001C2FE0"/>
    <w:rsid w:val="001C37CA"/>
    <w:rsid w:val="001C3E9C"/>
    <w:rsid w:val="001C4085"/>
    <w:rsid w:val="001D4303"/>
    <w:rsid w:val="001D6746"/>
    <w:rsid w:val="001D799B"/>
    <w:rsid w:val="001E0C61"/>
    <w:rsid w:val="001E3B49"/>
    <w:rsid w:val="001E4A05"/>
    <w:rsid w:val="001E6A19"/>
    <w:rsid w:val="001E7388"/>
    <w:rsid w:val="001F0E9D"/>
    <w:rsid w:val="001F13DD"/>
    <w:rsid w:val="001F2473"/>
    <w:rsid w:val="001F2DBC"/>
    <w:rsid w:val="001F3459"/>
    <w:rsid w:val="001F378B"/>
    <w:rsid w:val="001F73E8"/>
    <w:rsid w:val="00200414"/>
    <w:rsid w:val="002006C6"/>
    <w:rsid w:val="0020262C"/>
    <w:rsid w:val="00202723"/>
    <w:rsid w:val="0020409B"/>
    <w:rsid w:val="00206149"/>
    <w:rsid w:val="00206F08"/>
    <w:rsid w:val="00207BE6"/>
    <w:rsid w:val="00210284"/>
    <w:rsid w:val="00210D9E"/>
    <w:rsid w:val="00211A3E"/>
    <w:rsid w:val="00212A01"/>
    <w:rsid w:val="00213F20"/>
    <w:rsid w:val="00214055"/>
    <w:rsid w:val="002148CF"/>
    <w:rsid w:val="00215BCA"/>
    <w:rsid w:val="002160F5"/>
    <w:rsid w:val="002174E8"/>
    <w:rsid w:val="00217AC4"/>
    <w:rsid w:val="00221461"/>
    <w:rsid w:val="0022297B"/>
    <w:rsid w:val="00224369"/>
    <w:rsid w:val="00224537"/>
    <w:rsid w:val="002308B8"/>
    <w:rsid w:val="00231748"/>
    <w:rsid w:val="002339A8"/>
    <w:rsid w:val="00235956"/>
    <w:rsid w:val="00236CB3"/>
    <w:rsid w:val="00243E5E"/>
    <w:rsid w:val="002467A6"/>
    <w:rsid w:val="00247C9A"/>
    <w:rsid w:val="0025028B"/>
    <w:rsid w:val="00251143"/>
    <w:rsid w:val="0025160C"/>
    <w:rsid w:val="002535D0"/>
    <w:rsid w:val="002539B3"/>
    <w:rsid w:val="002546F2"/>
    <w:rsid w:val="00256336"/>
    <w:rsid w:val="0025776B"/>
    <w:rsid w:val="00257C3E"/>
    <w:rsid w:val="002602C2"/>
    <w:rsid w:val="00262071"/>
    <w:rsid w:val="00265F92"/>
    <w:rsid w:val="002666C9"/>
    <w:rsid w:val="00266CB5"/>
    <w:rsid w:val="00270136"/>
    <w:rsid w:val="00270FD7"/>
    <w:rsid w:val="002724E5"/>
    <w:rsid w:val="00274F5B"/>
    <w:rsid w:val="002770E9"/>
    <w:rsid w:val="00280836"/>
    <w:rsid w:val="00282E1A"/>
    <w:rsid w:val="002840F1"/>
    <w:rsid w:val="00285922"/>
    <w:rsid w:val="0029113B"/>
    <w:rsid w:val="00291B1C"/>
    <w:rsid w:val="00293260"/>
    <w:rsid w:val="002934C0"/>
    <w:rsid w:val="00293E1F"/>
    <w:rsid w:val="0029764C"/>
    <w:rsid w:val="0029787E"/>
    <w:rsid w:val="002A0FFA"/>
    <w:rsid w:val="002A1B50"/>
    <w:rsid w:val="002A28E5"/>
    <w:rsid w:val="002B035E"/>
    <w:rsid w:val="002B0E91"/>
    <w:rsid w:val="002B132C"/>
    <w:rsid w:val="002B3F23"/>
    <w:rsid w:val="002B4EB5"/>
    <w:rsid w:val="002B5AF5"/>
    <w:rsid w:val="002B6779"/>
    <w:rsid w:val="002B71C0"/>
    <w:rsid w:val="002B7A34"/>
    <w:rsid w:val="002C31AD"/>
    <w:rsid w:val="002C6745"/>
    <w:rsid w:val="002C7385"/>
    <w:rsid w:val="002C7D06"/>
    <w:rsid w:val="002D2DBB"/>
    <w:rsid w:val="002D3570"/>
    <w:rsid w:val="002D37D8"/>
    <w:rsid w:val="002D54A6"/>
    <w:rsid w:val="002D70DA"/>
    <w:rsid w:val="002E3779"/>
    <w:rsid w:val="002E5BF9"/>
    <w:rsid w:val="002E600E"/>
    <w:rsid w:val="002E6A3E"/>
    <w:rsid w:val="002E6A7A"/>
    <w:rsid w:val="002F1E49"/>
    <w:rsid w:val="002F494A"/>
    <w:rsid w:val="002F4E9C"/>
    <w:rsid w:val="002F684C"/>
    <w:rsid w:val="002F6E15"/>
    <w:rsid w:val="00301C22"/>
    <w:rsid w:val="00302F4E"/>
    <w:rsid w:val="00311943"/>
    <w:rsid w:val="0031256C"/>
    <w:rsid w:val="0031374B"/>
    <w:rsid w:val="00314D6C"/>
    <w:rsid w:val="00316D2A"/>
    <w:rsid w:val="00320C2F"/>
    <w:rsid w:val="00321609"/>
    <w:rsid w:val="00322A7C"/>
    <w:rsid w:val="00322EEC"/>
    <w:rsid w:val="00323061"/>
    <w:rsid w:val="0033733F"/>
    <w:rsid w:val="003402D3"/>
    <w:rsid w:val="0034068E"/>
    <w:rsid w:val="00341064"/>
    <w:rsid w:val="003415A0"/>
    <w:rsid w:val="003422B9"/>
    <w:rsid w:val="00343961"/>
    <w:rsid w:val="00343ABC"/>
    <w:rsid w:val="003463FE"/>
    <w:rsid w:val="003472FC"/>
    <w:rsid w:val="00347D41"/>
    <w:rsid w:val="003522AF"/>
    <w:rsid w:val="003554B3"/>
    <w:rsid w:val="003563B6"/>
    <w:rsid w:val="00356632"/>
    <w:rsid w:val="00357C7E"/>
    <w:rsid w:val="003653B6"/>
    <w:rsid w:val="00365E20"/>
    <w:rsid w:val="00370327"/>
    <w:rsid w:val="00373752"/>
    <w:rsid w:val="00374CC4"/>
    <w:rsid w:val="003772A9"/>
    <w:rsid w:val="003774B2"/>
    <w:rsid w:val="00380EE8"/>
    <w:rsid w:val="00380F2D"/>
    <w:rsid w:val="00382AB2"/>
    <w:rsid w:val="003845A9"/>
    <w:rsid w:val="003850C9"/>
    <w:rsid w:val="00390883"/>
    <w:rsid w:val="00392256"/>
    <w:rsid w:val="003922F8"/>
    <w:rsid w:val="00395B24"/>
    <w:rsid w:val="003A0A55"/>
    <w:rsid w:val="003A1F35"/>
    <w:rsid w:val="003A2D38"/>
    <w:rsid w:val="003A4F28"/>
    <w:rsid w:val="003A6E06"/>
    <w:rsid w:val="003A79E6"/>
    <w:rsid w:val="003A7ECC"/>
    <w:rsid w:val="003B2C72"/>
    <w:rsid w:val="003B2E3C"/>
    <w:rsid w:val="003B3EE2"/>
    <w:rsid w:val="003B58B4"/>
    <w:rsid w:val="003B58CA"/>
    <w:rsid w:val="003B66DA"/>
    <w:rsid w:val="003B7AD2"/>
    <w:rsid w:val="003C03BA"/>
    <w:rsid w:val="003C1333"/>
    <w:rsid w:val="003C20FF"/>
    <w:rsid w:val="003C550A"/>
    <w:rsid w:val="003C6055"/>
    <w:rsid w:val="003C6F42"/>
    <w:rsid w:val="003D2650"/>
    <w:rsid w:val="003D560C"/>
    <w:rsid w:val="003D5C00"/>
    <w:rsid w:val="003D6A8F"/>
    <w:rsid w:val="003E3154"/>
    <w:rsid w:val="003E4614"/>
    <w:rsid w:val="003E538F"/>
    <w:rsid w:val="003E5874"/>
    <w:rsid w:val="003E72D3"/>
    <w:rsid w:val="003F147F"/>
    <w:rsid w:val="003F193E"/>
    <w:rsid w:val="003F242C"/>
    <w:rsid w:val="003F34F1"/>
    <w:rsid w:val="00402D48"/>
    <w:rsid w:val="004031D8"/>
    <w:rsid w:val="004104B6"/>
    <w:rsid w:val="00411AE8"/>
    <w:rsid w:val="00413B74"/>
    <w:rsid w:val="0042343C"/>
    <w:rsid w:val="00424B63"/>
    <w:rsid w:val="004329EB"/>
    <w:rsid w:val="004342F3"/>
    <w:rsid w:val="00435C5F"/>
    <w:rsid w:val="00436155"/>
    <w:rsid w:val="00436460"/>
    <w:rsid w:val="00437B5C"/>
    <w:rsid w:val="00441E98"/>
    <w:rsid w:val="00441F04"/>
    <w:rsid w:val="00450F3A"/>
    <w:rsid w:val="004532F7"/>
    <w:rsid w:val="004565CE"/>
    <w:rsid w:val="00464D51"/>
    <w:rsid w:val="004651C8"/>
    <w:rsid w:val="004651DD"/>
    <w:rsid w:val="00472027"/>
    <w:rsid w:val="0047759E"/>
    <w:rsid w:val="004804CF"/>
    <w:rsid w:val="004832BE"/>
    <w:rsid w:val="00483314"/>
    <w:rsid w:val="00484962"/>
    <w:rsid w:val="00484F6D"/>
    <w:rsid w:val="00484FB7"/>
    <w:rsid w:val="0048554D"/>
    <w:rsid w:val="0049338A"/>
    <w:rsid w:val="0049417F"/>
    <w:rsid w:val="00496D41"/>
    <w:rsid w:val="004A11F5"/>
    <w:rsid w:val="004A1374"/>
    <w:rsid w:val="004A5A57"/>
    <w:rsid w:val="004A6602"/>
    <w:rsid w:val="004B2DAA"/>
    <w:rsid w:val="004B3EFA"/>
    <w:rsid w:val="004B5F6B"/>
    <w:rsid w:val="004C207B"/>
    <w:rsid w:val="004C2A87"/>
    <w:rsid w:val="004C4D7B"/>
    <w:rsid w:val="004C4ED3"/>
    <w:rsid w:val="004C667B"/>
    <w:rsid w:val="004C7ECD"/>
    <w:rsid w:val="004D23AC"/>
    <w:rsid w:val="004D2EA5"/>
    <w:rsid w:val="004D32A6"/>
    <w:rsid w:val="004D3D5D"/>
    <w:rsid w:val="004D53E5"/>
    <w:rsid w:val="004D7950"/>
    <w:rsid w:val="004E0D3F"/>
    <w:rsid w:val="004E410D"/>
    <w:rsid w:val="004E4AAA"/>
    <w:rsid w:val="004E6DC4"/>
    <w:rsid w:val="004F21C1"/>
    <w:rsid w:val="004F3A08"/>
    <w:rsid w:val="004F6B83"/>
    <w:rsid w:val="00501831"/>
    <w:rsid w:val="00501A12"/>
    <w:rsid w:val="00501BFF"/>
    <w:rsid w:val="0050309C"/>
    <w:rsid w:val="005062C8"/>
    <w:rsid w:val="005070B5"/>
    <w:rsid w:val="005116E4"/>
    <w:rsid w:val="00511A08"/>
    <w:rsid w:val="00511C65"/>
    <w:rsid w:val="00512608"/>
    <w:rsid w:val="0051327C"/>
    <w:rsid w:val="0051346D"/>
    <w:rsid w:val="00513EAE"/>
    <w:rsid w:val="0051434F"/>
    <w:rsid w:val="00516806"/>
    <w:rsid w:val="0052098C"/>
    <w:rsid w:val="0052488A"/>
    <w:rsid w:val="00525A49"/>
    <w:rsid w:val="005262D1"/>
    <w:rsid w:val="00527BCA"/>
    <w:rsid w:val="00530876"/>
    <w:rsid w:val="005340EC"/>
    <w:rsid w:val="00535598"/>
    <w:rsid w:val="00535613"/>
    <w:rsid w:val="005359EB"/>
    <w:rsid w:val="0054254A"/>
    <w:rsid w:val="00543CF5"/>
    <w:rsid w:val="0054500B"/>
    <w:rsid w:val="005466B5"/>
    <w:rsid w:val="00546B71"/>
    <w:rsid w:val="00551F9D"/>
    <w:rsid w:val="00554139"/>
    <w:rsid w:val="00554314"/>
    <w:rsid w:val="005578B2"/>
    <w:rsid w:val="00557E75"/>
    <w:rsid w:val="00562829"/>
    <w:rsid w:val="005629B3"/>
    <w:rsid w:val="00562E9D"/>
    <w:rsid w:val="005631D5"/>
    <w:rsid w:val="005641C0"/>
    <w:rsid w:val="0056590D"/>
    <w:rsid w:val="005659DB"/>
    <w:rsid w:val="00565C92"/>
    <w:rsid w:val="0057128A"/>
    <w:rsid w:val="005724F6"/>
    <w:rsid w:val="00573124"/>
    <w:rsid w:val="00573AC4"/>
    <w:rsid w:val="005768DC"/>
    <w:rsid w:val="005801FC"/>
    <w:rsid w:val="005835F4"/>
    <w:rsid w:val="00583FEC"/>
    <w:rsid w:val="00585BA9"/>
    <w:rsid w:val="00585F3C"/>
    <w:rsid w:val="00586C92"/>
    <w:rsid w:val="00587359"/>
    <w:rsid w:val="00591670"/>
    <w:rsid w:val="00591676"/>
    <w:rsid w:val="00595016"/>
    <w:rsid w:val="005962C4"/>
    <w:rsid w:val="00597AAE"/>
    <w:rsid w:val="005A222C"/>
    <w:rsid w:val="005A28C3"/>
    <w:rsid w:val="005A2964"/>
    <w:rsid w:val="005A339D"/>
    <w:rsid w:val="005A34F5"/>
    <w:rsid w:val="005A4DF8"/>
    <w:rsid w:val="005A4EC4"/>
    <w:rsid w:val="005A78C8"/>
    <w:rsid w:val="005B0234"/>
    <w:rsid w:val="005B1426"/>
    <w:rsid w:val="005B7BF6"/>
    <w:rsid w:val="005C0A8E"/>
    <w:rsid w:val="005C1767"/>
    <w:rsid w:val="005C185C"/>
    <w:rsid w:val="005C42EF"/>
    <w:rsid w:val="005C5067"/>
    <w:rsid w:val="005D5726"/>
    <w:rsid w:val="005E02F5"/>
    <w:rsid w:val="005E0510"/>
    <w:rsid w:val="005E176E"/>
    <w:rsid w:val="005E218E"/>
    <w:rsid w:val="005E35A0"/>
    <w:rsid w:val="005E54BB"/>
    <w:rsid w:val="005F0D1B"/>
    <w:rsid w:val="005F1865"/>
    <w:rsid w:val="005F3D9E"/>
    <w:rsid w:val="005F7357"/>
    <w:rsid w:val="006007BD"/>
    <w:rsid w:val="006013C8"/>
    <w:rsid w:val="0060270D"/>
    <w:rsid w:val="00604342"/>
    <w:rsid w:val="00604611"/>
    <w:rsid w:val="00605721"/>
    <w:rsid w:val="00611586"/>
    <w:rsid w:val="00612D26"/>
    <w:rsid w:val="00615855"/>
    <w:rsid w:val="00617EBB"/>
    <w:rsid w:val="00620DA8"/>
    <w:rsid w:val="00621887"/>
    <w:rsid w:val="00621EB6"/>
    <w:rsid w:val="00624520"/>
    <w:rsid w:val="006271F5"/>
    <w:rsid w:val="0063081D"/>
    <w:rsid w:val="00632300"/>
    <w:rsid w:val="00632BB7"/>
    <w:rsid w:val="006349BA"/>
    <w:rsid w:val="00635B36"/>
    <w:rsid w:val="00636871"/>
    <w:rsid w:val="00640EE1"/>
    <w:rsid w:val="00640F4E"/>
    <w:rsid w:val="00643DE0"/>
    <w:rsid w:val="0064437D"/>
    <w:rsid w:val="00644E85"/>
    <w:rsid w:val="00645839"/>
    <w:rsid w:val="00645CE0"/>
    <w:rsid w:val="00647C80"/>
    <w:rsid w:val="006516D8"/>
    <w:rsid w:val="00652C52"/>
    <w:rsid w:val="006548EE"/>
    <w:rsid w:val="00654C58"/>
    <w:rsid w:val="0066063F"/>
    <w:rsid w:val="00662BB0"/>
    <w:rsid w:val="00663878"/>
    <w:rsid w:val="006669B8"/>
    <w:rsid w:val="00667773"/>
    <w:rsid w:val="00670743"/>
    <w:rsid w:val="00676D22"/>
    <w:rsid w:val="00680A85"/>
    <w:rsid w:val="00681ADF"/>
    <w:rsid w:val="00683D4B"/>
    <w:rsid w:val="00690EE2"/>
    <w:rsid w:val="00693854"/>
    <w:rsid w:val="00694BEB"/>
    <w:rsid w:val="00694CB1"/>
    <w:rsid w:val="00695E9B"/>
    <w:rsid w:val="0069608C"/>
    <w:rsid w:val="006A0E20"/>
    <w:rsid w:val="006A1A0A"/>
    <w:rsid w:val="006A24E3"/>
    <w:rsid w:val="006A378F"/>
    <w:rsid w:val="006A5695"/>
    <w:rsid w:val="006B0439"/>
    <w:rsid w:val="006B138E"/>
    <w:rsid w:val="006B1A41"/>
    <w:rsid w:val="006B2668"/>
    <w:rsid w:val="006B3904"/>
    <w:rsid w:val="006B4361"/>
    <w:rsid w:val="006B5B7D"/>
    <w:rsid w:val="006B701D"/>
    <w:rsid w:val="006B7E43"/>
    <w:rsid w:val="006C1CD7"/>
    <w:rsid w:val="006C5174"/>
    <w:rsid w:val="006C5B46"/>
    <w:rsid w:val="006C6E39"/>
    <w:rsid w:val="006C7D48"/>
    <w:rsid w:val="006D0ECF"/>
    <w:rsid w:val="006D3D5B"/>
    <w:rsid w:val="006D4C92"/>
    <w:rsid w:val="006D4EB6"/>
    <w:rsid w:val="006D7FBC"/>
    <w:rsid w:val="006E038A"/>
    <w:rsid w:val="006E35BF"/>
    <w:rsid w:val="006E5826"/>
    <w:rsid w:val="006E7850"/>
    <w:rsid w:val="006F19D8"/>
    <w:rsid w:val="006F46D6"/>
    <w:rsid w:val="006F4BBB"/>
    <w:rsid w:val="006F62DE"/>
    <w:rsid w:val="007018CF"/>
    <w:rsid w:val="007028D9"/>
    <w:rsid w:val="00705F2D"/>
    <w:rsid w:val="00707218"/>
    <w:rsid w:val="00710D04"/>
    <w:rsid w:val="0071153A"/>
    <w:rsid w:val="00712B1D"/>
    <w:rsid w:val="00713BB9"/>
    <w:rsid w:val="00715751"/>
    <w:rsid w:val="007171BA"/>
    <w:rsid w:val="00717616"/>
    <w:rsid w:val="00722240"/>
    <w:rsid w:val="00726A37"/>
    <w:rsid w:val="007325D9"/>
    <w:rsid w:val="0073413F"/>
    <w:rsid w:val="00735003"/>
    <w:rsid w:val="0073583B"/>
    <w:rsid w:val="007360CA"/>
    <w:rsid w:val="00737887"/>
    <w:rsid w:val="00740DD6"/>
    <w:rsid w:val="00743AFA"/>
    <w:rsid w:val="0074431B"/>
    <w:rsid w:val="0074667B"/>
    <w:rsid w:val="007470BD"/>
    <w:rsid w:val="00753B83"/>
    <w:rsid w:val="00756AA4"/>
    <w:rsid w:val="00756C52"/>
    <w:rsid w:val="00760EC0"/>
    <w:rsid w:val="00760FF1"/>
    <w:rsid w:val="007620E2"/>
    <w:rsid w:val="0076303E"/>
    <w:rsid w:val="00764003"/>
    <w:rsid w:val="007710A0"/>
    <w:rsid w:val="007711BD"/>
    <w:rsid w:val="0078003A"/>
    <w:rsid w:val="00780771"/>
    <w:rsid w:val="0078752B"/>
    <w:rsid w:val="007928E8"/>
    <w:rsid w:val="007929CF"/>
    <w:rsid w:val="007933FD"/>
    <w:rsid w:val="00797BA8"/>
    <w:rsid w:val="00797D1D"/>
    <w:rsid w:val="007A081D"/>
    <w:rsid w:val="007A49E7"/>
    <w:rsid w:val="007A63E9"/>
    <w:rsid w:val="007A6F28"/>
    <w:rsid w:val="007B03C6"/>
    <w:rsid w:val="007B0DB1"/>
    <w:rsid w:val="007B10CA"/>
    <w:rsid w:val="007B5673"/>
    <w:rsid w:val="007B7238"/>
    <w:rsid w:val="007B76FF"/>
    <w:rsid w:val="007C16A6"/>
    <w:rsid w:val="007C22EB"/>
    <w:rsid w:val="007C278D"/>
    <w:rsid w:val="007C3BF6"/>
    <w:rsid w:val="007C514C"/>
    <w:rsid w:val="007C6553"/>
    <w:rsid w:val="007C67B3"/>
    <w:rsid w:val="007D0FD2"/>
    <w:rsid w:val="007D205F"/>
    <w:rsid w:val="007D2EF8"/>
    <w:rsid w:val="007D4FFF"/>
    <w:rsid w:val="007D533A"/>
    <w:rsid w:val="007D561F"/>
    <w:rsid w:val="007D7FD2"/>
    <w:rsid w:val="007E088A"/>
    <w:rsid w:val="007E13D9"/>
    <w:rsid w:val="007E2AEC"/>
    <w:rsid w:val="007E41BE"/>
    <w:rsid w:val="007E4DB6"/>
    <w:rsid w:val="007E6733"/>
    <w:rsid w:val="007E6946"/>
    <w:rsid w:val="007E728E"/>
    <w:rsid w:val="007E7CD4"/>
    <w:rsid w:val="007F12AC"/>
    <w:rsid w:val="007F4501"/>
    <w:rsid w:val="007F60DF"/>
    <w:rsid w:val="007F6686"/>
    <w:rsid w:val="00801800"/>
    <w:rsid w:val="00801861"/>
    <w:rsid w:val="00801B5B"/>
    <w:rsid w:val="008042AF"/>
    <w:rsid w:val="00804D16"/>
    <w:rsid w:val="00805A30"/>
    <w:rsid w:val="0080792A"/>
    <w:rsid w:val="00817B30"/>
    <w:rsid w:val="00820355"/>
    <w:rsid w:val="008216E7"/>
    <w:rsid w:val="00825BE6"/>
    <w:rsid w:val="008276B4"/>
    <w:rsid w:val="00830642"/>
    <w:rsid w:val="00831927"/>
    <w:rsid w:val="00831A89"/>
    <w:rsid w:val="008341ED"/>
    <w:rsid w:val="00837288"/>
    <w:rsid w:val="00840C43"/>
    <w:rsid w:val="00841BD3"/>
    <w:rsid w:val="0084273D"/>
    <w:rsid w:val="00844E3F"/>
    <w:rsid w:val="00845A83"/>
    <w:rsid w:val="00846BB9"/>
    <w:rsid w:val="00847381"/>
    <w:rsid w:val="008522DC"/>
    <w:rsid w:val="00853F08"/>
    <w:rsid w:val="008649D5"/>
    <w:rsid w:val="008712BB"/>
    <w:rsid w:val="0087711C"/>
    <w:rsid w:val="00880D28"/>
    <w:rsid w:val="008830E7"/>
    <w:rsid w:val="00890E7F"/>
    <w:rsid w:val="00890EDE"/>
    <w:rsid w:val="00892B38"/>
    <w:rsid w:val="00897033"/>
    <w:rsid w:val="00897CE0"/>
    <w:rsid w:val="008A0AEC"/>
    <w:rsid w:val="008A1741"/>
    <w:rsid w:val="008A2484"/>
    <w:rsid w:val="008A33AB"/>
    <w:rsid w:val="008A52F3"/>
    <w:rsid w:val="008B4068"/>
    <w:rsid w:val="008B774F"/>
    <w:rsid w:val="008C1CCC"/>
    <w:rsid w:val="008C26D9"/>
    <w:rsid w:val="008C3140"/>
    <w:rsid w:val="008C47BC"/>
    <w:rsid w:val="008C62E1"/>
    <w:rsid w:val="008C6D50"/>
    <w:rsid w:val="008C6FDA"/>
    <w:rsid w:val="008C7167"/>
    <w:rsid w:val="008C7503"/>
    <w:rsid w:val="008C7857"/>
    <w:rsid w:val="008D1617"/>
    <w:rsid w:val="008D1968"/>
    <w:rsid w:val="008D1F95"/>
    <w:rsid w:val="008D330F"/>
    <w:rsid w:val="008D48C1"/>
    <w:rsid w:val="008D7DE9"/>
    <w:rsid w:val="008E362C"/>
    <w:rsid w:val="008E6315"/>
    <w:rsid w:val="008F0480"/>
    <w:rsid w:val="008F07FC"/>
    <w:rsid w:val="008F11E0"/>
    <w:rsid w:val="008F3EA7"/>
    <w:rsid w:val="008F53DB"/>
    <w:rsid w:val="008F78BC"/>
    <w:rsid w:val="008F7B63"/>
    <w:rsid w:val="008F7D6A"/>
    <w:rsid w:val="00901C86"/>
    <w:rsid w:val="00903603"/>
    <w:rsid w:val="009054CB"/>
    <w:rsid w:val="009076E2"/>
    <w:rsid w:val="00911F8D"/>
    <w:rsid w:val="00912F94"/>
    <w:rsid w:val="009171BC"/>
    <w:rsid w:val="0092133F"/>
    <w:rsid w:val="009248AD"/>
    <w:rsid w:val="0092497E"/>
    <w:rsid w:val="0092590B"/>
    <w:rsid w:val="00925BF3"/>
    <w:rsid w:val="00925E60"/>
    <w:rsid w:val="009264B3"/>
    <w:rsid w:val="00931E4C"/>
    <w:rsid w:val="0093569B"/>
    <w:rsid w:val="009365E0"/>
    <w:rsid w:val="00940DA8"/>
    <w:rsid w:val="00942BA2"/>
    <w:rsid w:val="009432B7"/>
    <w:rsid w:val="00943609"/>
    <w:rsid w:val="009440F6"/>
    <w:rsid w:val="00944C86"/>
    <w:rsid w:val="00947C02"/>
    <w:rsid w:val="00950BE6"/>
    <w:rsid w:val="0095478D"/>
    <w:rsid w:val="00957DE8"/>
    <w:rsid w:val="00960ECB"/>
    <w:rsid w:val="009615D6"/>
    <w:rsid w:val="009621EC"/>
    <w:rsid w:val="00962BAF"/>
    <w:rsid w:val="00967855"/>
    <w:rsid w:val="00971CD1"/>
    <w:rsid w:val="00974709"/>
    <w:rsid w:val="00975D4A"/>
    <w:rsid w:val="00975FEA"/>
    <w:rsid w:val="009801AE"/>
    <w:rsid w:val="00980736"/>
    <w:rsid w:val="00981497"/>
    <w:rsid w:val="00981A39"/>
    <w:rsid w:val="00982D56"/>
    <w:rsid w:val="00983DBF"/>
    <w:rsid w:val="00984808"/>
    <w:rsid w:val="00987097"/>
    <w:rsid w:val="00991123"/>
    <w:rsid w:val="00991CAB"/>
    <w:rsid w:val="009A3A9C"/>
    <w:rsid w:val="009A78D5"/>
    <w:rsid w:val="009B046C"/>
    <w:rsid w:val="009B13FA"/>
    <w:rsid w:val="009B1E2D"/>
    <w:rsid w:val="009B7D34"/>
    <w:rsid w:val="009C03E0"/>
    <w:rsid w:val="009C173D"/>
    <w:rsid w:val="009C382E"/>
    <w:rsid w:val="009C59FB"/>
    <w:rsid w:val="009C6F3B"/>
    <w:rsid w:val="009C72D3"/>
    <w:rsid w:val="009D1467"/>
    <w:rsid w:val="009D328D"/>
    <w:rsid w:val="009D363B"/>
    <w:rsid w:val="009D6A03"/>
    <w:rsid w:val="009E3460"/>
    <w:rsid w:val="009E4FA6"/>
    <w:rsid w:val="009E7915"/>
    <w:rsid w:val="009E7D93"/>
    <w:rsid w:val="009F2180"/>
    <w:rsid w:val="009F2D23"/>
    <w:rsid w:val="009F3C34"/>
    <w:rsid w:val="009F462C"/>
    <w:rsid w:val="009F5C33"/>
    <w:rsid w:val="00A026F0"/>
    <w:rsid w:val="00A02C9A"/>
    <w:rsid w:val="00A03EAC"/>
    <w:rsid w:val="00A04DBB"/>
    <w:rsid w:val="00A07EA0"/>
    <w:rsid w:val="00A07FF6"/>
    <w:rsid w:val="00A10515"/>
    <w:rsid w:val="00A11CA6"/>
    <w:rsid w:val="00A1315C"/>
    <w:rsid w:val="00A134B5"/>
    <w:rsid w:val="00A20C49"/>
    <w:rsid w:val="00A22932"/>
    <w:rsid w:val="00A22EDA"/>
    <w:rsid w:val="00A269CA"/>
    <w:rsid w:val="00A336EE"/>
    <w:rsid w:val="00A33F46"/>
    <w:rsid w:val="00A3427E"/>
    <w:rsid w:val="00A359AC"/>
    <w:rsid w:val="00A36D62"/>
    <w:rsid w:val="00A40F83"/>
    <w:rsid w:val="00A410FB"/>
    <w:rsid w:val="00A41397"/>
    <w:rsid w:val="00A41413"/>
    <w:rsid w:val="00A431E6"/>
    <w:rsid w:val="00A436E8"/>
    <w:rsid w:val="00A45FB1"/>
    <w:rsid w:val="00A46A0F"/>
    <w:rsid w:val="00A46CCC"/>
    <w:rsid w:val="00A47996"/>
    <w:rsid w:val="00A51CFE"/>
    <w:rsid w:val="00A5204D"/>
    <w:rsid w:val="00A53A1D"/>
    <w:rsid w:val="00A54287"/>
    <w:rsid w:val="00A54497"/>
    <w:rsid w:val="00A56E77"/>
    <w:rsid w:val="00A61605"/>
    <w:rsid w:val="00A63009"/>
    <w:rsid w:val="00A65F97"/>
    <w:rsid w:val="00A73B04"/>
    <w:rsid w:val="00A7491E"/>
    <w:rsid w:val="00A76C13"/>
    <w:rsid w:val="00A77152"/>
    <w:rsid w:val="00A83181"/>
    <w:rsid w:val="00A84FD0"/>
    <w:rsid w:val="00A90996"/>
    <w:rsid w:val="00A92E79"/>
    <w:rsid w:val="00A950B6"/>
    <w:rsid w:val="00A95D45"/>
    <w:rsid w:val="00A96704"/>
    <w:rsid w:val="00AA2CD5"/>
    <w:rsid w:val="00AA3EA8"/>
    <w:rsid w:val="00AA41C2"/>
    <w:rsid w:val="00AA6CCF"/>
    <w:rsid w:val="00AA7DE7"/>
    <w:rsid w:val="00AB0080"/>
    <w:rsid w:val="00AB381D"/>
    <w:rsid w:val="00AB41C1"/>
    <w:rsid w:val="00AB4CF2"/>
    <w:rsid w:val="00AB5929"/>
    <w:rsid w:val="00AB6AE9"/>
    <w:rsid w:val="00AB6CCA"/>
    <w:rsid w:val="00AB7A17"/>
    <w:rsid w:val="00AC0926"/>
    <w:rsid w:val="00AC223F"/>
    <w:rsid w:val="00AC33B1"/>
    <w:rsid w:val="00AC5F5C"/>
    <w:rsid w:val="00AC76C5"/>
    <w:rsid w:val="00AD12A8"/>
    <w:rsid w:val="00AD336A"/>
    <w:rsid w:val="00AD78D8"/>
    <w:rsid w:val="00AE023F"/>
    <w:rsid w:val="00AE3C8F"/>
    <w:rsid w:val="00AE7EE9"/>
    <w:rsid w:val="00AF0DFC"/>
    <w:rsid w:val="00AF133A"/>
    <w:rsid w:val="00AF3577"/>
    <w:rsid w:val="00AF35F9"/>
    <w:rsid w:val="00AF423C"/>
    <w:rsid w:val="00B0424C"/>
    <w:rsid w:val="00B05C7D"/>
    <w:rsid w:val="00B1480A"/>
    <w:rsid w:val="00B15D57"/>
    <w:rsid w:val="00B16347"/>
    <w:rsid w:val="00B17D6E"/>
    <w:rsid w:val="00B17ECC"/>
    <w:rsid w:val="00B20026"/>
    <w:rsid w:val="00B22778"/>
    <w:rsid w:val="00B2435E"/>
    <w:rsid w:val="00B32664"/>
    <w:rsid w:val="00B33AF3"/>
    <w:rsid w:val="00B346C3"/>
    <w:rsid w:val="00B35F1C"/>
    <w:rsid w:val="00B3751D"/>
    <w:rsid w:val="00B4005C"/>
    <w:rsid w:val="00B401A1"/>
    <w:rsid w:val="00B41DF7"/>
    <w:rsid w:val="00B4227E"/>
    <w:rsid w:val="00B43BBA"/>
    <w:rsid w:val="00B4471C"/>
    <w:rsid w:val="00B4487C"/>
    <w:rsid w:val="00B451A6"/>
    <w:rsid w:val="00B53407"/>
    <w:rsid w:val="00B56D6E"/>
    <w:rsid w:val="00B5793B"/>
    <w:rsid w:val="00B63E30"/>
    <w:rsid w:val="00B64347"/>
    <w:rsid w:val="00B65DC6"/>
    <w:rsid w:val="00B67AC2"/>
    <w:rsid w:val="00B70FEC"/>
    <w:rsid w:val="00B722DE"/>
    <w:rsid w:val="00B751E3"/>
    <w:rsid w:val="00B7566D"/>
    <w:rsid w:val="00B75BA6"/>
    <w:rsid w:val="00B75FBE"/>
    <w:rsid w:val="00B76C44"/>
    <w:rsid w:val="00B8184A"/>
    <w:rsid w:val="00B82283"/>
    <w:rsid w:val="00B828D8"/>
    <w:rsid w:val="00B83F87"/>
    <w:rsid w:val="00B85E8F"/>
    <w:rsid w:val="00B87CDC"/>
    <w:rsid w:val="00B910C1"/>
    <w:rsid w:val="00B94C7D"/>
    <w:rsid w:val="00B9777F"/>
    <w:rsid w:val="00BA2CA4"/>
    <w:rsid w:val="00BA2EFA"/>
    <w:rsid w:val="00BA3DBC"/>
    <w:rsid w:val="00BA3E3E"/>
    <w:rsid w:val="00BA69BC"/>
    <w:rsid w:val="00BA707A"/>
    <w:rsid w:val="00BB127A"/>
    <w:rsid w:val="00BB1AFB"/>
    <w:rsid w:val="00BB27AE"/>
    <w:rsid w:val="00BB29FE"/>
    <w:rsid w:val="00BB2DA2"/>
    <w:rsid w:val="00BB3D50"/>
    <w:rsid w:val="00BB56DC"/>
    <w:rsid w:val="00BB7997"/>
    <w:rsid w:val="00BB7AC4"/>
    <w:rsid w:val="00BC0693"/>
    <w:rsid w:val="00BC0BA7"/>
    <w:rsid w:val="00BC5E8E"/>
    <w:rsid w:val="00BD2C0C"/>
    <w:rsid w:val="00BD682F"/>
    <w:rsid w:val="00BE183D"/>
    <w:rsid w:val="00BE1F66"/>
    <w:rsid w:val="00BE2C90"/>
    <w:rsid w:val="00BE494D"/>
    <w:rsid w:val="00BF0C25"/>
    <w:rsid w:val="00BF0C5F"/>
    <w:rsid w:val="00BF24C2"/>
    <w:rsid w:val="00BF2922"/>
    <w:rsid w:val="00BF33ED"/>
    <w:rsid w:val="00BF3FC0"/>
    <w:rsid w:val="00BF5D7A"/>
    <w:rsid w:val="00C01C2E"/>
    <w:rsid w:val="00C02D33"/>
    <w:rsid w:val="00C04B53"/>
    <w:rsid w:val="00C1232C"/>
    <w:rsid w:val="00C1233F"/>
    <w:rsid w:val="00C256E2"/>
    <w:rsid w:val="00C27C6B"/>
    <w:rsid w:val="00C30F55"/>
    <w:rsid w:val="00C31D56"/>
    <w:rsid w:val="00C3594D"/>
    <w:rsid w:val="00C36442"/>
    <w:rsid w:val="00C37A3B"/>
    <w:rsid w:val="00C400CE"/>
    <w:rsid w:val="00C40D23"/>
    <w:rsid w:val="00C410FD"/>
    <w:rsid w:val="00C44516"/>
    <w:rsid w:val="00C457DE"/>
    <w:rsid w:val="00C47DD3"/>
    <w:rsid w:val="00C47EB4"/>
    <w:rsid w:val="00C500CA"/>
    <w:rsid w:val="00C5040C"/>
    <w:rsid w:val="00C52794"/>
    <w:rsid w:val="00C5316F"/>
    <w:rsid w:val="00C53562"/>
    <w:rsid w:val="00C539FB"/>
    <w:rsid w:val="00C65584"/>
    <w:rsid w:val="00C66AA3"/>
    <w:rsid w:val="00C66E57"/>
    <w:rsid w:val="00C6788C"/>
    <w:rsid w:val="00C724D7"/>
    <w:rsid w:val="00C7333D"/>
    <w:rsid w:val="00C74150"/>
    <w:rsid w:val="00C75594"/>
    <w:rsid w:val="00C80203"/>
    <w:rsid w:val="00C83853"/>
    <w:rsid w:val="00C845E4"/>
    <w:rsid w:val="00C84A9D"/>
    <w:rsid w:val="00C85982"/>
    <w:rsid w:val="00C900BC"/>
    <w:rsid w:val="00C92933"/>
    <w:rsid w:val="00C92FBE"/>
    <w:rsid w:val="00C944B1"/>
    <w:rsid w:val="00CA0466"/>
    <w:rsid w:val="00CA246D"/>
    <w:rsid w:val="00CA50D9"/>
    <w:rsid w:val="00CA75F0"/>
    <w:rsid w:val="00CB3054"/>
    <w:rsid w:val="00CB5636"/>
    <w:rsid w:val="00CB5F30"/>
    <w:rsid w:val="00CB64D6"/>
    <w:rsid w:val="00CC1250"/>
    <w:rsid w:val="00CC159C"/>
    <w:rsid w:val="00CC216A"/>
    <w:rsid w:val="00CC3EE5"/>
    <w:rsid w:val="00CC488C"/>
    <w:rsid w:val="00CC5D60"/>
    <w:rsid w:val="00CC6E47"/>
    <w:rsid w:val="00CD0866"/>
    <w:rsid w:val="00CD1346"/>
    <w:rsid w:val="00CD179B"/>
    <w:rsid w:val="00CD3754"/>
    <w:rsid w:val="00CD6AC3"/>
    <w:rsid w:val="00CE15AA"/>
    <w:rsid w:val="00CE1D8D"/>
    <w:rsid w:val="00CE2987"/>
    <w:rsid w:val="00CE345F"/>
    <w:rsid w:val="00CE36D7"/>
    <w:rsid w:val="00CE425C"/>
    <w:rsid w:val="00CE58AC"/>
    <w:rsid w:val="00CF3C1B"/>
    <w:rsid w:val="00CF565D"/>
    <w:rsid w:val="00CF5A80"/>
    <w:rsid w:val="00CF700D"/>
    <w:rsid w:val="00D002D7"/>
    <w:rsid w:val="00D02663"/>
    <w:rsid w:val="00D045EE"/>
    <w:rsid w:val="00D05091"/>
    <w:rsid w:val="00D0552F"/>
    <w:rsid w:val="00D10CA6"/>
    <w:rsid w:val="00D10F21"/>
    <w:rsid w:val="00D134CF"/>
    <w:rsid w:val="00D1573B"/>
    <w:rsid w:val="00D2243B"/>
    <w:rsid w:val="00D24806"/>
    <w:rsid w:val="00D34040"/>
    <w:rsid w:val="00D34E69"/>
    <w:rsid w:val="00D350B6"/>
    <w:rsid w:val="00D36C78"/>
    <w:rsid w:val="00D375EE"/>
    <w:rsid w:val="00D42E24"/>
    <w:rsid w:val="00D45785"/>
    <w:rsid w:val="00D55AE8"/>
    <w:rsid w:val="00D56056"/>
    <w:rsid w:val="00D5681D"/>
    <w:rsid w:val="00D6085F"/>
    <w:rsid w:val="00D62699"/>
    <w:rsid w:val="00D63249"/>
    <w:rsid w:val="00D71D9C"/>
    <w:rsid w:val="00D776A8"/>
    <w:rsid w:val="00D778E9"/>
    <w:rsid w:val="00D812BF"/>
    <w:rsid w:val="00D82620"/>
    <w:rsid w:val="00D8429B"/>
    <w:rsid w:val="00D85707"/>
    <w:rsid w:val="00D91902"/>
    <w:rsid w:val="00D94D5A"/>
    <w:rsid w:val="00D9725F"/>
    <w:rsid w:val="00D9727C"/>
    <w:rsid w:val="00DA01B1"/>
    <w:rsid w:val="00DA11A2"/>
    <w:rsid w:val="00DA14ED"/>
    <w:rsid w:val="00DA1C24"/>
    <w:rsid w:val="00DA26D6"/>
    <w:rsid w:val="00DA3C44"/>
    <w:rsid w:val="00DB2EF1"/>
    <w:rsid w:val="00DB3DE1"/>
    <w:rsid w:val="00DB4194"/>
    <w:rsid w:val="00DB5DA0"/>
    <w:rsid w:val="00DB674C"/>
    <w:rsid w:val="00DB716C"/>
    <w:rsid w:val="00DC1265"/>
    <w:rsid w:val="00DC33D6"/>
    <w:rsid w:val="00DC5C85"/>
    <w:rsid w:val="00DC7491"/>
    <w:rsid w:val="00DC7B0F"/>
    <w:rsid w:val="00DC7C5D"/>
    <w:rsid w:val="00DD2AE6"/>
    <w:rsid w:val="00DD2FE4"/>
    <w:rsid w:val="00DD349F"/>
    <w:rsid w:val="00DD4236"/>
    <w:rsid w:val="00DD44F1"/>
    <w:rsid w:val="00DD66E9"/>
    <w:rsid w:val="00DD6957"/>
    <w:rsid w:val="00DD6E7A"/>
    <w:rsid w:val="00DE26C7"/>
    <w:rsid w:val="00DE3067"/>
    <w:rsid w:val="00DF102F"/>
    <w:rsid w:val="00DF3EEE"/>
    <w:rsid w:val="00DF5B43"/>
    <w:rsid w:val="00DF5D7A"/>
    <w:rsid w:val="00DF75E1"/>
    <w:rsid w:val="00E027BC"/>
    <w:rsid w:val="00E045BE"/>
    <w:rsid w:val="00E04C03"/>
    <w:rsid w:val="00E10F0D"/>
    <w:rsid w:val="00E14EA5"/>
    <w:rsid w:val="00E17357"/>
    <w:rsid w:val="00E2070E"/>
    <w:rsid w:val="00E20968"/>
    <w:rsid w:val="00E21133"/>
    <w:rsid w:val="00E2327E"/>
    <w:rsid w:val="00E23577"/>
    <w:rsid w:val="00E24529"/>
    <w:rsid w:val="00E266EF"/>
    <w:rsid w:val="00E31CB4"/>
    <w:rsid w:val="00E326A8"/>
    <w:rsid w:val="00E3346C"/>
    <w:rsid w:val="00E343D8"/>
    <w:rsid w:val="00E37C3D"/>
    <w:rsid w:val="00E47428"/>
    <w:rsid w:val="00E538C7"/>
    <w:rsid w:val="00E56C8E"/>
    <w:rsid w:val="00E5716B"/>
    <w:rsid w:val="00E57F1F"/>
    <w:rsid w:val="00E60008"/>
    <w:rsid w:val="00E60CBF"/>
    <w:rsid w:val="00E61048"/>
    <w:rsid w:val="00E62DBA"/>
    <w:rsid w:val="00E6457C"/>
    <w:rsid w:val="00E64A2A"/>
    <w:rsid w:val="00E64CF7"/>
    <w:rsid w:val="00E66B9F"/>
    <w:rsid w:val="00E70A6A"/>
    <w:rsid w:val="00E710D6"/>
    <w:rsid w:val="00E72691"/>
    <w:rsid w:val="00E72E98"/>
    <w:rsid w:val="00E73DA4"/>
    <w:rsid w:val="00E76E45"/>
    <w:rsid w:val="00E777C9"/>
    <w:rsid w:val="00E80A16"/>
    <w:rsid w:val="00E818F7"/>
    <w:rsid w:val="00E81DA6"/>
    <w:rsid w:val="00E82427"/>
    <w:rsid w:val="00E84212"/>
    <w:rsid w:val="00E8740C"/>
    <w:rsid w:val="00E877FE"/>
    <w:rsid w:val="00E878E2"/>
    <w:rsid w:val="00E87DAF"/>
    <w:rsid w:val="00E9086C"/>
    <w:rsid w:val="00E90AAA"/>
    <w:rsid w:val="00E91A0F"/>
    <w:rsid w:val="00E94A71"/>
    <w:rsid w:val="00E94CBF"/>
    <w:rsid w:val="00E95899"/>
    <w:rsid w:val="00EA03CE"/>
    <w:rsid w:val="00EA23E5"/>
    <w:rsid w:val="00EA3DB0"/>
    <w:rsid w:val="00EA4E2E"/>
    <w:rsid w:val="00EB2417"/>
    <w:rsid w:val="00EB2B7D"/>
    <w:rsid w:val="00EB2CCB"/>
    <w:rsid w:val="00EB410C"/>
    <w:rsid w:val="00EB441A"/>
    <w:rsid w:val="00EB466D"/>
    <w:rsid w:val="00EB7A25"/>
    <w:rsid w:val="00EC02C0"/>
    <w:rsid w:val="00EC0782"/>
    <w:rsid w:val="00EC0F3E"/>
    <w:rsid w:val="00EC10AB"/>
    <w:rsid w:val="00EC2445"/>
    <w:rsid w:val="00EC3C5E"/>
    <w:rsid w:val="00EC4C0B"/>
    <w:rsid w:val="00EC57A7"/>
    <w:rsid w:val="00EC5F91"/>
    <w:rsid w:val="00EC690C"/>
    <w:rsid w:val="00EC6914"/>
    <w:rsid w:val="00ED0817"/>
    <w:rsid w:val="00ED2C17"/>
    <w:rsid w:val="00ED2F93"/>
    <w:rsid w:val="00ED3035"/>
    <w:rsid w:val="00ED6D03"/>
    <w:rsid w:val="00ED7DD9"/>
    <w:rsid w:val="00EE0BE7"/>
    <w:rsid w:val="00EE0F77"/>
    <w:rsid w:val="00EE445B"/>
    <w:rsid w:val="00EE7F07"/>
    <w:rsid w:val="00EF2D5A"/>
    <w:rsid w:val="00EF3113"/>
    <w:rsid w:val="00EF3F84"/>
    <w:rsid w:val="00F00249"/>
    <w:rsid w:val="00F03D66"/>
    <w:rsid w:val="00F11F68"/>
    <w:rsid w:val="00F176AC"/>
    <w:rsid w:val="00F222AE"/>
    <w:rsid w:val="00F2667F"/>
    <w:rsid w:val="00F26F28"/>
    <w:rsid w:val="00F27714"/>
    <w:rsid w:val="00F3091E"/>
    <w:rsid w:val="00F3276E"/>
    <w:rsid w:val="00F33249"/>
    <w:rsid w:val="00F33D3C"/>
    <w:rsid w:val="00F36803"/>
    <w:rsid w:val="00F372C9"/>
    <w:rsid w:val="00F374F6"/>
    <w:rsid w:val="00F37A91"/>
    <w:rsid w:val="00F37E40"/>
    <w:rsid w:val="00F408A0"/>
    <w:rsid w:val="00F413F5"/>
    <w:rsid w:val="00F45CF5"/>
    <w:rsid w:val="00F47DB0"/>
    <w:rsid w:val="00F50C3F"/>
    <w:rsid w:val="00F50E34"/>
    <w:rsid w:val="00F51AFB"/>
    <w:rsid w:val="00F53EF7"/>
    <w:rsid w:val="00F54BF2"/>
    <w:rsid w:val="00F576A0"/>
    <w:rsid w:val="00F60FD3"/>
    <w:rsid w:val="00F66C05"/>
    <w:rsid w:val="00F67CD6"/>
    <w:rsid w:val="00F745CB"/>
    <w:rsid w:val="00F775AC"/>
    <w:rsid w:val="00F85315"/>
    <w:rsid w:val="00F8676E"/>
    <w:rsid w:val="00F8792F"/>
    <w:rsid w:val="00F9214D"/>
    <w:rsid w:val="00F92355"/>
    <w:rsid w:val="00F929FA"/>
    <w:rsid w:val="00F93723"/>
    <w:rsid w:val="00F93963"/>
    <w:rsid w:val="00F94291"/>
    <w:rsid w:val="00F96E2C"/>
    <w:rsid w:val="00FA2603"/>
    <w:rsid w:val="00FA298A"/>
    <w:rsid w:val="00FA5B66"/>
    <w:rsid w:val="00FA6C97"/>
    <w:rsid w:val="00FB0B9C"/>
    <w:rsid w:val="00FB30EB"/>
    <w:rsid w:val="00FB3187"/>
    <w:rsid w:val="00FB7982"/>
    <w:rsid w:val="00FC0734"/>
    <w:rsid w:val="00FC0FC5"/>
    <w:rsid w:val="00FC2A39"/>
    <w:rsid w:val="00FC35E6"/>
    <w:rsid w:val="00FC565A"/>
    <w:rsid w:val="00FC588F"/>
    <w:rsid w:val="00FC6879"/>
    <w:rsid w:val="00FD1C6D"/>
    <w:rsid w:val="00FD31CD"/>
    <w:rsid w:val="00FD43C2"/>
    <w:rsid w:val="00FD57CC"/>
    <w:rsid w:val="00FE027B"/>
    <w:rsid w:val="00FE1B30"/>
    <w:rsid w:val="00FE7B44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BB65E"/>
  <w15:docId w15:val="{23F8A47C-4A26-449F-87C9-5903023F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65E0"/>
    <w:pPr>
      <w:spacing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ParaNumbering"/>
    <w:qFormat/>
    <w:pPr>
      <w:keepNext/>
      <w:spacing w:before="240" w:after="60" w:line="240" w:lineRule="auto"/>
      <w:outlineLvl w:val="0"/>
    </w:pPr>
    <w:rPr>
      <w:b/>
      <w:caps/>
      <w:kern w:val="28"/>
    </w:rPr>
  </w:style>
  <w:style w:type="paragraph" w:styleId="Heading2">
    <w:name w:val="heading 2"/>
    <w:basedOn w:val="Normal"/>
    <w:next w:val="ParaNumbering"/>
    <w:qFormat/>
    <w:pPr>
      <w:keepNext/>
      <w:spacing w:before="240" w:after="60" w:line="240" w:lineRule="auto"/>
      <w:outlineLvl w:val="1"/>
    </w:pPr>
    <w:rPr>
      <w:b/>
      <w:szCs w:val="24"/>
    </w:rPr>
  </w:style>
  <w:style w:type="paragraph" w:styleId="Heading3">
    <w:name w:val="heading 3"/>
    <w:basedOn w:val="Normal"/>
    <w:next w:val="ParaNumbering"/>
    <w:qFormat/>
    <w:pPr>
      <w:keepNext/>
      <w:spacing w:before="240" w:after="60" w:line="240" w:lineRule="auto"/>
      <w:outlineLvl w:val="2"/>
    </w:pPr>
    <w:rPr>
      <w:b/>
      <w:i/>
    </w:rPr>
  </w:style>
  <w:style w:type="paragraph" w:styleId="Heading4">
    <w:name w:val="heading 4"/>
    <w:basedOn w:val="Normal"/>
    <w:next w:val="ParaNumbering"/>
    <w:qFormat/>
    <w:rsid w:val="009F5C33"/>
    <w:pPr>
      <w:keepNext/>
      <w:spacing w:before="240" w:after="60" w:line="240" w:lineRule="auto"/>
      <w:jc w:val="left"/>
      <w:outlineLvl w:val="3"/>
    </w:pPr>
    <w:rPr>
      <w:i/>
      <w:szCs w:val="24"/>
    </w:rPr>
  </w:style>
  <w:style w:type="paragraph" w:styleId="Heading5">
    <w:name w:val="heading 5"/>
    <w:basedOn w:val="fcHeading1"/>
    <w:next w:val="ParaNumbering"/>
    <w:qFormat/>
    <w:rsid w:val="000E7BAE"/>
    <w:pPr>
      <w:outlineLvl w:val="4"/>
    </w:pPr>
    <w:rPr>
      <w:caps w:val="0"/>
    </w:rPr>
  </w:style>
  <w:style w:type="paragraph" w:styleId="Heading6">
    <w:name w:val="heading 6"/>
    <w:basedOn w:val="fcHeading2"/>
    <w:next w:val="ParaNumbering"/>
    <w:qFormat/>
    <w:pPr>
      <w:outlineLvl w:val="5"/>
    </w:pPr>
  </w:style>
  <w:style w:type="paragraph" w:styleId="Heading7">
    <w:name w:val="heading 7"/>
    <w:basedOn w:val="fcHeading3"/>
    <w:next w:val="ParaNumbering"/>
    <w:qFormat/>
    <w:rsid w:val="00635B36"/>
    <w:pPr>
      <w:outlineLvl w:val="6"/>
    </w:pPr>
    <w:rPr>
      <w:i w:val="0"/>
    </w:rPr>
  </w:style>
  <w:style w:type="paragraph" w:styleId="Heading8">
    <w:name w:val="heading 8"/>
    <w:basedOn w:val="fcHeading4"/>
    <w:next w:val="ParaNumbering"/>
    <w:rsid w:val="00635B36"/>
    <w:pPr>
      <w:outlineLvl w:val="7"/>
    </w:pPr>
    <w:rPr>
      <w:smallCaps w:val="0"/>
    </w:rPr>
  </w:style>
  <w:style w:type="paragraph" w:styleId="Heading9">
    <w:name w:val="heading 9"/>
    <w:basedOn w:val="fcHeading5"/>
    <w:next w:val="ParaNumbering"/>
    <w:rsid w:val="00635B36"/>
    <w:pPr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sPage">
    <w:name w:val="OrdersPage"/>
    <w:basedOn w:val="Normal"/>
    <w:semiHidden/>
    <w:pPr>
      <w:spacing w:line="240" w:lineRule="auto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Numbering">
    <w:name w:val="ParaNumbering"/>
    <w:basedOn w:val="Normal"/>
    <w:rsid w:val="00967855"/>
    <w:pPr>
      <w:numPr>
        <w:numId w:val="1"/>
      </w:numPr>
      <w:tabs>
        <w:tab w:val="clear" w:pos="720"/>
      </w:tabs>
      <w:spacing w:before="180" w:after="180"/>
    </w:pPr>
  </w:style>
  <w:style w:type="paragraph" w:customStyle="1" w:styleId="Quote1">
    <w:name w:val="Quote1"/>
    <w:rsid w:val="00960ECB"/>
    <w:pPr>
      <w:widowControl w:val="0"/>
      <w:spacing w:after="180"/>
      <w:ind w:left="737" w:right="737"/>
      <w:jc w:val="both"/>
    </w:pPr>
    <w:rPr>
      <w:sz w:val="22"/>
      <w:lang w:eastAsia="en-US"/>
    </w:rPr>
  </w:style>
  <w:style w:type="paragraph" w:customStyle="1" w:styleId="NormalHeadings">
    <w:name w:val="Normal Headings"/>
    <w:link w:val="NormalHeadingsChar"/>
    <w:pPr>
      <w:widowControl w:val="0"/>
      <w:jc w:val="both"/>
    </w:pPr>
    <w:rPr>
      <w:b/>
      <w:sz w:val="24"/>
      <w:lang w:eastAsia="en-US"/>
    </w:rPr>
  </w:style>
  <w:style w:type="table" w:styleId="TableGrid">
    <w:name w:val="Table Grid"/>
    <w:basedOn w:val="TableNormal"/>
    <w:semiHidden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aNeutralStyle">
    <w:name w:val="Media Neutral Style"/>
    <w:basedOn w:val="Normal"/>
    <w:next w:val="Normal1linespace"/>
    <w:semiHidden/>
    <w:pPr>
      <w:spacing w:before="20" w:after="20"/>
      <w:jc w:val="center"/>
    </w:pPr>
    <w:rPr>
      <w:b/>
      <w:sz w:val="26"/>
    </w:rPr>
  </w:style>
  <w:style w:type="paragraph" w:customStyle="1" w:styleId="Normal1linespace">
    <w:name w:val="Normal1linespace"/>
    <w:basedOn w:val="Normal"/>
    <w:pPr>
      <w:spacing w:line="24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Bold">
    <w:name w:val="Style Bold"/>
    <w:basedOn w:val="Normal"/>
    <w:next w:val="BodyText"/>
    <w:semiHidden/>
    <w:rPr>
      <w:szCs w:val="24"/>
    </w:rPr>
  </w:style>
  <w:style w:type="paragraph" w:customStyle="1" w:styleId="Bold">
    <w:name w:val="Bold"/>
    <w:basedOn w:val="Normal"/>
    <w:next w:val="Normal"/>
    <w:semiHidden/>
    <w:pPr>
      <w:suppressAutoHyphens/>
      <w:jc w:val="left"/>
    </w:pPr>
    <w:rPr>
      <w:b/>
      <w:szCs w:val="24"/>
    </w:rPr>
  </w:style>
  <w:style w:type="paragraph" w:customStyle="1" w:styleId="Certify">
    <w:name w:val="Certify"/>
    <w:basedOn w:val="Normal"/>
    <w:link w:val="CertifyChar"/>
    <w:semiHidden/>
    <w:pPr>
      <w:spacing w:line="240" w:lineRule="auto"/>
    </w:pPr>
    <w:rPr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FCBullets">
    <w:name w:val="FCBullets"/>
    <w:basedOn w:val="Normal"/>
    <w:rsid w:val="001C2FE0"/>
    <w:pPr>
      <w:numPr>
        <w:numId w:val="25"/>
      </w:numPr>
      <w:spacing w:before="60" w:after="60"/>
    </w:pPr>
  </w:style>
  <w:style w:type="paragraph" w:customStyle="1" w:styleId="JudgeStyle">
    <w:name w:val="JudgeStyle"/>
    <w:basedOn w:val="Heading1"/>
    <w:next w:val="ParaNumbering"/>
    <w:semiHidden/>
  </w:style>
  <w:style w:type="paragraph" w:styleId="TOC1">
    <w:name w:val="toc 1"/>
    <w:basedOn w:val="Normal"/>
    <w:next w:val="Normal"/>
    <w:autoRedefine/>
    <w:semiHidden/>
    <w:pPr>
      <w:tabs>
        <w:tab w:val="right" w:leader="dot" w:pos="9071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071"/>
      </w:tabs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1"/>
      </w:tabs>
      <w:ind w:left="48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071"/>
      </w:tabs>
      <w:ind w:left="720"/>
    </w:pPr>
  </w:style>
  <w:style w:type="paragraph" w:customStyle="1" w:styleId="NoNum">
    <w:name w:val="No Num"/>
    <w:basedOn w:val="Normal1linespace"/>
    <w:pPr>
      <w:spacing w:before="120" w:after="180" w:line="360" w:lineRule="auto"/>
    </w:pPr>
  </w:style>
  <w:style w:type="paragraph" w:customStyle="1" w:styleId="AppealTable">
    <w:name w:val="AppealTable"/>
    <w:basedOn w:val="Normal"/>
    <w:unhideWhenUsed/>
    <w:pPr>
      <w:spacing w:line="240" w:lineRule="auto"/>
      <w:jc w:val="left"/>
    </w:pPr>
    <w:rPr>
      <w:b/>
      <w:caps/>
      <w:sz w:val="22"/>
      <w:szCs w:val="22"/>
    </w:rPr>
  </w:style>
  <w:style w:type="paragraph" w:customStyle="1" w:styleId="Quote3">
    <w:name w:val="Quote3"/>
    <w:basedOn w:val="Quote1"/>
    <w:pPr>
      <w:ind w:left="2160"/>
    </w:pPr>
  </w:style>
  <w:style w:type="paragraph" w:customStyle="1" w:styleId="Quote2">
    <w:name w:val="Quote2"/>
    <w:basedOn w:val="Quote1"/>
    <w:pPr>
      <w:ind w:left="1440"/>
    </w:pPr>
  </w:style>
  <w:style w:type="paragraph" w:customStyle="1" w:styleId="FTOC1">
    <w:name w:val="FTOC 1"/>
    <w:basedOn w:val="Normal"/>
    <w:semiHidden/>
    <w:rsid w:val="00681ADF"/>
    <w:pPr>
      <w:tabs>
        <w:tab w:val="right" w:leader="dot" w:pos="9072"/>
      </w:tabs>
      <w:spacing w:before="120" w:after="60" w:line="240" w:lineRule="auto"/>
      <w:jc w:val="left"/>
    </w:pPr>
    <w:rPr>
      <w:b/>
      <w:caps/>
      <w:kern w:val="28"/>
    </w:rPr>
  </w:style>
  <w:style w:type="paragraph" w:customStyle="1" w:styleId="ListNo1">
    <w:name w:val="List No 1"/>
    <w:basedOn w:val="Normal"/>
    <w:rsid w:val="0052098C"/>
    <w:pPr>
      <w:numPr>
        <w:numId w:val="22"/>
      </w:numPr>
      <w:spacing w:before="60" w:after="60"/>
    </w:pPr>
  </w:style>
  <w:style w:type="paragraph" w:customStyle="1" w:styleId="FTOC2">
    <w:name w:val="FTOC 2"/>
    <w:basedOn w:val="Normal"/>
    <w:semiHidden/>
    <w:rsid w:val="00681ADF"/>
    <w:pPr>
      <w:tabs>
        <w:tab w:val="right" w:leader="dot" w:pos="9072"/>
      </w:tabs>
      <w:spacing w:before="120" w:after="60" w:line="240" w:lineRule="auto"/>
      <w:ind w:left="238"/>
      <w:jc w:val="left"/>
    </w:pPr>
    <w:rPr>
      <w:b/>
    </w:rPr>
  </w:style>
  <w:style w:type="paragraph" w:customStyle="1" w:styleId="FTOC3">
    <w:name w:val="FTOC 3"/>
    <w:basedOn w:val="Normal"/>
    <w:semiHidden/>
    <w:rsid w:val="00681ADF"/>
    <w:pPr>
      <w:tabs>
        <w:tab w:val="right" w:leader="dot" w:pos="9072"/>
      </w:tabs>
      <w:spacing w:before="120" w:after="60" w:line="240" w:lineRule="auto"/>
      <w:ind w:left="482"/>
      <w:jc w:val="left"/>
    </w:pPr>
    <w:rPr>
      <w:b/>
      <w:i/>
    </w:rPr>
  </w:style>
  <w:style w:type="paragraph" w:customStyle="1" w:styleId="FTOC4">
    <w:name w:val="FTOC 4"/>
    <w:basedOn w:val="Normal"/>
    <w:semiHidden/>
    <w:rsid w:val="00681ADF"/>
    <w:pPr>
      <w:tabs>
        <w:tab w:val="right" w:leader="dot" w:pos="9072"/>
      </w:tabs>
      <w:spacing w:before="120" w:after="60" w:line="240" w:lineRule="auto"/>
      <w:ind w:left="720"/>
      <w:jc w:val="left"/>
    </w:pPr>
    <w:rPr>
      <w:i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072"/>
      </w:tabs>
      <w:ind w:left="960"/>
    </w:p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odyText">
    <w:name w:val="Body Text"/>
    <w:basedOn w:val="Normal"/>
    <w:link w:val="BodyTextChar"/>
    <w:qFormat/>
    <w:rsid w:val="002B0E91"/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</w:pPr>
  </w:style>
  <w:style w:type="paragraph" w:styleId="ListNumber3">
    <w:name w:val="List Number 3"/>
    <w:basedOn w:val="Normal"/>
    <w:semiHidden/>
    <w:pPr>
      <w:numPr>
        <w:numId w:val="9"/>
      </w:numPr>
    </w:pPr>
  </w:style>
  <w:style w:type="paragraph" w:styleId="ListNumber4">
    <w:name w:val="List Number 4"/>
    <w:basedOn w:val="Normal"/>
    <w:semiHidden/>
    <w:pPr>
      <w:numPr>
        <w:numId w:val="10"/>
      </w:numPr>
    </w:pPr>
  </w:style>
  <w:style w:type="paragraph" w:styleId="ListNumber5">
    <w:name w:val="List Number 5"/>
    <w:basedOn w:val="Normal"/>
    <w:semiHidden/>
    <w:pPr>
      <w:numPr>
        <w:numId w:val="11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pPr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TOC1">
    <w:name w:val="bTOC 1"/>
    <w:basedOn w:val="TOC1"/>
    <w:rsid w:val="00323061"/>
    <w:pPr>
      <w:spacing w:before="120" w:after="60" w:line="240" w:lineRule="auto"/>
      <w:jc w:val="left"/>
    </w:pPr>
  </w:style>
  <w:style w:type="paragraph" w:customStyle="1" w:styleId="bTOC2">
    <w:name w:val="bTOC 2"/>
    <w:basedOn w:val="TOC2"/>
    <w:semiHidden/>
    <w:rsid w:val="00323061"/>
    <w:pPr>
      <w:spacing w:before="120" w:after="60" w:line="240" w:lineRule="auto"/>
      <w:ind w:left="238"/>
      <w:jc w:val="left"/>
    </w:pPr>
  </w:style>
  <w:style w:type="paragraph" w:customStyle="1" w:styleId="bTOC3">
    <w:name w:val="bTOC 3"/>
    <w:basedOn w:val="TOC3"/>
    <w:semiHidden/>
    <w:rsid w:val="00323061"/>
    <w:pPr>
      <w:spacing w:before="120" w:after="60" w:line="240" w:lineRule="auto"/>
      <w:ind w:left="482"/>
      <w:jc w:val="left"/>
    </w:pPr>
  </w:style>
  <w:style w:type="paragraph" w:customStyle="1" w:styleId="bTOC4">
    <w:name w:val="bTOC 4"/>
    <w:basedOn w:val="TOC4"/>
    <w:semiHidden/>
    <w:rsid w:val="00323061"/>
    <w:pPr>
      <w:spacing w:before="120" w:after="60" w:line="240" w:lineRule="auto"/>
      <w:jc w:val="left"/>
    </w:pPr>
  </w:style>
  <w:style w:type="paragraph" w:customStyle="1" w:styleId="Counsel">
    <w:name w:val="Counsel"/>
    <w:basedOn w:val="Normal"/>
    <w:unhideWhenUsed/>
    <w:pPr>
      <w:widowControl w:val="0"/>
      <w:suppressAutoHyphens/>
      <w:spacing w:line="240" w:lineRule="auto"/>
    </w:pPr>
  </w:style>
  <w:style w:type="character" w:customStyle="1" w:styleId="CertifyChar">
    <w:name w:val="Certify Char"/>
    <w:link w:val="Certify"/>
    <w:rPr>
      <w:sz w:val="24"/>
      <w:szCs w:val="24"/>
      <w:lang w:val="en-AU" w:eastAsia="en-US" w:bidi="ar-SA"/>
    </w:rPr>
  </w:style>
  <w:style w:type="paragraph" w:customStyle="1" w:styleId="fcHeading1">
    <w:name w:val="fcHeading 1"/>
    <w:basedOn w:val="Normal"/>
    <w:next w:val="ParaNumbering"/>
    <w:semiHidden/>
    <w:pPr>
      <w:keepNext/>
      <w:numPr>
        <w:numId w:val="15"/>
      </w:numPr>
      <w:spacing w:before="240" w:after="60" w:line="240" w:lineRule="auto"/>
    </w:pPr>
    <w:rPr>
      <w:b/>
      <w:caps/>
      <w:kern w:val="28"/>
    </w:rPr>
  </w:style>
  <w:style w:type="paragraph" w:customStyle="1" w:styleId="fcHeading2">
    <w:name w:val="fcHeading 2"/>
    <w:basedOn w:val="Normal"/>
    <w:next w:val="ParaNumbering"/>
    <w:semiHidden/>
    <w:pPr>
      <w:keepNext/>
      <w:numPr>
        <w:ilvl w:val="1"/>
        <w:numId w:val="15"/>
      </w:numPr>
      <w:spacing w:before="240" w:after="60" w:line="240" w:lineRule="auto"/>
    </w:pPr>
    <w:rPr>
      <w:b/>
    </w:rPr>
  </w:style>
  <w:style w:type="paragraph" w:customStyle="1" w:styleId="fcHeading3">
    <w:name w:val="fcHeading 3"/>
    <w:basedOn w:val="Normal"/>
    <w:next w:val="ParaNumbering"/>
    <w:semiHidden/>
    <w:pPr>
      <w:keepNext/>
      <w:numPr>
        <w:ilvl w:val="2"/>
        <w:numId w:val="15"/>
      </w:numPr>
      <w:spacing w:before="240" w:after="60" w:line="240" w:lineRule="auto"/>
    </w:pPr>
    <w:rPr>
      <w:b/>
      <w:i/>
    </w:rPr>
  </w:style>
  <w:style w:type="paragraph" w:customStyle="1" w:styleId="fcHeading4">
    <w:name w:val="fcHeading 4"/>
    <w:basedOn w:val="Normal"/>
    <w:next w:val="ParaNumbering"/>
    <w:semiHidden/>
    <w:pPr>
      <w:keepNext/>
      <w:numPr>
        <w:ilvl w:val="3"/>
        <w:numId w:val="15"/>
      </w:numPr>
      <w:spacing w:before="240" w:after="60" w:line="240" w:lineRule="auto"/>
    </w:pPr>
    <w:rPr>
      <w:b/>
      <w:smallCaps/>
    </w:rPr>
  </w:style>
  <w:style w:type="paragraph" w:customStyle="1" w:styleId="fcHeading5">
    <w:name w:val="fcHeading 5"/>
    <w:basedOn w:val="Normal"/>
    <w:next w:val="ParaNumbering"/>
    <w:semiHidden/>
    <w:pPr>
      <w:keepNext/>
      <w:numPr>
        <w:ilvl w:val="4"/>
        <w:numId w:val="15"/>
      </w:numPr>
      <w:spacing w:before="240" w:after="60" w:line="240" w:lineRule="auto"/>
    </w:pPr>
    <w:rPr>
      <w:b/>
      <w:caps/>
    </w:rPr>
  </w:style>
  <w:style w:type="paragraph" w:customStyle="1" w:styleId="FTOC5">
    <w:name w:val="FTOC 5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567" w:hanging="567"/>
      <w:jc w:val="left"/>
    </w:pPr>
    <w:rPr>
      <w:b/>
      <w:kern w:val="28"/>
    </w:rPr>
  </w:style>
  <w:style w:type="paragraph" w:customStyle="1" w:styleId="FTOC6">
    <w:name w:val="FTOC 6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1304" w:hanging="737"/>
      <w:jc w:val="left"/>
    </w:pPr>
    <w:rPr>
      <w:b/>
    </w:rPr>
  </w:style>
  <w:style w:type="paragraph" w:customStyle="1" w:styleId="FTOC7">
    <w:name w:val="FTOC 7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2325" w:hanging="1021"/>
      <w:jc w:val="left"/>
    </w:pPr>
    <w:rPr>
      <w:b/>
    </w:rPr>
  </w:style>
  <w:style w:type="paragraph" w:customStyle="1" w:styleId="FTOC8">
    <w:name w:val="FTOC 8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3232" w:hanging="1418"/>
      <w:jc w:val="left"/>
    </w:pPr>
    <w:rPr>
      <w:b/>
    </w:rPr>
  </w:style>
  <w:style w:type="paragraph" w:customStyle="1" w:styleId="FTOC9">
    <w:name w:val="FTOC 9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4082" w:hanging="1701"/>
      <w:jc w:val="left"/>
    </w:pPr>
    <w:rPr>
      <w:b/>
    </w:rPr>
  </w:style>
  <w:style w:type="paragraph" w:customStyle="1" w:styleId="bTOC5">
    <w:name w:val="bTOC 5"/>
    <w:basedOn w:val="Normal"/>
    <w:semiHidden/>
    <w:rsid w:val="00323061"/>
    <w:pPr>
      <w:tabs>
        <w:tab w:val="right" w:leader="dot" w:pos="9072"/>
      </w:tabs>
      <w:spacing w:before="120" w:after="60" w:line="240" w:lineRule="auto"/>
      <w:ind w:left="709" w:hanging="709"/>
      <w:jc w:val="left"/>
    </w:pPr>
  </w:style>
  <w:style w:type="paragraph" w:customStyle="1" w:styleId="bTOC6">
    <w:name w:val="bTOC 6"/>
    <w:basedOn w:val="Normal"/>
    <w:semiHidden/>
    <w:rsid w:val="00323061"/>
    <w:pPr>
      <w:tabs>
        <w:tab w:val="right" w:leader="dot" w:pos="9072"/>
      </w:tabs>
      <w:spacing w:before="120" w:after="60" w:line="240" w:lineRule="auto"/>
      <w:ind w:left="1418" w:hanging="709"/>
      <w:jc w:val="left"/>
    </w:pPr>
  </w:style>
  <w:style w:type="paragraph" w:customStyle="1" w:styleId="bTOC7">
    <w:name w:val="bTOC 7"/>
    <w:basedOn w:val="Normal"/>
    <w:semiHidden/>
    <w:rsid w:val="00F51AFB"/>
    <w:pPr>
      <w:tabs>
        <w:tab w:val="right" w:leader="dot" w:pos="9072"/>
      </w:tabs>
      <w:spacing w:before="120" w:after="60" w:line="240" w:lineRule="auto"/>
      <w:ind w:left="2240" w:hanging="822"/>
      <w:jc w:val="left"/>
    </w:pPr>
  </w:style>
  <w:style w:type="paragraph" w:customStyle="1" w:styleId="bTOC8">
    <w:name w:val="bTOC 8"/>
    <w:basedOn w:val="Normal"/>
    <w:semiHidden/>
    <w:rsid w:val="00F51AFB"/>
    <w:pPr>
      <w:keepNext/>
      <w:tabs>
        <w:tab w:val="right" w:leader="dot" w:pos="9072"/>
      </w:tabs>
      <w:spacing w:before="120" w:after="60" w:line="240" w:lineRule="auto"/>
      <w:ind w:left="3373" w:hanging="1247"/>
      <w:jc w:val="left"/>
    </w:pPr>
  </w:style>
  <w:style w:type="paragraph" w:customStyle="1" w:styleId="bTOC9">
    <w:name w:val="bTOC 9"/>
    <w:basedOn w:val="Normal"/>
    <w:semiHidden/>
    <w:rsid w:val="00F51AFB"/>
    <w:pPr>
      <w:keepNext/>
      <w:tabs>
        <w:tab w:val="right" w:leader="dot" w:pos="9072"/>
      </w:tabs>
      <w:spacing w:before="120" w:after="60" w:line="240" w:lineRule="auto"/>
      <w:ind w:left="4082" w:hanging="1247"/>
      <w:jc w:val="left"/>
    </w:pPr>
  </w:style>
  <w:style w:type="paragraph" w:customStyle="1" w:styleId="ListNo2">
    <w:name w:val="List No 2"/>
    <w:basedOn w:val="ListNo1"/>
    <w:rsid w:val="0052098C"/>
    <w:pPr>
      <w:numPr>
        <w:ilvl w:val="1"/>
      </w:numPr>
    </w:pPr>
  </w:style>
  <w:style w:type="paragraph" w:customStyle="1" w:styleId="ListNo3">
    <w:name w:val="List No 3"/>
    <w:basedOn w:val="ListNo2"/>
    <w:rsid w:val="0052098C"/>
    <w:pPr>
      <w:numPr>
        <w:ilvl w:val="2"/>
      </w:numPr>
    </w:pPr>
  </w:style>
  <w:style w:type="numbering" w:customStyle="1" w:styleId="FCListNo">
    <w:name w:val="FCListNo"/>
    <w:uiPriority w:val="99"/>
    <w:rsid w:val="0052098C"/>
    <w:pPr>
      <w:numPr>
        <w:numId w:val="16"/>
      </w:numPr>
    </w:pPr>
  </w:style>
  <w:style w:type="paragraph" w:customStyle="1" w:styleId="SingleSpace">
    <w:name w:val="SingleSpace"/>
    <w:basedOn w:val="Normal"/>
    <w:rsid w:val="00055719"/>
    <w:pPr>
      <w:spacing w:line="240" w:lineRule="auto"/>
    </w:pPr>
    <w:rPr>
      <w:szCs w:val="22"/>
    </w:rPr>
  </w:style>
  <w:style w:type="paragraph" w:customStyle="1" w:styleId="Quote1Bullet">
    <w:name w:val="Quote1 Bullet"/>
    <w:basedOn w:val="Quote1"/>
    <w:rsid w:val="00EF3F84"/>
    <w:pPr>
      <w:numPr>
        <w:numId w:val="17"/>
      </w:numPr>
      <w:ind w:left="1440" w:hanging="720"/>
    </w:pPr>
  </w:style>
  <w:style w:type="paragraph" w:customStyle="1" w:styleId="Quote2Bullet">
    <w:name w:val="Quote2 Bullet"/>
    <w:basedOn w:val="Quote2"/>
    <w:rsid w:val="00EF3F84"/>
    <w:pPr>
      <w:numPr>
        <w:numId w:val="18"/>
      </w:numPr>
      <w:ind w:hanging="720"/>
    </w:pPr>
  </w:style>
  <w:style w:type="paragraph" w:customStyle="1" w:styleId="Quote3Bullet">
    <w:name w:val="Quote3 Bullet"/>
    <w:basedOn w:val="Quote3"/>
    <w:rsid w:val="00EE445B"/>
    <w:pPr>
      <w:numPr>
        <w:numId w:val="19"/>
      </w:numPr>
      <w:ind w:hanging="720"/>
    </w:pPr>
  </w:style>
  <w:style w:type="paragraph" w:customStyle="1" w:styleId="Order1">
    <w:name w:val="Order 1"/>
    <w:basedOn w:val="Normal"/>
    <w:rsid w:val="004104B6"/>
    <w:pPr>
      <w:numPr>
        <w:numId w:val="20"/>
      </w:numPr>
      <w:spacing w:before="60" w:after="60"/>
    </w:pPr>
  </w:style>
  <w:style w:type="numbering" w:customStyle="1" w:styleId="FCOrders">
    <w:name w:val="FCOrders"/>
    <w:uiPriority w:val="99"/>
    <w:rsid w:val="004104B6"/>
    <w:pPr>
      <w:numPr>
        <w:numId w:val="20"/>
      </w:numPr>
    </w:pPr>
  </w:style>
  <w:style w:type="paragraph" w:customStyle="1" w:styleId="BodyTextBold">
    <w:name w:val="Body Text Bold"/>
    <w:basedOn w:val="BodyText"/>
    <w:rsid w:val="00484F6D"/>
    <w:rPr>
      <w:b/>
    </w:rPr>
  </w:style>
  <w:style w:type="paragraph" w:customStyle="1" w:styleId="GeneralHeading">
    <w:name w:val="General Heading"/>
    <w:basedOn w:val="BodyTextBold"/>
    <w:next w:val="BodyText"/>
    <w:rsid w:val="008C7167"/>
    <w:pPr>
      <w:spacing w:line="480" w:lineRule="auto"/>
      <w:jc w:val="center"/>
    </w:pPr>
    <w:rPr>
      <w:sz w:val="28"/>
    </w:rPr>
  </w:style>
  <w:style w:type="paragraph" w:customStyle="1" w:styleId="ReasonJudge">
    <w:name w:val="Reason Judge"/>
    <w:basedOn w:val="BodyText"/>
    <w:next w:val="BodyText"/>
    <w:rsid w:val="008C7167"/>
    <w:pPr>
      <w:jc w:val="left"/>
    </w:pPr>
    <w:rPr>
      <w:b/>
      <w:sz w:val="26"/>
    </w:rPr>
  </w:style>
  <w:style w:type="paragraph" w:customStyle="1" w:styleId="FileNo">
    <w:name w:val="FileNo"/>
    <w:basedOn w:val="NormalHeadings"/>
    <w:rsid w:val="007E4DB6"/>
    <w:pPr>
      <w:tabs>
        <w:tab w:val="right" w:pos="3609"/>
      </w:tabs>
      <w:spacing w:line="276" w:lineRule="auto"/>
      <w:jc w:val="right"/>
    </w:pPr>
    <w:rPr>
      <w:szCs w:val="24"/>
    </w:rPr>
  </w:style>
  <w:style w:type="paragraph" w:customStyle="1" w:styleId="CasesLegislationAppealFrom">
    <w:name w:val="Cases Legislation Appeal From"/>
    <w:basedOn w:val="Normal1linespace"/>
    <w:rsid w:val="000C023E"/>
    <w:pPr>
      <w:widowControl w:val="0"/>
      <w:spacing w:after="100"/>
      <w:jc w:val="left"/>
    </w:pPr>
  </w:style>
  <w:style w:type="paragraph" w:customStyle="1" w:styleId="PartyName">
    <w:name w:val="Party Name"/>
    <w:basedOn w:val="NormalHeadings"/>
    <w:rsid w:val="00A45FB1"/>
    <w:pPr>
      <w:jc w:val="left"/>
    </w:pPr>
    <w:rPr>
      <w:szCs w:val="24"/>
    </w:rPr>
  </w:style>
  <w:style w:type="paragraph" w:customStyle="1" w:styleId="PartyType">
    <w:name w:val="Party Type"/>
    <w:basedOn w:val="PartyName"/>
    <w:rsid w:val="00A45FB1"/>
    <w:rPr>
      <w:b w:val="0"/>
    </w:rPr>
  </w:style>
  <w:style w:type="paragraph" w:customStyle="1" w:styleId="Small-TableswithinQuotes">
    <w:name w:val="Small - Tables within Quotes"/>
    <w:basedOn w:val="BodyText"/>
    <w:rsid w:val="005E0510"/>
    <w:pPr>
      <w:spacing w:line="240" w:lineRule="auto"/>
      <w:jc w:val="left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E91A0F"/>
    <w:rPr>
      <w:sz w:val="24"/>
      <w:lang w:eastAsia="en-US"/>
    </w:rPr>
  </w:style>
  <w:style w:type="character" w:customStyle="1" w:styleId="NormalHeadingsChar">
    <w:name w:val="Normal Headings Char"/>
    <w:basedOn w:val="DefaultParagraphFont"/>
    <w:link w:val="NormalHeadings"/>
    <w:rsid w:val="00E91A0F"/>
    <w:rPr>
      <w:b/>
      <w:sz w:val="24"/>
      <w:lang w:eastAsia="en-US"/>
    </w:rPr>
  </w:style>
  <w:style w:type="paragraph" w:customStyle="1" w:styleId="CourtTitle">
    <w:name w:val="CourtTitle"/>
    <w:basedOn w:val="NormalHeadings"/>
    <w:rsid w:val="00285922"/>
    <w:pPr>
      <w:jc w:val="center"/>
    </w:pPr>
    <w:rPr>
      <w:caps/>
      <w:sz w:val="32"/>
    </w:rPr>
  </w:style>
  <w:style w:type="paragraph" w:customStyle="1" w:styleId="MNC">
    <w:name w:val="MNC"/>
    <w:basedOn w:val="MediaNeutralStyle"/>
    <w:rsid w:val="00085255"/>
    <w:pPr>
      <w:spacing w:after="240"/>
    </w:pPr>
    <w:rPr>
      <w:sz w:val="28"/>
    </w:rPr>
  </w:style>
  <w:style w:type="paragraph" w:customStyle="1" w:styleId="Quote4">
    <w:name w:val="Quote4"/>
    <w:basedOn w:val="Quote1"/>
    <w:rsid w:val="00DF75E1"/>
    <w:pPr>
      <w:ind w:left="2880"/>
    </w:pPr>
  </w:style>
  <w:style w:type="paragraph" w:customStyle="1" w:styleId="Quote4Bullet">
    <w:name w:val="Quote4 Bullet"/>
    <w:basedOn w:val="Quote4"/>
    <w:rsid w:val="00EE445B"/>
    <w:pPr>
      <w:numPr>
        <w:numId w:val="21"/>
      </w:numPr>
      <w:ind w:hanging="720"/>
    </w:pPr>
  </w:style>
  <w:style w:type="character" w:styleId="PlaceholderText">
    <w:name w:val="Placeholder Text"/>
    <w:basedOn w:val="DefaultParagraphFont"/>
    <w:uiPriority w:val="99"/>
    <w:semiHidden/>
    <w:rsid w:val="00CF5A80"/>
    <w:rPr>
      <w:color w:val="808080"/>
    </w:rPr>
  </w:style>
  <w:style w:type="paragraph" w:customStyle="1" w:styleId="Order2">
    <w:name w:val="Order 2"/>
    <w:basedOn w:val="Order1"/>
    <w:rsid w:val="001351B9"/>
    <w:pPr>
      <w:numPr>
        <w:ilvl w:val="1"/>
      </w:numPr>
      <w:tabs>
        <w:tab w:val="clear" w:pos="1440"/>
      </w:tabs>
    </w:pPr>
  </w:style>
  <w:style w:type="paragraph" w:customStyle="1" w:styleId="Order3">
    <w:name w:val="Order 3"/>
    <w:basedOn w:val="Order2"/>
    <w:rsid w:val="00DD6957"/>
    <w:pPr>
      <w:numPr>
        <w:ilvl w:val="2"/>
      </w:numPr>
    </w:pPr>
  </w:style>
  <w:style w:type="paragraph" w:customStyle="1" w:styleId="ListNo1alt">
    <w:name w:val="List No 1 (alt)"/>
    <w:basedOn w:val="Normal"/>
    <w:rsid w:val="008A1741"/>
    <w:pPr>
      <w:numPr>
        <w:numId w:val="24"/>
      </w:numPr>
      <w:spacing w:before="60" w:after="60"/>
    </w:pPr>
  </w:style>
  <w:style w:type="paragraph" w:customStyle="1" w:styleId="ListNo2alt">
    <w:name w:val="List No 2 (alt)"/>
    <w:basedOn w:val="ListNo1alt"/>
    <w:rsid w:val="008A1741"/>
    <w:pPr>
      <w:numPr>
        <w:ilvl w:val="1"/>
      </w:numPr>
    </w:pPr>
  </w:style>
  <w:style w:type="paragraph" w:customStyle="1" w:styleId="ListNo3alt">
    <w:name w:val="List No 3 (alt)"/>
    <w:basedOn w:val="ListNo2alt"/>
    <w:rsid w:val="008A1741"/>
    <w:pPr>
      <w:numPr>
        <w:ilvl w:val="2"/>
      </w:numPr>
    </w:pPr>
  </w:style>
  <w:style w:type="numbering" w:customStyle="1" w:styleId="FCListNoalt">
    <w:name w:val="FC List No (alt)"/>
    <w:uiPriority w:val="99"/>
    <w:rsid w:val="008A1741"/>
    <w:pPr>
      <w:numPr>
        <w:numId w:val="23"/>
      </w:numPr>
    </w:pPr>
  </w:style>
  <w:style w:type="paragraph" w:customStyle="1" w:styleId="Order4">
    <w:name w:val="Order 4"/>
    <w:basedOn w:val="Order3"/>
    <w:rsid w:val="004104B6"/>
    <w:pPr>
      <w:numPr>
        <w:ilvl w:val="3"/>
      </w:numPr>
    </w:pPr>
  </w:style>
  <w:style w:type="paragraph" w:styleId="FootnoteText">
    <w:name w:val="footnote text"/>
    <w:basedOn w:val="Normal"/>
    <w:link w:val="FootnoteTextChar"/>
    <w:semiHidden/>
    <w:unhideWhenUsed/>
    <w:rsid w:val="00077768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7768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77768"/>
    <w:rPr>
      <w:vertAlign w:val="superscript"/>
    </w:rPr>
  </w:style>
  <w:style w:type="paragraph" w:customStyle="1" w:styleId="FCBullets2">
    <w:name w:val="FCBullets2"/>
    <w:basedOn w:val="FCBullets"/>
    <w:rsid w:val="001C2FE0"/>
    <w:pPr>
      <w:numPr>
        <w:ilvl w:val="1"/>
      </w:numPr>
    </w:pPr>
  </w:style>
  <w:style w:type="numbering" w:customStyle="1" w:styleId="FCNotes">
    <w:name w:val="FCNotes"/>
    <w:uiPriority w:val="99"/>
    <w:rsid w:val="00805A30"/>
    <w:pPr>
      <w:numPr>
        <w:numId w:val="26"/>
      </w:numPr>
    </w:pPr>
  </w:style>
  <w:style w:type="paragraph" w:customStyle="1" w:styleId="Notes">
    <w:name w:val="Notes"/>
    <w:basedOn w:val="Normal"/>
    <w:rsid w:val="00805A30"/>
    <w:pPr>
      <w:numPr>
        <w:numId w:val="28"/>
      </w:numPr>
      <w:spacing w:before="60" w:after="60"/>
    </w:pPr>
  </w:style>
  <w:style w:type="paragraph" w:customStyle="1" w:styleId="OrdersHeading1">
    <w:name w:val="Orders Heading 1"/>
    <w:basedOn w:val="Normal"/>
    <w:next w:val="BodyText"/>
    <w:rsid w:val="001E0C61"/>
    <w:pPr>
      <w:keepNext/>
      <w:spacing w:before="240" w:after="180" w:line="240" w:lineRule="auto"/>
    </w:pPr>
    <w:rPr>
      <w:b/>
      <w:caps/>
    </w:rPr>
  </w:style>
  <w:style w:type="paragraph" w:customStyle="1" w:styleId="OrdersHeading2">
    <w:name w:val="Orders Heading 2"/>
    <w:basedOn w:val="Normal"/>
    <w:next w:val="BodyText"/>
    <w:rsid w:val="001E0C61"/>
    <w:pPr>
      <w:keepNext/>
      <w:spacing w:before="240" w:after="180" w:line="240" w:lineRule="auto"/>
    </w:pPr>
    <w:rPr>
      <w:b/>
    </w:rPr>
  </w:style>
  <w:style w:type="paragraph" w:styleId="Revision">
    <w:name w:val="Revision"/>
    <w:hidden/>
    <w:uiPriority w:val="99"/>
    <w:semiHidden/>
    <w:rsid w:val="00FB318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murad\AppData\Roaming\Microsoft\Templates\Judg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1B1D2F1B54323A88DF2159965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3C9D-53F9-4CC0-BF5D-6D94BE4A697F}"/>
      </w:docPartPr>
      <w:docPartBody>
        <w:p w:rsidR="0084738D" w:rsidRDefault="00E37F87">
          <w:pPr>
            <w:pStyle w:val="4FA1B1D2F1B54323A88DF21599652701"/>
          </w:pPr>
          <w:r>
            <w:rPr>
              <w:rStyle w:val="PlaceholderText"/>
            </w:rPr>
            <w:t>MNC Text</w:t>
          </w:r>
        </w:p>
      </w:docPartBody>
    </w:docPart>
    <w:docPart>
      <w:docPartPr>
        <w:name w:val="F1D4FB602EBF47FDBB41B90EFEB8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80CAC-ABEE-40A7-8AC1-1882818BCD4C}"/>
      </w:docPartPr>
      <w:docPartBody>
        <w:p w:rsidR="0084738D" w:rsidRDefault="00E37F87">
          <w:pPr>
            <w:pStyle w:val="F1D4FB602EBF47FDBB41B90EFEB86D84"/>
          </w:pPr>
          <w:r w:rsidRPr="005C4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46D3801F34DB69393E7B9CCB0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77358-2BA6-4825-AD0E-070652F0E5D2}"/>
      </w:docPartPr>
      <w:docPartBody>
        <w:p w:rsidR="0084738D" w:rsidRDefault="00E37F87">
          <w:pPr>
            <w:pStyle w:val="51E46D3801F34DB69393E7B9CCB057DC"/>
          </w:pPr>
          <w:r w:rsidRPr="005C4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FB8A22BCD45239A21BA8B16909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3E5C-18DD-46DF-8329-DF5FED60A212}"/>
      </w:docPartPr>
      <w:docPartBody>
        <w:p w:rsidR="0084738D" w:rsidRDefault="00E37F87">
          <w:pPr>
            <w:pStyle w:val="E5FFB8A22BCD45239A21BA8B16909936"/>
          </w:pPr>
          <w:r w:rsidRPr="005C4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ACF9084E04D728D99C17CC5D2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CD23-0A62-4C55-9628-D1001FF6D95C}"/>
      </w:docPartPr>
      <w:docPartBody>
        <w:p w:rsidR="0084738D" w:rsidRDefault="00E37F87">
          <w:pPr>
            <w:pStyle w:val="7B8ACF9084E04D728D99C17CC5D23B9F"/>
          </w:pPr>
          <w:r w:rsidRPr="005C44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61"/>
    <w:rsid w:val="00123261"/>
    <w:rsid w:val="001F7862"/>
    <w:rsid w:val="00214BD6"/>
    <w:rsid w:val="00331D14"/>
    <w:rsid w:val="0084738D"/>
    <w:rsid w:val="00B1090A"/>
    <w:rsid w:val="00E3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A1B1D2F1B54323A88DF21599652701">
    <w:name w:val="4FA1B1D2F1B54323A88DF21599652701"/>
  </w:style>
  <w:style w:type="paragraph" w:customStyle="1" w:styleId="F1D4FB602EBF47FDBB41B90EFEB86D84">
    <w:name w:val="F1D4FB602EBF47FDBB41B90EFEB86D84"/>
  </w:style>
  <w:style w:type="paragraph" w:customStyle="1" w:styleId="51E46D3801F34DB69393E7B9CCB057DC">
    <w:name w:val="51E46D3801F34DB69393E7B9CCB057DC"/>
  </w:style>
  <w:style w:type="paragraph" w:customStyle="1" w:styleId="E5FFB8A22BCD45239A21BA8B16909936">
    <w:name w:val="E5FFB8A22BCD45239A21BA8B16909936"/>
  </w:style>
  <w:style w:type="paragraph" w:customStyle="1" w:styleId="7B8ACF9084E04D728D99C17CC5D23B9F">
    <w:name w:val="7B8ACF9084E04D728D99C17CC5D23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schemas.globalmacros.com/FCA">
  <Name>McFarlane as Trustee for the S McFarlane Superannuation Fund v Insignia Financial Ltd (No 2) [2024] FCA 356</Name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7CCB-4AA5-44E7-B148-17BA2B6F57C0}">
  <ds:schemaRefs>
    <ds:schemaRef ds:uri="http://schemas.globalmacros.com/FCA"/>
  </ds:schemaRefs>
</ds:datastoreItem>
</file>

<file path=customXml/itemProps2.xml><?xml version="1.0" encoding="utf-8"?>
<ds:datastoreItem xmlns:ds="http://schemas.openxmlformats.org/officeDocument/2006/customXml" ds:itemID="{D2491BDD-2516-4911-AD38-40105538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Judgment.dotx</Template>
  <TotalTime>0</TotalTime>
  <Pages>9</Pages>
  <Words>2572</Words>
  <Characters>13210</Characters>
  <Application>Microsoft Office Word</Application>
  <DocSecurity>0</DocSecurity>
  <Lines>300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McFarlane as Trustee for the S McFarlane Superannuation Fund v Insignia Financial Ltd (No 2) [2024] FCA 356 </vt:lpstr>
    </vt:vector>
  </TitlesOfParts>
  <Company>Federal Court of Australia</Company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McFarlane as Trustee for the S McFarlane Superannuation Fund v Insignia Financial Ltd (No 2) [2024] FCA 356</dc:title>
  <dc:creator>Federal Court of Australia</dc:creator>
  <dc:description>v1.3</dc:description>
  <cp:lastModifiedBy>Federal Court of Australia</cp:lastModifiedBy>
  <cp:revision>3</cp:revision>
  <cp:lastPrinted>2024-03-19T01:21:00Z</cp:lastPrinted>
  <dcterms:created xsi:type="dcterms:W3CDTF">2024-04-11T22:57:00Z</dcterms:created>
  <dcterms:modified xsi:type="dcterms:W3CDTF">2024-04-11T22:57:00Z</dcterms:modified>
  <cp:version>v1.2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nt">
    <vt:lpwstr> </vt:lpwstr>
  </property>
  <property fmtid="{D5CDD505-2E9C-101B-9397-08002B2CF9AE}" pid="3" name="Distribution">
    <vt:lpwstr>GENERAL DISTRIBUTION</vt:lpwstr>
  </property>
  <property fmtid="{D5CDD505-2E9C-101B-9397-08002B2CF9AE}" pid="4" name="MNC">
    <vt:lpwstr> </vt:lpwstr>
  </property>
  <property fmtid="{D5CDD505-2E9C-101B-9397-08002B2CF9AE}" pid="5" name="Pages">
    <vt:lpwstr>3</vt:lpwstr>
  </property>
  <property fmtid="{D5CDD505-2E9C-101B-9397-08002B2CF9AE}" pid="6" name="Parties">
    <vt:lpwstr> </vt:lpwstr>
  </property>
  <property fmtid="{D5CDD505-2E9C-101B-9397-08002B2CF9AE}" pid="7" name="Place">
    <vt:lpwstr>N/A FCA</vt:lpwstr>
  </property>
  <property fmtid="{D5CDD505-2E9C-101B-9397-08002B2CF9AE}" pid="8" name="Respondent">
    <vt:lpwstr> </vt:lpwstr>
  </property>
  <property fmtid="{D5CDD505-2E9C-101B-9397-08002B2CF9AE}" pid="9" name="Year">
    <vt:lpwstr>2020</vt:lpwstr>
  </property>
  <property fmtid="{D5CDD505-2E9C-101B-9397-08002B2CF9AE}" pid="10" name="Judgment Template">
    <vt:lpwstr>True</vt:lpwstr>
  </property>
  <property fmtid="{D5CDD505-2E9C-101B-9397-08002B2CF9AE}" pid="11" name="VERSION">
    <vt:lpwstr>1.0</vt:lpwstr>
  </property>
  <property fmtid="{D5CDD505-2E9C-101B-9397-08002B2CF9AE}" pid="12" name="Registry">
    <vt:lpwstr>Victoria</vt:lpwstr>
  </property>
  <property fmtid="{D5CDD505-2E9C-101B-9397-08002B2CF9AE}" pid="13" name="Division">
    <vt:lpwstr>General Division</vt:lpwstr>
  </property>
  <property fmtid="{D5CDD505-2E9C-101B-9397-08002B2CF9AE}" pid="14" name="FileNo">
    <vt:lpwstr>&lt;FILE NO&gt;</vt:lpwstr>
  </property>
  <property fmtid="{D5CDD505-2E9C-101B-9397-08002B2CF9AE}" pid="15" name="Practice Area">
    <vt:lpwstr>Commercial and Corporations</vt:lpwstr>
  </property>
  <property fmtid="{D5CDD505-2E9C-101B-9397-08002B2CF9AE}" pid="16" name="Court">
    <vt:lpwstr>Federal Court of Australia</vt:lpwstr>
  </property>
  <property fmtid="{D5CDD505-2E9C-101B-9397-08002B2CF9AE}" pid="17" name="Sub Area">
    <vt:lpwstr>Corporations and Corporate Insolvency</vt:lpwstr>
  </property>
  <property fmtid="{D5CDD505-2E9C-101B-9397-08002B2CF9AE}" pid="18" name="AppealFrom">
    <vt:lpwstr>&lt;AppealFrom&gt;</vt:lpwstr>
  </property>
  <property fmtid="{D5CDD505-2E9C-101B-9397-08002B2CF9AE}" pid="19" name="DivisionTitle">
    <vt:lpwstr>none</vt:lpwstr>
  </property>
  <property fmtid="{D5CDD505-2E9C-101B-9397-08002B2CF9AE}" pid="20" name="Judge">
    <vt:lpwstr>Judge</vt:lpwstr>
  </property>
  <property fmtid="{D5CDD505-2E9C-101B-9397-08002B2CF9AE}" pid="21" name="Judgment_dated">
    <vt:lpwstr>Judgment_dated</vt:lpwstr>
  </property>
  <property fmtid="{D5CDD505-2E9C-101B-9397-08002B2CF9AE}" pid="22" name="Legislation">
    <vt:lpwstr>Legislation</vt:lpwstr>
  </property>
  <property fmtid="{D5CDD505-2E9C-101B-9397-08002B2CF9AE}" pid="23" name="Catchwords">
    <vt:lpwstr>Catchwords</vt:lpwstr>
  </property>
  <property fmtid="{D5CDD505-2E9C-101B-9397-08002B2CF9AE}" pid="24" name="Words_Phrases">
    <vt:lpwstr>WordsPhrases</vt:lpwstr>
  </property>
  <property fmtid="{D5CDD505-2E9C-101B-9397-08002B2CF9AE}" pid="25" name="Cases_Cited">
    <vt:lpwstr>CasesCited</vt:lpwstr>
  </property>
  <property fmtid="{D5CDD505-2E9C-101B-9397-08002B2CF9AE}" pid="26" name="File_Number">
    <vt:lpwstr>Num</vt:lpwstr>
  </property>
  <property fmtid="{D5CDD505-2E9C-101B-9397-08002B2CF9AE}" pid="27" name="State">
    <vt:lpwstr>State</vt:lpwstr>
  </property>
</Properties>
</file>