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ADCFA" w14:textId="1650D2E1" w:rsidR="00395B24" w:rsidRDefault="00284B88" w:rsidP="00A22932">
      <w:pPr>
        <w:pStyle w:val="CourtTitle"/>
      </w:pPr>
      <w:bookmarkStart w:id="0" w:name="_Hlk163033331"/>
      <w:r>
        <w:rPr>
          <w:caps w:val="0"/>
        </w:rPr>
        <w:t>FEDERAL COURT OF AUSTRALIA</w:t>
      </w:r>
    </w:p>
    <w:p w14:paraId="4CBC42CE" w14:textId="77777777" w:rsidR="00395B24" w:rsidRDefault="00395B24">
      <w:pPr>
        <w:pStyle w:val="NormalHeadings"/>
        <w:jc w:val="center"/>
        <w:rPr>
          <w:sz w:val="32"/>
        </w:rPr>
      </w:pPr>
    </w:p>
    <w:bookmarkStart w:id="1" w:name="MNC"/>
    <w:p w14:paraId="6D5BA676" w14:textId="35E37AFA" w:rsidR="00374CC4" w:rsidRDefault="0092624A" w:rsidP="001A2B40">
      <w:pPr>
        <w:pStyle w:val="MNC"/>
      </w:pPr>
      <w:sdt>
        <w:sdtPr>
          <w:alias w:val="MNC"/>
          <w:tag w:val="MNC"/>
          <w:id w:val="343289786"/>
          <w:lock w:val="sdtLocked"/>
          <w:placeholder>
            <w:docPart w:val="41BFFB586F5148EABC57479D42896A50"/>
          </w:placeholder>
          <w:dataBinding w:prefixMappings="xmlns:ns0='http://schemas.globalmacros.com/FCA'" w:xpath="/ns0:root[1]/ns0:Name[1]" w:storeItemID="{687E7CCB-4AA5-44E7-B148-17BA2B6F57C0}"/>
          <w:text w:multiLine="1"/>
        </w:sdtPr>
        <w:sdtEndPr/>
        <w:sdtContent>
          <w:proofErr w:type="spellStart"/>
          <w:r w:rsidR="003B42BB">
            <w:t>Neurim</w:t>
          </w:r>
          <w:proofErr w:type="spellEnd"/>
          <w:r w:rsidR="003B42BB">
            <w:t xml:space="preserve"> Pharmaceuticals (1991) Ltd v Generic Partners Pty Ltd</w:t>
          </w:r>
          <w:r w:rsidR="00F82C5C">
            <w:t xml:space="preserve"> (No 5)</w:t>
          </w:r>
          <w:r w:rsidR="003B42BB">
            <w:t xml:space="preserve"> [202</w:t>
          </w:r>
          <w:r w:rsidR="00AF69F1">
            <w:t>4</w:t>
          </w:r>
          <w:r w:rsidR="003B42BB">
            <w:t xml:space="preserve">] FCA </w:t>
          </w:r>
          <w:r w:rsidR="009A1253">
            <w:t>360</w:t>
          </w:r>
        </w:sdtContent>
      </w:sdt>
      <w:bookmarkEnd w:id="1"/>
      <w:r w:rsidR="005C185C">
        <w:t xml:space="preserve"> </w:t>
      </w:r>
    </w:p>
    <w:tbl>
      <w:tblPr>
        <w:tblW w:w="9073" w:type="dxa"/>
        <w:tblLayout w:type="fixed"/>
        <w:tblLook w:val="01E0" w:firstRow="1" w:lastRow="1" w:firstColumn="1" w:lastColumn="1" w:noHBand="0" w:noVBand="0"/>
      </w:tblPr>
      <w:tblGrid>
        <w:gridCol w:w="3261"/>
        <w:gridCol w:w="5812"/>
      </w:tblGrid>
      <w:tr w:rsidR="00395B24" w14:paraId="6391AFDF" w14:textId="77777777" w:rsidTr="004374E7">
        <w:tc>
          <w:tcPr>
            <w:tcW w:w="3261" w:type="dxa"/>
            <w:shd w:val="clear" w:color="auto" w:fill="auto"/>
          </w:tcPr>
          <w:p w14:paraId="700DDD99" w14:textId="77777777" w:rsidR="00395B24" w:rsidRDefault="002C7385" w:rsidP="003B42BB">
            <w:pPr>
              <w:pStyle w:val="Normal1linespace"/>
              <w:widowControl w:val="0"/>
              <w:jc w:val="left"/>
            </w:pPr>
            <w:r>
              <w:t>File number:</w:t>
            </w:r>
          </w:p>
        </w:tc>
        <w:tc>
          <w:tcPr>
            <w:tcW w:w="5812" w:type="dxa"/>
            <w:shd w:val="clear" w:color="auto" w:fill="auto"/>
          </w:tcPr>
          <w:p w14:paraId="5EFB239A" w14:textId="77777777" w:rsidR="00395B24" w:rsidRPr="00DF315A" w:rsidRDefault="009A2DBB" w:rsidP="00DF315A">
            <w:pPr>
              <w:pStyle w:val="Normal1linespace"/>
              <w:jc w:val="left"/>
            </w:pPr>
            <w:fldSimple w:instr=" REF  FileNo  \* MERGEFORMAT " w:fldLock="1">
              <w:r w:rsidR="00DF315A" w:rsidRPr="00DF315A">
                <w:t>NSD 656 of 2017</w:t>
              </w:r>
            </w:fldSimple>
          </w:p>
        </w:tc>
      </w:tr>
      <w:tr w:rsidR="00395B24" w14:paraId="368BD989" w14:textId="77777777" w:rsidTr="004374E7">
        <w:tc>
          <w:tcPr>
            <w:tcW w:w="3261" w:type="dxa"/>
            <w:shd w:val="clear" w:color="auto" w:fill="auto"/>
          </w:tcPr>
          <w:p w14:paraId="6714F18D" w14:textId="77777777" w:rsidR="00395B24" w:rsidRDefault="00395B24" w:rsidP="00663878">
            <w:pPr>
              <w:pStyle w:val="Normal1linespace"/>
              <w:widowControl w:val="0"/>
              <w:jc w:val="left"/>
            </w:pPr>
          </w:p>
        </w:tc>
        <w:tc>
          <w:tcPr>
            <w:tcW w:w="5812" w:type="dxa"/>
            <w:shd w:val="clear" w:color="auto" w:fill="auto"/>
          </w:tcPr>
          <w:p w14:paraId="29838B83" w14:textId="77777777" w:rsidR="00395B24" w:rsidRDefault="00395B24" w:rsidP="00663878">
            <w:pPr>
              <w:pStyle w:val="Normal1linespace"/>
              <w:widowControl w:val="0"/>
              <w:jc w:val="left"/>
            </w:pPr>
          </w:p>
        </w:tc>
      </w:tr>
      <w:tr w:rsidR="00395B24" w14:paraId="2B5B86BC" w14:textId="77777777" w:rsidTr="004374E7">
        <w:tc>
          <w:tcPr>
            <w:tcW w:w="3261" w:type="dxa"/>
            <w:shd w:val="clear" w:color="auto" w:fill="auto"/>
          </w:tcPr>
          <w:p w14:paraId="2E253869" w14:textId="77777777" w:rsidR="00395B24" w:rsidRDefault="002C7385" w:rsidP="00663878">
            <w:pPr>
              <w:pStyle w:val="Normal1linespace"/>
              <w:widowControl w:val="0"/>
              <w:jc w:val="left"/>
            </w:pPr>
            <w:r>
              <w:t>Judg</w:t>
            </w:r>
            <w:r w:rsidR="005724F6">
              <w:t>ment of</w:t>
            </w:r>
            <w:r>
              <w:t>:</w:t>
            </w:r>
          </w:p>
        </w:tc>
        <w:tc>
          <w:tcPr>
            <w:tcW w:w="5812" w:type="dxa"/>
            <w:shd w:val="clear" w:color="auto" w:fill="auto"/>
          </w:tcPr>
          <w:p w14:paraId="64F1CD3D" w14:textId="77777777" w:rsidR="00395B24" w:rsidRDefault="002C7385" w:rsidP="00663878">
            <w:pPr>
              <w:pStyle w:val="Normal1linespace"/>
              <w:widowControl w:val="0"/>
              <w:jc w:val="left"/>
              <w:rPr>
                <w:b/>
              </w:rPr>
            </w:pPr>
            <w:r w:rsidRPr="00DF315A">
              <w:rPr>
                <w:b/>
              </w:rPr>
              <w:fldChar w:fldCharType="begin" w:fldLock="1"/>
            </w:r>
            <w:r w:rsidRPr="00DF315A">
              <w:rPr>
                <w:b/>
              </w:rPr>
              <w:instrText xml:space="preserve"> REF  Judge  \* MERGEFORMAT </w:instrText>
            </w:r>
            <w:r w:rsidRPr="00DF315A">
              <w:rPr>
                <w:b/>
              </w:rPr>
              <w:fldChar w:fldCharType="separate"/>
            </w:r>
            <w:r w:rsidR="00DF315A" w:rsidRPr="00DF315A">
              <w:rPr>
                <w:b/>
                <w:caps/>
                <w:szCs w:val="24"/>
              </w:rPr>
              <w:t>NICHOLAS J</w:t>
            </w:r>
            <w:r w:rsidRPr="00DF315A">
              <w:rPr>
                <w:b/>
              </w:rPr>
              <w:fldChar w:fldCharType="end"/>
            </w:r>
          </w:p>
        </w:tc>
      </w:tr>
      <w:tr w:rsidR="00395B24" w14:paraId="6D885941" w14:textId="77777777" w:rsidTr="004374E7">
        <w:tc>
          <w:tcPr>
            <w:tcW w:w="3261" w:type="dxa"/>
            <w:shd w:val="clear" w:color="auto" w:fill="auto"/>
          </w:tcPr>
          <w:p w14:paraId="714CB183" w14:textId="77777777" w:rsidR="00395B24" w:rsidRDefault="00395B24" w:rsidP="00663878">
            <w:pPr>
              <w:pStyle w:val="Normal1linespace"/>
              <w:widowControl w:val="0"/>
              <w:jc w:val="left"/>
            </w:pPr>
          </w:p>
        </w:tc>
        <w:tc>
          <w:tcPr>
            <w:tcW w:w="5812" w:type="dxa"/>
            <w:shd w:val="clear" w:color="auto" w:fill="auto"/>
          </w:tcPr>
          <w:p w14:paraId="2642D8EA" w14:textId="77777777" w:rsidR="00395B24" w:rsidRDefault="00395B24" w:rsidP="00663878">
            <w:pPr>
              <w:pStyle w:val="Normal1linespace"/>
              <w:widowControl w:val="0"/>
              <w:jc w:val="left"/>
            </w:pPr>
          </w:p>
        </w:tc>
      </w:tr>
      <w:tr w:rsidR="00395B24" w14:paraId="05C957A1" w14:textId="77777777" w:rsidTr="004374E7">
        <w:tc>
          <w:tcPr>
            <w:tcW w:w="3261" w:type="dxa"/>
            <w:shd w:val="clear" w:color="auto" w:fill="auto"/>
          </w:tcPr>
          <w:p w14:paraId="22D5010F" w14:textId="77777777" w:rsidR="00395B24" w:rsidRDefault="002C7385" w:rsidP="00663878">
            <w:pPr>
              <w:pStyle w:val="Normal1linespace"/>
              <w:widowControl w:val="0"/>
              <w:jc w:val="left"/>
            </w:pPr>
            <w:r>
              <w:t>Date of judgment:</w:t>
            </w:r>
          </w:p>
        </w:tc>
        <w:tc>
          <w:tcPr>
            <w:tcW w:w="5812" w:type="dxa"/>
            <w:shd w:val="clear" w:color="auto" w:fill="auto"/>
          </w:tcPr>
          <w:p w14:paraId="60966C65" w14:textId="1E91C550" w:rsidR="00395B24" w:rsidRDefault="003D2203" w:rsidP="00663878">
            <w:pPr>
              <w:pStyle w:val="Normal1linespace"/>
              <w:widowControl w:val="0"/>
              <w:jc w:val="left"/>
            </w:pPr>
            <w:bookmarkStart w:id="2" w:name="JudgmentDate"/>
            <w:bookmarkEnd w:id="2"/>
            <w:r>
              <w:t>12 April 2024</w:t>
            </w:r>
          </w:p>
        </w:tc>
      </w:tr>
      <w:tr w:rsidR="00395B24" w14:paraId="78139A67" w14:textId="77777777" w:rsidTr="004374E7">
        <w:tc>
          <w:tcPr>
            <w:tcW w:w="3261" w:type="dxa"/>
            <w:shd w:val="clear" w:color="auto" w:fill="auto"/>
          </w:tcPr>
          <w:p w14:paraId="18337569" w14:textId="77777777" w:rsidR="00395B24" w:rsidRDefault="00395B24" w:rsidP="00663878">
            <w:pPr>
              <w:pStyle w:val="Normal1linespace"/>
              <w:widowControl w:val="0"/>
              <w:jc w:val="left"/>
            </w:pPr>
          </w:p>
        </w:tc>
        <w:tc>
          <w:tcPr>
            <w:tcW w:w="5812" w:type="dxa"/>
            <w:shd w:val="clear" w:color="auto" w:fill="auto"/>
          </w:tcPr>
          <w:p w14:paraId="092C0049" w14:textId="77777777" w:rsidR="00395B24" w:rsidRDefault="00395B24" w:rsidP="00663878">
            <w:pPr>
              <w:pStyle w:val="Normal1linespace"/>
              <w:widowControl w:val="0"/>
              <w:jc w:val="left"/>
            </w:pPr>
          </w:p>
        </w:tc>
      </w:tr>
      <w:tr w:rsidR="00395B24" w14:paraId="7FB94D5D" w14:textId="77777777" w:rsidTr="004374E7">
        <w:tc>
          <w:tcPr>
            <w:tcW w:w="3261" w:type="dxa"/>
            <w:shd w:val="clear" w:color="auto" w:fill="auto"/>
          </w:tcPr>
          <w:p w14:paraId="23174FDD" w14:textId="77777777" w:rsidR="00395B24" w:rsidRDefault="002C7385" w:rsidP="00663878">
            <w:pPr>
              <w:pStyle w:val="Normal1linespace"/>
              <w:widowControl w:val="0"/>
              <w:jc w:val="left"/>
            </w:pPr>
            <w:r>
              <w:t>Catchwords:</w:t>
            </w:r>
          </w:p>
        </w:tc>
        <w:tc>
          <w:tcPr>
            <w:tcW w:w="5812" w:type="dxa"/>
            <w:shd w:val="clear" w:color="auto" w:fill="auto"/>
          </w:tcPr>
          <w:p w14:paraId="366DCD22" w14:textId="77777777" w:rsidR="009A1253" w:rsidRDefault="009A1253" w:rsidP="009A1253">
            <w:pPr>
              <w:pStyle w:val="Normal1linespace"/>
              <w:widowControl w:val="0"/>
              <w:jc w:val="left"/>
            </w:pPr>
            <w:bookmarkStart w:id="3" w:name="Catchwords"/>
            <w:r w:rsidRPr="004C0D4E">
              <w:rPr>
                <w:b/>
                <w:bCs/>
              </w:rPr>
              <w:t>PATENTS</w:t>
            </w:r>
            <w:r>
              <w:t xml:space="preserve"> – claims for methods of treatment and Swiss-style claims – methods of treatment for primary insomnia characterised by non-restorative sleep and for improving restorative quality of sleep – construction of claims – meaning of non-restorative sleep – meaning of characterised by non-restorative sleep – meaning of restorative quality of sleep – where fourth edition of </w:t>
            </w:r>
            <w:r w:rsidRPr="00B82255">
              <w:rPr>
                <w:i/>
                <w:iCs/>
              </w:rPr>
              <w:t>Diagnostic and Statistical Manual of Mental</w:t>
            </w:r>
            <w:r>
              <w:t xml:space="preserve"> </w:t>
            </w:r>
            <w:r w:rsidRPr="001E31E7">
              <w:rPr>
                <w:i/>
                <w:iCs/>
              </w:rPr>
              <w:t>Disorder</w:t>
            </w:r>
            <w:r>
              <w:rPr>
                <w:i/>
                <w:iCs/>
              </w:rPr>
              <w:t xml:space="preserve">s </w:t>
            </w:r>
            <w:r w:rsidRPr="004E1DD8">
              <w:t>(</w:t>
            </w:r>
            <w:r>
              <w:t xml:space="preserve">“DSM-IV”) incorporated by reference – construction of claims when read with DSM-IV – whether person skilled in the art must be familiar with DSM-IV– whether claims invalid for lack of clarity – whether invention not fully described in complete specification – whether claims invalid for lack of novelty or inventive step or fair basis – whether supply of respondents’ products constitutes an infringement under s 117(1) read with sub-sec (2)(b) or (c) of </w:t>
            </w:r>
            <w:r w:rsidRPr="004C0D4E">
              <w:rPr>
                <w:i/>
                <w:iCs/>
              </w:rPr>
              <w:t>Patents Act 1990</w:t>
            </w:r>
            <w:r>
              <w:t xml:space="preserve"> (</w:t>
            </w:r>
            <w:proofErr w:type="spellStart"/>
            <w:r>
              <w:t>Cth</w:t>
            </w:r>
            <w:proofErr w:type="spellEnd"/>
            <w:r>
              <w:t>) – whether respondents’ product is a staple commercial product – where respondents’ product capable of being used for non-infringing methods of treatment outside patented indication – whether respondents’ product information document and/or approved indication for respondents’ product constitutes a statement or inducement to use the respondents’ product so as to infringe the method of treatment claims by using it for the patented indication – whether Swiss-style claims infringed – whether respondents’ product a medicament manufactured for treating a patient suffering from primary insomnia characterised by non-restorative sleep and improving restorative quality of sleep – whether respondents authorised infringement of method of treatment claims by medical practitioners prescribing respondents’ product for patented indication – where patented indication and approved indication are different</w:t>
            </w:r>
          </w:p>
          <w:p w14:paraId="2D635490" w14:textId="77777777" w:rsidR="009A1253" w:rsidRDefault="009A1253" w:rsidP="009A1253">
            <w:pPr>
              <w:pStyle w:val="Normal1linespace"/>
              <w:widowControl w:val="0"/>
              <w:jc w:val="left"/>
            </w:pPr>
          </w:p>
          <w:p w14:paraId="505FA13C" w14:textId="250A8F51" w:rsidR="00395B24" w:rsidRDefault="009A1253" w:rsidP="009A1253">
            <w:pPr>
              <w:pStyle w:val="Normal1linespace"/>
              <w:widowControl w:val="0"/>
              <w:jc w:val="left"/>
            </w:pPr>
            <w:r>
              <w:t xml:space="preserve">Held: claims of patent valid, method of treatment claims infringed by supply of respondents’ product and by authorisation of medical practitioners’ infringing use of respondents’ product  </w:t>
            </w:r>
            <w:bookmarkEnd w:id="3"/>
          </w:p>
        </w:tc>
      </w:tr>
      <w:tr w:rsidR="00395B24" w14:paraId="455CB6FD" w14:textId="77777777" w:rsidTr="004374E7">
        <w:tc>
          <w:tcPr>
            <w:tcW w:w="3261" w:type="dxa"/>
            <w:shd w:val="clear" w:color="auto" w:fill="auto"/>
          </w:tcPr>
          <w:p w14:paraId="02D9EF6F" w14:textId="77777777" w:rsidR="00395B24" w:rsidRDefault="00395B24" w:rsidP="00663878">
            <w:pPr>
              <w:pStyle w:val="Normal1linespace"/>
              <w:widowControl w:val="0"/>
              <w:jc w:val="left"/>
            </w:pPr>
          </w:p>
        </w:tc>
        <w:tc>
          <w:tcPr>
            <w:tcW w:w="5812" w:type="dxa"/>
            <w:shd w:val="clear" w:color="auto" w:fill="auto"/>
          </w:tcPr>
          <w:p w14:paraId="7DC33888" w14:textId="77777777" w:rsidR="00395B24" w:rsidRDefault="00395B24" w:rsidP="00663878">
            <w:pPr>
              <w:pStyle w:val="Normal1linespace"/>
              <w:widowControl w:val="0"/>
              <w:jc w:val="left"/>
            </w:pPr>
          </w:p>
        </w:tc>
      </w:tr>
      <w:tr w:rsidR="00395B24" w14:paraId="26DB2AE0" w14:textId="77777777" w:rsidTr="004374E7">
        <w:tc>
          <w:tcPr>
            <w:tcW w:w="3261" w:type="dxa"/>
            <w:shd w:val="clear" w:color="auto" w:fill="auto"/>
          </w:tcPr>
          <w:p w14:paraId="10E4E2F4" w14:textId="77777777" w:rsidR="00395B24" w:rsidRDefault="002C7385" w:rsidP="00663878">
            <w:pPr>
              <w:pStyle w:val="Normal1linespace"/>
              <w:widowControl w:val="0"/>
              <w:jc w:val="left"/>
            </w:pPr>
            <w:r>
              <w:t>Legislation:</w:t>
            </w:r>
          </w:p>
        </w:tc>
        <w:tc>
          <w:tcPr>
            <w:tcW w:w="5812" w:type="dxa"/>
            <w:shd w:val="clear" w:color="auto" w:fill="auto"/>
          </w:tcPr>
          <w:p w14:paraId="4BA372E6" w14:textId="77777777" w:rsidR="003D2203" w:rsidRDefault="003D2203" w:rsidP="003D2203">
            <w:pPr>
              <w:pStyle w:val="CasesLegislationAppealFrom"/>
              <w:spacing w:after="60"/>
            </w:pPr>
            <w:bookmarkStart w:id="4" w:name="Legislation"/>
            <w:r w:rsidRPr="00611C18">
              <w:rPr>
                <w:i/>
                <w:iCs/>
              </w:rPr>
              <w:t>Intellectual Property Laws Amendment (Raising the Bar) Act 2012</w:t>
            </w:r>
            <w:r w:rsidRPr="00611C18">
              <w:t xml:space="preserve"> (</w:t>
            </w:r>
            <w:proofErr w:type="spellStart"/>
            <w:r w:rsidRPr="00611C18">
              <w:t>Cth</w:t>
            </w:r>
            <w:proofErr w:type="spellEnd"/>
            <w:r w:rsidRPr="00611C18">
              <w:t xml:space="preserve">) </w:t>
            </w:r>
          </w:p>
          <w:p w14:paraId="587BAD3B" w14:textId="77777777" w:rsidR="003D2203" w:rsidRDefault="003D2203" w:rsidP="003D2203">
            <w:pPr>
              <w:pStyle w:val="CasesLegislationAppealFrom"/>
              <w:spacing w:after="60"/>
            </w:pPr>
            <w:r w:rsidRPr="00611C18">
              <w:rPr>
                <w:i/>
                <w:iCs/>
              </w:rPr>
              <w:t>Patents Act</w:t>
            </w:r>
            <w:r w:rsidRPr="00611C18">
              <w:t xml:space="preserve"> </w:t>
            </w:r>
            <w:r w:rsidRPr="00611C18">
              <w:rPr>
                <w:i/>
                <w:iCs/>
              </w:rPr>
              <w:t xml:space="preserve">1990 </w:t>
            </w:r>
            <w:r w:rsidRPr="00611C18">
              <w:t>(</w:t>
            </w:r>
            <w:proofErr w:type="spellStart"/>
            <w:r w:rsidRPr="00611C18">
              <w:t>Cth</w:t>
            </w:r>
            <w:proofErr w:type="spellEnd"/>
            <w:r w:rsidRPr="00611C18">
              <w:t>)</w:t>
            </w:r>
            <w:r>
              <w:t xml:space="preserve"> </w:t>
            </w:r>
            <w:r w:rsidRPr="00611C18">
              <w:t>s</w:t>
            </w:r>
            <w:r>
              <w:t>s</w:t>
            </w:r>
            <w:r w:rsidRPr="00611C18">
              <w:t> </w:t>
            </w:r>
            <w:r>
              <w:t xml:space="preserve">7, 13(1), 18, </w:t>
            </w:r>
            <w:r w:rsidRPr="00611C18">
              <w:t>40(2)(a)</w:t>
            </w:r>
            <w:r>
              <w:t xml:space="preserve">, </w:t>
            </w:r>
            <w:r w:rsidRPr="00611C18">
              <w:t>40(3)</w:t>
            </w:r>
            <w:r>
              <w:t xml:space="preserve">, </w:t>
            </w:r>
            <w:r w:rsidRPr="005B68F0">
              <w:t>88(4)</w:t>
            </w:r>
            <w:r>
              <w:t>,</w:t>
            </w:r>
            <w:r w:rsidRPr="005B68F0">
              <w:t xml:space="preserve"> </w:t>
            </w:r>
            <w:r w:rsidRPr="00545A56">
              <w:t>117</w:t>
            </w:r>
            <w:r>
              <w:t xml:space="preserve"> </w:t>
            </w:r>
          </w:p>
          <w:p w14:paraId="37E3525A" w14:textId="24004973" w:rsidR="00395B24" w:rsidRDefault="003D2203" w:rsidP="003D2203">
            <w:pPr>
              <w:pStyle w:val="CasesLegislationAppealFrom"/>
              <w:spacing w:after="60"/>
            </w:pPr>
            <w:r w:rsidRPr="00DD42F9">
              <w:rPr>
                <w:i/>
                <w:iCs/>
              </w:rPr>
              <w:t xml:space="preserve">Patents Amendment Act 2001 </w:t>
            </w:r>
            <w:r w:rsidRPr="00DD42F9">
              <w:t>(</w:t>
            </w:r>
            <w:proofErr w:type="spellStart"/>
            <w:r w:rsidRPr="00DD42F9">
              <w:t>Cth</w:t>
            </w:r>
            <w:proofErr w:type="spellEnd"/>
            <w:r w:rsidRPr="00DD42F9">
              <w:t>)</w:t>
            </w:r>
            <w:r>
              <w:t xml:space="preserve"> Sch 1, Pt 1   </w:t>
            </w:r>
            <w:bookmarkEnd w:id="4"/>
          </w:p>
        </w:tc>
      </w:tr>
      <w:tr w:rsidR="00395B24" w14:paraId="4DEE2242" w14:textId="77777777" w:rsidTr="004374E7">
        <w:tc>
          <w:tcPr>
            <w:tcW w:w="3261" w:type="dxa"/>
            <w:shd w:val="clear" w:color="auto" w:fill="auto"/>
          </w:tcPr>
          <w:p w14:paraId="4108A798" w14:textId="77777777" w:rsidR="00395B24" w:rsidRDefault="00395B24" w:rsidP="00663878">
            <w:pPr>
              <w:pStyle w:val="Normal1linespace"/>
              <w:widowControl w:val="0"/>
              <w:jc w:val="left"/>
            </w:pPr>
          </w:p>
        </w:tc>
        <w:tc>
          <w:tcPr>
            <w:tcW w:w="5812" w:type="dxa"/>
            <w:shd w:val="clear" w:color="auto" w:fill="auto"/>
          </w:tcPr>
          <w:p w14:paraId="0412525B" w14:textId="77777777" w:rsidR="00395B24" w:rsidRDefault="00395B24" w:rsidP="00663878">
            <w:pPr>
              <w:pStyle w:val="Normal1linespace"/>
              <w:widowControl w:val="0"/>
              <w:jc w:val="left"/>
            </w:pPr>
          </w:p>
        </w:tc>
      </w:tr>
      <w:tr w:rsidR="00395B24" w14:paraId="6E051AF0" w14:textId="77777777" w:rsidTr="004374E7">
        <w:tc>
          <w:tcPr>
            <w:tcW w:w="3261" w:type="dxa"/>
            <w:shd w:val="clear" w:color="auto" w:fill="auto"/>
          </w:tcPr>
          <w:p w14:paraId="43A51678" w14:textId="77777777" w:rsidR="00395B24" w:rsidRDefault="002C7385" w:rsidP="00663878">
            <w:pPr>
              <w:pStyle w:val="Normal1linespace"/>
              <w:widowControl w:val="0"/>
              <w:jc w:val="left"/>
            </w:pPr>
            <w:r>
              <w:t>Cases cited:</w:t>
            </w:r>
          </w:p>
        </w:tc>
        <w:tc>
          <w:tcPr>
            <w:tcW w:w="5812" w:type="dxa"/>
            <w:shd w:val="clear" w:color="auto" w:fill="auto"/>
          </w:tcPr>
          <w:p w14:paraId="6F9700EA" w14:textId="77777777" w:rsidR="003D2203" w:rsidRDefault="003D2203" w:rsidP="003D2203">
            <w:pPr>
              <w:pStyle w:val="CasesLegislationAppealFrom"/>
              <w:spacing w:after="60"/>
              <w:rPr>
                <w:i/>
                <w:iCs/>
              </w:rPr>
            </w:pPr>
            <w:bookmarkStart w:id="5" w:name="Cases_Cited"/>
            <w:r w:rsidRPr="0024484F">
              <w:rPr>
                <w:i/>
              </w:rPr>
              <w:t>Actavis UK Ltd v Janssen Pharmaceuticals NV</w:t>
            </w:r>
            <w:r w:rsidRPr="0024484F">
              <w:t xml:space="preserve"> [2008] FSR 35</w:t>
            </w:r>
          </w:p>
          <w:p w14:paraId="0F0B006E" w14:textId="77777777" w:rsidR="003D2203" w:rsidRDefault="003D2203" w:rsidP="003D2203">
            <w:pPr>
              <w:pStyle w:val="CasesLegislationAppealFrom"/>
              <w:spacing w:after="60"/>
              <w:rPr>
                <w:i/>
              </w:rPr>
            </w:pPr>
            <w:proofErr w:type="spellStart"/>
            <w:r w:rsidRPr="00B60B51">
              <w:rPr>
                <w:i/>
                <w:iCs/>
              </w:rPr>
              <w:t>Aktiebolaget</w:t>
            </w:r>
            <w:proofErr w:type="spellEnd"/>
            <w:r w:rsidRPr="00B60B51">
              <w:rPr>
                <w:i/>
                <w:iCs/>
              </w:rPr>
              <w:t xml:space="preserve"> </w:t>
            </w:r>
            <w:proofErr w:type="spellStart"/>
            <w:r w:rsidRPr="00B60B51">
              <w:rPr>
                <w:i/>
                <w:iCs/>
              </w:rPr>
              <w:t>Hässle</w:t>
            </w:r>
            <w:proofErr w:type="spellEnd"/>
            <w:r w:rsidRPr="00B60B51">
              <w:rPr>
                <w:i/>
                <w:iCs/>
              </w:rPr>
              <w:t xml:space="preserve"> v </w:t>
            </w:r>
            <w:proofErr w:type="spellStart"/>
            <w:r w:rsidRPr="00B60B51">
              <w:rPr>
                <w:i/>
                <w:iCs/>
              </w:rPr>
              <w:t>Alphapharm</w:t>
            </w:r>
            <w:proofErr w:type="spellEnd"/>
            <w:r w:rsidRPr="00B60B51">
              <w:rPr>
                <w:i/>
                <w:iCs/>
              </w:rPr>
              <w:t xml:space="preserve"> Pty Ltd </w:t>
            </w:r>
            <w:r w:rsidRPr="00B60B51">
              <w:t>(2002) 212 CLR 411</w:t>
            </w:r>
          </w:p>
          <w:p w14:paraId="341C3356" w14:textId="77777777" w:rsidR="003D2203" w:rsidRDefault="003D2203" w:rsidP="003D2203">
            <w:pPr>
              <w:pStyle w:val="CasesLegislationAppealFrom"/>
              <w:spacing w:after="60"/>
              <w:rPr>
                <w:i/>
                <w:iCs/>
              </w:rPr>
            </w:pPr>
            <w:r w:rsidRPr="00D10529">
              <w:rPr>
                <w:i/>
              </w:rPr>
              <w:t>Allsop Inc v Bintang Ltd</w:t>
            </w:r>
            <w:r w:rsidRPr="000D68CB">
              <w:t xml:space="preserve"> (1989) 15 IPR 686</w:t>
            </w:r>
          </w:p>
          <w:p w14:paraId="38EA26A3" w14:textId="77777777" w:rsidR="003D2203" w:rsidRDefault="003D2203" w:rsidP="003D2203">
            <w:pPr>
              <w:pStyle w:val="CasesLegislationAppealFrom"/>
              <w:spacing w:after="60"/>
            </w:pPr>
            <w:proofErr w:type="spellStart"/>
            <w:r w:rsidRPr="007A3473">
              <w:rPr>
                <w:i/>
                <w:iCs/>
              </w:rPr>
              <w:t>Apotex</w:t>
            </w:r>
            <w:proofErr w:type="spellEnd"/>
            <w:r w:rsidRPr="007A3473">
              <w:rPr>
                <w:i/>
                <w:iCs/>
              </w:rPr>
              <w:t xml:space="preserve"> Pty L</w:t>
            </w:r>
            <w:r>
              <w:rPr>
                <w:i/>
                <w:iCs/>
              </w:rPr>
              <w:t>imi</w:t>
            </w:r>
            <w:r w:rsidRPr="007A3473">
              <w:rPr>
                <w:i/>
                <w:iCs/>
              </w:rPr>
              <w:t>t</w:t>
            </w:r>
            <w:r>
              <w:rPr>
                <w:i/>
                <w:iCs/>
              </w:rPr>
              <w:t>e</w:t>
            </w:r>
            <w:r w:rsidRPr="007A3473">
              <w:rPr>
                <w:i/>
                <w:iCs/>
              </w:rPr>
              <w:t>d v Sanofi-Aventis Australia Pty L</w:t>
            </w:r>
            <w:r>
              <w:rPr>
                <w:i/>
                <w:iCs/>
              </w:rPr>
              <w:t>imi</w:t>
            </w:r>
            <w:r w:rsidRPr="007A3473">
              <w:rPr>
                <w:i/>
                <w:iCs/>
              </w:rPr>
              <w:t>t</w:t>
            </w:r>
            <w:r>
              <w:rPr>
                <w:i/>
                <w:iCs/>
              </w:rPr>
              <w:t>e</w:t>
            </w:r>
            <w:r w:rsidRPr="007A3473">
              <w:rPr>
                <w:i/>
                <w:iCs/>
              </w:rPr>
              <w:t>d</w:t>
            </w:r>
            <w:r>
              <w:t xml:space="preserve"> (2013) 253 CLR 284</w:t>
            </w:r>
          </w:p>
          <w:p w14:paraId="09D8FE21" w14:textId="77777777" w:rsidR="003D2203" w:rsidRDefault="003D2203" w:rsidP="003D2203">
            <w:pPr>
              <w:pStyle w:val="CasesLegislationAppealFrom"/>
              <w:spacing w:after="60"/>
              <w:rPr>
                <w:i/>
                <w:iCs/>
              </w:rPr>
            </w:pPr>
            <w:proofErr w:type="spellStart"/>
            <w:r w:rsidRPr="00647A2B">
              <w:rPr>
                <w:i/>
                <w:iCs/>
              </w:rPr>
              <w:t>Apotex</w:t>
            </w:r>
            <w:proofErr w:type="spellEnd"/>
            <w:r w:rsidRPr="00647A2B">
              <w:rPr>
                <w:i/>
                <w:iCs/>
              </w:rPr>
              <w:t xml:space="preserve"> Pty Ltd v Sanofi-Aventis Australia Pty Ltd (No 2)</w:t>
            </w:r>
            <w:r w:rsidRPr="00647A2B">
              <w:t xml:space="preserve"> (2012) 204 FCR 494</w:t>
            </w:r>
          </w:p>
          <w:p w14:paraId="6499F354" w14:textId="77777777" w:rsidR="003D2203" w:rsidRDefault="003D2203" w:rsidP="003D2203">
            <w:pPr>
              <w:pStyle w:val="CasesLegislationAppealFrom"/>
              <w:spacing w:after="60"/>
              <w:rPr>
                <w:i/>
              </w:rPr>
            </w:pPr>
            <w:proofErr w:type="spellStart"/>
            <w:r w:rsidRPr="00483AF0">
              <w:rPr>
                <w:i/>
              </w:rPr>
              <w:t>Apotex</w:t>
            </w:r>
            <w:proofErr w:type="spellEnd"/>
            <w:r w:rsidRPr="00483AF0">
              <w:rPr>
                <w:i/>
              </w:rPr>
              <w:t xml:space="preserve"> Pty Ltd v Warner-Lambert Company LLC (No 2)</w:t>
            </w:r>
            <w:r w:rsidRPr="00893A10">
              <w:t xml:space="preserve"> (2016) 122 IPR 17</w:t>
            </w:r>
          </w:p>
          <w:p w14:paraId="0118D854" w14:textId="77777777" w:rsidR="003D2203" w:rsidRDefault="003D2203" w:rsidP="003D2203">
            <w:pPr>
              <w:pStyle w:val="CasesLegislationAppealFrom"/>
              <w:spacing w:after="60"/>
              <w:rPr>
                <w:i/>
                <w:iCs/>
              </w:rPr>
            </w:pPr>
            <w:r w:rsidRPr="008851AA">
              <w:rPr>
                <w:i/>
                <w:iCs/>
              </w:rPr>
              <w:t xml:space="preserve">AstraZeneca AB v </w:t>
            </w:r>
            <w:proofErr w:type="spellStart"/>
            <w:r w:rsidRPr="008851AA">
              <w:rPr>
                <w:i/>
                <w:iCs/>
              </w:rPr>
              <w:t>Apotex</w:t>
            </w:r>
            <w:proofErr w:type="spellEnd"/>
            <w:r w:rsidRPr="008851AA">
              <w:rPr>
                <w:i/>
                <w:iCs/>
              </w:rPr>
              <w:t xml:space="preserve"> Pty Ltd</w:t>
            </w:r>
            <w:r>
              <w:rPr>
                <w:i/>
                <w:iCs/>
              </w:rPr>
              <w:t xml:space="preserve"> </w:t>
            </w:r>
            <w:r>
              <w:t xml:space="preserve">(2014) </w:t>
            </w:r>
            <w:r w:rsidRPr="008851AA">
              <w:t>226 FCR 324</w:t>
            </w:r>
          </w:p>
          <w:p w14:paraId="312FB6D4" w14:textId="77777777" w:rsidR="003D2203" w:rsidRDefault="003D2203" w:rsidP="003D2203">
            <w:pPr>
              <w:pStyle w:val="CasesLegislationAppealFrom"/>
              <w:spacing w:after="60"/>
              <w:rPr>
                <w:i/>
              </w:rPr>
            </w:pPr>
            <w:r w:rsidRPr="00380B7A">
              <w:rPr>
                <w:i/>
                <w:iCs/>
              </w:rPr>
              <w:t xml:space="preserve">AstraZeneca AB v </w:t>
            </w:r>
            <w:proofErr w:type="spellStart"/>
            <w:r w:rsidRPr="00380B7A">
              <w:rPr>
                <w:i/>
                <w:iCs/>
              </w:rPr>
              <w:t>Apotex</w:t>
            </w:r>
            <w:proofErr w:type="spellEnd"/>
            <w:r>
              <w:t xml:space="preserve"> </w:t>
            </w:r>
            <w:r w:rsidRPr="00AA5ACA">
              <w:rPr>
                <w:i/>
                <w:iCs/>
              </w:rPr>
              <w:t>Pty Ltd</w:t>
            </w:r>
            <w:r>
              <w:t xml:space="preserve"> (2015) 257 CLR 356</w:t>
            </w:r>
          </w:p>
          <w:p w14:paraId="0E85B238" w14:textId="77777777" w:rsidR="003D2203" w:rsidRDefault="003D2203" w:rsidP="003D2203">
            <w:pPr>
              <w:pStyle w:val="CasesLegislationAppealFrom"/>
              <w:spacing w:after="60"/>
              <w:rPr>
                <w:i/>
              </w:rPr>
            </w:pPr>
            <w:r w:rsidRPr="00C051FE">
              <w:rPr>
                <w:i/>
                <w:iCs/>
              </w:rPr>
              <w:t>Atlantis Corporation Pty Ltd v Schindler</w:t>
            </w:r>
            <w:r>
              <w:t xml:space="preserve"> (1997) 39 IPR 29</w:t>
            </w:r>
          </w:p>
          <w:p w14:paraId="3A12CD19" w14:textId="77777777" w:rsidR="003D2203" w:rsidRDefault="003D2203" w:rsidP="003D2203">
            <w:pPr>
              <w:pStyle w:val="CasesLegislationAppealFrom"/>
              <w:spacing w:after="60"/>
              <w:rPr>
                <w:i/>
              </w:rPr>
            </w:pPr>
            <w:r w:rsidRPr="004F3083">
              <w:rPr>
                <w:i/>
                <w:iCs/>
              </w:rPr>
              <w:t xml:space="preserve">Austal Ships Pty Ltd v Stena </w:t>
            </w:r>
            <w:proofErr w:type="spellStart"/>
            <w:r w:rsidRPr="004F3083">
              <w:rPr>
                <w:i/>
                <w:iCs/>
              </w:rPr>
              <w:t>Rederi</w:t>
            </w:r>
            <w:proofErr w:type="spellEnd"/>
            <w:r w:rsidRPr="004F3083">
              <w:rPr>
                <w:i/>
                <w:iCs/>
              </w:rPr>
              <w:t xml:space="preserve"> </w:t>
            </w:r>
            <w:proofErr w:type="spellStart"/>
            <w:r w:rsidRPr="004F3083">
              <w:rPr>
                <w:i/>
                <w:iCs/>
              </w:rPr>
              <w:t>Aktiebolag</w:t>
            </w:r>
            <w:proofErr w:type="spellEnd"/>
            <w:r>
              <w:t xml:space="preserve"> (2005) 66 IPR 420</w:t>
            </w:r>
          </w:p>
          <w:p w14:paraId="7E53037E" w14:textId="77777777" w:rsidR="003D2203" w:rsidRDefault="003D2203" w:rsidP="003D2203">
            <w:pPr>
              <w:pStyle w:val="CasesLegislationAppealFrom"/>
              <w:spacing w:after="60"/>
              <w:rPr>
                <w:i/>
                <w:iCs/>
              </w:rPr>
            </w:pPr>
            <w:r w:rsidRPr="0024484F">
              <w:rPr>
                <w:i/>
              </w:rPr>
              <w:t>Bristol-Myers Squibb Co v Baker Norton Pharmaceuticals Inc</w:t>
            </w:r>
            <w:r w:rsidRPr="0024484F">
              <w:t xml:space="preserve"> [1999] RPC 253</w:t>
            </w:r>
          </w:p>
          <w:p w14:paraId="51BA0557" w14:textId="77777777" w:rsidR="003D2203" w:rsidRDefault="003D2203" w:rsidP="003D2203">
            <w:pPr>
              <w:pStyle w:val="CasesLegislationAppealFrom"/>
              <w:spacing w:after="60"/>
              <w:rPr>
                <w:i/>
                <w:iCs/>
              </w:rPr>
            </w:pPr>
            <w:r w:rsidRPr="005D2822">
              <w:rPr>
                <w:i/>
                <w:iCs/>
              </w:rPr>
              <w:t xml:space="preserve">Bristol-Myers Squibb Company v </w:t>
            </w:r>
            <w:proofErr w:type="spellStart"/>
            <w:r w:rsidRPr="005D2822">
              <w:rPr>
                <w:i/>
                <w:iCs/>
              </w:rPr>
              <w:t>Apotex</w:t>
            </w:r>
            <w:proofErr w:type="spellEnd"/>
            <w:r w:rsidRPr="005D2822">
              <w:rPr>
                <w:i/>
                <w:iCs/>
              </w:rPr>
              <w:t xml:space="preserve"> Pty Ltd (No 5)</w:t>
            </w:r>
            <w:r w:rsidRPr="005D2822">
              <w:t xml:space="preserve"> (2013) 104 IPR 23</w:t>
            </w:r>
          </w:p>
          <w:p w14:paraId="686BAB27" w14:textId="77777777" w:rsidR="003D2203" w:rsidRDefault="003D2203" w:rsidP="003D2203">
            <w:pPr>
              <w:pStyle w:val="CasesLegislationAppealFrom"/>
              <w:spacing w:after="60"/>
              <w:rPr>
                <w:i/>
                <w:iCs/>
              </w:rPr>
            </w:pPr>
            <w:r w:rsidRPr="009710DE">
              <w:rPr>
                <w:i/>
                <w:iCs/>
              </w:rPr>
              <w:t>Bristol-Myers Squibb Company v F H Faulding &amp; Co Limited</w:t>
            </w:r>
            <w:r>
              <w:t xml:space="preserve"> (2000) 97 FCR 524</w:t>
            </w:r>
          </w:p>
          <w:p w14:paraId="0591DB20" w14:textId="7B117E5D" w:rsidR="003D2203" w:rsidRDefault="003D2203" w:rsidP="003D2203">
            <w:pPr>
              <w:pStyle w:val="CasesLegislationAppealFrom"/>
              <w:spacing w:after="60"/>
              <w:rPr>
                <w:i/>
              </w:rPr>
            </w:pPr>
            <w:r w:rsidRPr="00336C00">
              <w:rPr>
                <w:i/>
                <w:iCs/>
              </w:rPr>
              <w:t xml:space="preserve">British Acoustic Films Ltd v </w:t>
            </w:r>
            <w:proofErr w:type="spellStart"/>
            <w:r w:rsidRPr="00336C00">
              <w:rPr>
                <w:i/>
                <w:iCs/>
              </w:rPr>
              <w:t>Nettlefold</w:t>
            </w:r>
            <w:proofErr w:type="spellEnd"/>
            <w:r w:rsidRPr="00336C00">
              <w:rPr>
                <w:i/>
                <w:iCs/>
              </w:rPr>
              <w:t xml:space="preserve"> Productions </w:t>
            </w:r>
            <w:r w:rsidRPr="00336C00">
              <w:rPr>
                <w:iCs/>
              </w:rPr>
              <w:t>(1936) 53 RPC 221</w:t>
            </w:r>
          </w:p>
          <w:p w14:paraId="479019F0" w14:textId="77777777" w:rsidR="003D2203" w:rsidRDefault="003D2203" w:rsidP="003D2203">
            <w:pPr>
              <w:pStyle w:val="CasesLegislationAppealFrom"/>
              <w:spacing w:after="60"/>
            </w:pPr>
            <w:r w:rsidRPr="00483AF0">
              <w:rPr>
                <w:i/>
              </w:rPr>
              <w:t>Catnic Components Ltd v Hill &amp; Smith Ltd</w:t>
            </w:r>
            <w:r w:rsidRPr="00F9615C">
              <w:t xml:space="preserve"> [198</w:t>
            </w:r>
            <w:r>
              <w:t>2</w:t>
            </w:r>
            <w:r w:rsidRPr="00F9615C">
              <w:t xml:space="preserve">] </w:t>
            </w:r>
            <w:r>
              <w:t>RPC 183</w:t>
            </w:r>
          </w:p>
          <w:p w14:paraId="7E3FF8AE" w14:textId="77777777" w:rsidR="003D2203" w:rsidRDefault="003D2203" w:rsidP="003D2203">
            <w:pPr>
              <w:pStyle w:val="CasesLegislationAppealFrom"/>
              <w:spacing w:after="60"/>
            </w:pPr>
            <w:r w:rsidRPr="00721387">
              <w:rPr>
                <w:i/>
                <w:iCs/>
              </w:rPr>
              <w:t>Collins v Northern Territory</w:t>
            </w:r>
            <w:r>
              <w:t xml:space="preserve"> (2007) 161 FCR 549</w:t>
            </w:r>
          </w:p>
          <w:p w14:paraId="77342C02" w14:textId="77777777" w:rsidR="003D2203" w:rsidRDefault="003D2203" w:rsidP="003D2203">
            <w:pPr>
              <w:pStyle w:val="CasesLegislationAppealFrom"/>
              <w:spacing w:after="60"/>
              <w:rPr>
                <w:i/>
                <w:iCs/>
              </w:rPr>
            </w:pPr>
            <w:proofErr w:type="spellStart"/>
            <w:r w:rsidRPr="00DD42F9">
              <w:rPr>
                <w:i/>
                <w:iCs/>
              </w:rPr>
              <w:t>Damorgold</w:t>
            </w:r>
            <w:proofErr w:type="spellEnd"/>
            <w:r w:rsidRPr="00DD42F9">
              <w:rPr>
                <w:i/>
                <w:iCs/>
              </w:rPr>
              <w:t xml:space="preserve"> Pty Ltd v JAI Products Pty Ltd</w:t>
            </w:r>
            <w:r w:rsidRPr="00DD42F9">
              <w:t xml:space="preserve"> (2015) 229 FCR 68</w:t>
            </w:r>
          </w:p>
          <w:p w14:paraId="27895239" w14:textId="77777777" w:rsidR="003D2203" w:rsidRDefault="003D2203" w:rsidP="003D2203">
            <w:pPr>
              <w:pStyle w:val="CasesLegislationAppealFrom"/>
              <w:spacing w:after="60"/>
              <w:rPr>
                <w:i/>
              </w:rPr>
            </w:pPr>
            <w:r w:rsidRPr="00B60B51">
              <w:rPr>
                <w:i/>
                <w:iCs/>
              </w:rPr>
              <w:t xml:space="preserve">Eli Lilly &amp; Co Ltd v </w:t>
            </w:r>
            <w:proofErr w:type="spellStart"/>
            <w:r w:rsidRPr="00B60B51">
              <w:rPr>
                <w:i/>
                <w:iCs/>
              </w:rPr>
              <w:t>Apotex</w:t>
            </w:r>
            <w:proofErr w:type="spellEnd"/>
            <w:r w:rsidRPr="00B60B51">
              <w:rPr>
                <w:i/>
                <w:iCs/>
              </w:rPr>
              <w:t xml:space="preserve"> Pty Ltd </w:t>
            </w:r>
            <w:r w:rsidRPr="00B60B51">
              <w:t>(2013) 100 IPR 451</w:t>
            </w:r>
          </w:p>
          <w:p w14:paraId="5A24142C" w14:textId="77777777" w:rsidR="003D2203" w:rsidRDefault="003D2203" w:rsidP="003D2203">
            <w:pPr>
              <w:pStyle w:val="CasesLegislationAppealFrom"/>
              <w:spacing w:after="60"/>
              <w:rPr>
                <w:i/>
              </w:rPr>
            </w:pPr>
            <w:r w:rsidRPr="00DB1FAD">
              <w:rPr>
                <w:i/>
                <w:iCs/>
              </w:rPr>
              <w:t xml:space="preserve">General Tire &amp; Rubber Co v Firestone Tyre &amp; Rubber Co Ltd </w:t>
            </w:r>
            <w:r w:rsidRPr="00DB1FAD">
              <w:t>[1972] RPC 457</w:t>
            </w:r>
          </w:p>
          <w:p w14:paraId="3526B00E" w14:textId="77777777" w:rsidR="003D2203" w:rsidRDefault="003D2203" w:rsidP="003D2203">
            <w:pPr>
              <w:pStyle w:val="CasesLegislationAppealFrom"/>
              <w:spacing w:after="60"/>
              <w:rPr>
                <w:i/>
              </w:rPr>
            </w:pPr>
            <w:r w:rsidRPr="00721387">
              <w:rPr>
                <w:i/>
                <w:iCs/>
              </w:rPr>
              <w:t>Generic Health v Otsuka</w:t>
            </w:r>
            <w:r w:rsidRPr="00721387">
              <w:t xml:space="preserve"> (2013) 296 ALR 50</w:t>
            </w:r>
          </w:p>
          <w:p w14:paraId="283CDB49" w14:textId="77777777" w:rsidR="003D2203" w:rsidRDefault="003D2203" w:rsidP="003D2203">
            <w:pPr>
              <w:pStyle w:val="CasesLegislationAppealFrom"/>
              <w:spacing w:after="60"/>
              <w:rPr>
                <w:i/>
                <w:iCs/>
              </w:rPr>
            </w:pPr>
            <w:r w:rsidRPr="00336C00">
              <w:rPr>
                <w:i/>
              </w:rPr>
              <w:t xml:space="preserve">Gilead Sciences Pty Ltd v </w:t>
            </w:r>
            <w:proofErr w:type="spellStart"/>
            <w:r w:rsidRPr="00336C00">
              <w:rPr>
                <w:i/>
              </w:rPr>
              <w:t>Idenix</w:t>
            </w:r>
            <w:proofErr w:type="spellEnd"/>
            <w:r w:rsidRPr="00336C00">
              <w:rPr>
                <w:i/>
              </w:rPr>
              <w:t xml:space="preserve"> Pharmaceuticals LLC</w:t>
            </w:r>
            <w:r w:rsidRPr="00336C00">
              <w:t xml:space="preserve"> (2016) 117 IPR 252</w:t>
            </w:r>
          </w:p>
          <w:p w14:paraId="41B53CF6" w14:textId="77777777" w:rsidR="003D2203" w:rsidRDefault="003D2203" w:rsidP="003D2203">
            <w:pPr>
              <w:pStyle w:val="CasesLegislationAppealFrom"/>
              <w:spacing w:after="60"/>
              <w:rPr>
                <w:i/>
              </w:rPr>
            </w:pPr>
            <w:r w:rsidRPr="00D021CC">
              <w:rPr>
                <w:i/>
              </w:rPr>
              <w:t>GlaxoSmithKline Consumer Healthcare Investments (Ireland) (No 2) L</w:t>
            </w:r>
            <w:r>
              <w:rPr>
                <w:i/>
              </w:rPr>
              <w:t>td</w:t>
            </w:r>
            <w:r w:rsidRPr="00D021CC">
              <w:rPr>
                <w:i/>
              </w:rPr>
              <w:t xml:space="preserve"> v Generic Partners Pty L</w:t>
            </w:r>
            <w:r>
              <w:rPr>
                <w:i/>
              </w:rPr>
              <w:t>td</w:t>
            </w:r>
            <w:r>
              <w:t xml:space="preserve"> (2018) </w:t>
            </w:r>
            <w:r w:rsidRPr="00D021CC">
              <w:t>264 FCR 474</w:t>
            </w:r>
          </w:p>
          <w:p w14:paraId="60F0811B" w14:textId="77777777" w:rsidR="003D2203" w:rsidRDefault="003D2203" w:rsidP="003D2203">
            <w:pPr>
              <w:pStyle w:val="CasesLegislationAppealFrom"/>
              <w:spacing w:after="60"/>
              <w:rPr>
                <w:i/>
              </w:rPr>
            </w:pPr>
            <w:r w:rsidRPr="0093143E">
              <w:rPr>
                <w:i/>
                <w:iCs/>
              </w:rPr>
              <w:lastRenderedPageBreak/>
              <w:t>Hood v Down Under Enterprises International Pty Ltd</w:t>
            </w:r>
            <w:r>
              <w:t xml:space="preserve"> (2022) 166 IPR 436</w:t>
            </w:r>
          </w:p>
          <w:p w14:paraId="0595DD8D" w14:textId="77777777" w:rsidR="003D2203" w:rsidRDefault="003D2203" w:rsidP="003D2203">
            <w:pPr>
              <w:pStyle w:val="CasesLegislationAppealFrom"/>
              <w:spacing w:after="60"/>
              <w:rPr>
                <w:i/>
                <w:iCs/>
              </w:rPr>
            </w:pPr>
            <w:r w:rsidRPr="00B60B51">
              <w:rPr>
                <w:i/>
              </w:rPr>
              <w:t>ICI Chemicals &amp; Polymers Ltd v Lubrizol Corporation Inc</w:t>
            </w:r>
            <w:r w:rsidRPr="00B60B51">
              <w:t xml:space="preserve"> (1999) 45 IPR 577</w:t>
            </w:r>
          </w:p>
          <w:p w14:paraId="61611D8C" w14:textId="77777777" w:rsidR="003D2203" w:rsidRDefault="003D2203" w:rsidP="003D2203">
            <w:pPr>
              <w:pStyle w:val="CasesLegislationAppealFrom"/>
              <w:spacing w:after="60"/>
              <w:rPr>
                <w:i/>
                <w:iCs/>
              </w:rPr>
            </w:pPr>
            <w:r w:rsidRPr="00AC796B">
              <w:rPr>
                <w:i/>
                <w:iCs/>
              </w:rPr>
              <w:t xml:space="preserve">Inhale Therapeutic Systems Inc. v Quadrant Healthcare Plc </w:t>
            </w:r>
            <w:r w:rsidRPr="00AC796B">
              <w:t>[2002] RPC 21</w:t>
            </w:r>
          </w:p>
          <w:p w14:paraId="65B76DF5" w14:textId="77777777" w:rsidR="003D2203" w:rsidRDefault="003D2203" w:rsidP="003D2203">
            <w:pPr>
              <w:pStyle w:val="CasesLegislationAppealFrom"/>
              <w:spacing w:after="60"/>
              <w:rPr>
                <w:i/>
                <w:iCs/>
              </w:rPr>
            </w:pPr>
            <w:proofErr w:type="spellStart"/>
            <w:r w:rsidRPr="00D021CC">
              <w:rPr>
                <w:i/>
              </w:rPr>
              <w:t>Jupiters</w:t>
            </w:r>
            <w:proofErr w:type="spellEnd"/>
            <w:r w:rsidRPr="00D021CC">
              <w:rPr>
                <w:i/>
              </w:rPr>
              <w:t xml:space="preserve"> Ltd v </w:t>
            </w:r>
            <w:proofErr w:type="spellStart"/>
            <w:r w:rsidRPr="00D021CC">
              <w:rPr>
                <w:i/>
              </w:rPr>
              <w:t>Neurizon</w:t>
            </w:r>
            <w:proofErr w:type="spellEnd"/>
            <w:r w:rsidRPr="00D021CC">
              <w:rPr>
                <w:i/>
              </w:rPr>
              <w:t xml:space="preserve"> Pty Ltd</w:t>
            </w:r>
            <w:r>
              <w:t xml:space="preserve"> (2005) 222 ALR 155</w:t>
            </w:r>
          </w:p>
          <w:p w14:paraId="490231A3" w14:textId="77777777" w:rsidR="003D2203" w:rsidRDefault="003D2203" w:rsidP="003D2203">
            <w:pPr>
              <w:pStyle w:val="CasesLegislationAppealFrom"/>
              <w:spacing w:after="60"/>
              <w:rPr>
                <w:i/>
                <w:iCs/>
              </w:rPr>
            </w:pPr>
            <w:r w:rsidRPr="00610589">
              <w:rPr>
                <w:i/>
                <w:iCs/>
              </w:rPr>
              <w:t xml:space="preserve">Kimberly-Clark Australia </w:t>
            </w:r>
            <w:r>
              <w:rPr>
                <w:i/>
                <w:iCs/>
              </w:rPr>
              <w:t xml:space="preserve">Pty Ltd </w:t>
            </w:r>
            <w:r w:rsidRPr="00610589">
              <w:rPr>
                <w:i/>
                <w:iCs/>
              </w:rPr>
              <w:t>v Arico Trading International Pty Ltd</w:t>
            </w:r>
            <w:r>
              <w:t xml:space="preserve"> (2001) 207 CLR 1</w:t>
            </w:r>
          </w:p>
          <w:p w14:paraId="743707B0" w14:textId="516A93CC" w:rsidR="003D2203" w:rsidRDefault="003D2203" w:rsidP="003D2203">
            <w:pPr>
              <w:pStyle w:val="CasesLegislationAppealFrom"/>
              <w:spacing w:after="60"/>
              <w:rPr>
                <w:i/>
                <w:iCs/>
              </w:rPr>
            </w:pPr>
            <w:r w:rsidRPr="00DB1FAD">
              <w:rPr>
                <w:i/>
              </w:rPr>
              <w:t xml:space="preserve">Kirin-Amgen Inc v Hoechst Marion Roussel </w:t>
            </w:r>
            <w:r w:rsidR="00147D7B" w:rsidRPr="009A4001">
              <w:rPr>
                <w:iCs/>
              </w:rPr>
              <w:t>[2005] RPC 9</w:t>
            </w:r>
          </w:p>
          <w:p w14:paraId="7E2EE418" w14:textId="77777777" w:rsidR="003D2203" w:rsidRDefault="003D2203" w:rsidP="003D2203">
            <w:pPr>
              <w:pStyle w:val="CasesLegislationAppealFrom"/>
              <w:spacing w:after="60"/>
              <w:rPr>
                <w:i/>
                <w:iCs/>
              </w:rPr>
            </w:pPr>
            <w:r w:rsidRPr="00A71887">
              <w:rPr>
                <w:i/>
                <w:iCs/>
              </w:rPr>
              <w:t>Lockwood Security Products Pty L</w:t>
            </w:r>
            <w:r>
              <w:rPr>
                <w:i/>
                <w:iCs/>
              </w:rPr>
              <w:t>imi</w:t>
            </w:r>
            <w:r w:rsidRPr="00A71887">
              <w:rPr>
                <w:i/>
                <w:iCs/>
              </w:rPr>
              <w:t>t</w:t>
            </w:r>
            <w:r>
              <w:rPr>
                <w:i/>
                <w:iCs/>
              </w:rPr>
              <w:t>e</w:t>
            </w:r>
            <w:r w:rsidRPr="00A71887">
              <w:rPr>
                <w:i/>
                <w:iCs/>
              </w:rPr>
              <w:t>d v Doric Products Pty L</w:t>
            </w:r>
            <w:r>
              <w:rPr>
                <w:i/>
                <w:iCs/>
              </w:rPr>
              <w:t>imi</w:t>
            </w:r>
            <w:r w:rsidRPr="00A71887">
              <w:rPr>
                <w:i/>
                <w:iCs/>
              </w:rPr>
              <w:t>t</w:t>
            </w:r>
            <w:r>
              <w:rPr>
                <w:i/>
                <w:iCs/>
              </w:rPr>
              <w:t>e</w:t>
            </w:r>
            <w:r w:rsidRPr="00A71887">
              <w:rPr>
                <w:i/>
                <w:iCs/>
              </w:rPr>
              <w:t>d</w:t>
            </w:r>
            <w:r w:rsidRPr="00A71887">
              <w:t xml:space="preserve"> (2004) 217 CLR 274</w:t>
            </w:r>
          </w:p>
          <w:p w14:paraId="67F161FB" w14:textId="77777777" w:rsidR="003D2203" w:rsidRDefault="003D2203" w:rsidP="003D2203">
            <w:pPr>
              <w:pStyle w:val="CasesLegislationAppealFrom"/>
              <w:spacing w:after="60"/>
              <w:rPr>
                <w:i/>
                <w:iCs/>
              </w:rPr>
            </w:pPr>
            <w:r w:rsidRPr="00EA3A6A">
              <w:rPr>
                <w:i/>
              </w:rPr>
              <w:t>Lockwood Security Products Pty Ltd v Doric Products Pty Ltd</w:t>
            </w:r>
            <w:r w:rsidRPr="00EA3A6A">
              <w:t xml:space="preserve"> </w:t>
            </w:r>
            <w:r w:rsidRPr="00EA3A6A">
              <w:rPr>
                <w:i/>
              </w:rPr>
              <w:t>(No 2)</w:t>
            </w:r>
            <w:r w:rsidRPr="00EA3A6A">
              <w:t xml:space="preserve"> (2007) 235 CLR 173</w:t>
            </w:r>
          </w:p>
          <w:p w14:paraId="3248BE5D" w14:textId="77777777" w:rsidR="003D2203" w:rsidRDefault="003D2203" w:rsidP="003D2203">
            <w:pPr>
              <w:pStyle w:val="CasesLegislationAppealFrom"/>
              <w:spacing w:after="60"/>
              <w:rPr>
                <w:i/>
                <w:iCs/>
              </w:rPr>
            </w:pPr>
            <w:r w:rsidRPr="009916C6">
              <w:rPr>
                <w:i/>
                <w:iCs/>
              </w:rPr>
              <w:t>Meat &amp; Livestock Australia Ltd v Cargill</w:t>
            </w:r>
            <w:r>
              <w:rPr>
                <w:i/>
                <w:iCs/>
              </w:rPr>
              <w:t>,</w:t>
            </w:r>
            <w:r w:rsidRPr="009916C6">
              <w:rPr>
                <w:i/>
                <w:iCs/>
              </w:rPr>
              <w:t xml:space="preserve"> Inc</w:t>
            </w:r>
            <w:r>
              <w:t xml:space="preserve"> (2018) 129 IPR 278</w:t>
            </w:r>
          </w:p>
          <w:p w14:paraId="2BBBCA02" w14:textId="77777777" w:rsidR="003D2203" w:rsidRDefault="003D2203" w:rsidP="003D2203">
            <w:pPr>
              <w:pStyle w:val="CasesLegislationAppealFrom"/>
              <w:spacing w:after="60"/>
              <w:rPr>
                <w:i/>
                <w:iCs/>
              </w:rPr>
            </w:pPr>
            <w:r w:rsidRPr="00F851F1">
              <w:rPr>
                <w:i/>
              </w:rPr>
              <w:t>Minnesota Mining and Manufacturing Company v Beiersdorf (Australia) Limited</w:t>
            </w:r>
            <w:r w:rsidRPr="00E7466D">
              <w:t xml:space="preserve"> (1980) 144 CLR 253</w:t>
            </w:r>
          </w:p>
          <w:p w14:paraId="5E41687F" w14:textId="77777777" w:rsidR="003D2203" w:rsidRDefault="003D2203" w:rsidP="003D2203">
            <w:pPr>
              <w:pStyle w:val="CasesLegislationAppealFrom"/>
              <w:spacing w:after="60"/>
              <w:rPr>
                <w:i/>
                <w:iCs/>
              </w:rPr>
            </w:pPr>
            <w:r w:rsidRPr="00D028A6">
              <w:rPr>
                <w:i/>
                <w:iCs/>
              </w:rPr>
              <w:t>Mylan Health Pty Ltd v Sun Pharma ANZ Pty Ltd</w:t>
            </w:r>
            <w:r>
              <w:t xml:space="preserve"> (2020) 279 FCR 354</w:t>
            </w:r>
          </w:p>
          <w:p w14:paraId="0E52ABB4" w14:textId="77777777" w:rsidR="003D2203" w:rsidRDefault="003D2203" w:rsidP="003D2203">
            <w:pPr>
              <w:pStyle w:val="CasesLegislationAppealFrom"/>
              <w:spacing w:after="60"/>
            </w:pPr>
            <w:proofErr w:type="spellStart"/>
            <w:r w:rsidRPr="00F51362">
              <w:rPr>
                <w:i/>
                <w:iCs/>
              </w:rPr>
              <w:t>Neurim</w:t>
            </w:r>
            <w:proofErr w:type="spellEnd"/>
            <w:r w:rsidRPr="00F51362">
              <w:rPr>
                <w:i/>
                <w:iCs/>
              </w:rPr>
              <w:t xml:space="preserve"> Pharmaceuticals (1991) Ltd v Generic Partners Pty Ltd (No 2) </w:t>
            </w:r>
            <w:r w:rsidRPr="00F51362">
              <w:t>(2019) 139 IPR 424</w:t>
            </w:r>
          </w:p>
          <w:p w14:paraId="1491CA85" w14:textId="77777777" w:rsidR="003D2203" w:rsidRDefault="003D2203" w:rsidP="003D2203">
            <w:pPr>
              <w:pStyle w:val="CasesLegislationAppealFrom"/>
              <w:spacing w:after="60"/>
              <w:rPr>
                <w:i/>
              </w:rPr>
            </w:pPr>
            <w:r w:rsidRPr="00E149FA">
              <w:rPr>
                <w:i/>
                <w:iCs/>
              </w:rPr>
              <w:t>Northern Territory of Australia v Collins</w:t>
            </w:r>
            <w:r w:rsidRPr="00100E35">
              <w:t xml:space="preserve"> (2008) 235 CLR 619</w:t>
            </w:r>
          </w:p>
          <w:p w14:paraId="381317A6" w14:textId="77777777" w:rsidR="003D2203" w:rsidRDefault="003D2203" w:rsidP="003D2203">
            <w:pPr>
              <w:pStyle w:val="CasesLegislationAppealFrom"/>
              <w:spacing w:after="60"/>
              <w:rPr>
                <w:i/>
                <w:iCs/>
              </w:rPr>
            </w:pPr>
            <w:r w:rsidRPr="00EB2F32">
              <w:rPr>
                <w:i/>
              </w:rPr>
              <w:t>Novozymes A/S v Danisco A/S</w:t>
            </w:r>
            <w:r>
              <w:t xml:space="preserve"> (2013) </w:t>
            </w:r>
            <w:r w:rsidRPr="00EB2F32">
              <w:t>99 IPR 417</w:t>
            </w:r>
          </w:p>
          <w:p w14:paraId="4F7F1225" w14:textId="77777777" w:rsidR="003D2203" w:rsidRDefault="003D2203" w:rsidP="003D2203">
            <w:pPr>
              <w:pStyle w:val="CasesLegislationAppealFrom"/>
              <w:spacing w:after="60"/>
              <w:rPr>
                <w:i/>
                <w:iCs/>
              </w:rPr>
            </w:pPr>
            <w:r w:rsidRPr="005D2822">
              <w:rPr>
                <w:i/>
                <w:iCs/>
              </w:rPr>
              <w:t>Orion Corporation v Actavis Pty Ltd</w:t>
            </w:r>
            <w:r w:rsidRPr="005D2822">
              <w:t xml:space="preserve"> [2015] FCA 909</w:t>
            </w:r>
          </w:p>
          <w:p w14:paraId="58E80349" w14:textId="77777777" w:rsidR="003D2203" w:rsidRDefault="003D2203" w:rsidP="003D2203">
            <w:pPr>
              <w:pStyle w:val="CasesLegislationAppealFrom"/>
              <w:spacing w:after="60"/>
              <w:rPr>
                <w:i/>
                <w:iCs/>
              </w:rPr>
            </w:pPr>
            <w:r w:rsidRPr="00CE6ACD">
              <w:rPr>
                <w:i/>
                <w:iCs/>
              </w:rPr>
              <w:t xml:space="preserve">Otsuka Pharmaceutical Co Ltd v Generic Health Pty Ltd (No 2) </w:t>
            </w:r>
            <w:r w:rsidRPr="00CE6ACD">
              <w:t>(2016) 120 IPR 431</w:t>
            </w:r>
          </w:p>
          <w:p w14:paraId="57D2EC4C" w14:textId="77777777" w:rsidR="003D2203" w:rsidRDefault="003D2203" w:rsidP="003D2203">
            <w:pPr>
              <w:pStyle w:val="CasesLegislationAppealFrom"/>
              <w:spacing w:after="60"/>
              <w:rPr>
                <w:i/>
                <w:iCs/>
              </w:rPr>
            </w:pPr>
            <w:r w:rsidRPr="0093143E">
              <w:rPr>
                <w:i/>
                <w:iCs/>
              </w:rPr>
              <w:t xml:space="preserve">Otsuka Pharmaceutical Co., Ltd v Generic Health Pty Ltd (No 4) </w:t>
            </w:r>
            <w:r>
              <w:t>(2015) 113 IPR 191</w:t>
            </w:r>
          </w:p>
          <w:p w14:paraId="66E40540" w14:textId="0E813079" w:rsidR="00197908" w:rsidRDefault="00197908" w:rsidP="003D2203">
            <w:pPr>
              <w:pStyle w:val="CasesLegislationAppealFrom"/>
              <w:spacing w:after="60"/>
              <w:rPr>
                <w:i/>
                <w:iCs/>
              </w:rPr>
            </w:pPr>
            <w:r w:rsidRPr="009D5939">
              <w:rPr>
                <w:i/>
                <w:iCs/>
              </w:rPr>
              <w:t>Patent Gesellschaft AG v Saudi Livestock Transport and Trading Company</w:t>
            </w:r>
            <w:r w:rsidRPr="009D5939">
              <w:t xml:space="preserve"> (1997) 37 IPR 523</w:t>
            </w:r>
          </w:p>
          <w:p w14:paraId="51C00536" w14:textId="5EBBD4EA" w:rsidR="003D2203" w:rsidRDefault="003D2203" w:rsidP="003D2203">
            <w:pPr>
              <w:pStyle w:val="CasesLegislationAppealFrom"/>
              <w:spacing w:after="60"/>
            </w:pPr>
            <w:r w:rsidRPr="00610589">
              <w:rPr>
                <w:i/>
                <w:iCs/>
              </w:rPr>
              <w:t>Ranbaxy Laboratories Ltd v AstraZeneca AB</w:t>
            </w:r>
            <w:r>
              <w:t xml:space="preserve"> (2013) 101 IPR 11</w:t>
            </w:r>
          </w:p>
          <w:p w14:paraId="4E94CE25" w14:textId="77777777" w:rsidR="003D2203" w:rsidRDefault="003D2203" w:rsidP="003D2203">
            <w:pPr>
              <w:pStyle w:val="CasesLegislationAppealFrom"/>
              <w:spacing w:after="60"/>
              <w:rPr>
                <w:i/>
                <w:iCs/>
              </w:rPr>
            </w:pPr>
            <w:r w:rsidRPr="00057911">
              <w:rPr>
                <w:i/>
                <w:iCs/>
              </w:rPr>
              <w:t>Raychem Corp’s Patents</w:t>
            </w:r>
            <w:r w:rsidRPr="00356D3C">
              <w:t xml:space="preserve"> [1998] RPC 31</w:t>
            </w:r>
          </w:p>
          <w:p w14:paraId="3DB54000" w14:textId="77777777" w:rsidR="003D2203" w:rsidRDefault="003D2203" w:rsidP="003D2203">
            <w:pPr>
              <w:pStyle w:val="CasesLegislationAppealFrom"/>
              <w:spacing w:after="60"/>
              <w:rPr>
                <w:i/>
                <w:iCs/>
              </w:rPr>
            </w:pPr>
            <w:r w:rsidRPr="00D10529">
              <w:rPr>
                <w:i/>
              </w:rPr>
              <w:t>RD</w:t>
            </w:r>
            <w:r>
              <w:rPr>
                <w:i/>
              </w:rPr>
              <w:t> </w:t>
            </w:r>
            <w:r w:rsidRPr="00D10529">
              <w:rPr>
                <w:i/>
              </w:rPr>
              <w:t>Werner &amp; Co Inc v Bailey Aluminium Products Pty Ltd</w:t>
            </w:r>
            <w:r w:rsidRPr="000D68CB">
              <w:t xml:space="preserve"> (1989) 25 FCR 565</w:t>
            </w:r>
          </w:p>
          <w:p w14:paraId="6D6522AE" w14:textId="77777777" w:rsidR="003D2203" w:rsidRDefault="003D2203" w:rsidP="003D2203">
            <w:pPr>
              <w:pStyle w:val="CasesLegislationAppealFrom"/>
              <w:spacing w:after="60"/>
              <w:rPr>
                <w:i/>
                <w:iCs/>
              </w:rPr>
            </w:pPr>
            <w:r w:rsidRPr="00675E41">
              <w:rPr>
                <w:i/>
                <w:iCs/>
              </w:rPr>
              <w:t>Roadshow Films Pty Ltd v iiNet Ltd</w:t>
            </w:r>
            <w:r>
              <w:t xml:space="preserve"> (2012) 248 CLR 42</w:t>
            </w:r>
          </w:p>
          <w:p w14:paraId="5BF04F84" w14:textId="77777777" w:rsidR="003D2203" w:rsidRPr="00A90E67" w:rsidRDefault="003D2203" w:rsidP="003D2203">
            <w:pPr>
              <w:pStyle w:val="CasesLegislationAppealFrom"/>
              <w:spacing w:after="60"/>
            </w:pPr>
            <w:r w:rsidRPr="00A6781B">
              <w:rPr>
                <w:i/>
                <w:iCs/>
              </w:rPr>
              <w:t xml:space="preserve">Schlumberger Holdings Ltd v Electromagnetic </w:t>
            </w:r>
            <w:proofErr w:type="spellStart"/>
            <w:r w:rsidRPr="00A90E67">
              <w:rPr>
                <w:i/>
                <w:iCs/>
              </w:rPr>
              <w:t>Geoservices</w:t>
            </w:r>
            <w:proofErr w:type="spellEnd"/>
            <w:r w:rsidRPr="00A90E67">
              <w:rPr>
                <w:i/>
                <w:iCs/>
              </w:rPr>
              <w:t xml:space="preserve"> AS</w:t>
            </w:r>
            <w:r w:rsidRPr="00A90E67">
              <w:t xml:space="preserve"> [2010] RPC 33</w:t>
            </w:r>
          </w:p>
          <w:p w14:paraId="2D2760C8" w14:textId="473D59E8" w:rsidR="003D2203" w:rsidRDefault="003D2203" w:rsidP="003D2203">
            <w:pPr>
              <w:pStyle w:val="CasesLegislationAppealFrom"/>
              <w:spacing w:after="60"/>
              <w:rPr>
                <w:i/>
                <w:iCs/>
              </w:rPr>
            </w:pPr>
            <w:proofErr w:type="spellStart"/>
            <w:r w:rsidRPr="00A90E67">
              <w:rPr>
                <w:i/>
                <w:iCs/>
                <w:szCs w:val="24"/>
              </w:rPr>
              <w:t>Sequenom</w:t>
            </w:r>
            <w:proofErr w:type="spellEnd"/>
            <w:r w:rsidR="00B722BE" w:rsidRPr="00A90E67">
              <w:rPr>
                <w:szCs w:val="24"/>
              </w:rPr>
              <w:t xml:space="preserve">, </w:t>
            </w:r>
            <w:r w:rsidR="00B722BE" w:rsidRPr="00A90E67">
              <w:rPr>
                <w:i/>
                <w:iCs/>
                <w:szCs w:val="24"/>
              </w:rPr>
              <w:t>Inc</w:t>
            </w:r>
            <w:r w:rsidR="00B722BE" w:rsidRPr="00A90E67">
              <w:rPr>
                <w:szCs w:val="24"/>
              </w:rPr>
              <w:t xml:space="preserve"> v </w:t>
            </w:r>
            <w:proofErr w:type="spellStart"/>
            <w:r w:rsidRPr="00A90E67">
              <w:rPr>
                <w:i/>
                <w:iCs/>
                <w:szCs w:val="24"/>
              </w:rPr>
              <w:t>Ariosa</w:t>
            </w:r>
            <w:proofErr w:type="spellEnd"/>
            <w:r w:rsidRPr="00A90E67">
              <w:rPr>
                <w:i/>
                <w:iCs/>
                <w:szCs w:val="24"/>
              </w:rPr>
              <w:t xml:space="preserve"> Diagnostics</w:t>
            </w:r>
            <w:r w:rsidR="00B722BE" w:rsidRPr="00A90E67">
              <w:rPr>
                <w:i/>
                <w:iCs/>
                <w:szCs w:val="24"/>
              </w:rPr>
              <w:t>,</w:t>
            </w:r>
            <w:r w:rsidRPr="00A90E67">
              <w:rPr>
                <w:i/>
                <w:iCs/>
                <w:szCs w:val="24"/>
              </w:rPr>
              <w:t xml:space="preserve"> Inc </w:t>
            </w:r>
            <w:r w:rsidRPr="00A90E67">
              <w:rPr>
                <w:szCs w:val="24"/>
              </w:rPr>
              <w:t>(2019) 143 IPR 24</w:t>
            </w:r>
          </w:p>
          <w:p w14:paraId="5AB8ACB9" w14:textId="77777777" w:rsidR="003D2203" w:rsidRDefault="003D2203" w:rsidP="003D2203">
            <w:pPr>
              <w:pStyle w:val="CasesLegislationAppealFrom"/>
              <w:spacing w:after="60"/>
              <w:rPr>
                <w:i/>
              </w:rPr>
            </w:pPr>
            <w:proofErr w:type="spellStart"/>
            <w:r w:rsidRPr="00675E41">
              <w:rPr>
                <w:i/>
                <w:iCs/>
              </w:rPr>
              <w:t>Streetworx</w:t>
            </w:r>
            <w:proofErr w:type="spellEnd"/>
            <w:r w:rsidRPr="00675E41">
              <w:rPr>
                <w:i/>
                <w:iCs/>
              </w:rPr>
              <w:t xml:space="preserve"> Pty Ltd v </w:t>
            </w:r>
            <w:proofErr w:type="spellStart"/>
            <w:r w:rsidRPr="00675E41">
              <w:rPr>
                <w:i/>
                <w:iCs/>
              </w:rPr>
              <w:t>Artcraft</w:t>
            </w:r>
            <w:proofErr w:type="spellEnd"/>
            <w:r w:rsidRPr="00675E41">
              <w:rPr>
                <w:i/>
                <w:iCs/>
              </w:rPr>
              <w:t xml:space="preserve"> Urban Group Pty Ltd</w:t>
            </w:r>
            <w:r>
              <w:t xml:space="preserve"> (2014) 110 IPR 82</w:t>
            </w:r>
          </w:p>
          <w:p w14:paraId="79C72DC3" w14:textId="77777777" w:rsidR="003D2203" w:rsidRDefault="003D2203" w:rsidP="003D2203">
            <w:pPr>
              <w:pStyle w:val="CasesLegislationAppealFrom"/>
              <w:spacing w:after="60"/>
            </w:pPr>
            <w:r w:rsidRPr="00B60B51">
              <w:rPr>
                <w:i/>
              </w:rPr>
              <w:t>Wake Forest University Health Sciences v Smith &amp; Nephew Pty Ltd (No 2)</w:t>
            </w:r>
            <w:r w:rsidRPr="00B60B51">
              <w:t xml:space="preserve"> (2011) 92 IPR 496</w:t>
            </w:r>
          </w:p>
          <w:p w14:paraId="69339C01" w14:textId="77777777" w:rsidR="003D2203" w:rsidRDefault="003D2203" w:rsidP="003D2203">
            <w:pPr>
              <w:pStyle w:val="CasesLegislationAppealFrom"/>
              <w:spacing w:after="60"/>
              <w:rPr>
                <w:i/>
                <w:iCs/>
              </w:rPr>
            </w:pPr>
            <w:proofErr w:type="spellStart"/>
            <w:r w:rsidRPr="00197ABD">
              <w:rPr>
                <w:i/>
              </w:rPr>
              <w:t>Wellcome</w:t>
            </w:r>
            <w:proofErr w:type="spellEnd"/>
            <w:r w:rsidRPr="00197ABD">
              <w:rPr>
                <w:i/>
              </w:rPr>
              <w:t xml:space="preserve"> Foundation L</w:t>
            </w:r>
            <w:r>
              <w:rPr>
                <w:i/>
              </w:rPr>
              <w:t>imi</w:t>
            </w:r>
            <w:r w:rsidRPr="00197ABD">
              <w:rPr>
                <w:i/>
              </w:rPr>
              <w:t>t</w:t>
            </w:r>
            <w:r>
              <w:rPr>
                <w:i/>
              </w:rPr>
              <w:t>e</w:t>
            </w:r>
            <w:r w:rsidRPr="00197ABD">
              <w:rPr>
                <w:i/>
              </w:rPr>
              <w:t>d v VR Laboratories (Aust</w:t>
            </w:r>
            <w:r>
              <w:rPr>
                <w:i/>
              </w:rPr>
              <w:t>.</w:t>
            </w:r>
            <w:r w:rsidRPr="00197ABD">
              <w:rPr>
                <w:i/>
              </w:rPr>
              <w:t>) P</w:t>
            </w:r>
            <w:r>
              <w:rPr>
                <w:i/>
              </w:rPr>
              <w:t>roprie</w:t>
            </w:r>
            <w:r w:rsidRPr="00197ABD">
              <w:rPr>
                <w:i/>
              </w:rPr>
              <w:t>t</w:t>
            </w:r>
            <w:r>
              <w:rPr>
                <w:i/>
              </w:rPr>
              <w:t>ar</w:t>
            </w:r>
            <w:r w:rsidRPr="00197ABD">
              <w:rPr>
                <w:i/>
              </w:rPr>
              <w:t>y L</w:t>
            </w:r>
            <w:r>
              <w:rPr>
                <w:i/>
              </w:rPr>
              <w:t>imi</w:t>
            </w:r>
            <w:r w:rsidRPr="00197ABD">
              <w:rPr>
                <w:i/>
              </w:rPr>
              <w:t>t</w:t>
            </w:r>
            <w:r>
              <w:rPr>
                <w:i/>
              </w:rPr>
              <w:t>e</w:t>
            </w:r>
            <w:r w:rsidRPr="00197ABD">
              <w:rPr>
                <w:i/>
              </w:rPr>
              <w:t>d</w:t>
            </w:r>
            <w:r>
              <w:t xml:space="preserve"> (1981) 148 CLR 262</w:t>
            </w:r>
          </w:p>
          <w:p w14:paraId="7BF4D077" w14:textId="77777777" w:rsidR="003D2203" w:rsidRDefault="003D2203" w:rsidP="003D2203">
            <w:pPr>
              <w:pStyle w:val="CasesLegislationAppealFrom"/>
              <w:spacing w:after="60"/>
            </w:pPr>
            <w:r w:rsidRPr="004F3083">
              <w:rPr>
                <w:i/>
                <w:iCs/>
              </w:rPr>
              <w:t>Williams Advanced Materials, Inc v Target Technology Company LLC</w:t>
            </w:r>
            <w:r>
              <w:rPr>
                <w:i/>
                <w:iCs/>
              </w:rPr>
              <w:t xml:space="preserve"> </w:t>
            </w:r>
            <w:r w:rsidRPr="00C04B70">
              <w:t>(2004) 63 IPR 645</w:t>
            </w:r>
            <w:r>
              <w:t xml:space="preserve"> </w:t>
            </w:r>
          </w:p>
          <w:p w14:paraId="79EE59F7" w14:textId="77777777" w:rsidR="003D2203" w:rsidRDefault="003D2203" w:rsidP="003D2203">
            <w:pPr>
              <w:pStyle w:val="CasesLegislationAppealFrom"/>
              <w:spacing w:after="60"/>
            </w:pPr>
          </w:p>
          <w:p w14:paraId="47FE58EF" w14:textId="77777777" w:rsidR="003D2203" w:rsidRDefault="003D2203" w:rsidP="003D2203">
            <w:pPr>
              <w:pStyle w:val="CasesLegislationAppealFrom"/>
              <w:spacing w:after="60"/>
            </w:pPr>
            <w:r w:rsidRPr="004451B9">
              <w:t>Terrell T</w:t>
            </w:r>
            <w:r w:rsidRPr="004451B9">
              <w:rPr>
                <w:i/>
                <w:iCs/>
              </w:rPr>
              <w:t xml:space="preserve">, Terrell on the Law of Patents </w:t>
            </w:r>
            <w:r w:rsidRPr="004451B9">
              <w:t>(19th ed, Sweet &amp; Maxwell, 2020)</w:t>
            </w:r>
            <w:r>
              <w:t xml:space="preserve"> </w:t>
            </w:r>
          </w:p>
          <w:p w14:paraId="2F5BC0ED" w14:textId="03A69A93" w:rsidR="00395B24" w:rsidRDefault="003D2203" w:rsidP="003D2203">
            <w:pPr>
              <w:pStyle w:val="CasesLegislationAppealFrom"/>
              <w:spacing w:after="60"/>
            </w:pPr>
            <w:r w:rsidRPr="005B68F0">
              <w:t>Bodkin</w:t>
            </w:r>
            <w:r>
              <w:t xml:space="preserve"> C</w:t>
            </w:r>
            <w:r w:rsidRPr="005B68F0">
              <w:t xml:space="preserve">, </w:t>
            </w:r>
            <w:r w:rsidRPr="005B68F0">
              <w:rPr>
                <w:i/>
                <w:iCs/>
              </w:rPr>
              <w:t>Patent Law in Australia</w:t>
            </w:r>
            <w:r w:rsidRPr="005B68F0">
              <w:t xml:space="preserve"> (</w:t>
            </w:r>
            <w:r>
              <w:t>3</w:t>
            </w:r>
            <w:r w:rsidRPr="00DD42F9">
              <w:rPr>
                <w:vertAlign w:val="superscript"/>
              </w:rPr>
              <w:t>rd</w:t>
            </w:r>
            <w:r>
              <w:t xml:space="preserve"> ed, </w:t>
            </w:r>
            <w:r w:rsidRPr="005B68F0">
              <w:t>Thomson Reuters, 2019)</w:t>
            </w:r>
            <w:r>
              <w:t xml:space="preserve"> </w:t>
            </w:r>
            <w:r w:rsidR="00715751">
              <w:t xml:space="preserve">  </w:t>
            </w:r>
            <w:r w:rsidR="002C7385">
              <w:t xml:space="preserve"> </w:t>
            </w:r>
            <w:bookmarkEnd w:id="5"/>
          </w:p>
        </w:tc>
      </w:tr>
      <w:tr w:rsidR="00DF315A" w14:paraId="649388EB" w14:textId="77777777" w:rsidTr="004374E7">
        <w:tc>
          <w:tcPr>
            <w:tcW w:w="3261" w:type="dxa"/>
            <w:shd w:val="clear" w:color="auto" w:fill="auto"/>
          </w:tcPr>
          <w:p w14:paraId="54E75708" w14:textId="77777777" w:rsidR="00DF315A" w:rsidRDefault="00DF315A" w:rsidP="008C247A">
            <w:pPr>
              <w:pStyle w:val="Normal1linespace"/>
              <w:widowControl w:val="0"/>
            </w:pPr>
          </w:p>
        </w:tc>
        <w:tc>
          <w:tcPr>
            <w:tcW w:w="5812" w:type="dxa"/>
            <w:shd w:val="clear" w:color="auto" w:fill="auto"/>
          </w:tcPr>
          <w:p w14:paraId="4A02B2D6" w14:textId="77777777" w:rsidR="00DF315A" w:rsidRDefault="00DF315A" w:rsidP="008C247A">
            <w:pPr>
              <w:pStyle w:val="Normal1linespace"/>
              <w:widowControl w:val="0"/>
              <w:jc w:val="left"/>
            </w:pPr>
          </w:p>
        </w:tc>
      </w:tr>
      <w:tr w:rsidR="00DF315A" w14:paraId="32599D3E" w14:textId="77777777" w:rsidTr="004374E7">
        <w:tc>
          <w:tcPr>
            <w:tcW w:w="3261" w:type="dxa"/>
            <w:shd w:val="clear" w:color="auto" w:fill="auto"/>
          </w:tcPr>
          <w:p w14:paraId="0AF87CA9" w14:textId="77777777" w:rsidR="00DF315A" w:rsidRDefault="00DF315A" w:rsidP="00501A12">
            <w:pPr>
              <w:pStyle w:val="Normal1linespace"/>
              <w:widowControl w:val="0"/>
            </w:pPr>
            <w:r>
              <w:t>Division:</w:t>
            </w:r>
          </w:p>
        </w:tc>
        <w:tc>
          <w:tcPr>
            <w:tcW w:w="5812" w:type="dxa"/>
            <w:shd w:val="clear" w:color="auto" w:fill="auto"/>
          </w:tcPr>
          <w:p w14:paraId="79D31856" w14:textId="1AB26511" w:rsidR="00DF315A" w:rsidRPr="00F17599" w:rsidRDefault="00DF315A" w:rsidP="00501A12">
            <w:pPr>
              <w:pStyle w:val="Normal1linespace"/>
              <w:widowControl w:val="0"/>
              <w:jc w:val="left"/>
            </w:pPr>
            <w:r>
              <w:t>General Division</w:t>
            </w:r>
          </w:p>
        </w:tc>
      </w:tr>
      <w:tr w:rsidR="00DF315A" w14:paraId="07C24396" w14:textId="77777777" w:rsidTr="004374E7">
        <w:tc>
          <w:tcPr>
            <w:tcW w:w="3261" w:type="dxa"/>
            <w:shd w:val="clear" w:color="auto" w:fill="auto"/>
          </w:tcPr>
          <w:p w14:paraId="32F2330F" w14:textId="77777777" w:rsidR="00DF315A" w:rsidRDefault="00DF315A" w:rsidP="00501A12">
            <w:pPr>
              <w:pStyle w:val="Normal1linespace"/>
              <w:widowControl w:val="0"/>
            </w:pPr>
            <w:bookmarkStart w:id="6" w:name="Registry_rows" w:colFirst="0" w:colLast="1"/>
          </w:p>
        </w:tc>
        <w:tc>
          <w:tcPr>
            <w:tcW w:w="5812" w:type="dxa"/>
            <w:shd w:val="clear" w:color="auto" w:fill="auto"/>
          </w:tcPr>
          <w:p w14:paraId="109D90A2" w14:textId="77777777" w:rsidR="00DF315A" w:rsidRDefault="00DF315A" w:rsidP="00501A12">
            <w:pPr>
              <w:pStyle w:val="Normal1linespace"/>
              <w:widowControl w:val="0"/>
              <w:jc w:val="left"/>
            </w:pPr>
          </w:p>
        </w:tc>
      </w:tr>
      <w:tr w:rsidR="00DF315A" w14:paraId="51721CFE" w14:textId="77777777" w:rsidTr="004374E7">
        <w:tc>
          <w:tcPr>
            <w:tcW w:w="3261" w:type="dxa"/>
            <w:shd w:val="clear" w:color="auto" w:fill="auto"/>
          </w:tcPr>
          <w:p w14:paraId="42A795D4" w14:textId="77777777" w:rsidR="00DF315A" w:rsidRDefault="00DF315A" w:rsidP="00501A12">
            <w:pPr>
              <w:pStyle w:val="Normal1linespace"/>
              <w:widowControl w:val="0"/>
            </w:pPr>
            <w:r>
              <w:t>Registry:</w:t>
            </w:r>
          </w:p>
        </w:tc>
        <w:tc>
          <w:tcPr>
            <w:tcW w:w="5812" w:type="dxa"/>
            <w:shd w:val="clear" w:color="auto" w:fill="auto"/>
          </w:tcPr>
          <w:p w14:paraId="322BB2AB" w14:textId="3924C2E9" w:rsidR="00DF315A" w:rsidRPr="00F17599" w:rsidRDefault="00DF315A" w:rsidP="00501A12">
            <w:pPr>
              <w:pStyle w:val="Normal1linespace"/>
              <w:widowControl w:val="0"/>
              <w:jc w:val="left"/>
            </w:pPr>
            <w:r>
              <w:t>New South Wales</w:t>
            </w:r>
          </w:p>
        </w:tc>
      </w:tr>
      <w:tr w:rsidR="00DF315A" w14:paraId="1288FC8D" w14:textId="77777777" w:rsidTr="004374E7">
        <w:tc>
          <w:tcPr>
            <w:tcW w:w="3261" w:type="dxa"/>
            <w:shd w:val="clear" w:color="auto" w:fill="auto"/>
          </w:tcPr>
          <w:p w14:paraId="21CF1212" w14:textId="77777777" w:rsidR="00DF315A" w:rsidRDefault="00DF315A" w:rsidP="00501A12">
            <w:pPr>
              <w:pStyle w:val="Normal1linespace"/>
              <w:widowControl w:val="0"/>
            </w:pPr>
            <w:bookmarkStart w:id="7" w:name="NPARow" w:colFirst="0" w:colLast="1"/>
            <w:bookmarkEnd w:id="6"/>
          </w:p>
        </w:tc>
        <w:tc>
          <w:tcPr>
            <w:tcW w:w="5812" w:type="dxa"/>
            <w:shd w:val="clear" w:color="auto" w:fill="auto"/>
          </w:tcPr>
          <w:p w14:paraId="1FF4EF31" w14:textId="77777777" w:rsidR="00DF315A" w:rsidRPr="00F17599" w:rsidRDefault="00DF315A" w:rsidP="00501A12">
            <w:pPr>
              <w:pStyle w:val="Normal1linespace"/>
              <w:widowControl w:val="0"/>
              <w:jc w:val="left"/>
              <w:rPr>
                <w:b/>
              </w:rPr>
            </w:pPr>
          </w:p>
        </w:tc>
      </w:tr>
      <w:tr w:rsidR="00DF315A" w14:paraId="5D749CE7" w14:textId="77777777" w:rsidTr="004374E7">
        <w:tc>
          <w:tcPr>
            <w:tcW w:w="3261" w:type="dxa"/>
            <w:shd w:val="clear" w:color="auto" w:fill="auto"/>
          </w:tcPr>
          <w:p w14:paraId="2C4D6738" w14:textId="77777777" w:rsidR="00DF315A" w:rsidRDefault="00DF315A" w:rsidP="00501A12">
            <w:pPr>
              <w:pStyle w:val="Normal1linespace"/>
              <w:widowControl w:val="0"/>
            </w:pPr>
            <w:r>
              <w:t>National Practice Area:</w:t>
            </w:r>
          </w:p>
        </w:tc>
        <w:tc>
          <w:tcPr>
            <w:tcW w:w="5812" w:type="dxa"/>
            <w:shd w:val="clear" w:color="auto" w:fill="auto"/>
          </w:tcPr>
          <w:p w14:paraId="307D9973" w14:textId="4EA58F61" w:rsidR="00DF315A" w:rsidRPr="00F17599" w:rsidRDefault="00DF315A" w:rsidP="008C247A">
            <w:pPr>
              <w:pStyle w:val="Normal1linespace"/>
              <w:widowControl w:val="0"/>
              <w:jc w:val="left"/>
              <w:rPr>
                <w:b/>
              </w:rPr>
            </w:pPr>
            <w:r>
              <w:t>Intellectual Property</w:t>
            </w:r>
          </w:p>
        </w:tc>
      </w:tr>
      <w:tr w:rsidR="00DF315A" w14:paraId="7B6CAB94" w14:textId="77777777" w:rsidTr="004374E7">
        <w:tc>
          <w:tcPr>
            <w:tcW w:w="3261" w:type="dxa"/>
            <w:shd w:val="clear" w:color="auto" w:fill="auto"/>
          </w:tcPr>
          <w:p w14:paraId="5DB438BC" w14:textId="77777777" w:rsidR="00DF315A" w:rsidRDefault="00DF315A" w:rsidP="00501A12">
            <w:pPr>
              <w:pStyle w:val="Normal1linespace"/>
              <w:widowControl w:val="0"/>
            </w:pPr>
            <w:bookmarkStart w:id="8" w:name="SubAreaRow" w:colFirst="0" w:colLast="1"/>
            <w:bookmarkEnd w:id="7"/>
          </w:p>
        </w:tc>
        <w:tc>
          <w:tcPr>
            <w:tcW w:w="5812" w:type="dxa"/>
            <w:shd w:val="clear" w:color="auto" w:fill="auto"/>
          </w:tcPr>
          <w:p w14:paraId="65F176EF" w14:textId="77777777" w:rsidR="00DF315A" w:rsidRDefault="00DF315A" w:rsidP="008C247A">
            <w:pPr>
              <w:pStyle w:val="Normal1linespace"/>
              <w:widowControl w:val="0"/>
              <w:jc w:val="left"/>
            </w:pPr>
          </w:p>
        </w:tc>
      </w:tr>
      <w:tr w:rsidR="00DF315A" w14:paraId="2718B569" w14:textId="77777777" w:rsidTr="004374E7">
        <w:tc>
          <w:tcPr>
            <w:tcW w:w="3261" w:type="dxa"/>
            <w:shd w:val="clear" w:color="auto" w:fill="auto"/>
          </w:tcPr>
          <w:p w14:paraId="12FF372B" w14:textId="77777777" w:rsidR="00DF315A" w:rsidRDefault="00DF315A" w:rsidP="00501A12">
            <w:pPr>
              <w:pStyle w:val="Normal1linespace"/>
              <w:widowControl w:val="0"/>
            </w:pPr>
            <w:r>
              <w:t>Sub-area:</w:t>
            </w:r>
          </w:p>
        </w:tc>
        <w:tc>
          <w:tcPr>
            <w:tcW w:w="5812" w:type="dxa"/>
            <w:shd w:val="clear" w:color="auto" w:fill="auto"/>
          </w:tcPr>
          <w:p w14:paraId="63F41D66" w14:textId="2EFD5DAF" w:rsidR="00DF315A" w:rsidRPr="00837288" w:rsidRDefault="00DF315A" w:rsidP="008C247A">
            <w:pPr>
              <w:pStyle w:val="Normal1linespace"/>
              <w:widowControl w:val="0"/>
              <w:jc w:val="left"/>
            </w:pPr>
            <w:r w:rsidRPr="00DF315A">
              <w:rPr>
                <w:lang w:val="en-US"/>
              </w:rPr>
              <w:t>Patents and associated</w:t>
            </w:r>
            <w:r>
              <w:t xml:space="preserve"> Statutes</w:t>
            </w:r>
          </w:p>
        </w:tc>
      </w:tr>
      <w:bookmarkEnd w:id="8"/>
      <w:tr w:rsidR="00DF315A" w14:paraId="6C8E48D2" w14:textId="77777777" w:rsidTr="004374E7">
        <w:tc>
          <w:tcPr>
            <w:tcW w:w="3261" w:type="dxa"/>
            <w:shd w:val="clear" w:color="auto" w:fill="auto"/>
          </w:tcPr>
          <w:p w14:paraId="79F45170" w14:textId="77777777" w:rsidR="00DF315A" w:rsidRDefault="00DF315A" w:rsidP="00501A12">
            <w:pPr>
              <w:pStyle w:val="Normal1linespace"/>
              <w:widowControl w:val="0"/>
            </w:pPr>
          </w:p>
        </w:tc>
        <w:tc>
          <w:tcPr>
            <w:tcW w:w="5812" w:type="dxa"/>
            <w:shd w:val="clear" w:color="auto" w:fill="auto"/>
          </w:tcPr>
          <w:p w14:paraId="2CE51CCA" w14:textId="77777777" w:rsidR="00DF315A" w:rsidRDefault="00DF315A" w:rsidP="00501A12">
            <w:pPr>
              <w:pStyle w:val="Normal1linespace"/>
              <w:widowControl w:val="0"/>
              <w:jc w:val="left"/>
            </w:pPr>
          </w:p>
        </w:tc>
      </w:tr>
      <w:tr w:rsidR="00DF315A" w14:paraId="622FF4F7" w14:textId="77777777" w:rsidTr="004374E7">
        <w:tc>
          <w:tcPr>
            <w:tcW w:w="3261" w:type="dxa"/>
            <w:shd w:val="clear" w:color="auto" w:fill="auto"/>
          </w:tcPr>
          <w:p w14:paraId="298C9F85" w14:textId="77777777" w:rsidR="00DF315A" w:rsidRDefault="00DF315A" w:rsidP="00501A12">
            <w:pPr>
              <w:pStyle w:val="Normal1linespace"/>
              <w:widowControl w:val="0"/>
            </w:pPr>
            <w:r w:rsidRPr="008B43C1">
              <w:t>Number of paragraphs:</w:t>
            </w:r>
          </w:p>
        </w:tc>
        <w:tc>
          <w:tcPr>
            <w:tcW w:w="5812" w:type="dxa"/>
            <w:shd w:val="clear" w:color="auto" w:fill="auto"/>
          </w:tcPr>
          <w:p w14:paraId="12D07548" w14:textId="15DB772E" w:rsidR="00DF315A" w:rsidRDefault="0002296D" w:rsidP="00501A12">
            <w:pPr>
              <w:pStyle w:val="Normal1linespace"/>
              <w:widowControl w:val="0"/>
              <w:jc w:val="left"/>
            </w:pPr>
            <w:bookmarkStart w:id="9" w:name="PlaceCategoryParagraphs"/>
            <w:r>
              <w:t>478</w:t>
            </w:r>
            <w:bookmarkEnd w:id="9"/>
          </w:p>
        </w:tc>
      </w:tr>
      <w:tr w:rsidR="00DF315A" w14:paraId="0E1D5A9C" w14:textId="77777777" w:rsidTr="004374E7">
        <w:tc>
          <w:tcPr>
            <w:tcW w:w="3261" w:type="dxa"/>
            <w:shd w:val="clear" w:color="auto" w:fill="auto"/>
          </w:tcPr>
          <w:p w14:paraId="64D58F34" w14:textId="77777777" w:rsidR="00DF315A" w:rsidRDefault="00DF315A" w:rsidP="00DF315A">
            <w:pPr>
              <w:pStyle w:val="Normal1linespace"/>
              <w:widowControl w:val="0"/>
              <w:jc w:val="left"/>
            </w:pPr>
          </w:p>
        </w:tc>
        <w:tc>
          <w:tcPr>
            <w:tcW w:w="5812" w:type="dxa"/>
            <w:shd w:val="clear" w:color="auto" w:fill="auto"/>
          </w:tcPr>
          <w:p w14:paraId="6FE3B82C" w14:textId="77777777" w:rsidR="00DF315A" w:rsidRDefault="00DF315A" w:rsidP="00DF315A">
            <w:pPr>
              <w:pStyle w:val="Normal1linespace"/>
              <w:widowControl w:val="0"/>
              <w:jc w:val="left"/>
            </w:pPr>
          </w:p>
        </w:tc>
      </w:tr>
      <w:tr w:rsidR="00DF315A" w14:paraId="0C621C09" w14:textId="77777777" w:rsidTr="004374E7">
        <w:tc>
          <w:tcPr>
            <w:tcW w:w="3261" w:type="dxa"/>
            <w:shd w:val="clear" w:color="auto" w:fill="auto"/>
          </w:tcPr>
          <w:p w14:paraId="1729D86F" w14:textId="77777777" w:rsidR="00DF315A" w:rsidRDefault="00DF315A" w:rsidP="00DF315A">
            <w:pPr>
              <w:pStyle w:val="Normal1linespace"/>
              <w:widowControl w:val="0"/>
              <w:jc w:val="left"/>
            </w:pPr>
            <w:bookmarkStart w:id="10" w:name="CounselDate" w:colFirst="0" w:colLast="2"/>
            <w:r w:rsidRPr="006A24E3">
              <w:t>Date of hearing:</w:t>
            </w:r>
          </w:p>
        </w:tc>
        <w:tc>
          <w:tcPr>
            <w:tcW w:w="5812" w:type="dxa"/>
            <w:shd w:val="clear" w:color="auto" w:fill="auto"/>
          </w:tcPr>
          <w:p w14:paraId="3B60D1EC" w14:textId="77777777" w:rsidR="00DF315A" w:rsidRPr="001D3C38" w:rsidRDefault="001D3C38" w:rsidP="001D3C38">
            <w:pPr>
              <w:pStyle w:val="Normal1linespace"/>
              <w:widowControl w:val="0"/>
              <w:jc w:val="left"/>
            </w:pPr>
            <w:bookmarkStart w:id="11" w:name="HearingDate"/>
            <w:r>
              <w:t>30 November, 1, 2, 3, 4, 7, 8, 10 and 11 December 2020</w:t>
            </w:r>
            <w:r w:rsidRPr="001D3C38">
              <w:t xml:space="preserve"> </w:t>
            </w:r>
            <w:bookmarkEnd w:id="11"/>
          </w:p>
        </w:tc>
      </w:tr>
      <w:tr w:rsidR="00DF315A" w14:paraId="51D8135B" w14:textId="77777777" w:rsidTr="004374E7">
        <w:tc>
          <w:tcPr>
            <w:tcW w:w="3261" w:type="dxa"/>
            <w:shd w:val="clear" w:color="auto" w:fill="auto"/>
          </w:tcPr>
          <w:p w14:paraId="2ADA3BD2" w14:textId="77777777" w:rsidR="00DF315A" w:rsidRDefault="00DF315A" w:rsidP="00DF315A">
            <w:pPr>
              <w:pStyle w:val="Normal1linespace"/>
              <w:widowControl w:val="0"/>
              <w:jc w:val="left"/>
            </w:pPr>
          </w:p>
        </w:tc>
        <w:tc>
          <w:tcPr>
            <w:tcW w:w="5812" w:type="dxa"/>
            <w:shd w:val="clear" w:color="auto" w:fill="auto"/>
          </w:tcPr>
          <w:p w14:paraId="1135A3C2" w14:textId="77777777" w:rsidR="00DF315A" w:rsidRDefault="00DF315A" w:rsidP="00DF315A">
            <w:pPr>
              <w:pStyle w:val="Normal1linespace"/>
              <w:widowControl w:val="0"/>
              <w:jc w:val="left"/>
            </w:pPr>
          </w:p>
        </w:tc>
      </w:tr>
      <w:tr w:rsidR="003B42BB" w14:paraId="744178FD" w14:textId="77777777" w:rsidTr="004374E7">
        <w:tc>
          <w:tcPr>
            <w:tcW w:w="3261" w:type="dxa"/>
            <w:shd w:val="clear" w:color="auto" w:fill="auto"/>
          </w:tcPr>
          <w:p w14:paraId="696B67A4" w14:textId="77777777" w:rsidR="003B42BB" w:rsidRDefault="003B42BB" w:rsidP="003B42BB">
            <w:pPr>
              <w:pStyle w:val="Normal1linespace"/>
              <w:widowControl w:val="0"/>
              <w:jc w:val="left"/>
            </w:pPr>
            <w:bookmarkStart w:id="12" w:name="Counsel" w:colFirst="0" w:colLast="2"/>
            <w:bookmarkEnd w:id="10"/>
            <w:r>
              <w:t>Counsel for the Applicant</w:t>
            </w:r>
            <w:r w:rsidR="00F96919">
              <w:t>/Cross-Respondent</w:t>
            </w:r>
            <w:r>
              <w:t>:</w:t>
            </w:r>
          </w:p>
        </w:tc>
        <w:tc>
          <w:tcPr>
            <w:tcW w:w="5812" w:type="dxa"/>
            <w:shd w:val="clear" w:color="auto" w:fill="auto"/>
          </w:tcPr>
          <w:p w14:paraId="5873F9C2" w14:textId="4B4D458E" w:rsidR="003B42BB" w:rsidRDefault="00F96919" w:rsidP="007B377C">
            <w:pPr>
              <w:pStyle w:val="Normal1linespace"/>
              <w:widowControl w:val="0"/>
              <w:jc w:val="left"/>
            </w:pPr>
            <w:bookmarkStart w:id="13" w:name="AppCounsel"/>
            <w:bookmarkEnd w:id="13"/>
            <w:r>
              <w:t xml:space="preserve">Mr D </w:t>
            </w:r>
            <w:proofErr w:type="spellStart"/>
            <w:r>
              <w:t>Shavin</w:t>
            </w:r>
            <w:proofErr w:type="spellEnd"/>
            <w:r>
              <w:t xml:space="preserve"> </w:t>
            </w:r>
            <w:r w:rsidR="00B878C6">
              <w:t>Q</w:t>
            </w:r>
            <w:r>
              <w:t>C with Ms L Thomas and Ms M Evetts</w:t>
            </w:r>
          </w:p>
        </w:tc>
      </w:tr>
      <w:tr w:rsidR="003B42BB" w14:paraId="437729FF" w14:textId="77777777" w:rsidTr="004374E7">
        <w:tc>
          <w:tcPr>
            <w:tcW w:w="3261" w:type="dxa"/>
            <w:shd w:val="clear" w:color="auto" w:fill="auto"/>
          </w:tcPr>
          <w:p w14:paraId="0ECB893C" w14:textId="77777777" w:rsidR="003B42BB" w:rsidRDefault="003B42BB" w:rsidP="003B42BB">
            <w:pPr>
              <w:pStyle w:val="Normal1linespace"/>
              <w:widowControl w:val="0"/>
              <w:jc w:val="left"/>
            </w:pPr>
          </w:p>
        </w:tc>
        <w:tc>
          <w:tcPr>
            <w:tcW w:w="5812" w:type="dxa"/>
            <w:shd w:val="clear" w:color="auto" w:fill="auto"/>
          </w:tcPr>
          <w:p w14:paraId="315C7812" w14:textId="77777777" w:rsidR="003B42BB" w:rsidRDefault="003B42BB" w:rsidP="003B42BB">
            <w:pPr>
              <w:pStyle w:val="Normal1linespace"/>
              <w:widowControl w:val="0"/>
              <w:jc w:val="left"/>
            </w:pPr>
          </w:p>
        </w:tc>
      </w:tr>
      <w:tr w:rsidR="003B42BB" w14:paraId="3B3B38B4" w14:textId="77777777" w:rsidTr="004374E7">
        <w:tc>
          <w:tcPr>
            <w:tcW w:w="3261" w:type="dxa"/>
            <w:shd w:val="clear" w:color="auto" w:fill="auto"/>
          </w:tcPr>
          <w:p w14:paraId="4D930536" w14:textId="77777777" w:rsidR="003B42BB" w:rsidRDefault="003B42BB" w:rsidP="003B42BB">
            <w:pPr>
              <w:pStyle w:val="Normal1linespace"/>
              <w:widowControl w:val="0"/>
              <w:jc w:val="left"/>
            </w:pPr>
            <w:r>
              <w:t>Solicitor for the Applicant</w:t>
            </w:r>
            <w:r w:rsidR="00F96919">
              <w:t>/Cross-Respondent</w:t>
            </w:r>
            <w:r>
              <w:t>:</w:t>
            </w:r>
          </w:p>
        </w:tc>
        <w:tc>
          <w:tcPr>
            <w:tcW w:w="5812" w:type="dxa"/>
            <w:shd w:val="clear" w:color="auto" w:fill="auto"/>
          </w:tcPr>
          <w:p w14:paraId="1C3BBFD6" w14:textId="77777777" w:rsidR="003B42BB" w:rsidRDefault="00F96919" w:rsidP="003B42BB">
            <w:pPr>
              <w:pStyle w:val="Normal1linespace"/>
              <w:widowControl w:val="0"/>
              <w:jc w:val="left"/>
            </w:pPr>
            <w:r>
              <w:t>DLA Piper Australia</w:t>
            </w:r>
          </w:p>
        </w:tc>
      </w:tr>
      <w:tr w:rsidR="003B42BB" w14:paraId="517DB14D" w14:textId="77777777" w:rsidTr="004374E7">
        <w:tc>
          <w:tcPr>
            <w:tcW w:w="3261" w:type="dxa"/>
            <w:shd w:val="clear" w:color="auto" w:fill="auto"/>
          </w:tcPr>
          <w:p w14:paraId="69FB2190" w14:textId="77777777" w:rsidR="003B42BB" w:rsidRDefault="003B42BB" w:rsidP="003B42BB">
            <w:pPr>
              <w:pStyle w:val="Normal1linespace"/>
              <w:widowControl w:val="0"/>
              <w:jc w:val="left"/>
            </w:pPr>
          </w:p>
        </w:tc>
        <w:tc>
          <w:tcPr>
            <w:tcW w:w="5812" w:type="dxa"/>
            <w:shd w:val="clear" w:color="auto" w:fill="auto"/>
          </w:tcPr>
          <w:p w14:paraId="624378C9" w14:textId="77777777" w:rsidR="003B42BB" w:rsidRDefault="003B42BB" w:rsidP="003B42BB">
            <w:pPr>
              <w:pStyle w:val="Normal1linespace"/>
              <w:widowControl w:val="0"/>
              <w:jc w:val="left"/>
            </w:pPr>
          </w:p>
        </w:tc>
      </w:tr>
      <w:tr w:rsidR="003B42BB" w14:paraId="503497B2" w14:textId="77777777" w:rsidTr="004374E7">
        <w:tc>
          <w:tcPr>
            <w:tcW w:w="3261" w:type="dxa"/>
            <w:shd w:val="clear" w:color="auto" w:fill="auto"/>
          </w:tcPr>
          <w:p w14:paraId="5E07C198" w14:textId="77777777" w:rsidR="003B42BB" w:rsidRDefault="003B42BB" w:rsidP="003B42BB">
            <w:pPr>
              <w:pStyle w:val="Normal1linespace"/>
              <w:widowControl w:val="0"/>
              <w:jc w:val="left"/>
            </w:pPr>
            <w:r>
              <w:t>Counsel for the Respondents/Cross-Claimants:</w:t>
            </w:r>
          </w:p>
        </w:tc>
        <w:tc>
          <w:tcPr>
            <w:tcW w:w="5812" w:type="dxa"/>
            <w:shd w:val="clear" w:color="auto" w:fill="auto"/>
          </w:tcPr>
          <w:p w14:paraId="6A9AD043" w14:textId="07D839E0" w:rsidR="003B42BB" w:rsidRDefault="001D3C38" w:rsidP="003B42BB">
            <w:pPr>
              <w:pStyle w:val="Normal1linespace"/>
              <w:widowControl w:val="0"/>
              <w:jc w:val="left"/>
            </w:pPr>
            <w:r>
              <w:t>Mr N Murray SC with Mr B Mee</w:t>
            </w:r>
          </w:p>
        </w:tc>
      </w:tr>
      <w:tr w:rsidR="003B42BB" w14:paraId="672DF09C" w14:textId="77777777" w:rsidTr="004374E7">
        <w:tc>
          <w:tcPr>
            <w:tcW w:w="3261" w:type="dxa"/>
            <w:shd w:val="clear" w:color="auto" w:fill="auto"/>
          </w:tcPr>
          <w:p w14:paraId="0CAC5D16" w14:textId="77777777" w:rsidR="003B42BB" w:rsidRDefault="003B42BB" w:rsidP="003B42BB">
            <w:pPr>
              <w:pStyle w:val="Normal1linespace"/>
              <w:widowControl w:val="0"/>
              <w:jc w:val="left"/>
            </w:pPr>
          </w:p>
        </w:tc>
        <w:tc>
          <w:tcPr>
            <w:tcW w:w="5812" w:type="dxa"/>
            <w:shd w:val="clear" w:color="auto" w:fill="auto"/>
          </w:tcPr>
          <w:p w14:paraId="4B7BCB2A" w14:textId="77777777" w:rsidR="003B42BB" w:rsidRDefault="003B42BB" w:rsidP="003B42BB">
            <w:pPr>
              <w:pStyle w:val="Normal1linespace"/>
              <w:widowControl w:val="0"/>
              <w:jc w:val="left"/>
            </w:pPr>
          </w:p>
        </w:tc>
      </w:tr>
      <w:tr w:rsidR="003B42BB" w14:paraId="07A989F4" w14:textId="77777777" w:rsidTr="004374E7">
        <w:tc>
          <w:tcPr>
            <w:tcW w:w="3261" w:type="dxa"/>
            <w:shd w:val="clear" w:color="auto" w:fill="auto"/>
          </w:tcPr>
          <w:p w14:paraId="68746F28" w14:textId="77777777" w:rsidR="003B42BB" w:rsidRDefault="003B42BB" w:rsidP="003B42BB">
            <w:pPr>
              <w:pStyle w:val="Normal1linespace"/>
              <w:widowControl w:val="0"/>
              <w:jc w:val="left"/>
            </w:pPr>
            <w:r>
              <w:t>Solicitor for the Respondents/Cross-Claimants:</w:t>
            </w:r>
          </w:p>
        </w:tc>
        <w:tc>
          <w:tcPr>
            <w:tcW w:w="5812" w:type="dxa"/>
            <w:shd w:val="clear" w:color="auto" w:fill="auto"/>
          </w:tcPr>
          <w:p w14:paraId="55D92D3E" w14:textId="77777777" w:rsidR="003B42BB" w:rsidRDefault="003B42BB" w:rsidP="003B42BB">
            <w:pPr>
              <w:pStyle w:val="Normal1linespace"/>
              <w:widowControl w:val="0"/>
              <w:jc w:val="left"/>
            </w:pPr>
            <w:r>
              <w:t>Herbert Smith Freehills</w:t>
            </w:r>
          </w:p>
        </w:tc>
      </w:tr>
      <w:bookmarkEnd w:id="12"/>
    </w:tbl>
    <w:p w14:paraId="0E1E14BC" w14:textId="77777777" w:rsidR="007470BD" w:rsidRDefault="007470BD">
      <w:pPr>
        <w:pStyle w:val="Normal1linespace"/>
      </w:pPr>
    </w:p>
    <w:p w14:paraId="330E2187" w14:textId="77777777" w:rsidR="00E94CBF" w:rsidRDefault="00E94CBF">
      <w:pPr>
        <w:pStyle w:val="Normal1linespace"/>
      </w:pPr>
    </w:p>
    <w:p w14:paraId="4028F87B" w14:textId="77777777" w:rsidR="00395B24" w:rsidRDefault="00395B24">
      <w:pPr>
        <w:pStyle w:val="Normal1linespace"/>
        <w:sectPr w:rsidR="00395B24" w:rsidSect="00C82F68">
          <w:footerReference w:type="default" r:id="rId9"/>
          <w:endnotePr>
            <w:numFmt w:val="decimal"/>
          </w:endnotePr>
          <w:type w:val="continuous"/>
          <w:pgSz w:w="11907" w:h="16840" w:code="9"/>
          <w:pgMar w:top="1134" w:right="1440" w:bottom="1134" w:left="1440" w:header="851" w:footer="765" w:gutter="0"/>
          <w:pgNumType w:start="1"/>
          <w:cols w:space="720"/>
          <w:noEndnote/>
          <w:titlePg/>
        </w:sectPr>
      </w:pPr>
    </w:p>
    <w:p w14:paraId="7ED1689D" w14:textId="77777777" w:rsidR="008C7167" w:rsidRPr="00045BB7" w:rsidRDefault="0011419D" w:rsidP="00045BB7">
      <w:pPr>
        <w:pStyle w:val="NormalHeadings"/>
        <w:spacing w:line="480" w:lineRule="auto"/>
        <w:jc w:val="center"/>
        <w:rPr>
          <w:sz w:val="28"/>
          <w:szCs w:val="28"/>
        </w:rPr>
      </w:pPr>
      <w:r w:rsidRPr="00045BB7">
        <w:rPr>
          <w:sz w:val="28"/>
          <w:szCs w:val="28"/>
        </w:rPr>
        <w:t>ORDERS</w:t>
      </w:r>
    </w:p>
    <w:tbl>
      <w:tblPr>
        <w:tblW w:w="9242" w:type="dxa"/>
        <w:tblLayout w:type="fixed"/>
        <w:tblLook w:val="0000" w:firstRow="0" w:lastRow="0" w:firstColumn="0" w:lastColumn="0" w:noHBand="0" w:noVBand="0"/>
      </w:tblPr>
      <w:tblGrid>
        <w:gridCol w:w="2376"/>
        <w:gridCol w:w="4536"/>
        <w:gridCol w:w="2330"/>
      </w:tblGrid>
      <w:tr w:rsidR="00A46CCC" w14:paraId="1E5663DC" w14:textId="77777777" w:rsidTr="00DF315A">
        <w:tc>
          <w:tcPr>
            <w:tcW w:w="6912" w:type="dxa"/>
            <w:gridSpan w:val="2"/>
          </w:tcPr>
          <w:p w14:paraId="42A73862" w14:textId="77777777" w:rsidR="00A46CCC" w:rsidRPr="001765E0" w:rsidRDefault="00A46CCC" w:rsidP="00525A49">
            <w:pPr>
              <w:pStyle w:val="NormalHeadings"/>
            </w:pPr>
          </w:p>
        </w:tc>
        <w:tc>
          <w:tcPr>
            <w:tcW w:w="2330" w:type="dxa"/>
          </w:tcPr>
          <w:p w14:paraId="242AF06E" w14:textId="77777777" w:rsidR="00A46CCC" w:rsidRDefault="00DF315A" w:rsidP="00F92355">
            <w:pPr>
              <w:pStyle w:val="NormalHeadings"/>
              <w:jc w:val="right"/>
            </w:pPr>
            <w:bookmarkStart w:id="14" w:name="FileNo"/>
            <w:r>
              <w:t>NSD 656 of 2017</w:t>
            </w:r>
            <w:bookmarkEnd w:id="14"/>
          </w:p>
        </w:tc>
      </w:tr>
      <w:tr w:rsidR="00A76C13" w14:paraId="3AE5935C" w14:textId="77777777" w:rsidTr="00DF315A">
        <w:tc>
          <w:tcPr>
            <w:tcW w:w="9242" w:type="dxa"/>
            <w:gridSpan w:val="3"/>
          </w:tcPr>
          <w:p w14:paraId="7341B5BA" w14:textId="77777777" w:rsidR="00A76C13" w:rsidRPr="00A76C13" w:rsidRDefault="00DF315A" w:rsidP="00DF315A">
            <w:pPr>
              <w:pStyle w:val="NormalHeadings"/>
              <w:jc w:val="left"/>
            </w:pPr>
            <w:bookmarkStart w:id="15" w:name="InTheMatterOf"/>
            <w:r>
              <w:t xml:space="preserve"> </w:t>
            </w:r>
            <w:bookmarkEnd w:id="15"/>
          </w:p>
        </w:tc>
      </w:tr>
      <w:tr w:rsidR="00A46CCC" w14:paraId="73166C0E" w14:textId="77777777" w:rsidTr="00DF315A">
        <w:trPr>
          <w:trHeight w:val="386"/>
        </w:trPr>
        <w:tc>
          <w:tcPr>
            <w:tcW w:w="2376" w:type="dxa"/>
          </w:tcPr>
          <w:p w14:paraId="145314C1" w14:textId="77777777" w:rsidR="00A46CCC" w:rsidRDefault="00A46CCC" w:rsidP="008C247A">
            <w:pPr>
              <w:pStyle w:val="NormalHeadings"/>
              <w:jc w:val="left"/>
              <w:rPr>
                <w:caps/>
                <w:szCs w:val="24"/>
              </w:rPr>
            </w:pPr>
            <w:bookmarkStart w:id="16" w:name="Parties"/>
            <w:r>
              <w:rPr>
                <w:caps/>
                <w:szCs w:val="24"/>
              </w:rPr>
              <w:t>BETWEEN:</w:t>
            </w:r>
          </w:p>
        </w:tc>
        <w:tc>
          <w:tcPr>
            <w:tcW w:w="6866" w:type="dxa"/>
            <w:gridSpan w:val="2"/>
          </w:tcPr>
          <w:p w14:paraId="524FEBE8" w14:textId="77777777" w:rsidR="00DF315A" w:rsidRDefault="00DF315A" w:rsidP="00DF315A">
            <w:pPr>
              <w:pStyle w:val="NormalHeadings"/>
              <w:jc w:val="left"/>
            </w:pPr>
            <w:bookmarkStart w:id="17" w:name="Applicant"/>
            <w:r>
              <w:t>NEURIM PHARMACEUTICALS (1991) LTD</w:t>
            </w:r>
          </w:p>
          <w:p w14:paraId="5F19FB2C" w14:textId="77777777" w:rsidR="00DF315A" w:rsidRDefault="00DF315A" w:rsidP="00DF315A">
            <w:pPr>
              <w:pStyle w:val="PartyType"/>
            </w:pPr>
            <w:r>
              <w:t>Applicant</w:t>
            </w:r>
          </w:p>
          <w:bookmarkEnd w:id="17"/>
          <w:p w14:paraId="02C5A34D" w14:textId="77777777" w:rsidR="00A46CCC" w:rsidRPr="006555B4" w:rsidRDefault="00A46CCC" w:rsidP="008C247A">
            <w:pPr>
              <w:pStyle w:val="NormalHeadings"/>
              <w:jc w:val="left"/>
            </w:pPr>
          </w:p>
        </w:tc>
      </w:tr>
      <w:tr w:rsidR="00A46CCC" w14:paraId="2169CF61" w14:textId="77777777" w:rsidTr="00DF315A">
        <w:trPr>
          <w:trHeight w:val="386"/>
        </w:trPr>
        <w:tc>
          <w:tcPr>
            <w:tcW w:w="2376" w:type="dxa"/>
          </w:tcPr>
          <w:p w14:paraId="3E3C3FF0" w14:textId="77777777" w:rsidR="00A46CCC" w:rsidRDefault="00A46CCC" w:rsidP="008C247A">
            <w:pPr>
              <w:pStyle w:val="NormalHeadings"/>
              <w:jc w:val="left"/>
              <w:rPr>
                <w:caps/>
                <w:szCs w:val="24"/>
              </w:rPr>
            </w:pPr>
            <w:r>
              <w:rPr>
                <w:caps/>
                <w:szCs w:val="24"/>
              </w:rPr>
              <w:t>AND:</w:t>
            </w:r>
          </w:p>
        </w:tc>
        <w:tc>
          <w:tcPr>
            <w:tcW w:w="6866" w:type="dxa"/>
            <w:gridSpan w:val="2"/>
          </w:tcPr>
          <w:p w14:paraId="286DA57E" w14:textId="77777777" w:rsidR="00DF315A" w:rsidRDefault="00DF315A" w:rsidP="00DF315A">
            <w:pPr>
              <w:pStyle w:val="NormalHeadings"/>
              <w:jc w:val="left"/>
            </w:pPr>
            <w:bookmarkStart w:id="18" w:name="Respondent"/>
            <w:r>
              <w:t>GENERIC PARTNERS PTY LTD (ACN 132 833 777)</w:t>
            </w:r>
          </w:p>
          <w:p w14:paraId="11729B4F" w14:textId="77777777" w:rsidR="00DF315A" w:rsidRDefault="00DF315A" w:rsidP="00DF315A">
            <w:pPr>
              <w:pStyle w:val="PartyType"/>
            </w:pPr>
            <w:r>
              <w:t>First Respondent</w:t>
            </w:r>
          </w:p>
          <w:p w14:paraId="74BCD294" w14:textId="77777777" w:rsidR="00DF315A" w:rsidRDefault="00DF315A" w:rsidP="008C247A">
            <w:pPr>
              <w:pStyle w:val="NormalHeadings"/>
              <w:jc w:val="left"/>
              <w:rPr>
                <w:szCs w:val="24"/>
              </w:rPr>
            </w:pPr>
          </w:p>
          <w:p w14:paraId="0AE77067" w14:textId="5870AA5B" w:rsidR="00DF315A" w:rsidRDefault="00DF315A" w:rsidP="00DF315A">
            <w:pPr>
              <w:pStyle w:val="NormalHeadings"/>
              <w:jc w:val="left"/>
            </w:pPr>
            <w:r>
              <w:t xml:space="preserve">APOTEX PTY LTD </w:t>
            </w:r>
            <w:r w:rsidR="008B43C1">
              <w:t>(</w:t>
            </w:r>
            <w:r>
              <w:t>ACN 096 916 148</w:t>
            </w:r>
            <w:r w:rsidR="008B43C1">
              <w:t>)</w:t>
            </w:r>
          </w:p>
          <w:p w14:paraId="6BCFE3FA" w14:textId="77777777" w:rsidR="00A46CCC" w:rsidRPr="006555B4" w:rsidRDefault="00DF315A" w:rsidP="00DF315A">
            <w:pPr>
              <w:pStyle w:val="PartyType"/>
            </w:pPr>
            <w:r>
              <w:t>Second Respondent</w:t>
            </w:r>
            <w:bookmarkEnd w:id="18"/>
          </w:p>
        </w:tc>
      </w:tr>
      <w:tr w:rsidR="00DF315A" w14:paraId="4DC642B7" w14:textId="77777777" w:rsidTr="00DF315A">
        <w:trPr>
          <w:trHeight w:val="300"/>
        </w:trPr>
        <w:tc>
          <w:tcPr>
            <w:tcW w:w="2376" w:type="dxa"/>
          </w:tcPr>
          <w:p w14:paraId="734582E5" w14:textId="77777777" w:rsidR="00DF315A" w:rsidRDefault="00DF315A">
            <w:pPr>
              <w:pStyle w:val="NormalHeadings"/>
              <w:jc w:val="left"/>
              <w:rPr>
                <w:caps/>
                <w:szCs w:val="24"/>
              </w:rPr>
            </w:pPr>
            <w:bookmarkStart w:id="19" w:name="CrossClaimPosition"/>
            <w:bookmarkEnd w:id="16"/>
            <w:bookmarkEnd w:id="19"/>
          </w:p>
        </w:tc>
        <w:tc>
          <w:tcPr>
            <w:tcW w:w="6866" w:type="dxa"/>
            <w:gridSpan w:val="2"/>
          </w:tcPr>
          <w:p w14:paraId="4CBB700B" w14:textId="77777777" w:rsidR="00DF315A" w:rsidRDefault="00DF315A">
            <w:pPr>
              <w:pStyle w:val="NormalHeadings"/>
              <w:jc w:val="left"/>
              <w:rPr>
                <w:szCs w:val="24"/>
              </w:rPr>
            </w:pPr>
          </w:p>
        </w:tc>
      </w:tr>
      <w:tr w:rsidR="00DF315A" w14:paraId="0715428C" w14:textId="77777777" w:rsidTr="00DF315A">
        <w:trPr>
          <w:trHeight w:val="386"/>
        </w:trPr>
        <w:tc>
          <w:tcPr>
            <w:tcW w:w="2376" w:type="dxa"/>
          </w:tcPr>
          <w:p w14:paraId="49FA55D3" w14:textId="77777777" w:rsidR="00DF315A" w:rsidRDefault="00DF315A">
            <w:pPr>
              <w:pStyle w:val="NormalHeadings"/>
              <w:jc w:val="left"/>
              <w:rPr>
                <w:caps/>
                <w:szCs w:val="24"/>
              </w:rPr>
            </w:pPr>
            <w:r>
              <w:rPr>
                <w:caps/>
                <w:szCs w:val="24"/>
              </w:rPr>
              <w:t>AND BETWEEN:</w:t>
            </w:r>
          </w:p>
        </w:tc>
        <w:tc>
          <w:tcPr>
            <w:tcW w:w="6866" w:type="dxa"/>
            <w:gridSpan w:val="2"/>
          </w:tcPr>
          <w:p w14:paraId="23BB5659" w14:textId="77777777" w:rsidR="00DF315A" w:rsidRDefault="00DF315A" w:rsidP="00DF315A">
            <w:pPr>
              <w:pStyle w:val="NormalHeadings"/>
              <w:jc w:val="left"/>
            </w:pPr>
            <w:bookmarkStart w:id="20" w:name="Cross_Applicant"/>
            <w:r>
              <w:t>APOTEX PTY LTD (ACN 096 916 148)</w:t>
            </w:r>
          </w:p>
          <w:p w14:paraId="64EC4DE0" w14:textId="77777777" w:rsidR="00DF315A" w:rsidRDefault="00DF315A" w:rsidP="00DF315A">
            <w:pPr>
              <w:pStyle w:val="PartyType"/>
            </w:pPr>
            <w:r>
              <w:t>Cross-Claimant</w:t>
            </w:r>
          </w:p>
          <w:bookmarkEnd w:id="20"/>
          <w:p w14:paraId="58747765" w14:textId="77777777" w:rsidR="00DF315A" w:rsidRDefault="00DF315A">
            <w:pPr>
              <w:pStyle w:val="NormalHeadings"/>
              <w:jc w:val="left"/>
              <w:rPr>
                <w:szCs w:val="24"/>
              </w:rPr>
            </w:pPr>
          </w:p>
        </w:tc>
      </w:tr>
      <w:tr w:rsidR="00DF315A" w14:paraId="355A080C" w14:textId="77777777" w:rsidTr="00DF315A">
        <w:trPr>
          <w:trHeight w:val="386"/>
        </w:trPr>
        <w:tc>
          <w:tcPr>
            <w:tcW w:w="2376" w:type="dxa"/>
          </w:tcPr>
          <w:p w14:paraId="55A6BB11" w14:textId="77777777" w:rsidR="00DF315A" w:rsidRDefault="00DF315A">
            <w:pPr>
              <w:pStyle w:val="NormalHeadings"/>
              <w:jc w:val="left"/>
              <w:rPr>
                <w:caps/>
                <w:szCs w:val="24"/>
              </w:rPr>
            </w:pPr>
            <w:r>
              <w:rPr>
                <w:caps/>
                <w:szCs w:val="24"/>
              </w:rPr>
              <w:t>AND:</w:t>
            </w:r>
          </w:p>
        </w:tc>
        <w:tc>
          <w:tcPr>
            <w:tcW w:w="6866" w:type="dxa"/>
            <w:gridSpan w:val="2"/>
          </w:tcPr>
          <w:p w14:paraId="78635C94" w14:textId="77777777" w:rsidR="00DF315A" w:rsidRDefault="00DF315A" w:rsidP="00DF315A">
            <w:pPr>
              <w:pStyle w:val="NormalHeadings"/>
              <w:jc w:val="left"/>
            </w:pPr>
            <w:bookmarkStart w:id="21" w:name="Cross_Respondent"/>
            <w:r>
              <w:t>NEURIM PHARMACEUTICALS (1991) LTD</w:t>
            </w:r>
          </w:p>
          <w:p w14:paraId="16E39F11" w14:textId="77777777" w:rsidR="00DF315A" w:rsidRDefault="00DF315A" w:rsidP="00DF315A">
            <w:pPr>
              <w:pStyle w:val="PartyType"/>
            </w:pPr>
            <w:r>
              <w:t>Cross-Respondent</w:t>
            </w:r>
            <w:bookmarkEnd w:id="21"/>
          </w:p>
        </w:tc>
      </w:tr>
      <w:tr w:rsidR="00DF315A" w14:paraId="241D4F77" w14:textId="77777777" w:rsidTr="008C247A">
        <w:trPr>
          <w:trHeight w:val="300"/>
        </w:trPr>
        <w:tc>
          <w:tcPr>
            <w:tcW w:w="2376" w:type="dxa"/>
          </w:tcPr>
          <w:p w14:paraId="59F38907" w14:textId="77777777" w:rsidR="00DF315A" w:rsidRDefault="00DF315A" w:rsidP="008C247A">
            <w:pPr>
              <w:pStyle w:val="NormalHeadings"/>
              <w:jc w:val="left"/>
              <w:rPr>
                <w:caps/>
                <w:szCs w:val="24"/>
              </w:rPr>
            </w:pPr>
          </w:p>
        </w:tc>
        <w:tc>
          <w:tcPr>
            <w:tcW w:w="6866" w:type="dxa"/>
            <w:gridSpan w:val="2"/>
          </w:tcPr>
          <w:p w14:paraId="6EDCB51F" w14:textId="77777777" w:rsidR="00DF315A" w:rsidRDefault="00DF315A" w:rsidP="008C247A">
            <w:pPr>
              <w:pStyle w:val="NormalHeadings"/>
              <w:jc w:val="left"/>
              <w:rPr>
                <w:szCs w:val="24"/>
              </w:rPr>
            </w:pPr>
          </w:p>
        </w:tc>
      </w:tr>
      <w:tr w:rsidR="00DF315A" w14:paraId="6D15D8C3" w14:textId="77777777" w:rsidTr="00DF315A">
        <w:trPr>
          <w:trHeight w:val="386"/>
        </w:trPr>
        <w:tc>
          <w:tcPr>
            <w:tcW w:w="2376" w:type="dxa"/>
          </w:tcPr>
          <w:p w14:paraId="137E3C9C" w14:textId="77777777" w:rsidR="00DF315A" w:rsidRDefault="00DF315A" w:rsidP="008C247A">
            <w:pPr>
              <w:pStyle w:val="NormalHeadings"/>
              <w:jc w:val="left"/>
              <w:rPr>
                <w:caps/>
                <w:szCs w:val="24"/>
              </w:rPr>
            </w:pPr>
            <w:r>
              <w:rPr>
                <w:caps/>
                <w:szCs w:val="24"/>
              </w:rPr>
              <w:t>AND BETWEEN:</w:t>
            </w:r>
          </w:p>
        </w:tc>
        <w:tc>
          <w:tcPr>
            <w:tcW w:w="6866" w:type="dxa"/>
            <w:gridSpan w:val="2"/>
          </w:tcPr>
          <w:p w14:paraId="6CE7DEDF" w14:textId="77777777" w:rsidR="00DF315A" w:rsidRDefault="00DF315A" w:rsidP="008C247A">
            <w:pPr>
              <w:pStyle w:val="NormalHeadings"/>
              <w:jc w:val="left"/>
            </w:pPr>
            <w:r w:rsidRPr="00DF315A">
              <w:t>GENERIC PARTNERS PTY LTD (ACN 132 833 777)</w:t>
            </w:r>
          </w:p>
          <w:p w14:paraId="165E05AE" w14:textId="77777777" w:rsidR="00DF315A" w:rsidRPr="0092624A" w:rsidRDefault="00DF315A" w:rsidP="0092624A">
            <w:pPr>
              <w:pStyle w:val="PartyType"/>
            </w:pPr>
            <w:r w:rsidRPr="00DF315A">
              <w:t>Cross-Claimant</w:t>
            </w:r>
          </w:p>
          <w:p w14:paraId="300C90A5" w14:textId="77777777" w:rsidR="00DF315A" w:rsidRPr="00DF315A" w:rsidRDefault="00DF315A" w:rsidP="008C247A">
            <w:pPr>
              <w:pStyle w:val="NormalHeadings"/>
              <w:jc w:val="left"/>
            </w:pPr>
          </w:p>
        </w:tc>
      </w:tr>
      <w:tr w:rsidR="00DF315A" w14:paraId="66B10401" w14:textId="77777777" w:rsidTr="00DF315A">
        <w:trPr>
          <w:trHeight w:val="386"/>
        </w:trPr>
        <w:tc>
          <w:tcPr>
            <w:tcW w:w="2376" w:type="dxa"/>
          </w:tcPr>
          <w:p w14:paraId="7A29B456" w14:textId="77777777" w:rsidR="00DF315A" w:rsidRDefault="00DF315A" w:rsidP="008C247A">
            <w:pPr>
              <w:pStyle w:val="NormalHeadings"/>
              <w:jc w:val="left"/>
              <w:rPr>
                <w:caps/>
                <w:szCs w:val="24"/>
              </w:rPr>
            </w:pPr>
            <w:r>
              <w:rPr>
                <w:caps/>
                <w:szCs w:val="24"/>
              </w:rPr>
              <w:t>AND:</w:t>
            </w:r>
          </w:p>
        </w:tc>
        <w:tc>
          <w:tcPr>
            <w:tcW w:w="6866" w:type="dxa"/>
            <w:gridSpan w:val="2"/>
          </w:tcPr>
          <w:p w14:paraId="2CF83F0E" w14:textId="77777777" w:rsidR="00DF315A" w:rsidRDefault="00DF315A" w:rsidP="008C247A">
            <w:pPr>
              <w:pStyle w:val="NormalHeadings"/>
              <w:jc w:val="left"/>
            </w:pPr>
            <w:r>
              <w:t>NEURIM PHARMACEUTICALS (1991) LTD</w:t>
            </w:r>
          </w:p>
          <w:p w14:paraId="4A97C0A5" w14:textId="77777777" w:rsidR="00DF315A" w:rsidRPr="0092624A" w:rsidRDefault="00DF315A" w:rsidP="0092624A">
            <w:pPr>
              <w:pStyle w:val="PartyType"/>
            </w:pPr>
            <w:r w:rsidRPr="00DF315A">
              <w:t>Cross-Respondent</w:t>
            </w:r>
          </w:p>
          <w:p w14:paraId="3AC65B80" w14:textId="77777777" w:rsidR="00DF315A" w:rsidRPr="00DF315A" w:rsidRDefault="00DF315A" w:rsidP="008C247A">
            <w:pPr>
              <w:pStyle w:val="NormalHeadings"/>
              <w:jc w:val="left"/>
            </w:pPr>
          </w:p>
        </w:tc>
      </w:tr>
    </w:tbl>
    <w:p w14:paraId="2FF397A5" w14:textId="77777777" w:rsidR="00395B24" w:rsidRDefault="00395B24">
      <w:pPr>
        <w:pStyle w:val="NormalHeadings"/>
      </w:pPr>
    </w:p>
    <w:p w14:paraId="2F0D6365" w14:textId="77777777" w:rsidR="00DF315A" w:rsidRDefault="00DF315A">
      <w:pPr>
        <w:pStyle w:val="NormalHeadings"/>
      </w:pPr>
    </w:p>
    <w:tbl>
      <w:tblPr>
        <w:tblW w:w="0" w:type="auto"/>
        <w:tblLayout w:type="fixed"/>
        <w:tblLook w:val="0000" w:firstRow="0" w:lastRow="0" w:firstColumn="0" w:lastColumn="0" w:noHBand="0" w:noVBand="0"/>
      </w:tblPr>
      <w:tblGrid>
        <w:gridCol w:w="2376"/>
        <w:gridCol w:w="6866"/>
      </w:tblGrid>
      <w:tr w:rsidR="00395B24" w14:paraId="798506AF" w14:textId="77777777">
        <w:tc>
          <w:tcPr>
            <w:tcW w:w="2376" w:type="dxa"/>
          </w:tcPr>
          <w:p w14:paraId="2FAAD3FD" w14:textId="77777777" w:rsidR="00395B24" w:rsidRDefault="00974709">
            <w:pPr>
              <w:pStyle w:val="NormalHeadings"/>
              <w:spacing w:after="120"/>
              <w:jc w:val="left"/>
              <w:rPr>
                <w:caps/>
                <w:szCs w:val="24"/>
              </w:rPr>
            </w:pPr>
            <w:bookmarkStart w:id="22" w:name="JudgeText"/>
            <w:r>
              <w:rPr>
                <w:caps/>
                <w:szCs w:val="24"/>
              </w:rPr>
              <w:t>order made by</w:t>
            </w:r>
            <w:bookmarkEnd w:id="22"/>
            <w:r w:rsidR="002C7385">
              <w:rPr>
                <w:caps/>
                <w:szCs w:val="24"/>
              </w:rPr>
              <w:t>:</w:t>
            </w:r>
          </w:p>
        </w:tc>
        <w:tc>
          <w:tcPr>
            <w:tcW w:w="6866" w:type="dxa"/>
          </w:tcPr>
          <w:p w14:paraId="47935086" w14:textId="77777777" w:rsidR="00395B24" w:rsidRDefault="00DF315A">
            <w:pPr>
              <w:pStyle w:val="NormalHeadings"/>
              <w:jc w:val="left"/>
              <w:rPr>
                <w:caps/>
                <w:szCs w:val="24"/>
              </w:rPr>
            </w:pPr>
            <w:bookmarkStart w:id="23" w:name="Judge"/>
            <w:r>
              <w:rPr>
                <w:caps/>
                <w:szCs w:val="24"/>
              </w:rPr>
              <w:t>NICHOLAS J</w:t>
            </w:r>
            <w:bookmarkEnd w:id="23"/>
          </w:p>
        </w:tc>
      </w:tr>
      <w:tr w:rsidR="00395B24" w14:paraId="07BE2240" w14:textId="77777777">
        <w:tc>
          <w:tcPr>
            <w:tcW w:w="2376" w:type="dxa"/>
          </w:tcPr>
          <w:p w14:paraId="7F5E57E3" w14:textId="77777777" w:rsidR="00395B24" w:rsidRDefault="002C7385">
            <w:pPr>
              <w:pStyle w:val="NormalHeadings"/>
              <w:spacing w:after="120"/>
              <w:jc w:val="left"/>
              <w:rPr>
                <w:caps/>
                <w:szCs w:val="24"/>
              </w:rPr>
            </w:pPr>
            <w:r>
              <w:rPr>
                <w:caps/>
                <w:szCs w:val="24"/>
              </w:rPr>
              <w:t>DATE OF ORDER:</w:t>
            </w:r>
          </w:p>
        </w:tc>
        <w:tc>
          <w:tcPr>
            <w:tcW w:w="6866" w:type="dxa"/>
          </w:tcPr>
          <w:p w14:paraId="615EAA75" w14:textId="31158859" w:rsidR="00395B24" w:rsidRDefault="003D2203">
            <w:pPr>
              <w:pStyle w:val="NormalHeadings"/>
              <w:jc w:val="left"/>
              <w:rPr>
                <w:caps/>
                <w:szCs w:val="24"/>
              </w:rPr>
            </w:pPr>
            <w:bookmarkStart w:id="24" w:name="Judgment_Dated"/>
            <w:bookmarkEnd w:id="24"/>
            <w:r>
              <w:rPr>
                <w:caps/>
                <w:szCs w:val="24"/>
              </w:rPr>
              <w:t>12 april 2024</w:t>
            </w:r>
          </w:p>
        </w:tc>
      </w:tr>
    </w:tbl>
    <w:p w14:paraId="24349944" w14:textId="77777777" w:rsidR="00395B24" w:rsidRDefault="00395B24">
      <w:pPr>
        <w:pStyle w:val="NormalHeadings"/>
        <w:rPr>
          <w:b w:val="0"/>
        </w:rPr>
      </w:pPr>
    </w:p>
    <w:p w14:paraId="10E87908" w14:textId="77777777" w:rsidR="008D1617" w:rsidRDefault="008D1617">
      <w:pPr>
        <w:pStyle w:val="NormalHeadings"/>
        <w:rPr>
          <w:b w:val="0"/>
        </w:rPr>
      </w:pPr>
    </w:p>
    <w:p w14:paraId="4177EBA4" w14:textId="77777777" w:rsidR="00395B24" w:rsidRDefault="002C7385">
      <w:pPr>
        <w:pStyle w:val="NormalHeadings"/>
      </w:pPr>
      <w:r>
        <w:t>THE COURT ORDERS THAT:</w:t>
      </w:r>
    </w:p>
    <w:p w14:paraId="3097D436" w14:textId="77777777" w:rsidR="007F60DF" w:rsidRDefault="007F60DF" w:rsidP="00243E5E">
      <w:pPr>
        <w:pStyle w:val="NormalHeadings"/>
      </w:pPr>
    </w:p>
    <w:p w14:paraId="5B53ADF0" w14:textId="071FAD4D" w:rsidR="009A1253" w:rsidRDefault="00284B88" w:rsidP="00284B88">
      <w:pPr>
        <w:pStyle w:val="Order1"/>
        <w:numPr>
          <w:ilvl w:val="0"/>
          <w:numId w:val="0"/>
        </w:numPr>
        <w:tabs>
          <w:tab w:val="left" w:pos="720"/>
        </w:tabs>
        <w:ind w:left="720" w:hanging="720"/>
      </w:pPr>
      <w:r>
        <w:t>1.</w:t>
      </w:r>
      <w:r>
        <w:tab/>
      </w:r>
      <w:r w:rsidR="009A1253">
        <w:t>By 4.00pm 26 April 2024 the parties provide proposed short minutes of order to the Associate to Nicholas J in accordance with his Honour’s reasons published today.</w:t>
      </w:r>
    </w:p>
    <w:p w14:paraId="3444C560" w14:textId="433C9B54" w:rsidR="009A1253" w:rsidRDefault="00284B88" w:rsidP="00284B88">
      <w:pPr>
        <w:pStyle w:val="Order1"/>
        <w:numPr>
          <w:ilvl w:val="0"/>
          <w:numId w:val="0"/>
        </w:numPr>
        <w:tabs>
          <w:tab w:val="left" w:pos="720"/>
        </w:tabs>
        <w:ind w:left="720" w:hanging="720"/>
      </w:pPr>
      <w:r>
        <w:t>2.</w:t>
      </w:r>
      <w:r>
        <w:tab/>
      </w:r>
      <w:r w:rsidR="009A1253">
        <w:t xml:space="preserve">By 4.00pm 26 April 2024 the parties provide to the Associate to Nicholas J written notice of the scope of any disagreement between them in relation those parts of the short minutes of order referred to in order 1 that are not agreed. </w:t>
      </w:r>
    </w:p>
    <w:p w14:paraId="4D54D103" w14:textId="23F9DA68" w:rsidR="009A1253" w:rsidRDefault="00284B88" w:rsidP="00284B88">
      <w:pPr>
        <w:pStyle w:val="Order1"/>
        <w:numPr>
          <w:ilvl w:val="0"/>
          <w:numId w:val="0"/>
        </w:numPr>
        <w:tabs>
          <w:tab w:val="left" w:pos="720"/>
        </w:tabs>
        <w:ind w:left="720" w:hanging="720"/>
      </w:pPr>
      <w:r>
        <w:t>3.</w:t>
      </w:r>
      <w:r>
        <w:tab/>
      </w:r>
      <w:r w:rsidR="009A1253">
        <w:t xml:space="preserve">The proceeding </w:t>
      </w:r>
      <w:proofErr w:type="gramStart"/>
      <w:r w:rsidR="009A1253">
        <w:t>stand</w:t>
      </w:r>
      <w:proofErr w:type="gramEnd"/>
      <w:r w:rsidR="009A1253">
        <w:t xml:space="preserve"> over to 9.30am on 2 May 2024 for the making of further orders.</w:t>
      </w:r>
    </w:p>
    <w:p w14:paraId="380966C7" w14:textId="77777777" w:rsidR="001A6C52" w:rsidRDefault="001A6C52" w:rsidP="001A6C52">
      <w:pPr>
        <w:pStyle w:val="BodyText"/>
      </w:pPr>
    </w:p>
    <w:p w14:paraId="5BB8BD6D" w14:textId="77777777" w:rsidR="00A431E6" w:rsidRDefault="00A431E6" w:rsidP="001A6C52">
      <w:pPr>
        <w:pStyle w:val="BodyText"/>
      </w:pPr>
    </w:p>
    <w:p w14:paraId="5947F655" w14:textId="77777777" w:rsidR="0050309C" w:rsidRDefault="00DF315A" w:rsidP="004D53E5">
      <w:pPr>
        <w:pStyle w:val="SingleSpace"/>
      </w:pPr>
      <w:bookmarkStart w:id="25" w:name="OrdersStatement"/>
      <w:r>
        <w:t>Note:</w:t>
      </w:r>
      <w:r>
        <w:tab/>
        <w:t xml:space="preserve">Entry of orders is dealt with in Rule 39.32 of the </w:t>
      </w:r>
      <w:r>
        <w:rPr>
          <w:i/>
        </w:rPr>
        <w:t>Federal Court Rules 2011</w:t>
      </w:r>
      <w:r>
        <w:t>.</w:t>
      </w:r>
      <w:bookmarkEnd w:id="25"/>
    </w:p>
    <w:p w14:paraId="38C1FEC2" w14:textId="77777777" w:rsidR="00604342" w:rsidRDefault="00604342" w:rsidP="002B0E91">
      <w:pPr>
        <w:pStyle w:val="BodyText"/>
      </w:pPr>
    </w:p>
    <w:p w14:paraId="05573731" w14:textId="77777777" w:rsidR="00395B24" w:rsidRDefault="00395B24">
      <w:pPr>
        <w:pStyle w:val="NormalHeadings"/>
        <w:spacing w:before="240" w:after="120"/>
        <w:rPr>
          <w:b w:val="0"/>
        </w:rPr>
        <w:sectPr w:rsidR="00395B24" w:rsidSect="00C82F68">
          <w:headerReference w:type="default" r:id="rId10"/>
          <w:footerReference w:type="default" r:id="rId11"/>
          <w:headerReference w:type="first" r:id="rId12"/>
          <w:footerReference w:type="first" r:id="rId13"/>
          <w:endnotePr>
            <w:numFmt w:val="decimal"/>
          </w:endnotePr>
          <w:pgSz w:w="11907" w:h="16840" w:code="9"/>
          <w:pgMar w:top="1440" w:right="1440" w:bottom="1440" w:left="1440" w:header="851" w:footer="851" w:gutter="0"/>
          <w:pgNumType w:fmt="lowerRoman" w:start="1"/>
          <w:cols w:space="720"/>
          <w:noEndnote/>
          <w:titlePg/>
        </w:sectPr>
      </w:pPr>
    </w:p>
    <w:p w14:paraId="7DECF6B0" w14:textId="77777777" w:rsidR="00484F6D" w:rsidRPr="00045BB7" w:rsidRDefault="00484F6D" w:rsidP="00045BB7">
      <w:pPr>
        <w:pStyle w:val="NormalHeadings"/>
        <w:spacing w:line="480" w:lineRule="auto"/>
        <w:jc w:val="center"/>
        <w:rPr>
          <w:sz w:val="28"/>
          <w:szCs w:val="28"/>
        </w:rPr>
      </w:pPr>
      <w:r w:rsidRPr="00045BB7">
        <w:rPr>
          <w:sz w:val="28"/>
          <w:szCs w:val="28"/>
        </w:rPr>
        <w:t>REASONS FOR JUDGMENT</w:t>
      </w:r>
    </w:p>
    <w:p w14:paraId="5B204BD8" w14:textId="71917BDB" w:rsidR="00A52CA5" w:rsidRDefault="00A52CA5">
      <w:pPr>
        <w:spacing w:line="240" w:lineRule="auto"/>
        <w:jc w:val="left"/>
        <w:rPr>
          <w:sz w:val="26"/>
          <w:szCs w:val="26"/>
        </w:rPr>
      </w:pPr>
    </w:p>
    <w:tbl>
      <w:tblPr>
        <w:tblW w:w="9507" w:type="dxa"/>
        <w:tblLook w:val="01E0" w:firstRow="1" w:lastRow="1" w:firstColumn="1" w:lastColumn="1" w:noHBand="0" w:noVBand="0"/>
      </w:tblPr>
      <w:tblGrid>
        <w:gridCol w:w="8507"/>
        <w:gridCol w:w="1000"/>
      </w:tblGrid>
      <w:tr w:rsidR="005F0CBD" w:rsidRPr="00D326DB" w14:paraId="5424CAB0" w14:textId="77777777" w:rsidTr="005F0CBD">
        <w:tc>
          <w:tcPr>
            <w:tcW w:w="8507" w:type="dxa"/>
            <w:shd w:val="clear" w:color="auto" w:fill="auto"/>
          </w:tcPr>
          <w:bookmarkStart w:id="26" w:name="PTOC"/>
          <w:p w14:paraId="7CA56F60" w14:textId="3DE28A30" w:rsidR="005F0CBD" w:rsidRPr="005F0CBD" w:rsidRDefault="005F0CBD" w:rsidP="005F0CBD">
            <w:pPr>
              <w:pStyle w:val="FTOC1"/>
              <w:tabs>
                <w:tab w:val="clear" w:pos="9072"/>
              </w:tabs>
              <w:rPr>
                <w:lang w:eastAsia="en-AU"/>
              </w:rPr>
            </w:pPr>
            <w:r>
              <w:rPr>
                <w:lang w:eastAsia="en-AU"/>
              </w:rPr>
              <w:fldChar w:fldCharType="begin"/>
            </w:r>
            <w:r>
              <w:rPr>
                <w:lang w:eastAsia="en-AU"/>
              </w:rPr>
              <w:instrText xml:space="preserve"> REF _Ref140227955 \h </w:instrText>
            </w:r>
            <w:r>
              <w:rPr>
                <w:lang w:eastAsia="en-AU"/>
              </w:rPr>
            </w:r>
            <w:r>
              <w:rPr>
                <w:lang w:eastAsia="en-AU"/>
              </w:rPr>
              <w:fldChar w:fldCharType="separate"/>
            </w:r>
            <w:r w:rsidR="00284B88">
              <w:rPr>
                <w:caps w:val="0"/>
              </w:rPr>
              <w:t>INTRODUCTION</w:t>
            </w:r>
            <w:r>
              <w:rPr>
                <w:lang w:eastAsia="en-AU"/>
              </w:rPr>
              <w:fldChar w:fldCharType="end"/>
            </w:r>
          </w:p>
        </w:tc>
        <w:tc>
          <w:tcPr>
            <w:tcW w:w="1000" w:type="dxa"/>
            <w:shd w:val="clear" w:color="auto" w:fill="auto"/>
            <w:vAlign w:val="bottom"/>
          </w:tcPr>
          <w:p w14:paraId="71AEA60A" w14:textId="4CD5991E" w:rsidR="005F0CBD" w:rsidRDefault="005F0CBD" w:rsidP="00640103">
            <w:pPr>
              <w:spacing w:before="120" w:after="60" w:line="240" w:lineRule="auto"/>
              <w:jc w:val="right"/>
              <w:rPr>
                <w:szCs w:val="24"/>
              </w:rPr>
            </w:pPr>
            <w:r>
              <w:rPr>
                <w:szCs w:val="24"/>
              </w:rPr>
              <w:t>[1]</w:t>
            </w:r>
          </w:p>
        </w:tc>
      </w:tr>
      <w:tr w:rsidR="005F0CBD" w:rsidRPr="00D326DB" w14:paraId="5B7AD648" w14:textId="77777777" w:rsidTr="005F0CBD">
        <w:tc>
          <w:tcPr>
            <w:tcW w:w="8507" w:type="dxa"/>
            <w:shd w:val="clear" w:color="auto" w:fill="auto"/>
          </w:tcPr>
          <w:p w14:paraId="7CFF9FDF" w14:textId="358E67D0" w:rsidR="005F0CBD" w:rsidRPr="005F0CBD" w:rsidRDefault="005F0CBD" w:rsidP="005F0CBD">
            <w:pPr>
              <w:pStyle w:val="FTOC1"/>
              <w:tabs>
                <w:tab w:val="clear" w:pos="9072"/>
              </w:tabs>
              <w:rPr>
                <w:lang w:eastAsia="en-AU"/>
              </w:rPr>
            </w:pPr>
            <w:r>
              <w:rPr>
                <w:lang w:eastAsia="en-AU"/>
              </w:rPr>
              <w:fldChar w:fldCharType="begin"/>
            </w:r>
            <w:r>
              <w:rPr>
                <w:lang w:eastAsia="en-AU"/>
              </w:rPr>
              <w:instrText xml:space="preserve"> REF _Ref159510241 \h </w:instrText>
            </w:r>
            <w:r>
              <w:rPr>
                <w:lang w:eastAsia="en-AU"/>
              </w:rPr>
            </w:r>
            <w:r>
              <w:rPr>
                <w:lang w:eastAsia="en-AU"/>
              </w:rPr>
              <w:fldChar w:fldCharType="separate"/>
            </w:r>
            <w:r w:rsidR="00284B88">
              <w:rPr>
                <w:caps w:val="0"/>
              </w:rPr>
              <w:t>THE PATENT</w:t>
            </w:r>
            <w:r>
              <w:rPr>
                <w:lang w:eastAsia="en-AU"/>
              </w:rPr>
              <w:fldChar w:fldCharType="end"/>
            </w:r>
          </w:p>
        </w:tc>
        <w:tc>
          <w:tcPr>
            <w:tcW w:w="1000" w:type="dxa"/>
            <w:shd w:val="clear" w:color="auto" w:fill="auto"/>
            <w:vAlign w:val="bottom"/>
          </w:tcPr>
          <w:p w14:paraId="75A5249F" w14:textId="74E74FEA" w:rsidR="005F0CBD" w:rsidRDefault="005F0CBD" w:rsidP="00640103">
            <w:pPr>
              <w:spacing w:before="120" w:after="60" w:line="240" w:lineRule="auto"/>
              <w:jc w:val="right"/>
              <w:rPr>
                <w:szCs w:val="24"/>
              </w:rPr>
            </w:pPr>
            <w:r>
              <w:rPr>
                <w:szCs w:val="24"/>
              </w:rPr>
              <w:t>[9]</w:t>
            </w:r>
          </w:p>
        </w:tc>
      </w:tr>
      <w:tr w:rsidR="005F0CBD" w:rsidRPr="00D326DB" w14:paraId="41AFC53E" w14:textId="77777777" w:rsidTr="005F0CBD">
        <w:tc>
          <w:tcPr>
            <w:tcW w:w="8507" w:type="dxa"/>
            <w:shd w:val="clear" w:color="auto" w:fill="auto"/>
          </w:tcPr>
          <w:p w14:paraId="17F484A1" w14:textId="646C1D98"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_Ref159510242 \h </w:instrText>
            </w:r>
            <w:r>
              <w:rPr>
                <w:lang w:eastAsia="en-AU"/>
              </w:rPr>
            </w:r>
            <w:r>
              <w:rPr>
                <w:lang w:eastAsia="en-AU"/>
              </w:rPr>
              <w:fldChar w:fldCharType="separate"/>
            </w:r>
            <w:r w:rsidR="00410D93">
              <w:t>Field of the Invention</w:t>
            </w:r>
            <w:r>
              <w:rPr>
                <w:lang w:eastAsia="en-AU"/>
              </w:rPr>
              <w:fldChar w:fldCharType="end"/>
            </w:r>
          </w:p>
        </w:tc>
        <w:tc>
          <w:tcPr>
            <w:tcW w:w="1000" w:type="dxa"/>
            <w:shd w:val="clear" w:color="auto" w:fill="auto"/>
            <w:vAlign w:val="bottom"/>
          </w:tcPr>
          <w:p w14:paraId="1A90D7B4" w14:textId="474B7255" w:rsidR="005F0CBD" w:rsidRDefault="005F0CBD" w:rsidP="00640103">
            <w:pPr>
              <w:spacing w:before="120" w:after="60" w:line="240" w:lineRule="auto"/>
              <w:jc w:val="right"/>
              <w:rPr>
                <w:szCs w:val="24"/>
              </w:rPr>
            </w:pPr>
            <w:r>
              <w:rPr>
                <w:szCs w:val="24"/>
              </w:rPr>
              <w:t>[9]</w:t>
            </w:r>
          </w:p>
        </w:tc>
      </w:tr>
      <w:tr w:rsidR="005F0CBD" w:rsidRPr="00D326DB" w14:paraId="0927B4E3" w14:textId="77777777" w:rsidTr="005F0CBD">
        <w:tc>
          <w:tcPr>
            <w:tcW w:w="8507" w:type="dxa"/>
            <w:shd w:val="clear" w:color="auto" w:fill="auto"/>
          </w:tcPr>
          <w:p w14:paraId="1CE34C9D" w14:textId="00B21084"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_Ref159510243 \h </w:instrText>
            </w:r>
            <w:r>
              <w:rPr>
                <w:lang w:eastAsia="en-AU"/>
              </w:rPr>
            </w:r>
            <w:r>
              <w:rPr>
                <w:lang w:eastAsia="en-AU"/>
              </w:rPr>
              <w:fldChar w:fldCharType="separate"/>
            </w:r>
            <w:r w:rsidR="00410D93" w:rsidRPr="004B4936">
              <w:t>Background to the Invention</w:t>
            </w:r>
            <w:r>
              <w:rPr>
                <w:lang w:eastAsia="en-AU"/>
              </w:rPr>
              <w:fldChar w:fldCharType="end"/>
            </w:r>
          </w:p>
        </w:tc>
        <w:tc>
          <w:tcPr>
            <w:tcW w:w="1000" w:type="dxa"/>
            <w:shd w:val="clear" w:color="auto" w:fill="auto"/>
            <w:vAlign w:val="bottom"/>
          </w:tcPr>
          <w:p w14:paraId="56FED469" w14:textId="597DA574" w:rsidR="005F0CBD" w:rsidRDefault="005F0CBD" w:rsidP="00640103">
            <w:pPr>
              <w:spacing w:before="120" w:after="60" w:line="240" w:lineRule="auto"/>
              <w:jc w:val="right"/>
              <w:rPr>
                <w:szCs w:val="24"/>
              </w:rPr>
            </w:pPr>
            <w:r>
              <w:rPr>
                <w:szCs w:val="24"/>
              </w:rPr>
              <w:t>[12]</w:t>
            </w:r>
          </w:p>
        </w:tc>
      </w:tr>
      <w:tr w:rsidR="005F0CBD" w:rsidRPr="00D326DB" w14:paraId="0DADF46B" w14:textId="77777777" w:rsidTr="005F0CBD">
        <w:tc>
          <w:tcPr>
            <w:tcW w:w="8507" w:type="dxa"/>
            <w:shd w:val="clear" w:color="auto" w:fill="auto"/>
          </w:tcPr>
          <w:p w14:paraId="1B0E8D87" w14:textId="5EC6A18D"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_Ref159510244 \h </w:instrText>
            </w:r>
            <w:r>
              <w:rPr>
                <w:lang w:eastAsia="en-AU"/>
              </w:rPr>
            </w:r>
            <w:r>
              <w:rPr>
                <w:lang w:eastAsia="en-AU"/>
              </w:rPr>
              <w:fldChar w:fldCharType="separate"/>
            </w:r>
            <w:r w:rsidR="00410D93">
              <w:t>The Summary of the Invention</w:t>
            </w:r>
            <w:r>
              <w:rPr>
                <w:lang w:eastAsia="en-AU"/>
              </w:rPr>
              <w:fldChar w:fldCharType="end"/>
            </w:r>
          </w:p>
        </w:tc>
        <w:tc>
          <w:tcPr>
            <w:tcW w:w="1000" w:type="dxa"/>
            <w:shd w:val="clear" w:color="auto" w:fill="auto"/>
            <w:vAlign w:val="bottom"/>
          </w:tcPr>
          <w:p w14:paraId="18584724" w14:textId="39CFC642" w:rsidR="005F0CBD" w:rsidRDefault="005F0CBD" w:rsidP="00640103">
            <w:pPr>
              <w:spacing w:before="120" w:after="60" w:line="240" w:lineRule="auto"/>
              <w:jc w:val="right"/>
              <w:rPr>
                <w:szCs w:val="24"/>
              </w:rPr>
            </w:pPr>
            <w:r>
              <w:rPr>
                <w:szCs w:val="24"/>
              </w:rPr>
              <w:t>[13]</w:t>
            </w:r>
          </w:p>
        </w:tc>
      </w:tr>
      <w:tr w:rsidR="005F0CBD" w:rsidRPr="00D326DB" w14:paraId="46ADF491" w14:textId="77777777" w:rsidTr="005F0CBD">
        <w:tc>
          <w:tcPr>
            <w:tcW w:w="8507" w:type="dxa"/>
            <w:shd w:val="clear" w:color="auto" w:fill="auto"/>
          </w:tcPr>
          <w:p w14:paraId="4E537317" w14:textId="2BF0462A"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_Ref159510245 \h </w:instrText>
            </w:r>
            <w:r>
              <w:rPr>
                <w:lang w:eastAsia="en-AU"/>
              </w:rPr>
            </w:r>
            <w:r>
              <w:rPr>
                <w:lang w:eastAsia="en-AU"/>
              </w:rPr>
              <w:fldChar w:fldCharType="separate"/>
            </w:r>
            <w:r w:rsidR="00410D93">
              <w:t>The Examples</w:t>
            </w:r>
            <w:r>
              <w:rPr>
                <w:lang w:eastAsia="en-AU"/>
              </w:rPr>
              <w:fldChar w:fldCharType="end"/>
            </w:r>
          </w:p>
        </w:tc>
        <w:tc>
          <w:tcPr>
            <w:tcW w:w="1000" w:type="dxa"/>
            <w:shd w:val="clear" w:color="auto" w:fill="auto"/>
            <w:vAlign w:val="bottom"/>
          </w:tcPr>
          <w:p w14:paraId="7273270C" w14:textId="673AEF7A" w:rsidR="005F0CBD" w:rsidRDefault="005F0CBD" w:rsidP="00640103">
            <w:pPr>
              <w:spacing w:before="120" w:after="60" w:line="240" w:lineRule="auto"/>
              <w:jc w:val="right"/>
              <w:rPr>
                <w:szCs w:val="24"/>
              </w:rPr>
            </w:pPr>
            <w:r>
              <w:rPr>
                <w:szCs w:val="24"/>
              </w:rPr>
              <w:t>[14]</w:t>
            </w:r>
          </w:p>
        </w:tc>
      </w:tr>
      <w:tr w:rsidR="005F0CBD" w:rsidRPr="00D326DB" w14:paraId="4F7B0975" w14:textId="77777777" w:rsidTr="005F0CBD">
        <w:tc>
          <w:tcPr>
            <w:tcW w:w="8507" w:type="dxa"/>
            <w:shd w:val="clear" w:color="auto" w:fill="auto"/>
          </w:tcPr>
          <w:p w14:paraId="31E50821" w14:textId="3779C1CC"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_Ref159510251 \h </w:instrText>
            </w:r>
            <w:r>
              <w:rPr>
                <w:lang w:eastAsia="en-AU"/>
              </w:rPr>
            </w:r>
            <w:r>
              <w:rPr>
                <w:lang w:eastAsia="en-AU"/>
              </w:rPr>
              <w:fldChar w:fldCharType="separate"/>
            </w:r>
            <w:r w:rsidR="00410D93">
              <w:t>The Claims</w:t>
            </w:r>
            <w:r>
              <w:rPr>
                <w:lang w:eastAsia="en-AU"/>
              </w:rPr>
              <w:fldChar w:fldCharType="end"/>
            </w:r>
          </w:p>
        </w:tc>
        <w:tc>
          <w:tcPr>
            <w:tcW w:w="1000" w:type="dxa"/>
            <w:shd w:val="clear" w:color="auto" w:fill="auto"/>
            <w:vAlign w:val="bottom"/>
          </w:tcPr>
          <w:p w14:paraId="3A75AD02" w14:textId="48516443" w:rsidR="005F0CBD" w:rsidRDefault="005F0CBD" w:rsidP="00640103">
            <w:pPr>
              <w:spacing w:before="120" w:after="60" w:line="240" w:lineRule="auto"/>
              <w:jc w:val="right"/>
              <w:rPr>
                <w:szCs w:val="24"/>
              </w:rPr>
            </w:pPr>
            <w:r>
              <w:rPr>
                <w:szCs w:val="24"/>
              </w:rPr>
              <w:t>[30]</w:t>
            </w:r>
          </w:p>
        </w:tc>
      </w:tr>
      <w:tr w:rsidR="005F0CBD" w:rsidRPr="00D326DB" w14:paraId="29E8F3E6" w14:textId="77777777" w:rsidTr="005F0CBD">
        <w:tc>
          <w:tcPr>
            <w:tcW w:w="8507" w:type="dxa"/>
            <w:shd w:val="clear" w:color="auto" w:fill="auto"/>
          </w:tcPr>
          <w:p w14:paraId="73AD3C25" w14:textId="5882149F"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_Ref159510252 \h </w:instrText>
            </w:r>
            <w:r>
              <w:rPr>
                <w:lang w:eastAsia="en-AU"/>
              </w:rPr>
            </w:r>
            <w:r>
              <w:rPr>
                <w:lang w:eastAsia="en-AU"/>
              </w:rPr>
              <w:fldChar w:fldCharType="separate"/>
            </w:r>
            <w:r w:rsidR="00410D93" w:rsidRPr="00207FCF">
              <w:t>DSM</w:t>
            </w:r>
            <w:r w:rsidR="00410D93">
              <w:t>-</w:t>
            </w:r>
            <w:r w:rsidR="00410D93" w:rsidRPr="00207FCF">
              <w:t>IV</w:t>
            </w:r>
            <w:r>
              <w:rPr>
                <w:lang w:eastAsia="en-AU"/>
              </w:rPr>
              <w:fldChar w:fldCharType="end"/>
            </w:r>
          </w:p>
        </w:tc>
        <w:tc>
          <w:tcPr>
            <w:tcW w:w="1000" w:type="dxa"/>
            <w:shd w:val="clear" w:color="auto" w:fill="auto"/>
            <w:vAlign w:val="bottom"/>
          </w:tcPr>
          <w:p w14:paraId="57E93D7E" w14:textId="523711E0" w:rsidR="005F0CBD" w:rsidRDefault="005F0CBD" w:rsidP="00640103">
            <w:pPr>
              <w:spacing w:before="120" w:after="60" w:line="240" w:lineRule="auto"/>
              <w:jc w:val="right"/>
              <w:rPr>
                <w:szCs w:val="24"/>
              </w:rPr>
            </w:pPr>
            <w:r>
              <w:rPr>
                <w:szCs w:val="24"/>
              </w:rPr>
              <w:t>[31]</w:t>
            </w:r>
          </w:p>
        </w:tc>
      </w:tr>
      <w:tr w:rsidR="005F0CBD" w:rsidRPr="00D326DB" w14:paraId="105B66D6" w14:textId="77777777" w:rsidTr="005F0CBD">
        <w:tc>
          <w:tcPr>
            <w:tcW w:w="8507" w:type="dxa"/>
            <w:shd w:val="clear" w:color="auto" w:fill="auto"/>
          </w:tcPr>
          <w:p w14:paraId="0D7D84B2" w14:textId="68D9F2A6"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_Ref159510253 \h </w:instrText>
            </w:r>
            <w:r>
              <w:rPr>
                <w:lang w:eastAsia="en-AU"/>
              </w:rPr>
            </w:r>
            <w:r>
              <w:rPr>
                <w:lang w:eastAsia="en-AU"/>
              </w:rPr>
              <w:fldChar w:fldCharType="separate"/>
            </w:r>
            <w:r w:rsidR="00410D93">
              <w:t>ICD-10</w:t>
            </w:r>
            <w:r>
              <w:rPr>
                <w:lang w:eastAsia="en-AU"/>
              </w:rPr>
              <w:fldChar w:fldCharType="end"/>
            </w:r>
          </w:p>
        </w:tc>
        <w:tc>
          <w:tcPr>
            <w:tcW w:w="1000" w:type="dxa"/>
            <w:shd w:val="clear" w:color="auto" w:fill="auto"/>
            <w:vAlign w:val="bottom"/>
          </w:tcPr>
          <w:p w14:paraId="23585FAE" w14:textId="592A144C" w:rsidR="005F0CBD" w:rsidRDefault="005F0CBD" w:rsidP="00640103">
            <w:pPr>
              <w:spacing w:before="120" w:after="60" w:line="240" w:lineRule="auto"/>
              <w:jc w:val="right"/>
              <w:rPr>
                <w:szCs w:val="24"/>
              </w:rPr>
            </w:pPr>
            <w:r>
              <w:rPr>
                <w:szCs w:val="24"/>
              </w:rPr>
              <w:t>[37]</w:t>
            </w:r>
          </w:p>
        </w:tc>
      </w:tr>
      <w:tr w:rsidR="005F0CBD" w:rsidRPr="00D326DB" w14:paraId="73A6FA88" w14:textId="77777777" w:rsidTr="005F0CBD">
        <w:tc>
          <w:tcPr>
            <w:tcW w:w="8507" w:type="dxa"/>
            <w:shd w:val="clear" w:color="auto" w:fill="auto"/>
          </w:tcPr>
          <w:p w14:paraId="61377EA9" w14:textId="41683B33"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_Ref163810977 \h </w:instrText>
            </w:r>
            <w:r>
              <w:rPr>
                <w:lang w:eastAsia="en-AU"/>
              </w:rPr>
            </w:r>
            <w:r>
              <w:rPr>
                <w:lang w:eastAsia="en-AU"/>
              </w:rPr>
              <w:fldChar w:fldCharType="separate"/>
            </w:r>
            <w:r w:rsidR="00410D93">
              <w:t>ICSD</w:t>
            </w:r>
            <w:r>
              <w:rPr>
                <w:lang w:eastAsia="en-AU"/>
              </w:rPr>
              <w:fldChar w:fldCharType="end"/>
            </w:r>
          </w:p>
        </w:tc>
        <w:tc>
          <w:tcPr>
            <w:tcW w:w="1000" w:type="dxa"/>
            <w:shd w:val="clear" w:color="auto" w:fill="auto"/>
            <w:vAlign w:val="bottom"/>
          </w:tcPr>
          <w:p w14:paraId="2903036B" w14:textId="717CD75C" w:rsidR="005F0CBD" w:rsidRDefault="005F0CBD" w:rsidP="00640103">
            <w:pPr>
              <w:spacing w:before="120" w:after="60" w:line="240" w:lineRule="auto"/>
              <w:jc w:val="right"/>
              <w:rPr>
                <w:szCs w:val="24"/>
              </w:rPr>
            </w:pPr>
            <w:r>
              <w:rPr>
                <w:szCs w:val="24"/>
              </w:rPr>
              <w:t>[40]</w:t>
            </w:r>
          </w:p>
        </w:tc>
      </w:tr>
      <w:tr w:rsidR="005F0CBD" w:rsidRPr="00D326DB" w14:paraId="661267F6" w14:textId="77777777" w:rsidTr="005F0CBD">
        <w:tc>
          <w:tcPr>
            <w:tcW w:w="8507" w:type="dxa"/>
            <w:shd w:val="clear" w:color="auto" w:fill="auto"/>
          </w:tcPr>
          <w:p w14:paraId="349A876D" w14:textId="0AF12E40" w:rsidR="005F0CBD" w:rsidRPr="005F0CBD" w:rsidRDefault="005F0CBD" w:rsidP="005F0CBD">
            <w:pPr>
              <w:pStyle w:val="FTOC1"/>
              <w:tabs>
                <w:tab w:val="clear" w:pos="9072"/>
              </w:tabs>
              <w:rPr>
                <w:lang w:eastAsia="en-AU"/>
              </w:rPr>
            </w:pPr>
            <w:r>
              <w:rPr>
                <w:lang w:eastAsia="en-AU"/>
              </w:rPr>
              <w:fldChar w:fldCharType="begin"/>
            </w:r>
            <w:r>
              <w:rPr>
                <w:lang w:eastAsia="en-AU"/>
              </w:rPr>
              <w:instrText xml:space="preserve"> REF _Ref140227966 \h </w:instrText>
            </w:r>
            <w:r>
              <w:rPr>
                <w:lang w:eastAsia="en-AU"/>
              </w:rPr>
            </w:r>
            <w:r>
              <w:rPr>
                <w:lang w:eastAsia="en-AU"/>
              </w:rPr>
              <w:fldChar w:fldCharType="separate"/>
            </w:r>
            <w:r w:rsidR="00284B88">
              <w:rPr>
                <w:caps w:val="0"/>
              </w:rPr>
              <w:t>WITNESSES</w:t>
            </w:r>
            <w:r>
              <w:rPr>
                <w:lang w:eastAsia="en-AU"/>
              </w:rPr>
              <w:fldChar w:fldCharType="end"/>
            </w:r>
          </w:p>
        </w:tc>
        <w:tc>
          <w:tcPr>
            <w:tcW w:w="1000" w:type="dxa"/>
            <w:shd w:val="clear" w:color="auto" w:fill="auto"/>
            <w:vAlign w:val="bottom"/>
          </w:tcPr>
          <w:p w14:paraId="274A3CFC" w14:textId="42A2A74E" w:rsidR="005F0CBD" w:rsidRDefault="005F0CBD" w:rsidP="00640103">
            <w:pPr>
              <w:spacing w:before="120" w:after="60" w:line="240" w:lineRule="auto"/>
              <w:jc w:val="right"/>
              <w:rPr>
                <w:szCs w:val="24"/>
              </w:rPr>
            </w:pPr>
            <w:r>
              <w:rPr>
                <w:szCs w:val="24"/>
              </w:rPr>
              <w:t>[41]</w:t>
            </w:r>
          </w:p>
        </w:tc>
      </w:tr>
      <w:tr w:rsidR="005F0CBD" w:rsidRPr="00D326DB" w14:paraId="5C6DDB6A" w14:textId="77777777" w:rsidTr="005F0CBD">
        <w:tc>
          <w:tcPr>
            <w:tcW w:w="8507" w:type="dxa"/>
            <w:shd w:val="clear" w:color="auto" w:fill="auto"/>
          </w:tcPr>
          <w:p w14:paraId="58E0CE5C" w14:textId="450C9E45"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_Ref140227967 \h </w:instrText>
            </w:r>
            <w:r>
              <w:rPr>
                <w:lang w:eastAsia="en-AU"/>
              </w:rPr>
            </w:r>
            <w:r>
              <w:rPr>
                <w:lang w:eastAsia="en-AU"/>
              </w:rPr>
              <w:fldChar w:fldCharType="separate"/>
            </w:r>
            <w:proofErr w:type="spellStart"/>
            <w:r w:rsidR="00410D93">
              <w:t>Neurim’s</w:t>
            </w:r>
            <w:proofErr w:type="spellEnd"/>
            <w:r w:rsidR="00410D93">
              <w:t xml:space="preserve"> Witnesses</w:t>
            </w:r>
            <w:r>
              <w:rPr>
                <w:lang w:eastAsia="en-AU"/>
              </w:rPr>
              <w:fldChar w:fldCharType="end"/>
            </w:r>
          </w:p>
        </w:tc>
        <w:tc>
          <w:tcPr>
            <w:tcW w:w="1000" w:type="dxa"/>
            <w:shd w:val="clear" w:color="auto" w:fill="auto"/>
            <w:vAlign w:val="bottom"/>
          </w:tcPr>
          <w:p w14:paraId="435985C6" w14:textId="38D68A88" w:rsidR="005F0CBD" w:rsidRDefault="005F0CBD" w:rsidP="00640103">
            <w:pPr>
              <w:spacing w:before="120" w:after="60" w:line="240" w:lineRule="auto"/>
              <w:jc w:val="right"/>
              <w:rPr>
                <w:szCs w:val="24"/>
              </w:rPr>
            </w:pPr>
            <w:r>
              <w:rPr>
                <w:szCs w:val="24"/>
              </w:rPr>
              <w:t>[42]</w:t>
            </w:r>
          </w:p>
        </w:tc>
      </w:tr>
      <w:tr w:rsidR="005F0CBD" w:rsidRPr="00D326DB" w14:paraId="77144BA9" w14:textId="77777777" w:rsidTr="005F0CBD">
        <w:tc>
          <w:tcPr>
            <w:tcW w:w="8507" w:type="dxa"/>
            <w:shd w:val="clear" w:color="auto" w:fill="auto"/>
          </w:tcPr>
          <w:p w14:paraId="6640CC92" w14:textId="1D62D28F"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_Ref159510259 \h </w:instrText>
            </w:r>
            <w:r>
              <w:rPr>
                <w:lang w:eastAsia="en-AU"/>
              </w:rPr>
            </w:r>
            <w:r>
              <w:rPr>
                <w:lang w:eastAsia="en-AU"/>
              </w:rPr>
              <w:fldChar w:fldCharType="separate"/>
            </w:r>
            <w:r w:rsidR="00410D93">
              <w:t>Respondents’ Witnesses</w:t>
            </w:r>
            <w:r>
              <w:rPr>
                <w:lang w:eastAsia="en-AU"/>
              </w:rPr>
              <w:fldChar w:fldCharType="end"/>
            </w:r>
          </w:p>
        </w:tc>
        <w:tc>
          <w:tcPr>
            <w:tcW w:w="1000" w:type="dxa"/>
            <w:shd w:val="clear" w:color="auto" w:fill="auto"/>
            <w:vAlign w:val="bottom"/>
          </w:tcPr>
          <w:p w14:paraId="5EF4F97E" w14:textId="489D1434" w:rsidR="005F0CBD" w:rsidRDefault="005F0CBD" w:rsidP="00640103">
            <w:pPr>
              <w:spacing w:before="120" w:after="60" w:line="240" w:lineRule="auto"/>
              <w:jc w:val="right"/>
              <w:rPr>
                <w:szCs w:val="24"/>
              </w:rPr>
            </w:pPr>
            <w:r>
              <w:rPr>
                <w:szCs w:val="24"/>
              </w:rPr>
              <w:t>[50]</w:t>
            </w:r>
          </w:p>
        </w:tc>
      </w:tr>
      <w:tr w:rsidR="005F0CBD" w:rsidRPr="00D326DB" w14:paraId="04086246" w14:textId="77777777" w:rsidTr="005F0CBD">
        <w:tc>
          <w:tcPr>
            <w:tcW w:w="8507" w:type="dxa"/>
            <w:shd w:val="clear" w:color="auto" w:fill="auto"/>
          </w:tcPr>
          <w:p w14:paraId="6932FBFC" w14:textId="76E008A2"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_Ref163809584 \h </w:instrText>
            </w:r>
            <w:r>
              <w:rPr>
                <w:lang w:eastAsia="en-AU"/>
              </w:rPr>
            </w:r>
            <w:r>
              <w:rPr>
                <w:lang w:eastAsia="en-AU"/>
              </w:rPr>
              <w:fldChar w:fldCharType="separate"/>
            </w:r>
            <w:r w:rsidR="00410D93">
              <w:t>General Comment on Expert Evidence</w:t>
            </w:r>
            <w:r>
              <w:rPr>
                <w:lang w:eastAsia="en-AU"/>
              </w:rPr>
              <w:fldChar w:fldCharType="end"/>
            </w:r>
          </w:p>
        </w:tc>
        <w:tc>
          <w:tcPr>
            <w:tcW w:w="1000" w:type="dxa"/>
            <w:shd w:val="clear" w:color="auto" w:fill="auto"/>
            <w:vAlign w:val="bottom"/>
          </w:tcPr>
          <w:p w14:paraId="63F9DFB7" w14:textId="20C368DB" w:rsidR="005F0CBD" w:rsidRDefault="005F0CBD" w:rsidP="00640103">
            <w:pPr>
              <w:spacing w:before="120" w:after="60" w:line="240" w:lineRule="auto"/>
              <w:jc w:val="right"/>
              <w:rPr>
                <w:szCs w:val="24"/>
              </w:rPr>
            </w:pPr>
            <w:r>
              <w:rPr>
                <w:szCs w:val="24"/>
              </w:rPr>
              <w:t>[68]</w:t>
            </w:r>
          </w:p>
        </w:tc>
      </w:tr>
      <w:tr w:rsidR="005F0CBD" w:rsidRPr="00D326DB" w14:paraId="2FFF1399" w14:textId="77777777" w:rsidTr="005F0CBD">
        <w:tc>
          <w:tcPr>
            <w:tcW w:w="8507" w:type="dxa"/>
            <w:shd w:val="clear" w:color="auto" w:fill="auto"/>
          </w:tcPr>
          <w:p w14:paraId="3F4058F6" w14:textId="3CA31770"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_Ref159510264 \h </w:instrText>
            </w:r>
            <w:r>
              <w:rPr>
                <w:lang w:eastAsia="en-AU"/>
              </w:rPr>
            </w:r>
            <w:r>
              <w:rPr>
                <w:lang w:eastAsia="en-AU"/>
              </w:rPr>
              <w:fldChar w:fldCharType="separate"/>
            </w:r>
            <w:r w:rsidR="00410D93">
              <w:t>Joint Expert Reports</w:t>
            </w:r>
            <w:r>
              <w:rPr>
                <w:lang w:eastAsia="en-AU"/>
              </w:rPr>
              <w:fldChar w:fldCharType="end"/>
            </w:r>
          </w:p>
        </w:tc>
        <w:tc>
          <w:tcPr>
            <w:tcW w:w="1000" w:type="dxa"/>
            <w:shd w:val="clear" w:color="auto" w:fill="auto"/>
            <w:vAlign w:val="bottom"/>
          </w:tcPr>
          <w:p w14:paraId="22A1B08F" w14:textId="487FC24E" w:rsidR="005F0CBD" w:rsidRDefault="005F0CBD" w:rsidP="00640103">
            <w:pPr>
              <w:spacing w:before="120" w:after="60" w:line="240" w:lineRule="auto"/>
              <w:jc w:val="right"/>
              <w:rPr>
                <w:szCs w:val="24"/>
              </w:rPr>
            </w:pPr>
            <w:r>
              <w:rPr>
                <w:szCs w:val="24"/>
              </w:rPr>
              <w:t>[69]</w:t>
            </w:r>
          </w:p>
        </w:tc>
      </w:tr>
      <w:tr w:rsidR="005F0CBD" w:rsidRPr="00D326DB" w14:paraId="1FA5A514" w14:textId="77777777" w:rsidTr="005F0CBD">
        <w:tc>
          <w:tcPr>
            <w:tcW w:w="8507" w:type="dxa"/>
            <w:shd w:val="clear" w:color="auto" w:fill="auto"/>
          </w:tcPr>
          <w:p w14:paraId="064225B0" w14:textId="3768CA13" w:rsidR="005F0CBD" w:rsidRPr="005F0CBD" w:rsidRDefault="005F0CBD" w:rsidP="005F0CBD">
            <w:pPr>
              <w:pStyle w:val="FTOC1"/>
              <w:tabs>
                <w:tab w:val="clear" w:pos="9072"/>
              </w:tabs>
              <w:rPr>
                <w:lang w:eastAsia="en-AU"/>
              </w:rPr>
            </w:pPr>
            <w:r>
              <w:rPr>
                <w:lang w:eastAsia="en-AU"/>
              </w:rPr>
              <w:fldChar w:fldCharType="begin"/>
            </w:r>
            <w:r>
              <w:rPr>
                <w:lang w:eastAsia="en-AU"/>
              </w:rPr>
              <w:instrText xml:space="preserve"> REF _Ref159510265 \h </w:instrText>
            </w:r>
            <w:r>
              <w:rPr>
                <w:lang w:eastAsia="en-AU"/>
              </w:rPr>
            </w:r>
            <w:r>
              <w:rPr>
                <w:lang w:eastAsia="en-AU"/>
              </w:rPr>
              <w:fldChar w:fldCharType="separate"/>
            </w:r>
            <w:r w:rsidR="00284B88">
              <w:rPr>
                <w:caps w:val="0"/>
              </w:rPr>
              <w:t>THE NOTIONAL SKILLED ADDRESSEE</w:t>
            </w:r>
            <w:r>
              <w:rPr>
                <w:lang w:eastAsia="en-AU"/>
              </w:rPr>
              <w:fldChar w:fldCharType="end"/>
            </w:r>
          </w:p>
        </w:tc>
        <w:tc>
          <w:tcPr>
            <w:tcW w:w="1000" w:type="dxa"/>
            <w:shd w:val="clear" w:color="auto" w:fill="auto"/>
            <w:vAlign w:val="bottom"/>
          </w:tcPr>
          <w:p w14:paraId="32AC8636" w14:textId="38D92156" w:rsidR="005F0CBD" w:rsidRDefault="005F0CBD" w:rsidP="00640103">
            <w:pPr>
              <w:spacing w:before="120" w:after="60" w:line="240" w:lineRule="auto"/>
              <w:jc w:val="right"/>
              <w:rPr>
                <w:szCs w:val="24"/>
              </w:rPr>
            </w:pPr>
            <w:r>
              <w:rPr>
                <w:szCs w:val="24"/>
              </w:rPr>
              <w:t>[70]</w:t>
            </w:r>
          </w:p>
        </w:tc>
      </w:tr>
      <w:tr w:rsidR="005F0CBD" w:rsidRPr="00D326DB" w14:paraId="74358B67" w14:textId="77777777" w:rsidTr="005F0CBD">
        <w:tc>
          <w:tcPr>
            <w:tcW w:w="8507" w:type="dxa"/>
            <w:shd w:val="clear" w:color="auto" w:fill="auto"/>
          </w:tcPr>
          <w:p w14:paraId="3E157B21" w14:textId="1CC606CA"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_Ref159510266 \h </w:instrText>
            </w:r>
            <w:r>
              <w:rPr>
                <w:lang w:eastAsia="en-AU"/>
              </w:rPr>
            </w:r>
            <w:r>
              <w:rPr>
                <w:lang w:eastAsia="en-AU"/>
              </w:rPr>
              <w:fldChar w:fldCharType="separate"/>
            </w:r>
            <w:r w:rsidR="00410D93">
              <w:t>Relevant Principles</w:t>
            </w:r>
            <w:r>
              <w:rPr>
                <w:lang w:eastAsia="en-AU"/>
              </w:rPr>
              <w:fldChar w:fldCharType="end"/>
            </w:r>
          </w:p>
        </w:tc>
        <w:tc>
          <w:tcPr>
            <w:tcW w:w="1000" w:type="dxa"/>
            <w:shd w:val="clear" w:color="auto" w:fill="auto"/>
            <w:vAlign w:val="bottom"/>
          </w:tcPr>
          <w:p w14:paraId="59217941" w14:textId="337C49D5" w:rsidR="005F0CBD" w:rsidRDefault="005F0CBD" w:rsidP="00640103">
            <w:pPr>
              <w:spacing w:before="120" w:after="60" w:line="240" w:lineRule="auto"/>
              <w:jc w:val="right"/>
              <w:rPr>
                <w:szCs w:val="24"/>
              </w:rPr>
            </w:pPr>
            <w:r>
              <w:rPr>
                <w:szCs w:val="24"/>
              </w:rPr>
              <w:t>[70]</w:t>
            </w:r>
          </w:p>
        </w:tc>
      </w:tr>
      <w:tr w:rsidR="005F0CBD" w:rsidRPr="00D326DB" w14:paraId="1C7870EE" w14:textId="77777777" w:rsidTr="005F0CBD">
        <w:tc>
          <w:tcPr>
            <w:tcW w:w="8507" w:type="dxa"/>
            <w:shd w:val="clear" w:color="auto" w:fill="auto"/>
          </w:tcPr>
          <w:p w14:paraId="38A0F440" w14:textId="0E5EC1D8"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_Ref159510267 \h </w:instrText>
            </w:r>
            <w:r>
              <w:rPr>
                <w:lang w:eastAsia="en-AU"/>
              </w:rPr>
            </w:r>
            <w:r>
              <w:rPr>
                <w:lang w:eastAsia="en-AU"/>
              </w:rPr>
              <w:fldChar w:fldCharType="separate"/>
            </w:r>
            <w:r w:rsidR="00410D93">
              <w:t>Analysis</w:t>
            </w:r>
            <w:r>
              <w:rPr>
                <w:lang w:eastAsia="en-AU"/>
              </w:rPr>
              <w:fldChar w:fldCharType="end"/>
            </w:r>
          </w:p>
        </w:tc>
        <w:tc>
          <w:tcPr>
            <w:tcW w:w="1000" w:type="dxa"/>
            <w:shd w:val="clear" w:color="auto" w:fill="auto"/>
            <w:vAlign w:val="bottom"/>
          </w:tcPr>
          <w:p w14:paraId="11C70E33" w14:textId="47F5F6AF" w:rsidR="005F0CBD" w:rsidRDefault="005F0CBD" w:rsidP="00640103">
            <w:pPr>
              <w:spacing w:before="120" w:after="60" w:line="240" w:lineRule="auto"/>
              <w:jc w:val="right"/>
              <w:rPr>
                <w:szCs w:val="24"/>
              </w:rPr>
            </w:pPr>
            <w:r>
              <w:rPr>
                <w:szCs w:val="24"/>
              </w:rPr>
              <w:t>[76]</w:t>
            </w:r>
          </w:p>
        </w:tc>
      </w:tr>
      <w:tr w:rsidR="005F0CBD" w:rsidRPr="00D326DB" w14:paraId="694B9701" w14:textId="77777777" w:rsidTr="005F0CBD">
        <w:tc>
          <w:tcPr>
            <w:tcW w:w="8507" w:type="dxa"/>
            <w:shd w:val="clear" w:color="auto" w:fill="auto"/>
          </w:tcPr>
          <w:p w14:paraId="1481C736" w14:textId="5678684D" w:rsidR="005F0CBD" w:rsidRPr="005F0CBD" w:rsidRDefault="005F0CBD" w:rsidP="005F0CBD">
            <w:pPr>
              <w:pStyle w:val="FTOC1"/>
              <w:tabs>
                <w:tab w:val="clear" w:pos="9072"/>
              </w:tabs>
              <w:rPr>
                <w:lang w:eastAsia="en-AU"/>
              </w:rPr>
            </w:pPr>
            <w:r>
              <w:rPr>
                <w:lang w:eastAsia="en-AU"/>
              </w:rPr>
              <w:fldChar w:fldCharType="begin"/>
            </w:r>
            <w:r>
              <w:rPr>
                <w:lang w:eastAsia="en-AU"/>
              </w:rPr>
              <w:instrText xml:space="preserve"> REF _Ref159510268 \h </w:instrText>
            </w:r>
            <w:r>
              <w:rPr>
                <w:lang w:eastAsia="en-AU"/>
              </w:rPr>
            </w:r>
            <w:r>
              <w:rPr>
                <w:lang w:eastAsia="en-AU"/>
              </w:rPr>
              <w:fldChar w:fldCharType="separate"/>
            </w:r>
            <w:r w:rsidR="00284B88">
              <w:rPr>
                <w:caps w:val="0"/>
              </w:rPr>
              <w:t>COMMON GENERAL KNOWLEDGE</w:t>
            </w:r>
            <w:r>
              <w:rPr>
                <w:lang w:eastAsia="en-AU"/>
              </w:rPr>
              <w:fldChar w:fldCharType="end"/>
            </w:r>
          </w:p>
        </w:tc>
        <w:tc>
          <w:tcPr>
            <w:tcW w:w="1000" w:type="dxa"/>
            <w:shd w:val="clear" w:color="auto" w:fill="auto"/>
            <w:vAlign w:val="bottom"/>
          </w:tcPr>
          <w:p w14:paraId="51C40DA0" w14:textId="332C0032" w:rsidR="005F0CBD" w:rsidRDefault="005F0CBD" w:rsidP="00640103">
            <w:pPr>
              <w:spacing w:before="120" w:after="60" w:line="240" w:lineRule="auto"/>
              <w:jc w:val="right"/>
              <w:rPr>
                <w:szCs w:val="24"/>
              </w:rPr>
            </w:pPr>
            <w:r>
              <w:rPr>
                <w:szCs w:val="24"/>
              </w:rPr>
              <w:t>[118]</w:t>
            </w:r>
          </w:p>
        </w:tc>
      </w:tr>
      <w:tr w:rsidR="005F0CBD" w:rsidRPr="00D326DB" w14:paraId="55498EC3" w14:textId="77777777" w:rsidTr="005F0CBD">
        <w:tc>
          <w:tcPr>
            <w:tcW w:w="8507" w:type="dxa"/>
            <w:shd w:val="clear" w:color="auto" w:fill="auto"/>
          </w:tcPr>
          <w:p w14:paraId="4EB571C5" w14:textId="74870B29" w:rsidR="005F0CBD" w:rsidRPr="005F0CBD" w:rsidRDefault="005F0CBD" w:rsidP="005F0CBD">
            <w:pPr>
              <w:pStyle w:val="FTOC1"/>
              <w:tabs>
                <w:tab w:val="clear" w:pos="9072"/>
              </w:tabs>
              <w:rPr>
                <w:lang w:eastAsia="en-AU"/>
              </w:rPr>
            </w:pPr>
            <w:r>
              <w:rPr>
                <w:lang w:eastAsia="en-AU"/>
              </w:rPr>
              <w:fldChar w:fldCharType="begin"/>
            </w:r>
            <w:r>
              <w:rPr>
                <w:lang w:eastAsia="en-AU"/>
              </w:rPr>
              <w:instrText xml:space="preserve"> REF _Ref159510269 \h </w:instrText>
            </w:r>
            <w:r>
              <w:rPr>
                <w:lang w:eastAsia="en-AU"/>
              </w:rPr>
            </w:r>
            <w:r>
              <w:rPr>
                <w:lang w:eastAsia="en-AU"/>
              </w:rPr>
              <w:fldChar w:fldCharType="separate"/>
            </w:r>
            <w:r w:rsidR="00284B88">
              <w:rPr>
                <w:caps w:val="0"/>
              </w:rPr>
              <w:t>CONSTRUCTION</w:t>
            </w:r>
            <w:r>
              <w:rPr>
                <w:lang w:eastAsia="en-AU"/>
              </w:rPr>
              <w:fldChar w:fldCharType="end"/>
            </w:r>
          </w:p>
        </w:tc>
        <w:tc>
          <w:tcPr>
            <w:tcW w:w="1000" w:type="dxa"/>
            <w:shd w:val="clear" w:color="auto" w:fill="auto"/>
            <w:vAlign w:val="bottom"/>
          </w:tcPr>
          <w:p w14:paraId="21DA7865" w14:textId="29D8F6DD" w:rsidR="005F0CBD" w:rsidRDefault="005F0CBD" w:rsidP="00640103">
            <w:pPr>
              <w:spacing w:before="120" w:after="60" w:line="240" w:lineRule="auto"/>
              <w:jc w:val="right"/>
              <w:rPr>
                <w:szCs w:val="24"/>
              </w:rPr>
            </w:pPr>
            <w:r>
              <w:rPr>
                <w:szCs w:val="24"/>
              </w:rPr>
              <w:t>[147]</w:t>
            </w:r>
          </w:p>
        </w:tc>
      </w:tr>
      <w:tr w:rsidR="005F0CBD" w:rsidRPr="00D326DB" w14:paraId="3B724085" w14:textId="77777777" w:rsidTr="005F0CBD">
        <w:tc>
          <w:tcPr>
            <w:tcW w:w="8507" w:type="dxa"/>
            <w:shd w:val="clear" w:color="auto" w:fill="auto"/>
          </w:tcPr>
          <w:p w14:paraId="538417B8" w14:textId="7A930348"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_Ref159510270 \h </w:instrText>
            </w:r>
            <w:r>
              <w:rPr>
                <w:lang w:eastAsia="en-AU"/>
              </w:rPr>
            </w:r>
            <w:r>
              <w:rPr>
                <w:lang w:eastAsia="en-AU"/>
              </w:rPr>
              <w:fldChar w:fldCharType="separate"/>
            </w:r>
            <w:r w:rsidR="00410D93">
              <w:t>Principles of Construction</w:t>
            </w:r>
            <w:r>
              <w:rPr>
                <w:lang w:eastAsia="en-AU"/>
              </w:rPr>
              <w:fldChar w:fldCharType="end"/>
            </w:r>
          </w:p>
        </w:tc>
        <w:tc>
          <w:tcPr>
            <w:tcW w:w="1000" w:type="dxa"/>
            <w:shd w:val="clear" w:color="auto" w:fill="auto"/>
            <w:vAlign w:val="bottom"/>
          </w:tcPr>
          <w:p w14:paraId="0D8ED446" w14:textId="30194756" w:rsidR="005F0CBD" w:rsidRDefault="005F0CBD" w:rsidP="00640103">
            <w:pPr>
              <w:spacing w:before="120" w:after="60" w:line="240" w:lineRule="auto"/>
              <w:jc w:val="right"/>
              <w:rPr>
                <w:szCs w:val="24"/>
              </w:rPr>
            </w:pPr>
            <w:r>
              <w:rPr>
                <w:szCs w:val="24"/>
              </w:rPr>
              <w:t>[147]</w:t>
            </w:r>
          </w:p>
        </w:tc>
      </w:tr>
      <w:tr w:rsidR="005F0CBD" w:rsidRPr="00D326DB" w14:paraId="655BF645" w14:textId="77777777" w:rsidTr="005F0CBD">
        <w:tc>
          <w:tcPr>
            <w:tcW w:w="8507" w:type="dxa"/>
            <w:shd w:val="clear" w:color="auto" w:fill="auto"/>
          </w:tcPr>
          <w:p w14:paraId="3D06C4AE" w14:textId="1A7CC942"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_Ref159510271 \h </w:instrText>
            </w:r>
            <w:r>
              <w:rPr>
                <w:lang w:eastAsia="en-AU"/>
              </w:rPr>
            </w:r>
            <w:r>
              <w:rPr>
                <w:lang w:eastAsia="en-AU"/>
              </w:rPr>
              <w:fldChar w:fldCharType="separate"/>
            </w:r>
            <w:r w:rsidR="00410D93">
              <w:t>Primary Insomnia</w:t>
            </w:r>
            <w:r>
              <w:rPr>
                <w:lang w:eastAsia="en-AU"/>
              </w:rPr>
              <w:fldChar w:fldCharType="end"/>
            </w:r>
          </w:p>
        </w:tc>
        <w:tc>
          <w:tcPr>
            <w:tcW w:w="1000" w:type="dxa"/>
            <w:shd w:val="clear" w:color="auto" w:fill="auto"/>
            <w:vAlign w:val="bottom"/>
          </w:tcPr>
          <w:p w14:paraId="47B4277E" w14:textId="3C944F46" w:rsidR="005F0CBD" w:rsidRDefault="005F0CBD" w:rsidP="00640103">
            <w:pPr>
              <w:spacing w:before="120" w:after="60" w:line="240" w:lineRule="auto"/>
              <w:jc w:val="right"/>
              <w:rPr>
                <w:szCs w:val="24"/>
              </w:rPr>
            </w:pPr>
            <w:r>
              <w:rPr>
                <w:szCs w:val="24"/>
              </w:rPr>
              <w:t>[158]</w:t>
            </w:r>
          </w:p>
        </w:tc>
      </w:tr>
      <w:tr w:rsidR="005F0CBD" w:rsidRPr="00D326DB" w14:paraId="0751A35F" w14:textId="77777777" w:rsidTr="005F0CBD">
        <w:tc>
          <w:tcPr>
            <w:tcW w:w="8507" w:type="dxa"/>
            <w:shd w:val="clear" w:color="auto" w:fill="auto"/>
          </w:tcPr>
          <w:p w14:paraId="62E0E560" w14:textId="71457C89"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_Ref159510272 \h </w:instrText>
            </w:r>
            <w:r>
              <w:rPr>
                <w:lang w:eastAsia="en-AU"/>
              </w:rPr>
            </w:r>
            <w:r>
              <w:rPr>
                <w:lang w:eastAsia="en-AU"/>
              </w:rPr>
              <w:fldChar w:fldCharType="separate"/>
            </w:r>
            <w:r w:rsidR="00410D93">
              <w:t>Non-Restorative Sleep</w:t>
            </w:r>
            <w:r>
              <w:rPr>
                <w:lang w:eastAsia="en-AU"/>
              </w:rPr>
              <w:fldChar w:fldCharType="end"/>
            </w:r>
          </w:p>
        </w:tc>
        <w:tc>
          <w:tcPr>
            <w:tcW w:w="1000" w:type="dxa"/>
            <w:shd w:val="clear" w:color="auto" w:fill="auto"/>
            <w:vAlign w:val="bottom"/>
          </w:tcPr>
          <w:p w14:paraId="68CC792D" w14:textId="2E7BD133" w:rsidR="005F0CBD" w:rsidRDefault="005F0CBD" w:rsidP="00640103">
            <w:pPr>
              <w:spacing w:before="120" w:after="60" w:line="240" w:lineRule="auto"/>
              <w:jc w:val="right"/>
              <w:rPr>
                <w:szCs w:val="24"/>
              </w:rPr>
            </w:pPr>
            <w:r>
              <w:rPr>
                <w:szCs w:val="24"/>
              </w:rPr>
              <w:t>[166]</w:t>
            </w:r>
          </w:p>
        </w:tc>
      </w:tr>
      <w:tr w:rsidR="005F0CBD" w:rsidRPr="00D326DB" w14:paraId="226F87A1" w14:textId="77777777" w:rsidTr="005F0CBD">
        <w:tc>
          <w:tcPr>
            <w:tcW w:w="8507" w:type="dxa"/>
            <w:shd w:val="clear" w:color="auto" w:fill="auto"/>
          </w:tcPr>
          <w:p w14:paraId="2559C1FF" w14:textId="2C9F248E"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_Ref163809590 \h </w:instrText>
            </w:r>
            <w:r>
              <w:rPr>
                <w:lang w:eastAsia="en-AU"/>
              </w:rPr>
            </w:r>
            <w:r>
              <w:rPr>
                <w:lang w:eastAsia="en-AU"/>
              </w:rPr>
              <w:fldChar w:fldCharType="separate"/>
            </w:r>
            <w:r w:rsidR="00410D93">
              <w:t>Characterised by Non-Restorative Sleep</w:t>
            </w:r>
            <w:r>
              <w:rPr>
                <w:lang w:eastAsia="en-AU"/>
              </w:rPr>
              <w:fldChar w:fldCharType="end"/>
            </w:r>
          </w:p>
        </w:tc>
        <w:tc>
          <w:tcPr>
            <w:tcW w:w="1000" w:type="dxa"/>
            <w:shd w:val="clear" w:color="auto" w:fill="auto"/>
            <w:vAlign w:val="bottom"/>
          </w:tcPr>
          <w:p w14:paraId="7F740EFA" w14:textId="79FC6E2D" w:rsidR="005F0CBD" w:rsidRDefault="005F0CBD" w:rsidP="00640103">
            <w:pPr>
              <w:spacing w:before="120" w:after="60" w:line="240" w:lineRule="auto"/>
              <w:jc w:val="right"/>
              <w:rPr>
                <w:szCs w:val="24"/>
              </w:rPr>
            </w:pPr>
            <w:r>
              <w:rPr>
                <w:szCs w:val="24"/>
              </w:rPr>
              <w:t>[195]</w:t>
            </w:r>
          </w:p>
        </w:tc>
      </w:tr>
      <w:tr w:rsidR="005F0CBD" w:rsidRPr="00D326DB" w14:paraId="24DE9657" w14:textId="77777777" w:rsidTr="005F0CBD">
        <w:tc>
          <w:tcPr>
            <w:tcW w:w="8507" w:type="dxa"/>
            <w:shd w:val="clear" w:color="auto" w:fill="auto"/>
          </w:tcPr>
          <w:p w14:paraId="179D298D" w14:textId="0CA03D8D"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_Ref159510274 \h </w:instrText>
            </w:r>
            <w:r>
              <w:rPr>
                <w:lang w:eastAsia="en-AU"/>
              </w:rPr>
            </w:r>
            <w:r>
              <w:rPr>
                <w:lang w:eastAsia="en-AU"/>
              </w:rPr>
              <w:fldChar w:fldCharType="separate"/>
            </w:r>
            <w:r w:rsidR="00410D93">
              <w:t>Improving the Restorative Quality of Sleep</w:t>
            </w:r>
            <w:r>
              <w:rPr>
                <w:lang w:eastAsia="en-AU"/>
              </w:rPr>
              <w:fldChar w:fldCharType="end"/>
            </w:r>
          </w:p>
        </w:tc>
        <w:tc>
          <w:tcPr>
            <w:tcW w:w="1000" w:type="dxa"/>
            <w:shd w:val="clear" w:color="auto" w:fill="auto"/>
            <w:vAlign w:val="bottom"/>
          </w:tcPr>
          <w:p w14:paraId="034FBBA7" w14:textId="37CF100A" w:rsidR="005F0CBD" w:rsidRDefault="005F0CBD" w:rsidP="00640103">
            <w:pPr>
              <w:spacing w:before="120" w:after="60" w:line="240" w:lineRule="auto"/>
              <w:jc w:val="right"/>
              <w:rPr>
                <w:szCs w:val="24"/>
              </w:rPr>
            </w:pPr>
            <w:r>
              <w:rPr>
                <w:szCs w:val="24"/>
              </w:rPr>
              <w:t>[207]</w:t>
            </w:r>
          </w:p>
        </w:tc>
      </w:tr>
      <w:tr w:rsidR="005F0CBD" w:rsidRPr="00D326DB" w14:paraId="3C106F68" w14:textId="77777777" w:rsidTr="005F0CBD">
        <w:tc>
          <w:tcPr>
            <w:tcW w:w="8507" w:type="dxa"/>
            <w:shd w:val="clear" w:color="auto" w:fill="auto"/>
          </w:tcPr>
          <w:p w14:paraId="59AC3524" w14:textId="2D8FF181" w:rsidR="005F0CBD" w:rsidRPr="005F0CBD" w:rsidRDefault="005F0CBD" w:rsidP="005F0CBD">
            <w:pPr>
              <w:pStyle w:val="FTOC1"/>
              <w:tabs>
                <w:tab w:val="clear" w:pos="9072"/>
              </w:tabs>
              <w:rPr>
                <w:lang w:eastAsia="en-AU"/>
              </w:rPr>
            </w:pPr>
            <w:r>
              <w:rPr>
                <w:lang w:eastAsia="en-AU"/>
              </w:rPr>
              <w:fldChar w:fldCharType="begin"/>
            </w:r>
            <w:r>
              <w:rPr>
                <w:lang w:eastAsia="en-AU"/>
              </w:rPr>
              <w:instrText xml:space="preserve"> REF _Ref163809592 \h </w:instrText>
            </w:r>
            <w:r>
              <w:rPr>
                <w:lang w:eastAsia="en-AU"/>
              </w:rPr>
            </w:r>
            <w:r>
              <w:rPr>
                <w:lang w:eastAsia="en-AU"/>
              </w:rPr>
              <w:fldChar w:fldCharType="separate"/>
            </w:r>
            <w:r w:rsidR="00284B88">
              <w:rPr>
                <w:caps w:val="0"/>
              </w:rPr>
              <w:t>INFRINGEMENT</w:t>
            </w:r>
            <w:r>
              <w:rPr>
                <w:lang w:eastAsia="en-AU"/>
              </w:rPr>
              <w:fldChar w:fldCharType="end"/>
            </w:r>
          </w:p>
        </w:tc>
        <w:tc>
          <w:tcPr>
            <w:tcW w:w="1000" w:type="dxa"/>
            <w:shd w:val="clear" w:color="auto" w:fill="auto"/>
            <w:vAlign w:val="bottom"/>
          </w:tcPr>
          <w:p w14:paraId="3E7F7DF8" w14:textId="4FDF1A83" w:rsidR="005F0CBD" w:rsidRDefault="005F0CBD" w:rsidP="00640103">
            <w:pPr>
              <w:spacing w:before="120" w:after="60" w:line="240" w:lineRule="auto"/>
              <w:jc w:val="right"/>
              <w:rPr>
                <w:szCs w:val="24"/>
              </w:rPr>
            </w:pPr>
            <w:r>
              <w:rPr>
                <w:szCs w:val="24"/>
              </w:rPr>
              <w:t>[222]</w:t>
            </w:r>
          </w:p>
        </w:tc>
      </w:tr>
      <w:tr w:rsidR="005F0CBD" w:rsidRPr="00D326DB" w14:paraId="51FA47D6" w14:textId="77777777" w:rsidTr="005F0CBD">
        <w:tc>
          <w:tcPr>
            <w:tcW w:w="8507" w:type="dxa"/>
            <w:shd w:val="clear" w:color="auto" w:fill="auto"/>
          </w:tcPr>
          <w:p w14:paraId="41561CBC" w14:textId="2F6718DE"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_Ref163809593 \h </w:instrText>
            </w:r>
            <w:r>
              <w:rPr>
                <w:lang w:eastAsia="en-AU"/>
              </w:rPr>
            </w:r>
            <w:r>
              <w:rPr>
                <w:lang w:eastAsia="en-AU"/>
              </w:rPr>
              <w:fldChar w:fldCharType="separate"/>
            </w:r>
            <w:r w:rsidR="00410D93">
              <w:t>Section 117</w:t>
            </w:r>
            <w:r>
              <w:rPr>
                <w:lang w:eastAsia="en-AU"/>
              </w:rPr>
              <w:fldChar w:fldCharType="end"/>
            </w:r>
          </w:p>
        </w:tc>
        <w:tc>
          <w:tcPr>
            <w:tcW w:w="1000" w:type="dxa"/>
            <w:shd w:val="clear" w:color="auto" w:fill="auto"/>
            <w:vAlign w:val="bottom"/>
          </w:tcPr>
          <w:p w14:paraId="1F992A58" w14:textId="33C39FC3" w:rsidR="005F0CBD" w:rsidRDefault="005F0CBD" w:rsidP="00640103">
            <w:pPr>
              <w:spacing w:before="120" w:after="60" w:line="240" w:lineRule="auto"/>
              <w:jc w:val="right"/>
              <w:rPr>
                <w:szCs w:val="24"/>
              </w:rPr>
            </w:pPr>
            <w:r>
              <w:rPr>
                <w:szCs w:val="24"/>
              </w:rPr>
              <w:t>[225]</w:t>
            </w:r>
          </w:p>
        </w:tc>
      </w:tr>
      <w:tr w:rsidR="005F0CBD" w:rsidRPr="00D326DB" w14:paraId="57627E79" w14:textId="77777777" w:rsidTr="005F0CBD">
        <w:tc>
          <w:tcPr>
            <w:tcW w:w="8507" w:type="dxa"/>
            <w:shd w:val="clear" w:color="auto" w:fill="auto"/>
          </w:tcPr>
          <w:p w14:paraId="598485E5" w14:textId="4B07808A"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_Ref163809594 \h </w:instrText>
            </w:r>
            <w:r>
              <w:rPr>
                <w:lang w:eastAsia="en-AU"/>
              </w:rPr>
            </w:r>
            <w:r>
              <w:rPr>
                <w:lang w:eastAsia="en-AU"/>
              </w:rPr>
              <w:fldChar w:fldCharType="separate"/>
            </w:r>
            <w:r w:rsidR="00410D93">
              <w:t>Section 117(2)(b)</w:t>
            </w:r>
            <w:r>
              <w:rPr>
                <w:lang w:eastAsia="en-AU"/>
              </w:rPr>
              <w:fldChar w:fldCharType="end"/>
            </w:r>
          </w:p>
        </w:tc>
        <w:tc>
          <w:tcPr>
            <w:tcW w:w="1000" w:type="dxa"/>
            <w:shd w:val="clear" w:color="auto" w:fill="auto"/>
            <w:vAlign w:val="bottom"/>
          </w:tcPr>
          <w:p w14:paraId="4C118685" w14:textId="008A1514" w:rsidR="005F0CBD" w:rsidRDefault="005F0CBD" w:rsidP="00640103">
            <w:pPr>
              <w:spacing w:before="120" w:after="60" w:line="240" w:lineRule="auto"/>
              <w:jc w:val="right"/>
              <w:rPr>
                <w:szCs w:val="24"/>
              </w:rPr>
            </w:pPr>
            <w:r>
              <w:rPr>
                <w:szCs w:val="24"/>
              </w:rPr>
              <w:t>[227]</w:t>
            </w:r>
          </w:p>
        </w:tc>
      </w:tr>
      <w:tr w:rsidR="005F0CBD" w:rsidRPr="00D326DB" w14:paraId="25E60AC0" w14:textId="77777777" w:rsidTr="005F0CBD">
        <w:tc>
          <w:tcPr>
            <w:tcW w:w="8507" w:type="dxa"/>
            <w:shd w:val="clear" w:color="auto" w:fill="auto"/>
          </w:tcPr>
          <w:p w14:paraId="723B5511" w14:textId="3E29C631"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_Ref163809597 \h </w:instrText>
            </w:r>
            <w:r>
              <w:rPr>
                <w:lang w:eastAsia="en-AU"/>
              </w:rPr>
            </w:r>
            <w:r>
              <w:rPr>
                <w:lang w:eastAsia="en-AU"/>
              </w:rPr>
              <w:fldChar w:fldCharType="separate"/>
            </w:r>
            <w:r w:rsidR="00410D93">
              <w:t>Section 117(2)(c)</w:t>
            </w:r>
            <w:r>
              <w:rPr>
                <w:lang w:eastAsia="en-AU"/>
              </w:rPr>
              <w:fldChar w:fldCharType="end"/>
            </w:r>
          </w:p>
        </w:tc>
        <w:tc>
          <w:tcPr>
            <w:tcW w:w="1000" w:type="dxa"/>
            <w:shd w:val="clear" w:color="auto" w:fill="auto"/>
            <w:vAlign w:val="bottom"/>
          </w:tcPr>
          <w:p w14:paraId="693B6030" w14:textId="685812DD" w:rsidR="005F0CBD" w:rsidRDefault="005F0CBD" w:rsidP="00640103">
            <w:pPr>
              <w:spacing w:before="120" w:after="60" w:line="240" w:lineRule="auto"/>
              <w:jc w:val="right"/>
              <w:rPr>
                <w:szCs w:val="24"/>
              </w:rPr>
            </w:pPr>
            <w:r>
              <w:rPr>
                <w:szCs w:val="24"/>
              </w:rPr>
              <w:t>[259]</w:t>
            </w:r>
          </w:p>
        </w:tc>
      </w:tr>
      <w:tr w:rsidR="005F0CBD" w:rsidRPr="00D326DB" w14:paraId="380EB837" w14:textId="77777777" w:rsidTr="005F0CBD">
        <w:tc>
          <w:tcPr>
            <w:tcW w:w="8507" w:type="dxa"/>
            <w:shd w:val="clear" w:color="auto" w:fill="auto"/>
          </w:tcPr>
          <w:p w14:paraId="14C8E007" w14:textId="2E461BD5"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_Ref163809600 \h </w:instrText>
            </w:r>
            <w:r>
              <w:rPr>
                <w:lang w:eastAsia="en-AU"/>
              </w:rPr>
            </w:r>
            <w:r>
              <w:rPr>
                <w:lang w:eastAsia="en-AU"/>
              </w:rPr>
              <w:fldChar w:fldCharType="separate"/>
            </w:r>
            <w:r w:rsidR="00410D93" w:rsidRPr="00103AE5">
              <w:t>Swiss-style claims</w:t>
            </w:r>
            <w:r>
              <w:rPr>
                <w:lang w:eastAsia="en-AU"/>
              </w:rPr>
              <w:fldChar w:fldCharType="end"/>
            </w:r>
          </w:p>
        </w:tc>
        <w:tc>
          <w:tcPr>
            <w:tcW w:w="1000" w:type="dxa"/>
            <w:shd w:val="clear" w:color="auto" w:fill="auto"/>
            <w:vAlign w:val="bottom"/>
          </w:tcPr>
          <w:p w14:paraId="79471C1F" w14:textId="4D5D4708" w:rsidR="005F0CBD" w:rsidRDefault="005F0CBD" w:rsidP="00640103">
            <w:pPr>
              <w:spacing w:before="120" w:after="60" w:line="240" w:lineRule="auto"/>
              <w:jc w:val="right"/>
              <w:rPr>
                <w:szCs w:val="24"/>
              </w:rPr>
            </w:pPr>
            <w:r>
              <w:rPr>
                <w:szCs w:val="24"/>
              </w:rPr>
              <w:t>[290]</w:t>
            </w:r>
          </w:p>
        </w:tc>
      </w:tr>
      <w:tr w:rsidR="005F0CBD" w:rsidRPr="00D326DB" w14:paraId="24AF8038" w14:textId="77777777" w:rsidTr="005F0CBD">
        <w:tc>
          <w:tcPr>
            <w:tcW w:w="8507" w:type="dxa"/>
            <w:shd w:val="clear" w:color="auto" w:fill="auto"/>
          </w:tcPr>
          <w:p w14:paraId="296D33A1" w14:textId="7FDC2316"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_Ref163809601 \h </w:instrText>
            </w:r>
            <w:r>
              <w:rPr>
                <w:lang w:eastAsia="en-AU"/>
              </w:rPr>
            </w:r>
            <w:r>
              <w:rPr>
                <w:lang w:eastAsia="en-AU"/>
              </w:rPr>
              <w:fldChar w:fldCharType="separate"/>
            </w:r>
            <w:r w:rsidR="00410D93">
              <w:t>Authorisation</w:t>
            </w:r>
            <w:r>
              <w:rPr>
                <w:lang w:eastAsia="en-AU"/>
              </w:rPr>
              <w:fldChar w:fldCharType="end"/>
            </w:r>
          </w:p>
        </w:tc>
        <w:tc>
          <w:tcPr>
            <w:tcW w:w="1000" w:type="dxa"/>
            <w:shd w:val="clear" w:color="auto" w:fill="auto"/>
            <w:vAlign w:val="bottom"/>
          </w:tcPr>
          <w:p w14:paraId="5D6271AA" w14:textId="7401B312" w:rsidR="005F0CBD" w:rsidRDefault="005F0CBD" w:rsidP="00640103">
            <w:pPr>
              <w:spacing w:before="120" w:after="60" w:line="240" w:lineRule="auto"/>
              <w:jc w:val="right"/>
              <w:rPr>
                <w:szCs w:val="24"/>
              </w:rPr>
            </w:pPr>
            <w:r>
              <w:rPr>
                <w:szCs w:val="24"/>
              </w:rPr>
              <w:t>[298]</w:t>
            </w:r>
          </w:p>
        </w:tc>
      </w:tr>
      <w:tr w:rsidR="005F0CBD" w:rsidRPr="00D326DB" w14:paraId="5965C7D2" w14:textId="77777777" w:rsidTr="005F0CBD">
        <w:tc>
          <w:tcPr>
            <w:tcW w:w="8507" w:type="dxa"/>
            <w:shd w:val="clear" w:color="auto" w:fill="auto"/>
          </w:tcPr>
          <w:p w14:paraId="33F306AB" w14:textId="14E30DFB" w:rsidR="005F0CBD" w:rsidRPr="005F0CBD" w:rsidRDefault="005F0CBD" w:rsidP="005F0CBD">
            <w:pPr>
              <w:pStyle w:val="FTOC1"/>
              <w:tabs>
                <w:tab w:val="clear" w:pos="9072"/>
              </w:tabs>
              <w:rPr>
                <w:lang w:eastAsia="en-AU"/>
              </w:rPr>
            </w:pPr>
            <w:r>
              <w:rPr>
                <w:lang w:eastAsia="en-AU"/>
              </w:rPr>
              <w:fldChar w:fldCharType="begin"/>
            </w:r>
            <w:r>
              <w:rPr>
                <w:lang w:eastAsia="en-AU"/>
              </w:rPr>
              <w:instrText xml:space="preserve"> REF _Ref163809602 \h </w:instrText>
            </w:r>
            <w:r>
              <w:rPr>
                <w:lang w:eastAsia="en-AU"/>
              </w:rPr>
            </w:r>
            <w:r>
              <w:rPr>
                <w:lang w:eastAsia="en-AU"/>
              </w:rPr>
              <w:fldChar w:fldCharType="separate"/>
            </w:r>
            <w:r w:rsidR="00284B88">
              <w:rPr>
                <w:caps w:val="0"/>
              </w:rPr>
              <w:t>VALIDITY</w:t>
            </w:r>
            <w:r>
              <w:rPr>
                <w:lang w:eastAsia="en-AU"/>
              </w:rPr>
              <w:fldChar w:fldCharType="end"/>
            </w:r>
          </w:p>
        </w:tc>
        <w:tc>
          <w:tcPr>
            <w:tcW w:w="1000" w:type="dxa"/>
            <w:shd w:val="clear" w:color="auto" w:fill="auto"/>
            <w:vAlign w:val="bottom"/>
          </w:tcPr>
          <w:p w14:paraId="0D538D70" w14:textId="2303D86C" w:rsidR="005F0CBD" w:rsidRDefault="005F0CBD" w:rsidP="00640103">
            <w:pPr>
              <w:spacing w:before="120" w:after="60" w:line="240" w:lineRule="auto"/>
              <w:jc w:val="right"/>
              <w:rPr>
                <w:szCs w:val="24"/>
              </w:rPr>
            </w:pPr>
            <w:r>
              <w:rPr>
                <w:szCs w:val="24"/>
              </w:rPr>
              <w:t>[304]</w:t>
            </w:r>
          </w:p>
        </w:tc>
      </w:tr>
      <w:tr w:rsidR="005F0CBD" w:rsidRPr="00D326DB" w14:paraId="32584DBC" w14:textId="77777777" w:rsidTr="005F0CBD">
        <w:tc>
          <w:tcPr>
            <w:tcW w:w="8507" w:type="dxa"/>
            <w:shd w:val="clear" w:color="auto" w:fill="auto"/>
          </w:tcPr>
          <w:p w14:paraId="2569210C" w14:textId="5F1500FE"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_Ref163809604 \h </w:instrText>
            </w:r>
            <w:r>
              <w:rPr>
                <w:lang w:eastAsia="en-AU"/>
              </w:rPr>
            </w:r>
            <w:r>
              <w:rPr>
                <w:lang w:eastAsia="en-AU"/>
              </w:rPr>
              <w:fldChar w:fldCharType="separate"/>
            </w:r>
            <w:r w:rsidR="00410D93">
              <w:t>Clarity and Full Description</w:t>
            </w:r>
            <w:r>
              <w:rPr>
                <w:lang w:eastAsia="en-AU"/>
              </w:rPr>
              <w:fldChar w:fldCharType="end"/>
            </w:r>
          </w:p>
        </w:tc>
        <w:tc>
          <w:tcPr>
            <w:tcW w:w="1000" w:type="dxa"/>
            <w:shd w:val="clear" w:color="auto" w:fill="auto"/>
            <w:vAlign w:val="bottom"/>
          </w:tcPr>
          <w:p w14:paraId="4D257DCF" w14:textId="502ED84B" w:rsidR="005F0CBD" w:rsidRDefault="005F0CBD" w:rsidP="00640103">
            <w:pPr>
              <w:spacing w:before="120" w:after="60" w:line="240" w:lineRule="auto"/>
              <w:jc w:val="right"/>
              <w:rPr>
                <w:szCs w:val="24"/>
              </w:rPr>
            </w:pPr>
            <w:r>
              <w:rPr>
                <w:szCs w:val="24"/>
              </w:rPr>
              <w:t>[310]</w:t>
            </w:r>
          </w:p>
        </w:tc>
      </w:tr>
      <w:tr w:rsidR="005F0CBD" w:rsidRPr="00D326DB" w14:paraId="2F911217" w14:textId="77777777" w:rsidTr="005F0CBD">
        <w:tc>
          <w:tcPr>
            <w:tcW w:w="8507" w:type="dxa"/>
            <w:shd w:val="clear" w:color="auto" w:fill="auto"/>
          </w:tcPr>
          <w:p w14:paraId="692B19D5" w14:textId="15B8D5D7"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_Ref163809605 \h </w:instrText>
            </w:r>
            <w:r>
              <w:rPr>
                <w:lang w:eastAsia="en-AU"/>
              </w:rPr>
            </w:r>
            <w:r>
              <w:rPr>
                <w:lang w:eastAsia="en-AU"/>
              </w:rPr>
              <w:fldChar w:fldCharType="separate"/>
            </w:r>
            <w:r w:rsidR="00410D93">
              <w:t>Novelty</w:t>
            </w:r>
            <w:r>
              <w:rPr>
                <w:lang w:eastAsia="en-AU"/>
              </w:rPr>
              <w:fldChar w:fldCharType="end"/>
            </w:r>
          </w:p>
        </w:tc>
        <w:tc>
          <w:tcPr>
            <w:tcW w:w="1000" w:type="dxa"/>
            <w:shd w:val="clear" w:color="auto" w:fill="auto"/>
            <w:vAlign w:val="bottom"/>
          </w:tcPr>
          <w:p w14:paraId="358AF977" w14:textId="5F5639CF" w:rsidR="005F0CBD" w:rsidRDefault="005F0CBD" w:rsidP="00640103">
            <w:pPr>
              <w:spacing w:before="120" w:after="60" w:line="240" w:lineRule="auto"/>
              <w:jc w:val="right"/>
              <w:rPr>
                <w:szCs w:val="24"/>
              </w:rPr>
            </w:pPr>
            <w:r>
              <w:rPr>
                <w:szCs w:val="24"/>
              </w:rPr>
              <w:t>[313]</w:t>
            </w:r>
          </w:p>
        </w:tc>
      </w:tr>
      <w:tr w:rsidR="005F0CBD" w:rsidRPr="00D326DB" w14:paraId="600C329E" w14:textId="77777777" w:rsidTr="005F0CBD">
        <w:tc>
          <w:tcPr>
            <w:tcW w:w="8507" w:type="dxa"/>
            <w:shd w:val="clear" w:color="auto" w:fill="auto"/>
          </w:tcPr>
          <w:p w14:paraId="1454A785" w14:textId="144B6EA4"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_Ref163809614 \h </w:instrText>
            </w:r>
            <w:r>
              <w:rPr>
                <w:lang w:eastAsia="en-AU"/>
              </w:rPr>
            </w:r>
            <w:r>
              <w:rPr>
                <w:lang w:eastAsia="en-AU"/>
              </w:rPr>
              <w:fldChar w:fldCharType="separate"/>
            </w:r>
            <w:r w:rsidR="00410D93">
              <w:t>Inventive Step</w:t>
            </w:r>
            <w:r>
              <w:rPr>
                <w:lang w:eastAsia="en-AU"/>
              </w:rPr>
              <w:fldChar w:fldCharType="end"/>
            </w:r>
          </w:p>
        </w:tc>
        <w:tc>
          <w:tcPr>
            <w:tcW w:w="1000" w:type="dxa"/>
            <w:shd w:val="clear" w:color="auto" w:fill="auto"/>
            <w:vAlign w:val="bottom"/>
          </w:tcPr>
          <w:p w14:paraId="0EAB6346" w14:textId="14C87C41" w:rsidR="005F0CBD" w:rsidRDefault="005F0CBD" w:rsidP="00640103">
            <w:pPr>
              <w:spacing w:before="120" w:after="60" w:line="240" w:lineRule="auto"/>
              <w:jc w:val="right"/>
              <w:rPr>
                <w:szCs w:val="24"/>
              </w:rPr>
            </w:pPr>
            <w:r>
              <w:rPr>
                <w:szCs w:val="24"/>
              </w:rPr>
              <w:t>[384]</w:t>
            </w:r>
          </w:p>
        </w:tc>
      </w:tr>
      <w:tr w:rsidR="005F0CBD" w:rsidRPr="00D326DB" w14:paraId="355BBABD" w14:textId="77777777" w:rsidTr="005F0CBD">
        <w:tc>
          <w:tcPr>
            <w:tcW w:w="8507" w:type="dxa"/>
            <w:shd w:val="clear" w:color="auto" w:fill="auto"/>
          </w:tcPr>
          <w:p w14:paraId="4AC91F87" w14:textId="06C83E2B" w:rsidR="005F0CBD" w:rsidRPr="005F0CBD" w:rsidRDefault="005F0CBD" w:rsidP="005F0CBD">
            <w:pPr>
              <w:pStyle w:val="FTOC2"/>
              <w:tabs>
                <w:tab w:val="clear" w:pos="9072"/>
              </w:tabs>
              <w:rPr>
                <w:lang w:eastAsia="en-AU"/>
              </w:rPr>
            </w:pPr>
            <w:r>
              <w:rPr>
                <w:lang w:eastAsia="en-AU"/>
              </w:rPr>
              <w:fldChar w:fldCharType="begin"/>
            </w:r>
            <w:r>
              <w:rPr>
                <w:lang w:eastAsia="en-AU"/>
              </w:rPr>
              <w:instrText xml:space="preserve"> REF _Ref163809679 \h </w:instrText>
            </w:r>
            <w:r>
              <w:rPr>
                <w:lang w:eastAsia="en-AU"/>
              </w:rPr>
            </w:r>
            <w:r>
              <w:rPr>
                <w:lang w:eastAsia="en-AU"/>
              </w:rPr>
              <w:fldChar w:fldCharType="separate"/>
            </w:r>
            <w:r w:rsidR="00410D93">
              <w:t>Lack of Fair Basis</w:t>
            </w:r>
            <w:r>
              <w:rPr>
                <w:lang w:eastAsia="en-AU"/>
              </w:rPr>
              <w:fldChar w:fldCharType="end"/>
            </w:r>
          </w:p>
        </w:tc>
        <w:tc>
          <w:tcPr>
            <w:tcW w:w="1000" w:type="dxa"/>
            <w:shd w:val="clear" w:color="auto" w:fill="auto"/>
            <w:vAlign w:val="bottom"/>
          </w:tcPr>
          <w:p w14:paraId="20CB612D" w14:textId="68CB5695" w:rsidR="005F0CBD" w:rsidRDefault="005F0CBD" w:rsidP="00640103">
            <w:pPr>
              <w:spacing w:before="120" w:after="60" w:line="240" w:lineRule="auto"/>
              <w:jc w:val="right"/>
              <w:rPr>
                <w:szCs w:val="24"/>
              </w:rPr>
            </w:pPr>
            <w:r>
              <w:rPr>
                <w:szCs w:val="24"/>
              </w:rPr>
              <w:t>[464]</w:t>
            </w:r>
          </w:p>
        </w:tc>
      </w:tr>
      <w:tr w:rsidR="005F0CBD" w:rsidRPr="00D326DB" w14:paraId="3AA70491" w14:textId="77777777" w:rsidTr="005F0CBD">
        <w:tc>
          <w:tcPr>
            <w:tcW w:w="8507" w:type="dxa"/>
            <w:shd w:val="clear" w:color="auto" w:fill="auto"/>
          </w:tcPr>
          <w:p w14:paraId="4312809F" w14:textId="313946E4" w:rsidR="005F0CBD" w:rsidRPr="005F0CBD" w:rsidRDefault="005F0CBD" w:rsidP="005F0CBD">
            <w:pPr>
              <w:pStyle w:val="FTOC1"/>
              <w:tabs>
                <w:tab w:val="clear" w:pos="9072"/>
              </w:tabs>
              <w:rPr>
                <w:lang w:eastAsia="en-AU"/>
              </w:rPr>
            </w:pPr>
            <w:r>
              <w:rPr>
                <w:lang w:eastAsia="en-AU"/>
              </w:rPr>
              <w:fldChar w:fldCharType="begin"/>
            </w:r>
            <w:r>
              <w:rPr>
                <w:lang w:eastAsia="en-AU"/>
              </w:rPr>
              <w:instrText xml:space="preserve"> REF _Ref163809680 \h </w:instrText>
            </w:r>
            <w:r>
              <w:rPr>
                <w:lang w:eastAsia="en-AU"/>
              </w:rPr>
            </w:r>
            <w:r>
              <w:rPr>
                <w:lang w:eastAsia="en-AU"/>
              </w:rPr>
              <w:fldChar w:fldCharType="separate"/>
            </w:r>
            <w:r w:rsidR="00284B88">
              <w:rPr>
                <w:caps w:val="0"/>
              </w:rPr>
              <w:t>EVIDENTIARY RULINGS</w:t>
            </w:r>
            <w:r>
              <w:rPr>
                <w:lang w:eastAsia="en-AU"/>
              </w:rPr>
              <w:fldChar w:fldCharType="end"/>
            </w:r>
          </w:p>
        </w:tc>
        <w:tc>
          <w:tcPr>
            <w:tcW w:w="1000" w:type="dxa"/>
            <w:shd w:val="clear" w:color="auto" w:fill="auto"/>
            <w:vAlign w:val="bottom"/>
          </w:tcPr>
          <w:p w14:paraId="37DD2A28" w14:textId="5546FDD5" w:rsidR="005F0CBD" w:rsidRDefault="005F0CBD" w:rsidP="00640103">
            <w:pPr>
              <w:spacing w:before="120" w:after="60" w:line="240" w:lineRule="auto"/>
              <w:jc w:val="right"/>
              <w:rPr>
                <w:szCs w:val="24"/>
              </w:rPr>
            </w:pPr>
            <w:r>
              <w:rPr>
                <w:szCs w:val="24"/>
              </w:rPr>
              <w:t>[469]</w:t>
            </w:r>
          </w:p>
        </w:tc>
      </w:tr>
      <w:tr w:rsidR="005F0CBD" w:rsidRPr="00D326DB" w14:paraId="3CCD37CD" w14:textId="77777777" w:rsidTr="005F0CBD">
        <w:tc>
          <w:tcPr>
            <w:tcW w:w="8507" w:type="dxa"/>
            <w:shd w:val="clear" w:color="auto" w:fill="auto"/>
          </w:tcPr>
          <w:p w14:paraId="48584E36" w14:textId="1D25AB0E" w:rsidR="005F0CBD" w:rsidRPr="005F0CBD" w:rsidRDefault="005F0CBD" w:rsidP="005F0CBD">
            <w:pPr>
              <w:pStyle w:val="FTOC1"/>
              <w:tabs>
                <w:tab w:val="clear" w:pos="9072"/>
              </w:tabs>
              <w:rPr>
                <w:lang w:eastAsia="en-AU"/>
              </w:rPr>
            </w:pPr>
            <w:r>
              <w:rPr>
                <w:lang w:eastAsia="en-AU"/>
              </w:rPr>
              <w:fldChar w:fldCharType="begin"/>
            </w:r>
            <w:r>
              <w:rPr>
                <w:lang w:eastAsia="en-AU"/>
              </w:rPr>
              <w:instrText xml:space="preserve"> REF _Ref163809681 \h </w:instrText>
            </w:r>
            <w:r>
              <w:rPr>
                <w:lang w:eastAsia="en-AU"/>
              </w:rPr>
            </w:r>
            <w:r>
              <w:rPr>
                <w:lang w:eastAsia="en-AU"/>
              </w:rPr>
              <w:fldChar w:fldCharType="separate"/>
            </w:r>
            <w:r w:rsidR="00284B88" w:rsidRPr="00F77C01">
              <w:rPr>
                <w:caps w:val="0"/>
              </w:rPr>
              <w:t>DISPOSITION</w:t>
            </w:r>
            <w:r>
              <w:rPr>
                <w:lang w:eastAsia="en-AU"/>
              </w:rPr>
              <w:fldChar w:fldCharType="end"/>
            </w:r>
          </w:p>
        </w:tc>
        <w:tc>
          <w:tcPr>
            <w:tcW w:w="1000" w:type="dxa"/>
            <w:shd w:val="clear" w:color="auto" w:fill="auto"/>
            <w:vAlign w:val="bottom"/>
          </w:tcPr>
          <w:p w14:paraId="7EBD3CAA" w14:textId="1C228B29" w:rsidR="005F0CBD" w:rsidRDefault="005F0CBD" w:rsidP="00640103">
            <w:pPr>
              <w:spacing w:before="120" w:after="60" w:line="240" w:lineRule="auto"/>
              <w:jc w:val="right"/>
              <w:rPr>
                <w:szCs w:val="24"/>
              </w:rPr>
            </w:pPr>
            <w:r>
              <w:rPr>
                <w:szCs w:val="24"/>
              </w:rPr>
              <w:t>[474]</w:t>
            </w:r>
          </w:p>
        </w:tc>
      </w:tr>
      <w:bookmarkEnd w:id="26"/>
    </w:tbl>
    <w:p w14:paraId="60356D0D" w14:textId="77777777" w:rsidR="005F0CBD" w:rsidRDefault="005F0CBD">
      <w:pPr>
        <w:spacing w:line="240" w:lineRule="auto"/>
        <w:jc w:val="left"/>
        <w:rPr>
          <w:sz w:val="26"/>
          <w:szCs w:val="26"/>
        </w:rPr>
      </w:pPr>
    </w:p>
    <w:p w14:paraId="7E515CA1" w14:textId="010A74D7" w:rsidR="00A52CA5" w:rsidRDefault="00A52CA5">
      <w:pPr>
        <w:spacing w:line="240" w:lineRule="auto"/>
        <w:jc w:val="left"/>
        <w:rPr>
          <w:b/>
          <w:sz w:val="26"/>
          <w:szCs w:val="26"/>
        </w:rPr>
      </w:pPr>
      <w:r>
        <w:rPr>
          <w:sz w:val="26"/>
          <w:szCs w:val="26"/>
        </w:rPr>
        <w:br w:type="page"/>
      </w:r>
    </w:p>
    <w:p w14:paraId="06C0BE5E" w14:textId="7A71E454" w:rsidR="00694BEB" w:rsidRDefault="00DF315A" w:rsidP="005E0510">
      <w:pPr>
        <w:pStyle w:val="NormalHeadings"/>
        <w:spacing w:line="360" w:lineRule="auto"/>
        <w:jc w:val="left"/>
        <w:rPr>
          <w:sz w:val="26"/>
          <w:szCs w:val="26"/>
        </w:rPr>
      </w:pPr>
      <w:r>
        <w:rPr>
          <w:sz w:val="26"/>
          <w:szCs w:val="26"/>
        </w:rPr>
        <w:t>NICHOLAS J:</w:t>
      </w:r>
    </w:p>
    <w:p w14:paraId="0921186B" w14:textId="32CB7897" w:rsidR="00EE2ADA" w:rsidRDefault="00284B88" w:rsidP="00EE2ADA">
      <w:pPr>
        <w:pStyle w:val="Heading1"/>
      </w:pPr>
      <w:bookmarkStart w:id="27" w:name="_Ref140227955"/>
      <w:r>
        <w:rPr>
          <w:caps w:val="0"/>
        </w:rPr>
        <w:t>INTRODUCTION</w:t>
      </w:r>
      <w:bookmarkEnd w:id="27"/>
    </w:p>
    <w:p w14:paraId="55B282E2" w14:textId="72F9C2AD" w:rsidR="00EE2ADA" w:rsidRPr="00C51E32" w:rsidRDefault="00284B88" w:rsidP="00284B88">
      <w:pPr>
        <w:pStyle w:val="ParaNumbering"/>
        <w:numPr>
          <w:ilvl w:val="0"/>
          <w:numId w:val="0"/>
        </w:numPr>
        <w:ind w:hanging="720"/>
      </w:pPr>
      <w:r w:rsidRPr="00C51E32">
        <w:rPr>
          <w:sz w:val="20"/>
        </w:rPr>
        <w:t>1</w:t>
      </w:r>
      <w:r w:rsidRPr="00C51E32">
        <w:rPr>
          <w:sz w:val="20"/>
        </w:rPr>
        <w:tab/>
      </w:r>
      <w:r w:rsidR="00EE2ADA" w:rsidRPr="00C51E32">
        <w:t>This is a proceeding brought by the applicant (“</w:t>
      </w:r>
      <w:proofErr w:type="spellStart"/>
      <w:r w:rsidR="00EE2ADA" w:rsidRPr="00C51E32">
        <w:t>Neurim</w:t>
      </w:r>
      <w:proofErr w:type="spellEnd"/>
      <w:r w:rsidR="00EE2ADA" w:rsidRPr="00C51E32">
        <w:t>”) against the first respondent (“Generic</w:t>
      </w:r>
      <w:r w:rsidR="00327FBD" w:rsidRPr="00C51E32">
        <w:t> </w:t>
      </w:r>
      <w:r w:rsidR="00EE2ADA" w:rsidRPr="00C51E32">
        <w:t>Partners”) and the second respondent (“</w:t>
      </w:r>
      <w:proofErr w:type="spellStart"/>
      <w:r w:rsidR="00EE2ADA" w:rsidRPr="00C51E32">
        <w:t>Apotex</w:t>
      </w:r>
      <w:proofErr w:type="spellEnd"/>
      <w:r w:rsidR="00EE2ADA" w:rsidRPr="00C51E32">
        <w:t>”) for infringement of claims 1-</w:t>
      </w:r>
      <w:r w:rsidR="005954E8" w:rsidRPr="00C51E32">
        <w:t xml:space="preserve">7 </w:t>
      </w:r>
      <w:r w:rsidR="00EE2ADA" w:rsidRPr="00C51E32">
        <w:t xml:space="preserve">of Australian Patent 2002326114 (“the Patent”) entitled “Method for </w:t>
      </w:r>
      <w:r w:rsidR="005954E8" w:rsidRPr="00C51E32">
        <w:t>treating primary i</w:t>
      </w:r>
      <w:r w:rsidR="00EE2ADA" w:rsidRPr="00C51E32">
        <w:t>nsomnia”. The Patent was based on a PCT application filed on 12 August 2002 (“the PCT application”) and claims priority from a patent application filed in Israel on 14 August 2001</w:t>
      </w:r>
      <w:r w:rsidR="00E14634" w:rsidRPr="00C51E32">
        <w:t xml:space="preserve"> (“priority date”)</w:t>
      </w:r>
      <w:r w:rsidR="00EE2ADA" w:rsidRPr="00C51E32">
        <w:t xml:space="preserve">. </w:t>
      </w:r>
      <w:r w:rsidR="00B615E1" w:rsidRPr="00C51E32">
        <w:t xml:space="preserve"> </w:t>
      </w:r>
      <w:r w:rsidR="00EE2ADA" w:rsidRPr="00C51E32">
        <w:t>The Patent was granted on 5 July 2007 and expired on 12 August 2022.</w:t>
      </w:r>
    </w:p>
    <w:p w14:paraId="247CB52A" w14:textId="632A9096" w:rsidR="009E6597" w:rsidRPr="00F51362" w:rsidRDefault="00284B88" w:rsidP="00284B88">
      <w:pPr>
        <w:pStyle w:val="ParaNumbering"/>
        <w:numPr>
          <w:ilvl w:val="0"/>
          <w:numId w:val="0"/>
        </w:numPr>
        <w:ind w:hanging="720"/>
      </w:pPr>
      <w:r w:rsidRPr="00F51362">
        <w:rPr>
          <w:sz w:val="20"/>
        </w:rPr>
        <w:t>2</w:t>
      </w:r>
      <w:r w:rsidRPr="00F51362">
        <w:rPr>
          <w:sz w:val="20"/>
        </w:rPr>
        <w:tab/>
      </w:r>
      <w:proofErr w:type="spellStart"/>
      <w:r w:rsidR="009E6597" w:rsidRPr="00F51362">
        <w:t>Neurim</w:t>
      </w:r>
      <w:proofErr w:type="spellEnd"/>
      <w:r w:rsidR="009E6597" w:rsidRPr="00F51362">
        <w:t xml:space="preserve"> applied to amend claims 1, 2, 4, 5, 6, 8 and 9 and </w:t>
      </w:r>
      <w:r w:rsidR="001E31E7" w:rsidRPr="00F51362">
        <w:t xml:space="preserve">related </w:t>
      </w:r>
      <w:r w:rsidR="009E6597" w:rsidRPr="00F51362">
        <w:t xml:space="preserve">consistory statements </w:t>
      </w:r>
      <w:proofErr w:type="gramStart"/>
      <w:r w:rsidR="009E6597" w:rsidRPr="00F51362">
        <w:t>so as to</w:t>
      </w:r>
      <w:proofErr w:type="gramEnd"/>
      <w:r w:rsidR="009E6597" w:rsidRPr="00F51362">
        <w:t xml:space="preserve"> </w:t>
      </w:r>
      <w:r w:rsidR="00A07E5C" w:rsidRPr="00F51362">
        <w:t xml:space="preserve">bring </w:t>
      </w:r>
      <w:r w:rsidR="001E31E7" w:rsidRPr="00F51362">
        <w:t xml:space="preserve">those statements </w:t>
      </w:r>
      <w:r w:rsidR="009E6597" w:rsidRPr="00F51362">
        <w:t xml:space="preserve">into alignment with the proposed amended claims. </w:t>
      </w:r>
      <w:r w:rsidR="00B615E1" w:rsidRPr="00F51362">
        <w:t xml:space="preserve"> </w:t>
      </w:r>
      <w:r w:rsidR="009E6597" w:rsidRPr="00F51362">
        <w:t xml:space="preserve">The amendments were allowed by this Court on 19 February 2019 see: </w:t>
      </w:r>
      <w:proofErr w:type="spellStart"/>
      <w:r w:rsidR="009E6597" w:rsidRPr="00F51362">
        <w:rPr>
          <w:i/>
          <w:iCs/>
        </w:rPr>
        <w:t>Neurim</w:t>
      </w:r>
      <w:proofErr w:type="spellEnd"/>
      <w:r w:rsidR="009E6597" w:rsidRPr="00F51362">
        <w:rPr>
          <w:i/>
          <w:iCs/>
        </w:rPr>
        <w:t xml:space="preserve"> Pharmaceuticals (1991) Ltd v Generic Partners Pty Ltd (No 2) </w:t>
      </w:r>
      <w:r w:rsidR="000D5377" w:rsidRPr="00F51362">
        <w:t>(2019) 139 IPR 424</w:t>
      </w:r>
      <w:r w:rsidR="009E6597" w:rsidRPr="00F51362">
        <w:t>.</w:t>
      </w:r>
    </w:p>
    <w:p w14:paraId="59DAFDA3" w14:textId="5047879E" w:rsidR="009E6597" w:rsidRPr="000351D8" w:rsidRDefault="00284B88" w:rsidP="00284B88">
      <w:pPr>
        <w:pStyle w:val="ParaNumbering"/>
        <w:numPr>
          <w:ilvl w:val="0"/>
          <w:numId w:val="0"/>
        </w:numPr>
        <w:ind w:hanging="720"/>
      </w:pPr>
      <w:r w:rsidRPr="000351D8">
        <w:rPr>
          <w:sz w:val="20"/>
        </w:rPr>
        <w:t>3</w:t>
      </w:r>
      <w:r w:rsidRPr="000351D8">
        <w:rPr>
          <w:sz w:val="20"/>
        </w:rPr>
        <w:tab/>
      </w:r>
      <w:r w:rsidR="00EE2ADA">
        <w:t xml:space="preserve">The patent </w:t>
      </w:r>
      <w:r w:rsidR="00321DF8">
        <w:t>has</w:t>
      </w:r>
      <w:r w:rsidR="00EE2ADA">
        <w:t xml:space="preserve"> nine claims, including, independent claim</w:t>
      </w:r>
      <w:r w:rsidR="009E6597">
        <w:t>s</w:t>
      </w:r>
      <w:r w:rsidR="00EE2ADA">
        <w:t xml:space="preserve"> 1</w:t>
      </w:r>
      <w:r w:rsidR="009E6597">
        <w:t xml:space="preserve"> and 8, </w:t>
      </w:r>
      <w:r w:rsidR="00972810">
        <w:t xml:space="preserve">each of which is a </w:t>
      </w:r>
      <w:r w:rsidR="009E6597">
        <w:t xml:space="preserve">Swiss-style claim, and </w:t>
      </w:r>
      <w:r w:rsidR="00A07E5C">
        <w:t xml:space="preserve">independent </w:t>
      </w:r>
      <w:r w:rsidR="00EE2ADA">
        <w:t>claims 4 and 9</w:t>
      </w:r>
      <w:r w:rsidR="009E6597">
        <w:t xml:space="preserve">, each of which is </w:t>
      </w:r>
      <w:r w:rsidR="00EE2ADA">
        <w:t>for a method</w:t>
      </w:r>
      <w:r w:rsidR="009E6597">
        <w:t xml:space="preserve"> of treatment</w:t>
      </w:r>
      <w:r w:rsidR="00EE2ADA">
        <w:t xml:space="preserve">. </w:t>
      </w:r>
      <w:r w:rsidR="009E6597">
        <w:t xml:space="preserve"> </w:t>
      </w:r>
      <w:r w:rsidR="00972810">
        <w:t>Claims 1-9 (</w:t>
      </w:r>
      <w:r w:rsidR="00972810" w:rsidRPr="000351D8">
        <w:t xml:space="preserve">as amended) </w:t>
      </w:r>
      <w:r w:rsidR="009E6597" w:rsidRPr="000351D8">
        <w:t>are in these terms:</w:t>
      </w:r>
    </w:p>
    <w:p w14:paraId="4AF6B64A" w14:textId="69839524" w:rsidR="009E6597" w:rsidRPr="000351D8" w:rsidRDefault="00B615E1" w:rsidP="00B615E1">
      <w:pPr>
        <w:pStyle w:val="Quote1"/>
        <w:ind w:left="1440" w:hanging="703"/>
      </w:pPr>
      <w:r w:rsidRPr="000351D8">
        <w:t>1.</w:t>
      </w:r>
      <w:r w:rsidRPr="000351D8">
        <w:tab/>
        <w:t>Use of melatonin in the manufacture of a medicament for treating a patient suffering from primary insomnia characterized by non-restorative sleep and improving the restorative quality of sleep in said patient, wherein said medicament comprises also at least one pharmaceutically acceptable diluent, preservative, antioxidant, solubilizer, emulsifier, adjuvant or carrier, said medicament is a prolonged release formulation in unit dosage form and said melatonin is present in said medicament in an effective amount within the range of 0.025 to 10 mg.</w:t>
      </w:r>
    </w:p>
    <w:p w14:paraId="705231E2" w14:textId="54D07D21" w:rsidR="00B615E1" w:rsidRPr="000351D8" w:rsidRDefault="00972810" w:rsidP="00972810">
      <w:pPr>
        <w:pStyle w:val="Quote1"/>
        <w:ind w:left="1440" w:hanging="703"/>
      </w:pPr>
      <w:r w:rsidRPr="000351D8">
        <w:t>2.</w:t>
      </w:r>
      <w:r w:rsidR="00B615E1" w:rsidRPr="000351D8">
        <w:tab/>
      </w:r>
      <w:r w:rsidRPr="000351D8">
        <w:t>Use according to claim 1, wherein the medicament comprises at least one of the following features:</w:t>
      </w:r>
    </w:p>
    <w:p w14:paraId="691012BE" w14:textId="37B8D026" w:rsidR="00972810" w:rsidRPr="000351D8" w:rsidRDefault="00972810" w:rsidP="004374E7">
      <w:pPr>
        <w:pStyle w:val="Quote2"/>
        <w:ind w:left="2160" w:hanging="720"/>
      </w:pPr>
      <w:r w:rsidRPr="000351D8">
        <w:t>(</w:t>
      </w:r>
      <w:proofErr w:type="spellStart"/>
      <w:r w:rsidRPr="000351D8">
        <w:t>i</w:t>
      </w:r>
      <w:proofErr w:type="spellEnd"/>
      <w:r w:rsidRPr="000351D8">
        <w:t>)</w:t>
      </w:r>
      <w:r w:rsidRPr="000351D8">
        <w:tab/>
        <w:t xml:space="preserve">it is adapted for oral, rectal, parenteral, </w:t>
      </w:r>
      <w:proofErr w:type="spellStart"/>
      <w:r w:rsidRPr="000351D8">
        <w:t>transbuccal</w:t>
      </w:r>
      <w:proofErr w:type="spellEnd"/>
      <w:r w:rsidRPr="000351D8">
        <w:t xml:space="preserve">, intrapulmonary (e.g. by inhalation) or transdermal </w:t>
      </w:r>
      <w:proofErr w:type="gramStart"/>
      <w:r w:rsidRPr="000351D8">
        <w:t>administration;</w:t>
      </w:r>
      <w:proofErr w:type="gramEnd"/>
    </w:p>
    <w:p w14:paraId="14ADA96A" w14:textId="63616D40" w:rsidR="00972810" w:rsidRPr="000351D8" w:rsidRDefault="00972810" w:rsidP="004374E7">
      <w:pPr>
        <w:pStyle w:val="Quote2"/>
        <w:ind w:left="2160" w:hanging="720"/>
      </w:pPr>
      <w:r w:rsidRPr="000351D8">
        <w:t>(ii)</w:t>
      </w:r>
      <w:r w:rsidRPr="000351D8">
        <w:tab/>
        <w:t xml:space="preserve">it is in a depot form which will release the melatonin slowly in the body, over a preselected </w:t>
      </w:r>
      <w:proofErr w:type="gramStart"/>
      <w:r w:rsidRPr="000351D8">
        <w:t>time period</w:t>
      </w:r>
      <w:proofErr w:type="gramEnd"/>
      <w:r w:rsidRPr="000351D8">
        <w:t>.</w:t>
      </w:r>
    </w:p>
    <w:p w14:paraId="0F56244B" w14:textId="4A7AC9E0" w:rsidR="00972810" w:rsidRPr="000351D8" w:rsidRDefault="00972810" w:rsidP="00972810">
      <w:pPr>
        <w:pStyle w:val="Quote1"/>
        <w:ind w:left="1440" w:hanging="703"/>
      </w:pPr>
      <w:r w:rsidRPr="000351D8">
        <w:t>3.</w:t>
      </w:r>
      <w:r w:rsidRPr="000351D8">
        <w:tab/>
        <w:t>Use according to claim 2, wherein said prolonged release formulation includes an acrylic resin.</w:t>
      </w:r>
    </w:p>
    <w:p w14:paraId="1DE67C10" w14:textId="3416553B" w:rsidR="00B615E1" w:rsidRPr="000351D8" w:rsidRDefault="00B615E1" w:rsidP="00972810">
      <w:pPr>
        <w:pStyle w:val="Quote1"/>
        <w:ind w:left="1440" w:hanging="703"/>
      </w:pPr>
      <w:r w:rsidRPr="000351D8">
        <w:t>4.</w:t>
      </w:r>
      <w:r w:rsidRPr="000351D8">
        <w:tab/>
        <w:t>Method for treating a patient suffering from primary insomnia characterized</w:t>
      </w:r>
      <w:r w:rsidRPr="00B615E1">
        <w:t xml:space="preserve"> </w:t>
      </w:r>
      <w:r w:rsidRPr="000351D8">
        <w:t>by non-restorative sleep and improving the restorative quality of sleep in said patient, which comprises administering an effective amount within the range of 0.025 to 10 mg of melatonin to said patient, wherein said melatonin is administered in the form of a medicament, said medicament is a prolonged release formulation in unit dosage form</w:t>
      </w:r>
      <w:r w:rsidR="000351D8" w:rsidRPr="00AF2815">
        <w:t>,</w:t>
      </w:r>
      <w:r w:rsidRPr="000351D8">
        <w:t xml:space="preserve"> and said melatonin is the only therapeutically active agent administered according to said method.</w:t>
      </w:r>
    </w:p>
    <w:p w14:paraId="696CE7FD" w14:textId="51E9CE48" w:rsidR="00972810" w:rsidRPr="000351D8" w:rsidRDefault="00972810" w:rsidP="00972810">
      <w:pPr>
        <w:pStyle w:val="Quote1"/>
        <w:ind w:left="1440" w:hanging="703"/>
      </w:pPr>
      <w:r w:rsidRPr="000351D8">
        <w:t>5.</w:t>
      </w:r>
      <w:r w:rsidRPr="000351D8">
        <w:tab/>
        <w:t xml:space="preserve">Method according to claim 4, wherein the medicament comprises also at least one pharmaceutically acceptable diluent, preservative, antioxidant, solubilizer, emulsifier, </w:t>
      </w:r>
      <w:proofErr w:type="gramStart"/>
      <w:r w:rsidRPr="000351D8">
        <w:t>adjuvant</w:t>
      </w:r>
      <w:proofErr w:type="gramEnd"/>
      <w:r w:rsidRPr="000351D8">
        <w:t xml:space="preserve"> or carrier.</w:t>
      </w:r>
    </w:p>
    <w:p w14:paraId="70ACF65F" w14:textId="4507373F" w:rsidR="00972810" w:rsidRPr="000351D8" w:rsidRDefault="00972810" w:rsidP="00972810">
      <w:pPr>
        <w:pStyle w:val="Quote1"/>
        <w:ind w:left="1440" w:hanging="703"/>
      </w:pPr>
      <w:r w:rsidRPr="000351D8">
        <w:t>6.</w:t>
      </w:r>
      <w:r w:rsidRPr="000351D8">
        <w:tab/>
        <w:t>Method according to claim 5, wherein the medicament comprises at least one of the following features:</w:t>
      </w:r>
    </w:p>
    <w:p w14:paraId="532EE376" w14:textId="18132778" w:rsidR="00972810" w:rsidRPr="000351D8" w:rsidRDefault="00972810" w:rsidP="004374E7">
      <w:pPr>
        <w:pStyle w:val="Quote2"/>
        <w:ind w:left="2160" w:hanging="720"/>
      </w:pPr>
      <w:r w:rsidRPr="000351D8">
        <w:t>(</w:t>
      </w:r>
      <w:proofErr w:type="spellStart"/>
      <w:r w:rsidRPr="000351D8">
        <w:t>i</w:t>
      </w:r>
      <w:proofErr w:type="spellEnd"/>
      <w:r w:rsidRPr="000351D8">
        <w:t>)</w:t>
      </w:r>
      <w:r w:rsidRPr="000351D8">
        <w:tab/>
        <w:t xml:space="preserve">it is adapted for oral, rectal, parenteral, </w:t>
      </w:r>
      <w:proofErr w:type="spellStart"/>
      <w:r w:rsidRPr="000351D8">
        <w:t>transbuccal</w:t>
      </w:r>
      <w:proofErr w:type="spellEnd"/>
      <w:r w:rsidRPr="000351D8">
        <w:t xml:space="preserve">, intrapulmonary (e.g. inhalation) or transdermal </w:t>
      </w:r>
      <w:proofErr w:type="gramStart"/>
      <w:r w:rsidRPr="000351D8">
        <w:t>administration;</w:t>
      </w:r>
      <w:proofErr w:type="gramEnd"/>
    </w:p>
    <w:p w14:paraId="54238581" w14:textId="6D2DF3C3" w:rsidR="00A70E36" w:rsidRPr="000351D8" w:rsidRDefault="00A70E36" w:rsidP="004374E7">
      <w:pPr>
        <w:pStyle w:val="Quote2"/>
        <w:ind w:left="2160" w:hanging="720"/>
      </w:pPr>
      <w:r w:rsidRPr="000351D8">
        <w:t>(ii)</w:t>
      </w:r>
      <w:r w:rsidRPr="000351D8">
        <w:tab/>
        <w:t xml:space="preserve">it is in a depot form which will release said at least one compound slowly in the body, over a preselected </w:t>
      </w:r>
      <w:proofErr w:type="gramStart"/>
      <w:r w:rsidRPr="000351D8">
        <w:t>time period</w:t>
      </w:r>
      <w:proofErr w:type="gramEnd"/>
      <w:r w:rsidRPr="000351D8">
        <w:t>.</w:t>
      </w:r>
    </w:p>
    <w:p w14:paraId="16833C52" w14:textId="31A8C0C0" w:rsidR="00972810" w:rsidRPr="000351D8" w:rsidRDefault="00972810" w:rsidP="00A70E36">
      <w:pPr>
        <w:pStyle w:val="Quote1"/>
        <w:ind w:left="1440" w:hanging="703"/>
      </w:pPr>
      <w:r w:rsidRPr="000351D8">
        <w:t>7.</w:t>
      </w:r>
      <w:r w:rsidRPr="000351D8">
        <w:tab/>
      </w:r>
      <w:r w:rsidR="00A70E36" w:rsidRPr="000351D8">
        <w:t>Method according to claim 6, wherein said prolonged release formulation includes an acrylic resin.</w:t>
      </w:r>
    </w:p>
    <w:p w14:paraId="7E569252" w14:textId="079FACC0" w:rsidR="00972810" w:rsidRPr="000351D8" w:rsidRDefault="00972810" w:rsidP="00A70E36">
      <w:pPr>
        <w:pStyle w:val="Quote1"/>
        <w:ind w:left="1440" w:hanging="703"/>
      </w:pPr>
      <w:r w:rsidRPr="000351D8">
        <w:t>8.</w:t>
      </w:r>
      <w:r w:rsidRPr="000351D8">
        <w:tab/>
      </w:r>
      <w:r w:rsidR="00A70E36" w:rsidRPr="000351D8">
        <w:t>Use of melatonin in the manufacture of a medicament for treating a patient suffering from primary insomnia characterized by non-restorative sleep and improving the restorative quality of sleep in said patient, substantially as herein described with reference to any one of the examples but excluding comparative examples.</w:t>
      </w:r>
    </w:p>
    <w:p w14:paraId="43B797DE" w14:textId="05206070" w:rsidR="00972810" w:rsidRDefault="00972810" w:rsidP="00A70E36">
      <w:pPr>
        <w:pStyle w:val="Quote1"/>
        <w:spacing w:after="360"/>
        <w:ind w:left="1440" w:hanging="703"/>
      </w:pPr>
      <w:r w:rsidRPr="000351D8">
        <w:t>9.</w:t>
      </w:r>
      <w:r w:rsidRPr="000351D8">
        <w:tab/>
      </w:r>
      <w:r w:rsidR="00A70E36" w:rsidRPr="000351D8">
        <w:t>Method for treating a patient suffering from primary insomnia characterized by non-restorative sleep and improving the restorative quality of sleep in said patient, substantially as herein described with reference to any one of the examples but excluding comparative examples.</w:t>
      </w:r>
    </w:p>
    <w:p w14:paraId="3C53F2EA" w14:textId="4D54FBAA" w:rsidR="00EE2ADA" w:rsidRDefault="00284B88" w:rsidP="00284B88">
      <w:pPr>
        <w:pStyle w:val="ParaNumbering"/>
        <w:numPr>
          <w:ilvl w:val="0"/>
          <w:numId w:val="0"/>
        </w:numPr>
        <w:ind w:hanging="720"/>
      </w:pPr>
      <w:r>
        <w:rPr>
          <w:sz w:val="20"/>
        </w:rPr>
        <w:t>4</w:t>
      </w:r>
      <w:r>
        <w:rPr>
          <w:sz w:val="20"/>
        </w:rPr>
        <w:tab/>
      </w:r>
      <w:proofErr w:type="spellStart"/>
      <w:r w:rsidR="00972810">
        <w:t>Neurim’s</w:t>
      </w:r>
      <w:proofErr w:type="spellEnd"/>
      <w:r w:rsidR="00972810">
        <w:t xml:space="preserve"> commercial embodiment of t</w:t>
      </w:r>
      <w:r w:rsidR="00EE2ADA" w:rsidRPr="00834732">
        <w:t>he medicament described in</w:t>
      </w:r>
      <w:r w:rsidR="00972810">
        <w:t xml:space="preserve"> (inter alia) claim 1 </w:t>
      </w:r>
      <w:r w:rsidR="00EE2ADA" w:rsidRPr="00834732">
        <w:t>is registered on the Australian Register of Therapeutic Goods (</w:t>
      </w:r>
      <w:r w:rsidR="0066506F">
        <w:t>“</w:t>
      </w:r>
      <w:r w:rsidR="00EE2ADA" w:rsidRPr="00834732">
        <w:t>ARTG</w:t>
      </w:r>
      <w:r w:rsidR="0066506F">
        <w:t>”</w:t>
      </w:r>
      <w:r w:rsidR="00EE2ADA" w:rsidRPr="00834732">
        <w:t xml:space="preserve">) under the </w:t>
      </w:r>
      <w:r w:rsidR="00EE2ADA">
        <w:t xml:space="preserve">product </w:t>
      </w:r>
      <w:r w:rsidR="00EE2ADA" w:rsidRPr="00834732">
        <w:t>name “CIRCADIN</w:t>
      </w:r>
      <w:r w:rsidR="00EE2ADA">
        <w:t xml:space="preserve"> </w:t>
      </w:r>
      <w:r w:rsidR="00EE2ADA" w:rsidRPr="004D2197">
        <w:t>melatonin 2 mg prolonged release tablet blister pack</w:t>
      </w:r>
      <w:r w:rsidR="00EE2ADA" w:rsidRPr="00834732">
        <w:t>”</w:t>
      </w:r>
      <w:r w:rsidR="00EE2ADA">
        <w:t xml:space="preserve"> (“</w:t>
      </w:r>
      <w:proofErr w:type="spellStart"/>
      <w:r w:rsidR="00EE2ADA">
        <w:t>Circadin</w:t>
      </w:r>
      <w:proofErr w:type="spellEnd"/>
      <w:r w:rsidR="00EE2ADA">
        <w:t>”)</w:t>
      </w:r>
      <w:r w:rsidR="00EE2ADA" w:rsidRPr="00834732">
        <w:t>.</w:t>
      </w:r>
      <w:r w:rsidR="001E31E7">
        <w:t xml:space="preserve">  It is registered in respect of </w:t>
      </w:r>
      <w:r w:rsidR="001E31E7" w:rsidRPr="002D2FD1">
        <w:t xml:space="preserve">“Monotherapy for the </w:t>
      </w:r>
      <w:proofErr w:type="gramStart"/>
      <w:r w:rsidR="001E31E7" w:rsidRPr="002D2FD1">
        <w:t>short term</w:t>
      </w:r>
      <w:proofErr w:type="gramEnd"/>
      <w:r w:rsidR="001E31E7" w:rsidRPr="002D2FD1">
        <w:t xml:space="preserve"> treatment of primary insomnia characterized by poor quality </w:t>
      </w:r>
      <w:r w:rsidR="000D5377">
        <w:t xml:space="preserve">of </w:t>
      </w:r>
      <w:r w:rsidR="001E31E7" w:rsidRPr="002D2FD1">
        <w:t xml:space="preserve">sleep in patients who are </w:t>
      </w:r>
      <w:r w:rsidR="000D5377">
        <w:t xml:space="preserve">aged </w:t>
      </w:r>
      <w:r w:rsidR="001E31E7" w:rsidRPr="002D2FD1">
        <w:t>55 or over”</w:t>
      </w:r>
      <w:r w:rsidR="001E31E7">
        <w:t>.</w:t>
      </w:r>
    </w:p>
    <w:p w14:paraId="180252F6" w14:textId="34842A3B" w:rsidR="001E31E7" w:rsidRDefault="00284B88" w:rsidP="00284B88">
      <w:pPr>
        <w:pStyle w:val="ParaNumbering"/>
        <w:numPr>
          <w:ilvl w:val="0"/>
          <w:numId w:val="0"/>
        </w:numPr>
        <w:ind w:hanging="720"/>
      </w:pPr>
      <w:r>
        <w:rPr>
          <w:sz w:val="20"/>
        </w:rPr>
        <w:t>5</w:t>
      </w:r>
      <w:r>
        <w:rPr>
          <w:sz w:val="20"/>
        </w:rPr>
        <w:tab/>
      </w:r>
      <w:r w:rsidR="00972810" w:rsidRPr="002D2FD1">
        <w:t>On or around 3 April 2017, Generic Partners registered products containing 2 mg of the pharmaceutical compound melatonin in prolonged release form on the A</w:t>
      </w:r>
      <w:r w:rsidR="003F2C82">
        <w:t>RTG</w:t>
      </w:r>
      <w:r w:rsidR="00972810" w:rsidRPr="002D2FD1">
        <w:t xml:space="preserve"> (</w:t>
      </w:r>
      <w:r w:rsidR="00972810">
        <w:t>“</w:t>
      </w:r>
      <w:r w:rsidR="00972810" w:rsidRPr="002D2FD1">
        <w:t>Generic Partners Products</w:t>
      </w:r>
      <w:r w:rsidR="00972810">
        <w:t>”</w:t>
      </w:r>
      <w:r w:rsidR="00972810" w:rsidRPr="002D2FD1">
        <w:t>)</w:t>
      </w:r>
      <w:r w:rsidR="00972810">
        <w:t xml:space="preserve">.  </w:t>
      </w:r>
      <w:r w:rsidR="00972810" w:rsidRPr="002D2FD1">
        <w:t xml:space="preserve">The Generic Partners Products, including </w:t>
      </w:r>
      <w:r w:rsidR="009173A2">
        <w:t>“MELOTIN MR melatonin 2 mg modified release tablet blister pack” (“</w:t>
      </w:r>
      <w:proofErr w:type="spellStart"/>
      <w:r w:rsidR="009D49DA">
        <w:rPr>
          <w:caps/>
        </w:rPr>
        <w:t>M</w:t>
      </w:r>
      <w:r w:rsidR="009D49DA">
        <w:t>elotin</w:t>
      </w:r>
      <w:proofErr w:type="spellEnd"/>
      <w:r w:rsidR="009173A2">
        <w:t>”)</w:t>
      </w:r>
      <w:r w:rsidR="00972810" w:rsidRPr="002D2FD1">
        <w:t xml:space="preserve">, were registered for the same indication as </w:t>
      </w:r>
      <w:proofErr w:type="spellStart"/>
      <w:r w:rsidR="00972810" w:rsidRPr="002D2FD1">
        <w:t>Neurim’s</w:t>
      </w:r>
      <w:proofErr w:type="spellEnd"/>
      <w:r w:rsidR="00972810" w:rsidRPr="002D2FD1">
        <w:t xml:space="preserve"> product, </w:t>
      </w:r>
      <w:proofErr w:type="spellStart"/>
      <w:r w:rsidR="009D49DA">
        <w:t>Circadin</w:t>
      </w:r>
      <w:proofErr w:type="spellEnd"/>
      <w:r w:rsidR="001E31E7">
        <w:t xml:space="preserve">.  </w:t>
      </w:r>
    </w:p>
    <w:p w14:paraId="7EBED0AC" w14:textId="4EAF4202" w:rsidR="00EE2ADA" w:rsidRPr="00611C18" w:rsidRDefault="00284B88" w:rsidP="00284B88">
      <w:pPr>
        <w:pStyle w:val="ParaNumbering"/>
        <w:numPr>
          <w:ilvl w:val="0"/>
          <w:numId w:val="0"/>
        </w:numPr>
        <w:ind w:hanging="720"/>
      </w:pPr>
      <w:r w:rsidRPr="00611C18">
        <w:rPr>
          <w:sz w:val="20"/>
        </w:rPr>
        <w:t>6</w:t>
      </w:r>
      <w:r w:rsidRPr="00611C18">
        <w:rPr>
          <w:sz w:val="20"/>
        </w:rPr>
        <w:tab/>
      </w:r>
      <w:r w:rsidR="00972810" w:rsidRPr="002D2FD1">
        <w:t xml:space="preserve">On or around 17 July 2018, Generic Partners transferred sponsorship of some of the Generic Partners Products to </w:t>
      </w:r>
      <w:proofErr w:type="spellStart"/>
      <w:r w:rsidR="00972810" w:rsidRPr="002D2FD1">
        <w:t>Apotex</w:t>
      </w:r>
      <w:proofErr w:type="spellEnd"/>
      <w:r w:rsidR="00972810" w:rsidRPr="002D2FD1">
        <w:t xml:space="preserve"> (</w:t>
      </w:r>
      <w:r w:rsidR="00972810">
        <w:t>“</w:t>
      </w:r>
      <w:proofErr w:type="spellStart"/>
      <w:r w:rsidR="00972810" w:rsidRPr="002D2FD1">
        <w:t>Apotex</w:t>
      </w:r>
      <w:proofErr w:type="spellEnd"/>
      <w:r w:rsidR="00972810" w:rsidRPr="002D2FD1">
        <w:t xml:space="preserve"> Products</w:t>
      </w:r>
      <w:r w:rsidR="00972810">
        <w:t>”</w:t>
      </w:r>
      <w:r w:rsidR="00972810" w:rsidRPr="002D2FD1">
        <w:t>)</w:t>
      </w:r>
      <w:r w:rsidR="00972810">
        <w:t xml:space="preserve">.  </w:t>
      </w:r>
      <w:r w:rsidR="00972810" w:rsidRPr="002D2FD1">
        <w:t xml:space="preserve">Generic Partners remains the sponsor of </w:t>
      </w:r>
      <w:proofErr w:type="spellStart"/>
      <w:r w:rsidR="009D49DA">
        <w:rPr>
          <w:caps/>
        </w:rPr>
        <w:t>M</w:t>
      </w:r>
      <w:r w:rsidR="009D49DA">
        <w:t>elotin</w:t>
      </w:r>
      <w:proofErr w:type="spellEnd"/>
      <w:r w:rsidR="00972810" w:rsidRPr="002D2FD1">
        <w:t xml:space="preserve">, which it has supplied to </w:t>
      </w:r>
      <w:proofErr w:type="spellStart"/>
      <w:r w:rsidR="00972810" w:rsidRPr="002D2FD1">
        <w:t>Apotex</w:t>
      </w:r>
      <w:proofErr w:type="spellEnd"/>
      <w:r w:rsidR="00972810" w:rsidRPr="002D2FD1">
        <w:t xml:space="preserve"> from 12 March 2020</w:t>
      </w:r>
      <w:r w:rsidR="00972810">
        <w:t xml:space="preserve">.  </w:t>
      </w:r>
      <w:proofErr w:type="spellStart"/>
      <w:r w:rsidR="00972810" w:rsidRPr="002D2FD1">
        <w:t>Apotex</w:t>
      </w:r>
      <w:proofErr w:type="spellEnd"/>
      <w:r w:rsidR="00972810" w:rsidRPr="002D2FD1">
        <w:t xml:space="preserve"> admits that from 22 April 2020, it has undertaken, and continues to undertake, marketing activities in respect of </w:t>
      </w:r>
      <w:proofErr w:type="spellStart"/>
      <w:r w:rsidR="009D49DA">
        <w:rPr>
          <w:caps/>
        </w:rPr>
        <w:t>M</w:t>
      </w:r>
      <w:r w:rsidR="009D49DA">
        <w:t>elotin</w:t>
      </w:r>
      <w:proofErr w:type="spellEnd"/>
      <w:r w:rsidR="00972810" w:rsidRPr="002D2FD1">
        <w:t xml:space="preserve"> as </w:t>
      </w:r>
      <w:r w:rsidR="007E19DC">
        <w:t xml:space="preserve">the </w:t>
      </w:r>
      <w:r w:rsidR="00972810" w:rsidRPr="002D2FD1">
        <w:t>Australian distributor</w:t>
      </w:r>
      <w:r w:rsidR="007E19DC">
        <w:t xml:space="preserve"> of the product</w:t>
      </w:r>
      <w:r w:rsidR="00972810">
        <w:t xml:space="preserve">. </w:t>
      </w:r>
      <w:r w:rsidR="00972810" w:rsidRPr="002D2FD1">
        <w:t xml:space="preserve"> </w:t>
      </w:r>
      <w:proofErr w:type="spellStart"/>
      <w:r w:rsidR="00972810" w:rsidRPr="002D2FD1">
        <w:t>Apotex</w:t>
      </w:r>
      <w:proofErr w:type="spellEnd"/>
      <w:r w:rsidR="00972810" w:rsidRPr="002D2FD1">
        <w:t xml:space="preserve"> further admits that from around 28 April 2020, it has supplied </w:t>
      </w:r>
      <w:proofErr w:type="spellStart"/>
      <w:r w:rsidR="009D49DA">
        <w:rPr>
          <w:caps/>
        </w:rPr>
        <w:t>M</w:t>
      </w:r>
      <w:r w:rsidR="009D49DA">
        <w:t>elotin</w:t>
      </w:r>
      <w:proofErr w:type="spellEnd"/>
      <w:r w:rsidR="00972810" w:rsidRPr="002D2FD1">
        <w:t xml:space="preserve"> with instructions for its indicated </w:t>
      </w:r>
      <w:proofErr w:type="gramStart"/>
      <w:r w:rsidR="00972810" w:rsidRPr="002D2FD1">
        <w:t>use, and</w:t>
      </w:r>
      <w:proofErr w:type="gramEnd"/>
      <w:r w:rsidR="00972810" w:rsidRPr="002D2FD1">
        <w:t xml:space="preserve"> </w:t>
      </w:r>
      <w:r w:rsidR="00972810" w:rsidRPr="00611C18">
        <w:t xml:space="preserve">authorises medical practitioners to prescribe </w:t>
      </w:r>
      <w:proofErr w:type="spellStart"/>
      <w:r w:rsidR="009D49DA" w:rsidRPr="00611C18">
        <w:rPr>
          <w:caps/>
        </w:rPr>
        <w:t>M</w:t>
      </w:r>
      <w:r w:rsidR="009D49DA" w:rsidRPr="00611C18">
        <w:t>elotin</w:t>
      </w:r>
      <w:proofErr w:type="spellEnd"/>
      <w:r w:rsidR="009D49DA" w:rsidRPr="00611C18">
        <w:t xml:space="preserve"> </w:t>
      </w:r>
      <w:r w:rsidR="00972810" w:rsidRPr="00611C18">
        <w:t xml:space="preserve">for its indicated use.  </w:t>
      </w:r>
    </w:p>
    <w:p w14:paraId="4C057B11" w14:textId="4E23CE54" w:rsidR="00EE2ADA" w:rsidRDefault="00284B88" w:rsidP="00284B88">
      <w:pPr>
        <w:pStyle w:val="ParaNumbering"/>
        <w:numPr>
          <w:ilvl w:val="0"/>
          <w:numId w:val="0"/>
        </w:numPr>
        <w:ind w:hanging="720"/>
      </w:pPr>
      <w:r>
        <w:rPr>
          <w:sz w:val="20"/>
        </w:rPr>
        <w:t>7</w:t>
      </w:r>
      <w:r>
        <w:rPr>
          <w:sz w:val="20"/>
        </w:rPr>
        <w:tab/>
      </w:r>
      <w:r w:rsidR="00EE2ADA" w:rsidRPr="00611C18">
        <w:t xml:space="preserve">The respondents have filed </w:t>
      </w:r>
      <w:proofErr w:type="gramStart"/>
      <w:r w:rsidR="00EE2ADA" w:rsidRPr="00611C18">
        <w:t>cross-claim</w:t>
      </w:r>
      <w:r w:rsidR="002E1CA5" w:rsidRPr="00611C18">
        <w:t>s</w:t>
      </w:r>
      <w:proofErr w:type="gramEnd"/>
      <w:r w:rsidR="00EE2ADA" w:rsidRPr="00611C18">
        <w:t xml:space="preserve"> seeking declaration</w:t>
      </w:r>
      <w:r w:rsidR="00611C18" w:rsidRPr="00611C18">
        <w:t>s</w:t>
      </w:r>
      <w:r w:rsidR="00EE2ADA" w:rsidRPr="00611C18">
        <w:t xml:space="preserve"> of invalidity and </w:t>
      </w:r>
      <w:r w:rsidR="009E6597" w:rsidRPr="00611C18">
        <w:t>order</w:t>
      </w:r>
      <w:r w:rsidR="00611C18" w:rsidRPr="00611C18">
        <w:t>s</w:t>
      </w:r>
      <w:r w:rsidR="009E6597" w:rsidRPr="00611C18">
        <w:t xml:space="preserve"> for </w:t>
      </w:r>
      <w:r w:rsidR="00EE2ADA" w:rsidRPr="00611C18">
        <w:t>revocation</w:t>
      </w:r>
      <w:r w:rsidR="002E1CA5" w:rsidRPr="00611C18">
        <w:t xml:space="preserve"> of the Patent</w:t>
      </w:r>
      <w:r w:rsidR="009E6597" w:rsidRPr="00611C18">
        <w:t xml:space="preserve">.  The validity issues are to be determined by reference to the provisions of the </w:t>
      </w:r>
      <w:r w:rsidR="009E6597" w:rsidRPr="00611C18">
        <w:rPr>
          <w:i/>
          <w:iCs/>
        </w:rPr>
        <w:t>Patents Act</w:t>
      </w:r>
      <w:r w:rsidR="009E6597" w:rsidRPr="00611C18">
        <w:t xml:space="preserve"> </w:t>
      </w:r>
      <w:r w:rsidR="009E6597" w:rsidRPr="00611C18">
        <w:rPr>
          <w:i/>
          <w:iCs/>
        </w:rPr>
        <w:t xml:space="preserve">1990 </w:t>
      </w:r>
      <w:r w:rsidR="009E6597" w:rsidRPr="00611C18">
        <w:t>(</w:t>
      </w:r>
      <w:proofErr w:type="spellStart"/>
      <w:r w:rsidR="009E6597" w:rsidRPr="00611C18">
        <w:t>Cth</w:t>
      </w:r>
      <w:proofErr w:type="spellEnd"/>
      <w:r w:rsidR="009E6597" w:rsidRPr="00611C18">
        <w:t xml:space="preserve">) (“the Act”) in the form it took prior to its amendment by the </w:t>
      </w:r>
      <w:r w:rsidR="009E6597" w:rsidRPr="00611C18">
        <w:rPr>
          <w:i/>
          <w:iCs/>
        </w:rPr>
        <w:t>Intellectual Property Laws Amendment (Raising the Bar) Act 2012</w:t>
      </w:r>
      <w:r w:rsidR="009E6597" w:rsidRPr="00611C18">
        <w:t xml:space="preserve"> (</w:t>
      </w:r>
      <w:proofErr w:type="spellStart"/>
      <w:r w:rsidR="009E6597" w:rsidRPr="00611C18">
        <w:t>Cth</w:t>
      </w:r>
      <w:proofErr w:type="spellEnd"/>
      <w:r w:rsidR="009E6597" w:rsidRPr="00611C18">
        <w:t xml:space="preserve">) </w:t>
      </w:r>
      <w:r w:rsidR="007E19DC" w:rsidRPr="00611C18">
        <w:t xml:space="preserve">and, </w:t>
      </w:r>
      <w:r w:rsidR="00744B58" w:rsidRPr="00611C18">
        <w:t xml:space="preserve">as </w:t>
      </w:r>
      <w:r w:rsidR="007E19DC" w:rsidRPr="00611C18">
        <w:t xml:space="preserve">explained later in these reasons, in the </w:t>
      </w:r>
      <w:proofErr w:type="spellStart"/>
      <w:r w:rsidR="007E19DC" w:rsidRPr="00611C18">
        <w:t>form s</w:t>
      </w:r>
      <w:proofErr w:type="spellEnd"/>
      <w:r w:rsidR="007E19DC" w:rsidRPr="00611C18">
        <w:t xml:space="preserve"> 7 of the Act took as </w:t>
      </w:r>
      <w:proofErr w:type="gramStart"/>
      <w:r w:rsidR="007E19DC" w:rsidRPr="00611C18">
        <w:t>at</w:t>
      </w:r>
      <w:proofErr w:type="gramEnd"/>
      <w:r w:rsidR="007E19DC" w:rsidRPr="00611C18">
        <w:t xml:space="preserve"> 12 August 2002</w:t>
      </w:r>
      <w:r w:rsidR="009E6597" w:rsidRPr="00611C18">
        <w:t>.  T</w:t>
      </w:r>
      <w:r w:rsidR="00EE2ADA" w:rsidRPr="00611C18">
        <w:t xml:space="preserve">he grounds </w:t>
      </w:r>
      <w:r w:rsidR="009E6597" w:rsidRPr="00611C18">
        <w:t xml:space="preserve">of invalidity relied on include </w:t>
      </w:r>
      <w:r w:rsidR="00EE2ADA" w:rsidRPr="00611C18">
        <w:t>that the invention as claimed lacks novelty</w:t>
      </w:r>
      <w:r w:rsidR="003D355F" w:rsidRPr="00611C18">
        <w:t xml:space="preserve"> and</w:t>
      </w:r>
      <w:r w:rsidR="00EE2ADA" w:rsidRPr="00611C18">
        <w:t xml:space="preserve"> does not involve an inventive step. </w:t>
      </w:r>
      <w:r w:rsidR="009E6597" w:rsidRPr="00611C18">
        <w:t xml:space="preserve"> </w:t>
      </w:r>
      <w:r w:rsidR="00EE2ADA" w:rsidRPr="00611C18">
        <w:t xml:space="preserve">The respondents also contend that the </w:t>
      </w:r>
      <w:r w:rsidR="009E6597" w:rsidRPr="00611C18">
        <w:t xml:space="preserve">complete specification </w:t>
      </w:r>
      <w:r w:rsidR="00EE2ADA" w:rsidRPr="00611C18">
        <w:t xml:space="preserve">does not </w:t>
      </w:r>
      <w:r w:rsidR="00701470" w:rsidRPr="00611C18">
        <w:t xml:space="preserve">fully describe </w:t>
      </w:r>
      <w:r w:rsidR="00EE2ADA" w:rsidRPr="00611C18">
        <w:t xml:space="preserve">the invention as required by s 40(2)(a) of the </w:t>
      </w:r>
      <w:r w:rsidR="00701470" w:rsidRPr="00611C18">
        <w:t xml:space="preserve">Act </w:t>
      </w:r>
      <w:r w:rsidR="00EE2ADA" w:rsidRPr="00611C18">
        <w:t xml:space="preserve">and that </w:t>
      </w:r>
      <w:r w:rsidR="002E1CA5" w:rsidRPr="00611C18">
        <w:t xml:space="preserve">the </w:t>
      </w:r>
      <w:r w:rsidR="00EE2ADA" w:rsidRPr="00611C18">
        <w:t xml:space="preserve">claims </w:t>
      </w:r>
      <w:r w:rsidR="00701470" w:rsidRPr="00611C18">
        <w:t xml:space="preserve">are not fairly based or </w:t>
      </w:r>
      <w:r w:rsidR="00EE2ADA" w:rsidRPr="00611C18">
        <w:t xml:space="preserve">clear as required by s 40(3) of the Act.  </w:t>
      </w:r>
    </w:p>
    <w:p w14:paraId="41908140" w14:textId="7D15F34D" w:rsidR="00E2653E" w:rsidRPr="00611C18" w:rsidRDefault="00284B88" w:rsidP="00284B88">
      <w:pPr>
        <w:pStyle w:val="ParaNumbering"/>
        <w:numPr>
          <w:ilvl w:val="0"/>
          <w:numId w:val="0"/>
        </w:numPr>
        <w:ind w:hanging="720"/>
      </w:pPr>
      <w:r w:rsidRPr="00611C18">
        <w:rPr>
          <w:sz w:val="20"/>
        </w:rPr>
        <w:t>8</w:t>
      </w:r>
      <w:r w:rsidRPr="00611C18">
        <w:rPr>
          <w:sz w:val="20"/>
        </w:rPr>
        <w:tab/>
      </w:r>
      <w:r w:rsidR="00E2653E">
        <w:t xml:space="preserve">The parties agreed on a statement of issues to which I have had regard, though I have chosen not to frame my reasons for judgment around it. </w:t>
      </w:r>
    </w:p>
    <w:p w14:paraId="071305F8" w14:textId="4CC22BC8" w:rsidR="00701470" w:rsidRDefault="00284B88" w:rsidP="00972810">
      <w:pPr>
        <w:pStyle w:val="Heading1"/>
      </w:pPr>
      <w:bookmarkStart w:id="28" w:name="_Ref159510241"/>
      <w:r>
        <w:rPr>
          <w:caps w:val="0"/>
        </w:rPr>
        <w:t>THE PATENT</w:t>
      </w:r>
      <w:bookmarkEnd w:id="28"/>
    </w:p>
    <w:p w14:paraId="5454760A" w14:textId="4294FAAA" w:rsidR="00972810" w:rsidRPr="00972810" w:rsidRDefault="00972810" w:rsidP="00972810">
      <w:pPr>
        <w:pStyle w:val="Heading2"/>
      </w:pPr>
      <w:bookmarkStart w:id="29" w:name="_Ref159510242"/>
      <w:r>
        <w:t>Field of the Invention</w:t>
      </w:r>
      <w:bookmarkEnd w:id="29"/>
    </w:p>
    <w:p w14:paraId="2B53DC83" w14:textId="64E9EC2A" w:rsidR="00077768" w:rsidRDefault="00284B88" w:rsidP="00284B88">
      <w:pPr>
        <w:pStyle w:val="ParaNumbering"/>
        <w:numPr>
          <w:ilvl w:val="0"/>
          <w:numId w:val="0"/>
        </w:numPr>
        <w:ind w:hanging="720"/>
      </w:pPr>
      <w:r>
        <w:rPr>
          <w:sz w:val="20"/>
        </w:rPr>
        <w:t>9</w:t>
      </w:r>
      <w:r>
        <w:rPr>
          <w:sz w:val="20"/>
        </w:rPr>
        <w:tab/>
      </w:r>
      <w:r w:rsidR="00972810">
        <w:t xml:space="preserve">The field of the invention is described in the Patent as follows at page 1, lines </w:t>
      </w:r>
      <w:r w:rsidR="00D85C53">
        <w:t>4</w:t>
      </w:r>
      <w:r w:rsidR="00972810">
        <w:t>-</w:t>
      </w:r>
      <w:r w:rsidR="00D85C53">
        <w:t>9</w:t>
      </w:r>
      <w:r w:rsidR="00972810">
        <w:t>:</w:t>
      </w:r>
    </w:p>
    <w:p w14:paraId="05F34A51" w14:textId="19DAAF6D" w:rsidR="00972810" w:rsidRDefault="00590AAF" w:rsidP="00590AAF">
      <w:pPr>
        <w:pStyle w:val="Quote1"/>
        <w:spacing w:after="360"/>
      </w:pPr>
      <w:r>
        <w:t xml:space="preserve">The present invention </w:t>
      </w:r>
      <w:r w:rsidR="00D85C53">
        <w:t>relates to a method for treating primary insomnia (as defined by DSM-IV or nonorganic insomnia as defined by ICD-10) when characterized by non-restorative sleep, to the us</w:t>
      </w:r>
      <w:r w:rsidR="009218A8">
        <w:t>e</w:t>
      </w:r>
      <w:r w:rsidR="00D85C53">
        <w:t xml:space="preserve"> of melatonin or certain other compounds in the manufacture of a medicament for this purpose, and to a medicament comprising a combination of compounds, for use in improving both the quality and quantity of sleep, in primary insomnia.</w:t>
      </w:r>
    </w:p>
    <w:p w14:paraId="5F2F1D5D" w14:textId="67027907" w:rsidR="00B82255" w:rsidRPr="00611C18" w:rsidRDefault="00284B88" w:rsidP="00284B88">
      <w:pPr>
        <w:pStyle w:val="ParaNumbering"/>
        <w:numPr>
          <w:ilvl w:val="0"/>
          <w:numId w:val="0"/>
        </w:numPr>
        <w:ind w:hanging="720"/>
      </w:pPr>
      <w:r w:rsidRPr="00611C18">
        <w:rPr>
          <w:sz w:val="20"/>
        </w:rPr>
        <w:t>10</w:t>
      </w:r>
      <w:r w:rsidRPr="00611C18">
        <w:rPr>
          <w:sz w:val="20"/>
        </w:rPr>
        <w:tab/>
      </w:r>
      <w:r w:rsidR="00B82255">
        <w:t xml:space="preserve">“DSM-IV” refers to the </w:t>
      </w:r>
      <w:r w:rsidR="00347056">
        <w:t>f</w:t>
      </w:r>
      <w:r w:rsidR="00347056" w:rsidRPr="00347056">
        <w:t xml:space="preserve">ourth </w:t>
      </w:r>
      <w:r w:rsidR="00347056">
        <w:t>e</w:t>
      </w:r>
      <w:r w:rsidR="00347056" w:rsidRPr="00347056">
        <w:t>dition</w:t>
      </w:r>
      <w:r w:rsidR="00347056">
        <w:t xml:space="preserve"> of the</w:t>
      </w:r>
      <w:r w:rsidR="00347056" w:rsidRPr="00347056">
        <w:t xml:space="preserve"> </w:t>
      </w:r>
      <w:r w:rsidR="00B82255" w:rsidRPr="00B82255">
        <w:rPr>
          <w:i/>
          <w:iCs/>
        </w:rPr>
        <w:t>Diagnostic and Statistical Manual of Mental</w:t>
      </w:r>
      <w:r w:rsidR="00B82255">
        <w:t xml:space="preserve"> </w:t>
      </w:r>
      <w:r w:rsidR="00B82255" w:rsidRPr="001E31E7">
        <w:rPr>
          <w:i/>
          <w:iCs/>
        </w:rPr>
        <w:t>Disorders</w:t>
      </w:r>
      <w:r w:rsidR="00B82255">
        <w:t xml:space="preserve"> </w:t>
      </w:r>
      <w:r w:rsidR="00347056">
        <w:t>which was first published in 1994</w:t>
      </w:r>
      <w:r w:rsidR="00B82255">
        <w:t xml:space="preserve"> by the American Psychiatric Association. </w:t>
      </w:r>
      <w:r w:rsidR="00C22302">
        <w:t xml:space="preserve"> </w:t>
      </w:r>
      <w:r w:rsidR="00B82255">
        <w:t xml:space="preserve">It is a diagnostic system used to diagnose patients suffering from mental disorders.  A revised edition, DSM-IV-TR, was published in </w:t>
      </w:r>
      <w:r w:rsidR="007E19DC">
        <w:t xml:space="preserve">2000 </w:t>
      </w:r>
      <w:r w:rsidR="00B82255">
        <w:t xml:space="preserve">and was </w:t>
      </w:r>
      <w:r w:rsidR="001E31E7">
        <w:t>current</w:t>
      </w:r>
      <w:r w:rsidR="00B82255">
        <w:t xml:space="preserve"> at the priority date.  However, the diagnostic criteria for primary insomnia are identical in DSM-IV and DSM-IV-TR and minor differences in the description of the primary insomnia between those versions of texts would not </w:t>
      </w:r>
      <w:r w:rsidR="00B82255" w:rsidRPr="00611C18">
        <w:t xml:space="preserve">result in any change in how a person skilled in the art would understand the Patent.  </w:t>
      </w:r>
    </w:p>
    <w:p w14:paraId="0F620771" w14:textId="733C2FCB" w:rsidR="00B82255" w:rsidRPr="00611C18" w:rsidRDefault="00284B88" w:rsidP="00284B88">
      <w:pPr>
        <w:pStyle w:val="ParaNumbering"/>
        <w:numPr>
          <w:ilvl w:val="0"/>
          <w:numId w:val="0"/>
        </w:numPr>
        <w:ind w:hanging="720"/>
      </w:pPr>
      <w:r w:rsidRPr="00611C18">
        <w:rPr>
          <w:sz w:val="20"/>
        </w:rPr>
        <w:t>11</w:t>
      </w:r>
      <w:r w:rsidRPr="00611C18">
        <w:rPr>
          <w:sz w:val="20"/>
        </w:rPr>
        <w:tab/>
      </w:r>
      <w:r w:rsidR="00B31559" w:rsidRPr="00611C18">
        <w:t xml:space="preserve">“ICD-10” </w:t>
      </w:r>
      <w:r w:rsidR="00347056" w:rsidRPr="00611C18">
        <w:t xml:space="preserve">refers </w:t>
      </w:r>
      <w:r w:rsidR="00B31559" w:rsidRPr="00611C18">
        <w:t xml:space="preserve">to the tenth edition of the </w:t>
      </w:r>
      <w:r w:rsidR="00B31559" w:rsidRPr="00611C18">
        <w:rPr>
          <w:i/>
          <w:iCs/>
        </w:rPr>
        <w:t>International Statistical Classification of Diseases and Related Health Problems</w:t>
      </w:r>
      <w:r w:rsidR="00B31559" w:rsidRPr="00611C18">
        <w:t xml:space="preserve"> which was published in 1992</w:t>
      </w:r>
      <w:r w:rsidR="00C22302" w:rsidRPr="00611C18">
        <w:t xml:space="preserve">, </w:t>
      </w:r>
      <w:r w:rsidR="004E04D2" w:rsidRPr="00611C18">
        <w:t xml:space="preserve">and </w:t>
      </w:r>
      <w:r w:rsidR="00C22302" w:rsidRPr="00611C18">
        <w:t xml:space="preserve">which was current at the priority date. </w:t>
      </w:r>
      <w:r w:rsidR="00611C18">
        <w:t xml:space="preserve"> </w:t>
      </w:r>
      <w:r w:rsidR="00B31559" w:rsidRPr="00611C18">
        <w:t xml:space="preserve">It is a diagnostic system published by the World Health </w:t>
      </w:r>
      <w:r w:rsidR="00452EFF" w:rsidRPr="00611C18">
        <w:t xml:space="preserve">Organization </w:t>
      </w:r>
      <w:r w:rsidR="00B31559" w:rsidRPr="00611C18">
        <w:t xml:space="preserve">(“WHO”).  </w:t>
      </w:r>
    </w:p>
    <w:p w14:paraId="1835EE6C" w14:textId="23E7E88E" w:rsidR="00B31559" w:rsidRPr="004B4936" w:rsidRDefault="00B31559" w:rsidP="00B31559">
      <w:pPr>
        <w:pStyle w:val="Heading2"/>
      </w:pPr>
      <w:bookmarkStart w:id="30" w:name="_Ref159510243"/>
      <w:r w:rsidRPr="004B4936">
        <w:t xml:space="preserve">Background to the </w:t>
      </w:r>
      <w:r w:rsidR="00AA381D" w:rsidRPr="004B4936">
        <w:t>I</w:t>
      </w:r>
      <w:r w:rsidRPr="004B4936">
        <w:t>nvention</w:t>
      </w:r>
      <w:bookmarkEnd w:id="30"/>
    </w:p>
    <w:p w14:paraId="26329C61" w14:textId="5CC1007A" w:rsidR="00972810" w:rsidRPr="004B4936" w:rsidRDefault="00284B88" w:rsidP="00284B88">
      <w:pPr>
        <w:pStyle w:val="ParaNumbering"/>
        <w:numPr>
          <w:ilvl w:val="0"/>
          <w:numId w:val="0"/>
        </w:numPr>
        <w:ind w:hanging="720"/>
      </w:pPr>
      <w:r w:rsidRPr="004B4936">
        <w:rPr>
          <w:sz w:val="20"/>
        </w:rPr>
        <w:t>12</w:t>
      </w:r>
      <w:r w:rsidRPr="004B4936">
        <w:rPr>
          <w:sz w:val="20"/>
        </w:rPr>
        <w:tab/>
      </w:r>
      <w:r w:rsidR="00B31559" w:rsidRPr="004B4936">
        <w:t>The background to the invention is set out as follows at page 1, line 1</w:t>
      </w:r>
      <w:r w:rsidR="001E31E7" w:rsidRPr="004B4936">
        <w:t>5</w:t>
      </w:r>
      <w:r w:rsidR="00B31559" w:rsidRPr="004B4936">
        <w:t xml:space="preserve"> to page 3, line 24:</w:t>
      </w:r>
    </w:p>
    <w:p w14:paraId="5C1E279F" w14:textId="2700F612" w:rsidR="00AA381D" w:rsidRPr="004B4936" w:rsidRDefault="00AA381D" w:rsidP="00AA381D">
      <w:pPr>
        <w:pStyle w:val="Quote1"/>
      </w:pPr>
      <w:r w:rsidRPr="004B4936">
        <w:t>Sleep disorders, which are complex, are widespread, especially in Western industrial countries, in which it is estimated that about one third of the adult population reports at least occasional difficulties with sleeping, while at least half of the sleep</w:t>
      </w:r>
      <w:r w:rsidR="004B4936" w:rsidRPr="004B4936">
        <w:t>-</w:t>
      </w:r>
      <w:r w:rsidRPr="004B4936">
        <w:t xml:space="preserve">disordered population have had sleep complaints for years. In US 5,776,969 (James), which discloses a method of treating various sleep disorders, by therapy with a specified combination of chemical compounds, there is discussed and defined inter alia, primary insomnia, which may or may not be characterized by non-restorative sleep. </w:t>
      </w:r>
    </w:p>
    <w:p w14:paraId="1E427817" w14:textId="4FB9EE36" w:rsidR="00AA381D" w:rsidRPr="004B4936" w:rsidRDefault="00AA381D" w:rsidP="00AA381D">
      <w:pPr>
        <w:pStyle w:val="Quote1"/>
      </w:pPr>
      <w:r w:rsidRPr="004B4936">
        <w:t xml:space="preserve">The definition of primary insomnia in the fourth revision of the </w:t>
      </w:r>
      <w:r w:rsidR="00607391">
        <w:t>[</w:t>
      </w:r>
      <w:r w:rsidRPr="004B4936">
        <w:t>DSM-IV</w:t>
      </w:r>
      <w:r w:rsidR="00607391">
        <w:t>]</w:t>
      </w:r>
      <w:r w:rsidRPr="004B4936">
        <w:t xml:space="preserve"> (American Psychiatric Association, 1994) states: “The predominant complaint is difficulty initiating or maintaining sleep, or non-restorative sleep, for at least one month. The sleep disturbance (or associated daytime fatigue) causes clinically significant distress or impairment in social, </w:t>
      </w:r>
      <w:proofErr w:type="gramStart"/>
      <w:r w:rsidRPr="004B4936">
        <w:t>occupational</w:t>
      </w:r>
      <w:proofErr w:type="gramEnd"/>
      <w:r w:rsidRPr="004B4936">
        <w:t xml:space="preserve"> or other important areas of functioning.” Furthermore, according to the definition, non-restorative sleep alone is sufficient to establish the diagnosis of primary insomnia, providing it results in impaired daytime functioning. </w:t>
      </w:r>
    </w:p>
    <w:p w14:paraId="25065FFC" w14:textId="095922FF" w:rsidR="00AA381D" w:rsidRPr="004B4936" w:rsidRDefault="00AA381D" w:rsidP="00AA381D">
      <w:pPr>
        <w:pStyle w:val="Quote1"/>
      </w:pPr>
      <w:r w:rsidRPr="004B4936">
        <w:t>The tenth revision of the International Classification of Diseases (ICD-10) (World Health Organisation, 1991) describes nonorganic insomnia as “a condition of unsatisfactory quantity and/or quality of sleep.” It goes on to state that “there are people who suffer immensely from the poor quality of their sleep, while sleep in quantity is judged subjectively and/or objectively as within the normal limits.”</w:t>
      </w:r>
    </w:p>
    <w:p w14:paraId="10F9E056" w14:textId="6AECD998" w:rsidR="00AA381D" w:rsidRPr="004B4936" w:rsidRDefault="00AA381D" w:rsidP="00AA381D">
      <w:pPr>
        <w:pStyle w:val="Quote1"/>
      </w:pPr>
      <w:r w:rsidRPr="004B4936">
        <w:t>The diagnostic guidelines from ICD-10 state that the essential clinical features for a definitive diagnosis of primary insomnia are as follows: a) the complaint is either of difficulty falling asleep or maintaining sleep, or of poor quality sleep; b) the sleep disturbance has occurred at least three times per week for at least one month; c) there is preoccupation with the sleeplessness and excessive concern over its consequences at night and during the day; d) the unsatisfactory quantity and/or quality of sleep either causes marked distress or interferes with social and occupational functioning. Thus, there is repeated emphasis in ICD-10 on the equal importance of quality of sleep and quantity of sleep in the diagnosis of insomnia. The invention thus relates to primary insomnia (DSM-IV) or nonorganic insomnia (ICD</w:t>
      </w:r>
      <w:r w:rsidR="004B4936" w:rsidRPr="004B4936">
        <w:t>-</w:t>
      </w:r>
      <w:r w:rsidRPr="004B4936">
        <w:t xml:space="preserve">10). </w:t>
      </w:r>
    </w:p>
    <w:p w14:paraId="3CF4BEA0" w14:textId="70973BFD" w:rsidR="00AA381D" w:rsidRPr="004B4936" w:rsidRDefault="00AA381D" w:rsidP="00AA381D">
      <w:pPr>
        <w:pStyle w:val="Quote1"/>
      </w:pPr>
      <w:r w:rsidRPr="004B4936">
        <w:t>Because, in normal humans, the natural hormone melatonin has an increased nocturnal concentration in the blood (according to a particular profile, see e.g. US 5,498,423 (</w:t>
      </w:r>
      <w:proofErr w:type="spellStart"/>
      <w:r w:rsidRPr="004B4936">
        <w:t>Zisapel</w:t>
      </w:r>
      <w:proofErr w:type="spellEnd"/>
      <w:r w:rsidRPr="004B4936">
        <w:t xml:space="preserve">)), compared with its daytime concentration, and because also a lack of nocturnal melatonin appears to correlate with the existence of sleep disorders, especially although not exclusively in the elderly, the possibility of administering exogenous melatonin to ameliorate sleep disorders has been investigated and is the subject of many scientific papers. </w:t>
      </w:r>
    </w:p>
    <w:p w14:paraId="1A927E8C" w14:textId="685BC096" w:rsidR="00AA381D" w:rsidRPr="004B4936" w:rsidRDefault="00AA381D" w:rsidP="00AA381D">
      <w:pPr>
        <w:pStyle w:val="Quote1"/>
      </w:pPr>
      <w:r w:rsidRPr="004B4936">
        <w:t xml:space="preserve">Thus, for example, in James, S.P., et al. (Neuropsychopharmacology 1990, 3:19-23), melatonin (1 and 5 mg) and placebo were given at 10:45 pm for one night each to 10 </w:t>
      </w:r>
      <w:proofErr w:type="spellStart"/>
      <w:r w:rsidRPr="004B4936">
        <w:t>polysomnographically</w:t>
      </w:r>
      <w:proofErr w:type="spellEnd"/>
      <w:r w:rsidRPr="004B4936">
        <w:t xml:space="preserve"> pre-screened insomniacs with a mean age of 33.4 years. These patients (who may not necessarily have had non-restorative sleep related insomnia) had quantitative sleep deficits that were demonstrable by PSG. Administration of melatonin did not alter sleep latency, sleep efficiency, total sleep time, or wake after sleep onset. The patients reported improved sleep quality, though they were not more rested in the morning and believed that their total sleep time had been shorter when on melatonin. </w:t>
      </w:r>
    </w:p>
    <w:p w14:paraId="26DF7CA0" w14:textId="3D8DD9C1" w:rsidR="00AA381D" w:rsidRPr="004B4936" w:rsidRDefault="00AA381D" w:rsidP="00AA381D">
      <w:pPr>
        <w:pStyle w:val="Quote1"/>
      </w:pPr>
      <w:r w:rsidRPr="004B4936">
        <w:t xml:space="preserve">In Ellis, C.M., et al. (J. Sleep Res., 1996, 5: 61-65), where melatonin (5 mg) was given at 8:00 pm for 1 week to patients with psychophysiological insomnia, there was no reported change in sleep quantity or quality; 8 patients out of 15 were unable to distinguish the period of active melatonin treatment. </w:t>
      </w:r>
    </w:p>
    <w:p w14:paraId="216411FD" w14:textId="602CB968" w:rsidR="00AA381D" w:rsidRPr="004B4936" w:rsidRDefault="00AA381D" w:rsidP="00AA381D">
      <w:pPr>
        <w:pStyle w:val="Quote1"/>
      </w:pPr>
      <w:r w:rsidRPr="004B4936">
        <w:t xml:space="preserve">In Hughes, R.J., et al. (Sleep 1998, 21: 52-68), immediate release and controlled release formulations of melatonin (0.5 and 5 mg) were given 30 min before sleep and additionally, an immediate release preparation of 0.5 mg melatonin was given halfway through the night to </w:t>
      </w:r>
      <w:proofErr w:type="spellStart"/>
      <w:r w:rsidRPr="004B4936">
        <w:t>polysomnographically</w:t>
      </w:r>
      <w:proofErr w:type="spellEnd"/>
      <w:r w:rsidRPr="004B4936">
        <w:t xml:space="preserve"> </w:t>
      </w:r>
      <w:proofErr w:type="spellStart"/>
      <w:r w:rsidRPr="004B4936">
        <w:t>prescreened</w:t>
      </w:r>
      <w:proofErr w:type="spellEnd"/>
      <w:r w:rsidRPr="004B4936">
        <w:t xml:space="preserve"> elderly patients with sleep maintenance insomnia. They found that both melatonin preparations reduced sleep latency but did not alter wake time after sleep onset (an important variable in sleep maintenance insomnia) or total sleep time. No melatonin-induced changes in reported sleep quality or daytime measure of mood and alertness were found. </w:t>
      </w:r>
    </w:p>
    <w:p w14:paraId="400926DE" w14:textId="54281C49" w:rsidR="00AA381D" w:rsidRPr="004B4936" w:rsidRDefault="00AA381D" w:rsidP="00AA381D">
      <w:pPr>
        <w:pStyle w:val="Quote1"/>
      </w:pPr>
      <w:r w:rsidRPr="004B4936">
        <w:t xml:space="preserve">MacFarlane J.G., et al. (Biol Psychiatry 1991, 30(4): 371-6) have reported that melatonin (75 mg per </w:t>
      </w:r>
      <w:proofErr w:type="spellStart"/>
      <w:r w:rsidRPr="004B4936">
        <w:t>os</w:t>
      </w:r>
      <w:proofErr w:type="spellEnd"/>
      <w:r w:rsidRPr="004B4936">
        <w:t xml:space="preserve">), administered at 10 PM daily to 13 insomniac patients for 14 consecutive days gave a significant increase in the subjective assessment of total sleep time and daytime alertness, whereas 7/13 patients reported no significant effect on subjective feelings of well-being. </w:t>
      </w:r>
    </w:p>
    <w:p w14:paraId="11DBD6F4" w14:textId="0C685238" w:rsidR="00AA381D" w:rsidRPr="004B4936" w:rsidRDefault="00AA381D" w:rsidP="00AA381D">
      <w:pPr>
        <w:pStyle w:val="Quote1"/>
      </w:pPr>
      <w:r w:rsidRPr="004B4936">
        <w:t xml:space="preserve">Thus, there appears to be little or no evidence from published articles, that administration of exogenous melatonin (or other </w:t>
      </w:r>
      <w:proofErr w:type="spellStart"/>
      <w:r w:rsidRPr="004B4936">
        <w:t>melatonergic</w:t>
      </w:r>
      <w:proofErr w:type="spellEnd"/>
      <w:r w:rsidRPr="004B4936">
        <w:t xml:space="preserve"> agents, melatonin agonists or melatonin antagonists), in the dosages contemplated by the present invention, would be likely to improve the restorative quality of </w:t>
      </w:r>
      <w:proofErr w:type="gramStart"/>
      <w:r w:rsidRPr="004B4936">
        <w:t>sleep in</w:t>
      </w:r>
      <w:proofErr w:type="gramEnd"/>
      <w:r w:rsidRPr="004B4936">
        <w:t xml:space="preserve"> subjects affected by primary insomnia characterized by non-restorative sleep. </w:t>
      </w:r>
    </w:p>
    <w:p w14:paraId="033F0C23" w14:textId="2BF8E9C4" w:rsidR="00AA381D" w:rsidRDefault="00AA381D" w:rsidP="00AA381D">
      <w:pPr>
        <w:pStyle w:val="Quote1"/>
        <w:spacing w:after="360"/>
      </w:pPr>
      <w:r w:rsidRPr="004B4936">
        <w:t xml:space="preserve">However, in contrast with the results of the above published papers, the present inventors have surprisingly found that melatonin (and other </w:t>
      </w:r>
      <w:proofErr w:type="spellStart"/>
      <w:r w:rsidRPr="004B4936">
        <w:t>melatonergic</w:t>
      </w:r>
      <w:proofErr w:type="spellEnd"/>
      <w:r w:rsidRPr="004B4936">
        <w:t xml:space="preserve"> agents, melatonin agonists or melatonin antagonists) in fact improves the restorative quality of </w:t>
      </w:r>
      <w:proofErr w:type="gramStart"/>
      <w:r w:rsidRPr="004B4936">
        <w:t>sleep in</w:t>
      </w:r>
      <w:proofErr w:type="gramEnd"/>
      <w:r w:rsidRPr="004B4936">
        <w:t xml:space="preserve"> subjects suffering from primary insomnia. Suitable melatonin agonists and antagonists for use in the present invention include (but are not restricted to) such compounds described in US Patents Nos. US 5,151,446; US 5,318,994; US 5,385,944; US 5,403,851; and International Patent Specification No. WO 97/00069.</w:t>
      </w:r>
      <w:r>
        <w:t xml:space="preserve"> </w:t>
      </w:r>
    </w:p>
    <w:p w14:paraId="631DE94F" w14:textId="78031FCE" w:rsidR="00B31559" w:rsidRDefault="00AA381D" w:rsidP="00AA381D">
      <w:pPr>
        <w:pStyle w:val="Heading2"/>
      </w:pPr>
      <w:bookmarkStart w:id="31" w:name="_Ref159510244"/>
      <w:r>
        <w:t>The Summary of the Invention</w:t>
      </w:r>
      <w:bookmarkEnd w:id="31"/>
    </w:p>
    <w:p w14:paraId="1B15B1B0" w14:textId="2DB390A6" w:rsidR="00B31559" w:rsidRDefault="00284B88" w:rsidP="00284B88">
      <w:pPr>
        <w:pStyle w:val="ParaNumbering"/>
        <w:numPr>
          <w:ilvl w:val="0"/>
          <w:numId w:val="0"/>
        </w:numPr>
        <w:ind w:hanging="720"/>
      </w:pPr>
      <w:r>
        <w:rPr>
          <w:sz w:val="20"/>
        </w:rPr>
        <w:t>13</w:t>
      </w:r>
      <w:r>
        <w:rPr>
          <w:sz w:val="20"/>
        </w:rPr>
        <w:tab/>
      </w:r>
      <w:r w:rsidR="00AA381D">
        <w:t xml:space="preserve">The Summary of the Invention includes </w:t>
      </w:r>
      <w:r w:rsidR="00AA381D" w:rsidRPr="00611C18">
        <w:t>two consistory statements</w:t>
      </w:r>
      <w:r w:rsidR="00744B58" w:rsidRPr="00611C18">
        <w:t xml:space="preserve"> (at p 4 line 23-p 4a line </w:t>
      </w:r>
      <w:r w:rsidR="001562E3" w:rsidRPr="00611C18">
        <w:t>5 in the marked-up copy of the Patent</w:t>
      </w:r>
      <w:r w:rsidR="00744B58" w:rsidRPr="00611C18">
        <w:t>)</w:t>
      </w:r>
      <w:r w:rsidR="00AA381D" w:rsidRPr="00611C18">
        <w:t>, the first</w:t>
      </w:r>
      <w:r w:rsidR="001E31E7" w:rsidRPr="00611C18">
        <w:t xml:space="preserve"> of which</w:t>
      </w:r>
      <w:r w:rsidR="00AA381D" w:rsidRPr="00611C18">
        <w:t xml:space="preserve"> uses the same language of claim 1</w:t>
      </w:r>
      <w:r w:rsidR="006C6F4B" w:rsidRPr="00611C18">
        <w:t>,</w:t>
      </w:r>
      <w:r w:rsidR="00AA381D" w:rsidRPr="00611C18">
        <w:t xml:space="preserve"> and the second </w:t>
      </w:r>
      <w:r w:rsidR="001E31E7" w:rsidRPr="00611C18">
        <w:t xml:space="preserve">of </w:t>
      </w:r>
      <w:r w:rsidR="00AA381D" w:rsidRPr="00611C18">
        <w:t>which uses the same language as claim 4</w:t>
      </w:r>
      <w:r w:rsidR="006C6F4B" w:rsidRPr="00611C18">
        <w:t>:</w:t>
      </w:r>
    </w:p>
    <w:p w14:paraId="0382E174" w14:textId="76563E38" w:rsidR="006C6F4B" w:rsidRDefault="006C6F4B" w:rsidP="006C6F4B">
      <w:pPr>
        <w:pStyle w:val="Quote1"/>
      </w:pPr>
      <w:r>
        <w:t>In a first aspect, the present invention provides use of melatonin in the manufacture of a medicament for treating a patient suffering from primary insomnia characterized by non-restorative sleep and improving the restorative quality of sleep in said patient, wherein said medicament comprises also at least one pharmaceutically acceptable diluent, preservative, antioxidant, solubilizer, emulsifier, adjuvant or carrier, said medicament is a prolonged release formulation in unit dosage form</w:t>
      </w:r>
      <w:r w:rsidR="001562E3">
        <w:t>,</w:t>
      </w:r>
      <w:r>
        <w:t xml:space="preserve"> and said melatonin is present in said medicament in an effective amount within the range of 0.025 to 10 mg. </w:t>
      </w:r>
    </w:p>
    <w:p w14:paraId="221D20A8" w14:textId="76A8DBEE" w:rsidR="006C6F4B" w:rsidRDefault="006C6F4B" w:rsidP="001E31E7">
      <w:pPr>
        <w:pStyle w:val="Quote1"/>
        <w:spacing w:after="360"/>
      </w:pPr>
      <w:r>
        <w:t>In a second aspect, the present invention provides method for treating a patient suffering from primary insomnia characterized by non-restorative sleep and improving the restorative quality of sleep in said patient, which comprises administering an effective amount within the range of 0.025 to 10 mg of melatonin to said patient, wherein said melatonin is administered in the form of a medicament, said medicament is a prolonged release formulation in unit dosage form</w:t>
      </w:r>
      <w:r w:rsidR="001562E3">
        <w:t>,</w:t>
      </w:r>
      <w:r>
        <w:t xml:space="preserve"> and said melatonin is the only therapeutically active agent administered </w:t>
      </w:r>
      <w:r w:rsidR="00175211">
        <w:t>according to</w:t>
      </w:r>
      <w:r>
        <w:t xml:space="preserve"> said method. </w:t>
      </w:r>
    </w:p>
    <w:p w14:paraId="7705753E" w14:textId="11830109" w:rsidR="00AA381D" w:rsidRDefault="00613C1F" w:rsidP="00613C1F">
      <w:pPr>
        <w:pStyle w:val="Heading2"/>
      </w:pPr>
      <w:bookmarkStart w:id="32" w:name="_Ref159510245"/>
      <w:r>
        <w:t>The Examples</w:t>
      </w:r>
      <w:bookmarkEnd w:id="32"/>
      <w:r w:rsidR="001562E3">
        <w:t xml:space="preserve"> </w:t>
      </w:r>
    </w:p>
    <w:p w14:paraId="68699824" w14:textId="4F05D46F" w:rsidR="00CC1C5B" w:rsidRDefault="00284B88" w:rsidP="00284B88">
      <w:pPr>
        <w:pStyle w:val="ParaNumbering"/>
        <w:numPr>
          <w:ilvl w:val="0"/>
          <w:numId w:val="0"/>
        </w:numPr>
        <w:ind w:hanging="720"/>
      </w:pPr>
      <w:r>
        <w:rPr>
          <w:sz w:val="20"/>
        </w:rPr>
        <w:t>14</w:t>
      </w:r>
      <w:r>
        <w:rPr>
          <w:sz w:val="20"/>
        </w:rPr>
        <w:tab/>
      </w:r>
      <w:r w:rsidR="00613C1F">
        <w:t xml:space="preserve">The Patent states that the </w:t>
      </w:r>
      <w:r w:rsidR="00C25C61">
        <w:t xml:space="preserve">invention </w:t>
      </w:r>
      <w:r w:rsidR="00613C1F">
        <w:t>will be illustrated by examples</w:t>
      </w:r>
      <w:r w:rsidR="00301898">
        <w:t xml:space="preserve"> (“Examples”)</w:t>
      </w:r>
      <w:r w:rsidR="00C25C61">
        <w:t>.</w:t>
      </w:r>
      <w:r w:rsidR="001E31E7">
        <w:t xml:space="preserve">  Five </w:t>
      </w:r>
      <w:r w:rsidR="00301898">
        <w:t>E</w:t>
      </w:r>
      <w:r w:rsidR="001E31E7">
        <w:t xml:space="preserve">xamples are provided. </w:t>
      </w:r>
      <w:r w:rsidR="004569FB">
        <w:t xml:space="preserve"> </w:t>
      </w:r>
    </w:p>
    <w:p w14:paraId="00247D61" w14:textId="77777777" w:rsidR="00CC1C5B" w:rsidRPr="0085313E" w:rsidRDefault="00CC1C5B" w:rsidP="0085313E">
      <w:pPr>
        <w:pStyle w:val="Heading3"/>
      </w:pPr>
      <w:bookmarkStart w:id="33" w:name="_Ref163809578"/>
      <w:r w:rsidRPr="0085313E">
        <w:t>Example 1</w:t>
      </w:r>
      <w:bookmarkEnd w:id="33"/>
    </w:p>
    <w:p w14:paraId="12EAB036" w14:textId="661BAE97" w:rsidR="00CC1C5B" w:rsidRPr="0085313E" w:rsidRDefault="00284B88" w:rsidP="00284B88">
      <w:pPr>
        <w:pStyle w:val="ParaNumbering"/>
        <w:numPr>
          <w:ilvl w:val="0"/>
          <w:numId w:val="0"/>
        </w:numPr>
        <w:ind w:hanging="720"/>
      </w:pPr>
      <w:r w:rsidRPr="0085313E">
        <w:rPr>
          <w:sz w:val="20"/>
        </w:rPr>
        <w:t>15</w:t>
      </w:r>
      <w:r w:rsidRPr="0085313E">
        <w:rPr>
          <w:sz w:val="20"/>
        </w:rPr>
        <w:tab/>
      </w:r>
      <w:r w:rsidR="00CC1C5B" w:rsidRPr="0085313E">
        <w:t>Example 1 involved a randomised double-blind trial of 40 elderly primary insomnia patients treated with either a 2 mg prolonged-release melatonin formulation, or placebo.  Melatonin (or placebo) was administered every evening for three weeks.</w:t>
      </w:r>
    </w:p>
    <w:p w14:paraId="5076B40B" w14:textId="5D9CDEC9" w:rsidR="00CC1C5B" w:rsidRPr="0085313E" w:rsidRDefault="00284B88" w:rsidP="00284B88">
      <w:pPr>
        <w:pStyle w:val="ParaNumbering"/>
        <w:numPr>
          <w:ilvl w:val="0"/>
          <w:numId w:val="0"/>
        </w:numPr>
        <w:ind w:hanging="720"/>
      </w:pPr>
      <w:r w:rsidRPr="0085313E">
        <w:rPr>
          <w:sz w:val="20"/>
        </w:rPr>
        <w:t>16</w:t>
      </w:r>
      <w:r w:rsidRPr="0085313E">
        <w:rPr>
          <w:sz w:val="20"/>
        </w:rPr>
        <w:tab/>
      </w:r>
      <w:r w:rsidR="00CC1C5B" w:rsidRPr="0085313E">
        <w:t xml:space="preserve">On the last two days of treatment, full-night polysomnographic recordings were used to measure quantitative aspects of sleep, and on each morning following sleep recording in the laboratory, a battery of psychomotor tests was administered to assess daytime vigilance.  In addition, sleep diaries were used daily to record patient assessments of their perceived quality of sleep for the previous night.  </w:t>
      </w:r>
    </w:p>
    <w:p w14:paraId="74E5EEEC" w14:textId="280EDF65" w:rsidR="00CC1C5B" w:rsidRPr="0085313E" w:rsidRDefault="00284B88" w:rsidP="00284B88">
      <w:pPr>
        <w:pStyle w:val="ParaNumbering"/>
        <w:numPr>
          <w:ilvl w:val="0"/>
          <w:numId w:val="0"/>
        </w:numPr>
        <w:ind w:hanging="720"/>
      </w:pPr>
      <w:r w:rsidRPr="0085313E">
        <w:rPr>
          <w:sz w:val="20"/>
        </w:rPr>
        <w:t>17</w:t>
      </w:r>
      <w:r w:rsidRPr="0085313E">
        <w:rPr>
          <w:sz w:val="20"/>
        </w:rPr>
        <w:tab/>
      </w:r>
      <w:r w:rsidR="00CC1C5B" w:rsidRPr="0085313E">
        <w:t xml:space="preserve">In the results section, it is reported that sleep induction (as measured by sleep onset latency, duration of wake prior to sleep onset and percentage of time spent asleep prior to sleep onset) significantly improved with melatonin compared with placebo.  Sleep maintenance variables (number of awakenings, duration of wake after sleep onset, sleep efficiency, total sleep time) did not improve. </w:t>
      </w:r>
    </w:p>
    <w:p w14:paraId="340BC746" w14:textId="0FCC34B6" w:rsidR="00CC1C5B" w:rsidRPr="0085313E" w:rsidRDefault="00284B88" w:rsidP="00284B88">
      <w:pPr>
        <w:pStyle w:val="ParaNumbering"/>
        <w:numPr>
          <w:ilvl w:val="0"/>
          <w:numId w:val="0"/>
        </w:numPr>
        <w:ind w:hanging="720"/>
      </w:pPr>
      <w:r w:rsidRPr="0085313E">
        <w:rPr>
          <w:sz w:val="20"/>
        </w:rPr>
        <w:t>18</w:t>
      </w:r>
      <w:r w:rsidRPr="0085313E">
        <w:rPr>
          <w:sz w:val="20"/>
        </w:rPr>
        <w:tab/>
      </w:r>
      <w:r w:rsidR="00CC1C5B" w:rsidRPr="0085313E">
        <w:t>The study conclusions were:</w:t>
      </w:r>
    </w:p>
    <w:p w14:paraId="42E8A5DE" w14:textId="77777777" w:rsidR="00CC1C5B" w:rsidRPr="0085313E" w:rsidRDefault="00CC1C5B" w:rsidP="00CC1C5B">
      <w:pPr>
        <w:pStyle w:val="Quote1"/>
      </w:pPr>
      <w:r w:rsidRPr="0085313E">
        <w:t xml:space="preserve">These results show beneficial effects of melatonin on sleep initiation, </w:t>
      </w:r>
      <w:proofErr w:type="gramStart"/>
      <w:r w:rsidRPr="0085313E">
        <w:t>similar to</w:t>
      </w:r>
      <w:proofErr w:type="gramEnd"/>
      <w:r w:rsidRPr="0085313E">
        <w:t xml:space="preserve"> effects of hypnotic drugs. The hypnotic effects of melatonin were in line with reports in the literature showing that melatonin promotes sleep in humans without altering normal sleep architecture. In contrast to this apparently hypnotic effect, psychomotor skills were significantly higher in the melatonin compared to placebo-treated group: significant treatment effects for the Critical Flicker fusion test and total reaction time under melatonin vs. placebo were observed at the end of treatment.</w:t>
      </w:r>
    </w:p>
    <w:p w14:paraId="722FFC87" w14:textId="77777777" w:rsidR="00CC1C5B" w:rsidRPr="0085313E" w:rsidRDefault="00CC1C5B" w:rsidP="00CC1C5B">
      <w:pPr>
        <w:pStyle w:val="Quote1"/>
        <w:spacing w:after="360"/>
      </w:pPr>
      <w:r w:rsidRPr="0085313E">
        <w:rPr>
          <w:b/>
          <w:bCs/>
        </w:rPr>
        <w:t>These results thus show for the first time the association of hypnotic effect (shortening of sleep latency) by melatonin with enhanced daytime vigilance in primary insomnia patients suggesting that the restorative value of sleep has increased in these patients.</w:t>
      </w:r>
      <w:r w:rsidRPr="0085313E">
        <w:t xml:space="preserve"> With hypnotic drugs shortening of sleep latency and improved quality of sleep is associated with impaired psychomotor skills in the morning or at best no significant deterioration. No hypnotic drug has ever been shown to increase daytime vigilance. Surprisingly, in their diaries, patients did not evaluate the ease of getting to sleep as being better with melatonin compared to placebo. </w:t>
      </w:r>
      <w:r w:rsidRPr="0085313E">
        <w:rPr>
          <w:b/>
          <w:bCs/>
        </w:rPr>
        <w:t>In fact, the patients judged their quality of sleep to be improved with melatonin but not placebo treatment.</w:t>
      </w:r>
      <w:r w:rsidRPr="0085313E">
        <w:t xml:space="preserve"> </w:t>
      </w:r>
      <w:r w:rsidRPr="0085313E">
        <w:rPr>
          <w:b/>
          <w:bCs/>
        </w:rPr>
        <w:t>The restorative value of sleep may thus be associated with a perceived improvement in quality of sleep.</w:t>
      </w:r>
      <w:r w:rsidRPr="0085313E">
        <w:t xml:space="preserve"> </w:t>
      </w:r>
    </w:p>
    <w:p w14:paraId="35F7C0CD" w14:textId="77777777" w:rsidR="00CC1C5B" w:rsidRPr="0085313E" w:rsidRDefault="00CC1C5B" w:rsidP="00611C18">
      <w:pPr>
        <w:pStyle w:val="Quote1"/>
        <w:spacing w:after="360"/>
        <w:ind w:left="0"/>
      </w:pPr>
      <w:r w:rsidRPr="0085313E">
        <w:t>(Emphasis added)</w:t>
      </w:r>
    </w:p>
    <w:p w14:paraId="7CAC58C1" w14:textId="087BC89F" w:rsidR="00CC1C5B" w:rsidRPr="0085313E" w:rsidRDefault="00284B88" w:rsidP="00284B88">
      <w:pPr>
        <w:pStyle w:val="ParaNumbering"/>
        <w:numPr>
          <w:ilvl w:val="0"/>
          <w:numId w:val="0"/>
        </w:numPr>
        <w:ind w:hanging="720"/>
      </w:pPr>
      <w:r w:rsidRPr="0085313E">
        <w:rPr>
          <w:sz w:val="20"/>
        </w:rPr>
        <w:t>19</w:t>
      </w:r>
      <w:r w:rsidRPr="0085313E">
        <w:rPr>
          <w:sz w:val="20"/>
        </w:rPr>
        <w:tab/>
      </w:r>
      <w:r w:rsidR="00CC1C5B" w:rsidRPr="0085313E">
        <w:t xml:space="preserve">It is apparent that this trial was assessing both quantitative aspects of the patients’ sleep (such as sleep latency) and daytime vigilance, and the quality of sleep based on the patients’ subjective reports.  The patients’ subjective reports indicated that the quality of sleep of the patients given melatonin improved, compared to the control arm.  It is apparent that the phrase “restorative value of sleep” (which is not used in the claims) is referring to the </w:t>
      </w:r>
      <w:r w:rsidR="00CC1C5B" w:rsidRPr="0085313E">
        <w:rPr>
          <w:i/>
          <w:iCs/>
        </w:rPr>
        <w:t xml:space="preserve">objective </w:t>
      </w:r>
      <w:r w:rsidR="00CC1C5B" w:rsidRPr="0085313E">
        <w:t xml:space="preserve">measurements of patients’ sleep latency and daytime vigilance rather than the patients’ </w:t>
      </w:r>
      <w:r w:rsidR="00CC1C5B" w:rsidRPr="0085313E">
        <w:rPr>
          <w:i/>
          <w:iCs/>
        </w:rPr>
        <w:t>subjective</w:t>
      </w:r>
      <w:r w:rsidR="00CC1C5B" w:rsidRPr="0085313E">
        <w:t xml:space="preserve"> assessment of their sleep quality.  The final sentence in the passage quoted above is pointing to an association between improvements in the restorative value of sleep and improvements in perceived quality of sleep (i.e., a subjective measurement).</w:t>
      </w:r>
    </w:p>
    <w:p w14:paraId="7AD5CD9C" w14:textId="77777777" w:rsidR="00CC1C5B" w:rsidRPr="00A03F70" w:rsidRDefault="00CC1C5B" w:rsidP="0085313E">
      <w:pPr>
        <w:pStyle w:val="Heading3"/>
      </w:pPr>
      <w:bookmarkStart w:id="34" w:name="_Ref163809579"/>
      <w:r w:rsidRPr="00A03F70">
        <w:t>Example 2</w:t>
      </w:r>
      <w:bookmarkEnd w:id="34"/>
    </w:p>
    <w:p w14:paraId="773DD048" w14:textId="61049959" w:rsidR="00CC1C5B" w:rsidRPr="0085313E" w:rsidRDefault="00284B88" w:rsidP="00284B88">
      <w:pPr>
        <w:pStyle w:val="ParaNumbering"/>
        <w:numPr>
          <w:ilvl w:val="0"/>
          <w:numId w:val="0"/>
        </w:numPr>
        <w:ind w:hanging="720"/>
      </w:pPr>
      <w:r w:rsidRPr="0085313E">
        <w:rPr>
          <w:sz w:val="20"/>
        </w:rPr>
        <w:t>20</w:t>
      </w:r>
      <w:r w:rsidRPr="0085313E">
        <w:rPr>
          <w:sz w:val="20"/>
        </w:rPr>
        <w:tab/>
      </w:r>
      <w:r w:rsidR="00CC1C5B" w:rsidRPr="00A03F70">
        <w:t xml:space="preserve">Example 2 involved another randomised, </w:t>
      </w:r>
      <w:r w:rsidR="00E0280B" w:rsidRPr="00A03F70">
        <w:t>double-blind</w:t>
      </w:r>
      <w:r w:rsidR="00CC1C5B" w:rsidRPr="00A03F70">
        <w:t xml:space="preserve"> trial in which 170 elderly patients suffering from primary insomnia were</w:t>
      </w:r>
      <w:r w:rsidR="00CC1C5B" w:rsidRPr="0085313E">
        <w:t xml:space="preserve"> treated with either melatonin or placebo, to study the effects of a prolonged release melatonin formulation on subjectively assessed sleep quality and daytime vigilance.  The subjects were treated for two weeks with a placebo to establish baseline characteristics, and then for three weeks with prolonged release melatonin (2 mg per night) or placebo.  On the last three days of the baseline and treatment periods, patients were asked in the morning</w:t>
      </w:r>
      <w:r w:rsidR="00A03F70">
        <w:t xml:space="preserve"> to indicate</w:t>
      </w:r>
      <w:r w:rsidR="00CC1C5B" w:rsidRPr="0085313E">
        <w:t xml:space="preserve">: </w:t>
      </w:r>
    </w:p>
    <w:p w14:paraId="196C48AE" w14:textId="1814621C" w:rsidR="00CC1C5B" w:rsidRPr="0085313E" w:rsidRDefault="00284B88" w:rsidP="00284B88">
      <w:pPr>
        <w:pStyle w:val="ListNo1alt"/>
        <w:numPr>
          <w:ilvl w:val="0"/>
          <w:numId w:val="0"/>
        </w:numPr>
        <w:tabs>
          <w:tab w:val="left" w:pos="720"/>
        </w:tabs>
        <w:ind w:left="720" w:hanging="720"/>
      </w:pPr>
      <w:r w:rsidRPr="0085313E">
        <w:t>(a)</w:t>
      </w:r>
      <w:r w:rsidRPr="0085313E">
        <w:tab/>
      </w:r>
      <w:r w:rsidR="00CC1C5B" w:rsidRPr="0085313E">
        <w:t xml:space="preserve">the quality of their sleep (when compared to their usual, non-medicated sleep) by marking on a visual analogue scale with the end points “more restless than usual” and “more restful than usual”; and </w:t>
      </w:r>
    </w:p>
    <w:p w14:paraId="6A2CEBB0" w14:textId="0EA98307" w:rsidR="00CC1C5B" w:rsidRPr="0085313E" w:rsidRDefault="00284B88" w:rsidP="00284B88">
      <w:pPr>
        <w:pStyle w:val="ListNo1alt"/>
        <w:numPr>
          <w:ilvl w:val="0"/>
          <w:numId w:val="0"/>
        </w:numPr>
        <w:tabs>
          <w:tab w:val="left" w:pos="720"/>
        </w:tabs>
        <w:ind w:left="720" w:hanging="720"/>
      </w:pPr>
      <w:r w:rsidRPr="0085313E">
        <w:t>(b)</w:t>
      </w:r>
      <w:r w:rsidRPr="0085313E">
        <w:tab/>
      </w:r>
      <w:r w:rsidR="00A03F70">
        <w:t xml:space="preserve">their </w:t>
      </w:r>
      <w:r w:rsidR="00CC1C5B" w:rsidRPr="0085313E">
        <w:t>feeling in the morning by responding to the question “</w:t>
      </w:r>
      <w:r w:rsidR="00A03F70">
        <w:t>h</w:t>
      </w:r>
      <w:r w:rsidR="00CC1C5B" w:rsidRPr="0085313E">
        <w:t xml:space="preserve">ow do you feel now?” using a visual analogue scale with the end points “tired” and “alert”. </w:t>
      </w:r>
    </w:p>
    <w:p w14:paraId="585AACC8" w14:textId="7C3B6BF5" w:rsidR="00CC1C5B" w:rsidRPr="0085313E" w:rsidRDefault="00284B88" w:rsidP="00284B88">
      <w:pPr>
        <w:pStyle w:val="ParaNumbering"/>
        <w:numPr>
          <w:ilvl w:val="0"/>
          <w:numId w:val="0"/>
        </w:numPr>
        <w:ind w:hanging="720"/>
      </w:pPr>
      <w:r w:rsidRPr="0085313E">
        <w:rPr>
          <w:sz w:val="20"/>
        </w:rPr>
        <w:t>21</w:t>
      </w:r>
      <w:r w:rsidRPr="0085313E">
        <w:rPr>
          <w:sz w:val="20"/>
        </w:rPr>
        <w:tab/>
      </w:r>
      <w:r w:rsidR="00CC1C5B" w:rsidRPr="0085313E">
        <w:t xml:space="preserve">It was found that both quality of sleep and daytime alertness improved significantly with melatonin, compared to the placebo, showing a link between improved restful sleep and less fatigue in the morning.  It was concluded that the results showed that melatonin enhanced the restorative value of sleep in the primary insomnia patients.  </w:t>
      </w:r>
    </w:p>
    <w:p w14:paraId="29A35970" w14:textId="77777777" w:rsidR="00CC1C5B" w:rsidRPr="0085313E" w:rsidRDefault="00CC1C5B" w:rsidP="0085313E">
      <w:pPr>
        <w:pStyle w:val="Heading3"/>
      </w:pPr>
      <w:bookmarkStart w:id="35" w:name="_Ref163809580"/>
      <w:r w:rsidRPr="0085313E">
        <w:t>Example 3</w:t>
      </w:r>
      <w:bookmarkEnd w:id="35"/>
    </w:p>
    <w:p w14:paraId="7AAADCEC" w14:textId="7EE04170" w:rsidR="00CC1C5B" w:rsidRPr="0085313E" w:rsidRDefault="00284B88" w:rsidP="00284B88">
      <w:pPr>
        <w:pStyle w:val="ParaNumbering"/>
        <w:numPr>
          <w:ilvl w:val="0"/>
          <w:numId w:val="0"/>
        </w:numPr>
        <w:ind w:hanging="720"/>
      </w:pPr>
      <w:r w:rsidRPr="0085313E">
        <w:rPr>
          <w:sz w:val="20"/>
        </w:rPr>
        <w:t>22</w:t>
      </w:r>
      <w:r w:rsidRPr="0085313E">
        <w:rPr>
          <w:sz w:val="20"/>
        </w:rPr>
        <w:tab/>
      </w:r>
      <w:r w:rsidR="00CC1C5B" w:rsidRPr="0085313E">
        <w:t xml:space="preserve">Example 3 was also a randomised, </w:t>
      </w:r>
      <w:r w:rsidR="00E0280B" w:rsidRPr="0085313E">
        <w:t>double-blind</w:t>
      </w:r>
      <w:r w:rsidR="00CC1C5B" w:rsidRPr="0085313E">
        <w:t xml:space="preserve"> trial of 131 insomnia patients aged between 20 and 80 years whose sleep quality and feeling at daytime was subjectively assessed.</w:t>
      </w:r>
      <w:r w:rsidR="00A03F70">
        <w:t xml:space="preserve"> </w:t>
      </w:r>
      <w:r w:rsidR="00CC1C5B" w:rsidRPr="0085313E">
        <w:t xml:space="preserve"> The subjects were treated for one week with a placebo to establish baseline characteristics, and then for three weeks with prolonged release melatonin (2 mg per night) or placebo.  On the last three days of the baseline and treatment periods, patients were asked to assess the quality of their sleep the previous night and their feeling at daytime as described in Example 2.</w:t>
      </w:r>
    </w:p>
    <w:p w14:paraId="07EA55A1" w14:textId="1F3CE9C1" w:rsidR="00CC1C5B" w:rsidRPr="0085313E" w:rsidRDefault="00284B88" w:rsidP="00284B88">
      <w:pPr>
        <w:pStyle w:val="ParaNumbering"/>
        <w:numPr>
          <w:ilvl w:val="0"/>
          <w:numId w:val="0"/>
        </w:numPr>
        <w:ind w:hanging="720"/>
      </w:pPr>
      <w:r w:rsidRPr="0085313E">
        <w:rPr>
          <w:sz w:val="20"/>
        </w:rPr>
        <w:t>23</w:t>
      </w:r>
      <w:r w:rsidRPr="0085313E">
        <w:rPr>
          <w:sz w:val="20"/>
        </w:rPr>
        <w:tab/>
      </w:r>
      <w:r w:rsidR="00CC1C5B" w:rsidRPr="0085313E">
        <w:t>In the results section, it is reported that: “[</w:t>
      </w:r>
      <w:proofErr w:type="spellStart"/>
      <w:r w:rsidR="00CC1C5B" w:rsidRPr="0085313E">
        <w:t>i</w:t>
      </w:r>
      <w:proofErr w:type="spellEnd"/>
      <w:r w:rsidR="00CC1C5B" w:rsidRPr="0085313E">
        <w:t xml:space="preserve">]n the 55 years and older patients, there was an improvement of quality of sleep and daytime alertness… Surprisingly, it was found that in patients &lt;55 years of age there was a significant worsening of the quality of sleep and daytime alertness compared to placebo.” </w:t>
      </w:r>
    </w:p>
    <w:p w14:paraId="43E3B9C2" w14:textId="3A7E6D89" w:rsidR="00CC1C5B" w:rsidRPr="0085313E" w:rsidRDefault="00284B88" w:rsidP="00284B88">
      <w:pPr>
        <w:pStyle w:val="ParaNumbering"/>
        <w:numPr>
          <w:ilvl w:val="0"/>
          <w:numId w:val="0"/>
        </w:numPr>
        <w:ind w:hanging="720"/>
      </w:pPr>
      <w:r w:rsidRPr="0085313E">
        <w:rPr>
          <w:sz w:val="20"/>
        </w:rPr>
        <w:t>24</w:t>
      </w:r>
      <w:r w:rsidRPr="0085313E">
        <w:rPr>
          <w:sz w:val="20"/>
        </w:rPr>
        <w:tab/>
      </w:r>
      <w:r w:rsidR="00CC1C5B" w:rsidRPr="0085313E">
        <w:t xml:space="preserve">The results are set out in Table 2.  Row 4 of Table 2 records that there was a mean improvement (-1.6mm) in perceived quality of sleep after treatment with melatonin (relative to perceived quality of sleep prior to melatonin treatment) in patients under the age of 55, but that the mean improvement was much greater with placebo (-13.7 mm) in this treatment group. </w:t>
      </w:r>
    </w:p>
    <w:p w14:paraId="125A3121" w14:textId="3AA3D711" w:rsidR="00CC1C5B" w:rsidRPr="0085313E" w:rsidRDefault="00284B88" w:rsidP="00284B88">
      <w:pPr>
        <w:pStyle w:val="ParaNumbering"/>
        <w:numPr>
          <w:ilvl w:val="0"/>
          <w:numId w:val="0"/>
        </w:numPr>
        <w:ind w:hanging="720"/>
      </w:pPr>
      <w:r w:rsidRPr="0085313E">
        <w:rPr>
          <w:sz w:val="20"/>
        </w:rPr>
        <w:t>25</w:t>
      </w:r>
      <w:r w:rsidRPr="0085313E">
        <w:rPr>
          <w:sz w:val="20"/>
        </w:rPr>
        <w:tab/>
      </w:r>
      <w:r w:rsidR="00CC1C5B" w:rsidRPr="0085313E">
        <w:t xml:space="preserve">The conclusion drawn was that the results of the trial clearly indicate that melatonin was effective in primary insomnia related to non-restorative </w:t>
      </w:r>
      <w:proofErr w:type="gramStart"/>
      <w:r w:rsidR="00CC1C5B" w:rsidRPr="0085313E">
        <w:t>sleep, but</w:t>
      </w:r>
      <w:proofErr w:type="gramEnd"/>
      <w:r w:rsidR="00CC1C5B" w:rsidRPr="0085313E">
        <w:t xml:space="preserve"> could be detrimental to insomnia related to other causes (e.g., a sleep deficit due to an inability to initiate sleep).  The Patent states:</w:t>
      </w:r>
    </w:p>
    <w:p w14:paraId="291B76D0" w14:textId="77777777" w:rsidR="00CC1C5B" w:rsidRPr="0085313E" w:rsidRDefault="00CC1C5B" w:rsidP="00CC1C5B">
      <w:pPr>
        <w:pStyle w:val="Quote1"/>
      </w:pPr>
      <w:r w:rsidRPr="0085313E">
        <w:t xml:space="preserve">The elderly are more likely to have maintenance and non-restorative sleep problems … Younger people typically have sleep onset </w:t>
      </w:r>
      <w:proofErr w:type="gramStart"/>
      <w:r w:rsidRPr="0085313E">
        <w:t>problems</w:t>
      </w:r>
      <w:proofErr w:type="gramEnd"/>
      <w:r w:rsidRPr="0085313E">
        <w:t xml:space="preserve"> and their main problem may be due to sleep deficit not non-restorative sleep. These results (Table 2) clearly indicate that melatonin was effective in primary insomnia related to non-restorative </w:t>
      </w:r>
      <w:proofErr w:type="gramStart"/>
      <w:r w:rsidRPr="0085313E">
        <w:t>sleep, but</w:t>
      </w:r>
      <w:proofErr w:type="gramEnd"/>
      <w:r w:rsidRPr="0085313E">
        <w:t xml:space="preserve"> can be detrimental to insomnia related to other aetiologies (e.g. sleep deficit due to inability to initiate sleep). </w:t>
      </w:r>
    </w:p>
    <w:p w14:paraId="1DA9C967" w14:textId="77777777" w:rsidR="00CC1C5B" w:rsidRPr="0085313E" w:rsidRDefault="00CC1C5B" w:rsidP="0085313E">
      <w:pPr>
        <w:pStyle w:val="Quote1"/>
        <w:ind w:left="0"/>
      </w:pPr>
      <w:r w:rsidRPr="0085313E">
        <w:t>(Citation omitted)</w:t>
      </w:r>
    </w:p>
    <w:p w14:paraId="15A044F8" w14:textId="34584D8D" w:rsidR="00CC1C5B" w:rsidRPr="0085313E" w:rsidRDefault="00284B88" w:rsidP="00284B88">
      <w:pPr>
        <w:pStyle w:val="ParaNumbering"/>
        <w:numPr>
          <w:ilvl w:val="0"/>
          <w:numId w:val="0"/>
        </w:numPr>
        <w:ind w:hanging="720"/>
      </w:pPr>
      <w:r w:rsidRPr="0085313E">
        <w:rPr>
          <w:sz w:val="20"/>
        </w:rPr>
        <w:t>26</w:t>
      </w:r>
      <w:r w:rsidRPr="0085313E">
        <w:rPr>
          <w:sz w:val="20"/>
        </w:rPr>
        <w:tab/>
      </w:r>
      <w:r w:rsidR="00CC1C5B" w:rsidRPr="0085313E">
        <w:t xml:space="preserve">The suggestion is that the mean improvement in perceived quality of sleep was less significant in the younger patients because few of them would be expected to suffer from non-restorative sleep (as opposed to, for example, primary insomnia characterised by difficulty initiating sleep).  Thus, the Patent seeks to attribute the difference between the mean response in the two age groups to the elderly being more likely to have complaints of sleep maintenance and non-restorative sleep, whereas younger people are more likely to have a complaint of difficulty initiating sleep. </w:t>
      </w:r>
    </w:p>
    <w:p w14:paraId="40829BAF" w14:textId="77777777" w:rsidR="00CC1C5B" w:rsidRPr="0085313E" w:rsidRDefault="00CC1C5B" w:rsidP="0085313E">
      <w:pPr>
        <w:pStyle w:val="Heading3"/>
      </w:pPr>
      <w:bookmarkStart w:id="36" w:name="_Ref163809581"/>
      <w:r w:rsidRPr="0085313E">
        <w:t>Example 4</w:t>
      </w:r>
      <w:bookmarkEnd w:id="36"/>
    </w:p>
    <w:p w14:paraId="6D9B6E40" w14:textId="5D8437AA" w:rsidR="00CC1C5B" w:rsidRPr="0085313E" w:rsidRDefault="00284B88" w:rsidP="00284B88">
      <w:pPr>
        <w:pStyle w:val="ParaNumbering"/>
        <w:numPr>
          <w:ilvl w:val="0"/>
          <w:numId w:val="0"/>
        </w:numPr>
        <w:ind w:hanging="720"/>
      </w:pPr>
      <w:r w:rsidRPr="0085313E">
        <w:rPr>
          <w:sz w:val="20"/>
        </w:rPr>
        <w:t>27</w:t>
      </w:r>
      <w:r w:rsidRPr="0085313E">
        <w:rPr>
          <w:sz w:val="20"/>
        </w:rPr>
        <w:tab/>
      </w:r>
      <w:r w:rsidR="00CC1C5B" w:rsidRPr="0085313E">
        <w:t xml:space="preserve">Example 4 was a randomised, double-blind, cross-over study which assessed psychomotor skills and driving performance in 16 healthy elderly volunteers given a tablet of placebo in the evening to establish baseline, and then a tablet or melatonin, </w:t>
      </w:r>
      <w:proofErr w:type="gramStart"/>
      <w:r w:rsidR="00CC1C5B" w:rsidRPr="0085313E">
        <w:t>zolpidem</w:t>
      </w:r>
      <w:proofErr w:type="gramEnd"/>
      <w:r w:rsidR="00CC1C5B" w:rsidRPr="0085313E">
        <w:t xml:space="preserve"> or placebo in a random order in the evening with one week with no treatment between treatments.  A battery of psychomotor tasks, driving performance and wake EEG during a driving test were studied in the subjects at pre-selected intervals after administration of the tablet.  </w:t>
      </w:r>
    </w:p>
    <w:p w14:paraId="2B086ED4" w14:textId="711569AE" w:rsidR="00CC1C5B" w:rsidRPr="0085313E" w:rsidRDefault="00284B88" w:rsidP="00284B88">
      <w:pPr>
        <w:pStyle w:val="ParaNumbering"/>
        <w:numPr>
          <w:ilvl w:val="0"/>
          <w:numId w:val="0"/>
        </w:numPr>
        <w:ind w:hanging="720"/>
      </w:pPr>
      <w:r w:rsidRPr="0085313E">
        <w:rPr>
          <w:sz w:val="20"/>
        </w:rPr>
        <w:t>28</w:t>
      </w:r>
      <w:r w:rsidRPr="0085313E">
        <w:rPr>
          <w:sz w:val="20"/>
        </w:rPr>
        <w:tab/>
      </w:r>
      <w:r w:rsidR="00CC1C5B" w:rsidRPr="0085313E">
        <w:t>Example 4 involved healthy volunteers, not primary insomnia patients, and did not subjectively assess the quality of sleep of those healthy volunteers.</w:t>
      </w:r>
      <w:r w:rsidR="0012559E">
        <w:t xml:space="preserve"> </w:t>
      </w:r>
      <w:r w:rsidR="00CC1C5B" w:rsidRPr="0085313E">
        <w:t xml:space="preserve"> The results found that there were several acute impairments seen with zolpidem compared to the placebo, while no cognitive effect of melatonin (adverse or otherwise) was identified.  It was concluded that improvement in quality of sleep reported by patients (as is the case with zolpidem) does not necessarily indicate enhanced restorative sleep, since it is not associated with improved daytime vigilance.  Further, the example was found to demonstrate that melatonin did not improve vigilance in non-insomnia patients. </w:t>
      </w:r>
    </w:p>
    <w:p w14:paraId="6AE102C3" w14:textId="27A2E1EF" w:rsidR="00CC1C5B" w:rsidRPr="0085313E" w:rsidRDefault="00CC1C5B" w:rsidP="00CC1C5B">
      <w:pPr>
        <w:pStyle w:val="Heading3"/>
      </w:pPr>
      <w:bookmarkStart w:id="37" w:name="_Ref163809582"/>
      <w:r w:rsidRPr="0085313E">
        <w:t>Example 5</w:t>
      </w:r>
      <w:bookmarkEnd w:id="37"/>
    </w:p>
    <w:p w14:paraId="11F05C8F" w14:textId="486F4E23" w:rsidR="00613C1F" w:rsidRPr="0085313E" w:rsidRDefault="00284B88" w:rsidP="00284B88">
      <w:pPr>
        <w:pStyle w:val="ParaNumbering"/>
        <w:numPr>
          <w:ilvl w:val="0"/>
          <w:numId w:val="0"/>
        </w:numPr>
        <w:ind w:hanging="720"/>
      </w:pPr>
      <w:r w:rsidRPr="0085313E">
        <w:rPr>
          <w:sz w:val="20"/>
        </w:rPr>
        <w:t>29</w:t>
      </w:r>
      <w:r w:rsidRPr="0085313E">
        <w:rPr>
          <w:sz w:val="20"/>
        </w:rPr>
        <w:tab/>
      </w:r>
      <w:r w:rsidR="004569FB" w:rsidRPr="0085313E">
        <w:t>Example 5</w:t>
      </w:r>
      <w:r w:rsidR="0085313E" w:rsidRPr="0085313E">
        <w:t xml:space="preserve"> </w:t>
      </w:r>
      <w:r w:rsidR="004569FB" w:rsidRPr="0085313E">
        <w:t xml:space="preserve">describes the method by which the formulation used in Examples 1-4 was prepared.  </w:t>
      </w:r>
    </w:p>
    <w:p w14:paraId="6067FE16" w14:textId="571199DF" w:rsidR="003C0B02" w:rsidRDefault="000C504A" w:rsidP="000C504A">
      <w:pPr>
        <w:pStyle w:val="Heading2"/>
      </w:pPr>
      <w:bookmarkStart w:id="38" w:name="_Ref159510251"/>
      <w:r>
        <w:t>The Claims</w:t>
      </w:r>
      <w:bookmarkEnd w:id="38"/>
    </w:p>
    <w:p w14:paraId="42FBEC4D" w14:textId="53A051CF" w:rsidR="000C504A" w:rsidRDefault="00284B88" w:rsidP="00284B88">
      <w:pPr>
        <w:pStyle w:val="ParaNumbering"/>
        <w:numPr>
          <w:ilvl w:val="0"/>
          <w:numId w:val="0"/>
        </w:numPr>
        <w:ind w:hanging="720"/>
      </w:pPr>
      <w:r>
        <w:rPr>
          <w:sz w:val="20"/>
        </w:rPr>
        <w:t>30</w:t>
      </w:r>
      <w:r>
        <w:rPr>
          <w:sz w:val="20"/>
        </w:rPr>
        <w:tab/>
      </w:r>
      <w:r w:rsidR="000C504A">
        <w:t>I have previously set out claims 1-9 of the Patent.  The Swiss</w:t>
      </w:r>
      <w:r w:rsidR="00B927F8">
        <w:t>-</w:t>
      </w:r>
      <w:r w:rsidR="000C504A">
        <w:t xml:space="preserve">style claims (claims 1-3), the method of treatment claims (claims 4-7) and the omnibus claims (claims 8-9) are concerned with the treatment of “a patient suffering from primary insomnia characterised by non-restorative sleep and improving the restorative quality of sleep in said patient”.  A proper understanding of each of the claims requires consideration of the meaning of the following terms as used in </w:t>
      </w:r>
      <w:r w:rsidR="00E77868">
        <w:t xml:space="preserve">the </w:t>
      </w:r>
      <w:r w:rsidR="000C504A">
        <w:t>claims:</w:t>
      </w:r>
    </w:p>
    <w:p w14:paraId="10AD2782" w14:textId="1E1CD83D" w:rsidR="000C504A" w:rsidRDefault="00284B88" w:rsidP="00284B88">
      <w:pPr>
        <w:pStyle w:val="FCBullets"/>
        <w:numPr>
          <w:ilvl w:val="0"/>
          <w:numId w:val="0"/>
        </w:numPr>
        <w:tabs>
          <w:tab w:val="left" w:pos="720"/>
        </w:tabs>
        <w:ind w:left="720" w:hanging="720"/>
      </w:pPr>
      <w:r>
        <w:rPr>
          <w:rFonts w:ascii="Symbol" w:hAnsi="Symbol"/>
        </w:rPr>
        <w:t></w:t>
      </w:r>
      <w:r>
        <w:rPr>
          <w:rFonts w:ascii="Symbol" w:hAnsi="Symbol"/>
        </w:rPr>
        <w:tab/>
      </w:r>
      <w:r w:rsidR="000C504A">
        <w:t xml:space="preserve">primary </w:t>
      </w:r>
      <w:proofErr w:type="gramStart"/>
      <w:r w:rsidR="000C504A">
        <w:t>insomnia;</w:t>
      </w:r>
      <w:proofErr w:type="gramEnd"/>
    </w:p>
    <w:p w14:paraId="6CCD0EC5" w14:textId="074C887D" w:rsidR="000C504A" w:rsidRDefault="00284B88" w:rsidP="00284B88">
      <w:pPr>
        <w:pStyle w:val="FCBullets"/>
        <w:numPr>
          <w:ilvl w:val="0"/>
          <w:numId w:val="0"/>
        </w:numPr>
        <w:tabs>
          <w:tab w:val="left" w:pos="720"/>
        </w:tabs>
        <w:ind w:left="720" w:hanging="720"/>
      </w:pPr>
      <w:r>
        <w:rPr>
          <w:rFonts w:ascii="Symbol" w:hAnsi="Symbol"/>
        </w:rPr>
        <w:t></w:t>
      </w:r>
      <w:r>
        <w:rPr>
          <w:rFonts w:ascii="Symbol" w:hAnsi="Symbol"/>
        </w:rPr>
        <w:tab/>
      </w:r>
      <w:r w:rsidR="000C504A">
        <w:t xml:space="preserve">non-restorative </w:t>
      </w:r>
      <w:proofErr w:type="gramStart"/>
      <w:r w:rsidR="000C504A">
        <w:t>sleep;</w:t>
      </w:r>
      <w:proofErr w:type="gramEnd"/>
    </w:p>
    <w:p w14:paraId="664D868B" w14:textId="2315683C" w:rsidR="000C504A" w:rsidRDefault="00284B88" w:rsidP="00284B88">
      <w:pPr>
        <w:pStyle w:val="FCBullets"/>
        <w:numPr>
          <w:ilvl w:val="0"/>
          <w:numId w:val="0"/>
        </w:numPr>
        <w:tabs>
          <w:tab w:val="left" w:pos="720"/>
        </w:tabs>
        <w:ind w:left="720" w:hanging="720"/>
      </w:pPr>
      <w:r>
        <w:rPr>
          <w:rFonts w:ascii="Symbol" w:hAnsi="Symbol"/>
        </w:rPr>
        <w:t></w:t>
      </w:r>
      <w:r>
        <w:rPr>
          <w:rFonts w:ascii="Symbol" w:hAnsi="Symbol"/>
        </w:rPr>
        <w:tab/>
      </w:r>
      <w:r w:rsidR="000C504A">
        <w:t xml:space="preserve">primary insomnia characterised by non-restorative </w:t>
      </w:r>
      <w:proofErr w:type="gramStart"/>
      <w:r w:rsidR="000C504A">
        <w:t>sleep;</w:t>
      </w:r>
      <w:proofErr w:type="gramEnd"/>
    </w:p>
    <w:p w14:paraId="541DCCB8" w14:textId="001E3CF6" w:rsidR="000C504A" w:rsidRDefault="00284B88" w:rsidP="00284B88">
      <w:pPr>
        <w:pStyle w:val="FCBullets"/>
        <w:numPr>
          <w:ilvl w:val="0"/>
          <w:numId w:val="0"/>
        </w:numPr>
        <w:tabs>
          <w:tab w:val="left" w:pos="720"/>
        </w:tabs>
        <w:ind w:left="720" w:hanging="720"/>
      </w:pPr>
      <w:r>
        <w:rPr>
          <w:rFonts w:ascii="Symbol" w:hAnsi="Symbol"/>
        </w:rPr>
        <w:t></w:t>
      </w:r>
      <w:r>
        <w:rPr>
          <w:rFonts w:ascii="Symbol" w:hAnsi="Symbol"/>
        </w:rPr>
        <w:tab/>
      </w:r>
      <w:r w:rsidR="000C504A">
        <w:t>restorative quality of sleep; and</w:t>
      </w:r>
    </w:p>
    <w:p w14:paraId="296A3DD1" w14:textId="6D55655B" w:rsidR="000C504A" w:rsidRDefault="00284B88" w:rsidP="00284B88">
      <w:pPr>
        <w:pStyle w:val="FCBullets"/>
        <w:numPr>
          <w:ilvl w:val="0"/>
          <w:numId w:val="0"/>
        </w:numPr>
        <w:tabs>
          <w:tab w:val="left" w:pos="720"/>
        </w:tabs>
        <w:ind w:left="720" w:hanging="720"/>
      </w:pPr>
      <w:r>
        <w:rPr>
          <w:rFonts w:ascii="Symbol" w:hAnsi="Symbol"/>
        </w:rPr>
        <w:t></w:t>
      </w:r>
      <w:r>
        <w:rPr>
          <w:rFonts w:ascii="Symbol" w:hAnsi="Symbol"/>
        </w:rPr>
        <w:tab/>
      </w:r>
      <w:r w:rsidR="000C504A">
        <w:t>improving the restorative quality of sleep.</w:t>
      </w:r>
    </w:p>
    <w:p w14:paraId="1B3423D9" w14:textId="72F0ED9D" w:rsidR="000C504A" w:rsidRPr="00207FCF" w:rsidRDefault="00207FCF" w:rsidP="00D43AA8">
      <w:pPr>
        <w:pStyle w:val="Heading2"/>
      </w:pPr>
      <w:bookmarkStart w:id="39" w:name="_Ref159510252"/>
      <w:r w:rsidRPr="00207FCF">
        <w:t>DSM</w:t>
      </w:r>
      <w:r>
        <w:t>-</w:t>
      </w:r>
      <w:r w:rsidRPr="00207FCF">
        <w:t>IV</w:t>
      </w:r>
      <w:bookmarkEnd w:id="39"/>
    </w:p>
    <w:p w14:paraId="4C7E73C2" w14:textId="5FAC3AB7" w:rsidR="000C504A" w:rsidRDefault="00284B88" w:rsidP="00284B88">
      <w:pPr>
        <w:pStyle w:val="ParaNumbering"/>
        <w:numPr>
          <w:ilvl w:val="0"/>
          <w:numId w:val="0"/>
        </w:numPr>
        <w:ind w:hanging="720"/>
      </w:pPr>
      <w:r>
        <w:rPr>
          <w:sz w:val="20"/>
        </w:rPr>
        <w:t>31</w:t>
      </w:r>
      <w:r>
        <w:rPr>
          <w:sz w:val="20"/>
        </w:rPr>
        <w:tab/>
      </w:r>
      <w:r w:rsidR="00207FCF">
        <w:t>DSM-IV is incorporated in the Patent by reference.</w:t>
      </w:r>
    </w:p>
    <w:p w14:paraId="52755A8E" w14:textId="67666E8E" w:rsidR="00207FCF" w:rsidRDefault="00284B88" w:rsidP="00284B88">
      <w:pPr>
        <w:pStyle w:val="ParaNumbering"/>
        <w:numPr>
          <w:ilvl w:val="0"/>
          <w:numId w:val="0"/>
        </w:numPr>
        <w:ind w:hanging="720"/>
      </w:pPr>
      <w:r>
        <w:rPr>
          <w:sz w:val="20"/>
        </w:rPr>
        <w:t>32</w:t>
      </w:r>
      <w:r>
        <w:rPr>
          <w:sz w:val="20"/>
        </w:rPr>
        <w:tab/>
      </w:r>
      <w:r w:rsidR="00207FCF">
        <w:t xml:space="preserve">Section 307.42 of DSM-IV is entitled “Primary </w:t>
      </w:r>
      <w:r w:rsidR="001F62AA">
        <w:t>Insomnia</w:t>
      </w:r>
      <w:r w:rsidR="00207FCF">
        <w:t xml:space="preserve">”.  It is a </w:t>
      </w:r>
      <w:r w:rsidR="0043458A" w:rsidRPr="0043458A">
        <w:t>nosology</w:t>
      </w:r>
      <w:r w:rsidR="00207FCF">
        <w:t xml:space="preserve"> that was widely used by psychiatrists practicing in Australia at the priority date.</w:t>
      </w:r>
    </w:p>
    <w:p w14:paraId="49F658EF" w14:textId="1C7B8310" w:rsidR="00207FCF" w:rsidRDefault="00284B88" w:rsidP="00284B88">
      <w:pPr>
        <w:pStyle w:val="ParaNumbering"/>
        <w:numPr>
          <w:ilvl w:val="0"/>
          <w:numId w:val="0"/>
        </w:numPr>
        <w:ind w:hanging="720"/>
      </w:pPr>
      <w:bookmarkStart w:id="40" w:name="_Ref161858737"/>
      <w:r>
        <w:rPr>
          <w:sz w:val="20"/>
        </w:rPr>
        <w:t>33</w:t>
      </w:r>
      <w:r>
        <w:rPr>
          <w:sz w:val="20"/>
        </w:rPr>
        <w:tab/>
      </w:r>
      <w:r w:rsidR="00207FCF">
        <w:t>DSM-IV relevantly states</w:t>
      </w:r>
      <w:r w:rsidR="009A7903">
        <w:t xml:space="preserve"> at pages 553-557</w:t>
      </w:r>
      <w:r w:rsidR="00207FCF">
        <w:t>:</w:t>
      </w:r>
      <w:bookmarkEnd w:id="40"/>
    </w:p>
    <w:p w14:paraId="4FBA7095" w14:textId="4591D1B2" w:rsidR="00207FCF" w:rsidRPr="004B4936" w:rsidRDefault="00207FCF" w:rsidP="00207FCF">
      <w:pPr>
        <w:pStyle w:val="Quote1"/>
        <w:jc w:val="center"/>
        <w:rPr>
          <w:b/>
          <w:bCs/>
        </w:rPr>
      </w:pPr>
      <w:r w:rsidRPr="004B4936">
        <w:rPr>
          <w:b/>
          <w:bCs/>
        </w:rPr>
        <w:t>Primary Sleep Disorders</w:t>
      </w:r>
    </w:p>
    <w:p w14:paraId="3E7DF01A" w14:textId="77777777" w:rsidR="00207FCF" w:rsidRPr="004B4936" w:rsidRDefault="00207FCF" w:rsidP="00207FCF">
      <w:pPr>
        <w:pStyle w:val="Quote1"/>
        <w:jc w:val="center"/>
        <w:rPr>
          <w:b/>
          <w:bCs/>
          <w:i/>
          <w:iCs/>
        </w:rPr>
      </w:pPr>
      <w:r w:rsidRPr="004B4936">
        <w:rPr>
          <w:b/>
          <w:bCs/>
          <w:i/>
          <w:iCs/>
        </w:rPr>
        <w:t>Dyssomnias</w:t>
      </w:r>
    </w:p>
    <w:p w14:paraId="0070E579" w14:textId="77777777" w:rsidR="00207FCF" w:rsidRPr="004B4936" w:rsidRDefault="00207FCF" w:rsidP="00207FCF">
      <w:pPr>
        <w:pStyle w:val="Quote1"/>
      </w:pPr>
      <w:r w:rsidRPr="004B4936">
        <w:t xml:space="preserve">Dyssomnias are primary disorders of initiating or maintaining sleep or of excessive sleepiness and are characterized by a disturbance in the amount, quality, or timing of sleep. This section includes Primary Insomnia, Primary Hypersomnia, Narcolepsy, Breathing-Related Sleep Disorder, Circadian Rhythm Sleep Disorder, and Dyssomnia Not Otherwise Specified. </w:t>
      </w:r>
    </w:p>
    <w:p w14:paraId="06200623" w14:textId="77777777" w:rsidR="00207FCF" w:rsidRPr="004B4936" w:rsidRDefault="00207FCF" w:rsidP="00207FCF">
      <w:pPr>
        <w:pStyle w:val="Quote1"/>
        <w:jc w:val="center"/>
        <w:rPr>
          <w:b/>
          <w:bCs/>
        </w:rPr>
      </w:pPr>
      <w:r w:rsidRPr="004B4936">
        <w:rPr>
          <w:b/>
          <w:bCs/>
        </w:rPr>
        <w:t>307.42 Primary Insomnia</w:t>
      </w:r>
    </w:p>
    <w:p w14:paraId="15982284" w14:textId="77777777" w:rsidR="00207FCF" w:rsidRPr="004B4936" w:rsidRDefault="00207FCF" w:rsidP="00207FCF">
      <w:pPr>
        <w:pStyle w:val="Quote1"/>
        <w:jc w:val="left"/>
        <w:rPr>
          <w:b/>
          <w:bCs/>
          <w:i/>
          <w:iCs/>
        </w:rPr>
      </w:pPr>
      <w:r w:rsidRPr="004B4936">
        <w:rPr>
          <w:b/>
          <w:bCs/>
          <w:i/>
          <w:iCs/>
        </w:rPr>
        <w:t>Diagnostic Features</w:t>
      </w:r>
    </w:p>
    <w:p w14:paraId="0870F0F7" w14:textId="77777777" w:rsidR="00207FCF" w:rsidRPr="004B4936" w:rsidRDefault="00207FCF" w:rsidP="000F5936">
      <w:pPr>
        <w:pStyle w:val="Quote1"/>
      </w:pPr>
      <w:r w:rsidRPr="004B4936">
        <w:t xml:space="preserve">The essential feature of Primary Insomnia is a complaint of difficulty initiating or maintaining sleep or of nonrestorative sleep that lasts for at least 1 month (Criterion A) and causes clinically significant distress or impairment in social, occupational, or other important areas of functioning (Criterion B). The disturbance in sleep does not occur exclusively </w:t>
      </w:r>
      <w:proofErr w:type="gramStart"/>
      <w:r w:rsidRPr="004B4936">
        <w:t>during the course of</w:t>
      </w:r>
      <w:proofErr w:type="gramEnd"/>
      <w:r w:rsidRPr="004B4936">
        <w:t xml:space="preserve"> another sleep disorder (Criterion C) or mental disorder (Criterion D) and is not due to the direct physiological effects of a substance or a general medical condition (Criterion E).</w:t>
      </w:r>
    </w:p>
    <w:p w14:paraId="6FD8E11E" w14:textId="77777777" w:rsidR="00207FCF" w:rsidRPr="004B4936" w:rsidRDefault="00207FCF" w:rsidP="000F5936">
      <w:pPr>
        <w:pStyle w:val="Quote1"/>
      </w:pPr>
      <w:r w:rsidRPr="004B4936">
        <w:t xml:space="preserve">Individuals with Primary Insomnia most often report a combination of difficulty falling asleep and intermittent wakefulness during sleep. Less commonly, these individuals may complain only of nonrestorative sleep, that is, feeling that their sleep was restless, light, or of poor quality. Primary Insomnia is often associated with increased physiological or psychological arousal at nighttime in combination with negative conditioning for sleep. A marked preoccupation with and distress due to the inability to sleep may contribute to the development of a vicious cycle: the more the individual strives to sleep, the more frustrated and distressed the individual becomes and the less he or she is able to sleep. Lying in a bed in which the individual has frequently spent sleepless nights may cause frustration and conditioned arousal. Conversely, the individual may fall asleep more easily when not trying to do so (e.g., while watching television, reading, or riding in a car). Some individuals with increased arousal and negative conditioning report that they sleep better away from their own bedrooms and their usual routines. Chronic insomnia may lead to decreased feelings of well-being during the day (e.g., deterioration of mood and motivation; decreased attention, energy, and concentration; and an increase in fatigue and malaise). Although individuals often have the subjective complaint of daytime fatigue, polysomnographic studies usually do not demonstrate an increase in physiological signs of sleepiness. </w:t>
      </w:r>
    </w:p>
    <w:p w14:paraId="6E41206E" w14:textId="77777777" w:rsidR="00207FCF" w:rsidRPr="004B4936" w:rsidRDefault="00207FCF" w:rsidP="00207FCF">
      <w:pPr>
        <w:pStyle w:val="Quote1"/>
        <w:jc w:val="left"/>
        <w:rPr>
          <w:b/>
          <w:bCs/>
          <w:i/>
          <w:iCs/>
        </w:rPr>
      </w:pPr>
      <w:r w:rsidRPr="004B4936">
        <w:rPr>
          <w:b/>
          <w:bCs/>
          <w:i/>
          <w:iCs/>
        </w:rPr>
        <w:t>Associated Features and Disorders</w:t>
      </w:r>
    </w:p>
    <w:p w14:paraId="53861AF7" w14:textId="5AEF6F18" w:rsidR="00207FCF" w:rsidRPr="004B4936" w:rsidRDefault="00207FCF" w:rsidP="000F5936">
      <w:pPr>
        <w:pStyle w:val="Quote1"/>
      </w:pPr>
      <w:r w:rsidRPr="004B4936">
        <w:rPr>
          <w:b/>
          <w:bCs/>
        </w:rPr>
        <w:t>Associated descriptive features and mental disorders</w:t>
      </w:r>
      <w:r w:rsidRPr="004B4936">
        <w:t xml:space="preserve">. Many individuals with Primary Insomnia have a history of </w:t>
      </w:r>
      <w:r w:rsidR="00C571EA" w:rsidRPr="004B4936">
        <w:t>“</w:t>
      </w:r>
      <w:r w:rsidRPr="004B4936">
        <w:t>light</w:t>
      </w:r>
      <w:r w:rsidR="00C571EA" w:rsidRPr="004B4936">
        <w:t>”</w:t>
      </w:r>
      <w:r w:rsidRPr="004B4936">
        <w:t xml:space="preserve"> or easily disturbed sleep prior to the development of more persistent sleep problems. Other associated factors may include anxious overconce</w:t>
      </w:r>
      <w:r w:rsidR="00C571EA" w:rsidRPr="004B4936">
        <w:t>rn</w:t>
      </w:r>
      <w:r w:rsidRPr="004B4936">
        <w:t xml:space="preserve"> with general health and increased sensitivity to the daytime effects of mild sleep loss. Symptoms of anxiety or depression that do not meet criteria for a specific mental disorder may be present. Interpersonal, social, and occupational problems may develop </w:t>
      </w:r>
      <w:proofErr w:type="gramStart"/>
      <w:r w:rsidRPr="004B4936">
        <w:t>as a result of</w:t>
      </w:r>
      <w:proofErr w:type="gramEnd"/>
      <w:r w:rsidRPr="004B4936">
        <w:t xml:space="preserve"> overconcern with sleep, increased daytime irritability, and poor concentration. Problems with inattention and concentration may also lead to accidents. Individuals with Primary Insomnia may have a history of mental disorders, particularly Mood Disorders and Anxiety Disorders. Conversely, the chronic sleep disturbance that characterizes Primary Insomnia constitutes a risk factor for (or perhaps an early symptom of) subsequent Mood Disorders and Anxiety Disorders. Individuals with Primary Insomnia sometimes use medications inappropriately: hypnotics or alcohol to help with nighttime sleep, anxiolytics to combat tension or anxiety, and caffeine or other stimulants to combat excessive fatigue. In some cases, this type of substance use may progress to Substance Abuse or Substance Dependence. </w:t>
      </w:r>
    </w:p>
    <w:p w14:paraId="5AC54B13" w14:textId="77777777" w:rsidR="00207FCF" w:rsidRPr="004B4936" w:rsidRDefault="00207FCF" w:rsidP="000F5936">
      <w:pPr>
        <w:pStyle w:val="Quote1"/>
      </w:pPr>
      <w:r w:rsidRPr="004B4936">
        <w:rPr>
          <w:b/>
          <w:bCs/>
        </w:rPr>
        <w:t>Associated laboratory findings</w:t>
      </w:r>
      <w:r w:rsidRPr="004B4936">
        <w:t>. Polysomnography may demonstrate poor sleep continuity (e.g., increased sleep latency, increased intermittent wakefulness, and decreased sleep efficiency), increased stage 1 sleep, decreased stages 3 and 4 sleep, increased muscle tension, or increased amounts of EEG alpha activity during sleep. These features must be interpreted within the context of age-appropriate norms. Some individuals may report better sleep in the laboratory than at home, suggesting a conditioned basis for sleep complaints. Other psychophysiological tests may also show high arousal (e.g., increased muscle tension or excessive physiological reactivity to stress). Individuals with Primary Insomnia may also have elevated scores on self-report psychological or personality inventories (e.g., on profiles indicating chronic, mild depression and anxiety; an "internalizing" style of conflict resolution; and a somatic focus).</w:t>
      </w:r>
    </w:p>
    <w:p w14:paraId="5DDDED78" w14:textId="77777777" w:rsidR="00207FCF" w:rsidRPr="004B4936" w:rsidRDefault="00207FCF" w:rsidP="000F5936">
      <w:pPr>
        <w:pStyle w:val="Quote1"/>
      </w:pPr>
      <w:r w:rsidRPr="004B4936">
        <w:rPr>
          <w:b/>
          <w:bCs/>
        </w:rPr>
        <w:t>Associated physical examination findings and general medical conditions</w:t>
      </w:r>
      <w:r w:rsidRPr="004B4936">
        <w:t xml:space="preserve">. Individuals with Primary Insomnia may appear fatigued or </w:t>
      </w:r>
      <w:proofErr w:type="gramStart"/>
      <w:r w:rsidRPr="004B4936">
        <w:t>haggard, but</w:t>
      </w:r>
      <w:proofErr w:type="gramEnd"/>
      <w:r w:rsidRPr="004B4936">
        <w:t xml:space="preserve"> show no other characteristic abnormalities on physical examination. There may be an increased incidence of stress-related psychophysiological problems (e.g., tension headache, increased muscle tension, gastric distress). </w:t>
      </w:r>
    </w:p>
    <w:p w14:paraId="25EBFF12" w14:textId="77777777" w:rsidR="00207FCF" w:rsidRPr="004B4936" w:rsidRDefault="00207FCF" w:rsidP="00207FCF">
      <w:pPr>
        <w:pStyle w:val="Quote1"/>
        <w:jc w:val="left"/>
        <w:rPr>
          <w:i/>
          <w:iCs/>
        </w:rPr>
      </w:pPr>
      <w:r w:rsidRPr="004B4936">
        <w:rPr>
          <w:b/>
          <w:bCs/>
          <w:i/>
          <w:iCs/>
        </w:rPr>
        <w:t>Specific Age and Gender Features</w:t>
      </w:r>
    </w:p>
    <w:p w14:paraId="69A50D49" w14:textId="77777777" w:rsidR="00207FCF" w:rsidRPr="004B4936" w:rsidRDefault="00207FCF" w:rsidP="000F5936">
      <w:pPr>
        <w:pStyle w:val="Quote1"/>
      </w:pPr>
      <w:r w:rsidRPr="004B4936">
        <w:t>Survey data consistently demonstrate that complaints of insomnia are more prevalent with increasing age and among women. Young adults more often complain of difficulty falling asleep, whereas midlife and elderly adults are more likely to have difficulty with maintaining sleep and early morning awakening. Paradoxically, despite the greater prevalence of insomnia complaints among elderly women, polysomnographic studies generally indicate better preservation of sleep continuity and slow-wave sleep in elderly females than in elderly males. The reason for this discrepancy between self-report and laboratory data is not known.</w:t>
      </w:r>
    </w:p>
    <w:p w14:paraId="7BFB88C0" w14:textId="77777777" w:rsidR="00207FCF" w:rsidRPr="004B4936" w:rsidRDefault="00207FCF" w:rsidP="00207FCF">
      <w:pPr>
        <w:pStyle w:val="Quote1"/>
        <w:jc w:val="left"/>
        <w:rPr>
          <w:b/>
          <w:bCs/>
          <w:i/>
          <w:iCs/>
        </w:rPr>
      </w:pPr>
      <w:r w:rsidRPr="004B4936">
        <w:rPr>
          <w:b/>
          <w:bCs/>
          <w:i/>
          <w:iCs/>
        </w:rPr>
        <w:t>Prevalence</w:t>
      </w:r>
    </w:p>
    <w:p w14:paraId="7BBA28C7" w14:textId="77777777" w:rsidR="00207FCF" w:rsidRPr="004B4936" w:rsidRDefault="00207FCF" w:rsidP="000F5936">
      <w:pPr>
        <w:pStyle w:val="Quote1"/>
      </w:pPr>
      <w:r w:rsidRPr="004B4936">
        <w:t>The true prevalence rate of Primary Insomnia in the general population is unknown.</w:t>
      </w:r>
    </w:p>
    <w:p w14:paraId="2FBB6463" w14:textId="77777777" w:rsidR="00207FCF" w:rsidRPr="004B4936" w:rsidRDefault="00207FCF" w:rsidP="000F5936">
      <w:pPr>
        <w:pStyle w:val="Quote1"/>
      </w:pPr>
      <w:r w:rsidRPr="004B4936">
        <w:t>Population surveys indicate a 1-year prevalence of insomnia complaints of 30%-40% in adults (although the percentage of those whose sleep disturbance would meet criteria for Primary Insomnia has not been studied). In clinics specializing in sleep disorders, approximately 15%-25% of individuals with chronic insomnia are diagnosed with Primary Insomnia.</w:t>
      </w:r>
    </w:p>
    <w:p w14:paraId="4306FAD0" w14:textId="77777777" w:rsidR="00207FCF" w:rsidRPr="004B4936" w:rsidRDefault="00207FCF" w:rsidP="00207FCF">
      <w:pPr>
        <w:pStyle w:val="Quote1"/>
        <w:jc w:val="left"/>
        <w:rPr>
          <w:b/>
          <w:bCs/>
          <w:i/>
          <w:iCs/>
        </w:rPr>
      </w:pPr>
      <w:r w:rsidRPr="004B4936">
        <w:rPr>
          <w:b/>
          <w:bCs/>
          <w:i/>
          <w:iCs/>
        </w:rPr>
        <w:t>Course</w:t>
      </w:r>
    </w:p>
    <w:p w14:paraId="78A488AC" w14:textId="77777777" w:rsidR="004B4936" w:rsidRPr="004B4936" w:rsidRDefault="00207FCF" w:rsidP="000F5936">
      <w:pPr>
        <w:pStyle w:val="Quote1"/>
      </w:pPr>
      <w:r w:rsidRPr="004B4936">
        <w:t xml:space="preserve">The factors that precipitate Primary Insomnia may differ from those that perpetuate it. Most cases have a </w:t>
      </w:r>
      <w:proofErr w:type="gramStart"/>
      <w:r w:rsidRPr="004B4936">
        <w:t>fairly sudden</w:t>
      </w:r>
      <w:proofErr w:type="gramEnd"/>
      <w:r w:rsidRPr="004B4936">
        <w:t xml:space="preserve"> onset at a time of psychological, social, or medical stress. Primary Insomnia often persists long after the original causative factors resolve, due to the development of heightened arousal and negative conditioning. For example, a person with a painful injury who spends a great deal of time in bed and has difficulty sleeping may then develop negative associations for sleep. Negative associations, increased arousal, and conditioned awakenings may then persist beyond the convalescent period, leading to Primary Insomnia. A similar scenario may develop in association with insomnia that occurs in the context of an acute psychological stress or a mental disorder. For instance, insomnia that occurs during an episode of Major Depressive Disorder can become a focus of attention with consequent negative conditioning, and insomnia may persist long after resolution of the depressive episode. In some cases, Primary Insomnia may develop gradually without a clear stressor. </w:t>
      </w:r>
    </w:p>
    <w:p w14:paraId="7DD0D706" w14:textId="1B6479E2" w:rsidR="00207FCF" w:rsidRPr="004B4936" w:rsidRDefault="00207FCF" w:rsidP="000F5936">
      <w:pPr>
        <w:pStyle w:val="Quote1"/>
      </w:pPr>
      <w:r w:rsidRPr="004B4936">
        <w:t xml:space="preserve">Primary Insomnia typically begins in young adulthood or middle age and is rare in childhood or adolescence. In exceptional cases, the insomnia can be documented back to childhood. The course of Primary Insomnia is variable. It may be limited to a period of several months, particularly if precipitated by a psychosocial or medical stressor that later resolves. The more typical course consists of an initial phase of progressive worsening over weeks to months, followed by a chronic phase of stable sleep difficulty that may last for many years. Some individuals experience an episodic course, with periods of better or worse sleep occurring in response to life events such as vacations or stress. </w:t>
      </w:r>
    </w:p>
    <w:p w14:paraId="4FD5FCBC" w14:textId="77777777" w:rsidR="00207FCF" w:rsidRPr="004B4936" w:rsidRDefault="00207FCF" w:rsidP="00207FCF">
      <w:pPr>
        <w:pStyle w:val="Quote1"/>
        <w:jc w:val="left"/>
        <w:rPr>
          <w:b/>
          <w:bCs/>
          <w:i/>
          <w:iCs/>
        </w:rPr>
      </w:pPr>
      <w:r w:rsidRPr="004B4936">
        <w:rPr>
          <w:b/>
          <w:bCs/>
          <w:i/>
          <w:iCs/>
        </w:rPr>
        <w:t>Familial Pattern</w:t>
      </w:r>
    </w:p>
    <w:p w14:paraId="5F4DA65D" w14:textId="77777777" w:rsidR="00207FCF" w:rsidRPr="004B4936" w:rsidRDefault="00207FCF" w:rsidP="000F5936">
      <w:pPr>
        <w:pStyle w:val="Quote1"/>
      </w:pPr>
      <w:r w:rsidRPr="004B4936">
        <w:t>The predisposition toward light and disrupted sleep has a familial association. Formal genetic and/or family studies have not been conducted.</w:t>
      </w:r>
    </w:p>
    <w:p w14:paraId="40F43778" w14:textId="77777777" w:rsidR="00207FCF" w:rsidRPr="004B4936" w:rsidRDefault="00207FCF" w:rsidP="000F5936">
      <w:pPr>
        <w:pStyle w:val="Quote1"/>
        <w:rPr>
          <w:b/>
          <w:bCs/>
          <w:i/>
          <w:iCs/>
        </w:rPr>
      </w:pPr>
      <w:r w:rsidRPr="004B4936">
        <w:rPr>
          <w:b/>
          <w:bCs/>
          <w:i/>
          <w:iCs/>
        </w:rPr>
        <w:t>Differential Diagnosis</w:t>
      </w:r>
    </w:p>
    <w:p w14:paraId="7400CFD5" w14:textId="0C38695D" w:rsidR="00207FCF" w:rsidRPr="004B4936" w:rsidRDefault="00C571EA" w:rsidP="000F5936">
      <w:pPr>
        <w:pStyle w:val="Quote1"/>
      </w:pPr>
      <w:r w:rsidRPr="004B4936">
        <w:t>“</w:t>
      </w:r>
      <w:r w:rsidR="00207FCF" w:rsidRPr="004B4936">
        <w:t>Normal</w:t>
      </w:r>
      <w:r w:rsidRPr="004B4936">
        <w:t>”</w:t>
      </w:r>
      <w:r w:rsidR="00207FCF" w:rsidRPr="004B4936">
        <w:t xml:space="preserve"> sleep duration varies considerably in the general population. Some individuals who require little sleep (</w:t>
      </w:r>
      <w:r w:rsidRPr="004B4936">
        <w:t>“</w:t>
      </w:r>
      <w:r w:rsidR="00207FCF" w:rsidRPr="004B4936">
        <w:t>short sleepers</w:t>
      </w:r>
      <w:r w:rsidRPr="004B4936">
        <w:t>”</w:t>
      </w:r>
      <w:r w:rsidR="00207FCF" w:rsidRPr="004B4936">
        <w:t xml:space="preserve">) may be concerned about their sleep duration. </w:t>
      </w:r>
      <w:r w:rsidR="00207FCF" w:rsidRPr="004B4936">
        <w:rPr>
          <w:b/>
          <w:bCs/>
        </w:rPr>
        <w:t>Short sleepers</w:t>
      </w:r>
      <w:r w:rsidR="00207FCF" w:rsidRPr="004B4936">
        <w:t xml:space="preserve"> are distinguished from those with Primary Insomnia by their lack of difficulty falling asleep and by the absence of characteristic symptoms of Primary Insomnia (e.g., intermittent wakefulness, fatigue, concentration problems, or irritability).</w:t>
      </w:r>
    </w:p>
    <w:p w14:paraId="5E320507" w14:textId="77777777" w:rsidR="00207FCF" w:rsidRPr="004B4936" w:rsidRDefault="00207FCF" w:rsidP="000F5936">
      <w:pPr>
        <w:pStyle w:val="Quote1"/>
      </w:pPr>
      <w:r w:rsidRPr="004B4936">
        <w:t xml:space="preserve">Daytime sleepiness, which is a characteristic feature of </w:t>
      </w:r>
      <w:r w:rsidRPr="00AF2815">
        <w:rPr>
          <w:b/>
          <w:bCs/>
          <w:i/>
          <w:iCs/>
        </w:rPr>
        <w:t>Primary Hypersomnia</w:t>
      </w:r>
      <w:r w:rsidRPr="004B4936">
        <w:t>, can also occur in Primary Insomnia, but is not as severe in Primary Insomnia. When daytime sleepiness is judged to be due to insomnia, an additional diagnosis of Primary Hypersomnia is not given.</w:t>
      </w:r>
    </w:p>
    <w:p w14:paraId="3FF7D80D" w14:textId="77777777" w:rsidR="00207FCF" w:rsidRPr="004B4936" w:rsidRDefault="00207FCF" w:rsidP="000F5936">
      <w:pPr>
        <w:pStyle w:val="Quote1"/>
      </w:pPr>
      <w:r w:rsidRPr="004B4936">
        <w:t xml:space="preserve">Jet Lag and Shift Work Types of </w:t>
      </w:r>
      <w:r w:rsidRPr="004B4936">
        <w:rPr>
          <w:b/>
          <w:bCs/>
        </w:rPr>
        <w:t>Circadian Rhythm Sleep Disorder</w:t>
      </w:r>
      <w:r w:rsidRPr="004B4936">
        <w:t xml:space="preserve"> are distinguished from Primary Insomnia by the history of recent </w:t>
      </w:r>
      <w:proofErr w:type="spellStart"/>
      <w:r w:rsidRPr="004B4936">
        <w:t>transmeridian</w:t>
      </w:r>
      <w:proofErr w:type="spellEnd"/>
      <w:r w:rsidRPr="004B4936">
        <w:t xml:space="preserve"> travel or shift work. Individuals with the Delayed Sleep Phase Type of Circadian Rhythm Sleep Disorder report sleep-onset insomnia only when they try to sleep at socially normal times, but they do not report difficulty falling asleep or staying asleep when they sleep at their preferred times.</w:t>
      </w:r>
    </w:p>
    <w:p w14:paraId="222843E4" w14:textId="77777777" w:rsidR="00207FCF" w:rsidRPr="004B4936" w:rsidRDefault="00207FCF" w:rsidP="000F5936">
      <w:pPr>
        <w:pStyle w:val="Quote1"/>
      </w:pPr>
      <w:r w:rsidRPr="004B4936">
        <w:rPr>
          <w:b/>
          <w:bCs/>
        </w:rPr>
        <w:t>Narcolepsy</w:t>
      </w:r>
      <w:r w:rsidRPr="004B4936">
        <w:t xml:space="preserve"> may cause insomnia complaints, particularly in older adults. However, Narcolepsy rarely involves a major complaint of insomnia and is distinguished from Primary Insomnia by symptoms of prominent daytime sleepiness, cataplexy, sleep paralysis, and sleep-related hallucinations.</w:t>
      </w:r>
    </w:p>
    <w:p w14:paraId="7906F8EB" w14:textId="69228C69" w:rsidR="00207FCF" w:rsidRPr="004B4936" w:rsidRDefault="00207FCF" w:rsidP="000F5936">
      <w:pPr>
        <w:pStyle w:val="Quote1"/>
      </w:pPr>
      <w:r w:rsidRPr="004B4936">
        <w:rPr>
          <w:b/>
          <w:bCs/>
        </w:rPr>
        <w:t>A Breathing-Related Sleep Disorder</w:t>
      </w:r>
      <w:r w:rsidRPr="004B4936">
        <w:t xml:space="preserve">, particularly central sleep </w:t>
      </w:r>
      <w:proofErr w:type="spellStart"/>
      <w:r w:rsidRPr="004B4936">
        <w:t>apnea</w:t>
      </w:r>
      <w:proofErr w:type="spellEnd"/>
      <w:r w:rsidRPr="004B4936">
        <w:t xml:space="preserve">, may involve a complaint of chronic insomnia and daytime impairment. A careful history may reveal periodic pauses in breathing during sleep or crescendo-decrescendo breathing (Cheyne-Stokes respiration). A history of central nervous system injury or disease may further suggest a Breathing-Related Sleep Disorder. Polysomnography can confirm the presence of </w:t>
      </w:r>
      <w:proofErr w:type="spellStart"/>
      <w:r w:rsidRPr="004B4936">
        <w:t>apneic</w:t>
      </w:r>
      <w:proofErr w:type="spellEnd"/>
      <w:r w:rsidRPr="004B4936">
        <w:t xml:space="preserve"> events. Most individuals with Breathing-Related Sleep Disorder have obstructive </w:t>
      </w:r>
      <w:proofErr w:type="spellStart"/>
      <w:r w:rsidRPr="004B4936">
        <w:t>apnea</w:t>
      </w:r>
      <w:proofErr w:type="spellEnd"/>
      <w:r w:rsidRPr="004B4936">
        <w:t xml:space="preserve"> that can be distinguished from Primary Insomnia by a history of loud snoring,</w:t>
      </w:r>
      <w:r w:rsidR="00C571EA" w:rsidRPr="004B4936">
        <w:t xml:space="preserve"> </w:t>
      </w:r>
      <w:r w:rsidRPr="004B4936">
        <w:t>breathing pauses during sleep, and excessive daytime sleepiness.</w:t>
      </w:r>
    </w:p>
    <w:p w14:paraId="1B884097" w14:textId="77777777" w:rsidR="00207FCF" w:rsidRPr="004B4936" w:rsidRDefault="00207FCF" w:rsidP="000F5936">
      <w:pPr>
        <w:pStyle w:val="Quote1"/>
      </w:pPr>
      <w:r w:rsidRPr="004B4936">
        <w:rPr>
          <w:b/>
          <w:bCs/>
        </w:rPr>
        <w:t>Parasomnias</w:t>
      </w:r>
      <w:r w:rsidRPr="004B4936">
        <w:t xml:space="preserve"> are characterized by a complaint of unusual </w:t>
      </w:r>
      <w:proofErr w:type="spellStart"/>
      <w:r w:rsidRPr="004B4936">
        <w:t>behavior</w:t>
      </w:r>
      <w:proofErr w:type="spellEnd"/>
      <w:r w:rsidRPr="004B4936">
        <w:t xml:space="preserve"> or events during sleep that sometimes may lead to intermittent awakenings. However, it is these </w:t>
      </w:r>
      <w:proofErr w:type="spellStart"/>
      <w:r w:rsidRPr="004B4936">
        <w:t>behavioral</w:t>
      </w:r>
      <w:proofErr w:type="spellEnd"/>
      <w:r w:rsidRPr="004B4936">
        <w:t xml:space="preserve"> events that dominate the clinical picture in a Parasomnia rather than the insomnia.</w:t>
      </w:r>
    </w:p>
    <w:p w14:paraId="5522A603" w14:textId="77777777" w:rsidR="00207FCF" w:rsidRPr="004B4936" w:rsidRDefault="00207FCF" w:rsidP="000F5936">
      <w:pPr>
        <w:pStyle w:val="Quote1"/>
      </w:pPr>
      <w:r w:rsidRPr="004B4936">
        <w:t xml:space="preserve">Primary Insomnia must be distinguished from </w:t>
      </w:r>
      <w:r w:rsidRPr="004B4936">
        <w:rPr>
          <w:b/>
          <w:bCs/>
        </w:rPr>
        <w:t>mental disorders that include insomnia as an essential or associated feature</w:t>
      </w:r>
      <w:r w:rsidRPr="004B4936">
        <w:t xml:space="preserve"> (e.g., Major Depressive Disorder, Generalized Anxiety Disorder, Schizophrenia). The diagnosis of Primary Insomnia is not given if insomnia occurs exclusively </w:t>
      </w:r>
      <w:proofErr w:type="gramStart"/>
      <w:r w:rsidRPr="004B4936">
        <w:t>during the course of</w:t>
      </w:r>
      <w:proofErr w:type="gramEnd"/>
      <w:r w:rsidRPr="004B4936">
        <w:t xml:space="preserve"> another mental disorder. A thorough investigation for the presence of other mental disorders is essential before considering the diagnosis of Primary Insomnia. A diagnosis of Primary Insomnia can be made in the presence of another current or past mental disorder if the mental disorder is judged to not account for the insomnia or if the insomnia and the mental disorder have an independent course. In contrast, when insomnia occurs as a manifestation of, and exclusively </w:t>
      </w:r>
      <w:proofErr w:type="gramStart"/>
      <w:r w:rsidRPr="004B4936">
        <w:t>during the course of</w:t>
      </w:r>
      <w:proofErr w:type="gramEnd"/>
      <w:r w:rsidRPr="004B4936">
        <w:t xml:space="preserve">, another mental disorder (e.g., a Mood, Anxiety, Somatoform, or Psychotic Disorder), the diagnosis of </w:t>
      </w:r>
      <w:r w:rsidRPr="00AF2815">
        <w:rPr>
          <w:b/>
          <w:bCs/>
        </w:rPr>
        <w:t>Insomnia Related to Another Mental Disorder</w:t>
      </w:r>
      <w:r w:rsidRPr="004B4936">
        <w:t xml:space="preserve"> may be more appropriate. This diagnosis should only be considered when the insomnia is the predominant complaint and is sufficiently severe to warrant independent clinical attention; otherwise, no separate diagnosis is necessary.</w:t>
      </w:r>
    </w:p>
    <w:p w14:paraId="2D47B408" w14:textId="77777777" w:rsidR="00207FCF" w:rsidRPr="004B4936" w:rsidRDefault="00207FCF" w:rsidP="000F5936">
      <w:pPr>
        <w:pStyle w:val="Quote1"/>
      </w:pPr>
      <w:r w:rsidRPr="004B4936">
        <w:t xml:space="preserve">Primary insomnia must be distinguished from </w:t>
      </w:r>
      <w:r w:rsidRPr="004B4936">
        <w:rPr>
          <w:b/>
          <w:bCs/>
        </w:rPr>
        <w:t>Sleep Disorder Due to a General Medical Condition, Insomnia Type</w:t>
      </w:r>
      <w:r w:rsidRPr="004B4936">
        <w:t xml:space="preserve">. The diagnosis should be Sleep Disorder Due to a General Medical Condition when the insomnia is judged to be the direct physiological consequence of a specific general medical condition (e.g., pheochromocytoma, hyperthyroidism) (see p. 597). This determination is based on history, laboratory findings, or physical examination. </w:t>
      </w:r>
      <w:r w:rsidRPr="004B4936">
        <w:rPr>
          <w:b/>
          <w:bCs/>
        </w:rPr>
        <w:t>Substance-Induced Sleep Disorder, Insomnia Type</w:t>
      </w:r>
      <w:r w:rsidRPr="004B4936">
        <w:t>, is distinguished from Primary Insomnia by the fact that a substance (i.e., a drug of abuse, a medication, or exposure to a toxin) is judged to be etiologically related to the insomnia (see p. 601). For example, insomnia occurring only in the context of heavy coffee consumption would be diagnosed as Caffeine-Induced Sleep Disorder, Insomnia Type, With Onset During Intoxication.</w:t>
      </w:r>
    </w:p>
    <w:p w14:paraId="32D262CF" w14:textId="77777777" w:rsidR="00207FCF" w:rsidRPr="004B4936" w:rsidRDefault="00207FCF" w:rsidP="004B4936">
      <w:pPr>
        <w:pStyle w:val="Quote1"/>
        <w:spacing w:after="0"/>
        <w:rPr>
          <w:b/>
          <w:bCs/>
          <w:i/>
          <w:iCs/>
        </w:rPr>
      </w:pPr>
      <w:r w:rsidRPr="004B4936">
        <w:rPr>
          <w:b/>
          <w:bCs/>
          <w:i/>
          <w:iCs/>
        </w:rPr>
        <w:t>Relationship to International</w:t>
      </w:r>
    </w:p>
    <w:p w14:paraId="4C25791D" w14:textId="77777777" w:rsidR="00207FCF" w:rsidRPr="004B4936" w:rsidRDefault="00207FCF" w:rsidP="004B4936">
      <w:pPr>
        <w:pStyle w:val="Quote1"/>
        <w:rPr>
          <w:i/>
          <w:iCs/>
        </w:rPr>
      </w:pPr>
      <w:r w:rsidRPr="004B4936">
        <w:rPr>
          <w:b/>
          <w:bCs/>
          <w:i/>
          <w:iCs/>
        </w:rPr>
        <w:t>Classification of Sleep Disorders</w:t>
      </w:r>
    </w:p>
    <w:p w14:paraId="54A4262D" w14:textId="1AC75A20" w:rsidR="00207FCF" w:rsidRPr="004B4936" w:rsidRDefault="00207FCF" w:rsidP="000F5936">
      <w:pPr>
        <w:pStyle w:val="Quote1"/>
      </w:pPr>
      <w:r w:rsidRPr="004B4936">
        <w:t xml:space="preserve">Primary Insomnia subsumes </w:t>
      </w:r>
      <w:proofErr w:type="gramStart"/>
      <w:r w:rsidRPr="004B4936">
        <w:t>a number of</w:t>
      </w:r>
      <w:proofErr w:type="gramEnd"/>
      <w:r w:rsidRPr="004B4936">
        <w:t xml:space="preserve"> insomnia diagnoses in the </w:t>
      </w:r>
      <w:bookmarkStart w:id="41" w:name="_Hlk149137715"/>
      <w:r w:rsidRPr="004B4936">
        <w:t>International Classification of Sleep Disorders (ICSD)</w:t>
      </w:r>
      <w:bookmarkEnd w:id="41"/>
      <w:r w:rsidRPr="004B4936">
        <w:t xml:space="preserve">, including Psychophysiological Insomnia, Sleep State Misperception, Idiopathic Insomnia, and some cases of Inadequate Sleep Hygiene. Psychophysiological Insomnia most closely resembles Primary Insomnia, particularly in terms of arousal and conditioning factors. Sleep State Misperception is a condition characterized by complaints of insomnia with a marked discrepancy between subjective and objective estimates of sleep. Idiopathic Insomnia includes those cases with onset in childhood and a lifelong course, presumably due to an abnormality in the neurological control of the sleep-wake system. Inadequate Sleep Hygiene refers to insomnia resulting from </w:t>
      </w:r>
      <w:proofErr w:type="spellStart"/>
      <w:r w:rsidRPr="004B4936">
        <w:t>behavioral</w:t>
      </w:r>
      <w:proofErr w:type="spellEnd"/>
      <w:r w:rsidRPr="004B4936">
        <w:t xml:space="preserve"> </w:t>
      </w:r>
      <w:r w:rsidR="004D18D7" w:rsidRPr="004B4936">
        <w:t xml:space="preserve">[sic] </w:t>
      </w:r>
      <w:r w:rsidRPr="004B4936">
        <w:t xml:space="preserve">practices that increase arousal or disrupt sleep organization (e.g., working late into the night, taking excessive daytime naps, or keeping irregular sleep hours). </w:t>
      </w:r>
    </w:p>
    <w:tbl>
      <w:tblPr>
        <w:tblStyle w:val="TableGrid"/>
        <w:tblW w:w="0" w:type="auto"/>
        <w:tblInd w:w="7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026"/>
      </w:tblGrid>
      <w:tr w:rsidR="00207FCF" w14:paraId="40DC8346" w14:textId="77777777" w:rsidTr="004374E7">
        <w:trPr>
          <w:trHeight w:val="4757"/>
        </w:trPr>
        <w:tc>
          <w:tcPr>
            <w:tcW w:w="8026" w:type="dxa"/>
          </w:tcPr>
          <w:p w14:paraId="3859619E" w14:textId="6EFDDFB1" w:rsidR="00207FCF" w:rsidRPr="004B4936" w:rsidRDefault="00284B88" w:rsidP="00284B88">
            <w:pPr>
              <w:pStyle w:val="Quote1Bullet"/>
              <w:keepNext/>
              <w:numPr>
                <w:ilvl w:val="0"/>
                <w:numId w:val="0"/>
              </w:numPr>
              <w:ind w:left="711" w:hanging="588"/>
              <w:rPr>
                <w:b/>
                <w:bCs/>
              </w:rPr>
            </w:pPr>
            <w:r w:rsidRPr="004B4936">
              <w:rPr>
                <w:rFonts w:ascii="Wingdings" w:hAnsi="Wingdings"/>
                <w:bCs/>
              </w:rPr>
              <w:t></w:t>
            </w:r>
            <w:r w:rsidRPr="004B4936">
              <w:rPr>
                <w:rFonts w:ascii="Wingdings" w:hAnsi="Wingdings"/>
                <w:bCs/>
              </w:rPr>
              <w:tab/>
            </w:r>
            <w:r w:rsidR="00207FCF" w:rsidRPr="004B4936">
              <w:rPr>
                <w:b/>
                <w:bCs/>
              </w:rPr>
              <w:t xml:space="preserve">Diagnostic criteria for 307.42 Primary Insomnia </w:t>
            </w:r>
          </w:p>
          <w:p w14:paraId="5802B8FF" w14:textId="77777777" w:rsidR="00207FCF" w:rsidRPr="004B4936" w:rsidRDefault="00207FCF" w:rsidP="004D18D7">
            <w:pPr>
              <w:pStyle w:val="Quote1"/>
              <w:keepNext/>
              <w:ind w:left="1440" w:hanging="703"/>
              <w:jc w:val="left"/>
            </w:pPr>
            <w:r w:rsidRPr="004B4936">
              <w:t>A.</w:t>
            </w:r>
            <w:r w:rsidRPr="004B4936">
              <w:tab/>
              <w:t>The predominant complaint is difficulty initiating or maintaining sleep, or nonrestorative sleep, for at least 1 month.</w:t>
            </w:r>
          </w:p>
          <w:p w14:paraId="7B7FFD3A" w14:textId="77777777" w:rsidR="00207FCF" w:rsidRPr="004B4936" w:rsidRDefault="00207FCF" w:rsidP="004D18D7">
            <w:pPr>
              <w:pStyle w:val="Quote1"/>
              <w:keepNext/>
              <w:ind w:left="1440" w:hanging="703"/>
              <w:jc w:val="left"/>
            </w:pPr>
            <w:r w:rsidRPr="004B4936">
              <w:t>B.</w:t>
            </w:r>
            <w:r w:rsidRPr="004B4936">
              <w:tab/>
              <w:t>The sleep disturbance (or associated daytime fatigue) causes clinically significant distress or impairment in social, occupational, or other important areas of functioning.</w:t>
            </w:r>
          </w:p>
          <w:p w14:paraId="78229E2A" w14:textId="77777777" w:rsidR="00207FCF" w:rsidRPr="004B4936" w:rsidRDefault="00207FCF" w:rsidP="004D18D7">
            <w:pPr>
              <w:pStyle w:val="Quote1"/>
              <w:keepNext/>
              <w:ind w:left="1440" w:hanging="703"/>
              <w:jc w:val="left"/>
            </w:pPr>
            <w:r w:rsidRPr="004B4936">
              <w:t>C.</w:t>
            </w:r>
            <w:r w:rsidRPr="004B4936">
              <w:tab/>
              <w:t xml:space="preserve">The sleep disturbance does not occur exclusively </w:t>
            </w:r>
            <w:proofErr w:type="gramStart"/>
            <w:r w:rsidRPr="004B4936">
              <w:t>during the course of</w:t>
            </w:r>
            <w:proofErr w:type="gramEnd"/>
            <w:r w:rsidRPr="004B4936">
              <w:t xml:space="preserve"> Narcolepsy, Breathing-Related Sleep Disorder, Circadian Rhythm Sleep Disorder, or a Parasomnia.</w:t>
            </w:r>
          </w:p>
          <w:p w14:paraId="631ABA73" w14:textId="77777777" w:rsidR="00207FCF" w:rsidRPr="004B4936" w:rsidRDefault="00207FCF" w:rsidP="004D18D7">
            <w:pPr>
              <w:pStyle w:val="Quote1"/>
              <w:keepNext/>
              <w:ind w:left="1440" w:hanging="703"/>
              <w:jc w:val="left"/>
            </w:pPr>
            <w:r w:rsidRPr="004B4936">
              <w:t>D.</w:t>
            </w:r>
            <w:r w:rsidRPr="004B4936">
              <w:tab/>
              <w:t xml:space="preserve">The disturbance does not occur exclusively </w:t>
            </w:r>
            <w:proofErr w:type="gramStart"/>
            <w:r w:rsidRPr="004B4936">
              <w:t>during the course of</w:t>
            </w:r>
            <w:proofErr w:type="gramEnd"/>
            <w:r w:rsidRPr="004B4936">
              <w:t xml:space="preserve"> another mental disorder (e.g., Major Depressive Disorder, Generalized Anxiety Disorder, a delirium).</w:t>
            </w:r>
          </w:p>
          <w:p w14:paraId="136FBE19" w14:textId="77777777" w:rsidR="00207FCF" w:rsidRDefault="00207FCF" w:rsidP="004D18D7">
            <w:pPr>
              <w:pStyle w:val="Quote1"/>
              <w:keepNext/>
              <w:ind w:left="1440" w:hanging="703"/>
              <w:jc w:val="left"/>
            </w:pPr>
            <w:r w:rsidRPr="004B4936">
              <w:t>E.</w:t>
            </w:r>
            <w:r w:rsidRPr="004B4936">
              <w:tab/>
              <w:t>The disturbance is not due to the direct physiological effects of a substance (e.g., a drug of abuse, a medication) or a general medical condition.</w:t>
            </w:r>
            <w:r>
              <w:t xml:space="preserve"> </w:t>
            </w:r>
          </w:p>
        </w:tc>
      </w:tr>
    </w:tbl>
    <w:p w14:paraId="66A4E520" w14:textId="77777777" w:rsidR="00207FCF" w:rsidRDefault="00207FCF" w:rsidP="00207FCF">
      <w:pPr>
        <w:pStyle w:val="Quote1"/>
        <w:jc w:val="left"/>
      </w:pPr>
    </w:p>
    <w:p w14:paraId="45EE7241" w14:textId="36F84F10" w:rsidR="00AD142A" w:rsidRDefault="00284B88" w:rsidP="00284B88">
      <w:pPr>
        <w:pStyle w:val="ParaNumbering"/>
        <w:numPr>
          <w:ilvl w:val="0"/>
          <w:numId w:val="0"/>
        </w:numPr>
        <w:ind w:hanging="720"/>
      </w:pPr>
      <w:r>
        <w:rPr>
          <w:sz w:val="20"/>
        </w:rPr>
        <w:t>34</w:t>
      </w:r>
      <w:r>
        <w:rPr>
          <w:sz w:val="20"/>
        </w:rPr>
        <w:tab/>
      </w:r>
      <w:r w:rsidR="00AD142A">
        <w:t>Appendix C of DSM-IV is entitled “Glossary of Technical Terms” and includes the following definition of “insomnia”:</w:t>
      </w:r>
    </w:p>
    <w:p w14:paraId="65AA7C5D" w14:textId="2CD6393E" w:rsidR="00B21175" w:rsidRDefault="00B21175" w:rsidP="00B21175">
      <w:pPr>
        <w:pStyle w:val="Quote1"/>
      </w:pPr>
      <w:r w:rsidRPr="00B21175">
        <w:t>A subjective complaint of difficulty falling or staying asleep or poor sleep</w:t>
      </w:r>
      <w:r>
        <w:t xml:space="preserve"> </w:t>
      </w:r>
      <w:r w:rsidRPr="00B21175">
        <w:t>quality</w:t>
      </w:r>
      <w:r w:rsidR="00BD4C60">
        <w:t>.</w:t>
      </w:r>
      <w:r w:rsidRPr="00B21175">
        <w:t xml:space="preserve"> Types of insomnia </w:t>
      </w:r>
      <w:proofErr w:type="gramStart"/>
      <w:r w:rsidRPr="00B21175">
        <w:t>include</w:t>
      </w:r>
      <w:proofErr w:type="gramEnd"/>
    </w:p>
    <w:p w14:paraId="3758BDE6" w14:textId="525655CF" w:rsidR="00B21175" w:rsidRPr="00B21175" w:rsidRDefault="00B21175" w:rsidP="00B21175">
      <w:pPr>
        <w:pStyle w:val="Quote1"/>
      </w:pPr>
      <w:r w:rsidRPr="00B21175">
        <w:rPr>
          <w:b/>
          <w:bCs/>
        </w:rPr>
        <w:t>initial insomnia</w:t>
      </w:r>
      <w:r w:rsidRPr="00B21175">
        <w:t xml:space="preserve"> Difficulty in falling asleep.</w:t>
      </w:r>
    </w:p>
    <w:p w14:paraId="3C92ADEF" w14:textId="77777777" w:rsidR="00B21175" w:rsidRDefault="00B21175" w:rsidP="00B21175">
      <w:pPr>
        <w:pStyle w:val="Quote1"/>
      </w:pPr>
      <w:r w:rsidRPr="00B21175">
        <w:rPr>
          <w:b/>
          <w:bCs/>
        </w:rPr>
        <w:t>middle insomnia</w:t>
      </w:r>
      <w:r w:rsidRPr="00B21175">
        <w:t xml:space="preserve"> Awakening in the middle of the night followed by eventually</w:t>
      </w:r>
      <w:r>
        <w:t xml:space="preserve"> </w:t>
      </w:r>
      <w:r w:rsidRPr="00B21175">
        <w:t>falling back to sleep, but with difficulty.</w:t>
      </w:r>
    </w:p>
    <w:p w14:paraId="08E4C532" w14:textId="068FE1A7" w:rsidR="00B21175" w:rsidRDefault="00B21175" w:rsidP="00AD142A">
      <w:pPr>
        <w:pStyle w:val="Quote1"/>
        <w:spacing w:after="360"/>
      </w:pPr>
      <w:r w:rsidRPr="00B21175">
        <w:rPr>
          <w:b/>
          <w:bCs/>
        </w:rPr>
        <w:t>terminal insomnia</w:t>
      </w:r>
      <w:r w:rsidRPr="00B21175">
        <w:t xml:space="preserve"> Awakening before one</w:t>
      </w:r>
      <w:r w:rsidR="00A1047A">
        <w:t>’</w:t>
      </w:r>
      <w:r w:rsidRPr="00B21175">
        <w:t>s usual waking time and being unabl</w:t>
      </w:r>
      <w:r>
        <w:t xml:space="preserve">e </w:t>
      </w:r>
      <w:r w:rsidRPr="00B21175">
        <w:t>to return to</w:t>
      </w:r>
      <w:r>
        <w:t xml:space="preserve"> sleep.</w:t>
      </w:r>
    </w:p>
    <w:p w14:paraId="44727638" w14:textId="370ADE20" w:rsidR="009A7903" w:rsidRDefault="00284B88" w:rsidP="00284B88">
      <w:pPr>
        <w:pStyle w:val="ParaNumbering"/>
        <w:numPr>
          <w:ilvl w:val="0"/>
          <w:numId w:val="0"/>
        </w:numPr>
        <w:ind w:hanging="720"/>
      </w:pPr>
      <w:r>
        <w:rPr>
          <w:sz w:val="20"/>
        </w:rPr>
        <w:t>35</w:t>
      </w:r>
      <w:r>
        <w:rPr>
          <w:sz w:val="20"/>
        </w:rPr>
        <w:tab/>
      </w:r>
      <w:r w:rsidR="009A7903">
        <w:t xml:space="preserve">Appendix H of DSM-IV is entitled “DSM-IV Classification With ICD-10 Codes”. The introduction states: </w:t>
      </w:r>
    </w:p>
    <w:p w14:paraId="393BB8A2" w14:textId="27F766F7" w:rsidR="009A7903" w:rsidRDefault="009A7903" w:rsidP="009A7903">
      <w:pPr>
        <w:pStyle w:val="Quote1"/>
      </w:pPr>
      <w:r w:rsidRPr="009A7903">
        <w:t>As</w:t>
      </w:r>
      <w:r>
        <w:t xml:space="preserve"> </w:t>
      </w:r>
      <w:r w:rsidRPr="009A7903">
        <w:t>of the publication of this manual (in early 1994), the official coding system in</w:t>
      </w:r>
      <w:r>
        <w:t xml:space="preserve"> </w:t>
      </w:r>
      <w:r w:rsidRPr="009A7903">
        <w:t xml:space="preserve">use in the United States is the </w:t>
      </w:r>
      <w:r w:rsidRPr="00A1047A">
        <w:rPr>
          <w:i/>
          <w:iCs/>
        </w:rPr>
        <w:t>International Classification of Diseases</w:t>
      </w:r>
      <w:r w:rsidRPr="009A7903">
        <w:t>, Ninth</w:t>
      </w:r>
      <w:r>
        <w:t xml:space="preserve"> </w:t>
      </w:r>
      <w:r w:rsidRPr="009A7903">
        <w:t>Revision, Clinical Modification (ICD-9-CM). At some point within the next several years,</w:t>
      </w:r>
      <w:r>
        <w:t xml:space="preserve"> </w:t>
      </w:r>
      <w:r w:rsidRPr="00BB69FD">
        <w:t>the</w:t>
      </w:r>
      <w:r w:rsidRPr="009A7903">
        <w:t xml:space="preserve"> U.S. Department of Health and Human Services will require for reporting purposes</w:t>
      </w:r>
      <w:r>
        <w:t xml:space="preserve"> </w:t>
      </w:r>
      <w:r w:rsidRPr="009A7903">
        <w:t xml:space="preserve">in the United States the use of codes from the </w:t>
      </w:r>
      <w:r w:rsidRPr="00A1047A">
        <w:rPr>
          <w:i/>
          <w:iCs/>
        </w:rPr>
        <w:t>International Statistical Classification of Diseases and Related Health Problems</w:t>
      </w:r>
      <w:r w:rsidRPr="009A7903">
        <w:t>, Tenth Revision (ICD-10). To facilitate this</w:t>
      </w:r>
      <w:r>
        <w:t xml:space="preserve"> </w:t>
      </w:r>
      <w:r w:rsidRPr="009A7903">
        <w:t xml:space="preserve">transition process, the preparation of DSM-IV has been closely coordinated </w:t>
      </w:r>
      <w:r w:rsidRPr="00C15764">
        <w:t>with the</w:t>
      </w:r>
      <w:r>
        <w:t xml:space="preserve"> </w:t>
      </w:r>
      <w:r w:rsidRPr="009A7903">
        <w:t xml:space="preserve">preparation of Chapter V, </w:t>
      </w:r>
      <w:r w:rsidR="00A1047A">
        <w:t>“</w:t>
      </w:r>
      <w:r w:rsidRPr="009A7903">
        <w:t>Mental and Behavioural Disorders,</w:t>
      </w:r>
      <w:r w:rsidR="00A1047A">
        <w:t>”</w:t>
      </w:r>
      <w:r w:rsidRPr="009A7903">
        <w:t xml:space="preserve"> of ICD-10 (developed</w:t>
      </w:r>
      <w:r>
        <w:t xml:space="preserve"> </w:t>
      </w:r>
      <w:r w:rsidRPr="009A7903">
        <w:t>by the World Health Organization). Consultations between the American Psychiatric</w:t>
      </w:r>
      <w:r>
        <w:t xml:space="preserve"> </w:t>
      </w:r>
      <w:r w:rsidRPr="009A7903">
        <w:t>Association and the World Health Organization have resulted in DSM-IV codes and terms</w:t>
      </w:r>
      <w:r>
        <w:t xml:space="preserve"> </w:t>
      </w:r>
      <w:r w:rsidRPr="009A7903">
        <w:t>that are fully compatible with the codes and terms in the tabular index of ICD-10.</w:t>
      </w:r>
      <w:r>
        <w:t xml:space="preserve"> </w:t>
      </w:r>
      <w:r w:rsidRPr="009A7903">
        <w:t>Presented below is the DSM-IV Classification with the ICD-10 codes.</w:t>
      </w:r>
    </w:p>
    <w:p w14:paraId="7E7AE942" w14:textId="7084F07D" w:rsidR="009A7903" w:rsidRDefault="00284B88" w:rsidP="00284B88">
      <w:pPr>
        <w:pStyle w:val="ParaNumbering"/>
        <w:numPr>
          <w:ilvl w:val="0"/>
          <w:numId w:val="0"/>
        </w:numPr>
        <w:ind w:hanging="720"/>
      </w:pPr>
      <w:r>
        <w:rPr>
          <w:sz w:val="20"/>
        </w:rPr>
        <w:t>36</w:t>
      </w:r>
      <w:r>
        <w:rPr>
          <w:sz w:val="20"/>
        </w:rPr>
        <w:tab/>
      </w:r>
      <w:r w:rsidR="009A7903">
        <w:t xml:space="preserve">“Primary Insomnia” is listed in the appendix with a reference to ICD-10 code F51.0 and a cross-reference to page 553 of DSM-IV which is extracted above. </w:t>
      </w:r>
    </w:p>
    <w:p w14:paraId="646160C4" w14:textId="4B20CD58" w:rsidR="00B539E2" w:rsidRPr="00207FCF" w:rsidRDefault="00B539E2" w:rsidP="00D43AA8">
      <w:pPr>
        <w:pStyle w:val="Heading2"/>
      </w:pPr>
      <w:bookmarkStart w:id="42" w:name="_Ref159510253"/>
      <w:r>
        <w:t>ICD-10</w:t>
      </w:r>
      <w:bookmarkEnd w:id="42"/>
    </w:p>
    <w:p w14:paraId="06CA3645" w14:textId="7E4D24AD" w:rsidR="00B539E2" w:rsidRDefault="00284B88" w:rsidP="00284B88">
      <w:pPr>
        <w:pStyle w:val="ParaNumbering"/>
        <w:numPr>
          <w:ilvl w:val="0"/>
          <w:numId w:val="0"/>
        </w:numPr>
        <w:ind w:hanging="720"/>
      </w:pPr>
      <w:r>
        <w:rPr>
          <w:sz w:val="20"/>
        </w:rPr>
        <w:t>37</w:t>
      </w:r>
      <w:r>
        <w:rPr>
          <w:sz w:val="20"/>
        </w:rPr>
        <w:tab/>
      </w:r>
      <w:r w:rsidR="00B539E2">
        <w:t>ICD-10 is incorporated in the Patent by reference.</w:t>
      </w:r>
    </w:p>
    <w:p w14:paraId="4479A6DF" w14:textId="16C0D236" w:rsidR="00B539E2" w:rsidRDefault="00284B88" w:rsidP="00284B88">
      <w:pPr>
        <w:pStyle w:val="ParaNumbering"/>
        <w:numPr>
          <w:ilvl w:val="0"/>
          <w:numId w:val="0"/>
        </w:numPr>
        <w:ind w:hanging="720"/>
      </w:pPr>
      <w:r>
        <w:rPr>
          <w:sz w:val="20"/>
        </w:rPr>
        <w:t>38</w:t>
      </w:r>
      <w:r>
        <w:rPr>
          <w:sz w:val="20"/>
        </w:rPr>
        <w:tab/>
      </w:r>
      <w:r w:rsidR="00B539E2">
        <w:t xml:space="preserve">Section </w:t>
      </w:r>
      <w:r w:rsidR="00316890">
        <w:t>F51</w:t>
      </w:r>
      <w:r w:rsidR="00B539E2">
        <w:t xml:space="preserve"> of </w:t>
      </w:r>
      <w:r w:rsidR="00316890">
        <w:t>ICD-10</w:t>
      </w:r>
      <w:r w:rsidR="00B539E2">
        <w:t xml:space="preserve"> is entitled “</w:t>
      </w:r>
      <w:r w:rsidR="00316890">
        <w:t xml:space="preserve">Nonorganic </w:t>
      </w:r>
      <w:r w:rsidR="00B539E2">
        <w:t>Sleep Disorders”</w:t>
      </w:r>
      <w:r w:rsidR="004A6678">
        <w:t xml:space="preserve"> and </w:t>
      </w:r>
      <w:r w:rsidR="00B539E2">
        <w:t>relevantly states:</w:t>
      </w:r>
    </w:p>
    <w:p w14:paraId="32C9D0B0" w14:textId="77777777" w:rsidR="00AE48E9" w:rsidRPr="008057DE" w:rsidRDefault="00AE48E9" w:rsidP="00AE48E9">
      <w:pPr>
        <w:pStyle w:val="Quote1"/>
      </w:pPr>
      <w:r w:rsidRPr="008057DE">
        <w:t>This group of disorders includes:</w:t>
      </w:r>
    </w:p>
    <w:p w14:paraId="2D1456A0" w14:textId="29EE276B" w:rsidR="00AE48E9" w:rsidRPr="008057DE" w:rsidRDefault="00AE48E9" w:rsidP="008057DE">
      <w:pPr>
        <w:pStyle w:val="Quote1"/>
        <w:ind w:left="1440" w:hanging="703"/>
      </w:pPr>
      <w:r w:rsidRPr="008057DE">
        <w:t>(a)</w:t>
      </w:r>
      <w:r w:rsidR="008057DE" w:rsidRPr="008057DE">
        <w:tab/>
      </w:r>
      <w:r w:rsidRPr="008057DE">
        <w:t>dyssomnias: primarily psychogenic conditions in which the predominant disturbance is in the amount, quality, or timing of sleep due to emotional causes, i.e. insomnia, hypersomnia, and disorder of sleep — wake schedule; and</w:t>
      </w:r>
    </w:p>
    <w:p w14:paraId="07847D29" w14:textId="11C9A108" w:rsidR="00207FCF" w:rsidRPr="008057DE" w:rsidRDefault="00AE48E9" w:rsidP="008057DE">
      <w:pPr>
        <w:pStyle w:val="Quote1"/>
        <w:ind w:left="1440" w:hanging="703"/>
      </w:pPr>
      <w:r w:rsidRPr="008057DE">
        <w:t>(b)</w:t>
      </w:r>
      <w:r w:rsidR="008057DE" w:rsidRPr="008057DE">
        <w:tab/>
      </w:r>
      <w:r w:rsidRPr="008057DE">
        <w:t>parasomnias: abnormal episodic events occurring during sleep; in childhood these are related mainly to the child</w:t>
      </w:r>
      <w:r w:rsidR="00C92A24" w:rsidRPr="008057DE">
        <w:t>’</w:t>
      </w:r>
      <w:r w:rsidRPr="008057DE">
        <w:t>s</w:t>
      </w:r>
      <w:r w:rsidR="00C92A24" w:rsidRPr="008057DE">
        <w:t xml:space="preserve"> </w:t>
      </w:r>
      <w:r w:rsidR="004A6678" w:rsidRPr="008057DE">
        <w:t>d</w:t>
      </w:r>
      <w:r w:rsidRPr="008057DE">
        <w:t>evelopment, while in adulthood they are predominantly psychogenic, i.e. sleepwalking, sleep terrors, and nightmares.</w:t>
      </w:r>
      <w:r w:rsidR="00316890" w:rsidRPr="008057DE">
        <w:t xml:space="preserve">  </w:t>
      </w:r>
    </w:p>
    <w:p w14:paraId="05F2A0AE" w14:textId="52221C7E" w:rsidR="00207FCF" w:rsidRPr="008057DE" w:rsidRDefault="00AE48E9" w:rsidP="00AE48E9">
      <w:pPr>
        <w:pStyle w:val="Quote1"/>
      </w:pPr>
      <w:r w:rsidRPr="008057DE">
        <w:t xml:space="preserve">This section includes only those sleep disorders in which emotional causes </w:t>
      </w:r>
      <w:proofErr w:type="gramStart"/>
      <w:r w:rsidRPr="008057DE">
        <w:t>are considered to be</w:t>
      </w:r>
      <w:proofErr w:type="gramEnd"/>
      <w:r w:rsidRPr="008057DE">
        <w:t xml:space="preserve"> a primary factor. Sleep disorders of organic origin such as Kleine — Levin syndrome </w:t>
      </w:r>
      <w:proofErr w:type="gramStart"/>
      <w:r w:rsidRPr="008057DE">
        <w:t>are</w:t>
      </w:r>
      <w:proofErr w:type="gramEnd"/>
      <w:r w:rsidRPr="008057DE">
        <w:t xml:space="preserve"> coded in Chapter VI of ICD-10. </w:t>
      </w:r>
      <w:proofErr w:type="spellStart"/>
      <w:r w:rsidRPr="008057DE">
        <w:t>Nonpsychogenic</w:t>
      </w:r>
      <w:proofErr w:type="spellEnd"/>
      <w:r w:rsidRPr="008057DE">
        <w:t xml:space="preserve"> disorders including narcolepsy and cataplexy and disorders of the sleep — wake schedule </w:t>
      </w:r>
      <w:proofErr w:type="gramStart"/>
      <w:r w:rsidRPr="008057DE">
        <w:t>are</w:t>
      </w:r>
      <w:proofErr w:type="gramEnd"/>
      <w:r w:rsidRPr="008057DE">
        <w:t xml:space="preserve"> also listed in Chapter VI, as are sleep apnoea and episodic movement disorders which include nocturnal myoclonus. Finally, enuresis is listed with other emotional and behavioural disorders with onset specific to childhood and adolescence, while primary nocturnal enuresis, which </w:t>
      </w:r>
      <w:proofErr w:type="gramStart"/>
      <w:r w:rsidRPr="008057DE">
        <w:t>is considered to be</w:t>
      </w:r>
      <w:proofErr w:type="gramEnd"/>
      <w:r w:rsidRPr="008057DE">
        <w:t xml:space="preserve"> due to a maturational</w:t>
      </w:r>
      <w:r w:rsidR="004A6678" w:rsidRPr="008057DE">
        <w:t xml:space="preserve"> </w:t>
      </w:r>
      <w:r w:rsidRPr="008057DE">
        <w:t>delay of bladder control during sleep, is listed in Chapter XVIII</w:t>
      </w:r>
      <w:r w:rsidR="004A6678" w:rsidRPr="008057DE">
        <w:t xml:space="preserve"> </w:t>
      </w:r>
      <w:r w:rsidRPr="008057DE">
        <w:t>of ICD-10 among the symptoms involving the urinary system.</w:t>
      </w:r>
    </w:p>
    <w:p w14:paraId="3DE960CA" w14:textId="21BD248B" w:rsidR="004A6678" w:rsidRDefault="004A6678" w:rsidP="004A6678">
      <w:pPr>
        <w:pStyle w:val="Quote1"/>
      </w:pPr>
      <w:r w:rsidRPr="008057DE">
        <w:t xml:space="preserve">In many cases, a disturbance of sleep is one of the symptoms of another disorder, either mental or physical. Even when a specific sleep disorder appears to be clinically independent, </w:t>
      </w:r>
      <w:proofErr w:type="gramStart"/>
      <w:r w:rsidRPr="008057DE">
        <w:t>a number of</w:t>
      </w:r>
      <w:proofErr w:type="gramEnd"/>
      <w:r w:rsidRPr="008057DE">
        <w:t xml:space="preserve"> associated psychiatric and/or physical factors may contribute to its occurrence. Whether a sleep disorder </w:t>
      </w:r>
      <w:proofErr w:type="gramStart"/>
      <w:r w:rsidRPr="008057DE">
        <w:t>in a given</w:t>
      </w:r>
      <w:proofErr w:type="gramEnd"/>
      <w:r w:rsidRPr="008057DE">
        <w:t xml:space="preserve"> individual is an independent condition or simply one of the features of another disorder (classified elsewhere in Chapter V or in other chapters of ICD-10) should be determined on the basis of its clinical presentation and course, as well as of therapeutic considerations and priorities at the time of the consultation. In any event, whenever the disturbance of sleep is among the predominant complaints, a sleep disorder should be diagnosed. Generally, however, it is preferable to list the diagnosis of the specific sleep disorder along with as many other pertinent diagnoses as are necessary to describe adequately the psychopathology and/or pathophysiology involved </w:t>
      </w:r>
      <w:proofErr w:type="gramStart"/>
      <w:r w:rsidRPr="008057DE">
        <w:t>in a given</w:t>
      </w:r>
      <w:proofErr w:type="gramEnd"/>
      <w:r w:rsidRPr="008057DE">
        <w:t xml:space="preserve"> case.</w:t>
      </w:r>
    </w:p>
    <w:p w14:paraId="08B5570E" w14:textId="6AD46481" w:rsidR="00EE46D8" w:rsidRPr="008057DE" w:rsidRDefault="00EE46D8" w:rsidP="004A6678">
      <w:pPr>
        <w:pStyle w:val="Quote1"/>
      </w:pPr>
      <w:r>
        <w:t>…</w:t>
      </w:r>
    </w:p>
    <w:p w14:paraId="626A106F" w14:textId="77777777" w:rsidR="004A6678" w:rsidRPr="008057DE" w:rsidRDefault="004A6678" w:rsidP="004A6678">
      <w:pPr>
        <w:pStyle w:val="Quote1"/>
        <w:rPr>
          <w:b/>
          <w:bCs/>
        </w:rPr>
      </w:pPr>
      <w:r w:rsidRPr="008057DE">
        <w:rPr>
          <w:b/>
          <w:bCs/>
        </w:rPr>
        <w:t>F51.0 Nonorganic insomnia</w:t>
      </w:r>
    </w:p>
    <w:p w14:paraId="48E37F9F" w14:textId="68B9A171" w:rsidR="004A6678" w:rsidRPr="008057DE" w:rsidRDefault="004A6678" w:rsidP="004A6678">
      <w:pPr>
        <w:pStyle w:val="Quote1"/>
      </w:pPr>
      <w:r w:rsidRPr="008057DE">
        <w:t xml:space="preserve">Insomnia is a condition of unsatisfactory quantity and/or quality of sleep, which persists for a considerable </w:t>
      </w:r>
      <w:proofErr w:type="gramStart"/>
      <w:r w:rsidRPr="008057DE">
        <w:t>period of time</w:t>
      </w:r>
      <w:proofErr w:type="gramEnd"/>
      <w:r w:rsidRPr="008057DE">
        <w:t xml:space="preserve">. The actual degree of deviation from what is generally considered as a normal amount of sleep should not be the primary consideration in the diagnosis of insomnia, because some individuals (the so-called short sleepers) obtain a minimal amount of sleep and yet do not consider themselves as insomniacs. Conversely, there are people who suffer immensely from the poor quality of their sleep, while sleep quantity is judged subjectively and/or objectively as within normal limits. </w:t>
      </w:r>
    </w:p>
    <w:p w14:paraId="2E02E6AD" w14:textId="08D1594F" w:rsidR="004A6678" w:rsidRPr="008057DE" w:rsidRDefault="004A6678" w:rsidP="004A6678">
      <w:pPr>
        <w:pStyle w:val="Quote1"/>
      </w:pPr>
      <w:r w:rsidRPr="008057DE">
        <w:t xml:space="preserve">Among insomniacs, difficulty falling asleep is the most prevalent complaint, followed by difficulty staying asleep and early final wakening. Usually, however, patients report a combination of these complaints. Typically, insomnia develops at a time of increased </w:t>
      </w:r>
      <w:proofErr w:type="spellStart"/>
      <w:r w:rsidRPr="008057DE">
        <w:t>lifestress</w:t>
      </w:r>
      <w:proofErr w:type="spellEnd"/>
      <w:r w:rsidRPr="008057DE">
        <w:t xml:space="preserve"> and tends to be more prevalent among women, older </w:t>
      </w:r>
      <w:proofErr w:type="gramStart"/>
      <w:r w:rsidRPr="008057DE">
        <w:t>individuals</w:t>
      </w:r>
      <w:proofErr w:type="gramEnd"/>
      <w:r w:rsidRPr="008057DE">
        <w:t xml:space="preserve"> and psychologically disturbed and socioeconomically disadvantaged people. When insomnia is repeatedly experienced, it can lead to an increased fear of sleeplessness and a preoccupation with its consequences. This creates a vicious circle which tends to perpetuate the individual’s problem. </w:t>
      </w:r>
    </w:p>
    <w:p w14:paraId="5F454D22" w14:textId="77777777" w:rsidR="00AF2815" w:rsidRDefault="004A6678" w:rsidP="004A6678">
      <w:pPr>
        <w:pStyle w:val="Quote1"/>
      </w:pPr>
      <w:r w:rsidRPr="008057DE">
        <w:t xml:space="preserve">Individuals with insomnia describe themselves as feeling tense, anxious, worried, or depressed at bedtime, and as though their thoughts are racing. They frequently ruminate over getting enough sleep, personal problems, health status, and even death. </w:t>
      </w:r>
      <w:proofErr w:type="gramStart"/>
      <w:r w:rsidRPr="008057DE">
        <w:t>Often</w:t>
      </w:r>
      <w:proofErr w:type="gramEnd"/>
      <w:r w:rsidRPr="008057DE">
        <w:t xml:space="preserve"> they attempt to cope with their tension by taking medication or alcohol.</w:t>
      </w:r>
      <w:r w:rsidR="004B4936" w:rsidRPr="008057DE">
        <w:t xml:space="preserve"> </w:t>
      </w:r>
      <w:r w:rsidRPr="008057DE">
        <w:t xml:space="preserve">In the morning, they frequently report feeling physically and mentally tired; during the day, they characteristically feel depressed, worried, tense, irritable, and preoccupied with themselves. </w:t>
      </w:r>
    </w:p>
    <w:p w14:paraId="79369188" w14:textId="0ED011BE" w:rsidR="004A6678" w:rsidRPr="008057DE" w:rsidRDefault="004A6678" w:rsidP="004A6678">
      <w:pPr>
        <w:pStyle w:val="Quote1"/>
      </w:pPr>
      <w:r w:rsidRPr="008057DE">
        <w:t xml:space="preserve">Children are often said to have difficulty sleeping when </w:t>
      </w:r>
      <w:proofErr w:type="gramStart"/>
      <w:r w:rsidRPr="008057DE">
        <w:t>in reality the</w:t>
      </w:r>
      <w:proofErr w:type="gramEnd"/>
      <w:r w:rsidRPr="008057DE">
        <w:t xml:space="preserve"> problem is a difficulty in the management of bedtime routines (rather than of sleep </w:t>
      </w:r>
      <w:r w:rsidRPr="00AF2815">
        <w:rPr>
          <w:i/>
          <w:iCs/>
        </w:rPr>
        <w:t>per se</w:t>
      </w:r>
      <w:r w:rsidRPr="00AF2815">
        <w:t>);</w:t>
      </w:r>
      <w:r w:rsidRPr="008057DE">
        <w:t xml:space="preserve"> bedtime difficulties should not be coded here, but in Chapter XXI of ICD-10 (Z62.0, inadequate parental supervision and control).</w:t>
      </w:r>
    </w:p>
    <w:p w14:paraId="3D79F49C" w14:textId="77777777" w:rsidR="004A6678" w:rsidRPr="008057DE" w:rsidRDefault="004A6678" w:rsidP="004A6678">
      <w:pPr>
        <w:pStyle w:val="Quote1"/>
        <w:rPr>
          <w:b/>
          <w:bCs/>
          <w:i/>
          <w:iCs/>
        </w:rPr>
      </w:pPr>
      <w:r w:rsidRPr="008057DE">
        <w:rPr>
          <w:b/>
          <w:bCs/>
          <w:i/>
          <w:iCs/>
        </w:rPr>
        <w:t>Diagnostic guidelines</w:t>
      </w:r>
    </w:p>
    <w:p w14:paraId="0AA9D539" w14:textId="77777777" w:rsidR="004A6678" w:rsidRPr="008057DE" w:rsidRDefault="004A6678" w:rsidP="004A6678">
      <w:pPr>
        <w:pStyle w:val="Quote1"/>
      </w:pPr>
      <w:r w:rsidRPr="008057DE">
        <w:t>The following are essential clinical features for a definite diagnosis:</w:t>
      </w:r>
    </w:p>
    <w:p w14:paraId="471CAE49" w14:textId="0D5FF4D4" w:rsidR="004A6678" w:rsidRPr="008057DE" w:rsidRDefault="004A6678" w:rsidP="004B4936">
      <w:pPr>
        <w:pStyle w:val="Quote1"/>
        <w:ind w:left="1440" w:hanging="703"/>
      </w:pPr>
      <w:r w:rsidRPr="008057DE">
        <w:t>(a)</w:t>
      </w:r>
      <w:r w:rsidR="004B4936" w:rsidRPr="008057DE">
        <w:tab/>
      </w:r>
      <w:r w:rsidRPr="008057DE">
        <w:t xml:space="preserve"> the complaint is either of difficulty falling asleep or maintaining sleep, or of poor quality of </w:t>
      </w:r>
      <w:proofErr w:type="gramStart"/>
      <w:r w:rsidRPr="008057DE">
        <w:t>sleep;</w:t>
      </w:r>
      <w:proofErr w:type="gramEnd"/>
    </w:p>
    <w:p w14:paraId="51815AE4" w14:textId="79FBE3A3" w:rsidR="004A6678" w:rsidRPr="008057DE" w:rsidRDefault="004A6678" w:rsidP="004B4936">
      <w:pPr>
        <w:pStyle w:val="Quote1"/>
        <w:ind w:left="1440" w:hanging="703"/>
      </w:pPr>
      <w:r w:rsidRPr="008057DE">
        <w:t>(b)</w:t>
      </w:r>
      <w:r w:rsidR="004B4936" w:rsidRPr="008057DE">
        <w:tab/>
      </w:r>
      <w:r w:rsidRPr="008057DE">
        <w:t xml:space="preserve">the sleep disturbance has occurred at least three times per week for at least 1 </w:t>
      </w:r>
      <w:proofErr w:type="gramStart"/>
      <w:r w:rsidRPr="008057DE">
        <w:t>month;</w:t>
      </w:r>
      <w:proofErr w:type="gramEnd"/>
    </w:p>
    <w:p w14:paraId="1B361FE3" w14:textId="1FA195A8" w:rsidR="004A6678" w:rsidRPr="008057DE" w:rsidRDefault="004A6678" w:rsidP="004B4936">
      <w:pPr>
        <w:pStyle w:val="Quote1"/>
        <w:ind w:left="1440" w:hanging="703"/>
      </w:pPr>
      <w:r w:rsidRPr="008057DE">
        <w:t>(c)</w:t>
      </w:r>
      <w:r w:rsidR="004B4936" w:rsidRPr="008057DE">
        <w:tab/>
      </w:r>
      <w:r w:rsidRPr="008057DE">
        <w:t xml:space="preserve">there is preoccupation with the sleeplessness and excessive concern over its consequences at night and during the </w:t>
      </w:r>
      <w:proofErr w:type="gramStart"/>
      <w:r w:rsidRPr="008057DE">
        <w:t>day;</w:t>
      </w:r>
      <w:proofErr w:type="gramEnd"/>
    </w:p>
    <w:p w14:paraId="703CD192" w14:textId="68290E89" w:rsidR="004A6678" w:rsidRPr="008057DE" w:rsidRDefault="004A6678" w:rsidP="004B4936">
      <w:pPr>
        <w:pStyle w:val="Quote1"/>
        <w:ind w:left="1440" w:hanging="703"/>
      </w:pPr>
      <w:r w:rsidRPr="008057DE">
        <w:t>(d)</w:t>
      </w:r>
      <w:r w:rsidR="004B4936" w:rsidRPr="008057DE">
        <w:tab/>
      </w:r>
      <w:r w:rsidRPr="008057DE">
        <w:t>the unsatisfactory quantity and/or quality of sleep either causes marked distress or interferes with ordinary activities in daily living.</w:t>
      </w:r>
    </w:p>
    <w:p w14:paraId="680AB3DF" w14:textId="30D1E760" w:rsidR="004A6678" w:rsidRPr="008057DE" w:rsidRDefault="004A6678" w:rsidP="004A6678">
      <w:pPr>
        <w:pStyle w:val="Quote1"/>
      </w:pPr>
      <w:r w:rsidRPr="008057DE">
        <w:t>Whenever unsatisfactory quantity and/or quality of sleep is the patient</w:t>
      </w:r>
      <w:r w:rsidR="00C92A24" w:rsidRPr="008057DE">
        <w:t>’</w:t>
      </w:r>
      <w:r w:rsidRPr="008057DE">
        <w:t xml:space="preserve">s only complaint, the disorder should be coded here. The presence of other psychiatric symptoms such as depression, anxiety or obsessions does not invalidate the diagnosis of insomnia, provided that insomnia is the primary </w:t>
      </w:r>
      <w:proofErr w:type="gramStart"/>
      <w:r w:rsidRPr="008057DE">
        <w:t>complaint</w:t>
      </w:r>
      <w:proofErr w:type="gramEnd"/>
      <w:r w:rsidRPr="008057DE">
        <w:t xml:space="preserve"> or the chronicity and severity of insomnia cause the patient to perceive it as the primary disorder. Other coexisting disorders should be coded if they are sufficiently marked and persistent to justify </w:t>
      </w:r>
      <w:proofErr w:type="gramStart"/>
      <w:r w:rsidRPr="008057DE">
        <w:t>treatment in their own right</w:t>
      </w:r>
      <w:proofErr w:type="gramEnd"/>
      <w:r w:rsidRPr="008057DE">
        <w:t>. It should be noted that most chronic insomniacs are usually preoccupied with their sleep disturbance and deny the existence of any emotional problems. Thus, careful clinical assessment is necessary before ruling out a psychological basis for the complaint.</w:t>
      </w:r>
    </w:p>
    <w:p w14:paraId="691CA050" w14:textId="0A1F91C3" w:rsidR="004A6678" w:rsidRPr="008057DE" w:rsidRDefault="004A6678" w:rsidP="004A6678">
      <w:pPr>
        <w:pStyle w:val="Quote1"/>
      </w:pPr>
      <w:r w:rsidRPr="008057DE">
        <w:t xml:space="preserve">Insomnia is a common symptom of other mental disorders, such as affective, neurotic, organic, and eating disorders, substance use, and schizophrenia, and of other sleep disorders such as nightmares. Insomnia may also be associated with physical disorders in which there is pain and discomfort or with taking certain medications. If insomnia occurs only as one of the multiple symptoms of a mental disorder or a physical condition, i.e. does not dominate the clinical picture, the diagnosis should be limited to that of the underlying mental or physical disorder. Moreover, the diagnosis of another sleep disorder, such as nightmare, disorder of the sleep wake schedule, sleep apnoea and nocturnal myoclonus, should be made only when these disorders lead to a reduction in the quantity or quality of sleep. However, in </w:t>
      </w:r>
      <w:proofErr w:type="gramStart"/>
      <w:r w:rsidRPr="008057DE">
        <w:t>all of</w:t>
      </w:r>
      <w:proofErr w:type="gramEnd"/>
      <w:r w:rsidRPr="008057DE">
        <w:t xml:space="preserve"> the above instances, if insomnia is one of the major complaints and is perceived as a condition in itself, the present code should be added after that of the principal diagnosis. </w:t>
      </w:r>
    </w:p>
    <w:p w14:paraId="5DAC7A64" w14:textId="3205FE22" w:rsidR="004A6678" w:rsidRDefault="004A6678" w:rsidP="006D08C8">
      <w:pPr>
        <w:pStyle w:val="Quote1"/>
        <w:spacing w:after="360"/>
      </w:pPr>
      <w:r w:rsidRPr="008057DE">
        <w:t xml:space="preserve">The present code does not apply to so-called </w:t>
      </w:r>
      <w:r w:rsidR="00C24D94" w:rsidRPr="008057DE">
        <w:t>“</w:t>
      </w:r>
      <w:r w:rsidRPr="008057DE">
        <w:t>transient insomnia</w:t>
      </w:r>
      <w:r w:rsidR="00C24D94" w:rsidRPr="008057DE">
        <w:t>”</w:t>
      </w:r>
      <w:r w:rsidRPr="008057DE">
        <w:t xml:space="preserve">. Transient disturbances of sleep are a normal part of everyday life. Thus, a few nights of sleeplessness related to a psychosocial stressor would not be coded </w:t>
      </w:r>
      <w:proofErr w:type="gramStart"/>
      <w:r w:rsidRPr="008057DE">
        <w:t>here, but</w:t>
      </w:r>
      <w:proofErr w:type="gramEnd"/>
      <w:r w:rsidRPr="008057DE">
        <w:t xml:space="preserve"> could be considered as part of an acute stress reaction (F43.0) or adjustment disorder (F43.2) if accompanied by other clinically significant features.</w:t>
      </w:r>
    </w:p>
    <w:p w14:paraId="0303B1D7" w14:textId="41FD5BA9" w:rsidR="00EE46D8" w:rsidRDefault="00EE46D8" w:rsidP="00EE46D8">
      <w:pPr>
        <w:pStyle w:val="Quote1"/>
        <w:spacing w:after="360"/>
        <w:ind w:left="0"/>
      </w:pPr>
      <w:r>
        <w:t xml:space="preserve">(Some citations omitted) </w:t>
      </w:r>
    </w:p>
    <w:p w14:paraId="4A0A3A8F" w14:textId="6D093EF3" w:rsidR="0006036D" w:rsidRDefault="00284B88" w:rsidP="00284B88">
      <w:pPr>
        <w:pStyle w:val="ParaNumbering"/>
        <w:numPr>
          <w:ilvl w:val="0"/>
          <w:numId w:val="0"/>
        </w:numPr>
        <w:ind w:hanging="720"/>
      </w:pPr>
      <w:r>
        <w:rPr>
          <w:sz w:val="20"/>
        </w:rPr>
        <w:t>39</w:t>
      </w:r>
      <w:r>
        <w:rPr>
          <w:sz w:val="20"/>
        </w:rPr>
        <w:tab/>
      </w:r>
      <w:r w:rsidR="0006036D">
        <w:t xml:space="preserve">ICD-10 also includes a </w:t>
      </w:r>
      <w:proofErr w:type="gramStart"/>
      <w:r w:rsidR="0006036D">
        <w:t>diagnostic</w:t>
      </w:r>
      <w:r w:rsidR="00730C68">
        <w:t xml:space="preserve"> </w:t>
      </w:r>
      <w:r w:rsidR="0006036D">
        <w:t>criteria</w:t>
      </w:r>
      <w:proofErr w:type="gramEnd"/>
      <w:r w:rsidR="0006036D">
        <w:t xml:space="preserve"> for “F51 Nonorganic </w:t>
      </w:r>
      <w:r w:rsidR="00476F39">
        <w:t>sleep disorders</w:t>
      </w:r>
      <w:r w:rsidR="0006036D">
        <w:t>” and relevantly states:</w:t>
      </w:r>
      <w:r w:rsidR="003D554F">
        <w:t xml:space="preserve"> </w:t>
      </w:r>
    </w:p>
    <w:p w14:paraId="352A790F" w14:textId="61184E46" w:rsidR="0006036D" w:rsidRPr="0006036D" w:rsidRDefault="0006036D" w:rsidP="0006036D">
      <w:pPr>
        <w:pStyle w:val="Quote1"/>
        <w:rPr>
          <w:b/>
          <w:bCs/>
        </w:rPr>
      </w:pPr>
      <w:r>
        <w:rPr>
          <w:b/>
          <w:bCs/>
        </w:rPr>
        <w:t xml:space="preserve">F51 </w:t>
      </w:r>
      <w:r w:rsidRPr="0006036D">
        <w:rPr>
          <w:b/>
          <w:bCs/>
        </w:rPr>
        <w:t>Nonorganic sleep disorders</w:t>
      </w:r>
    </w:p>
    <w:p w14:paraId="0681E017" w14:textId="0943EE46" w:rsidR="0006036D" w:rsidRPr="0006036D" w:rsidRDefault="0006036D" w:rsidP="0006036D">
      <w:pPr>
        <w:pStyle w:val="Quote1"/>
      </w:pPr>
      <w:r w:rsidRPr="0006036D">
        <w:t>Note: A more comprehensive classification of sleep disorders is</w:t>
      </w:r>
      <w:r>
        <w:t xml:space="preserve"> </w:t>
      </w:r>
      <w:r w:rsidRPr="0006036D">
        <w:t>available (</w:t>
      </w:r>
      <w:r w:rsidRPr="002F10F7">
        <w:rPr>
          <w:i/>
          <w:iCs/>
        </w:rPr>
        <w:t>International classification of sleep disorders</w:t>
      </w:r>
      <w:proofErr w:type="gramStart"/>
      <w:r w:rsidRPr="0006036D">
        <w:t>)</w:t>
      </w:r>
      <w:proofErr w:type="gramEnd"/>
      <w:r w:rsidRPr="0006036D">
        <w:t xml:space="preserve"> but it should</w:t>
      </w:r>
      <w:r>
        <w:t xml:space="preserve"> </w:t>
      </w:r>
      <w:r w:rsidRPr="0006036D">
        <w:t xml:space="preserve">be noted that this is organized differently from </w:t>
      </w:r>
      <w:r w:rsidR="0056375B">
        <w:t>I</w:t>
      </w:r>
      <w:r w:rsidRPr="0006036D">
        <w:t>CD-10.</w:t>
      </w:r>
    </w:p>
    <w:p w14:paraId="61A3538B" w14:textId="4183D5FF" w:rsidR="0006036D" w:rsidRPr="0006036D" w:rsidRDefault="0006036D" w:rsidP="0006036D">
      <w:pPr>
        <w:pStyle w:val="Quote1"/>
      </w:pPr>
      <w:r w:rsidRPr="0006036D">
        <w:t>For some research purposes, where particularly homogeneous groups</w:t>
      </w:r>
      <w:r>
        <w:t xml:space="preserve"> </w:t>
      </w:r>
      <w:r w:rsidRPr="0006036D">
        <w:t>of sleep disorders are required, four or more events occurring within a</w:t>
      </w:r>
      <w:r>
        <w:t xml:space="preserve"> </w:t>
      </w:r>
      <w:r w:rsidR="002F10F7">
        <w:t>1</w:t>
      </w:r>
      <w:r w:rsidRPr="0006036D">
        <w:t>-year period may be considered as a criterion for use of categories</w:t>
      </w:r>
      <w:r>
        <w:t xml:space="preserve"> </w:t>
      </w:r>
      <w:r w:rsidRPr="0006036D">
        <w:t>F51.3, F51.4, and F51.5.</w:t>
      </w:r>
    </w:p>
    <w:p w14:paraId="51C8F421" w14:textId="77777777" w:rsidR="0006036D" w:rsidRPr="0006036D" w:rsidRDefault="0006036D" w:rsidP="0006036D">
      <w:pPr>
        <w:pStyle w:val="Quote1"/>
        <w:rPr>
          <w:b/>
          <w:bCs/>
        </w:rPr>
      </w:pPr>
      <w:r w:rsidRPr="0006036D">
        <w:rPr>
          <w:b/>
          <w:bCs/>
        </w:rPr>
        <w:t>F51.0 Nonorganic insomnia</w:t>
      </w:r>
    </w:p>
    <w:p w14:paraId="363A8C76" w14:textId="14C7944F" w:rsidR="0006036D" w:rsidRPr="0006036D" w:rsidRDefault="0006036D" w:rsidP="0006036D">
      <w:pPr>
        <w:pStyle w:val="Quote1"/>
      </w:pPr>
      <w:r w:rsidRPr="0006036D">
        <w:t>A. The individual complains of difficulty falling asleep, difficulty</w:t>
      </w:r>
      <w:r>
        <w:t xml:space="preserve"> </w:t>
      </w:r>
      <w:r w:rsidRPr="0006036D">
        <w:t>maintaining sleep, or non-refreshing sleep.</w:t>
      </w:r>
    </w:p>
    <w:p w14:paraId="3D19D891" w14:textId="50EA104E" w:rsidR="0006036D" w:rsidRPr="0006036D" w:rsidRDefault="0006036D" w:rsidP="0006036D">
      <w:pPr>
        <w:pStyle w:val="Quote1"/>
      </w:pPr>
      <w:r w:rsidRPr="0006036D">
        <w:t>B. The sleep disturbance occurs at least three times a week for at</w:t>
      </w:r>
      <w:r>
        <w:t xml:space="preserve"> </w:t>
      </w:r>
      <w:r w:rsidRPr="0006036D">
        <w:t xml:space="preserve">least </w:t>
      </w:r>
      <w:r w:rsidR="0009088E">
        <w:t>1</w:t>
      </w:r>
      <w:r w:rsidRPr="0006036D">
        <w:t xml:space="preserve"> month.</w:t>
      </w:r>
    </w:p>
    <w:p w14:paraId="4DC9FCDE" w14:textId="5BDF8FBA" w:rsidR="0006036D" w:rsidRPr="0006036D" w:rsidRDefault="0006036D" w:rsidP="0006036D">
      <w:pPr>
        <w:pStyle w:val="Quote1"/>
      </w:pPr>
      <w:r w:rsidRPr="0006036D">
        <w:t>C. The sleep disturbance results in marked personal distress or</w:t>
      </w:r>
      <w:r>
        <w:t xml:space="preserve"> </w:t>
      </w:r>
      <w:r w:rsidRPr="0006036D">
        <w:t>interference with personal functioning in daily living</w:t>
      </w:r>
      <w:r w:rsidR="0009088E">
        <w:t>.</w:t>
      </w:r>
    </w:p>
    <w:p w14:paraId="5F921A1C" w14:textId="3B1D5354" w:rsidR="0006036D" w:rsidRDefault="0006036D" w:rsidP="0006036D">
      <w:pPr>
        <w:pStyle w:val="Quote1"/>
      </w:pPr>
      <w:r w:rsidRPr="0006036D">
        <w:t>D. There is no known causative organic factor, such as a neurological</w:t>
      </w:r>
      <w:r>
        <w:t xml:space="preserve"> </w:t>
      </w:r>
      <w:r w:rsidRPr="0006036D">
        <w:t>or other medical condition, psychoactive substance use disorder,</w:t>
      </w:r>
      <w:r>
        <w:t xml:space="preserve"> </w:t>
      </w:r>
      <w:r w:rsidRPr="0006036D">
        <w:t>or a medication.</w:t>
      </w:r>
    </w:p>
    <w:p w14:paraId="568890ED" w14:textId="3BE5CA46" w:rsidR="00476F39" w:rsidRDefault="00476F39" w:rsidP="00EB7A59">
      <w:pPr>
        <w:pStyle w:val="Quote1"/>
        <w:ind w:left="0"/>
      </w:pPr>
      <w:r>
        <w:t xml:space="preserve">(Footnote omitted) </w:t>
      </w:r>
    </w:p>
    <w:p w14:paraId="01DCC7EA" w14:textId="01CA9C39" w:rsidR="00694D4D" w:rsidRPr="00694D4D" w:rsidRDefault="00542315" w:rsidP="00D43AA8">
      <w:pPr>
        <w:pStyle w:val="Heading2"/>
      </w:pPr>
      <w:bookmarkStart w:id="43" w:name="_Ref163810977"/>
      <w:r>
        <w:t>ICSD</w:t>
      </w:r>
      <w:bookmarkEnd w:id="43"/>
    </w:p>
    <w:p w14:paraId="51E4F671" w14:textId="76D5396F" w:rsidR="00694D4D" w:rsidRDefault="00284B88" w:rsidP="00284B88">
      <w:pPr>
        <w:pStyle w:val="ParaNumbering"/>
        <w:numPr>
          <w:ilvl w:val="0"/>
          <w:numId w:val="0"/>
        </w:numPr>
        <w:ind w:hanging="720"/>
      </w:pPr>
      <w:r>
        <w:rPr>
          <w:sz w:val="20"/>
        </w:rPr>
        <w:t>40</w:t>
      </w:r>
      <w:r>
        <w:rPr>
          <w:sz w:val="20"/>
        </w:rPr>
        <w:tab/>
      </w:r>
      <w:r w:rsidR="000C5982">
        <w:t xml:space="preserve">The </w:t>
      </w:r>
      <w:r w:rsidR="000C5982" w:rsidRPr="00D43AA8">
        <w:t>International Classification of Sleep Disorders (</w:t>
      </w:r>
      <w:r w:rsidR="000C5982">
        <w:t>“</w:t>
      </w:r>
      <w:r w:rsidR="000C5982" w:rsidRPr="00D43AA8">
        <w:t>ICSD</w:t>
      </w:r>
      <w:r w:rsidR="000C5982">
        <w:t>”</w:t>
      </w:r>
      <w:r w:rsidR="000C5982" w:rsidRPr="00D43AA8">
        <w:t>)</w:t>
      </w:r>
      <w:r w:rsidR="000C5982">
        <w:t xml:space="preserve"> </w:t>
      </w:r>
      <w:r w:rsidR="00296562">
        <w:t xml:space="preserve">is discussed in DSM-IV at pages 556-557 (in the extract set out above) but </w:t>
      </w:r>
      <w:r w:rsidR="00597A41">
        <w:t xml:space="preserve">is not </w:t>
      </w:r>
      <w:r w:rsidR="00296562">
        <w:t xml:space="preserve">itself </w:t>
      </w:r>
      <w:r w:rsidR="00597A41">
        <w:t>incorporated in the Patent by reference.</w:t>
      </w:r>
    </w:p>
    <w:p w14:paraId="40AC2A96" w14:textId="7B0600AB" w:rsidR="00AD142A" w:rsidRDefault="00284B88" w:rsidP="00AD142A">
      <w:pPr>
        <w:pStyle w:val="Heading1"/>
      </w:pPr>
      <w:bookmarkStart w:id="44" w:name="_Ref140227966"/>
      <w:r>
        <w:rPr>
          <w:caps w:val="0"/>
        </w:rPr>
        <w:t>WITNESSES</w:t>
      </w:r>
      <w:bookmarkEnd w:id="44"/>
    </w:p>
    <w:p w14:paraId="27EA883F" w14:textId="5CE275FC" w:rsidR="00AD142A" w:rsidRPr="00AE795F" w:rsidRDefault="00284B88" w:rsidP="00284B88">
      <w:pPr>
        <w:pStyle w:val="ParaNumbering"/>
        <w:numPr>
          <w:ilvl w:val="0"/>
          <w:numId w:val="0"/>
        </w:numPr>
        <w:tabs>
          <w:tab w:val="left" w:pos="720"/>
        </w:tabs>
        <w:ind w:hanging="720"/>
      </w:pPr>
      <w:r w:rsidRPr="00AE795F">
        <w:rPr>
          <w:sz w:val="20"/>
        </w:rPr>
        <w:t>41</w:t>
      </w:r>
      <w:r w:rsidRPr="00AE795F">
        <w:rPr>
          <w:sz w:val="20"/>
        </w:rPr>
        <w:tab/>
      </w:r>
      <w:r w:rsidR="00B66F4E">
        <w:t>There were e</w:t>
      </w:r>
      <w:r w:rsidR="00476F39">
        <w:t xml:space="preserve">ight </w:t>
      </w:r>
      <w:r w:rsidR="00AD142A">
        <w:t>principal witnesses</w:t>
      </w:r>
      <w:r w:rsidR="00B66F4E">
        <w:t>, all of whom made affidavits.  All except for</w:t>
      </w:r>
      <w:r w:rsidR="00AD142A">
        <w:t xml:space="preserve"> </w:t>
      </w:r>
      <w:r w:rsidR="008F0802">
        <w:t>Associate Professor Rawlin</w:t>
      </w:r>
      <w:r w:rsidR="005C741E">
        <w:t xml:space="preserve"> and Mr</w:t>
      </w:r>
      <w:r w:rsidR="006D08C8">
        <w:t> </w:t>
      </w:r>
      <w:r w:rsidR="005C741E">
        <w:t>Anthony Jennings</w:t>
      </w:r>
      <w:r w:rsidR="00B66F4E">
        <w:t xml:space="preserve"> gave</w:t>
      </w:r>
      <w:r w:rsidR="008F0802">
        <w:t xml:space="preserve"> </w:t>
      </w:r>
      <w:r w:rsidR="00AD142A">
        <w:t>oral evidence</w:t>
      </w:r>
      <w:r w:rsidR="00B66F4E">
        <w:t xml:space="preserve"> and were cross-examined</w:t>
      </w:r>
      <w:r w:rsidR="00AD142A">
        <w:t>.</w:t>
      </w:r>
    </w:p>
    <w:p w14:paraId="6B79A4DD" w14:textId="77777777" w:rsidR="00AD142A" w:rsidRPr="00CB1F10" w:rsidRDefault="00AD142A" w:rsidP="00AD142A">
      <w:pPr>
        <w:pStyle w:val="Heading2"/>
      </w:pPr>
      <w:bookmarkStart w:id="45" w:name="_Ref140227967"/>
      <w:bookmarkStart w:id="46" w:name="_Ref159510255"/>
      <w:proofErr w:type="spellStart"/>
      <w:r>
        <w:t>Neurim’s</w:t>
      </w:r>
      <w:proofErr w:type="spellEnd"/>
      <w:r>
        <w:t xml:space="preserve"> Witnesses</w:t>
      </w:r>
      <w:bookmarkEnd w:id="45"/>
      <w:bookmarkEnd w:id="46"/>
    </w:p>
    <w:p w14:paraId="34B6932B" w14:textId="77777777" w:rsidR="00AD142A" w:rsidRDefault="00AD142A" w:rsidP="00AD142A">
      <w:pPr>
        <w:pStyle w:val="Heading3"/>
      </w:pPr>
      <w:bookmarkStart w:id="47" w:name="_Ref159510256"/>
      <w:r w:rsidRPr="00B54D67">
        <w:t>Dr Habib Behi</w:t>
      </w:r>
      <w:bookmarkEnd w:id="47"/>
      <w:r>
        <w:t xml:space="preserve">  </w:t>
      </w:r>
    </w:p>
    <w:p w14:paraId="5B38AD37" w14:textId="33BFB729" w:rsidR="00AD142A" w:rsidRDefault="00284B88" w:rsidP="00284B88">
      <w:pPr>
        <w:pStyle w:val="ParaNumbering"/>
        <w:numPr>
          <w:ilvl w:val="0"/>
          <w:numId w:val="0"/>
        </w:numPr>
        <w:ind w:hanging="720"/>
      </w:pPr>
      <w:r>
        <w:rPr>
          <w:sz w:val="20"/>
        </w:rPr>
        <w:t>42</w:t>
      </w:r>
      <w:r>
        <w:rPr>
          <w:sz w:val="20"/>
        </w:rPr>
        <w:tab/>
      </w:r>
      <w:r w:rsidR="00AD142A">
        <w:t xml:space="preserve">Dr Behi made two affidavits </w:t>
      </w:r>
      <w:r w:rsidR="00AD142A" w:rsidRPr="00611C18">
        <w:t>dated 2</w:t>
      </w:r>
      <w:r w:rsidR="00476F39" w:rsidRPr="00611C18">
        <w:t>1</w:t>
      </w:r>
      <w:r w:rsidR="00AD142A" w:rsidRPr="00611C18">
        <w:t xml:space="preserve"> August 2019 and 4 February</w:t>
      </w:r>
      <w:r w:rsidR="00AD142A">
        <w:t xml:space="preserve"> 2020.  He is a psychiatrist specialising in child, youth and family psychiatry who has 18 years of experience in the field of psychiatry.  He holds a Bachelor of Medicine and Bachelor of Surgery and a Postgraduate Diploma in Psycholog</w:t>
      </w:r>
      <w:r w:rsidR="00506571">
        <w:t>ical</w:t>
      </w:r>
      <w:r w:rsidR="00AD142A">
        <w:t xml:space="preserve"> Medicine from the University of Wales College of Medicine. </w:t>
      </w:r>
      <w:r w:rsidR="00476F39">
        <w:t xml:space="preserve"> </w:t>
      </w:r>
      <w:r w:rsidR="00AD142A">
        <w:t xml:space="preserve">He is a Member of the Royal College of Psychiatry in the United Kingdom and a Fellow of the Royal Australian and New Zealand College of Psychiatrists (“RANZCP”). </w:t>
      </w:r>
    </w:p>
    <w:p w14:paraId="2859F398" w14:textId="41FA208E" w:rsidR="00AD142A" w:rsidRDefault="00284B88" w:rsidP="00284B88">
      <w:pPr>
        <w:pStyle w:val="ParaNumbering"/>
        <w:numPr>
          <w:ilvl w:val="0"/>
          <w:numId w:val="0"/>
        </w:numPr>
        <w:ind w:hanging="720"/>
      </w:pPr>
      <w:r>
        <w:rPr>
          <w:sz w:val="20"/>
        </w:rPr>
        <w:t>43</w:t>
      </w:r>
      <w:r>
        <w:rPr>
          <w:sz w:val="20"/>
        </w:rPr>
        <w:tab/>
      </w:r>
      <w:r w:rsidR="00AD142A">
        <w:t xml:space="preserve">Over the course of his career, he has diagnosed and treated numerous patients with non-respiratory sleep complaints including insomnia in patients of all ages.  He is familiar with </w:t>
      </w:r>
      <w:r w:rsidR="00AD142A" w:rsidRPr="00C446F9">
        <w:t>a range of medications that are available in Australia for the treatment of</w:t>
      </w:r>
      <w:r w:rsidR="00AD142A">
        <w:t xml:space="preserve"> </w:t>
      </w:r>
      <w:r w:rsidR="00AD142A" w:rsidRPr="00C446F9">
        <w:t>sleep complaints (both as a sole and primary complaint, or accompanying other disorders), and</w:t>
      </w:r>
      <w:r w:rsidR="00AD142A">
        <w:t xml:space="preserve"> has</w:t>
      </w:r>
      <w:r w:rsidR="00AD142A" w:rsidRPr="00C446F9">
        <w:t xml:space="preserve"> many years of experience in prescribing for patients in Australia medications and</w:t>
      </w:r>
      <w:r w:rsidR="00AD142A">
        <w:t xml:space="preserve"> </w:t>
      </w:r>
      <w:r w:rsidR="00AD142A" w:rsidRPr="00C446F9">
        <w:t xml:space="preserve">treatment </w:t>
      </w:r>
      <w:proofErr w:type="spellStart"/>
      <w:r w:rsidR="00AD142A" w:rsidRPr="00C446F9">
        <w:t>regimes</w:t>
      </w:r>
      <w:proofErr w:type="spellEnd"/>
      <w:r w:rsidR="00AD142A" w:rsidRPr="00C446F9">
        <w:t xml:space="preserve"> for non-respiratory sleep complaints such as insomnia.</w:t>
      </w:r>
    </w:p>
    <w:p w14:paraId="1DE2D52E" w14:textId="77777777" w:rsidR="00AD142A" w:rsidRDefault="00AD142A" w:rsidP="00AD142A">
      <w:pPr>
        <w:pStyle w:val="Heading3"/>
      </w:pPr>
      <w:bookmarkStart w:id="48" w:name="_Ref159510257"/>
      <w:r w:rsidRPr="00B54D67">
        <w:t>Dr Natalie Krapivensky</w:t>
      </w:r>
      <w:bookmarkEnd w:id="48"/>
    </w:p>
    <w:p w14:paraId="2218F9B7" w14:textId="3A614E00" w:rsidR="00AD142A" w:rsidRDefault="00284B88" w:rsidP="00284B88">
      <w:pPr>
        <w:pStyle w:val="ParaNumbering"/>
        <w:numPr>
          <w:ilvl w:val="0"/>
          <w:numId w:val="0"/>
        </w:numPr>
        <w:ind w:hanging="720"/>
      </w:pPr>
      <w:r>
        <w:rPr>
          <w:sz w:val="20"/>
        </w:rPr>
        <w:t>44</w:t>
      </w:r>
      <w:r>
        <w:rPr>
          <w:sz w:val="20"/>
        </w:rPr>
        <w:tab/>
      </w:r>
      <w:r w:rsidR="00F06126">
        <w:t xml:space="preserve">Dr </w:t>
      </w:r>
      <w:r w:rsidR="00AD142A">
        <w:t>Krapivensky made two affidavits dated 22 August 2019 and 31 January 2020.  She is a psychiatrist who has 30 years of research and clinical experience in mental health, including non-respiratory sleep disorders such as insomnia.</w:t>
      </w:r>
      <w:r w:rsidR="00476F39">
        <w:t xml:space="preserve"> </w:t>
      </w:r>
      <w:r w:rsidR="00AD142A">
        <w:t xml:space="preserve"> She holds a Bachelor of Medicine and Surgery and a PhD in Psychological Medicine in </w:t>
      </w:r>
      <w:proofErr w:type="spellStart"/>
      <w:r w:rsidR="00AD142A">
        <w:t>psychoendocrinology</w:t>
      </w:r>
      <w:proofErr w:type="spellEnd"/>
      <w:r w:rsidR="00AD142A">
        <w:t xml:space="preserve"> from Monash University.  She has held various roles in clinical psychiatry at Alfred Hospital, Montclair Hospital, Southern Health group </w:t>
      </w:r>
      <w:r w:rsidR="00F06126">
        <w:t xml:space="preserve">of </w:t>
      </w:r>
      <w:r w:rsidR="00AD142A">
        <w:t xml:space="preserve">hospitals, Cedar Court Private Hospital, St Vincent’s Hospital and Melbourne </w:t>
      </w:r>
      <w:proofErr w:type="spellStart"/>
      <w:r w:rsidR="00AD142A">
        <w:t>MediBrain</w:t>
      </w:r>
      <w:proofErr w:type="spellEnd"/>
      <w:r w:rsidR="00AD142A">
        <w:t xml:space="preserve"> Centre and </w:t>
      </w:r>
      <w:proofErr w:type="spellStart"/>
      <w:r w:rsidR="00AD142A">
        <w:t>MediSleep</w:t>
      </w:r>
      <w:proofErr w:type="spellEnd"/>
      <w:r w:rsidR="00AD142A">
        <w:t xml:space="preserve">. </w:t>
      </w:r>
    </w:p>
    <w:p w14:paraId="33309735" w14:textId="3A93278E" w:rsidR="00AD142A" w:rsidRDefault="00284B88" w:rsidP="00284B88">
      <w:pPr>
        <w:pStyle w:val="ParaNumbering"/>
        <w:numPr>
          <w:ilvl w:val="0"/>
          <w:numId w:val="0"/>
        </w:numPr>
        <w:ind w:hanging="720"/>
      </w:pPr>
      <w:r>
        <w:rPr>
          <w:sz w:val="20"/>
        </w:rPr>
        <w:t>45</w:t>
      </w:r>
      <w:r>
        <w:rPr>
          <w:sz w:val="20"/>
        </w:rPr>
        <w:tab/>
      </w:r>
      <w:r w:rsidR="00AD142A">
        <w:t xml:space="preserve">She is the founder of the Melbourne </w:t>
      </w:r>
      <w:proofErr w:type="spellStart"/>
      <w:r w:rsidR="00AD142A">
        <w:t>MediBrain</w:t>
      </w:r>
      <w:proofErr w:type="spellEnd"/>
      <w:r w:rsidR="00AD142A">
        <w:t xml:space="preserve"> Centre, which is</w:t>
      </w:r>
      <w:r w:rsidR="00AD142A" w:rsidRPr="00700B8D">
        <w:t xml:space="preserve"> a private hospital providing</w:t>
      </w:r>
      <w:r w:rsidR="00AD142A">
        <w:t xml:space="preserve"> </w:t>
      </w:r>
      <w:r w:rsidR="00AD142A" w:rsidRPr="00700B8D">
        <w:t>specialised assessment and treatment programmes addressing non-respiratory sleep disorders,</w:t>
      </w:r>
      <w:r w:rsidR="00AD142A">
        <w:t xml:space="preserve"> </w:t>
      </w:r>
      <w:r w:rsidR="00AD142A" w:rsidRPr="00700B8D">
        <w:t>including insomnia in psychiatric patients.</w:t>
      </w:r>
      <w:r w:rsidR="00AD142A">
        <w:t xml:space="preserve">  </w:t>
      </w:r>
      <w:r w:rsidR="0020491E">
        <w:t xml:space="preserve">She is also the Medical Director of </w:t>
      </w:r>
      <w:proofErr w:type="spellStart"/>
      <w:r w:rsidR="0020491E">
        <w:t>MediSleep</w:t>
      </w:r>
      <w:proofErr w:type="spellEnd"/>
      <w:r w:rsidR="0020491E">
        <w:t xml:space="preserve">, the sleep unit she established at the Melbourne </w:t>
      </w:r>
      <w:proofErr w:type="spellStart"/>
      <w:r w:rsidR="0020491E">
        <w:t>MediBrain</w:t>
      </w:r>
      <w:proofErr w:type="spellEnd"/>
      <w:r w:rsidR="0020491E">
        <w:t xml:space="preserve"> Centre.  </w:t>
      </w:r>
      <w:r w:rsidR="00AD142A">
        <w:t>Throughout her career, she has diagnosed and treated a significant proportion of her patients for non-respiratory sleep disorders including insomnia</w:t>
      </w:r>
      <w:r w:rsidR="0020491E">
        <w:t>,</w:t>
      </w:r>
      <w:r w:rsidR="00AD142A">
        <w:t xml:space="preserve"> and this has been the focus of her practice since 2009.  She is </w:t>
      </w:r>
      <w:r w:rsidR="00AD142A" w:rsidRPr="00700B8D">
        <w:t>very familiar with the range of medications that have been available in</w:t>
      </w:r>
      <w:r w:rsidR="00AD142A">
        <w:t xml:space="preserve"> </w:t>
      </w:r>
      <w:r w:rsidR="00AD142A" w:rsidRPr="00700B8D">
        <w:t xml:space="preserve">Australia for the treatment of non-respiratory sleep disorders, including insomnia, </w:t>
      </w:r>
      <w:r w:rsidR="00AD142A">
        <w:t xml:space="preserve">and </w:t>
      </w:r>
      <w:r w:rsidR="0020491E">
        <w:t xml:space="preserve">has </w:t>
      </w:r>
      <w:r w:rsidR="00AD142A" w:rsidRPr="00700B8D">
        <w:t>prescribed these medications for the treatment of such disorders</w:t>
      </w:r>
      <w:r w:rsidR="0020491E">
        <w:t xml:space="preserve"> throughout her career</w:t>
      </w:r>
      <w:r w:rsidR="00AD142A" w:rsidRPr="00700B8D">
        <w:t>.</w:t>
      </w:r>
    </w:p>
    <w:p w14:paraId="6A2588CB" w14:textId="77777777" w:rsidR="00AD142A" w:rsidRDefault="00AD142A" w:rsidP="00AD142A">
      <w:pPr>
        <w:pStyle w:val="Heading3"/>
      </w:pPr>
      <w:bookmarkStart w:id="49" w:name="_Ref159510258"/>
      <w:r>
        <w:t xml:space="preserve">Professor </w:t>
      </w:r>
      <w:r w:rsidRPr="00B54D67">
        <w:t>Thomas Roth</w:t>
      </w:r>
      <w:bookmarkEnd w:id="49"/>
    </w:p>
    <w:p w14:paraId="3CFDCAF5" w14:textId="1AC2B47F" w:rsidR="00AD142A" w:rsidRDefault="00284B88" w:rsidP="00284B88">
      <w:pPr>
        <w:pStyle w:val="ParaNumbering"/>
        <w:numPr>
          <w:ilvl w:val="0"/>
          <w:numId w:val="0"/>
        </w:numPr>
        <w:ind w:hanging="720"/>
      </w:pPr>
      <w:r>
        <w:rPr>
          <w:sz w:val="20"/>
        </w:rPr>
        <w:t>46</w:t>
      </w:r>
      <w:r>
        <w:rPr>
          <w:sz w:val="20"/>
        </w:rPr>
        <w:tab/>
      </w:r>
      <w:r w:rsidR="00AD142A">
        <w:t xml:space="preserve">Professor Roth made two affidavits dated 5 December 2019 (“Roth 1”) and 30 January 2020 (“Roth 2”).  He is a professor of sleep medicine and has </w:t>
      </w:r>
      <w:r w:rsidR="00AD142A" w:rsidRPr="00BB5006">
        <w:t xml:space="preserve">approximately </w:t>
      </w:r>
      <w:r w:rsidR="00AD142A">
        <w:t>50</w:t>
      </w:r>
      <w:r w:rsidR="00AD142A" w:rsidRPr="00BB5006">
        <w:t xml:space="preserve"> years of clinical and research experience in sleep medicine, a</w:t>
      </w:r>
      <w:r w:rsidR="00AD142A">
        <w:t xml:space="preserve"> </w:t>
      </w:r>
      <w:r w:rsidR="00AD142A" w:rsidRPr="00BB5006">
        <w:t>speciality or subspecialty devoted to the diagnosis and therapy of sleep disturbances and</w:t>
      </w:r>
      <w:r w:rsidR="00AD142A">
        <w:t xml:space="preserve"> </w:t>
      </w:r>
      <w:r w:rsidR="00AD142A" w:rsidRPr="00BB5006">
        <w:t>disorders.</w:t>
      </w:r>
      <w:r w:rsidR="00AD142A">
        <w:t xml:space="preserve"> He holds a </w:t>
      </w:r>
      <w:proofErr w:type="gramStart"/>
      <w:r w:rsidR="00AD142A" w:rsidRPr="00841EE9">
        <w:t>Masters</w:t>
      </w:r>
      <w:proofErr w:type="gramEnd"/>
      <w:r w:rsidR="00AD142A" w:rsidRPr="00841EE9">
        <w:t xml:space="preserve"> and a Doctorate in Psychology from the University of Cincinnati,</w:t>
      </w:r>
      <w:r w:rsidR="00AD142A">
        <w:t xml:space="preserve"> </w:t>
      </w:r>
      <w:r w:rsidR="00AD142A" w:rsidRPr="00841EE9">
        <w:t>Ohio and</w:t>
      </w:r>
      <w:r w:rsidR="00AD142A">
        <w:t xml:space="preserve"> </w:t>
      </w:r>
      <w:r w:rsidR="00AD142A" w:rsidRPr="00841EE9">
        <w:t>a</w:t>
      </w:r>
      <w:r w:rsidR="00AD142A">
        <w:t xml:space="preserve"> </w:t>
      </w:r>
      <w:r w:rsidR="00AD142A" w:rsidRPr="00841EE9">
        <w:t>Bachelor of Arts degree in Psychology from the City University of New York,</w:t>
      </w:r>
      <w:r w:rsidR="00AD142A">
        <w:t xml:space="preserve"> </w:t>
      </w:r>
      <w:r w:rsidR="00AD142A" w:rsidRPr="00841EE9">
        <w:t>Hunter College</w:t>
      </w:r>
      <w:r w:rsidR="00AD142A">
        <w:t xml:space="preserve">. </w:t>
      </w:r>
    </w:p>
    <w:p w14:paraId="6F5FF277" w14:textId="6DA2D498" w:rsidR="00AD142A" w:rsidRDefault="00284B88" w:rsidP="00284B88">
      <w:pPr>
        <w:pStyle w:val="ParaNumbering"/>
        <w:numPr>
          <w:ilvl w:val="0"/>
          <w:numId w:val="0"/>
        </w:numPr>
        <w:ind w:hanging="720"/>
      </w:pPr>
      <w:r>
        <w:rPr>
          <w:sz w:val="20"/>
        </w:rPr>
        <w:t>47</w:t>
      </w:r>
      <w:r>
        <w:rPr>
          <w:sz w:val="20"/>
        </w:rPr>
        <w:tab/>
      </w:r>
      <w:r w:rsidR="00296562">
        <w:t xml:space="preserve">Professor Roth </w:t>
      </w:r>
      <w:r w:rsidR="00AD142A">
        <w:t xml:space="preserve">is </w:t>
      </w:r>
      <w:r w:rsidR="00AD142A" w:rsidRPr="00BB5006">
        <w:t>the founder and Director of the Henry Ford Sleep Disorders Centre, a Professor of</w:t>
      </w:r>
      <w:r w:rsidR="00AD142A">
        <w:t xml:space="preserve"> </w:t>
      </w:r>
      <w:r w:rsidR="00AD142A" w:rsidRPr="00BB5006">
        <w:t>Internal Medicine and Psychiatry at the Wayne State University, a Clinical Professor in the</w:t>
      </w:r>
      <w:r w:rsidR="00AD142A">
        <w:t xml:space="preserve"> </w:t>
      </w:r>
      <w:r w:rsidR="00AD142A" w:rsidRPr="00BB5006">
        <w:t>Department of Psychiatry at the University of Michigan School of Medicine, and a</w:t>
      </w:r>
      <w:r w:rsidR="00AD142A">
        <w:t xml:space="preserve"> </w:t>
      </w:r>
      <w:r w:rsidR="00AD142A" w:rsidRPr="00BB5006">
        <w:t>Consulting Professor and</w:t>
      </w:r>
      <w:r w:rsidR="00AD142A">
        <w:t xml:space="preserve"> A</w:t>
      </w:r>
      <w:r w:rsidR="00AD142A" w:rsidRPr="00BB5006">
        <w:t>dvisor for the Division of Public Mental Health and Public</w:t>
      </w:r>
      <w:r w:rsidR="00AD142A">
        <w:t xml:space="preserve"> </w:t>
      </w:r>
      <w:r w:rsidR="00AD142A" w:rsidRPr="00BB5006">
        <w:t xml:space="preserve">Sciences for </w:t>
      </w:r>
      <w:r w:rsidR="00AD142A">
        <w:t>Stan</w:t>
      </w:r>
      <w:r w:rsidR="00AD142A" w:rsidRPr="00BB5006">
        <w:t>ford Medicine.</w:t>
      </w:r>
      <w:r w:rsidR="00AD142A">
        <w:t xml:space="preserve">  He estimated that </w:t>
      </w:r>
      <w:r w:rsidR="00AD142A" w:rsidRPr="00841EE9">
        <w:t xml:space="preserve">65-80% of </w:t>
      </w:r>
      <w:r w:rsidR="00AD142A">
        <w:t>his</w:t>
      </w:r>
      <w:r w:rsidR="00AD142A" w:rsidRPr="00841EE9">
        <w:t xml:space="preserve"> work in sleep medicine involved the diagnosis and</w:t>
      </w:r>
      <w:r w:rsidR="00AD142A">
        <w:t xml:space="preserve"> </w:t>
      </w:r>
      <w:r w:rsidR="00AD142A" w:rsidRPr="00841EE9">
        <w:t>management of insomnia</w:t>
      </w:r>
      <w:r w:rsidR="00AD142A">
        <w:t xml:space="preserve"> with the </w:t>
      </w:r>
      <w:proofErr w:type="gramStart"/>
      <w:r w:rsidR="00AD142A">
        <w:t>main focus</w:t>
      </w:r>
      <w:proofErr w:type="gramEnd"/>
      <w:r w:rsidR="00AD142A">
        <w:t xml:space="preserve"> of his research being </w:t>
      </w:r>
      <w:r w:rsidR="00AD142A" w:rsidRPr="00841EE9">
        <w:t>related to the</w:t>
      </w:r>
      <w:r w:rsidR="00AD142A">
        <w:t xml:space="preserve"> </w:t>
      </w:r>
      <w:r w:rsidR="00AD142A" w:rsidRPr="00841EE9">
        <w:t xml:space="preserve">different phenotypes of </w:t>
      </w:r>
      <w:r w:rsidR="00AD142A">
        <w:t>inso</w:t>
      </w:r>
      <w:r w:rsidR="00AD142A" w:rsidRPr="00841EE9">
        <w:t>mnia, the pathophysiology of insomnia, and the different</w:t>
      </w:r>
      <w:r w:rsidR="00AD142A">
        <w:t xml:space="preserve"> </w:t>
      </w:r>
      <w:r w:rsidR="00AD142A" w:rsidRPr="00841EE9">
        <w:t>approaches to the pharmacological management of insomnia</w:t>
      </w:r>
      <w:r w:rsidR="00AD142A">
        <w:t>.</w:t>
      </w:r>
    </w:p>
    <w:p w14:paraId="4EE5BAC9" w14:textId="3E3E0DC3" w:rsidR="00AD142A" w:rsidRDefault="00284B88" w:rsidP="00284B88">
      <w:pPr>
        <w:pStyle w:val="ParaNumbering"/>
        <w:numPr>
          <w:ilvl w:val="0"/>
          <w:numId w:val="0"/>
        </w:numPr>
        <w:ind w:hanging="720"/>
      </w:pPr>
      <w:r>
        <w:rPr>
          <w:sz w:val="20"/>
        </w:rPr>
        <w:t>48</w:t>
      </w:r>
      <w:r>
        <w:rPr>
          <w:sz w:val="20"/>
        </w:rPr>
        <w:tab/>
      </w:r>
      <w:r w:rsidR="00296562">
        <w:t xml:space="preserve">Professor Roth </w:t>
      </w:r>
      <w:r w:rsidR="00AD142A">
        <w:t xml:space="preserve">has held various clinical and research roles at </w:t>
      </w:r>
      <w:r w:rsidR="00AD142A" w:rsidRPr="00686A69">
        <w:t>Howard University</w:t>
      </w:r>
      <w:r w:rsidR="00AD142A">
        <w:t xml:space="preserve">, the </w:t>
      </w:r>
      <w:r w:rsidR="00AD142A" w:rsidRPr="00686A69">
        <w:t>University of Cincinnati,</w:t>
      </w:r>
      <w:r w:rsidR="00AD142A">
        <w:t xml:space="preserve"> </w:t>
      </w:r>
      <w:r w:rsidR="00AD142A" w:rsidRPr="00686A69">
        <w:t>the Sleep Research</w:t>
      </w:r>
      <w:r w:rsidR="00AD142A">
        <w:t xml:space="preserve"> </w:t>
      </w:r>
      <w:r w:rsidR="00AD142A" w:rsidRPr="00686A69">
        <w:t>Laboratory</w:t>
      </w:r>
      <w:r w:rsidR="00AD142A">
        <w:t xml:space="preserve"> at</w:t>
      </w:r>
      <w:r w:rsidR="00AD142A" w:rsidRPr="00686A69">
        <w:t xml:space="preserve"> Veterans Administration Hospital</w:t>
      </w:r>
      <w:r w:rsidR="00AD142A">
        <w:t xml:space="preserve"> in </w:t>
      </w:r>
      <w:r w:rsidR="00AD142A" w:rsidRPr="00686A69">
        <w:t>Cincinnati,</w:t>
      </w:r>
      <w:r w:rsidR="00AD142A">
        <w:t xml:space="preserve"> Xavier University, the </w:t>
      </w:r>
      <w:r w:rsidR="00AD142A" w:rsidRPr="00686A69">
        <w:t xml:space="preserve">Sleep Disorders </w:t>
      </w:r>
      <w:proofErr w:type="spellStart"/>
      <w:r w:rsidR="00AD142A" w:rsidRPr="00686A69">
        <w:t>Center</w:t>
      </w:r>
      <w:proofErr w:type="spellEnd"/>
      <w:r w:rsidR="00AD142A">
        <w:t xml:space="preserve"> at </w:t>
      </w:r>
      <w:r w:rsidR="00AD142A" w:rsidRPr="00686A69">
        <w:t>Cincinnati General Hospital</w:t>
      </w:r>
      <w:r w:rsidR="00AD142A">
        <w:t xml:space="preserve">, </w:t>
      </w:r>
      <w:r w:rsidR="00572638">
        <w:t xml:space="preserve">and </w:t>
      </w:r>
      <w:r w:rsidR="00AD142A">
        <w:t xml:space="preserve">the </w:t>
      </w:r>
      <w:r w:rsidR="00AD142A" w:rsidRPr="00686A69">
        <w:t>University of Michigan School of Medicine</w:t>
      </w:r>
      <w:r w:rsidR="00AD142A">
        <w:t>.</w:t>
      </w:r>
      <w:r w:rsidR="00572638">
        <w:t xml:space="preserve"> </w:t>
      </w:r>
      <w:r w:rsidR="00AD142A">
        <w:t xml:space="preserve"> He has also served as President of the American Academy of Sleep Medicine, the Sleep Research </w:t>
      </w:r>
      <w:proofErr w:type="gramStart"/>
      <w:r w:rsidR="00AD142A">
        <w:t>Society</w:t>
      </w:r>
      <w:proofErr w:type="gramEnd"/>
      <w:r w:rsidR="00AD142A">
        <w:t xml:space="preserve"> and the National Sleep Foundation. </w:t>
      </w:r>
      <w:r w:rsidR="00572638">
        <w:t xml:space="preserve"> </w:t>
      </w:r>
      <w:r w:rsidR="00AD142A">
        <w:t xml:space="preserve">He has authored </w:t>
      </w:r>
      <w:r w:rsidR="00AD142A" w:rsidRPr="001E58FA">
        <w:t>approximately 270 articles and approximately 130 book</w:t>
      </w:r>
      <w:r w:rsidR="00AD142A">
        <w:t xml:space="preserve"> </w:t>
      </w:r>
      <w:r w:rsidR="00AD142A" w:rsidRPr="001E58FA">
        <w:t>chapters relat</w:t>
      </w:r>
      <w:r w:rsidR="00AD142A">
        <w:t>ing</w:t>
      </w:r>
      <w:r w:rsidR="00AD142A" w:rsidRPr="001E58FA">
        <w:t xml:space="preserve"> to insomnia, its diagnosis and its treatment</w:t>
      </w:r>
      <w:r w:rsidR="00AD142A">
        <w:t xml:space="preserve"> and </w:t>
      </w:r>
      <w:r w:rsidR="00572638">
        <w:t xml:space="preserve">is </w:t>
      </w:r>
      <w:r w:rsidR="00AD142A">
        <w:t xml:space="preserve">the former </w:t>
      </w:r>
      <w:r w:rsidR="00AD142A" w:rsidRPr="00A37E58">
        <w:t xml:space="preserve">Editor-in-Chief of the primary journal in the field of sleep, </w:t>
      </w:r>
      <w:r w:rsidR="00452EFF" w:rsidRPr="00C17E28">
        <w:rPr>
          <w:i/>
          <w:iCs/>
        </w:rPr>
        <w:t>Sleep</w:t>
      </w:r>
      <w:r w:rsidR="00AD142A">
        <w:t xml:space="preserve">. </w:t>
      </w:r>
      <w:r w:rsidR="00572638">
        <w:t xml:space="preserve"> </w:t>
      </w:r>
      <w:r w:rsidR="00AD142A">
        <w:t xml:space="preserve">He is the former Chairman of the </w:t>
      </w:r>
      <w:r w:rsidR="00452EFF">
        <w:t xml:space="preserve">WHO’s </w:t>
      </w:r>
      <w:r w:rsidR="00AD142A">
        <w:t xml:space="preserve">worldwide project on sleep and health. </w:t>
      </w:r>
    </w:p>
    <w:p w14:paraId="5E3B9F16" w14:textId="1FB001B4" w:rsidR="00AD142A" w:rsidRDefault="00284B88" w:rsidP="00284B88">
      <w:pPr>
        <w:pStyle w:val="ParaNumbering"/>
        <w:numPr>
          <w:ilvl w:val="0"/>
          <w:numId w:val="0"/>
        </w:numPr>
        <w:ind w:hanging="720"/>
      </w:pPr>
      <w:r>
        <w:rPr>
          <w:sz w:val="20"/>
        </w:rPr>
        <w:t>49</w:t>
      </w:r>
      <w:r>
        <w:rPr>
          <w:sz w:val="20"/>
        </w:rPr>
        <w:tab/>
      </w:r>
      <w:r w:rsidR="00AD142A">
        <w:t xml:space="preserve">As his qualifications are in </w:t>
      </w:r>
      <w:r w:rsidR="00AD142A" w:rsidRPr="00F659E6">
        <w:t xml:space="preserve">psychology, </w:t>
      </w:r>
      <w:r w:rsidR="00296562">
        <w:t xml:space="preserve">Professor Roth </w:t>
      </w:r>
      <w:r w:rsidR="00AD142A" w:rsidRPr="00F659E6">
        <w:t>do</w:t>
      </w:r>
      <w:r w:rsidR="00AD142A">
        <w:t>es</w:t>
      </w:r>
      <w:r w:rsidR="00AD142A" w:rsidRPr="00F659E6">
        <w:t xml:space="preserve"> not have prescribing rights, but in</w:t>
      </w:r>
      <w:r w:rsidR="00AD142A">
        <w:t xml:space="preserve"> his</w:t>
      </w:r>
      <w:r w:rsidR="00AD142A" w:rsidRPr="00F659E6">
        <w:t xml:space="preserve"> clinical practice and teaching roles </w:t>
      </w:r>
      <w:r w:rsidR="00AD142A">
        <w:t>he</w:t>
      </w:r>
      <w:r w:rsidR="00AD142A" w:rsidRPr="00F659E6">
        <w:t xml:space="preserve"> supervise</w:t>
      </w:r>
      <w:r w:rsidR="00AD142A">
        <w:t>s</w:t>
      </w:r>
      <w:r w:rsidR="00AD142A" w:rsidRPr="00F659E6">
        <w:t xml:space="preserve"> fellows (in psychiatry and other</w:t>
      </w:r>
      <w:r w:rsidR="00AD142A">
        <w:t xml:space="preserve"> </w:t>
      </w:r>
      <w:r w:rsidR="00AD142A" w:rsidRPr="00F659E6">
        <w:t>disciplines) who do have prescribing rights</w:t>
      </w:r>
      <w:r w:rsidR="00AD142A">
        <w:t>.</w:t>
      </w:r>
    </w:p>
    <w:p w14:paraId="305308AD" w14:textId="6A56733F" w:rsidR="00AD142A" w:rsidRPr="00CB1F10" w:rsidRDefault="00AD142A" w:rsidP="00AD142A">
      <w:pPr>
        <w:pStyle w:val="Heading2"/>
      </w:pPr>
      <w:bookmarkStart w:id="50" w:name="_Ref159510259"/>
      <w:r>
        <w:t>Respondents’ Witnesses</w:t>
      </w:r>
      <w:bookmarkEnd w:id="50"/>
    </w:p>
    <w:p w14:paraId="7C80AE15" w14:textId="77777777" w:rsidR="00AD142A" w:rsidRDefault="00AD142A" w:rsidP="00AD142A">
      <w:pPr>
        <w:pStyle w:val="Heading3"/>
      </w:pPr>
      <w:bookmarkStart w:id="51" w:name="_Ref159510260"/>
      <w:r>
        <w:t xml:space="preserve">Professor </w:t>
      </w:r>
      <w:r w:rsidRPr="00B54D67">
        <w:t>John Wheatley</w:t>
      </w:r>
      <w:bookmarkEnd w:id="51"/>
    </w:p>
    <w:p w14:paraId="6FA368A4" w14:textId="7CF6B5F9" w:rsidR="00AD142A" w:rsidRDefault="00284B88" w:rsidP="00284B88">
      <w:pPr>
        <w:pStyle w:val="ParaNumbering"/>
        <w:numPr>
          <w:ilvl w:val="0"/>
          <w:numId w:val="0"/>
        </w:numPr>
        <w:ind w:hanging="720"/>
      </w:pPr>
      <w:r>
        <w:rPr>
          <w:sz w:val="20"/>
        </w:rPr>
        <w:t>50</w:t>
      </w:r>
      <w:r>
        <w:rPr>
          <w:sz w:val="20"/>
        </w:rPr>
        <w:tab/>
      </w:r>
      <w:r w:rsidR="00AD142A">
        <w:t>Professor Wheatley made four affidavits dated 23 August 2019 (“Wheatley 1”), 21</w:t>
      </w:r>
      <w:r w:rsidR="008728C3">
        <w:t> </w:t>
      </w:r>
      <w:r w:rsidR="00AD142A">
        <w:t xml:space="preserve">November 2019 (“Wheatley 2”), 29 January 2020 (“Wheatley 3”) and 12 March 2020 (“Wheatley 4”).  Wheatley 4 was prepared and </w:t>
      </w:r>
      <w:r w:rsidR="00477FB8">
        <w:t xml:space="preserve">affirmed </w:t>
      </w:r>
      <w:r w:rsidR="00AD142A">
        <w:t xml:space="preserve">approximately four weeks after the Joint </w:t>
      </w:r>
      <w:r w:rsidR="00AD142A" w:rsidRPr="00611C18">
        <w:t>Expert Reports</w:t>
      </w:r>
      <w:r w:rsidR="00452EFF" w:rsidRPr="00611C18">
        <w:t xml:space="preserve"> which I refer to below</w:t>
      </w:r>
      <w:r w:rsidR="00AD142A" w:rsidRPr="00611C18">
        <w:t>.  He</w:t>
      </w:r>
      <w:r w:rsidR="00AD142A">
        <w:t xml:space="preserve"> is a Professor of Respiratory and Sleep Medicine at the University of Sydney and at Westmead Hospital in Sydney. </w:t>
      </w:r>
      <w:r w:rsidR="00452EFF">
        <w:t xml:space="preserve"> </w:t>
      </w:r>
      <w:r w:rsidR="00AD142A">
        <w:t>He holds a Bachelor of Medicine with First Class Honour</w:t>
      </w:r>
      <w:r w:rsidR="00452EFF">
        <w:t>s</w:t>
      </w:r>
      <w:r w:rsidR="00AD142A">
        <w:t xml:space="preserve"> from the University of Sydney</w:t>
      </w:r>
      <w:r w:rsidR="00AD142A" w:rsidRPr="0002625A">
        <w:t xml:space="preserve"> </w:t>
      </w:r>
      <w:r w:rsidR="00AD142A">
        <w:t xml:space="preserve">and a PhD in respiratory </w:t>
      </w:r>
      <w:proofErr w:type="gramStart"/>
      <w:r w:rsidR="00AD142A">
        <w:t>physiology</w:t>
      </w:r>
      <w:r w:rsidR="004B028C">
        <w:t>,</w:t>
      </w:r>
      <w:r w:rsidR="00AD142A">
        <w:t xml:space="preserve"> and</w:t>
      </w:r>
      <w:proofErr w:type="gramEnd"/>
      <w:r w:rsidR="00AD142A">
        <w:t xml:space="preserve"> has been admitted to the Fellowship of the Royal Australasian College of Physicians (“</w:t>
      </w:r>
      <w:r w:rsidR="005B6DBA">
        <w:t>F</w:t>
      </w:r>
      <w:r w:rsidR="00AD142A">
        <w:t xml:space="preserve">RACP”). </w:t>
      </w:r>
    </w:p>
    <w:p w14:paraId="6AF25615" w14:textId="2293036A" w:rsidR="00AD142A" w:rsidRDefault="00284B88" w:rsidP="00284B88">
      <w:pPr>
        <w:pStyle w:val="ParaNumbering"/>
        <w:numPr>
          <w:ilvl w:val="0"/>
          <w:numId w:val="0"/>
        </w:numPr>
        <w:ind w:hanging="720"/>
      </w:pPr>
      <w:r>
        <w:rPr>
          <w:sz w:val="20"/>
        </w:rPr>
        <w:t>51</w:t>
      </w:r>
      <w:r>
        <w:rPr>
          <w:sz w:val="20"/>
        </w:rPr>
        <w:tab/>
      </w:r>
      <w:r w:rsidR="008F0802">
        <w:t xml:space="preserve">Professor Wheatley </w:t>
      </w:r>
      <w:r w:rsidR="00AD142A">
        <w:t xml:space="preserve">currently holds several positions at Westmead Hospital including Director of the Department of Respiratory Medicine where he is responsible for </w:t>
      </w:r>
      <w:r w:rsidR="00AD142A" w:rsidRPr="00731DF7">
        <w:t>the delivery of respiratory and sleep medicine services</w:t>
      </w:r>
      <w:r w:rsidR="00AD142A">
        <w:t xml:space="preserve">. </w:t>
      </w:r>
      <w:r w:rsidR="004B028C">
        <w:t xml:space="preserve"> </w:t>
      </w:r>
      <w:r w:rsidR="00AD142A">
        <w:t xml:space="preserve">He also is a </w:t>
      </w:r>
      <w:r w:rsidR="00AD142A" w:rsidRPr="000B58C5">
        <w:t>Senior Staff Specialist</w:t>
      </w:r>
      <w:r w:rsidR="00AD142A">
        <w:t xml:space="preserve"> </w:t>
      </w:r>
      <w:r w:rsidR="00AD142A" w:rsidRPr="000B58C5">
        <w:t>Physician in the Department of Respiratory Medicine</w:t>
      </w:r>
      <w:r w:rsidR="00477FB8">
        <w:t>,</w:t>
      </w:r>
      <w:r w:rsidR="00AD142A" w:rsidRPr="000B58C5">
        <w:t xml:space="preserve"> </w:t>
      </w:r>
      <w:r w:rsidR="00477FB8">
        <w:t>as part of which he is</w:t>
      </w:r>
      <w:r w:rsidR="00AD142A" w:rsidRPr="000B58C5">
        <w:t xml:space="preserve"> a</w:t>
      </w:r>
      <w:r w:rsidR="00477FB8">
        <w:t>ppointed as a</w:t>
      </w:r>
      <w:r w:rsidR="00AD142A" w:rsidRPr="000B58C5">
        <w:t xml:space="preserve"> senior clinician in respiratory and sleep disorders</w:t>
      </w:r>
      <w:r w:rsidR="00AD142A">
        <w:t xml:space="preserve"> </w:t>
      </w:r>
      <w:r w:rsidR="00477FB8">
        <w:t xml:space="preserve">to manage patients requiring admission to hospital with complex respiratory and sleep disorders, as well as managing outpatients with complex medical problems requiring specialist medical consultation.  He is also </w:t>
      </w:r>
      <w:r w:rsidR="00AD142A">
        <w:t xml:space="preserve">responsible for running an </w:t>
      </w:r>
      <w:r w:rsidR="00AD142A" w:rsidRPr="000B58C5">
        <w:t>outpatient clinic twice a week for patients with sleep disorders.</w:t>
      </w:r>
      <w:r w:rsidR="00AD142A">
        <w:t xml:space="preserve"> </w:t>
      </w:r>
      <w:r w:rsidR="004B028C">
        <w:t xml:space="preserve"> </w:t>
      </w:r>
      <w:r w:rsidR="00AD142A">
        <w:t xml:space="preserve">He is </w:t>
      </w:r>
      <w:r w:rsidR="00316B5B">
        <w:t xml:space="preserve">the Founder and </w:t>
      </w:r>
      <w:r w:rsidR="00AD142A" w:rsidRPr="000B58C5">
        <w:t xml:space="preserve">Director </w:t>
      </w:r>
      <w:r w:rsidR="00316B5B">
        <w:t>of</w:t>
      </w:r>
      <w:r w:rsidR="00316B5B" w:rsidRPr="000B58C5">
        <w:t xml:space="preserve"> </w:t>
      </w:r>
      <w:r w:rsidR="00AD142A" w:rsidRPr="000B58C5">
        <w:t>the Sleep</w:t>
      </w:r>
      <w:r w:rsidR="00AD142A">
        <w:t xml:space="preserve"> </w:t>
      </w:r>
      <w:r w:rsidR="00AD142A" w:rsidRPr="000B58C5">
        <w:t>Laboratory at Westmead Hospital</w:t>
      </w:r>
      <w:r w:rsidR="00AD142A">
        <w:t xml:space="preserve"> where he is </w:t>
      </w:r>
      <w:r w:rsidR="00AD142A" w:rsidRPr="000B58C5">
        <w:t>responsible for overall management of the</w:t>
      </w:r>
      <w:r w:rsidR="00AD142A">
        <w:t xml:space="preserve"> </w:t>
      </w:r>
      <w:r w:rsidR="00AD142A" w:rsidRPr="000B58C5">
        <w:t xml:space="preserve">laboratory services with the assistance of the Sleep Services Manager, </w:t>
      </w:r>
      <w:r w:rsidR="00316B5B">
        <w:t xml:space="preserve">and the </w:t>
      </w:r>
      <w:r w:rsidR="00AD142A" w:rsidRPr="000B58C5">
        <w:t>provision,</w:t>
      </w:r>
      <w:r w:rsidR="00AD142A">
        <w:t xml:space="preserve"> </w:t>
      </w:r>
      <w:r w:rsidR="00AD142A" w:rsidRPr="000B58C5">
        <w:t>scoring and interpretation of all sleep tests undertaken by the laboratory, as well as</w:t>
      </w:r>
      <w:r w:rsidR="00AD142A">
        <w:t xml:space="preserve"> </w:t>
      </w:r>
      <w:r w:rsidR="00AD142A" w:rsidRPr="000B58C5">
        <w:t>supervision of all teaching and research functions of the laboratory.</w:t>
      </w:r>
      <w:r w:rsidR="00AD142A">
        <w:t xml:space="preserve"> He is also the Founder and Director of </w:t>
      </w:r>
      <w:r w:rsidR="00316B5B">
        <w:t xml:space="preserve">the </w:t>
      </w:r>
      <w:r w:rsidR="00AD142A" w:rsidRPr="000B58C5">
        <w:t xml:space="preserve">Respiratory Failure </w:t>
      </w:r>
      <w:r w:rsidR="00AD142A">
        <w:t>and</w:t>
      </w:r>
      <w:r w:rsidR="00AD142A" w:rsidRPr="000B58C5">
        <w:t xml:space="preserve"> Sleep Disorders Service at Westmead</w:t>
      </w:r>
      <w:r w:rsidR="00AD142A">
        <w:t xml:space="preserve"> </w:t>
      </w:r>
      <w:r w:rsidR="00AD142A" w:rsidRPr="000B58C5">
        <w:t>Hospital</w:t>
      </w:r>
      <w:r w:rsidR="00316B5B">
        <w:t>,</w:t>
      </w:r>
      <w:r w:rsidR="00AD142A">
        <w:t xml:space="preserve"> which </w:t>
      </w:r>
      <w:r w:rsidR="00AD142A" w:rsidRPr="000B58C5">
        <w:t>undertakes clinical management of all patients with</w:t>
      </w:r>
      <w:r w:rsidR="00AD142A">
        <w:t xml:space="preserve"> </w:t>
      </w:r>
      <w:r w:rsidR="00AD142A" w:rsidRPr="000B58C5">
        <w:t>respiratory sleep disorders including obstructive sleep apnoea, central sleep apnoea</w:t>
      </w:r>
      <w:r w:rsidR="00AD142A">
        <w:t xml:space="preserve"> </w:t>
      </w:r>
      <w:r w:rsidR="00AD142A" w:rsidRPr="000B58C5">
        <w:t>and nocturnal respiratory failure.</w:t>
      </w:r>
    </w:p>
    <w:p w14:paraId="6DDD633B" w14:textId="591F5880" w:rsidR="00AD142A" w:rsidRDefault="00284B88" w:rsidP="00284B88">
      <w:pPr>
        <w:pStyle w:val="ParaNumbering"/>
        <w:numPr>
          <w:ilvl w:val="0"/>
          <w:numId w:val="0"/>
        </w:numPr>
        <w:ind w:hanging="720"/>
      </w:pPr>
      <w:r>
        <w:rPr>
          <w:sz w:val="20"/>
        </w:rPr>
        <w:t>52</w:t>
      </w:r>
      <w:r>
        <w:rPr>
          <w:sz w:val="20"/>
        </w:rPr>
        <w:tab/>
      </w:r>
      <w:r w:rsidR="008F0802">
        <w:t xml:space="preserve">Professor Wheatley </w:t>
      </w:r>
      <w:r w:rsidR="00AD142A">
        <w:t xml:space="preserve">is also a </w:t>
      </w:r>
      <w:r w:rsidR="00AD142A" w:rsidRPr="003A50B7">
        <w:t>Director in the Department of Respiratory</w:t>
      </w:r>
      <w:r w:rsidR="00AD142A">
        <w:t xml:space="preserve"> </w:t>
      </w:r>
      <w:r w:rsidR="00AD142A" w:rsidRPr="003A50B7">
        <w:t xml:space="preserve">and Sleep Medicine at the </w:t>
      </w:r>
      <w:r w:rsidR="00AD142A">
        <w:t xml:space="preserve">Western Sydney Local Health District (formerly </w:t>
      </w:r>
      <w:r w:rsidR="00AD142A" w:rsidRPr="003A50B7">
        <w:t>Sydney West Area Health Service</w:t>
      </w:r>
      <w:r w:rsidR="00AD142A">
        <w:t>), where he is</w:t>
      </w:r>
      <w:r w:rsidR="00AD142A" w:rsidRPr="003A50B7">
        <w:t xml:space="preserve"> the</w:t>
      </w:r>
      <w:r w:rsidR="00AD142A">
        <w:t xml:space="preserve"> </w:t>
      </w:r>
      <w:r w:rsidR="00AD142A" w:rsidRPr="003A50B7">
        <w:t xml:space="preserve">senior clinical leader for all </w:t>
      </w:r>
      <w:r w:rsidR="00316B5B">
        <w:t>r</w:t>
      </w:r>
      <w:r w:rsidR="00316B5B" w:rsidRPr="003A50B7">
        <w:t xml:space="preserve">espiratory </w:t>
      </w:r>
      <w:r w:rsidR="00AD142A" w:rsidRPr="003A50B7">
        <w:t xml:space="preserve">and sleep clinical services for the </w:t>
      </w:r>
      <w:r w:rsidR="00316B5B">
        <w:t>l</w:t>
      </w:r>
      <w:r w:rsidR="00316B5B" w:rsidRPr="003A50B7">
        <w:t xml:space="preserve">ocal </w:t>
      </w:r>
      <w:r w:rsidR="00316B5B">
        <w:t>a</w:t>
      </w:r>
      <w:r w:rsidR="00316B5B" w:rsidRPr="003A50B7">
        <w:t>rea</w:t>
      </w:r>
      <w:r w:rsidR="00316B5B">
        <w:t xml:space="preserve"> h</w:t>
      </w:r>
      <w:r w:rsidR="00316B5B" w:rsidRPr="003A50B7">
        <w:t xml:space="preserve">ealth </w:t>
      </w:r>
      <w:r w:rsidR="00316B5B">
        <w:t>s</w:t>
      </w:r>
      <w:r w:rsidR="00316B5B" w:rsidRPr="003A50B7">
        <w:t xml:space="preserve">ervice </w:t>
      </w:r>
      <w:r w:rsidR="00AD142A" w:rsidRPr="003A50B7">
        <w:t>comprising Westmead, Blacktown, M</w:t>
      </w:r>
      <w:r w:rsidR="00803C14">
        <w:t>oun</w:t>
      </w:r>
      <w:r w:rsidR="00AD142A" w:rsidRPr="003A50B7">
        <w:t xml:space="preserve">t </w:t>
      </w:r>
      <w:proofErr w:type="gramStart"/>
      <w:r w:rsidR="00AD142A" w:rsidRPr="003A50B7">
        <w:t>Druitt</w:t>
      </w:r>
      <w:proofErr w:type="gramEnd"/>
      <w:r w:rsidR="00AD142A" w:rsidRPr="003A50B7">
        <w:t xml:space="preserve"> and Auburn Hospitals. The</w:t>
      </w:r>
      <w:r w:rsidR="00AD142A">
        <w:t xml:space="preserve"> </w:t>
      </w:r>
      <w:r w:rsidR="00AD142A" w:rsidRPr="003A50B7">
        <w:t>service manages patients with both acute and chronic respiratory and sleep disorders</w:t>
      </w:r>
      <w:r w:rsidR="00AD142A">
        <w:t>.</w:t>
      </w:r>
      <w:r w:rsidR="00AD142A" w:rsidRPr="003A50B7">
        <w:t xml:space="preserve"> </w:t>
      </w:r>
    </w:p>
    <w:p w14:paraId="6134B529" w14:textId="172748C5" w:rsidR="00AD142A" w:rsidRDefault="00284B88" w:rsidP="00284B88">
      <w:pPr>
        <w:pStyle w:val="ParaNumbering"/>
        <w:numPr>
          <w:ilvl w:val="0"/>
          <w:numId w:val="0"/>
        </w:numPr>
        <w:ind w:hanging="720"/>
      </w:pPr>
      <w:r>
        <w:rPr>
          <w:sz w:val="20"/>
        </w:rPr>
        <w:t>53</w:t>
      </w:r>
      <w:r>
        <w:rPr>
          <w:sz w:val="20"/>
        </w:rPr>
        <w:tab/>
      </w:r>
      <w:r w:rsidR="008F0802">
        <w:t xml:space="preserve">Professor Wheatley </w:t>
      </w:r>
      <w:r w:rsidR="00AD142A">
        <w:t xml:space="preserve">has also simultaneously held </w:t>
      </w:r>
      <w:r w:rsidR="00AD142A" w:rsidRPr="00B45736">
        <w:t>clinical academic</w:t>
      </w:r>
      <w:r w:rsidR="00AD142A">
        <w:t xml:space="preserve"> </w:t>
      </w:r>
      <w:r w:rsidR="00AD142A" w:rsidRPr="00B45736">
        <w:t xml:space="preserve">positions in the Faculty of Medicine at the University of Sydney </w:t>
      </w:r>
      <w:r w:rsidR="00AD142A">
        <w:t>including</w:t>
      </w:r>
      <w:r w:rsidR="00AD142A" w:rsidRPr="00B45736">
        <w:t xml:space="preserve"> </w:t>
      </w:r>
      <w:r w:rsidR="00AD142A">
        <w:t xml:space="preserve">as a </w:t>
      </w:r>
      <w:r w:rsidR="00AD142A" w:rsidRPr="00B45736">
        <w:t>Clinical Senior Lecturer</w:t>
      </w:r>
      <w:r w:rsidR="00AD142A">
        <w:t xml:space="preserve">, </w:t>
      </w:r>
      <w:r w:rsidR="00AD142A" w:rsidRPr="00B45736">
        <w:t>Clinical Associate Professor</w:t>
      </w:r>
      <w:r w:rsidR="00AD142A">
        <w:t xml:space="preserve"> and </w:t>
      </w:r>
      <w:r w:rsidR="00AD142A" w:rsidRPr="00B45736">
        <w:t>Clinical Professor</w:t>
      </w:r>
      <w:r w:rsidR="00AD142A">
        <w:t xml:space="preserve">. He has </w:t>
      </w:r>
      <w:r w:rsidR="00AD142A" w:rsidRPr="00B45736">
        <w:t>taught both undergraduate and postgraduate</w:t>
      </w:r>
      <w:r w:rsidR="00AD142A">
        <w:t xml:space="preserve"> </w:t>
      </w:r>
      <w:r w:rsidR="00AD142A" w:rsidRPr="00B45736">
        <w:t>medical students in the fields of respiratory medicine and sleep medicine.</w:t>
      </w:r>
      <w:r w:rsidR="00FB617A">
        <w:t xml:space="preserve">  He </w:t>
      </w:r>
      <w:r w:rsidR="005B6DBA">
        <w:t xml:space="preserve">was </w:t>
      </w:r>
      <w:r w:rsidR="00FB617A">
        <w:t>also</w:t>
      </w:r>
      <w:r w:rsidR="00FB617A" w:rsidRPr="000F3A28">
        <w:t xml:space="preserve"> </w:t>
      </w:r>
      <w:r w:rsidR="005B6DBA">
        <w:t>involved in</w:t>
      </w:r>
      <w:r w:rsidR="00FB617A">
        <w:t xml:space="preserve"> the development of the post-graduate </w:t>
      </w:r>
      <w:r w:rsidR="005B6DBA">
        <w:t xml:space="preserve">FRACP </w:t>
      </w:r>
      <w:r w:rsidR="00FB617A">
        <w:t xml:space="preserve">training program in sleep medicine and </w:t>
      </w:r>
      <w:r w:rsidR="00FB617A" w:rsidRPr="000F3A28">
        <w:t xml:space="preserve">the </w:t>
      </w:r>
      <w:r w:rsidR="005B6DBA">
        <w:t>F</w:t>
      </w:r>
      <w:r w:rsidR="005B6DBA" w:rsidRPr="000F3A28">
        <w:t xml:space="preserve">RACP </w:t>
      </w:r>
      <w:r w:rsidR="00FB617A" w:rsidRPr="000F3A28">
        <w:t xml:space="preserve">curriculum </w:t>
      </w:r>
      <w:r w:rsidR="00FB617A">
        <w:t xml:space="preserve">in Australia </w:t>
      </w:r>
      <w:r w:rsidR="00FB617A" w:rsidRPr="000F3A28">
        <w:t xml:space="preserve">for </w:t>
      </w:r>
      <w:r w:rsidR="005B6DBA">
        <w:t>sleep medicine training of respiratory physicians in the mid-1990s</w:t>
      </w:r>
      <w:r w:rsidR="00FB617A">
        <w:t xml:space="preserve">. </w:t>
      </w:r>
      <w:r w:rsidR="00AD142A" w:rsidRPr="00B45736">
        <w:t xml:space="preserve"> </w:t>
      </w:r>
    </w:p>
    <w:p w14:paraId="3E16C0EF" w14:textId="3C8A0D26" w:rsidR="00AD142A" w:rsidRDefault="00284B88" w:rsidP="00284B88">
      <w:pPr>
        <w:pStyle w:val="ParaNumbering"/>
        <w:numPr>
          <w:ilvl w:val="0"/>
          <w:numId w:val="0"/>
        </w:numPr>
        <w:ind w:hanging="720"/>
      </w:pPr>
      <w:r>
        <w:rPr>
          <w:sz w:val="20"/>
        </w:rPr>
        <w:t>54</w:t>
      </w:r>
      <w:r>
        <w:rPr>
          <w:sz w:val="20"/>
        </w:rPr>
        <w:tab/>
      </w:r>
      <w:r w:rsidR="00AA2E99">
        <w:t xml:space="preserve">Professor Wheatley </w:t>
      </w:r>
      <w:r w:rsidR="00AD142A">
        <w:t>has</w:t>
      </w:r>
      <w:r w:rsidR="00AD142A" w:rsidRPr="00B45736">
        <w:t xml:space="preserve"> also</w:t>
      </w:r>
      <w:r w:rsidR="00AD142A">
        <w:t xml:space="preserve"> </w:t>
      </w:r>
      <w:r w:rsidR="00AD142A" w:rsidRPr="00B45736">
        <w:t>conducted research programs in both sleep and respiratory disorders</w:t>
      </w:r>
      <w:r w:rsidR="00AD142A">
        <w:t xml:space="preserve"> and has</w:t>
      </w:r>
      <w:r w:rsidR="00AD142A" w:rsidRPr="00B45736">
        <w:t xml:space="preserve"> been involved as the principal investigator</w:t>
      </w:r>
      <w:r w:rsidR="00AD142A">
        <w:t xml:space="preserve"> </w:t>
      </w:r>
      <w:r w:rsidR="00AD142A" w:rsidRPr="00B45736">
        <w:t xml:space="preserve">of </w:t>
      </w:r>
      <w:proofErr w:type="gramStart"/>
      <w:r w:rsidR="00AD142A" w:rsidRPr="00B45736">
        <w:t>a number of</w:t>
      </w:r>
      <w:proofErr w:type="gramEnd"/>
      <w:r w:rsidR="00AD142A" w:rsidRPr="00B45736">
        <w:t xml:space="preserve"> research clinical trials at Westmead Hospital including in the fields of</w:t>
      </w:r>
      <w:r w:rsidR="00AD142A">
        <w:t xml:space="preserve"> </w:t>
      </w:r>
      <w:r w:rsidR="00AD142A" w:rsidRPr="00B45736">
        <w:t>chronic insomnia and primary insomnia. Several of the clinical trials involved the</w:t>
      </w:r>
      <w:r w:rsidR="00AD142A">
        <w:t xml:space="preserve"> </w:t>
      </w:r>
      <w:r w:rsidR="00AD142A" w:rsidRPr="00B45736">
        <w:t>assessment</w:t>
      </w:r>
      <w:r w:rsidR="00AD142A">
        <w:t xml:space="preserve"> </w:t>
      </w:r>
      <w:r w:rsidR="00AD142A" w:rsidRPr="00B45736">
        <w:t>of new pharmaceutical agents in</w:t>
      </w:r>
      <w:r w:rsidR="00AD142A">
        <w:t xml:space="preserve"> </w:t>
      </w:r>
      <w:r w:rsidR="00AD142A" w:rsidRPr="00B45736">
        <w:t>the treatment of chronic and primary insomnia.</w:t>
      </w:r>
      <w:r w:rsidR="00AD142A">
        <w:t xml:space="preserve"> </w:t>
      </w:r>
      <w:r w:rsidR="004B028C">
        <w:t xml:space="preserve"> </w:t>
      </w:r>
      <w:r w:rsidR="00AD142A">
        <w:t xml:space="preserve">He has also </w:t>
      </w:r>
      <w:r w:rsidR="00AD142A" w:rsidRPr="00DC436F">
        <w:t xml:space="preserve">researched and </w:t>
      </w:r>
      <w:r w:rsidR="00AD142A">
        <w:t xml:space="preserve">authored </w:t>
      </w:r>
      <w:r w:rsidR="00AD142A" w:rsidRPr="00DC436F">
        <w:t>around</w:t>
      </w:r>
      <w:r w:rsidR="00AD142A">
        <w:t xml:space="preserve"> </w:t>
      </w:r>
      <w:r w:rsidR="00AD142A" w:rsidRPr="00DC436F">
        <w:t>100 peer reviewed journal articles and book chapters on respiratory and sleep</w:t>
      </w:r>
      <w:r w:rsidR="00AD142A">
        <w:t xml:space="preserve"> </w:t>
      </w:r>
      <w:proofErr w:type="gramStart"/>
      <w:r w:rsidR="00AD142A">
        <w:t>m</w:t>
      </w:r>
      <w:r w:rsidR="00AD142A" w:rsidRPr="00DC436F">
        <w:t>edicine</w:t>
      </w:r>
      <w:proofErr w:type="gramEnd"/>
      <w:r w:rsidR="00AD142A">
        <w:t xml:space="preserve"> and he has held a</w:t>
      </w:r>
      <w:r w:rsidR="00AD142A" w:rsidRPr="00DC436F">
        <w:t xml:space="preserve"> number of research grants</w:t>
      </w:r>
      <w:r w:rsidR="00AD142A">
        <w:t xml:space="preserve"> </w:t>
      </w:r>
      <w:r w:rsidR="00AD142A" w:rsidRPr="00DC436F">
        <w:t xml:space="preserve">for research in the field of respiratory and sleep medicine. </w:t>
      </w:r>
      <w:r w:rsidR="00AD142A">
        <w:t xml:space="preserve"> </w:t>
      </w:r>
    </w:p>
    <w:p w14:paraId="09F45EE7" w14:textId="77777777" w:rsidR="00AD142A" w:rsidRDefault="00AD142A" w:rsidP="00AD142A">
      <w:pPr>
        <w:pStyle w:val="Heading3"/>
      </w:pPr>
      <w:bookmarkStart w:id="52" w:name="_Ref159510261"/>
      <w:r w:rsidRPr="00B54D67">
        <w:t xml:space="preserve">Professor Nicholas </w:t>
      </w:r>
      <w:proofErr w:type="spellStart"/>
      <w:r w:rsidRPr="00B54D67">
        <w:t>Glozier</w:t>
      </w:r>
      <w:bookmarkEnd w:id="52"/>
      <w:proofErr w:type="spellEnd"/>
    </w:p>
    <w:p w14:paraId="7EE981BB" w14:textId="5E6AA6B3" w:rsidR="00AD142A" w:rsidRDefault="00284B88" w:rsidP="00284B88">
      <w:pPr>
        <w:pStyle w:val="ParaNumbering"/>
        <w:numPr>
          <w:ilvl w:val="0"/>
          <w:numId w:val="0"/>
        </w:numPr>
        <w:ind w:hanging="720"/>
      </w:pPr>
      <w:r>
        <w:rPr>
          <w:sz w:val="20"/>
        </w:rPr>
        <w:t>55</w:t>
      </w:r>
      <w:r>
        <w:rPr>
          <w:sz w:val="20"/>
        </w:rPr>
        <w:tab/>
      </w:r>
      <w:r w:rsidR="00AD142A">
        <w:t xml:space="preserve">Professor </w:t>
      </w:r>
      <w:proofErr w:type="spellStart"/>
      <w:r w:rsidR="00AD142A">
        <w:t>Glozier</w:t>
      </w:r>
      <w:proofErr w:type="spellEnd"/>
      <w:r w:rsidR="00AD142A">
        <w:t xml:space="preserve"> made three affidavits dated 22 November 2019 (“</w:t>
      </w:r>
      <w:proofErr w:type="spellStart"/>
      <w:r w:rsidR="00AD142A">
        <w:t>Glozier</w:t>
      </w:r>
      <w:proofErr w:type="spellEnd"/>
      <w:r w:rsidR="00AD142A">
        <w:t xml:space="preserve"> 1”), 31 January 2020 (“</w:t>
      </w:r>
      <w:proofErr w:type="spellStart"/>
      <w:r w:rsidR="00AD142A">
        <w:t>Glozier</w:t>
      </w:r>
      <w:proofErr w:type="spellEnd"/>
      <w:r w:rsidR="00AD142A">
        <w:t xml:space="preserve"> 2”) and 13 March 2020 (“</w:t>
      </w:r>
      <w:proofErr w:type="spellStart"/>
      <w:r w:rsidR="00AD142A">
        <w:t>Glozier</w:t>
      </w:r>
      <w:proofErr w:type="spellEnd"/>
      <w:r w:rsidR="00AD142A">
        <w:t xml:space="preserve"> 3”). </w:t>
      </w:r>
      <w:r w:rsidR="004B028C">
        <w:t xml:space="preserve"> </w:t>
      </w:r>
      <w:proofErr w:type="spellStart"/>
      <w:r w:rsidR="00AD142A">
        <w:t>Glozier</w:t>
      </w:r>
      <w:proofErr w:type="spellEnd"/>
      <w:r w:rsidR="00AD142A">
        <w:t xml:space="preserve"> 3 was prepared and sworn approximately four weeks after the Joint Expert Reports. </w:t>
      </w:r>
      <w:r w:rsidR="004B028C">
        <w:t xml:space="preserve"> </w:t>
      </w:r>
      <w:r w:rsidR="008F0802">
        <w:t xml:space="preserve">He </w:t>
      </w:r>
      <w:r w:rsidR="00AD142A">
        <w:t xml:space="preserve">is a </w:t>
      </w:r>
      <w:r w:rsidR="00AD142A" w:rsidRPr="007515AB">
        <w:t xml:space="preserve">Professor of Psychological Medicine at the Brain and Mind Centre </w:t>
      </w:r>
      <w:r w:rsidR="00AD142A">
        <w:t>and</w:t>
      </w:r>
      <w:r w:rsidR="00AD142A" w:rsidRPr="007515AB">
        <w:t xml:space="preserve"> Clinical</w:t>
      </w:r>
      <w:r w:rsidR="00AD142A">
        <w:t xml:space="preserve"> </w:t>
      </w:r>
      <w:r w:rsidR="00AD142A" w:rsidRPr="007515AB">
        <w:t xml:space="preserve">School at the University of </w:t>
      </w:r>
      <w:proofErr w:type="gramStart"/>
      <w:r w:rsidR="00AD142A" w:rsidRPr="007515AB">
        <w:t>Sydney</w:t>
      </w:r>
      <w:r w:rsidR="004B028C">
        <w:t>,</w:t>
      </w:r>
      <w:r w:rsidR="00AD142A" w:rsidRPr="007515AB">
        <w:t xml:space="preserve"> and</w:t>
      </w:r>
      <w:proofErr w:type="gramEnd"/>
      <w:r w:rsidR="00AD142A" w:rsidRPr="007515AB">
        <w:t xml:space="preserve"> </w:t>
      </w:r>
      <w:r w:rsidR="00AD142A">
        <w:t xml:space="preserve">is </w:t>
      </w:r>
      <w:r w:rsidR="00AD142A" w:rsidRPr="007515AB">
        <w:t>a Senior Staff Specialist in Psychiatry for the</w:t>
      </w:r>
      <w:r w:rsidR="00AD142A">
        <w:t xml:space="preserve"> </w:t>
      </w:r>
      <w:r w:rsidR="00AD142A" w:rsidRPr="007515AB">
        <w:t>Sydney Local Health District.</w:t>
      </w:r>
      <w:r w:rsidR="0027174E">
        <w:t xml:space="preserve"> </w:t>
      </w:r>
      <w:r w:rsidR="00AD142A" w:rsidRPr="007515AB">
        <w:t xml:space="preserve"> </w:t>
      </w:r>
      <w:r w:rsidR="00AD142A">
        <w:t xml:space="preserve">He has </w:t>
      </w:r>
      <w:r w:rsidR="00AD142A" w:rsidRPr="007515AB">
        <w:t>more than 20 years</w:t>
      </w:r>
      <w:r w:rsidR="00AD142A">
        <w:t>’</w:t>
      </w:r>
      <w:r w:rsidR="00AD142A" w:rsidRPr="007515AB">
        <w:t xml:space="preserve"> experience in psychiatry.</w:t>
      </w:r>
      <w:r w:rsidR="00AD142A">
        <w:t xml:space="preserve"> </w:t>
      </w:r>
      <w:r w:rsidR="00686462">
        <w:t xml:space="preserve"> </w:t>
      </w:r>
      <w:r w:rsidR="00AD142A">
        <w:t xml:space="preserve">He holds a </w:t>
      </w:r>
      <w:r w:rsidR="00A52A68">
        <w:t xml:space="preserve">Bachelor of Medicine and a </w:t>
      </w:r>
      <w:r w:rsidR="00AD142A">
        <w:t xml:space="preserve">Bachelor of Arts majoring in </w:t>
      </w:r>
      <w:r w:rsidR="00A52A68">
        <w:t xml:space="preserve">physiology </w:t>
      </w:r>
      <w:r w:rsidR="00AD142A">
        <w:t>from Oxford University</w:t>
      </w:r>
      <w:r w:rsidR="00A52A68">
        <w:t>,</w:t>
      </w:r>
      <w:r w:rsidR="00AD142A">
        <w:t xml:space="preserve"> and a Bachelor of Medicine and a Bachelor of Surgery from London </w:t>
      </w:r>
      <w:proofErr w:type="gramStart"/>
      <w:r w:rsidR="00AD142A">
        <w:t>University</w:t>
      </w:r>
      <w:r w:rsidR="00A52A68">
        <w:t>,</w:t>
      </w:r>
      <w:r w:rsidR="00AD142A">
        <w:t xml:space="preserve"> and</w:t>
      </w:r>
      <w:proofErr w:type="gramEnd"/>
      <w:r w:rsidR="00AD142A">
        <w:t xml:space="preserve"> is a member of the Royal College of Psychiatrists in the United Kingdom. </w:t>
      </w:r>
      <w:r w:rsidR="00686462">
        <w:t xml:space="preserve"> </w:t>
      </w:r>
      <w:r w:rsidR="00AD142A">
        <w:t xml:space="preserve">He also holds a </w:t>
      </w:r>
      <w:proofErr w:type="gramStart"/>
      <w:r w:rsidR="00AD142A">
        <w:t>Masters in Health Policy</w:t>
      </w:r>
      <w:proofErr w:type="gramEnd"/>
      <w:r w:rsidR="00AD142A">
        <w:t xml:space="preserve"> from the London School of Economics and was awarded a PhD from London University.</w:t>
      </w:r>
      <w:r w:rsidR="00686462">
        <w:t xml:space="preserve"> </w:t>
      </w:r>
      <w:r w:rsidR="00AD142A">
        <w:t xml:space="preserve"> He is currently a Fellow of the RANZCP. </w:t>
      </w:r>
    </w:p>
    <w:p w14:paraId="5F22DD84" w14:textId="50D03413" w:rsidR="00AD142A" w:rsidRDefault="00284B88" w:rsidP="00284B88">
      <w:pPr>
        <w:pStyle w:val="ParaNumbering"/>
        <w:numPr>
          <w:ilvl w:val="0"/>
          <w:numId w:val="0"/>
        </w:numPr>
        <w:ind w:hanging="720"/>
      </w:pPr>
      <w:r>
        <w:rPr>
          <w:sz w:val="20"/>
        </w:rPr>
        <w:t>56</w:t>
      </w:r>
      <w:r>
        <w:rPr>
          <w:sz w:val="20"/>
        </w:rPr>
        <w:tab/>
      </w:r>
      <w:r w:rsidR="008F0802">
        <w:t xml:space="preserve">Professor </w:t>
      </w:r>
      <w:proofErr w:type="spellStart"/>
      <w:r w:rsidR="008F0802">
        <w:t>Glozier</w:t>
      </w:r>
      <w:proofErr w:type="spellEnd"/>
      <w:r w:rsidR="008F0802">
        <w:t xml:space="preserve"> </w:t>
      </w:r>
      <w:r w:rsidR="00AD142A">
        <w:t xml:space="preserve">is also a part-time </w:t>
      </w:r>
      <w:r w:rsidR="00AD142A" w:rsidRPr="008F24E3">
        <w:t>Senior Staff Specialist Psychiatrist with the Sydney</w:t>
      </w:r>
      <w:r w:rsidR="00AD142A">
        <w:t xml:space="preserve"> </w:t>
      </w:r>
      <w:proofErr w:type="gramStart"/>
      <w:r w:rsidR="00AD142A" w:rsidRPr="008F24E3">
        <w:t>South West</w:t>
      </w:r>
      <w:proofErr w:type="gramEnd"/>
      <w:r w:rsidR="00AD142A" w:rsidRPr="008F24E3">
        <w:t xml:space="preserve"> Area Health Service</w:t>
      </w:r>
      <w:r w:rsidR="00AD142A">
        <w:t xml:space="preserve"> where he established </w:t>
      </w:r>
      <w:r w:rsidR="00AD142A" w:rsidRPr="008F24E3">
        <w:t>Australia</w:t>
      </w:r>
      <w:r w:rsidR="00AD142A">
        <w:t>’</w:t>
      </w:r>
      <w:r w:rsidR="00AD142A" w:rsidRPr="008F24E3">
        <w:t>s first sleep treatment program for public psychiatric inpatients.</w:t>
      </w:r>
      <w:r w:rsidR="00AD142A">
        <w:t xml:space="preserve"> </w:t>
      </w:r>
      <w:r w:rsidR="00197A49">
        <w:t xml:space="preserve"> </w:t>
      </w:r>
      <w:r w:rsidR="00AD142A" w:rsidRPr="008F24E3">
        <w:t xml:space="preserve">Since 2009 </w:t>
      </w:r>
      <w:r w:rsidR="00AD142A">
        <w:t xml:space="preserve">he has held academic positions </w:t>
      </w:r>
      <w:r w:rsidR="00AD142A" w:rsidRPr="008F24E3">
        <w:t>at the</w:t>
      </w:r>
      <w:r w:rsidR="00AD142A">
        <w:t xml:space="preserve"> </w:t>
      </w:r>
      <w:r w:rsidR="00AD142A" w:rsidRPr="008F24E3">
        <w:t>University of Sydney</w:t>
      </w:r>
      <w:r w:rsidR="00AD142A">
        <w:t xml:space="preserve"> as an Associate Professor and Professor and has been </w:t>
      </w:r>
      <w:r w:rsidR="00AD142A" w:rsidRPr="008F24E3">
        <w:t>extensively involved in teaching medical students all aspects of psychiatry</w:t>
      </w:r>
      <w:r w:rsidR="00AD142A">
        <w:t xml:space="preserve">. </w:t>
      </w:r>
      <w:r w:rsidR="006B5618">
        <w:t xml:space="preserve"> </w:t>
      </w:r>
      <w:r w:rsidR="00AD142A">
        <w:t xml:space="preserve">He has also taught the </w:t>
      </w:r>
      <w:proofErr w:type="gramStart"/>
      <w:r w:rsidR="00AD142A">
        <w:t>Masters</w:t>
      </w:r>
      <w:proofErr w:type="gramEnd"/>
      <w:r w:rsidR="00AD142A">
        <w:t xml:space="preserve"> course on sleep medicine which is aimed at specialists and advanced trainees with a high level of prior knowledge of sleep disorders.</w:t>
      </w:r>
      <w:r w:rsidR="00197A49">
        <w:t xml:space="preserve"> </w:t>
      </w:r>
      <w:r w:rsidR="00AD142A">
        <w:t xml:space="preserve"> He also has experience in conducting psychiatric clinical trials of novel medicines and </w:t>
      </w:r>
      <w:r w:rsidR="00AD142A" w:rsidRPr="00CE513F">
        <w:t xml:space="preserve">behavioural and digital treatments predominantly in patients with depression, </w:t>
      </w:r>
      <w:proofErr w:type="gramStart"/>
      <w:r w:rsidR="00AD142A" w:rsidRPr="00CE513F">
        <w:t>sleep</w:t>
      </w:r>
      <w:proofErr w:type="gramEnd"/>
      <w:r w:rsidR="00AD142A" w:rsidRPr="00CE513F">
        <w:t xml:space="preserve"> and</w:t>
      </w:r>
      <w:r w:rsidR="00AD142A">
        <w:t xml:space="preserve"> </w:t>
      </w:r>
      <w:r w:rsidR="00AD142A" w:rsidRPr="00CE513F">
        <w:t>cognitive disorders.</w:t>
      </w:r>
      <w:r w:rsidR="00AD142A">
        <w:t xml:space="preserve"> </w:t>
      </w:r>
      <w:r w:rsidR="006B5618">
        <w:t xml:space="preserve"> </w:t>
      </w:r>
      <w:r w:rsidR="00AD142A">
        <w:t>He was</w:t>
      </w:r>
      <w:r w:rsidR="00A52A68">
        <w:t xml:space="preserve">, or is currently, </w:t>
      </w:r>
      <w:r w:rsidR="00AD142A">
        <w:t xml:space="preserve">the chief investigator of three trials relating to insomnia and has undertaken significant and extensive research into insomnia and sleep disorders. </w:t>
      </w:r>
    </w:p>
    <w:p w14:paraId="5798F116" w14:textId="16583404" w:rsidR="00AD142A" w:rsidRDefault="00284B88" w:rsidP="00284B88">
      <w:pPr>
        <w:pStyle w:val="ParaNumbering"/>
        <w:numPr>
          <w:ilvl w:val="0"/>
          <w:numId w:val="0"/>
        </w:numPr>
        <w:ind w:hanging="720"/>
      </w:pPr>
      <w:r>
        <w:rPr>
          <w:sz w:val="20"/>
        </w:rPr>
        <w:t>57</w:t>
      </w:r>
      <w:r>
        <w:rPr>
          <w:sz w:val="20"/>
        </w:rPr>
        <w:tab/>
      </w:r>
      <w:r w:rsidR="008F0802">
        <w:t xml:space="preserve">Professor </w:t>
      </w:r>
      <w:proofErr w:type="spellStart"/>
      <w:r w:rsidR="008F0802">
        <w:t>Glozier</w:t>
      </w:r>
      <w:proofErr w:type="spellEnd"/>
      <w:r w:rsidR="008F0802">
        <w:t xml:space="preserve"> </w:t>
      </w:r>
      <w:r w:rsidR="00AD142A">
        <w:t xml:space="preserve">is a member of the editorial boards for the </w:t>
      </w:r>
      <w:r w:rsidR="00AD142A" w:rsidRPr="001D081A">
        <w:rPr>
          <w:i/>
          <w:iCs/>
        </w:rPr>
        <w:t>Australian and New Zealand Journal of Psychiatry</w:t>
      </w:r>
      <w:r w:rsidR="00AD142A">
        <w:t xml:space="preserve"> </w:t>
      </w:r>
      <w:r w:rsidR="00AD142A" w:rsidRPr="006B5618">
        <w:t>and</w:t>
      </w:r>
      <w:r w:rsidR="00AD142A" w:rsidRPr="001D081A">
        <w:rPr>
          <w:i/>
          <w:iCs/>
        </w:rPr>
        <w:t xml:space="preserve"> Sleep Health</w:t>
      </w:r>
      <w:r w:rsidR="00AD142A">
        <w:t xml:space="preserve"> and reviews academic papers for several journals including </w:t>
      </w:r>
      <w:r w:rsidR="00AD142A" w:rsidRPr="001D081A">
        <w:rPr>
          <w:i/>
          <w:iCs/>
        </w:rPr>
        <w:t xml:space="preserve">Lancet </w:t>
      </w:r>
      <w:r w:rsidR="00AD142A" w:rsidRPr="00C17E28">
        <w:rPr>
          <w:i/>
          <w:iCs/>
        </w:rPr>
        <w:t>Psychiatry</w:t>
      </w:r>
      <w:r w:rsidR="00AD142A" w:rsidRPr="00DD3264">
        <w:t xml:space="preserve">, </w:t>
      </w:r>
      <w:r w:rsidR="006B5618" w:rsidRPr="00C17E28">
        <w:rPr>
          <w:i/>
          <w:iCs/>
        </w:rPr>
        <w:t>Sleep</w:t>
      </w:r>
      <w:r w:rsidR="00AD142A" w:rsidRPr="00DD3264">
        <w:t xml:space="preserve">, </w:t>
      </w:r>
      <w:r w:rsidR="00AD142A" w:rsidRPr="00C17E28">
        <w:rPr>
          <w:i/>
          <w:iCs/>
        </w:rPr>
        <w:t>Medical Journal of Australia</w:t>
      </w:r>
      <w:r w:rsidR="00AD142A" w:rsidRPr="00DD3264">
        <w:t xml:space="preserve">, </w:t>
      </w:r>
      <w:r w:rsidR="00AD142A" w:rsidRPr="00C17E28">
        <w:rPr>
          <w:i/>
          <w:iCs/>
        </w:rPr>
        <w:t>British Journal of Psychiatry</w:t>
      </w:r>
      <w:r w:rsidR="00AD142A" w:rsidRPr="00DD3264">
        <w:t xml:space="preserve"> </w:t>
      </w:r>
      <w:r w:rsidR="00AD142A" w:rsidRPr="006B5618">
        <w:t>and</w:t>
      </w:r>
      <w:r w:rsidR="00AD142A" w:rsidRPr="00DD3264">
        <w:t xml:space="preserve"> </w:t>
      </w:r>
      <w:r w:rsidR="00AD142A" w:rsidRPr="00C17E28">
        <w:rPr>
          <w:i/>
          <w:iCs/>
        </w:rPr>
        <w:t>Sleep Research</w:t>
      </w:r>
      <w:r w:rsidR="00AD142A" w:rsidRPr="00DD3264">
        <w:t>.</w:t>
      </w:r>
      <w:r w:rsidR="006B5618">
        <w:t xml:space="preserve"> </w:t>
      </w:r>
      <w:r w:rsidR="00AD142A">
        <w:t xml:space="preserve"> He has </w:t>
      </w:r>
      <w:r w:rsidR="00AD142A" w:rsidRPr="007F78ED">
        <w:t>deliver</w:t>
      </w:r>
      <w:r w:rsidR="00AD142A">
        <w:t>ed</w:t>
      </w:r>
      <w:r w:rsidR="00AD142A" w:rsidRPr="007F78ED">
        <w:t xml:space="preserve"> insomnia and sleep health focused plenary lectures,</w:t>
      </w:r>
      <w:r w:rsidR="00AD142A">
        <w:t xml:space="preserve"> </w:t>
      </w:r>
      <w:r w:rsidR="00AD142A" w:rsidRPr="007F78ED">
        <w:t xml:space="preserve">symposia, and </w:t>
      </w:r>
      <w:r w:rsidR="001D7D1D">
        <w:t>has been</w:t>
      </w:r>
      <w:r w:rsidR="001D7D1D" w:rsidRPr="007F78ED">
        <w:t xml:space="preserve"> </w:t>
      </w:r>
      <w:r w:rsidR="00AD142A" w:rsidRPr="007F78ED">
        <w:t>a panel member at numerous conferences</w:t>
      </w:r>
      <w:r w:rsidR="00AD142A">
        <w:t xml:space="preserve"> including at World Sleep, American Professional Sleep Society, World Association of Psychiatry, European Sleep Research Society and Australasian Sleep Association. </w:t>
      </w:r>
    </w:p>
    <w:p w14:paraId="2165B48F" w14:textId="4E5E6512" w:rsidR="00AD142A" w:rsidRDefault="00284B88" w:rsidP="00284B88">
      <w:pPr>
        <w:pStyle w:val="ParaNumbering"/>
        <w:numPr>
          <w:ilvl w:val="0"/>
          <w:numId w:val="0"/>
        </w:numPr>
        <w:ind w:hanging="720"/>
      </w:pPr>
      <w:r>
        <w:rPr>
          <w:sz w:val="20"/>
        </w:rPr>
        <w:t>58</w:t>
      </w:r>
      <w:r>
        <w:rPr>
          <w:sz w:val="20"/>
        </w:rPr>
        <w:tab/>
      </w:r>
      <w:r w:rsidR="00AD142A">
        <w:t xml:space="preserve">For a period of five years, </w:t>
      </w:r>
      <w:r w:rsidR="008F0802">
        <w:t xml:space="preserve">Professor </w:t>
      </w:r>
      <w:proofErr w:type="spellStart"/>
      <w:r w:rsidR="008F0802">
        <w:t>Glozier</w:t>
      </w:r>
      <w:proofErr w:type="spellEnd"/>
      <w:r w:rsidR="008F0802">
        <w:t xml:space="preserve"> </w:t>
      </w:r>
      <w:r w:rsidR="00AD142A">
        <w:t xml:space="preserve">ran </w:t>
      </w:r>
      <w:r w:rsidR="00AD142A" w:rsidRPr="00CE513F">
        <w:t>twice-yearly courses in psychiatric diagnostic classification</w:t>
      </w:r>
      <w:r w:rsidR="00AD142A">
        <w:t xml:space="preserve"> </w:t>
      </w:r>
      <w:r w:rsidR="00AD142A" w:rsidRPr="00CE513F">
        <w:t>methods for European psychiatrists in the UK, and overseas psychiatrists in Singapore,</w:t>
      </w:r>
      <w:r w:rsidR="00AD142A">
        <w:t xml:space="preserve"> </w:t>
      </w:r>
      <w:r w:rsidR="00AD142A" w:rsidRPr="00CE513F">
        <w:t xml:space="preserve">Ethiopia, </w:t>
      </w:r>
      <w:proofErr w:type="gramStart"/>
      <w:r w:rsidR="00AD142A" w:rsidRPr="00CE513F">
        <w:t>Ukraine</w:t>
      </w:r>
      <w:proofErr w:type="gramEnd"/>
      <w:r w:rsidR="00AD142A" w:rsidRPr="00CE513F">
        <w:t xml:space="preserve"> and Sri Lanka</w:t>
      </w:r>
      <w:r w:rsidR="00AD142A">
        <w:t xml:space="preserve">. </w:t>
      </w:r>
      <w:r w:rsidR="009D7036">
        <w:t xml:space="preserve"> </w:t>
      </w:r>
      <w:r w:rsidR="00AD142A">
        <w:t xml:space="preserve">He was a </w:t>
      </w:r>
      <w:r w:rsidR="00AD142A" w:rsidRPr="00CE513F">
        <w:t>member of a Specialist Advisory Group for the review undertaken by</w:t>
      </w:r>
      <w:r w:rsidR="00AD142A">
        <w:t xml:space="preserve"> </w:t>
      </w:r>
      <w:r w:rsidR="00AD142A" w:rsidRPr="00CE513F">
        <w:t>the Australian National Prescribing Service on insomnia treatments resulting in</w:t>
      </w:r>
      <w:r w:rsidR="00AD142A">
        <w:t xml:space="preserve"> </w:t>
      </w:r>
      <w:r w:rsidR="00AD142A" w:rsidRPr="00CE513F">
        <w:t>published insomnia treatment guidelines.</w:t>
      </w:r>
    </w:p>
    <w:p w14:paraId="55CC8413" w14:textId="4F781F87" w:rsidR="00AD142A" w:rsidRDefault="00284B88" w:rsidP="00284B88">
      <w:pPr>
        <w:pStyle w:val="ParaNumbering"/>
        <w:numPr>
          <w:ilvl w:val="0"/>
          <w:numId w:val="0"/>
        </w:numPr>
        <w:ind w:hanging="720"/>
      </w:pPr>
      <w:r>
        <w:rPr>
          <w:sz w:val="20"/>
        </w:rPr>
        <w:t>59</w:t>
      </w:r>
      <w:r>
        <w:rPr>
          <w:sz w:val="20"/>
        </w:rPr>
        <w:tab/>
      </w:r>
      <w:r w:rsidR="00AD142A">
        <w:t xml:space="preserve">Before the priority date </w:t>
      </w:r>
      <w:r w:rsidR="008F0802">
        <w:t xml:space="preserve">Professor </w:t>
      </w:r>
      <w:proofErr w:type="spellStart"/>
      <w:r w:rsidR="008F0802">
        <w:t>Glozier</w:t>
      </w:r>
      <w:proofErr w:type="spellEnd"/>
      <w:r w:rsidR="008F0802">
        <w:t xml:space="preserve"> </w:t>
      </w:r>
      <w:r w:rsidR="00AD142A">
        <w:t xml:space="preserve">worked as a Senior House Officer and Specialist Psychiatry Registrar for the </w:t>
      </w:r>
      <w:proofErr w:type="spellStart"/>
      <w:r w:rsidR="00AD142A">
        <w:t>Bethlem</w:t>
      </w:r>
      <w:proofErr w:type="spellEnd"/>
      <w:r w:rsidR="00AD142A">
        <w:t xml:space="preserve"> and Maudsley National Health Service (</w:t>
      </w:r>
      <w:r w:rsidR="009D7036">
        <w:t>“</w:t>
      </w:r>
      <w:r w:rsidR="00AD142A">
        <w:t>NHS</w:t>
      </w:r>
      <w:r w:rsidR="009D7036">
        <w:t>”</w:t>
      </w:r>
      <w:r w:rsidR="00AD142A">
        <w:t xml:space="preserve">) Trust and as </w:t>
      </w:r>
      <w:r w:rsidR="00AD142A" w:rsidRPr="00F03CF7">
        <w:t>a Specialist Psychiatry</w:t>
      </w:r>
      <w:r w:rsidR="00AD142A">
        <w:t xml:space="preserve"> </w:t>
      </w:r>
      <w:r w:rsidR="00AD142A" w:rsidRPr="00F03CF7">
        <w:t>Registrar in Australia for the Central Sydney Area Health Service</w:t>
      </w:r>
      <w:r w:rsidR="00AD142A">
        <w:t xml:space="preserve">. He was also a UK Project Manager for </w:t>
      </w:r>
      <w:r w:rsidR="00AD142A" w:rsidRPr="00F03CF7">
        <w:t>the Classification and Assessment Division of the</w:t>
      </w:r>
      <w:r w:rsidR="00AD142A">
        <w:t xml:space="preserve"> </w:t>
      </w:r>
      <w:r w:rsidR="00452EFF">
        <w:t>WHO</w:t>
      </w:r>
      <w:r w:rsidR="00A26CA8">
        <w:t>,</w:t>
      </w:r>
      <w:r w:rsidR="00AD142A">
        <w:t xml:space="preserve"> where he </w:t>
      </w:r>
      <w:r w:rsidR="00AD142A" w:rsidRPr="00F03CF7">
        <w:t>worked</w:t>
      </w:r>
      <w:r w:rsidR="00AD142A">
        <w:t xml:space="preserve"> </w:t>
      </w:r>
      <w:r w:rsidR="00AD142A" w:rsidRPr="00F03CF7">
        <w:t>with Australian psychiatrists and directors of the</w:t>
      </w:r>
      <w:r w:rsidR="00AD142A">
        <w:t xml:space="preserve"> </w:t>
      </w:r>
      <w:r w:rsidR="00AD142A" w:rsidRPr="00F03CF7">
        <w:t>Australian Health Classification Centres at the Institute of Health and Welfare</w:t>
      </w:r>
      <w:r w:rsidR="00AD142A">
        <w:t>.</w:t>
      </w:r>
      <w:r w:rsidR="00A26CA8">
        <w:t xml:space="preserve"> </w:t>
      </w:r>
      <w:r w:rsidR="00AD142A">
        <w:t xml:space="preserve"> </w:t>
      </w:r>
      <w:r w:rsidR="00A26CA8">
        <w:t>From 1999 to 2003, h</w:t>
      </w:r>
      <w:r w:rsidR="00AD142A">
        <w:t xml:space="preserve">e completed a clinical training fellowship and gained a qualification in </w:t>
      </w:r>
      <w:r w:rsidR="00AD142A" w:rsidRPr="008F24E3">
        <w:t>Advanced Psychiatry Training in Consultation</w:t>
      </w:r>
      <w:r w:rsidR="00AD142A">
        <w:t xml:space="preserve"> </w:t>
      </w:r>
      <w:r w:rsidR="00AD142A" w:rsidRPr="008F24E3">
        <w:t>Liaison Psychiatry</w:t>
      </w:r>
      <w:r w:rsidR="00AD142A">
        <w:t xml:space="preserve">. </w:t>
      </w:r>
      <w:r w:rsidR="009D7036">
        <w:t xml:space="preserve"> </w:t>
      </w:r>
      <w:r w:rsidR="00A26CA8">
        <w:t xml:space="preserve">After the priority date, he also </w:t>
      </w:r>
      <w:r w:rsidR="00AD142A">
        <w:t xml:space="preserve">worked as a </w:t>
      </w:r>
      <w:r w:rsidR="00AD142A" w:rsidRPr="008F24E3">
        <w:t>Consultant Liaison and</w:t>
      </w:r>
      <w:r w:rsidR="00AD142A">
        <w:t xml:space="preserve"> </w:t>
      </w:r>
      <w:r w:rsidR="00AD142A" w:rsidRPr="008F24E3">
        <w:t>Occupational Psychiatrist with the Kings College Hospital and London Ambulance</w:t>
      </w:r>
      <w:r w:rsidR="00AD142A">
        <w:t xml:space="preserve"> </w:t>
      </w:r>
      <w:r w:rsidR="00AD142A" w:rsidRPr="008F24E3">
        <w:t>Service NHS Trusts in London.</w:t>
      </w:r>
    </w:p>
    <w:p w14:paraId="21F3BA99" w14:textId="77777777" w:rsidR="00AD142A" w:rsidRDefault="00AD142A" w:rsidP="00AD142A">
      <w:pPr>
        <w:pStyle w:val="Heading3"/>
      </w:pPr>
      <w:bookmarkStart w:id="53" w:name="_Ref159510262"/>
      <w:r>
        <w:t>Associate Professor Morton Rawlin</w:t>
      </w:r>
      <w:bookmarkEnd w:id="53"/>
      <w:r>
        <w:t xml:space="preserve"> </w:t>
      </w:r>
    </w:p>
    <w:p w14:paraId="1E4A566D" w14:textId="74DFF99E" w:rsidR="00AD142A" w:rsidRDefault="00284B88" w:rsidP="00284B88">
      <w:pPr>
        <w:pStyle w:val="ParaNumbering"/>
        <w:numPr>
          <w:ilvl w:val="0"/>
          <w:numId w:val="0"/>
        </w:numPr>
        <w:ind w:hanging="720"/>
      </w:pPr>
      <w:r>
        <w:rPr>
          <w:sz w:val="20"/>
        </w:rPr>
        <w:t>60</w:t>
      </w:r>
      <w:r>
        <w:rPr>
          <w:sz w:val="20"/>
        </w:rPr>
        <w:tab/>
      </w:r>
      <w:r w:rsidR="00AD142A">
        <w:t xml:space="preserve">Associate Professor Rawlin made </w:t>
      </w:r>
      <w:r w:rsidR="00ED75CF">
        <w:t xml:space="preserve">two </w:t>
      </w:r>
      <w:r w:rsidR="00AD142A">
        <w:t>affidavit</w:t>
      </w:r>
      <w:r w:rsidR="00ED75CF">
        <w:t>s</w:t>
      </w:r>
      <w:r w:rsidR="00AD142A">
        <w:t xml:space="preserve"> dated 22 November 2019</w:t>
      </w:r>
      <w:r w:rsidR="00ED75CF">
        <w:t xml:space="preserve"> and 15 October 2020</w:t>
      </w:r>
      <w:r w:rsidR="00AD142A">
        <w:t xml:space="preserve">.  He is a General Practitioner at </w:t>
      </w:r>
      <w:r w:rsidR="00AD142A" w:rsidRPr="005E523E">
        <w:t>the Macedon Medical Centre</w:t>
      </w:r>
      <w:r w:rsidR="00AD142A">
        <w:t>, an</w:t>
      </w:r>
      <w:r w:rsidR="00AD142A" w:rsidRPr="005E523E">
        <w:t xml:space="preserve"> Associate Professor</w:t>
      </w:r>
      <w:r w:rsidR="00AD142A">
        <w:t xml:space="preserve"> </w:t>
      </w:r>
      <w:r w:rsidR="00AD142A" w:rsidRPr="005E523E">
        <w:t>of General Practice at the University of Sydney,</w:t>
      </w:r>
      <w:r w:rsidR="00AD142A">
        <w:t xml:space="preserve"> and </w:t>
      </w:r>
      <w:r w:rsidR="00ED75CF">
        <w:t xml:space="preserve">the </w:t>
      </w:r>
      <w:r w:rsidR="00AD142A">
        <w:t>Medical Director of the Royal Flying Doctor Service (Victoria)</w:t>
      </w:r>
      <w:r w:rsidR="00AD142A" w:rsidRPr="005E523E">
        <w:t>.</w:t>
      </w:r>
      <w:r w:rsidR="008630A3">
        <w:t xml:space="preserve"> </w:t>
      </w:r>
      <w:r w:rsidR="00AD142A" w:rsidRPr="005E523E">
        <w:t xml:space="preserve"> </w:t>
      </w:r>
      <w:r w:rsidR="00AD142A">
        <w:t xml:space="preserve">He has </w:t>
      </w:r>
      <w:r w:rsidR="00AD142A" w:rsidRPr="005E523E">
        <w:t>more than 30 years</w:t>
      </w:r>
      <w:r w:rsidR="00AD142A">
        <w:t>’</w:t>
      </w:r>
      <w:r w:rsidR="00AD142A" w:rsidRPr="005E523E">
        <w:t xml:space="preserve"> experience</w:t>
      </w:r>
      <w:r w:rsidR="00AD142A">
        <w:t xml:space="preserve"> </w:t>
      </w:r>
      <w:r w:rsidR="00AD142A" w:rsidRPr="005E523E">
        <w:t>in general medical practice</w:t>
      </w:r>
      <w:r w:rsidR="00AD142A">
        <w:t xml:space="preserve">. </w:t>
      </w:r>
      <w:r w:rsidR="008630A3">
        <w:t xml:space="preserve"> </w:t>
      </w:r>
      <w:r w:rsidR="00AD142A">
        <w:t xml:space="preserve">He holds a </w:t>
      </w:r>
      <w:r w:rsidR="00AD142A" w:rsidRPr="005E523E">
        <w:t xml:space="preserve">Bachelor of Medicine </w:t>
      </w:r>
      <w:r w:rsidR="00AD142A">
        <w:t xml:space="preserve">and a </w:t>
      </w:r>
      <w:proofErr w:type="gramStart"/>
      <w:r w:rsidR="00AD142A" w:rsidRPr="005E523E">
        <w:t>Master</w:t>
      </w:r>
      <w:r w:rsidR="00AD142A">
        <w:t>’</w:t>
      </w:r>
      <w:r w:rsidR="00AD142A" w:rsidRPr="005E523E">
        <w:t>s Degree</w:t>
      </w:r>
      <w:proofErr w:type="gramEnd"/>
      <w:r w:rsidR="00AD142A" w:rsidRPr="005E523E">
        <w:t xml:space="preserve"> of Medical Science (Clinical Epidemiology) from the University of Newcastle</w:t>
      </w:r>
      <w:r w:rsidR="00AD142A">
        <w:t xml:space="preserve">. </w:t>
      </w:r>
      <w:r w:rsidR="008630A3">
        <w:t xml:space="preserve"> </w:t>
      </w:r>
      <w:r w:rsidR="00AD142A">
        <w:t xml:space="preserve">He is a </w:t>
      </w:r>
      <w:r w:rsidR="00AD142A" w:rsidRPr="005E523E">
        <w:t>Fellow of</w:t>
      </w:r>
      <w:r w:rsidR="00AD142A">
        <w:t xml:space="preserve"> </w:t>
      </w:r>
      <w:r w:rsidR="00AD142A" w:rsidRPr="005E523E">
        <w:t>the Royal Australian College of General Practitioners</w:t>
      </w:r>
      <w:r w:rsidR="00AD142A">
        <w:t xml:space="preserve">, </w:t>
      </w:r>
      <w:r w:rsidR="00AD142A" w:rsidRPr="005E523E">
        <w:t>the Australian College of Rural and Remote Medicine</w:t>
      </w:r>
      <w:r w:rsidR="00AD142A">
        <w:t xml:space="preserve">, the Mental Health Association and </w:t>
      </w:r>
      <w:r w:rsidR="00AD142A" w:rsidRPr="00B522DD">
        <w:t>Advanced Rural General Practice RACGP</w:t>
      </w:r>
      <w:r w:rsidR="00AD142A">
        <w:t xml:space="preserve">. </w:t>
      </w:r>
    </w:p>
    <w:p w14:paraId="24E25B15" w14:textId="576911E2" w:rsidR="00AD142A" w:rsidRDefault="00284B88" w:rsidP="00284B88">
      <w:pPr>
        <w:pStyle w:val="ParaNumbering"/>
        <w:numPr>
          <w:ilvl w:val="0"/>
          <w:numId w:val="0"/>
        </w:numPr>
        <w:ind w:hanging="720"/>
      </w:pPr>
      <w:r>
        <w:rPr>
          <w:sz w:val="20"/>
        </w:rPr>
        <w:t>61</w:t>
      </w:r>
      <w:r>
        <w:rPr>
          <w:sz w:val="20"/>
        </w:rPr>
        <w:tab/>
      </w:r>
      <w:r w:rsidR="00AD142A">
        <w:t xml:space="preserve">Before the priority date he worked as a Medical Registrar doing </w:t>
      </w:r>
      <w:r w:rsidR="00AD142A" w:rsidRPr="000A056D">
        <w:t>specialist physician</w:t>
      </w:r>
      <w:r w:rsidR="00AD142A">
        <w:t xml:space="preserve"> </w:t>
      </w:r>
      <w:r w:rsidR="00AD142A" w:rsidRPr="000A056D">
        <w:t>training at Blacktown Hospital and Hornsby Hospita</w:t>
      </w:r>
      <w:r w:rsidR="00AD142A">
        <w:t>l and held the</w:t>
      </w:r>
      <w:r w:rsidR="00AD142A" w:rsidRPr="000A056D">
        <w:t xml:space="preserve"> role of Acting Director of the Emergency Department at</w:t>
      </w:r>
      <w:r w:rsidR="00AD142A">
        <w:t xml:space="preserve"> </w:t>
      </w:r>
      <w:r w:rsidR="00AD142A" w:rsidRPr="000A056D">
        <w:t>Mt Druitt Hospital.</w:t>
      </w:r>
      <w:r w:rsidR="00AD142A">
        <w:t xml:space="preserve"> </w:t>
      </w:r>
      <w:r w:rsidR="00ED75CF">
        <w:t xml:space="preserve"> </w:t>
      </w:r>
      <w:r w:rsidR="00AD142A">
        <w:t xml:space="preserve">His career in general practice commenced in 1988 when he founded a rural general practice. </w:t>
      </w:r>
      <w:r w:rsidR="00ED75CF">
        <w:t xml:space="preserve"> </w:t>
      </w:r>
      <w:r w:rsidR="00AD142A">
        <w:t xml:space="preserve">Between 1998 and 2001 he was involved in a successful trial of Standards for General Practice, and he </w:t>
      </w:r>
      <w:r w:rsidR="00AD142A" w:rsidRPr="005A500D">
        <w:t>worked as a Senior Lecturer in Rural General Practice at</w:t>
      </w:r>
      <w:r w:rsidR="00AD142A">
        <w:t xml:space="preserve"> </w:t>
      </w:r>
      <w:r w:rsidR="00AD142A" w:rsidRPr="005A500D">
        <w:t>the University of Melbourne</w:t>
      </w:r>
      <w:r w:rsidR="00AD142A">
        <w:t xml:space="preserve"> and was a Member of </w:t>
      </w:r>
      <w:r w:rsidR="00AD142A" w:rsidRPr="005A500D">
        <w:t>the Assessment Committee of the Faculty of Medicine</w:t>
      </w:r>
      <w:r w:rsidR="00AD142A">
        <w:t>.</w:t>
      </w:r>
      <w:r w:rsidR="00AD142A" w:rsidRPr="005A500D">
        <w:t xml:space="preserve"> </w:t>
      </w:r>
      <w:r w:rsidR="00ED75CF">
        <w:t xml:space="preserve"> </w:t>
      </w:r>
      <w:r w:rsidR="00AD142A">
        <w:t>Between 2000 and 2001</w:t>
      </w:r>
      <w:r w:rsidR="00ED75CF">
        <w:t>,</w:t>
      </w:r>
      <w:r w:rsidR="00AD142A">
        <w:t xml:space="preserve"> he </w:t>
      </w:r>
      <w:r w:rsidR="00AD142A" w:rsidRPr="000A056D">
        <w:t>worked as the Director of Medical Services at Dianella</w:t>
      </w:r>
      <w:r w:rsidR="00AD142A">
        <w:t xml:space="preserve"> </w:t>
      </w:r>
      <w:r w:rsidR="00AD142A" w:rsidRPr="000A056D">
        <w:t>Community Health</w:t>
      </w:r>
      <w:r w:rsidR="00AD142A">
        <w:t xml:space="preserve"> and </w:t>
      </w:r>
      <w:r w:rsidR="00AD142A" w:rsidRPr="000A056D">
        <w:t>achieved full Australian General Practice Accreditation</w:t>
      </w:r>
      <w:r w:rsidR="00AD142A">
        <w:t xml:space="preserve"> </w:t>
      </w:r>
      <w:r w:rsidR="00AD142A" w:rsidRPr="000A056D">
        <w:t>Limited accreditation of the practice</w:t>
      </w:r>
      <w:r w:rsidR="00AD142A">
        <w:t xml:space="preserve">. </w:t>
      </w:r>
      <w:r w:rsidR="00ED75CF">
        <w:t xml:space="preserve"> </w:t>
      </w:r>
      <w:r w:rsidR="00AD142A">
        <w:t xml:space="preserve">He then </w:t>
      </w:r>
      <w:r w:rsidR="00AD142A" w:rsidRPr="00E042FA">
        <w:t xml:space="preserve">began </w:t>
      </w:r>
      <w:r w:rsidR="00AD142A">
        <w:t>his</w:t>
      </w:r>
      <w:r w:rsidR="00AD142A" w:rsidRPr="00E042FA">
        <w:t xml:space="preserve"> current role as a General Practitioner at Macedon Medical Centre in 2000</w:t>
      </w:r>
      <w:r w:rsidR="00AD142A">
        <w:t>.</w:t>
      </w:r>
    </w:p>
    <w:p w14:paraId="1ACCF30C" w14:textId="723787FE" w:rsidR="00AD142A" w:rsidRDefault="00284B88" w:rsidP="00284B88">
      <w:pPr>
        <w:pStyle w:val="ParaNumbering"/>
        <w:numPr>
          <w:ilvl w:val="0"/>
          <w:numId w:val="0"/>
        </w:numPr>
        <w:ind w:hanging="720"/>
      </w:pPr>
      <w:r>
        <w:rPr>
          <w:sz w:val="20"/>
        </w:rPr>
        <w:t>62</w:t>
      </w:r>
      <w:r>
        <w:rPr>
          <w:sz w:val="20"/>
        </w:rPr>
        <w:tab/>
      </w:r>
      <w:r w:rsidR="00AD142A">
        <w:t>Between 2000 and 2001 he was</w:t>
      </w:r>
      <w:r w:rsidR="00AD142A" w:rsidRPr="005A500D">
        <w:t xml:space="preserve"> also State Education Manager</w:t>
      </w:r>
      <w:r w:rsidR="00AD142A">
        <w:t xml:space="preserve"> of</w:t>
      </w:r>
      <w:r w:rsidR="00AD142A" w:rsidRPr="005A500D">
        <w:t xml:space="preserve"> Victoria for General Practice Education Australia</w:t>
      </w:r>
      <w:r w:rsidR="00AD142A">
        <w:t xml:space="preserve"> </w:t>
      </w:r>
      <w:r w:rsidR="00AD142A" w:rsidRPr="005A500D">
        <w:t xml:space="preserve">where </w:t>
      </w:r>
      <w:r w:rsidR="00AD142A">
        <w:t>he</w:t>
      </w:r>
      <w:r w:rsidR="00AD142A" w:rsidRPr="005A500D">
        <w:t xml:space="preserve"> managed the education of all general practitioner</w:t>
      </w:r>
      <w:r w:rsidR="00AD142A">
        <w:t xml:space="preserve"> </w:t>
      </w:r>
      <w:r w:rsidR="00AD142A" w:rsidRPr="005A500D">
        <w:t xml:space="preserve">registrars for Victoria, and </w:t>
      </w:r>
      <w:r w:rsidR="00AD142A">
        <w:t xml:space="preserve">between March 2002 and April 2003 he was </w:t>
      </w:r>
      <w:r w:rsidR="00AD142A" w:rsidRPr="005A500D">
        <w:t>National Education Manager, Fellowship also for General</w:t>
      </w:r>
      <w:r w:rsidR="00AD142A">
        <w:t xml:space="preserve"> </w:t>
      </w:r>
      <w:r w:rsidR="00AD142A" w:rsidRPr="005A500D">
        <w:t>Practice Education Australia</w:t>
      </w:r>
      <w:r w:rsidR="00AD142A">
        <w:t>,</w:t>
      </w:r>
      <w:r w:rsidR="00AD142A" w:rsidRPr="005A500D">
        <w:t xml:space="preserve"> where </w:t>
      </w:r>
      <w:r w:rsidR="00AD142A">
        <w:t>he</w:t>
      </w:r>
      <w:r w:rsidR="00AD142A" w:rsidRPr="005A500D">
        <w:t xml:space="preserve"> managed the</w:t>
      </w:r>
      <w:r w:rsidR="00AD142A">
        <w:t xml:space="preserve"> </w:t>
      </w:r>
      <w:r w:rsidR="00AD142A" w:rsidRPr="005A500D">
        <w:t>education of all general practice registrars across Australia.</w:t>
      </w:r>
      <w:r w:rsidR="004358D1">
        <w:t xml:space="preserve"> </w:t>
      </w:r>
      <w:r w:rsidR="00AD142A">
        <w:t xml:space="preserve"> He was also </w:t>
      </w:r>
      <w:r w:rsidR="00AD142A" w:rsidRPr="005A500D">
        <w:t>involved in the RACGP training program as both an educator and a</w:t>
      </w:r>
      <w:r w:rsidR="00AD142A">
        <w:t xml:space="preserve">n </w:t>
      </w:r>
      <w:r w:rsidR="00AD142A" w:rsidRPr="005A500D">
        <w:t>assessor</w:t>
      </w:r>
      <w:r w:rsidR="00AD142A">
        <w:t xml:space="preserve"> over many years and played an </w:t>
      </w:r>
      <w:r w:rsidR="00AD142A" w:rsidRPr="005A500D">
        <w:t>active role in the RACGP in various leadership capacities</w:t>
      </w:r>
      <w:r w:rsidR="00AD142A">
        <w:t xml:space="preserve"> </w:t>
      </w:r>
      <w:r w:rsidR="00ED75CF">
        <w:t xml:space="preserve">including </w:t>
      </w:r>
      <w:r w:rsidR="00AD142A">
        <w:t xml:space="preserve">as a Board Member, Vice Chair, Vice </w:t>
      </w:r>
      <w:proofErr w:type="gramStart"/>
      <w:r w:rsidR="00AD142A">
        <w:t>President</w:t>
      </w:r>
      <w:proofErr w:type="gramEnd"/>
      <w:r w:rsidR="00AD142A">
        <w:t xml:space="preserve"> and Chair.  He has also undertaken research in the following areas: accreditation in general practice; integration in teaching medicine; promotion of rural practice in undergraduate education; standards and training of general practitioner</w:t>
      </w:r>
      <w:r w:rsidR="00ED75CF">
        <w:t xml:space="preserve"> teachers</w:t>
      </w:r>
      <w:r w:rsidR="00AD142A">
        <w:t>; and dermatology and mental health in general practice.</w:t>
      </w:r>
    </w:p>
    <w:p w14:paraId="549227B4" w14:textId="77777777" w:rsidR="00872315" w:rsidRDefault="00872315" w:rsidP="00872315">
      <w:pPr>
        <w:pStyle w:val="Heading3"/>
      </w:pPr>
      <w:bookmarkStart w:id="54" w:name="_Ref163809583"/>
      <w:r w:rsidRPr="00246A24">
        <w:t>Anthony Jennings</w:t>
      </w:r>
      <w:bookmarkEnd w:id="54"/>
    </w:p>
    <w:p w14:paraId="31B4C886" w14:textId="6AE870AD" w:rsidR="00872315" w:rsidRDefault="00284B88" w:rsidP="00284B88">
      <w:pPr>
        <w:pStyle w:val="ParaNumbering"/>
        <w:numPr>
          <w:ilvl w:val="0"/>
          <w:numId w:val="0"/>
        </w:numPr>
        <w:ind w:hanging="720"/>
      </w:pPr>
      <w:r>
        <w:rPr>
          <w:sz w:val="20"/>
        </w:rPr>
        <w:t>63</w:t>
      </w:r>
      <w:r>
        <w:rPr>
          <w:sz w:val="20"/>
        </w:rPr>
        <w:tab/>
      </w:r>
      <w:r w:rsidR="00872315" w:rsidRPr="00630841">
        <w:rPr>
          <w:szCs w:val="24"/>
        </w:rPr>
        <w:t xml:space="preserve">Mr Anthony Jennings made one affidavit dated 28 August 2019. </w:t>
      </w:r>
      <w:r w:rsidR="00872315">
        <w:rPr>
          <w:szCs w:val="24"/>
        </w:rPr>
        <w:t xml:space="preserve"> </w:t>
      </w:r>
      <w:r w:rsidR="00872315" w:rsidRPr="00630841">
        <w:rPr>
          <w:szCs w:val="24"/>
        </w:rPr>
        <w:t>Mr Jennings is a principal partner at an independent research firm, Intellectual Technology Services Pty Ltd, which specialises in conducting searches of commercial patent and scientific literature databases.</w:t>
      </w:r>
      <w:r w:rsidR="00872315">
        <w:rPr>
          <w:szCs w:val="24"/>
        </w:rPr>
        <w:t xml:space="preserve"> </w:t>
      </w:r>
      <w:r w:rsidR="00872315" w:rsidRPr="00630841">
        <w:rPr>
          <w:szCs w:val="24"/>
        </w:rPr>
        <w:t xml:space="preserve"> </w:t>
      </w:r>
      <w:r w:rsidR="00872315">
        <w:rPr>
          <w:szCs w:val="24"/>
        </w:rPr>
        <w:t>He was retained by the respondents’ solicitors</w:t>
      </w:r>
      <w:r w:rsidR="00872315" w:rsidRPr="00630841">
        <w:rPr>
          <w:szCs w:val="24"/>
        </w:rPr>
        <w:t xml:space="preserve"> to conduct both literature and patent searches</w:t>
      </w:r>
      <w:r w:rsidR="00872315">
        <w:rPr>
          <w:szCs w:val="24"/>
        </w:rPr>
        <w:t xml:space="preserve"> relevant to the respondents’ inventive step case.</w:t>
      </w:r>
    </w:p>
    <w:p w14:paraId="4394D299" w14:textId="77777777" w:rsidR="00AD142A" w:rsidRDefault="00AD142A" w:rsidP="00AD142A">
      <w:pPr>
        <w:pStyle w:val="Heading3"/>
      </w:pPr>
      <w:bookmarkStart w:id="55" w:name="_Ref159510263"/>
      <w:r>
        <w:t>David Manuel</w:t>
      </w:r>
      <w:bookmarkEnd w:id="55"/>
    </w:p>
    <w:p w14:paraId="3F601D1C" w14:textId="26281633" w:rsidR="00AD142A" w:rsidRDefault="00284B88" w:rsidP="00284B88">
      <w:pPr>
        <w:pStyle w:val="ParaNumbering"/>
        <w:numPr>
          <w:ilvl w:val="0"/>
          <w:numId w:val="0"/>
        </w:numPr>
        <w:ind w:hanging="720"/>
      </w:pPr>
      <w:r>
        <w:rPr>
          <w:sz w:val="20"/>
        </w:rPr>
        <w:t>64</w:t>
      </w:r>
      <w:r>
        <w:rPr>
          <w:sz w:val="20"/>
        </w:rPr>
        <w:tab/>
      </w:r>
      <w:r w:rsidR="00AD142A">
        <w:t xml:space="preserve">Mr Manuel made one affidavit dated 15 October 2020. </w:t>
      </w:r>
      <w:r w:rsidR="00222BE5">
        <w:t xml:space="preserve"> </w:t>
      </w:r>
      <w:r w:rsidR="00AD142A">
        <w:t xml:space="preserve">He is a registered pharmacist </w:t>
      </w:r>
      <w:r w:rsidR="00AD142A" w:rsidRPr="00E30F30">
        <w:t>and a 50% shareholder and Director of Elements Health</w:t>
      </w:r>
      <w:r w:rsidR="00AD142A">
        <w:t xml:space="preserve"> </w:t>
      </w:r>
      <w:r w:rsidR="00AD142A" w:rsidRPr="00E30F30">
        <w:t xml:space="preserve">Care Pty Ltd, trading as Amcal+ Tuart Hill, Western Australia. </w:t>
      </w:r>
      <w:r w:rsidR="001F7719">
        <w:t xml:space="preserve"> </w:t>
      </w:r>
      <w:r w:rsidR="00AD142A">
        <w:t xml:space="preserve">He is </w:t>
      </w:r>
      <w:r w:rsidR="00AD142A" w:rsidRPr="00E30F30">
        <w:t>also a 50% equity</w:t>
      </w:r>
      <w:r w:rsidR="00AD142A">
        <w:t xml:space="preserve"> </w:t>
      </w:r>
      <w:r w:rsidR="00AD142A" w:rsidRPr="00E30F30">
        <w:t xml:space="preserve">partner of </w:t>
      </w:r>
      <w:r w:rsidR="00222BE5" w:rsidRPr="00222BE5">
        <w:t>Amcal+ Express Max Burswood</w:t>
      </w:r>
      <w:r w:rsidR="00222BE5">
        <w:t xml:space="preserve">, </w:t>
      </w:r>
      <w:r w:rsidR="00AD142A" w:rsidRPr="00E30F30">
        <w:t>an Amcal pharmacy in Burswood, Western</w:t>
      </w:r>
      <w:r w:rsidR="00AD142A">
        <w:t xml:space="preserve"> </w:t>
      </w:r>
      <w:r w:rsidR="00AD142A" w:rsidRPr="00E30F30">
        <w:t>Australia.</w:t>
      </w:r>
      <w:r w:rsidR="00AD142A">
        <w:t xml:space="preserve"> </w:t>
      </w:r>
      <w:r w:rsidR="00222BE5">
        <w:t xml:space="preserve"> </w:t>
      </w:r>
      <w:r w:rsidR="00AD142A">
        <w:t xml:space="preserve">He holds a Bachelor of Pharmacy from </w:t>
      </w:r>
      <w:r w:rsidR="00AD142A" w:rsidRPr="00E30F30">
        <w:t>the Western</w:t>
      </w:r>
      <w:r w:rsidR="00AD142A">
        <w:t xml:space="preserve"> </w:t>
      </w:r>
      <w:r w:rsidR="00AD142A" w:rsidRPr="00E30F30">
        <w:t>Australian Institute of Technology, now known as Curtin University.</w:t>
      </w:r>
      <w:r w:rsidR="00AD142A">
        <w:t xml:space="preserve"> </w:t>
      </w:r>
      <w:r w:rsidR="00222BE5">
        <w:t xml:space="preserve"> </w:t>
      </w:r>
      <w:r w:rsidR="00AD142A">
        <w:t xml:space="preserve">In 1985 he became a registered pharmacist and a member of </w:t>
      </w:r>
      <w:r w:rsidR="00AD142A" w:rsidRPr="00E30F30">
        <w:t>the</w:t>
      </w:r>
      <w:r w:rsidR="00AD142A">
        <w:t xml:space="preserve"> </w:t>
      </w:r>
      <w:r w:rsidR="00AD142A" w:rsidRPr="00E30F30">
        <w:t>Pharmaceutical Society of Australia.</w:t>
      </w:r>
      <w:r w:rsidR="00AD142A">
        <w:t xml:space="preserve"> </w:t>
      </w:r>
      <w:r w:rsidR="00222BE5">
        <w:t xml:space="preserve"> </w:t>
      </w:r>
      <w:r w:rsidR="00AD142A">
        <w:t xml:space="preserve">He has been </w:t>
      </w:r>
      <w:r w:rsidR="00222BE5">
        <w:t xml:space="preserve">practicing as </w:t>
      </w:r>
      <w:r w:rsidR="00AD142A">
        <w:t>a proprietor pharmacist</w:t>
      </w:r>
      <w:r w:rsidR="00ED66A3">
        <w:t xml:space="preserve"> since 1989 and</w:t>
      </w:r>
      <w:r w:rsidR="00222BE5">
        <w:t xml:space="preserve"> </w:t>
      </w:r>
      <w:r w:rsidR="00ED66A3">
        <w:t>s</w:t>
      </w:r>
      <w:r w:rsidR="00AD142A">
        <w:t xml:space="preserve">ince </w:t>
      </w:r>
      <w:r w:rsidR="00AD142A" w:rsidRPr="00E30F30">
        <w:t>1999</w:t>
      </w:r>
      <w:r w:rsidR="00ED66A3">
        <w:t xml:space="preserve"> has</w:t>
      </w:r>
      <w:r w:rsidR="00AD142A" w:rsidRPr="00E30F30">
        <w:t xml:space="preserve"> been a partner in Amcal+ Express Max</w:t>
      </w:r>
      <w:r w:rsidR="00AD142A">
        <w:t xml:space="preserve"> </w:t>
      </w:r>
      <w:r w:rsidR="00AD142A" w:rsidRPr="00E30F30">
        <w:t>Burswood</w:t>
      </w:r>
      <w:r w:rsidR="00AD142A">
        <w:t>.</w:t>
      </w:r>
      <w:r w:rsidR="00ED66A3">
        <w:t xml:space="preserve"> </w:t>
      </w:r>
      <w:r w:rsidR="001F7719">
        <w:t xml:space="preserve"> </w:t>
      </w:r>
    </w:p>
    <w:p w14:paraId="654999BB" w14:textId="1054F42D" w:rsidR="00AD142A" w:rsidRDefault="00284B88" w:rsidP="00284B88">
      <w:pPr>
        <w:pStyle w:val="ParaNumbering"/>
        <w:numPr>
          <w:ilvl w:val="0"/>
          <w:numId w:val="0"/>
        </w:numPr>
        <w:ind w:hanging="720"/>
      </w:pPr>
      <w:r>
        <w:rPr>
          <w:sz w:val="20"/>
        </w:rPr>
        <w:t>65</w:t>
      </w:r>
      <w:r>
        <w:rPr>
          <w:sz w:val="20"/>
        </w:rPr>
        <w:tab/>
      </w:r>
      <w:r w:rsidR="00AD142A">
        <w:t xml:space="preserve">In his </w:t>
      </w:r>
      <w:r w:rsidR="00AD142A" w:rsidRPr="00DA2AFC">
        <w:t>role as a pharmacist</w:t>
      </w:r>
      <w:r w:rsidR="00AD142A">
        <w:t>,</w:t>
      </w:r>
      <w:r w:rsidR="00AD142A" w:rsidRPr="00DA2AFC">
        <w:t xml:space="preserve"> </w:t>
      </w:r>
      <w:r w:rsidR="00AD142A">
        <w:t xml:space="preserve">he has </w:t>
      </w:r>
      <w:r w:rsidR="00AD142A" w:rsidRPr="00DA2AFC">
        <w:t>a special interest in opiate dependency treatments,</w:t>
      </w:r>
      <w:r w:rsidR="00AD142A">
        <w:t xml:space="preserve"> </w:t>
      </w:r>
      <w:r w:rsidR="00AD142A" w:rsidRPr="00DA2AFC">
        <w:t>aged care medication management services, compounding and healthcare</w:t>
      </w:r>
      <w:r w:rsidR="00AD142A">
        <w:t xml:space="preserve"> </w:t>
      </w:r>
      <w:r w:rsidR="00AD142A" w:rsidRPr="00DA2AFC">
        <w:t>innovation and technology.</w:t>
      </w:r>
      <w:r w:rsidR="00AD142A">
        <w:t xml:space="preserve"> </w:t>
      </w:r>
      <w:r w:rsidR="001F7719">
        <w:t xml:space="preserve"> </w:t>
      </w:r>
      <w:r w:rsidR="00AD142A">
        <w:t>He has</w:t>
      </w:r>
      <w:r w:rsidR="00AD142A" w:rsidRPr="00DA2AFC">
        <w:t xml:space="preserve"> provided pharmacy advice and dispensing services to the many and varied</w:t>
      </w:r>
      <w:r w:rsidR="00AD142A">
        <w:t xml:space="preserve"> </w:t>
      </w:r>
      <w:r w:rsidR="00AD142A" w:rsidRPr="00DA2AFC">
        <w:t>populations within the community for a wide range of conditions, including insomnia, for</w:t>
      </w:r>
      <w:r w:rsidR="00AD142A">
        <w:t xml:space="preserve"> </w:t>
      </w:r>
      <w:r w:rsidR="00AD142A" w:rsidRPr="00DA2AFC">
        <w:t>over 25 years.</w:t>
      </w:r>
      <w:r w:rsidR="004358D1">
        <w:t xml:space="preserve"> </w:t>
      </w:r>
      <w:r w:rsidR="00AD142A" w:rsidRPr="00DA2AFC">
        <w:t xml:space="preserve"> </w:t>
      </w:r>
      <w:r w:rsidR="00AD142A">
        <w:t>He</w:t>
      </w:r>
      <w:r w:rsidR="00AD142A" w:rsidRPr="00DA2AFC">
        <w:t xml:space="preserve"> estimate</w:t>
      </w:r>
      <w:r w:rsidR="00AD142A">
        <w:t>d</w:t>
      </w:r>
      <w:r w:rsidR="00AD142A" w:rsidRPr="00DA2AFC">
        <w:t xml:space="preserve"> that during this period </w:t>
      </w:r>
      <w:r w:rsidR="00AD142A">
        <w:t>he has</w:t>
      </w:r>
      <w:r w:rsidR="00AD142A" w:rsidRPr="00DA2AFC">
        <w:t xml:space="preserve"> personally dispensed over 1</w:t>
      </w:r>
      <w:r w:rsidR="00AD142A">
        <w:t xml:space="preserve"> </w:t>
      </w:r>
      <w:r w:rsidR="00AD142A" w:rsidRPr="00DA2AFC">
        <w:t>million medicine prescriptions.</w:t>
      </w:r>
    </w:p>
    <w:p w14:paraId="4108673C" w14:textId="591EDEC4" w:rsidR="00872315" w:rsidRDefault="00284B88" w:rsidP="00284B88">
      <w:pPr>
        <w:pStyle w:val="ParaNumbering"/>
        <w:numPr>
          <w:ilvl w:val="0"/>
          <w:numId w:val="0"/>
        </w:numPr>
        <w:ind w:hanging="720"/>
      </w:pPr>
      <w:r>
        <w:rPr>
          <w:sz w:val="20"/>
        </w:rPr>
        <w:t>66</w:t>
      </w:r>
      <w:r>
        <w:rPr>
          <w:sz w:val="20"/>
        </w:rPr>
        <w:tab/>
      </w:r>
      <w:r w:rsidR="00AD142A">
        <w:t xml:space="preserve">He is a member of the </w:t>
      </w:r>
      <w:r w:rsidR="00AD142A" w:rsidRPr="001061ED">
        <w:t>Opioid Pharmacotherapy</w:t>
      </w:r>
      <w:r w:rsidR="00AD142A">
        <w:t xml:space="preserve"> </w:t>
      </w:r>
      <w:r w:rsidR="00AD142A" w:rsidRPr="006A7E04">
        <w:t>Recruitment and Advisory Committee</w:t>
      </w:r>
      <w:r w:rsidR="00AD142A">
        <w:t xml:space="preserve"> and </w:t>
      </w:r>
      <w:r w:rsidR="00AD142A" w:rsidRPr="001061ED">
        <w:t>a committee member of the Western</w:t>
      </w:r>
      <w:r w:rsidR="00AD142A">
        <w:t xml:space="preserve"> </w:t>
      </w:r>
      <w:r w:rsidR="00AD142A" w:rsidRPr="001061ED">
        <w:t>Australian branch of the Pharmacy Guild of Australia</w:t>
      </w:r>
      <w:r w:rsidR="00AD142A">
        <w:t xml:space="preserve"> (</w:t>
      </w:r>
      <w:r w:rsidR="00AD142A" w:rsidRPr="001061ED">
        <w:t>the national peak body that represents community pharmacy proprietors and</w:t>
      </w:r>
      <w:r w:rsidR="00AD142A">
        <w:t xml:space="preserve"> </w:t>
      </w:r>
      <w:r w:rsidR="00AD142A" w:rsidRPr="001061ED">
        <w:t>provides member services</w:t>
      </w:r>
      <w:r w:rsidR="00AD142A">
        <w:t xml:space="preserve">). </w:t>
      </w:r>
      <w:r w:rsidR="001F7719">
        <w:t xml:space="preserve"> </w:t>
      </w:r>
    </w:p>
    <w:p w14:paraId="4BD34233" w14:textId="55DB4CD1" w:rsidR="00872315" w:rsidRDefault="00284B88" w:rsidP="00284B88">
      <w:pPr>
        <w:pStyle w:val="ParaNumbering"/>
        <w:numPr>
          <w:ilvl w:val="0"/>
          <w:numId w:val="0"/>
        </w:numPr>
        <w:ind w:hanging="720"/>
      </w:pPr>
      <w:r>
        <w:rPr>
          <w:sz w:val="20"/>
        </w:rPr>
        <w:t>67</w:t>
      </w:r>
      <w:r>
        <w:rPr>
          <w:sz w:val="20"/>
        </w:rPr>
        <w:tab/>
      </w:r>
      <w:r w:rsidR="00872315">
        <w:t xml:space="preserve">Mr Manuel’s evidence was principally directed to the decision of the Secretary of the Department of Health to “down schedule” melatonin dosages of 2 mg or less from Schedule 4 to Schedule 3 with effect from 1 June 2021 and his understanding of the therapeutic indication for </w:t>
      </w:r>
      <w:proofErr w:type="spellStart"/>
      <w:r w:rsidR="00872315">
        <w:t>Circadin</w:t>
      </w:r>
      <w:proofErr w:type="spellEnd"/>
      <w:r w:rsidR="00872315">
        <w:t>.  He described the words “characterised by poor quality sleep” as a “blunt instrument” and “broad term” encompassing a wide range of difficulties with sleep.  Ultimately, Mr Manuel’s evidence received very little attention in the parties’ submissions.  I do not regard his evidence as of any real assistance in resolving the issues to be determined in this proceeding.  To be clear, that is not in any sense a reflection on the quality of Mr Manuel’s evidence (none of which was challenged) or his extensive qualifications and experience as a pharmacist.</w:t>
      </w:r>
    </w:p>
    <w:p w14:paraId="17838837" w14:textId="48CD509B" w:rsidR="00872315" w:rsidRDefault="00872315" w:rsidP="00872315">
      <w:pPr>
        <w:pStyle w:val="Heading2"/>
      </w:pPr>
      <w:bookmarkStart w:id="56" w:name="_Ref163809584"/>
      <w:r>
        <w:t xml:space="preserve">General </w:t>
      </w:r>
      <w:r w:rsidR="00BE0000">
        <w:t>C</w:t>
      </w:r>
      <w:r>
        <w:t xml:space="preserve">omment on </w:t>
      </w:r>
      <w:r w:rsidR="00BE0000">
        <w:t>E</w:t>
      </w:r>
      <w:r>
        <w:t xml:space="preserve">xpert </w:t>
      </w:r>
      <w:r w:rsidR="00BE0000">
        <w:t>E</w:t>
      </w:r>
      <w:r>
        <w:t>vidence</w:t>
      </w:r>
      <w:bookmarkEnd w:id="56"/>
    </w:p>
    <w:p w14:paraId="539B7D9D" w14:textId="40B75F99" w:rsidR="00AD142A" w:rsidRDefault="00284B88" w:rsidP="00284B88">
      <w:pPr>
        <w:pStyle w:val="ParaNumbering"/>
        <w:numPr>
          <w:ilvl w:val="0"/>
          <w:numId w:val="0"/>
        </w:numPr>
        <w:ind w:hanging="720"/>
      </w:pPr>
      <w:r>
        <w:rPr>
          <w:sz w:val="20"/>
        </w:rPr>
        <w:t>68</w:t>
      </w:r>
      <w:r>
        <w:rPr>
          <w:sz w:val="20"/>
        </w:rPr>
        <w:tab/>
      </w:r>
      <w:r w:rsidR="00872315">
        <w:t xml:space="preserve">As to the witnesses’ evidence more generally, I have approached the written evidence of the witnesses, but particularly that of </w:t>
      </w:r>
      <w:r w:rsidR="00872315" w:rsidRPr="00C97656">
        <w:t>Dr Krapivensky</w:t>
      </w:r>
      <w:r w:rsidR="00872315">
        <w:t xml:space="preserve">, Dr Behi and Professor Roth, with caution.  Regrettably, parts of </w:t>
      </w:r>
      <w:r w:rsidR="00872315" w:rsidRPr="00C97656">
        <w:t>Dr Krapivensky</w:t>
      </w:r>
      <w:r w:rsidR="00872315">
        <w:t xml:space="preserve">’s, Dr Behi’s and Professor Roth’s written evidence were overstated, needlessly </w:t>
      </w:r>
      <w:r w:rsidR="00872315" w:rsidRPr="00C97656">
        <w:t xml:space="preserve">tendentious </w:t>
      </w:r>
      <w:r w:rsidR="00872315">
        <w:t xml:space="preserve">and argumentative and, in that respect, not what the Court expects to see from witnesses presenting themselves as independent experts.  Parts of their written evidence commenting on the evidence of Professor Wheatley were also quite disrespectful and dismissive in tone.  That said, all three witnesses were the subject of detailed and probing questioning in the oral evidence which I generally found more helpful than their written evidence even though it was at times (particularly in the case of Dr Behi) verbose and non-responsive.  Professor Wheatley and Professor </w:t>
      </w:r>
      <w:proofErr w:type="spellStart"/>
      <w:r w:rsidR="00872315">
        <w:t>Glozier</w:t>
      </w:r>
      <w:proofErr w:type="spellEnd"/>
      <w:r w:rsidR="00872315">
        <w:t xml:space="preserve"> were both impressive witnesses who, in my opinion, did their best to assist the Court.  </w:t>
      </w:r>
    </w:p>
    <w:p w14:paraId="0F2ED258" w14:textId="59B9FD22" w:rsidR="00AD142A" w:rsidRPr="00CB1F10" w:rsidRDefault="00AD142A" w:rsidP="00AD142A">
      <w:pPr>
        <w:pStyle w:val="Heading2"/>
      </w:pPr>
      <w:bookmarkStart w:id="57" w:name="_Ref159510264"/>
      <w:r>
        <w:t>Joint Expert Reports</w:t>
      </w:r>
      <w:bookmarkEnd w:id="57"/>
    </w:p>
    <w:p w14:paraId="12483970" w14:textId="1546304B" w:rsidR="00AD142A" w:rsidRDefault="00284B88" w:rsidP="00284B88">
      <w:pPr>
        <w:pStyle w:val="ParaNumbering"/>
        <w:numPr>
          <w:ilvl w:val="0"/>
          <w:numId w:val="0"/>
        </w:numPr>
        <w:ind w:hanging="720"/>
      </w:pPr>
      <w:r>
        <w:rPr>
          <w:sz w:val="20"/>
        </w:rPr>
        <w:t>69</w:t>
      </w:r>
      <w:r>
        <w:rPr>
          <w:sz w:val="20"/>
        </w:rPr>
        <w:tab/>
      </w:r>
      <w:r w:rsidR="00AD142A" w:rsidRPr="00CE18DB">
        <w:t xml:space="preserve">There were two expert conclaves held prior to the hearing and </w:t>
      </w:r>
      <w:r w:rsidR="00AD142A" w:rsidRPr="00AD6967">
        <w:t>two concurrent sessions</w:t>
      </w:r>
      <w:r w:rsidR="00AD142A" w:rsidRPr="00CE18DB">
        <w:t xml:space="preserve"> of expert evidence at the hearing.  The first expert conclave included </w:t>
      </w:r>
      <w:r w:rsidR="00AD142A">
        <w:t xml:space="preserve">Dr Behi, Dr Krapivensky, Professor Roth, Professor </w:t>
      </w:r>
      <w:proofErr w:type="spellStart"/>
      <w:r w:rsidR="00AD142A">
        <w:t>Glozier</w:t>
      </w:r>
      <w:proofErr w:type="spellEnd"/>
      <w:r w:rsidR="00AD142A">
        <w:t xml:space="preserve"> and Professor Wheatley who </w:t>
      </w:r>
      <w:r w:rsidR="008F0802">
        <w:t xml:space="preserve">together </w:t>
      </w:r>
      <w:r w:rsidR="00AD142A">
        <w:t xml:space="preserve">prepared a Joint Expert Report dated 12 February 2020 (“JER 1”). </w:t>
      </w:r>
      <w:r w:rsidR="007C6C09">
        <w:t xml:space="preserve"> </w:t>
      </w:r>
      <w:r w:rsidR="00AD142A" w:rsidRPr="00CE18DB">
        <w:t xml:space="preserve">The </w:t>
      </w:r>
      <w:r w:rsidR="00AD142A">
        <w:t>second</w:t>
      </w:r>
      <w:r w:rsidR="00AD142A" w:rsidRPr="00CE18DB">
        <w:t xml:space="preserve"> expert conclave included </w:t>
      </w:r>
      <w:r w:rsidR="00AD142A">
        <w:t xml:space="preserve">Professor Roth, Professor </w:t>
      </w:r>
      <w:proofErr w:type="spellStart"/>
      <w:r w:rsidR="00AD142A">
        <w:t>Glozier</w:t>
      </w:r>
      <w:proofErr w:type="spellEnd"/>
      <w:r w:rsidR="00AD142A">
        <w:t xml:space="preserve"> and Professor Wheatley who </w:t>
      </w:r>
      <w:r w:rsidR="008F0802">
        <w:t xml:space="preserve">together </w:t>
      </w:r>
      <w:r w:rsidR="00AD142A">
        <w:t xml:space="preserve">prepared a Joint Expert Report dated 13 February 2020 (“JER 2”). </w:t>
      </w:r>
      <w:r w:rsidR="007C6C09">
        <w:t xml:space="preserve"> </w:t>
      </w:r>
      <w:r w:rsidR="00AD142A">
        <w:t>Associate Professor Rawlin and Mr Manuel did not participate in the joint expert conclaves or contribute to the Joint Expert Reports.</w:t>
      </w:r>
    </w:p>
    <w:p w14:paraId="3CA870F7" w14:textId="5ED07DF9" w:rsidR="00AD142A" w:rsidRDefault="00284B88" w:rsidP="00AD142A">
      <w:pPr>
        <w:pStyle w:val="Heading1"/>
      </w:pPr>
      <w:bookmarkStart w:id="58" w:name="_Ref159510265"/>
      <w:r>
        <w:rPr>
          <w:caps w:val="0"/>
        </w:rPr>
        <w:t>THE NOTIONAL SKILLED ADDRESSEE</w:t>
      </w:r>
      <w:bookmarkEnd w:id="58"/>
    </w:p>
    <w:p w14:paraId="25027EE3" w14:textId="77777777" w:rsidR="00AD142A" w:rsidRDefault="00AD142A" w:rsidP="00AD142A">
      <w:pPr>
        <w:pStyle w:val="Heading2"/>
      </w:pPr>
      <w:bookmarkStart w:id="59" w:name="_Ref159510266"/>
      <w:r>
        <w:t>Relevant Principles</w:t>
      </w:r>
      <w:bookmarkEnd w:id="59"/>
    </w:p>
    <w:p w14:paraId="6BCA850E" w14:textId="25FA7ACF" w:rsidR="00AD142A" w:rsidRDefault="00284B88" w:rsidP="00284B88">
      <w:pPr>
        <w:pStyle w:val="ParaNumbering"/>
        <w:numPr>
          <w:ilvl w:val="0"/>
          <w:numId w:val="0"/>
        </w:numPr>
        <w:ind w:hanging="720"/>
      </w:pPr>
      <w:r>
        <w:rPr>
          <w:sz w:val="20"/>
        </w:rPr>
        <w:t>70</w:t>
      </w:r>
      <w:r>
        <w:rPr>
          <w:sz w:val="20"/>
        </w:rPr>
        <w:tab/>
      </w:r>
      <w:r w:rsidR="00AD142A">
        <w:t xml:space="preserve">The notional skilled addressee is a legal construct and a tool of analysis framed by reference to the available evidence.  This will include the patent specification and, typically, evidence of persons with knowledge and experience in the field of the invention.  </w:t>
      </w:r>
    </w:p>
    <w:p w14:paraId="535F6BF0" w14:textId="716760D3" w:rsidR="00AD142A" w:rsidRDefault="00284B88" w:rsidP="00284B88">
      <w:pPr>
        <w:pStyle w:val="ParaNumbering"/>
        <w:numPr>
          <w:ilvl w:val="0"/>
          <w:numId w:val="0"/>
        </w:numPr>
        <w:ind w:hanging="720"/>
      </w:pPr>
      <w:r>
        <w:rPr>
          <w:sz w:val="20"/>
        </w:rPr>
        <w:t>71</w:t>
      </w:r>
      <w:r>
        <w:rPr>
          <w:sz w:val="20"/>
        </w:rPr>
        <w:tab/>
      </w:r>
      <w:r w:rsidR="00AD142A">
        <w:t xml:space="preserve">The notional skilled addressee is a person who is likely to have a practical interest in the subject matter of the invention: </w:t>
      </w:r>
      <w:r w:rsidR="00AD142A" w:rsidRPr="00483AF0">
        <w:rPr>
          <w:i/>
        </w:rPr>
        <w:t>Catnic Components Ltd v Hill &amp; Smith Ltd</w:t>
      </w:r>
      <w:r w:rsidR="00AD142A" w:rsidRPr="00F9615C">
        <w:t xml:space="preserve"> [198</w:t>
      </w:r>
      <w:r w:rsidR="00AD142A">
        <w:t>2</w:t>
      </w:r>
      <w:r w:rsidR="00AD142A" w:rsidRPr="00F9615C">
        <w:t xml:space="preserve">] </w:t>
      </w:r>
      <w:r w:rsidR="00AD142A">
        <w:t xml:space="preserve">RPC 183 at 242 per Lord Diplock.  A person may have a practical interest in an invention at </w:t>
      </w:r>
      <w:proofErr w:type="gramStart"/>
      <w:r w:rsidR="00AD142A">
        <w:t>a number of</w:t>
      </w:r>
      <w:proofErr w:type="gramEnd"/>
      <w:r w:rsidR="00AD142A">
        <w:t xml:space="preserve"> levels.  He or she may have an interest in using the products or methods of the invention, making the products of the invention, or making products used to carry out the methods of the invention either alone or in collaboration with others having such an interest: </w:t>
      </w:r>
      <w:proofErr w:type="spellStart"/>
      <w:r w:rsidR="00AD142A" w:rsidRPr="00483AF0">
        <w:rPr>
          <w:i/>
        </w:rPr>
        <w:t>Apotex</w:t>
      </w:r>
      <w:proofErr w:type="spellEnd"/>
      <w:r w:rsidR="00AD142A" w:rsidRPr="00483AF0">
        <w:rPr>
          <w:i/>
        </w:rPr>
        <w:t xml:space="preserve"> Pty Ltd v Warner-Lambert Company LLC (No 2)</w:t>
      </w:r>
      <w:r w:rsidR="00AD142A" w:rsidRPr="00893A10">
        <w:t xml:space="preserve"> (2016) 122 IPR 17</w:t>
      </w:r>
      <w:r w:rsidR="00AD142A">
        <w:t xml:space="preserve"> at [27]. Broadly speaking, the skilled addressee will be a person who also has knowledge and experience in the field of the invention and who will bring to the reading of the relevant document the background knowledge and experience available to those working in that field.  </w:t>
      </w:r>
    </w:p>
    <w:p w14:paraId="0EBCA7CA" w14:textId="048B5C7A" w:rsidR="00AD142A" w:rsidRDefault="00284B88" w:rsidP="00284B88">
      <w:pPr>
        <w:pStyle w:val="ParaNumbering"/>
        <w:numPr>
          <w:ilvl w:val="0"/>
          <w:numId w:val="0"/>
        </w:numPr>
        <w:ind w:hanging="720"/>
      </w:pPr>
      <w:r>
        <w:rPr>
          <w:sz w:val="20"/>
        </w:rPr>
        <w:t>72</w:t>
      </w:r>
      <w:r>
        <w:rPr>
          <w:sz w:val="20"/>
        </w:rPr>
        <w:tab/>
      </w:r>
      <w:r w:rsidR="00AD142A">
        <w:t xml:space="preserve">It is through the eyes of the notional skilled addressee that the Patent must be construed.  As French CJ observed in </w:t>
      </w:r>
      <w:r w:rsidR="00AD142A" w:rsidRPr="00380B7A">
        <w:rPr>
          <w:i/>
          <w:iCs/>
        </w:rPr>
        <w:t xml:space="preserve">AstraZeneca AB v </w:t>
      </w:r>
      <w:proofErr w:type="spellStart"/>
      <w:r w:rsidR="00AD142A" w:rsidRPr="00380B7A">
        <w:rPr>
          <w:i/>
          <w:iCs/>
        </w:rPr>
        <w:t>Apotex</w:t>
      </w:r>
      <w:proofErr w:type="spellEnd"/>
      <w:r w:rsidR="00AD142A">
        <w:t xml:space="preserve"> </w:t>
      </w:r>
      <w:r w:rsidR="006A1948" w:rsidRPr="00AA5ACA">
        <w:rPr>
          <w:i/>
          <w:iCs/>
        </w:rPr>
        <w:t>Pty Ltd</w:t>
      </w:r>
      <w:r w:rsidR="006A1948">
        <w:t xml:space="preserve"> </w:t>
      </w:r>
      <w:r w:rsidR="00AD142A">
        <w:t xml:space="preserve">(2015) 257 CLR 356 </w:t>
      </w:r>
      <w:r w:rsidR="009341DC">
        <w:t>(“</w:t>
      </w:r>
      <w:r w:rsidR="009341DC" w:rsidRPr="00380B7A">
        <w:rPr>
          <w:i/>
          <w:iCs/>
        </w:rPr>
        <w:t xml:space="preserve">AstraZeneca </w:t>
      </w:r>
      <w:r w:rsidR="009341DC">
        <w:rPr>
          <w:i/>
          <w:iCs/>
        </w:rPr>
        <w:t>HCA</w:t>
      </w:r>
      <w:r w:rsidR="009341DC" w:rsidRPr="009341DC">
        <w:t xml:space="preserve">”) </w:t>
      </w:r>
      <w:r w:rsidR="00AD142A">
        <w:t>at [23]:</w:t>
      </w:r>
    </w:p>
    <w:p w14:paraId="767D9C70" w14:textId="77777777" w:rsidR="00AD142A" w:rsidRDefault="00AD142A" w:rsidP="00AD142A">
      <w:pPr>
        <w:pStyle w:val="Quote1"/>
        <w:spacing w:after="360"/>
      </w:pPr>
      <w:r>
        <w:t xml:space="preserve">… The notional person is not an avatar for expert witnesses whose testimony is accepted by the court. It is a pale shadow of a real person – a tool of analysis which guides the court in determining, by reference to expert and other evidence, whether an invention as claimed does not involve an inventive step. </w:t>
      </w:r>
    </w:p>
    <w:p w14:paraId="4BE76D66" w14:textId="35D9EDFA" w:rsidR="00AD142A" w:rsidRDefault="00284B88" w:rsidP="00284B88">
      <w:pPr>
        <w:pStyle w:val="ParaNumbering"/>
        <w:numPr>
          <w:ilvl w:val="0"/>
          <w:numId w:val="0"/>
        </w:numPr>
        <w:ind w:hanging="720"/>
      </w:pPr>
      <w:r>
        <w:rPr>
          <w:sz w:val="20"/>
        </w:rPr>
        <w:t>73</w:t>
      </w:r>
      <w:r>
        <w:rPr>
          <w:sz w:val="20"/>
        </w:rPr>
        <w:tab/>
      </w:r>
      <w:proofErr w:type="spellStart"/>
      <w:r w:rsidR="00AD142A">
        <w:t>Neurim</w:t>
      </w:r>
      <w:proofErr w:type="spellEnd"/>
      <w:r w:rsidR="00AD142A">
        <w:t xml:space="preserve"> submitted that it was not sufficient that a person with a practical interest in the subject matter of the invention be a person skilled in the relevant art unless they also had practical knowledge and experience in the field of the invention.  On this view, the notional skilled addressee is someone not only with a practical interest in the subject matter of the invention but also the relevant background knowledge and experience shared by those working in the field of the invention.  </w:t>
      </w:r>
    </w:p>
    <w:p w14:paraId="085CAD83" w14:textId="086F6DF4" w:rsidR="00AD142A" w:rsidRDefault="00284B88" w:rsidP="00284B88">
      <w:pPr>
        <w:pStyle w:val="ParaNumbering"/>
        <w:numPr>
          <w:ilvl w:val="0"/>
          <w:numId w:val="0"/>
        </w:numPr>
        <w:ind w:hanging="720"/>
      </w:pPr>
      <w:r>
        <w:rPr>
          <w:sz w:val="20"/>
        </w:rPr>
        <w:t>74</w:t>
      </w:r>
      <w:r>
        <w:rPr>
          <w:sz w:val="20"/>
        </w:rPr>
        <w:tab/>
      </w:r>
      <w:r w:rsidR="00AD142A">
        <w:t xml:space="preserve">I accept </w:t>
      </w:r>
      <w:proofErr w:type="spellStart"/>
      <w:r w:rsidR="00AD142A">
        <w:t>Neurim’s</w:t>
      </w:r>
      <w:proofErr w:type="spellEnd"/>
      <w:r w:rsidR="00AD142A">
        <w:t xml:space="preserve"> submission which is consistent with authority.  As Middleton J observed in </w:t>
      </w:r>
      <w:r w:rsidR="00AD142A" w:rsidRPr="00610589">
        <w:rPr>
          <w:i/>
          <w:iCs/>
        </w:rPr>
        <w:t>Ranbaxy Laboratories Ltd v AstraZeneca AB</w:t>
      </w:r>
      <w:r w:rsidR="00AD142A">
        <w:t xml:space="preserve"> (2013) 101 IPR 11 at [93]</w:t>
      </w:r>
      <w:r w:rsidR="009341DC">
        <w:t xml:space="preserve"> (“</w:t>
      </w:r>
      <w:r w:rsidR="009341DC" w:rsidRPr="00F851F1">
        <w:rPr>
          <w:i/>
          <w:iCs/>
        </w:rPr>
        <w:t>Ranbaxy Laboratories</w:t>
      </w:r>
      <w:r w:rsidR="009341DC" w:rsidRPr="009341DC">
        <w:t>”)</w:t>
      </w:r>
      <w:r w:rsidR="00AD142A">
        <w:t xml:space="preserve">, “[t]he first step in identifying the membership of the skilled team is to identify the field of knowledge to which the invention relates”.  This is not a case in which either party suggested that the notional skilled addressee would consist of a notional team.  However, I accept that it is necessary to identify the field of knowledge to which the invention relates and then identify the notional skilled addressee by reference to that body of knowledge.  That approach is consistent with the High Court’s observation in </w:t>
      </w:r>
      <w:r w:rsidR="00AD142A" w:rsidRPr="00610589">
        <w:rPr>
          <w:i/>
          <w:iCs/>
        </w:rPr>
        <w:t xml:space="preserve">Kimberly-Clark Australia </w:t>
      </w:r>
      <w:r w:rsidR="00096F00">
        <w:rPr>
          <w:i/>
          <w:iCs/>
        </w:rPr>
        <w:t xml:space="preserve">Pty Ltd </w:t>
      </w:r>
      <w:r w:rsidR="00AD142A" w:rsidRPr="00610589">
        <w:rPr>
          <w:i/>
          <w:iCs/>
        </w:rPr>
        <w:t>v Arico Trading International Pty Ltd</w:t>
      </w:r>
      <w:r w:rsidR="00AD142A">
        <w:t xml:space="preserve"> (2001) 207 CLR 1 </w:t>
      </w:r>
      <w:r w:rsidR="007C07C4">
        <w:t>(“</w:t>
      </w:r>
      <w:r w:rsidR="007C07C4" w:rsidRPr="00B66F4E">
        <w:rPr>
          <w:i/>
          <w:iCs/>
        </w:rPr>
        <w:t>Kimberly Clark</w:t>
      </w:r>
      <w:r w:rsidR="007C07C4">
        <w:t xml:space="preserve">”) </w:t>
      </w:r>
      <w:r w:rsidR="00AD142A">
        <w:t xml:space="preserve">at [24] (per Gleeson CJ, McHugh, Gummow, Hayne and Callinan JJ) that in construing the complete specification, the Court is to place itself “in the position of some person acquainted with the surrounding circumstances as to the state of [the] art and manufacture at the time”.  In </w:t>
      </w:r>
      <w:r w:rsidR="00AD142A" w:rsidRPr="009916C6">
        <w:rPr>
          <w:i/>
          <w:iCs/>
        </w:rPr>
        <w:t>Meat &amp; Livestock Australia Ltd v Cargill</w:t>
      </w:r>
      <w:r w:rsidR="00096F00">
        <w:rPr>
          <w:i/>
          <w:iCs/>
        </w:rPr>
        <w:t>,</w:t>
      </w:r>
      <w:r w:rsidR="00AD142A" w:rsidRPr="009916C6">
        <w:rPr>
          <w:i/>
          <w:iCs/>
        </w:rPr>
        <w:t xml:space="preserve"> Inc</w:t>
      </w:r>
      <w:r w:rsidR="00AD142A">
        <w:t xml:space="preserve"> (2018) 129 IPR 278 Beach J observed at [219]:</w:t>
      </w:r>
    </w:p>
    <w:p w14:paraId="66792AB1" w14:textId="77777777" w:rsidR="00AD142A" w:rsidRDefault="00AD142A" w:rsidP="00AD142A">
      <w:pPr>
        <w:pStyle w:val="Quote1"/>
        <w:spacing w:after="360"/>
        <w:rPr>
          <w:b/>
          <w:bCs/>
        </w:rPr>
      </w:pPr>
      <w:r>
        <w:t xml:space="preserve">… </w:t>
      </w:r>
      <w:r w:rsidRPr="009916C6">
        <w:t xml:space="preserve">A patent specification is addressed to those having a practical interest in the subject matter of the invention; </w:t>
      </w:r>
      <w:r w:rsidRPr="0090607C">
        <w:rPr>
          <w:b/>
          <w:bCs/>
        </w:rPr>
        <w:t>such persons are those with practical knowledge and experience of the kind of work in which the invention is intended to be used.</w:t>
      </w:r>
    </w:p>
    <w:p w14:paraId="5167B9AB" w14:textId="77777777" w:rsidR="00AD142A" w:rsidRDefault="00AD142A" w:rsidP="00AD142A">
      <w:pPr>
        <w:pStyle w:val="NoNum"/>
      </w:pPr>
      <w:r>
        <w:t>(Emphasis added)</w:t>
      </w:r>
    </w:p>
    <w:p w14:paraId="134AA825" w14:textId="6A884296" w:rsidR="00AD142A" w:rsidRDefault="00284B88" w:rsidP="00284B88">
      <w:pPr>
        <w:pStyle w:val="ParaNumbering"/>
        <w:numPr>
          <w:ilvl w:val="0"/>
          <w:numId w:val="0"/>
        </w:numPr>
        <w:ind w:hanging="720"/>
      </w:pPr>
      <w:r>
        <w:rPr>
          <w:sz w:val="20"/>
        </w:rPr>
        <w:t>75</w:t>
      </w:r>
      <w:r>
        <w:rPr>
          <w:sz w:val="20"/>
        </w:rPr>
        <w:tab/>
      </w:r>
      <w:r w:rsidR="00AD142A">
        <w:t xml:space="preserve">It is common ground between the parties that Dr Behi, Dr </w:t>
      </w:r>
      <w:r w:rsidR="00AD142A" w:rsidRPr="009916C6">
        <w:t>Krapivensky</w:t>
      </w:r>
      <w:r w:rsidR="00AD142A">
        <w:t xml:space="preserve">, and Professor </w:t>
      </w:r>
      <w:proofErr w:type="spellStart"/>
      <w:r w:rsidR="00AD142A" w:rsidRPr="009916C6">
        <w:t>Glozier</w:t>
      </w:r>
      <w:proofErr w:type="spellEnd"/>
      <w:r w:rsidR="00AD142A">
        <w:t xml:space="preserve"> are skilled addressees with a practical interest </w:t>
      </w:r>
      <w:r w:rsidR="001F1C1A">
        <w:t xml:space="preserve">in </w:t>
      </w:r>
      <w:r w:rsidR="00AD142A">
        <w:t xml:space="preserve">and knowledge of the field of primary insomnia and the diagnosis and treatment of that condition.  There is a significant debate between the parties as to whether Professor </w:t>
      </w:r>
      <w:r w:rsidR="00AD142A" w:rsidRPr="009916C6">
        <w:t>Wheatley</w:t>
      </w:r>
      <w:r w:rsidR="00AD142A">
        <w:t xml:space="preserve"> and Professor Roth are properly regarded as skilled addressees.  I will return to this question shortly, and merely note at this stage that </w:t>
      </w:r>
      <w:proofErr w:type="spellStart"/>
      <w:r w:rsidR="00AD142A">
        <w:t>Neurim</w:t>
      </w:r>
      <w:proofErr w:type="spellEnd"/>
      <w:r w:rsidR="00AD142A">
        <w:t xml:space="preserve"> contends that the notional skilled addressee is a clinician with expertise in primary insomnia and the diagnostic guidelines used in the diagnosis of primary insomnia, including, as at the priority date, DSM-</w:t>
      </w:r>
      <w:proofErr w:type="gramStart"/>
      <w:r w:rsidR="00AD142A">
        <w:t>IV</w:t>
      </w:r>
      <w:proofErr w:type="gramEnd"/>
      <w:r w:rsidR="00AD142A">
        <w:t xml:space="preserve"> and ICD-10.  </w:t>
      </w:r>
      <w:proofErr w:type="spellStart"/>
      <w:r w:rsidR="00AD142A">
        <w:t>Neurim</w:t>
      </w:r>
      <w:proofErr w:type="spellEnd"/>
      <w:r w:rsidR="00AD142A">
        <w:t xml:space="preserve"> contends that Professor Wheatley is not representative of the notional skilled addressee because the focus of his clinical and research work is on the diagnosis and treatment of insomnia due to respiratory sleep disorders in patients that do not have primary insomnia.  The respondents </w:t>
      </w:r>
      <w:r w:rsidR="00A90E67">
        <w:t>contended</w:t>
      </w:r>
      <w:r w:rsidR="00AD142A">
        <w:t xml:space="preserve"> that Professor Roth is a psychologist who is not a prescriber of pharmacological treatments who is not representative of the notional skilled addressee.  They also sa</w:t>
      </w:r>
      <w:r w:rsidR="00A90E67">
        <w:t>id</w:t>
      </w:r>
      <w:r w:rsidR="00AD142A">
        <w:t xml:space="preserve"> that he </w:t>
      </w:r>
      <w:r w:rsidR="00A90E67">
        <w:t>was</w:t>
      </w:r>
      <w:r w:rsidR="00AD142A">
        <w:t xml:space="preserve"> “over-qualified”.  </w:t>
      </w:r>
    </w:p>
    <w:p w14:paraId="322150CF" w14:textId="77777777" w:rsidR="00AD142A" w:rsidRDefault="00AD142A" w:rsidP="00AD142A">
      <w:pPr>
        <w:pStyle w:val="Heading2"/>
      </w:pPr>
      <w:bookmarkStart w:id="60" w:name="_Ref159510267"/>
      <w:r>
        <w:t>Analysis</w:t>
      </w:r>
      <w:bookmarkEnd w:id="60"/>
    </w:p>
    <w:p w14:paraId="3E46C519" w14:textId="0765E17E" w:rsidR="00497AD9" w:rsidRDefault="00284B88" w:rsidP="00284B88">
      <w:pPr>
        <w:pStyle w:val="ParaNumbering"/>
        <w:numPr>
          <w:ilvl w:val="0"/>
          <w:numId w:val="0"/>
        </w:numPr>
        <w:ind w:hanging="720"/>
      </w:pPr>
      <w:r>
        <w:rPr>
          <w:sz w:val="20"/>
        </w:rPr>
        <w:t>76</w:t>
      </w:r>
      <w:r>
        <w:rPr>
          <w:sz w:val="20"/>
        </w:rPr>
        <w:tab/>
      </w:r>
      <w:r w:rsidR="00497AD9">
        <w:t>The experts who participated in JER 1</w:t>
      </w:r>
      <w:r w:rsidR="001F1C1A">
        <w:t xml:space="preserve"> </w:t>
      </w:r>
      <w:r w:rsidR="00497AD9">
        <w:t xml:space="preserve">were asked to express their views as to the identity of the person skilled in the art at the priority date.  The experts agreed that the person skilled in the field of primary insomnia and likely to have a practical interest in the subject matter of the Patent would have knowledge and experience in taking a history of sleep disturbances and identifying causes and associations of such disturbances </w:t>
      </w:r>
      <w:proofErr w:type="gramStart"/>
      <w:r w:rsidR="00497AD9">
        <w:t>in the course of</w:t>
      </w:r>
      <w:proofErr w:type="gramEnd"/>
      <w:r w:rsidR="00497AD9">
        <w:t xml:space="preserve"> making a diagnosis of primary insomnia.  They also agreed the person would have experience, </w:t>
      </w:r>
      <w:proofErr w:type="gramStart"/>
      <w:r w:rsidR="00497AD9">
        <w:t>knowledge</w:t>
      </w:r>
      <w:proofErr w:type="gramEnd"/>
      <w:r w:rsidR="00497AD9">
        <w:t xml:space="preserve"> or a research interest in the psychopharmacology of sleep and its disorders, and an ability to </w:t>
      </w:r>
      <w:r w:rsidR="00497AD9" w:rsidRPr="003126E3">
        <w:t xml:space="preserve">understand </w:t>
      </w:r>
      <w:r w:rsidR="00497AD9">
        <w:t xml:space="preserve">the diagnosis of primary insomnia specifically in relation to DSM-IV.  Relevantly, the experts agreed that primary insomnia in the patent is a reference to that term as it appears in DSM-IV. </w:t>
      </w:r>
    </w:p>
    <w:p w14:paraId="3C042C78" w14:textId="5B528284" w:rsidR="00497AD9" w:rsidRDefault="00284B88" w:rsidP="00284B88">
      <w:pPr>
        <w:pStyle w:val="ParaNumbering"/>
        <w:numPr>
          <w:ilvl w:val="0"/>
          <w:numId w:val="0"/>
        </w:numPr>
        <w:ind w:hanging="720"/>
      </w:pPr>
      <w:r>
        <w:rPr>
          <w:sz w:val="20"/>
        </w:rPr>
        <w:t>77</w:t>
      </w:r>
      <w:r>
        <w:rPr>
          <w:sz w:val="20"/>
        </w:rPr>
        <w:tab/>
      </w:r>
      <w:r w:rsidR="00497AD9">
        <w:t>The experts did not agree, however, on the role of other classification systems, and specifically the extent to which ICSD was translatable to the diagnosis of primary insomnia in the context of the Patent.  The main area of disagreement consequently was whether a person familiar with ICSD but not DSM-IV would be a person skilled in the art.  Dr Behi stated that where a person did not recognise or understand the concept of non-restorative sleep in the context of DSM-IV, such a person could not be skilled in the art because the Patent specifically requires an understanding of that term to make a diagnosis.  Dr</w:t>
      </w:r>
      <w:r w:rsidR="008728C3">
        <w:t> </w:t>
      </w:r>
      <w:r w:rsidR="00497AD9">
        <w:t xml:space="preserve">Krapivensky and Professor Roth were of largely the same view, and each pointed out that while different </w:t>
      </w:r>
      <w:proofErr w:type="spellStart"/>
      <w:r w:rsidR="00497AD9">
        <w:t>nosologies</w:t>
      </w:r>
      <w:proofErr w:type="spellEnd"/>
      <w:r w:rsidR="00497AD9">
        <w:t xml:space="preserve"> were “translatable”, that translation would require familiarity with DSM-IV in the first place.  Dr Krapivensky also considered that such a translation would be highly subjective. </w:t>
      </w:r>
    </w:p>
    <w:p w14:paraId="1FF453F5" w14:textId="65A3E344" w:rsidR="00AD142A" w:rsidRDefault="00284B88" w:rsidP="00284B88">
      <w:pPr>
        <w:pStyle w:val="ParaNumbering"/>
        <w:numPr>
          <w:ilvl w:val="0"/>
          <w:numId w:val="0"/>
        </w:numPr>
        <w:ind w:hanging="720"/>
      </w:pPr>
      <w:r>
        <w:rPr>
          <w:sz w:val="20"/>
        </w:rPr>
        <w:t>78</w:t>
      </w:r>
      <w:r>
        <w:rPr>
          <w:sz w:val="20"/>
        </w:rPr>
        <w:tab/>
      </w:r>
      <w:r w:rsidR="00497AD9">
        <w:t xml:space="preserve">Professor </w:t>
      </w:r>
      <w:proofErr w:type="spellStart"/>
      <w:r w:rsidR="00497AD9">
        <w:t>Glozier</w:t>
      </w:r>
      <w:proofErr w:type="spellEnd"/>
      <w:r w:rsidR="00497AD9">
        <w:t xml:space="preserve"> held the view that a person who understood the relevant diagnoses </w:t>
      </w:r>
      <w:proofErr w:type="gramStart"/>
      <w:r w:rsidR="00497AD9">
        <w:t>in  ICSD</w:t>
      </w:r>
      <w:proofErr w:type="gramEnd"/>
      <w:r w:rsidR="00497AD9">
        <w:t xml:space="preserve"> that are subsumed by a diagnosis of primary insomnia in DSM-IV would be a person skilled in the art, and</w:t>
      </w:r>
      <w:r w:rsidR="00497AD9" w:rsidRPr="003D5AFC">
        <w:t xml:space="preserve"> </w:t>
      </w:r>
      <w:r w:rsidR="00497AD9">
        <w:t xml:space="preserve">pointed to the fact that DSM-IV specifically refers to ICSD and enables the translation between the two </w:t>
      </w:r>
      <w:proofErr w:type="spellStart"/>
      <w:r w:rsidR="00497AD9">
        <w:t>nosologies</w:t>
      </w:r>
      <w:proofErr w:type="spellEnd"/>
      <w:r w:rsidR="00497AD9">
        <w:t xml:space="preserve">.  Professor Wheatley held the same view, and asserted that a sleep physician who embodied the characteristics agreed upon by the group would be able to fully understand the diagnosis of primary insomnia in DSM-IV and would be a person skilled in the art.  </w:t>
      </w:r>
    </w:p>
    <w:p w14:paraId="0DB02C9B" w14:textId="50198338" w:rsidR="00DA7F4F" w:rsidRDefault="00DA7F4F" w:rsidP="00801D8B">
      <w:pPr>
        <w:pStyle w:val="Heading3"/>
      </w:pPr>
      <w:bookmarkStart w:id="61" w:name="_Ref163809585"/>
      <w:r>
        <w:t>Criticism of Professor Wheatley</w:t>
      </w:r>
      <w:bookmarkEnd w:id="61"/>
    </w:p>
    <w:p w14:paraId="7B4590F4" w14:textId="2778F035" w:rsidR="00AD142A" w:rsidRDefault="00284B88" w:rsidP="00284B88">
      <w:pPr>
        <w:pStyle w:val="ParaNumbering"/>
        <w:numPr>
          <w:ilvl w:val="0"/>
          <w:numId w:val="0"/>
        </w:numPr>
        <w:ind w:hanging="720"/>
      </w:pPr>
      <w:r>
        <w:rPr>
          <w:sz w:val="20"/>
        </w:rPr>
        <w:t>79</w:t>
      </w:r>
      <w:r>
        <w:rPr>
          <w:sz w:val="20"/>
        </w:rPr>
        <w:tab/>
      </w:r>
      <w:r w:rsidR="00AD142A">
        <w:t xml:space="preserve">Professor Wheatley was heavily criticised in </w:t>
      </w:r>
      <w:proofErr w:type="spellStart"/>
      <w:r w:rsidR="00AD142A">
        <w:t>Neurim’s</w:t>
      </w:r>
      <w:proofErr w:type="spellEnd"/>
      <w:r w:rsidR="00AD142A">
        <w:t xml:space="preserve"> submissions in relation to various corrections and qualifications he made to views expressed by him in JER 1.  It will be necessary to refer to some of the differences </w:t>
      </w:r>
      <w:r w:rsidR="004F7BC1">
        <w:t xml:space="preserve">between </w:t>
      </w:r>
      <w:r w:rsidR="00AD142A">
        <w:t xml:space="preserve">those views and the contents of his supplementary affidavit where relevant.  Insofar as the identity of the person skilled in the art is concerned, Professor Wheatley did not purport to correct or qualify any of the information contained in response to Q1 of JER 1.  However, in his affidavit evidence, he did make </w:t>
      </w:r>
      <w:proofErr w:type="gramStart"/>
      <w:r w:rsidR="00AD142A">
        <w:t>a number of</w:t>
      </w:r>
      <w:proofErr w:type="gramEnd"/>
      <w:r w:rsidR="00AD142A">
        <w:t xml:space="preserve"> statements which </w:t>
      </w:r>
      <w:proofErr w:type="spellStart"/>
      <w:r w:rsidR="00AD142A">
        <w:t>Neurim</w:t>
      </w:r>
      <w:proofErr w:type="spellEnd"/>
      <w:r w:rsidR="00AD142A">
        <w:t xml:space="preserve"> submitted showed that Professor Wheatley was “plainly not appropriately qualified to give evidence as the notional skilled addressee”.  There were three statements in Professor Wheatley’s affidavit evidence that </w:t>
      </w:r>
      <w:proofErr w:type="spellStart"/>
      <w:r w:rsidR="00AD142A">
        <w:t>Neurim</w:t>
      </w:r>
      <w:proofErr w:type="spellEnd"/>
      <w:r w:rsidR="00AD142A">
        <w:t xml:space="preserve"> focused on in support of that submission:</w:t>
      </w:r>
    </w:p>
    <w:p w14:paraId="36D6CE43" w14:textId="7CF6E9EC" w:rsidR="00AD142A" w:rsidRDefault="00284B88" w:rsidP="00284B88">
      <w:pPr>
        <w:pStyle w:val="ListNo1alt"/>
        <w:numPr>
          <w:ilvl w:val="0"/>
          <w:numId w:val="0"/>
        </w:numPr>
        <w:tabs>
          <w:tab w:val="left" w:pos="720"/>
        </w:tabs>
        <w:ind w:left="720" w:hanging="720"/>
      </w:pPr>
      <w:r>
        <w:t>(a)</w:t>
      </w:r>
      <w:r>
        <w:tab/>
      </w:r>
      <w:r w:rsidR="00801D8B">
        <w:t>w</w:t>
      </w:r>
      <w:r w:rsidR="00AD142A" w:rsidRPr="009D4133">
        <w:t xml:space="preserve">hile </w:t>
      </w:r>
      <w:r w:rsidR="00AD142A">
        <w:t xml:space="preserve">Professor Wheatley </w:t>
      </w:r>
      <w:r w:rsidR="00AD142A" w:rsidRPr="009D4133">
        <w:t>was aware of DSM-IV and ICD-10</w:t>
      </w:r>
      <w:r w:rsidR="00AD142A">
        <w:t>,</w:t>
      </w:r>
      <w:r w:rsidR="00AD142A" w:rsidRPr="009D4133">
        <w:t xml:space="preserve"> </w:t>
      </w:r>
      <w:r w:rsidR="00AD142A">
        <w:t xml:space="preserve">he </w:t>
      </w:r>
      <w:r w:rsidR="00AD142A" w:rsidRPr="009D4133">
        <w:t xml:space="preserve">did not refer to them in </w:t>
      </w:r>
      <w:r w:rsidR="00AD142A">
        <w:t xml:space="preserve">his </w:t>
      </w:r>
      <w:r w:rsidR="00AD142A" w:rsidRPr="009D4133">
        <w:t xml:space="preserve">clinical practice for the diagnosis and management of sleep </w:t>
      </w:r>
      <w:proofErr w:type="gramStart"/>
      <w:r w:rsidR="00AD142A" w:rsidRPr="009D4133">
        <w:t>disorders;</w:t>
      </w:r>
      <w:proofErr w:type="gramEnd"/>
    </w:p>
    <w:p w14:paraId="69B3B049" w14:textId="2C20AF6E" w:rsidR="00AD142A" w:rsidRDefault="00284B88" w:rsidP="00284B88">
      <w:pPr>
        <w:pStyle w:val="ListNo1alt"/>
        <w:numPr>
          <w:ilvl w:val="0"/>
          <w:numId w:val="0"/>
        </w:numPr>
        <w:tabs>
          <w:tab w:val="left" w:pos="720"/>
        </w:tabs>
        <w:ind w:left="720" w:hanging="720"/>
      </w:pPr>
      <w:r>
        <w:t>(b)</w:t>
      </w:r>
      <w:r>
        <w:tab/>
      </w:r>
      <w:r w:rsidR="00801D8B">
        <w:t>n</w:t>
      </w:r>
      <w:r w:rsidR="00AD142A" w:rsidRPr="009D4133">
        <w:t xml:space="preserve">on-restorative sleep is not a technical term </w:t>
      </w:r>
      <w:r w:rsidR="00AD142A">
        <w:t>Professor Wheatley</w:t>
      </w:r>
      <w:r w:rsidR="00AD142A" w:rsidRPr="009D4133">
        <w:t xml:space="preserve"> was familiar with </w:t>
      </w:r>
      <w:r w:rsidR="00AD142A">
        <w:t xml:space="preserve">or </w:t>
      </w:r>
      <w:r w:rsidR="00AD142A" w:rsidRPr="009D4133">
        <w:t xml:space="preserve">a concept </w:t>
      </w:r>
      <w:r w:rsidR="00AD142A">
        <w:t xml:space="preserve">he </w:t>
      </w:r>
      <w:r w:rsidR="00AD142A" w:rsidRPr="009D4133">
        <w:t>used in diagnosing patients;</w:t>
      </w:r>
      <w:r w:rsidR="00AD142A">
        <w:t xml:space="preserve"> and </w:t>
      </w:r>
    </w:p>
    <w:p w14:paraId="2D7ED975" w14:textId="2E667845" w:rsidR="00AD142A" w:rsidRDefault="00284B88" w:rsidP="00284B88">
      <w:pPr>
        <w:pStyle w:val="ListNo1alt"/>
        <w:numPr>
          <w:ilvl w:val="0"/>
          <w:numId w:val="0"/>
        </w:numPr>
        <w:tabs>
          <w:tab w:val="left" w:pos="720"/>
        </w:tabs>
        <w:ind w:left="720" w:hanging="720"/>
      </w:pPr>
      <w:r>
        <w:t>(c)</w:t>
      </w:r>
      <w:r>
        <w:tab/>
      </w:r>
      <w:r w:rsidR="00AD142A">
        <w:t xml:space="preserve">Professor Wheatley </w:t>
      </w:r>
      <w:r w:rsidR="00AD142A" w:rsidRPr="009D4133">
        <w:t xml:space="preserve">did not know what </w:t>
      </w:r>
      <w:r w:rsidR="009D1587">
        <w:t>non-restorative</w:t>
      </w:r>
      <w:r w:rsidR="00A53273">
        <w:t xml:space="preserve"> sleep</w:t>
      </w:r>
      <w:r w:rsidR="009D1587" w:rsidRPr="009D4133">
        <w:t xml:space="preserve"> </w:t>
      </w:r>
      <w:r w:rsidR="00AD142A" w:rsidRPr="009D4133">
        <w:t xml:space="preserve">was from either </w:t>
      </w:r>
      <w:r w:rsidR="00AD142A">
        <w:t xml:space="preserve">the Patent </w:t>
      </w:r>
      <w:r w:rsidR="00AD142A" w:rsidRPr="009D4133">
        <w:t xml:space="preserve">or </w:t>
      </w:r>
      <w:r w:rsidR="00AD142A">
        <w:t xml:space="preserve">his </w:t>
      </w:r>
      <w:r w:rsidR="00AD142A" w:rsidRPr="009D4133">
        <w:t>own background knowledge.</w:t>
      </w:r>
    </w:p>
    <w:p w14:paraId="7669176C" w14:textId="105F2DA3" w:rsidR="00AD142A" w:rsidRDefault="00284B88" w:rsidP="00284B88">
      <w:pPr>
        <w:pStyle w:val="ParaNumbering"/>
        <w:numPr>
          <w:ilvl w:val="0"/>
          <w:numId w:val="0"/>
        </w:numPr>
        <w:ind w:hanging="720"/>
      </w:pPr>
      <w:r>
        <w:rPr>
          <w:sz w:val="20"/>
        </w:rPr>
        <w:t>80</w:t>
      </w:r>
      <w:r>
        <w:rPr>
          <w:sz w:val="20"/>
        </w:rPr>
        <w:tab/>
      </w:r>
      <w:proofErr w:type="spellStart"/>
      <w:r w:rsidR="00AD142A">
        <w:t>Neurim</w:t>
      </w:r>
      <w:proofErr w:type="spellEnd"/>
      <w:r w:rsidR="00AD142A">
        <w:t xml:space="preserve"> submitted that a clinician who does not use DSM-IV or ICD-10, and who does not understand terms that are used in those </w:t>
      </w:r>
      <w:proofErr w:type="spellStart"/>
      <w:r w:rsidR="00AD142A" w:rsidRPr="009D4133">
        <w:t>nosologies</w:t>
      </w:r>
      <w:proofErr w:type="spellEnd"/>
      <w:r w:rsidR="00AD142A" w:rsidRPr="009D4133">
        <w:t xml:space="preserve">, cannot give </w:t>
      </w:r>
      <w:r w:rsidR="00AD142A">
        <w:t xml:space="preserve">admissible </w:t>
      </w:r>
      <w:r w:rsidR="00AD142A" w:rsidRPr="009D4133">
        <w:t xml:space="preserve">evidence about a </w:t>
      </w:r>
      <w:r w:rsidR="00AD142A">
        <w:t>p</w:t>
      </w:r>
      <w:r w:rsidR="00AD142A" w:rsidRPr="009D4133">
        <w:t>atent that defines the invention by reference to those terms</w:t>
      </w:r>
      <w:r w:rsidR="00AD142A">
        <w:t xml:space="preserve"> and, in those circumstances, Professor </w:t>
      </w:r>
      <w:r w:rsidR="00AD142A" w:rsidRPr="009D4133">
        <w:t xml:space="preserve">Wheatley’s evidence </w:t>
      </w:r>
      <w:r w:rsidR="00AD142A">
        <w:t>should be “</w:t>
      </w:r>
      <w:r w:rsidR="00AD142A" w:rsidRPr="009D4133">
        <w:t>wholly disregarded</w:t>
      </w:r>
      <w:r w:rsidR="00AD142A">
        <w:t>”</w:t>
      </w:r>
      <w:r w:rsidR="00AD142A" w:rsidRPr="009D4133">
        <w:t>.</w:t>
      </w:r>
      <w:r w:rsidR="00AD142A">
        <w:t xml:space="preserve">  </w:t>
      </w:r>
      <w:proofErr w:type="spellStart"/>
      <w:r w:rsidR="00AD142A">
        <w:t>Neurim</w:t>
      </w:r>
      <w:proofErr w:type="spellEnd"/>
      <w:r w:rsidR="00AD142A">
        <w:t xml:space="preserve"> submitted that, alternatively, if his evidence was to be admitted, it should be given no weight.  It was also submitted that the circumstances in which his supplementary affidavit came to be filed demonstrated that he did not have the necessary expertise and that he was “out of his depth in the task he was asked to perform”.  </w:t>
      </w:r>
    </w:p>
    <w:p w14:paraId="38B473BC" w14:textId="2D4A244B" w:rsidR="00AD142A" w:rsidRDefault="00284B88" w:rsidP="00284B88">
      <w:pPr>
        <w:pStyle w:val="ParaNumbering"/>
        <w:numPr>
          <w:ilvl w:val="0"/>
          <w:numId w:val="0"/>
        </w:numPr>
        <w:ind w:hanging="720"/>
      </w:pPr>
      <w:r>
        <w:rPr>
          <w:sz w:val="20"/>
        </w:rPr>
        <w:t>81</w:t>
      </w:r>
      <w:r>
        <w:rPr>
          <w:sz w:val="20"/>
        </w:rPr>
        <w:tab/>
      </w:r>
      <w:r w:rsidR="00AD142A">
        <w:t xml:space="preserve">I previously referred to Professor Wheatley’s qualifications and experience but there are certain matters that, in the present context, require emphasis.  According to Professor Wheatley, all respiratory physicians in Australia have basic training in sleep medicine.  To become a sleep physician, respiratory physicians undertake a further </w:t>
      </w:r>
      <w:proofErr w:type="gramStart"/>
      <w:r w:rsidR="00AD142A">
        <w:t>one year</w:t>
      </w:r>
      <w:proofErr w:type="gramEnd"/>
      <w:r w:rsidR="00AD142A">
        <w:t xml:space="preserve"> post-graduate qualification in sleep medicine.  On completion of this further qualification, the physician will be referred to as a respiratory and sleep physician.  </w:t>
      </w:r>
      <w:r w:rsidR="004F7BC1">
        <w:t xml:space="preserve">Professor Wheatley </w:t>
      </w:r>
      <w:r w:rsidR="00AD142A">
        <w:t xml:space="preserve">said that while it was possible to undertake specialist medical training only in sleep medicine, and not first become qualified as a respiratory physician, he was not aware of any sleep physician within Australia, at the priority date, or at the time of giving his evidence, who was not also a respiratory physician.  Professor Wheatley was involved in the development of a post-graduate </w:t>
      </w:r>
      <w:r w:rsidR="00AD142A" w:rsidRPr="00420983">
        <w:t>FRACP</w:t>
      </w:r>
      <w:r w:rsidR="00AD142A">
        <w:t xml:space="preserve"> curriculum for sleep medicine training of respiratory physicians in the mid-1990s.</w:t>
      </w:r>
      <w:r w:rsidR="00801D8B">
        <w:t xml:space="preserve"> </w:t>
      </w:r>
      <w:r w:rsidR="00AD142A">
        <w:t xml:space="preserve"> The FRACP curriculum spans respiratory and non-respiratory sleep disorders and </w:t>
      </w:r>
      <w:r w:rsidR="004F7BC1">
        <w:t xml:space="preserve">includes </w:t>
      </w:r>
      <w:r w:rsidR="00AD142A">
        <w:t xml:space="preserve">training in diagnosis and management of insomnia including primary insomnia.  On that basis, </w:t>
      </w:r>
      <w:r w:rsidR="004F7BC1">
        <w:t xml:space="preserve">Professor Wheatley </w:t>
      </w:r>
      <w:r w:rsidR="00AD142A">
        <w:t xml:space="preserve">considered that respiratory physicians with specialist training in sleep will have an interest in the subject matter of the Patent.  </w:t>
      </w:r>
    </w:p>
    <w:p w14:paraId="7DC8C38B" w14:textId="6B260992" w:rsidR="00AD142A" w:rsidRPr="00B973D3" w:rsidRDefault="00284B88" w:rsidP="00284B88">
      <w:pPr>
        <w:pStyle w:val="ParaNumbering"/>
        <w:numPr>
          <w:ilvl w:val="0"/>
          <w:numId w:val="0"/>
        </w:numPr>
        <w:ind w:hanging="720"/>
      </w:pPr>
      <w:r w:rsidRPr="00B973D3">
        <w:rPr>
          <w:sz w:val="20"/>
        </w:rPr>
        <w:t>82</w:t>
      </w:r>
      <w:r w:rsidRPr="00B973D3">
        <w:rPr>
          <w:sz w:val="20"/>
        </w:rPr>
        <w:tab/>
      </w:r>
      <w:r w:rsidR="00AD142A" w:rsidRPr="003C6833">
        <w:t xml:space="preserve">While Professor Wheatley </w:t>
      </w:r>
      <w:r w:rsidR="003C6833" w:rsidRPr="003C6833">
        <w:t>specialises</w:t>
      </w:r>
      <w:r w:rsidR="003C6833">
        <w:t xml:space="preserve"> in the clinical management of patients with respiratory sleep disorders including obstructive sleep apnoea, central sleep apnoea and nocturnal respiratory failure</w:t>
      </w:r>
      <w:r w:rsidR="00AD142A">
        <w:t xml:space="preserve">, he also treats insomnia patients including those suffering from primary </w:t>
      </w:r>
      <w:r w:rsidR="00AD142A" w:rsidRPr="00B973D3">
        <w:t xml:space="preserve">insomnia, which he defined as insomnia that is not caused by any known underlying medical condition or drug use.  </w:t>
      </w:r>
    </w:p>
    <w:p w14:paraId="1A0299F1" w14:textId="35251867" w:rsidR="00AD142A" w:rsidRPr="00B973D3" w:rsidRDefault="00284B88" w:rsidP="00284B88">
      <w:pPr>
        <w:pStyle w:val="ParaNumbering"/>
        <w:numPr>
          <w:ilvl w:val="0"/>
          <w:numId w:val="0"/>
        </w:numPr>
        <w:ind w:hanging="720"/>
      </w:pPr>
      <w:r w:rsidRPr="00B973D3">
        <w:rPr>
          <w:sz w:val="20"/>
        </w:rPr>
        <w:t>83</w:t>
      </w:r>
      <w:r w:rsidRPr="00B973D3">
        <w:rPr>
          <w:sz w:val="20"/>
        </w:rPr>
        <w:tab/>
      </w:r>
      <w:r w:rsidR="00AD142A" w:rsidRPr="00B973D3">
        <w:t xml:space="preserve">The nosology with which Professor Wheatley was most familiar is </w:t>
      </w:r>
      <w:r w:rsidR="00A426F5" w:rsidRPr="00B973D3">
        <w:t>ICSD which is, as I have already noted, referred to in DSM-IV</w:t>
      </w:r>
      <w:r w:rsidR="00AD142A" w:rsidRPr="00B973D3">
        <w:t xml:space="preserve">.  Professor Wheatley explained that his training </w:t>
      </w:r>
      <w:r w:rsidR="009B14A4" w:rsidRPr="00B973D3">
        <w:t xml:space="preserve">and </w:t>
      </w:r>
      <w:r w:rsidR="003825FE" w:rsidRPr="00B973D3">
        <w:t xml:space="preserve">practice </w:t>
      </w:r>
      <w:r w:rsidR="00AD142A" w:rsidRPr="00B973D3">
        <w:t xml:space="preserve">in sleep medicine was based around ICSD as well as the text on sleep medicine co-edited by Professor Roth, </w:t>
      </w:r>
      <w:r w:rsidR="00AD142A" w:rsidRPr="00B973D3">
        <w:rPr>
          <w:i/>
          <w:iCs/>
        </w:rPr>
        <w:t>Principles and Practice of Sleep Medicine</w:t>
      </w:r>
      <w:r w:rsidR="00AD142A" w:rsidRPr="00B973D3">
        <w:t>, 3</w:t>
      </w:r>
      <w:r w:rsidR="00AD142A" w:rsidRPr="00B973D3">
        <w:rPr>
          <w:vertAlign w:val="superscript"/>
        </w:rPr>
        <w:t>rd</w:t>
      </w:r>
      <w:r w:rsidR="00AD142A" w:rsidRPr="00B973D3">
        <w:t xml:space="preserve"> Edition, published in 2000 (“</w:t>
      </w:r>
      <w:r w:rsidR="00AD142A" w:rsidRPr="00B973D3">
        <w:rPr>
          <w:i/>
          <w:iCs/>
        </w:rPr>
        <w:t>Sleep Medicine</w:t>
      </w:r>
      <w:r w:rsidR="00AD142A" w:rsidRPr="00B973D3">
        <w:t xml:space="preserve">”).  In its opening submissions, </w:t>
      </w:r>
      <w:proofErr w:type="spellStart"/>
      <w:r w:rsidR="00AD142A" w:rsidRPr="00B973D3">
        <w:t>Neurim</w:t>
      </w:r>
      <w:proofErr w:type="spellEnd"/>
      <w:r w:rsidR="00AD142A" w:rsidRPr="00B973D3">
        <w:t xml:space="preserve"> submitted that </w:t>
      </w:r>
      <w:r w:rsidR="00AD142A" w:rsidRPr="00B973D3">
        <w:rPr>
          <w:i/>
          <w:iCs/>
        </w:rPr>
        <w:t>Sleep Medicine</w:t>
      </w:r>
      <w:r w:rsidR="00AD142A" w:rsidRPr="00B973D3">
        <w:t xml:space="preserve"> was a text widely used in Australia which </w:t>
      </w:r>
      <w:r w:rsidR="00D1026E" w:rsidRPr="00B973D3">
        <w:t xml:space="preserve">reflected </w:t>
      </w:r>
      <w:r w:rsidR="00AD142A" w:rsidRPr="00B973D3">
        <w:t>the common general knowledge</w:t>
      </w:r>
      <w:r w:rsidR="00B973D3" w:rsidRPr="00B973D3">
        <w:t>.</w:t>
      </w:r>
      <w:r w:rsidR="00AD142A" w:rsidRPr="00B973D3">
        <w:t xml:space="preserve">  Professor Roth’s evidence </w:t>
      </w:r>
      <w:r w:rsidR="00A426F5" w:rsidRPr="00B973D3">
        <w:t xml:space="preserve">(relied on by </w:t>
      </w:r>
      <w:proofErr w:type="spellStart"/>
      <w:r w:rsidR="00A426F5" w:rsidRPr="00B973D3">
        <w:t>Neurim</w:t>
      </w:r>
      <w:proofErr w:type="spellEnd"/>
      <w:r w:rsidR="00A426F5" w:rsidRPr="00B973D3">
        <w:t xml:space="preserve">) </w:t>
      </w:r>
      <w:r w:rsidR="00AD142A" w:rsidRPr="00B973D3">
        <w:t xml:space="preserve">was that </w:t>
      </w:r>
      <w:r w:rsidR="00AD142A" w:rsidRPr="00B973D3">
        <w:rPr>
          <w:i/>
          <w:iCs/>
        </w:rPr>
        <w:t>Sleep Medicine</w:t>
      </w:r>
      <w:r w:rsidR="00AD142A" w:rsidRPr="00B973D3">
        <w:t xml:space="preserve"> is and was at the priority date, the leading textbook in the field and he would expect any clinician working in sleep medicine to be familiar with it.  Dr Behi was not familiar with </w:t>
      </w:r>
      <w:r w:rsidR="00AD142A" w:rsidRPr="00B973D3">
        <w:rPr>
          <w:i/>
          <w:iCs/>
        </w:rPr>
        <w:t>Sleep Medicine</w:t>
      </w:r>
      <w:r w:rsidR="00AD142A" w:rsidRPr="00B973D3">
        <w:t xml:space="preserve">.  Dr Krapivensky’s evidence did not disclose whether she was familiar with </w:t>
      </w:r>
      <w:r w:rsidR="00AD142A" w:rsidRPr="00B973D3">
        <w:rPr>
          <w:i/>
          <w:iCs/>
        </w:rPr>
        <w:t>Sleep Medicine</w:t>
      </w:r>
      <w:r w:rsidR="004F7BC1" w:rsidRPr="00B973D3">
        <w:t xml:space="preserve"> but there is no reason to think that she was</w:t>
      </w:r>
      <w:r w:rsidR="00AD142A" w:rsidRPr="00B973D3">
        <w:t xml:space="preserve">.  </w:t>
      </w:r>
    </w:p>
    <w:p w14:paraId="70D8827F" w14:textId="4BD13D2F" w:rsidR="00AD142A" w:rsidRDefault="00284B88" w:rsidP="00284B88">
      <w:pPr>
        <w:pStyle w:val="ParaNumbering"/>
        <w:numPr>
          <w:ilvl w:val="0"/>
          <w:numId w:val="0"/>
        </w:numPr>
        <w:ind w:hanging="720"/>
      </w:pPr>
      <w:r>
        <w:rPr>
          <w:sz w:val="20"/>
        </w:rPr>
        <w:t>84</w:t>
      </w:r>
      <w:r>
        <w:rPr>
          <w:sz w:val="20"/>
        </w:rPr>
        <w:tab/>
      </w:r>
      <w:r w:rsidR="00AD142A">
        <w:t xml:space="preserve">Whether or not </w:t>
      </w:r>
      <w:r w:rsidR="00AD142A" w:rsidRPr="00CD05B9">
        <w:rPr>
          <w:i/>
          <w:iCs/>
        </w:rPr>
        <w:t>Sleep Medicine</w:t>
      </w:r>
      <w:r w:rsidR="00AD142A">
        <w:t xml:space="preserve"> was common general knowledge at the priority date can be put to the one side for the moment.  What is important for present purposes is that the leading textbook on sleep medicine in Australia at t</w:t>
      </w:r>
      <w:r w:rsidR="00AD142A" w:rsidRPr="00172A6F">
        <w:t xml:space="preserve">he priority date </w:t>
      </w:r>
      <w:r w:rsidR="00F3043E" w:rsidRPr="00172A6F">
        <w:t xml:space="preserve">included </w:t>
      </w:r>
      <w:r w:rsidR="00AD142A" w:rsidRPr="00172A6F">
        <w:t xml:space="preserve">a chapter </w:t>
      </w:r>
      <w:proofErr w:type="gramStart"/>
      <w:r w:rsidR="00AD142A" w:rsidRPr="00172A6F">
        <w:t xml:space="preserve">on </w:t>
      </w:r>
      <w:r w:rsidR="00172A6F" w:rsidRPr="00172A6F">
        <w:t xml:space="preserve">the </w:t>
      </w:r>
      <w:r w:rsidR="00172A6F">
        <w:t>subject</w:t>
      </w:r>
      <w:r w:rsidR="00AD142A" w:rsidRPr="00172A6F">
        <w:t xml:space="preserve"> of primary</w:t>
      </w:r>
      <w:proofErr w:type="gramEnd"/>
      <w:r w:rsidR="00AD142A" w:rsidRPr="00172A6F">
        <w:t xml:space="preserve"> insomnia </w:t>
      </w:r>
      <w:r w:rsidR="00F3043E" w:rsidRPr="00C17E28">
        <w:t>(</w:t>
      </w:r>
      <w:r w:rsidR="00163A1A">
        <w:t>C</w:t>
      </w:r>
      <w:r w:rsidR="00F3043E" w:rsidRPr="00C17E28">
        <w:t xml:space="preserve">hapter 55) </w:t>
      </w:r>
      <w:r w:rsidR="00AD142A" w:rsidRPr="00172A6F">
        <w:t xml:space="preserve">which it </w:t>
      </w:r>
      <w:r w:rsidR="00172A6F" w:rsidRPr="00172A6F">
        <w:t>approache</w:t>
      </w:r>
      <w:r w:rsidR="00172A6F" w:rsidRPr="00C17E28">
        <w:t>d</w:t>
      </w:r>
      <w:r w:rsidR="00172A6F" w:rsidRPr="00172A6F">
        <w:t xml:space="preserve"> </w:t>
      </w:r>
      <w:r w:rsidR="00AD142A" w:rsidRPr="00172A6F">
        <w:t>from the perspective of the various subgroups recognised in ICSD that empirically make up most of what DSM-IV called primary insomnia.</w:t>
      </w:r>
      <w:r w:rsidR="00AD142A">
        <w:t xml:space="preserve">  </w:t>
      </w:r>
    </w:p>
    <w:p w14:paraId="3D133B12" w14:textId="41D963AA" w:rsidR="00AD142A" w:rsidRDefault="00284B88" w:rsidP="00284B88">
      <w:pPr>
        <w:pStyle w:val="ParaNumbering"/>
        <w:numPr>
          <w:ilvl w:val="0"/>
          <w:numId w:val="0"/>
        </w:numPr>
        <w:ind w:hanging="720"/>
      </w:pPr>
      <w:r>
        <w:rPr>
          <w:sz w:val="20"/>
        </w:rPr>
        <w:t>85</w:t>
      </w:r>
      <w:r>
        <w:rPr>
          <w:sz w:val="20"/>
        </w:rPr>
        <w:tab/>
      </w:r>
      <w:r w:rsidR="00AD142A" w:rsidRPr="006D1138">
        <w:rPr>
          <w:i/>
          <w:iCs/>
        </w:rPr>
        <w:t>Sleep Medicine</w:t>
      </w:r>
      <w:r w:rsidR="00AD142A">
        <w:t xml:space="preserve"> </w:t>
      </w:r>
      <w:r w:rsidR="004F7BC1">
        <w:t xml:space="preserve">also </w:t>
      </w:r>
      <w:r w:rsidR="00AD142A">
        <w:t xml:space="preserve">includes a chapter titled “Evaluation and Management of Insomnia: An Overview” </w:t>
      </w:r>
      <w:r w:rsidR="00172A6F">
        <w:t>(</w:t>
      </w:r>
      <w:r w:rsidR="00163A1A">
        <w:t>C</w:t>
      </w:r>
      <w:r w:rsidR="00172A6F">
        <w:t xml:space="preserve">hapter 53), which </w:t>
      </w:r>
      <w:r w:rsidR="00AD142A">
        <w:t xml:space="preserve">the authors (Frank J </w:t>
      </w:r>
      <w:proofErr w:type="spellStart"/>
      <w:r w:rsidR="00AD142A">
        <w:t>Zorick</w:t>
      </w:r>
      <w:proofErr w:type="spellEnd"/>
      <w:r w:rsidR="00AD142A">
        <w:t xml:space="preserve"> and James K Walsh) commence with a discussion of the definition of insomnia.  They state:</w:t>
      </w:r>
    </w:p>
    <w:p w14:paraId="25CE01F9" w14:textId="254EB4C3" w:rsidR="00AD142A" w:rsidRDefault="00AD142A" w:rsidP="00AD142A">
      <w:pPr>
        <w:pStyle w:val="Quote1"/>
      </w:pPr>
      <w:r>
        <w:t xml:space="preserve">The </w:t>
      </w:r>
      <w:r w:rsidR="00B22101">
        <w:t>[ICSD]</w:t>
      </w:r>
      <w:r>
        <w:t xml:space="preserve"> defines insomnia as “difficulty in initiating and/or maintaining sleep.” Many variations on this definition have been proposed or used in research, and a consensus definition of insomnia has not been reached. A recent working group of the National </w:t>
      </w:r>
      <w:proofErr w:type="spellStart"/>
      <w:r>
        <w:t>Center</w:t>
      </w:r>
      <w:proofErr w:type="spellEnd"/>
      <w:r>
        <w:t xml:space="preserve"> for Sleep Disorders Research stated, “Insomnia is an experience of inadequate or </w:t>
      </w:r>
      <w:proofErr w:type="gramStart"/>
      <w:r>
        <w:t>poor quality</w:t>
      </w:r>
      <w:proofErr w:type="gramEnd"/>
      <w:r>
        <w:t xml:space="preserve"> sleep characterized by one or more of the following: difficulty falling asleep, difficulty maintaining sleep, waking up too early in the morning, </w:t>
      </w:r>
      <w:proofErr w:type="spellStart"/>
      <w:r>
        <w:t>nonrefreshing</w:t>
      </w:r>
      <w:proofErr w:type="spellEnd"/>
      <w:r>
        <w:t xml:space="preserve"> sleep.” Insomnia also involves daytime consequences, such as “tiredness, lack of energy, difficulty concentrating, irritability.” </w:t>
      </w:r>
    </w:p>
    <w:p w14:paraId="6B2E7E87" w14:textId="77777777" w:rsidR="00AD142A" w:rsidRDefault="00AD142A" w:rsidP="00AD142A">
      <w:pPr>
        <w:pStyle w:val="NoNum"/>
      </w:pPr>
      <w:r>
        <w:t>(Footnotes omitted)</w:t>
      </w:r>
    </w:p>
    <w:p w14:paraId="71B8EF69" w14:textId="22B62C97" w:rsidR="00AD142A" w:rsidRDefault="00284B88" w:rsidP="00284B88">
      <w:pPr>
        <w:pStyle w:val="ParaNumbering"/>
        <w:numPr>
          <w:ilvl w:val="0"/>
          <w:numId w:val="0"/>
        </w:numPr>
        <w:ind w:hanging="720"/>
      </w:pPr>
      <w:r>
        <w:rPr>
          <w:sz w:val="20"/>
        </w:rPr>
        <w:t>86</w:t>
      </w:r>
      <w:r>
        <w:rPr>
          <w:sz w:val="20"/>
        </w:rPr>
        <w:tab/>
      </w:r>
      <w:r w:rsidR="00AD142A">
        <w:t xml:space="preserve">Under the heading “Causes of Insomnia” the </w:t>
      </w:r>
      <w:proofErr w:type="gramStart"/>
      <w:r w:rsidR="00AD142A">
        <w:t>authors</w:t>
      </w:r>
      <w:proofErr w:type="gramEnd"/>
      <w:r w:rsidR="00AD142A">
        <w:t xml:space="preserve"> state:</w:t>
      </w:r>
    </w:p>
    <w:p w14:paraId="5EC57E69" w14:textId="77777777" w:rsidR="00AD142A" w:rsidRDefault="00AD142A" w:rsidP="00AD142A">
      <w:pPr>
        <w:pStyle w:val="Quote1"/>
      </w:pPr>
      <w:r>
        <w:t xml:space="preserve">The most important concept is that insomnia is a complaint and a symptom and is never the diagnosis. Except for idiopathic (or primary) insomnia and sleep state misperception, this sleep symptom will always be found secondary to a medical, psychiatric, circadian, sleep, </w:t>
      </w:r>
      <w:proofErr w:type="spellStart"/>
      <w:r>
        <w:t>behavioral</w:t>
      </w:r>
      <w:proofErr w:type="spellEnd"/>
      <w:r>
        <w:t>, or environmental disorder. Table 53-2 lists the major differential diagnostic categories of insomnia. The clinician must have a working familiarity with the major causes of insomnia. The primary goal of this section is to acquaint the reader with this conceptual framework so that treatment is rational and planned according to a reasoned diagnosis after a comprehensive evaluation. In addition, the clinician must develop a continuing relationship with the patient. Sometimes, with further interaction and an ongoing evaluation of the patient—</w:t>
      </w:r>
      <w:proofErr w:type="gramStart"/>
      <w:r>
        <w:t>in particular,</w:t>
      </w:r>
      <w:proofErr w:type="gramEnd"/>
      <w:r>
        <w:t xml:space="preserve"> the patient's response to treatment efforts—the diagnostic formulation may change. It is imperative to understand that two or more diagnoses may be relevant and require treatment in the insomnia patient.</w:t>
      </w:r>
    </w:p>
    <w:p w14:paraId="598F784E" w14:textId="77777777" w:rsidR="00AD142A" w:rsidRDefault="00AD142A" w:rsidP="00AD142A">
      <w:pPr>
        <w:pStyle w:val="NoNum"/>
      </w:pPr>
      <w:r>
        <w:t>(Footnotes omitted)</w:t>
      </w:r>
    </w:p>
    <w:p w14:paraId="70073355" w14:textId="6E508974" w:rsidR="00AD142A" w:rsidRDefault="00284B88" w:rsidP="00284B88">
      <w:pPr>
        <w:pStyle w:val="ParaNumbering"/>
        <w:numPr>
          <w:ilvl w:val="0"/>
          <w:numId w:val="0"/>
        </w:numPr>
        <w:ind w:hanging="720"/>
      </w:pPr>
      <w:r>
        <w:rPr>
          <w:sz w:val="20"/>
        </w:rPr>
        <w:t>87</w:t>
      </w:r>
      <w:r>
        <w:rPr>
          <w:sz w:val="20"/>
        </w:rPr>
        <w:tab/>
      </w:r>
      <w:r w:rsidR="00AD142A">
        <w:t xml:space="preserve">Table 53-2 is a list of various disorders discussed in other sections of the textbook including psychiatric disorders, medical disorders, neurological disorders, </w:t>
      </w:r>
      <w:r w:rsidR="00AD142A" w:rsidRPr="006D1138">
        <w:t>circadian rhythm</w:t>
      </w:r>
      <w:r w:rsidR="00AD142A">
        <w:t xml:space="preserve"> disorders, and primary sleep disorders including what the authors describe as “idiopathic” (or primary</w:t>
      </w:r>
      <w:r w:rsidR="00163A1A">
        <w:t>)</w:t>
      </w:r>
      <w:r w:rsidR="00AD142A">
        <w:t xml:space="preserve"> insomnia.  The authors continue:</w:t>
      </w:r>
    </w:p>
    <w:p w14:paraId="5F492C67" w14:textId="26031E11" w:rsidR="00AD142A" w:rsidRDefault="00AD142A" w:rsidP="00AD142A">
      <w:pPr>
        <w:pStyle w:val="Quote1"/>
      </w:pPr>
      <w:r>
        <w:t xml:space="preserve">To summarize, during the assessment of the insomnia patient, the clinician identifies a working medical diagnosis according to the criteria in the </w:t>
      </w:r>
      <w:r w:rsidR="00D1026E">
        <w:t>[ICSD]</w:t>
      </w:r>
      <w:r>
        <w:t xml:space="preserve"> and the cognitive/</w:t>
      </w:r>
      <w:proofErr w:type="spellStart"/>
      <w:r>
        <w:t>behavioral</w:t>
      </w:r>
      <w:proofErr w:type="spellEnd"/>
      <w:r>
        <w:t xml:space="preserve"> framework within which the sleep problem developed. It is important to determine the presence of diagnoses, such as restless legs syndrome, sleep </w:t>
      </w:r>
      <w:proofErr w:type="spellStart"/>
      <w:r>
        <w:t>apnea</w:t>
      </w:r>
      <w:proofErr w:type="spellEnd"/>
      <w:r>
        <w:t xml:space="preserve">, major depression, or movement disorders, that will require specific medical treatment. Likewise, chronic insomnia requires a </w:t>
      </w:r>
      <w:proofErr w:type="spellStart"/>
      <w:r>
        <w:t>behavioral</w:t>
      </w:r>
      <w:proofErr w:type="spellEnd"/>
      <w:r>
        <w:t xml:space="preserve"> analysis to address the precipitating and perpetuating factors. The psychiatric diagnosis is identified according to the criteria of the DSM-IV after a psychiatric history and mental status examination are conducted. Each evaluative system improves the accuracy of the assessment, and a specific diagnosis (or diagnoses) improves the effectiveness of the treatment plan. </w:t>
      </w:r>
    </w:p>
    <w:p w14:paraId="1539543F" w14:textId="77777777" w:rsidR="00AD142A" w:rsidRDefault="00AD142A" w:rsidP="00AD142A">
      <w:pPr>
        <w:pStyle w:val="NoNum"/>
      </w:pPr>
      <w:r>
        <w:t>(Footnotes omitted)</w:t>
      </w:r>
    </w:p>
    <w:p w14:paraId="5361ACC8" w14:textId="4893EF4F" w:rsidR="00AD142A" w:rsidRDefault="00284B88" w:rsidP="00284B88">
      <w:pPr>
        <w:pStyle w:val="ParaNumbering"/>
        <w:numPr>
          <w:ilvl w:val="0"/>
          <w:numId w:val="0"/>
        </w:numPr>
        <w:ind w:hanging="720"/>
      </w:pPr>
      <w:r>
        <w:rPr>
          <w:sz w:val="20"/>
        </w:rPr>
        <w:t>88</w:t>
      </w:r>
      <w:r>
        <w:rPr>
          <w:sz w:val="20"/>
        </w:rPr>
        <w:tab/>
      </w:r>
      <w:r w:rsidR="00AD142A">
        <w:t xml:space="preserve">The opening paragraphs of </w:t>
      </w:r>
      <w:r w:rsidR="00163A1A">
        <w:t xml:space="preserve">Chapter 55 </w:t>
      </w:r>
      <w:r w:rsidR="00AD142A">
        <w:t>point to the existence of a controversy as to which of DSM-IV and ICSD “makes better empirical sense”.  The author (Peter J Hauri) observed:</w:t>
      </w:r>
    </w:p>
    <w:p w14:paraId="652E61D3" w14:textId="13F597E3" w:rsidR="00AD142A" w:rsidRDefault="00AD142A" w:rsidP="00AD142A">
      <w:pPr>
        <w:pStyle w:val="Quote1"/>
      </w:pPr>
      <w:r>
        <w:t xml:space="preserve">Insomnia may be the basic, root problem in some patients rather than a symptom of some other disease. Specifically, some types of insomnias are not caused by problems such as anxiety, depression, pain, allergy, or restless legs syndrome. For these types of free-standing insomnia, the word </w:t>
      </w:r>
      <w:r w:rsidRPr="00E076DF">
        <w:rPr>
          <w:i/>
          <w:iCs/>
        </w:rPr>
        <w:t>primary</w:t>
      </w:r>
      <w:r>
        <w:t xml:space="preserve"> is used in the </w:t>
      </w:r>
      <w:r w:rsidR="00B22101">
        <w:t>[</w:t>
      </w:r>
      <w:r>
        <w:t>DSM-IV</w:t>
      </w:r>
      <w:r w:rsidR="00B22101">
        <w:t>]</w:t>
      </w:r>
      <w:r>
        <w:t xml:space="preserve">. This does not imply that such patients are totally free of any medical or psychiatric disorders. It simply means that as far as can be determined, these other disorders are probably not involved in the cause of the insomnia. </w:t>
      </w:r>
    </w:p>
    <w:p w14:paraId="3F6BCE71" w14:textId="11BB810B" w:rsidR="00AD142A" w:rsidRDefault="00AD142A" w:rsidP="00AD142A">
      <w:pPr>
        <w:pStyle w:val="Quote1"/>
      </w:pPr>
      <w:r>
        <w:t xml:space="preserve">The </w:t>
      </w:r>
      <w:r w:rsidR="00B22101">
        <w:t>[</w:t>
      </w:r>
      <w:r>
        <w:t>ICSD</w:t>
      </w:r>
      <w:r w:rsidR="00B22101">
        <w:t>]</w:t>
      </w:r>
      <w:r>
        <w:t xml:space="preserve"> does not recognize a category of primary insomnia, but discusses three free-standing insomnia subgroups: psychophysiological insomnia, sleep state misperception, and idiopathic insomnia. These three ICSD subgroups empirically make up most of what DSM-IV calls primary insomnia. There is controversy about which classification makes better empirical sense. </w:t>
      </w:r>
    </w:p>
    <w:p w14:paraId="25DBA962" w14:textId="77777777" w:rsidR="00AD142A" w:rsidRDefault="00AD142A" w:rsidP="00AD142A">
      <w:pPr>
        <w:pStyle w:val="NoNum"/>
      </w:pPr>
      <w:r>
        <w:t>(Footnotes omitted)</w:t>
      </w:r>
    </w:p>
    <w:p w14:paraId="76FDD064" w14:textId="49151358" w:rsidR="00AD142A" w:rsidRDefault="00284B88" w:rsidP="00284B88">
      <w:pPr>
        <w:pStyle w:val="ParaNumbering"/>
        <w:numPr>
          <w:ilvl w:val="0"/>
          <w:numId w:val="0"/>
        </w:numPr>
        <w:ind w:hanging="720"/>
      </w:pPr>
      <w:r>
        <w:rPr>
          <w:sz w:val="20"/>
        </w:rPr>
        <w:t>89</w:t>
      </w:r>
      <w:r>
        <w:rPr>
          <w:sz w:val="20"/>
        </w:rPr>
        <w:tab/>
      </w:r>
      <w:r w:rsidR="00AD142A">
        <w:t>The author also observed:</w:t>
      </w:r>
    </w:p>
    <w:p w14:paraId="02308A96" w14:textId="77777777" w:rsidR="00AD142A" w:rsidRDefault="00AD142A" w:rsidP="00AD142A">
      <w:pPr>
        <w:pStyle w:val="Quote1"/>
        <w:spacing w:after="360"/>
      </w:pPr>
      <w:r>
        <w:t xml:space="preserve">It will be a matter of clinical judgment and further research to determine whether we are dealing with three separate and distinct subcategories of insomnia, as ICSD implies, or with three general dimensions along which all patients with primary insomnia vary, as DSM-IV maintains. However, the remainder of this chapter is organized according to the ICSD point of view. </w:t>
      </w:r>
    </w:p>
    <w:p w14:paraId="1B415285" w14:textId="77777777" w:rsidR="00AD142A" w:rsidRDefault="00AD142A" w:rsidP="00AD142A">
      <w:pPr>
        <w:pStyle w:val="NoNum"/>
      </w:pPr>
      <w:r>
        <w:t>(Footnotes omitted)</w:t>
      </w:r>
    </w:p>
    <w:p w14:paraId="34076A5F" w14:textId="782546AB" w:rsidR="00AD142A" w:rsidRDefault="00284B88" w:rsidP="00284B88">
      <w:pPr>
        <w:pStyle w:val="ParaNumbering"/>
        <w:numPr>
          <w:ilvl w:val="0"/>
          <w:numId w:val="0"/>
        </w:numPr>
        <w:ind w:hanging="720"/>
      </w:pPr>
      <w:r>
        <w:rPr>
          <w:sz w:val="20"/>
        </w:rPr>
        <w:t>90</w:t>
      </w:r>
      <w:r>
        <w:rPr>
          <w:sz w:val="20"/>
        </w:rPr>
        <w:tab/>
      </w:r>
      <w:r w:rsidR="00AD142A">
        <w:t xml:space="preserve">In my view, it is highly significant that the chapter on primary insomnia in </w:t>
      </w:r>
      <w:r w:rsidR="00730C68">
        <w:t>what the</w:t>
      </w:r>
      <w:r w:rsidR="00B67A55">
        <w:t xml:space="preserve"> parties accept </w:t>
      </w:r>
      <w:r w:rsidR="0022017C">
        <w:t>w</w:t>
      </w:r>
      <w:r w:rsidR="00B67A55">
        <w:t>as</w:t>
      </w:r>
      <w:r w:rsidR="00AD142A">
        <w:t xml:space="preserve"> the leading sleep medicine textbook </w:t>
      </w:r>
      <w:r w:rsidR="00340CAD">
        <w:t xml:space="preserve">is </w:t>
      </w:r>
      <w:r w:rsidR="00AD142A">
        <w:t xml:space="preserve">written around the classification of sleep disorders used by Professor Wheatley.  </w:t>
      </w:r>
    </w:p>
    <w:p w14:paraId="1B8895E1" w14:textId="115EAD26" w:rsidR="00AD142A" w:rsidRDefault="00284B88" w:rsidP="00284B88">
      <w:pPr>
        <w:pStyle w:val="ParaNumbering"/>
        <w:numPr>
          <w:ilvl w:val="0"/>
          <w:numId w:val="0"/>
        </w:numPr>
        <w:ind w:hanging="720"/>
      </w:pPr>
      <w:r>
        <w:rPr>
          <w:sz w:val="20"/>
        </w:rPr>
        <w:t>91</w:t>
      </w:r>
      <w:r>
        <w:rPr>
          <w:sz w:val="20"/>
        </w:rPr>
        <w:tab/>
      </w:r>
      <w:r w:rsidR="00AD142A">
        <w:t xml:space="preserve">Professor Wheatley gave evidence that as </w:t>
      </w:r>
      <w:proofErr w:type="gramStart"/>
      <w:r w:rsidR="00AD142A">
        <w:t>at</w:t>
      </w:r>
      <w:proofErr w:type="gramEnd"/>
      <w:r w:rsidR="00AD142A">
        <w:t xml:space="preserve"> August 2001, the field of insomnia was in a state of flux with respect to the three </w:t>
      </w:r>
      <w:proofErr w:type="spellStart"/>
      <w:r w:rsidR="00AD142A">
        <w:t>nosologies</w:t>
      </w:r>
      <w:proofErr w:type="spellEnd"/>
      <w:r w:rsidR="00AD142A">
        <w:t xml:space="preserve"> (i</w:t>
      </w:r>
      <w:r w:rsidR="00903D77">
        <w:t>.</w:t>
      </w:r>
      <w:r w:rsidR="00AD142A">
        <w:t>e.</w:t>
      </w:r>
      <w:r w:rsidR="00903D77">
        <w:t>,</w:t>
      </w:r>
      <w:r w:rsidR="00AD142A">
        <w:t xml:space="preserve"> DSM-IV, ICD-10 and ICSD) and that there was no requirement to use any one nosology over the other for the diagnosis of insomnia and primary insomnia.  I accept that evidence.  The inference I draw from Professor Wheatley’s evidence is that sleep physicians in Australia were in August 2001 unlikely to be using DSM-IV for the purpose of diagnosing and treating insomnia because they were likely to have come from a background in respiratory medicine (as had Professor Wheatley) rather than psychiatry.  Similarly, psychiatrists diagnosing and treating insomnia in Australia in August 2001 were more likely to use DSM-IV than ICSD.  That does not mean that in diagnosing and treating insomnia psychiatrists and sleep physicians were practicing in separate fields.  In relation to the diagnosis and treatment of insomnia, including primary insomnia, they were </w:t>
      </w:r>
      <w:r w:rsidR="004F7BC1">
        <w:t xml:space="preserve">working </w:t>
      </w:r>
      <w:r w:rsidR="00AD142A">
        <w:t xml:space="preserve">in the field of sleep medicine.  Both were qualified to diagnose and treat primary insomnia.  </w:t>
      </w:r>
    </w:p>
    <w:p w14:paraId="61EAAAA2" w14:textId="3C7C8DF4" w:rsidR="00AD142A" w:rsidRDefault="00284B88" w:rsidP="00284B88">
      <w:pPr>
        <w:pStyle w:val="ParaNumbering"/>
        <w:numPr>
          <w:ilvl w:val="0"/>
          <w:numId w:val="0"/>
        </w:numPr>
        <w:ind w:hanging="720"/>
      </w:pPr>
      <w:r>
        <w:rPr>
          <w:sz w:val="20"/>
        </w:rPr>
        <w:t>92</w:t>
      </w:r>
      <w:r>
        <w:rPr>
          <w:sz w:val="20"/>
        </w:rPr>
        <w:tab/>
      </w:r>
      <w:r w:rsidR="00AD142A">
        <w:t xml:space="preserve">Professor </w:t>
      </w:r>
      <w:proofErr w:type="spellStart"/>
      <w:r w:rsidR="00AD142A">
        <w:t>Glozier</w:t>
      </w:r>
      <w:proofErr w:type="spellEnd"/>
      <w:r w:rsidR="00AD142A">
        <w:t xml:space="preserve"> gave evidence that most clinicians who practice </w:t>
      </w:r>
      <w:proofErr w:type="gramStart"/>
      <w:r w:rsidR="00AD142A">
        <w:t>in the area of</w:t>
      </w:r>
      <w:proofErr w:type="gramEnd"/>
      <w:r w:rsidR="00AD142A">
        <w:t xml:space="preserve"> sleep (including psychiatrists, psychologists and sleep physicians) are familiar with and use ICSD.  </w:t>
      </w:r>
      <w:r w:rsidR="00AD142A" w:rsidRPr="00903D77">
        <w:t xml:space="preserve">He said that ICSD, published by the American Academy of Sleep Medicine, is designed to be used and referenced by those with different clinical backgrounds who practice </w:t>
      </w:r>
      <w:proofErr w:type="gramStart"/>
      <w:r w:rsidR="00AD142A" w:rsidRPr="00903D77">
        <w:t>in the area of</w:t>
      </w:r>
      <w:proofErr w:type="gramEnd"/>
      <w:r w:rsidR="00AD142A" w:rsidRPr="00903D77">
        <w:t xml:space="preserve"> sleep.</w:t>
      </w:r>
      <w:r w:rsidR="00AD142A">
        <w:t xml:space="preserve">  I accept that evidence.  I note that an article co-authored by Professor Roth in 1994 in the journal </w:t>
      </w:r>
      <w:r w:rsidR="00AD142A" w:rsidRPr="0098653B">
        <w:rPr>
          <w:i/>
          <w:iCs/>
        </w:rPr>
        <w:t>Sleep</w:t>
      </w:r>
      <w:r w:rsidR="00AD142A">
        <w:t xml:space="preserve"> entitled “Clinical Diagnoses in 216 Insomnia Patients Using the International Classification of Sleep Disorders (ICSD), DSM-IV and ICD-10</w:t>
      </w:r>
      <w:r w:rsidR="00340CAD">
        <w:t xml:space="preserve"> Categories</w:t>
      </w:r>
      <w:r w:rsidR="00AD142A">
        <w:t>” states that “[m]any sleep disorder</w:t>
      </w:r>
      <w:r w:rsidR="00C6615D">
        <w:t>s</w:t>
      </w:r>
      <w:r w:rsidR="00AD142A">
        <w:t xml:space="preserve"> clinicians have begun to use the </w:t>
      </w:r>
      <w:r w:rsidR="00C6615D">
        <w:t>[</w:t>
      </w:r>
      <w:r w:rsidR="00AD142A">
        <w:t>ICSD</w:t>
      </w:r>
      <w:r w:rsidR="00C6615D">
        <w:t>]</w:t>
      </w:r>
      <w:r w:rsidR="00AD142A">
        <w:t xml:space="preserve"> since its introduction in 1991”.  </w:t>
      </w:r>
    </w:p>
    <w:p w14:paraId="02A0F726" w14:textId="53DF66EE" w:rsidR="00AD142A" w:rsidRDefault="00284B88" w:rsidP="00284B88">
      <w:pPr>
        <w:pStyle w:val="ParaNumbering"/>
        <w:numPr>
          <w:ilvl w:val="0"/>
          <w:numId w:val="0"/>
        </w:numPr>
        <w:ind w:hanging="720"/>
      </w:pPr>
      <w:r>
        <w:rPr>
          <w:sz w:val="20"/>
        </w:rPr>
        <w:t>93</w:t>
      </w:r>
      <w:r>
        <w:rPr>
          <w:sz w:val="20"/>
        </w:rPr>
        <w:tab/>
      </w:r>
      <w:r w:rsidR="00AD142A">
        <w:t xml:space="preserve">Professor </w:t>
      </w:r>
      <w:proofErr w:type="spellStart"/>
      <w:r w:rsidR="00AD142A">
        <w:t>Glozier</w:t>
      </w:r>
      <w:proofErr w:type="spellEnd"/>
      <w:r w:rsidR="00AD142A">
        <w:t xml:space="preserve"> rejected the suggestion that psychiatrists as part of their training, were lectured on the topic of non-restorative sleep.  In fact, his evidence was that </w:t>
      </w:r>
      <w:proofErr w:type="gramStart"/>
      <w:r w:rsidR="00AD142A">
        <w:t>the vast majority of</w:t>
      </w:r>
      <w:proofErr w:type="gramEnd"/>
      <w:r w:rsidR="00AD142A">
        <w:t xml:space="preserve"> his colleagues had no idea how to diagnose primary insomnia and that he was currently involved in the preparation of training materials for the RANZCP which, as I understood his evidence, would seek to fill </w:t>
      </w:r>
      <w:r w:rsidR="00C6615D">
        <w:t xml:space="preserve">that </w:t>
      </w:r>
      <w:r w:rsidR="00AD142A">
        <w:t xml:space="preserve">gap in their training.  </w:t>
      </w:r>
      <w:r w:rsidR="00AD142A" w:rsidRPr="00A44232">
        <w:t xml:space="preserve">However, Professor </w:t>
      </w:r>
      <w:proofErr w:type="spellStart"/>
      <w:r w:rsidR="00AD142A" w:rsidRPr="00A44232">
        <w:t>Glozier</w:t>
      </w:r>
      <w:proofErr w:type="spellEnd"/>
      <w:r w:rsidR="00AD142A" w:rsidRPr="00A44232">
        <w:t xml:space="preserve"> agreed with Dr Krapivensky and Dr Behi that the training of psychiatrists placed considerable emphasis on patient communication, the eliciting of patient history, and the identification of matters </w:t>
      </w:r>
      <w:r w:rsidR="0000203E" w:rsidRPr="00A44232">
        <w:t xml:space="preserve">through that process which are </w:t>
      </w:r>
      <w:r w:rsidR="00AD142A" w:rsidRPr="00A44232">
        <w:t>clinically significant.  Their evidence indicates that these skills are of particular importance in the practice of psychiatry.</w:t>
      </w:r>
      <w:r w:rsidR="00AD142A">
        <w:t xml:space="preserve">  </w:t>
      </w:r>
    </w:p>
    <w:p w14:paraId="74362EAA" w14:textId="1CDFE1A0" w:rsidR="00AD142A" w:rsidRDefault="00284B88" w:rsidP="00284B88">
      <w:pPr>
        <w:pStyle w:val="ParaNumbering"/>
        <w:numPr>
          <w:ilvl w:val="0"/>
          <w:numId w:val="0"/>
        </w:numPr>
        <w:ind w:hanging="720"/>
      </w:pPr>
      <w:r>
        <w:rPr>
          <w:sz w:val="20"/>
        </w:rPr>
        <w:t>94</w:t>
      </w:r>
      <w:r>
        <w:rPr>
          <w:sz w:val="20"/>
        </w:rPr>
        <w:tab/>
      </w:r>
      <w:r w:rsidR="00AD142A">
        <w:t>It was put to Professor Wheatley in cross-examination</w:t>
      </w:r>
      <w:r w:rsidR="00A44232">
        <w:t>, and he agreed,</w:t>
      </w:r>
      <w:r w:rsidR="00AD142A">
        <w:t xml:space="preserve"> that he was not trained in the diagnosis of primary insomnia characterised by non-restorative sleep as </w:t>
      </w:r>
      <w:proofErr w:type="gramStart"/>
      <w:r w:rsidR="00AD142A">
        <w:t>at</w:t>
      </w:r>
      <w:proofErr w:type="gramEnd"/>
      <w:r w:rsidR="00AD142A">
        <w:t xml:space="preserve"> </w:t>
      </w:r>
      <w:r w:rsidR="00A44232">
        <w:t xml:space="preserve">August </w:t>
      </w:r>
      <w:r w:rsidR="00AD142A">
        <w:t>2001.  In fairness to Professor Wheatley, I doubt very much whether either Dr </w:t>
      </w:r>
      <w:r w:rsidR="00AD142A" w:rsidRPr="009916C6">
        <w:t>Krapivensky</w:t>
      </w:r>
      <w:r w:rsidR="00AD142A">
        <w:t xml:space="preserve"> or Dr Behi had been trained in the diagnosis of that condition at the priority date.  First, as Professor </w:t>
      </w:r>
      <w:proofErr w:type="spellStart"/>
      <w:r w:rsidR="00AD142A" w:rsidRPr="009916C6">
        <w:t>Glozier</w:t>
      </w:r>
      <w:proofErr w:type="spellEnd"/>
      <w:r w:rsidR="00AD142A">
        <w:t xml:space="preserve"> observed (and with whom Professor Roth agreed) the relevant </w:t>
      </w:r>
      <w:r w:rsidR="00EA539F">
        <w:t xml:space="preserve">diagnosis </w:t>
      </w:r>
      <w:r w:rsidR="00AD142A">
        <w:t>is primary insomnia</w:t>
      </w:r>
      <w:r w:rsidR="0000203E">
        <w:t>.</w:t>
      </w:r>
      <w:r w:rsidR="00AD142A">
        <w:t xml:space="preserve"> </w:t>
      </w:r>
      <w:r w:rsidR="00BF5A18">
        <w:t xml:space="preserve"> </w:t>
      </w:r>
      <w:r w:rsidR="0000203E">
        <w:t>N</w:t>
      </w:r>
      <w:r w:rsidR="00AD142A">
        <w:t xml:space="preserve">on-restorative sleep is </w:t>
      </w:r>
      <w:r w:rsidR="00EA539F">
        <w:t xml:space="preserve">only a </w:t>
      </w:r>
      <w:r w:rsidR="00AD142A" w:rsidRPr="00B973D3">
        <w:rPr>
          <w:i/>
          <w:iCs/>
        </w:rPr>
        <w:t>symptom</w:t>
      </w:r>
      <w:r w:rsidR="00AD142A">
        <w:t xml:space="preserve"> of </w:t>
      </w:r>
      <w:r w:rsidR="00EA539F">
        <w:t xml:space="preserve">that </w:t>
      </w:r>
      <w:r w:rsidR="00AD142A">
        <w:t>condition as defined by DSM-IV.</w:t>
      </w:r>
      <w:r w:rsidR="00BF5A18">
        <w:t xml:space="preserve"> </w:t>
      </w:r>
      <w:r w:rsidR="00AD142A">
        <w:t xml:space="preserve">  Secondly, and more importantly, Professor </w:t>
      </w:r>
      <w:proofErr w:type="spellStart"/>
      <w:r w:rsidR="00AD142A">
        <w:t>Glozier</w:t>
      </w:r>
      <w:proofErr w:type="spellEnd"/>
      <w:r w:rsidR="00AD142A">
        <w:t xml:space="preserve"> </w:t>
      </w:r>
      <w:r w:rsidR="000D2E18">
        <w:t>gave oral evidence that in his psychiatric training, only one full, or a half lecture, would have been dedicated to sleep broadly with primary insomnia as a “smaller component” of that.  When Dr Krapivensky was asked whether she agreed with that statement, she could not recall the amount of training that she had in relation to insomnia or primary insomnia, and her response was not indicative of any definitive recollection of specific training dealing with primary insomnia characterised by non</w:t>
      </w:r>
      <w:r w:rsidR="00F44616">
        <w:t>-</w:t>
      </w:r>
      <w:r w:rsidR="000D2E18">
        <w:t>restorative sleep</w:t>
      </w:r>
      <w:r w:rsidR="00AD142A">
        <w:t xml:space="preserve">.  </w:t>
      </w:r>
      <w:r w:rsidR="00B973D3">
        <w:t>In any event</w:t>
      </w:r>
      <w:r w:rsidR="00AD142A">
        <w:t xml:space="preserve">, I find that Professor Wheatley was trained and experienced in the diagnosis and treatment of primary insomnia at the priority date.  The fact that this training was not based on DSM-IV but focused on </w:t>
      </w:r>
      <w:r w:rsidR="00AD142A" w:rsidRPr="00E076DF">
        <w:rPr>
          <w:i/>
          <w:iCs/>
        </w:rPr>
        <w:t>Sleep Medicine</w:t>
      </w:r>
      <w:r w:rsidR="00AD142A">
        <w:t xml:space="preserve"> and the ICSD is not inconsistent with that finding. </w:t>
      </w:r>
    </w:p>
    <w:p w14:paraId="5DA92300" w14:textId="594A926A" w:rsidR="00AD142A" w:rsidRDefault="00284B88" w:rsidP="00284B88">
      <w:pPr>
        <w:pStyle w:val="ParaNumbering"/>
        <w:numPr>
          <w:ilvl w:val="0"/>
          <w:numId w:val="0"/>
        </w:numPr>
        <w:ind w:hanging="720"/>
      </w:pPr>
      <w:r>
        <w:rPr>
          <w:sz w:val="20"/>
        </w:rPr>
        <w:t>95</w:t>
      </w:r>
      <w:r>
        <w:rPr>
          <w:sz w:val="20"/>
        </w:rPr>
        <w:tab/>
      </w:r>
      <w:r w:rsidR="00AD142A">
        <w:t xml:space="preserve">It was also </w:t>
      </w:r>
      <w:r w:rsidR="008C7604">
        <w:t xml:space="preserve">suggested by </w:t>
      </w:r>
      <w:proofErr w:type="spellStart"/>
      <w:r w:rsidR="008C7604">
        <w:t>Neurim</w:t>
      </w:r>
      <w:proofErr w:type="spellEnd"/>
      <w:r w:rsidR="008C7604">
        <w:t xml:space="preserve"> that</w:t>
      </w:r>
      <w:r w:rsidR="00AD142A">
        <w:t xml:space="preserve"> Professor Wheatley</w:t>
      </w:r>
      <w:r w:rsidR="008C7604">
        <w:t xml:space="preserve">’s </w:t>
      </w:r>
      <w:r w:rsidR="00AD142A">
        <w:t>clinical work is primarily concerned with objective criteria</w:t>
      </w:r>
      <w:r w:rsidR="00CF2472">
        <w:t xml:space="preserve">, </w:t>
      </w:r>
      <w:r w:rsidR="008C7604">
        <w:t>and that, by implication</w:t>
      </w:r>
      <w:r w:rsidR="00B973D3">
        <w:t>,</w:t>
      </w:r>
      <w:r w:rsidR="008C7604">
        <w:t xml:space="preserve"> he </w:t>
      </w:r>
      <w:r w:rsidR="00AD142A">
        <w:t xml:space="preserve">did not have the experience required to take a detailed patient history of the kind that </w:t>
      </w:r>
      <w:r w:rsidR="00CF2472" w:rsidRPr="00CF2472">
        <w:t>was necessary to make a diagnosis of primary insomnia</w:t>
      </w:r>
      <w:r w:rsidR="00AD142A">
        <w:t xml:space="preserve">.  </w:t>
      </w:r>
      <w:r w:rsidR="00892678">
        <w:t>I</w:t>
      </w:r>
      <w:r w:rsidR="00CF2472">
        <w:t xml:space="preserve">n my view, this </w:t>
      </w:r>
      <w:r w:rsidR="00AD142A">
        <w:t>was answered quite convincingly by Professor Wheatley who said:</w:t>
      </w:r>
    </w:p>
    <w:p w14:paraId="3CB08F7E" w14:textId="6EAFCCD2" w:rsidR="00AD142A" w:rsidRDefault="00AD142A" w:rsidP="00AD142A">
      <w:pPr>
        <w:pStyle w:val="Quote1"/>
      </w:pPr>
      <w:r w:rsidRPr="008A20FF">
        <w:t>PROF WHEATLEY:</w:t>
      </w:r>
      <w:r w:rsidR="008728C3">
        <w:t xml:space="preserve"> </w:t>
      </w:r>
      <w:proofErr w:type="gramStart"/>
      <w:r w:rsidRPr="008A20FF">
        <w:t>So</w:t>
      </w:r>
      <w:proofErr w:type="gramEnd"/>
      <w:r w:rsidRPr="008A20FF">
        <w:t xml:space="preserve"> I – I wouldn’t agree with you on that. I think training in internal medicine also involves taking of a detailed history to – in the first instance, to assess the symptoms that the patient is presenting. Those symptoms, as Professor </w:t>
      </w:r>
      <w:proofErr w:type="spellStart"/>
      <w:r w:rsidRPr="008A20FF">
        <w:t>Glozier</w:t>
      </w:r>
      <w:proofErr w:type="spellEnd"/>
      <w:r w:rsidRPr="008A20FF">
        <w:t xml:space="preserve"> has stated, </w:t>
      </w:r>
      <w:proofErr w:type="gramStart"/>
      <w:r w:rsidRPr="008A20FF">
        <w:t>have to</w:t>
      </w:r>
      <w:proofErr w:type="gramEnd"/>
      <w:r w:rsidRPr="008A20FF">
        <w:t xml:space="preserve"> be determined whether they’re significant enough or</w:t>
      </w:r>
      <w:r>
        <w:t xml:space="preserve"> </w:t>
      </w:r>
      <w:r w:rsidRPr="008A20FF">
        <w:t>relevant enough to continue on the path to formulating a diagnosis, but history-taking is a large and important component of – of internal medicine in general and in both respiratory and sleep medicine specifically. That’s always followed up by physical examination of – of relevant systems to assist in finding further evidence for a diagnosis or against differential diagnoses and in most cases would be followed up with relevant investigations that may, again, assist in formulating that diagnosis. So that’s general clinical practice for physicians.</w:t>
      </w:r>
      <w:r>
        <w:t xml:space="preserve"> </w:t>
      </w:r>
    </w:p>
    <w:p w14:paraId="5C7D9C1B" w14:textId="77777777" w:rsidR="00AD142A" w:rsidRDefault="00AD142A" w:rsidP="00AD142A">
      <w:pPr>
        <w:pStyle w:val="Quote1"/>
      </w:pPr>
      <w:r w:rsidRPr="008A20FF">
        <w:t xml:space="preserve">MR SHAVIN: </w:t>
      </w:r>
      <w:proofErr w:type="gramStart"/>
      <w:r w:rsidRPr="008A20FF">
        <w:t>In the nature of that</w:t>
      </w:r>
      <w:proofErr w:type="gramEnd"/>
      <w:r w:rsidRPr="008A20FF">
        <w:t xml:space="preserve"> clinical practice, the way in which you extract the history will vary with the area in which you’re investigating a condition with a patient, won’t it? So that if you’re investigating a patient that may have an issue with internal medicine – may differ from a patient that has got a psychiatric condition.</w:t>
      </w:r>
      <w:r>
        <w:t xml:space="preserve"> </w:t>
      </w:r>
    </w:p>
    <w:p w14:paraId="59DA8EA6" w14:textId="77777777" w:rsidR="00AD142A" w:rsidRDefault="00AD142A" w:rsidP="00AD142A">
      <w:pPr>
        <w:pStyle w:val="Quote1"/>
        <w:spacing w:after="360"/>
      </w:pPr>
      <w:r w:rsidRPr="008A20FF">
        <w:t>PROF WHEATLEY: Well, in my own field, if I’m investigating a patient with asthma, that will have a series of questions that you follow. If I’m investigating a patient with a parasomnia, that would have a different path and set of questions that you would follow, and that’s where training comes from. I don’t investigate people with psychiatric disorders, so I’m not trained to make those diagnoses. I’m trained enough to elicit symptoms that would allow me to be concerned that that is a diagnosis, at which point, it would be more appropriate to refer a patient on for specialist diagnosis with a psychiatrist.</w:t>
      </w:r>
      <w:r>
        <w:t xml:space="preserve"> </w:t>
      </w:r>
    </w:p>
    <w:p w14:paraId="1FA51585" w14:textId="3419B53C" w:rsidR="008C7604" w:rsidRDefault="00284B88" w:rsidP="00284B88">
      <w:pPr>
        <w:pStyle w:val="ParaNumbering"/>
        <w:numPr>
          <w:ilvl w:val="0"/>
          <w:numId w:val="0"/>
        </w:numPr>
        <w:ind w:hanging="720"/>
      </w:pPr>
      <w:r>
        <w:rPr>
          <w:sz w:val="20"/>
        </w:rPr>
        <w:t>96</w:t>
      </w:r>
      <w:r>
        <w:rPr>
          <w:sz w:val="20"/>
        </w:rPr>
        <w:tab/>
      </w:r>
      <w:r w:rsidR="00AD142A">
        <w:t xml:space="preserve">I accept Dr Behi’s evidence that psychiatrists are trained </w:t>
      </w:r>
      <w:r w:rsidR="0000203E">
        <w:t xml:space="preserve">intensively </w:t>
      </w:r>
      <w:r w:rsidR="00AD142A">
        <w:t xml:space="preserve">in the skill of ascertaining and interpreting subjective experience which travels beyond what is imparted in general medical training.  However, </w:t>
      </w:r>
      <w:r w:rsidR="00892678">
        <w:t>it does not follow</w:t>
      </w:r>
      <w:r w:rsidR="00D75855">
        <w:t xml:space="preserve"> </w:t>
      </w:r>
      <w:r w:rsidR="00892678">
        <w:t xml:space="preserve">that </w:t>
      </w:r>
      <w:r w:rsidR="00D75855">
        <w:t xml:space="preserve">the person skilled in the art must be a psychiatrist.  </w:t>
      </w:r>
      <w:r w:rsidR="00892678">
        <w:t>Further,</w:t>
      </w:r>
      <w:r w:rsidR="00D75855">
        <w:t xml:space="preserve"> </w:t>
      </w:r>
      <w:r w:rsidR="00892678">
        <w:t>n</w:t>
      </w:r>
      <w:r w:rsidR="00AD142A">
        <w:t xml:space="preserve">either Dr Behi </w:t>
      </w:r>
      <w:proofErr w:type="gramStart"/>
      <w:r w:rsidR="00AD142A">
        <w:t>or</w:t>
      </w:r>
      <w:proofErr w:type="gramEnd"/>
      <w:r w:rsidR="00AD142A">
        <w:t xml:space="preserve"> Dr </w:t>
      </w:r>
      <w:r w:rsidR="00AD142A" w:rsidRPr="002B4F89">
        <w:t>Krapivensky</w:t>
      </w:r>
      <w:r w:rsidR="00AD142A">
        <w:t xml:space="preserve"> have any particular expertise in sleep medicine beyond that of most other psychiatrists who routinely make use of DSM-IV in the diagnosis of psychiatric disorders.  </w:t>
      </w:r>
      <w:r w:rsidR="00CB675D">
        <w:t>In contrast to this</w:t>
      </w:r>
      <w:r w:rsidR="008C7604">
        <w:t xml:space="preserve">, Professor Wheatley </w:t>
      </w:r>
      <w:r w:rsidR="00CB675D">
        <w:t>has</w:t>
      </w:r>
      <w:r w:rsidR="008C7604">
        <w:t xml:space="preserve"> specialist experience in sleep medicine.  </w:t>
      </w:r>
    </w:p>
    <w:p w14:paraId="309F6427" w14:textId="37BBA0EF" w:rsidR="00AD142A" w:rsidRDefault="00284B88" w:rsidP="00284B88">
      <w:pPr>
        <w:pStyle w:val="ParaNumbering"/>
        <w:numPr>
          <w:ilvl w:val="0"/>
          <w:numId w:val="0"/>
        </w:numPr>
        <w:ind w:hanging="720"/>
      </w:pPr>
      <w:r>
        <w:rPr>
          <w:sz w:val="20"/>
        </w:rPr>
        <w:t>97</w:t>
      </w:r>
      <w:r>
        <w:rPr>
          <w:sz w:val="20"/>
        </w:rPr>
        <w:tab/>
      </w:r>
      <w:r w:rsidR="00AD142A">
        <w:t xml:space="preserve">In 2013, after the priority date, the </w:t>
      </w:r>
      <w:r w:rsidR="00607391">
        <w:t xml:space="preserve">fifth edition of the </w:t>
      </w:r>
      <w:r w:rsidR="00AD142A" w:rsidRPr="00824222">
        <w:rPr>
          <w:i/>
          <w:iCs/>
        </w:rPr>
        <w:t xml:space="preserve">Diagnostic and Statistical Manual of </w:t>
      </w:r>
      <w:r w:rsidR="00CB675D" w:rsidRPr="00824222">
        <w:rPr>
          <w:i/>
          <w:iCs/>
        </w:rPr>
        <w:t>Mental Disorders</w:t>
      </w:r>
      <w:r w:rsidR="00CB675D">
        <w:t xml:space="preserve"> </w:t>
      </w:r>
      <w:r w:rsidR="00AD142A">
        <w:t>(“DSM-5”) was published.  The section on sleep-wake disorders in DSM-5 includes diagnostic criteria for Insomnia Disorder and distinguishes between mental health and general medical clinicians who are not expert</w:t>
      </w:r>
      <w:r w:rsidR="008C247A">
        <w:t>s</w:t>
      </w:r>
      <w:r w:rsidR="00AD142A">
        <w:t xml:space="preserve"> in sleep medicine</w:t>
      </w:r>
      <w:r w:rsidR="008C247A">
        <w:t>,</w:t>
      </w:r>
      <w:r w:rsidR="00AD142A">
        <w:t xml:space="preserve"> and the sleep specialist community.  DSM-5 states at p 362:</w:t>
      </w:r>
    </w:p>
    <w:p w14:paraId="6DD1EA95" w14:textId="63057312" w:rsidR="00AD142A" w:rsidRDefault="008C247A" w:rsidP="008C247A">
      <w:pPr>
        <w:pStyle w:val="Quote1"/>
        <w:spacing w:after="360"/>
      </w:pPr>
      <w:r>
        <w:t>DSM-IV represented an effort to simplify sleep-wake disorders classification and thus aggregated diagnoses under broader, less differentiated labels. At the other pole, the [ICSD] 2</w:t>
      </w:r>
      <w:r w:rsidRPr="00A53273">
        <w:rPr>
          <w:vertAlign w:val="superscript"/>
        </w:rPr>
        <w:t>nd</w:t>
      </w:r>
      <w:r>
        <w:t xml:space="preserve"> Edition (ICSD-2) </w:t>
      </w:r>
      <w:r>
        <w:rPr>
          <w:szCs w:val="22"/>
          <w:lang w:eastAsia="en-AU"/>
        </w:rPr>
        <w:t>elaborated numerous diagnostic subtypes.</w:t>
      </w:r>
      <w:r>
        <w:t xml:space="preserve"> </w:t>
      </w:r>
      <w:r w:rsidR="00AD142A">
        <w:t xml:space="preserve">DSM-IV was prepared for use by mental health and general medical clinicians who are not experts in sleep medicine. ICSD-2 reflected the science and opinions of the sleep specialist community and was prepared for use by specialists. </w:t>
      </w:r>
    </w:p>
    <w:p w14:paraId="29213BBC" w14:textId="493CACBD" w:rsidR="00AD142A" w:rsidRDefault="00284B88" w:rsidP="00284B88">
      <w:pPr>
        <w:pStyle w:val="ParaNumbering"/>
        <w:numPr>
          <w:ilvl w:val="0"/>
          <w:numId w:val="0"/>
        </w:numPr>
        <w:ind w:hanging="720"/>
      </w:pPr>
      <w:r>
        <w:rPr>
          <w:sz w:val="20"/>
        </w:rPr>
        <w:t>98</w:t>
      </w:r>
      <w:r>
        <w:rPr>
          <w:sz w:val="20"/>
        </w:rPr>
        <w:tab/>
      </w:r>
      <w:r w:rsidR="00AD142A">
        <w:t xml:space="preserve">That statement tends to confirm the strong impression conveyed by the evidence more generally that a clinician’s expertise in sleep medicine, in 2013 and at the priority date, did not depend on their familiarity with DSM-IV.  </w:t>
      </w:r>
    </w:p>
    <w:p w14:paraId="7AFD5A75" w14:textId="044AEB97" w:rsidR="00AD142A" w:rsidRDefault="00284B88" w:rsidP="00284B88">
      <w:pPr>
        <w:pStyle w:val="ParaNumbering"/>
        <w:numPr>
          <w:ilvl w:val="0"/>
          <w:numId w:val="0"/>
        </w:numPr>
        <w:ind w:hanging="720"/>
      </w:pPr>
      <w:r>
        <w:rPr>
          <w:sz w:val="20"/>
        </w:rPr>
        <w:t>99</w:t>
      </w:r>
      <w:r>
        <w:rPr>
          <w:sz w:val="20"/>
        </w:rPr>
        <w:tab/>
      </w:r>
      <w:r w:rsidR="00AD142A">
        <w:t xml:space="preserve">Professor Wheatley gave evidence that </w:t>
      </w:r>
      <w:r w:rsidR="00FE5465">
        <w:t xml:space="preserve">prior to August 2001, and still today, </w:t>
      </w:r>
      <w:r w:rsidR="00AD142A">
        <w:t xml:space="preserve">he </w:t>
      </w:r>
      <w:r w:rsidR="00FE5465">
        <w:t xml:space="preserve">approaches </w:t>
      </w:r>
      <w:r w:rsidR="00AD142A">
        <w:t>the diagnosis of insomnia by conducting a patient medical history, including the pat</w:t>
      </w:r>
      <w:r w:rsidR="00607391">
        <w:t>i</w:t>
      </w:r>
      <w:r w:rsidR="00AD142A">
        <w:t xml:space="preserve">ent’s sleep history, to ascertain what he </w:t>
      </w:r>
      <w:r w:rsidR="00FE5465">
        <w:t xml:space="preserve">can </w:t>
      </w:r>
      <w:r w:rsidR="00AD142A">
        <w:t xml:space="preserve">as to the patient’s sleep routine, sleep complaint, and possible causes of insomnia.  He described his approach as consistent with the teachings in </w:t>
      </w:r>
      <w:r w:rsidR="00AD142A" w:rsidRPr="006C47D0">
        <w:rPr>
          <w:i/>
          <w:iCs/>
        </w:rPr>
        <w:t>Sleep Medicine</w:t>
      </w:r>
      <w:r w:rsidR="00AD142A" w:rsidRPr="001C6588">
        <w:t>,</w:t>
      </w:r>
      <w:r w:rsidR="00AD142A">
        <w:t xml:space="preserve"> which in Chapter 53 (“Evaluation and Management of Insomnia”) states:</w:t>
      </w:r>
    </w:p>
    <w:p w14:paraId="64843F6D" w14:textId="77777777" w:rsidR="00AD142A" w:rsidRDefault="00AD142A" w:rsidP="00AD142A">
      <w:pPr>
        <w:pStyle w:val="Quote1"/>
        <w:spacing w:after="360"/>
      </w:pPr>
      <w:r>
        <w:t xml:space="preserve">The first and most important aspect of the evaluation is the clinical interview and sleep history (Table 53-1). From this initial encounter with the patient, the clinician develops the differential diagnosis and treatment plan. The nature and development of the sleep problem must be elicited. Attention must be paid to daytime symptoms as well as to the complaints about sleep. </w:t>
      </w:r>
    </w:p>
    <w:p w14:paraId="40821B6E" w14:textId="6FB4C087" w:rsidR="00AD142A" w:rsidRDefault="00284B88" w:rsidP="00284B88">
      <w:pPr>
        <w:pStyle w:val="ParaNumbering"/>
        <w:numPr>
          <w:ilvl w:val="0"/>
          <w:numId w:val="0"/>
        </w:numPr>
        <w:ind w:hanging="720"/>
      </w:pPr>
      <w:r>
        <w:rPr>
          <w:sz w:val="20"/>
        </w:rPr>
        <w:t>100</w:t>
      </w:r>
      <w:r>
        <w:rPr>
          <w:sz w:val="20"/>
        </w:rPr>
        <w:tab/>
      </w:r>
      <w:r w:rsidR="00AD142A">
        <w:t xml:space="preserve">Professor Roth’s evidence was clear that the </w:t>
      </w:r>
      <w:r w:rsidR="00143A87">
        <w:t xml:space="preserve">hour to </w:t>
      </w:r>
      <w:r w:rsidR="00AD142A">
        <w:t>hour and a half that Dr Behi and Dr </w:t>
      </w:r>
      <w:r w:rsidR="00AD142A" w:rsidRPr="002B4F89">
        <w:t>Krapivensky</w:t>
      </w:r>
      <w:r w:rsidR="00AD142A">
        <w:t xml:space="preserve"> indicated they would</w:t>
      </w:r>
      <w:r w:rsidR="00143A87">
        <w:t xml:space="preserve"> typically</w:t>
      </w:r>
      <w:r w:rsidR="00AD142A">
        <w:t xml:space="preserve"> set aside to take a patient’s history is not required to determine whether a patient suffering from primary insomnia had experienced non-restorative sleep.  According to Professor Roth, while taking </w:t>
      </w:r>
      <w:r w:rsidR="0061660C">
        <w:t>a psychiatric history and a</w:t>
      </w:r>
      <w:r w:rsidR="003F14E8">
        <w:t xml:space="preserve"> sleep</w:t>
      </w:r>
      <w:r w:rsidR="00AD142A">
        <w:t xml:space="preserve"> history can take an hour and a half, determining whether the patient is experiencing non-restorative sleep can be done relatively easily including </w:t>
      </w:r>
      <w:proofErr w:type="gramStart"/>
      <w:r w:rsidR="00AD142A">
        <w:t>through the use of</w:t>
      </w:r>
      <w:proofErr w:type="gramEnd"/>
      <w:r w:rsidR="00AD142A">
        <w:t xml:space="preserve"> a questionnaire.  </w:t>
      </w:r>
    </w:p>
    <w:p w14:paraId="5A6314D7" w14:textId="5F05770B" w:rsidR="00AD142A" w:rsidRDefault="00284B88" w:rsidP="00284B88">
      <w:pPr>
        <w:pStyle w:val="ParaNumbering"/>
        <w:numPr>
          <w:ilvl w:val="0"/>
          <w:numId w:val="0"/>
        </w:numPr>
        <w:ind w:hanging="720"/>
      </w:pPr>
      <w:r>
        <w:rPr>
          <w:sz w:val="20"/>
        </w:rPr>
        <w:t>101</w:t>
      </w:r>
      <w:r>
        <w:rPr>
          <w:sz w:val="20"/>
        </w:rPr>
        <w:tab/>
      </w:r>
      <w:r w:rsidR="00AD142A">
        <w:t>The implication of Dr </w:t>
      </w:r>
      <w:r w:rsidR="00AD142A" w:rsidRPr="002B4F89">
        <w:t>Krapivensky</w:t>
      </w:r>
      <w:r w:rsidR="00AD142A">
        <w:t xml:space="preserve">’s and Dr Behi’s evidence was that determining whether a patient was experiencing non-restorative sleep required the skills and experience of a psychiatrist rather than those of a respiratory and sleep physician such as Professor Wheatley.  I do not think that is correct, even though the Patent approaches a diagnosis of primary insomnia through the lens of the </w:t>
      </w:r>
      <w:proofErr w:type="gramStart"/>
      <w:r w:rsidR="00AD142A">
        <w:t xml:space="preserve">particular </w:t>
      </w:r>
      <w:proofErr w:type="spellStart"/>
      <w:r w:rsidR="00AD142A" w:rsidRPr="00BD213C">
        <w:t>nosologies</w:t>
      </w:r>
      <w:proofErr w:type="spellEnd"/>
      <w:proofErr w:type="gramEnd"/>
      <w:r w:rsidR="00AD142A">
        <w:t xml:space="preserve"> (DSM-IV and ICD-10) quoted in the body of the specification and also incorporated by reference.  </w:t>
      </w:r>
    </w:p>
    <w:p w14:paraId="262359B1" w14:textId="797D8287" w:rsidR="00AD142A" w:rsidRDefault="00284B88" w:rsidP="00284B88">
      <w:pPr>
        <w:pStyle w:val="ParaNumbering"/>
        <w:numPr>
          <w:ilvl w:val="0"/>
          <w:numId w:val="0"/>
        </w:numPr>
        <w:ind w:hanging="720"/>
      </w:pPr>
      <w:r>
        <w:rPr>
          <w:sz w:val="20"/>
        </w:rPr>
        <w:t>102</w:t>
      </w:r>
      <w:r>
        <w:rPr>
          <w:sz w:val="20"/>
        </w:rPr>
        <w:tab/>
      </w:r>
      <w:r w:rsidR="00AD142A">
        <w:t xml:space="preserve">The question raised by </w:t>
      </w:r>
      <w:proofErr w:type="spellStart"/>
      <w:r w:rsidR="00AD142A">
        <w:t>Neurim’s</w:t>
      </w:r>
      <w:proofErr w:type="spellEnd"/>
      <w:r w:rsidR="00AD142A">
        <w:t xml:space="preserve"> submission is whether a clinician trained in the field of sleep medicine, including in the diagnosis and treatment of primary insomnia, who is not familiar with either of those two psychiatric </w:t>
      </w:r>
      <w:proofErr w:type="spellStart"/>
      <w:r w:rsidR="00AD142A">
        <w:t>nosologies</w:t>
      </w:r>
      <w:proofErr w:type="spellEnd"/>
      <w:r w:rsidR="00AD142A">
        <w:t>, but who is trained in a different nosology (i</w:t>
      </w:r>
      <w:r w:rsidR="00892678">
        <w:t>.</w:t>
      </w:r>
      <w:r w:rsidR="00AD142A">
        <w:t xml:space="preserve">e. ICSD) should not be considered a skilled addressee.  As previously mentioned, this is ultimately a question for the Court rather than any expert witness. </w:t>
      </w:r>
    </w:p>
    <w:p w14:paraId="3534B01F" w14:textId="0ECD6A8E" w:rsidR="00AD142A" w:rsidRDefault="00284B88" w:rsidP="00284B88">
      <w:pPr>
        <w:pStyle w:val="ParaNumbering"/>
        <w:numPr>
          <w:ilvl w:val="0"/>
          <w:numId w:val="0"/>
        </w:numPr>
        <w:ind w:hanging="720"/>
      </w:pPr>
      <w:r>
        <w:rPr>
          <w:sz w:val="20"/>
        </w:rPr>
        <w:t>103</w:t>
      </w:r>
      <w:r>
        <w:rPr>
          <w:sz w:val="20"/>
        </w:rPr>
        <w:tab/>
      </w:r>
      <w:r w:rsidR="00AD142A">
        <w:t xml:space="preserve">In her first affidavit </w:t>
      </w:r>
      <w:r w:rsidR="00AD142A" w:rsidRPr="00BD213C">
        <w:t>Dr</w:t>
      </w:r>
      <w:r w:rsidR="00AD142A">
        <w:t> </w:t>
      </w:r>
      <w:r w:rsidR="00AD142A" w:rsidRPr="00BD213C">
        <w:t>Krapivensky</w:t>
      </w:r>
      <w:r w:rsidR="00AD142A">
        <w:t xml:space="preserve"> stated that she considered the Patent was aimed at psychiatrists and sleep physicians with clinical experience in diagnosing and treating non-respiratory </w:t>
      </w:r>
      <w:r w:rsidR="00A12164">
        <w:t xml:space="preserve">sleep </w:t>
      </w:r>
      <w:r w:rsidR="00AD142A">
        <w:t xml:space="preserve">disorders.  In her oral evidence, she agreed with the proposition that sleep physicians in Australia </w:t>
      </w:r>
      <w:proofErr w:type="gramStart"/>
      <w:r w:rsidR="00AD142A">
        <w:t>are able to</w:t>
      </w:r>
      <w:proofErr w:type="gramEnd"/>
      <w:r w:rsidR="00AD142A">
        <w:t xml:space="preserve"> and do diagnose and treat non-respiratory sleep disorders.  She also accepted that a clinic which she had established in Melbourne employed a prominent sleep physician (Dr Schachter) who had many </w:t>
      </w:r>
      <w:r w:rsidR="00F951A1">
        <w:t>years</w:t>
      </w:r>
      <w:r w:rsidR="00AD142A">
        <w:t xml:space="preserve"> of experience as a sleep and respiratory physician with expertise in the diagnosis and treatment of </w:t>
      </w:r>
      <w:r w:rsidR="00AD142A" w:rsidRPr="00C17E28">
        <w:rPr>
          <w:i/>
          <w:iCs/>
        </w:rPr>
        <w:t>all</w:t>
      </w:r>
      <w:r w:rsidR="00AD142A">
        <w:t xml:space="preserve"> sleep disorders.  </w:t>
      </w:r>
    </w:p>
    <w:p w14:paraId="4155606A" w14:textId="35FEE614" w:rsidR="00AD142A" w:rsidRDefault="00284B88" w:rsidP="00284B88">
      <w:pPr>
        <w:pStyle w:val="ParaNumbering"/>
        <w:numPr>
          <w:ilvl w:val="0"/>
          <w:numId w:val="0"/>
        </w:numPr>
        <w:ind w:hanging="720"/>
      </w:pPr>
      <w:r>
        <w:rPr>
          <w:sz w:val="20"/>
        </w:rPr>
        <w:t>104</w:t>
      </w:r>
      <w:r>
        <w:rPr>
          <w:sz w:val="20"/>
        </w:rPr>
        <w:tab/>
      </w:r>
      <w:r w:rsidR="00AD142A">
        <w:t xml:space="preserve">The field of sleep medicine in Australia therefore includes clinicians with quite different backgrounds, </w:t>
      </w:r>
      <w:r w:rsidR="0000203E">
        <w:t xml:space="preserve">including </w:t>
      </w:r>
      <w:r w:rsidR="00AD142A">
        <w:t>those with training and experience in sleep medicine (such as Professor Wheatley and Dr Schachter)</w:t>
      </w:r>
      <w:r w:rsidR="0000203E">
        <w:t xml:space="preserve"> and</w:t>
      </w:r>
      <w:r w:rsidR="00AD142A">
        <w:t xml:space="preserve"> those with training and experience in psychiatry (such as Dr Behi, </w:t>
      </w:r>
      <w:r w:rsidR="00AD142A" w:rsidRPr="00BD213C">
        <w:t>Dr</w:t>
      </w:r>
      <w:r w:rsidR="00AD142A">
        <w:t> </w:t>
      </w:r>
      <w:r w:rsidR="00AD142A" w:rsidRPr="00BD213C">
        <w:t>Krapivensky</w:t>
      </w:r>
      <w:r w:rsidR="00AD142A">
        <w:t xml:space="preserve"> and Professor </w:t>
      </w:r>
      <w:proofErr w:type="spellStart"/>
      <w:r w:rsidR="00AD142A">
        <w:t>Glozier</w:t>
      </w:r>
      <w:proofErr w:type="spellEnd"/>
      <w:r w:rsidR="00AD142A">
        <w:t xml:space="preserve">).  </w:t>
      </w:r>
    </w:p>
    <w:p w14:paraId="0360A378" w14:textId="6E0E4F23" w:rsidR="00AD142A" w:rsidRDefault="00284B88" w:rsidP="00284B88">
      <w:pPr>
        <w:pStyle w:val="ParaNumbering"/>
        <w:numPr>
          <w:ilvl w:val="0"/>
          <w:numId w:val="0"/>
        </w:numPr>
        <w:ind w:hanging="720"/>
      </w:pPr>
      <w:r>
        <w:rPr>
          <w:sz w:val="20"/>
        </w:rPr>
        <w:t>105</w:t>
      </w:r>
      <w:r>
        <w:rPr>
          <w:sz w:val="20"/>
        </w:rPr>
        <w:tab/>
      </w:r>
      <w:proofErr w:type="spellStart"/>
      <w:r w:rsidR="00AD142A">
        <w:t>Neurim</w:t>
      </w:r>
      <w:proofErr w:type="spellEnd"/>
      <w:r w:rsidR="00AD142A">
        <w:t xml:space="preserve"> sought to confine the field of the invention to the treatment of primary insomnia (as defined by DSM-IV or nonorganic insomnia defined by ICD-10) when characterised by non-restorative sleep (a term not used in ICD-10).  While that language is used to describe the field of the invention in the first paragraph of the Patent, I think that is more in the nature of a description of the invention rather than the relevant field.  The relevant field is in my opinion the diagnosis and treatment of sleeping disorders</w:t>
      </w:r>
      <w:r w:rsidR="005D3BFE">
        <w:t>,</w:t>
      </w:r>
      <w:r w:rsidR="00AD142A">
        <w:t xml:space="preserve"> which will include primary insomnia.  The field should not be defined by the specific symptoms of the specific condition to be treated as defined by a particular </w:t>
      </w:r>
      <w:bookmarkStart w:id="62" w:name="_Hlk149120199"/>
      <w:r w:rsidR="00AD142A">
        <w:t>nosology</w:t>
      </w:r>
      <w:bookmarkEnd w:id="62"/>
      <w:r w:rsidR="005D3BFE">
        <w:t>,</w:t>
      </w:r>
      <w:r w:rsidR="00AD142A">
        <w:t xml:space="preserve"> nor should it be defined by the </w:t>
      </w:r>
      <w:proofErr w:type="gramStart"/>
      <w:r w:rsidR="00AD142A">
        <w:t>particular agent</w:t>
      </w:r>
      <w:proofErr w:type="gramEnd"/>
      <w:r w:rsidR="00AD142A">
        <w:t xml:space="preserve"> (i</w:t>
      </w:r>
      <w:r w:rsidR="00F951A1">
        <w:t>.</w:t>
      </w:r>
      <w:r w:rsidR="00AD142A">
        <w:t xml:space="preserve">e. “melatonin or certain other compounds”) used in the course of such treatment.  </w:t>
      </w:r>
    </w:p>
    <w:p w14:paraId="2D6BE7B8" w14:textId="074E9DF4" w:rsidR="00AD142A" w:rsidRDefault="00284B88" w:rsidP="00284B88">
      <w:pPr>
        <w:pStyle w:val="ParaNumbering"/>
        <w:numPr>
          <w:ilvl w:val="0"/>
          <w:numId w:val="0"/>
        </w:numPr>
        <w:ind w:hanging="720"/>
      </w:pPr>
      <w:r>
        <w:rPr>
          <w:sz w:val="20"/>
        </w:rPr>
        <w:t>106</w:t>
      </w:r>
      <w:r>
        <w:rPr>
          <w:sz w:val="20"/>
        </w:rPr>
        <w:tab/>
      </w:r>
      <w:r w:rsidR="00AD142A">
        <w:t xml:space="preserve">Professor Roth contended in his affidavit evidence that the Patent is not directed to clinicians who have not studied or practiced extensively </w:t>
      </w:r>
      <w:proofErr w:type="gramStart"/>
      <w:r w:rsidR="00AD142A">
        <w:t>in the area of</w:t>
      </w:r>
      <w:proofErr w:type="gramEnd"/>
      <w:r w:rsidR="00AD142A">
        <w:t xml:space="preserve"> primary insomnia.  I do not accept that proposition.  Professor </w:t>
      </w:r>
      <w:proofErr w:type="spellStart"/>
      <w:r w:rsidR="00AD142A">
        <w:t>Glozier’s</w:t>
      </w:r>
      <w:proofErr w:type="spellEnd"/>
      <w:r w:rsidR="00AD142A">
        <w:t xml:space="preserve"> evidence, which I accept, was that in Australia psychiatrists rarely saw patients with insomnia that was not comorbid with a psychiatric disorder.  There was no evidence given by either Dr Behi or Dr </w:t>
      </w:r>
      <w:r w:rsidR="00AD142A" w:rsidRPr="00FB6E03">
        <w:t>Krapivensky</w:t>
      </w:r>
      <w:r w:rsidR="00AD142A">
        <w:t xml:space="preserve"> that would lead me to conclude that either of them had studied or practiced extensively </w:t>
      </w:r>
      <w:proofErr w:type="gramStart"/>
      <w:r w:rsidR="00AD142A">
        <w:t>in the area of</w:t>
      </w:r>
      <w:proofErr w:type="gramEnd"/>
      <w:r w:rsidR="00AD142A">
        <w:t xml:space="preserve"> primary insomnia at the priority date</w:t>
      </w:r>
      <w:r w:rsidR="00170EB9">
        <w:t>,</w:t>
      </w:r>
      <w:r w:rsidR="00AD142A">
        <w:t xml:space="preserve"> or that they had any greater training or experience in the diagnosis or treatment of patients suffering from primary insomnia than Professor Wheatley.  </w:t>
      </w:r>
    </w:p>
    <w:p w14:paraId="1FA54F5E" w14:textId="54D4EB2A" w:rsidR="00AD142A" w:rsidRDefault="00284B88" w:rsidP="00284B88">
      <w:pPr>
        <w:pStyle w:val="ParaNumbering"/>
        <w:numPr>
          <w:ilvl w:val="0"/>
          <w:numId w:val="0"/>
        </w:numPr>
        <w:ind w:hanging="720"/>
      </w:pPr>
      <w:r>
        <w:rPr>
          <w:sz w:val="20"/>
        </w:rPr>
        <w:t>107</w:t>
      </w:r>
      <w:r>
        <w:rPr>
          <w:sz w:val="20"/>
        </w:rPr>
        <w:tab/>
      </w:r>
      <w:r w:rsidR="00AD142A">
        <w:t>There were parts of Dr Behi</w:t>
      </w:r>
      <w:r w:rsidR="00F951A1">
        <w:t>’s</w:t>
      </w:r>
      <w:r w:rsidR="00AD142A">
        <w:t xml:space="preserve"> and </w:t>
      </w:r>
      <w:r w:rsidR="00AD142A" w:rsidRPr="00BD213C">
        <w:t>Dr</w:t>
      </w:r>
      <w:r w:rsidR="00AD142A">
        <w:t> </w:t>
      </w:r>
      <w:r w:rsidR="00AD142A" w:rsidRPr="00BD213C">
        <w:t>Krapivensky</w:t>
      </w:r>
      <w:r w:rsidR="00AD142A">
        <w:t xml:space="preserve">’s evidence which suggested that they were regularly treating patients who they diagnosed with primary insomnia.  Given Dr Behi’s background, that is unlikely to have been correct as </w:t>
      </w:r>
      <w:r w:rsidR="00662805">
        <w:t xml:space="preserve">at </w:t>
      </w:r>
      <w:r w:rsidR="00AD142A">
        <w:t xml:space="preserve">the priority date even if it was correct at the </w:t>
      </w:r>
      <w:proofErr w:type="gramStart"/>
      <w:r w:rsidR="00AD142A">
        <w:t>time</w:t>
      </w:r>
      <w:proofErr w:type="gramEnd"/>
      <w:r w:rsidR="00AD142A">
        <w:t xml:space="preserve"> he gave his evidence.  </w:t>
      </w:r>
      <w:r w:rsidR="00AD142A" w:rsidRPr="005F38F4">
        <w:t>To the extent that Dr Krapivensky’s evidence suggested that she was regularly diagnosing and treating patients for primary insomnia</w:t>
      </w:r>
      <w:r w:rsidR="00F951A1">
        <w:t xml:space="preserve"> </w:t>
      </w:r>
      <w:r w:rsidR="00AD142A" w:rsidRPr="005F38F4">
        <w:t xml:space="preserve">at the priority date, I did not find her evidence </w:t>
      </w:r>
      <w:proofErr w:type="gramStart"/>
      <w:r w:rsidR="00AD142A" w:rsidRPr="005F38F4">
        <w:t>persuasive</w:t>
      </w:r>
      <w:proofErr w:type="gramEnd"/>
      <w:r w:rsidR="00AD142A" w:rsidRPr="005F38F4">
        <w:t xml:space="preserve"> and, in any event, I would not regard it as representative of psychiatrists in general.  </w:t>
      </w:r>
      <w:r w:rsidR="00AD142A" w:rsidRPr="00B960EB">
        <w:t xml:space="preserve">On this point, I prefer the evidence of Professor </w:t>
      </w:r>
      <w:proofErr w:type="spellStart"/>
      <w:r w:rsidR="00AD142A" w:rsidRPr="00B960EB">
        <w:t>Glozier</w:t>
      </w:r>
      <w:proofErr w:type="spellEnd"/>
      <w:r w:rsidR="00AD142A" w:rsidRPr="00B960EB">
        <w:t xml:space="preserve"> which leads me to conclude that at the priority </w:t>
      </w:r>
      <w:r w:rsidR="00AD142A" w:rsidRPr="00B026C3">
        <w:t>date there were relatively few (if any) psychiatrists in Australia who were likely to have in Professor Roth’s words, “studied or practiced extensively in the area of primary insomnia”.</w:t>
      </w:r>
      <w:r w:rsidR="00AD142A">
        <w:t xml:space="preserve">  </w:t>
      </w:r>
    </w:p>
    <w:p w14:paraId="23E2949A" w14:textId="02C18340" w:rsidR="00AD142A" w:rsidRDefault="00284B88" w:rsidP="00284B88">
      <w:pPr>
        <w:pStyle w:val="ParaNumbering"/>
        <w:numPr>
          <w:ilvl w:val="0"/>
          <w:numId w:val="0"/>
        </w:numPr>
        <w:ind w:hanging="720"/>
      </w:pPr>
      <w:r>
        <w:rPr>
          <w:sz w:val="20"/>
        </w:rPr>
        <w:t>108</w:t>
      </w:r>
      <w:r>
        <w:rPr>
          <w:sz w:val="20"/>
        </w:rPr>
        <w:tab/>
      </w:r>
      <w:r w:rsidR="00AD142A">
        <w:t xml:space="preserve">There are three further points to make concerning </w:t>
      </w:r>
      <w:proofErr w:type="spellStart"/>
      <w:r w:rsidR="00AD142A">
        <w:t>Neurim’s</w:t>
      </w:r>
      <w:proofErr w:type="spellEnd"/>
      <w:r w:rsidR="00AD142A">
        <w:t xml:space="preserve"> challenge to Professor Wheatley’s qualifications.</w:t>
      </w:r>
    </w:p>
    <w:p w14:paraId="466BAE6A" w14:textId="1A0D13E9" w:rsidR="00AD142A" w:rsidRPr="00460A84" w:rsidRDefault="00284B88" w:rsidP="00284B88">
      <w:pPr>
        <w:pStyle w:val="ParaNumbering"/>
        <w:numPr>
          <w:ilvl w:val="0"/>
          <w:numId w:val="0"/>
        </w:numPr>
        <w:ind w:hanging="720"/>
      </w:pPr>
      <w:r w:rsidRPr="00460A84">
        <w:rPr>
          <w:sz w:val="20"/>
        </w:rPr>
        <w:t>109</w:t>
      </w:r>
      <w:r w:rsidRPr="00460A84">
        <w:rPr>
          <w:sz w:val="20"/>
        </w:rPr>
        <w:tab/>
      </w:r>
      <w:r w:rsidR="00AD142A" w:rsidRPr="00460A84">
        <w:t xml:space="preserve">First, as to Professor Wheatley’s lack of familiarity with DSM-IV and ICD-10, in my opinion the Patent does not expressly or impliedly assume that the reader will be familiar with the content of those </w:t>
      </w:r>
      <w:proofErr w:type="spellStart"/>
      <w:r w:rsidR="00AD142A" w:rsidRPr="00460A84">
        <w:t>nosologies</w:t>
      </w:r>
      <w:proofErr w:type="spellEnd"/>
      <w:r w:rsidR="00AD142A" w:rsidRPr="00460A84">
        <w:t xml:space="preserve">.  Although they are both quoted from and incorporated by reference, there is nothing in the Patent which would suggest that sleep physicians would not be able to understand and perform the invention.  The fact that they may need to read and interpret relevant parts of DSM-IV and ICD-10 to understand the invention does not preclude them being skilled addressees.  In my opinion, the Patent is agnostic as to the </w:t>
      </w:r>
      <w:proofErr w:type="gramStart"/>
      <w:r w:rsidR="00AD142A" w:rsidRPr="00460A84">
        <w:t>particular background</w:t>
      </w:r>
      <w:proofErr w:type="gramEnd"/>
      <w:r w:rsidR="00AD142A" w:rsidRPr="00460A84">
        <w:t xml:space="preserve"> (i</w:t>
      </w:r>
      <w:r w:rsidR="00F951A1" w:rsidRPr="00460A84">
        <w:t>.</w:t>
      </w:r>
      <w:r w:rsidR="00AD142A" w:rsidRPr="00460A84">
        <w:t xml:space="preserve">e. psychiatrist or sleep physician) of the skilled addressee.  I do not accept Professor Roth’s evidence (as stated in JER 1) that “a person skilled in the art must fully understand </w:t>
      </w:r>
      <w:r w:rsidR="00336D87" w:rsidRPr="00460A84">
        <w:t>[</w:t>
      </w:r>
      <w:r w:rsidR="00AD142A" w:rsidRPr="00460A84">
        <w:t>DSM-IV</w:t>
      </w:r>
      <w:r w:rsidR="00336D87" w:rsidRPr="00460A84">
        <w:t>]</w:t>
      </w:r>
      <w:r w:rsidR="00AD142A" w:rsidRPr="00460A84">
        <w:t xml:space="preserve">”.  According to </w:t>
      </w:r>
      <w:r w:rsidR="00AD142A" w:rsidRPr="00460A84">
        <w:rPr>
          <w:i/>
          <w:iCs/>
        </w:rPr>
        <w:t>Sleep Medicine</w:t>
      </w:r>
      <w:r w:rsidR="00AD142A" w:rsidRPr="00460A84">
        <w:t xml:space="preserve">, the three </w:t>
      </w:r>
      <w:r w:rsidR="00F951A1" w:rsidRPr="00460A84">
        <w:t xml:space="preserve">free-standing </w:t>
      </w:r>
      <w:r w:rsidR="00AD142A" w:rsidRPr="00460A84">
        <w:t xml:space="preserve">ICSD insomnia subgroups </w:t>
      </w:r>
      <w:r w:rsidR="003C2B98" w:rsidRPr="00460A84">
        <w:t xml:space="preserve">empirically </w:t>
      </w:r>
      <w:r w:rsidR="00AD142A" w:rsidRPr="00460A84">
        <w:t>make up most of what DSM-IV calls primary insomnia.  I find that a physician with training and experience in sleep disorders who used ICSD to diagnose sleep disorders would be able to use DSM-IV as required by the Patent</w:t>
      </w:r>
      <w:r w:rsidR="003C2B98" w:rsidRPr="00460A84">
        <w:t>,</w:t>
      </w:r>
      <w:r w:rsidR="00AD142A" w:rsidRPr="00460A84">
        <w:t xml:space="preserve"> even if they had difficulty with some of the concepts and terminology used in that nosology</w:t>
      </w:r>
      <w:r w:rsidR="006F26FF" w:rsidRPr="00460A84">
        <w:t>,</w:t>
      </w:r>
      <w:r w:rsidR="00AD142A" w:rsidRPr="00460A84">
        <w:t xml:space="preserve"> and even though they use</w:t>
      </w:r>
      <w:r w:rsidR="006F26FF" w:rsidRPr="00460A84">
        <w:t>d</w:t>
      </w:r>
      <w:r w:rsidR="00AD142A" w:rsidRPr="00460A84">
        <w:t xml:space="preserve"> ICSD rather than DSM-IV in clinical practice.  </w:t>
      </w:r>
    </w:p>
    <w:p w14:paraId="2C0EE383" w14:textId="530C4DAF" w:rsidR="00AD142A" w:rsidRPr="00460A84" w:rsidRDefault="00284B88" w:rsidP="00284B88">
      <w:pPr>
        <w:pStyle w:val="ParaNumbering"/>
        <w:numPr>
          <w:ilvl w:val="0"/>
          <w:numId w:val="0"/>
        </w:numPr>
        <w:ind w:hanging="720"/>
      </w:pPr>
      <w:r w:rsidRPr="00460A84">
        <w:rPr>
          <w:sz w:val="20"/>
        </w:rPr>
        <w:t>110</w:t>
      </w:r>
      <w:r w:rsidRPr="00460A84">
        <w:rPr>
          <w:sz w:val="20"/>
        </w:rPr>
        <w:tab/>
      </w:r>
      <w:r w:rsidR="00AD142A" w:rsidRPr="00460A84">
        <w:t xml:space="preserve">Secondly, in my opinion, Professor Wheatley’s lack of familiarity with DSM-IV and ICD-10 and the concept of “non-restorative sleep” does not mean that he cannot be a skilled addressee.  Professor Wheatley was cross-examined in relation to evidence given by him in </w:t>
      </w:r>
      <w:r w:rsidR="000764AF" w:rsidRPr="00460A84">
        <w:t>Wheatley 4 regarding his answers to questions in the JERs</w:t>
      </w:r>
      <w:r w:rsidR="00AD142A" w:rsidRPr="00460A84">
        <w:t xml:space="preserve"> as follows:</w:t>
      </w:r>
    </w:p>
    <w:p w14:paraId="523AEB9C" w14:textId="6BB58941" w:rsidR="00AD142A" w:rsidRDefault="00AD142A" w:rsidP="00AD142A">
      <w:pPr>
        <w:pStyle w:val="Quote1"/>
      </w:pPr>
      <w:r>
        <w:t xml:space="preserve">MR SHAVIN:  … Now, do you accept from what you’ve learned </w:t>
      </w:r>
      <w:proofErr w:type="gramStart"/>
      <w:r>
        <w:t>in the course of</w:t>
      </w:r>
      <w:proofErr w:type="gramEnd"/>
      <w:r>
        <w:t xml:space="preserve"> preparing for this proceeding that non-restorative sleep is a diagnosis that is identified in the </w:t>
      </w:r>
      <w:r w:rsidR="00CE48BB">
        <w:t>DSM-IV</w:t>
      </w:r>
      <w:r>
        <w:t>?</w:t>
      </w:r>
    </w:p>
    <w:p w14:paraId="396DA367" w14:textId="180C5934" w:rsidR="00AD142A" w:rsidRDefault="00AD142A" w:rsidP="00AD142A">
      <w:pPr>
        <w:pStyle w:val="Quote1"/>
      </w:pPr>
      <w:r>
        <w:t xml:space="preserve">PROF WHEATLEY: So as of </w:t>
      </w:r>
      <w:proofErr w:type="gramStart"/>
      <w:r>
        <w:t>today</w:t>
      </w:r>
      <w:proofErr w:type="gramEnd"/>
      <w:r>
        <w:t xml:space="preserve"> and in preparing for this proceedings, yes, non-restorative sleep is a concept that comes from the </w:t>
      </w:r>
      <w:r w:rsidR="00CE48BB">
        <w:t>DSM-IV</w:t>
      </w:r>
      <w:r>
        <w:t>.</w:t>
      </w:r>
    </w:p>
    <w:p w14:paraId="3E227731" w14:textId="69ECF6B6" w:rsidR="00AD142A" w:rsidRDefault="00AD142A" w:rsidP="00AD142A">
      <w:pPr>
        <w:pStyle w:val="Quote1"/>
      </w:pPr>
      <w:r>
        <w:t xml:space="preserve">MR SHAVIN: Yes. And does it follow then that as </w:t>
      </w:r>
      <w:proofErr w:type="gramStart"/>
      <w:r>
        <w:t>at</w:t>
      </w:r>
      <w:proofErr w:type="gramEnd"/>
      <w:r>
        <w:t xml:space="preserve"> August 2001 you did not have as part of your professional background which was extensive in many areas an ability to understand the diagnosis of primary insomnia specifically in relation to the DSM</w:t>
      </w:r>
      <w:r w:rsidR="00CE48BB">
        <w:t>-IV</w:t>
      </w:r>
      <w:r>
        <w:t>?</w:t>
      </w:r>
    </w:p>
    <w:p w14:paraId="4B43654C" w14:textId="19E3BDFC" w:rsidR="00AD142A" w:rsidRDefault="00AD142A" w:rsidP="00AD142A">
      <w:pPr>
        <w:pStyle w:val="Quote1"/>
        <w:spacing w:after="360"/>
      </w:pPr>
      <w:r>
        <w:t xml:space="preserve">PROF WHEATLEY: As </w:t>
      </w:r>
      <w:proofErr w:type="gramStart"/>
      <w:r>
        <w:t>at</w:t>
      </w:r>
      <w:proofErr w:type="gramEnd"/>
      <w:r>
        <w:t xml:space="preserve"> August 2001 I did not have an understanding of the non-restorative sleep and primary insomnia as in the </w:t>
      </w:r>
      <w:r w:rsidR="00CE48BB">
        <w:t>DSM-IV</w:t>
      </w:r>
      <w:r>
        <w:t xml:space="preserve">, but based on my training as a sleep physician if I had been referred to that document I would have had an ability to understand the concepts that are expressed in that. </w:t>
      </w:r>
    </w:p>
    <w:p w14:paraId="7391EDEC" w14:textId="2C9108D3" w:rsidR="00AD142A" w:rsidRDefault="00284B88" w:rsidP="00284B88">
      <w:pPr>
        <w:pStyle w:val="ParaNumbering"/>
        <w:numPr>
          <w:ilvl w:val="0"/>
          <w:numId w:val="0"/>
        </w:numPr>
        <w:ind w:hanging="720"/>
      </w:pPr>
      <w:r>
        <w:rPr>
          <w:sz w:val="20"/>
        </w:rPr>
        <w:t>111</w:t>
      </w:r>
      <w:r>
        <w:rPr>
          <w:sz w:val="20"/>
        </w:rPr>
        <w:tab/>
      </w:r>
      <w:r w:rsidR="00AD142A">
        <w:t xml:space="preserve">I accept that evidence.  DSM-IV defines a complaint of non-restorative sleep as </w:t>
      </w:r>
      <w:r w:rsidR="00971075">
        <w:t xml:space="preserve">a </w:t>
      </w:r>
      <w:r w:rsidR="00AD142A">
        <w:t xml:space="preserve">“feeling that … sleep was restless, light, or of poor quality”.  </w:t>
      </w:r>
      <w:r w:rsidR="00AD142A" w:rsidRPr="00625965">
        <w:t xml:space="preserve">Beyond that, DSM-IV gives no meaningful guidance as to the meaning of the term “non-restorative sleep”.  </w:t>
      </w:r>
      <w:r w:rsidR="00AD142A" w:rsidRPr="00AC796B">
        <w:t>The difficulty which Professor Wheatley has with the concept of “non-restorative sleep” is not based on any lack of understanding of what those words convey</w:t>
      </w:r>
      <w:r w:rsidR="003A0803" w:rsidRPr="00AC796B">
        <w:t>,</w:t>
      </w:r>
      <w:r w:rsidR="00AD142A" w:rsidRPr="00AC796B">
        <w:t xml:space="preserve"> but with the difficulties involved </w:t>
      </w:r>
      <w:r w:rsidR="007B353B">
        <w:t xml:space="preserve">in </w:t>
      </w:r>
      <w:r w:rsidR="00625965" w:rsidRPr="00AC796B">
        <w:t xml:space="preserve">disentangling </w:t>
      </w:r>
      <w:r w:rsidR="00AD142A" w:rsidRPr="00AC796B">
        <w:t xml:space="preserve">non-restorative sleep </w:t>
      </w:r>
      <w:r w:rsidR="003A0803" w:rsidRPr="00AC796B">
        <w:t xml:space="preserve">as an independent complaint, distinct from </w:t>
      </w:r>
      <w:r w:rsidR="00625965" w:rsidRPr="00AC796B">
        <w:t>sleep complaints</w:t>
      </w:r>
      <w:r w:rsidR="003A0803" w:rsidRPr="00AC796B">
        <w:t xml:space="preserve"> attributable to difficulty initiating and maintaining sleep.</w:t>
      </w:r>
      <w:r w:rsidR="00AD142A">
        <w:t xml:space="preserve">  I will return to the evidence on this topic when considering the respondents’ complaints about the language of the claim.  </w:t>
      </w:r>
    </w:p>
    <w:p w14:paraId="4061645B" w14:textId="5E48DE9D" w:rsidR="00AD142A" w:rsidRPr="00AC796B" w:rsidRDefault="00284B88" w:rsidP="00284B88">
      <w:pPr>
        <w:pStyle w:val="ParaNumbering"/>
        <w:numPr>
          <w:ilvl w:val="0"/>
          <w:numId w:val="0"/>
        </w:numPr>
        <w:ind w:hanging="720"/>
      </w:pPr>
      <w:r w:rsidRPr="00AC796B">
        <w:rPr>
          <w:sz w:val="20"/>
        </w:rPr>
        <w:t>112</w:t>
      </w:r>
      <w:r w:rsidRPr="00AC796B">
        <w:rPr>
          <w:sz w:val="20"/>
        </w:rPr>
        <w:tab/>
      </w:r>
      <w:r w:rsidR="00AD142A">
        <w:t xml:space="preserve">Moreover, the concept of the notional skilled addressee is a legal fiction and a tool of analysis.  There will be some fields of scientific knowledge where those with a practical interest in the subject matter of the invention may come from a variety of different backgrounds.  One way in which patent law has accommodated this possibility is to recognise that the skilled addressee may be a team.  However, another approach involves recognising that the notional person skilled in the relevant art has expertise and experience drawn from different backgrounds, even though in the real world, those working in the field may have been differently trained and, therefore, possess different background knowledge.  The point is taken up in </w:t>
      </w:r>
      <w:r w:rsidR="00AD142A" w:rsidRPr="004451B9">
        <w:rPr>
          <w:i/>
          <w:iCs/>
        </w:rPr>
        <w:t xml:space="preserve">Terrell on the Law of Patents </w:t>
      </w:r>
      <w:r w:rsidR="00AD142A" w:rsidRPr="004451B9">
        <w:t>(19th ed, Sweet &amp; Maxwell, 2020)</w:t>
      </w:r>
      <w:r w:rsidR="00AD142A">
        <w:t xml:space="preserve"> at para 8-34 where the </w:t>
      </w:r>
      <w:r w:rsidR="00AD142A" w:rsidRPr="00AC796B">
        <w:t>learned authors acknowledge that:</w:t>
      </w:r>
    </w:p>
    <w:p w14:paraId="7353C701" w14:textId="23726FF8" w:rsidR="00AD142A" w:rsidRPr="00AC796B" w:rsidRDefault="00AD142A" w:rsidP="00AD142A">
      <w:pPr>
        <w:pStyle w:val="Quote1"/>
        <w:spacing w:after="360"/>
      </w:pPr>
      <w:r w:rsidRPr="00AC796B">
        <w:t>There may be more than one relevant art or skill and therefore more than one person skilled in the art.  In such cases, if the invention is obvious to a person skilled in the art of any one of those skills, then the invention is obvious</w:t>
      </w:r>
      <w:r w:rsidR="0068433A" w:rsidRPr="00AC796B">
        <w:t>,</w:t>
      </w:r>
      <w:r w:rsidRPr="00AC796B">
        <w:t xml:space="preserve"> for it would otherwise impede a class of person who found it obvious. </w:t>
      </w:r>
    </w:p>
    <w:p w14:paraId="70066A4C" w14:textId="17B38D85" w:rsidR="00AD142A" w:rsidRPr="00AC796B" w:rsidRDefault="00284B88" w:rsidP="00284B88">
      <w:pPr>
        <w:pStyle w:val="ParaNumbering"/>
        <w:numPr>
          <w:ilvl w:val="0"/>
          <w:numId w:val="0"/>
        </w:numPr>
        <w:ind w:hanging="720"/>
      </w:pPr>
      <w:r w:rsidRPr="00AC796B">
        <w:rPr>
          <w:sz w:val="20"/>
        </w:rPr>
        <w:t>113</w:t>
      </w:r>
      <w:r w:rsidRPr="00AC796B">
        <w:rPr>
          <w:sz w:val="20"/>
        </w:rPr>
        <w:tab/>
      </w:r>
      <w:r w:rsidR="00AD142A" w:rsidRPr="00AC796B">
        <w:t xml:space="preserve">The authorities cited by the authors include </w:t>
      </w:r>
      <w:r w:rsidR="00AD142A" w:rsidRPr="00AC796B">
        <w:rPr>
          <w:i/>
          <w:iCs/>
        </w:rPr>
        <w:t>Inhale Therapeutic Systems Inc</w:t>
      </w:r>
      <w:r w:rsidR="00D275AA" w:rsidRPr="00AC796B">
        <w:rPr>
          <w:i/>
          <w:iCs/>
        </w:rPr>
        <w:t>.</w:t>
      </w:r>
      <w:r w:rsidR="00AD142A" w:rsidRPr="00AC796B">
        <w:rPr>
          <w:i/>
          <w:iCs/>
        </w:rPr>
        <w:t xml:space="preserve"> v Quadrant Healthcare Plc </w:t>
      </w:r>
      <w:r w:rsidR="00AD142A" w:rsidRPr="00AC796B">
        <w:t xml:space="preserve">[2002] RPC 21 in which the invention involved improvements in the stabilisation of proteins and other biologically active materials by incorporating them in glass.  The claims </w:t>
      </w:r>
      <w:r w:rsidR="005820A3" w:rsidRPr="00AC796B">
        <w:t xml:space="preserve">of the patent </w:t>
      </w:r>
      <w:r w:rsidR="00AD142A" w:rsidRPr="00AC796B">
        <w:t xml:space="preserve">expressly excluded the use of </w:t>
      </w:r>
      <w:proofErr w:type="gramStart"/>
      <w:r w:rsidR="00AD142A" w:rsidRPr="00AC796B">
        <w:t>freeze drying</w:t>
      </w:r>
      <w:proofErr w:type="gramEnd"/>
      <w:r w:rsidR="00AD142A" w:rsidRPr="00AC796B">
        <w:t xml:space="preserve"> methods to perform the invention</w:t>
      </w:r>
      <w:r w:rsidR="005820A3" w:rsidRPr="00AC796B">
        <w:t>, but included the use of spray drying</w:t>
      </w:r>
      <w:r w:rsidR="00AD142A" w:rsidRPr="00AC796B">
        <w:t>.  The patentee submitted that, since freeze drying was by far the more widely used technique</w:t>
      </w:r>
      <w:r w:rsidR="00256DCD" w:rsidRPr="00AC796B">
        <w:t xml:space="preserve"> in the field of application of the invention</w:t>
      </w:r>
      <w:r w:rsidR="00AD142A" w:rsidRPr="00AC796B">
        <w:t>, the person skilled in the art would have only a slight acquaintance with spray drying techniques, and because the task of considering a solution to stability problems would be the responsibility of one individual, the person skilled in the art would be an expert in the field of freeze drying methods and no other.  In rejecting this submission Laddie J said at [42]:</w:t>
      </w:r>
    </w:p>
    <w:p w14:paraId="54426524" w14:textId="26F22DC1" w:rsidR="00AD142A" w:rsidRPr="007B353B" w:rsidRDefault="001D0472" w:rsidP="007B353B">
      <w:pPr>
        <w:pStyle w:val="Quote1"/>
      </w:pPr>
      <w:r w:rsidRPr="007B353B">
        <w:t>…</w:t>
      </w:r>
      <w:r w:rsidR="00AD142A" w:rsidRPr="007B353B">
        <w:t xml:space="preserve">In some </w:t>
      </w:r>
      <w:proofErr w:type="gramStart"/>
      <w:r w:rsidR="00AD142A" w:rsidRPr="007B353B">
        <w:t>cases</w:t>
      </w:r>
      <w:proofErr w:type="gramEnd"/>
      <w:r w:rsidR="00AD142A" w:rsidRPr="007B353B">
        <w:t xml:space="preserve"> a patent claim may cover a wide field so that some parts of it will be obvious to the notional skilled person in one field and other parts will be obvious to the notional skilled person in another. This is not unfair to the patentee, as Mr Waugh suggests, but simply a reflection of the fact that the scope of protection sought is wide. I accept, of course, that in some cases there will be invention in marrying together concepts from two unrelated arts, but that is not what Mr Carr is arguing for here. He says that the notional skilled worker in the art, whether he comes from the freeze-drying field or the spray-drying field, would find it obvious to work within the wide limits of the claim. When considering what would be obvious to the notional uninventive but skilled spray-dryer one must have in mind what would be common general knowledge in that field. </w:t>
      </w:r>
      <w:proofErr w:type="gramStart"/>
      <w:r w:rsidR="00AD142A" w:rsidRPr="007B353B">
        <w:t>Likewise</w:t>
      </w:r>
      <w:proofErr w:type="gramEnd"/>
      <w:r w:rsidR="00AD142A" w:rsidRPr="007B353B">
        <w:t xml:space="preserve"> when one is considering what is obvious to the notional uninventive but skilled freeze-dryer…</w:t>
      </w:r>
    </w:p>
    <w:p w14:paraId="122F0B6B" w14:textId="77777777" w:rsidR="00AD142A" w:rsidRDefault="00AD142A" w:rsidP="00AD142A">
      <w:pPr>
        <w:pStyle w:val="NoNum"/>
      </w:pPr>
      <w:r w:rsidRPr="00A6781B">
        <w:t xml:space="preserve">His Lordship’s analysis was approved in </w:t>
      </w:r>
      <w:r w:rsidRPr="00A6781B">
        <w:rPr>
          <w:i/>
          <w:iCs/>
        </w:rPr>
        <w:t xml:space="preserve">Schlumberger Holdings Ltd v Electromagnetic </w:t>
      </w:r>
      <w:proofErr w:type="spellStart"/>
      <w:r w:rsidRPr="00A6781B">
        <w:rPr>
          <w:i/>
          <w:iCs/>
        </w:rPr>
        <w:t>Geoservices</w:t>
      </w:r>
      <w:proofErr w:type="spellEnd"/>
      <w:r w:rsidRPr="00A6781B">
        <w:rPr>
          <w:i/>
          <w:iCs/>
        </w:rPr>
        <w:t xml:space="preserve"> AS</w:t>
      </w:r>
      <w:r w:rsidRPr="00A6781B">
        <w:t xml:space="preserve"> [2010] RPC 33 at [53] per Jacob LJ (with whom Sullivan and Waller LJJ agreed).</w:t>
      </w:r>
      <w:r>
        <w:t xml:space="preserve">  </w:t>
      </w:r>
    </w:p>
    <w:p w14:paraId="4FE84517" w14:textId="30E9E2EE" w:rsidR="008C247A" w:rsidRPr="00460A84" w:rsidRDefault="00284B88" w:rsidP="00284B88">
      <w:pPr>
        <w:pStyle w:val="ParaNumbering"/>
        <w:numPr>
          <w:ilvl w:val="0"/>
          <w:numId w:val="0"/>
        </w:numPr>
        <w:ind w:hanging="720"/>
      </w:pPr>
      <w:r w:rsidRPr="00460A84">
        <w:rPr>
          <w:sz w:val="20"/>
        </w:rPr>
        <w:t>114</w:t>
      </w:r>
      <w:r w:rsidRPr="00460A84">
        <w:rPr>
          <w:sz w:val="20"/>
        </w:rPr>
        <w:tab/>
      </w:r>
      <w:r w:rsidR="00AD142A" w:rsidRPr="00460A84">
        <w:t xml:space="preserve">In the present case, the claims do not cover what I would regard as a wide field.  However, they do cover a field in which clinicians from different backgrounds work.  Each has a practical interest in the subject matter of the invention even though </w:t>
      </w:r>
      <w:r w:rsidR="00C93D48" w:rsidRPr="00460A84">
        <w:t xml:space="preserve">not all of them </w:t>
      </w:r>
      <w:r w:rsidR="00AD142A" w:rsidRPr="00460A84">
        <w:t xml:space="preserve">use a nosology that is incorporated by reference into the </w:t>
      </w:r>
      <w:r w:rsidR="00A6781B" w:rsidRPr="00460A84">
        <w:t xml:space="preserve">Patent or approach the diagnosis and treatment of insomnia in precisely the same way </w:t>
      </w:r>
      <w:r w:rsidR="002D0092" w:rsidRPr="00460A84">
        <w:t>that</w:t>
      </w:r>
      <w:r w:rsidR="00A6781B" w:rsidRPr="00460A84">
        <w:t xml:space="preserve"> a psychiatrist would</w:t>
      </w:r>
      <w:r w:rsidR="00AD142A" w:rsidRPr="00460A84">
        <w:t xml:space="preserve">.  In determining which clinicians would have had a practical interest in the subject matter of the Patent and practical knowledge and experience in the area in which the invention was intended to be used, it is necessary to focus not on the </w:t>
      </w:r>
      <w:proofErr w:type="gramStart"/>
      <w:r w:rsidR="00AD142A" w:rsidRPr="00460A84">
        <w:t>particular nosology</w:t>
      </w:r>
      <w:proofErr w:type="gramEnd"/>
      <w:r w:rsidR="00AD142A" w:rsidRPr="00460A84">
        <w:t xml:space="preserve"> which was used by them (DSM-IV, ICD-10 or ICSD), but on the area in which they trained and worked.  On this basis the skilled addressee might be either a sleep physician or a psychiatrist.  </w:t>
      </w:r>
    </w:p>
    <w:p w14:paraId="1833DEF9" w14:textId="63C252A8" w:rsidR="00CF27A1" w:rsidRDefault="00284B88" w:rsidP="00284B88">
      <w:pPr>
        <w:pStyle w:val="ParaNumbering"/>
        <w:numPr>
          <w:ilvl w:val="0"/>
          <w:numId w:val="0"/>
        </w:numPr>
        <w:ind w:hanging="720"/>
      </w:pPr>
      <w:r>
        <w:rPr>
          <w:sz w:val="20"/>
        </w:rPr>
        <w:t>115</w:t>
      </w:r>
      <w:r>
        <w:rPr>
          <w:sz w:val="20"/>
        </w:rPr>
        <w:tab/>
      </w:r>
      <w:proofErr w:type="spellStart"/>
      <w:r w:rsidR="00CF27A1">
        <w:t>Neurim</w:t>
      </w:r>
      <w:proofErr w:type="spellEnd"/>
      <w:r w:rsidR="00CF27A1">
        <w:t xml:space="preserve"> submitted that, to the extent Professor Wheatley had practiced as a sleep physician and not a sleep respiratory physician, he was a person “uniquely lacking knowledge in the DSM-IV and the ICD-10”.  As I understood this submission, there are sleep physicians who are familiar with DSM-IV or ICD-10 who may be considered skilled addresse</w:t>
      </w:r>
      <w:r w:rsidR="00DF1ECD">
        <w:t>e</w:t>
      </w:r>
      <w:r w:rsidR="00CF27A1">
        <w:t xml:space="preserve">s, but Professor Wheatley is not one of them.  In so far as </w:t>
      </w:r>
      <w:proofErr w:type="spellStart"/>
      <w:r w:rsidR="00CF27A1">
        <w:t>Neurim</w:t>
      </w:r>
      <w:proofErr w:type="spellEnd"/>
      <w:r w:rsidR="00CF27A1">
        <w:t xml:space="preserve"> is taken as suggesting that Professor Wheatley’s lack of familiarity with either DSM-IV or ICD-10 was atypical of sleep physicians more generally, I do not accept that submission.  The evidence indicates that sleep physicians are trained in ICSD rather than DSM-IV or ICD-10.  In any event, for reasons I have explained, since DSM-IV and ICD-10 are incorporated into the Patent by reference, it is not essential that the skilled addressee be familiar with either of </w:t>
      </w:r>
      <w:r w:rsidR="00192441">
        <w:t xml:space="preserve">those </w:t>
      </w:r>
      <w:proofErr w:type="spellStart"/>
      <w:r w:rsidR="00CF27A1">
        <w:t>nosologies</w:t>
      </w:r>
      <w:proofErr w:type="spellEnd"/>
      <w:r w:rsidR="00CF27A1">
        <w:t xml:space="preserve">.  Professor Wheatley was trained as at the priority date in ICSD and the </w:t>
      </w:r>
      <w:r w:rsidR="00CF27A1" w:rsidRPr="00056F59">
        <w:rPr>
          <w:i/>
          <w:iCs/>
        </w:rPr>
        <w:t>Sleep</w:t>
      </w:r>
      <w:r w:rsidR="00CF27A1">
        <w:t xml:space="preserve"> </w:t>
      </w:r>
      <w:r w:rsidR="00CF27A1" w:rsidRPr="00AC796B">
        <w:rPr>
          <w:i/>
          <w:iCs/>
        </w:rPr>
        <w:t>Medicine</w:t>
      </w:r>
      <w:r w:rsidR="00CF27A1">
        <w:t xml:space="preserve"> </w:t>
      </w:r>
      <w:proofErr w:type="gramStart"/>
      <w:r w:rsidR="00CF27A1">
        <w:t>text book</w:t>
      </w:r>
      <w:proofErr w:type="gramEnd"/>
      <w:r w:rsidR="00CF27A1">
        <w:t xml:space="preserve">.  I reject </w:t>
      </w:r>
      <w:proofErr w:type="spellStart"/>
      <w:r w:rsidR="00CF27A1">
        <w:t>Neurim’s</w:t>
      </w:r>
      <w:proofErr w:type="spellEnd"/>
      <w:r w:rsidR="00CF27A1">
        <w:t xml:space="preserve"> submission that Professor Wheatley is not qualified by his training and experience to give admissible evidence in relation to the Patent </w:t>
      </w:r>
      <w:r w:rsidR="00CF27A1" w:rsidRPr="00DF1ECD">
        <w:t>whether on the basis that he is not a skilled addressee</w:t>
      </w:r>
      <w:r w:rsidR="00CF27A1">
        <w:t xml:space="preserve"> or that he lacks training and experience in either DSM-IV or ICD-10.  </w:t>
      </w:r>
    </w:p>
    <w:p w14:paraId="66677746" w14:textId="1F685405" w:rsidR="008C247A" w:rsidRDefault="008C247A" w:rsidP="002D0092">
      <w:pPr>
        <w:pStyle w:val="Heading3"/>
      </w:pPr>
      <w:bookmarkStart w:id="63" w:name="_Ref163809586"/>
      <w:r>
        <w:t>Criticism of Professor Roth</w:t>
      </w:r>
      <w:bookmarkEnd w:id="63"/>
    </w:p>
    <w:p w14:paraId="72163942" w14:textId="218E1B84" w:rsidR="00AD142A" w:rsidRDefault="00284B88" w:rsidP="00284B88">
      <w:pPr>
        <w:pStyle w:val="ParaNumbering"/>
        <w:numPr>
          <w:ilvl w:val="0"/>
          <w:numId w:val="0"/>
        </w:numPr>
        <w:ind w:hanging="720"/>
      </w:pPr>
      <w:r>
        <w:rPr>
          <w:sz w:val="20"/>
        </w:rPr>
        <w:t>116</w:t>
      </w:r>
      <w:r>
        <w:rPr>
          <w:sz w:val="20"/>
        </w:rPr>
        <w:tab/>
      </w:r>
      <w:r w:rsidR="00AD142A">
        <w:t xml:space="preserve">Professor Roth, who </w:t>
      </w:r>
      <w:proofErr w:type="spellStart"/>
      <w:r w:rsidR="00AD142A">
        <w:t>Neurim</w:t>
      </w:r>
      <w:proofErr w:type="spellEnd"/>
      <w:r w:rsidR="00AD142A">
        <w:t xml:space="preserve"> says is a skilled addressee, is a psychologist with expertise in sleep medicine.  He is not a psychiatrist or a sleep physician.  The respondents submitted that Professor Roth could not be a person skilled in the art because he was not licensed to prescribe medications either in </w:t>
      </w:r>
      <w:r w:rsidR="00AD142A" w:rsidRPr="00650C6C">
        <w:t>Australia or elsewhere (a fact not disputed by Professor Roth).</w:t>
      </w:r>
      <w:r w:rsidR="00AD142A">
        <w:t xml:space="preserve">  However, I do not think that precludes the Court from recognising that Professor Roth is a person with both a practical interest in the subject </w:t>
      </w:r>
      <w:r w:rsidR="00AD142A" w:rsidRPr="00D51E57">
        <w:t xml:space="preserve">matter of the Patent and extensive knowledge and experience in the field of sleep medicine.  Professor </w:t>
      </w:r>
      <w:proofErr w:type="spellStart"/>
      <w:r w:rsidR="00AD142A" w:rsidRPr="00D51E57">
        <w:t>Glozier</w:t>
      </w:r>
      <w:proofErr w:type="spellEnd"/>
      <w:r w:rsidR="00AD142A" w:rsidRPr="00D51E57">
        <w:t xml:space="preserve"> gave evidence that in Australia, sleep difficulties such as insomnia were primarily managed by general practitioners but that, by August 2001, there were </w:t>
      </w:r>
      <w:proofErr w:type="gramStart"/>
      <w:r w:rsidR="00AD142A" w:rsidRPr="00D51E57">
        <w:t>a number of</w:t>
      </w:r>
      <w:proofErr w:type="gramEnd"/>
      <w:r w:rsidR="00AD142A" w:rsidRPr="00D51E57">
        <w:t xml:space="preserve"> specialist sleep physicians (</w:t>
      </w:r>
      <w:r w:rsidR="00D51E57" w:rsidRPr="00AC796B">
        <w:t xml:space="preserve">which he described as </w:t>
      </w:r>
      <w:r w:rsidR="00AD142A" w:rsidRPr="00D51E57">
        <w:t>a sub-specialty of respiratory medicine), some psychologists and a few psychiatrists treating patients with sleep difficulties.</w:t>
      </w:r>
      <w:r w:rsidR="00AD142A">
        <w:t xml:space="preserve"> </w:t>
      </w:r>
    </w:p>
    <w:p w14:paraId="599F7D9B" w14:textId="00FDBED1" w:rsidR="00AD142A" w:rsidRDefault="00284B88" w:rsidP="00284B88">
      <w:pPr>
        <w:pStyle w:val="ParaNumbering"/>
        <w:numPr>
          <w:ilvl w:val="0"/>
          <w:numId w:val="0"/>
        </w:numPr>
        <w:ind w:hanging="720"/>
      </w:pPr>
      <w:r>
        <w:rPr>
          <w:sz w:val="20"/>
        </w:rPr>
        <w:t>117</w:t>
      </w:r>
      <w:r>
        <w:rPr>
          <w:sz w:val="20"/>
        </w:rPr>
        <w:tab/>
      </w:r>
      <w:r w:rsidR="00AD142A">
        <w:t xml:space="preserve">Moreover, as I have mentioned, the respondents’ principal witness, Professor Wheatley, was trained in sleep medicine using Professor Roth’s text, </w:t>
      </w:r>
      <w:r w:rsidR="00AD142A" w:rsidRPr="006D7A5D">
        <w:rPr>
          <w:i/>
          <w:iCs/>
        </w:rPr>
        <w:t>Sleep Medicine</w:t>
      </w:r>
      <w:r w:rsidR="00AD142A">
        <w:rPr>
          <w:i/>
          <w:iCs/>
        </w:rPr>
        <w:t>,</w:t>
      </w:r>
      <w:r w:rsidR="00AD142A" w:rsidRPr="006D7A5D">
        <w:rPr>
          <w:i/>
          <w:iCs/>
        </w:rPr>
        <w:t xml:space="preserve"> </w:t>
      </w:r>
      <w:r w:rsidR="00AD142A">
        <w:t xml:space="preserve">and was himself overseeing the training of other sleep physicians in Australia using the same text.  </w:t>
      </w:r>
      <w:proofErr w:type="gramStart"/>
      <w:r w:rsidR="00DC1670">
        <w:t>It is clear</w:t>
      </w:r>
      <w:r w:rsidR="00AD142A">
        <w:t xml:space="preserve"> that Professor</w:t>
      </w:r>
      <w:proofErr w:type="gramEnd"/>
      <w:r w:rsidR="00AD142A">
        <w:t xml:space="preserve"> Roth is regarded as one of the world’s leading researchers in the field.  In fact, in their closing submissions, the respondents referred to him as “a uniquely </w:t>
      </w:r>
      <w:r w:rsidR="00AD142A" w:rsidRPr="00C56067">
        <w:t>eminent researcher in sleep medicine with a vast knowledge of the literature</w:t>
      </w:r>
      <w:r w:rsidR="00AD142A">
        <w:t xml:space="preserve">”.  But they also submitted that he was “overqualified” on the basis that his knowledge and experience in sleep medicine would </w:t>
      </w:r>
      <w:r w:rsidR="00AD142A" w:rsidRPr="00CF1123">
        <w:t>exceed that of clinicians diagnosing and treating sleep disorders in Australia at the priority date.</w:t>
      </w:r>
      <w:r w:rsidR="00AD142A">
        <w:t xml:space="preserve">  </w:t>
      </w:r>
      <w:r w:rsidR="00AD142A" w:rsidRPr="006A1D8F">
        <w:t>That may well be the case, and if so, may have implications for the weight to be given to</w:t>
      </w:r>
      <w:r w:rsidR="00372E9B" w:rsidRPr="006A1D8F">
        <w:t xml:space="preserve"> some of</w:t>
      </w:r>
      <w:r w:rsidR="00AD142A" w:rsidRPr="006A1D8F">
        <w:t xml:space="preserve"> his evidence.  However, I consider Professor Roth is a skilled addressee and </w:t>
      </w:r>
      <w:proofErr w:type="gramStart"/>
      <w:r w:rsidR="00AD142A" w:rsidRPr="006A1D8F">
        <w:t>is able to</w:t>
      </w:r>
      <w:proofErr w:type="gramEnd"/>
      <w:r w:rsidR="00AD142A" w:rsidRPr="006A1D8F">
        <w:t xml:space="preserve"> give admissible evidence as to the state of the relevant art and the common general knowledge at the priority date.  What weight is given to</w:t>
      </w:r>
      <w:r w:rsidR="00372E9B" w:rsidRPr="006A1D8F">
        <w:t xml:space="preserve"> </w:t>
      </w:r>
      <w:r w:rsidR="00AD142A" w:rsidRPr="006A1D8F">
        <w:t>his evidence is another matter.</w:t>
      </w:r>
      <w:r w:rsidR="00AD142A">
        <w:t xml:space="preserve"> </w:t>
      </w:r>
    </w:p>
    <w:p w14:paraId="05C3768A" w14:textId="5539CE65" w:rsidR="00AD142A" w:rsidRDefault="00284B88" w:rsidP="00AD142A">
      <w:pPr>
        <w:pStyle w:val="Heading1"/>
      </w:pPr>
      <w:bookmarkStart w:id="64" w:name="_Ref159510268"/>
      <w:r>
        <w:rPr>
          <w:caps w:val="0"/>
        </w:rPr>
        <w:t>COMMON GENERAL KNOWLEDGE</w:t>
      </w:r>
      <w:bookmarkEnd w:id="64"/>
    </w:p>
    <w:p w14:paraId="36A74514" w14:textId="002405C3" w:rsidR="00AD142A" w:rsidRPr="00336C00" w:rsidRDefault="00284B88" w:rsidP="00284B88">
      <w:pPr>
        <w:pStyle w:val="ParaNumbering"/>
        <w:numPr>
          <w:ilvl w:val="0"/>
          <w:numId w:val="0"/>
        </w:numPr>
        <w:ind w:hanging="720"/>
      </w:pPr>
      <w:r w:rsidRPr="00336C00">
        <w:rPr>
          <w:sz w:val="20"/>
        </w:rPr>
        <w:t>118</w:t>
      </w:r>
      <w:r w:rsidRPr="00336C00">
        <w:rPr>
          <w:sz w:val="20"/>
        </w:rPr>
        <w:tab/>
      </w:r>
      <w:r w:rsidR="00AD142A">
        <w:t xml:space="preserve">The common general knowledge is a general body of knowledge attributed to the hypothetical non-inventive skilled person or team.  In </w:t>
      </w:r>
      <w:r w:rsidR="00AD142A" w:rsidRPr="00F851F1">
        <w:rPr>
          <w:i/>
        </w:rPr>
        <w:t>Minnesota Mining and Manufacturing Company v Beiersdorf (Australia) Limited</w:t>
      </w:r>
      <w:r w:rsidR="00AD142A" w:rsidRPr="00E7466D">
        <w:t xml:space="preserve"> (1980) 144 CLR 253</w:t>
      </w:r>
      <w:r w:rsidR="009341DC">
        <w:t xml:space="preserve"> (“</w:t>
      </w:r>
      <w:r w:rsidR="004F1CD7">
        <w:rPr>
          <w:i/>
          <w:iCs/>
          <w:szCs w:val="24"/>
        </w:rPr>
        <w:t>3M</w:t>
      </w:r>
      <w:r w:rsidR="009341DC" w:rsidRPr="009341DC">
        <w:rPr>
          <w:szCs w:val="24"/>
        </w:rPr>
        <w:t>”)</w:t>
      </w:r>
      <w:r w:rsidR="00AD142A">
        <w:t xml:space="preserve">, </w:t>
      </w:r>
      <w:proofErr w:type="spellStart"/>
      <w:r w:rsidR="00AD142A">
        <w:t>Aickin</w:t>
      </w:r>
      <w:proofErr w:type="spellEnd"/>
      <w:r w:rsidR="00AD142A">
        <w:t xml:space="preserve"> J</w:t>
      </w:r>
      <w:r w:rsidR="002C69BD">
        <w:t xml:space="preserve"> (Barwick CJ, Stephen, Mason and Wilson JJ agreeing)</w:t>
      </w:r>
      <w:r w:rsidR="00AD142A">
        <w:t xml:space="preserve"> at 292 referred to common general knowledge as “</w:t>
      </w:r>
      <w:r w:rsidR="00AD142A" w:rsidRPr="00E7466D">
        <w:t>the background knowledge and experience which is available to all in the trade in considering the making of new products, or th</w:t>
      </w:r>
      <w:r w:rsidR="00AD142A">
        <w:t xml:space="preserve">e making of improvements in old, and it </w:t>
      </w:r>
      <w:r w:rsidR="00AD142A" w:rsidRPr="00E7466D">
        <w:t>must be treated as being used by an individual as a general body of knowledge</w:t>
      </w:r>
      <w:r w:rsidR="00AD142A">
        <w:t xml:space="preserve">”.  It is </w:t>
      </w:r>
      <w:r w:rsidR="007F4CCE">
        <w:t>“</w:t>
      </w:r>
      <w:r w:rsidR="00AD142A">
        <w:t xml:space="preserve">knowledge actually known </w:t>
      </w:r>
      <w:r w:rsidR="007F4CCE">
        <w:t xml:space="preserve">or </w:t>
      </w:r>
      <w:r w:rsidR="00AD142A">
        <w:t xml:space="preserve">used by skilled </w:t>
      </w:r>
      <w:r w:rsidR="007F4CCE">
        <w:t>addressees</w:t>
      </w:r>
      <w:r w:rsidR="00AD142A">
        <w:t xml:space="preserve"> </w:t>
      </w:r>
      <w:proofErr w:type="gramStart"/>
      <w:r w:rsidR="00AD142A">
        <w:t>generally</w:t>
      </w:r>
      <w:r w:rsidR="00691BE7">
        <w:t>,</w:t>
      </w:r>
      <w:r w:rsidR="00AD142A">
        <w:t xml:space="preserve"> or</w:t>
      </w:r>
      <w:proofErr w:type="gramEnd"/>
      <w:r w:rsidR="00AD142A">
        <w:t xml:space="preserve"> accepted by </w:t>
      </w:r>
      <w:r w:rsidR="007F4CCE">
        <w:t>“</w:t>
      </w:r>
      <w:r w:rsidR="00AD142A">
        <w:t xml:space="preserve">the bulk of those </w:t>
      </w:r>
      <w:r w:rsidR="00AD142A" w:rsidRPr="00336C00">
        <w:t>who are engaged in the particular art</w:t>
      </w:r>
      <w:r w:rsidR="007F4CCE" w:rsidRPr="00336C00">
        <w:t>”</w:t>
      </w:r>
      <w:r w:rsidR="00691BE7" w:rsidRPr="00336C00">
        <w:t>”</w:t>
      </w:r>
      <w:r w:rsidR="00AD142A" w:rsidRPr="00336C00">
        <w:t xml:space="preserve">: </w:t>
      </w:r>
      <w:r w:rsidR="00AD142A" w:rsidRPr="00336C00">
        <w:rPr>
          <w:i/>
          <w:iCs/>
        </w:rPr>
        <w:t>Ranbaxy Laboratories</w:t>
      </w:r>
      <w:r w:rsidR="009341DC" w:rsidRPr="00336C00">
        <w:t>,</w:t>
      </w:r>
      <w:r w:rsidR="00AD142A" w:rsidRPr="00336C00">
        <w:t xml:space="preserve"> Middleton J at [215] citing </w:t>
      </w:r>
      <w:r w:rsidR="00AD142A" w:rsidRPr="00336C00">
        <w:rPr>
          <w:i/>
          <w:iCs/>
        </w:rPr>
        <w:t xml:space="preserve">British Acoustic Films Ltd v </w:t>
      </w:r>
      <w:proofErr w:type="spellStart"/>
      <w:r w:rsidR="00AD142A" w:rsidRPr="00336C00">
        <w:rPr>
          <w:i/>
          <w:iCs/>
        </w:rPr>
        <w:t>Nettlefold</w:t>
      </w:r>
      <w:proofErr w:type="spellEnd"/>
      <w:r w:rsidR="00AD142A" w:rsidRPr="00336C00">
        <w:rPr>
          <w:i/>
          <w:iCs/>
        </w:rPr>
        <w:t xml:space="preserve"> Productions </w:t>
      </w:r>
      <w:r w:rsidR="00AD142A" w:rsidRPr="00336C00">
        <w:rPr>
          <w:iCs/>
        </w:rPr>
        <w:t>(1936) 53 RPC 221 at 250 (“</w:t>
      </w:r>
      <w:r w:rsidR="00AD142A" w:rsidRPr="00336C00">
        <w:rPr>
          <w:i/>
          <w:iCs/>
        </w:rPr>
        <w:t>British Acoustic Films</w:t>
      </w:r>
      <w:r w:rsidR="00AD142A" w:rsidRPr="00336C00">
        <w:rPr>
          <w:iCs/>
        </w:rPr>
        <w:t>”)</w:t>
      </w:r>
      <w:r w:rsidR="00AD142A" w:rsidRPr="00336C00">
        <w:t xml:space="preserve">. </w:t>
      </w:r>
    </w:p>
    <w:p w14:paraId="4A11EBE7" w14:textId="42C44F53" w:rsidR="00AD142A" w:rsidRPr="00460A84" w:rsidRDefault="00284B88" w:rsidP="00284B88">
      <w:pPr>
        <w:pStyle w:val="ParaNumbering"/>
        <w:numPr>
          <w:ilvl w:val="0"/>
          <w:numId w:val="0"/>
        </w:numPr>
        <w:ind w:hanging="720"/>
      </w:pPr>
      <w:r w:rsidRPr="00460A84">
        <w:rPr>
          <w:sz w:val="20"/>
        </w:rPr>
        <w:t>119</w:t>
      </w:r>
      <w:r w:rsidRPr="00460A84">
        <w:rPr>
          <w:sz w:val="20"/>
        </w:rPr>
        <w:tab/>
      </w:r>
      <w:r w:rsidR="00AD142A" w:rsidRPr="00460A84">
        <w:t xml:space="preserve">Knowledge is not common general knowledge unless it is sufficiently widely known or used to become generally accepted and assimilated into the minds of people skilled in the relevant art: see </w:t>
      </w:r>
      <w:r w:rsidR="00AD142A" w:rsidRPr="00460A84">
        <w:rPr>
          <w:i/>
        </w:rPr>
        <w:t xml:space="preserve">Gilead Sciences Pty Ltd v </w:t>
      </w:r>
      <w:proofErr w:type="spellStart"/>
      <w:r w:rsidR="00AD142A" w:rsidRPr="00460A84">
        <w:rPr>
          <w:i/>
        </w:rPr>
        <w:t>Idenix</w:t>
      </w:r>
      <w:proofErr w:type="spellEnd"/>
      <w:r w:rsidR="00AD142A" w:rsidRPr="00460A84">
        <w:rPr>
          <w:i/>
        </w:rPr>
        <w:t xml:space="preserve"> Pharmaceuticals LLC</w:t>
      </w:r>
      <w:r w:rsidR="00AD142A" w:rsidRPr="00460A84">
        <w:t xml:space="preserve"> (2016) 117 IPR 252 at [210]-[214] (“</w:t>
      </w:r>
      <w:r w:rsidR="00AD142A" w:rsidRPr="00460A84">
        <w:rPr>
          <w:i/>
        </w:rPr>
        <w:t>Gilead</w:t>
      </w:r>
      <w:r w:rsidR="00AD142A" w:rsidRPr="00460A84">
        <w:t xml:space="preserve">”) where </w:t>
      </w:r>
      <w:proofErr w:type="spellStart"/>
      <w:r w:rsidR="00AD142A" w:rsidRPr="00460A84">
        <w:t>Jagot</w:t>
      </w:r>
      <w:proofErr w:type="spellEnd"/>
      <w:r w:rsidR="00AD142A" w:rsidRPr="00460A84">
        <w:t xml:space="preserve"> J referred to some of the leading authorities including, </w:t>
      </w:r>
      <w:proofErr w:type="spellStart"/>
      <w:r w:rsidR="00AD142A" w:rsidRPr="00460A84">
        <w:rPr>
          <w:i/>
          <w:iCs/>
        </w:rPr>
        <w:t>Aktiebolaget</w:t>
      </w:r>
      <w:proofErr w:type="spellEnd"/>
      <w:r w:rsidR="00AD142A" w:rsidRPr="00460A84">
        <w:rPr>
          <w:i/>
          <w:iCs/>
        </w:rPr>
        <w:t xml:space="preserve"> </w:t>
      </w:r>
      <w:proofErr w:type="spellStart"/>
      <w:r w:rsidR="00AD142A" w:rsidRPr="00460A84">
        <w:rPr>
          <w:i/>
          <w:iCs/>
        </w:rPr>
        <w:t>Hässle</w:t>
      </w:r>
      <w:proofErr w:type="spellEnd"/>
      <w:r w:rsidR="00AD142A" w:rsidRPr="00460A84">
        <w:rPr>
          <w:i/>
          <w:iCs/>
        </w:rPr>
        <w:t xml:space="preserve"> v </w:t>
      </w:r>
      <w:proofErr w:type="spellStart"/>
      <w:r w:rsidR="00AD142A" w:rsidRPr="00460A84">
        <w:rPr>
          <w:i/>
          <w:iCs/>
        </w:rPr>
        <w:t>Alphapharm</w:t>
      </w:r>
      <w:proofErr w:type="spellEnd"/>
      <w:r w:rsidR="00AD142A" w:rsidRPr="00460A84">
        <w:rPr>
          <w:i/>
          <w:iCs/>
        </w:rPr>
        <w:t xml:space="preserve"> Pty Ltd </w:t>
      </w:r>
      <w:r w:rsidR="00AD142A" w:rsidRPr="00460A84">
        <w:t>(2002) 212 CLR 411 at [31]</w:t>
      </w:r>
      <w:r w:rsidR="00D37636" w:rsidRPr="00460A84">
        <w:t xml:space="preserve"> (“</w:t>
      </w:r>
      <w:proofErr w:type="spellStart"/>
      <w:r w:rsidR="00D37636" w:rsidRPr="00460A84">
        <w:rPr>
          <w:i/>
          <w:iCs/>
          <w:szCs w:val="24"/>
        </w:rPr>
        <w:t>A</w:t>
      </w:r>
      <w:r w:rsidR="00BE2637" w:rsidRPr="00460A84">
        <w:rPr>
          <w:i/>
          <w:iCs/>
          <w:szCs w:val="24"/>
        </w:rPr>
        <w:t>lphapharm</w:t>
      </w:r>
      <w:proofErr w:type="spellEnd"/>
      <w:r w:rsidR="00D37636" w:rsidRPr="00460A84">
        <w:rPr>
          <w:szCs w:val="24"/>
        </w:rPr>
        <w:t>”)</w:t>
      </w:r>
      <w:r w:rsidR="00AD142A" w:rsidRPr="00460A84">
        <w:t xml:space="preserve">.  It will include publications to which the skilled addressee would refer as a matter of course: </w:t>
      </w:r>
      <w:r w:rsidR="00AD142A" w:rsidRPr="00460A84">
        <w:rPr>
          <w:i/>
        </w:rPr>
        <w:t xml:space="preserve">ICI Chemicals </w:t>
      </w:r>
      <w:r w:rsidR="00C46D23" w:rsidRPr="00460A84">
        <w:rPr>
          <w:i/>
        </w:rPr>
        <w:t xml:space="preserve">&amp; </w:t>
      </w:r>
      <w:r w:rsidR="00AD142A" w:rsidRPr="00460A84">
        <w:rPr>
          <w:i/>
        </w:rPr>
        <w:t>Polymers Ltd v Lubrizol Corporation Inc</w:t>
      </w:r>
      <w:r w:rsidR="00AD142A" w:rsidRPr="00460A84">
        <w:t xml:space="preserve"> (1999) 45 IPR 577 at [112] per Emmett J.  However, information does not become common general knowledge merely because it might appear in a journal even if it is </w:t>
      </w:r>
      <w:r w:rsidR="00C46D23" w:rsidRPr="00460A84">
        <w:t xml:space="preserve">widely </w:t>
      </w:r>
      <w:r w:rsidR="00AD142A" w:rsidRPr="00460A84">
        <w:t xml:space="preserve">read by persons in the art: </w:t>
      </w:r>
      <w:r w:rsidR="00AD142A" w:rsidRPr="00460A84">
        <w:rPr>
          <w:i/>
        </w:rPr>
        <w:t xml:space="preserve">Ranbaxy Laboratories </w:t>
      </w:r>
      <w:r w:rsidR="00AD142A" w:rsidRPr="00460A84">
        <w:t>at [217] per Middleton J citing (</w:t>
      </w:r>
      <w:r w:rsidR="00AD142A" w:rsidRPr="00460A84">
        <w:rPr>
          <w:iCs/>
        </w:rPr>
        <w:t xml:space="preserve">inter alia) </w:t>
      </w:r>
      <w:r w:rsidR="00AD142A" w:rsidRPr="00460A84">
        <w:rPr>
          <w:i/>
          <w:iCs/>
        </w:rPr>
        <w:t xml:space="preserve">Eli Lilly &amp; Co Ltd v </w:t>
      </w:r>
      <w:proofErr w:type="spellStart"/>
      <w:r w:rsidR="00AD142A" w:rsidRPr="00460A84">
        <w:rPr>
          <w:i/>
          <w:iCs/>
        </w:rPr>
        <w:t>Apotex</w:t>
      </w:r>
      <w:proofErr w:type="spellEnd"/>
      <w:r w:rsidR="00AD142A" w:rsidRPr="00460A84">
        <w:rPr>
          <w:i/>
          <w:iCs/>
        </w:rPr>
        <w:t xml:space="preserve"> Pty Ltd </w:t>
      </w:r>
      <w:r w:rsidR="00AD142A" w:rsidRPr="00460A84">
        <w:t xml:space="preserve">(2013) 100 IPR 451 at [468]; </w:t>
      </w:r>
      <w:r w:rsidR="00AD142A" w:rsidRPr="00460A84">
        <w:rPr>
          <w:i/>
        </w:rPr>
        <w:t>Wake Forest University Health Sciences v Smith &amp; Nephew Pty Ltd (No 2)</w:t>
      </w:r>
      <w:r w:rsidR="00AD142A" w:rsidRPr="00460A84">
        <w:t xml:space="preserve"> (2011) 92 IPR 496 at [96],</w:t>
      </w:r>
      <w:r w:rsidR="00656EB2" w:rsidRPr="00460A84">
        <w:t xml:space="preserve"> </w:t>
      </w:r>
      <w:r w:rsidR="00656EB2" w:rsidRPr="00824222">
        <w:rPr>
          <w:i/>
          <w:iCs/>
        </w:rPr>
        <w:t xml:space="preserve">General Tire &amp; Rubber Co v Firestone Tyre &amp; Rubber Co Ltd </w:t>
      </w:r>
      <w:r w:rsidR="00656EB2" w:rsidRPr="00824222">
        <w:t>[1972] RPC 457</w:t>
      </w:r>
      <w:r w:rsidR="00AD142A" w:rsidRPr="00824222">
        <w:t xml:space="preserve"> </w:t>
      </w:r>
      <w:r w:rsidR="00656EB2" w:rsidRPr="00824222">
        <w:t>(“</w:t>
      </w:r>
      <w:r w:rsidR="00AD142A" w:rsidRPr="00824222">
        <w:rPr>
          <w:i/>
        </w:rPr>
        <w:t>General Tire</w:t>
      </w:r>
      <w:r w:rsidR="00656EB2" w:rsidRPr="00824222">
        <w:rPr>
          <w:iCs/>
        </w:rPr>
        <w:t>”)</w:t>
      </w:r>
      <w:r w:rsidR="00AD142A" w:rsidRPr="00824222">
        <w:rPr>
          <w:iCs/>
        </w:rPr>
        <w:t xml:space="preserve"> </w:t>
      </w:r>
      <w:r w:rsidR="00AD142A" w:rsidRPr="00824222">
        <w:t xml:space="preserve">at </w:t>
      </w:r>
      <w:r w:rsidR="00A55538" w:rsidRPr="00460A84">
        <w:t>48</w:t>
      </w:r>
      <w:r w:rsidR="00B60B51" w:rsidRPr="00460A84">
        <w:t>2</w:t>
      </w:r>
      <w:r w:rsidR="00AD142A" w:rsidRPr="00460A84">
        <w:t>-</w:t>
      </w:r>
      <w:r w:rsidR="00B60B51" w:rsidRPr="00460A84">
        <w:t>3</w:t>
      </w:r>
      <w:r w:rsidR="00AD142A" w:rsidRPr="00460A84">
        <w:t xml:space="preserve">, </w:t>
      </w:r>
      <w:r w:rsidR="00AD142A" w:rsidRPr="00460A84">
        <w:rPr>
          <w:i/>
        </w:rPr>
        <w:t>British Acoustic Films</w:t>
      </w:r>
      <w:r w:rsidR="00AD142A" w:rsidRPr="00460A84">
        <w:t xml:space="preserve"> at 250.</w:t>
      </w:r>
    </w:p>
    <w:p w14:paraId="2C93DC61" w14:textId="64022EA5" w:rsidR="00AD142A" w:rsidRPr="00824222" w:rsidRDefault="00284B88" w:rsidP="00284B88">
      <w:pPr>
        <w:pStyle w:val="ParaNumbering"/>
        <w:numPr>
          <w:ilvl w:val="0"/>
          <w:numId w:val="0"/>
        </w:numPr>
        <w:ind w:hanging="720"/>
      </w:pPr>
      <w:r w:rsidRPr="00824222">
        <w:rPr>
          <w:sz w:val="20"/>
        </w:rPr>
        <w:t>120</w:t>
      </w:r>
      <w:r w:rsidRPr="00824222">
        <w:rPr>
          <w:sz w:val="20"/>
        </w:rPr>
        <w:tab/>
      </w:r>
      <w:r w:rsidR="00AD142A" w:rsidRPr="00460A84">
        <w:t>Difficulties arise in relation to the determination of the common general knowledge in this case due to the way each side has conducted its case.  In its written submissions</w:t>
      </w:r>
      <w:r w:rsidR="00AC4E60" w:rsidRPr="00460A84">
        <w:t>,</w:t>
      </w:r>
      <w:r w:rsidR="00AD142A" w:rsidRPr="00460A84">
        <w:t xml:space="preserve"> </w:t>
      </w:r>
      <w:proofErr w:type="spellStart"/>
      <w:r w:rsidR="00AD142A" w:rsidRPr="00460A84">
        <w:t>Neurim</w:t>
      </w:r>
      <w:proofErr w:type="spellEnd"/>
      <w:r w:rsidR="00AD142A" w:rsidRPr="00460A84">
        <w:t xml:space="preserve"> contended that </w:t>
      </w:r>
      <w:r w:rsidR="00AD142A" w:rsidRPr="00460A84">
        <w:rPr>
          <w:i/>
          <w:iCs/>
        </w:rPr>
        <w:t>Sleep Medicine</w:t>
      </w:r>
      <w:r w:rsidR="00AD142A" w:rsidRPr="00460A84">
        <w:t xml:space="preserve"> was the leading </w:t>
      </w:r>
      <w:r w:rsidR="001C3209" w:rsidRPr="00460A84">
        <w:t>textbook</w:t>
      </w:r>
      <w:r w:rsidR="00AD142A" w:rsidRPr="00460A84">
        <w:t xml:space="preserve"> in the field and reflected the common general knowledge.  Further, as I have previously pointed out, it relied on evidence from Professor Roth that he would expect any clinician working in the field of sleep medicine to be familiar with this book.  The respondents agreed that </w:t>
      </w:r>
      <w:r w:rsidR="00AD142A" w:rsidRPr="00460A84">
        <w:rPr>
          <w:i/>
          <w:iCs/>
        </w:rPr>
        <w:t>Sleep</w:t>
      </w:r>
      <w:r w:rsidR="00AD142A" w:rsidRPr="00460A84">
        <w:t xml:space="preserve"> </w:t>
      </w:r>
      <w:r w:rsidR="00AD142A" w:rsidRPr="00460A84">
        <w:rPr>
          <w:i/>
          <w:iCs/>
        </w:rPr>
        <w:t>Medicine</w:t>
      </w:r>
      <w:r w:rsidR="00AD142A" w:rsidRPr="00460A84">
        <w:t xml:space="preserve"> was common general knowledge.  </w:t>
      </w:r>
      <w:r w:rsidR="006C19A0" w:rsidRPr="00460A84">
        <w:t>Despite this, t</w:t>
      </w:r>
      <w:r w:rsidR="00AD142A" w:rsidRPr="00460A84">
        <w:t xml:space="preserve">here was no evidence to indicate that any of the psychiatrists who gave evidence </w:t>
      </w:r>
      <w:r w:rsidR="00E45611" w:rsidRPr="00460A84">
        <w:t xml:space="preserve">were </w:t>
      </w:r>
      <w:r w:rsidR="00AD142A" w:rsidRPr="00460A84">
        <w:t xml:space="preserve">familiar with </w:t>
      </w:r>
      <w:r w:rsidR="00AD142A" w:rsidRPr="00460A84">
        <w:rPr>
          <w:i/>
          <w:iCs/>
        </w:rPr>
        <w:t>Sleep</w:t>
      </w:r>
      <w:r w:rsidR="00AD142A" w:rsidRPr="00460A84">
        <w:t xml:space="preserve"> </w:t>
      </w:r>
      <w:r w:rsidR="00AD142A" w:rsidRPr="00460A84">
        <w:rPr>
          <w:i/>
          <w:iCs/>
        </w:rPr>
        <w:t>Medicine</w:t>
      </w:r>
      <w:r w:rsidR="00AD142A" w:rsidRPr="00460A84">
        <w:t xml:space="preserve"> at the priority date.  That suggests that either the psychiatrists were not persons skilled in the relevant art or that </w:t>
      </w:r>
      <w:r w:rsidR="00AD142A" w:rsidRPr="00460A84">
        <w:rPr>
          <w:i/>
          <w:iCs/>
        </w:rPr>
        <w:t>Sleep</w:t>
      </w:r>
      <w:r w:rsidR="00AD142A" w:rsidRPr="00460A84">
        <w:t xml:space="preserve"> </w:t>
      </w:r>
      <w:r w:rsidR="00AD142A" w:rsidRPr="00460A84">
        <w:rPr>
          <w:i/>
          <w:iCs/>
        </w:rPr>
        <w:t>Medicine</w:t>
      </w:r>
      <w:r w:rsidR="00AD142A" w:rsidRPr="00460A84">
        <w:t xml:space="preserve"> was not common general knowledge.  The only witness familiar with Professor Roth’s book (aside from himself) as at the priority date was Professor Wheatley.  </w:t>
      </w:r>
      <w:r w:rsidR="00C93D48" w:rsidRPr="00460A84">
        <w:t>A</w:t>
      </w:r>
      <w:r w:rsidR="00AD142A" w:rsidRPr="00460A84">
        <w:t xml:space="preserve">s already pointed out, the chapter in </w:t>
      </w:r>
      <w:r w:rsidR="00AD142A" w:rsidRPr="00460A84">
        <w:rPr>
          <w:i/>
          <w:iCs/>
        </w:rPr>
        <w:t>Sleep</w:t>
      </w:r>
      <w:r w:rsidR="00AD142A" w:rsidRPr="00460A84">
        <w:t xml:space="preserve"> </w:t>
      </w:r>
      <w:r w:rsidR="00AD142A" w:rsidRPr="00460A84">
        <w:rPr>
          <w:i/>
          <w:iCs/>
        </w:rPr>
        <w:t xml:space="preserve">Medicine </w:t>
      </w:r>
      <w:r w:rsidR="00AD142A" w:rsidRPr="00460A84">
        <w:t xml:space="preserve">on primary insomnia analyses the topic by reference to ICSD.  </w:t>
      </w:r>
    </w:p>
    <w:p w14:paraId="3F7A3873" w14:textId="6FDF490B" w:rsidR="00AD142A" w:rsidRPr="004C4BF4" w:rsidRDefault="00284B88" w:rsidP="00284B88">
      <w:pPr>
        <w:pStyle w:val="ParaNumbering"/>
        <w:numPr>
          <w:ilvl w:val="0"/>
          <w:numId w:val="0"/>
        </w:numPr>
        <w:ind w:hanging="720"/>
      </w:pPr>
      <w:r w:rsidRPr="004C4BF4">
        <w:rPr>
          <w:sz w:val="20"/>
        </w:rPr>
        <w:t>121</w:t>
      </w:r>
      <w:r w:rsidRPr="004C4BF4">
        <w:rPr>
          <w:sz w:val="20"/>
        </w:rPr>
        <w:tab/>
      </w:r>
      <w:r w:rsidR="00AD142A">
        <w:t xml:space="preserve">It is </w:t>
      </w:r>
      <w:r w:rsidR="00D873AA">
        <w:t xml:space="preserve">questionable </w:t>
      </w:r>
      <w:r w:rsidR="00AD142A">
        <w:t xml:space="preserve">whether the evidence supports a finding that </w:t>
      </w:r>
      <w:r w:rsidR="00AD142A" w:rsidRPr="009D3C7B">
        <w:rPr>
          <w:i/>
          <w:iCs/>
        </w:rPr>
        <w:t>Sleep Medicine</w:t>
      </w:r>
      <w:r w:rsidR="00AD142A">
        <w:t xml:space="preserve"> was common general knowledge at the priority date</w:t>
      </w:r>
      <w:r w:rsidR="003C475E">
        <w:t xml:space="preserve"> if</w:t>
      </w:r>
      <w:r w:rsidR="00D873AA">
        <w:t>, as the parties all agree</w:t>
      </w:r>
      <w:r w:rsidR="003C475E">
        <w:t>d</w:t>
      </w:r>
      <w:r w:rsidR="00D873AA">
        <w:t>, the three psychiatrists who gave evidence are skilled addressees</w:t>
      </w:r>
      <w:r w:rsidR="00AD142A">
        <w:t xml:space="preserve">.  That said, the case was conducted by both parties on the basis that </w:t>
      </w:r>
      <w:r w:rsidR="00AD142A" w:rsidRPr="004F69AD">
        <w:rPr>
          <w:i/>
          <w:iCs/>
        </w:rPr>
        <w:t>Sleep</w:t>
      </w:r>
      <w:r w:rsidR="00AD142A">
        <w:t xml:space="preserve"> </w:t>
      </w:r>
      <w:r w:rsidR="00AD142A" w:rsidRPr="004F69AD">
        <w:rPr>
          <w:i/>
          <w:iCs/>
        </w:rPr>
        <w:t>Medicine</w:t>
      </w:r>
      <w:r w:rsidR="00AD142A">
        <w:rPr>
          <w:i/>
          <w:iCs/>
        </w:rPr>
        <w:t xml:space="preserve"> </w:t>
      </w:r>
      <w:r w:rsidR="00AD142A">
        <w:t>was common g</w:t>
      </w:r>
      <w:r w:rsidR="00AD142A" w:rsidRPr="004C4BF4">
        <w:t>eneral knowledge at the priority date</w:t>
      </w:r>
      <w:r w:rsidR="000A2953" w:rsidRPr="004C4BF4">
        <w:t>,</w:t>
      </w:r>
      <w:r w:rsidR="00AD142A" w:rsidRPr="004C4BF4">
        <w:t xml:space="preserve"> and I propose to decide the case on that footing.  The common general knowledge</w:t>
      </w:r>
      <w:r w:rsidR="004C4BF4">
        <w:t xml:space="preserve"> </w:t>
      </w:r>
      <w:r w:rsidR="00AD142A" w:rsidRPr="004C4BF4">
        <w:t xml:space="preserve">includes the information appearing in the following chapters: </w:t>
      </w:r>
    </w:p>
    <w:p w14:paraId="4ED46AFE" w14:textId="0E5F0F6C" w:rsidR="00AD142A" w:rsidRPr="000E3CE9" w:rsidRDefault="00284B88" w:rsidP="00284B88">
      <w:pPr>
        <w:pStyle w:val="FCBullets"/>
        <w:numPr>
          <w:ilvl w:val="0"/>
          <w:numId w:val="0"/>
        </w:numPr>
        <w:tabs>
          <w:tab w:val="left" w:pos="720"/>
        </w:tabs>
        <w:ind w:left="720" w:hanging="720"/>
      </w:pPr>
      <w:r w:rsidRPr="000E3CE9">
        <w:rPr>
          <w:rFonts w:ascii="Symbol" w:hAnsi="Symbol"/>
        </w:rPr>
        <w:t></w:t>
      </w:r>
      <w:r w:rsidRPr="000E3CE9">
        <w:rPr>
          <w:rFonts w:ascii="Symbol" w:hAnsi="Symbol"/>
        </w:rPr>
        <w:tab/>
      </w:r>
      <w:r w:rsidR="00AD142A" w:rsidRPr="000E3CE9">
        <w:t>Chapter 31: “Melatonin in the Regulation of Sleep and Circadian Rhythms</w:t>
      </w:r>
      <w:proofErr w:type="gramStart"/>
      <w:r w:rsidR="00AD142A" w:rsidRPr="000E3CE9">
        <w:t>”;</w:t>
      </w:r>
      <w:proofErr w:type="gramEnd"/>
    </w:p>
    <w:p w14:paraId="28D5A10B" w14:textId="2B2D92A2" w:rsidR="00513266" w:rsidRPr="000E3CE9" w:rsidRDefault="00284B88" w:rsidP="00284B88">
      <w:pPr>
        <w:pStyle w:val="FCBullets"/>
        <w:numPr>
          <w:ilvl w:val="0"/>
          <w:numId w:val="0"/>
        </w:numPr>
        <w:tabs>
          <w:tab w:val="left" w:pos="720"/>
        </w:tabs>
        <w:ind w:left="720" w:hanging="720"/>
      </w:pPr>
      <w:r w:rsidRPr="000E3CE9">
        <w:rPr>
          <w:rFonts w:ascii="Symbol" w:hAnsi="Symbol"/>
        </w:rPr>
        <w:t></w:t>
      </w:r>
      <w:r w:rsidRPr="000E3CE9">
        <w:rPr>
          <w:rFonts w:ascii="Symbol" w:hAnsi="Symbol"/>
        </w:rPr>
        <w:tab/>
      </w:r>
      <w:r w:rsidR="00513266" w:rsidRPr="000E3CE9">
        <w:t>Chapter 32:</w:t>
      </w:r>
      <w:r w:rsidR="000E3CE9" w:rsidRPr="00391D37">
        <w:t xml:space="preserve"> “Hypnotics: Basic Mechanisms and Pharmacology</w:t>
      </w:r>
      <w:proofErr w:type="gramStart"/>
      <w:r w:rsidR="000E3CE9" w:rsidRPr="00391D37">
        <w:t>”;</w:t>
      </w:r>
      <w:proofErr w:type="gramEnd"/>
    </w:p>
    <w:p w14:paraId="343F4260" w14:textId="637C1B3B" w:rsidR="00513266" w:rsidRPr="000E3CE9" w:rsidRDefault="00284B88" w:rsidP="00284B88">
      <w:pPr>
        <w:pStyle w:val="FCBullets"/>
        <w:numPr>
          <w:ilvl w:val="0"/>
          <w:numId w:val="0"/>
        </w:numPr>
        <w:tabs>
          <w:tab w:val="left" w:pos="720"/>
        </w:tabs>
        <w:ind w:left="720" w:hanging="720"/>
      </w:pPr>
      <w:r w:rsidRPr="000E3CE9">
        <w:rPr>
          <w:rFonts w:ascii="Symbol" w:hAnsi="Symbol"/>
        </w:rPr>
        <w:t></w:t>
      </w:r>
      <w:r w:rsidRPr="000E3CE9">
        <w:rPr>
          <w:rFonts w:ascii="Symbol" w:hAnsi="Symbol"/>
        </w:rPr>
        <w:tab/>
      </w:r>
      <w:r w:rsidR="00513266" w:rsidRPr="000E3CE9">
        <w:t xml:space="preserve">Chapter 33: </w:t>
      </w:r>
      <w:r w:rsidR="000E3CE9" w:rsidRPr="00391D37">
        <w:t>“Hypnotics: Efficacy and Adverse Effects</w:t>
      </w:r>
      <w:proofErr w:type="gramStart"/>
      <w:r w:rsidR="000E3CE9" w:rsidRPr="00391D37">
        <w:t>”;</w:t>
      </w:r>
      <w:proofErr w:type="gramEnd"/>
    </w:p>
    <w:p w14:paraId="46197C99" w14:textId="62D0132A" w:rsidR="00AD142A" w:rsidRPr="000E3CE9" w:rsidRDefault="00284B88" w:rsidP="00284B88">
      <w:pPr>
        <w:pStyle w:val="FCBullets"/>
        <w:numPr>
          <w:ilvl w:val="0"/>
          <w:numId w:val="0"/>
        </w:numPr>
        <w:tabs>
          <w:tab w:val="left" w:pos="720"/>
        </w:tabs>
        <w:ind w:left="720" w:hanging="720"/>
      </w:pPr>
      <w:r w:rsidRPr="000E3CE9">
        <w:rPr>
          <w:rFonts w:ascii="Symbol" w:hAnsi="Symbol"/>
        </w:rPr>
        <w:t></w:t>
      </w:r>
      <w:r w:rsidRPr="000E3CE9">
        <w:rPr>
          <w:rFonts w:ascii="Symbol" w:hAnsi="Symbol"/>
        </w:rPr>
        <w:tab/>
      </w:r>
      <w:r w:rsidR="00AD142A" w:rsidRPr="000E3CE9">
        <w:t>Chapter 45: “Use of Clinical Tools and Tests in Sleep Medicine</w:t>
      </w:r>
      <w:proofErr w:type="gramStart"/>
      <w:r w:rsidR="00AD142A" w:rsidRPr="000E3CE9">
        <w:t>”;</w:t>
      </w:r>
      <w:proofErr w:type="gramEnd"/>
    </w:p>
    <w:p w14:paraId="5ACDC9C1" w14:textId="393935C2" w:rsidR="00AD142A" w:rsidRPr="000E3CE9" w:rsidRDefault="00284B88" w:rsidP="00284B88">
      <w:pPr>
        <w:pStyle w:val="FCBullets"/>
        <w:numPr>
          <w:ilvl w:val="0"/>
          <w:numId w:val="0"/>
        </w:numPr>
        <w:tabs>
          <w:tab w:val="left" w:pos="720"/>
        </w:tabs>
        <w:ind w:left="720" w:hanging="720"/>
      </w:pPr>
      <w:r w:rsidRPr="000E3CE9">
        <w:rPr>
          <w:rFonts w:ascii="Symbol" w:hAnsi="Symbol"/>
        </w:rPr>
        <w:t></w:t>
      </w:r>
      <w:r w:rsidRPr="000E3CE9">
        <w:rPr>
          <w:rFonts w:ascii="Symbol" w:hAnsi="Symbol"/>
        </w:rPr>
        <w:tab/>
      </w:r>
      <w:r w:rsidR="00AD142A" w:rsidRPr="000E3CE9">
        <w:t>Chapter 53: “Evaluation and Management of Insomnia: An Overview”; and</w:t>
      </w:r>
    </w:p>
    <w:p w14:paraId="23C1D897" w14:textId="2F06F6DD" w:rsidR="00AD142A" w:rsidRPr="000E3CE9" w:rsidRDefault="00284B88" w:rsidP="00284B88">
      <w:pPr>
        <w:pStyle w:val="FCBullets"/>
        <w:numPr>
          <w:ilvl w:val="0"/>
          <w:numId w:val="0"/>
        </w:numPr>
        <w:tabs>
          <w:tab w:val="left" w:pos="720"/>
        </w:tabs>
        <w:ind w:left="720" w:hanging="720"/>
      </w:pPr>
      <w:r w:rsidRPr="000E3CE9">
        <w:rPr>
          <w:rFonts w:ascii="Symbol" w:hAnsi="Symbol"/>
        </w:rPr>
        <w:t></w:t>
      </w:r>
      <w:r w:rsidRPr="000E3CE9">
        <w:rPr>
          <w:rFonts w:ascii="Symbol" w:hAnsi="Symbol"/>
        </w:rPr>
        <w:tab/>
      </w:r>
      <w:r w:rsidR="00AD142A" w:rsidRPr="000E3CE9">
        <w:t>Chapter 55: “Primary Insomnia”.</w:t>
      </w:r>
    </w:p>
    <w:p w14:paraId="5E9EECC6" w14:textId="788C0774" w:rsidR="00AD142A" w:rsidRPr="000E3CE9" w:rsidRDefault="00284B88" w:rsidP="00284B88">
      <w:pPr>
        <w:pStyle w:val="ParaNumbering"/>
        <w:numPr>
          <w:ilvl w:val="0"/>
          <w:numId w:val="0"/>
        </w:numPr>
        <w:ind w:hanging="720"/>
      </w:pPr>
      <w:r w:rsidRPr="000E3CE9">
        <w:rPr>
          <w:sz w:val="20"/>
        </w:rPr>
        <w:t>122</w:t>
      </w:r>
      <w:r w:rsidRPr="000E3CE9">
        <w:rPr>
          <w:sz w:val="20"/>
        </w:rPr>
        <w:tab/>
      </w:r>
      <w:proofErr w:type="spellStart"/>
      <w:r w:rsidR="00AD142A" w:rsidRPr="000E3CE9">
        <w:t>Neurim</w:t>
      </w:r>
      <w:proofErr w:type="spellEnd"/>
      <w:r w:rsidR="00AD142A" w:rsidRPr="000E3CE9">
        <w:t xml:space="preserve"> submitted that at the priority date the notional skilled addressee would also have a working understanding of DSM-IV and ICD-10.  It also noted in its submissions that the experts agree</w:t>
      </w:r>
      <w:r w:rsidR="008133C0" w:rsidRPr="000E3CE9">
        <w:t>d</w:t>
      </w:r>
      <w:r w:rsidR="00AD142A" w:rsidRPr="000E3CE9">
        <w:t xml:space="preserve"> that “[t]he clinical diagnostic process in Australia was broadly comparable to the rest of the world and utilised predominantly the </w:t>
      </w:r>
      <w:r w:rsidR="001865E6" w:rsidRPr="00736B29">
        <w:t>[</w:t>
      </w:r>
      <w:r w:rsidR="00AD142A" w:rsidRPr="000E3CE9">
        <w:t>DSM-IV</w:t>
      </w:r>
      <w:r w:rsidR="001865E6" w:rsidRPr="00736B29">
        <w:t>]</w:t>
      </w:r>
      <w:r w:rsidR="00AD142A" w:rsidRPr="000E3CE9">
        <w:t xml:space="preserve"> and ICSD rather than ICD-10, though all three were translatable to one another in terms of diagnostic criteria”.  That submission references an agreement referred to in JER 2 between Professors Roth, </w:t>
      </w:r>
      <w:proofErr w:type="spellStart"/>
      <w:r w:rsidR="00AD142A" w:rsidRPr="000E3CE9">
        <w:t>Glozier</w:t>
      </w:r>
      <w:proofErr w:type="spellEnd"/>
      <w:r w:rsidR="00AD142A" w:rsidRPr="000E3CE9">
        <w:t xml:space="preserve"> and Wheatley.  </w:t>
      </w:r>
    </w:p>
    <w:p w14:paraId="11EE528E" w14:textId="01A02A86" w:rsidR="00AD142A" w:rsidRPr="000E3CE9" w:rsidRDefault="00284B88" w:rsidP="00284B88">
      <w:pPr>
        <w:pStyle w:val="ParaNumbering"/>
        <w:numPr>
          <w:ilvl w:val="0"/>
          <w:numId w:val="0"/>
        </w:numPr>
        <w:ind w:hanging="720"/>
      </w:pPr>
      <w:r w:rsidRPr="000E3CE9">
        <w:rPr>
          <w:sz w:val="20"/>
        </w:rPr>
        <w:t>123</w:t>
      </w:r>
      <w:r w:rsidRPr="000E3CE9">
        <w:rPr>
          <w:sz w:val="20"/>
        </w:rPr>
        <w:tab/>
      </w:r>
      <w:r w:rsidR="00FA7986">
        <w:t xml:space="preserve">Professor Roth, Professor Wheatley, and the three psychiatrists </w:t>
      </w:r>
      <w:r w:rsidR="00AD142A" w:rsidRPr="00DA735B">
        <w:t>were aware of the existence of DSM-IV and ICD-10 before the priority date</w:t>
      </w:r>
      <w:r w:rsidR="00AD142A" w:rsidRPr="00AE0435">
        <w:t>.  Professor Roth, Dr Krapivensky and Dr</w:t>
      </w:r>
      <w:r w:rsidR="008728C3">
        <w:t> </w:t>
      </w:r>
      <w:r w:rsidR="00AD142A" w:rsidRPr="00AE0435">
        <w:t>Behi each used DSM-IV in their clinical practice.</w:t>
      </w:r>
      <w:r w:rsidR="00AD142A" w:rsidRPr="00A0254C">
        <w:t xml:space="preserve">  </w:t>
      </w:r>
      <w:r w:rsidR="00D26276">
        <w:t xml:space="preserve">Professor </w:t>
      </w:r>
      <w:proofErr w:type="spellStart"/>
      <w:r w:rsidR="00D26276">
        <w:t>Glozier</w:t>
      </w:r>
      <w:proofErr w:type="spellEnd"/>
      <w:r w:rsidR="00D26276">
        <w:t xml:space="preserve"> indicated that while he was aware of DSM-IV and ICD-10 (as well as ICSD), he did not and does not diagnose patients with strict adherence to classification systems, unless asked to for </w:t>
      </w:r>
      <w:r w:rsidR="002D0092">
        <w:t>legal purposes</w:t>
      </w:r>
      <w:r w:rsidR="00D26276">
        <w:t>.</w:t>
      </w:r>
      <w:r w:rsidR="00752523">
        <w:t xml:space="preserve"> </w:t>
      </w:r>
      <w:r w:rsidR="00D26276">
        <w:t xml:space="preserve"> </w:t>
      </w:r>
      <w:r w:rsidR="00AD142A" w:rsidRPr="00A0254C">
        <w:t xml:space="preserve">Professor Wheatley knew of but did not use DSM-IV.  </w:t>
      </w:r>
      <w:r w:rsidR="00AE0435">
        <w:t xml:space="preserve">He explained that he did not use any of the classification systems as </w:t>
      </w:r>
      <w:proofErr w:type="gramStart"/>
      <w:r w:rsidR="00AE0435">
        <w:t>day to day</w:t>
      </w:r>
      <w:proofErr w:type="gramEnd"/>
      <w:r w:rsidR="00AE0435">
        <w:t xml:space="preserve"> diagnostic tools, but, as I have set out above, he was familiar with ICSD </w:t>
      </w:r>
      <w:r w:rsidR="00FA7986">
        <w:t>which he used in training and practice</w:t>
      </w:r>
      <w:r w:rsidR="00AE0435">
        <w:t xml:space="preserve">.  </w:t>
      </w:r>
      <w:r w:rsidR="00AD142A" w:rsidRPr="00D26276">
        <w:t xml:space="preserve">Although it is clear from the evidence DSM-IV was widely used by psychiatrists who would routinely refer to it </w:t>
      </w:r>
      <w:proofErr w:type="gramStart"/>
      <w:r w:rsidR="00AD142A" w:rsidRPr="00D26276">
        <w:t>in the course of</w:t>
      </w:r>
      <w:proofErr w:type="gramEnd"/>
      <w:r w:rsidR="00AD142A" w:rsidRPr="00D26276">
        <w:t xml:space="preserve"> their clinical practice, it was not used by Professor Wheatley and was, I find, unlikely to have been used by sleep physicians whose training and experience was more likely to have focused on the ICSD and </w:t>
      </w:r>
      <w:r w:rsidR="00AD142A" w:rsidRPr="00B43C69">
        <w:rPr>
          <w:i/>
          <w:iCs/>
        </w:rPr>
        <w:t>Sleep Medicine</w:t>
      </w:r>
      <w:r w:rsidR="00AD142A" w:rsidRPr="000E3CE9">
        <w:t>.</w:t>
      </w:r>
      <w:r w:rsidR="00AE0435" w:rsidRPr="000E3CE9">
        <w:t xml:space="preserve">  </w:t>
      </w:r>
      <w:r w:rsidR="00AD142A" w:rsidRPr="000E3CE9">
        <w:t xml:space="preserve"> </w:t>
      </w:r>
    </w:p>
    <w:p w14:paraId="7EE1D744" w14:textId="6B323ECD" w:rsidR="00AD142A" w:rsidRPr="00752523" w:rsidRDefault="00284B88" w:rsidP="00284B88">
      <w:pPr>
        <w:pStyle w:val="ParaNumbering"/>
        <w:numPr>
          <w:ilvl w:val="0"/>
          <w:numId w:val="0"/>
        </w:numPr>
        <w:ind w:hanging="720"/>
      </w:pPr>
      <w:r w:rsidRPr="00752523">
        <w:rPr>
          <w:sz w:val="20"/>
        </w:rPr>
        <w:t>124</w:t>
      </w:r>
      <w:r w:rsidRPr="00752523">
        <w:rPr>
          <w:sz w:val="20"/>
        </w:rPr>
        <w:tab/>
      </w:r>
      <w:r w:rsidR="00AD142A" w:rsidRPr="00752523">
        <w:t xml:space="preserve">Professor </w:t>
      </w:r>
      <w:proofErr w:type="spellStart"/>
      <w:r w:rsidR="00AD142A" w:rsidRPr="00752523">
        <w:t>Glozier</w:t>
      </w:r>
      <w:proofErr w:type="spellEnd"/>
      <w:r w:rsidR="00AD142A" w:rsidRPr="00752523">
        <w:t xml:space="preserve"> and Dr Behi used ICD-10 in their clinical practice</w:t>
      </w:r>
      <w:r w:rsidR="00FA7986" w:rsidRPr="00752523">
        <w:t xml:space="preserve"> to varying degrees</w:t>
      </w:r>
      <w:r w:rsidR="00AD142A" w:rsidRPr="00752523">
        <w:t xml:space="preserve">, </w:t>
      </w:r>
      <w:r w:rsidR="00B43C69" w:rsidRPr="00752523">
        <w:t xml:space="preserve">but </w:t>
      </w:r>
      <w:r w:rsidR="00AD142A" w:rsidRPr="00752523">
        <w:t>neither Dr Krapivensky nor Professor Wheatley did so.</w:t>
      </w:r>
      <w:r w:rsidR="00B43C69" w:rsidRPr="00752523">
        <w:t xml:space="preserve"> </w:t>
      </w:r>
    </w:p>
    <w:p w14:paraId="390C490F" w14:textId="53D34606" w:rsidR="00AD142A" w:rsidRPr="00752523" w:rsidRDefault="00284B88" w:rsidP="00284B88">
      <w:pPr>
        <w:pStyle w:val="ParaNumbering"/>
        <w:numPr>
          <w:ilvl w:val="0"/>
          <w:numId w:val="0"/>
        </w:numPr>
        <w:ind w:hanging="720"/>
      </w:pPr>
      <w:r w:rsidRPr="00752523">
        <w:rPr>
          <w:sz w:val="20"/>
        </w:rPr>
        <w:t>125</w:t>
      </w:r>
      <w:r w:rsidRPr="00752523">
        <w:rPr>
          <w:sz w:val="20"/>
        </w:rPr>
        <w:tab/>
      </w:r>
      <w:r w:rsidR="00D7363E" w:rsidRPr="00752523">
        <w:t>I find that the</w:t>
      </w:r>
      <w:r w:rsidR="00AD142A" w:rsidRPr="00752523">
        <w:t xml:space="preserve"> common general knowledge included a knowledge of the existence of </w:t>
      </w:r>
      <w:r w:rsidR="00D873AA" w:rsidRPr="00752523">
        <w:t>DSM-IV, ICD-10</w:t>
      </w:r>
      <w:r w:rsidR="00AE4BD3">
        <w:t xml:space="preserve"> and </w:t>
      </w:r>
      <w:r w:rsidR="00D873AA" w:rsidRPr="00752523">
        <w:t xml:space="preserve">ICSD </w:t>
      </w:r>
      <w:r w:rsidR="00AD142A" w:rsidRPr="00752523">
        <w:t xml:space="preserve">and, as is apparent </w:t>
      </w:r>
      <w:r w:rsidR="00C93D48" w:rsidRPr="00752523">
        <w:t xml:space="preserve">from </w:t>
      </w:r>
      <w:r w:rsidR="00AD142A" w:rsidRPr="00752523">
        <w:t xml:space="preserve">a reading of </w:t>
      </w:r>
      <w:r w:rsidR="00AD142A" w:rsidRPr="00752523">
        <w:rPr>
          <w:i/>
          <w:iCs/>
        </w:rPr>
        <w:t>Sleep Medicine</w:t>
      </w:r>
      <w:r w:rsidR="00AD142A" w:rsidRPr="00752523">
        <w:t xml:space="preserve">, some understanding of the </w:t>
      </w:r>
      <w:proofErr w:type="gramStart"/>
      <w:r w:rsidR="00AD142A" w:rsidRPr="00752523">
        <w:t>manner in which</w:t>
      </w:r>
      <w:proofErr w:type="gramEnd"/>
      <w:r w:rsidR="00AD142A" w:rsidRPr="00752523">
        <w:t xml:space="preserve"> these </w:t>
      </w:r>
      <w:proofErr w:type="spellStart"/>
      <w:r w:rsidR="00AD142A" w:rsidRPr="00752523">
        <w:t>nosologies</w:t>
      </w:r>
      <w:proofErr w:type="spellEnd"/>
      <w:r w:rsidR="00AD142A" w:rsidRPr="00752523">
        <w:t xml:space="preserve"> classified different types of insomnia as well as some of the terminology used in them when doing so.  </w:t>
      </w:r>
    </w:p>
    <w:p w14:paraId="275B99F2" w14:textId="312782D7" w:rsidR="00AD142A" w:rsidRPr="00460A84" w:rsidRDefault="00284B88" w:rsidP="00284B88">
      <w:pPr>
        <w:pStyle w:val="ParaNumbering"/>
        <w:numPr>
          <w:ilvl w:val="0"/>
          <w:numId w:val="0"/>
        </w:numPr>
        <w:ind w:hanging="720"/>
      </w:pPr>
      <w:r w:rsidRPr="00460A84">
        <w:rPr>
          <w:sz w:val="20"/>
        </w:rPr>
        <w:t>126</w:t>
      </w:r>
      <w:r w:rsidRPr="00460A84">
        <w:rPr>
          <w:sz w:val="20"/>
        </w:rPr>
        <w:tab/>
      </w:r>
      <w:r w:rsidR="00AD142A" w:rsidRPr="00460A84">
        <w:t xml:space="preserve">Chapter 45 of </w:t>
      </w:r>
      <w:r w:rsidR="00AD142A" w:rsidRPr="00460A84">
        <w:rPr>
          <w:i/>
          <w:iCs/>
        </w:rPr>
        <w:t>Sleep Medicine</w:t>
      </w:r>
      <w:r w:rsidR="00AD142A" w:rsidRPr="00460A84">
        <w:t xml:space="preserve"> includes a section entitled “Evaluation of Insomnia” which refers to “the complaint of inadequate, insufficient or nonrestorative sleep”.  Similarly, Chapter </w:t>
      </w:r>
      <w:r w:rsidR="00E0013A" w:rsidRPr="00460A84">
        <w:t xml:space="preserve">53 </w:t>
      </w:r>
      <w:r w:rsidR="00AD142A" w:rsidRPr="00460A84">
        <w:t xml:space="preserve">refers to the ICSD definition of insomnia as “difficulty in initiating and/or maintaining sleep” but notes that a consensus definition of insomnia has not been reached.  It also </w:t>
      </w:r>
      <w:proofErr w:type="gramStart"/>
      <w:r w:rsidR="00AD142A" w:rsidRPr="00460A84">
        <w:t>makes reference</w:t>
      </w:r>
      <w:proofErr w:type="gramEnd"/>
      <w:r w:rsidR="00AD142A" w:rsidRPr="00460A84">
        <w:t xml:space="preserve"> to a paper prepared by a working group of the National </w:t>
      </w:r>
      <w:proofErr w:type="spellStart"/>
      <w:r w:rsidR="00AD142A" w:rsidRPr="00460A84">
        <w:t>Cent</w:t>
      </w:r>
      <w:r w:rsidR="00A61359">
        <w:t>er</w:t>
      </w:r>
      <w:proofErr w:type="spellEnd"/>
      <w:r w:rsidR="00AD142A" w:rsidRPr="00460A84">
        <w:t xml:space="preserve"> for Sleep Disorders Research</w:t>
      </w:r>
      <w:r w:rsidR="00AE4BD3">
        <w:t xml:space="preserve"> </w:t>
      </w:r>
      <w:r w:rsidR="00AE4BD3" w:rsidRPr="00A61359">
        <w:t>and includes the following quotation from that paper</w:t>
      </w:r>
      <w:r w:rsidR="00AD142A" w:rsidRPr="00A61359">
        <w:t>:</w:t>
      </w:r>
    </w:p>
    <w:p w14:paraId="002D960F" w14:textId="7A2A23C5" w:rsidR="00AD142A" w:rsidRDefault="00AD142A" w:rsidP="00AD142A">
      <w:pPr>
        <w:pStyle w:val="Quote1"/>
        <w:spacing w:after="360"/>
      </w:pPr>
      <w:r>
        <w:t xml:space="preserve">Insomnia is an experience of inadequate or </w:t>
      </w:r>
      <w:proofErr w:type="gramStart"/>
      <w:r>
        <w:t>poor quality</w:t>
      </w:r>
      <w:proofErr w:type="gramEnd"/>
      <w:r>
        <w:t xml:space="preserve"> sleep characteri</w:t>
      </w:r>
      <w:r w:rsidR="00E0013A">
        <w:t>z</w:t>
      </w:r>
      <w:r>
        <w:t>ed by one or more of the following: difficulty falling asleep, difficulty maintaining sleep, waking up to</w:t>
      </w:r>
      <w:r w:rsidR="00E0013A">
        <w:t>o</w:t>
      </w:r>
      <w:r>
        <w:t xml:space="preserve"> early in the morning, </w:t>
      </w:r>
      <w:proofErr w:type="spellStart"/>
      <w:r>
        <w:t>nonrefreshing</w:t>
      </w:r>
      <w:proofErr w:type="spellEnd"/>
      <w:r>
        <w:t xml:space="preserve"> sleep.</w:t>
      </w:r>
    </w:p>
    <w:p w14:paraId="6FE27950" w14:textId="5352F901" w:rsidR="00AD142A" w:rsidRDefault="00284B88" w:rsidP="00284B88">
      <w:pPr>
        <w:pStyle w:val="ParaNumbering"/>
        <w:numPr>
          <w:ilvl w:val="0"/>
          <w:numId w:val="0"/>
        </w:numPr>
        <w:ind w:hanging="720"/>
      </w:pPr>
      <w:r>
        <w:rPr>
          <w:sz w:val="20"/>
        </w:rPr>
        <w:t>127</w:t>
      </w:r>
      <w:r>
        <w:rPr>
          <w:sz w:val="20"/>
        </w:rPr>
        <w:tab/>
      </w:r>
      <w:r w:rsidR="00AD142A">
        <w:t xml:space="preserve">Chapter 55 entitled “Primary Insomnia” (which I have previously discussed) refers to </w:t>
      </w:r>
      <w:r w:rsidR="00E0013A">
        <w:t xml:space="preserve">the use of the word “primary” in the </w:t>
      </w:r>
      <w:r w:rsidR="00AD142A">
        <w:t xml:space="preserve">DSM-IV when describing insomnia </w:t>
      </w:r>
      <w:r w:rsidR="00937FFB">
        <w:t>that is not caused by another</w:t>
      </w:r>
      <w:r w:rsidR="00AD142A">
        <w:t xml:space="preserve"> medical or psychiatric </w:t>
      </w:r>
      <w:r w:rsidR="00937FFB">
        <w:t>condition</w:t>
      </w:r>
      <w:r w:rsidR="00AD142A">
        <w:t xml:space="preserve">.  </w:t>
      </w:r>
      <w:r w:rsidR="00937FFB">
        <w:t xml:space="preserve">However, as I have set out above, the </w:t>
      </w:r>
      <w:r w:rsidR="00AD142A">
        <w:t xml:space="preserve">author </w:t>
      </w:r>
      <w:r w:rsidR="00937FFB">
        <w:t xml:space="preserve">also </w:t>
      </w:r>
      <w:r w:rsidR="00AD142A">
        <w:t>note</w:t>
      </w:r>
      <w:r w:rsidR="00937FFB">
        <w:t>s</w:t>
      </w:r>
      <w:r w:rsidR="00AD142A">
        <w:t xml:space="preserve"> that the ICSD does not recognise a category of </w:t>
      </w:r>
      <w:r w:rsidR="00C93D48">
        <w:t xml:space="preserve">insomnia </w:t>
      </w:r>
      <w:r w:rsidR="00D570F3">
        <w:t xml:space="preserve">called </w:t>
      </w:r>
      <w:r w:rsidR="00AD142A">
        <w:t>primary insomnia</w:t>
      </w:r>
      <w:r w:rsidR="00937FFB">
        <w:t>,</w:t>
      </w:r>
      <w:r w:rsidR="00AD142A">
        <w:t xml:space="preserve"> but instead discloses three subgroups </w:t>
      </w:r>
      <w:r w:rsidR="00937FFB">
        <w:t xml:space="preserve">of “free-standing insomnia” </w:t>
      </w:r>
      <w:r w:rsidR="00AD142A">
        <w:t xml:space="preserve">that empirically make up most of what DSM-IV calls primary insomnia. </w:t>
      </w:r>
    </w:p>
    <w:p w14:paraId="5E54F749" w14:textId="5E99F4D8" w:rsidR="00AD142A" w:rsidRDefault="00284B88" w:rsidP="00284B88">
      <w:pPr>
        <w:pStyle w:val="ParaNumbering"/>
        <w:numPr>
          <w:ilvl w:val="0"/>
          <w:numId w:val="0"/>
        </w:numPr>
        <w:ind w:hanging="720"/>
      </w:pPr>
      <w:r>
        <w:rPr>
          <w:sz w:val="20"/>
        </w:rPr>
        <w:t>128</w:t>
      </w:r>
      <w:r>
        <w:rPr>
          <w:sz w:val="20"/>
        </w:rPr>
        <w:tab/>
      </w:r>
      <w:r w:rsidR="00AD142A">
        <w:t xml:space="preserve">It follows that the person skilled in the art would have some knowledge of each of the three </w:t>
      </w:r>
      <w:proofErr w:type="spellStart"/>
      <w:r w:rsidR="00AD142A">
        <w:t>nosologies</w:t>
      </w:r>
      <w:proofErr w:type="spellEnd"/>
      <w:r w:rsidR="00AD142A">
        <w:t xml:space="preserve"> (DSM-IV, ICD-10 and ICSD) derived from their knowledge of </w:t>
      </w:r>
      <w:r w:rsidR="00AD142A" w:rsidRPr="00FA0889">
        <w:rPr>
          <w:i/>
          <w:iCs/>
        </w:rPr>
        <w:t>Sleep Medicine</w:t>
      </w:r>
      <w:r w:rsidR="00AD142A">
        <w:t xml:space="preserve"> together with a detailed familiarity with any nosology that they used in the course of their clinical work.  For psychiatrists working in Australia this would most likely be DSM-IV</w:t>
      </w:r>
      <w:r w:rsidR="00937FFB">
        <w:t>,</w:t>
      </w:r>
      <w:r w:rsidR="00AD142A">
        <w:t xml:space="preserve"> while sleep physicians would be more likely to use the ICSD.  </w:t>
      </w:r>
      <w:r w:rsidR="00AD142A" w:rsidRPr="008133C0">
        <w:t xml:space="preserve">That said, the question whether DSM-IV or ICD-10 </w:t>
      </w:r>
      <w:r w:rsidR="00D873AA" w:rsidRPr="008133C0">
        <w:t xml:space="preserve">was </w:t>
      </w:r>
      <w:r w:rsidR="00AD142A" w:rsidRPr="008133C0">
        <w:t xml:space="preserve">common general knowledge is, in my opinion, of little significance to the construction issues arising in the case because relevant parts of those </w:t>
      </w:r>
      <w:proofErr w:type="spellStart"/>
      <w:r w:rsidR="00AD142A" w:rsidRPr="008133C0">
        <w:t>nosologies</w:t>
      </w:r>
      <w:proofErr w:type="spellEnd"/>
      <w:r w:rsidR="00AD142A" w:rsidRPr="008133C0">
        <w:t xml:space="preserve"> are referred to in the Patent and each is, in any event, incorporated by reference.</w:t>
      </w:r>
      <w:r w:rsidR="00AD142A">
        <w:t xml:space="preserve">  Accordingly, the notional skilled addressee’s knowledge and understanding of the invention described in the Patent and, in particular, at least some of the terminology used, is assisted by the disclosure of each of those documents</w:t>
      </w:r>
      <w:r w:rsidR="008133C0">
        <w:t>,</w:t>
      </w:r>
      <w:r w:rsidR="00D873AA">
        <w:t xml:space="preserve"> regardless of whether they were common general knowledge at the priority date</w:t>
      </w:r>
      <w:r w:rsidR="00AD142A">
        <w:t xml:space="preserve">.  </w:t>
      </w:r>
    </w:p>
    <w:p w14:paraId="7C9F9218" w14:textId="19D6C03F" w:rsidR="00AD142A" w:rsidRDefault="00284B88" w:rsidP="00284B88">
      <w:pPr>
        <w:pStyle w:val="ParaNumbering"/>
        <w:numPr>
          <w:ilvl w:val="0"/>
          <w:numId w:val="0"/>
        </w:numPr>
        <w:ind w:hanging="720"/>
      </w:pPr>
      <w:r>
        <w:rPr>
          <w:sz w:val="20"/>
        </w:rPr>
        <w:t>129</w:t>
      </w:r>
      <w:r>
        <w:rPr>
          <w:sz w:val="20"/>
        </w:rPr>
        <w:tab/>
      </w:r>
      <w:r w:rsidR="00AD142A">
        <w:t xml:space="preserve">There was a measure of agreement between the experts who participated in JER 2 (Professors Roth, </w:t>
      </w:r>
      <w:proofErr w:type="spellStart"/>
      <w:r w:rsidR="00AD142A" w:rsidRPr="00042EA6">
        <w:t>Glozier</w:t>
      </w:r>
      <w:proofErr w:type="spellEnd"/>
      <w:r w:rsidR="00AD142A">
        <w:t xml:space="preserve"> and Wheatley) in relation to common general knowledge</w:t>
      </w:r>
      <w:r w:rsidR="00E81D60">
        <w:t xml:space="preserve"> directed to the diagnosis of primary insomnia in clinical practice in Australia at the priority date</w:t>
      </w:r>
      <w:r w:rsidR="003C2BDA">
        <w:t>, and the potential use of melatonin</w:t>
      </w:r>
      <w:r w:rsidR="00AD142A">
        <w:t>.  They agreed:</w:t>
      </w:r>
    </w:p>
    <w:p w14:paraId="10B4961D" w14:textId="398E0EB3" w:rsidR="00AD142A" w:rsidRDefault="00284B88" w:rsidP="00284B88">
      <w:pPr>
        <w:pStyle w:val="FCBullets"/>
        <w:numPr>
          <w:ilvl w:val="0"/>
          <w:numId w:val="0"/>
        </w:numPr>
        <w:tabs>
          <w:tab w:val="left" w:pos="720"/>
        </w:tabs>
        <w:ind w:left="720" w:hanging="720"/>
      </w:pPr>
      <w:r>
        <w:rPr>
          <w:rFonts w:ascii="Symbol" w:hAnsi="Symbol"/>
        </w:rPr>
        <w:t></w:t>
      </w:r>
      <w:r>
        <w:rPr>
          <w:rFonts w:ascii="Symbol" w:hAnsi="Symbol"/>
        </w:rPr>
        <w:tab/>
      </w:r>
      <w:r w:rsidR="00AD142A">
        <w:t xml:space="preserve">as </w:t>
      </w:r>
      <w:proofErr w:type="gramStart"/>
      <w:r w:rsidR="00AD142A">
        <w:t>at</w:t>
      </w:r>
      <w:proofErr w:type="gramEnd"/>
      <w:r w:rsidR="00AD142A">
        <w:t xml:space="preserve"> August 2001, primary insomnia was diagnosed in clinical practice in Australia by taking a thorough clinical history including a detailed sleep history, arranging any appropriate clinical examination and organising any necessary diagnostic tests to exclude alternative diagnoses.  </w:t>
      </w:r>
      <w:r w:rsidR="008133C0">
        <w:t xml:space="preserve">They also agreed, as set out above and referred to by </w:t>
      </w:r>
      <w:proofErr w:type="spellStart"/>
      <w:r w:rsidR="008133C0">
        <w:t>Neurim</w:t>
      </w:r>
      <w:proofErr w:type="spellEnd"/>
      <w:r w:rsidR="008133C0">
        <w:t xml:space="preserve"> in its submissions, that </w:t>
      </w:r>
      <w:r w:rsidR="00E81D60">
        <w:t>the</w:t>
      </w:r>
      <w:r w:rsidR="00AD142A">
        <w:t xml:space="preserve"> clinical diagnostic process in Australia was broadly comparable to the rest of the world and utilised </w:t>
      </w:r>
      <w:r w:rsidR="008133C0">
        <w:t xml:space="preserve">predominantly </w:t>
      </w:r>
      <w:r w:rsidR="00AD142A">
        <w:t xml:space="preserve">DSM-IV and ICSD rather than ICD-10, though all three were translatable to one another in terms of diagnostic </w:t>
      </w:r>
      <w:proofErr w:type="gramStart"/>
      <w:r w:rsidR="00AD142A">
        <w:t>criteria;</w:t>
      </w:r>
      <w:proofErr w:type="gramEnd"/>
      <w:r w:rsidR="00AD142A">
        <w:t xml:space="preserve"> </w:t>
      </w:r>
    </w:p>
    <w:p w14:paraId="487D9052" w14:textId="2FC527A1" w:rsidR="00751E98" w:rsidRDefault="00284B88" w:rsidP="00284B88">
      <w:pPr>
        <w:pStyle w:val="FCBullets"/>
        <w:numPr>
          <w:ilvl w:val="0"/>
          <w:numId w:val="0"/>
        </w:numPr>
        <w:tabs>
          <w:tab w:val="left" w:pos="720"/>
        </w:tabs>
        <w:ind w:left="720" w:hanging="720"/>
      </w:pPr>
      <w:r>
        <w:rPr>
          <w:rFonts w:ascii="Symbol" w:hAnsi="Symbol"/>
        </w:rPr>
        <w:t></w:t>
      </w:r>
      <w:r>
        <w:rPr>
          <w:rFonts w:ascii="Symbol" w:hAnsi="Symbol"/>
        </w:rPr>
        <w:tab/>
      </w:r>
      <w:r w:rsidR="00AD142A">
        <w:t>there is no objective clinical test that can diagnose insomnia in its broadest sense or “primary insomnia characterised by non-restorative sleep” in its specific sense.  No routine clinical testing was conducted to diagnose primary insomnia and specific diagnostic tests were only utilised to exclude other clinical diagnoses where appropriate</w:t>
      </w:r>
      <w:r w:rsidR="00751E98">
        <w:t>; and</w:t>
      </w:r>
    </w:p>
    <w:p w14:paraId="7B7D2ABC" w14:textId="49753027" w:rsidR="00C22E58" w:rsidRPr="00AE4BD3" w:rsidRDefault="00284B88" w:rsidP="00284B88">
      <w:pPr>
        <w:pStyle w:val="FCBullets"/>
        <w:numPr>
          <w:ilvl w:val="0"/>
          <w:numId w:val="0"/>
        </w:numPr>
        <w:tabs>
          <w:tab w:val="left" w:pos="720"/>
        </w:tabs>
        <w:ind w:left="720" w:hanging="720"/>
      </w:pPr>
      <w:r w:rsidRPr="00AE4BD3">
        <w:rPr>
          <w:rFonts w:ascii="Symbol" w:hAnsi="Symbol"/>
        </w:rPr>
        <w:t></w:t>
      </w:r>
      <w:r w:rsidRPr="00AE4BD3">
        <w:rPr>
          <w:rFonts w:ascii="Symbol" w:hAnsi="Symbol"/>
        </w:rPr>
        <w:tab/>
      </w:r>
      <w:r w:rsidR="003C2BDA">
        <w:t xml:space="preserve">as </w:t>
      </w:r>
      <w:proofErr w:type="gramStart"/>
      <w:r w:rsidR="003C2BDA">
        <w:t>at</w:t>
      </w:r>
      <w:proofErr w:type="gramEnd"/>
      <w:r w:rsidR="003C2BDA">
        <w:t xml:space="preserve"> August 2001, the extent of knowledge in Australia regarding the potential use of melatonin was as a </w:t>
      </w:r>
      <w:proofErr w:type="spellStart"/>
      <w:r w:rsidR="003C2BDA">
        <w:t>chronobiotic</w:t>
      </w:r>
      <w:proofErr w:type="spellEnd"/>
      <w:r w:rsidR="003C2BDA">
        <w:t xml:space="preserve"> for treatment of circadian rhythm disorders.  There was preliminary research</w:t>
      </w:r>
      <w:r w:rsidR="00C22E58">
        <w:t xml:space="preserve"> into the</w:t>
      </w:r>
      <w:r w:rsidR="003C2BDA">
        <w:t xml:space="preserve"> use of melatonin as a potential hypnotic agent.  There was no clinical use of melatonin in Australia by medical practitioners, but members of the </w:t>
      </w:r>
      <w:r w:rsidR="003C2BDA" w:rsidRPr="00AE4BD3">
        <w:t xml:space="preserve">public used to obtain it overseas, predominantly for jetlag, and there was widespread knowledge of that use in the sleep community.  </w:t>
      </w:r>
    </w:p>
    <w:p w14:paraId="7AEF7F85" w14:textId="35A9EE89" w:rsidR="00AD142A" w:rsidRDefault="003C2BDA" w:rsidP="002A4B5A">
      <w:pPr>
        <w:pStyle w:val="NoNum"/>
      </w:pPr>
      <w:r w:rsidRPr="00AE4BD3">
        <w:t xml:space="preserve">Professor Roth also noted that the </w:t>
      </w:r>
      <w:r w:rsidR="00AE4BD3" w:rsidRPr="00AE4BD3">
        <w:t xml:space="preserve">minimal </w:t>
      </w:r>
      <w:r w:rsidRPr="00AE4BD3">
        <w:t xml:space="preserve">preliminary research </w:t>
      </w:r>
      <w:r w:rsidR="00AE4BD3" w:rsidRPr="00AE4BD3">
        <w:t>into the</w:t>
      </w:r>
      <w:r w:rsidRPr="00AE4BD3">
        <w:t xml:space="preserve"> </w:t>
      </w:r>
      <w:r w:rsidR="00E2653E" w:rsidRPr="00AE4BD3">
        <w:t xml:space="preserve">use of melatonin as a </w:t>
      </w:r>
      <w:r w:rsidR="00AE4BD3" w:rsidRPr="00AE4BD3">
        <w:t xml:space="preserve">in the treatment of insomnia </w:t>
      </w:r>
      <w:r w:rsidRPr="00AE4BD3">
        <w:t>had focussed on its effect on initiating sleep.</w:t>
      </w:r>
      <w:r>
        <w:t xml:space="preserve"> </w:t>
      </w:r>
    </w:p>
    <w:p w14:paraId="50FBF8DE" w14:textId="0ED2D655" w:rsidR="00AD142A" w:rsidRPr="00460A84" w:rsidRDefault="00284B88" w:rsidP="00284B88">
      <w:pPr>
        <w:pStyle w:val="ParaNumbering"/>
        <w:numPr>
          <w:ilvl w:val="0"/>
          <w:numId w:val="0"/>
        </w:numPr>
        <w:ind w:hanging="720"/>
      </w:pPr>
      <w:r w:rsidRPr="00460A84">
        <w:rPr>
          <w:sz w:val="20"/>
        </w:rPr>
        <w:t>130</w:t>
      </w:r>
      <w:r w:rsidRPr="00460A84">
        <w:rPr>
          <w:sz w:val="20"/>
        </w:rPr>
        <w:tab/>
      </w:r>
      <w:r w:rsidR="00AD142A" w:rsidRPr="00460A84">
        <w:t xml:space="preserve">Professor Wheatley noted that as a sleep physician in Australia in 2001, he utilised the ICSD nosology to diagnose insomnia, which did not contain a category of “primary insomnia characterised by non-restorative sleep” and he did not make this diagnosis in patients. </w:t>
      </w:r>
      <w:r w:rsidR="00391D37" w:rsidRPr="00460A84">
        <w:t xml:space="preserve"> Later in Wheatley 4, Professor Wheatley said</w:t>
      </w:r>
      <w:r w:rsidR="00E81D60" w:rsidRPr="00460A84">
        <w:t xml:space="preserve"> that the closest diagnosis available to him, referring to the ICSD and based on the description of the condition by the other experts</w:t>
      </w:r>
      <w:r w:rsidR="00104DCC" w:rsidRPr="00460A84">
        <w:t xml:space="preserve"> (relying on subjective reports of the patient)</w:t>
      </w:r>
      <w:r w:rsidR="00E81D60" w:rsidRPr="00460A84">
        <w:t xml:space="preserve">, was psychophysiological insomnia.  </w:t>
      </w:r>
      <w:r w:rsidR="00AD142A" w:rsidRPr="00460A84">
        <w:t xml:space="preserve">Read in context, I do not understand Professor Wheatley to have accepted in JER 2 that “non-restorative sleep or primary insomnia characterised by non-restorative sleep” were terms used by sleep physicians in Australia in 2001 in diagnosing patients suffering from primary insomnia.  </w:t>
      </w:r>
    </w:p>
    <w:p w14:paraId="77702902" w14:textId="6D19B8C9" w:rsidR="00AD142A" w:rsidRDefault="00284B88" w:rsidP="00284B88">
      <w:pPr>
        <w:pStyle w:val="ParaNumbering"/>
        <w:numPr>
          <w:ilvl w:val="0"/>
          <w:numId w:val="0"/>
        </w:numPr>
        <w:ind w:hanging="720"/>
      </w:pPr>
      <w:r>
        <w:rPr>
          <w:sz w:val="20"/>
        </w:rPr>
        <w:t>131</w:t>
      </w:r>
      <w:r>
        <w:rPr>
          <w:sz w:val="20"/>
        </w:rPr>
        <w:tab/>
      </w:r>
      <w:r w:rsidR="00AD142A">
        <w:t>Professor Wheatley noted in JER 2 that in DSM-IV</w:t>
      </w:r>
      <w:r w:rsidR="0020249D">
        <w:t>,</w:t>
      </w:r>
      <w:r w:rsidR="00AD142A">
        <w:t xml:space="preserve"> nonrestorative sleep is defined in terms of a patient who feels “that their sleep </w:t>
      </w:r>
      <w:r w:rsidR="00E81D60">
        <w:t>[</w:t>
      </w:r>
      <w:r w:rsidR="00AD142A">
        <w:t>is</w:t>
      </w:r>
      <w:r w:rsidR="00E81D60">
        <w:t>]</w:t>
      </w:r>
      <w:r w:rsidR="00AD142A">
        <w:t xml:space="preserve"> restless, light or of poor quality”. </w:t>
      </w:r>
    </w:p>
    <w:p w14:paraId="24E23C6C" w14:textId="0B4B9181" w:rsidR="00AD142A" w:rsidRDefault="00284B88" w:rsidP="00284B88">
      <w:pPr>
        <w:pStyle w:val="ParaNumbering"/>
        <w:numPr>
          <w:ilvl w:val="0"/>
          <w:numId w:val="0"/>
        </w:numPr>
        <w:ind w:hanging="720"/>
      </w:pPr>
      <w:r>
        <w:rPr>
          <w:sz w:val="20"/>
        </w:rPr>
        <w:t>132</w:t>
      </w:r>
      <w:r>
        <w:rPr>
          <w:sz w:val="20"/>
        </w:rPr>
        <w:tab/>
      </w:r>
      <w:r w:rsidR="00AD142A">
        <w:t xml:space="preserve">Professor Wheatley said that restless, light or </w:t>
      </w:r>
      <w:proofErr w:type="gramStart"/>
      <w:r w:rsidR="00AD142A">
        <w:t>poor quality</w:t>
      </w:r>
      <w:proofErr w:type="gramEnd"/>
      <w:r w:rsidR="00AD142A">
        <w:t xml:space="preserve"> sleep are not unique to non-restorative sleep and may also be used by patients to describe “difficulty maintaining sleep”, which is another key symptom of primary insomnia in DSM-IV.</w:t>
      </w:r>
      <w:r w:rsidR="00E81D60">
        <w:t xml:space="preserve">  In Wheatley 4, he also noted that had a patient </w:t>
      </w:r>
      <w:r w:rsidR="00104DCC">
        <w:t xml:space="preserve">approached him with a dominant complaint of not feeling rested after sleep, he would have suspected that the patient had a sleep disorder, sleep state misperception or illness, and he would have conducted further testing accordingly. </w:t>
      </w:r>
    </w:p>
    <w:p w14:paraId="1634B71B" w14:textId="6E56997F" w:rsidR="00AD142A" w:rsidRDefault="00284B88" w:rsidP="00284B88">
      <w:pPr>
        <w:pStyle w:val="ParaNumbering"/>
        <w:numPr>
          <w:ilvl w:val="0"/>
          <w:numId w:val="0"/>
        </w:numPr>
        <w:ind w:hanging="720"/>
      </w:pPr>
      <w:r>
        <w:rPr>
          <w:sz w:val="20"/>
        </w:rPr>
        <w:t>133</w:t>
      </w:r>
      <w:r>
        <w:rPr>
          <w:sz w:val="20"/>
        </w:rPr>
        <w:tab/>
      </w:r>
      <w:proofErr w:type="spellStart"/>
      <w:r w:rsidR="00AD142A">
        <w:t>Neurim</w:t>
      </w:r>
      <w:proofErr w:type="spellEnd"/>
      <w:r w:rsidR="00AD142A">
        <w:t xml:space="preserve"> contended the following two documents were</w:t>
      </w:r>
      <w:r w:rsidR="00820CFD">
        <w:t xml:space="preserve">, or at least reflected, the </w:t>
      </w:r>
      <w:r w:rsidR="00AD142A">
        <w:t>common general knowledge at the priority date:</w:t>
      </w:r>
    </w:p>
    <w:p w14:paraId="7F613F4D" w14:textId="638B33FF" w:rsidR="00AD142A" w:rsidRDefault="00284B88" w:rsidP="00284B88">
      <w:pPr>
        <w:pStyle w:val="FCBullets"/>
        <w:numPr>
          <w:ilvl w:val="0"/>
          <w:numId w:val="0"/>
        </w:numPr>
        <w:tabs>
          <w:tab w:val="left" w:pos="720"/>
        </w:tabs>
        <w:ind w:left="720" w:hanging="720"/>
      </w:pPr>
      <w:r>
        <w:rPr>
          <w:rFonts w:ascii="Symbol" w:hAnsi="Symbol"/>
        </w:rPr>
        <w:t></w:t>
      </w:r>
      <w:r>
        <w:rPr>
          <w:rFonts w:ascii="Symbol" w:hAnsi="Symbol"/>
        </w:rPr>
        <w:tab/>
      </w:r>
      <w:r w:rsidR="00AD142A">
        <w:t xml:space="preserve">the article published in the </w:t>
      </w:r>
      <w:r w:rsidR="00AD142A">
        <w:rPr>
          <w:i/>
          <w:iCs/>
        </w:rPr>
        <w:t xml:space="preserve">Journal of </w:t>
      </w:r>
      <w:r w:rsidR="00AD142A" w:rsidRPr="00532FE3">
        <w:rPr>
          <w:i/>
          <w:iCs/>
        </w:rPr>
        <w:t>Sleep Research</w:t>
      </w:r>
      <w:r w:rsidR="00AD142A">
        <w:t xml:space="preserve"> (2000) </w:t>
      </w:r>
      <w:r w:rsidR="00E8351C">
        <w:t xml:space="preserve">Vol 9, </w:t>
      </w:r>
      <w:r w:rsidR="00AD142A">
        <w:t>397-398 entitled “</w:t>
      </w:r>
      <w:r w:rsidR="00AD142A" w:rsidRPr="008D3C3A">
        <w:t>In what circumstances is melatonin a useful sleep therapy? Consensus statement, WFSRS Focus Group, Dresden, November 1999</w:t>
      </w:r>
      <w:r w:rsidR="00AD142A">
        <w:t xml:space="preserve">” (referred to in </w:t>
      </w:r>
      <w:proofErr w:type="spellStart"/>
      <w:r w:rsidR="00AD142A">
        <w:t>Neurim’s</w:t>
      </w:r>
      <w:proofErr w:type="spellEnd"/>
      <w:r w:rsidR="00AD142A">
        <w:t xml:space="preserve"> submissions and in these reasons as “the </w:t>
      </w:r>
      <w:r w:rsidR="00AD142A" w:rsidRPr="008D3C3A">
        <w:t>Consensus Statement</w:t>
      </w:r>
      <w:r w:rsidR="00AD142A">
        <w:t>”</w:t>
      </w:r>
      <w:proofErr w:type="gramStart"/>
      <w:r w:rsidR="00AD142A">
        <w:t>);</w:t>
      </w:r>
      <w:proofErr w:type="gramEnd"/>
      <w:r w:rsidR="00AD142A">
        <w:t xml:space="preserve"> </w:t>
      </w:r>
    </w:p>
    <w:p w14:paraId="50C66B87" w14:textId="5830CF3D" w:rsidR="00AD142A" w:rsidRDefault="00284B88" w:rsidP="00284B88">
      <w:pPr>
        <w:pStyle w:val="FCBullets"/>
        <w:numPr>
          <w:ilvl w:val="0"/>
          <w:numId w:val="0"/>
        </w:numPr>
        <w:tabs>
          <w:tab w:val="left" w:pos="720"/>
        </w:tabs>
        <w:ind w:left="720" w:hanging="720"/>
      </w:pPr>
      <w:r>
        <w:rPr>
          <w:rFonts w:ascii="Symbol" w:hAnsi="Symbol"/>
        </w:rPr>
        <w:t></w:t>
      </w:r>
      <w:r>
        <w:rPr>
          <w:rFonts w:ascii="Symbol" w:hAnsi="Symbol"/>
        </w:rPr>
        <w:tab/>
      </w:r>
      <w:r w:rsidR="00AD142A">
        <w:t xml:space="preserve">the article published in the </w:t>
      </w:r>
      <w:r w:rsidR="00AD142A" w:rsidRPr="00532FE3">
        <w:rPr>
          <w:i/>
          <w:iCs/>
        </w:rPr>
        <w:t>International Journal of Clinical Practice</w:t>
      </w:r>
      <w:r w:rsidR="00AD142A" w:rsidRPr="008D3C3A">
        <w:t xml:space="preserve">, </w:t>
      </w:r>
      <w:r w:rsidR="00AD142A">
        <w:t xml:space="preserve">January/February 2001, </w:t>
      </w:r>
      <w:r w:rsidR="00AD142A" w:rsidRPr="008D3C3A">
        <w:t>Vol</w:t>
      </w:r>
      <w:r w:rsidR="00AD142A">
        <w:t> </w:t>
      </w:r>
      <w:r w:rsidR="00AD142A" w:rsidRPr="008D3C3A">
        <w:t>55, No</w:t>
      </w:r>
      <w:r w:rsidR="00AD142A">
        <w:t> </w:t>
      </w:r>
      <w:r w:rsidR="00AD142A" w:rsidRPr="008D3C3A">
        <w:t>1</w:t>
      </w:r>
      <w:r w:rsidR="00AD142A">
        <w:t xml:space="preserve"> 356-366 entitled “</w:t>
      </w:r>
      <w:r w:rsidR="00AD142A" w:rsidRPr="008D3C3A">
        <w:t>Consensus for the Pharmacological Management of Insomnia in the New Millennium</w:t>
      </w:r>
      <w:r w:rsidR="00AD142A">
        <w:t>”</w:t>
      </w:r>
      <w:r w:rsidR="00AD142A" w:rsidRPr="008D3C3A">
        <w:t xml:space="preserve"> </w:t>
      </w:r>
      <w:r w:rsidR="00AD142A">
        <w:t xml:space="preserve">(referred to in </w:t>
      </w:r>
      <w:proofErr w:type="spellStart"/>
      <w:r w:rsidR="00AD142A">
        <w:t>Neurim’s</w:t>
      </w:r>
      <w:proofErr w:type="spellEnd"/>
      <w:r w:rsidR="00AD142A">
        <w:t xml:space="preserve"> submissions and these reason as “the </w:t>
      </w:r>
      <w:r w:rsidR="00AD142A" w:rsidRPr="008D3C3A">
        <w:t>Consensus Paper</w:t>
      </w:r>
      <w:r w:rsidR="00AD142A">
        <w:t>”).</w:t>
      </w:r>
    </w:p>
    <w:p w14:paraId="6717EBF0" w14:textId="7FFE41D7" w:rsidR="00AD142A" w:rsidRDefault="00284B88" w:rsidP="00284B88">
      <w:pPr>
        <w:pStyle w:val="ParaNumbering"/>
        <w:numPr>
          <w:ilvl w:val="0"/>
          <w:numId w:val="0"/>
        </w:numPr>
        <w:ind w:hanging="720"/>
      </w:pPr>
      <w:r>
        <w:rPr>
          <w:sz w:val="20"/>
        </w:rPr>
        <w:t>134</w:t>
      </w:r>
      <w:r>
        <w:rPr>
          <w:sz w:val="20"/>
        </w:rPr>
        <w:tab/>
      </w:r>
      <w:proofErr w:type="spellStart"/>
      <w:r w:rsidR="00AD142A">
        <w:t>Neurim</w:t>
      </w:r>
      <w:proofErr w:type="spellEnd"/>
      <w:r w:rsidR="00AD142A">
        <w:t xml:space="preserve"> submitted that the Consensus Statement was </w:t>
      </w:r>
      <w:r w:rsidR="00E8351C">
        <w:t xml:space="preserve">coordinated </w:t>
      </w:r>
      <w:r w:rsidR="00AD142A">
        <w:t xml:space="preserve">by </w:t>
      </w:r>
      <w:r w:rsidR="00AD142A" w:rsidRPr="008D3C3A">
        <w:t>Professor Arendt</w:t>
      </w:r>
      <w:r w:rsidR="00AD142A">
        <w:t xml:space="preserve"> (who it said was the world’s leading researcher in melatonin) based on the results of a focus </w:t>
      </w:r>
      <w:r w:rsidR="00E8351C">
        <w:t xml:space="preserve">group </w:t>
      </w:r>
      <w:r w:rsidR="00AD142A" w:rsidRPr="008D3C3A">
        <w:t>assembled to define conditions in which there was good evidence for the usefulness of melatonin</w:t>
      </w:r>
      <w:r w:rsidR="00AD142A">
        <w:t xml:space="preserve">.  </w:t>
      </w:r>
    </w:p>
    <w:p w14:paraId="1BC3447C" w14:textId="1648C019" w:rsidR="00AD142A" w:rsidRDefault="00284B88" w:rsidP="00284B88">
      <w:pPr>
        <w:pStyle w:val="ParaNumbering"/>
        <w:numPr>
          <w:ilvl w:val="0"/>
          <w:numId w:val="0"/>
        </w:numPr>
        <w:ind w:hanging="720"/>
      </w:pPr>
      <w:r>
        <w:rPr>
          <w:sz w:val="20"/>
        </w:rPr>
        <w:t>135</w:t>
      </w:r>
      <w:r>
        <w:rPr>
          <w:sz w:val="20"/>
        </w:rPr>
        <w:tab/>
      </w:r>
      <w:r w:rsidR="00AD142A">
        <w:t>According to the Consensus Statement:</w:t>
      </w:r>
    </w:p>
    <w:p w14:paraId="2D270AE9" w14:textId="77777777" w:rsidR="00AD142A" w:rsidRDefault="00AD142A" w:rsidP="00AD142A">
      <w:pPr>
        <w:pStyle w:val="Quote1"/>
        <w:spacing w:after="360"/>
      </w:pPr>
      <w:r>
        <w:t xml:space="preserve">Many claims have been made for the efficacy of melatonin as a sleep therapy (and indeed as a treatment for numerous other conditions). Induction of sleepiness by melatonin taken during the day has been known for many years. This focus group was assembled </w:t>
      </w:r>
      <w:proofErr w:type="gramStart"/>
      <w:r>
        <w:t>in order to</w:t>
      </w:r>
      <w:proofErr w:type="gramEnd"/>
      <w:r>
        <w:t xml:space="preserve"> define as far as possible the conditions in which there is good evidence for the usefulness of melatonin, those where evidence is lacking and the dose range for specific objectives. An important objective was to assess any known risks of long-term or short-term treatment. </w:t>
      </w:r>
    </w:p>
    <w:p w14:paraId="4DDA5985" w14:textId="16820D66" w:rsidR="00AD142A" w:rsidRDefault="00284B88" w:rsidP="00284B88">
      <w:pPr>
        <w:pStyle w:val="ParaNumbering"/>
        <w:numPr>
          <w:ilvl w:val="0"/>
          <w:numId w:val="0"/>
        </w:numPr>
        <w:ind w:hanging="720"/>
      </w:pPr>
      <w:r>
        <w:rPr>
          <w:sz w:val="20"/>
        </w:rPr>
        <w:t>136</w:t>
      </w:r>
      <w:r>
        <w:rPr>
          <w:sz w:val="20"/>
        </w:rPr>
        <w:tab/>
      </w:r>
      <w:r w:rsidR="00AD142A">
        <w:t xml:space="preserve">The Consensus Statement includes </w:t>
      </w:r>
      <w:proofErr w:type="gramStart"/>
      <w:r w:rsidR="00AD142A">
        <w:t>a number of</w:t>
      </w:r>
      <w:proofErr w:type="gramEnd"/>
      <w:r w:rsidR="00AD142A">
        <w:t xml:space="preserve"> statements relied upon by </w:t>
      </w:r>
      <w:proofErr w:type="spellStart"/>
      <w:r w:rsidR="00AD142A">
        <w:t>Neurim</w:t>
      </w:r>
      <w:proofErr w:type="spellEnd"/>
      <w:r w:rsidR="00AD142A">
        <w:t xml:space="preserve"> as common general knowledge including, most importantly, that “[t]here appears to be no point in addressing </w:t>
      </w:r>
      <w:r w:rsidR="00AD142A" w:rsidRPr="000C563D">
        <w:t>sleep disorders of unknown origin with melatonin treatment”.</w:t>
      </w:r>
      <w:r w:rsidR="00AD142A">
        <w:t xml:space="preserve">  </w:t>
      </w:r>
    </w:p>
    <w:p w14:paraId="4CA92B17" w14:textId="056F3648" w:rsidR="00AD142A" w:rsidRDefault="00284B88" w:rsidP="00284B88">
      <w:pPr>
        <w:pStyle w:val="ParaNumbering"/>
        <w:numPr>
          <w:ilvl w:val="0"/>
          <w:numId w:val="0"/>
        </w:numPr>
        <w:ind w:hanging="720"/>
      </w:pPr>
      <w:r>
        <w:rPr>
          <w:sz w:val="20"/>
        </w:rPr>
        <w:t>137</w:t>
      </w:r>
      <w:r>
        <w:rPr>
          <w:sz w:val="20"/>
        </w:rPr>
        <w:tab/>
      </w:r>
      <w:r w:rsidR="00AD142A">
        <w:t>Professor Roth gave evi</w:t>
      </w:r>
      <w:r w:rsidR="00AD142A" w:rsidRPr="008F4CB3">
        <w:t xml:space="preserve">dence that the </w:t>
      </w:r>
      <w:r w:rsidR="00F07158" w:rsidRPr="008F4CB3">
        <w:t xml:space="preserve">eleven </w:t>
      </w:r>
      <w:r w:rsidR="00AD142A" w:rsidRPr="008F4CB3">
        <w:t>name</w:t>
      </w:r>
      <w:r w:rsidR="00F07158" w:rsidRPr="008F4CB3">
        <w:t>d</w:t>
      </w:r>
      <w:r w:rsidR="00AD142A" w:rsidRPr="008F4CB3">
        <w:t xml:space="preserve"> individuals who endorsed the Consensus Statement included “probably the five most notable people in the universe on melatonin”.</w:t>
      </w:r>
      <w:r w:rsidR="00AD142A">
        <w:t xml:space="preserve">  </w:t>
      </w:r>
      <w:r w:rsidR="008F4CB3">
        <w:t xml:space="preserve">He described them in Roth 1 as leading researchers and clinicians in sleep medicine, particularly insomnia, circadian rhythm disorders, and the use of melatonin at the relevant time. </w:t>
      </w:r>
      <w:r w:rsidR="00391D37">
        <w:t xml:space="preserve"> </w:t>
      </w:r>
      <w:r w:rsidR="00AD142A">
        <w:t xml:space="preserve">Those who endorsed the Consensus Statement included Drew Dawson.  In </w:t>
      </w:r>
      <w:r w:rsidR="008F4CB3">
        <w:t>Roth 1,</w:t>
      </w:r>
      <w:r w:rsidR="00AD142A">
        <w:t xml:space="preserve"> Professor Roth </w:t>
      </w:r>
      <w:r w:rsidR="008F4CB3">
        <w:t xml:space="preserve">also </w:t>
      </w:r>
      <w:r w:rsidR="00AD142A">
        <w:t>noted that the Drew Dawson was “an Australian researcher”</w:t>
      </w:r>
      <w:r w:rsidR="008F4CB3">
        <w:t>,</w:t>
      </w:r>
      <w:r w:rsidR="00AD142A">
        <w:t xml:space="preserve"> although he did not identify his field of research or expertise</w:t>
      </w:r>
      <w:r w:rsidR="008F4CB3">
        <w:t xml:space="preserve"> specifically</w:t>
      </w:r>
      <w:r w:rsidR="00AD142A">
        <w:t>.  Professor Wheatley knew of Drew Dawson (now Professor Dawson) before 2001</w:t>
      </w:r>
      <w:r w:rsidR="008F4CB3">
        <w:t>.  He described Professor Dawson</w:t>
      </w:r>
      <w:r w:rsidR="00AD142A">
        <w:t xml:space="preserve"> as a sleep psychologist who was part of a research group based in South Australia</w:t>
      </w:r>
      <w:r w:rsidR="008F4CB3">
        <w:t xml:space="preserve">, and the focus of </w:t>
      </w:r>
      <w:r w:rsidR="00AD142A">
        <w:t xml:space="preserve">his research in the field of sleep </w:t>
      </w:r>
      <w:r w:rsidR="008F4CB3">
        <w:t>as being</w:t>
      </w:r>
      <w:r w:rsidR="00AD142A">
        <w:t xml:space="preserve"> circadian rhythms and shiftwork.  </w:t>
      </w:r>
    </w:p>
    <w:p w14:paraId="10E70127" w14:textId="2819EB93" w:rsidR="00AD142A" w:rsidRDefault="00284B88" w:rsidP="00284B88">
      <w:pPr>
        <w:pStyle w:val="ParaNumbering"/>
        <w:numPr>
          <w:ilvl w:val="0"/>
          <w:numId w:val="0"/>
        </w:numPr>
        <w:ind w:hanging="720"/>
      </w:pPr>
      <w:r>
        <w:rPr>
          <w:sz w:val="20"/>
        </w:rPr>
        <w:t>138</w:t>
      </w:r>
      <w:r>
        <w:rPr>
          <w:sz w:val="20"/>
        </w:rPr>
        <w:tab/>
      </w:r>
      <w:r w:rsidR="00AD142A" w:rsidRPr="008C2475">
        <w:t xml:space="preserve">There is no evidence that any witness apart from Professor Roth read the </w:t>
      </w:r>
      <w:r w:rsidR="00AD142A" w:rsidRPr="008C2475">
        <w:rPr>
          <w:i/>
          <w:iCs/>
        </w:rPr>
        <w:t>Journal of Sleep Research</w:t>
      </w:r>
      <w:r w:rsidR="00AD142A" w:rsidRPr="008C2475">
        <w:t xml:space="preserve"> </w:t>
      </w:r>
      <w:r w:rsidR="00AD142A" w:rsidRPr="00AC796B">
        <w:t>or that any of them was familiar with the Consensus Statement either before or around the priority date</w:t>
      </w:r>
      <w:r w:rsidR="00AD142A" w:rsidRPr="00075E4D">
        <w:t>.</w:t>
      </w:r>
      <w:r w:rsidR="00AD142A">
        <w:t xml:space="preserve">  Professor Wheatley </w:t>
      </w:r>
      <w:r w:rsidR="003C53F7">
        <w:t>considered</w:t>
      </w:r>
      <w:r w:rsidR="00AD142A">
        <w:t xml:space="preserve"> the Consensus </w:t>
      </w:r>
      <w:r w:rsidR="00AD142A" w:rsidRPr="00442DBC">
        <w:t xml:space="preserve">Statement was “broadly consistent” with Chapter 31 of </w:t>
      </w:r>
      <w:r w:rsidR="00AD142A" w:rsidRPr="00442DBC">
        <w:rPr>
          <w:i/>
          <w:iCs/>
        </w:rPr>
        <w:t>Sleep Medicine</w:t>
      </w:r>
      <w:r w:rsidR="00075E4D">
        <w:t>.</w:t>
      </w:r>
    </w:p>
    <w:p w14:paraId="0923E8F2" w14:textId="041EAE86" w:rsidR="00AD142A" w:rsidRDefault="00284B88" w:rsidP="00284B88">
      <w:pPr>
        <w:pStyle w:val="ParaNumbering"/>
        <w:numPr>
          <w:ilvl w:val="0"/>
          <w:numId w:val="0"/>
        </w:numPr>
        <w:ind w:hanging="720"/>
      </w:pPr>
      <w:r>
        <w:rPr>
          <w:sz w:val="20"/>
        </w:rPr>
        <w:t>139</w:t>
      </w:r>
      <w:r>
        <w:rPr>
          <w:sz w:val="20"/>
        </w:rPr>
        <w:tab/>
      </w:r>
      <w:r w:rsidR="00AD142A">
        <w:t>As to the Consensus Paper, it includes a summary which states as follows:</w:t>
      </w:r>
    </w:p>
    <w:p w14:paraId="41AC5319" w14:textId="77777777" w:rsidR="00AD142A" w:rsidRDefault="00AD142A" w:rsidP="00AD142A">
      <w:pPr>
        <w:pStyle w:val="Quote1"/>
        <w:spacing w:after="360"/>
      </w:pPr>
      <w:r w:rsidRPr="00671A17">
        <w:t>Insomnia, a common symptom throughout the world, is characterised by difficulty initiating or maintaining sleep or non-restorative sleep and is associated with significant morbidity. A comprehensive medical and sleep history and physical examination are necessary before treating patients with insomnia; the presence of co-morbidities, including medical and psychiatric disorders, or the possible use of substances that may contribute to sleeplessness should be thoroughly investigated. Non-pharmacological approaches include correction of sleep hygiene as well as behavioural treatments. Pharmacotherapy includes benzodiazepine-receptor agonists, which are the drugs of choice for this disorder. They can be subdivided into classic benzodiazepines and non-benzodiazepines. Although many agents in these classes have been prescribed, potential shortcomings include residual sedation, rebound insomnia, and psychomotor and memory impairment. Novel pharmacological strategies that address limitations of the traditional treatment approach, combined with proven modes of behavioural therapy, offer the most successful results in the management of insomnia. These advances provide the opportunity to establish these current recommendations for the optimal management of insomnia. This report from the XXII Collegium Internationale Neuro-</w:t>
      </w:r>
      <w:proofErr w:type="spellStart"/>
      <w:r w:rsidRPr="00671A17">
        <w:t>Psychopharmacologicum</w:t>
      </w:r>
      <w:proofErr w:type="spellEnd"/>
      <w:r w:rsidRPr="00671A17">
        <w:t xml:space="preserve"> Consensus Workshop outlines recommendations to serve as the foundation for developing a therapeutic plan for each patient. (</w:t>
      </w:r>
      <w:r w:rsidRPr="00AC796B">
        <w:rPr>
          <w:i/>
          <w:iCs/>
        </w:rPr>
        <w:t xml:space="preserve">Int J Clin </w:t>
      </w:r>
      <w:proofErr w:type="spellStart"/>
      <w:r w:rsidRPr="00AC796B">
        <w:rPr>
          <w:i/>
          <w:iCs/>
        </w:rPr>
        <w:t>Pract</w:t>
      </w:r>
      <w:proofErr w:type="spellEnd"/>
      <w:r w:rsidRPr="00671A17">
        <w:t xml:space="preserve"> 2001; </w:t>
      </w:r>
      <w:r w:rsidRPr="00AC796B">
        <w:rPr>
          <w:b/>
          <w:bCs/>
        </w:rPr>
        <w:t>55(1)</w:t>
      </w:r>
      <w:r w:rsidRPr="00671A17">
        <w:t>: 42-52)</w:t>
      </w:r>
    </w:p>
    <w:p w14:paraId="0AFCAEFE" w14:textId="31D2EEC4" w:rsidR="00AD142A" w:rsidRDefault="00284B88" w:rsidP="00284B88">
      <w:pPr>
        <w:pStyle w:val="ParaNumbering"/>
        <w:numPr>
          <w:ilvl w:val="0"/>
          <w:numId w:val="0"/>
        </w:numPr>
        <w:ind w:hanging="720"/>
      </w:pPr>
      <w:r>
        <w:rPr>
          <w:sz w:val="20"/>
        </w:rPr>
        <w:t>140</w:t>
      </w:r>
      <w:r>
        <w:rPr>
          <w:sz w:val="20"/>
        </w:rPr>
        <w:tab/>
      </w:r>
      <w:r w:rsidR="00AD142A">
        <w:t xml:space="preserve">The Consensus Paper includes a paragraph dealing with primary insomnia which it </w:t>
      </w:r>
      <w:r w:rsidR="003000ED">
        <w:t xml:space="preserve">describes </w:t>
      </w:r>
      <w:r w:rsidR="00AD142A">
        <w:t xml:space="preserve">as an </w:t>
      </w:r>
      <w:r w:rsidR="002F7197">
        <w:t>“</w:t>
      </w:r>
      <w:r w:rsidR="00AD142A">
        <w:t>intrinsic sleep disorder</w:t>
      </w:r>
      <w:r w:rsidR="002F7197">
        <w:t>”</w:t>
      </w:r>
      <w:r w:rsidR="00AD142A">
        <w:t xml:space="preserve">.  </w:t>
      </w:r>
      <w:r w:rsidR="003000ED">
        <w:t xml:space="preserve">The paper refers to the DSM-IV and explains that primary insomnia is defined therein as a sleep disorder that: </w:t>
      </w:r>
    </w:p>
    <w:p w14:paraId="02E2FDE3" w14:textId="1986B2AA" w:rsidR="00AD142A" w:rsidRDefault="00AD142A" w:rsidP="00B133A6">
      <w:pPr>
        <w:pStyle w:val="Quote1Bullet"/>
      </w:pPr>
      <w:r>
        <w:t xml:space="preserve">is characterised by difficulty initiating or maintaining sleep or non-restorative sleep for at least one </w:t>
      </w:r>
      <w:proofErr w:type="gramStart"/>
      <w:r>
        <w:t>month</w:t>
      </w:r>
      <w:proofErr w:type="gramEnd"/>
    </w:p>
    <w:p w14:paraId="59328D62" w14:textId="6D5AC421" w:rsidR="00AD142A" w:rsidRDefault="00AD142A" w:rsidP="00B133A6">
      <w:pPr>
        <w:pStyle w:val="Quote1Bullet"/>
      </w:pPr>
      <w:r>
        <w:t xml:space="preserve">produces clinically significant distress or impairment in social, occupational, or other important areas of </w:t>
      </w:r>
      <w:proofErr w:type="gramStart"/>
      <w:r>
        <w:t>function</w:t>
      </w:r>
      <w:proofErr w:type="gramEnd"/>
    </w:p>
    <w:p w14:paraId="0366D0FC" w14:textId="33E7A9DC" w:rsidR="00AD142A" w:rsidRDefault="00AD142A" w:rsidP="00B133A6">
      <w:pPr>
        <w:pStyle w:val="Quote1Bullet"/>
      </w:pPr>
      <w:r>
        <w:t xml:space="preserve">does not occur exclusively during the course of another sleep </w:t>
      </w:r>
      <w:proofErr w:type="gramStart"/>
      <w:r>
        <w:t>disorder</w:t>
      </w:r>
      <w:proofErr w:type="gramEnd"/>
    </w:p>
    <w:p w14:paraId="1A6BF8A4" w14:textId="249AE9C0" w:rsidR="00AD142A" w:rsidRDefault="00AD142A" w:rsidP="00B133A6">
      <w:pPr>
        <w:pStyle w:val="Quote1Bullet"/>
      </w:pPr>
      <w:r>
        <w:t xml:space="preserve">does not occur exclusively in the course of another mental </w:t>
      </w:r>
      <w:proofErr w:type="gramStart"/>
      <w:r>
        <w:t>disorder</w:t>
      </w:r>
      <w:proofErr w:type="gramEnd"/>
    </w:p>
    <w:p w14:paraId="3B2E5BAF" w14:textId="172F214D" w:rsidR="00AD142A" w:rsidRDefault="00AD142A" w:rsidP="00B133A6">
      <w:pPr>
        <w:pStyle w:val="Quote1Bullet"/>
      </w:pPr>
      <w:r>
        <w:t>is not due to the direct physiological effects of a substance or a general medical condition.</w:t>
      </w:r>
    </w:p>
    <w:p w14:paraId="7C801393" w14:textId="77777777" w:rsidR="00AD142A" w:rsidRDefault="00AD142A" w:rsidP="00AD142A">
      <w:pPr>
        <w:pStyle w:val="Quote1"/>
        <w:spacing w:after="360"/>
      </w:pPr>
      <w:r>
        <w:t xml:space="preserve">Thus, symptoms should occur in the absence of other primary sleep disorders, circadian rhythm disorders, general medical </w:t>
      </w:r>
      <w:proofErr w:type="gramStart"/>
      <w:r>
        <w:t>conditions</w:t>
      </w:r>
      <w:proofErr w:type="gramEnd"/>
      <w:r>
        <w:t xml:space="preserve"> and psychiatric disorders. </w:t>
      </w:r>
    </w:p>
    <w:p w14:paraId="799DF958" w14:textId="1FAC672E" w:rsidR="003000ED" w:rsidRDefault="003000ED" w:rsidP="00AC796B">
      <w:pPr>
        <w:pStyle w:val="Quote1"/>
        <w:spacing w:after="360"/>
        <w:ind w:left="0"/>
      </w:pPr>
      <w:r>
        <w:t xml:space="preserve">(Footnote omitted) </w:t>
      </w:r>
    </w:p>
    <w:p w14:paraId="587BE7C9" w14:textId="00432026" w:rsidR="00AD142A" w:rsidRDefault="00284B88" w:rsidP="00284B88">
      <w:pPr>
        <w:pStyle w:val="ParaNumbering"/>
        <w:numPr>
          <w:ilvl w:val="0"/>
          <w:numId w:val="0"/>
        </w:numPr>
        <w:ind w:hanging="720"/>
      </w:pPr>
      <w:r>
        <w:rPr>
          <w:sz w:val="20"/>
        </w:rPr>
        <w:t>141</w:t>
      </w:r>
      <w:r>
        <w:rPr>
          <w:sz w:val="20"/>
        </w:rPr>
        <w:tab/>
      </w:r>
      <w:r w:rsidR="00AD142A">
        <w:t xml:space="preserve">The Consensus Paper purports to record the outcome of a workshop held in Brussels in July 2000 aimed at developing recommendations for the treatment of </w:t>
      </w:r>
      <w:r w:rsidR="003B2996">
        <w:t>insomnia, the XXII Collegium Internationale Neuro-</w:t>
      </w:r>
      <w:proofErr w:type="spellStart"/>
      <w:r w:rsidR="003B2996">
        <w:t>Psychopharmacologicum</w:t>
      </w:r>
      <w:proofErr w:type="spellEnd"/>
      <w:r w:rsidR="003B2996">
        <w:t xml:space="preserve"> Consensus Workshop</w:t>
      </w:r>
      <w:r w:rsidR="00AD142A">
        <w:t xml:space="preserve">.  It includes a brief discussion of melatonin </w:t>
      </w:r>
      <w:r w:rsidR="003000ED">
        <w:t xml:space="preserve">which </w:t>
      </w:r>
      <w:r w:rsidR="00AD142A">
        <w:t>notes that while it “may be useful in treating abnormalities of the circadian rhythm, it is premature to propose a primary role for this hormone in the treatment of insomnia”</w:t>
      </w:r>
      <w:r w:rsidR="00075E4D">
        <w:t>.</w:t>
      </w:r>
    </w:p>
    <w:p w14:paraId="5223BFC4" w14:textId="37382729" w:rsidR="005E1792" w:rsidRPr="00460A84" w:rsidRDefault="00284B88" w:rsidP="00284B88">
      <w:pPr>
        <w:pStyle w:val="ParaNumbering"/>
        <w:numPr>
          <w:ilvl w:val="0"/>
          <w:numId w:val="0"/>
        </w:numPr>
        <w:ind w:hanging="720"/>
      </w:pPr>
      <w:r w:rsidRPr="00460A84">
        <w:rPr>
          <w:sz w:val="20"/>
        </w:rPr>
        <w:t>142</w:t>
      </w:r>
      <w:r w:rsidRPr="00460A84">
        <w:rPr>
          <w:sz w:val="20"/>
        </w:rPr>
        <w:tab/>
      </w:r>
      <w:r w:rsidR="00AD142A" w:rsidRPr="00460A84">
        <w:t xml:space="preserve">There was no evidence to indicate that any of the expert witnesses, apart from Professor Roth, </w:t>
      </w:r>
      <w:r w:rsidR="00930269" w:rsidRPr="00460A84">
        <w:t>were</w:t>
      </w:r>
      <w:r w:rsidR="00B22200" w:rsidRPr="00460A84">
        <w:t xml:space="preserve"> </w:t>
      </w:r>
      <w:r w:rsidR="00AD142A" w:rsidRPr="00460A84">
        <w:t xml:space="preserve">familiar with the Consensus Paper or read the </w:t>
      </w:r>
      <w:r w:rsidR="00AD142A" w:rsidRPr="00460A84">
        <w:rPr>
          <w:i/>
          <w:iCs/>
        </w:rPr>
        <w:t>International Journal of Clinical Practice</w:t>
      </w:r>
      <w:r w:rsidR="00AD142A" w:rsidRPr="00460A84">
        <w:t xml:space="preserve"> in which it appeared</w:t>
      </w:r>
      <w:r w:rsidR="00B22200" w:rsidRPr="00460A84">
        <w:t xml:space="preserve"> at the priority date</w:t>
      </w:r>
      <w:r w:rsidR="00AD142A" w:rsidRPr="00460A84">
        <w:t xml:space="preserve">.  </w:t>
      </w:r>
      <w:r w:rsidR="00930269" w:rsidRPr="00460A84">
        <w:t xml:space="preserve">Professor Wheatley gave oral evidence that he was not familiar with the journal, he would not read or review it regularly, and it would be rare for him to see an article from the journal in his practice.  </w:t>
      </w:r>
      <w:r w:rsidR="00AD142A" w:rsidRPr="00460A84">
        <w:t xml:space="preserve"> </w:t>
      </w:r>
      <w:r w:rsidR="0069786A" w:rsidRPr="00460A84">
        <w:t>Beyond the three named authors, t</w:t>
      </w:r>
      <w:r w:rsidR="00AD142A" w:rsidRPr="00460A84">
        <w:t xml:space="preserve">here is no evidence of who endorsed the content of the article, to whom it was circulated, or by whom it was reviewed.  </w:t>
      </w:r>
    </w:p>
    <w:p w14:paraId="5C4B09D6" w14:textId="4625E7BD" w:rsidR="005E1792" w:rsidRPr="00644700" w:rsidRDefault="00284B88" w:rsidP="00284B88">
      <w:pPr>
        <w:pStyle w:val="ParaNumbering"/>
        <w:numPr>
          <w:ilvl w:val="0"/>
          <w:numId w:val="0"/>
        </w:numPr>
        <w:ind w:hanging="720"/>
      </w:pPr>
      <w:r w:rsidRPr="00644700">
        <w:rPr>
          <w:sz w:val="20"/>
        </w:rPr>
        <w:t>143</w:t>
      </w:r>
      <w:r w:rsidRPr="00644700">
        <w:rPr>
          <w:sz w:val="20"/>
        </w:rPr>
        <w:tab/>
      </w:r>
      <w:r w:rsidR="005E1792" w:rsidRPr="00644700">
        <w:t xml:space="preserve">Professor </w:t>
      </w:r>
      <w:proofErr w:type="spellStart"/>
      <w:r w:rsidR="005E1792" w:rsidRPr="00644700">
        <w:t>Glozier</w:t>
      </w:r>
      <w:proofErr w:type="spellEnd"/>
      <w:r w:rsidR="005E1792" w:rsidRPr="00644700">
        <w:t>, although familiar with the Internationale Neuro-</w:t>
      </w:r>
      <w:proofErr w:type="spellStart"/>
      <w:r w:rsidR="005E1792" w:rsidRPr="00644700">
        <w:t>Psychopharmacologicum</w:t>
      </w:r>
      <w:proofErr w:type="spellEnd"/>
      <w:r w:rsidR="005E1792" w:rsidRPr="00644700">
        <w:t xml:space="preserve">, gave oral evidence that he </w:t>
      </w:r>
      <w:r w:rsidR="0092655F" w:rsidRPr="00644700">
        <w:t xml:space="preserve">did not know the journal and had never attended a consensus </w:t>
      </w:r>
      <w:r w:rsidR="009E7FB9" w:rsidRPr="00644700">
        <w:t>c</w:t>
      </w:r>
      <w:r w:rsidR="005E1792" w:rsidRPr="00644700">
        <w:t>onferenc</w:t>
      </w:r>
      <w:r w:rsidR="0069786A" w:rsidRPr="00B722BE">
        <w:t>e</w:t>
      </w:r>
      <w:r w:rsidR="005E1792" w:rsidRPr="00644700">
        <w:t xml:space="preserve"> </w:t>
      </w:r>
      <w:r w:rsidR="00644700" w:rsidRPr="00644700">
        <w:t xml:space="preserve">of that organisation </w:t>
      </w:r>
      <w:r w:rsidR="005E1792" w:rsidRPr="00644700">
        <w:t xml:space="preserve">specifically.  </w:t>
      </w:r>
    </w:p>
    <w:p w14:paraId="44CA3996" w14:textId="573923F9" w:rsidR="00075E4D" w:rsidRDefault="00284B88" w:rsidP="00284B88">
      <w:pPr>
        <w:pStyle w:val="ParaNumbering"/>
        <w:numPr>
          <w:ilvl w:val="0"/>
          <w:numId w:val="0"/>
        </w:numPr>
        <w:ind w:hanging="720"/>
      </w:pPr>
      <w:r>
        <w:rPr>
          <w:sz w:val="20"/>
        </w:rPr>
        <w:t>144</w:t>
      </w:r>
      <w:r>
        <w:rPr>
          <w:sz w:val="20"/>
        </w:rPr>
        <w:tab/>
      </w:r>
      <w:r w:rsidR="00AD142A">
        <w:t>In the circumstances</w:t>
      </w:r>
      <w:r w:rsidR="00571ECE">
        <w:t>,</w:t>
      </w:r>
      <w:r w:rsidR="00AD142A">
        <w:t xml:space="preserve"> I am not persuaded that the Consensus Paper was common general knowledge at the priority date.  </w:t>
      </w:r>
      <w:r w:rsidR="004108F7">
        <w:t xml:space="preserve">However, </w:t>
      </w:r>
      <w:proofErr w:type="spellStart"/>
      <w:r w:rsidR="00084831">
        <w:t>Neurim</w:t>
      </w:r>
      <w:proofErr w:type="spellEnd"/>
      <w:r w:rsidR="00084831">
        <w:t xml:space="preserve"> submitted that the Consensus Statement and the Consensus Paper reflected the common general knowledge at the date of their </w:t>
      </w:r>
      <w:r w:rsidR="00084831" w:rsidRPr="004108F7">
        <w:t xml:space="preserve">publication.   </w:t>
      </w:r>
    </w:p>
    <w:p w14:paraId="665DCABF" w14:textId="4936D293" w:rsidR="00075E4D" w:rsidRDefault="00284B88" w:rsidP="00284B88">
      <w:pPr>
        <w:pStyle w:val="ParaNumbering"/>
        <w:numPr>
          <w:ilvl w:val="0"/>
          <w:numId w:val="0"/>
        </w:numPr>
        <w:ind w:hanging="720"/>
      </w:pPr>
      <w:r>
        <w:rPr>
          <w:sz w:val="20"/>
        </w:rPr>
        <w:t>145</w:t>
      </w:r>
      <w:r>
        <w:rPr>
          <w:sz w:val="20"/>
        </w:rPr>
        <w:tab/>
      </w:r>
      <w:r w:rsidR="00084831" w:rsidRPr="004108F7">
        <w:t>So far as the Consensus</w:t>
      </w:r>
      <w:r w:rsidR="00084831">
        <w:t xml:space="preserve"> Paper is concerned, I accept that it would have been generally accepted among persons skilled in the art at the time that it would be premature to propose a primary role for the use of melatonin in the treatment of insomnia, including primary insomnia.  Put another way, I would accept that the bulk of persons working in the field of sleep medicine would have accepted that there was at the priority date insufficient evidence to show that melatonin was an effective treatment for insomnia. </w:t>
      </w:r>
    </w:p>
    <w:p w14:paraId="64ED81ED" w14:textId="2118A320" w:rsidR="00084831" w:rsidRDefault="00284B88" w:rsidP="00284B88">
      <w:pPr>
        <w:pStyle w:val="ParaNumbering"/>
        <w:numPr>
          <w:ilvl w:val="0"/>
          <w:numId w:val="0"/>
        </w:numPr>
        <w:ind w:hanging="720"/>
      </w:pPr>
      <w:r>
        <w:rPr>
          <w:sz w:val="20"/>
        </w:rPr>
        <w:t>146</w:t>
      </w:r>
      <w:r>
        <w:rPr>
          <w:sz w:val="20"/>
        </w:rPr>
        <w:tab/>
      </w:r>
      <w:r w:rsidR="00084831">
        <w:t xml:space="preserve">Further, to the extent that the Consensus Statement is to be understood as suggesting that there was at that time insufficient evidence to support the use of melatonin as a treatment for primary insomnia then I would also accept that the bulk of those working in the field at that time would have been of the same mind.  These findings are in my opinion consistent with what appears in Chapter 31 of </w:t>
      </w:r>
      <w:r w:rsidR="00084831" w:rsidRPr="004108F7">
        <w:rPr>
          <w:i/>
          <w:iCs/>
        </w:rPr>
        <w:t>Sleep Medicine</w:t>
      </w:r>
      <w:r w:rsidR="00084831">
        <w:t xml:space="preserve"> which hypothesises in its conclusion that melatonin could be useful for the treatment of insomnia, but that this had yet to be established through properly controlled clinical trials.  The experts who participated in JER 2 all knew of the existence of preliminary research into the use of melatonin as a potential hypnotic agent.  </w:t>
      </w:r>
    </w:p>
    <w:p w14:paraId="52F2100E" w14:textId="65E55AA1" w:rsidR="00A033E4" w:rsidRDefault="00284B88" w:rsidP="00A033E4">
      <w:pPr>
        <w:pStyle w:val="Heading1"/>
      </w:pPr>
      <w:bookmarkStart w:id="65" w:name="_Ref159510269"/>
      <w:r>
        <w:rPr>
          <w:caps w:val="0"/>
        </w:rPr>
        <w:t>CONSTRUCTION</w:t>
      </w:r>
      <w:bookmarkEnd w:id="65"/>
    </w:p>
    <w:p w14:paraId="2B5EC865" w14:textId="77777777" w:rsidR="00A033E4" w:rsidRDefault="00A033E4" w:rsidP="00A033E4">
      <w:pPr>
        <w:pStyle w:val="Heading2"/>
      </w:pPr>
      <w:bookmarkStart w:id="66" w:name="_Ref159510270"/>
      <w:r>
        <w:t>Principles of Construction</w:t>
      </w:r>
      <w:bookmarkEnd w:id="66"/>
    </w:p>
    <w:p w14:paraId="6E3AA654" w14:textId="61700264" w:rsidR="00A033E4" w:rsidRDefault="00284B88" w:rsidP="00284B88">
      <w:pPr>
        <w:pStyle w:val="ParaNumbering"/>
        <w:numPr>
          <w:ilvl w:val="0"/>
          <w:numId w:val="0"/>
        </w:numPr>
        <w:ind w:hanging="720"/>
      </w:pPr>
      <w:r>
        <w:rPr>
          <w:sz w:val="20"/>
        </w:rPr>
        <w:t>147</w:t>
      </w:r>
      <w:r>
        <w:rPr>
          <w:sz w:val="20"/>
        </w:rPr>
        <w:tab/>
      </w:r>
      <w:r w:rsidR="00A033E4">
        <w:t xml:space="preserve">There was no dispute between the parties as to the principles governing the construction of a complete specification and its claims.  The relevant principals were conveniently summarised by the Full Court in </w:t>
      </w:r>
      <w:proofErr w:type="spellStart"/>
      <w:r w:rsidR="00A033E4" w:rsidRPr="00D021CC">
        <w:rPr>
          <w:i/>
        </w:rPr>
        <w:t>Jupiters</w:t>
      </w:r>
      <w:proofErr w:type="spellEnd"/>
      <w:r w:rsidR="00A033E4" w:rsidRPr="00D021CC">
        <w:rPr>
          <w:i/>
        </w:rPr>
        <w:t xml:space="preserve"> Ltd v </w:t>
      </w:r>
      <w:proofErr w:type="spellStart"/>
      <w:r w:rsidR="00A033E4" w:rsidRPr="00D021CC">
        <w:rPr>
          <w:i/>
        </w:rPr>
        <w:t>Neurizon</w:t>
      </w:r>
      <w:proofErr w:type="spellEnd"/>
      <w:r w:rsidR="00A033E4" w:rsidRPr="00D021CC">
        <w:rPr>
          <w:i/>
        </w:rPr>
        <w:t xml:space="preserve"> Pty Ltd</w:t>
      </w:r>
      <w:r w:rsidR="00A033E4">
        <w:t xml:space="preserve"> (2005) 222 ALR 155 (Hill, Finn and Gyles JJ) as follows at [67]:</w:t>
      </w:r>
    </w:p>
    <w:p w14:paraId="5B0BC3F9" w14:textId="77777777" w:rsidR="00A033E4" w:rsidRPr="008C673A" w:rsidRDefault="00A033E4" w:rsidP="00A033E4">
      <w:pPr>
        <w:pStyle w:val="Quote1"/>
      </w:pPr>
      <w:r w:rsidRPr="008C673A">
        <w:t>…</w:t>
      </w:r>
    </w:p>
    <w:p w14:paraId="6D6A112E" w14:textId="77777777" w:rsidR="00A033E4" w:rsidRDefault="00A033E4" w:rsidP="00A033E4">
      <w:pPr>
        <w:pStyle w:val="Quote1"/>
        <w:ind w:left="1440" w:hanging="703"/>
      </w:pPr>
      <w:r>
        <w:t>(</w:t>
      </w:r>
      <w:proofErr w:type="spellStart"/>
      <w:r>
        <w:t>i</w:t>
      </w:r>
      <w:proofErr w:type="spellEnd"/>
      <w:r>
        <w:t>)</w:t>
      </w:r>
      <w:r>
        <w:tab/>
        <w:t xml:space="preserve">the proper construction of a specification is a matter of law: </w:t>
      </w:r>
      <w:r w:rsidRPr="00D021CC">
        <w:rPr>
          <w:i/>
        </w:rPr>
        <w:t>Décor Corporation Pty Ltd v Dart Industries Inc</w:t>
      </w:r>
      <w:r>
        <w:t xml:space="preserve"> (1988) 13 IPR 385 at </w:t>
      </w:r>
      <w:proofErr w:type="gramStart"/>
      <w:r>
        <w:t>400;</w:t>
      </w:r>
      <w:proofErr w:type="gramEnd"/>
    </w:p>
    <w:p w14:paraId="1921F6DE" w14:textId="77777777" w:rsidR="00A033E4" w:rsidRDefault="00A033E4" w:rsidP="00A033E4">
      <w:pPr>
        <w:pStyle w:val="Quote1"/>
        <w:ind w:left="1440" w:hanging="703"/>
      </w:pPr>
      <w:r>
        <w:t>(ii)</w:t>
      </w:r>
      <w:r>
        <w:tab/>
        <w:t xml:space="preserve">a patent specification should be given a purposive, not a purely literal, construction: </w:t>
      </w:r>
      <w:r w:rsidRPr="00D021CC">
        <w:rPr>
          <w:i/>
        </w:rPr>
        <w:t xml:space="preserve">Flexible Steel Lacing Co v </w:t>
      </w:r>
      <w:proofErr w:type="spellStart"/>
      <w:r w:rsidRPr="00D021CC">
        <w:rPr>
          <w:i/>
        </w:rPr>
        <w:t>Beltreco</w:t>
      </w:r>
      <w:proofErr w:type="spellEnd"/>
      <w:r w:rsidRPr="00D021CC">
        <w:rPr>
          <w:i/>
        </w:rPr>
        <w:t xml:space="preserve"> Ltd</w:t>
      </w:r>
      <w:r>
        <w:t xml:space="preserve"> (2000) 49 IPR 331; [2000] FCA 890 at [81] (</w:t>
      </w:r>
      <w:r w:rsidRPr="00CF14C9">
        <w:rPr>
          <w:i/>
        </w:rPr>
        <w:t>Flexible Steel Lacing</w:t>
      </w:r>
      <w:r>
        <w:t xml:space="preserve">); and it is not to be read in the abstract but is to be construed in the light of the common general knowledge and the art before the priority date: </w:t>
      </w:r>
      <w:r w:rsidRPr="00D021CC">
        <w:rPr>
          <w:i/>
        </w:rPr>
        <w:t>Kimberley-Clark Australia Pty Ltd v Arico Trading International Pty Ltd</w:t>
      </w:r>
      <w:r>
        <w:t xml:space="preserve"> (2001) 207 CLR 1; 177 ALR 460; 50 IPR 513; [2001] HCA 8 at [24];</w:t>
      </w:r>
    </w:p>
    <w:p w14:paraId="47085E84" w14:textId="77777777" w:rsidR="00A033E4" w:rsidRDefault="00A033E4" w:rsidP="00A033E4">
      <w:pPr>
        <w:pStyle w:val="Quote1"/>
        <w:ind w:left="1440" w:hanging="703"/>
      </w:pPr>
      <w:r>
        <w:t>(iii)</w:t>
      </w:r>
      <w:r>
        <w:tab/>
        <w:t xml:space="preserve">the words used in a specification are to be given the meaning which the normal person skilled in the art would attach to them, having regard to his or her own general knowledge and to what is disclosed in the body of the specification: </w:t>
      </w:r>
      <w:r w:rsidRPr="00D021CC">
        <w:rPr>
          <w:i/>
        </w:rPr>
        <w:t>Décor Corporation Pty Ltd</w:t>
      </w:r>
      <w:r>
        <w:t xml:space="preserve"> at </w:t>
      </w:r>
      <w:proofErr w:type="gramStart"/>
      <w:r>
        <w:t>391;</w:t>
      </w:r>
      <w:proofErr w:type="gramEnd"/>
    </w:p>
    <w:p w14:paraId="271ECCD0" w14:textId="77777777" w:rsidR="00A033E4" w:rsidRDefault="00A033E4" w:rsidP="00A033E4">
      <w:pPr>
        <w:pStyle w:val="Quote1"/>
        <w:ind w:left="1440" w:hanging="703"/>
      </w:pPr>
      <w:r>
        <w:t>(iv)</w:t>
      </w:r>
      <w:r>
        <w:tab/>
        <w:t xml:space="preserve">while the claims are to be construed in the context of the specification as a whole, it is not legitimate to narrow or expand the boundaries of monopoly as fixed by the words of a claim by adding to those words glosses drawn from other parts of the specification, although terms in the claim which are unclear may be defined by reference to the body of the specification: </w:t>
      </w:r>
      <w:r w:rsidRPr="00D021CC">
        <w:rPr>
          <w:i/>
        </w:rPr>
        <w:t>Kimberley-Clark v Arico</w:t>
      </w:r>
      <w:r>
        <w:t xml:space="preserve"> at [15]; </w:t>
      </w:r>
      <w:r w:rsidRPr="00D021CC">
        <w:rPr>
          <w:i/>
        </w:rPr>
        <w:t>Welch Perrin &amp; Co Pty Ltd v Worrel</w:t>
      </w:r>
      <w:r>
        <w:t xml:space="preserve"> (1961) 106 CLR 588 at 610; </w:t>
      </w:r>
      <w:proofErr w:type="spellStart"/>
      <w:r w:rsidRPr="00D021CC">
        <w:rPr>
          <w:i/>
        </w:rPr>
        <w:t>Interlego</w:t>
      </w:r>
      <w:proofErr w:type="spellEnd"/>
      <w:r w:rsidRPr="00D021CC">
        <w:rPr>
          <w:i/>
        </w:rPr>
        <w:t xml:space="preserve"> AG v </w:t>
      </w:r>
      <w:proofErr w:type="spellStart"/>
      <w:r w:rsidRPr="00D021CC">
        <w:rPr>
          <w:i/>
        </w:rPr>
        <w:t>Toltoys</w:t>
      </w:r>
      <w:proofErr w:type="spellEnd"/>
      <w:r w:rsidRPr="00D021CC">
        <w:rPr>
          <w:i/>
        </w:rPr>
        <w:t xml:space="preserve"> Pty Ltd</w:t>
      </w:r>
      <w:r>
        <w:t xml:space="preserve"> (1973) 130 CLR 461 at 478; the body of a specification cannot be used to change a clear claim for one subject matter into a claim for another and different subject matter: </w:t>
      </w:r>
      <w:r w:rsidRPr="00D021CC">
        <w:rPr>
          <w:i/>
        </w:rPr>
        <w:t>Electric &amp; Musical Industries Ltd v Lissen Ltd</w:t>
      </w:r>
      <w:r>
        <w:t xml:space="preserve"> [1938] 4 All ER 221 at 224–5; (1938) 56 RPC 23 at 39;</w:t>
      </w:r>
    </w:p>
    <w:p w14:paraId="63A41FC0" w14:textId="77777777" w:rsidR="00A033E4" w:rsidRDefault="00A033E4" w:rsidP="00A033E4">
      <w:pPr>
        <w:pStyle w:val="Quote1"/>
        <w:ind w:left="1440" w:hanging="703"/>
      </w:pPr>
      <w:r>
        <w:t>(v)</w:t>
      </w:r>
      <w:r>
        <w:tab/>
        <w:t xml:space="preserve">experts can give evidence on the meaning which those skilled in the art would give to technical or scientific terms and phrases and on unusual or special meanings to be given by skilled addressees to words which might otherwise bear their ordinary meaning: </w:t>
      </w:r>
      <w:proofErr w:type="spellStart"/>
      <w:r w:rsidRPr="00D021CC">
        <w:rPr>
          <w:i/>
        </w:rPr>
        <w:t>Sartas</w:t>
      </w:r>
      <w:proofErr w:type="spellEnd"/>
      <w:r w:rsidRPr="00D021CC">
        <w:rPr>
          <w:i/>
        </w:rPr>
        <w:t xml:space="preserve"> No 1 Pty Ltd v </w:t>
      </w:r>
      <w:proofErr w:type="spellStart"/>
      <w:r w:rsidRPr="00D021CC">
        <w:rPr>
          <w:i/>
        </w:rPr>
        <w:t>Koukourou</w:t>
      </w:r>
      <w:proofErr w:type="spellEnd"/>
      <w:r w:rsidRPr="00D021CC">
        <w:rPr>
          <w:i/>
        </w:rPr>
        <w:t xml:space="preserve"> &amp; Partners Pty Ltd</w:t>
      </w:r>
      <w:r>
        <w:t xml:space="preserve"> (1994) 30 IPR 479 at 485–6 (</w:t>
      </w:r>
      <w:proofErr w:type="spellStart"/>
      <w:r w:rsidRPr="00D021CC">
        <w:rPr>
          <w:i/>
        </w:rPr>
        <w:t>Sartas</w:t>
      </w:r>
      <w:proofErr w:type="spellEnd"/>
      <w:r w:rsidRPr="00D021CC">
        <w:rPr>
          <w:i/>
        </w:rPr>
        <w:t xml:space="preserve"> No 1 Pty Ltd</w:t>
      </w:r>
      <w:r>
        <w:t>); the court is to place itself in the position of some person acquainted with the surrounding circumstances as to the state of the art and manufacture at the time (</w:t>
      </w:r>
      <w:r w:rsidRPr="00D021CC">
        <w:rPr>
          <w:i/>
        </w:rPr>
        <w:t>Kimberley-Clark v Arico</w:t>
      </w:r>
      <w:r>
        <w:t xml:space="preserve"> at [24]); and</w:t>
      </w:r>
    </w:p>
    <w:p w14:paraId="2A6300F0" w14:textId="77777777" w:rsidR="00A033E4" w:rsidRDefault="00A033E4" w:rsidP="00A033E4">
      <w:pPr>
        <w:pStyle w:val="Quote1"/>
        <w:spacing w:after="240"/>
        <w:ind w:left="1440" w:hanging="703"/>
      </w:pPr>
      <w:r>
        <w:t>(vi)</w:t>
      </w:r>
      <w:r>
        <w:tab/>
        <w:t xml:space="preserve">it is for the court, not for any witness however expert, to construe the specification; </w:t>
      </w:r>
      <w:proofErr w:type="spellStart"/>
      <w:r w:rsidRPr="00D021CC">
        <w:rPr>
          <w:i/>
        </w:rPr>
        <w:t>Sartas</w:t>
      </w:r>
      <w:proofErr w:type="spellEnd"/>
      <w:r w:rsidRPr="00D021CC">
        <w:rPr>
          <w:i/>
        </w:rPr>
        <w:t xml:space="preserve"> No 1 Pty Ltd</w:t>
      </w:r>
      <w:r>
        <w:t xml:space="preserve"> at 485–6. </w:t>
      </w:r>
    </w:p>
    <w:p w14:paraId="3327B827" w14:textId="0B2339E0" w:rsidR="00A033E4" w:rsidRDefault="00284B88" w:rsidP="00284B88">
      <w:pPr>
        <w:pStyle w:val="ParaNumbering"/>
        <w:numPr>
          <w:ilvl w:val="0"/>
          <w:numId w:val="0"/>
        </w:numPr>
        <w:ind w:hanging="720"/>
      </w:pPr>
      <w:r>
        <w:rPr>
          <w:sz w:val="20"/>
        </w:rPr>
        <w:t>148</w:t>
      </w:r>
      <w:r>
        <w:rPr>
          <w:sz w:val="20"/>
        </w:rPr>
        <w:tab/>
      </w:r>
      <w:r w:rsidR="00A033E4">
        <w:t xml:space="preserve">The notion of purposive construction, as explained by the Full Court in </w:t>
      </w:r>
      <w:r w:rsidR="00A033E4" w:rsidRPr="00D021CC">
        <w:rPr>
          <w:i/>
        </w:rPr>
        <w:t xml:space="preserve">GlaxoSmithKline Consumer Healthcare Investments (Ireland) (No 2) </w:t>
      </w:r>
      <w:r w:rsidR="0027497A" w:rsidRPr="00D021CC">
        <w:rPr>
          <w:i/>
        </w:rPr>
        <w:t>L</w:t>
      </w:r>
      <w:r w:rsidR="0027497A">
        <w:rPr>
          <w:i/>
        </w:rPr>
        <w:t>td</w:t>
      </w:r>
      <w:r w:rsidR="0027497A" w:rsidRPr="00D021CC">
        <w:rPr>
          <w:i/>
        </w:rPr>
        <w:t xml:space="preserve"> </w:t>
      </w:r>
      <w:r w:rsidR="00A033E4" w:rsidRPr="00D021CC">
        <w:rPr>
          <w:i/>
        </w:rPr>
        <w:t xml:space="preserve">v Generic Partners Pty </w:t>
      </w:r>
      <w:r w:rsidR="0027497A" w:rsidRPr="00D021CC">
        <w:rPr>
          <w:i/>
        </w:rPr>
        <w:t>L</w:t>
      </w:r>
      <w:r w:rsidR="0027497A">
        <w:rPr>
          <w:i/>
        </w:rPr>
        <w:t>td</w:t>
      </w:r>
      <w:r w:rsidR="0027497A">
        <w:t xml:space="preserve"> </w:t>
      </w:r>
      <w:r w:rsidR="00A033E4">
        <w:t xml:space="preserve">(2018) </w:t>
      </w:r>
      <w:r w:rsidR="00A033E4" w:rsidRPr="00D021CC">
        <w:t>264 FCR 474</w:t>
      </w:r>
      <w:r w:rsidR="00A033E4">
        <w:t xml:space="preserve"> requires that the specification be read as a whole and in light of the common general knowledge, and that a practical and </w:t>
      </w:r>
      <w:proofErr w:type="gramStart"/>
      <w:r w:rsidR="00A033E4">
        <w:t>common sense</w:t>
      </w:r>
      <w:proofErr w:type="gramEnd"/>
      <w:r w:rsidR="00A033E4">
        <w:t xml:space="preserve"> approach be taken to its construction.  The Full Court said at [106]:</w:t>
      </w:r>
    </w:p>
    <w:p w14:paraId="15D07627" w14:textId="486DD238" w:rsidR="00A033E4" w:rsidRDefault="00A033E4" w:rsidP="00F3023D">
      <w:pPr>
        <w:pStyle w:val="Quote1"/>
        <w:spacing w:after="360"/>
        <w:ind w:left="720" w:firstLine="17"/>
      </w:pPr>
      <w:r w:rsidRPr="00E1218C">
        <w:t>More recent cases have continued to emphasise the need to read a patent</w:t>
      </w:r>
      <w:r>
        <w:t xml:space="preserve"> specification as a whole and </w:t>
      </w:r>
      <w:proofErr w:type="gramStart"/>
      <w:r>
        <w:t>in light of</w:t>
      </w:r>
      <w:proofErr w:type="gramEnd"/>
      <w:r>
        <w:t xml:space="preserve"> the common general knowledge. They also confirm that a patent specification should be read in a practical and </w:t>
      </w:r>
      <w:proofErr w:type="gramStart"/>
      <w:r>
        <w:t>common sense</w:t>
      </w:r>
      <w:proofErr w:type="gramEnd"/>
      <w:r>
        <w:t xml:space="preserve"> way and given a “purposive” construction. This approach to construction requires the court to read the specification through the eyes of the skilled addressee with practical knowledge and experience in the field of work in which the invention was intended to be used and a proper understanding of the purpose of the invention. </w:t>
      </w:r>
    </w:p>
    <w:p w14:paraId="795182AB" w14:textId="36E1AFD4" w:rsidR="00A033E4" w:rsidRPr="00460A84" w:rsidRDefault="00284B88" w:rsidP="00284B88">
      <w:pPr>
        <w:pStyle w:val="ParaNumbering"/>
        <w:numPr>
          <w:ilvl w:val="0"/>
          <w:numId w:val="0"/>
        </w:numPr>
        <w:ind w:hanging="720"/>
      </w:pPr>
      <w:r w:rsidRPr="00460A84">
        <w:rPr>
          <w:sz w:val="20"/>
        </w:rPr>
        <w:t>149</w:t>
      </w:r>
      <w:r w:rsidRPr="00460A84">
        <w:rPr>
          <w:sz w:val="20"/>
        </w:rPr>
        <w:tab/>
      </w:r>
      <w:r w:rsidR="00A033E4" w:rsidRPr="00460A84">
        <w:t xml:space="preserve">The Full Court referred with approval to what Lord Hoffmann said in the well-known passage in </w:t>
      </w:r>
      <w:r w:rsidR="00A033E4" w:rsidRPr="00460A84">
        <w:rPr>
          <w:i/>
        </w:rPr>
        <w:t>Kirin-Amgen Inc v Hoechst Marion Roussel Ltd</w:t>
      </w:r>
      <w:r w:rsidR="00A033E4" w:rsidRPr="00460A84">
        <w:t xml:space="preserve"> </w:t>
      </w:r>
      <w:r w:rsidR="00147D7B">
        <w:t>[</w:t>
      </w:r>
      <w:r w:rsidR="00AA3384">
        <w:t>2005</w:t>
      </w:r>
      <w:r w:rsidR="00147D7B">
        <w:t>]</w:t>
      </w:r>
      <w:r w:rsidR="00AA3384">
        <w:t xml:space="preserve"> RPC 169</w:t>
      </w:r>
      <w:r w:rsidR="00A033E4" w:rsidRPr="00460A84">
        <w:t>.  His Lordship said at [34]:</w:t>
      </w:r>
    </w:p>
    <w:p w14:paraId="470EC56B" w14:textId="77777777" w:rsidR="00A033E4" w:rsidRDefault="00A033E4" w:rsidP="00A033E4">
      <w:pPr>
        <w:pStyle w:val="Quote1"/>
        <w:spacing w:after="360"/>
        <w:ind w:left="720" w:firstLine="17"/>
      </w:pPr>
      <w:r w:rsidRPr="00147D7B">
        <w:t xml:space="preserve">“Purposive construction” does not mean that one is extending or going beyond the definition of the technical matter for which the patentee seeks protection in the claims. The question is always what the person skilled in the art would have understood the patentee to be using the language of the claim to mean. And for this purpose, the language he has chosen is usually of critical importance. The conventions of word </w:t>
      </w:r>
      <w:proofErr w:type="gramStart"/>
      <w:r w:rsidRPr="00147D7B">
        <w:t>meaning</w:t>
      </w:r>
      <w:proofErr w:type="gramEnd"/>
      <w:r w:rsidRPr="00147D7B">
        <w:t xml:space="preserve"> and syntax enable us to express our meanings with great accuracy and subtlety and the skilled man will ordinarily assume that the patentee has chosen his language accordingly. As </w:t>
      </w:r>
      <w:proofErr w:type="gramStart"/>
      <w:r w:rsidRPr="00147D7B">
        <w:t>a number of</w:t>
      </w:r>
      <w:proofErr w:type="gramEnd"/>
      <w:r w:rsidRPr="00147D7B">
        <w:t xml:space="preserve"> judges have pointed out, the specification is a unilateral document in words of the patentee’s own choosing. Furthermore, the words will usually have been chosen upon skilled advice. The specification is not a document </w:t>
      </w:r>
      <w:r w:rsidRPr="009A4001">
        <w:rPr>
          <w:i/>
        </w:rPr>
        <w:t xml:space="preserve">inter </w:t>
      </w:r>
      <w:proofErr w:type="spellStart"/>
      <w:r w:rsidRPr="009A4001">
        <w:rPr>
          <w:i/>
        </w:rPr>
        <w:t>rusticos</w:t>
      </w:r>
      <w:proofErr w:type="spellEnd"/>
      <w:r w:rsidRPr="009A4001">
        <w:t xml:space="preserve"> for which broad allowances must be made. On the other hand, it must be recognised that the patentee is trying to describe something which, at any rate in his opinion, is </w:t>
      </w:r>
      <w:proofErr w:type="gramStart"/>
      <w:r w:rsidRPr="009A4001">
        <w:t>new;</w:t>
      </w:r>
      <w:proofErr w:type="gramEnd"/>
      <w:r w:rsidRPr="009A4001">
        <w:t xml:space="preserve"> which has not existed before and of which there may be no generally accepted definition. There will be occasions upon which it will be obvious to the skilled man that the patentee must in some </w:t>
      </w:r>
      <w:proofErr w:type="gramStart"/>
      <w:r w:rsidRPr="009A4001">
        <w:t>respect</w:t>
      </w:r>
      <w:proofErr w:type="gramEnd"/>
      <w:r w:rsidRPr="009A4001">
        <w:t xml:space="preserve"> have departed from conventional use of language or included in his description of the invention some element which he did not mean to be essential. But one would not</w:t>
      </w:r>
      <w:r w:rsidRPr="00147D7B">
        <w:t xml:space="preserve"> </w:t>
      </w:r>
      <w:r w:rsidRPr="009A4001">
        <w:t>expect that to happen very often.</w:t>
      </w:r>
      <w:r>
        <w:t xml:space="preserve"> </w:t>
      </w:r>
    </w:p>
    <w:p w14:paraId="1CB877E9" w14:textId="252C7DC5" w:rsidR="00A033E4" w:rsidRDefault="00284B88" w:rsidP="00284B88">
      <w:pPr>
        <w:pStyle w:val="ParaNumbering"/>
        <w:numPr>
          <w:ilvl w:val="0"/>
          <w:numId w:val="0"/>
        </w:numPr>
        <w:ind w:hanging="720"/>
      </w:pPr>
      <w:r>
        <w:rPr>
          <w:sz w:val="20"/>
        </w:rPr>
        <w:t>150</w:t>
      </w:r>
      <w:r>
        <w:rPr>
          <w:sz w:val="20"/>
        </w:rPr>
        <w:tab/>
      </w:r>
      <w:r w:rsidR="00A033E4">
        <w:t xml:space="preserve">The claims of the Patent are all Swiss-style claims or claims to a method of treatment using a pharmaceutical compound that was known and used in the treatment of sleep disorders at the priority date.  Claims of this type are often referred to as “second medical use claims”.  </w:t>
      </w:r>
    </w:p>
    <w:p w14:paraId="6BDCD78B" w14:textId="2A193C56" w:rsidR="00A033E4" w:rsidRDefault="00284B88" w:rsidP="00284B88">
      <w:pPr>
        <w:pStyle w:val="ParaNumbering"/>
        <w:numPr>
          <w:ilvl w:val="0"/>
          <w:numId w:val="0"/>
        </w:numPr>
        <w:ind w:hanging="720"/>
      </w:pPr>
      <w:r>
        <w:rPr>
          <w:sz w:val="20"/>
        </w:rPr>
        <w:t>151</w:t>
      </w:r>
      <w:r>
        <w:rPr>
          <w:sz w:val="20"/>
        </w:rPr>
        <w:tab/>
      </w:r>
      <w:r w:rsidR="00A033E4">
        <w:t xml:space="preserve">The discussion of the prior art in the Patent makes clear that melatonin had previously been used to treat patients suffering from insomnia.  </w:t>
      </w:r>
      <w:r w:rsidR="001D6174">
        <w:t xml:space="preserve">In JER 2, the experts agreed that at the priority date, the extent of knowledge in Australia regarding the potential use of melatonin was that it was used in research trials as a </w:t>
      </w:r>
      <w:proofErr w:type="spellStart"/>
      <w:r w:rsidR="001D6174">
        <w:t>chronobiotic</w:t>
      </w:r>
      <w:proofErr w:type="spellEnd"/>
      <w:r w:rsidR="001D6174">
        <w:t xml:space="preserve"> for treatment of circadian rhythm disorders.  There was also knowledge of preliminary research use of melatonin as a potential hypnotic agent.  </w:t>
      </w:r>
      <w:r w:rsidR="00A033E4">
        <w:t xml:space="preserve">Professor Wheatley gave evidence (which I accept) that melatonin was a readily available and popular “over the counter” (“OTC”) medicine for </w:t>
      </w:r>
      <w:r w:rsidR="00A033E4" w:rsidRPr="00673187">
        <w:t>insomnia in the United States well before August 2001 and throughout the 1990s.  Professor Roth acknowledged in his affidavit evidence that melatonin was, at the priority date, useful in treating circadian rhythm disorders.  In</w:t>
      </w:r>
      <w:r w:rsidR="00A033E4">
        <w:t xml:space="preserve"> my opinion, the claims of the Patent are properly characterised as “second medical use claims”.  </w:t>
      </w:r>
    </w:p>
    <w:p w14:paraId="1245EEA7" w14:textId="119F5F57" w:rsidR="00A033E4" w:rsidRDefault="00284B88" w:rsidP="00284B88">
      <w:pPr>
        <w:pStyle w:val="ParaNumbering"/>
        <w:numPr>
          <w:ilvl w:val="0"/>
          <w:numId w:val="0"/>
        </w:numPr>
        <w:ind w:hanging="720"/>
      </w:pPr>
      <w:r>
        <w:rPr>
          <w:sz w:val="20"/>
        </w:rPr>
        <w:t>152</w:t>
      </w:r>
      <w:r>
        <w:rPr>
          <w:sz w:val="20"/>
        </w:rPr>
        <w:tab/>
      </w:r>
      <w:r w:rsidR="00A033E4">
        <w:t xml:space="preserve">In </w:t>
      </w:r>
      <w:proofErr w:type="spellStart"/>
      <w:r w:rsidR="00A033E4" w:rsidRPr="007A3473">
        <w:rPr>
          <w:i/>
          <w:iCs/>
        </w:rPr>
        <w:t>Apotex</w:t>
      </w:r>
      <w:proofErr w:type="spellEnd"/>
      <w:r w:rsidR="00A033E4" w:rsidRPr="007A3473">
        <w:rPr>
          <w:i/>
          <w:iCs/>
        </w:rPr>
        <w:t xml:space="preserve"> Pty L</w:t>
      </w:r>
      <w:r w:rsidR="00BA3939">
        <w:rPr>
          <w:i/>
          <w:iCs/>
        </w:rPr>
        <w:t>imi</w:t>
      </w:r>
      <w:r w:rsidR="00A033E4" w:rsidRPr="007A3473">
        <w:rPr>
          <w:i/>
          <w:iCs/>
        </w:rPr>
        <w:t>t</w:t>
      </w:r>
      <w:r w:rsidR="00BA3939">
        <w:rPr>
          <w:i/>
          <w:iCs/>
        </w:rPr>
        <w:t>e</w:t>
      </w:r>
      <w:r w:rsidR="00A033E4" w:rsidRPr="007A3473">
        <w:rPr>
          <w:i/>
          <w:iCs/>
        </w:rPr>
        <w:t>d v Sanofi-Aventis Australia Pty L</w:t>
      </w:r>
      <w:r w:rsidR="00BA3939">
        <w:rPr>
          <w:i/>
          <w:iCs/>
        </w:rPr>
        <w:t>imi</w:t>
      </w:r>
      <w:r w:rsidR="00A033E4" w:rsidRPr="007A3473">
        <w:rPr>
          <w:i/>
          <w:iCs/>
        </w:rPr>
        <w:t>t</w:t>
      </w:r>
      <w:r w:rsidR="00BA3939">
        <w:rPr>
          <w:i/>
          <w:iCs/>
        </w:rPr>
        <w:t>e</w:t>
      </w:r>
      <w:r w:rsidR="00A033E4" w:rsidRPr="007A3473">
        <w:rPr>
          <w:i/>
          <w:iCs/>
        </w:rPr>
        <w:t>d</w:t>
      </w:r>
      <w:r w:rsidR="00A033E4">
        <w:t xml:space="preserve"> (2013) 253 CLR 284</w:t>
      </w:r>
      <w:r w:rsidR="00647A2B">
        <w:t xml:space="preserve"> (“</w:t>
      </w:r>
      <w:r w:rsidR="00647A2B" w:rsidRPr="007235BB">
        <w:rPr>
          <w:i/>
          <w:iCs/>
        </w:rPr>
        <w:t xml:space="preserve">Leflunomide </w:t>
      </w:r>
      <w:r w:rsidR="00647A2B">
        <w:rPr>
          <w:i/>
          <w:iCs/>
        </w:rPr>
        <w:t>HCA</w:t>
      </w:r>
      <w:r w:rsidR="00647A2B">
        <w:t>”)</w:t>
      </w:r>
      <w:r w:rsidR="00A033E4">
        <w:t>, Crennan and Kiefel JJ construed the relevant claim (for a method of preventing or treating psoriasis by administering leflunomide) as being limited to the use of the method for a specific purpose.  Their Honours said at [289]:</w:t>
      </w:r>
    </w:p>
    <w:p w14:paraId="1FE13996" w14:textId="77777777" w:rsidR="00A033E4" w:rsidRDefault="00A033E4" w:rsidP="00A033E4">
      <w:pPr>
        <w:pStyle w:val="Quote1"/>
        <w:spacing w:after="360"/>
      </w:pPr>
      <w:r>
        <w:t xml:space="preserve">Claim 1 is recognisably a claim limited to the specific purpose of preventing and treating psoriasis. Given the prior art, any novelty and inventive step reposes in, and is confined to, that hitherto unknown therapeutic use of leflunomide. The compound (with prior therapeutic uses) was disclosed in Patent 341. The monopoly granted in respect of claim 1 is limited to the purpose (hitherto undiscovered) for which the (known) compound can be used. </w:t>
      </w:r>
    </w:p>
    <w:p w14:paraId="1E6AFCD2" w14:textId="7097FBAF" w:rsidR="00A033E4" w:rsidRDefault="00284B88" w:rsidP="00284B88">
      <w:pPr>
        <w:pStyle w:val="ParaNumbering"/>
        <w:numPr>
          <w:ilvl w:val="0"/>
          <w:numId w:val="0"/>
        </w:numPr>
        <w:ind w:hanging="720"/>
      </w:pPr>
      <w:r>
        <w:rPr>
          <w:sz w:val="20"/>
        </w:rPr>
        <w:t>153</w:t>
      </w:r>
      <w:r>
        <w:rPr>
          <w:sz w:val="20"/>
        </w:rPr>
        <w:tab/>
      </w:r>
      <w:r w:rsidR="002D0981">
        <w:t>Justice Hayne</w:t>
      </w:r>
      <w:r w:rsidR="00A033E4">
        <w:t xml:space="preserve"> adopted (at [172]) a similar analysis to that adopted by Keane CJ in the Full Court.  </w:t>
      </w:r>
      <w:r w:rsidR="00A033E4" w:rsidRPr="00647A2B">
        <w:t xml:space="preserve">Keane CJ said at </w:t>
      </w:r>
      <w:bookmarkStart w:id="67" w:name="_Hlk156558278"/>
      <w:proofErr w:type="spellStart"/>
      <w:r w:rsidR="00C254C5" w:rsidRPr="00647A2B">
        <w:rPr>
          <w:i/>
          <w:iCs/>
        </w:rPr>
        <w:t>Apotex</w:t>
      </w:r>
      <w:proofErr w:type="spellEnd"/>
      <w:r w:rsidR="00C254C5" w:rsidRPr="00647A2B">
        <w:rPr>
          <w:i/>
          <w:iCs/>
        </w:rPr>
        <w:t xml:space="preserve"> Pty Ltd v Sanofi-Aventis Australia Pty Ltd (No 2)</w:t>
      </w:r>
      <w:r w:rsidR="00C254C5" w:rsidRPr="00647A2B">
        <w:t xml:space="preserve"> </w:t>
      </w:r>
      <w:r w:rsidR="00A033E4" w:rsidRPr="00647A2B">
        <w:t xml:space="preserve">(2012) 204 FCR </w:t>
      </w:r>
      <w:r w:rsidR="00A033E4" w:rsidRPr="002B72AB">
        <w:t>494</w:t>
      </w:r>
      <w:r w:rsidR="00647A2B" w:rsidRPr="002B72AB">
        <w:t xml:space="preserve"> (“</w:t>
      </w:r>
      <w:r w:rsidR="00647A2B" w:rsidRPr="002B72AB">
        <w:rPr>
          <w:i/>
          <w:iCs/>
        </w:rPr>
        <w:t>Leflunomide FFC</w:t>
      </w:r>
      <w:r w:rsidR="00647A2B" w:rsidRPr="002B72AB">
        <w:t xml:space="preserve">”) </w:t>
      </w:r>
      <w:r w:rsidR="00A033E4" w:rsidRPr="002B72AB">
        <w:t>at [37]:</w:t>
      </w:r>
      <w:bookmarkEnd w:id="67"/>
    </w:p>
    <w:p w14:paraId="0971C927" w14:textId="27497921" w:rsidR="00A033E4" w:rsidRDefault="00BA3939" w:rsidP="00A033E4">
      <w:pPr>
        <w:pStyle w:val="Quote1"/>
        <w:spacing w:after="360"/>
      </w:pPr>
      <w:r>
        <w:t>…</w:t>
      </w:r>
      <w:r w:rsidR="00A033E4">
        <w:t xml:space="preserve">The claim is for a method of treatment of a human ailment. That method necessarily presupposes a deliberate exercise of diagnosis and prescription by a medical practitioner. The treatment or prevention of psoriasis </w:t>
      </w:r>
      <w:proofErr w:type="gramStart"/>
      <w:r w:rsidR="00A033E4">
        <w:t>by the use of</w:t>
      </w:r>
      <w:proofErr w:type="gramEnd"/>
      <w:r w:rsidR="00A033E4">
        <w:t xml:space="preserve"> the claimed method presupposes a diagnosis of psoriasis and the consequent prescription of the application of leflunomide. That this </w:t>
      </w:r>
      <w:proofErr w:type="gramStart"/>
      <w:r w:rsidR="00A033E4">
        <w:t>is so is</w:t>
      </w:r>
      <w:proofErr w:type="gramEnd"/>
      <w:r w:rsidR="00A033E4">
        <w:t xml:space="preserve"> hardly controversial: as is apparent from all the potential constructions of the patent advanced by the parties, the claim in the patent involves the application of leflunomide by a medical practitioner. </w:t>
      </w:r>
    </w:p>
    <w:p w14:paraId="6D3E8DDE" w14:textId="3F4FB9CE" w:rsidR="00A033E4" w:rsidRDefault="00284B88" w:rsidP="00284B88">
      <w:pPr>
        <w:pStyle w:val="ParaNumbering"/>
        <w:numPr>
          <w:ilvl w:val="0"/>
          <w:numId w:val="0"/>
        </w:numPr>
        <w:ind w:hanging="720"/>
      </w:pPr>
      <w:r>
        <w:rPr>
          <w:sz w:val="20"/>
        </w:rPr>
        <w:t>154</w:t>
      </w:r>
      <w:r>
        <w:rPr>
          <w:sz w:val="20"/>
        </w:rPr>
        <w:tab/>
      </w:r>
      <w:r w:rsidR="00A033E4">
        <w:t xml:space="preserve">With regard to Swiss-style claims, the Full Court in </w:t>
      </w:r>
      <w:r w:rsidR="00A033E4" w:rsidRPr="00D028A6">
        <w:rPr>
          <w:i/>
          <w:iCs/>
        </w:rPr>
        <w:t>Mylan Health Pty Ltd v Sun Pharma ANZ Pty Ltd</w:t>
      </w:r>
      <w:r w:rsidR="00A033E4">
        <w:t xml:space="preserve"> (2020) </w:t>
      </w:r>
      <w:r w:rsidR="008221B5">
        <w:t>279 FCR 354</w:t>
      </w:r>
      <w:r w:rsidR="00A033E4">
        <w:t xml:space="preserve"> (Middleton, </w:t>
      </w:r>
      <w:proofErr w:type="spellStart"/>
      <w:r w:rsidR="00A033E4">
        <w:t>Jagot</w:t>
      </w:r>
      <w:proofErr w:type="spellEnd"/>
      <w:r w:rsidR="00A033E4">
        <w:t xml:space="preserve">, Yates, Beach and </w:t>
      </w:r>
      <w:r w:rsidR="00A033E4" w:rsidRPr="00C06CC0">
        <w:t>Moshinsky</w:t>
      </w:r>
      <w:r w:rsidR="00A033E4">
        <w:t xml:space="preserve"> JJ) (“</w:t>
      </w:r>
      <w:proofErr w:type="gramStart"/>
      <w:r w:rsidR="00A033E4" w:rsidRPr="00D028A6">
        <w:rPr>
          <w:i/>
          <w:iCs/>
        </w:rPr>
        <w:t>Mylan</w:t>
      </w:r>
      <w:r w:rsidR="00213630">
        <w:rPr>
          <w:i/>
          <w:iCs/>
        </w:rPr>
        <w:t xml:space="preserve"> </w:t>
      </w:r>
      <w:r w:rsidR="00A033E4">
        <w:t>”</w:t>
      </w:r>
      <w:proofErr w:type="gramEnd"/>
      <w:r w:rsidR="00A033E4">
        <w:t>) also emphasised the importance of the therapeutic purpose for which the relevant medicament is to be manufactured.  Swiss-style claims are “purpose</w:t>
      </w:r>
      <w:r w:rsidR="008221B5">
        <w:t>-</w:t>
      </w:r>
      <w:r w:rsidR="00A033E4">
        <w:t xml:space="preserve">limited claims in the sense that </w:t>
      </w:r>
      <w:r w:rsidR="008221B5">
        <w:t xml:space="preserve">the </w:t>
      </w:r>
      <w:r w:rsidR="00A033E4">
        <w:t xml:space="preserve">medicament resulting from the method or process is characterised by the therapeutic purpose for which it is manufactured, as specified in the claim”: </w:t>
      </w:r>
      <w:r w:rsidR="00A033E4" w:rsidRPr="00D028A6">
        <w:rPr>
          <w:i/>
          <w:iCs/>
        </w:rPr>
        <w:t>Mylan</w:t>
      </w:r>
      <w:r w:rsidR="00A033E4">
        <w:t xml:space="preserve"> at [196].  The Full Court said at [197]:</w:t>
      </w:r>
    </w:p>
    <w:p w14:paraId="13D58067" w14:textId="77777777" w:rsidR="00A033E4" w:rsidRDefault="00A033E4" w:rsidP="00A033E4">
      <w:pPr>
        <w:pStyle w:val="Quote1"/>
        <w:spacing w:after="360"/>
      </w:pPr>
      <w:r>
        <w:t xml:space="preserve">The specification of a therapeutic purpose imposes an important limitation on the scope of the claim. In theory, it is this limitation which supports the novelty, and hence the patentability, of the invention. Without this limitation, the claim would be invalid because its scope would be broadened to include old subject matter (bearing in mind that Swiss type claims are directed to methods or processes whose products are for second or later therapeutic uses). It is appropriate, therefore, to consider this purpose as one that confines the use of the method or process to the achievement of one end and one end only — a medicament for the specified therapeutic </w:t>
      </w:r>
      <w:proofErr w:type="gramStart"/>
      <w:r>
        <w:t>purpose;</w:t>
      </w:r>
      <w:proofErr w:type="gramEnd"/>
      <w:r>
        <w:t xml:space="preserve"> not a medicament for any other therapeutic purpose. Put another way, a Swiss </w:t>
      </w:r>
      <w:proofErr w:type="gramStart"/>
      <w:r>
        <w:t>type</w:t>
      </w:r>
      <w:proofErr w:type="gramEnd"/>
      <w:r>
        <w:t xml:space="preserve"> claim does not claim the invention in terms of a medicament that is useful for, or can be used for, the specified therapeutic purpose and other therapeutic purposes. In order to support its patentability, and preserve its validity, the invention, as claimed through a Swiss </w:t>
      </w:r>
      <w:proofErr w:type="gramStart"/>
      <w:r>
        <w:t>type</w:t>
      </w:r>
      <w:proofErr w:type="gramEnd"/>
      <w:r>
        <w:t xml:space="preserve"> claim, is necessarily more limited in scope. </w:t>
      </w:r>
    </w:p>
    <w:p w14:paraId="7CA721BB" w14:textId="04EE26B6" w:rsidR="003156D9" w:rsidRDefault="00284B88" w:rsidP="00284B88">
      <w:pPr>
        <w:pStyle w:val="ParaNumbering"/>
        <w:numPr>
          <w:ilvl w:val="0"/>
          <w:numId w:val="0"/>
        </w:numPr>
        <w:ind w:hanging="720"/>
      </w:pPr>
      <w:r>
        <w:rPr>
          <w:sz w:val="20"/>
        </w:rPr>
        <w:t>155</w:t>
      </w:r>
      <w:r>
        <w:rPr>
          <w:sz w:val="20"/>
        </w:rPr>
        <w:tab/>
      </w:r>
      <w:r w:rsidR="003156D9">
        <w:t xml:space="preserve">Accordingly, in construing both Swiss-style claims and method of treatment claims for a second medical use, it is necessary to have close regard to the purpose of the relevant treatment as specified in the claim as the specificity with which the purpose is defined may have significant implications for both validity and infringement.  </w:t>
      </w:r>
    </w:p>
    <w:p w14:paraId="00ABA18D" w14:textId="6CA4AF83" w:rsidR="00A033E4" w:rsidRDefault="00284B88" w:rsidP="00284B88">
      <w:pPr>
        <w:pStyle w:val="ParaNumbering"/>
        <w:numPr>
          <w:ilvl w:val="0"/>
          <w:numId w:val="0"/>
        </w:numPr>
        <w:ind w:hanging="720"/>
      </w:pPr>
      <w:r>
        <w:rPr>
          <w:sz w:val="20"/>
        </w:rPr>
        <w:t>156</w:t>
      </w:r>
      <w:r>
        <w:rPr>
          <w:sz w:val="20"/>
        </w:rPr>
        <w:tab/>
      </w:r>
      <w:r w:rsidR="00A033E4">
        <w:t>The respondents contend that the claims of the Patent are invalid on the ground that they lack clarity</w:t>
      </w:r>
      <w:r w:rsidR="004B4E8A">
        <w:t xml:space="preserve">, and therefore do not </w:t>
      </w:r>
      <w:r w:rsidR="00F87DD9">
        <w:t>comply with</w:t>
      </w:r>
      <w:r w:rsidR="00A033E4">
        <w:t xml:space="preserve"> s 40(3) of the Act.  In </w:t>
      </w:r>
      <w:r w:rsidR="00A033E4" w:rsidRPr="00EB2F32">
        <w:rPr>
          <w:i/>
        </w:rPr>
        <w:t>Novozymes A/S v Danisco A/S</w:t>
      </w:r>
      <w:r w:rsidR="00A033E4">
        <w:t xml:space="preserve"> (2013) </w:t>
      </w:r>
      <w:r w:rsidR="00A033E4" w:rsidRPr="00EB2F32">
        <w:t>99 IPR 417</w:t>
      </w:r>
      <w:r w:rsidR="00A033E4">
        <w:t xml:space="preserve"> Jessup J (which whom Greenwood and Yates JJ agreed) said at [93]:</w:t>
      </w:r>
    </w:p>
    <w:p w14:paraId="53613F31" w14:textId="77777777" w:rsidR="00A033E4" w:rsidRDefault="00A033E4" w:rsidP="00A033E4">
      <w:pPr>
        <w:pStyle w:val="Quote1"/>
        <w:ind w:left="1440" w:hanging="703"/>
      </w:pPr>
      <w:r>
        <w:t>[93]</w:t>
      </w:r>
      <w:r>
        <w:tab/>
        <w:t xml:space="preserve">The problem of locating the dividing line which separates a claim which is bad for want of clarity from a claim which, though troublesome in its construction, is sufficiently clear to be valid, is scarcely less difficult than the problem of construction itself. In the present case, both sides have been able to draw upon general statements in the cases which provide some support for the opposite positions which they take. For my own part, I would find it sufficient for present purposes to refer to </w:t>
      </w:r>
      <w:r w:rsidRPr="00B82C2C">
        <w:rPr>
          <w:i/>
        </w:rPr>
        <w:t>Welch Perrin &amp; Co Pty Ltd v Worrel</w:t>
      </w:r>
      <w:r>
        <w:t xml:space="preserve"> (1961) 106 CLR 588, in which the High Court said (at 610): </w:t>
      </w:r>
    </w:p>
    <w:p w14:paraId="54C211A5" w14:textId="77777777" w:rsidR="00A033E4" w:rsidRDefault="00A033E4" w:rsidP="00A033E4">
      <w:pPr>
        <w:pStyle w:val="Quote2"/>
        <w:spacing w:after="360"/>
        <w:ind w:left="2160" w:hanging="720"/>
      </w:pPr>
      <w:r>
        <w:tab/>
        <w:t xml:space="preserve">If it is impossible to ascertain what the invention is from a fair reading of the </w:t>
      </w:r>
      <w:proofErr w:type="gramStart"/>
      <w:r>
        <w:t>specification as a whole, that</w:t>
      </w:r>
      <w:proofErr w:type="gramEnd"/>
      <w:r>
        <w:t xml:space="preserve">, of course, is an end of the matter. But this objection is not established by reading the specification in the abstract. It must be construed in the light of the common knowledge in the art before the priority date. The general principles governing the construction of specifications are well known, and no lengthy reference to them is necessary. It is, however, fitting that we remind ourselves of the criterion to be applied when it is said that a specification is ambiguous. For, as the Chief Justice pointed out in </w:t>
      </w:r>
      <w:r w:rsidRPr="00B82C2C">
        <w:rPr>
          <w:i/>
        </w:rPr>
        <w:t>Martin v Scribal</w:t>
      </w:r>
      <w:r>
        <w:t xml:space="preserve"> (1954) 92 CLR 17 at 59, referring to Lord Parker’s remarks in </w:t>
      </w:r>
      <w:r w:rsidRPr="00B82C2C">
        <w:rPr>
          <w:i/>
        </w:rPr>
        <w:t xml:space="preserve">National Colour </w:t>
      </w:r>
      <w:proofErr w:type="spellStart"/>
      <w:r w:rsidRPr="00B82C2C">
        <w:rPr>
          <w:i/>
        </w:rPr>
        <w:t>Kinematograph</w:t>
      </w:r>
      <w:proofErr w:type="spellEnd"/>
      <w:r w:rsidRPr="00B82C2C">
        <w:rPr>
          <w:i/>
        </w:rPr>
        <w:t xml:space="preserve"> Co Ltd v </w:t>
      </w:r>
      <w:proofErr w:type="spellStart"/>
      <w:r w:rsidRPr="00B82C2C">
        <w:rPr>
          <w:i/>
        </w:rPr>
        <w:t>Bioschemes</w:t>
      </w:r>
      <w:proofErr w:type="spellEnd"/>
      <w:r w:rsidRPr="00B82C2C">
        <w:rPr>
          <w:i/>
        </w:rPr>
        <w:t xml:space="preserve"> Ltd</w:t>
      </w:r>
      <w:r>
        <w:t xml:space="preserve"> (1915) 32 RPC 256, we are not construing a written instrument operating </w:t>
      </w:r>
      <w:r w:rsidRPr="001B541B">
        <w:rPr>
          <w:i/>
        </w:rPr>
        <w:t>inter partes</w:t>
      </w:r>
      <w:r>
        <w:t xml:space="preserve">, but a public instrument which must, if it is to be valid, define a monopoly in such a way that it is not reasonably capable of being misunderstood. Nevertheless, it is to be remembered that any purely verbal or grammatical question that can be resolved according to ordinary rules for the construction of written documents, does not, once it has been resolved, leave uncertain the ambit of the monopoly claimed (see </w:t>
      </w:r>
      <w:r w:rsidRPr="00B82C2C">
        <w:rPr>
          <w:i/>
        </w:rPr>
        <w:t>Kauzal v Lee</w:t>
      </w:r>
      <w:r>
        <w:t xml:space="preserve"> (1936) 58 CLR 670 at 685). </w:t>
      </w:r>
    </w:p>
    <w:p w14:paraId="342BB9E3" w14:textId="6D8D9BF3" w:rsidR="00A033E4" w:rsidRDefault="00284B88" w:rsidP="00284B88">
      <w:pPr>
        <w:pStyle w:val="ParaNumbering"/>
        <w:numPr>
          <w:ilvl w:val="0"/>
          <w:numId w:val="0"/>
        </w:numPr>
        <w:ind w:hanging="720"/>
      </w:pPr>
      <w:r>
        <w:rPr>
          <w:sz w:val="20"/>
        </w:rPr>
        <w:t>157</w:t>
      </w:r>
      <w:r>
        <w:rPr>
          <w:sz w:val="20"/>
        </w:rPr>
        <w:tab/>
      </w:r>
      <w:r w:rsidR="00A033E4">
        <w:t xml:space="preserve">I also refer to </w:t>
      </w:r>
      <w:proofErr w:type="spellStart"/>
      <w:r w:rsidR="00A033E4">
        <w:t>Aick</w:t>
      </w:r>
      <w:r w:rsidR="009341DC">
        <w:t>i</w:t>
      </w:r>
      <w:r w:rsidR="00A033E4">
        <w:t>n</w:t>
      </w:r>
      <w:proofErr w:type="spellEnd"/>
      <w:r w:rsidR="00A033E4">
        <w:t xml:space="preserve"> J’s well-known statement in </w:t>
      </w:r>
      <w:r w:rsidR="004F1CD7">
        <w:rPr>
          <w:i/>
          <w:iCs/>
        </w:rPr>
        <w:t>3M</w:t>
      </w:r>
      <w:r w:rsidR="00A033E4" w:rsidRPr="00D028A6">
        <w:rPr>
          <w:i/>
          <w:iCs/>
        </w:rPr>
        <w:t xml:space="preserve"> </w:t>
      </w:r>
      <w:r w:rsidR="00A033E4">
        <w:t>where his Honour observed at 274: “Lack of precise definition in claims is not fatal to their validity so long as they provide a workable standard suitable to the intended use …”.</w:t>
      </w:r>
    </w:p>
    <w:p w14:paraId="0C87163B" w14:textId="77777777" w:rsidR="00A033E4" w:rsidRDefault="00A033E4" w:rsidP="00A033E4">
      <w:pPr>
        <w:pStyle w:val="Heading2"/>
      </w:pPr>
      <w:bookmarkStart w:id="68" w:name="_Ref159510271"/>
      <w:r>
        <w:t>Primary Insomnia</w:t>
      </w:r>
      <w:bookmarkEnd w:id="68"/>
    </w:p>
    <w:p w14:paraId="5924A743" w14:textId="2104AD02" w:rsidR="00CC07E3" w:rsidRPr="00CC07E3" w:rsidRDefault="00CC07E3" w:rsidP="00647A2B">
      <w:pPr>
        <w:pStyle w:val="Heading3"/>
      </w:pPr>
      <w:bookmarkStart w:id="69" w:name="_Ref163809587"/>
      <w:r>
        <w:t>Primary insomnia in the DSM-IV</w:t>
      </w:r>
      <w:bookmarkEnd w:id="69"/>
    </w:p>
    <w:p w14:paraId="356C83F7" w14:textId="535B3859" w:rsidR="00A033E4" w:rsidRDefault="00284B88" w:rsidP="00284B88">
      <w:pPr>
        <w:pStyle w:val="ParaNumbering"/>
        <w:numPr>
          <w:ilvl w:val="0"/>
          <w:numId w:val="0"/>
        </w:numPr>
        <w:ind w:hanging="720"/>
      </w:pPr>
      <w:r>
        <w:rPr>
          <w:sz w:val="20"/>
        </w:rPr>
        <w:t>158</w:t>
      </w:r>
      <w:r>
        <w:rPr>
          <w:sz w:val="20"/>
        </w:rPr>
        <w:tab/>
      </w:r>
      <w:proofErr w:type="gramStart"/>
      <w:r w:rsidR="00CC07E3">
        <w:t>I</w:t>
      </w:r>
      <w:r w:rsidR="00937753">
        <w:t xml:space="preserve">t is </w:t>
      </w:r>
      <w:r w:rsidR="00A033E4">
        <w:t>clear that the</w:t>
      </w:r>
      <w:proofErr w:type="gramEnd"/>
      <w:r w:rsidR="00A033E4">
        <w:t xml:space="preserve"> term primary insomnia</w:t>
      </w:r>
      <w:r w:rsidR="00937753">
        <w:t>,</w:t>
      </w:r>
      <w:r w:rsidR="00A033E4">
        <w:t xml:space="preserve"> as used in the claims</w:t>
      </w:r>
      <w:r w:rsidR="00937753">
        <w:t>,</w:t>
      </w:r>
      <w:r w:rsidR="00A033E4">
        <w:t xml:space="preserve"> refers to the condition defined in DSM-IV.  That view of the claims is confirmed by the reference to “non-restorative sleep” (</w:t>
      </w:r>
      <w:r w:rsidR="00F87DD9">
        <w:t xml:space="preserve">or </w:t>
      </w:r>
      <w:r w:rsidR="00FB7B22">
        <w:t>“</w:t>
      </w:r>
      <w:r w:rsidR="00A033E4">
        <w:t>NRS</w:t>
      </w:r>
      <w:r w:rsidR="00FB7B22">
        <w:t>”</w:t>
      </w:r>
      <w:r w:rsidR="00A033E4">
        <w:t xml:space="preserve">) which features in both the DSM-IV definition of primary insomnia and the claims.  The claim language both in its reference to primary insomnia and </w:t>
      </w:r>
      <w:r w:rsidR="00FB7B22">
        <w:t>non-</w:t>
      </w:r>
      <w:r w:rsidR="00A033E4">
        <w:t xml:space="preserve">restorative sleep is drawing on the diagnostic criterion for primary insomnia in DSM-IV.  </w:t>
      </w:r>
    </w:p>
    <w:p w14:paraId="1B7E49BD" w14:textId="7CF4B89C" w:rsidR="00FB7B22" w:rsidRDefault="00284B88" w:rsidP="00284B88">
      <w:pPr>
        <w:pStyle w:val="ParaNumbering"/>
        <w:numPr>
          <w:ilvl w:val="0"/>
          <w:numId w:val="0"/>
        </w:numPr>
        <w:ind w:hanging="720"/>
      </w:pPr>
      <w:r>
        <w:rPr>
          <w:sz w:val="20"/>
        </w:rPr>
        <w:t>159</w:t>
      </w:r>
      <w:r>
        <w:rPr>
          <w:sz w:val="20"/>
        </w:rPr>
        <w:tab/>
      </w:r>
      <w:r w:rsidR="00FB7B22">
        <w:t xml:space="preserve">Each of the experts, in JER 1, also agreed that the patent defines primary insomnia according to the DSM-IV criteria.  </w:t>
      </w:r>
      <w:r w:rsidR="00F87DD9">
        <w:t xml:space="preserve"> </w:t>
      </w:r>
      <w:proofErr w:type="spellStart"/>
      <w:r w:rsidR="00F87DD9">
        <w:t>Neurim</w:t>
      </w:r>
      <w:proofErr w:type="spellEnd"/>
      <w:r w:rsidR="00F87DD9">
        <w:t xml:space="preserve"> </w:t>
      </w:r>
      <w:r w:rsidR="00FB7B22">
        <w:t xml:space="preserve">referred to this agreement in its written submissions, and the respondents also submitted that Patent “clearly intends” that primary insomnia in the claims refers to primary insomnia as defined in DSM-IV.  </w:t>
      </w:r>
    </w:p>
    <w:p w14:paraId="1F0F6CDB" w14:textId="5EF520B5" w:rsidR="00A033E4" w:rsidRDefault="00284B88" w:rsidP="00284B88">
      <w:pPr>
        <w:pStyle w:val="ParaNumbering"/>
        <w:numPr>
          <w:ilvl w:val="0"/>
          <w:numId w:val="0"/>
        </w:numPr>
        <w:ind w:hanging="720"/>
      </w:pPr>
      <w:r>
        <w:rPr>
          <w:sz w:val="20"/>
        </w:rPr>
        <w:t>160</w:t>
      </w:r>
      <w:r>
        <w:rPr>
          <w:sz w:val="20"/>
        </w:rPr>
        <w:tab/>
      </w:r>
      <w:r w:rsidR="00FB7B22">
        <w:t xml:space="preserve">As to how the term “primary insomnia” is understood within the DSM-IV, </w:t>
      </w:r>
      <w:r w:rsidR="00A033E4">
        <w:t xml:space="preserve">I have previously referred to what DSM-IV refers to as the diagnostic features of primary insomnia of which there are five (Criteria A, B, C, D and E).  </w:t>
      </w:r>
      <w:r w:rsidR="00FB7B22">
        <w:t xml:space="preserve">The relevant extract </w:t>
      </w:r>
      <w:r w:rsidR="00BA672D">
        <w:t xml:space="preserve">from </w:t>
      </w:r>
      <w:r w:rsidR="00FB7B22">
        <w:t xml:space="preserve">DSM-IV is set out above. </w:t>
      </w:r>
    </w:p>
    <w:p w14:paraId="7D6920F6" w14:textId="0F094568" w:rsidR="00CC07E3" w:rsidRDefault="00CC07E3" w:rsidP="00BA672D">
      <w:pPr>
        <w:pStyle w:val="Heading3"/>
      </w:pPr>
      <w:bookmarkStart w:id="70" w:name="_Ref163809588"/>
      <w:r>
        <w:t>Equivalence to nonorganic insomnia according to the ICD-10</w:t>
      </w:r>
      <w:bookmarkEnd w:id="70"/>
    </w:p>
    <w:p w14:paraId="5890D720" w14:textId="1C46B0B0" w:rsidR="00E92CE1" w:rsidRPr="00460A84" w:rsidRDefault="00284B88" w:rsidP="00284B88">
      <w:pPr>
        <w:pStyle w:val="ParaNumbering"/>
        <w:numPr>
          <w:ilvl w:val="0"/>
          <w:numId w:val="0"/>
        </w:numPr>
        <w:tabs>
          <w:tab w:val="left" w:pos="851"/>
        </w:tabs>
        <w:ind w:hanging="720"/>
      </w:pPr>
      <w:r w:rsidRPr="00460A84">
        <w:rPr>
          <w:sz w:val="20"/>
        </w:rPr>
        <w:t>161</w:t>
      </w:r>
      <w:r w:rsidRPr="00460A84">
        <w:rPr>
          <w:sz w:val="20"/>
        </w:rPr>
        <w:tab/>
      </w:r>
      <w:r w:rsidR="00A033E4" w:rsidRPr="00460A84">
        <w:t xml:space="preserve">ICD-10 does not refer to primary insomnia but instead uses the term “nonorganic insomnia” to refer to “a condition of unsatisfactory quantity and/or quality of sleep which persists for a considerable period of time” (F51.0).  </w:t>
      </w:r>
      <w:r w:rsidR="00E273C0" w:rsidRPr="00460A84">
        <w:t xml:space="preserve">Each of the experts in JER 1, except for Professor </w:t>
      </w:r>
      <w:proofErr w:type="spellStart"/>
      <w:r w:rsidR="00E273C0" w:rsidRPr="00460A84">
        <w:t>Glozier</w:t>
      </w:r>
      <w:proofErr w:type="spellEnd"/>
      <w:r w:rsidR="00E273C0" w:rsidRPr="00460A84">
        <w:t>, agreed that primary insomnia as in the DSM-IV was equivalent to nonorganic insomnia according to the ICD-10</w:t>
      </w:r>
      <w:r w:rsidR="00E92CE1" w:rsidRPr="00460A84">
        <w:t xml:space="preserve"> as at the </w:t>
      </w:r>
      <w:r w:rsidR="00E0280B">
        <w:t>p</w:t>
      </w:r>
      <w:r w:rsidR="00E92CE1" w:rsidRPr="00460A84">
        <w:t xml:space="preserve">riority </w:t>
      </w:r>
      <w:r w:rsidR="00E0280B">
        <w:t>d</w:t>
      </w:r>
      <w:r w:rsidR="00E92CE1" w:rsidRPr="00460A84">
        <w:t xml:space="preserve">ate. </w:t>
      </w:r>
      <w:r w:rsidR="00ED70A8" w:rsidRPr="00460A84">
        <w:t xml:space="preserve"> Professor </w:t>
      </w:r>
      <w:proofErr w:type="spellStart"/>
      <w:r w:rsidR="00ED70A8" w:rsidRPr="00460A84">
        <w:t>Glozier</w:t>
      </w:r>
      <w:proofErr w:type="spellEnd"/>
      <w:r w:rsidR="00ED70A8" w:rsidRPr="00460A84">
        <w:t xml:space="preserve"> noted that although primary insomnia and nonorganic insomnia are “very similar”, they are not </w:t>
      </w:r>
      <w:proofErr w:type="gramStart"/>
      <w:r w:rsidR="00ED70A8" w:rsidRPr="00460A84">
        <w:t>exactly the same</w:t>
      </w:r>
      <w:proofErr w:type="gramEnd"/>
      <w:r w:rsidR="00ED70A8" w:rsidRPr="00460A84">
        <w:t xml:space="preserve">.  </w:t>
      </w:r>
    </w:p>
    <w:p w14:paraId="2DCFC408" w14:textId="2495A77A" w:rsidR="00A033E4" w:rsidRDefault="00284B88" w:rsidP="00284B88">
      <w:pPr>
        <w:pStyle w:val="ParaNumbering"/>
        <w:numPr>
          <w:ilvl w:val="0"/>
          <w:numId w:val="0"/>
        </w:numPr>
        <w:tabs>
          <w:tab w:val="left" w:pos="851"/>
        </w:tabs>
        <w:ind w:hanging="720"/>
      </w:pPr>
      <w:r>
        <w:rPr>
          <w:sz w:val="20"/>
        </w:rPr>
        <w:t>162</w:t>
      </w:r>
      <w:r>
        <w:rPr>
          <w:sz w:val="20"/>
        </w:rPr>
        <w:tab/>
      </w:r>
      <w:r w:rsidR="00A033E4">
        <w:t xml:space="preserve">The diagnostic guidelines included in ICD-10 identify what are referred to as four essential clinical features of nonorganic insomnia.  The first requires that “the complaint is either of difficulty falling asleep or maintaining sleep, or a poor quality </w:t>
      </w:r>
      <w:r w:rsidR="00E92CE1">
        <w:t xml:space="preserve">of </w:t>
      </w:r>
      <w:r w:rsidR="00A033E4">
        <w:t>sleep”</w:t>
      </w:r>
      <w:r w:rsidR="00A033E4" w:rsidRPr="00960E26">
        <w:t xml:space="preserve"> </w:t>
      </w:r>
      <w:r w:rsidR="00A033E4">
        <w:t>(Criterion A).  The second requires that the sleep disturbance must occur at least three times a week for at least one month (Criterion B). The third requires that it is accompanied by a “preoccupation with the sleeplessness and excessive concern over its consequences at night and during the day” (Criterion C).</w:t>
      </w:r>
      <w:r w:rsidR="00E92CE1">
        <w:t xml:space="preserve">  </w:t>
      </w:r>
      <w:r w:rsidR="00A033E4">
        <w:t>The fourth requires that “the unsatisfactory quantity and/or quality of sleep either causes marked distress or interferes with ordinary activities in daily living</w:t>
      </w:r>
      <w:r w:rsidR="00A033E4" w:rsidRPr="00D570F3">
        <w:t>” (</w:t>
      </w:r>
      <w:r w:rsidR="00D570F3">
        <w:t>Criter</w:t>
      </w:r>
      <w:r w:rsidR="00A033E4" w:rsidRPr="00D570F3">
        <w:t xml:space="preserve">ion D). </w:t>
      </w:r>
      <w:r w:rsidR="00A033E4">
        <w:t xml:space="preserve">  </w:t>
      </w:r>
      <w:r w:rsidR="00E92CE1">
        <w:t xml:space="preserve"> Drs Behi and Krapivensky also equated “non-restorative sleep” in DSM-IV to “</w:t>
      </w:r>
      <w:proofErr w:type="gramStart"/>
      <w:r w:rsidR="00E92CE1">
        <w:t>poor  quality</w:t>
      </w:r>
      <w:proofErr w:type="gramEnd"/>
      <w:r w:rsidR="00E92CE1">
        <w:t xml:space="preserve"> sleep” in ICD-10, as at the </w:t>
      </w:r>
      <w:r w:rsidR="00E0280B">
        <w:t>p</w:t>
      </w:r>
      <w:r w:rsidR="00E92CE1">
        <w:t xml:space="preserve">riority </w:t>
      </w:r>
      <w:r w:rsidR="00E0280B">
        <w:t>d</w:t>
      </w:r>
      <w:r w:rsidR="00E92CE1">
        <w:t xml:space="preserve">ate. </w:t>
      </w:r>
    </w:p>
    <w:p w14:paraId="16A042C5" w14:textId="154F7705" w:rsidR="00A033E4" w:rsidRDefault="00284B88" w:rsidP="00284B88">
      <w:pPr>
        <w:pStyle w:val="ParaNumbering"/>
        <w:numPr>
          <w:ilvl w:val="0"/>
          <w:numId w:val="0"/>
        </w:numPr>
        <w:ind w:hanging="720"/>
      </w:pPr>
      <w:r>
        <w:rPr>
          <w:sz w:val="20"/>
        </w:rPr>
        <w:t>163</w:t>
      </w:r>
      <w:r>
        <w:rPr>
          <w:sz w:val="20"/>
        </w:rPr>
        <w:tab/>
      </w:r>
      <w:r w:rsidR="00ED70A8">
        <w:t xml:space="preserve">In my view, Professor </w:t>
      </w:r>
      <w:proofErr w:type="spellStart"/>
      <w:r w:rsidR="00ED70A8">
        <w:t>Glozier</w:t>
      </w:r>
      <w:proofErr w:type="spellEnd"/>
      <w:r w:rsidR="00ED70A8">
        <w:t xml:space="preserve"> is correct that the diagnosis of primary insomnia in the DSM-IV, and nonorganic insomnia in the ICD-10, are not </w:t>
      </w:r>
      <w:r w:rsidR="00BA672D">
        <w:t xml:space="preserve">precisely </w:t>
      </w:r>
      <w:r w:rsidR="00ED70A8">
        <w:t xml:space="preserve">the same.  </w:t>
      </w:r>
      <w:r w:rsidR="00BA672D">
        <w:t xml:space="preserve">Some of </w:t>
      </w:r>
      <w:r w:rsidR="00ED70A8">
        <w:t xml:space="preserve">the diagnostic criteria in ICD-10 (e.g., that </w:t>
      </w:r>
      <w:r w:rsidR="00B32A19">
        <w:t xml:space="preserve">the </w:t>
      </w:r>
      <w:r w:rsidR="00ED70A8">
        <w:t xml:space="preserve">sleep disturbance occur at least three times per week) are not replicated in the DSM-IV diagnostic criteria for primary insomnia.  </w:t>
      </w:r>
      <w:r w:rsidR="00A033E4">
        <w:t xml:space="preserve">I </w:t>
      </w:r>
      <w:r w:rsidR="00F3023D">
        <w:t xml:space="preserve">nevertheless </w:t>
      </w:r>
      <w:r w:rsidR="00A033E4">
        <w:t>accept that the diagnosis of primary insomnia under DSM-IV and nonorganic insomnia under ICD-10 are very similar</w:t>
      </w:r>
      <w:r w:rsidR="00ED70A8">
        <w:t xml:space="preserve">. </w:t>
      </w:r>
    </w:p>
    <w:p w14:paraId="13FFE9D0" w14:textId="1D7FDA12" w:rsidR="00CC07E3" w:rsidRDefault="00C54BF1" w:rsidP="00BC41B1">
      <w:pPr>
        <w:pStyle w:val="Heading3"/>
      </w:pPr>
      <w:bookmarkStart w:id="71" w:name="_Ref163809589"/>
      <w:r>
        <w:t>Post JER Conduct</w:t>
      </w:r>
      <w:bookmarkEnd w:id="71"/>
    </w:p>
    <w:p w14:paraId="093D9663" w14:textId="37F035DF" w:rsidR="00C54BF1" w:rsidRDefault="00284B88" w:rsidP="00284B88">
      <w:pPr>
        <w:pStyle w:val="ParaNumbering"/>
        <w:numPr>
          <w:ilvl w:val="0"/>
          <w:numId w:val="0"/>
        </w:numPr>
        <w:ind w:hanging="720"/>
      </w:pPr>
      <w:r>
        <w:rPr>
          <w:sz w:val="20"/>
        </w:rPr>
        <w:t>164</w:t>
      </w:r>
      <w:r>
        <w:rPr>
          <w:sz w:val="20"/>
        </w:rPr>
        <w:tab/>
      </w:r>
      <w:r w:rsidR="00A033E4">
        <w:t xml:space="preserve">Professor Wheatley was heavily criticised in </w:t>
      </w:r>
      <w:proofErr w:type="spellStart"/>
      <w:r w:rsidR="00A033E4">
        <w:t>Neurim’s</w:t>
      </w:r>
      <w:proofErr w:type="spellEnd"/>
      <w:r w:rsidR="00A033E4">
        <w:t xml:space="preserve"> submissions</w:t>
      </w:r>
      <w:r w:rsidR="00ED70A8">
        <w:t xml:space="preserve"> </w:t>
      </w:r>
      <w:r w:rsidR="00ED70A8" w:rsidRPr="004C4DB8">
        <w:t xml:space="preserve">for </w:t>
      </w:r>
      <w:r w:rsidR="00C54BF1" w:rsidRPr="004C4DB8">
        <w:t>resiling</w:t>
      </w:r>
      <w:r w:rsidR="00C54BF1">
        <w:t xml:space="preserve"> from his answers in JER 1 </w:t>
      </w:r>
      <w:r w:rsidR="00BA672D">
        <w:t>in</w:t>
      </w:r>
      <w:r w:rsidR="00C54BF1">
        <w:t xml:space="preserve"> Wheatley 4</w:t>
      </w:r>
      <w:r w:rsidR="00BC41B1">
        <w:t xml:space="preserve"> (made after JER 1)</w:t>
      </w:r>
      <w:r w:rsidR="00C54BF1">
        <w:t xml:space="preserve">, including in relation to the meaning of non-restorative sleep in DSM-IV and </w:t>
      </w:r>
      <w:proofErr w:type="gramStart"/>
      <w:r w:rsidR="00C54BF1">
        <w:t>poor quality sleep in</w:t>
      </w:r>
      <w:proofErr w:type="gramEnd"/>
      <w:r w:rsidR="00C54BF1">
        <w:t xml:space="preserve"> ICD-10.  </w:t>
      </w:r>
      <w:r w:rsidR="00A033E4">
        <w:t xml:space="preserve">He was cross-examined on the issue at some length.  </w:t>
      </w:r>
    </w:p>
    <w:p w14:paraId="1D2E4D92" w14:textId="2D7D3893" w:rsidR="00A033E4" w:rsidRDefault="00284B88" w:rsidP="00284B88">
      <w:pPr>
        <w:pStyle w:val="ParaNumbering"/>
        <w:numPr>
          <w:ilvl w:val="0"/>
          <w:numId w:val="0"/>
        </w:numPr>
        <w:ind w:hanging="720"/>
      </w:pPr>
      <w:r>
        <w:rPr>
          <w:sz w:val="20"/>
        </w:rPr>
        <w:t>165</w:t>
      </w:r>
      <w:r>
        <w:rPr>
          <w:sz w:val="20"/>
        </w:rPr>
        <w:tab/>
      </w:r>
      <w:r w:rsidR="00A033E4">
        <w:t xml:space="preserve">I accept </w:t>
      </w:r>
      <w:r w:rsidR="004C4DB8">
        <w:t xml:space="preserve">Professor Wheatley’s evidence </w:t>
      </w:r>
      <w:r w:rsidR="00A033E4">
        <w:t xml:space="preserve">that he misunderstood the </w:t>
      </w:r>
      <w:r w:rsidR="004C4DB8">
        <w:t xml:space="preserve">JER </w:t>
      </w:r>
      <w:r w:rsidR="00A033E4">
        <w:t>process</w:t>
      </w:r>
      <w:r w:rsidR="00F81502">
        <w:t xml:space="preserve">, </w:t>
      </w:r>
      <w:r w:rsidR="004C4DB8">
        <w:t>and mistakenly deferred</w:t>
      </w:r>
      <w:r w:rsidR="00A033E4">
        <w:t xml:space="preserve"> to the opinion of the other experts who he considered were more familiar than him with DSM-IV and ICD-10 diagnostic </w:t>
      </w:r>
      <w:proofErr w:type="gramStart"/>
      <w:r w:rsidR="00A033E4">
        <w:t>criteria</w:t>
      </w:r>
      <w:r w:rsidR="00BC41B1">
        <w:t>,</w:t>
      </w:r>
      <w:r w:rsidR="00F81502">
        <w:t xml:space="preserve"> and</w:t>
      </w:r>
      <w:proofErr w:type="gramEnd"/>
      <w:r w:rsidR="00F81502">
        <w:t xml:space="preserve"> sought to assimilate his answers with theirs</w:t>
      </w:r>
      <w:r w:rsidR="00A033E4">
        <w:t xml:space="preserve">.  </w:t>
      </w:r>
      <w:r w:rsidR="009F30C4">
        <w:t>With respect to key issues of construction, the experts were asked how,</w:t>
      </w:r>
      <w:r w:rsidR="00B32A19">
        <w:t xml:space="preserve"> </w:t>
      </w:r>
      <w:r w:rsidR="00A033E4">
        <w:t xml:space="preserve">as </w:t>
      </w:r>
      <w:proofErr w:type="gramStart"/>
      <w:r w:rsidR="00A033E4">
        <w:t>at</w:t>
      </w:r>
      <w:proofErr w:type="gramEnd"/>
      <w:r w:rsidR="00A033E4">
        <w:t xml:space="preserve"> August 2001, persons skilled in the art would understand the expressions “primary insomnia” and “non-restorative sleep”.  Professor Wheatley had recorded in affidavit evidence filed before the expert conference that he was not familiar with the term “non-restorative sleep” at the priority date and that he was not familiar with the diagnostic criteria for primary insomnia in DSM-IV.  Not only did </w:t>
      </w:r>
      <w:proofErr w:type="spellStart"/>
      <w:r w:rsidR="00A033E4">
        <w:t>Neurim</w:t>
      </w:r>
      <w:proofErr w:type="spellEnd"/>
      <w:r w:rsidR="00A033E4">
        <w:t xml:space="preserve"> accept that evidence, </w:t>
      </w:r>
      <w:r w:rsidR="0026658C">
        <w:t>but it was also</w:t>
      </w:r>
      <w:r w:rsidR="00A033E4">
        <w:t xml:space="preserve"> central to </w:t>
      </w:r>
      <w:proofErr w:type="spellStart"/>
      <w:r w:rsidR="00A033E4">
        <w:t>Neurim’s</w:t>
      </w:r>
      <w:proofErr w:type="spellEnd"/>
      <w:r w:rsidR="00A033E4">
        <w:t xml:space="preserve"> submissions that Professor Wheatley was not a person skilled in the art.  </w:t>
      </w:r>
    </w:p>
    <w:p w14:paraId="146290E4" w14:textId="3A494E33" w:rsidR="00A033E4" w:rsidRDefault="00A033E4" w:rsidP="00A033E4">
      <w:pPr>
        <w:pStyle w:val="Heading2"/>
      </w:pPr>
      <w:bookmarkStart w:id="72" w:name="_Ref159510272"/>
      <w:bookmarkStart w:id="73" w:name="_Hlk161323975"/>
      <w:r>
        <w:t>Non-</w:t>
      </w:r>
      <w:r w:rsidR="00B36B80">
        <w:t>R</w:t>
      </w:r>
      <w:r>
        <w:t xml:space="preserve">estorative </w:t>
      </w:r>
      <w:r w:rsidR="00B36B80">
        <w:t>S</w:t>
      </w:r>
      <w:r>
        <w:t>leep</w:t>
      </w:r>
      <w:bookmarkEnd w:id="72"/>
    </w:p>
    <w:p w14:paraId="245D2CCF" w14:textId="6ABB8C13" w:rsidR="00A033E4" w:rsidRDefault="00284B88" w:rsidP="00284B88">
      <w:pPr>
        <w:pStyle w:val="ParaNumbering"/>
        <w:numPr>
          <w:ilvl w:val="0"/>
          <w:numId w:val="0"/>
        </w:numPr>
        <w:ind w:hanging="720"/>
      </w:pPr>
      <w:r>
        <w:rPr>
          <w:sz w:val="20"/>
        </w:rPr>
        <w:t>166</w:t>
      </w:r>
      <w:r>
        <w:rPr>
          <w:sz w:val="20"/>
        </w:rPr>
        <w:tab/>
      </w:r>
      <w:r w:rsidR="00A033E4">
        <w:t xml:space="preserve">There are two issues that arise in relation to the use of the term non-restorative sleep in the claims.  The first concerns the meaning to be given to that term, while the second concerns what the respondents submitted was the lack of clarity of the phrase “primary insomnia characterised by non-restorative sleep”.  </w:t>
      </w:r>
    </w:p>
    <w:p w14:paraId="258CBA99" w14:textId="32365DDC" w:rsidR="00A033E4" w:rsidRDefault="00284B88" w:rsidP="00284B88">
      <w:pPr>
        <w:pStyle w:val="ParaNumbering"/>
        <w:numPr>
          <w:ilvl w:val="0"/>
          <w:numId w:val="0"/>
        </w:numPr>
        <w:ind w:hanging="720"/>
      </w:pPr>
      <w:r>
        <w:rPr>
          <w:sz w:val="20"/>
        </w:rPr>
        <w:t>167</w:t>
      </w:r>
      <w:r>
        <w:rPr>
          <w:sz w:val="20"/>
        </w:rPr>
        <w:tab/>
      </w:r>
      <w:r w:rsidR="009D4EE1">
        <w:t xml:space="preserve">The respondents did not dispute that the Patent intends to use non-restorative sleep in the sense that the term is used in DSM-IV, </w:t>
      </w:r>
      <w:r w:rsidR="00A033E4">
        <w:t xml:space="preserve">which in turn defines non-restorative sleep as meaning a complaint of restless, light or </w:t>
      </w:r>
      <w:proofErr w:type="gramStart"/>
      <w:r w:rsidR="00A033E4">
        <w:t>poor quality</w:t>
      </w:r>
      <w:proofErr w:type="gramEnd"/>
      <w:r w:rsidR="00A033E4">
        <w:t xml:space="preserve"> sleep.  However, evidence relied on by the respondent</w:t>
      </w:r>
      <w:r w:rsidR="00F3023D">
        <w:t>s</w:t>
      </w:r>
      <w:r w:rsidR="00A033E4">
        <w:t xml:space="preserve"> suggests that the </w:t>
      </w:r>
      <w:r w:rsidR="009D4EE1">
        <w:t xml:space="preserve">term </w:t>
      </w:r>
      <w:r w:rsidR="00A033E4">
        <w:t>non-restorative sleep at the priority date was a controversial topic</w:t>
      </w:r>
      <w:r w:rsidR="009D4EE1">
        <w:t>,</w:t>
      </w:r>
      <w:r w:rsidR="00A033E4">
        <w:t xml:space="preserve"> and the definition of the term as used in DSM-IV lacked clarity at </w:t>
      </w:r>
      <w:r w:rsidR="00BC41B1">
        <w:t xml:space="preserve">both </w:t>
      </w:r>
      <w:r w:rsidR="00A033E4">
        <w:t>the conceptional</w:t>
      </w:r>
      <w:r w:rsidR="00BC41B1">
        <w:t xml:space="preserve"> and</w:t>
      </w:r>
      <w:r w:rsidR="009D4EE1">
        <w:t xml:space="preserve"> practical</w:t>
      </w:r>
      <w:r w:rsidR="00A033E4">
        <w:t xml:space="preserve"> level.  In short, the respondents contended that the claim did not provide a workable standard suitable for use in the diagnosis of insomnia.  </w:t>
      </w:r>
    </w:p>
    <w:p w14:paraId="22DF384E" w14:textId="6F83E6B3" w:rsidR="00A033E4" w:rsidRDefault="00284B88" w:rsidP="00284B88">
      <w:pPr>
        <w:pStyle w:val="ParaNumbering"/>
        <w:numPr>
          <w:ilvl w:val="0"/>
          <w:numId w:val="0"/>
        </w:numPr>
        <w:ind w:hanging="720"/>
      </w:pPr>
      <w:r>
        <w:rPr>
          <w:sz w:val="20"/>
        </w:rPr>
        <w:t>168</w:t>
      </w:r>
      <w:r>
        <w:rPr>
          <w:sz w:val="20"/>
        </w:rPr>
        <w:tab/>
      </w:r>
      <w:r w:rsidR="00A033E4">
        <w:t xml:space="preserve">In my opinion the term “non-restorative sleep” as used in the claim refers to a </w:t>
      </w:r>
      <w:r w:rsidR="00A033E4" w:rsidRPr="00BC41B1">
        <w:rPr>
          <w:i/>
          <w:iCs/>
        </w:rPr>
        <w:t xml:space="preserve">subjective </w:t>
      </w:r>
      <w:r w:rsidR="00A033E4">
        <w:t xml:space="preserve">complaint of restless, light or </w:t>
      </w:r>
      <w:proofErr w:type="gramStart"/>
      <w:r w:rsidR="00A033E4">
        <w:t>poor quality</w:t>
      </w:r>
      <w:proofErr w:type="gramEnd"/>
      <w:r w:rsidR="00A033E4">
        <w:t xml:space="preserve"> sleep that is non-refreshing.  It is a complaint about the quality of a patient’s sleep.  It is to be distinguished from complaints in relation to sleep onset, sleep maintenance or sleep duration</w:t>
      </w:r>
      <w:r w:rsidR="00512B82">
        <w:t>,</w:t>
      </w:r>
      <w:r w:rsidR="00A033E4">
        <w:t xml:space="preserve"> all of which relate to the quantity rather than the quality of the patient’s sleep.  </w:t>
      </w:r>
    </w:p>
    <w:p w14:paraId="66E91E44" w14:textId="5BC3543F" w:rsidR="00766C1C" w:rsidRDefault="00284B88" w:rsidP="00284B88">
      <w:pPr>
        <w:pStyle w:val="ParaNumbering"/>
        <w:numPr>
          <w:ilvl w:val="0"/>
          <w:numId w:val="0"/>
        </w:numPr>
        <w:ind w:hanging="720"/>
      </w:pPr>
      <w:r>
        <w:rPr>
          <w:sz w:val="20"/>
        </w:rPr>
        <w:t>169</w:t>
      </w:r>
      <w:r>
        <w:rPr>
          <w:sz w:val="20"/>
        </w:rPr>
        <w:tab/>
      </w:r>
      <w:r w:rsidR="00A033E4">
        <w:t xml:space="preserve">The respondents submitted that at the priority date a person skilled in the art could readily differentiate between a patient suffering from primary insomnia and other </w:t>
      </w:r>
      <w:proofErr w:type="gramStart"/>
      <w:r w:rsidR="00A033E4">
        <w:t>insomnia</w:t>
      </w:r>
      <w:r w:rsidR="00512B82">
        <w:t>c</w:t>
      </w:r>
      <w:r w:rsidR="00A033E4">
        <w:t>s, but</w:t>
      </w:r>
      <w:proofErr w:type="gramEnd"/>
      <w:r w:rsidR="00A033E4">
        <w:t xml:space="preserve"> could not differentiate patients “suffering from primary insomnia characteri</w:t>
      </w:r>
      <w:r w:rsidR="00BC41B1">
        <w:t>z</w:t>
      </w:r>
      <w:r w:rsidR="00A033E4">
        <w:t>ed by NRS” from other primary insomnia</w:t>
      </w:r>
      <w:r w:rsidR="00512B82">
        <w:t xml:space="preserve"> sufferers with </w:t>
      </w:r>
      <w:r w:rsidR="00C455A3">
        <w:t>the necessary</w:t>
      </w:r>
      <w:r w:rsidR="00512B82">
        <w:t xml:space="preserve"> degree of certainty, consistency </w:t>
      </w:r>
      <w:r w:rsidR="009B56BB">
        <w:t xml:space="preserve">and </w:t>
      </w:r>
      <w:r w:rsidR="00512B82">
        <w:t>predictability</w:t>
      </w:r>
      <w:r w:rsidR="00A033E4">
        <w:t xml:space="preserve">.  </w:t>
      </w:r>
    </w:p>
    <w:p w14:paraId="0A37AB00" w14:textId="30FFAE02" w:rsidR="00A033E4" w:rsidRDefault="00284B88" w:rsidP="00284B88">
      <w:pPr>
        <w:pStyle w:val="ParaNumbering"/>
        <w:numPr>
          <w:ilvl w:val="0"/>
          <w:numId w:val="0"/>
        </w:numPr>
        <w:ind w:hanging="720"/>
      </w:pPr>
      <w:r>
        <w:rPr>
          <w:sz w:val="20"/>
        </w:rPr>
        <w:t>170</w:t>
      </w:r>
      <w:r>
        <w:rPr>
          <w:sz w:val="20"/>
        </w:rPr>
        <w:tab/>
      </w:r>
      <w:r w:rsidR="00A033E4">
        <w:t xml:space="preserve">Professor Wheatley </w:t>
      </w:r>
      <w:r w:rsidR="00766C1C">
        <w:t xml:space="preserve">gave evidence </w:t>
      </w:r>
      <w:r w:rsidR="00A033E4">
        <w:t xml:space="preserve">concerning the difficulty in differentiating light, restless or </w:t>
      </w:r>
      <w:proofErr w:type="gramStart"/>
      <w:r w:rsidR="00A033E4">
        <w:t>poor quality</w:t>
      </w:r>
      <w:proofErr w:type="gramEnd"/>
      <w:r w:rsidR="00A033E4">
        <w:t xml:space="preserve"> sleep from difficulties in initiating or maintaining sleep. </w:t>
      </w:r>
      <w:r w:rsidR="00766C1C">
        <w:t>He</w:t>
      </w:r>
      <w:r w:rsidR="00A033E4">
        <w:t xml:space="preserve"> agreed that the terminology of “non-restorative sleep” was unfamiliar to him in 2001.  He went on to say that, based on what he now knows, while patients do not complain of suffering from “non-restorative sleep”, the diagnosis is based on </w:t>
      </w:r>
      <w:r w:rsidR="00597745">
        <w:t>a conclusion drawn from the patient’s</w:t>
      </w:r>
      <w:r w:rsidR="00A033E4">
        <w:t xml:space="preserve"> subjective </w:t>
      </w:r>
      <w:r w:rsidR="00597745">
        <w:t xml:space="preserve">complaints, </w:t>
      </w:r>
      <w:r w:rsidR="00A033E4">
        <w:t>rather than objective tests</w:t>
      </w:r>
      <w:r w:rsidR="00766C1C">
        <w:t xml:space="preserve">. He gave the following </w:t>
      </w:r>
      <w:r w:rsidR="0062516A">
        <w:t xml:space="preserve">oral </w:t>
      </w:r>
      <w:r w:rsidR="00766C1C">
        <w:t xml:space="preserve">evidence: </w:t>
      </w:r>
      <w:r w:rsidR="00597745">
        <w:t xml:space="preserve"> </w:t>
      </w:r>
    </w:p>
    <w:p w14:paraId="14A7E117" w14:textId="4A95FBE4" w:rsidR="00A033E4" w:rsidRDefault="00A033E4" w:rsidP="00A033E4">
      <w:pPr>
        <w:pStyle w:val="Quote1"/>
        <w:spacing w:after="360"/>
      </w:pPr>
      <w:r>
        <w:t xml:space="preserve">And you’ve </w:t>
      </w:r>
      <w:r w:rsidR="00597745">
        <w:t>[</w:t>
      </w:r>
      <w:r>
        <w:t>alluded</w:t>
      </w:r>
      <w:r w:rsidR="00597745">
        <w:t>]</w:t>
      </w:r>
      <w:r>
        <w:t xml:space="preserve"> to my expertise in sleep apnoea and that’s clearly an area where there are more objective tests that you can do to make a diagnosis. Insomnia, as a clinical disorder, remains one of the ones where there are no – there’s no gold standard of objective tests with which you can make a diagnosis of insomnia. There are certainly diagnostic tests that can assist you, but the clinical diagnosis is still one of a subjective symptom report from the patient for those disorders. That always leaves a perception element around it and a communication between the patient and the physician in arriving at the diagnosis. </w:t>
      </w:r>
    </w:p>
    <w:p w14:paraId="0772EAC7" w14:textId="47054A49" w:rsidR="00A033E4" w:rsidRDefault="00284B88" w:rsidP="00284B88">
      <w:pPr>
        <w:pStyle w:val="ParaNumbering"/>
        <w:numPr>
          <w:ilvl w:val="0"/>
          <w:numId w:val="0"/>
        </w:numPr>
        <w:ind w:hanging="720"/>
      </w:pPr>
      <w:r>
        <w:rPr>
          <w:sz w:val="20"/>
        </w:rPr>
        <w:t>171</w:t>
      </w:r>
      <w:r>
        <w:rPr>
          <w:sz w:val="20"/>
        </w:rPr>
        <w:tab/>
      </w:r>
      <w:r w:rsidR="00A033E4">
        <w:t xml:space="preserve">Professor Wheatley gave evidence that patients who suffer from difficulty initiating sleep </w:t>
      </w:r>
      <w:r w:rsidR="005C1D6B">
        <w:t xml:space="preserve">do </w:t>
      </w:r>
      <w:r w:rsidR="00A033E4">
        <w:t>complain of unrefreshing sleep.  He went on to say that “whether those two things are combined or separate, I don’t think there is any evidence that tells us that”.  His oral evidence reflects an acceptance that DSM-IV describes the condition of primary insomnia by reference to (</w:t>
      </w:r>
      <w:r w:rsidR="00A033E4" w:rsidRPr="003F2C82">
        <w:t>inter alia</w:t>
      </w:r>
      <w:r w:rsidR="00A033E4">
        <w:t>) the symptom of non-restorative sleep, but also his doubts as to whether non-restorative sleep is a recognisable symptom that can exist</w:t>
      </w:r>
      <w:r w:rsidR="005C1D6B">
        <w:t>,</w:t>
      </w:r>
      <w:r w:rsidR="00A033E4">
        <w:t xml:space="preserve"> </w:t>
      </w:r>
      <w:r w:rsidR="005C1D6B">
        <w:t xml:space="preserve">or be detected and recognised in practice, </w:t>
      </w:r>
      <w:r w:rsidR="00A033E4">
        <w:t xml:space="preserve">independently of other symptoms of sleep disturbance.  </w:t>
      </w:r>
      <w:proofErr w:type="gramStart"/>
      <w:r w:rsidR="00A033E4">
        <w:t>That is to say, I</w:t>
      </w:r>
      <w:proofErr w:type="gramEnd"/>
      <w:r w:rsidR="00A033E4">
        <w:t xml:space="preserve"> understood Professor Wheatley to be in some doubt whether a patient could experience non-restorative sleep (which he equated with unrefreshing sleep) unless the patient had also experienced difficulty in initiating or maintaining sleep, and that it was those symptoms, or a combination of them, which gave rise to the patient’s subjective complaint that their sleep was non-refreshing.  </w:t>
      </w:r>
    </w:p>
    <w:p w14:paraId="5EA58957" w14:textId="567E5164" w:rsidR="00A033E4" w:rsidRDefault="00284B88" w:rsidP="00284B88">
      <w:pPr>
        <w:pStyle w:val="ParaNumbering"/>
        <w:numPr>
          <w:ilvl w:val="0"/>
          <w:numId w:val="0"/>
        </w:numPr>
        <w:ind w:hanging="720"/>
      </w:pPr>
      <w:r>
        <w:rPr>
          <w:sz w:val="20"/>
        </w:rPr>
        <w:t>172</w:t>
      </w:r>
      <w:r>
        <w:rPr>
          <w:sz w:val="20"/>
        </w:rPr>
        <w:tab/>
      </w:r>
      <w:r w:rsidR="00A033E4">
        <w:t>Professor Wheatley said in his oral evidence:</w:t>
      </w:r>
    </w:p>
    <w:p w14:paraId="0F92BF87" w14:textId="77777777" w:rsidR="00A033E4" w:rsidRDefault="00A033E4" w:rsidP="00A033E4">
      <w:pPr>
        <w:pStyle w:val="Quote1"/>
        <w:spacing w:after="360"/>
      </w:pPr>
      <w:r w:rsidRPr="00345EF4">
        <w:t xml:space="preserve">One of the articles that Professor Roth tendered in evidence about non-restorative sleep I think sometimes illustrates the difficulty of separating these symptoms both for clinicians and patients. As to whether they’re </w:t>
      </w:r>
      <w:proofErr w:type="gramStart"/>
      <w:r w:rsidRPr="00345EF4">
        <w:t>completely separate</w:t>
      </w:r>
      <w:proofErr w:type="gramEnd"/>
      <w:r w:rsidRPr="00345EF4">
        <w:t xml:space="preserve"> or how much they overlap, and I don’t profess to be an expert at saying whether the symptom is separate, but I would certainly elicit symptoms of unrefreshing sleep and I would agree with Dr</w:t>
      </w:r>
      <w:r>
        <w:t> </w:t>
      </w:r>
      <w:r w:rsidRPr="00345EF4">
        <w:t>Behi that occasionally there is no difficulty initiating or maintaining sleep as per the patient report, but that there may be a complaint of unrefreshing sleep.</w:t>
      </w:r>
      <w:r>
        <w:t xml:space="preserve"> </w:t>
      </w:r>
    </w:p>
    <w:p w14:paraId="0BCA4742" w14:textId="27252161" w:rsidR="00A033E4" w:rsidRDefault="00284B88" w:rsidP="00284B88">
      <w:pPr>
        <w:pStyle w:val="ParaNumbering"/>
        <w:numPr>
          <w:ilvl w:val="0"/>
          <w:numId w:val="0"/>
        </w:numPr>
        <w:ind w:hanging="720"/>
      </w:pPr>
      <w:r>
        <w:rPr>
          <w:sz w:val="20"/>
        </w:rPr>
        <w:t>173</w:t>
      </w:r>
      <w:r>
        <w:rPr>
          <w:sz w:val="20"/>
        </w:rPr>
        <w:tab/>
      </w:r>
      <w:r w:rsidR="00A033E4">
        <w:t>I regard that evidence as significant</w:t>
      </w:r>
      <w:r w:rsidR="005A456C">
        <w:t>,</w:t>
      </w:r>
      <w:r w:rsidR="00A033E4">
        <w:t xml:space="preserve"> because it reflects an acknowledgement that there are some patients who complain of unrefreshing sleep that is not associated with any complaint of difficulty initiating or maintaining sleep.  For those patients</w:t>
      </w:r>
      <w:r w:rsidR="005A456C">
        <w:t>,</w:t>
      </w:r>
      <w:r w:rsidR="00A033E4">
        <w:t xml:space="preserve"> their insomnia will be associated not with a deficiency in the quantity of sleep, but in the poor quality of that sleep, whether it be called non-restorative sleep, unrefreshing </w:t>
      </w:r>
      <w:proofErr w:type="gramStart"/>
      <w:r w:rsidR="00A033E4">
        <w:t>sleep</w:t>
      </w:r>
      <w:proofErr w:type="gramEnd"/>
      <w:r w:rsidR="00A033E4">
        <w:t xml:space="preserve"> or poor quality of sleep. </w:t>
      </w:r>
      <w:r w:rsidR="005A456C">
        <w:t xml:space="preserve"> </w:t>
      </w:r>
    </w:p>
    <w:p w14:paraId="6A1C5EB4" w14:textId="3407B7DB" w:rsidR="00A033E4" w:rsidRDefault="00284B88" w:rsidP="00284B88">
      <w:pPr>
        <w:pStyle w:val="ParaNumbering"/>
        <w:numPr>
          <w:ilvl w:val="0"/>
          <w:numId w:val="0"/>
        </w:numPr>
        <w:ind w:hanging="720"/>
      </w:pPr>
      <w:r>
        <w:rPr>
          <w:sz w:val="20"/>
        </w:rPr>
        <w:t>174</w:t>
      </w:r>
      <w:r>
        <w:rPr>
          <w:sz w:val="20"/>
        </w:rPr>
        <w:tab/>
      </w:r>
      <w:r w:rsidR="00A033E4">
        <w:t xml:space="preserve">Professor </w:t>
      </w:r>
      <w:proofErr w:type="spellStart"/>
      <w:r w:rsidR="00A033E4">
        <w:t>Glozier</w:t>
      </w:r>
      <w:proofErr w:type="spellEnd"/>
      <w:r w:rsidR="00A033E4">
        <w:t xml:space="preserve"> </w:t>
      </w:r>
      <w:r w:rsidR="005A456C">
        <w:t xml:space="preserve">also </w:t>
      </w:r>
      <w:r w:rsidR="00A033E4">
        <w:t xml:space="preserve">referred in his evidence to the </w:t>
      </w:r>
      <w:r w:rsidR="00F3023D">
        <w:t xml:space="preserve">problem of identifying </w:t>
      </w:r>
      <w:r w:rsidR="00A033E4">
        <w:t xml:space="preserve">non-restorative sleep </w:t>
      </w:r>
      <w:r w:rsidR="00F3023D">
        <w:t xml:space="preserve">as distinct from poor quality sleep attributable to difficulties </w:t>
      </w:r>
      <w:r w:rsidR="00A033E4">
        <w:t xml:space="preserve">in initiating or maintaining sleep.  He referred to differences between clinicians in making their assessments and </w:t>
      </w:r>
      <w:r w:rsidR="0062516A">
        <w:t xml:space="preserve">the presence </w:t>
      </w:r>
      <w:r w:rsidR="00730C68">
        <w:t>of “</w:t>
      </w:r>
      <w:r w:rsidR="00A033E4">
        <w:t>a degree of unreliability”</w:t>
      </w:r>
      <w:r w:rsidR="00C93D48">
        <w:t xml:space="preserve"> in such assessments</w:t>
      </w:r>
      <w:r w:rsidR="00A033E4">
        <w:t xml:space="preserve">.  He </w:t>
      </w:r>
      <w:r w:rsidR="00BC3526">
        <w:t>also</w:t>
      </w:r>
      <w:r w:rsidR="00A033E4">
        <w:t xml:space="preserve"> refer</w:t>
      </w:r>
      <w:r w:rsidR="00BC3526">
        <w:t>red</w:t>
      </w:r>
      <w:r w:rsidR="00A033E4">
        <w:t xml:space="preserve"> to the </w:t>
      </w:r>
      <w:r w:rsidR="009B56BB">
        <w:t>“</w:t>
      </w:r>
      <w:r w:rsidR="00A033E4">
        <w:t>Drake paper</w:t>
      </w:r>
      <w:r w:rsidR="009B56BB">
        <w:t>”</w:t>
      </w:r>
      <w:r w:rsidR="00A033E4" w:rsidRPr="00D63B67">
        <w:t xml:space="preserve">, co-authored by Professor Roth and published in 2014 in the </w:t>
      </w:r>
      <w:r w:rsidR="00A033E4" w:rsidRPr="00C7366E">
        <w:rPr>
          <w:i/>
          <w:iCs/>
        </w:rPr>
        <w:t>Journal of Clinical Sleep Medicine</w:t>
      </w:r>
      <w:r w:rsidR="00A033E4" w:rsidRPr="00D63B67">
        <w:t xml:space="preserve"> entitled “Development and Evaluation of a Measure to Assess Restorative Sleep”</w:t>
      </w:r>
      <w:r w:rsidR="00A033E4">
        <w:t xml:space="preserve"> which he </w:t>
      </w:r>
      <w:proofErr w:type="gramStart"/>
      <w:r w:rsidR="00A033E4">
        <w:t>said</w:t>
      </w:r>
      <w:proofErr w:type="gramEnd"/>
      <w:r w:rsidR="00A033E4">
        <w:t xml:space="preserve"> “produced a very nice example of a method of actually assessing non-restorative sleep”.  Professor </w:t>
      </w:r>
      <w:proofErr w:type="spellStart"/>
      <w:r w:rsidR="00A033E4">
        <w:t>Glozier</w:t>
      </w:r>
      <w:proofErr w:type="spellEnd"/>
      <w:r w:rsidR="00A033E4">
        <w:t xml:space="preserve"> said this in relation to the clinician’s assessment of non-restorative sleep:</w:t>
      </w:r>
    </w:p>
    <w:p w14:paraId="5D6A1447" w14:textId="77777777" w:rsidR="00A033E4" w:rsidRDefault="00A033E4" w:rsidP="00A033E4">
      <w:pPr>
        <w:pStyle w:val="Quote1"/>
        <w:spacing w:after="360"/>
      </w:pPr>
      <w:r>
        <w:t>… I think the closest that DSM-IV comes to a definition of non-restorative sleep is the phrase:</w:t>
      </w:r>
    </w:p>
    <w:p w14:paraId="4998CF6B" w14:textId="24EC0695" w:rsidR="00A033E4" w:rsidRPr="00A52152" w:rsidRDefault="00A033E4" w:rsidP="00A033E4">
      <w:pPr>
        <w:pStyle w:val="Quote2"/>
        <w:rPr>
          <w:i/>
          <w:iCs/>
        </w:rPr>
      </w:pPr>
      <w:r w:rsidRPr="00A52152">
        <w:rPr>
          <w:i/>
          <w:iCs/>
        </w:rPr>
        <w:t>Non-restorative sleep</w:t>
      </w:r>
      <w:r w:rsidR="00BC3526">
        <w:rPr>
          <w:i/>
          <w:iCs/>
        </w:rPr>
        <w:t>,</w:t>
      </w:r>
      <w:r w:rsidRPr="00A52152">
        <w:rPr>
          <w:i/>
          <w:iCs/>
        </w:rPr>
        <w:t xml:space="preserve"> that is feeling the</w:t>
      </w:r>
      <w:r w:rsidR="00BC3526">
        <w:rPr>
          <w:i/>
          <w:iCs/>
        </w:rPr>
        <w:t>ir</w:t>
      </w:r>
      <w:r w:rsidRPr="00A52152">
        <w:rPr>
          <w:i/>
          <w:iCs/>
        </w:rPr>
        <w:t xml:space="preserve"> sleep </w:t>
      </w:r>
      <w:r w:rsidR="00BC3526">
        <w:rPr>
          <w:i/>
          <w:iCs/>
        </w:rPr>
        <w:t>w</w:t>
      </w:r>
      <w:r w:rsidRPr="00A52152">
        <w:rPr>
          <w:i/>
          <w:iCs/>
        </w:rPr>
        <w:t>as restless, light or of poor quality.</w:t>
      </w:r>
    </w:p>
    <w:p w14:paraId="065A1DBB" w14:textId="77777777" w:rsidR="00A033E4" w:rsidRDefault="00A033E4" w:rsidP="00A033E4">
      <w:pPr>
        <w:pStyle w:val="Quote1"/>
      </w:pPr>
      <w:proofErr w:type="gramStart"/>
      <w:r>
        <w:t>So</w:t>
      </w:r>
      <w:proofErr w:type="gramEnd"/>
      <w:r>
        <w:t xml:space="preserve"> there are three things that they say that non-restorative sleep is. I differ in – I don’t think it says such as. It says very clearly in black and white “that is”, which for </w:t>
      </w:r>
      <w:r w:rsidRPr="00A52152">
        <w:t>m</w:t>
      </w:r>
      <w:r w:rsidRPr="00CA551B">
        <w:t>e is</w:t>
      </w:r>
      <w:r w:rsidRPr="00A52152">
        <w:t xml:space="preserve"> as close as one can get to a definition of it. But it doesn’t make it in such distinct terms. I think the comment of restlessness would then need to be explored as to whether that is a difficulty in maintaining sleep or of non-restorative sleep. Interestingly here, poor sleep quality or poor quality here is a subset of non-restorative sleep. I think I differ slightly from my colleagues in that we define symptoms and people come with a symptom, and I think the symptom is – I would agree with these papers that the symptom itself has – or a symptom or the symptom complex or what forms it, isn’t necessarily very reliably assessed, and I think it wasn’t until 2014 when the Drake paper produced a very nice example of a method of actually assessing non-restorative sleep, and I think Professor Roth was one of the authors on that paper.</w:t>
      </w:r>
      <w:r>
        <w:t xml:space="preserve"> </w:t>
      </w:r>
    </w:p>
    <w:p w14:paraId="1FAD8539" w14:textId="4CC7F80D" w:rsidR="00CA551B" w:rsidRDefault="00CA551B" w:rsidP="00A033E4">
      <w:pPr>
        <w:pStyle w:val="Quote1"/>
      </w:pPr>
      <w:r>
        <w:t>…</w:t>
      </w:r>
    </w:p>
    <w:p w14:paraId="4A334AF3" w14:textId="0F50C0E9" w:rsidR="00A033E4" w:rsidRDefault="00A033E4" w:rsidP="00A033E4">
      <w:pPr>
        <w:pStyle w:val="Quote1"/>
        <w:spacing w:after="360"/>
      </w:pPr>
      <w:proofErr w:type="gramStart"/>
      <w:r w:rsidRPr="00480A54">
        <w:t>So</w:t>
      </w:r>
      <w:proofErr w:type="gramEnd"/>
      <w:r w:rsidRPr="00480A54">
        <w:t xml:space="preserve"> I think, as</w:t>
      </w:r>
      <w:r w:rsidRPr="00247C69">
        <w:t xml:space="preserve"> we’ve described here, there are numerous ways of describing it. There are numerous ways the patients describe it and when clinicians put their lens on it and deciding whether it is or is not, and I think the, again, that Drake paper</w:t>
      </w:r>
      <w:r>
        <w:t xml:space="preserve"> … </w:t>
      </w:r>
      <w:r w:rsidRPr="00247C69">
        <w:t xml:space="preserve">contained quite a lot of qualitative </w:t>
      </w:r>
      <w:r w:rsidRPr="00480A54">
        <w:t xml:space="preserve">work looking at how different clinicians actually do address this and show that there is some consistency but not complete consistency and reliability is the technical term that we use for whether two clinicians or two assessors describe exactly the same thing in exactly the same way. Now, as Dr </w:t>
      </w:r>
      <w:proofErr w:type="spellStart"/>
      <w:r w:rsidRPr="00480A54">
        <w:t>Kaprivensky</w:t>
      </w:r>
      <w:proofErr w:type="spellEnd"/>
      <w:r w:rsidRPr="00480A54">
        <w:t xml:space="preserve"> has said quite correctly, </w:t>
      </w:r>
      <w:r w:rsidRPr="0051300D">
        <w:t xml:space="preserve">psychiatric symptoms and subjective symptoms, full stop, are never 100 per cent reliably identified. I don’t think there’s </w:t>
      </w:r>
      <w:proofErr w:type="gramStart"/>
      <w:r w:rsidRPr="0051300D">
        <w:t>a single one</w:t>
      </w:r>
      <w:proofErr w:type="gramEnd"/>
      <w:r w:rsidRPr="0051300D">
        <w:t xml:space="preserve"> that is – has ever been shown in any of the ICD or DSM field trials so 100 per cent reliability just does not occur so there’s always some unreliability. Whether NRS is substantially more or less unreliable </w:t>
      </w:r>
      <w:r w:rsidR="0051300D" w:rsidRPr="00297DDB">
        <w:t>[</w:t>
      </w:r>
      <w:r w:rsidRPr="0051300D">
        <w:t>than</w:t>
      </w:r>
      <w:r w:rsidR="0051300D" w:rsidRPr="00297DDB">
        <w:t>]</w:t>
      </w:r>
      <w:r w:rsidRPr="0051300D">
        <w:t xml:space="preserve"> other symptoms, I don’t know.</w:t>
      </w:r>
      <w:r>
        <w:t xml:space="preserve"> </w:t>
      </w:r>
    </w:p>
    <w:p w14:paraId="2CCF3913" w14:textId="2C257509" w:rsidR="00A033E4" w:rsidRPr="00042AB0" w:rsidRDefault="00284B88" w:rsidP="00284B88">
      <w:pPr>
        <w:pStyle w:val="ParaNumbering"/>
        <w:numPr>
          <w:ilvl w:val="0"/>
          <w:numId w:val="0"/>
        </w:numPr>
        <w:ind w:hanging="720"/>
      </w:pPr>
      <w:r w:rsidRPr="00042AB0">
        <w:rPr>
          <w:sz w:val="20"/>
        </w:rPr>
        <w:t>175</w:t>
      </w:r>
      <w:r w:rsidRPr="00042AB0">
        <w:rPr>
          <w:sz w:val="20"/>
        </w:rPr>
        <w:tab/>
      </w:r>
      <w:r w:rsidR="00A033E4" w:rsidRPr="005621B4">
        <w:t xml:space="preserve">Professor </w:t>
      </w:r>
      <w:proofErr w:type="spellStart"/>
      <w:r w:rsidR="00A033E4" w:rsidRPr="005621B4">
        <w:t>Glozier</w:t>
      </w:r>
      <w:proofErr w:type="spellEnd"/>
      <w:r w:rsidR="00A033E4">
        <w:t xml:space="preserve"> was referring here to problems in relation to the reliability of psychiatric symptoms more generally.  The last statement in that passage of Professor </w:t>
      </w:r>
      <w:proofErr w:type="spellStart"/>
      <w:r w:rsidR="00A033E4">
        <w:t>Glozier’s</w:t>
      </w:r>
      <w:proofErr w:type="spellEnd"/>
      <w:r w:rsidR="00A033E4">
        <w:t xml:space="preserve"> evidence is </w:t>
      </w:r>
      <w:r w:rsidR="005621B4">
        <w:t>significant because</w:t>
      </w:r>
      <w:r w:rsidR="00A033E4">
        <w:t xml:space="preserve"> it tends to suggest that the problem of making a reliable diagnosis of non-restorative sleep may be no more difficult than making a diagnosis of other psychiatric symptoms based on a patient’s subjective complaint.  The evidence of Dr </w:t>
      </w:r>
      <w:r w:rsidR="00A033E4" w:rsidRPr="009916C6">
        <w:t>Krapivensky</w:t>
      </w:r>
      <w:r w:rsidR="00A033E4">
        <w:t xml:space="preserve"> and Dr Behi indicates that the difficulties involved in making the relevant diagnosis are not beyond the skill of a clinician familiar with the diagnostic criteria specified in DSM-IV who </w:t>
      </w:r>
      <w:r w:rsidR="00C65C07">
        <w:t xml:space="preserve">is </w:t>
      </w:r>
      <w:r w:rsidR="00A033E4">
        <w:t xml:space="preserve">able to elicit the information needed to make the assessment </w:t>
      </w:r>
      <w:proofErr w:type="gramStart"/>
      <w:r w:rsidR="00A033E4">
        <w:t>in the course of</w:t>
      </w:r>
      <w:proofErr w:type="gramEnd"/>
      <w:r w:rsidR="00A033E4">
        <w:t xml:space="preserve"> taking a patient history.  As Dr </w:t>
      </w:r>
      <w:r w:rsidR="00A033E4" w:rsidRPr="009916C6">
        <w:t>Krapivensky</w:t>
      </w:r>
      <w:r w:rsidR="00A033E4">
        <w:t xml:space="preserve"> explained when asked by counsel for the respondents to explain her </w:t>
      </w:r>
      <w:r w:rsidR="00A033E4" w:rsidRPr="00042AB0">
        <w:t>understanding of the definition of non-restorative sleep as used in the Patent:</w:t>
      </w:r>
    </w:p>
    <w:p w14:paraId="24CD5DDA" w14:textId="0F9EF395" w:rsidR="00A033E4" w:rsidRDefault="00A033E4" w:rsidP="00A033E4">
      <w:pPr>
        <w:pStyle w:val="Quote1"/>
        <w:spacing w:after="360"/>
      </w:pPr>
      <w:r w:rsidRPr="00042AB0">
        <w:t>My understanding very clearly is that it is a subject</w:t>
      </w:r>
      <w:r w:rsidR="00042AB0" w:rsidRPr="00297DDB">
        <w:t xml:space="preserve">ive </w:t>
      </w:r>
      <w:r w:rsidRPr="00042AB0">
        <w:t xml:space="preserve">patient complaint and I agree with Dr Behi’s comments that patients do not walk in usually saying, “I have nonrestorative sleep”. It’s a complaint that we elicit </w:t>
      </w:r>
      <w:proofErr w:type="gramStart"/>
      <w:r w:rsidRPr="00042AB0">
        <w:t>in the course of</w:t>
      </w:r>
      <w:proofErr w:type="gramEnd"/>
      <w:r w:rsidRPr="00042AB0">
        <w:t xml:space="preserve"> taking a history, and it’s a subjective – it’s a range of words that patients use and that we sometimes elicit that conveys to me that the patient when they first wake up in the morning feel not refreshed, for – or not – they feel like they haven’t slept well. They still feel </w:t>
      </w:r>
      <w:proofErr w:type="gramStart"/>
      <w:r w:rsidRPr="00042AB0">
        <w:t>listless</w:t>
      </w:r>
      <w:proofErr w:type="gramEnd"/>
      <w:r w:rsidRPr="00042AB0">
        <w:t xml:space="preserve"> and they feel that they’re just not right. And the question that I would ask is how do you feel when you first wake up in the morning? And that is what – and the patient answers that question as best they can, and we put that together to mean or not to mean nonrestorative sleep.</w:t>
      </w:r>
      <w:r>
        <w:t xml:space="preserve"> </w:t>
      </w:r>
    </w:p>
    <w:p w14:paraId="759646C3" w14:textId="0E855548" w:rsidR="00A033E4" w:rsidRDefault="00284B88" w:rsidP="00284B88">
      <w:pPr>
        <w:pStyle w:val="ParaNumbering"/>
        <w:numPr>
          <w:ilvl w:val="0"/>
          <w:numId w:val="0"/>
        </w:numPr>
        <w:ind w:hanging="720"/>
      </w:pPr>
      <w:r>
        <w:rPr>
          <w:sz w:val="20"/>
        </w:rPr>
        <w:t>176</w:t>
      </w:r>
      <w:r>
        <w:rPr>
          <w:sz w:val="20"/>
        </w:rPr>
        <w:tab/>
      </w:r>
      <w:r w:rsidR="00A033E4">
        <w:t xml:space="preserve">It is apparent from the evidence that making a diagnosis of non-restorative sleep will be more difficult in some cases than others.  If a patient reports not experiencing any difficulty initiating or maintaining sleep, yet still complains that their sleep is of poor quality or is </w:t>
      </w:r>
      <w:r w:rsidR="00A033E4" w:rsidRPr="00FE3E60">
        <w:t xml:space="preserve">unrefreshing, then a </w:t>
      </w:r>
      <w:r w:rsidR="00FE3E60">
        <w:t>complaint</w:t>
      </w:r>
      <w:r w:rsidR="00FE3E60" w:rsidRPr="00FE3E60">
        <w:t xml:space="preserve"> </w:t>
      </w:r>
      <w:r w:rsidR="00A033E4" w:rsidRPr="00FE3E60">
        <w:t xml:space="preserve">of non-restorative sleep might be readily </w:t>
      </w:r>
      <w:r w:rsidR="00FE3E60" w:rsidRPr="00FE3E60">
        <w:t>identified</w:t>
      </w:r>
      <w:r w:rsidR="00A033E4" w:rsidRPr="00FE3E60">
        <w:t>.  But the diagnosis would</w:t>
      </w:r>
      <w:r w:rsidR="00A033E4">
        <w:t xml:space="preserve"> be more difficult in a case where the complaint involves a mixture of symptoms where, for example, the patient had difficulty initiating or maintaining sleep and </w:t>
      </w:r>
      <w:proofErr w:type="gramStart"/>
      <w:r w:rsidR="00A033E4">
        <w:t>poor quality</w:t>
      </w:r>
      <w:proofErr w:type="gramEnd"/>
      <w:r w:rsidR="00A033E4">
        <w:t xml:space="preserve"> sleep.  </w:t>
      </w:r>
      <w:r w:rsidR="00A033E4" w:rsidRPr="00C17F83">
        <w:t>Professor Roth acknowledged</w:t>
      </w:r>
      <w:r w:rsidR="00A033E4">
        <w:t xml:space="preserve"> in answer to questions from the Court that it is very difficult to disentangle non-restorative sleep from </w:t>
      </w:r>
      <w:r w:rsidR="00C17F83">
        <w:t>other symptoms of primary insomnia</w:t>
      </w:r>
      <w:r w:rsidR="00A033E4">
        <w:t xml:space="preserve"> </w:t>
      </w:r>
      <w:r w:rsidR="00A83D0E">
        <w:t xml:space="preserve">which </w:t>
      </w:r>
      <w:r w:rsidR="00A033E4">
        <w:t>he said tend to occur together.  He said the symptoms could be disentangled by a therapeutic approach which, as I understood his evidence, would involve using a pharmacological intervention that might affect sleep latency</w:t>
      </w:r>
      <w:r w:rsidR="00C17F83">
        <w:t xml:space="preserve"> or maintenance</w:t>
      </w:r>
      <w:r w:rsidR="00A033E4">
        <w:t xml:space="preserve">, but not </w:t>
      </w:r>
      <w:r w:rsidR="009D1587">
        <w:t>non-restorative sleep</w:t>
      </w:r>
      <w:r w:rsidR="00A033E4">
        <w:t>.  Presumably this would enable the clinician to determine whether the patient’s complaint of feeling unrefreshed after sleep was no more than a consequence of not getting enough sleep</w:t>
      </w:r>
      <w:r w:rsidR="00C17F83">
        <w:t xml:space="preserve">, or a consequence of </w:t>
      </w:r>
      <w:r w:rsidR="009D1587">
        <w:t>non-restorative sleep</w:t>
      </w:r>
      <w:r w:rsidR="00A033E4">
        <w:t xml:space="preserve">.  </w:t>
      </w:r>
    </w:p>
    <w:p w14:paraId="2125AD7D" w14:textId="5D25CF0F" w:rsidR="00A033E4" w:rsidRDefault="00284B88" w:rsidP="00284B88">
      <w:pPr>
        <w:pStyle w:val="ParaNumbering"/>
        <w:numPr>
          <w:ilvl w:val="0"/>
          <w:numId w:val="0"/>
        </w:numPr>
        <w:ind w:hanging="720"/>
      </w:pPr>
      <w:r>
        <w:rPr>
          <w:sz w:val="20"/>
        </w:rPr>
        <w:t>177</w:t>
      </w:r>
      <w:r>
        <w:rPr>
          <w:sz w:val="20"/>
        </w:rPr>
        <w:tab/>
      </w:r>
      <w:r w:rsidR="00A033E4">
        <w:t>Dr </w:t>
      </w:r>
      <w:r w:rsidR="00A033E4" w:rsidRPr="009916C6">
        <w:t>Krapivensky</w:t>
      </w:r>
      <w:r w:rsidR="00A033E4">
        <w:t xml:space="preserve"> said in her oral evidence that she did not think that it was difficult to distinguish between problems of non-restorative sleep and sleep maintenance.  In fact</w:t>
      </w:r>
      <w:r w:rsidR="00C17F83">
        <w:t>,</w:t>
      </w:r>
      <w:r w:rsidR="00A033E4">
        <w:t xml:space="preserve"> she said that they are “two distinct things that are quite easy to distinguish”, and that she did not think there was any difficulty in distinguishing them clinically.  I think Dr </w:t>
      </w:r>
      <w:r w:rsidR="00A033E4" w:rsidRPr="009916C6">
        <w:t>Krapivensky</w:t>
      </w:r>
      <w:r w:rsidR="00A033E4">
        <w:t xml:space="preserve">’s evidence considerably understates the difficulty facing a clinician in making the assessment in those cases where it may be difficult to disentangle the patient’s complaint of difficulty initiating or maintaining sleep from a complaint of </w:t>
      </w:r>
      <w:proofErr w:type="gramStart"/>
      <w:r w:rsidR="00A033E4">
        <w:t>poor quality</w:t>
      </w:r>
      <w:proofErr w:type="gramEnd"/>
      <w:r w:rsidR="00A033E4">
        <w:t xml:space="preserve"> sleep.  I prefer Professor </w:t>
      </w:r>
      <w:proofErr w:type="spellStart"/>
      <w:r w:rsidR="00A033E4">
        <w:t>Glozier’s</w:t>
      </w:r>
      <w:proofErr w:type="spellEnd"/>
      <w:r w:rsidR="00A033E4">
        <w:t xml:space="preserve"> evidence to that of Dr </w:t>
      </w:r>
      <w:r w:rsidR="00A033E4" w:rsidRPr="009916C6">
        <w:t>Krapivensky</w:t>
      </w:r>
      <w:r w:rsidR="00A033E4">
        <w:t xml:space="preserve"> on this point.  I accept that there may be cases in which it is not possible to make a reliable diagnosis.  On the other hand, I accept that there will be cases where a reliable diagnosis can be made because the patient complains of </w:t>
      </w:r>
      <w:proofErr w:type="gramStart"/>
      <w:r w:rsidR="00A033E4">
        <w:t>poor quality</w:t>
      </w:r>
      <w:proofErr w:type="gramEnd"/>
      <w:r w:rsidR="00A033E4">
        <w:t xml:space="preserve"> sleep, but not of any other sleep disturbance.  The diagnosis may be much less reliable in cases where the patient reports difficulty initiating or maintaining sleep </w:t>
      </w:r>
      <w:r w:rsidR="00A033E4" w:rsidRPr="00D73E4A">
        <w:t>and</w:t>
      </w:r>
      <w:r w:rsidR="00A033E4">
        <w:t xml:space="preserve"> </w:t>
      </w:r>
      <w:proofErr w:type="gramStart"/>
      <w:r w:rsidR="00A033E4">
        <w:t>poor quality</w:t>
      </w:r>
      <w:proofErr w:type="gramEnd"/>
      <w:r w:rsidR="00A033E4">
        <w:t xml:space="preserve"> sleep. </w:t>
      </w:r>
    </w:p>
    <w:p w14:paraId="3D7D579F" w14:textId="70508C5D" w:rsidR="00A033E4" w:rsidRDefault="00284B88" w:rsidP="00284B88">
      <w:pPr>
        <w:pStyle w:val="ParaNumbering"/>
        <w:numPr>
          <w:ilvl w:val="0"/>
          <w:numId w:val="0"/>
        </w:numPr>
        <w:ind w:hanging="720"/>
      </w:pPr>
      <w:r>
        <w:rPr>
          <w:sz w:val="20"/>
        </w:rPr>
        <w:t>178</w:t>
      </w:r>
      <w:r>
        <w:rPr>
          <w:sz w:val="20"/>
        </w:rPr>
        <w:tab/>
      </w:r>
      <w:r w:rsidR="00A033E4">
        <w:t>The respondents relied on another paper co-authored by Professor Roth and published in</w:t>
      </w:r>
      <w:r w:rsidR="0046390E">
        <w:t xml:space="preserve"> </w:t>
      </w:r>
      <w:r w:rsidR="00A033E4">
        <w:t xml:space="preserve">2001 </w:t>
      </w:r>
      <w:r w:rsidR="00297DDB">
        <w:t xml:space="preserve">at around the time of the priority date </w:t>
      </w:r>
      <w:r w:rsidR="00A033E4">
        <w:t xml:space="preserve">in the </w:t>
      </w:r>
      <w:r w:rsidR="00A033E4" w:rsidRPr="00A562C0">
        <w:rPr>
          <w:i/>
          <w:iCs/>
        </w:rPr>
        <w:t>Journal of Psychosomatic Research</w:t>
      </w:r>
      <w:r w:rsidR="00A033E4">
        <w:t xml:space="preserve"> entitled “What are the contributing factors for insomnia in the general population?”.  The paper refers to </w:t>
      </w:r>
      <w:proofErr w:type="gramStart"/>
      <w:r w:rsidR="00A033E4">
        <w:t>a number of</w:t>
      </w:r>
      <w:proofErr w:type="gramEnd"/>
      <w:r w:rsidR="00A033E4">
        <w:t xml:space="preserve"> difficulties in the </w:t>
      </w:r>
      <w:r w:rsidR="00482B0C">
        <w:t>“[d]</w:t>
      </w:r>
      <w:proofErr w:type="spellStart"/>
      <w:r w:rsidR="00A033E4">
        <w:t>ecision</w:t>
      </w:r>
      <w:proofErr w:type="spellEnd"/>
      <w:r w:rsidR="00482B0C">
        <w:t>-</w:t>
      </w:r>
      <w:r w:rsidR="00A033E4">
        <w:t>making process of insomnia diagnosis”</w:t>
      </w:r>
      <w:r w:rsidR="00482B0C">
        <w:t>,</w:t>
      </w:r>
      <w:r w:rsidR="00A033E4">
        <w:t xml:space="preserve"> observing that the first criterion in the DSM-IV definition of insomnia (“the predominant complaint is difficulty initiating or maintaining sleep,</w:t>
      </w:r>
      <w:r w:rsidR="00482B0C">
        <w:t xml:space="preserve"> or nonrestorative sleep,</w:t>
      </w:r>
      <w:r w:rsidR="00A033E4">
        <w:t xml:space="preserve"> for at least </w:t>
      </w:r>
      <w:r w:rsidR="00297DDB">
        <w:t>1</w:t>
      </w:r>
      <w:r w:rsidR="00A033E4">
        <w:t xml:space="preserve"> month”) was “pretty large and difficult to apply in [an] epidemiological </w:t>
      </w:r>
      <w:r w:rsidR="00A033E4" w:rsidRPr="00F966E8">
        <w:t>study”.  The first issue the authors refer to in this context is the word “predominant”</w:t>
      </w:r>
      <w:r w:rsidR="00482B0C" w:rsidRPr="00F966E8">
        <w:t>, specifically in relation to the phrase “predominant complaint”</w:t>
      </w:r>
      <w:r w:rsidR="00A033E4" w:rsidRPr="00F966E8">
        <w:t xml:space="preserve">.  I note that this word, </w:t>
      </w:r>
      <w:r w:rsidR="00482B0C" w:rsidRPr="00F966E8">
        <w:t xml:space="preserve">and its use in the DSM-IV, </w:t>
      </w:r>
      <w:r w:rsidR="00A033E4" w:rsidRPr="00F966E8">
        <w:t>was not said by any witness to be a source of any difficulty, and the respondents do not contend that its use in the DSM-IV definition of primary insomnia is in any respect problematic.</w:t>
      </w:r>
      <w:r w:rsidR="00A033E4">
        <w:t xml:space="preserve">  Although the authors propose new definitions and decision trees of insomnia and sleep deprivation (Table 4) these continue to distinguish between </w:t>
      </w:r>
      <w:r w:rsidR="00D70966">
        <w:t>difficulty initiating sleep (</w:t>
      </w:r>
      <w:r w:rsidR="00297DDB">
        <w:t>“</w:t>
      </w:r>
      <w:r w:rsidR="00A033E4" w:rsidRPr="00297DDB">
        <w:t>DIS</w:t>
      </w:r>
      <w:r w:rsidR="00297DDB">
        <w:t>”</w:t>
      </w:r>
      <w:r w:rsidR="00D70966">
        <w:t>)</w:t>
      </w:r>
      <w:r w:rsidR="00A033E4">
        <w:t xml:space="preserve">, </w:t>
      </w:r>
      <w:r w:rsidR="00D70966">
        <w:t>difficulty maintaining sleep (</w:t>
      </w:r>
      <w:r w:rsidR="00297DDB">
        <w:t>“</w:t>
      </w:r>
      <w:r w:rsidR="00A033E4" w:rsidRPr="00297DDB">
        <w:t>DMS</w:t>
      </w:r>
      <w:r w:rsidR="00297DDB">
        <w:t>”</w:t>
      </w:r>
      <w:r w:rsidR="00D70966">
        <w:t>)</w:t>
      </w:r>
      <w:r w:rsidR="00A033E4">
        <w:t xml:space="preserve"> and </w:t>
      </w:r>
      <w:r w:rsidR="00297DDB">
        <w:t>non-restorative sleep (“NRS”)</w:t>
      </w:r>
      <w:r w:rsidR="00A033E4">
        <w:t xml:space="preserve">.  </w:t>
      </w:r>
    </w:p>
    <w:p w14:paraId="0C9745FB" w14:textId="5322923A" w:rsidR="00A033E4" w:rsidRDefault="00284B88" w:rsidP="00284B88">
      <w:pPr>
        <w:pStyle w:val="ParaNumbering"/>
        <w:numPr>
          <w:ilvl w:val="0"/>
          <w:numId w:val="0"/>
        </w:numPr>
        <w:ind w:hanging="720"/>
      </w:pPr>
      <w:r>
        <w:rPr>
          <w:sz w:val="20"/>
        </w:rPr>
        <w:t>179</w:t>
      </w:r>
      <w:r>
        <w:rPr>
          <w:sz w:val="20"/>
        </w:rPr>
        <w:tab/>
      </w:r>
      <w:r w:rsidR="00A033E4">
        <w:t xml:space="preserve">The </w:t>
      </w:r>
      <w:proofErr w:type="gramStart"/>
      <w:r w:rsidR="00A033E4">
        <w:t>particular definition</w:t>
      </w:r>
      <w:proofErr w:type="gramEnd"/>
      <w:r w:rsidR="00A033E4">
        <w:t xml:space="preserve"> of NRS proposed by the Professor Roth and his co-author in the 2001 paper was as follows:</w:t>
      </w:r>
    </w:p>
    <w:p w14:paraId="22647225" w14:textId="77777777" w:rsidR="00A033E4" w:rsidRPr="00042AE8" w:rsidRDefault="00A033E4" w:rsidP="00A033E4">
      <w:pPr>
        <w:pStyle w:val="Quote1"/>
        <w:keepNext/>
        <w:rPr>
          <w:i/>
          <w:iCs/>
        </w:rPr>
      </w:pPr>
      <w:r w:rsidRPr="00042AE8">
        <w:rPr>
          <w:i/>
          <w:iCs/>
        </w:rPr>
        <w:t>Nonrestorative sleep</w:t>
      </w:r>
    </w:p>
    <w:p w14:paraId="027BC59E" w14:textId="77777777" w:rsidR="00A033E4" w:rsidRDefault="00A033E4" w:rsidP="00A033E4">
      <w:pPr>
        <w:pStyle w:val="Quote1"/>
        <w:ind w:left="1440" w:hanging="703"/>
      </w:pPr>
      <w:r>
        <w:t>(A)</w:t>
      </w:r>
      <w:r>
        <w:tab/>
        <w:t>The report of feeling the sleep is nonrestorative nearly every night (at least three nights per week) AND a normal sleep duration according to the age and gender of the subject</w:t>
      </w:r>
    </w:p>
    <w:p w14:paraId="6158FF82" w14:textId="77777777" w:rsidR="00A033E4" w:rsidRDefault="00A033E4" w:rsidP="00A033E4">
      <w:pPr>
        <w:pStyle w:val="Quote1"/>
        <w:ind w:left="1440" w:hanging="703"/>
      </w:pPr>
      <w:r>
        <w:t>(B)</w:t>
      </w:r>
      <w:r>
        <w:tab/>
        <w:t>At least one of the two following:</w:t>
      </w:r>
    </w:p>
    <w:p w14:paraId="2E4F1883" w14:textId="77777777" w:rsidR="00A033E4" w:rsidRDefault="00A033E4" w:rsidP="00B133A6">
      <w:pPr>
        <w:pStyle w:val="Quote2"/>
        <w:ind w:left="2160" w:hanging="720"/>
      </w:pPr>
      <w:r>
        <w:t>(1)</w:t>
      </w:r>
      <w:r>
        <w:tab/>
        <w:t>Feeling rather to completely unrested upon awakening</w:t>
      </w:r>
    </w:p>
    <w:p w14:paraId="2B6C34DB" w14:textId="77777777" w:rsidR="00A033E4" w:rsidRDefault="00A033E4" w:rsidP="00B133A6">
      <w:pPr>
        <w:pStyle w:val="Quote2"/>
        <w:ind w:left="2160" w:hanging="720"/>
      </w:pPr>
      <w:r>
        <w:t>(2)</w:t>
      </w:r>
      <w:r>
        <w:tab/>
        <w:t>Light to important difficulties getting started in the morning nearly everyday</w:t>
      </w:r>
    </w:p>
    <w:p w14:paraId="7134722C" w14:textId="65283914" w:rsidR="00A033E4" w:rsidRDefault="00284B88" w:rsidP="00284B88">
      <w:pPr>
        <w:pStyle w:val="ParaNumbering"/>
        <w:numPr>
          <w:ilvl w:val="0"/>
          <w:numId w:val="0"/>
        </w:numPr>
        <w:ind w:hanging="720"/>
      </w:pPr>
      <w:r>
        <w:rPr>
          <w:sz w:val="20"/>
        </w:rPr>
        <w:t>180</w:t>
      </w:r>
      <w:r>
        <w:rPr>
          <w:sz w:val="20"/>
        </w:rPr>
        <w:tab/>
      </w:r>
      <w:r w:rsidR="00A033E4">
        <w:t xml:space="preserve">What is most significant about this definition is that it confines diagnosis of NRS to situations in which the subject experiences normal sleep duration which would preclude a diagnosis of NRS if the patients experienced DIS or DMS which reduced their sleep duration to less than would be considered normal.  </w:t>
      </w:r>
    </w:p>
    <w:p w14:paraId="040D002B" w14:textId="0FE5277A" w:rsidR="00A033E4" w:rsidRDefault="00284B88" w:rsidP="00284B88">
      <w:pPr>
        <w:pStyle w:val="ParaNumbering"/>
        <w:numPr>
          <w:ilvl w:val="0"/>
          <w:numId w:val="0"/>
        </w:numPr>
        <w:ind w:hanging="720"/>
      </w:pPr>
      <w:r>
        <w:rPr>
          <w:sz w:val="20"/>
        </w:rPr>
        <w:t>181</w:t>
      </w:r>
      <w:r>
        <w:rPr>
          <w:sz w:val="20"/>
        </w:rPr>
        <w:tab/>
      </w:r>
      <w:r w:rsidR="00A033E4">
        <w:t xml:space="preserve">In another article by Stone et al published in </w:t>
      </w:r>
      <w:r w:rsidR="00A033E4" w:rsidRPr="0092030B">
        <w:rPr>
          <w:i/>
          <w:iCs/>
        </w:rPr>
        <w:t>Sleep Medicine Reviews</w:t>
      </w:r>
      <w:r w:rsidR="00A033E4">
        <w:t xml:space="preserve"> in 2008 (post priority date) entitled “Nonrestorative Sleep” the authors reviewed the history of NRS</w:t>
      </w:r>
      <w:r w:rsidR="002E0486">
        <w:t>,</w:t>
      </w:r>
      <w:r w:rsidR="00A033E4">
        <w:t xml:space="preserve"> which they describe as </w:t>
      </w:r>
      <w:r w:rsidR="002E0486">
        <w:t>“</w:t>
      </w:r>
      <w:r w:rsidR="00A033E4">
        <w:t>a subjective experience of unrefreshing sleep</w:t>
      </w:r>
      <w:r w:rsidR="002E0486">
        <w:t>”</w:t>
      </w:r>
      <w:r w:rsidR="00A033E4">
        <w:t xml:space="preserve">, and the different ways in which NRS has been defined across various studies as well as in diagnostic and classification manuals (ICD-10, ICSD and DSM-IV).  They concluded (inter alia) that NRS is </w:t>
      </w:r>
      <w:r w:rsidR="002E0486">
        <w:t>“</w:t>
      </w:r>
      <w:r w:rsidR="00A033E4">
        <w:t>poorly understood and variably defined</w:t>
      </w:r>
      <w:r w:rsidR="002E0486">
        <w:t>”,</w:t>
      </w:r>
      <w:r w:rsidR="00A033E4">
        <w:t xml:space="preserve"> and they could find </w:t>
      </w:r>
      <w:r w:rsidR="002E0486">
        <w:t>“</w:t>
      </w:r>
      <w:r w:rsidR="00A033E4">
        <w:t>no empirical justification for the inclusion of NRS as a primary symptom of insomnia in diagnostic</w:t>
      </w:r>
      <w:r w:rsidR="00A033E4" w:rsidRPr="0092030B">
        <w:t xml:space="preserve"> </w:t>
      </w:r>
      <w:proofErr w:type="spellStart"/>
      <w:r w:rsidR="00A033E4" w:rsidRPr="009055D1">
        <w:t>nosolog</w:t>
      </w:r>
      <w:r w:rsidR="00A033E4">
        <w:t>ies</w:t>
      </w:r>
      <w:proofErr w:type="spellEnd"/>
      <w:r w:rsidR="002E0486">
        <w:t>”</w:t>
      </w:r>
      <w:r w:rsidR="00A033E4">
        <w:t>.  Referring to Professor Roth’s 2001 paper, the authors state:</w:t>
      </w:r>
    </w:p>
    <w:p w14:paraId="01C197BC" w14:textId="77777777" w:rsidR="002E0486" w:rsidRDefault="00A033E4" w:rsidP="00A033E4">
      <w:pPr>
        <w:pStyle w:val="Quote1"/>
        <w:spacing w:after="360"/>
      </w:pPr>
      <w:r w:rsidRPr="002E0486">
        <w:t xml:space="preserve">The epidemiological study conducted by Ohayon and Roth supported guidelines for operationalizing insomnia symptoms, including NRS, </w:t>
      </w:r>
      <w:proofErr w:type="gramStart"/>
      <w:r w:rsidRPr="002E0486">
        <w:t>in order to</w:t>
      </w:r>
      <w:proofErr w:type="gramEnd"/>
      <w:r w:rsidRPr="002E0486">
        <w:t xml:space="preserve"> increase their specificity. They determined that when assessing NRS as a symptom of insomnia, more than one question (e.g., "Do you feel refreshed upon awakening?") is needed. Assessing sleep duration appears particularly helpful in making an NRS diagnosis. Of the 8.9% with an NRS complaint (of the 24,600 individuals surveyed</w:t>
      </w:r>
      <w:r w:rsidRPr="00A106CA">
        <w:t>), 7.2% had a normal sleep duration whereas only 1.7% did not. Therefore, Ohayon and Roth concluded that to be classified as having NRS, individuals should not only have a complaint of NRS at least 3 times a week but should also have reported a normal sleep duration. Ohayon and Roth advise that without a normal sleep duration, the complaint alone does not justify NRS.</w:t>
      </w:r>
    </w:p>
    <w:p w14:paraId="01CC209B" w14:textId="28803787" w:rsidR="00A033E4" w:rsidRDefault="002E0486" w:rsidP="00A033E4">
      <w:pPr>
        <w:pStyle w:val="Quote1"/>
        <w:spacing w:after="360"/>
      </w:pPr>
      <w:r>
        <w:t xml:space="preserve">(Footnotes omitted) </w:t>
      </w:r>
      <w:r w:rsidR="00A033E4">
        <w:t xml:space="preserve"> </w:t>
      </w:r>
    </w:p>
    <w:p w14:paraId="0F0B8984" w14:textId="4C3E5F91" w:rsidR="00A033E4" w:rsidRDefault="00284B88" w:rsidP="00284B88">
      <w:pPr>
        <w:pStyle w:val="ParaNumbering"/>
        <w:numPr>
          <w:ilvl w:val="0"/>
          <w:numId w:val="0"/>
        </w:numPr>
        <w:ind w:hanging="720"/>
      </w:pPr>
      <w:r>
        <w:rPr>
          <w:sz w:val="20"/>
        </w:rPr>
        <w:t>182</w:t>
      </w:r>
      <w:r>
        <w:rPr>
          <w:sz w:val="20"/>
        </w:rPr>
        <w:tab/>
      </w:r>
      <w:r w:rsidR="00A033E4">
        <w:t xml:space="preserve">The respondents also relied on a paper co-authored by Professor Roth and published in 2010 (also post priority date) in </w:t>
      </w:r>
      <w:r w:rsidR="00A033E4" w:rsidRPr="00294E2D">
        <w:rPr>
          <w:i/>
          <w:iCs/>
        </w:rPr>
        <w:t>Sleep</w:t>
      </w:r>
      <w:r w:rsidR="00A033E4">
        <w:t xml:space="preserve"> entitled “Nonrestorative Sleep as a Distinct Component of Insomnia”.  The paper includes the following introduction:</w:t>
      </w:r>
    </w:p>
    <w:p w14:paraId="5F9AA56B" w14:textId="77777777" w:rsidR="00A264CE" w:rsidRDefault="00A033E4" w:rsidP="00A033E4">
      <w:pPr>
        <w:pStyle w:val="Quote1"/>
      </w:pPr>
      <w:r>
        <w:t xml:space="preserve">INSOMNIA IS CHARACTERIZED BY NIGHTTIME SLEEP PROBLEMS, WHICH MAY MANIFEST AS THE COMPLAINT OF DIFFICULTY INITIATING SLEEP (DIS), difficulty maintaining sleep (DMS), or nonrestorative sleep (NRS), or a combination of these complaints, and daytime symptoms. An insomnia diagnosis is confirmed if the sleep complaints or associated daytime problems cause significant distress or functional impairment for at least 1 month. Thus, one critical feature to consider in making the diagnosis of insomnia, over and above the amount of time spent asleep, is the patient’s experience of being insufficiently rested or refreshed to be able to carry out normal social and occupational functions. </w:t>
      </w:r>
      <w:r w:rsidRPr="00A264CE">
        <w:t xml:space="preserve">This is reflected in the recognition of NRS as a core component of insomnia according to DSM-IV diagnostic criteria. However, in practice DIS and DMS remain the most readily recognized sleep complaints in insomnia, and the main targets of treatments for insomnia. NRS, by comparison, remains poorly characterized. </w:t>
      </w:r>
    </w:p>
    <w:p w14:paraId="07C3D782" w14:textId="77777777" w:rsidR="006758D6" w:rsidRPr="006758D6" w:rsidRDefault="00A033E4" w:rsidP="00A033E4">
      <w:pPr>
        <w:pStyle w:val="Quote1"/>
      </w:pPr>
      <w:r w:rsidRPr="00A264CE">
        <w:t xml:space="preserve">Few studies investigating the prevalence and burden of insomnia have focused on </w:t>
      </w:r>
      <w:r w:rsidRPr="006758D6">
        <w:t xml:space="preserve">NRS. However, two large surveys have shown that it is a prevalent complaint, occurring in 11% to 25% of the insomnia population. Estimation of the prevalence of NRS is hampered by imprecise or inconsistent definitions used to identify patients with NRS, as well as a lack of validation of patient reports of NRS with objective measures. A recent review of literature on NRS by Stone et al. highlighted the variation in constructs addressed by different insomnia studies that have attempted to quantify NRS. The authors concluded that there is a lack of empirical data to substantiate a clear conceptualization of NRS, pointing to a need for further research in this area. Furthermore, many reports of NRS arise in the context of other conditions such as fibromyalgia syndrome and chronic fatigue syndrome, leading some clinicians to question whether NRS occurs in the absence of other sleep or health problems. Nonetheless, DSM-IV diagnostic criteria recognize that NRS can occur in the context of primary insomnia (insomnia that does not occur exclusively </w:t>
      </w:r>
      <w:proofErr w:type="gramStart"/>
      <w:r w:rsidRPr="006758D6">
        <w:t>during the course of</w:t>
      </w:r>
      <w:proofErr w:type="gramEnd"/>
      <w:r w:rsidRPr="006758D6">
        <w:t xml:space="preserve"> another sleep or mental disorder, nor due to effects of a substance or medical condition) and that NRS can in some cases be the sole sleep complaint in primary insomnia. Where attempts have been made to clarify the concept of NRS, proposed criteria include daytime complaints of difficulty getting started in the morning and/or feeling rather or completely unrested upon awakening nearly every day, despite a normal sleep duration for the individual’s age and gender. However, no study to date has provided polysomnographic confirmation that NRS does occur in the absence of other primary sleep disorders, sleep deprivation, or other insomnia symptoms. </w:t>
      </w:r>
    </w:p>
    <w:p w14:paraId="48A75111" w14:textId="0047E379" w:rsidR="00A033E4" w:rsidRDefault="00A033E4" w:rsidP="00A033E4">
      <w:pPr>
        <w:pStyle w:val="Quote1"/>
      </w:pPr>
      <w:r w:rsidRPr="006758D6">
        <w:t xml:space="preserve">Patients with NRS could be an important segment of the insomnia population—survey data gathered to date indicate that that </w:t>
      </w:r>
      <w:r w:rsidR="006758D6" w:rsidRPr="00F966E8">
        <w:t xml:space="preserve">[sic] </w:t>
      </w:r>
      <w:r w:rsidRPr="006758D6">
        <w:t>individuals with NRS experience significant daytime impairment, including irritable mood, physical and mental fatigue, and role impairment. Patients also commonly report that increased effort is required to perform work and daily activities. The apparent burden associated with NRS suggests that, to be fully effective, the management of insomnia should take account of this component. Currently only the German So</w:t>
      </w:r>
      <w:r w:rsidRPr="00015C9D">
        <w:t>ciety of Sleep Research and Medicine sets out guidelines for the diagnosis and management of NRS. There is a need for research to improve our understanding of NRS and guide management of the condition.</w:t>
      </w:r>
      <w:r>
        <w:t xml:space="preserve"> </w:t>
      </w:r>
    </w:p>
    <w:p w14:paraId="55DDC7ED" w14:textId="3D834731" w:rsidR="00A033E4" w:rsidRDefault="00A033E4" w:rsidP="00A033E4">
      <w:pPr>
        <w:pStyle w:val="NoNum"/>
      </w:pPr>
      <w:r>
        <w:t>(</w:t>
      </w:r>
      <w:r w:rsidR="006758D6">
        <w:t xml:space="preserve">Footnotes </w:t>
      </w:r>
      <w:r>
        <w:t>omitted)</w:t>
      </w:r>
    </w:p>
    <w:p w14:paraId="384BA544" w14:textId="66119999" w:rsidR="00A033E4" w:rsidRDefault="00284B88" w:rsidP="00284B88">
      <w:pPr>
        <w:pStyle w:val="ParaNumbering"/>
        <w:numPr>
          <w:ilvl w:val="0"/>
          <w:numId w:val="0"/>
        </w:numPr>
        <w:ind w:hanging="720"/>
      </w:pPr>
      <w:r>
        <w:rPr>
          <w:sz w:val="20"/>
        </w:rPr>
        <w:t>183</w:t>
      </w:r>
      <w:r>
        <w:rPr>
          <w:sz w:val="20"/>
        </w:rPr>
        <w:tab/>
      </w:r>
      <w:r w:rsidR="00A033E4">
        <w:t xml:space="preserve">The paper goes on to report the results of a study designed to define the population in which NRS occurs.  The study sought to </w:t>
      </w:r>
      <w:r w:rsidR="00015C9D">
        <w:t>compare patterns of</w:t>
      </w:r>
      <w:r w:rsidR="00A033E4">
        <w:t xml:space="preserve"> daytime </w:t>
      </w:r>
      <w:r w:rsidR="00015C9D">
        <w:t xml:space="preserve">symptoms, and their persistence, </w:t>
      </w:r>
      <w:r w:rsidR="00A033E4">
        <w:t xml:space="preserve">between </w:t>
      </w:r>
      <w:r w:rsidR="00015C9D">
        <w:t xml:space="preserve">cohorts experiencing NRS, grouped by the presence or absence of DIS or DMS. </w:t>
      </w:r>
      <w:r w:rsidR="00537550">
        <w:t xml:space="preserve"> </w:t>
      </w:r>
      <w:r w:rsidR="00A033E4">
        <w:t xml:space="preserve">The paper states that it identified a </w:t>
      </w:r>
      <w:r w:rsidR="00015C9D">
        <w:t>“</w:t>
      </w:r>
      <w:r w:rsidR="00A033E4">
        <w:t>pure NRS</w:t>
      </w:r>
      <w:r w:rsidR="00015C9D">
        <w:t>”</w:t>
      </w:r>
      <w:r w:rsidR="00A033E4">
        <w:t xml:space="preserve"> population and provided empirical data on NRS that had until then been lacking.  The paper provides support for the view that NRS is a symptom of insomnia that may exist independently of DIS or DMS.  </w:t>
      </w:r>
      <w:proofErr w:type="gramStart"/>
      <w:r w:rsidR="00A033E4">
        <w:t>In particular, it</w:t>
      </w:r>
      <w:proofErr w:type="gramEnd"/>
      <w:r w:rsidR="00A033E4">
        <w:t xml:space="preserve"> showed that daytime symptoms (i</w:t>
      </w:r>
      <w:r w:rsidR="00015C9D">
        <w:t>.</w:t>
      </w:r>
      <w:r w:rsidR="00A033E4">
        <w:t>e.</w:t>
      </w:r>
      <w:r w:rsidR="00015C9D">
        <w:t>,</w:t>
      </w:r>
      <w:r w:rsidR="00A033E4">
        <w:t xml:space="preserve"> sleepiness and fatigue) of individuals enrolled in the study </w:t>
      </w:r>
      <w:r w:rsidR="00015C9D">
        <w:t xml:space="preserve">with NRS in the absence of DIS and DMS </w:t>
      </w:r>
      <w:r w:rsidR="00A033E4">
        <w:t>were as severe</w:t>
      </w:r>
      <w:r w:rsidR="00A83D0E">
        <w:t xml:space="preserve"> as </w:t>
      </w:r>
      <w:r w:rsidR="00015C9D">
        <w:t>those</w:t>
      </w:r>
      <w:r w:rsidR="00A83D0E">
        <w:t xml:space="preserve"> experienced by individuals whose</w:t>
      </w:r>
      <w:r w:rsidR="00A033E4">
        <w:t xml:space="preserve"> NRS was combined with DIS or DMS.  </w:t>
      </w:r>
    </w:p>
    <w:p w14:paraId="490FF732" w14:textId="12551BA1" w:rsidR="00A033E4" w:rsidRDefault="00284B88" w:rsidP="00284B88">
      <w:pPr>
        <w:pStyle w:val="ParaNumbering"/>
        <w:numPr>
          <w:ilvl w:val="0"/>
          <w:numId w:val="0"/>
        </w:numPr>
        <w:ind w:hanging="720"/>
      </w:pPr>
      <w:r>
        <w:rPr>
          <w:sz w:val="20"/>
        </w:rPr>
        <w:t>184</w:t>
      </w:r>
      <w:r>
        <w:rPr>
          <w:sz w:val="20"/>
        </w:rPr>
        <w:tab/>
      </w:r>
      <w:r w:rsidR="00A033E4">
        <w:t xml:space="preserve">There are </w:t>
      </w:r>
      <w:proofErr w:type="gramStart"/>
      <w:r w:rsidR="00A033E4">
        <w:t>a number of</w:t>
      </w:r>
      <w:proofErr w:type="gramEnd"/>
      <w:r w:rsidR="00A033E4">
        <w:t xml:space="preserve"> additional points to make in relation to Professor Roth’s 2010 paper.</w:t>
      </w:r>
    </w:p>
    <w:p w14:paraId="048B1CAC" w14:textId="52FB6B6D" w:rsidR="00A033E4" w:rsidRDefault="00284B88" w:rsidP="00284B88">
      <w:pPr>
        <w:pStyle w:val="ParaNumbering"/>
        <w:numPr>
          <w:ilvl w:val="0"/>
          <w:numId w:val="0"/>
        </w:numPr>
        <w:ind w:hanging="720"/>
      </w:pPr>
      <w:r>
        <w:rPr>
          <w:sz w:val="20"/>
        </w:rPr>
        <w:t>185</w:t>
      </w:r>
      <w:r>
        <w:rPr>
          <w:sz w:val="20"/>
        </w:rPr>
        <w:tab/>
      </w:r>
      <w:r w:rsidR="00A033E4">
        <w:t xml:space="preserve">First, the authors acknowledge that DIS and DMS are the most readily recognisable sleep complaints in insomnia and that, in comparison, NRS is poorly characterised.  However, the authors also observe that two large </w:t>
      </w:r>
      <w:r w:rsidR="00A83D0E">
        <w:t xml:space="preserve">surveys </w:t>
      </w:r>
      <w:r w:rsidR="00A033E4">
        <w:t>showed that NRS is a prevalent complaint of insomnia.  I do not understand the authors to say that a clinician cannot diagnose NRS</w:t>
      </w:r>
      <w:r w:rsidR="00A83D0E">
        <w:t xml:space="preserve">, but rather </w:t>
      </w:r>
      <w:r w:rsidR="00A033E4">
        <w:t>that NRS is more difficult to diagnose compared to DIS or DMS.</w:t>
      </w:r>
    </w:p>
    <w:p w14:paraId="67D7AE5A" w14:textId="71332ABC" w:rsidR="00A033E4" w:rsidRDefault="00284B88" w:rsidP="00284B88">
      <w:pPr>
        <w:pStyle w:val="ParaNumbering"/>
        <w:numPr>
          <w:ilvl w:val="0"/>
          <w:numId w:val="0"/>
        </w:numPr>
        <w:ind w:hanging="720"/>
      </w:pPr>
      <w:r>
        <w:rPr>
          <w:sz w:val="20"/>
        </w:rPr>
        <w:t>186</w:t>
      </w:r>
      <w:r>
        <w:rPr>
          <w:sz w:val="20"/>
        </w:rPr>
        <w:tab/>
      </w:r>
      <w:r w:rsidR="00A033E4">
        <w:t xml:space="preserve">Secondly, the paper indicates that imprecise or inconsistent definitions of NRS and a lack of validation </w:t>
      </w:r>
      <w:r w:rsidR="00A83D0E">
        <w:t xml:space="preserve">of patient reports </w:t>
      </w:r>
      <w:r w:rsidR="00A033E4">
        <w:t>using objective measures has made it difficult for clinicians to estimate the prevalence of NRS</w:t>
      </w:r>
      <w:r w:rsidR="00A83D0E">
        <w:t>,</w:t>
      </w:r>
      <w:r w:rsidR="00A033E4">
        <w:t xml:space="preserve"> and that the many reports of NRS arising in the context of other conditions such as fibromyalgia syndrome and chronic fatigue syndrome led some clinicians to question whether NRS occurs in the absence of other sleep or health problems.  The authors note that their study was the first to make use of polysomnographic data for the purpose of confirming that NRS may occur in the absence of other primary sleep disorders, sleep deprivation or other insomnia symptoms.  The authors’ use of polysomnographic testing confirmed that NRS may occur in circumstances where the patient is not experiencing either DIS or DMS.  </w:t>
      </w:r>
    </w:p>
    <w:p w14:paraId="5848918E" w14:textId="09CBF999" w:rsidR="00A033E4" w:rsidRDefault="00284B88" w:rsidP="00284B88">
      <w:pPr>
        <w:pStyle w:val="ParaNumbering"/>
        <w:numPr>
          <w:ilvl w:val="0"/>
          <w:numId w:val="0"/>
        </w:numPr>
        <w:ind w:hanging="720"/>
      </w:pPr>
      <w:r>
        <w:rPr>
          <w:sz w:val="20"/>
        </w:rPr>
        <w:t>187</w:t>
      </w:r>
      <w:r>
        <w:rPr>
          <w:sz w:val="20"/>
        </w:rPr>
        <w:tab/>
      </w:r>
      <w:r w:rsidR="00A033E4">
        <w:t xml:space="preserve">A commentary on Professor Roth’s 2010 paper, also published in </w:t>
      </w:r>
      <w:r w:rsidR="00A033E4" w:rsidRPr="00343B87">
        <w:rPr>
          <w:i/>
          <w:iCs/>
        </w:rPr>
        <w:t>Sleep</w:t>
      </w:r>
      <w:r w:rsidR="00A033E4">
        <w:t xml:space="preserve">, referred to the debate concerning NRS and </w:t>
      </w:r>
      <w:proofErr w:type="gramStart"/>
      <w:r w:rsidR="00A033E4">
        <w:t>whether or not</w:t>
      </w:r>
      <w:proofErr w:type="gramEnd"/>
      <w:r w:rsidR="00A033E4">
        <w:t xml:space="preserve"> it should be retained as a diagnostic feature of insomnia.  The author commented at pp 417-418:</w:t>
      </w:r>
    </w:p>
    <w:p w14:paraId="7304CCC6" w14:textId="77777777" w:rsidR="00A033E4" w:rsidRDefault="00A033E4" w:rsidP="00A033E4">
      <w:pPr>
        <w:pStyle w:val="Quote1"/>
        <w:spacing w:after="360"/>
      </w:pPr>
      <w:r>
        <w:t xml:space="preserve">The work by Roth and colleagues suggests that if one searched for subjects with NRS-only and daytime impairments without other symptoms of insomnia like prolonged sleep latency or disturbed sleep maintenance, one might be able to identify subjects suffering from this specific insomnia subtype. The study cannot say anything about the prevalence of this condition in the general </w:t>
      </w:r>
      <w:proofErr w:type="gramStart"/>
      <w:r>
        <w:t>population, because</w:t>
      </w:r>
      <w:proofErr w:type="gramEnd"/>
      <w:r>
        <w:t xml:space="preserve"> it was specifically designed to detect only subjects with NRS. Further epidemiological work will be necessary to learn more about the prevalence and incidence of NRS-only. </w:t>
      </w:r>
    </w:p>
    <w:p w14:paraId="42FC79E7" w14:textId="28B4AD42" w:rsidR="001A7E0D" w:rsidRDefault="001A7E0D" w:rsidP="00F966E8">
      <w:pPr>
        <w:pStyle w:val="Quote1"/>
        <w:spacing w:after="360"/>
        <w:ind w:left="0"/>
      </w:pPr>
      <w:r>
        <w:t xml:space="preserve">(Footnote omitted) </w:t>
      </w:r>
    </w:p>
    <w:p w14:paraId="1A30C01E" w14:textId="5907581B" w:rsidR="00A033E4" w:rsidRDefault="00284B88" w:rsidP="00284B88">
      <w:pPr>
        <w:pStyle w:val="ParaNumbering"/>
        <w:numPr>
          <w:ilvl w:val="0"/>
          <w:numId w:val="0"/>
        </w:numPr>
        <w:ind w:hanging="720"/>
      </w:pPr>
      <w:r>
        <w:rPr>
          <w:sz w:val="20"/>
        </w:rPr>
        <w:t>188</w:t>
      </w:r>
      <w:r>
        <w:rPr>
          <w:sz w:val="20"/>
        </w:rPr>
        <w:tab/>
      </w:r>
      <w:r w:rsidR="00A033E4">
        <w:t>The respondents submitted that Professor Roth’s 2010 paper, written some nine years after the priority date, showed that even by that time:</w:t>
      </w:r>
    </w:p>
    <w:p w14:paraId="5B46FFDC" w14:textId="414EAA73" w:rsidR="00A033E4" w:rsidRDefault="00A033E4" w:rsidP="00A033E4">
      <w:pPr>
        <w:pStyle w:val="Quote1"/>
        <w:spacing w:after="360"/>
      </w:pPr>
      <w:r>
        <w:t xml:space="preserve">… </w:t>
      </w:r>
      <w:r w:rsidR="001A7E0D">
        <w:t xml:space="preserve">NRS </w:t>
      </w:r>
      <w:r w:rsidRPr="00E94429">
        <w:t>was still a theory in search of a meaningful definition notwithstanding that DSM-IV had included it as part of a group of symptoms any of which was sufficient to satisfy Criterion A of a primary insomnia diagnosis.</w:t>
      </w:r>
    </w:p>
    <w:p w14:paraId="4DD28745" w14:textId="4A772D08" w:rsidR="00A033E4" w:rsidRDefault="00284B88" w:rsidP="00284B88">
      <w:pPr>
        <w:pStyle w:val="ParaNumbering"/>
        <w:numPr>
          <w:ilvl w:val="0"/>
          <w:numId w:val="0"/>
        </w:numPr>
        <w:ind w:hanging="720"/>
      </w:pPr>
      <w:r>
        <w:rPr>
          <w:sz w:val="20"/>
        </w:rPr>
        <w:t>189</w:t>
      </w:r>
      <w:r>
        <w:rPr>
          <w:sz w:val="20"/>
        </w:rPr>
        <w:tab/>
      </w:r>
      <w:r w:rsidR="00A033E4">
        <w:t xml:space="preserve">In support of their submission, the respondents also relied on the Drake paper, to which Professor </w:t>
      </w:r>
      <w:proofErr w:type="spellStart"/>
      <w:r w:rsidR="00A033E4">
        <w:t>Glozier</w:t>
      </w:r>
      <w:proofErr w:type="spellEnd"/>
      <w:r w:rsidR="00A033E4">
        <w:t xml:space="preserve"> referred in his oral evidence quoted above, which reports on work done with focus groups and expert panels with a view to developing a restorative sleep questionnaire (</w:t>
      </w:r>
      <w:r w:rsidR="009D1587">
        <w:t>“</w:t>
      </w:r>
      <w:r w:rsidR="00A033E4">
        <w:t>RSQ</w:t>
      </w:r>
      <w:r w:rsidR="009D1587">
        <w:t>”</w:t>
      </w:r>
      <w:r w:rsidR="00A033E4">
        <w:t xml:space="preserve">).  The authors conclude that the results of their study provide support for the reliability and validity of the RSQ as a measure of </w:t>
      </w:r>
      <w:r w:rsidR="009D1587">
        <w:t xml:space="preserve">non-restorative </w:t>
      </w:r>
      <w:proofErr w:type="gramStart"/>
      <w:r w:rsidR="009D1587">
        <w:t xml:space="preserve">sleep </w:t>
      </w:r>
      <w:r w:rsidR="00A033E4">
        <w:t>in</w:t>
      </w:r>
      <w:proofErr w:type="gramEnd"/>
      <w:r w:rsidR="00A033E4">
        <w:t xml:space="preserve"> subjects with and without self-reported or polysomnographic confirmed sleep initiation and maintenance difficulties.  </w:t>
      </w:r>
    </w:p>
    <w:p w14:paraId="209C2E92" w14:textId="24AE36C0" w:rsidR="00A033E4" w:rsidRDefault="00284B88" w:rsidP="00284B88">
      <w:pPr>
        <w:pStyle w:val="ParaNumbering"/>
        <w:numPr>
          <w:ilvl w:val="0"/>
          <w:numId w:val="0"/>
        </w:numPr>
        <w:ind w:hanging="720"/>
      </w:pPr>
      <w:r>
        <w:rPr>
          <w:sz w:val="20"/>
        </w:rPr>
        <w:t>190</w:t>
      </w:r>
      <w:r>
        <w:rPr>
          <w:sz w:val="20"/>
        </w:rPr>
        <w:tab/>
      </w:r>
      <w:r w:rsidR="00A033E4">
        <w:t xml:space="preserve">The Drake paper notes that the expert panels that were convened confirm the importance of </w:t>
      </w:r>
      <w:r w:rsidR="009D1587">
        <w:t xml:space="preserve">non-restorative sleep </w:t>
      </w:r>
      <w:r w:rsidR="00A033E4">
        <w:t xml:space="preserve">as a frequently encountered problem either with or without other sleep complaints.  The paper defines </w:t>
      </w:r>
      <w:r w:rsidR="009D1587">
        <w:t xml:space="preserve">non-restorative sleep </w:t>
      </w:r>
      <w:r w:rsidR="00A033E4">
        <w:t>as “feeling sleep was restless, light, of poor quality, or awak</w:t>
      </w:r>
      <w:r w:rsidR="00E14AC8">
        <w:t>en</w:t>
      </w:r>
      <w:r w:rsidR="00A033E4">
        <w:t>ing feeling unrestored or unrefreshed”.  That definition</w:t>
      </w:r>
      <w:r w:rsidR="00E14AC8">
        <w:t>,</w:t>
      </w:r>
      <w:r w:rsidR="00A033E4">
        <w:t xml:space="preserve"> </w:t>
      </w:r>
      <w:r w:rsidR="00E14AC8">
        <w:t>insofar</w:t>
      </w:r>
      <w:r w:rsidR="00A033E4">
        <w:t xml:space="preserve"> as it refers to “awak</w:t>
      </w:r>
      <w:r w:rsidR="00E14AC8">
        <w:t>en</w:t>
      </w:r>
      <w:r w:rsidR="00A033E4">
        <w:t xml:space="preserve">ing feeling </w:t>
      </w:r>
      <w:r w:rsidR="009D1587">
        <w:t>un</w:t>
      </w:r>
      <w:r w:rsidR="00A033E4">
        <w:t>restored or unrefreshed”</w:t>
      </w:r>
      <w:r w:rsidR="00E14AC8">
        <w:t>, appears to be drawing from</w:t>
      </w:r>
      <w:r w:rsidR="009D1587">
        <w:t xml:space="preserve"> </w:t>
      </w:r>
      <w:r w:rsidR="00A033E4">
        <w:t xml:space="preserve">DSM-5 </w:t>
      </w:r>
      <w:r w:rsidR="00E14AC8">
        <w:t>(</w:t>
      </w:r>
      <w:r w:rsidR="00A033E4">
        <w:t>published in 2013</w:t>
      </w:r>
      <w:r w:rsidR="00E14AC8">
        <w:t>)</w:t>
      </w:r>
      <w:r w:rsidR="00A033E4">
        <w:t xml:space="preserve"> which refers to non-restorative sleep as “a complaint of poor </w:t>
      </w:r>
      <w:r w:rsidR="00E14AC8">
        <w:t xml:space="preserve">sleep </w:t>
      </w:r>
      <w:r w:rsidR="00A033E4">
        <w:t xml:space="preserve">quality that does not leave the individual rested upon awakening despite adequate duration”.  </w:t>
      </w:r>
    </w:p>
    <w:p w14:paraId="22B35BFA" w14:textId="5612A76F" w:rsidR="00A033E4" w:rsidRDefault="00284B88" w:rsidP="00284B88">
      <w:pPr>
        <w:pStyle w:val="ParaNumbering"/>
        <w:numPr>
          <w:ilvl w:val="0"/>
          <w:numId w:val="0"/>
        </w:numPr>
        <w:ind w:hanging="720"/>
      </w:pPr>
      <w:r>
        <w:rPr>
          <w:sz w:val="20"/>
        </w:rPr>
        <w:t>191</w:t>
      </w:r>
      <w:r>
        <w:rPr>
          <w:sz w:val="20"/>
        </w:rPr>
        <w:tab/>
      </w:r>
      <w:r w:rsidR="00A033E4">
        <w:t>Referring to Professor Roth’s 2010 paper, the Drake paper states at p 734:</w:t>
      </w:r>
    </w:p>
    <w:p w14:paraId="55DC3D7E" w14:textId="77777777" w:rsidR="00A033E4" w:rsidRDefault="00A033E4" w:rsidP="00A033E4">
      <w:pPr>
        <w:pStyle w:val="Quote1"/>
      </w:pPr>
      <w:r>
        <w:t xml:space="preserve">A recent study showed that complaints of NRS can exist even in individuals with </w:t>
      </w:r>
      <w:proofErr w:type="spellStart"/>
      <w:r>
        <w:t>polysomnographically</w:t>
      </w:r>
      <w:proofErr w:type="spellEnd"/>
      <w:r>
        <w:t xml:space="preserve"> determined normal sleep onset, duration, and continuity. The restorative quality of sleep is an important component of insomnia as a significant portion of insomnia patients present exclusively with this complaint, reporting normal sleep initiation and maintenance. Data from the National Comorbidity Study show the prevalence of individuals in an insomnia population with exclusive complaints of NRS is estimated at 7%. Importantly, in the largest study to date, people with NRS were found to report daytime consequences significantly more often than those with difficulty initiating or maintaining sleep. </w:t>
      </w:r>
    </w:p>
    <w:p w14:paraId="7D2FE309" w14:textId="69A772F0" w:rsidR="00A033E4" w:rsidRDefault="00A033E4" w:rsidP="00A033E4">
      <w:pPr>
        <w:pStyle w:val="NoNum"/>
      </w:pPr>
      <w:r>
        <w:t>(</w:t>
      </w:r>
      <w:r w:rsidR="006E2045">
        <w:t xml:space="preserve">Footnotes </w:t>
      </w:r>
      <w:r>
        <w:t>omitted)</w:t>
      </w:r>
    </w:p>
    <w:p w14:paraId="3125CF6D" w14:textId="04915265" w:rsidR="00A033E4" w:rsidRDefault="00284B88" w:rsidP="00284B88">
      <w:pPr>
        <w:pStyle w:val="ParaNumbering"/>
        <w:numPr>
          <w:ilvl w:val="0"/>
          <w:numId w:val="0"/>
        </w:numPr>
        <w:ind w:hanging="720"/>
      </w:pPr>
      <w:r>
        <w:rPr>
          <w:sz w:val="20"/>
        </w:rPr>
        <w:t>192</w:t>
      </w:r>
      <w:r>
        <w:rPr>
          <w:sz w:val="20"/>
        </w:rPr>
        <w:tab/>
      </w:r>
      <w:r w:rsidR="00A033E4">
        <w:t>The authors also note at p 735:</w:t>
      </w:r>
    </w:p>
    <w:p w14:paraId="12934584" w14:textId="77777777" w:rsidR="00A033E4" w:rsidRDefault="00A033E4" w:rsidP="00A033E4">
      <w:pPr>
        <w:pStyle w:val="Quote1"/>
        <w:spacing w:after="360"/>
      </w:pPr>
      <w:r>
        <w:t xml:space="preserve">Both expert panels agreed that existing scales with the ability to assess NRS may not be optimal for clinicians interested in making therapeutic decisions or measuring treatment outcomes. The need for measures of NRS based on qualitative as well as quantitative research, including content validity consistent with patient experiences, was emphasized. In addition, </w:t>
      </w:r>
      <w:proofErr w:type="spellStart"/>
      <w:r>
        <w:t>panelists</w:t>
      </w:r>
      <w:proofErr w:type="spellEnd"/>
      <w:r>
        <w:t xml:space="preserve"> indicated that the information reported from the focus groups was meaningful and relevant for the development of instruments assessing NRS. Clinicians described NRS in a fashion </w:t>
      </w:r>
      <w:proofErr w:type="gramStart"/>
      <w:r>
        <w:t>similar to</w:t>
      </w:r>
      <w:proofErr w:type="gramEnd"/>
      <w:r>
        <w:t xml:space="preserve"> patient focus groups. Consensus was obtained around the point that NRS represents a unique symptom that has been difficult to define precisely or measure and separate from nocturnal sleep symptoms and possible comorbid conditions (i.e., arthritis). </w:t>
      </w:r>
    </w:p>
    <w:p w14:paraId="36DEA648" w14:textId="4E85F83E" w:rsidR="00A033E4" w:rsidRDefault="00284B88" w:rsidP="00284B88">
      <w:pPr>
        <w:pStyle w:val="ParaNumbering"/>
        <w:numPr>
          <w:ilvl w:val="0"/>
          <w:numId w:val="0"/>
        </w:numPr>
        <w:ind w:hanging="720"/>
      </w:pPr>
      <w:r>
        <w:rPr>
          <w:sz w:val="20"/>
        </w:rPr>
        <w:t>193</w:t>
      </w:r>
      <w:r>
        <w:rPr>
          <w:sz w:val="20"/>
        </w:rPr>
        <w:tab/>
      </w:r>
      <w:r w:rsidR="00A033E4">
        <w:t xml:space="preserve">Returning to the respondents’ submission, I do not accept that NRS was at the priority date, or at any time thereafter, a mere theory or “a theory in search of a meaningful definition”.  The scientific literature relied on by the respondents in support of their submission shows that while NRS may have been difficult to define and measure, it was experienced by a not insignificant proportion of patients who did not experience DIS or DMS.  </w:t>
      </w:r>
      <w:r w:rsidR="006E2045">
        <w:t xml:space="preserve">The literature </w:t>
      </w:r>
      <w:r w:rsidR="00A033E4">
        <w:t xml:space="preserve">also shows that daytime symptoms for patients experiencing NRS </w:t>
      </w:r>
      <w:r w:rsidR="006E2045">
        <w:t xml:space="preserve">on its own may </w:t>
      </w:r>
      <w:r w:rsidR="00A033E4">
        <w:t xml:space="preserve">be just as severe for patients suffering from </w:t>
      </w:r>
      <w:r w:rsidR="0042181A">
        <w:t xml:space="preserve">NRS combined with </w:t>
      </w:r>
      <w:r w:rsidR="00A033E4">
        <w:t>DIS or DMS.</w:t>
      </w:r>
    </w:p>
    <w:p w14:paraId="169DDD05" w14:textId="7C406C41" w:rsidR="00A033E4" w:rsidRDefault="00284B88" w:rsidP="00284B88">
      <w:pPr>
        <w:pStyle w:val="ParaNumbering"/>
        <w:numPr>
          <w:ilvl w:val="0"/>
          <w:numId w:val="0"/>
        </w:numPr>
        <w:ind w:hanging="720"/>
      </w:pPr>
      <w:r>
        <w:rPr>
          <w:sz w:val="20"/>
        </w:rPr>
        <w:t>194</w:t>
      </w:r>
      <w:r>
        <w:rPr>
          <w:sz w:val="20"/>
        </w:rPr>
        <w:tab/>
      </w:r>
      <w:r w:rsidR="00A033E4">
        <w:t xml:space="preserve">I am not persuaded that the meaning of non-restorative sleep, as that term is used in the claims, </w:t>
      </w:r>
      <w:r w:rsidR="008A2E79">
        <w:t xml:space="preserve">is </w:t>
      </w:r>
      <w:r w:rsidR="00A033E4" w:rsidRPr="00C93D48">
        <w:t>insufficiently precise</w:t>
      </w:r>
      <w:r w:rsidR="00A033E4">
        <w:t xml:space="preserve"> or clear to render the claims </w:t>
      </w:r>
      <w:r w:rsidR="00C93D48">
        <w:t xml:space="preserve">invalid </w:t>
      </w:r>
      <w:r w:rsidR="00A033E4">
        <w:t xml:space="preserve">for lack of clarity.  The concept </w:t>
      </w:r>
      <w:r w:rsidR="00497220">
        <w:t>is</w:t>
      </w:r>
      <w:r w:rsidR="00A033E4">
        <w:t xml:space="preserve"> sufficient</w:t>
      </w:r>
      <w:r w:rsidR="008A2E79">
        <w:t>ly</w:t>
      </w:r>
      <w:r w:rsidR="00A033E4">
        <w:t xml:space="preserve"> </w:t>
      </w:r>
      <w:r w:rsidR="008A2E79">
        <w:t xml:space="preserve">well defined </w:t>
      </w:r>
      <w:r w:rsidR="00A033E4">
        <w:t xml:space="preserve">to enable a person skilled in the art to determine whether a patient complaint </w:t>
      </w:r>
      <w:r w:rsidR="008A2E79">
        <w:t xml:space="preserve">is </w:t>
      </w:r>
      <w:r w:rsidR="00A033E4">
        <w:t>one of non-restorative sleep in an appropriate case.  The fact that the diagnosis might be difficult to make in some cases due to the presence of other symptoms of sleep disturbance</w:t>
      </w:r>
      <w:r w:rsidR="0042181A">
        <w:t xml:space="preserve">, or that there was continued investigation into how such a diagnosis may be made and the definitive characterisation of </w:t>
      </w:r>
      <w:r w:rsidR="00411D27">
        <w:t>non-restorative sleep</w:t>
      </w:r>
      <w:r w:rsidR="0042181A">
        <w:t xml:space="preserve">, </w:t>
      </w:r>
      <w:r w:rsidR="00A033E4">
        <w:t xml:space="preserve">does not mean that the term is insufficiently precise or clear to form the basis of a claim for </w:t>
      </w:r>
      <w:r w:rsidR="00B91622">
        <w:t xml:space="preserve">a </w:t>
      </w:r>
      <w:r w:rsidR="00A033E4">
        <w:t xml:space="preserve">method of treatment.  </w:t>
      </w:r>
    </w:p>
    <w:p w14:paraId="4134B985" w14:textId="1486F5CE" w:rsidR="00A033E4" w:rsidRDefault="00A033E4" w:rsidP="00A033E4">
      <w:pPr>
        <w:pStyle w:val="Heading2"/>
      </w:pPr>
      <w:bookmarkStart w:id="74" w:name="_Ref163809590"/>
      <w:bookmarkStart w:id="75" w:name="_Ref159510273"/>
      <w:bookmarkEnd w:id="73"/>
      <w:r>
        <w:t>Characterised by Non-Restorative Sleep</w:t>
      </w:r>
      <w:bookmarkEnd w:id="74"/>
      <w:r>
        <w:t xml:space="preserve"> </w:t>
      </w:r>
      <w:bookmarkEnd w:id="75"/>
    </w:p>
    <w:p w14:paraId="1EBDFFB5" w14:textId="0337518E" w:rsidR="00A033E4" w:rsidRDefault="00284B88" w:rsidP="00284B88">
      <w:pPr>
        <w:pStyle w:val="ParaNumbering"/>
        <w:numPr>
          <w:ilvl w:val="0"/>
          <w:numId w:val="0"/>
        </w:numPr>
        <w:ind w:hanging="720"/>
      </w:pPr>
      <w:r>
        <w:rPr>
          <w:sz w:val="20"/>
        </w:rPr>
        <w:t>195</w:t>
      </w:r>
      <w:r>
        <w:rPr>
          <w:sz w:val="20"/>
        </w:rPr>
        <w:tab/>
      </w:r>
      <w:r w:rsidR="00A033E4">
        <w:t xml:space="preserve">There was a significant debate between the parties and the expert witnesses as to the meaning of the words “characterised by” in the context of the phrase “primary insomnia characterised by non-restorative sleep”.  </w:t>
      </w:r>
    </w:p>
    <w:p w14:paraId="7A0774CE" w14:textId="76A71757" w:rsidR="00A033E4" w:rsidRDefault="00284B88" w:rsidP="00284B88">
      <w:pPr>
        <w:pStyle w:val="ParaNumbering"/>
        <w:numPr>
          <w:ilvl w:val="0"/>
          <w:numId w:val="0"/>
        </w:numPr>
        <w:ind w:hanging="720"/>
      </w:pPr>
      <w:r>
        <w:rPr>
          <w:sz w:val="20"/>
        </w:rPr>
        <w:t>196</w:t>
      </w:r>
      <w:r>
        <w:rPr>
          <w:sz w:val="20"/>
        </w:rPr>
        <w:tab/>
      </w:r>
      <w:proofErr w:type="spellStart"/>
      <w:r w:rsidR="00A033E4">
        <w:t>Neurim</w:t>
      </w:r>
      <w:proofErr w:type="spellEnd"/>
      <w:r w:rsidR="00A033E4">
        <w:t xml:space="preserve"> submitted that the ordinary meaning of “characterised by” should be adopted and that this required that the complaint of non-restorative sleep be a significant symptom but not the dominant symptom of the patient’s primary insomnia.  </w:t>
      </w:r>
    </w:p>
    <w:p w14:paraId="0B18E991" w14:textId="5ED6EF4C" w:rsidR="00A033E4" w:rsidRDefault="00284B88" w:rsidP="00284B88">
      <w:pPr>
        <w:pStyle w:val="ParaNumbering"/>
        <w:numPr>
          <w:ilvl w:val="0"/>
          <w:numId w:val="0"/>
        </w:numPr>
        <w:ind w:hanging="720"/>
      </w:pPr>
      <w:r>
        <w:rPr>
          <w:sz w:val="20"/>
        </w:rPr>
        <w:t>197</w:t>
      </w:r>
      <w:r>
        <w:rPr>
          <w:sz w:val="20"/>
        </w:rPr>
        <w:tab/>
      </w:r>
      <w:r w:rsidR="00A033E4">
        <w:t xml:space="preserve">On </w:t>
      </w:r>
      <w:proofErr w:type="spellStart"/>
      <w:r w:rsidR="00A033E4">
        <w:t>Neurim’s</w:t>
      </w:r>
      <w:proofErr w:type="spellEnd"/>
      <w:r w:rsidR="00A033E4">
        <w:t xml:space="preserve"> construction of the relevant words, a patient’s primary insomnia would be characterised by non-restorative sleep if </w:t>
      </w:r>
      <w:r w:rsidR="00B32DCA">
        <w:t>non-restorative</w:t>
      </w:r>
      <w:r w:rsidR="00A033E4">
        <w:t xml:space="preserve"> sleep </w:t>
      </w:r>
      <w:r w:rsidR="00B32DCA">
        <w:t>is present in the patient “as a significant or subjective complaint”, but it is not required to be the dominant symptom</w:t>
      </w:r>
      <w:r w:rsidR="00F8056F">
        <w:t xml:space="preserve"> of their condition</w:t>
      </w:r>
      <w:r w:rsidR="00B32DCA">
        <w:t xml:space="preserve">. </w:t>
      </w:r>
    </w:p>
    <w:p w14:paraId="55C51459" w14:textId="755BD3BD" w:rsidR="00A033E4" w:rsidRDefault="00284B88" w:rsidP="00284B88">
      <w:pPr>
        <w:pStyle w:val="ParaNumbering"/>
        <w:numPr>
          <w:ilvl w:val="0"/>
          <w:numId w:val="0"/>
        </w:numPr>
        <w:ind w:hanging="720"/>
      </w:pPr>
      <w:r>
        <w:rPr>
          <w:sz w:val="20"/>
        </w:rPr>
        <w:t>198</w:t>
      </w:r>
      <w:r>
        <w:rPr>
          <w:sz w:val="20"/>
        </w:rPr>
        <w:tab/>
      </w:r>
      <w:r w:rsidR="00A033E4">
        <w:t xml:space="preserve">The respondents’ principal submission was that the phrase “characterised by non-restorative sleep” lacks clarity.  They submitted that in circumstances where neither the Patent nor DSM-IV provides any assistance in defining the words “characterised by” the Court should conclude that the proper construction of these words remains a matter of doubt.  They also submitted, in the alternative, that the words “characterised by” should be understood as referring to the sole or dominant characteristic of the patient’s sleep complaints.  </w:t>
      </w:r>
    </w:p>
    <w:p w14:paraId="04AA8EC6" w14:textId="3F1A7734" w:rsidR="00A033E4" w:rsidRDefault="00284B88" w:rsidP="00284B88">
      <w:pPr>
        <w:pStyle w:val="ParaNumbering"/>
        <w:numPr>
          <w:ilvl w:val="0"/>
          <w:numId w:val="0"/>
        </w:numPr>
        <w:ind w:hanging="720"/>
      </w:pPr>
      <w:r>
        <w:rPr>
          <w:sz w:val="20"/>
        </w:rPr>
        <w:t>199</w:t>
      </w:r>
      <w:r>
        <w:rPr>
          <w:sz w:val="20"/>
        </w:rPr>
        <w:tab/>
      </w:r>
      <w:r w:rsidR="00A033E4">
        <w:t xml:space="preserve">Dr Behi, Dr </w:t>
      </w:r>
      <w:r w:rsidR="00A033E4" w:rsidRPr="009055D1">
        <w:t>Krapivensky</w:t>
      </w:r>
      <w:r w:rsidR="00A033E4">
        <w:t xml:space="preserve"> and Professor Roth did not accept that the words “characterised by” required that non-restorative sleep be the dominant element of the patient’s complaint.  Dr</w:t>
      </w:r>
      <w:r w:rsidR="008728C3">
        <w:t> </w:t>
      </w:r>
      <w:r w:rsidR="00A033E4">
        <w:t xml:space="preserve">Behi maintained that any patient who subjectively complained of non-restorative sleep (and who otherwise met the diagnostic criteria for primary insomnia) would be a person whose primary insomnia was characterised by non-restorative sleep.  He also said that it was </w:t>
      </w:r>
      <w:proofErr w:type="gramStart"/>
      <w:r w:rsidR="00A033E4">
        <w:t>common place</w:t>
      </w:r>
      <w:proofErr w:type="gramEnd"/>
      <w:r w:rsidR="00A033E4">
        <w:t xml:space="preserve"> in medicine for the term “characterised by” to refer to a condition that was significant though not necessarily dominant.  </w:t>
      </w:r>
    </w:p>
    <w:p w14:paraId="1E33FFBF" w14:textId="6FEF0186" w:rsidR="00A033E4" w:rsidRDefault="00284B88" w:rsidP="00284B88">
      <w:pPr>
        <w:pStyle w:val="ParaNumbering"/>
        <w:numPr>
          <w:ilvl w:val="0"/>
          <w:numId w:val="0"/>
        </w:numPr>
        <w:ind w:hanging="720"/>
      </w:pPr>
      <w:r>
        <w:rPr>
          <w:sz w:val="20"/>
        </w:rPr>
        <w:t>200</w:t>
      </w:r>
      <w:r>
        <w:rPr>
          <w:sz w:val="20"/>
        </w:rPr>
        <w:tab/>
      </w:r>
      <w:r w:rsidR="00A033E4">
        <w:t xml:space="preserve">Dr Behi was asked about a patient with primary insomnia that complained of difficulty initiating sleep, difficulty maintaining sleep and non-restorative sleep.  He was asked to assume that those difficulties were all </w:t>
      </w:r>
      <w:r w:rsidR="00A033E4" w:rsidRPr="004E0359">
        <w:t>contributing to their primary insomnia broadly equally</w:t>
      </w:r>
      <w:r w:rsidR="00A033E4">
        <w:t xml:space="preserve"> and whether he </w:t>
      </w:r>
      <w:r w:rsidR="00A033E4" w:rsidRPr="004E0359">
        <w:t xml:space="preserve">would </w:t>
      </w:r>
      <w:r w:rsidR="00A033E4">
        <w:t xml:space="preserve">in those circumstances say that the patient’s </w:t>
      </w:r>
      <w:r w:rsidR="00A033E4" w:rsidRPr="004E0359">
        <w:t xml:space="preserve">primary insomnia </w:t>
      </w:r>
      <w:r w:rsidR="00A033E4">
        <w:t xml:space="preserve">was </w:t>
      </w:r>
      <w:r w:rsidR="00A033E4" w:rsidRPr="004E0359">
        <w:t>characterised by non-restorative sleep</w:t>
      </w:r>
      <w:r w:rsidR="00A033E4">
        <w:t>. Dr Behi said:</w:t>
      </w:r>
    </w:p>
    <w:p w14:paraId="4BE7169B" w14:textId="77777777" w:rsidR="00A033E4" w:rsidRDefault="00A033E4" w:rsidP="00A033E4">
      <w:pPr>
        <w:pStyle w:val="Quote1"/>
        <w:spacing w:after="360"/>
      </w:pPr>
      <w:r w:rsidRPr="00104CBC">
        <w:t xml:space="preserve">Yes, I would. But I would not go on to say to the exclusion of the other two symptoms. I would say it’s characterised by non-restorative sleep and sleep initiation and early waking, if that’s you meant, I’m guessing. For example, it does what they discern – it would be characterised by whichever of the three symptoms they described in that case. But it might be two of the three, and it might be more of one than the other that they’re reporting is bothering them or that has become clear. In some patients, when their sleep initiation or maintenance improves, they continue to complain about the non-restorative </w:t>
      </w:r>
      <w:proofErr w:type="gramStart"/>
      <w:r w:rsidRPr="00104CBC">
        <w:t>sleep in</w:t>
      </w:r>
      <w:proofErr w:type="gramEnd"/>
      <w:r w:rsidRPr="00104CBC">
        <w:t xml:space="preserve"> disproportion of the improvement in the sleeping issues maintenance. Then I would redescribe it as, you know, it’s not only characterised by the three symptoms still without the improvement into not. </w:t>
      </w:r>
      <w:proofErr w:type="gramStart"/>
      <w:r w:rsidRPr="00104CBC">
        <w:t>So</w:t>
      </w:r>
      <w:proofErr w:type="gramEnd"/>
      <w:r w:rsidRPr="00104CBC">
        <w:t xml:space="preserve"> it’s a – I would use the terms “characterised by non-restorative sleep” if they had non-restorative sleep but it’s not – and I think I’m not including the word exclusively non-restorative sleep or characterised solely by non-restorative sleep.</w:t>
      </w:r>
      <w:r>
        <w:t xml:space="preserve"> </w:t>
      </w:r>
    </w:p>
    <w:p w14:paraId="7B5B1870" w14:textId="23E05379" w:rsidR="00A033E4" w:rsidRDefault="00284B88" w:rsidP="00284B88">
      <w:pPr>
        <w:pStyle w:val="ParaNumbering"/>
        <w:numPr>
          <w:ilvl w:val="0"/>
          <w:numId w:val="0"/>
        </w:numPr>
        <w:ind w:hanging="720"/>
      </w:pPr>
      <w:r>
        <w:rPr>
          <w:sz w:val="20"/>
        </w:rPr>
        <w:t>201</w:t>
      </w:r>
      <w:r>
        <w:rPr>
          <w:sz w:val="20"/>
        </w:rPr>
        <w:tab/>
      </w:r>
      <w:r w:rsidR="00A033E4">
        <w:t xml:space="preserve">It is apparent that Dr Behi would consider </w:t>
      </w:r>
      <w:r w:rsidR="00104CBC">
        <w:t>a diagnosis of</w:t>
      </w:r>
      <w:r w:rsidR="00A033E4">
        <w:t xml:space="preserve"> primary insomnia characterised by non-restorative sleep if the patient complained </w:t>
      </w:r>
      <w:r w:rsidR="001A0D87">
        <w:t>that they did not have</w:t>
      </w:r>
      <w:r w:rsidR="00A033E4">
        <w:t xml:space="preserve"> restorative sleep</w:t>
      </w:r>
      <w:r w:rsidR="001A0D87">
        <w:t>,</w:t>
      </w:r>
      <w:r w:rsidR="00A033E4">
        <w:t xml:space="preserve"> even though the cause of the patient’s distress or impairment (Criterion B</w:t>
      </w:r>
      <w:r w:rsidR="00104CBC">
        <w:t xml:space="preserve"> in the DSM-IV diagnostic criteria for primary insomnia</w:t>
      </w:r>
      <w:r w:rsidR="00A033E4">
        <w:t>) was primarily due to difficulty initiating or maintaining sleep.</w:t>
      </w:r>
    </w:p>
    <w:p w14:paraId="70C5829C" w14:textId="6BE3F950" w:rsidR="00A033E4" w:rsidRDefault="00284B88" w:rsidP="00284B88">
      <w:pPr>
        <w:pStyle w:val="ParaNumbering"/>
        <w:numPr>
          <w:ilvl w:val="0"/>
          <w:numId w:val="0"/>
        </w:numPr>
        <w:ind w:hanging="720"/>
      </w:pPr>
      <w:r>
        <w:rPr>
          <w:sz w:val="20"/>
        </w:rPr>
        <w:t>202</w:t>
      </w:r>
      <w:r>
        <w:rPr>
          <w:sz w:val="20"/>
        </w:rPr>
        <w:tab/>
      </w:r>
      <w:r w:rsidR="00A033E4">
        <w:t xml:space="preserve">Dr </w:t>
      </w:r>
      <w:r w:rsidR="00A033E4" w:rsidRPr="009055D1">
        <w:t>Krapivensky</w:t>
      </w:r>
      <w:r w:rsidR="00A033E4">
        <w:t xml:space="preserve">’s evidence was to much the same effect as Dr Behi.  In JER 1 she indicated that the symptom of non-restorative sleep “should be present and relevant” but that “dominance within the clinical picture is not relevant”.  </w:t>
      </w:r>
    </w:p>
    <w:p w14:paraId="643099AC" w14:textId="50CD37D6" w:rsidR="00A033E4" w:rsidRDefault="00284B88" w:rsidP="00284B88">
      <w:pPr>
        <w:pStyle w:val="ParaNumbering"/>
        <w:numPr>
          <w:ilvl w:val="0"/>
          <w:numId w:val="0"/>
        </w:numPr>
        <w:ind w:hanging="720"/>
      </w:pPr>
      <w:r>
        <w:rPr>
          <w:sz w:val="20"/>
        </w:rPr>
        <w:t>203</w:t>
      </w:r>
      <w:r>
        <w:rPr>
          <w:sz w:val="20"/>
        </w:rPr>
        <w:tab/>
      </w:r>
      <w:r w:rsidR="00A033E4">
        <w:t xml:space="preserve">The psychiatrists emphasised that patients do not typically report that they have experienced “non-restorative sleep”.  They emphasised the need for the clinician to ask appropriate questions </w:t>
      </w:r>
      <w:r w:rsidR="003D18F0">
        <w:t>to determine</w:t>
      </w:r>
      <w:r w:rsidR="00A033E4">
        <w:t xml:space="preserve"> that the patient was experiencing non-restorative sleep.  It does not follow that, because a patient says that they are experiencing poor quality sleep, the patient</w:t>
      </w:r>
      <w:r w:rsidR="003D18F0">
        <w:t xml:space="preserve"> is</w:t>
      </w:r>
      <w:r w:rsidR="00A033E4">
        <w:t xml:space="preserve"> suffering non-restorative sleep.  A patient who complains of having experienced </w:t>
      </w:r>
      <w:proofErr w:type="gramStart"/>
      <w:r w:rsidR="00A033E4">
        <w:t>poor quality</w:t>
      </w:r>
      <w:proofErr w:type="gramEnd"/>
      <w:r w:rsidR="00A033E4">
        <w:t xml:space="preserve"> sleep may use that language to describe what is properly characterised as difficulty in initiating or maintaining sleep.  I accept the presence of non-restorative sleep is to be ascertained by the clinician based on their analysis of the patient’s history and the patient’s subjective complaints.  What I understand Dr Behi to say is that if the clinician concludes based on the patient’s subjective complaint that non-restorative sleep is a symptom of the patient’s primary insomnia, then the patient’s condition will be “characterised by non-restorative sleep” even though difficulty initiating or maintaining sleep may be the more dominant of the three symptoms.  </w:t>
      </w:r>
    </w:p>
    <w:p w14:paraId="37845731" w14:textId="7905063D" w:rsidR="00A033E4" w:rsidRDefault="00284B88" w:rsidP="00284B88">
      <w:pPr>
        <w:pStyle w:val="ParaNumbering"/>
        <w:numPr>
          <w:ilvl w:val="0"/>
          <w:numId w:val="0"/>
        </w:numPr>
        <w:ind w:hanging="720"/>
      </w:pPr>
      <w:r>
        <w:rPr>
          <w:sz w:val="20"/>
        </w:rPr>
        <w:t>204</w:t>
      </w:r>
      <w:r>
        <w:rPr>
          <w:sz w:val="20"/>
        </w:rPr>
        <w:tab/>
      </w:r>
      <w:r w:rsidR="00A033E4">
        <w:t xml:space="preserve">In JER 1 Professor Wheatley stated that when a medical disorder is “characterised by” a particular symptom, then it will be the primary or dominant symptom by which the disorder is recognised or defined.  </w:t>
      </w:r>
      <w:r w:rsidR="003D18F0">
        <w:t xml:space="preserve">He said this was a conclusion relating to the use of language, not to sleep research or literature.  </w:t>
      </w:r>
      <w:r w:rsidR="00BC1A38">
        <w:t>I</w:t>
      </w:r>
      <w:r w:rsidR="00A033E4">
        <w:t>n his oral evidence</w:t>
      </w:r>
      <w:r w:rsidR="00BC1A38">
        <w:t>,</w:t>
      </w:r>
      <w:r w:rsidR="00A033E4">
        <w:t xml:space="preserve"> Professor Wheatley accepted that the word “characterised” does not have a special meaning to people in the medical field of “dominant”.  He also accepted that it would be common in the medical field to find references in the literature to something being “characterised” by one or more things.  Professor </w:t>
      </w:r>
      <w:proofErr w:type="spellStart"/>
      <w:r w:rsidR="00A033E4">
        <w:t>Glozier</w:t>
      </w:r>
      <w:proofErr w:type="spellEnd"/>
      <w:r w:rsidR="00A033E4">
        <w:t xml:space="preserve"> agreed that there was no technical definition of the word “characterised”.  </w:t>
      </w:r>
    </w:p>
    <w:p w14:paraId="6B11C85E" w14:textId="45EEE647" w:rsidR="00A033E4" w:rsidRDefault="00284B88" w:rsidP="00284B88">
      <w:pPr>
        <w:pStyle w:val="ParaNumbering"/>
        <w:numPr>
          <w:ilvl w:val="0"/>
          <w:numId w:val="0"/>
        </w:numPr>
        <w:ind w:hanging="720"/>
      </w:pPr>
      <w:r>
        <w:rPr>
          <w:sz w:val="20"/>
        </w:rPr>
        <w:t>205</w:t>
      </w:r>
      <w:r>
        <w:rPr>
          <w:sz w:val="20"/>
        </w:rPr>
        <w:tab/>
      </w:r>
      <w:r w:rsidR="00FC7DA1">
        <w:t>It follows that t</w:t>
      </w:r>
      <w:r w:rsidR="00A033E4">
        <w:t xml:space="preserve">he word “characterised” as used in the claim is to be given its ordinary meaning as it would be understood by the skilled person in the context of the </w:t>
      </w:r>
      <w:r w:rsidR="00397409">
        <w:t>P</w:t>
      </w:r>
      <w:r w:rsidR="00A033E4">
        <w:t xml:space="preserve">atent as a whole.  DSM-IV defines primary insomnia by reference to “[t]he predominant complaint </w:t>
      </w:r>
      <w:r w:rsidR="00397409">
        <w:t>[</w:t>
      </w:r>
      <w:r w:rsidR="00A033E4">
        <w:t>of</w:t>
      </w:r>
      <w:r w:rsidR="00397409">
        <w:t>]</w:t>
      </w:r>
      <w:r w:rsidR="00A033E4">
        <w:t xml:space="preserve"> difficulty initiating or maintaining sleep</w:t>
      </w:r>
      <w:r w:rsidR="00397409">
        <w:t>,</w:t>
      </w:r>
      <w:r w:rsidR="00A033E4">
        <w:t xml:space="preserve"> or non-restorative sleep”.  However, this does not require that only one of these symptoms be present.  A person may be diagnosed with primary insomnia even though their complaint of </w:t>
      </w:r>
      <w:r w:rsidR="00397409">
        <w:t>poor sleep quality</w:t>
      </w:r>
      <w:r w:rsidR="00A033E4">
        <w:t xml:space="preserve"> covers all three symptoms.  </w:t>
      </w:r>
    </w:p>
    <w:p w14:paraId="2440A8A0" w14:textId="029269BB" w:rsidR="00A033E4" w:rsidRDefault="00284B88" w:rsidP="00284B88">
      <w:pPr>
        <w:pStyle w:val="ParaNumbering"/>
        <w:numPr>
          <w:ilvl w:val="0"/>
          <w:numId w:val="0"/>
        </w:numPr>
        <w:ind w:hanging="720"/>
      </w:pPr>
      <w:r>
        <w:rPr>
          <w:sz w:val="20"/>
        </w:rPr>
        <w:t>206</w:t>
      </w:r>
      <w:r>
        <w:rPr>
          <w:sz w:val="20"/>
        </w:rPr>
        <w:tab/>
      </w:r>
      <w:r w:rsidR="00A033E4">
        <w:t>In my opinion the words “characterised by”</w:t>
      </w:r>
      <w:r w:rsidR="00FC7DA1">
        <w:t xml:space="preserve"> when used in the claim</w:t>
      </w:r>
      <w:r w:rsidR="00A033E4">
        <w:t xml:space="preserve"> are to be understood as meaning that non-restorative sleep is a diagnosed characteristic (or symptom) of the patient’s primary insomnia.  The language of the claim does not expressly or impliedly require it to be the sole or dominant symptom.  The respondents’ interpretation involves reading into the claims a limitation that cannot be supported by the words used in the claim or elsewhere in the complete specification.  On the other hand, the claim </w:t>
      </w:r>
      <w:r w:rsidR="00F8056F">
        <w:t xml:space="preserve">must </w:t>
      </w:r>
      <w:r w:rsidR="00A033E4">
        <w:t>be read in a practical and commonsense way.  I would therefore accept that non-restorative sleep must be a clinically meaningful</w:t>
      </w:r>
      <w:r w:rsidR="00F8056F">
        <w:t xml:space="preserve"> </w:t>
      </w:r>
      <w:r w:rsidR="00A033E4">
        <w:t xml:space="preserve">element in the diagnosis of primary insomnia.  </w:t>
      </w:r>
    </w:p>
    <w:p w14:paraId="74975F1D" w14:textId="37DA9996" w:rsidR="00A033E4" w:rsidRDefault="00A033E4" w:rsidP="00A033E4">
      <w:pPr>
        <w:pStyle w:val="Heading2"/>
      </w:pPr>
      <w:bookmarkStart w:id="76" w:name="_Ref159510274"/>
      <w:r>
        <w:t xml:space="preserve">Improving the </w:t>
      </w:r>
      <w:r w:rsidR="00B36B80">
        <w:t>R</w:t>
      </w:r>
      <w:r>
        <w:t xml:space="preserve">estorative </w:t>
      </w:r>
      <w:r w:rsidR="00B36B80">
        <w:t>Q</w:t>
      </w:r>
      <w:r>
        <w:t xml:space="preserve">uality of </w:t>
      </w:r>
      <w:r w:rsidR="00B36B80">
        <w:t>S</w:t>
      </w:r>
      <w:r>
        <w:t>leep</w:t>
      </w:r>
      <w:bookmarkEnd w:id="76"/>
    </w:p>
    <w:p w14:paraId="6E28D272" w14:textId="549C1304" w:rsidR="00A033E4" w:rsidRDefault="00284B88" w:rsidP="00284B88">
      <w:pPr>
        <w:pStyle w:val="ParaNumbering"/>
        <w:numPr>
          <w:ilvl w:val="0"/>
          <w:numId w:val="0"/>
        </w:numPr>
        <w:ind w:hanging="720"/>
      </w:pPr>
      <w:r>
        <w:rPr>
          <w:sz w:val="20"/>
        </w:rPr>
        <w:t>207</w:t>
      </w:r>
      <w:r>
        <w:rPr>
          <w:sz w:val="20"/>
        </w:rPr>
        <w:tab/>
      </w:r>
      <w:r w:rsidR="00A033E4">
        <w:t xml:space="preserve">In JER 1 the </w:t>
      </w:r>
      <w:proofErr w:type="gramStart"/>
      <w:r w:rsidR="00A033E4">
        <w:t>experts</w:t>
      </w:r>
      <w:proofErr w:type="gramEnd"/>
      <w:r w:rsidR="00A033E4">
        <w:t xml:space="preserve"> state:</w:t>
      </w:r>
    </w:p>
    <w:p w14:paraId="2F1E4372" w14:textId="77777777" w:rsidR="00A033E4" w:rsidRDefault="00A033E4" w:rsidP="00A033E4">
      <w:pPr>
        <w:pStyle w:val="Quote1"/>
        <w:spacing w:after="360"/>
      </w:pPr>
      <w:r w:rsidRPr="00B7048B">
        <w:t xml:space="preserve">We agree that as </w:t>
      </w:r>
      <w:proofErr w:type="gramStart"/>
      <w:r w:rsidRPr="00B7048B">
        <w:t>at</w:t>
      </w:r>
      <w:proofErr w:type="gramEnd"/>
      <w:r w:rsidRPr="00B7048B">
        <w:t xml:space="preserve"> August 2001 in Australia, those skilled in the art would understand the term “improving the restorative quality of sleep” to be a subjective patient report to the effect that conveys a feeling that sleep is more restorative.</w:t>
      </w:r>
      <w:r>
        <w:t xml:space="preserve"> </w:t>
      </w:r>
    </w:p>
    <w:p w14:paraId="370E32C6" w14:textId="5696071F" w:rsidR="00A033E4" w:rsidRDefault="00284B88" w:rsidP="00284B88">
      <w:pPr>
        <w:pStyle w:val="ParaNumbering"/>
        <w:numPr>
          <w:ilvl w:val="0"/>
          <w:numId w:val="0"/>
        </w:numPr>
        <w:ind w:hanging="720"/>
      </w:pPr>
      <w:r>
        <w:rPr>
          <w:sz w:val="20"/>
        </w:rPr>
        <w:t>208</w:t>
      </w:r>
      <w:r>
        <w:rPr>
          <w:sz w:val="20"/>
        </w:rPr>
        <w:tab/>
      </w:r>
      <w:r w:rsidR="00A033E4">
        <w:t>In his supplementary affidavit, Professor Wheatley resiled from this agreement on the basis that “restorative quality of sleep” is not a term he was familiar with as at the priority date.  However, his supplementary affidavit did not proffer any alternative view as to the meaning of those words as used in the context of the Patent.</w:t>
      </w:r>
    </w:p>
    <w:p w14:paraId="36BE9EE9" w14:textId="5C0212BF" w:rsidR="00A033E4" w:rsidRDefault="00284B88" w:rsidP="00284B88">
      <w:pPr>
        <w:pStyle w:val="ParaNumbering"/>
        <w:numPr>
          <w:ilvl w:val="0"/>
          <w:numId w:val="0"/>
        </w:numPr>
        <w:ind w:hanging="720"/>
      </w:pPr>
      <w:r>
        <w:rPr>
          <w:sz w:val="20"/>
        </w:rPr>
        <w:t>209</w:t>
      </w:r>
      <w:r>
        <w:rPr>
          <w:sz w:val="20"/>
        </w:rPr>
        <w:tab/>
      </w:r>
      <w:r w:rsidR="00A033E4">
        <w:t>The respondents contended that the phrase “improving the restorative quality of sleep” as used in the claims lacks clarity.</w:t>
      </w:r>
    </w:p>
    <w:p w14:paraId="2A68EE27" w14:textId="36184454" w:rsidR="00A033E4" w:rsidRDefault="00284B88" w:rsidP="00284B88">
      <w:pPr>
        <w:pStyle w:val="ParaNumbering"/>
        <w:numPr>
          <w:ilvl w:val="0"/>
          <w:numId w:val="0"/>
        </w:numPr>
        <w:ind w:hanging="720"/>
      </w:pPr>
      <w:r>
        <w:rPr>
          <w:sz w:val="20"/>
        </w:rPr>
        <w:t>210</w:t>
      </w:r>
      <w:r>
        <w:rPr>
          <w:sz w:val="20"/>
        </w:rPr>
        <w:tab/>
      </w:r>
      <w:r w:rsidR="00A033E4">
        <w:t>There were two aspects to the respondents’ argument that the phrase “improving the restorative quality of sleep” lacks clarity.  First, the respondents</w:t>
      </w:r>
      <w:r w:rsidR="00086C38">
        <w:t xml:space="preserve"> submitted that if an improvement in the restorative quality of sleep was understood to </w:t>
      </w:r>
      <w:proofErr w:type="gramStart"/>
      <w:r w:rsidR="00086C38">
        <w:t>mean simply</w:t>
      </w:r>
      <w:proofErr w:type="gramEnd"/>
      <w:r w:rsidR="00086C38">
        <w:t xml:space="preserve"> an improvement in the NRS symptom, then it was unclear whether that improvement had to be independent of any improvement in DIS or DMS.  </w:t>
      </w:r>
      <w:r w:rsidR="00CC1C5B">
        <w:t>Second, t</w:t>
      </w:r>
      <w:r w:rsidR="00A033E4">
        <w:t>he respondents submitted that the words “restorative quality of sleep” are used in the Patent to indicate something distinct from a subjective perception of sleep quality</w:t>
      </w:r>
      <w:r w:rsidR="00086C38">
        <w:t>,</w:t>
      </w:r>
      <w:r w:rsidR="00A033E4">
        <w:t xml:space="preserve"> and that what the Patent refers to as improvements in the “restorative value of sleep” are assessed by reference to objective measurements of daytime vigilance.</w:t>
      </w:r>
      <w:r w:rsidR="00864036">
        <w:t xml:space="preserve"> </w:t>
      </w:r>
      <w:r w:rsidR="00CC1C5B">
        <w:t xml:space="preserve"> In developing this </w:t>
      </w:r>
      <w:proofErr w:type="gramStart"/>
      <w:r w:rsidR="00CC1C5B">
        <w:t>submission</w:t>
      </w:r>
      <w:proofErr w:type="gramEnd"/>
      <w:r w:rsidR="00CC1C5B">
        <w:t xml:space="preserve"> the respondents focussed on the various examples in the Patent. </w:t>
      </w:r>
      <w:r w:rsidR="00A033E4">
        <w:t xml:space="preserve"> </w:t>
      </w:r>
    </w:p>
    <w:p w14:paraId="339589C6" w14:textId="19D6DB4D" w:rsidR="002023D8" w:rsidRDefault="002023D8" w:rsidP="005805A3">
      <w:pPr>
        <w:pStyle w:val="Heading3"/>
      </w:pPr>
      <w:bookmarkStart w:id="77" w:name="_Ref163809591"/>
      <w:r>
        <w:t>Analysis of Examples</w:t>
      </w:r>
      <w:bookmarkEnd w:id="77"/>
    </w:p>
    <w:p w14:paraId="5B9F68E6" w14:textId="0D133D03" w:rsidR="00A033E4" w:rsidRDefault="00284B88" w:rsidP="00284B88">
      <w:pPr>
        <w:pStyle w:val="ParaNumbering"/>
        <w:numPr>
          <w:ilvl w:val="0"/>
          <w:numId w:val="0"/>
        </w:numPr>
        <w:ind w:hanging="720"/>
      </w:pPr>
      <w:r>
        <w:rPr>
          <w:sz w:val="20"/>
        </w:rPr>
        <w:t>211</w:t>
      </w:r>
      <w:r>
        <w:rPr>
          <w:sz w:val="20"/>
        </w:rPr>
        <w:tab/>
      </w:r>
      <w:r w:rsidR="00A033E4">
        <w:t xml:space="preserve">Professor Wheatley’s written evidence includes a detailed critique of Examples 1-4 in the Patent noting that they are said to be illustrative of the invention.  Many of Professor Wheatley’s criticisms are concerned with the lack of detail provided in respect of each of the trials including, for example, the lack of definition of quantitative and qualitative parameters, lack of information concerning trial design and statistical analysis, and the use of a single scale to measure different variables.  Professor Wheatley was also of the view that there was no information provided in relation to Examples 1, 2 or 3 which would indicate whether the primary insomnia patients studied experienced non-restorative sleep.  </w:t>
      </w:r>
    </w:p>
    <w:p w14:paraId="217A8F3E" w14:textId="78A27FF1" w:rsidR="00980A73" w:rsidRDefault="00284B88" w:rsidP="00284B88">
      <w:pPr>
        <w:pStyle w:val="ParaNumbering"/>
        <w:numPr>
          <w:ilvl w:val="0"/>
          <w:numId w:val="0"/>
        </w:numPr>
        <w:ind w:hanging="720"/>
      </w:pPr>
      <w:r>
        <w:rPr>
          <w:sz w:val="20"/>
        </w:rPr>
        <w:t>212</w:t>
      </w:r>
      <w:r>
        <w:rPr>
          <w:sz w:val="20"/>
        </w:rPr>
        <w:tab/>
      </w:r>
      <w:r w:rsidR="00A033E4">
        <w:t>With regard to Example 1, while Professor Wheatley note</w:t>
      </w:r>
      <w:r w:rsidR="00CB4368">
        <w:t>d</w:t>
      </w:r>
      <w:r w:rsidR="00A033E4">
        <w:t xml:space="preserve"> in his affidavit that he </w:t>
      </w:r>
      <w:r w:rsidR="00CB4368">
        <w:t xml:space="preserve">did </w:t>
      </w:r>
      <w:r w:rsidR="00A033E4">
        <w:t>not understand the intended meaning of “restorative value of sleep”, he sa</w:t>
      </w:r>
      <w:r w:rsidR="00CB4368">
        <w:t>id</w:t>
      </w:r>
      <w:r w:rsidR="00A033E4">
        <w:t xml:space="preserve"> that the study d</w:t>
      </w:r>
      <w:r w:rsidR="00CB4368">
        <w:t>id</w:t>
      </w:r>
      <w:r w:rsidR="00A033E4">
        <w:t xml:space="preserve"> not include any data to establish the reason for the enhanced daytime vigilance observed in primary insomnia patients.  He said that he did not consider that it was possible</w:t>
      </w:r>
      <w:r w:rsidR="00980A73">
        <w:t>, in August 2001,</w:t>
      </w:r>
      <w:r w:rsidR="00A033E4">
        <w:t xml:space="preserve"> to draw any firm conclusions as to the efficacy of melatonin on the “restorative value” of sleep in the absence of a defined measure of “restorative sleep” and data establishing the statistical significance of the results for that measure as compared to placebo.  </w:t>
      </w:r>
    </w:p>
    <w:p w14:paraId="0D882742" w14:textId="76D8DCFB" w:rsidR="00A033E4" w:rsidRDefault="00284B88" w:rsidP="00284B88">
      <w:pPr>
        <w:pStyle w:val="ParaNumbering"/>
        <w:numPr>
          <w:ilvl w:val="0"/>
          <w:numId w:val="0"/>
        </w:numPr>
        <w:ind w:hanging="720"/>
      </w:pPr>
      <w:r>
        <w:rPr>
          <w:sz w:val="20"/>
        </w:rPr>
        <w:t>213</w:t>
      </w:r>
      <w:r>
        <w:rPr>
          <w:sz w:val="20"/>
        </w:rPr>
        <w:tab/>
      </w:r>
      <w:r w:rsidR="00A033E4">
        <w:t xml:space="preserve">As to Example 2, Professor Wheatley noted that the qualitative measurements used to assess the quality of sleep were open to different </w:t>
      </w:r>
      <w:r w:rsidR="00A033E4" w:rsidRPr="005257B3">
        <w:t>interpretation</w:t>
      </w:r>
      <w:r w:rsidR="00A033E4">
        <w:t xml:space="preserve">s by patients and could be associated with both quantitative and qualitative aspects of sleep.  While Professor Wheatley agreed that melatonin was shown to significantly improve the subjective assessment of the restfulness of sleep and the subjective assessment of daytime fatigue, he said that the data did not establish a link between these two parameters.  He therefore considered that the stated conclusion with respect to Example 2 was more of a hypothesis than a matter established by the data.  </w:t>
      </w:r>
    </w:p>
    <w:p w14:paraId="3B56D170" w14:textId="65B1F38A" w:rsidR="00A033E4" w:rsidRDefault="00284B88" w:rsidP="00284B88">
      <w:pPr>
        <w:pStyle w:val="ParaNumbering"/>
        <w:numPr>
          <w:ilvl w:val="0"/>
          <w:numId w:val="0"/>
        </w:numPr>
        <w:ind w:hanging="720"/>
      </w:pPr>
      <w:r>
        <w:rPr>
          <w:sz w:val="20"/>
        </w:rPr>
        <w:t>214</w:t>
      </w:r>
      <w:r>
        <w:rPr>
          <w:sz w:val="20"/>
        </w:rPr>
        <w:tab/>
      </w:r>
      <w:r w:rsidR="00A033E4">
        <w:t>In relation to Example 3, Professor Wheatley observed that there was no reason given for the patients to be divided into two age groups (i</w:t>
      </w:r>
      <w:r w:rsidR="00AC13A5">
        <w:t>.</w:t>
      </w:r>
      <w:r w:rsidR="00A033E4">
        <w:t>e.</w:t>
      </w:r>
      <w:r w:rsidR="00AC13A5">
        <w:t>,</w:t>
      </w:r>
      <w:r w:rsidR="00A033E4">
        <w:t xml:space="preserve"> those aged 55 and over and those aged under 55).  He noted that for the patients aged less than 55, there was a very large difference in the placebo response to the change in perceived quality of sleep and the change in perceived day time alertness.  He also noted that the size of the placebo effect on the perceived quality of sleep in the patients aged less than 55 approximated to the size of the melatonin effect on the perceived quality of sleep in the patients aged 55 and over.  With respect to the conclusion that “[t]</w:t>
      </w:r>
      <w:proofErr w:type="spellStart"/>
      <w:r w:rsidR="00A033E4">
        <w:t>he</w:t>
      </w:r>
      <w:r w:rsidR="00AC13A5">
        <w:t>se</w:t>
      </w:r>
      <w:proofErr w:type="spellEnd"/>
      <w:r w:rsidR="00A033E4">
        <w:t xml:space="preserve"> results (Table 2) clearly indicate that melatonin was effective in primary insomnia related to non</w:t>
      </w:r>
      <w:r w:rsidR="00AC13A5">
        <w:t>-</w:t>
      </w:r>
      <w:r w:rsidR="00A033E4">
        <w:t xml:space="preserve">restorative </w:t>
      </w:r>
      <w:proofErr w:type="gramStart"/>
      <w:r w:rsidR="00A033E4">
        <w:t>sleep, but</w:t>
      </w:r>
      <w:proofErr w:type="gramEnd"/>
      <w:r w:rsidR="00A033E4">
        <w:t xml:space="preserve"> can be detrimental to insomnia related to other aetiologies (e.g. sleep deficit due to inability to initiate sleep)” he considered that this conclusion </w:t>
      </w:r>
      <w:r w:rsidR="00AC13A5">
        <w:t>was</w:t>
      </w:r>
      <w:r w:rsidR="00A033E4">
        <w:t xml:space="preserve"> pure speculation </w:t>
      </w:r>
      <w:r w:rsidR="00AC13A5">
        <w:t>and un</w:t>
      </w:r>
      <w:r w:rsidR="00A033E4">
        <w:t xml:space="preserve">supported by Example 3.  He suggested that it was also possible, for example, that the treatment improved sleep quantity and that this caused the reported subjective improvement in sleep quality and </w:t>
      </w:r>
      <w:proofErr w:type="gramStart"/>
      <w:r w:rsidR="00A033E4">
        <w:t>day time</w:t>
      </w:r>
      <w:proofErr w:type="gramEnd"/>
      <w:r w:rsidR="00A033E4">
        <w:t xml:space="preserve"> alertness.  </w:t>
      </w:r>
    </w:p>
    <w:p w14:paraId="0CAD93F3" w14:textId="3F02B3A1" w:rsidR="00A033E4" w:rsidRDefault="00284B88" w:rsidP="00284B88">
      <w:pPr>
        <w:pStyle w:val="ParaNumbering"/>
        <w:numPr>
          <w:ilvl w:val="0"/>
          <w:numId w:val="0"/>
        </w:numPr>
        <w:ind w:hanging="720"/>
      </w:pPr>
      <w:r>
        <w:rPr>
          <w:sz w:val="20"/>
        </w:rPr>
        <w:t>215</w:t>
      </w:r>
      <w:r>
        <w:rPr>
          <w:sz w:val="20"/>
        </w:rPr>
        <w:tab/>
      </w:r>
      <w:r w:rsidR="00A033E4">
        <w:t xml:space="preserve">Dr Behi did not consider that Example 3 demonstrated what the effect of melatonin on patients under the age of 55 years was.  He considered that the trial failed to demonstrate anything meaningful in that regard.  Dr </w:t>
      </w:r>
      <w:r w:rsidR="00A033E4" w:rsidRPr="009055D1">
        <w:t>Krapivensky</w:t>
      </w:r>
      <w:r w:rsidR="00A033E4">
        <w:t xml:space="preserve"> was of the same opinion.  She observed that there was no information provided about overall patient numbers, patient numbers in </w:t>
      </w:r>
      <w:r w:rsidR="005441D7">
        <w:t>either group</w:t>
      </w:r>
      <w:r w:rsidR="00A033E4">
        <w:t xml:space="preserve">, or how many of them had primary insomnia characterised by non-restorative sleep.  The latter observation is obviously </w:t>
      </w:r>
      <w:proofErr w:type="gramStart"/>
      <w:r w:rsidR="00A033E4">
        <w:t>correct, and</w:t>
      </w:r>
      <w:proofErr w:type="gramEnd"/>
      <w:r w:rsidR="00A033E4">
        <w:t xml:space="preserve"> is consistent with the evidence of Professor</w:t>
      </w:r>
      <w:r w:rsidR="005441D7">
        <w:t>s</w:t>
      </w:r>
      <w:r w:rsidR="00A033E4">
        <w:t xml:space="preserve"> Wheatley and </w:t>
      </w:r>
      <w:proofErr w:type="spellStart"/>
      <w:r w:rsidR="00A033E4">
        <w:t>Glozier</w:t>
      </w:r>
      <w:proofErr w:type="spellEnd"/>
      <w:r w:rsidR="00A033E4">
        <w:t xml:space="preserve"> that none of the examples provide any indication of how many patients </w:t>
      </w:r>
      <w:r w:rsidR="00306EB8">
        <w:t xml:space="preserve">in each trial </w:t>
      </w:r>
      <w:r w:rsidR="00A033E4">
        <w:t xml:space="preserve">were suffering from primary insomnia characterised by non-restorative sleep.  </w:t>
      </w:r>
    </w:p>
    <w:p w14:paraId="108DFD34" w14:textId="7C395870" w:rsidR="00A033E4" w:rsidRDefault="00284B88" w:rsidP="00284B88">
      <w:pPr>
        <w:pStyle w:val="ParaNumbering"/>
        <w:numPr>
          <w:ilvl w:val="0"/>
          <w:numId w:val="0"/>
        </w:numPr>
        <w:ind w:hanging="720"/>
      </w:pPr>
      <w:r>
        <w:rPr>
          <w:sz w:val="20"/>
        </w:rPr>
        <w:t>216</w:t>
      </w:r>
      <w:r>
        <w:rPr>
          <w:sz w:val="20"/>
        </w:rPr>
        <w:tab/>
      </w:r>
      <w:r w:rsidR="00A033E4">
        <w:t xml:space="preserve">Both Dr </w:t>
      </w:r>
      <w:r w:rsidR="00A033E4" w:rsidRPr="009055D1">
        <w:t>Krapivensky</w:t>
      </w:r>
      <w:r w:rsidR="00A033E4">
        <w:t xml:space="preserve"> and Professor Roth suggested that there was an unusually high or exaggerated placebo response.  Professor Roth regarded Example 3 as a “failed trial” and </w:t>
      </w:r>
      <w:r w:rsidR="00306EB8">
        <w:t xml:space="preserve">stated </w:t>
      </w:r>
      <w:r w:rsidR="00A033E4">
        <w:t xml:space="preserve">further clinical trials were needed to gain an understanding as to the effects of melatonin on patients under the age of 55 years.  Professor Wheatley agreed with Professor Roth that Example 3 was a failed trial for patients under the age of 55 years.  He considered that the data </w:t>
      </w:r>
      <w:r w:rsidR="00306EB8">
        <w:t>raised</w:t>
      </w:r>
      <w:r w:rsidR="00A033E4">
        <w:t xml:space="preserve"> a hypothesis that melatonin is less effective in patients under 55 years of age and may in fact be detrimental, but that further trials would be required to investigate that question.  Similarly, Professor </w:t>
      </w:r>
      <w:proofErr w:type="spellStart"/>
      <w:r w:rsidR="00A033E4">
        <w:t>Glozier</w:t>
      </w:r>
      <w:proofErr w:type="spellEnd"/>
      <w:r w:rsidR="00A033E4">
        <w:t xml:space="preserve"> considered that Example 3 raised the possibility that melatonin may have been harmful to patients in the younger group</w:t>
      </w:r>
      <w:r w:rsidR="000D1285">
        <w:t>,</w:t>
      </w:r>
      <w:r w:rsidR="00A033E4">
        <w:t xml:space="preserve"> but that further study would be required before drawing any firm conclusion in that regard.  </w:t>
      </w:r>
    </w:p>
    <w:p w14:paraId="32376FAF" w14:textId="45161BE7" w:rsidR="00A033E4" w:rsidRDefault="00284B88" w:rsidP="00284B88">
      <w:pPr>
        <w:pStyle w:val="ParaNumbering"/>
        <w:numPr>
          <w:ilvl w:val="0"/>
          <w:numId w:val="0"/>
        </w:numPr>
        <w:ind w:hanging="720"/>
      </w:pPr>
      <w:r>
        <w:rPr>
          <w:sz w:val="20"/>
        </w:rPr>
        <w:t>217</w:t>
      </w:r>
      <w:r>
        <w:rPr>
          <w:sz w:val="20"/>
        </w:rPr>
        <w:tab/>
      </w:r>
      <w:r w:rsidR="00131A2A">
        <w:t xml:space="preserve">With regard to Example 4, </w:t>
      </w:r>
      <w:r w:rsidR="00966D18">
        <w:t xml:space="preserve">it is apparent that the study </w:t>
      </w:r>
      <w:r w:rsidR="00A033E4">
        <w:t>ha</w:t>
      </w:r>
      <w:r w:rsidR="00E30F8D">
        <w:t>s</w:t>
      </w:r>
      <w:r w:rsidR="00A033E4">
        <w:t xml:space="preserve"> nothing at all to say about improvements in the quality of sleep of any of the trial participants.  There is nothing in the description of the methods or the results to suggest that the trial participants’ quality of sleep was assessed.  </w:t>
      </w:r>
      <w:r w:rsidR="005B6922">
        <w:t xml:space="preserve">Professor Roth and Dr Behi </w:t>
      </w:r>
      <w:r w:rsidR="00E30F8D">
        <w:t xml:space="preserve">considered </w:t>
      </w:r>
      <w:r w:rsidR="005B6922">
        <w:t xml:space="preserve">this study was directed to establishing the safety profile of the invention.   Professor </w:t>
      </w:r>
      <w:proofErr w:type="spellStart"/>
      <w:r w:rsidR="005B6922">
        <w:t>Glozier</w:t>
      </w:r>
      <w:proofErr w:type="spellEnd"/>
      <w:r w:rsidR="005B6922">
        <w:t xml:space="preserve"> </w:t>
      </w:r>
      <w:proofErr w:type="gramStart"/>
      <w:r w:rsidR="005B6922">
        <w:t>was of the opinion that</w:t>
      </w:r>
      <w:proofErr w:type="gramEnd"/>
      <w:r w:rsidR="005B6922">
        <w:t xml:space="preserve"> Example 4 was “pretty much irrelevant” to the construction of the </w:t>
      </w:r>
      <w:r w:rsidR="00DE7A70">
        <w:t>Patent and</w:t>
      </w:r>
      <w:r w:rsidR="005B6922">
        <w:t xml:space="preserve"> revealed nothing about the function of melatonin in the treatment of people with insomnia. </w:t>
      </w:r>
    </w:p>
    <w:p w14:paraId="1A64BB6C" w14:textId="5C79BB5F" w:rsidR="00E30F8D" w:rsidRDefault="00284B88" w:rsidP="00284B88">
      <w:pPr>
        <w:pStyle w:val="ParaNumbering"/>
        <w:numPr>
          <w:ilvl w:val="0"/>
          <w:numId w:val="0"/>
        </w:numPr>
        <w:ind w:hanging="720"/>
      </w:pPr>
      <w:r>
        <w:rPr>
          <w:sz w:val="20"/>
        </w:rPr>
        <w:t>218</w:t>
      </w:r>
      <w:r>
        <w:rPr>
          <w:sz w:val="20"/>
        </w:rPr>
        <w:tab/>
      </w:r>
      <w:r w:rsidR="00A033E4">
        <w:t xml:space="preserve">In their submissions the respondents placed considerable emphasis on the statement in the Example 4 conclusion that “improvement in quality of sleep reported by patients … does not necessarily </w:t>
      </w:r>
      <w:r w:rsidR="00A033E4" w:rsidRPr="000F58AA">
        <w:t>indicate enhanced restorative sleep, since it is not associated with improved daytime vigilance</w:t>
      </w:r>
      <w:r w:rsidR="00A033E4">
        <w:t xml:space="preserve">”.  This statement was said by the respondents to amount to an express rejection of the proposition that an improvement in perceived quality of sleep necessarily indicates enhanced restorative </w:t>
      </w:r>
      <w:proofErr w:type="gramStart"/>
      <w:r w:rsidR="00A033E4">
        <w:t>sleep</w:t>
      </w:r>
      <w:r w:rsidR="00BF281F">
        <w:t>,</w:t>
      </w:r>
      <w:r w:rsidR="00A033E4">
        <w:t xml:space="preserve"> unless</w:t>
      </w:r>
      <w:proofErr w:type="gramEnd"/>
      <w:r w:rsidR="00A033E4">
        <w:t xml:space="preserve"> it is associated with improved daytime vigilance.  </w:t>
      </w:r>
    </w:p>
    <w:p w14:paraId="704F058A" w14:textId="3D9A1DE5" w:rsidR="00A033E4" w:rsidRDefault="00284B88" w:rsidP="00284B88">
      <w:pPr>
        <w:pStyle w:val="ParaNumbering"/>
        <w:numPr>
          <w:ilvl w:val="0"/>
          <w:numId w:val="0"/>
        </w:numPr>
        <w:ind w:hanging="720"/>
      </w:pPr>
      <w:r>
        <w:rPr>
          <w:sz w:val="20"/>
        </w:rPr>
        <w:t>219</w:t>
      </w:r>
      <w:r>
        <w:rPr>
          <w:sz w:val="20"/>
        </w:rPr>
        <w:tab/>
      </w:r>
      <w:r w:rsidR="00A033E4">
        <w:t xml:space="preserve">The Patent includes an express statement concerning the lack of evidence that melatonin </w:t>
      </w:r>
      <w:r w:rsidR="00DE7A70">
        <w:t>“would</w:t>
      </w:r>
      <w:r w:rsidR="00A033E4">
        <w:t xml:space="preserve"> be likely to improve the restorative quality of </w:t>
      </w:r>
      <w:proofErr w:type="gramStart"/>
      <w:r w:rsidR="00A033E4">
        <w:t>sleep in</w:t>
      </w:r>
      <w:proofErr w:type="gramEnd"/>
      <w:r w:rsidR="00A033E4">
        <w:t xml:space="preserve"> subjects affected by primary insomnia characteri</w:t>
      </w:r>
      <w:r w:rsidR="00E30F8D">
        <w:t>ze</w:t>
      </w:r>
      <w:r w:rsidR="00A033E4">
        <w:t xml:space="preserve">d by non-restorative sleep”.  It then states that the inventors have found that melatonin “improves the restorative quality of </w:t>
      </w:r>
      <w:proofErr w:type="gramStart"/>
      <w:r w:rsidR="00A033E4">
        <w:t>sleep in</w:t>
      </w:r>
      <w:proofErr w:type="gramEnd"/>
      <w:r w:rsidR="00A033E4">
        <w:t xml:space="preserve"> subjects suffering from primary insomnia”.  Taking these statements together, it is apparent that the inventors found that in individuals suffering from primary insomnia characterised by non-restorative sleep, melatonin could improve the restorative quality of their sleep.  There is a question that will require further consideration as to the scope of that finding and whether it relates only to elderly patients (aged 55 or over) or whether it also applies to younger patients suffering from primary insomnia.  I will return to this topic when considering the respondents’ lack of fair basis case. </w:t>
      </w:r>
    </w:p>
    <w:p w14:paraId="229476F2" w14:textId="4E2A08A2" w:rsidR="00A033E4" w:rsidRDefault="00284B88" w:rsidP="00284B88">
      <w:pPr>
        <w:pStyle w:val="ParaNumbering"/>
        <w:numPr>
          <w:ilvl w:val="0"/>
          <w:numId w:val="0"/>
        </w:numPr>
        <w:ind w:hanging="720"/>
      </w:pPr>
      <w:r>
        <w:rPr>
          <w:sz w:val="20"/>
        </w:rPr>
        <w:t>220</w:t>
      </w:r>
      <w:r>
        <w:rPr>
          <w:sz w:val="20"/>
        </w:rPr>
        <w:tab/>
      </w:r>
      <w:proofErr w:type="gramStart"/>
      <w:r w:rsidR="00A033E4">
        <w:t>Non-restorative</w:t>
      </w:r>
      <w:proofErr w:type="gramEnd"/>
      <w:r w:rsidR="00A033E4">
        <w:t xml:space="preserve"> sleep is a symptom of primary insomnia under Criterion A in DSM-IV.  </w:t>
      </w:r>
      <w:proofErr w:type="gramStart"/>
      <w:r w:rsidR="00A033E4">
        <w:t>It is clear that the</w:t>
      </w:r>
      <w:proofErr w:type="gramEnd"/>
      <w:r w:rsidR="00A033E4">
        <w:t xml:space="preserve"> Patent is representing that, in accordance with the inventor’s finding, non-restorative sleep experienced by an individual suffering from primary insomnia may be relieved by the administration of melatonin.  In this context, the phrase “restorative quality of sleep” as used in the claims is to be understood as referring to a subjective report of the patient that their sleep is restorative in the sense that it is refreshing.  It is assessed </w:t>
      </w:r>
      <w:proofErr w:type="gramStart"/>
      <w:r w:rsidR="00A033E4">
        <w:t>on the basis of</w:t>
      </w:r>
      <w:proofErr w:type="gramEnd"/>
      <w:r w:rsidR="00A033E4">
        <w:t xml:space="preserve"> subjective reports of the patient rather than objective measures such as those used to assess sleep onset, sleep maintenance and sleep duration.  The phrase “improving the restorative quality of sleep” as used in the claims is to be understood as referring to a subjective report of the patient that the restorative quality of their sleep has improved. </w:t>
      </w:r>
    </w:p>
    <w:p w14:paraId="34A3E679" w14:textId="65F6F536" w:rsidR="00A033E4" w:rsidRDefault="00284B88" w:rsidP="00284B88">
      <w:pPr>
        <w:pStyle w:val="ParaNumbering"/>
        <w:numPr>
          <w:ilvl w:val="0"/>
          <w:numId w:val="0"/>
        </w:numPr>
        <w:ind w:hanging="720"/>
      </w:pPr>
      <w:r>
        <w:rPr>
          <w:sz w:val="20"/>
        </w:rPr>
        <w:t>221</w:t>
      </w:r>
      <w:r>
        <w:rPr>
          <w:sz w:val="20"/>
        </w:rPr>
        <w:tab/>
      </w:r>
      <w:r w:rsidR="00A033E4">
        <w:t>The stated conclusion in Example 4 is puzzling</w:t>
      </w:r>
      <w:r w:rsidR="00DE7A70">
        <w:t>,</w:t>
      </w:r>
      <w:r w:rsidR="00E407CF">
        <w:t xml:space="preserve"> </w:t>
      </w:r>
      <w:r w:rsidR="00DE7A70">
        <w:t>b</w:t>
      </w:r>
      <w:r w:rsidR="000F0D6F">
        <w:t xml:space="preserve">ut </w:t>
      </w:r>
      <w:r w:rsidR="00A033E4">
        <w:t xml:space="preserve">I do not think it provides a sound basis for rejecting the interpretation </w:t>
      </w:r>
      <w:r w:rsidR="000F0D6F">
        <w:t xml:space="preserve">of the phrase “improving the restorative quality of sleep” </w:t>
      </w:r>
      <w:r w:rsidR="00A033E4">
        <w:t xml:space="preserve">adopted by the experts in JER 1 which in my opinion reflects the preferable construction of </w:t>
      </w:r>
      <w:r w:rsidR="00B572FE">
        <w:t xml:space="preserve">that phrase as used in </w:t>
      </w:r>
      <w:r w:rsidR="00A033E4">
        <w:t xml:space="preserve">the claims. </w:t>
      </w:r>
    </w:p>
    <w:p w14:paraId="1B84CCCC" w14:textId="673DFD65" w:rsidR="007F342F" w:rsidRDefault="00284B88" w:rsidP="007F342F">
      <w:pPr>
        <w:pStyle w:val="Heading1"/>
      </w:pPr>
      <w:bookmarkStart w:id="78" w:name="_Ref163809592"/>
      <w:r>
        <w:rPr>
          <w:caps w:val="0"/>
        </w:rPr>
        <w:t>INFRINGEMENT</w:t>
      </w:r>
      <w:bookmarkEnd w:id="78"/>
    </w:p>
    <w:p w14:paraId="50B16E8C" w14:textId="48865EFD" w:rsidR="007F342F" w:rsidRDefault="00284B88" w:rsidP="00284B88">
      <w:pPr>
        <w:pStyle w:val="ParaNumbering"/>
        <w:numPr>
          <w:ilvl w:val="0"/>
          <w:numId w:val="0"/>
        </w:numPr>
        <w:ind w:hanging="720"/>
      </w:pPr>
      <w:r>
        <w:rPr>
          <w:sz w:val="20"/>
        </w:rPr>
        <w:t>222</w:t>
      </w:r>
      <w:r>
        <w:rPr>
          <w:sz w:val="20"/>
        </w:rPr>
        <w:tab/>
      </w:r>
      <w:r w:rsidR="007F342F" w:rsidRPr="00545A56">
        <w:t xml:space="preserve">The </w:t>
      </w:r>
      <w:r w:rsidR="007F342F">
        <w:t>respondents</w:t>
      </w:r>
      <w:r w:rsidR="007F342F" w:rsidRPr="00545A56">
        <w:t xml:space="preserve"> admit that each of the Generic Partners Products:</w:t>
      </w:r>
    </w:p>
    <w:p w14:paraId="41EAD2CA" w14:textId="4290CFF2" w:rsidR="007F342F" w:rsidRDefault="00284B88" w:rsidP="00284B88">
      <w:pPr>
        <w:pStyle w:val="ListNo1alt"/>
        <w:numPr>
          <w:ilvl w:val="0"/>
          <w:numId w:val="0"/>
        </w:numPr>
        <w:tabs>
          <w:tab w:val="left" w:pos="720"/>
        </w:tabs>
        <w:ind w:left="720" w:hanging="720"/>
      </w:pPr>
      <w:r>
        <w:t>(a)</w:t>
      </w:r>
      <w:r>
        <w:tab/>
      </w:r>
      <w:r w:rsidR="007F342F" w:rsidRPr="00545A56">
        <w:t xml:space="preserve">comprises tablets containing 2 mg of </w:t>
      </w:r>
      <w:proofErr w:type="gramStart"/>
      <w:r w:rsidR="007F342F" w:rsidRPr="00545A56">
        <w:t>melatonin;</w:t>
      </w:r>
      <w:proofErr w:type="gramEnd"/>
    </w:p>
    <w:p w14:paraId="68A578BB" w14:textId="5D773DF5" w:rsidR="007F342F" w:rsidRDefault="00284B88" w:rsidP="00284B88">
      <w:pPr>
        <w:pStyle w:val="ListNo1alt"/>
        <w:numPr>
          <w:ilvl w:val="0"/>
          <w:numId w:val="0"/>
        </w:numPr>
        <w:tabs>
          <w:tab w:val="left" w:pos="720"/>
        </w:tabs>
        <w:ind w:left="720" w:hanging="720"/>
      </w:pPr>
      <w:r>
        <w:t>(b)</w:t>
      </w:r>
      <w:r>
        <w:tab/>
      </w:r>
      <w:r w:rsidR="007F342F" w:rsidRPr="00545A56">
        <w:t xml:space="preserve">is in unit dosage </w:t>
      </w:r>
      <w:proofErr w:type="gramStart"/>
      <w:r w:rsidR="007F342F" w:rsidRPr="00545A56">
        <w:t>form;</w:t>
      </w:r>
      <w:proofErr w:type="gramEnd"/>
    </w:p>
    <w:p w14:paraId="2F15869C" w14:textId="1ECDEFDA" w:rsidR="007F342F" w:rsidRDefault="00284B88" w:rsidP="00284B88">
      <w:pPr>
        <w:pStyle w:val="ListNo1alt"/>
        <w:numPr>
          <w:ilvl w:val="0"/>
          <w:numId w:val="0"/>
        </w:numPr>
        <w:tabs>
          <w:tab w:val="left" w:pos="720"/>
        </w:tabs>
        <w:ind w:left="720" w:hanging="720"/>
      </w:pPr>
      <w:r>
        <w:t>(c)</w:t>
      </w:r>
      <w:r>
        <w:tab/>
      </w:r>
      <w:r w:rsidR="007F342F" w:rsidRPr="00545A56">
        <w:t xml:space="preserve">is indicated as monotherapy for the </w:t>
      </w:r>
      <w:proofErr w:type="gramStart"/>
      <w:r w:rsidR="00FE674E">
        <w:t>short term</w:t>
      </w:r>
      <w:proofErr w:type="gramEnd"/>
      <w:r w:rsidR="00FE674E">
        <w:t xml:space="preserve"> </w:t>
      </w:r>
      <w:r w:rsidR="007F342F" w:rsidRPr="00545A56">
        <w:t>treatment of primary insomnia characteri</w:t>
      </w:r>
      <w:r w:rsidR="007F342F">
        <w:t>s</w:t>
      </w:r>
      <w:r w:rsidR="007F342F" w:rsidRPr="00545A56">
        <w:t>ed by poor quality of sleep in patients who are aged 55 years or over;</w:t>
      </w:r>
      <w:r w:rsidR="007F342F">
        <w:t xml:space="preserve"> </w:t>
      </w:r>
    </w:p>
    <w:p w14:paraId="67D9DEFE" w14:textId="4545B8C3" w:rsidR="007F342F" w:rsidRDefault="00284B88" w:rsidP="00284B88">
      <w:pPr>
        <w:pStyle w:val="ListNo1alt"/>
        <w:numPr>
          <w:ilvl w:val="0"/>
          <w:numId w:val="0"/>
        </w:numPr>
        <w:tabs>
          <w:tab w:val="left" w:pos="720"/>
        </w:tabs>
        <w:ind w:left="720" w:hanging="720"/>
      </w:pPr>
      <w:r>
        <w:t>(d)</w:t>
      </w:r>
      <w:r>
        <w:tab/>
      </w:r>
      <w:r w:rsidR="007F342F" w:rsidRPr="00545A56">
        <w:t xml:space="preserve">is adapted for oral </w:t>
      </w:r>
      <w:proofErr w:type="gramStart"/>
      <w:r w:rsidR="007F342F" w:rsidRPr="00545A56">
        <w:t>administration;</w:t>
      </w:r>
      <w:proofErr w:type="gramEnd"/>
      <w:r w:rsidR="007F342F">
        <w:t xml:space="preserve"> </w:t>
      </w:r>
    </w:p>
    <w:p w14:paraId="2C4CABB0" w14:textId="3A28AB70" w:rsidR="007F342F" w:rsidRDefault="00284B88" w:rsidP="00284B88">
      <w:pPr>
        <w:pStyle w:val="ListNo1alt"/>
        <w:numPr>
          <w:ilvl w:val="0"/>
          <w:numId w:val="0"/>
        </w:numPr>
        <w:tabs>
          <w:tab w:val="left" w:pos="720"/>
        </w:tabs>
        <w:ind w:left="720" w:hanging="720"/>
      </w:pPr>
      <w:r>
        <w:t>(e)</w:t>
      </w:r>
      <w:r>
        <w:tab/>
      </w:r>
      <w:r w:rsidR="007F342F" w:rsidRPr="00545A56">
        <w:t>is a prolonged release formulation;</w:t>
      </w:r>
      <w:r w:rsidR="007F342F">
        <w:t xml:space="preserve"> and</w:t>
      </w:r>
    </w:p>
    <w:p w14:paraId="14634A9E" w14:textId="02BA24F6" w:rsidR="007F342F" w:rsidRDefault="00284B88" w:rsidP="00284B88">
      <w:pPr>
        <w:pStyle w:val="ListNo1alt"/>
        <w:numPr>
          <w:ilvl w:val="0"/>
          <w:numId w:val="0"/>
        </w:numPr>
        <w:tabs>
          <w:tab w:val="left" w:pos="720"/>
        </w:tabs>
        <w:ind w:left="720" w:hanging="720"/>
      </w:pPr>
      <w:r>
        <w:t>(f)</w:t>
      </w:r>
      <w:r>
        <w:tab/>
      </w:r>
      <w:r w:rsidR="007F342F" w:rsidRPr="00545A56">
        <w:t>contains at least one pharmaceutically acceptable diluent, preservative, antioxidant, solubilizer, emulsifie</w:t>
      </w:r>
      <w:r w:rsidR="00FE674E">
        <w:t>r</w:t>
      </w:r>
      <w:r w:rsidR="007F342F" w:rsidRPr="00545A56">
        <w:t xml:space="preserve">, </w:t>
      </w:r>
      <w:proofErr w:type="gramStart"/>
      <w:r w:rsidR="007F342F" w:rsidRPr="00545A56">
        <w:t>adjuvant</w:t>
      </w:r>
      <w:proofErr w:type="gramEnd"/>
      <w:r w:rsidR="007F342F" w:rsidRPr="00545A56">
        <w:t xml:space="preserve"> or carrier</w:t>
      </w:r>
      <w:r w:rsidR="00FE674E">
        <w:t>,</w:t>
      </w:r>
      <w:r w:rsidR="007F342F" w:rsidRPr="00545A56">
        <w:t xml:space="preserve"> and includes an acrylic resin.</w:t>
      </w:r>
      <w:r w:rsidR="007F342F">
        <w:t xml:space="preserve"> </w:t>
      </w:r>
    </w:p>
    <w:p w14:paraId="40325468" w14:textId="2156319D" w:rsidR="007F342F" w:rsidRDefault="00284B88" w:rsidP="00284B88">
      <w:pPr>
        <w:pStyle w:val="ParaNumbering"/>
        <w:numPr>
          <w:ilvl w:val="0"/>
          <w:numId w:val="0"/>
        </w:numPr>
        <w:ind w:hanging="720"/>
      </w:pPr>
      <w:r>
        <w:rPr>
          <w:sz w:val="20"/>
        </w:rPr>
        <w:t>223</w:t>
      </w:r>
      <w:r>
        <w:rPr>
          <w:sz w:val="20"/>
        </w:rPr>
        <w:tab/>
      </w:r>
      <w:proofErr w:type="spellStart"/>
      <w:r w:rsidR="007F342F" w:rsidRPr="00545A56">
        <w:t>Neurim</w:t>
      </w:r>
      <w:proofErr w:type="spellEnd"/>
      <w:r w:rsidR="007F342F" w:rsidRPr="00545A56">
        <w:t xml:space="preserve"> </w:t>
      </w:r>
      <w:r w:rsidR="00011407">
        <w:t xml:space="preserve">alleges that each of the respondents is liable for infringement of the method of treatment claims 4 to 7 under </w:t>
      </w:r>
      <w:r w:rsidR="007F342F" w:rsidRPr="00545A56">
        <w:t>ss 117(2)(b) and 117(2)(c) of the Act</w:t>
      </w:r>
      <w:r w:rsidR="00011407">
        <w:t xml:space="preserve"> and the </w:t>
      </w:r>
      <w:r w:rsidR="0055699C">
        <w:t>S</w:t>
      </w:r>
      <w:r w:rsidR="00011407">
        <w:t>wiss</w:t>
      </w:r>
      <w:r w:rsidR="0055699C">
        <w:t>-</w:t>
      </w:r>
      <w:r w:rsidR="00011407">
        <w:t>style claims 1 to 3 under s 13(1) of the Act.</w:t>
      </w:r>
      <w:r w:rsidR="00FE674E">
        <w:t xml:space="preserve">  Further, or alternatively, </w:t>
      </w:r>
      <w:proofErr w:type="spellStart"/>
      <w:r w:rsidR="00FE674E">
        <w:t>Neurim</w:t>
      </w:r>
      <w:proofErr w:type="spellEnd"/>
      <w:r w:rsidR="00FE674E">
        <w:t xml:space="preserve"> also alleges that each of the respondents have infringed </w:t>
      </w:r>
      <w:r w:rsidR="00011407">
        <w:t>the same claims</w:t>
      </w:r>
      <w:r w:rsidR="00FE674E">
        <w:t xml:space="preserve"> by </w:t>
      </w:r>
      <w:r w:rsidR="00011407">
        <w:t>authorisation and common design</w:t>
      </w:r>
      <w:r w:rsidR="00FE674E">
        <w:t xml:space="preserve">. </w:t>
      </w:r>
    </w:p>
    <w:p w14:paraId="040EDD35" w14:textId="4C598528" w:rsidR="00D337CE" w:rsidRDefault="00284B88" w:rsidP="00284B88">
      <w:pPr>
        <w:pStyle w:val="ParaNumbering"/>
        <w:numPr>
          <w:ilvl w:val="0"/>
          <w:numId w:val="0"/>
        </w:numPr>
        <w:ind w:hanging="720"/>
      </w:pPr>
      <w:r>
        <w:rPr>
          <w:sz w:val="20"/>
        </w:rPr>
        <w:t>224</w:t>
      </w:r>
      <w:r>
        <w:rPr>
          <w:sz w:val="20"/>
        </w:rPr>
        <w:tab/>
      </w:r>
      <w:r w:rsidR="00D337CE">
        <w:t xml:space="preserve">For reasons previously explained, the claims of the Patent are all purpose limited by the requirement that the medicament or method be manufactured or used for the purpose of treating a patient suffering from primary insomnia characterised by non-restorative sleep.  In the case of the method of treatment claims, there could only be a direct infringement where the patient has been diagnosed with primary insomnia characterised by non-restorative sleep and the method is used for treatment of that condition and improving the restorative quality of the patient’s sleep.  Those claims are not infringed by a medical practitioner who prescribes melatonin as a treatment for some more generalised complaint in which the patient’s subjective complaint was of lack of sleep as opposed to unrefreshing quality of sleep.  It follows that a medical practitioner who prescribes melatonin for the purpose of helping a patient get to sleep or stay asleep, does not use the invention of the claims.  Whether or not melatonin has been prescribed or recommended </w:t>
      </w:r>
      <w:proofErr w:type="gramStart"/>
      <w:r w:rsidR="00D337CE">
        <w:t>on the basis of</w:t>
      </w:r>
      <w:proofErr w:type="gramEnd"/>
      <w:r w:rsidR="00D337CE">
        <w:t xml:space="preserve"> a diagnosis of primary insomnia characterised by non-restorative sleep must be determined as a matter of substance (i.e., the relevant diagnosis need not be made</w:t>
      </w:r>
      <w:r w:rsidR="00E30F8D">
        <w:t xml:space="preserve"> or articulated</w:t>
      </w:r>
      <w:r w:rsidR="00D337CE">
        <w:t xml:space="preserve"> in those exact terms). </w:t>
      </w:r>
    </w:p>
    <w:p w14:paraId="65DCFEC8" w14:textId="77777777" w:rsidR="007F342F" w:rsidRDefault="007F342F" w:rsidP="007F342F">
      <w:pPr>
        <w:pStyle w:val="Heading2"/>
      </w:pPr>
      <w:bookmarkStart w:id="79" w:name="_Ref163809593"/>
      <w:r>
        <w:t>Section 117</w:t>
      </w:r>
      <w:bookmarkEnd w:id="79"/>
    </w:p>
    <w:p w14:paraId="6A273929" w14:textId="4856FDF5" w:rsidR="007F342F" w:rsidRDefault="00284B88" w:rsidP="00284B88">
      <w:pPr>
        <w:pStyle w:val="ParaNumbering"/>
        <w:numPr>
          <w:ilvl w:val="0"/>
          <w:numId w:val="0"/>
        </w:numPr>
        <w:ind w:hanging="720"/>
      </w:pPr>
      <w:r>
        <w:rPr>
          <w:sz w:val="20"/>
        </w:rPr>
        <w:t>225</w:t>
      </w:r>
      <w:r>
        <w:rPr>
          <w:sz w:val="20"/>
        </w:rPr>
        <w:tab/>
      </w:r>
      <w:r w:rsidR="007F342F">
        <w:t>Section 117 of the Act provides:</w:t>
      </w:r>
    </w:p>
    <w:p w14:paraId="7DC8D96B" w14:textId="77777777" w:rsidR="007F342F" w:rsidRPr="004E6C8D" w:rsidRDefault="007F342F" w:rsidP="007F342F">
      <w:pPr>
        <w:pStyle w:val="Quote1"/>
        <w:keepNext/>
        <w:rPr>
          <w:b/>
          <w:bCs/>
        </w:rPr>
      </w:pPr>
      <w:bookmarkStart w:id="80" w:name="_Toc149145619"/>
      <w:r w:rsidRPr="004E6C8D">
        <w:rPr>
          <w:rStyle w:val="CharSectno"/>
          <w:bCs/>
        </w:rPr>
        <w:t>117</w:t>
      </w:r>
      <w:r w:rsidRPr="004E6C8D">
        <w:rPr>
          <w:rStyle w:val="CharSectno"/>
          <w:bCs/>
        </w:rPr>
        <w:tab/>
      </w:r>
      <w:r w:rsidRPr="004E6C8D">
        <w:rPr>
          <w:b/>
          <w:bCs/>
        </w:rPr>
        <w:t>Infringement by supply of products</w:t>
      </w:r>
      <w:bookmarkEnd w:id="80"/>
    </w:p>
    <w:p w14:paraId="1D49E3EC" w14:textId="77777777" w:rsidR="007F342F" w:rsidRPr="00DE6E61" w:rsidRDefault="007F342F" w:rsidP="007F342F">
      <w:pPr>
        <w:pStyle w:val="Quote1"/>
        <w:ind w:left="1440" w:hanging="703"/>
      </w:pPr>
      <w:r w:rsidRPr="00DE6E61">
        <w:t>(1)</w:t>
      </w:r>
      <w:r w:rsidRPr="00DE6E61">
        <w:tab/>
        <w:t>If the use of a product by a person would infringe a patent, the supply of that product by one person to another is an infringement of the patent by the supplier unless the supplier is the patentee or licensee of the patent.</w:t>
      </w:r>
    </w:p>
    <w:p w14:paraId="36B98690" w14:textId="77777777" w:rsidR="007F342F" w:rsidRPr="00DE6E61" w:rsidRDefault="007F342F" w:rsidP="007F342F">
      <w:pPr>
        <w:pStyle w:val="Quote1"/>
        <w:ind w:left="1440" w:hanging="703"/>
      </w:pPr>
      <w:r w:rsidRPr="00DE6E61">
        <w:t>(2)</w:t>
      </w:r>
      <w:r w:rsidRPr="00DE6E61">
        <w:tab/>
        <w:t>A reference in subsection (1) to the use of a product by a person is a reference to:</w:t>
      </w:r>
    </w:p>
    <w:p w14:paraId="066C1423" w14:textId="77777777" w:rsidR="007F342F" w:rsidRPr="00DE6E61" w:rsidRDefault="007F342F" w:rsidP="004374E7">
      <w:pPr>
        <w:pStyle w:val="Quote2"/>
        <w:ind w:left="2160" w:hanging="720"/>
      </w:pPr>
      <w:r w:rsidRPr="00DE6E61">
        <w:t>(a)</w:t>
      </w:r>
      <w:r w:rsidRPr="00DE6E61">
        <w:tab/>
        <w:t xml:space="preserve">if the product is capable of only one reasonable use, having regard to its nature or design—that </w:t>
      </w:r>
      <w:proofErr w:type="gramStart"/>
      <w:r w:rsidRPr="00DE6E61">
        <w:t>use;</w:t>
      </w:r>
      <w:proofErr w:type="gramEnd"/>
      <w:r w:rsidRPr="00DE6E61">
        <w:t xml:space="preserve"> or</w:t>
      </w:r>
    </w:p>
    <w:p w14:paraId="7B4D43AD" w14:textId="77777777" w:rsidR="007F342F" w:rsidRPr="00DE6E61" w:rsidRDefault="007F342F" w:rsidP="004374E7">
      <w:pPr>
        <w:pStyle w:val="Quote2"/>
        <w:ind w:left="2160" w:hanging="720"/>
      </w:pPr>
      <w:r w:rsidRPr="00DE6E61">
        <w:t>(b)</w:t>
      </w:r>
      <w:r w:rsidRPr="00DE6E61">
        <w:tab/>
        <w:t>if the product is not a staple commercial product—any use of the product, if the supplier had reason to believe that the person would put it to that use; or</w:t>
      </w:r>
    </w:p>
    <w:p w14:paraId="5E2A3031" w14:textId="77777777" w:rsidR="007F342F" w:rsidRPr="00DE6E61" w:rsidRDefault="007F342F" w:rsidP="004374E7">
      <w:pPr>
        <w:pStyle w:val="Quote2"/>
        <w:ind w:left="2160" w:hanging="720"/>
      </w:pPr>
      <w:r w:rsidRPr="00DE6E61">
        <w:t>(c)</w:t>
      </w:r>
      <w:r w:rsidRPr="00DE6E61">
        <w:tab/>
        <w:t>in any case—the use of the product in accordance with any instructions for the use of the product, or any inducement to use the product, given to the person by the supplier or contained in an advertisement published by or with the authority of the supplier.</w:t>
      </w:r>
    </w:p>
    <w:p w14:paraId="1387BAD2" w14:textId="0819296D" w:rsidR="007F342F" w:rsidRDefault="00284B88" w:rsidP="00284B88">
      <w:pPr>
        <w:pStyle w:val="ParaNumbering"/>
        <w:numPr>
          <w:ilvl w:val="0"/>
          <w:numId w:val="0"/>
        </w:numPr>
        <w:ind w:hanging="720"/>
      </w:pPr>
      <w:r>
        <w:rPr>
          <w:sz w:val="20"/>
        </w:rPr>
        <w:t>226</w:t>
      </w:r>
      <w:r>
        <w:rPr>
          <w:sz w:val="20"/>
        </w:rPr>
        <w:tab/>
      </w:r>
      <w:r w:rsidR="007F342F">
        <w:t>The issues that arise under s 117 are as follows:</w:t>
      </w:r>
    </w:p>
    <w:p w14:paraId="5916B6CC" w14:textId="5607E641" w:rsidR="007F342F" w:rsidRDefault="00284B88" w:rsidP="00284B88">
      <w:pPr>
        <w:pStyle w:val="ListNo1alt"/>
        <w:numPr>
          <w:ilvl w:val="0"/>
          <w:numId w:val="0"/>
        </w:numPr>
        <w:tabs>
          <w:tab w:val="left" w:pos="720"/>
        </w:tabs>
        <w:ind w:left="720" w:hanging="720"/>
      </w:pPr>
      <w:r>
        <w:t>(a)</w:t>
      </w:r>
      <w:r>
        <w:tab/>
      </w:r>
      <w:r w:rsidR="007F342F">
        <w:t xml:space="preserve">whether </w:t>
      </w:r>
      <w:proofErr w:type="spellStart"/>
      <w:r w:rsidR="007F342F">
        <w:t>Melotin</w:t>
      </w:r>
      <w:proofErr w:type="spellEnd"/>
      <w:r w:rsidR="007F342F">
        <w:t xml:space="preserve"> is a staple commercial product (s 117(2)(b)</w:t>
      </w:r>
      <w:proofErr w:type="gramStart"/>
      <w:r w:rsidR="007F342F">
        <w:t>);</w:t>
      </w:r>
      <w:proofErr w:type="gramEnd"/>
      <w:r w:rsidR="007F342F">
        <w:t xml:space="preserve"> </w:t>
      </w:r>
    </w:p>
    <w:p w14:paraId="576F85E7" w14:textId="33AEDAAD" w:rsidR="007F342F" w:rsidRDefault="00284B88" w:rsidP="00284B88">
      <w:pPr>
        <w:pStyle w:val="ListNo1alt"/>
        <w:numPr>
          <w:ilvl w:val="0"/>
          <w:numId w:val="0"/>
        </w:numPr>
        <w:tabs>
          <w:tab w:val="left" w:pos="720"/>
        </w:tabs>
        <w:ind w:left="720" w:hanging="720"/>
      </w:pPr>
      <w:r>
        <w:t>(b)</w:t>
      </w:r>
      <w:r>
        <w:tab/>
      </w:r>
      <w:r w:rsidR="00FD156B">
        <w:t xml:space="preserve">if the answer to the question above is “no”, </w:t>
      </w:r>
      <w:r w:rsidR="007F342F">
        <w:t xml:space="preserve">whether the respondents have reason to believe that </w:t>
      </w:r>
      <w:proofErr w:type="spellStart"/>
      <w:r w:rsidR="007F342F">
        <w:t>Melotin</w:t>
      </w:r>
      <w:proofErr w:type="spellEnd"/>
      <w:r w:rsidR="007F342F">
        <w:t xml:space="preserve"> will be prescribed </w:t>
      </w:r>
      <w:r w:rsidR="003056C8">
        <w:t>or recommended by medical practitioners</w:t>
      </w:r>
      <w:r w:rsidR="007F342F">
        <w:t xml:space="preserve"> for use by patients as a treatment for primary insomnia characterised by non-restorative sleep </w:t>
      </w:r>
      <w:r w:rsidR="002D0981">
        <w:t xml:space="preserve">to </w:t>
      </w:r>
      <w:r w:rsidR="007F342F">
        <w:t>improve the restorative quality of their sleep (s 117(2)(b)</w:t>
      </w:r>
      <w:proofErr w:type="gramStart"/>
      <w:r w:rsidR="007F342F">
        <w:t>);</w:t>
      </w:r>
      <w:proofErr w:type="gramEnd"/>
    </w:p>
    <w:p w14:paraId="6C70C7EE" w14:textId="3A679AEA" w:rsidR="007F342F" w:rsidRDefault="00284B88" w:rsidP="00284B88">
      <w:pPr>
        <w:pStyle w:val="ListNo1alt"/>
        <w:numPr>
          <w:ilvl w:val="0"/>
          <w:numId w:val="0"/>
        </w:numPr>
        <w:tabs>
          <w:tab w:val="left" w:pos="720"/>
        </w:tabs>
        <w:ind w:left="720" w:hanging="720"/>
      </w:pPr>
      <w:r>
        <w:t>(c)</w:t>
      </w:r>
      <w:r>
        <w:tab/>
      </w:r>
      <w:r w:rsidR="007F342F">
        <w:t xml:space="preserve">whether the respondents have provided any instructions or inducement to use </w:t>
      </w:r>
      <w:proofErr w:type="spellStart"/>
      <w:r w:rsidR="007F342F">
        <w:t>Melotin</w:t>
      </w:r>
      <w:proofErr w:type="spellEnd"/>
      <w:r w:rsidR="007F342F">
        <w:t xml:space="preserve"> as a treatment for primary insomnia characterised by non-restorative sleep </w:t>
      </w:r>
      <w:r w:rsidR="002D0981">
        <w:t xml:space="preserve">to </w:t>
      </w:r>
      <w:r w:rsidR="007F342F">
        <w:t xml:space="preserve">improve the restorative quality of sleep (s 117(2)(c)).  </w:t>
      </w:r>
    </w:p>
    <w:p w14:paraId="3DB2ED92" w14:textId="77777777" w:rsidR="007F342F" w:rsidRDefault="007F342F" w:rsidP="007F342F">
      <w:pPr>
        <w:pStyle w:val="Heading2"/>
      </w:pPr>
      <w:bookmarkStart w:id="81" w:name="_Ref163809594"/>
      <w:r>
        <w:t>Section 117(2)(b)</w:t>
      </w:r>
      <w:bookmarkEnd w:id="81"/>
    </w:p>
    <w:p w14:paraId="1450DA7A" w14:textId="77777777" w:rsidR="007F342F" w:rsidRDefault="007F342F" w:rsidP="007F342F">
      <w:pPr>
        <w:pStyle w:val="Heading3"/>
      </w:pPr>
      <w:bookmarkStart w:id="82" w:name="_Ref163809595"/>
      <w:r>
        <w:t>Staple Commercial Product</w:t>
      </w:r>
      <w:bookmarkEnd w:id="82"/>
    </w:p>
    <w:p w14:paraId="7CDA2507" w14:textId="325678DE" w:rsidR="007F342F" w:rsidRDefault="00284B88" w:rsidP="00284B88">
      <w:pPr>
        <w:pStyle w:val="ParaNumbering"/>
        <w:numPr>
          <w:ilvl w:val="0"/>
          <w:numId w:val="0"/>
        </w:numPr>
        <w:ind w:hanging="720"/>
      </w:pPr>
      <w:r>
        <w:rPr>
          <w:sz w:val="20"/>
        </w:rPr>
        <w:t>227</w:t>
      </w:r>
      <w:r>
        <w:rPr>
          <w:sz w:val="20"/>
        </w:rPr>
        <w:tab/>
      </w:r>
      <w:proofErr w:type="spellStart"/>
      <w:r w:rsidR="007F342F">
        <w:t>Neurim</w:t>
      </w:r>
      <w:proofErr w:type="spellEnd"/>
      <w:r w:rsidR="007F342F">
        <w:t xml:space="preserve"> submitted that </w:t>
      </w:r>
      <w:proofErr w:type="spellStart"/>
      <w:r w:rsidR="007F342F">
        <w:t>Melotin</w:t>
      </w:r>
      <w:proofErr w:type="spellEnd"/>
      <w:r w:rsidR="007F342F" w:rsidRPr="00545A56">
        <w:t xml:space="preserve"> </w:t>
      </w:r>
      <w:r w:rsidR="007F342F">
        <w:t xml:space="preserve">(which is for present purposes equivalent to </w:t>
      </w:r>
      <w:proofErr w:type="spellStart"/>
      <w:r w:rsidR="007F342F">
        <w:t>Circadin</w:t>
      </w:r>
      <w:proofErr w:type="spellEnd"/>
      <w:r w:rsidR="007F342F">
        <w:t xml:space="preserve">) </w:t>
      </w:r>
      <w:r w:rsidR="007F342F" w:rsidRPr="00545A56">
        <w:t xml:space="preserve">is </w:t>
      </w:r>
      <w:r w:rsidR="007F342F">
        <w:t xml:space="preserve">not a </w:t>
      </w:r>
      <w:r w:rsidR="007F342F" w:rsidRPr="00545A56">
        <w:t>staple commercial product.</w:t>
      </w:r>
      <w:r w:rsidR="007F342F">
        <w:t xml:space="preserve">  </w:t>
      </w:r>
    </w:p>
    <w:p w14:paraId="57CB6BE9" w14:textId="4E767AEB" w:rsidR="007F342F" w:rsidRDefault="00284B88" w:rsidP="00284B88">
      <w:pPr>
        <w:pStyle w:val="ParaNumbering"/>
        <w:numPr>
          <w:ilvl w:val="0"/>
          <w:numId w:val="0"/>
        </w:numPr>
        <w:ind w:hanging="720"/>
      </w:pPr>
      <w:r>
        <w:rPr>
          <w:sz w:val="20"/>
        </w:rPr>
        <w:t>228</w:t>
      </w:r>
      <w:r>
        <w:rPr>
          <w:sz w:val="20"/>
        </w:rPr>
        <w:tab/>
      </w:r>
      <w:r w:rsidR="007F342F">
        <w:t xml:space="preserve">The active ingredient in </w:t>
      </w:r>
      <w:proofErr w:type="spellStart"/>
      <w:r w:rsidR="007F342F">
        <w:t>Melotin</w:t>
      </w:r>
      <w:proofErr w:type="spellEnd"/>
      <w:r w:rsidR="007F342F">
        <w:t xml:space="preserve"> is melatonin and the name of the medicine as specified in the relevant product information is melatonin.  </w:t>
      </w:r>
      <w:proofErr w:type="spellStart"/>
      <w:r w:rsidR="007F342F">
        <w:t>Melotin</w:t>
      </w:r>
      <w:proofErr w:type="spellEnd"/>
      <w:r w:rsidR="007F342F">
        <w:t xml:space="preserve"> also includes various excipients used for the purpose of producing a stable modified release tablet.  </w:t>
      </w:r>
      <w:r w:rsidR="002D0981">
        <w:t xml:space="preserve">There may be a question as to whether </w:t>
      </w:r>
      <w:r w:rsidR="007F342F">
        <w:t xml:space="preserve">the relevant product in this case </w:t>
      </w:r>
      <w:proofErr w:type="gramStart"/>
      <w:r w:rsidR="007F342F">
        <w:t>is melatonin</w:t>
      </w:r>
      <w:proofErr w:type="gramEnd"/>
      <w:r w:rsidR="007F342F">
        <w:t xml:space="preserve"> and not the particular form in which it is produced</w:t>
      </w:r>
      <w:r w:rsidR="00FE674E">
        <w:t xml:space="preserve"> (i.e., </w:t>
      </w:r>
      <w:proofErr w:type="spellStart"/>
      <w:r w:rsidR="00FE674E">
        <w:t>Melotin</w:t>
      </w:r>
      <w:proofErr w:type="spellEnd"/>
      <w:r w:rsidR="00FE674E">
        <w:t>)</w:t>
      </w:r>
      <w:r w:rsidR="007F342F">
        <w:t xml:space="preserve">.  </w:t>
      </w:r>
      <w:r w:rsidR="002D0981">
        <w:t>However,</w:t>
      </w:r>
      <w:r w:rsidR="007F342F">
        <w:t xml:space="preserve"> I consider </w:t>
      </w:r>
      <w:proofErr w:type="spellStart"/>
      <w:r w:rsidR="007F342F">
        <w:t>Neurim</w:t>
      </w:r>
      <w:proofErr w:type="spellEnd"/>
      <w:r w:rsidR="007F342F">
        <w:t xml:space="preserve"> is correct in submitting that the question whether </w:t>
      </w:r>
      <w:proofErr w:type="spellStart"/>
      <w:r w:rsidR="007F342F">
        <w:t>Melotin</w:t>
      </w:r>
      <w:proofErr w:type="spellEnd"/>
      <w:r w:rsidR="007F342F">
        <w:t xml:space="preserve"> is a stable commercial product does not depend in this case on which approach is adopted.  </w:t>
      </w:r>
    </w:p>
    <w:p w14:paraId="31F7B8EA" w14:textId="1DEDFFAE" w:rsidR="007F342F" w:rsidRDefault="00284B88" w:rsidP="00284B88">
      <w:pPr>
        <w:pStyle w:val="ParaNumbering"/>
        <w:numPr>
          <w:ilvl w:val="0"/>
          <w:numId w:val="0"/>
        </w:numPr>
        <w:ind w:hanging="720"/>
      </w:pPr>
      <w:r>
        <w:rPr>
          <w:sz w:val="20"/>
        </w:rPr>
        <w:t>229</w:t>
      </w:r>
      <w:r>
        <w:rPr>
          <w:sz w:val="20"/>
        </w:rPr>
        <w:tab/>
      </w:r>
      <w:r w:rsidR="007F342F" w:rsidRPr="00100E35">
        <w:t xml:space="preserve">Section 117 was considered by the High Court in </w:t>
      </w:r>
      <w:r w:rsidR="007F342F" w:rsidRPr="00E149FA">
        <w:rPr>
          <w:i/>
          <w:iCs/>
        </w:rPr>
        <w:t>Northern Territory of Australia v Collins</w:t>
      </w:r>
      <w:r w:rsidR="007F342F" w:rsidRPr="00100E35">
        <w:t xml:space="preserve"> (2008) 235 CLR 619 (“</w:t>
      </w:r>
      <w:r w:rsidR="007F342F" w:rsidRPr="001B4B8A">
        <w:rPr>
          <w:i/>
          <w:iCs/>
        </w:rPr>
        <w:t>Collins</w:t>
      </w:r>
      <w:r w:rsidR="007F342F" w:rsidRPr="00100E35">
        <w:t>”).</w:t>
      </w:r>
      <w:r w:rsidR="007F342F">
        <w:t xml:space="preserve">  Both Hayne J and Crennan J each gave detailed reasons concerning the scope and operation of s 117 and the “staple commercial products” exception to s 117(2)(b).  Hayne J said at [41]-[43]:</w:t>
      </w:r>
    </w:p>
    <w:p w14:paraId="077DB8BC" w14:textId="77777777" w:rsidR="007F342F" w:rsidRDefault="007F342F" w:rsidP="007F342F">
      <w:pPr>
        <w:pStyle w:val="Quote1"/>
        <w:ind w:left="1440" w:hanging="703"/>
      </w:pPr>
      <w:r>
        <w:t>[41]</w:t>
      </w:r>
      <w:r>
        <w:tab/>
        <w:t xml:space="preserve">I agree with Crennan J that a staple commercial product is one that is supplied commercially for various uses. While I agree with her Honour that this does not </w:t>
      </w:r>
      <w:r w:rsidRPr="00A20890">
        <w:rPr>
          <w:i/>
        </w:rPr>
        <w:t>mandate</w:t>
      </w:r>
      <w:r>
        <w:t xml:space="preserve"> an inquiry into whether there is “an established wholesale or retail market”, I greatly doubt that a product could be described as a “staple commercial product” if there were not some </w:t>
      </w:r>
      <w:proofErr w:type="gramStart"/>
      <w:r>
        <w:t>market</w:t>
      </w:r>
      <w:proofErr w:type="gramEnd"/>
      <w:r>
        <w:t xml:space="preserve"> for its sale for various uses. The doubt lies in the fact that the product must be a commercial product and that, to be a “staple commercial product”, it must be an article of commerce that not only </w:t>
      </w:r>
      <w:r w:rsidRPr="00A20890">
        <w:rPr>
          <w:i/>
        </w:rPr>
        <w:t>can be used</w:t>
      </w:r>
      <w:r>
        <w:t xml:space="preserve"> in a variety of ways but also is </w:t>
      </w:r>
      <w:r w:rsidRPr="00A20890">
        <w:rPr>
          <w:i/>
        </w:rPr>
        <w:t>traded for use</w:t>
      </w:r>
      <w:r>
        <w:t xml:space="preserve"> in various ways … </w:t>
      </w:r>
    </w:p>
    <w:p w14:paraId="7D24C1F6" w14:textId="77777777" w:rsidR="007F342F" w:rsidRDefault="007F342F" w:rsidP="007F342F">
      <w:pPr>
        <w:pStyle w:val="Quote1"/>
        <w:ind w:left="1440" w:hanging="703"/>
      </w:pPr>
      <w:r>
        <w:t>[42]</w:t>
      </w:r>
      <w:r>
        <w:tab/>
        <w:t xml:space="preserve">The phrase “staple commercial product” must be read </w:t>
      </w:r>
      <w:proofErr w:type="gramStart"/>
      <w:r>
        <w:t>as a whole</w:t>
      </w:r>
      <w:proofErr w:type="gramEnd"/>
      <w:r>
        <w:t xml:space="preserve"> and it must take its meaning from the context in which it sits. </w:t>
      </w:r>
      <w:proofErr w:type="gramStart"/>
      <w:r>
        <w:t>In particular, it</w:t>
      </w:r>
      <w:proofErr w:type="gramEnd"/>
      <w:r>
        <w:t xml:space="preserve"> is to be recalled that s 117 creates a liability in a supplier of a product where the act of supply would otherwise not infringe a patentee’s rights. Section 117 imposes liability on the supplier if use of the product supplied by the person to whom it is supplied would infringe.</w:t>
      </w:r>
    </w:p>
    <w:p w14:paraId="0631E704" w14:textId="77777777" w:rsidR="007F342F" w:rsidRDefault="007F342F" w:rsidP="007F342F">
      <w:pPr>
        <w:pStyle w:val="Quote1"/>
        <w:ind w:left="1440" w:hanging="703"/>
      </w:pPr>
      <w:r>
        <w:t>[43]</w:t>
      </w:r>
      <w:r>
        <w:tab/>
        <w:t>In this setting “staple commercial product” should not be given a narrow meaning. To do so would expand the classes of supply which are reached by s 117, thus expanding the rights of the patentee where, by hypothesis, the act of supply is not otherwise an infringement of the patentee’s monopoly. Further, the meaning given to “staple commercial product” must recognise that the central focus of s 117 falls upon the use of a product. The construction of the section must be approached with these two matters at the forefront of consideration.</w:t>
      </w:r>
    </w:p>
    <w:p w14:paraId="4378469D" w14:textId="77777777" w:rsidR="007F342F" w:rsidRDefault="007F342F" w:rsidP="007F342F">
      <w:pPr>
        <w:pStyle w:val="NoNum"/>
      </w:pPr>
      <w:r>
        <w:t>(Footnotes omitted)</w:t>
      </w:r>
    </w:p>
    <w:p w14:paraId="7839DDC8" w14:textId="52C30044" w:rsidR="007F342F" w:rsidRDefault="00284B88" w:rsidP="00284B88">
      <w:pPr>
        <w:pStyle w:val="ParaNumbering"/>
        <w:numPr>
          <w:ilvl w:val="0"/>
          <w:numId w:val="0"/>
        </w:numPr>
        <w:ind w:hanging="720"/>
      </w:pPr>
      <w:r>
        <w:rPr>
          <w:sz w:val="20"/>
        </w:rPr>
        <w:t>230</w:t>
      </w:r>
      <w:r>
        <w:rPr>
          <w:sz w:val="20"/>
        </w:rPr>
        <w:tab/>
      </w:r>
      <w:r w:rsidR="007F342F">
        <w:t xml:space="preserve">His Honour referred to the drafting history of s 117, and the 1984 </w:t>
      </w:r>
      <w:r w:rsidR="00FE674E">
        <w:t xml:space="preserve">report </w:t>
      </w:r>
      <w:r w:rsidR="007F342F">
        <w:t>of the Industrial Property Advisory Committee (“the IPAC report”).  His Honour said at [48]-[50]:</w:t>
      </w:r>
    </w:p>
    <w:p w14:paraId="5EFE3F4F" w14:textId="77777777" w:rsidR="007F342F" w:rsidRDefault="007F342F" w:rsidP="007F342F">
      <w:pPr>
        <w:pStyle w:val="Quote1"/>
        <w:ind w:left="1440" w:hanging="703"/>
      </w:pPr>
      <w:r>
        <w:t>[48]</w:t>
      </w:r>
      <w:r>
        <w:tab/>
        <w:t>To read “staple commercial product” as identifying a product that is supplied commercially for various uses does not reflect the notion of principal or chief importance sometimes conveyed by the adjective “staple”. But as Crennan J concludes, “staple”, used adjectivally in the compound expression “staple commercial product”, should not be read as directing attention to the economic significance of the product concerned. Rather, it should be read as inviting attention to the variety of uses to which the product both can be, and is in fact, put. It is that variety of uses which, when the product is supplied commercially, makes the product a staple commercial product.</w:t>
      </w:r>
    </w:p>
    <w:p w14:paraId="5ACFAB10" w14:textId="0E3BEA24" w:rsidR="007F342F" w:rsidRDefault="007F342F" w:rsidP="007F342F">
      <w:pPr>
        <w:pStyle w:val="Quote1"/>
        <w:ind w:left="1440" w:hanging="703"/>
      </w:pPr>
      <w:r>
        <w:t>[49]</w:t>
      </w:r>
      <w:r>
        <w:tab/>
        <w:t xml:space="preserve">As the reasons of Crennan J show, this construction of the provision is not inconsistent with the desire, expressed in the government’s published response to the </w:t>
      </w:r>
      <w:r w:rsidR="00FE674E">
        <w:t>[IPAC report]</w:t>
      </w:r>
      <w:r>
        <w:t>, to harmonise Australian patent law with the laws of Australia’s major trading partners. But, as those reasons also show, the laws of the United States of America and the United Kingdom relating to indirect infringement are each expressed in terms that differ in important respects from s 117. There is, therefore, only limited assistance to be gained from considering the expressed desire for harmony with major trading partners.</w:t>
      </w:r>
    </w:p>
    <w:p w14:paraId="6BE27E32" w14:textId="77777777" w:rsidR="007F342F" w:rsidRDefault="007F342F" w:rsidP="007F342F">
      <w:pPr>
        <w:pStyle w:val="Quote1"/>
        <w:spacing w:after="360"/>
        <w:ind w:left="1440" w:hanging="703"/>
      </w:pPr>
      <w:r>
        <w:t>[50]</w:t>
      </w:r>
      <w:r>
        <w:tab/>
        <w:t xml:space="preserve">It may be thought that to read “staple commercial product” as identifying a product that is supplied commercially for various uses leaves little effective work to be done by s 117(2)(b). </w:t>
      </w:r>
      <w:proofErr w:type="gramStart"/>
      <w:r>
        <w:t>In particular it</w:t>
      </w:r>
      <w:proofErr w:type="gramEnd"/>
      <w:r>
        <w:t xml:space="preserve"> can be observed that cases of “only one reasonable use” are dealt with in s 117(2)(a), and yet many cases in which a product has various uses will not fall within s 117(2)(b). The resolution of this apparent tension between the two provisions lies in the recognition that s 117(2)(a) is concerned with a product </w:t>
      </w:r>
      <w:r w:rsidRPr="00AF49EC">
        <w:rPr>
          <w:i/>
        </w:rPr>
        <w:t>capable</w:t>
      </w:r>
      <w:r>
        <w:t xml:space="preserve"> of only one reasonable use, whereas “staple commercial product” takes its operation from what is seen to occur in the </w:t>
      </w:r>
      <w:proofErr w:type="gramStart"/>
      <w:r>
        <w:t>market-place</w:t>
      </w:r>
      <w:proofErr w:type="gramEnd"/>
      <w:r>
        <w:t xml:space="preserve">. The two paragraphs pose radically different questions. The question posed in s 117(2)(a) is: For what </w:t>
      </w:r>
      <w:r w:rsidRPr="00AF49EC">
        <w:rPr>
          <w:i/>
        </w:rPr>
        <w:t>can</w:t>
      </w:r>
      <w:r>
        <w:t xml:space="preserve"> the product be used? By contrast, the question posed in s 117(2)(b) is: To what uses is the product </w:t>
      </w:r>
      <w:r w:rsidRPr="002D0981">
        <w:rPr>
          <w:i/>
          <w:iCs/>
        </w:rPr>
        <w:t>in fact</w:t>
      </w:r>
      <w:r>
        <w:t xml:space="preserve"> put? If it is </w:t>
      </w:r>
      <w:r w:rsidRPr="002D0981">
        <w:rPr>
          <w:iCs/>
        </w:rPr>
        <w:t>in fact</w:t>
      </w:r>
      <w:r>
        <w:t xml:space="preserve"> supplied commercially for various uses, it is a staple commercial product and the supplier of such a product is not to be held liable as an infringer because the person to whom the product is supplied uses it in a way that infringes, even if the supplier has reason to believe that it may be used in that way. Reading the provision on this basis would bring within the reach of s 117(2)(b) the supply, for example, of a product previously traded for only one use where the supplier has reason to believe that it will be used for a new and infringing use. It would leave beyond the reach of s 117 the supply of a product that has previously been traded for various uses unless the supply falls within s 117(2)(c) – where the supplier instructs or induces a particular use which </w:t>
      </w:r>
      <w:proofErr w:type="gramStart"/>
      <w:r>
        <w:t>infringes, or</w:t>
      </w:r>
      <w:proofErr w:type="gramEnd"/>
      <w:r>
        <w:t xml:space="preserve"> advertises the product for that use.</w:t>
      </w:r>
    </w:p>
    <w:p w14:paraId="6B1027E4" w14:textId="77777777" w:rsidR="007F342F" w:rsidRDefault="007F342F" w:rsidP="007F342F">
      <w:pPr>
        <w:pStyle w:val="NoNum"/>
      </w:pPr>
      <w:r>
        <w:t>(Footnote omitted)</w:t>
      </w:r>
    </w:p>
    <w:p w14:paraId="65D74D09" w14:textId="3B65FDB6" w:rsidR="007F342F" w:rsidRDefault="00284B88" w:rsidP="00284B88">
      <w:pPr>
        <w:pStyle w:val="ParaNumbering"/>
        <w:numPr>
          <w:ilvl w:val="0"/>
          <w:numId w:val="0"/>
        </w:numPr>
        <w:ind w:hanging="720"/>
      </w:pPr>
      <w:r>
        <w:rPr>
          <w:sz w:val="20"/>
        </w:rPr>
        <w:t>231</w:t>
      </w:r>
      <w:r>
        <w:rPr>
          <w:sz w:val="20"/>
        </w:rPr>
        <w:tab/>
      </w:r>
      <w:r w:rsidR="007F342F">
        <w:t>Justice Crennan considered the meaning of the expression “staple commercial product” at [138]-[145].  Her Honour said at [142]-[145]:</w:t>
      </w:r>
    </w:p>
    <w:p w14:paraId="0FB3522D" w14:textId="77777777" w:rsidR="007F342F" w:rsidRDefault="007F342F" w:rsidP="007F342F">
      <w:pPr>
        <w:pStyle w:val="Quote1"/>
        <w:ind w:left="1440" w:hanging="703"/>
      </w:pPr>
      <w:r>
        <w:t>[142]</w:t>
      </w:r>
      <w:r>
        <w:tab/>
        <w:t xml:space="preserve">The precise scope of the expression “staple commercial product” is not clear. One ordinary adjectival use of “staple”, applied to raw materials, conveys the meaning that the material is capable of being used as a constituent element in </w:t>
      </w:r>
      <w:proofErr w:type="gramStart"/>
      <w:r>
        <w:t>a number of</w:t>
      </w:r>
      <w:proofErr w:type="gramEnd"/>
      <w:r>
        <w:t xml:space="preserve"> other products. That focuses on the inherent qualities of the product. Another equally well-known ordinary adjectival use of “staple” conveys the meaning that a product has a foremost place among products, for example, in a particular location. That focuses on the distribution of a product rather than upon its inherent capacity to be a constituent in </w:t>
      </w:r>
      <w:proofErr w:type="gramStart"/>
      <w:r>
        <w:t>a number of</w:t>
      </w:r>
      <w:proofErr w:type="gramEnd"/>
      <w:r>
        <w:t xml:space="preserve"> other products and overlaps with the idea that the product be a “commercial” product.</w:t>
      </w:r>
    </w:p>
    <w:p w14:paraId="6D643E25" w14:textId="77777777" w:rsidR="007F342F" w:rsidRDefault="007F342F" w:rsidP="007F342F">
      <w:pPr>
        <w:pStyle w:val="Quote1"/>
        <w:ind w:left="1440" w:hanging="703"/>
      </w:pPr>
      <w:r>
        <w:t>[143]</w:t>
      </w:r>
      <w:r>
        <w:tab/>
        <w:t>It has been suggested by at least one writer in respect of European rights that a “staple commercial product” has two main qualities: first, it must be “[a] basic product commonly used for various purposes”, and secondly, it must be “[g]</w:t>
      </w:r>
      <w:proofErr w:type="spellStart"/>
      <w:r>
        <w:t>enerally</w:t>
      </w:r>
      <w:proofErr w:type="spellEnd"/>
      <w:r>
        <w:t xml:space="preserve"> available on the market”.</w:t>
      </w:r>
    </w:p>
    <w:p w14:paraId="39B0FB51" w14:textId="77777777" w:rsidR="007F342F" w:rsidRDefault="007F342F" w:rsidP="007F342F">
      <w:pPr>
        <w:pStyle w:val="Quote1"/>
        <w:ind w:left="1440" w:hanging="703"/>
      </w:pPr>
      <w:r>
        <w:t>[144]</w:t>
      </w:r>
      <w:r>
        <w:tab/>
        <w:t xml:space="preserve">Raw materials such as wool or timber undoubtedly have the first quality. As to the second quality, it is necessary to recognise that s 117(2)(b) operates to limit liability for contributory infringement. Policy arguments in favour of imposing liability for contributory infringement are much weaker with a product that has significant non-infringing uses. The legislative intention evinced in the statutory language, and apparent also from the relevant secondary materials, is to except from liability, the supply of products with significant non-infringing uses, or as it has been put in relation to the American provisions, products with “lawful as well as unlawful uses”. A preference for such a construction has also been essayed in respect of s 60(3) of the </w:t>
      </w:r>
      <w:r w:rsidRPr="00AF49EC">
        <w:rPr>
          <w:i/>
        </w:rPr>
        <w:t>Patents Act 1977</w:t>
      </w:r>
      <w:r>
        <w:t xml:space="preserve"> (UK) by a writer who states “the intention is to stop material particularly adapted to the use of an invention being made available to a putative infringer, but that material which has and, importantly, had, a general purpose of more than de minimis utility, falls within the [UK] exception.”</w:t>
      </w:r>
    </w:p>
    <w:p w14:paraId="55A61F3A" w14:textId="77777777" w:rsidR="007F342F" w:rsidRDefault="007F342F" w:rsidP="007F342F">
      <w:pPr>
        <w:pStyle w:val="Quote1"/>
        <w:ind w:left="1440" w:hanging="703"/>
      </w:pPr>
      <w:r>
        <w:t>[145]</w:t>
      </w:r>
      <w:r>
        <w:tab/>
        <w:t xml:space="preserve">The phrase “staple commercial product” means a product supplied commercially for various uses. This does not mandate an inquiry into whether there is “an established wholesale or retail market” or into whether the product is “generally available” even though evidence of such matters may well be sufficient to show that a product is a “staple commercial product”. The relevant inquiry is into whether the supply of the product is commercial and whether the product has various uses … </w:t>
      </w:r>
    </w:p>
    <w:p w14:paraId="6108D4E0" w14:textId="77777777" w:rsidR="007F342F" w:rsidRDefault="007F342F" w:rsidP="007F342F">
      <w:pPr>
        <w:pStyle w:val="NoNum"/>
      </w:pPr>
      <w:r>
        <w:t>(Footnotes omitted)</w:t>
      </w:r>
    </w:p>
    <w:p w14:paraId="2ADB894A" w14:textId="77777777" w:rsidR="007F342F" w:rsidRDefault="007F342F" w:rsidP="007F342F">
      <w:pPr>
        <w:pStyle w:val="NoNum"/>
      </w:pPr>
      <w:r>
        <w:t xml:space="preserve">Justice </w:t>
      </w:r>
      <w:proofErr w:type="spellStart"/>
      <w:r>
        <w:t>Heydon</w:t>
      </w:r>
      <w:proofErr w:type="spellEnd"/>
      <w:r>
        <w:t xml:space="preserve"> agreed with Crennan J’s reasons with respect to the operation of s 117(2)(b) of the Act.  </w:t>
      </w:r>
    </w:p>
    <w:p w14:paraId="432EB5A6" w14:textId="472040E2" w:rsidR="007F342F" w:rsidRDefault="00284B88" w:rsidP="00284B88">
      <w:pPr>
        <w:pStyle w:val="ParaNumbering"/>
        <w:numPr>
          <w:ilvl w:val="0"/>
          <w:numId w:val="0"/>
        </w:numPr>
        <w:ind w:hanging="720"/>
      </w:pPr>
      <w:r>
        <w:rPr>
          <w:sz w:val="20"/>
        </w:rPr>
        <w:t>232</w:t>
      </w:r>
      <w:r>
        <w:rPr>
          <w:sz w:val="20"/>
        </w:rPr>
        <w:tab/>
      </w:r>
      <w:r w:rsidR="007F342F" w:rsidRPr="008851AA">
        <w:rPr>
          <w:i/>
          <w:iCs/>
        </w:rPr>
        <w:t>Collins</w:t>
      </w:r>
      <w:r w:rsidR="007F342F">
        <w:t xml:space="preserve"> was applied by the Full Court in </w:t>
      </w:r>
      <w:r w:rsidR="007F342F" w:rsidRPr="008851AA">
        <w:rPr>
          <w:i/>
          <w:iCs/>
        </w:rPr>
        <w:t xml:space="preserve">AstraZeneca AB v </w:t>
      </w:r>
      <w:proofErr w:type="spellStart"/>
      <w:r w:rsidR="007F342F" w:rsidRPr="008851AA">
        <w:rPr>
          <w:i/>
          <w:iCs/>
        </w:rPr>
        <w:t>Apotex</w:t>
      </w:r>
      <w:proofErr w:type="spellEnd"/>
      <w:r w:rsidR="007F342F" w:rsidRPr="008851AA">
        <w:rPr>
          <w:i/>
          <w:iCs/>
        </w:rPr>
        <w:t xml:space="preserve"> Pty Ltd</w:t>
      </w:r>
      <w:r w:rsidR="007F342F">
        <w:rPr>
          <w:i/>
          <w:iCs/>
        </w:rPr>
        <w:t xml:space="preserve"> </w:t>
      </w:r>
      <w:r w:rsidR="007F342F">
        <w:t xml:space="preserve">(2014) </w:t>
      </w:r>
      <w:r w:rsidR="007F342F" w:rsidRPr="008851AA">
        <w:t>226 FCR 324</w:t>
      </w:r>
      <w:r w:rsidR="007F342F">
        <w:t xml:space="preserve"> (“</w:t>
      </w:r>
      <w:r w:rsidR="007F342F" w:rsidRPr="008851AA">
        <w:rPr>
          <w:i/>
          <w:iCs/>
        </w:rPr>
        <w:t>AstraZeneca</w:t>
      </w:r>
      <w:r w:rsidR="007F342F">
        <w:rPr>
          <w:i/>
          <w:iCs/>
        </w:rPr>
        <w:t xml:space="preserve"> FFC</w:t>
      </w:r>
      <w:r w:rsidR="007F342F" w:rsidRPr="00281AAC">
        <w:t>”</w:t>
      </w:r>
      <w:r w:rsidR="007F342F">
        <w:t xml:space="preserve">).  In that case the Full Court was not satisfied that </w:t>
      </w:r>
      <w:r w:rsidR="007F342F" w:rsidRPr="008851AA">
        <w:t>rosuvastatin</w:t>
      </w:r>
      <w:r w:rsidR="007F342F">
        <w:t xml:space="preserve"> was a staple commercial product.  The Full Court said at [429]-[431]:</w:t>
      </w:r>
    </w:p>
    <w:p w14:paraId="71FB6C01" w14:textId="77777777" w:rsidR="007F342F" w:rsidRDefault="007F342F" w:rsidP="007F342F">
      <w:pPr>
        <w:pStyle w:val="Quote1"/>
        <w:ind w:left="1440" w:hanging="703"/>
      </w:pPr>
      <w:r>
        <w:t>[429]</w:t>
      </w:r>
      <w:r>
        <w:tab/>
        <w:t xml:space="preserve">In argument before us, the generic parties placed considerable reliance on the judgment of Crennan J in </w:t>
      </w:r>
      <w:r w:rsidRPr="00D841CB">
        <w:rPr>
          <w:i/>
          <w:iCs/>
        </w:rPr>
        <w:t>Collins</w:t>
      </w:r>
      <w:r>
        <w:t xml:space="preserve"> at [145]. Her Honour said that the phrase “staple commercial product” means “a product supplied commercially for various uses”. Hayne J (at [41]) and </w:t>
      </w:r>
      <w:proofErr w:type="spellStart"/>
      <w:r>
        <w:t>Heydon</w:t>
      </w:r>
      <w:proofErr w:type="spellEnd"/>
      <w:r>
        <w:t xml:space="preserve"> J (at [57]) agreed. However, Crennan J’s statement must be read in its proper context including the factual setting in which it came to be made. </w:t>
      </w:r>
      <w:r w:rsidRPr="00D841CB">
        <w:rPr>
          <w:i/>
          <w:iCs/>
        </w:rPr>
        <w:t>Collins</w:t>
      </w:r>
      <w:r>
        <w:t xml:space="preserve"> involved the supply of a species of timber which Crennan J acknowledged at [143]-[144] constituted “[a] basic product commonly used for various purposes”. </w:t>
      </w:r>
    </w:p>
    <w:p w14:paraId="556B663C" w14:textId="77777777" w:rsidR="007F342F" w:rsidRDefault="007F342F" w:rsidP="007F342F">
      <w:pPr>
        <w:pStyle w:val="Quote1"/>
        <w:ind w:left="1440" w:hanging="703"/>
      </w:pPr>
      <w:r>
        <w:t>[430]</w:t>
      </w:r>
      <w:r>
        <w:tab/>
        <w:t xml:space="preserve">Whether a product meets that description is a question of fact. Considerations relevant to the question whether a product is a staple commercial product include how widely the product is used and for what range of purposes. In a passage in Thorley S, Miller R, </w:t>
      </w:r>
      <w:proofErr w:type="spellStart"/>
      <w:r>
        <w:t>Burkill</w:t>
      </w:r>
      <w:proofErr w:type="spellEnd"/>
      <w:r>
        <w:t xml:space="preserve"> G, </w:t>
      </w:r>
      <w:proofErr w:type="spellStart"/>
      <w:r>
        <w:t>Birss</w:t>
      </w:r>
      <w:proofErr w:type="spellEnd"/>
      <w:r>
        <w:t xml:space="preserve"> C and Campbell D, </w:t>
      </w:r>
      <w:r w:rsidRPr="00D841CB">
        <w:rPr>
          <w:i/>
          <w:iCs/>
        </w:rPr>
        <w:t>Terrell on the Law of Patents</w:t>
      </w:r>
      <w:r>
        <w:t xml:space="preserve"> (16th ed, Thomson Sweet &amp; Maxwell, 2006) at [8-37] referred to in a footnote to Crennan J’s judgment at [144] the learned authors, referring to the use of the expression “staple commercial product” in s 60(3) of the </w:t>
      </w:r>
      <w:r w:rsidRPr="00D841CB">
        <w:rPr>
          <w:i/>
          <w:iCs/>
        </w:rPr>
        <w:t>Patents Act 1977</w:t>
      </w:r>
      <w:r>
        <w:t xml:space="preserve"> (UK), state:</w:t>
      </w:r>
    </w:p>
    <w:p w14:paraId="143E0003" w14:textId="77777777" w:rsidR="007F342F" w:rsidRDefault="007F342F" w:rsidP="007F342F">
      <w:pPr>
        <w:pStyle w:val="Quote2"/>
        <w:ind w:left="2160" w:hanging="720"/>
      </w:pPr>
      <w:r>
        <w:tab/>
        <w:t xml:space="preserve">The use of the word “staple” is presumably a reference to raw materials or other basic products commonly available and with a multitude of possible applications, and the purpose of the subsection is to protect the supplier of such products even if he has knowledge that they are to be put to an infringing purpose. The scope of the words is far from clear and the dividing line between protecting the supplier of raw materials on the one hand and giving a fair monopoly to the patentee must be a question of fact in each case. </w:t>
      </w:r>
    </w:p>
    <w:p w14:paraId="2993425E" w14:textId="77777777" w:rsidR="007F342F" w:rsidRDefault="007F342F" w:rsidP="007F342F">
      <w:pPr>
        <w:pStyle w:val="Quote1"/>
        <w:ind w:left="1440" w:hanging="703"/>
      </w:pPr>
      <w:r>
        <w:tab/>
        <w:t xml:space="preserve">The authors of the IPAC report referred (at paragraph 14.2) to the undesirability of preventing a person from selling “a staple commodity with a wide variety of possible uses” suggesting that they also considered that a staple commodity was one that had a wide range of uses. </w:t>
      </w:r>
    </w:p>
    <w:p w14:paraId="1165CA5F" w14:textId="77777777" w:rsidR="007F342F" w:rsidRDefault="007F342F" w:rsidP="007F342F">
      <w:pPr>
        <w:pStyle w:val="Quote1"/>
        <w:spacing w:after="360"/>
        <w:ind w:left="1440" w:hanging="703"/>
      </w:pPr>
      <w:r>
        <w:t>[431]</w:t>
      </w:r>
      <w:r>
        <w:tab/>
        <w:t>We are not satisfied that rosuvastatin is a staple commercial product. The fact that it may be used for both infringing and non-infringing purposes is not conclusive. There are many products capable of being used for both infringing and non-infringing purposes that cannot be characterised as either raw materials or basic products commonly used for a variety of purposes. The uses to which rosuvastatin may be put appear to us to be limited to the prevention or treatment of cardiovascular disease and its associated risk factors (</w:t>
      </w:r>
      <w:proofErr w:type="spellStart"/>
      <w:r>
        <w:t>eg</w:t>
      </w:r>
      <w:proofErr w:type="spellEnd"/>
      <w:r>
        <w:t xml:space="preserve">, high cholesterol). This is apparent from the evidence of Dr Wilson, a cardiologist called by AstraZeneca, who said that he does not prescribe rosuvastatin (or any other statin) for any indication other than cardiovascular disease or its associated risk factors. It is true that Dr Hay, a general practitioner called by AstraZeneca, gave evidence that he also prescribes rosuvastatin for the treatment of conditions such as cerebrovascular disease, chronic renal </w:t>
      </w:r>
      <w:proofErr w:type="gramStart"/>
      <w:r>
        <w:t>disease</w:t>
      </w:r>
      <w:proofErr w:type="gramEnd"/>
      <w:r>
        <w:t xml:space="preserve"> and diabetes. However, as we read his evidence, rosuvastatin is prescribed by Dr Hay </w:t>
      </w:r>
      <w:proofErr w:type="gramStart"/>
      <w:r>
        <w:t>in order to</w:t>
      </w:r>
      <w:proofErr w:type="gramEnd"/>
      <w:r>
        <w:t xml:space="preserve"> prevent or treat cardiovascular disease in situations where there is increased risk of it occurring due to the existence of these conditions. </w:t>
      </w:r>
    </w:p>
    <w:p w14:paraId="09115729" w14:textId="1CAA2A2A" w:rsidR="007F342F" w:rsidRDefault="00284B88" w:rsidP="00284B88">
      <w:pPr>
        <w:pStyle w:val="ParaNumbering"/>
        <w:numPr>
          <w:ilvl w:val="0"/>
          <w:numId w:val="0"/>
        </w:numPr>
        <w:ind w:hanging="720"/>
      </w:pPr>
      <w:r>
        <w:rPr>
          <w:sz w:val="20"/>
        </w:rPr>
        <w:t>233</w:t>
      </w:r>
      <w:r>
        <w:rPr>
          <w:sz w:val="20"/>
        </w:rPr>
        <w:tab/>
      </w:r>
      <w:r w:rsidR="007F342F">
        <w:t xml:space="preserve">The respondents submitted that the statutory words “staple commercial product” </w:t>
      </w:r>
      <w:proofErr w:type="gramStart"/>
      <w:r w:rsidR="007F342F">
        <w:t>refer</w:t>
      </w:r>
      <w:proofErr w:type="gramEnd"/>
      <w:r w:rsidR="007F342F">
        <w:t xml:space="preserve"> to a product that is supplied commercially for </w:t>
      </w:r>
      <w:r w:rsidR="00FE674E">
        <w:t xml:space="preserve">a </w:t>
      </w:r>
      <w:r w:rsidR="007F342F">
        <w:t>substantial non-infringing use</w:t>
      </w:r>
      <w:r w:rsidR="00FE674E">
        <w:t xml:space="preserve"> or uses</w:t>
      </w:r>
      <w:r w:rsidR="007F342F">
        <w:t xml:space="preserve">.  They submitted that the statutory words should not be given a narrow meaning because, as Hayne J observed in </w:t>
      </w:r>
      <w:r w:rsidR="007F342F" w:rsidRPr="008851AA">
        <w:rPr>
          <w:i/>
          <w:iCs/>
        </w:rPr>
        <w:t>Collins</w:t>
      </w:r>
      <w:r w:rsidR="007F342F">
        <w:t xml:space="preserve"> at [43], they are used within a provision that </w:t>
      </w:r>
      <w:r w:rsidR="00FE674E">
        <w:t xml:space="preserve">confers </w:t>
      </w:r>
      <w:r w:rsidR="007F342F">
        <w:t xml:space="preserve">liability </w:t>
      </w:r>
      <w:r w:rsidR="00FE674E">
        <w:t xml:space="preserve">upon </w:t>
      </w:r>
      <w:r w:rsidR="007F342F">
        <w:t>a supplier of a product where the act of supply could not otherwise constitute an infringement.  They submitted that</w:t>
      </w:r>
      <w:r w:rsidR="00FE674E">
        <w:t xml:space="preserve"> </w:t>
      </w:r>
      <w:r w:rsidR="007F342F">
        <w:t>it is the variety of uses</w:t>
      </w:r>
      <w:r w:rsidR="00FE674E">
        <w:t xml:space="preserve"> for which that product can be, and in fact is supplied commercially,</w:t>
      </w:r>
      <w:r w:rsidR="007F342F">
        <w:t xml:space="preserve"> that will determine whether the product is a staple commercial product.  </w:t>
      </w:r>
    </w:p>
    <w:p w14:paraId="79497FA8" w14:textId="47262019" w:rsidR="007F342F" w:rsidRDefault="00284B88" w:rsidP="00284B88">
      <w:pPr>
        <w:pStyle w:val="ParaNumbering"/>
        <w:numPr>
          <w:ilvl w:val="0"/>
          <w:numId w:val="0"/>
        </w:numPr>
        <w:ind w:hanging="720"/>
      </w:pPr>
      <w:r>
        <w:rPr>
          <w:sz w:val="20"/>
        </w:rPr>
        <w:t>234</w:t>
      </w:r>
      <w:r>
        <w:rPr>
          <w:sz w:val="20"/>
        </w:rPr>
        <w:tab/>
      </w:r>
      <w:r w:rsidR="007F342F">
        <w:t xml:space="preserve">The respondents also submitted that Crennan J in </w:t>
      </w:r>
      <w:r w:rsidR="007F342F" w:rsidRPr="00823170">
        <w:rPr>
          <w:i/>
          <w:iCs/>
        </w:rPr>
        <w:t>Collins</w:t>
      </w:r>
      <w:r w:rsidR="007F342F">
        <w:t xml:space="preserve"> should be understood as </w:t>
      </w:r>
      <w:r w:rsidR="00FE674E">
        <w:t xml:space="preserve">rejecting a construction of “staple” as being confined to raw materials, </w:t>
      </w:r>
      <w:r w:rsidR="007F342F">
        <w:t>favouring</w:t>
      </w:r>
      <w:r w:rsidR="00FE674E">
        <w:t xml:space="preserve"> instead</w:t>
      </w:r>
      <w:r w:rsidR="007F342F">
        <w:t xml:space="preserve"> a “significant non-infringing uses” analysis at [142]-[145]</w:t>
      </w:r>
      <w:r w:rsidR="00FE674E">
        <w:t>,</w:t>
      </w:r>
      <w:r w:rsidR="007F342F">
        <w:t xml:space="preserve"> and that Hayne J’s analysis was essentially to the same effect.  They submitted that the Full Court’s reasoning in </w:t>
      </w:r>
      <w:r w:rsidR="007F342F" w:rsidRPr="00823170">
        <w:rPr>
          <w:i/>
          <w:iCs/>
        </w:rPr>
        <w:t>AstraZeneca</w:t>
      </w:r>
      <w:r w:rsidR="007F342F">
        <w:rPr>
          <w:i/>
          <w:iCs/>
        </w:rPr>
        <w:t xml:space="preserve"> FFC</w:t>
      </w:r>
      <w:r w:rsidR="007F342F">
        <w:t xml:space="preserve"> at [431] was inconsistent with Crennan J’s and Hayne J’s analysis and that the Full Court’s conclusion that “the uses to which </w:t>
      </w:r>
      <w:r w:rsidR="007F342F" w:rsidRPr="008851AA">
        <w:t>rosuvastatin</w:t>
      </w:r>
      <w:r w:rsidR="007F342F">
        <w:t xml:space="preserve"> may be put … appear to be limited to the prevention or treatment of cardiovascular disease and its associated risk factors” considered the question of multiple uses at too high a level of abstraction.  The respondents sa</w:t>
      </w:r>
      <w:r w:rsidR="00A90E67">
        <w:t>id</w:t>
      </w:r>
      <w:r w:rsidR="007F342F">
        <w:t xml:space="preserve"> that it is necessary to focus on the extent to which the product in issue </w:t>
      </w:r>
      <w:r w:rsidR="008A590B">
        <w:t xml:space="preserve">is </w:t>
      </w:r>
      <w:r w:rsidR="007F342F">
        <w:t xml:space="preserve">used for non-infringing purposes.  </w:t>
      </w:r>
    </w:p>
    <w:p w14:paraId="13B33FFA" w14:textId="77777777" w:rsidR="007F342F" w:rsidRDefault="007F342F" w:rsidP="007F342F">
      <w:pPr>
        <w:pStyle w:val="Heading3"/>
      </w:pPr>
      <w:r>
        <w:t>Analysis</w:t>
      </w:r>
    </w:p>
    <w:p w14:paraId="5EAA1BAE" w14:textId="156E6505" w:rsidR="007F342F" w:rsidRDefault="00284B88" w:rsidP="00284B88">
      <w:pPr>
        <w:pStyle w:val="ParaNumbering"/>
        <w:numPr>
          <w:ilvl w:val="0"/>
          <w:numId w:val="0"/>
        </w:numPr>
        <w:ind w:hanging="720"/>
      </w:pPr>
      <w:r>
        <w:rPr>
          <w:sz w:val="20"/>
        </w:rPr>
        <w:t>235</w:t>
      </w:r>
      <w:r>
        <w:rPr>
          <w:sz w:val="20"/>
        </w:rPr>
        <w:tab/>
      </w:r>
      <w:r w:rsidR="008A590B">
        <w:t xml:space="preserve">All the experts agreed, in JER 1, that they either would or did prescribe </w:t>
      </w:r>
      <w:proofErr w:type="spellStart"/>
      <w:r w:rsidR="008A590B">
        <w:t>Circadin</w:t>
      </w:r>
      <w:proofErr w:type="spellEnd"/>
      <w:r w:rsidR="008A590B">
        <w:t xml:space="preserve"> in clinical practice for the TGA approved indication, as a monotherapy for the short-term treatment of primary insomnia characterised by poor quality of sleep, in patients aged 55 or over.  </w:t>
      </w:r>
      <w:r w:rsidR="007F342F">
        <w:t xml:space="preserve">Both Dr Behi and Dr </w:t>
      </w:r>
      <w:r w:rsidR="007F342F" w:rsidRPr="00545A56">
        <w:t>Krapivensky</w:t>
      </w:r>
      <w:r w:rsidR="007F342F">
        <w:t xml:space="preserve"> gave evidence that they prescribe </w:t>
      </w:r>
      <w:proofErr w:type="spellStart"/>
      <w:r w:rsidR="007F342F">
        <w:t>Circadin</w:t>
      </w:r>
      <w:proofErr w:type="spellEnd"/>
      <w:r w:rsidR="007F342F">
        <w:t xml:space="preserve"> to patients who they diagnose as suffering from primary insomnia characterised by non-restorative sleep.  However, Professor </w:t>
      </w:r>
      <w:proofErr w:type="spellStart"/>
      <w:r w:rsidR="007F342F">
        <w:t>Glozier’s</w:t>
      </w:r>
      <w:proofErr w:type="spellEnd"/>
      <w:r w:rsidR="007F342F">
        <w:t xml:space="preserve"> evidence establishes that psychiatrists also prescribe </w:t>
      </w:r>
      <w:proofErr w:type="spellStart"/>
      <w:r w:rsidR="007F342F">
        <w:t>Circadin</w:t>
      </w:r>
      <w:proofErr w:type="spellEnd"/>
      <w:r w:rsidR="007F342F">
        <w:t xml:space="preserve"> for its hypnotic effect </w:t>
      </w:r>
      <w:proofErr w:type="gramStart"/>
      <w:r w:rsidR="007F342F">
        <w:t>in order to</w:t>
      </w:r>
      <w:proofErr w:type="gramEnd"/>
      <w:r w:rsidR="007F342F">
        <w:t xml:space="preserve"> assist patients getting to sleep.  </w:t>
      </w:r>
      <w:r w:rsidR="005B2943">
        <w:t xml:space="preserve">However, Professor </w:t>
      </w:r>
      <w:proofErr w:type="spellStart"/>
      <w:r w:rsidR="005B2943">
        <w:t>Glozier</w:t>
      </w:r>
      <w:proofErr w:type="spellEnd"/>
      <w:r w:rsidR="005B2943">
        <w:t xml:space="preserve"> </w:t>
      </w:r>
      <w:r w:rsidR="008A590B">
        <w:t xml:space="preserve">does not prescribe </w:t>
      </w:r>
      <w:proofErr w:type="spellStart"/>
      <w:r w:rsidR="008A590B">
        <w:t>Circadin</w:t>
      </w:r>
      <w:proofErr w:type="spellEnd"/>
      <w:r w:rsidR="008A590B">
        <w:t xml:space="preserve"> as a hypnotic, and almost only</w:t>
      </w:r>
      <w:r w:rsidR="007F342F">
        <w:t xml:space="preserve"> prescribes </w:t>
      </w:r>
      <w:proofErr w:type="spellStart"/>
      <w:r w:rsidR="007F342F">
        <w:t>Circadin</w:t>
      </w:r>
      <w:proofErr w:type="spellEnd"/>
      <w:r w:rsidR="007F342F">
        <w:t xml:space="preserve"> for use in the treatment of </w:t>
      </w:r>
      <w:r w:rsidR="007F342F" w:rsidRPr="00033C9A">
        <w:t>circadian rhythm</w:t>
      </w:r>
      <w:r w:rsidR="007F342F">
        <w:t xml:space="preserve"> disorders.  </w:t>
      </w:r>
      <w:r w:rsidR="008A590B">
        <w:t xml:space="preserve">Dr Krapivensky also indicated that she might have, at times, prescribed </w:t>
      </w:r>
      <w:proofErr w:type="spellStart"/>
      <w:r w:rsidR="008A590B">
        <w:t>Circadin</w:t>
      </w:r>
      <w:proofErr w:type="spellEnd"/>
      <w:r w:rsidR="008A590B">
        <w:t xml:space="preserve"> for circadian rhythm disorders, but that it was less effective than melatonin compounded at higher doses.  </w:t>
      </w:r>
      <w:r w:rsidR="007F342F">
        <w:t xml:space="preserve">Dr Behi also prescribes </w:t>
      </w:r>
      <w:proofErr w:type="spellStart"/>
      <w:r w:rsidR="007F342F">
        <w:t>Circadin</w:t>
      </w:r>
      <w:proofErr w:type="spellEnd"/>
      <w:r w:rsidR="007F342F">
        <w:t xml:space="preserve"> to treat children suffering from insomnia associated with neurodevelopmental disorders</w:t>
      </w:r>
      <w:r w:rsidR="008A590B">
        <w:t xml:space="preserve">, and Professor </w:t>
      </w:r>
      <w:proofErr w:type="spellStart"/>
      <w:r w:rsidR="008A590B">
        <w:t>Glozier</w:t>
      </w:r>
      <w:proofErr w:type="spellEnd"/>
      <w:r w:rsidR="008A590B">
        <w:t xml:space="preserve"> was aware of the practice of prescribing </w:t>
      </w:r>
      <w:proofErr w:type="spellStart"/>
      <w:r w:rsidR="008A590B">
        <w:t>Circadin</w:t>
      </w:r>
      <w:proofErr w:type="spellEnd"/>
      <w:r w:rsidR="008A590B">
        <w:t xml:space="preserve"> to young people with neurodevelopmental disorders such as autism.  Professor </w:t>
      </w:r>
      <w:proofErr w:type="spellStart"/>
      <w:r w:rsidR="008A590B">
        <w:t>Glozier</w:t>
      </w:r>
      <w:proofErr w:type="spellEnd"/>
      <w:r w:rsidR="008A590B">
        <w:t xml:space="preserve"> also stated (in JER 1) that he was aware </w:t>
      </w:r>
      <w:proofErr w:type="spellStart"/>
      <w:r w:rsidR="008A590B">
        <w:t>Circadin</w:t>
      </w:r>
      <w:proofErr w:type="spellEnd"/>
      <w:r w:rsidR="008A590B">
        <w:t xml:space="preserve"> was prescribed for people with any kind of insomnia, whether primary or not, and as a cheaper way of obtaining melatonin compared to obtaining it through a compounding pharmacy.</w:t>
      </w:r>
      <w:r w:rsidR="007F342F">
        <w:t xml:space="preserve">  </w:t>
      </w:r>
    </w:p>
    <w:p w14:paraId="3EF4D573" w14:textId="5A6FFDF4" w:rsidR="007F342F" w:rsidRDefault="00284B88" w:rsidP="00284B88">
      <w:pPr>
        <w:pStyle w:val="ParaNumbering"/>
        <w:numPr>
          <w:ilvl w:val="0"/>
          <w:numId w:val="0"/>
        </w:numPr>
        <w:ind w:hanging="720"/>
      </w:pPr>
      <w:r>
        <w:rPr>
          <w:sz w:val="20"/>
        </w:rPr>
        <w:t>236</w:t>
      </w:r>
      <w:r>
        <w:rPr>
          <w:sz w:val="20"/>
        </w:rPr>
        <w:tab/>
      </w:r>
      <w:r w:rsidR="007F342F">
        <w:t xml:space="preserve">With regard to evidence given by Dr Behi and Dr </w:t>
      </w:r>
      <w:r w:rsidR="007F342F" w:rsidRPr="00545A56">
        <w:t>Krapivensky</w:t>
      </w:r>
      <w:r w:rsidR="007F342F">
        <w:t xml:space="preserve"> to the effect that they regularly prescribe </w:t>
      </w:r>
      <w:proofErr w:type="spellStart"/>
      <w:r w:rsidR="007F342F">
        <w:t>Circadin</w:t>
      </w:r>
      <w:proofErr w:type="spellEnd"/>
      <w:r w:rsidR="007F342F">
        <w:t xml:space="preserve"> to treat primary insomnia characterised by non-restorative sleep, I have approached that evidence with some caution.  While I accept that each of them does prescribe </w:t>
      </w:r>
      <w:proofErr w:type="spellStart"/>
      <w:r w:rsidR="007F342F">
        <w:t>Circadin</w:t>
      </w:r>
      <w:proofErr w:type="spellEnd"/>
      <w:r w:rsidR="007F342F">
        <w:t xml:space="preserve"> for that indication, I am not persuaded that they would make a diagnosis of primary insomnia characterised by non-restorative sleep as often as their evidence suggested.  </w:t>
      </w:r>
    </w:p>
    <w:p w14:paraId="51AD848D" w14:textId="01BD68F4" w:rsidR="007F342F" w:rsidRDefault="00284B88" w:rsidP="00284B88">
      <w:pPr>
        <w:pStyle w:val="ParaNumbering"/>
        <w:numPr>
          <w:ilvl w:val="0"/>
          <w:numId w:val="0"/>
        </w:numPr>
        <w:ind w:hanging="720"/>
      </w:pPr>
      <w:r>
        <w:rPr>
          <w:sz w:val="20"/>
        </w:rPr>
        <w:t>237</w:t>
      </w:r>
      <w:r>
        <w:rPr>
          <w:sz w:val="20"/>
        </w:rPr>
        <w:tab/>
      </w:r>
      <w:r w:rsidR="007F342F">
        <w:t>Most insomnia is associated with a related medical condition (e</w:t>
      </w:r>
      <w:r w:rsidR="00BF1B64">
        <w:t>.</w:t>
      </w:r>
      <w:r w:rsidR="007F342F">
        <w:t xml:space="preserve">g. sleep </w:t>
      </w:r>
      <w:r w:rsidR="0078467E">
        <w:t>apnoea</w:t>
      </w:r>
      <w:r w:rsidR="007F342F">
        <w:t>) or psychiatric disorder (e</w:t>
      </w:r>
      <w:r w:rsidR="00E20955">
        <w:t>.</w:t>
      </w:r>
      <w:r w:rsidR="007F342F">
        <w:t xml:space="preserve">g. depression).  Many insomnia diagnoses made by psychiatrists will be associated with a related psychiatric disorder.  DSM-5 states that individuals with insomnia disorder frequently have a </w:t>
      </w:r>
      <w:r w:rsidR="007F342F" w:rsidRPr="00EB4799">
        <w:t xml:space="preserve">comorbid </w:t>
      </w:r>
      <w:r w:rsidR="007F342F">
        <w:t>mental disorder, including</w:t>
      </w:r>
      <w:proofErr w:type="gramStart"/>
      <w:r w:rsidR="007F342F">
        <w:t>, in particular, bipolar</w:t>
      </w:r>
      <w:proofErr w:type="gramEnd"/>
      <w:r w:rsidR="007F342F">
        <w:t xml:space="preserve">, depressive and anxiety disorders.  According to DSM-5, difficulty maintaining sleep is the most common single symptom of insomnia with difficulty initiating sleep the next most common, and that a combination of those symptoms represents the most common presentation overall.  However, DSM-5 also states that non-restorative sleep is a common sleep complaint that usually occurs in association with difficulty initiating or maintaining sleep or, less frequently, in isolation.  </w:t>
      </w:r>
    </w:p>
    <w:p w14:paraId="08C30505" w14:textId="1104D71F" w:rsidR="007F342F" w:rsidRDefault="00284B88" w:rsidP="00284B88">
      <w:pPr>
        <w:pStyle w:val="ParaNumbering"/>
        <w:numPr>
          <w:ilvl w:val="0"/>
          <w:numId w:val="0"/>
        </w:numPr>
        <w:ind w:hanging="720"/>
      </w:pPr>
      <w:r>
        <w:rPr>
          <w:sz w:val="20"/>
        </w:rPr>
        <w:t>238</w:t>
      </w:r>
      <w:r>
        <w:rPr>
          <w:sz w:val="20"/>
        </w:rPr>
        <w:tab/>
      </w:r>
      <w:r w:rsidR="007F342F">
        <w:t xml:space="preserve">DSM-5 no longer </w:t>
      </w:r>
      <w:r w:rsidR="007F342F" w:rsidRPr="00741F2A">
        <w:t xml:space="preserve">provides for a diagnosis of primary insomnia and instead includes diagnostic criteria for what is referred to as insomnia disorder, which </w:t>
      </w:r>
      <w:r w:rsidR="00741F2A" w:rsidRPr="00741F2A">
        <w:t>can</w:t>
      </w:r>
      <w:r w:rsidR="007F342F" w:rsidRPr="00741F2A">
        <w:t xml:space="preserve">, broadly speaking, </w:t>
      </w:r>
      <w:r w:rsidR="00741F2A" w:rsidRPr="00741F2A">
        <w:t xml:space="preserve">include </w:t>
      </w:r>
      <w:r w:rsidR="007F342F" w:rsidRPr="00741F2A">
        <w:t>insomnia</w:t>
      </w:r>
      <w:r w:rsidR="00741F2A" w:rsidRPr="00741F2A">
        <w:t xml:space="preserve"> </w:t>
      </w:r>
      <w:r w:rsidR="007F342F" w:rsidRPr="00741F2A">
        <w:t>not</w:t>
      </w:r>
      <w:r w:rsidR="00E20955">
        <w:t xml:space="preserve"> </w:t>
      </w:r>
      <w:r w:rsidR="007F342F" w:rsidRPr="00741F2A">
        <w:t xml:space="preserve">adequately explained by </w:t>
      </w:r>
      <w:r w:rsidR="008A590B" w:rsidRPr="00741F2A">
        <w:t>comorbid</w:t>
      </w:r>
      <w:r w:rsidR="007F342F" w:rsidRPr="00741F2A">
        <w:t xml:space="preserve"> medical conditions or mental disorders.  DSM-5 notes</w:t>
      </w:r>
      <w:r w:rsidR="007F342F">
        <w:t xml:space="preserve"> if a complaint of non-restorative sleep occurs in isolation (i</w:t>
      </w:r>
      <w:r w:rsidR="00C71EBE">
        <w:t>.</w:t>
      </w:r>
      <w:r w:rsidR="007F342F">
        <w:t>e.</w:t>
      </w:r>
      <w:r w:rsidR="00C71EBE">
        <w:t>,</w:t>
      </w:r>
      <w:r w:rsidR="007F342F">
        <w:t xml:space="preserve"> in the absence of difficulty initiating or maintaining sleep) then a diagnosis of “other specified insomnia disorder” or “unspecified insomnia disorder” is made, assuming all other diagnostic criteria for insomnia disorder are met.  In this respect, non-restorative sleep is the defining feature of a diagnosis of “other specified insomnia disorder” or “unspecified insomnia disorder” under DSM-5.  </w:t>
      </w:r>
    </w:p>
    <w:p w14:paraId="3CA44498" w14:textId="4DA6BF47" w:rsidR="007F342F" w:rsidRDefault="00284B88" w:rsidP="00284B88">
      <w:pPr>
        <w:pStyle w:val="ParaNumbering"/>
        <w:numPr>
          <w:ilvl w:val="0"/>
          <w:numId w:val="0"/>
        </w:numPr>
        <w:ind w:hanging="720"/>
      </w:pPr>
      <w:r>
        <w:rPr>
          <w:sz w:val="20"/>
        </w:rPr>
        <w:t>239</w:t>
      </w:r>
      <w:r>
        <w:rPr>
          <w:sz w:val="20"/>
        </w:rPr>
        <w:tab/>
      </w:r>
      <w:r w:rsidR="007F342F">
        <w:t xml:space="preserve">Professor </w:t>
      </w:r>
      <w:proofErr w:type="spellStart"/>
      <w:r w:rsidR="007F342F">
        <w:t>Glozier</w:t>
      </w:r>
      <w:proofErr w:type="spellEnd"/>
      <w:r w:rsidR="007F342F">
        <w:t xml:space="preserve"> said in </w:t>
      </w:r>
      <w:proofErr w:type="spellStart"/>
      <w:r w:rsidR="007F342F">
        <w:t>Glozier</w:t>
      </w:r>
      <w:proofErr w:type="spellEnd"/>
      <w:r w:rsidR="007F342F">
        <w:t xml:space="preserve"> 1: </w:t>
      </w:r>
    </w:p>
    <w:p w14:paraId="04E84268" w14:textId="77777777" w:rsidR="007F342F" w:rsidRDefault="007F342F" w:rsidP="007F342F">
      <w:pPr>
        <w:pStyle w:val="Quote1"/>
        <w:spacing w:after="360"/>
        <w:ind w:left="720" w:firstLine="17"/>
      </w:pPr>
      <w:r>
        <w:t xml:space="preserve">[I]t remains the case that psychiatrists will rarely see a patient with insomnia that is not co-morbid with a psychiatric disorder. I am aware of this through discussions with psychiatrist colleagues, where issues of sleep are typically discussed in the context of psychiatric issues, </w:t>
      </w:r>
      <w:proofErr w:type="gramStart"/>
      <w:r>
        <w:t>and also</w:t>
      </w:r>
      <w:proofErr w:type="gramEnd"/>
      <w:r>
        <w:t xml:space="preserve"> through my participation in the running of workshops and seminars that are attended by GPs, psychiatrists, psychologists, physicians in other specialities and pharmacists. These workshops and seminars relate to subjects that include insomnia, sleep health, mood health, </w:t>
      </w:r>
      <w:proofErr w:type="gramStart"/>
      <w:r>
        <w:t>cognition</w:t>
      </w:r>
      <w:proofErr w:type="gramEnd"/>
      <w:r>
        <w:t xml:space="preserve"> and the correlation between these matters. Also, I am aware generally that the major sleep centres or clinics in Australia do not typically have a psychiatrist on staff. Rather, the clinics are staffed by specialist sleep physicians and sleep psychologists. Further, I know through my current involvement in writing the post-graduate professional training course for psychiatry for the Royal Australian and New Zealand College of Psychiatrists that insomnia is not a unit of specialist training in psychiatry in Australia. As a psychiatrist with a particular interest in sleep, it is uncommon even for me to be referred patients with insomnia that is not associated with a psychiatric disorder. </w:t>
      </w:r>
    </w:p>
    <w:p w14:paraId="5D483252" w14:textId="46D75362" w:rsidR="007F342F" w:rsidRDefault="00284B88" w:rsidP="00284B88">
      <w:pPr>
        <w:pStyle w:val="ParaNumbering"/>
        <w:numPr>
          <w:ilvl w:val="0"/>
          <w:numId w:val="0"/>
        </w:numPr>
        <w:ind w:hanging="720"/>
      </w:pPr>
      <w:r>
        <w:rPr>
          <w:sz w:val="20"/>
        </w:rPr>
        <w:t>240</w:t>
      </w:r>
      <w:r>
        <w:rPr>
          <w:sz w:val="20"/>
        </w:rPr>
        <w:tab/>
      </w:r>
      <w:r w:rsidR="007F342F">
        <w:t xml:space="preserve">Professor </w:t>
      </w:r>
      <w:proofErr w:type="spellStart"/>
      <w:r w:rsidR="007F342F">
        <w:t>Glozier</w:t>
      </w:r>
      <w:proofErr w:type="spellEnd"/>
      <w:r w:rsidR="007F342F">
        <w:t xml:space="preserve"> understands non-restorative sleep, in the sense the term is used in DSM-IV, to mean </w:t>
      </w:r>
      <w:r w:rsidR="0078369E">
        <w:t xml:space="preserve">sleep which is </w:t>
      </w:r>
      <w:r w:rsidR="007F342F">
        <w:t>“restless, light or of poor quality” or, more generally, as a subjective patient complaint of not feeling restored or refreshed</w:t>
      </w:r>
      <w:r w:rsidR="0078369E">
        <w:t xml:space="preserve"> by sleep</w:t>
      </w:r>
      <w:r w:rsidR="007F342F">
        <w:t xml:space="preserve">.  He has seen patients who experience non-restorative sleep but who do not report any difficulty initiating or maintaining sleep.  However, he says that this condition is usually attributable to a related condition such as sleep </w:t>
      </w:r>
      <w:r w:rsidR="00AC0C56" w:rsidRPr="006C404A">
        <w:t>apnoea</w:t>
      </w:r>
      <w:r w:rsidR="007F342F" w:rsidRPr="006C404A">
        <w:t xml:space="preserve"> </w:t>
      </w:r>
      <w:r w:rsidR="007F342F">
        <w:t>or restless legs, which would exclude a diagnosis of primary insomnia</w:t>
      </w:r>
      <w:r w:rsidR="00AC0C56">
        <w:t xml:space="preserve"> under the DSM-IV</w:t>
      </w:r>
      <w:r w:rsidR="007F342F">
        <w:t xml:space="preserve">.  Professor </w:t>
      </w:r>
      <w:proofErr w:type="spellStart"/>
      <w:r w:rsidR="007F342F">
        <w:t>Glozier</w:t>
      </w:r>
      <w:proofErr w:type="spellEnd"/>
      <w:r w:rsidR="007F342F">
        <w:t xml:space="preserve"> has rarely seen a patient suffering from primary insomnia and an isolated complaint of non-restorative sleep.  </w:t>
      </w:r>
      <w:r w:rsidR="007F342F" w:rsidRPr="00F01244">
        <w:t>Moreover,</w:t>
      </w:r>
      <w:r w:rsidR="007F342F">
        <w:t xml:space="preserve"> he does not agree with Dr Behi and </w:t>
      </w:r>
      <w:r w:rsidR="007F342F" w:rsidRPr="00545A56">
        <w:t>Dr</w:t>
      </w:r>
      <w:r w:rsidR="007F342F">
        <w:t> </w:t>
      </w:r>
      <w:r w:rsidR="007F342F" w:rsidRPr="00545A56">
        <w:t>Krapivensky</w:t>
      </w:r>
      <w:r w:rsidR="007F342F">
        <w:t xml:space="preserve"> that non-restorative sleep and </w:t>
      </w:r>
      <w:proofErr w:type="gramStart"/>
      <w:r w:rsidR="007F342F">
        <w:t>poor quality</w:t>
      </w:r>
      <w:proofErr w:type="gramEnd"/>
      <w:r w:rsidR="007F342F">
        <w:t xml:space="preserve"> sleep are equivalent conditions.  In his opinion, patients who </w:t>
      </w:r>
      <w:proofErr w:type="gramStart"/>
      <w:r w:rsidR="007F342F">
        <w:t>experience difficulty</w:t>
      </w:r>
      <w:proofErr w:type="gramEnd"/>
      <w:r w:rsidR="007F342F">
        <w:t xml:space="preserve"> initiating or maintaining sleep suffer from po</w:t>
      </w:r>
      <w:r w:rsidR="007F342F" w:rsidRPr="00F01244">
        <w:t>or quality sleep, and almost certainly will not feel satisfied with or refreshed by their sleep.  In his</w:t>
      </w:r>
      <w:r w:rsidR="007F342F">
        <w:t xml:space="preserve"> opinion, non-restorative sleep may be an indicator of </w:t>
      </w:r>
      <w:proofErr w:type="gramStart"/>
      <w:r w:rsidR="007F342F">
        <w:t>poor quality</w:t>
      </w:r>
      <w:proofErr w:type="gramEnd"/>
      <w:r w:rsidR="007F342F">
        <w:t xml:space="preserve"> sleep</w:t>
      </w:r>
      <w:r w:rsidR="00F01244">
        <w:t>,</w:t>
      </w:r>
      <w:r w:rsidR="007F342F">
        <w:t xml:space="preserve"> but they are not the same thing.  He considers that sleep quality is a much broader concept than non-restorative sleep and reflects how satisfied a patient is with one or more aspects of their sleep.  </w:t>
      </w:r>
    </w:p>
    <w:p w14:paraId="35BF69E1" w14:textId="432A3F9D" w:rsidR="007F342F" w:rsidRPr="005805A3" w:rsidRDefault="00284B88" w:rsidP="00284B88">
      <w:pPr>
        <w:pStyle w:val="ParaNumbering"/>
        <w:numPr>
          <w:ilvl w:val="0"/>
          <w:numId w:val="0"/>
        </w:numPr>
        <w:ind w:hanging="720"/>
      </w:pPr>
      <w:r w:rsidRPr="005805A3">
        <w:rPr>
          <w:sz w:val="20"/>
        </w:rPr>
        <w:t>241</w:t>
      </w:r>
      <w:r w:rsidRPr="005805A3">
        <w:rPr>
          <w:sz w:val="20"/>
        </w:rPr>
        <w:tab/>
      </w:r>
      <w:r w:rsidR="007F342F">
        <w:t>I consider that a diagnosis of primary insomnia under DSM-IV is not one that would be made by psychiatrists very often</w:t>
      </w:r>
      <w:r w:rsidR="00F01244">
        <w:t>,</w:t>
      </w:r>
      <w:r w:rsidR="007F342F">
        <w:t xml:space="preserve"> and I consider a diagnosis of primary insomnia under DSM-IV that singles out non-restorative sleep (as opposed to difficulty initiating or maintaining sleep) to be relatively uncommon.  Similarly, I would consider a diagnosis by psychiatrists of “other specified insomnia disorder” or “unspecified insomnia disorder” under DSM-5 to be one that is </w:t>
      </w:r>
      <w:r w:rsidR="007F342F" w:rsidRPr="00EC780C">
        <w:t xml:space="preserve">even less common, given that such a diagnosis requires a complaint of non-restorative sleep in the absence of difficulty initiating or maintaining sleep.  In arriving at this conclusion, I have given considerable weight to the evidence of Professor </w:t>
      </w:r>
      <w:proofErr w:type="spellStart"/>
      <w:r w:rsidR="007F342F" w:rsidRPr="00EC780C">
        <w:t>Glozier</w:t>
      </w:r>
      <w:proofErr w:type="spellEnd"/>
      <w:r w:rsidR="007F342F" w:rsidRPr="00EC780C">
        <w:t xml:space="preserve"> that it is uncommon for him, even as a psychiatrist with a particular interest in the treatment of sleep </w:t>
      </w:r>
      <w:r w:rsidR="007F342F" w:rsidRPr="005805A3">
        <w:t xml:space="preserve">disorders, to be referred patients with insomnia not associated with a psychiatric disorder.  </w:t>
      </w:r>
    </w:p>
    <w:p w14:paraId="0B4D9A68" w14:textId="51C9BB7B" w:rsidR="007F342F" w:rsidRPr="00322DDC" w:rsidRDefault="00284B88" w:rsidP="00284B88">
      <w:pPr>
        <w:pStyle w:val="ParaNumbering"/>
        <w:numPr>
          <w:ilvl w:val="0"/>
          <w:numId w:val="0"/>
        </w:numPr>
        <w:ind w:hanging="720"/>
      </w:pPr>
      <w:r w:rsidRPr="00322DDC">
        <w:rPr>
          <w:sz w:val="20"/>
        </w:rPr>
        <w:t>242</w:t>
      </w:r>
      <w:r w:rsidRPr="00322DDC">
        <w:rPr>
          <w:sz w:val="20"/>
        </w:rPr>
        <w:tab/>
      </w:r>
      <w:r w:rsidR="007F342F" w:rsidRPr="005805A3">
        <w:t>Professor Wheatley prescribes melatonin to patients with primary insomnia</w:t>
      </w:r>
      <w:r w:rsidR="00D5511C" w:rsidRPr="005805A3">
        <w:t xml:space="preserve">, particularly </w:t>
      </w:r>
      <w:r w:rsidR="00D5511C" w:rsidRPr="00322DDC">
        <w:t>those who complain primarily of difficulty with falling asleep,</w:t>
      </w:r>
      <w:r w:rsidR="007F342F" w:rsidRPr="00322DDC">
        <w:t xml:space="preserve"> because of its hypnotic qualities.  He does not understand the term poor quality of sleep in the approved indication and the PI to mean non-restorative sleep</w:t>
      </w:r>
      <w:r w:rsidR="001F103B" w:rsidRPr="00322DDC">
        <w:t>.</w:t>
      </w:r>
      <w:r w:rsidR="007F342F" w:rsidRPr="00322DDC">
        <w:t xml:space="preserve">  The PI for </w:t>
      </w:r>
      <w:proofErr w:type="spellStart"/>
      <w:r w:rsidR="007F342F" w:rsidRPr="00322DDC">
        <w:t>Melotin</w:t>
      </w:r>
      <w:proofErr w:type="spellEnd"/>
      <w:r w:rsidR="007F342F" w:rsidRPr="00322DDC">
        <w:t xml:space="preserve"> would not be understood by Professor Wheatley or, I infer, other sleep physicians who do not have a background in psychiatry</w:t>
      </w:r>
      <w:r w:rsidR="000F0D6F" w:rsidRPr="00322DDC">
        <w:t>,</w:t>
      </w:r>
      <w:r w:rsidR="007F342F" w:rsidRPr="00322DDC">
        <w:t xml:space="preserve"> as </w:t>
      </w:r>
      <w:r w:rsidR="00B572FE" w:rsidRPr="00322DDC">
        <w:t xml:space="preserve">directing that they </w:t>
      </w:r>
      <w:r w:rsidR="007F342F" w:rsidRPr="00322DDC">
        <w:t xml:space="preserve">use </w:t>
      </w:r>
      <w:proofErr w:type="spellStart"/>
      <w:r w:rsidR="007F342F" w:rsidRPr="00322DDC">
        <w:t>Melotin</w:t>
      </w:r>
      <w:proofErr w:type="spellEnd"/>
      <w:r w:rsidR="007F342F" w:rsidRPr="00322DDC">
        <w:t xml:space="preserve"> as a treatment for primary insomnia characterised by non-restorative sleep.  While they may make a diagnosis of primary insomnia (in the sense that term is understood by Professor Wheatley) that would be a relatively infrequent occurrence.  </w:t>
      </w:r>
    </w:p>
    <w:p w14:paraId="3B294E11" w14:textId="76EBDEA8" w:rsidR="007F342F" w:rsidRPr="00322DDC" w:rsidRDefault="00284B88" w:rsidP="00284B88">
      <w:pPr>
        <w:pStyle w:val="ParaNumbering"/>
        <w:numPr>
          <w:ilvl w:val="0"/>
          <w:numId w:val="0"/>
        </w:numPr>
        <w:ind w:hanging="720"/>
      </w:pPr>
      <w:r w:rsidRPr="00322DDC">
        <w:rPr>
          <w:sz w:val="20"/>
        </w:rPr>
        <w:t>243</w:t>
      </w:r>
      <w:r w:rsidRPr="00322DDC">
        <w:rPr>
          <w:sz w:val="20"/>
        </w:rPr>
        <w:tab/>
      </w:r>
      <w:r w:rsidR="007F342F" w:rsidRPr="00322DDC">
        <w:t xml:space="preserve">So far as general practitioners are concerned, Professor </w:t>
      </w:r>
      <w:proofErr w:type="spellStart"/>
      <w:r w:rsidR="007F342F" w:rsidRPr="00322DDC">
        <w:t>Glozier’s</w:t>
      </w:r>
      <w:proofErr w:type="spellEnd"/>
      <w:r w:rsidR="007F342F" w:rsidRPr="00322DDC">
        <w:t xml:space="preserve"> evidence included some analysis of the extent to which various clinicians (general practitioners, sleep physicians and psychiatrists) treat patients with insomnia.  His evidence (which I accept) was that general practitioners are the predominant group treating patients with insomnia.  There is no evidence to suggest that general practitioners would understand the PI or the approved indication to direct</w:t>
      </w:r>
      <w:r w:rsidR="00814FD2" w:rsidRPr="00322DDC">
        <w:t xml:space="preserve"> </w:t>
      </w:r>
      <w:r w:rsidR="000F0D6F" w:rsidRPr="00322DDC">
        <w:t>that they</w:t>
      </w:r>
      <w:r w:rsidR="007F342F" w:rsidRPr="00322DDC">
        <w:t xml:space="preserve"> prescribe </w:t>
      </w:r>
      <w:proofErr w:type="spellStart"/>
      <w:r w:rsidR="007F342F" w:rsidRPr="00322DDC">
        <w:t>Melotin</w:t>
      </w:r>
      <w:proofErr w:type="spellEnd"/>
      <w:r w:rsidR="007F342F" w:rsidRPr="00322DDC">
        <w:t xml:space="preserve"> for the treatment of primary insomnia characterised by non-restorative sleep.  Associate Professor Rawlin does not use the term “primary insomnia” </w:t>
      </w:r>
      <w:proofErr w:type="gramStart"/>
      <w:r w:rsidR="007F342F" w:rsidRPr="00322DDC">
        <w:t>in the course of</w:t>
      </w:r>
      <w:proofErr w:type="gramEnd"/>
      <w:r w:rsidR="007F342F" w:rsidRPr="00322DDC">
        <w:t xml:space="preserve"> diagnosing or prescribing treatments for sleep difficulties.  He understands the concept of “primary” as signifying the absence of an identifiable cause, and I infer that he would therefore understand primary insomnia to mean insomnia for which there was no identifiable cause.  However, he does not understand the term “sleep quality” to have a technical or scientific definition.  He views it as “a broad and subjective concept”.  </w:t>
      </w:r>
      <w:proofErr w:type="gramStart"/>
      <w:r w:rsidR="007F342F" w:rsidRPr="00322DDC">
        <w:t>With regard to</w:t>
      </w:r>
      <w:proofErr w:type="gramEnd"/>
      <w:r w:rsidR="007F342F" w:rsidRPr="00322DDC">
        <w:t xml:space="preserve"> the approved indication, he understands the phrase “characterised by poor quality sleep” to be a very broad indication that can encompass many aspects of sleeping difficulties reported by patients.  There is nothing in Associate Professor Rawlin’s evidence that suggests he would associate the term poor quality sleep with non-restorative sleep or that he would prescribe </w:t>
      </w:r>
      <w:proofErr w:type="spellStart"/>
      <w:r w:rsidR="007F342F" w:rsidRPr="00322DDC">
        <w:t>Circadin</w:t>
      </w:r>
      <w:proofErr w:type="spellEnd"/>
      <w:r w:rsidR="007F342F" w:rsidRPr="00322DDC">
        <w:t xml:space="preserve"> (or </w:t>
      </w:r>
      <w:proofErr w:type="spellStart"/>
      <w:r w:rsidR="007F342F" w:rsidRPr="00322DDC">
        <w:t>Melotin</w:t>
      </w:r>
      <w:proofErr w:type="spellEnd"/>
      <w:r w:rsidR="007F342F" w:rsidRPr="00322DDC">
        <w:t xml:space="preserve">) for the treatment of primary insomnia characterised by non-restorative sleep.  </w:t>
      </w:r>
    </w:p>
    <w:p w14:paraId="28C2EE56" w14:textId="341724CF" w:rsidR="008B4EAD" w:rsidRDefault="00284B88" w:rsidP="00284B88">
      <w:pPr>
        <w:pStyle w:val="ParaNumbering"/>
        <w:numPr>
          <w:ilvl w:val="0"/>
          <w:numId w:val="0"/>
        </w:numPr>
        <w:ind w:hanging="720"/>
      </w:pPr>
      <w:r>
        <w:rPr>
          <w:sz w:val="20"/>
        </w:rPr>
        <w:t>244</w:t>
      </w:r>
      <w:r>
        <w:rPr>
          <w:sz w:val="20"/>
        </w:rPr>
        <w:tab/>
      </w:r>
      <w:proofErr w:type="spellStart"/>
      <w:r w:rsidR="007F342F">
        <w:t>Neurim</w:t>
      </w:r>
      <w:proofErr w:type="spellEnd"/>
      <w:r w:rsidR="007F342F">
        <w:t xml:space="preserve"> submitted that </w:t>
      </w:r>
      <w:r w:rsidR="00294F54">
        <w:t>evidence Associate Professor Rawlin gave of his</w:t>
      </w:r>
      <w:r w:rsidR="007F342F">
        <w:t xml:space="preserve"> clinical practices </w:t>
      </w:r>
      <w:proofErr w:type="gramStart"/>
      <w:r w:rsidR="007F342F">
        <w:t>with regard to</w:t>
      </w:r>
      <w:proofErr w:type="gramEnd"/>
      <w:r w:rsidR="007F342F">
        <w:t xml:space="preserve"> the diagnosis or treatment of sleep difficulties, or his understanding of the approved indication, were representative</w:t>
      </w:r>
      <w:r w:rsidR="00C82509">
        <w:t xml:space="preserve"> of his own prescribing practices, and his evidence did not support </w:t>
      </w:r>
      <w:r w:rsidR="00E20955">
        <w:t>the view</w:t>
      </w:r>
      <w:r w:rsidR="00C82509">
        <w:t xml:space="preserve"> that such practices were representative of general practitioners more broadly.</w:t>
      </w:r>
      <w:r w:rsidR="00957654">
        <w:t xml:space="preserve">  </w:t>
      </w:r>
      <w:r w:rsidR="007F342F">
        <w:t>I do not accept that submission.  Associate Professor Rawlin is a general practitioner of more than 30 years’ experience.  His experience both as a general practitioner and as a researcher in relation to various aspects of general practice are described in his affidavit in considerable detail.  There is nothing in his evidence to suggest that Associate Professor Rawlin’s understanding of the approved indication, including the meaning he attributes to the term</w:t>
      </w:r>
      <w:r w:rsidR="00957654">
        <w:t>s</w:t>
      </w:r>
      <w:r w:rsidR="007F342F">
        <w:t xml:space="preserve"> “primary insomnia” and “poor quality sleep” would not be representative of that of other general practitioners who are consulted by patients suffering from sleep difficulties and who prescribe melatonin to help those patients initiate or maintain sleep or to normalise their sleep patterns.  </w:t>
      </w:r>
      <w:proofErr w:type="spellStart"/>
      <w:r w:rsidR="007F342F">
        <w:t>Neurim</w:t>
      </w:r>
      <w:proofErr w:type="spellEnd"/>
      <w:r w:rsidR="007F342F">
        <w:t xml:space="preserve"> did not cross-examine Associate Professor Rawlin or call any other general practitioner to give evidence either in chief or in reply.  </w:t>
      </w:r>
      <w:r w:rsidR="005B2943">
        <w:t xml:space="preserve">Associate Professor Rawlin’s </w:t>
      </w:r>
      <w:r w:rsidR="007F342F">
        <w:t xml:space="preserve">evidence also suggests (and I find) that general practitioners frequently prescribe </w:t>
      </w:r>
      <w:proofErr w:type="spellStart"/>
      <w:r w:rsidR="007F342F">
        <w:t>Circadin</w:t>
      </w:r>
      <w:proofErr w:type="spellEnd"/>
      <w:r w:rsidR="007F342F">
        <w:t xml:space="preserve"> to promote sleepiness and sleep initiation</w:t>
      </w:r>
      <w:r w:rsidR="005B2943">
        <w:t>,</w:t>
      </w:r>
      <w:r w:rsidR="007F342F">
        <w:t xml:space="preserve"> and to assist patients with specific issues related to sleep patterns such as shift workers or travellers suffering </w:t>
      </w:r>
      <w:proofErr w:type="gramStart"/>
      <w:r w:rsidR="007F342F">
        <w:t>jet-lag</w:t>
      </w:r>
      <w:proofErr w:type="gramEnd"/>
      <w:r w:rsidR="007F342F">
        <w:t xml:space="preserve">.  These are all uses outside the scope of the method of treatment claims.  </w:t>
      </w:r>
    </w:p>
    <w:p w14:paraId="0F147F14" w14:textId="7B818D50" w:rsidR="0093143E" w:rsidRDefault="00284B88" w:rsidP="00284B88">
      <w:pPr>
        <w:pStyle w:val="ParaNumbering"/>
        <w:numPr>
          <w:ilvl w:val="0"/>
          <w:numId w:val="0"/>
        </w:numPr>
        <w:ind w:hanging="720"/>
      </w:pPr>
      <w:r>
        <w:rPr>
          <w:sz w:val="20"/>
        </w:rPr>
        <w:t>245</w:t>
      </w:r>
      <w:r>
        <w:rPr>
          <w:sz w:val="20"/>
        </w:rPr>
        <w:tab/>
      </w:r>
      <w:r w:rsidR="008B4EAD">
        <w:t>T</w:t>
      </w:r>
      <w:r w:rsidR="007F342F">
        <w:t xml:space="preserve">he question is not whether the product has non-infringing uses, but whether it is a staple commercial product.  This involves asking whether it is a product supplied commercially for various uses.  There are various matters relevant to the question whether a use is infringing or non-infringing including matters of claim construction and validity, which will often have no bearing on the question whether a product is a staple commercial product.  </w:t>
      </w:r>
      <w:r w:rsidR="0093143E">
        <w:t xml:space="preserve">Contrary to the respondents’ submissions, </w:t>
      </w:r>
      <w:r w:rsidR="007F342F">
        <w:t xml:space="preserve">I do not accept that the Full Court’s characterisation </w:t>
      </w:r>
      <w:r w:rsidR="000F0D6F">
        <w:t xml:space="preserve">in </w:t>
      </w:r>
      <w:r w:rsidR="000F0D6F" w:rsidRPr="008B4EAD">
        <w:rPr>
          <w:i/>
          <w:iCs/>
        </w:rPr>
        <w:t>AstraZeneca FFC</w:t>
      </w:r>
      <w:r w:rsidR="000F0D6F">
        <w:t xml:space="preserve"> </w:t>
      </w:r>
      <w:r w:rsidR="007F342F">
        <w:t xml:space="preserve">of the uses to which rosuvastatin could be put was </w:t>
      </w:r>
      <w:r w:rsidR="008B4EAD">
        <w:t>overly</w:t>
      </w:r>
      <w:r w:rsidR="007F342F">
        <w:t xml:space="preserve"> broad or otherwise inappropriate nor do I consider the reasoning in that case was in any respect inconsistent with what Crennan J or Hayne J said in </w:t>
      </w:r>
      <w:r w:rsidR="007F342F" w:rsidRPr="008B4EAD">
        <w:rPr>
          <w:i/>
          <w:iCs/>
        </w:rPr>
        <w:t>Collins</w:t>
      </w:r>
      <w:r w:rsidR="007F342F">
        <w:t xml:space="preserve">.  </w:t>
      </w:r>
    </w:p>
    <w:p w14:paraId="3CC86733" w14:textId="52896200" w:rsidR="007F342F" w:rsidRDefault="00284B88" w:rsidP="00284B88">
      <w:pPr>
        <w:pStyle w:val="ParaNumbering"/>
        <w:numPr>
          <w:ilvl w:val="0"/>
          <w:numId w:val="0"/>
        </w:numPr>
        <w:ind w:hanging="720"/>
      </w:pPr>
      <w:r>
        <w:rPr>
          <w:sz w:val="20"/>
        </w:rPr>
        <w:t>246</w:t>
      </w:r>
      <w:r>
        <w:rPr>
          <w:sz w:val="20"/>
        </w:rPr>
        <w:tab/>
      </w:r>
      <w:r w:rsidR="007F342F" w:rsidRPr="005A35E1">
        <w:rPr>
          <w:i/>
          <w:iCs/>
        </w:rPr>
        <w:t>Collins</w:t>
      </w:r>
      <w:r w:rsidR="007F342F">
        <w:t xml:space="preserve"> was concerned with a species of timber commonly used for a wide variety of purposes </w:t>
      </w:r>
      <w:r w:rsidR="000F0D6F">
        <w:t>(</w:t>
      </w:r>
      <w:r w:rsidR="007F342F">
        <w:t xml:space="preserve">including in the production of mulch, potting </w:t>
      </w:r>
      <w:proofErr w:type="gramStart"/>
      <w:r w:rsidR="007F342F">
        <w:t>mix</w:t>
      </w:r>
      <w:proofErr w:type="gramEnd"/>
      <w:r w:rsidR="007F342F">
        <w:t xml:space="preserve"> and firewood, and as a </w:t>
      </w:r>
      <w:r w:rsidR="000F0D6F">
        <w:t xml:space="preserve">constituent </w:t>
      </w:r>
      <w:r w:rsidR="007F342F">
        <w:t>element in poles, fence posts, flooring and other things</w:t>
      </w:r>
      <w:r w:rsidR="000F0D6F">
        <w:t>)</w:t>
      </w:r>
      <w:r w:rsidR="007F342F">
        <w:t xml:space="preserve">.  </w:t>
      </w:r>
      <w:r w:rsidR="008B4EAD">
        <w:t>By contrast,</w:t>
      </w:r>
      <w:r w:rsidR="0093143E">
        <w:t xml:space="preserve"> </w:t>
      </w:r>
      <w:r w:rsidR="00957654">
        <w:t xml:space="preserve">melatonin’s </w:t>
      </w:r>
      <w:r w:rsidR="007F342F">
        <w:t>principal, if not sole, use is as a therapeutic treatment for sleep disorders of various kinds.  The range of purposes for which the product is used is in this respect quite narrow.  The present case is very different from</w:t>
      </w:r>
      <w:r w:rsidR="0093143E">
        <w:t xml:space="preserve"> both </w:t>
      </w:r>
      <w:r w:rsidR="0093143E">
        <w:rPr>
          <w:i/>
          <w:iCs/>
        </w:rPr>
        <w:t xml:space="preserve">Collins </w:t>
      </w:r>
      <w:r w:rsidR="0093143E">
        <w:t>and</w:t>
      </w:r>
      <w:r w:rsidR="007F342F">
        <w:t xml:space="preserve"> </w:t>
      </w:r>
      <w:r w:rsidR="007F342F" w:rsidRPr="0093143E">
        <w:rPr>
          <w:i/>
          <w:iCs/>
        </w:rPr>
        <w:t>Hood v Down Under Enterprises International Pty Ltd</w:t>
      </w:r>
      <w:r w:rsidR="007F342F">
        <w:t xml:space="preserve"> (2022) 166 IPR 436</w:t>
      </w:r>
      <w:r w:rsidR="0093143E">
        <w:t>,</w:t>
      </w:r>
      <w:r w:rsidR="007F342F">
        <w:t xml:space="preserve"> in which the relevant product (an essential oil) was used for a variety of therapeutic and non-therapeutic purposes including as an ingredient in a range of personal care products.  The facts of this case more closely resemble </w:t>
      </w:r>
      <w:r w:rsidR="007F342F" w:rsidRPr="0093143E">
        <w:rPr>
          <w:i/>
          <w:iCs/>
        </w:rPr>
        <w:t xml:space="preserve">Otsuka Pharmaceutical Co., Ltd v Generic Health Pty Ltd (No 4) </w:t>
      </w:r>
      <w:r w:rsidR="007F342F">
        <w:t xml:space="preserve">(2015) 113 IPR 191 </w:t>
      </w:r>
      <w:r w:rsidR="001612D2">
        <w:t>(“</w:t>
      </w:r>
      <w:r w:rsidR="001612D2" w:rsidRPr="009D5180">
        <w:rPr>
          <w:i/>
          <w:iCs/>
        </w:rPr>
        <w:t>Otsuka</w:t>
      </w:r>
      <w:r w:rsidR="001612D2">
        <w:t>”)</w:t>
      </w:r>
      <w:r w:rsidR="001612D2" w:rsidRPr="009D5180">
        <w:rPr>
          <w:i/>
          <w:iCs/>
        </w:rPr>
        <w:t xml:space="preserve"> </w:t>
      </w:r>
      <w:r w:rsidR="007F342F">
        <w:t xml:space="preserve">in which Yates J found that an antipsychotic (aripiprazole) used for both infringing and non-infringing purposes was not a staple commercial product.  In my opinion, </w:t>
      </w:r>
      <w:r w:rsidR="008B4EAD">
        <w:t>melatonin</w:t>
      </w:r>
      <w:r w:rsidR="007F342F">
        <w:t xml:space="preserve"> is not a staple commercial product.  </w:t>
      </w:r>
    </w:p>
    <w:p w14:paraId="6F2BE29F" w14:textId="77777777" w:rsidR="007F342F" w:rsidRDefault="007F342F" w:rsidP="007F342F">
      <w:pPr>
        <w:pStyle w:val="Heading3"/>
      </w:pPr>
      <w:bookmarkStart w:id="83" w:name="_Ref163809596"/>
      <w:r>
        <w:t xml:space="preserve">Reason to </w:t>
      </w:r>
      <w:proofErr w:type="gramStart"/>
      <w:r>
        <w:t>believe</w:t>
      </w:r>
      <w:bookmarkEnd w:id="83"/>
      <w:proofErr w:type="gramEnd"/>
    </w:p>
    <w:p w14:paraId="01A1D877" w14:textId="78FE6584" w:rsidR="007F342F" w:rsidRDefault="00284B88" w:rsidP="00284B88">
      <w:pPr>
        <w:pStyle w:val="ParaNumbering"/>
        <w:numPr>
          <w:ilvl w:val="0"/>
          <w:numId w:val="0"/>
        </w:numPr>
        <w:tabs>
          <w:tab w:val="left" w:pos="720"/>
        </w:tabs>
        <w:ind w:hanging="720"/>
      </w:pPr>
      <w:r>
        <w:rPr>
          <w:sz w:val="20"/>
        </w:rPr>
        <w:t>247</w:t>
      </w:r>
      <w:r>
        <w:rPr>
          <w:sz w:val="20"/>
        </w:rPr>
        <w:tab/>
      </w:r>
      <w:r w:rsidR="007F342F">
        <w:t xml:space="preserve">It is useful at this point to refer to </w:t>
      </w:r>
      <w:proofErr w:type="gramStart"/>
      <w:r w:rsidR="007F342F">
        <w:t>a number of</w:t>
      </w:r>
      <w:proofErr w:type="gramEnd"/>
      <w:r w:rsidR="007F342F">
        <w:t xml:space="preserve"> additional propositions relating to the interpretation and application of s</w:t>
      </w:r>
      <w:r w:rsidR="0093143E">
        <w:t xml:space="preserve"> </w:t>
      </w:r>
      <w:r w:rsidR="007F342F">
        <w:t>117(2)(b):</w:t>
      </w:r>
    </w:p>
    <w:p w14:paraId="38F9F385" w14:textId="22E9A8D3" w:rsidR="007F342F" w:rsidRPr="009D5180" w:rsidRDefault="00284B88" w:rsidP="00284B88">
      <w:pPr>
        <w:pStyle w:val="FCBullets"/>
        <w:numPr>
          <w:ilvl w:val="0"/>
          <w:numId w:val="0"/>
        </w:numPr>
        <w:tabs>
          <w:tab w:val="left" w:pos="720"/>
        </w:tabs>
        <w:ind w:left="720" w:hanging="720"/>
      </w:pPr>
      <w:r w:rsidRPr="009D5180">
        <w:rPr>
          <w:rFonts w:ascii="Symbol" w:hAnsi="Symbol"/>
        </w:rPr>
        <w:t></w:t>
      </w:r>
      <w:r w:rsidRPr="009D5180">
        <w:rPr>
          <w:rFonts w:ascii="Symbol" w:hAnsi="Symbol"/>
        </w:rPr>
        <w:tab/>
      </w:r>
      <w:r w:rsidR="007F342F">
        <w:t>The onus is on the patentee to show that use of the product supplied would be infringing use.   The language “reason to believe” implies that there will be a reasonable basis for such a belief.  Whether or not that is so will depend upon the objective facts and circumstances disclosed by the evidence.  Actual knowledge is not required.</w:t>
      </w:r>
      <w:r w:rsidR="007F342F" w:rsidRPr="000D353E">
        <w:t xml:space="preserve"> See</w:t>
      </w:r>
      <w:r w:rsidR="007F342F">
        <w:t xml:space="preserve"> generally </w:t>
      </w:r>
      <w:r w:rsidR="007F342F" w:rsidRPr="00721387">
        <w:rPr>
          <w:i/>
          <w:iCs/>
        </w:rPr>
        <w:t>Collins v Northern Territory</w:t>
      </w:r>
      <w:r w:rsidR="007F342F">
        <w:t xml:space="preserve"> (2007) 161 FCR 549 (“</w:t>
      </w:r>
      <w:r w:rsidR="007F342F" w:rsidRPr="005A35E1">
        <w:rPr>
          <w:i/>
          <w:iCs/>
        </w:rPr>
        <w:t>Collins FFC</w:t>
      </w:r>
      <w:r w:rsidR="007F342F">
        <w:t>”) at [64]-[66] per French J</w:t>
      </w:r>
      <w:r w:rsidR="007F342F" w:rsidRPr="00AC7FF3">
        <w:rPr>
          <w:b/>
          <w:bCs/>
        </w:rPr>
        <w:t xml:space="preserve">, </w:t>
      </w:r>
      <w:r w:rsidR="007F342F" w:rsidRPr="00721387">
        <w:rPr>
          <w:i/>
          <w:iCs/>
        </w:rPr>
        <w:t>Generic Health v Otsuka</w:t>
      </w:r>
      <w:r w:rsidR="007F342F" w:rsidRPr="00721387">
        <w:t xml:space="preserve"> (2013) 296 ALR 50 </w:t>
      </w:r>
      <w:r w:rsidR="007F342F" w:rsidRPr="009D5180">
        <w:t xml:space="preserve">(Emmett, </w:t>
      </w:r>
      <w:proofErr w:type="gramStart"/>
      <w:r w:rsidR="007F342F" w:rsidRPr="009D5180">
        <w:t>Greenwood</w:t>
      </w:r>
      <w:proofErr w:type="gramEnd"/>
      <w:r w:rsidR="007F342F" w:rsidRPr="009D5180">
        <w:t xml:space="preserve"> and Bennett JJ) (“</w:t>
      </w:r>
      <w:r w:rsidR="007F342F" w:rsidRPr="009D5180">
        <w:rPr>
          <w:i/>
          <w:iCs/>
        </w:rPr>
        <w:t xml:space="preserve">Otsuka FFC </w:t>
      </w:r>
      <w:r w:rsidR="00F713CA">
        <w:rPr>
          <w:i/>
          <w:iCs/>
        </w:rPr>
        <w:t>(</w:t>
      </w:r>
      <w:r w:rsidR="007F342F" w:rsidRPr="009D5180">
        <w:rPr>
          <w:i/>
          <w:iCs/>
        </w:rPr>
        <w:t>No 1</w:t>
      </w:r>
      <w:r w:rsidR="00F713CA">
        <w:rPr>
          <w:i/>
          <w:iCs/>
        </w:rPr>
        <w:t>)</w:t>
      </w:r>
      <w:r w:rsidR="007F342F" w:rsidRPr="009D5180">
        <w:rPr>
          <w:i/>
          <w:iCs/>
        </w:rPr>
        <w:t>”</w:t>
      </w:r>
      <w:r w:rsidR="007F342F" w:rsidRPr="009D5180">
        <w:t xml:space="preserve">) at [35] per Emmett J, </w:t>
      </w:r>
      <w:r w:rsidR="002F6FE8" w:rsidRPr="009D5180">
        <w:t>[103] and [106] per Bennett J</w:t>
      </w:r>
      <w:r w:rsidR="002F6FE8">
        <w:t xml:space="preserve">, </w:t>
      </w:r>
      <w:r w:rsidR="007F342F" w:rsidRPr="009D5180">
        <w:t>[221]-[230] per Greenwood J,</w:t>
      </w:r>
      <w:r w:rsidR="00957654">
        <w:t xml:space="preserve"> </w:t>
      </w:r>
      <w:r w:rsidR="007F342F" w:rsidRPr="009D5180">
        <w:t xml:space="preserve">and </w:t>
      </w:r>
      <w:bookmarkStart w:id="84" w:name="_Hlk163546666"/>
      <w:r w:rsidR="007F342F" w:rsidRPr="009D5180">
        <w:rPr>
          <w:i/>
          <w:iCs/>
        </w:rPr>
        <w:t xml:space="preserve">Otsuka </w:t>
      </w:r>
      <w:bookmarkEnd w:id="84"/>
      <w:r w:rsidR="007F342F" w:rsidRPr="009D5180">
        <w:t>at [192]-[197] per Yates J.</w:t>
      </w:r>
    </w:p>
    <w:p w14:paraId="68000830" w14:textId="4A5E68DC" w:rsidR="007F342F" w:rsidRPr="009D5180" w:rsidRDefault="00284B88" w:rsidP="00284B88">
      <w:pPr>
        <w:pStyle w:val="FCBullets"/>
        <w:numPr>
          <w:ilvl w:val="0"/>
          <w:numId w:val="0"/>
        </w:numPr>
        <w:tabs>
          <w:tab w:val="left" w:pos="720"/>
        </w:tabs>
        <w:ind w:left="720" w:hanging="720"/>
      </w:pPr>
      <w:r w:rsidRPr="009D5180">
        <w:rPr>
          <w:rFonts w:ascii="Symbol" w:hAnsi="Symbol"/>
        </w:rPr>
        <w:t></w:t>
      </w:r>
      <w:r w:rsidRPr="009D5180">
        <w:rPr>
          <w:rFonts w:ascii="Symbol" w:hAnsi="Symbol"/>
        </w:rPr>
        <w:tab/>
      </w:r>
      <w:r w:rsidR="007F342F" w:rsidRPr="009D5180">
        <w:t xml:space="preserve">It is not necessary for the patentee to identify any </w:t>
      </w:r>
      <w:proofErr w:type="gramStart"/>
      <w:r w:rsidR="007F342F" w:rsidRPr="009D5180">
        <w:t>particular person</w:t>
      </w:r>
      <w:proofErr w:type="gramEnd"/>
      <w:r w:rsidR="007F342F" w:rsidRPr="009D5180">
        <w:t xml:space="preserve"> or persons who the supplier has reason to believe will use the product in an infringing manner: </w:t>
      </w:r>
      <w:r w:rsidR="007F342F" w:rsidRPr="009D5180">
        <w:rPr>
          <w:i/>
          <w:iCs/>
        </w:rPr>
        <w:t xml:space="preserve">AstraZeneca FFC </w:t>
      </w:r>
      <w:r w:rsidR="007F342F" w:rsidRPr="009D5180">
        <w:t xml:space="preserve">at [433].  In that case it was found that the respondents (suppliers </w:t>
      </w:r>
      <w:r w:rsidR="000F0D6F" w:rsidRPr="009D5180">
        <w:t>of generic pharmaceuticals</w:t>
      </w:r>
      <w:r w:rsidR="007F342F" w:rsidRPr="009D5180">
        <w:t>) had reason to believe that some consumers would engage in “tablet splitting” of the respondents’ product (in the 20</w:t>
      </w:r>
      <w:r w:rsidR="008630A3">
        <w:t xml:space="preserve"> </w:t>
      </w:r>
      <w:r w:rsidR="007F342F" w:rsidRPr="009D5180">
        <w:t xml:space="preserve">mg dose) and thereby infringe the relevant method of treatment claims of the “low dose” patent: </w:t>
      </w:r>
      <w:r w:rsidR="007F342F" w:rsidRPr="009D5180">
        <w:rPr>
          <w:i/>
          <w:iCs/>
        </w:rPr>
        <w:t>AstraZeneca FFC</w:t>
      </w:r>
      <w:r w:rsidR="007F342F" w:rsidRPr="009D5180">
        <w:t xml:space="preserve"> at [439].  </w:t>
      </w:r>
    </w:p>
    <w:p w14:paraId="6446FAB1" w14:textId="18B3F22D" w:rsidR="007F342F" w:rsidRDefault="00284B88" w:rsidP="00284B88">
      <w:pPr>
        <w:pStyle w:val="FCBullets"/>
        <w:numPr>
          <w:ilvl w:val="0"/>
          <w:numId w:val="0"/>
        </w:numPr>
        <w:tabs>
          <w:tab w:val="left" w:pos="720"/>
        </w:tabs>
        <w:ind w:left="720" w:hanging="720"/>
      </w:pPr>
      <w:r>
        <w:rPr>
          <w:rFonts w:ascii="Symbol" w:hAnsi="Symbol"/>
        </w:rPr>
        <w:t></w:t>
      </w:r>
      <w:r>
        <w:rPr>
          <w:rFonts w:ascii="Symbol" w:hAnsi="Symbol"/>
        </w:rPr>
        <w:tab/>
      </w:r>
      <w:r w:rsidR="007F342F">
        <w:t xml:space="preserve">It has been held that s 117(2)(b) may apply in circumstances where the respondent has reason to believe that a not insignificant number of clinicians will use a product to perform a method of treatment that is within the scope of a method of treatment claim: </w:t>
      </w:r>
      <w:r w:rsidR="007F342F" w:rsidRPr="00D33445">
        <w:rPr>
          <w:i/>
          <w:iCs/>
        </w:rPr>
        <w:t xml:space="preserve">Otsuka </w:t>
      </w:r>
      <w:r w:rsidR="007F342F">
        <w:t xml:space="preserve">per Yates J </w:t>
      </w:r>
      <w:r w:rsidR="007F342F" w:rsidRPr="00D33445">
        <w:t>at [246].</w:t>
      </w:r>
      <w:r w:rsidR="007F342F" w:rsidRPr="001203E0">
        <w:rPr>
          <w:b/>
          <w:bCs/>
        </w:rPr>
        <w:t xml:space="preserve"> </w:t>
      </w:r>
      <w:r w:rsidR="007F342F">
        <w:rPr>
          <w:b/>
          <w:bCs/>
        </w:rPr>
        <w:t xml:space="preserve"> </w:t>
      </w:r>
      <w:r w:rsidR="007F342F" w:rsidRPr="001203E0">
        <w:t>Aspects of his Honour’s analysi</w:t>
      </w:r>
      <w:r w:rsidR="007F342F">
        <w:t xml:space="preserve">s of the relevant law and its application to the facts of the case were the subject of a notice of contention raised by the respondents in that case but it was not necessary for the Full Court to consider those matters: </w:t>
      </w:r>
      <w:r w:rsidR="007F342F" w:rsidRPr="00CE6ACD">
        <w:rPr>
          <w:i/>
          <w:iCs/>
        </w:rPr>
        <w:t xml:space="preserve">Otsuka Pharmaceutical Co Ltd v Generic Health Pty Ltd (No 2) </w:t>
      </w:r>
      <w:r w:rsidR="007F342F" w:rsidRPr="00CE6ACD">
        <w:t xml:space="preserve">(2016) 120 IPR 431 </w:t>
      </w:r>
      <w:r w:rsidR="007F342F">
        <w:t>(“</w:t>
      </w:r>
      <w:r w:rsidR="007F342F" w:rsidRPr="00CE6ACD">
        <w:rPr>
          <w:i/>
          <w:iCs/>
        </w:rPr>
        <w:t>Otsuka FFC</w:t>
      </w:r>
      <w:r w:rsidR="007F342F">
        <w:rPr>
          <w:i/>
          <w:iCs/>
        </w:rPr>
        <w:t xml:space="preserve"> </w:t>
      </w:r>
      <w:r w:rsidR="00F713CA">
        <w:rPr>
          <w:i/>
          <w:iCs/>
        </w:rPr>
        <w:t>(</w:t>
      </w:r>
      <w:r w:rsidR="007F342F">
        <w:rPr>
          <w:i/>
          <w:iCs/>
        </w:rPr>
        <w:t>No 2</w:t>
      </w:r>
      <w:r w:rsidR="00F713CA">
        <w:rPr>
          <w:i/>
          <w:iCs/>
        </w:rPr>
        <w:t>)</w:t>
      </w:r>
      <w:r w:rsidR="007F342F" w:rsidRPr="000374B2">
        <w:t>”)</w:t>
      </w:r>
      <w:r w:rsidR="007F342F">
        <w:t xml:space="preserve"> at </w:t>
      </w:r>
      <w:r w:rsidR="007F342F" w:rsidRPr="00CE6ACD">
        <w:t>[112]</w:t>
      </w:r>
      <w:r w:rsidR="007F342F">
        <w:t xml:space="preserve"> per Besanko and Nicholas JJ</w:t>
      </w:r>
      <w:r w:rsidR="007F342F" w:rsidRPr="00CE6ACD">
        <w:t>.</w:t>
      </w:r>
      <w:r w:rsidR="007F342F">
        <w:rPr>
          <w:b/>
          <w:bCs/>
        </w:rPr>
        <w:t xml:space="preserve"> </w:t>
      </w:r>
    </w:p>
    <w:p w14:paraId="120C4FAA" w14:textId="26B213F2" w:rsidR="007F342F" w:rsidRDefault="00284B88" w:rsidP="00284B88">
      <w:pPr>
        <w:pStyle w:val="FCBullets"/>
        <w:numPr>
          <w:ilvl w:val="0"/>
          <w:numId w:val="0"/>
        </w:numPr>
        <w:tabs>
          <w:tab w:val="left" w:pos="720"/>
        </w:tabs>
        <w:ind w:left="720" w:hanging="720"/>
      </w:pPr>
      <w:r>
        <w:rPr>
          <w:rFonts w:ascii="Symbol" w:hAnsi="Symbol"/>
        </w:rPr>
        <w:t></w:t>
      </w:r>
      <w:r>
        <w:rPr>
          <w:rFonts w:ascii="Symbol" w:hAnsi="Symbol"/>
        </w:rPr>
        <w:tab/>
      </w:r>
      <w:r w:rsidR="007F342F">
        <w:t xml:space="preserve">Section 117(2)(b) requires that the respondent have reasonable grounds to believe, at the time of supply, that the product </w:t>
      </w:r>
      <w:r w:rsidR="007F342F" w:rsidRPr="002F6FE8">
        <w:rPr>
          <w:i/>
          <w:iCs/>
        </w:rPr>
        <w:t>will</w:t>
      </w:r>
      <w:r w:rsidR="007F342F">
        <w:t xml:space="preserve"> be put to an infringing use.  It is not sufficient for the patentee to show that the products supplied by the respondent </w:t>
      </w:r>
      <w:r w:rsidR="007F342F" w:rsidRPr="002F6FE8">
        <w:rPr>
          <w:i/>
          <w:iCs/>
        </w:rPr>
        <w:t>may</w:t>
      </w:r>
      <w:r w:rsidR="007F342F">
        <w:t xml:space="preserve"> be used in an infringing manner or that the respondent has reason to believe that the product </w:t>
      </w:r>
      <w:r w:rsidR="007F342F" w:rsidRPr="002F6FE8">
        <w:rPr>
          <w:i/>
          <w:iCs/>
        </w:rPr>
        <w:t xml:space="preserve">may </w:t>
      </w:r>
      <w:r w:rsidR="007F342F">
        <w:t xml:space="preserve">be used in an infringing manner: See </w:t>
      </w:r>
      <w:r w:rsidR="007F342F" w:rsidRPr="00861550">
        <w:rPr>
          <w:i/>
          <w:iCs/>
        </w:rPr>
        <w:t>Otsuka F</w:t>
      </w:r>
      <w:r w:rsidR="007F342F">
        <w:rPr>
          <w:i/>
          <w:iCs/>
        </w:rPr>
        <w:t xml:space="preserve">FC </w:t>
      </w:r>
      <w:r w:rsidR="00F713CA">
        <w:rPr>
          <w:i/>
          <w:iCs/>
        </w:rPr>
        <w:t>(</w:t>
      </w:r>
      <w:r w:rsidR="007F342F">
        <w:rPr>
          <w:i/>
          <w:iCs/>
        </w:rPr>
        <w:t>No 1</w:t>
      </w:r>
      <w:r w:rsidR="00F713CA">
        <w:rPr>
          <w:i/>
          <w:iCs/>
        </w:rPr>
        <w:t>)</w:t>
      </w:r>
      <w:r w:rsidR="007F342F">
        <w:t xml:space="preserve"> at </w:t>
      </w:r>
      <w:r w:rsidR="009D5180">
        <w:t xml:space="preserve">[33] - </w:t>
      </w:r>
      <w:r w:rsidR="007F342F">
        <w:t>[35] per Emmet</w:t>
      </w:r>
      <w:r w:rsidR="000F0D6F">
        <w:t>t</w:t>
      </w:r>
      <w:r w:rsidR="007F342F">
        <w:t xml:space="preserve"> J.  For the patentee to succeed under s 117(2)(b) in this case, it must show that a not insubstantial number of persons to whom the product is supplied will use it as a method of treatment within one or more of the relevant claims.  </w:t>
      </w:r>
    </w:p>
    <w:p w14:paraId="7D58EDCB" w14:textId="033F1916" w:rsidR="007F342F" w:rsidRDefault="00284B88" w:rsidP="00284B88">
      <w:pPr>
        <w:pStyle w:val="FCBullets"/>
        <w:numPr>
          <w:ilvl w:val="0"/>
          <w:numId w:val="0"/>
        </w:numPr>
        <w:tabs>
          <w:tab w:val="left" w:pos="720"/>
        </w:tabs>
        <w:ind w:left="720" w:hanging="720"/>
      </w:pPr>
      <w:r>
        <w:rPr>
          <w:rFonts w:ascii="Symbol" w:hAnsi="Symbol"/>
        </w:rPr>
        <w:t></w:t>
      </w:r>
      <w:r>
        <w:rPr>
          <w:rFonts w:ascii="Symbol" w:hAnsi="Symbol"/>
        </w:rPr>
        <w:tab/>
      </w:r>
      <w:r w:rsidR="007F342F">
        <w:t>The fact that the product supplied by the respondent may be used in a non-infringing manner does not prevent s 117(2)(b) applying</w:t>
      </w:r>
      <w:r w:rsidR="005671E4">
        <w:t>,</w:t>
      </w:r>
      <w:r w:rsidR="007F342F">
        <w:t xml:space="preserve"> even if that manner of use is the most common form of use for the product and even though the infringing use is relatively uncommon. The extent to which the product is capable of non-infringing use, and the extent to which it is in fact used for non-infringing purposes, may be relevant to the remedies that may be granted by the Court for an infringement based on s 117(2)(b): </w:t>
      </w:r>
      <w:r w:rsidR="007F342F" w:rsidRPr="00165D0B">
        <w:rPr>
          <w:i/>
          <w:iCs/>
        </w:rPr>
        <w:t>Otsuka</w:t>
      </w:r>
      <w:r w:rsidR="007F342F">
        <w:t xml:space="preserve"> at </w:t>
      </w:r>
      <w:r w:rsidR="007F342F" w:rsidRPr="00DB22A6">
        <w:t>[247] per Yates J.</w:t>
      </w:r>
      <w:r w:rsidR="007F342F">
        <w:t xml:space="preserve">  As the Full Court observed in relation to injunctive relief in </w:t>
      </w:r>
      <w:r w:rsidR="007F342F" w:rsidRPr="00D33445">
        <w:rPr>
          <w:i/>
          <w:iCs/>
        </w:rPr>
        <w:t>AstraZeneca FFC</w:t>
      </w:r>
      <w:r w:rsidR="007F342F" w:rsidRPr="00D33445">
        <w:t xml:space="preserve"> </w:t>
      </w:r>
      <w:r w:rsidR="007F342F">
        <w:t>at [444]:</w:t>
      </w:r>
    </w:p>
    <w:p w14:paraId="57A7780F" w14:textId="77777777" w:rsidR="007F342F" w:rsidRDefault="007F342F" w:rsidP="007F342F">
      <w:pPr>
        <w:pStyle w:val="Quote2"/>
      </w:pPr>
      <w:r>
        <w:t xml:space="preserve">It may be undesirable to impose a blanket restraint upon a supplier who has reason to believe that only some consumers, perhaps a very small minority, may put the product that is or may be supplied to them to an infringing use. This is because the effect of such an injunction may be to deny a supplier access to a market, and consumers’ access to a product, in circumstances where the supplier could have no reason to believe that </w:t>
      </w:r>
      <w:proofErr w:type="gramStart"/>
      <w:r>
        <w:t>the majority of</w:t>
      </w:r>
      <w:proofErr w:type="gramEnd"/>
      <w:r>
        <w:t xml:space="preserve"> consumers would put the product to an infringing use. It seems to us that, all other things being equal, the more difficult it is for the patentee to establish that there is a likelihood of widespread infringing use, the more difficult it should be for the patentee to obtain injunctive relief in the broad terms restraining </w:t>
      </w:r>
      <w:r w:rsidRPr="002F6FE8">
        <w:rPr>
          <w:i/>
          <w:iCs/>
        </w:rPr>
        <w:t>any</w:t>
      </w:r>
      <w:r>
        <w:t xml:space="preserve"> supply of the relevant product. In the present case, even if AstraZeneca established that the generic parties had reason to believe that some consumers would engage in infringing use, the likely scale of that activity, were it to occur, was not shown to be such as would justify the grant of the wide injunction that AstraZeneca sought. Given our conclusion in relation to the validity of claims of the 051 or low dose patent, it is not necessary for us to consider what other injunctive relief, if any, might have been appropriate in lieu of that sought by AstraZeneca.</w:t>
      </w:r>
    </w:p>
    <w:p w14:paraId="4EB5C645" w14:textId="78BB19CE" w:rsidR="007F342F" w:rsidRDefault="007F342F" w:rsidP="007F342F">
      <w:pPr>
        <w:pStyle w:val="FCBullets"/>
        <w:numPr>
          <w:ilvl w:val="0"/>
          <w:numId w:val="0"/>
        </w:numPr>
        <w:ind w:left="720"/>
      </w:pPr>
      <w:r>
        <w:t>Similar reasoning may apply in relation to other remedies (i.e.</w:t>
      </w:r>
      <w:r w:rsidR="008A4E1D">
        <w:t>,</w:t>
      </w:r>
      <w:r>
        <w:t xml:space="preserve"> damages or account of profits) if </w:t>
      </w:r>
      <w:r w:rsidR="008A4E1D">
        <w:t xml:space="preserve">a </w:t>
      </w:r>
      <w:r>
        <w:t xml:space="preserve">respondent had reason to believe that only a small </w:t>
      </w:r>
      <w:r w:rsidR="008C63D2">
        <w:t xml:space="preserve">proportion </w:t>
      </w:r>
      <w:r>
        <w:t xml:space="preserve">of the total quantity of products supplied would be put to an infringing use. </w:t>
      </w:r>
    </w:p>
    <w:p w14:paraId="2E841158" w14:textId="4AE30B8E" w:rsidR="007F342F" w:rsidRDefault="00284B88" w:rsidP="00284B88">
      <w:pPr>
        <w:pStyle w:val="ParaNumbering"/>
        <w:numPr>
          <w:ilvl w:val="0"/>
          <w:numId w:val="0"/>
        </w:numPr>
        <w:ind w:hanging="720"/>
      </w:pPr>
      <w:r>
        <w:rPr>
          <w:sz w:val="20"/>
        </w:rPr>
        <w:t>248</w:t>
      </w:r>
      <w:r>
        <w:rPr>
          <w:sz w:val="20"/>
        </w:rPr>
        <w:tab/>
      </w:r>
      <w:proofErr w:type="spellStart"/>
      <w:r w:rsidR="007F342F">
        <w:t>Neurim</w:t>
      </w:r>
      <w:proofErr w:type="spellEnd"/>
      <w:r w:rsidR="007F342F">
        <w:t xml:space="preserve"> relied on evidence from </w:t>
      </w:r>
      <w:r w:rsidR="007F342F" w:rsidRPr="00545A56">
        <w:t xml:space="preserve">Dr Behi and Dr Krapivensky that they prescribe </w:t>
      </w:r>
      <w:r w:rsidR="00CF08C8">
        <w:t xml:space="preserve">melatonin </w:t>
      </w:r>
      <w:r w:rsidR="007F342F" w:rsidRPr="00545A56">
        <w:t>to treat primary insomnia characteri</w:t>
      </w:r>
      <w:r w:rsidR="007F342F">
        <w:t>s</w:t>
      </w:r>
      <w:r w:rsidR="007F342F" w:rsidRPr="00545A56">
        <w:t>ed by non-restorative sleep and, in doing so, improve the restorative quality of sleep in those patients.</w:t>
      </w:r>
      <w:r w:rsidR="007F342F">
        <w:t xml:space="preserve">  </w:t>
      </w:r>
      <w:proofErr w:type="spellStart"/>
      <w:r w:rsidR="007F342F">
        <w:t>Neurim</w:t>
      </w:r>
      <w:proofErr w:type="spellEnd"/>
      <w:r w:rsidR="007F342F">
        <w:t xml:space="preserve"> submitted that since this evidence </w:t>
      </w:r>
      <w:r w:rsidR="007F342F" w:rsidRPr="00545A56">
        <w:t xml:space="preserve">was not challenged in cross-examination, nor disputed by the </w:t>
      </w:r>
      <w:r w:rsidR="007F342F">
        <w:t>respondents</w:t>
      </w:r>
      <w:r w:rsidR="007F342F" w:rsidRPr="00545A56">
        <w:t xml:space="preserve">’ experts, </w:t>
      </w:r>
      <w:r w:rsidR="007F342F">
        <w:t xml:space="preserve">it </w:t>
      </w:r>
      <w:r w:rsidR="007F342F" w:rsidRPr="00545A56">
        <w:t xml:space="preserve">should be accepted. </w:t>
      </w:r>
      <w:r w:rsidR="007F342F">
        <w:t xml:space="preserve"> It followed, according to </w:t>
      </w:r>
      <w:proofErr w:type="spellStart"/>
      <w:r w:rsidR="007F342F">
        <w:t>Neurim</w:t>
      </w:r>
      <w:proofErr w:type="spellEnd"/>
      <w:r w:rsidR="007F342F">
        <w:t xml:space="preserve">, that </w:t>
      </w:r>
      <w:r w:rsidR="007F342F" w:rsidRPr="00545A56">
        <w:t xml:space="preserve">the </w:t>
      </w:r>
      <w:r w:rsidR="007F342F">
        <w:t>respondents</w:t>
      </w:r>
      <w:r w:rsidR="007F342F" w:rsidRPr="00545A56">
        <w:t xml:space="preserve"> have reason to believe that the Generic Partners Products will be put to an infringing use, at least by clinicians such as Dr</w:t>
      </w:r>
      <w:r w:rsidR="007F342F">
        <w:t> </w:t>
      </w:r>
      <w:r w:rsidR="007F342F" w:rsidRPr="00545A56">
        <w:t>Krapivensky and Dr Behi</w:t>
      </w:r>
      <w:r w:rsidR="007F342F">
        <w:t xml:space="preserve">.  </w:t>
      </w:r>
    </w:p>
    <w:p w14:paraId="1B9A335D" w14:textId="3A8CE968" w:rsidR="007F342F" w:rsidRDefault="00284B88" w:rsidP="00284B88">
      <w:pPr>
        <w:pStyle w:val="ParaNumbering"/>
        <w:numPr>
          <w:ilvl w:val="0"/>
          <w:numId w:val="0"/>
        </w:numPr>
        <w:ind w:hanging="720"/>
      </w:pPr>
      <w:r>
        <w:rPr>
          <w:sz w:val="20"/>
        </w:rPr>
        <w:t>249</w:t>
      </w:r>
      <w:r>
        <w:rPr>
          <w:sz w:val="20"/>
        </w:rPr>
        <w:tab/>
      </w:r>
      <w:proofErr w:type="spellStart"/>
      <w:r w:rsidR="007F342F">
        <w:t>Neurim</w:t>
      </w:r>
      <w:proofErr w:type="spellEnd"/>
      <w:r w:rsidR="007F342F">
        <w:t xml:space="preserve"> submitted that the respondents</w:t>
      </w:r>
      <w:r w:rsidR="007F342F" w:rsidRPr="00545A56">
        <w:t xml:space="preserve">’ evidence, taken at its highest, is that some practitioners do not </w:t>
      </w:r>
      <w:r w:rsidR="007F342F">
        <w:t xml:space="preserve">equate </w:t>
      </w:r>
      <w:r w:rsidR="007F342F" w:rsidRPr="00545A56">
        <w:t>the term “quality of sleep” with “non-restorative sleep”.</w:t>
      </w:r>
      <w:r w:rsidR="00CF08C8">
        <w:t xml:space="preserve"> </w:t>
      </w:r>
      <w:r w:rsidR="007F342F" w:rsidRPr="00545A56">
        <w:t xml:space="preserve"> </w:t>
      </w:r>
      <w:r w:rsidR="007F342F">
        <w:t xml:space="preserve">It </w:t>
      </w:r>
      <w:r w:rsidR="007F342F" w:rsidRPr="00545A56">
        <w:t>submit</w:t>
      </w:r>
      <w:r w:rsidR="007F342F">
        <w:t>ted</w:t>
      </w:r>
      <w:r w:rsidR="007F342F" w:rsidRPr="00545A56">
        <w:t xml:space="preserve"> that this does not </w:t>
      </w:r>
      <w:r w:rsidR="007F342F">
        <w:t xml:space="preserve">diminish the significance of </w:t>
      </w:r>
      <w:r w:rsidR="007F342F" w:rsidRPr="00545A56">
        <w:t>the evidence of Dr Behi and Dr</w:t>
      </w:r>
      <w:r w:rsidR="007F342F">
        <w:t> </w:t>
      </w:r>
      <w:r w:rsidR="007F342F" w:rsidRPr="00545A56">
        <w:t xml:space="preserve">Krapivensky that they do in fact prescribe </w:t>
      </w:r>
      <w:proofErr w:type="spellStart"/>
      <w:r w:rsidR="007F342F">
        <w:t>Circadin</w:t>
      </w:r>
      <w:proofErr w:type="spellEnd"/>
      <w:r w:rsidR="007F342F" w:rsidRPr="00545A56">
        <w:t xml:space="preserve"> for primary insomnia characteri</w:t>
      </w:r>
      <w:r w:rsidR="007F342F">
        <w:t>s</w:t>
      </w:r>
      <w:r w:rsidR="007F342F" w:rsidRPr="00545A56">
        <w:t>ed by non-restorative sleep.</w:t>
      </w:r>
      <w:r w:rsidR="007F342F">
        <w:t xml:space="preserve">  </w:t>
      </w:r>
      <w:proofErr w:type="spellStart"/>
      <w:r w:rsidR="007F342F">
        <w:t>Neurim</w:t>
      </w:r>
      <w:proofErr w:type="spellEnd"/>
      <w:r w:rsidR="007F342F">
        <w:t xml:space="preserve"> submitted that e</w:t>
      </w:r>
      <w:r w:rsidR="007F342F" w:rsidRPr="00545A56">
        <w:t xml:space="preserve">ven if the Court finds that the </w:t>
      </w:r>
      <w:r w:rsidR="007F342F">
        <w:t>respondents</w:t>
      </w:r>
      <w:r w:rsidR="007F342F" w:rsidRPr="00545A56">
        <w:t xml:space="preserve"> have reason to believe that a relatively small </w:t>
      </w:r>
      <w:r w:rsidR="008C63D2">
        <w:t xml:space="preserve">proportion </w:t>
      </w:r>
      <w:r w:rsidR="007F342F" w:rsidRPr="00545A56">
        <w:t>of their product will in fact be used to treat primary insomnia characteri</w:t>
      </w:r>
      <w:r w:rsidR="007F342F">
        <w:t>s</w:t>
      </w:r>
      <w:r w:rsidR="007F342F" w:rsidRPr="00545A56">
        <w:t>ed by non-restorative sleep, that is still sufficient for the whole of the supply to be infringing pursuant to s</w:t>
      </w:r>
      <w:r w:rsidR="007F342F">
        <w:t> </w:t>
      </w:r>
      <w:r w:rsidR="007F342F" w:rsidRPr="00545A56">
        <w:t xml:space="preserve">117(2)(b). </w:t>
      </w:r>
      <w:r w:rsidR="007F342F">
        <w:t xml:space="preserve"> </w:t>
      </w:r>
    </w:p>
    <w:p w14:paraId="23E89C51" w14:textId="3E78C791" w:rsidR="007F342F" w:rsidRPr="00B17006" w:rsidRDefault="00284B88" w:rsidP="00284B88">
      <w:pPr>
        <w:pStyle w:val="ParaNumbering"/>
        <w:numPr>
          <w:ilvl w:val="0"/>
          <w:numId w:val="0"/>
        </w:numPr>
        <w:tabs>
          <w:tab w:val="left" w:pos="720"/>
        </w:tabs>
        <w:ind w:hanging="720"/>
      </w:pPr>
      <w:r w:rsidRPr="00B17006">
        <w:rPr>
          <w:sz w:val="20"/>
        </w:rPr>
        <w:t>250</w:t>
      </w:r>
      <w:r w:rsidRPr="00B17006">
        <w:rPr>
          <w:sz w:val="20"/>
        </w:rPr>
        <w:tab/>
      </w:r>
      <w:r w:rsidR="007F342F" w:rsidRPr="00B17006">
        <w:t xml:space="preserve">The respondents submitted that </w:t>
      </w:r>
      <w:proofErr w:type="spellStart"/>
      <w:r w:rsidR="007F342F" w:rsidRPr="00B17006">
        <w:t>Neurim</w:t>
      </w:r>
      <w:proofErr w:type="spellEnd"/>
      <w:r w:rsidR="007F342F" w:rsidRPr="00B17006">
        <w:t xml:space="preserve"> must establish that, objectively, they had reason to believe that the Generic Partners Products would be used in a way that would infringe claim 1.  The respondents submitted that nothing in the authorities suggests that it is sufficient for the purposes of s 117(2)(b) to demonstrate that one or more prescribers might use the product for the claimed method</w:t>
      </w:r>
      <w:r w:rsidR="000020A2" w:rsidRPr="00B17006">
        <w:t>, because that would give the words “reason to believe” in s 117(2)(b) no work to do</w:t>
      </w:r>
      <w:r w:rsidR="007F342F" w:rsidRPr="00B17006">
        <w:t>.  I accept the respondents’ submissions in relation to those matters.</w:t>
      </w:r>
      <w:r w:rsidR="008028C6" w:rsidRPr="00B17006">
        <w:t xml:space="preserve">  The question is whether, objectively speaking, the respondents had reason to believe that their products would be put to an infringing use.  </w:t>
      </w:r>
    </w:p>
    <w:p w14:paraId="2DC1A3DF" w14:textId="6B79E5FB" w:rsidR="007F342F" w:rsidRPr="00B17006" w:rsidRDefault="00284B88" w:rsidP="00284B88">
      <w:pPr>
        <w:pStyle w:val="ParaNumbering"/>
        <w:numPr>
          <w:ilvl w:val="0"/>
          <w:numId w:val="0"/>
        </w:numPr>
        <w:tabs>
          <w:tab w:val="left" w:pos="720"/>
        </w:tabs>
        <w:ind w:hanging="720"/>
      </w:pPr>
      <w:r w:rsidRPr="00B17006">
        <w:rPr>
          <w:sz w:val="20"/>
        </w:rPr>
        <w:t>251</w:t>
      </w:r>
      <w:r w:rsidRPr="00B17006">
        <w:rPr>
          <w:sz w:val="20"/>
        </w:rPr>
        <w:tab/>
      </w:r>
      <w:r w:rsidR="007F342F" w:rsidRPr="00B17006">
        <w:t xml:space="preserve">The respondents submitted that the objective evidence provided no reason to believe that </w:t>
      </w:r>
      <w:proofErr w:type="spellStart"/>
      <w:r w:rsidR="007F342F" w:rsidRPr="00B17006">
        <w:t>Melotin</w:t>
      </w:r>
      <w:proofErr w:type="spellEnd"/>
      <w:r w:rsidR="007F342F" w:rsidRPr="00B17006">
        <w:t xml:space="preserve"> would be put to an infringing use.  They also submitted </w:t>
      </w:r>
      <w:r w:rsidR="0085582E" w:rsidRPr="00B17006">
        <w:t xml:space="preserve">(at least implicitly) </w:t>
      </w:r>
      <w:r w:rsidR="007F342F" w:rsidRPr="00B17006">
        <w:t>that Dr Behi’s or Dr Krapivensky</w:t>
      </w:r>
      <w:r w:rsidR="00D9390D" w:rsidRPr="00B17006">
        <w:t>’s</w:t>
      </w:r>
      <w:r w:rsidR="007F342F" w:rsidRPr="00B17006">
        <w:t xml:space="preserve"> prescribing practices are idiosyncratic and not shown to be representative of other psychiatrists who diagnose and treat patients suffering from primary insomnia.  </w:t>
      </w:r>
    </w:p>
    <w:p w14:paraId="78B870AF" w14:textId="77777777" w:rsidR="007F342F" w:rsidRDefault="007F342F" w:rsidP="007F342F">
      <w:pPr>
        <w:pStyle w:val="Heading3"/>
      </w:pPr>
      <w:r>
        <w:t>Analysis</w:t>
      </w:r>
    </w:p>
    <w:p w14:paraId="56C7DF23" w14:textId="40508137" w:rsidR="007F342F" w:rsidRPr="002504FF" w:rsidRDefault="00284B88" w:rsidP="00284B88">
      <w:pPr>
        <w:pStyle w:val="ParaNumbering"/>
        <w:numPr>
          <w:ilvl w:val="0"/>
          <w:numId w:val="0"/>
        </w:numPr>
        <w:tabs>
          <w:tab w:val="left" w:pos="720"/>
        </w:tabs>
        <w:ind w:hanging="720"/>
      </w:pPr>
      <w:r w:rsidRPr="002504FF">
        <w:rPr>
          <w:sz w:val="20"/>
        </w:rPr>
        <w:t>252</w:t>
      </w:r>
      <w:r w:rsidRPr="002504FF">
        <w:rPr>
          <w:sz w:val="20"/>
        </w:rPr>
        <w:tab/>
      </w:r>
      <w:r w:rsidR="007F342F">
        <w:t xml:space="preserve">It should be inferred that a generic supplier of prescription medicines in Australia seeking to obtain ARTG approval for a generic prescription medicine </w:t>
      </w:r>
      <w:proofErr w:type="gramStart"/>
      <w:r w:rsidR="007F342F">
        <w:t>on the basis of</w:t>
      </w:r>
      <w:proofErr w:type="gramEnd"/>
      <w:r w:rsidR="007F342F">
        <w:t xml:space="preserve"> an existing ARTG approval of an originator’s product would be familiar with the indication for which the product is to be prescribed</w:t>
      </w:r>
      <w:r w:rsidR="00350F4C">
        <w:t>,</w:t>
      </w:r>
      <w:r w:rsidR="007F342F">
        <w:t xml:space="preserve"> and any Australian Public Assessment Record (“</w:t>
      </w:r>
      <w:proofErr w:type="spellStart"/>
      <w:r w:rsidR="007F342F">
        <w:t>AusPar</w:t>
      </w:r>
      <w:proofErr w:type="spellEnd"/>
      <w:r w:rsidR="007F342F">
        <w:t>”) relati</w:t>
      </w:r>
      <w:r w:rsidR="007F342F" w:rsidRPr="002504FF">
        <w:t xml:space="preserve">ng to the approved product.  The </w:t>
      </w:r>
      <w:proofErr w:type="spellStart"/>
      <w:r w:rsidR="007F342F" w:rsidRPr="002504FF">
        <w:t>AusPar</w:t>
      </w:r>
      <w:proofErr w:type="spellEnd"/>
      <w:r w:rsidR="007F342F" w:rsidRPr="002504FF">
        <w:t xml:space="preserve"> is a publicly available document that provides information about the TGA’s evaluation of the prescription medicine and the considerations that led to approval.  The </w:t>
      </w:r>
      <w:proofErr w:type="spellStart"/>
      <w:r w:rsidR="007F342F" w:rsidRPr="002504FF">
        <w:t>AusPar</w:t>
      </w:r>
      <w:proofErr w:type="spellEnd"/>
      <w:r w:rsidR="007F342F" w:rsidRPr="002504FF">
        <w:t xml:space="preserve"> for </w:t>
      </w:r>
      <w:proofErr w:type="spellStart"/>
      <w:r w:rsidR="007F342F" w:rsidRPr="002504FF">
        <w:t>Circadin</w:t>
      </w:r>
      <w:proofErr w:type="spellEnd"/>
      <w:r w:rsidR="007F342F" w:rsidRPr="002504FF">
        <w:t xml:space="preserve"> was published in December 2009.  </w:t>
      </w:r>
    </w:p>
    <w:p w14:paraId="4CC81B67" w14:textId="6FDE5ADB" w:rsidR="007F342F" w:rsidRPr="002504FF" w:rsidRDefault="00284B88" w:rsidP="00284B88">
      <w:pPr>
        <w:pStyle w:val="ParaNumbering"/>
        <w:numPr>
          <w:ilvl w:val="0"/>
          <w:numId w:val="0"/>
        </w:numPr>
        <w:tabs>
          <w:tab w:val="left" w:pos="720"/>
        </w:tabs>
        <w:ind w:hanging="720"/>
      </w:pPr>
      <w:r w:rsidRPr="002504FF">
        <w:rPr>
          <w:sz w:val="20"/>
        </w:rPr>
        <w:t>253</w:t>
      </w:r>
      <w:r w:rsidRPr="002504FF">
        <w:rPr>
          <w:sz w:val="20"/>
        </w:rPr>
        <w:tab/>
      </w:r>
      <w:r w:rsidR="007F342F" w:rsidRPr="002504FF">
        <w:t xml:space="preserve">Although melatonin was used to treat a variety of sleep related disorders, </w:t>
      </w:r>
      <w:proofErr w:type="spellStart"/>
      <w:r w:rsidR="002504FF" w:rsidRPr="002504FF">
        <w:t>Circadin</w:t>
      </w:r>
      <w:proofErr w:type="spellEnd"/>
      <w:r w:rsidR="002504FF" w:rsidRPr="002504FF">
        <w:t xml:space="preserve"> </w:t>
      </w:r>
      <w:r w:rsidR="007F342F" w:rsidRPr="002504FF">
        <w:t xml:space="preserve">was approved for use in Australia by the TGA in accordance with the approved indication only. The TGA approval obtained for </w:t>
      </w:r>
      <w:proofErr w:type="spellStart"/>
      <w:r w:rsidR="007F342F" w:rsidRPr="002504FF">
        <w:t>Melotin</w:t>
      </w:r>
      <w:proofErr w:type="spellEnd"/>
      <w:r w:rsidR="007F342F" w:rsidRPr="002504FF">
        <w:t xml:space="preserve"> was for precisely the same indication as </w:t>
      </w:r>
      <w:proofErr w:type="spellStart"/>
      <w:r w:rsidR="002504FF" w:rsidRPr="008028C6">
        <w:t>Circadin</w:t>
      </w:r>
      <w:proofErr w:type="spellEnd"/>
      <w:r w:rsidR="002504FF" w:rsidRPr="008028C6">
        <w:t xml:space="preserve">. </w:t>
      </w:r>
    </w:p>
    <w:p w14:paraId="33D02884" w14:textId="5A9060CC" w:rsidR="007F342F" w:rsidRDefault="00284B88" w:rsidP="00284B88">
      <w:pPr>
        <w:pStyle w:val="ParaNumbering"/>
        <w:numPr>
          <w:ilvl w:val="0"/>
          <w:numId w:val="0"/>
        </w:numPr>
        <w:tabs>
          <w:tab w:val="left" w:pos="720"/>
        </w:tabs>
        <w:ind w:hanging="720"/>
      </w:pPr>
      <w:r>
        <w:rPr>
          <w:sz w:val="20"/>
        </w:rPr>
        <w:t>254</w:t>
      </w:r>
      <w:r>
        <w:rPr>
          <w:sz w:val="20"/>
        </w:rPr>
        <w:tab/>
      </w:r>
      <w:r w:rsidR="007F342F">
        <w:t xml:space="preserve">Primary insomnia was, at the time </w:t>
      </w:r>
      <w:proofErr w:type="spellStart"/>
      <w:r w:rsidR="007F342F">
        <w:t>Neurim’s</w:t>
      </w:r>
      <w:proofErr w:type="spellEnd"/>
      <w:r w:rsidR="007F342F">
        <w:t xml:space="preserve"> TGA approval was granted, a </w:t>
      </w:r>
      <w:r w:rsidR="00973C07">
        <w:t xml:space="preserve">medical </w:t>
      </w:r>
      <w:r w:rsidR="007F342F">
        <w:t>condition identified in both DSM-IV and ICD-10</w:t>
      </w:r>
      <w:r w:rsidR="002504FF">
        <w:t xml:space="preserve">, both </w:t>
      </w:r>
      <w:proofErr w:type="spellStart"/>
      <w:r w:rsidR="002504FF">
        <w:t>nosologies</w:t>
      </w:r>
      <w:proofErr w:type="spellEnd"/>
      <w:r w:rsidR="002504FF">
        <w:t xml:space="preserve"> which I have discussed in detail above</w:t>
      </w:r>
      <w:r w:rsidR="007F342F">
        <w:t xml:space="preserve">.  The former included diagnostic criteria for primary insomnia that expressly distinguished between complaints of difficulty initiating or maintaining sleep and complaints of non-restorative sleep (defined to mean </w:t>
      </w:r>
      <w:r w:rsidR="002504FF">
        <w:t xml:space="preserve">restless, </w:t>
      </w:r>
      <w:r w:rsidR="007F342F">
        <w:t xml:space="preserve">light, or </w:t>
      </w:r>
      <w:proofErr w:type="gramStart"/>
      <w:r w:rsidR="007F342F">
        <w:t>poor quality</w:t>
      </w:r>
      <w:proofErr w:type="gramEnd"/>
      <w:r w:rsidR="007F342F">
        <w:t xml:space="preserve"> sleep).</w:t>
      </w:r>
      <w:r w:rsidR="004C1BAA">
        <w:t xml:space="preserve"> </w:t>
      </w:r>
      <w:r w:rsidR="007F342F">
        <w:t xml:space="preserve"> </w:t>
      </w:r>
      <w:r w:rsidR="002504FF">
        <w:t>As I have found above, t</w:t>
      </w:r>
      <w:r w:rsidR="007F342F">
        <w:t>he diagnosis of primary insomnia under DSM-IV broadly corresponded with the diagnosis of nonorganic insomnia under ICD-10</w:t>
      </w:r>
      <w:r w:rsidR="002504FF">
        <w:t>,</w:t>
      </w:r>
      <w:r w:rsidR="007F342F">
        <w:t xml:space="preserve"> which also expressly distinguishes between quantity and quality of sleep. </w:t>
      </w:r>
      <w:r w:rsidR="004C1BAA">
        <w:t xml:space="preserve"> </w:t>
      </w:r>
      <w:r w:rsidR="007F342F">
        <w:t xml:space="preserve">According to ICD-10, the complaint </w:t>
      </w:r>
      <w:r w:rsidR="002504FF">
        <w:t xml:space="preserve">associated with nonorganic insomnia </w:t>
      </w:r>
      <w:r w:rsidR="007F342F">
        <w:t xml:space="preserve">is either of difficulty falling asleep or maintaining sleep, or of </w:t>
      </w:r>
      <w:proofErr w:type="gramStart"/>
      <w:r w:rsidR="007F342F">
        <w:t>poor quality</w:t>
      </w:r>
      <w:proofErr w:type="gramEnd"/>
      <w:r w:rsidR="007F342F">
        <w:t xml:space="preserve"> sleep. </w:t>
      </w:r>
      <w:r w:rsidR="004C1BAA">
        <w:t xml:space="preserve"> </w:t>
      </w:r>
      <w:r w:rsidR="007F342F" w:rsidRPr="008028C6">
        <w:t>In this context, the term poor quality sleep is broadly synonymous with the term non-restorative sleep.</w:t>
      </w:r>
    </w:p>
    <w:p w14:paraId="53AF3195" w14:textId="2F2C88FF" w:rsidR="007F342F" w:rsidRPr="00B17006" w:rsidRDefault="00284B88" w:rsidP="00284B88">
      <w:pPr>
        <w:pStyle w:val="ParaNumbering"/>
        <w:numPr>
          <w:ilvl w:val="0"/>
          <w:numId w:val="0"/>
        </w:numPr>
        <w:tabs>
          <w:tab w:val="left" w:pos="720"/>
        </w:tabs>
        <w:ind w:hanging="720"/>
      </w:pPr>
      <w:r w:rsidRPr="00B17006">
        <w:rPr>
          <w:sz w:val="20"/>
        </w:rPr>
        <w:t>255</w:t>
      </w:r>
      <w:r w:rsidRPr="00B17006">
        <w:rPr>
          <w:sz w:val="20"/>
        </w:rPr>
        <w:tab/>
      </w:r>
      <w:r w:rsidR="007F342F" w:rsidRPr="00B17006">
        <w:t>A reasonable person seeking approval for a prescription medication to be used in the treatment of primary insomnia</w:t>
      </w:r>
      <w:r w:rsidR="004B43DC" w:rsidRPr="00B17006">
        <w:t xml:space="preserve"> characterised by poor quality sleep</w:t>
      </w:r>
      <w:r w:rsidR="007F342F" w:rsidRPr="00B17006">
        <w:t xml:space="preserve"> would be aware that it was likely that the medication would be prescribed by psychiatrists as a method of treating primary insomnia </w:t>
      </w:r>
      <w:r w:rsidR="004B43DC" w:rsidRPr="00B17006">
        <w:t xml:space="preserve">characterised by non-restorative sleep, </w:t>
      </w:r>
      <w:r w:rsidR="007F342F" w:rsidRPr="00B17006">
        <w:t xml:space="preserve">diagnosed in accordance with DSM-IV.  The </w:t>
      </w:r>
      <w:proofErr w:type="spellStart"/>
      <w:r w:rsidR="007F342F" w:rsidRPr="00B17006">
        <w:t>AusPar</w:t>
      </w:r>
      <w:proofErr w:type="spellEnd"/>
      <w:r w:rsidR="007F342F" w:rsidRPr="00B17006">
        <w:t xml:space="preserve"> for </w:t>
      </w:r>
      <w:proofErr w:type="spellStart"/>
      <w:r w:rsidR="007F342F" w:rsidRPr="00B17006">
        <w:t>Circadin</w:t>
      </w:r>
      <w:proofErr w:type="spellEnd"/>
      <w:r w:rsidR="007F342F" w:rsidRPr="00B17006">
        <w:t xml:space="preserve"> </w:t>
      </w:r>
      <w:proofErr w:type="gramStart"/>
      <w:r w:rsidR="007F342F" w:rsidRPr="00B17006">
        <w:t>makes reference</w:t>
      </w:r>
      <w:proofErr w:type="gramEnd"/>
      <w:r w:rsidR="007F342F" w:rsidRPr="00B17006">
        <w:t xml:space="preserve"> to DSM-IV in several places when describing selection criteria (“insomnia according to DSM-IV criteria”) for clinical studies relied on by the sponsor.  Referring to the efficacy studies relied on, the </w:t>
      </w:r>
      <w:proofErr w:type="spellStart"/>
      <w:r w:rsidR="007F342F" w:rsidRPr="00B17006">
        <w:t>AusPar</w:t>
      </w:r>
      <w:proofErr w:type="spellEnd"/>
      <w:r w:rsidR="007F342F" w:rsidRPr="00B17006">
        <w:t xml:space="preserve"> states at p 43:</w:t>
      </w:r>
    </w:p>
    <w:p w14:paraId="030E14F9" w14:textId="77777777" w:rsidR="007F342F" w:rsidRDefault="007F342F" w:rsidP="007F342F">
      <w:pPr>
        <w:pStyle w:val="Quote1"/>
        <w:spacing w:after="360"/>
      </w:pPr>
      <w:r>
        <w:t xml:space="preserve">It is appropriate to restrict the indication to “poor quality of sleep” as there is no evidence that total sleep duration or time to onset of sleep is improved to a clinically significant extent by </w:t>
      </w:r>
      <w:proofErr w:type="spellStart"/>
      <w:r>
        <w:t>Circadin</w:t>
      </w:r>
      <w:proofErr w:type="spellEnd"/>
      <w:r>
        <w:t xml:space="preserve">. Differences in quality of sleep could be detected by subjects with primary insomnia under controlled conditions so it is considered that degree of efficacy has been demonstrated. No safety concerns were apparent from short term use of </w:t>
      </w:r>
      <w:proofErr w:type="spellStart"/>
      <w:r>
        <w:t>Circadin</w:t>
      </w:r>
      <w:proofErr w:type="spellEnd"/>
      <w:r>
        <w:t xml:space="preserve">. </w:t>
      </w:r>
    </w:p>
    <w:p w14:paraId="4E4740E4" w14:textId="17955D60" w:rsidR="007F342F" w:rsidRDefault="007F342F" w:rsidP="007F342F">
      <w:pPr>
        <w:pStyle w:val="NoNum"/>
      </w:pPr>
      <w:r>
        <w:t>The distinction drawn between quality of sleep and quantity of sleep (i</w:t>
      </w:r>
      <w:r w:rsidR="004B43DC">
        <w:t>.</w:t>
      </w:r>
      <w:r>
        <w:t>e.</w:t>
      </w:r>
      <w:r w:rsidR="004B43DC">
        <w:t>,</w:t>
      </w:r>
      <w:r>
        <w:t xml:space="preserve"> sleep duration and time to onset of sleep) is consistent with the distinction drawn in DSM-IV between complaints of non-restorative sleep and difficulty initiating or maintaining sleep.  </w:t>
      </w:r>
    </w:p>
    <w:p w14:paraId="1E9139A8" w14:textId="17C6580C" w:rsidR="007F342F" w:rsidRDefault="00284B88" w:rsidP="00284B88">
      <w:pPr>
        <w:pStyle w:val="ParaNumbering"/>
        <w:numPr>
          <w:ilvl w:val="0"/>
          <w:numId w:val="0"/>
        </w:numPr>
        <w:tabs>
          <w:tab w:val="left" w:pos="720"/>
        </w:tabs>
        <w:ind w:hanging="720"/>
      </w:pPr>
      <w:r>
        <w:rPr>
          <w:sz w:val="20"/>
        </w:rPr>
        <w:t>256</w:t>
      </w:r>
      <w:r>
        <w:rPr>
          <w:sz w:val="20"/>
        </w:rPr>
        <w:tab/>
      </w:r>
      <w:r w:rsidR="007F342F" w:rsidRPr="0012559E">
        <w:t>Although DSM-5 does not</w:t>
      </w:r>
      <w:r w:rsidR="007F342F" w:rsidRPr="008028C6">
        <w:t xml:space="preserve"> use the term primary insomnia, the diagnosis of insomnia disorder under DSM-5 is made when a patient’s sleeping difficulties (i.e.</w:t>
      </w:r>
      <w:r w:rsidR="004B43DC" w:rsidRPr="008028C6">
        <w:t>,</w:t>
      </w:r>
      <w:r w:rsidR="007F342F" w:rsidRPr="008028C6">
        <w:t xml:space="preserve"> initiating or maintaining sleep or early morning awakening with inability to return to sleep) are not explained by another sleep wake disorder, a mental disorder, or substance use.</w:t>
      </w:r>
      <w:r w:rsidR="007F342F">
        <w:t xml:space="preserve">  A complaint of non-restorative sleep may occur either with or without other sleep complaints, but when it occurs in isolation, the diagnosis under DSM-5 will be of “other specified insomnia disorder” or “unspecified insomnia disorder”.  It follows that DSM-5 </w:t>
      </w:r>
      <w:r w:rsidR="007F342F" w:rsidRPr="0085582E">
        <w:t xml:space="preserve">still provides for a diagnosis of a sleep disorder which </w:t>
      </w:r>
      <w:r w:rsidR="0085582E" w:rsidRPr="0085582E">
        <w:t xml:space="preserve">would include </w:t>
      </w:r>
      <w:r w:rsidR="007F342F" w:rsidRPr="0085582E">
        <w:t xml:space="preserve">primary insomnia in which the patient complains of </w:t>
      </w:r>
      <w:proofErr w:type="gramStart"/>
      <w:r w:rsidR="007F342F" w:rsidRPr="0085582E">
        <w:t>poor quality</w:t>
      </w:r>
      <w:proofErr w:type="gramEnd"/>
      <w:r w:rsidR="007F342F" w:rsidRPr="0085582E">
        <w:t xml:space="preserve"> sleep in the sense of non-restorative or unrefreshing sleep.</w:t>
      </w:r>
      <w:r w:rsidR="007F342F">
        <w:t xml:space="preserve">  </w:t>
      </w:r>
    </w:p>
    <w:p w14:paraId="445DAFCF" w14:textId="348CC74B" w:rsidR="007F342F" w:rsidRDefault="00284B88" w:rsidP="00284B88">
      <w:pPr>
        <w:pStyle w:val="ParaNumbering"/>
        <w:numPr>
          <w:ilvl w:val="0"/>
          <w:numId w:val="0"/>
        </w:numPr>
        <w:tabs>
          <w:tab w:val="left" w:pos="720"/>
        </w:tabs>
        <w:ind w:hanging="720"/>
      </w:pPr>
      <w:r>
        <w:rPr>
          <w:sz w:val="20"/>
        </w:rPr>
        <w:t>257</w:t>
      </w:r>
      <w:r>
        <w:rPr>
          <w:sz w:val="20"/>
        </w:rPr>
        <w:tab/>
      </w:r>
      <w:r w:rsidR="007F342F">
        <w:t xml:space="preserve">With regard to the evidence of Dr Behi or Dr Krapivensky, I am not persuaded that their prescribing practices are idiosyncratic or unlikely to be representative of other psychiatrists who diagnose and treat patients suffering from primary insomnia even though, as I have previously observed, their evidence may overstate the frequency with which they make that diagnosis.  I am satisfied that their approach to the diagnosis and treatment of primary insomnia is likely to be representative of a significant number of other psychiatrists. </w:t>
      </w:r>
    </w:p>
    <w:p w14:paraId="592E6081" w14:textId="3746DCAE" w:rsidR="007F342F" w:rsidRDefault="00284B88" w:rsidP="00284B88">
      <w:pPr>
        <w:pStyle w:val="ParaNumbering"/>
        <w:numPr>
          <w:ilvl w:val="0"/>
          <w:numId w:val="0"/>
        </w:numPr>
        <w:tabs>
          <w:tab w:val="left" w:pos="720"/>
        </w:tabs>
        <w:ind w:hanging="720"/>
      </w:pPr>
      <w:r>
        <w:rPr>
          <w:sz w:val="20"/>
        </w:rPr>
        <w:t>258</w:t>
      </w:r>
      <w:r>
        <w:rPr>
          <w:sz w:val="20"/>
        </w:rPr>
        <w:tab/>
      </w:r>
      <w:r w:rsidR="007F342F">
        <w:t xml:space="preserve">I am satisfied on the evidence that a reasonable person engaged in the supply of generic prescription medicines in Australia of a prescription medicine approved by the TGA for use in the treatment of primary insomnia characterised by poor quality sleep would have reason to believe that the medication would be prescribed by a not insignificant number of psychiatrists as a treatment for primary insomnia where the patient complained of non-restorative (or unrefreshing) sleep.  In those circumstances, I am satisfied that </w:t>
      </w:r>
      <w:proofErr w:type="spellStart"/>
      <w:r w:rsidR="007F342F">
        <w:t>Neurim’s</w:t>
      </w:r>
      <w:proofErr w:type="spellEnd"/>
      <w:r w:rsidR="007F342F">
        <w:t xml:space="preserve"> infringement case based on s 117(2)(b) succeeds. </w:t>
      </w:r>
    </w:p>
    <w:p w14:paraId="63391991" w14:textId="77777777" w:rsidR="007F342F" w:rsidRDefault="007F342F" w:rsidP="007F342F">
      <w:pPr>
        <w:pStyle w:val="Heading2"/>
      </w:pPr>
      <w:bookmarkStart w:id="85" w:name="_Ref163809597"/>
      <w:r>
        <w:t>Section 117(2)(c)</w:t>
      </w:r>
      <w:bookmarkEnd w:id="85"/>
    </w:p>
    <w:p w14:paraId="2096AE50" w14:textId="36F6DB46" w:rsidR="007F342F" w:rsidRDefault="00284B88" w:rsidP="00284B88">
      <w:pPr>
        <w:pStyle w:val="ParaNumbering"/>
        <w:numPr>
          <w:ilvl w:val="0"/>
          <w:numId w:val="0"/>
        </w:numPr>
        <w:ind w:hanging="720"/>
      </w:pPr>
      <w:r>
        <w:rPr>
          <w:sz w:val="20"/>
        </w:rPr>
        <w:t>259</w:t>
      </w:r>
      <w:r>
        <w:rPr>
          <w:sz w:val="20"/>
        </w:rPr>
        <w:tab/>
      </w:r>
      <w:proofErr w:type="spellStart"/>
      <w:r w:rsidR="007F342F" w:rsidRPr="00545A56">
        <w:t>Neurim</w:t>
      </w:r>
      <w:proofErr w:type="spellEnd"/>
      <w:r w:rsidR="007F342F" w:rsidRPr="00545A56">
        <w:t xml:space="preserve"> submit</w:t>
      </w:r>
      <w:r w:rsidR="007F342F">
        <w:t>ted</w:t>
      </w:r>
      <w:r w:rsidR="007F342F" w:rsidRPr="00545A56">
        <w:t xml:space="preserve"> that “primary insomnia characterized by poor quality of sleep” means the same as, or at the very least</w:t>
      </w:r>
      <w:r w:rsidR="0085582E">
        <w:t>,</w:t>
      </w:r>
      <w:r w:rsidR="007F342F" w:rsidRPr="00545A56">
        <w:t xml:space="preserve"> is wholly encompassed by, the patented indication “primary insomnia characterized by non-restorative sleep”</w:t>
      </w:r>
      <w:r w:rsidR="007F342F">
        <w:t xml:space="preserve"> and that, consequently,</w:t>
      </w:r>
      <w:r w:rsidR="007F342F" w:rsidRPr="00545A56">
        <w:t xml:space="preserve"> all supply </w:t>
      </w:r>
      <w:r w:rsidR="007F342F">
        <w:t xml:space="preserve">of the Generic Partners Products for the approved indication </w:t>
      </w:r>
      <w:r w:rsidR="007F342F" w:rsidRPr="00545A56">
        <w:t xml:space="preserve">infringes </w:t>
      </w:r>
      <w:r w:rsidR="004A2B04">
        <w:t xml:space="preserve">the Patent </w:t>
      </w:r>
      <w:r w:rsidR="007F342F" w:rsidRPr="00545A56">
        <w:t>pursuant to s</w:t>
      </w:r>
      <w:r w:rsidR="008728C3">
        <w:t> </w:t>
      </w:r>
      <w:r w:rsidR="007F342F" w:rsidRPr="00545A56">
        <w:t xml:space="preserve">117(2)(c). </w:t>
      </w:r>
      <w:r w:rsidR="007F342F">
        <w:t xml:space="preserve"> </w:t>
      </w:r>
      <w:proofErr w:type="gramStart"/>
      <w:r w:rsidR="007F342F">
        <w:t>For the purpose of</w:t>
      </w:r>
      <w:proofErr w:type="gramEnd"/>
      <w:r w:rsidR="007F342F">
        <w:t xml:space="preserve"> considering this submission it is necessary to refer to the product information supplied with </w:t>
      </w:r>
      <w:proofErr w:type="spellStart"/>
      <w:r w:rsidR="007F342F">
        <w:t>Melotin</w:t>
      </w:r>
      <w:proofErr w:type="spellEnd"/>
      <w:r w:rsidR="007F342F">
        <w:t xml:space="preserve">.  </w:t>
      </w:r>
    </w:p>
    <w:p w14:paraId="4FA9F659" w14:textId="77777777" w:rsidR="007F342F" w:rsidRDefault="007F342F" w:rsidP="007F342F">
      <w:pPr>
        <w:pStyle w:val="Heading3"/>
      </w:pPr>
      <w:bookmarkStart w:id="86" w:name="_Ref163809598"/>
      <w:r>
        <w:t>Product Information Document</w:t>
      </w:r>
      <w:bookmarkEnd w:id="86"/>
    </w:p>
    <w:p w14:paraId="465C9284" w14:textId="5DA2507E" w:rsidR="007F342F" w:rsidRDefault="00284B88" w:rsidP="00284B88">
      <w:pPr>
        <w:pStyle w:val="ParaNumbering"/>
        <w:numPr>
          <w:ilvl w:val="0"/>
          <w:numId w:val="0"/>
        </w:numPr>
        <w:ind w:hanging="720"/>
      </w:pPr>
      <w:r>
        <w:rPr>
          <w:sz w:val="20"/>
        </w:rPr>
        <w:t>260</w:t>
      </w:r>
      <w:r>
        <w:rPr>
          <w:sz w:val="20"/>
        </w:rPr>
        <w:tab/>
      </w:r>
      <w:r w:rsidR="007F342F">
        <w:t xml:space="preserve">The product information document (“PI”) for </w:t>
      </w:r>
      <w:proofErr w:type="spellStart"/>
      <w:r w:rsidR="007F342F">
        <w:t>Melotin</w:t>
      </w:r>
      <w:proofErr w:type="spellEnd"/>
      <w:r w:rsidR="007F342F">
        <w:t xml:space="preserve"> is in terms that are relevantly the same as the </w:t>
      </w:r>
      <w:r w:rsidR="008C63D2">
        <w:t xml:space="preserve">PI </w:t>
      </w:r>
      <w:r w:rsidR="007F342F">
        <w:t xml:space="preserve">for </w:t>
      </w:r>
      <w:proofErr w:type="spellStart"/>
      <w:r w:rsidR="007F342F">
        <w:t>Circadin</w:t>
      </w:r>
      <w:proofErr w:type="spellEnd"/>
      <w:r w:rsidR="007F342F">
        <w:t xml:space="preserve">.  </w:t>
      </w:r>
      <w:proofErr w:type="gramStart"/>
      <w:r w:rsidR="007F342F">
        <w:t>For the purpose of</w:t>
      </w:r>
      <w:proofErr w:type="gramEnd"/>
      <w:r w:rsidR="007F342F">
        <w:t xml:space="preserve"> determining infringement issues, it is necessary to have regard to the PI for </w:t>
      </w:r>
      <w:proofErr w:type="spellStart"/>
      <w:r w:rsidR="007F342F">
        <w:t>Melotin</w:t>
      </w:r>
      <w:proofErr w:type="spellEnd"/>
      <w:r w:rsidR="007F342F">
        <w:t xml:space="preserve"> which constitutes the relevant instruction or inducement for the purposes of s 117(2)(c).  The question is whether the PI for </w:t>
      </w:r>
      <w:proofErr w:type="spellStart"/>
      <w:r w:rsidR="007F342F">
        <w:t>Melotin</w:t>
      </w:r>
      <w:proofErr w:type="spellEnd"/>
      <w:r w:rsidR="007F342F">
        <w:t xml:space="preserve"> amounts to an instruction or inducement to use </w:t>
      </w:r>
      <w:proofErr w:type="spellStart"/>
      <w:r w:rsidR="007F342F">
        <w:t>Melotin</w:t>
      </w:r>
      <w:proofErr w:type="spellEnd"/>
      <w:r w:rsidR="007F342F">
        <w:t xml:space="preserve"> as a treatment for primary insomnia characterised by non-restorative sleep.  The PI for </w:t>
      </w:r>
      <w:proofErr w:type="spellStart"/>
      <w:r w:rsidR="007F342F">
        <w:t>Melotin</w:t>
      </w:r>
      <w:proofErr w:type="spellEnd"/>
      <w:r w:rsidR="007F342F">
        <w:t xml:space="preserve"> does not contain any statement to the effect that </w:t>
      </w:r>
      <w:proofErr w:type="spellStart"/>
      <w:r w:rsidR="007F342F">
        <w:t>Melotin</w:t>
      </w:r>
      <w:proofErr w:type="spellEnd"/>
      <w:r w:rsidR="007F342F">
        <w:t xml:space="preserve"> is not indicated for that </w:t>
      </w:r>
      <w:r w:rsidR="007F342F" w:rsidRPr="001A787D">
        <w:t xml:space="preserve">condition:  cf. </w:t>
      </w:r>
      <w:r w:rsidR="00DB547E" w:rsidRPr="001A787D">
        <w:rPr>
          <w:i/>
          <w:iCs/>
        </w:rPr>
        <w:t xml:space="preserve">Leflunomide </w:t>
      </w:r>
      <w:r w:rsidR="001A787D" w:rsidRPr="001A787D">
        <w:rPr>
          <w:i/>
          <w:iCs/>
        </w:rPr>
        <w:t>HCA</w:t>
      </w:r>
      <w:r w:rsidR="007F342F" w:rsidRPr="001A787D">
        <w:t xml:space="preserve"> at [303].</w:t>
      </w:r>
      <w:r w:rsidR="007F342F">
        <w:t xml:space="preserve">  </w:t>
      </w:r>
    </w:p>
    <w:p w14:paraId="686DB827" w14:textId="5C5901AE" w:rsidR="007F342F" w:rsidRDefault="00284B88" w:rsidP="00284B88">
      <w:pPr>
        <w:pStyle w:val="ParaNumbering"/>
        <w:numPr>
          <w:ilvl w:val="0"/>
          <w:numId w:val="0"/>
        </w:numPr>
        <w:ind w:hanging="720"/>
      </w:pPr>
      <w:r>
        <w:rPr>
          <w:sz w:val="20"/>
        </w:rPr>
        <w:t>261</w:t>
      </w:r>
      <w:r>
        <w:rPr>
          <w:sz w:val="20"/>
        </w:rPr>
        <w:tab/>
      </w:r>
      <w:r w:rsidR="007F342F">
        <w:t xml:space="preserve">The PI sets out the approved indication for </w:t>
      </w:r>
      <w:proofErr w:type="spellStart"/>
      <w:r w:rsidR="007F342F">
        <w:t>Melotin</w:t>
      </w:r>
      <w:proofErr w:type="spellEnd"/>
      <w:r w:rsidR="007F342F">
        <w:t xml:space="preserve">, namely “[m]onotherapy for the </w:t>
      </w:r>
      <w:proofErr w:type="gramStart"/>
      <w:r w:rsidR="007F342F">
        <w:t>short term</w:t>
      </w:r>
      <w:proofErr w:type="gramEnd"/>
      <w:r w:rsidR="007F342F">
        <w:t xml:space="preserve"> treatment of primary insomnia characteri</w:t>
      </w:r>
      <w:r w:rsidR="000D238A">
        <w:t>z</w:t>
      </w:r>
      <w:r w:rsidR="007F342F">
        <w:t>ed by poor quality of sleep in patients who are aged 55 or over</w:t>
      </w:r>
      <w:r w:rsidR="007F342F" w:rsidRPr="00144DEB">
        <w:t>”.</w:t>
      </w:r>
      <w:r w:rsidR="007F342F">
        <w:t xml:space="preserve">  </w:t>
      </w:r>
    </w:p>
    <w:p w14:paraId="543EA714" w14:textId="3E3041CC" w:rsidR="007F342F" w:rsidRDefault="00284B88" w:rsidP="00284B88">
      <w:pPr>
        <w:pStyle w:val="ParaNumbering"/>
        <w:numPr>
          <w:ilvl w:val="0"/>
          <w:numId w:val="0"/>
        </w:numPr>
        <w:ind w:hanging="720"/>
      </w:pPr>
      <w:r>
        <w:rPr>
          <w:sz w:val="20"/>
        </w:rPr>
        <w:t>262</w:t>
      </w:r>
      <w:r>
        <w:rPr>
          <w:sz w:val="20"/>
        </w:rPr>
        <w:tab/>
      </w:r>
      <w:r w:rsidR="007F342F">
        <w:t>The PI describes the pharmacological actions of melatonin, including its mechanism of action and rationale for use, as follows:</w:t>
      </w:r>
    </w:p>
    <w:p w14:paraId="029C8E39" w14:textId="77777777" w:rsidR="007F342F" w:rsidRPr="00150FA7" w:rsidRDefault="007F342F" w:rsidP="007F342F">
      <w:pPr>
        <w:pStyle w:val="Quote1"/>
        <w:rPr>
          <w:b/>
          <w:bCs/>
        </w:rPr>
      </w:pPr>
      <w:bookmarkStart w:id="87" w:name="_Hlk162133928"/>
      <w:r w:rsidRPr="00150FA7">
        <w:rPr>
          <w:b/>
          <w:bCs/>
        </w:rPr>
        <w:t>Pharmacological actions:</w:t>
      </w:r>
    </w:p>
    <w:p w14:paraId="4B08E005" w14:textId="77777777" w:rsidR="007F342F" w:rsidRDefault="007F342F" w:rsidP="007F342F">
      <w:pPr>
        <w:pStyle w:val="Quote1"/>
      </w:pPr>
      <w:r>
        <w:t xml:space="preserve">Melatonin is a naturally occurring hormone produced by the pineal gland and is structurally related to serotonin. Physiologically, melatonin secretion increases soon after the onset of darkness, peaks at 2-4 am and diminishes during the second half of the night. Melatonin is associated with the control of circadian rhythms and entrainment to the light-dark cycle. It is also associated with a hypnotic effect and increased propensity for sleep. </w:t>
      </w:r>
    </w:p>
    <w:p w14:paraId="2E870C51" w14:textId="77777777" w:rsidR="007F342F" w:rsidRPr="00150FA7" w:rsidRDefault="007F342F" w:rsidP="007F342F">
      <w:pPr>
        <w:pStyle w:val="Quote1"/>
        <w:rPr>
          <w:i/>
          <w:iCs/>
        </w:rPr>
      </w:pPr>
      <w:r w:rsidRPr="00150FA7">
        <w:rPr>
          <w:i/>
          <w:iCs/>
        </w:rPr>
        <w:t>Mechanism of action</w:t>
      </w:r>
    </w:p>
    <w:p w14:paraId="0DF04A82" w14:textId="77777777" w:rsidR="007F342F" w:rsidRDefault="007F342F" w:rsidP="007F342F">
      <w:pPr>
        <w:pStyle w:val="Quote1"/>
      </w:pPr>
      <w:r>
        <w:t>The activity of melatonin at the MT1 MT2 receptors is believed to contribute to its sleep-promoting properties via their distinct actions on the circadian clock. The MT1 receptors are thought to inhibit neuronal firing, while the MT2 receptors have been implicated in the phase-shifting response.</w:t>
      </w:r>
    </w:p>
    <w:p w14:paraId="566710DA" w14:textId="77777777" w:rsidR="007F342F" w:rsidRPr="00150FA7" w:rsidRDefault="007F342F" w:rsidP="007F342F">
      <w:pPr>
        <w:pStyle w:val="Quote1"/>
        <w:rPr>
          <w:i/>
          <w:iCs/>
        </w:rPr>
      </w:pPr>
      <w:r w:rsidRPr="00150FA7">
        <w:rPr>
          <w:i/>
          <w:iCs/>
        </w:rPr>
        <w:t>Rationale for use</w:t>
      </w:r>
    </w:p>
    <w:p w14:paraId="4AFE5ACE" w14:textId="77777777" w:rsidR="007F342F" w:rsidRDefault="007F342F" w:rsidP="007F342F">
      <w:pPr>
        <w:pStyle w:val="Quote1"/>
        <w:spacing w:after="360"/>
      </w:pPr>
      <w:r>
        <w:t xml:space="preserve">Because of the role of melatonin in sleep and circadian rhythm regulation, and the </w:t>
      </w:r>
      <w:proofErr w:type="gramStart"/>
      <w:r>
        <w:t>age related</w:t>
      </w:r>
      <w:proofErr w:type="gramEnd"/>
      <w:r>
        <w:t xml:space="preserve"> decrease in endogenous melat</w:t>
      </w:r>
      <w:r w:rsidRPr="000D238A">
        <w:t>onin</w:t>
      </w:r>
      <w:r>
        <w:t xml:space="preserve"> production, melatonin may effectively improve sleep quality particularly in patients who are over 55 with primary insomnia.  </w:t>
      </w:r>
    </w:p>
    <w:bookmarkEnd w:id="87"/>
    <w:p w14:paraId="1AEE61FC" w14:textId="24ED49AD" w:rsidR="007F342F" w:rsidRDefault="00284B88" w:rsidP="00284B88">
      <w:pPr>
        <w:pStyle w:val="ParaNumbering"/>
        <w:numPr>
          <w:ilvl w:val="0"/>
          <w:numId w:val="0"/>
        </w:numPr>
        <w:ind w:hanging="720"/>
      </w:pPr>
      <w:r>
        <w:rPr>
          <w:sz w:val="20"/>
        </w:rPr>
        <w:t>263</w:t>
      </w:r>
      <w:r>
        <w:rPr>
          <w:sz w:val="20"/>
        </w:rPr>
        <w:tab/>
      </w:r>
      <w:r w:rsidR="007F342F">
        <w:t xml:space="preserve">There are several points to make in relation to the discussion of pharmacological actions in the PI.  First, there is reference made to the “control of circadian rhythms and </w:t>
      </w:r>
      <w:r w:rsidR="007F342F" w:rsidRPr="006F3D09">
        <w:t>entrainment</w:t>
      </w:r>
      <w:r w:rsidR="007F342F">
        <w:t xml:space="preserve"> of the light-dark cycle”.  This is followed by the statement indicating that the activity of melatonin </w:t>
      </w:r>
      <w:r w:rsidR="000D238A">
        <w:t xml:space="preserve">at </w:t>
      </w:r>
      <w:r w:rsidR="007F342F">
        <w:t xml:space="preserve">the MT1 </w:t>
      </w:r>
      <w:r w:rsidR="00B97433">
        <w:t xml:space="preserve">and </w:t>
      </w:r>
      <w:r w:rsidR="007F342F">
        <w:t xml:space="preserve">MT2 receptors </w:t>
      </w:r>
      <w:r w:rsidR="00FA5550">
        <w:t xml:space="preserve">is </w:t>
      </w:r>
      <w:r w:rsidR="007F342F">
        <w:t xml:space="preserve">believed to contribute to its sleep-promoting properties by actions </w:t>
      </w:r>
      <w:r w:rsidR="007F342F" w:rsidRPr="006F3D09">
        <w:t>on the circadian clock</w:t>
      </w:r>
      <w:r w:rsidR="007F342F">
        <w:t xml:space="preserve">.  This is clearly referencing the sleep-promoting attributes of melatonin through phase-shifting.  Secondly, there is also a reference to melatonin’s association with “a hypnotic effect and </w:t>
      </w:r>
      <w:r w:rsidR="007F342F" w:rsidRPr="006F3D09">
        <w:t>increased propensity for sleep</w:t>
      </w:r>
      <w:r w:rsidR="007F342F">
        <w:t xml:space="preserve">”.  This statement is also referring to the sleep-promoting quality of melatonin.  None of these statements directly suggest that melatonin has any effect on non-restorative sleep or that it is useful in the treatment of non-restorative sleep.  Thirdly, the discussion concerning the rationale for use </w:t>
      </w:r>
      <w:r w:rsidR="00FA5550">
        <w:t xml:space="preserve">of </w:t>
      </w:r>
      <w:r w:rsidR="007F342F">
        <w:t xml:space="preserve">melatonin also references its role in sleep and circadian rhythm regulation, in patients suffering from an age-related decrease </w:t>
      </w:r>
      <w:r w:rsidR="007F342F" w:rsidRPr="006F3D09">
        <w:t>in endogenous melatonin production</w:t>
      </w:r>
      <w:r w:rsidR="007F342F">
        <w:t xml:space="preserve">.  In that context, it is asserted that “melatonin may effectively improve sleep quality particularly in patients who are over 55 with primary insomnia”.  </w:t>
      </w:r>
    </w:p>
    <w:p w14:paraId="4631CF85" w14:textId="72543E77" w:rsidR="007F342F" w:rsidRDefault="00284B88" w:rsidP="00284B88">
      <w:pPr>
        <w:pStyle w:val="ParaNumbering"/>
        <w:numPr>
          <w:ilvl w:val="0"/>
          <w:numId w:val="0"/>
        </w:numPr>
        <w:ind w:hanging="720"/>
      </w:pPr>
      <w:r>
        <w:rPr>
          <w:sz w:val="20"/>
        </w:rPr>
        <w:t>264</w:t>
      </w:r>
      <w:r>
        <w:rPr>
          <w:sz w:val="20"/>
        </w:rPr>
        <w:tab/>
      </w:r>
      <w:r w:rsidR="007F342F">
        <w:t xml:space="preserve">The PI does not include any definition of primary insomnia or cross-reference to any nosology that provides any definition of the condition.  Nor does the PI provide any other information that might lead the reader (whether they be a sleep physician, a psychiatrist, a psychologist, a general </w:t>
      </w:r>
      <w:proofErr w:type="gramStart"/>
      <w:r w:rsidR="007F342F">
        <w:t>practitioner</w:t>
      </w:r>
      <w:proofErr w:type="gramEnd"/>
      <w:r w:rsidR="007F342F">
        <w:t xml:space="preserve"> or a patient) to infer that the reference to “quality of sleep” in the PI is synonymous with “non-restorative sleep”.  In particular, the PI does not refer to “non-restorative sleep”, “restorative quality of sleep”, DSM-IV</w:t>
      </w:r>
      <w:r w:rsidR="00FA5550">
        <w:t xml:space="preserve"> or any other nosology that uses those terms, or</w:t>
      </w:r>
      <w:r w:rsidR="00853598">
        <w:t xml:space="preserve"> </w:t>
      </w:r>
      <w:r w:rsidR="007F342F">
        <w:t xml:space="preserve">ICD-10.  </w:t>
      </w:r>
    </w:p>
    <w:p w14:paraId="7FF30C63" w14:textId="38BAD398" w:rsidR="007F342F" w:rsidRDefault="00284B88" w:rsidP="00284B88">
      <w:pPr>
        <w:pStyle w:val="ParaNumbering"/>
        <w:numPr>
          <w:ilvl w:val="0"/>
          <w:numId w:val="0"/>
        </w:numPr>
        <w:ind w:hanging="720"/>
      </w:pPr>
      <w:r>
        <w:rPr>
          <w:sz w:val="20"/>
        </w:rPr>
        <w:t>265</w:t>
      </w:r>
      <w:r>
        <w:rPr>
          <w:sz w:val="20"/>
        </w:rPr>
        <w:tab/>
      </w:r>
      <w:r w:rsidR="007F342F">
        <w:t>The PI includes a section on p</w:t>
      </w:r>
      <w:r w:rsidR="007F342F" w:rsidRPr="00150FA7">
        <w:t>harmacokinetics</w:t>
      </w:r>
      <w:r w:rsidR="007F342F">
        <w:t xml:space="preserve"> and a summary of </w:t>
      </w:r>
      <w:proofErr w:type="gramStart"/>
      <w:r w:rsidR="007F342F">
        <w:t>a number of</w:t>
      </w:r>
      <w:proofErr w:type="gramEnd"/>
      <w:r w:rsidR="007F342F">
        <w:t xml:space="preserve"> clinical trials</w:t>
      </w:r>
      <w:r w:rsidR="00351795">
        <w:t>,</w:t>
      </w:r>
      <w:r w:rsidR="007F342F">
        <w:t xml:space="preserve"> which includes the following discussion:</w:t>
      </w:r>
    </w:p>
    <w:p w14:paraId="2A2F2176" w14:textId="77777777" w:rsidR="007F342F" w:rsidRDefault="007F342F" w:rsidP="007F342F">
      <w:pPr>
        <w:pStyle w:val="Quote1"/>
        <w:spacing w:after="360"/>
      </w:pPr>
      <w:r>
        <w:t xml:space="preserve">Three Phase 3 studies and a sleep laboratory study were considered pivotal. These studies enrolled patients with primary insomnia who were aged at least 55 years. Patients suffering from severe neurological, </w:t>
      </w:r>
      <w:proofErr w:type="gramStart"/>
      <w:r>
        <w:t>psychiatric</w:t>
      </w:r>
      <w:proofErr w:type="gramEnd"/>
      <w:r>
        <w:t xml:space="preserve"> or neurosurgical diseases or taking CNS medications including benzodiazepines or other hypnotic agents were excluded.</w:t>
      </w:r>
    </w:p>
    <w:p w14:paraId="6D236A21" w14:textId="119FC0F9" w:rsidR="007F342F" w:rsidRDefault="00284B88" w:rsidP="00284B88">
      <w:pPr>
        <w:pStyle w:val="ParaNumbering"/>
        <w:numPr>
          <w:ilvl w:val="0"/>
          <w:numId w:val="0"/>
        </w:numPr>
        <w:ind w:hanging="720"/>
      </w:pPr>
      <w:r>
        <w:rPr>
          <w:sz w:val="20"/>
        </w:rPr>
        <w:t>266</w:t>
      </w:r>
      <w:r>
        <w:rPr>
          <w:sz w:val="20"/>
        </w:rPr>
        <w:tab/>
      </w:r>
      <w:r w:rsidR="007F342F">
        <w:t xml:space="preserve">The exclusion criteria applied appears to be aimed at ensuring that patients enrolled in the studies were suffering from primary insomnia in the sense that their insomnia was not caused by other conditions or drug use.  There is no indication </w:t>
      </w:r>
      <w:proofErr w:type="gramStart"/>
      <w:r w:rsidR="007F342F">
        <w:t>provided that</w:t>
      </w:r>
      <w:proofErr w:type="gramEnd"/>
      <w:r w:rsidR="007F342F">
        <w:t xml:space="preserve"> patients were screened for the purpose of determining whether they experienced non-restorative sleep or that those whose primary insomnia was not characterised by non-restorative sleep were excluded from the study.  </w:t>
      </w:r>
      <w:r w:rsidR="007F342F" w:rsidRPr="00A072EB">
        <w:t>In his affidavit evidence, Dr</w:t>
      </w:r>
      <w:r w:rsidR="007F342F" w:rsidRPr="00545A56">
        <w:t xml:space="preserve"> Behi</w:t>
      </w:r>
      <w:r w:rsidR="007F342F">
        <w:t xml:space="preserve"> asserted that</w:t>
      </w:r>
      <w:r w:rsidR="009B6F1D">
        <w:t xml:space="preserve"> </w:t>
      </w:r>
      <w:r w:rsidR="007F342F">
        <w:t xml:space="preserve">he would expect many of the patients would have complained of non-restorative sleep both in insolation and in addition to a complaint of difficulty initiating and/or maintaining sleep.  However, there is nothing that appears in the description of the studies which supports his supposition.  There is nothing said about the trial designs which indicate that they were designed to measure the effect of melatonin on primary insomnia characterised by non-restorative sleep.  It follows that there is nothing said in the PI regarding trial design that would indicate to a clinician reading the PI that the studies were </w:t>
      </w:r>
      <w:r w:rsidR="008C63D2">
        <w:t xml:space="preserve">aimed </w:t>
      </w:r>
      <w:r w:rsidR="007F342F">
        <w:t xml:space="preserve">at assessing the effects of melatonin on primary insomnia characterised by non-restorative sleep.  </w:t>
      </w:r>
    </w:p>
    <w:p w14:paraId="02AB7206" w14:textId="5138F870" w:rsidR="007F342F" w:rsidRDefault="00284B88" w:rsidP="00284B88">
      <w:pPr>
        <w:pStyle w:val="ParaNumbering"/>
        <w:numPr>
          <w:ilvl w:val="0"/>
          <w:numId w:val="0"/>
        </w:numPr>
        <w:ind w:hanging="720"/>
      </w:pPr>
      <w:r>
        <w:rPr>
          <w:sz w:val="20"/>
        </w:rPr>
        <w:t>267</w:t>
      </w:r>
      <w:r>
        <w:rPr>
          <w:sz w:val="20"/>
        </w:rPr>
        <w:tab/>
      </w:r>
      <w:r w:rsidR="007F342F">
        <w:t xml:space="preserve">The primary assessment tool used in the three clinical studies was the Leeds Sleep Evaluation Questionnaire (“LSEQ”).  The PI states: </w:t>
      </w:r>
    </w:p>
    <w:p w14:paraId="0641F160" w14:textId="77777777" w:rsidR="007F342F" w:rsidRDefault="007F342F" w:rsidP="007F342F">
      <w:pPr>
        <w:pStyle w:val="Quote1"/>
        <w:spacing w:after="360"/>
      </w:pPr>
      <w:r>
        <w:t>The primary assessment tool was the Leeds Sleep Evaluation Questionnaire (LSEQ), comprising 10 self-rated 100 mm-line analogue questions concerning aspects of sleep and early morning behaviour. The LSEQ measures ease of getting to sleep (GTS), quality of sleep (QOS), ease of waking from sleep (AFS) and behaviour following wakefulness (BFW). The primary outcome variable in the pivotal clinical trials was QOS, or a combination on QOS and BFW, where a patient had to show a clinically relevant improvement on both QOS and BFW. Time to onset of sleep and duration of sleep were measured objectively only in a polysomnography study. Efficacy of melatonin modified release tablets in combination with other hypnotic agents has not been assessed.</w:t>
      </w:r>
    </w:p>
    <w:p w14:paraId="2AD5B543" w14:textId="370EE376" w:rsidR="007F342F" w:rsidRPr="00807EE7" w:rsidRDefault="00284B88" w:rsidP="00284B88">
      <w:pPr>
        <w:pStyle w:val="ParaNumbering"/>
        <w:numPr>
          <w:ilvl w:val="0"/>
          <w:numId w:val="0"/>
        </w:numPr>
        <w:ind w:hanging="720"/>
      </w:pPr>
      <w:r w:rsidRPr="00807EE7">
        <w:rPr>
          <w:sz w:val="20"/>
        </w:rPr>
        <w:t>268</w:t>
      </w:r>
      <w:r w:rsidRPr="00807EE7">
        <w:rPr>
          <w:sz w:val="20"/>
        </w:rPr>
        <w:tab/>
      </w:r>
      <w:r w:rsidR="005C592E">
        <w:t xml:space="preserve">The passage extracted above is the extent of the information about the LSEQ provided. </w:t>
      </w:r>
      <w:r w:rsidR="001A787D">
        <w:t xml:space="preserve"> </w:t>
      </w:r>
      <w:r w:rsidR="007F342F">
        <w:t>Professor Roth gave evidence that he was familiar with the LSEQ as an internationally recognised tool for assessing a change in a patient’s subjective perceptions about the efficacy of treatment.  He said that LSEQ is used to measure treatment effects</w:t>
      </w:r>
      <w:r w:rsidR="005C592E">
        <w:t>, primarily</w:t>
      </w:r>
      <w:r w:rsidR="007F342F">
        <w:t xml:space="preserve"> in clinical trials</w:t>
      </w:r>
      <w:r w:rsidR="005C592E">
        <w:t>,</w:t>
      </w:r>
      <w:r w:rsidR="007F342F">
        <w:t xml:space="preserve"> rather than </w:t>
      </w:r>
      <w:r w:rsidR="00FA5550">
        <w:t xml:space="preserve">as </w:t>
      </w:r>
      <w:r w:rsidR="007F342F">
        <w:t xml:space="preserve">a diagnostic tool.  </w:t>
      </w:r>
      <w:proofErr w:type="gramStart"/>
      <w:r w:rsidR="007F342F">
        <w:t>In particular, it</w:t>
      </w:r>
      <w:proofErr w:type="gramEnd"/>
      <w:r w:rsidR="007F342F">
        <w:t xml:space="preserve"> is not used to diagnose a patient having primary insomnia characterised by non-restorative sleep.  I will say more concerning LSEQ and Professor Roth’s evidence </w:t>
      </w:r>
      <w:r w:rsidR="007F342F" w:rsidRPr="00D10C03">
        <w:t xml:space="preserve">concerning this tool later in these reasons.  The immediate </w:t>
      </w:r>
      <w:r w:rsidR="007F342F" w:rsidRPr="00807EE7">
        <w:t xml:space="preserve">significance of that evidence is that even a clinician who was familiar with LSEQ would not understand it to have been used for the purpose of determining whether patients enrolled in the trial were suffering from primary insomnia characterised by non-restorative sleep.  </w:t>
      </w:r>
    </w:p>
    <w:p w14:paraId="63979D73" w14:textId="37F7C35F" w:rsidR="007F342F" w:rsidRPr="00807EE7" w:rsidRDefault="00284B88" w:rsidP="00284B88">
      <w:pPr>
        <w:pStyle w:val="ParaNumbering"/>
        <w:numPr>
          <w:ilvl w:val="0"/>
          <w:numId w:val="0"/>
        </w:numPr>
        <w:ind w:hanging="720"/>
      </w:pPr>
      <w:r w:rsidRPr="00807EE7">
        <w:rPr>
          <w:sz w:val="20"/>
        </w:rPr>
        <w:t>269</w:t>
      </w:r>
      <w:r w:rsidRPr="00807EE7">
        <w:rPr>
          <w:sz w:val="20"/>
        </w:rPr>
        <w:tab/>
      </w:r>
      <w:r w:rsidR="007F342F" w:rsidRPr="00807EE7">
        <w:t xml:space="preserve">Another point to note is that melatonin is described in the PI as “associated with a hypnotic effect and increased propensity for sleep”.  Professor Roth gave evidence that the scientific literature does not support the use of melatonin for the induction or maintenance of </w:t>
      </w:r>
      <w:proofErr w:type="gramStart"/>
      <w:r w:rsidR="007F342F" w:rsidRPr="00807EE7">
        <w:t>sleep in</w:t>
      </w:r>
      <w:proofErr w:type="gramEnd"/>
      <w:r w:rsidR="007F342F" w:rsidRPr="00807EE7">
        <w:t xml:space="preserve"> primary insomnia patients.  He</w:t>
      </w:r>
      <w:r w:rsidR="0099725B" w:rsidRPr="00807EE7">
        <w:t xml:space="preserve"> agreed with Professor </w:t>
      </w:r>
      <w:proofErr w:type="spellStart"/>
      <w:r w:rsidR="0099725B" w:rsidRPr="00807EE7">
        <w:t>Glozier</w:t>
      </w:r>
      <w:proofErr w:type="spellEnd"/>
      <w:r w:rsidR="0099725B" w:rsidRPr="00807EE7">
        <w:t xml:space="preserve"> that there was no strong evidence to support the use of melatonin as a hypnotic</w:t>
      </w:r>
      <w:r w:rsidR="00D10C03" w:rsidRPr="00807EE7">
        <w:t xml:space="preserve">. </w:t>
      </w:r>
      <w:r w:rsidR="00807EE7" w:rsidRPr="00807EE7">
        <w:t>On the other hand,</w:t>
      </w:r>
      <w:r w:rsidR="00D10C03" w:rsidRPr="00807EE7">
        <w:t xml:space="preserve"> </w:t>
      </w:r>
      <w:r w:rsidR="007F342F" w:rsidRPr="00807EE7">
        <w:t>Professor Wheatley</w:t>
      </w:r>
      <w:r w:rsidR="00D10C03" w:rsidRPr="00807EE7">
        <w:t xml:space="preserve"> </w:t>
      </w:r>
      <w:r w:rsidR="00807EE7" w:rsidRPr="00807EE7">
        <w:t xml:space="preserve">gave evidence </w:t>
      </w:r>
      <w:r w:rsidR="00D10C03" w:rsidRPr="00807EE7">
        <w:t xml:space="preserve">(which I accept) that he prescribes melatonin </w:t>
      </w:r>
      <w:r w:rsidR="00FA5550">
        <w:t xml:space="preserve">for </w:t>
      </w:r>
      <w:r w:rsidR="00D10C03" w:rsidRPr="00807EE7">
        <w:t>treatment of primary insomnia, particularly for those patients who complain primarily about difficulty falling asleep, because of its hypnotic qualities</w:t>
      </w:r>
      <w:r w:rsidR="007F342F" w:rsidRPr="00807EE7">
        <w:t>.  It is unnecessary to resolve this difference of opinion</w:t>
      </w:r>
      <w:r w:rsidR="00D10C03" w:rsidRPr="00807EE7">
        <w:t>,</w:t>
      </w:r>
      <w:r w:rsidR="007F342F" w:rsidRPr="00807EE7">
        <w:t xml:space="preserve"> although I would note that Professor Wheatley’s view would most likely be shared by many other medical practitioners.  </w:t>
      </w:r>
      <w:r w:rsidR="00D10C03" w:rsidRPr="00807EE7">
        <w:t xml:space="preserve">Although </w:t>
      </w:r>
      <w:r w:rsidR="007F342F" w:rsidRPr="00807EE7">
        <w:t>Professor </w:t>
      </w:r>
      <w:proofErr w:type="spellStart"/>
      <w:r w:rsidR="007F342F" w:rsidRPr="00807EE7">
        <w:t>Glozier</w:t>
      </w:r>
      <w:proofErr w:type="spellEnd"/>
      <w:r w:rsidR="007F342F" w:rsidRPr="00807EE7">
        <w:t xml:space="preserve"> </w:t>
      </w:r>
      <w:r w:rsidR="00D10C03" w:rsidRPr="005805A3">
        <w:t xml:space="preserve">gave evidence that he does not prescribe melatonin as a hypnotic based on his review of the clinical literature, he </w:t>
      </w:r>
      <w:r w:rsidR="007F342F" w:rsidRPr="00807EE7">
        <w:t>also gave evidence that many of his peers prescribe melatonin as a hypnotic for insomnia patients of all ages</w:t>
      </w:r>
      <w:r w:rsidR="00D10C03" w:rsidRPr="005805A3">
        <w:t>,</w:t>
      </w:r>
      <w:r w:rsidR="007F342F" w:rsidRPr="00807EE7">
        <w:t xml:space="preserve"> primarily for the purpose of assisting patients to get to sleep.  </w:t>
      </w:r>
    </w:p>
    <w:p w14:paraId="4A8038BB" w14:textId="282F41B0" w:rsidR="007F342F" w:rsidRDefault="00284B88" w:rsidP="00284B88">
      <w:pPr>
        <w:pStyle w:val="ParaNumbering"/>
        <w:numPr>
          <w:ilvl w:val="0"/>
          <w:numId w:val="0"/>
        </w:numPr>
        <w:ind w:hanging="720"/>
      </w:pPr>
      <w:r>
        <w:rPr>
          <w:sz w:val="20"/>
        </w:rPr>
        <w:t>270</w:t>
      </w:r>
      <w:r>
        <w:rPr>
          <w:sz w:val="20"/>
        </w:rPr>
        <w:tab/>
      </w:r>
      <w:r w:rsidR="007F342F" w:rsidRPr="00807EE7">
        <w:t xml:space="preserve">Chapter 31 in </w:t>
      </w:r>
      <w:r w:rsidR="007F342F" w:rsidRPr="00807EE7">
        <w:rPr>
          <w:i/>
          <w:iCs/>
        </w:rPr>
        <w:t>Sleep Medicine</w:t>
      </w:r>
      <w:r w:rsidR="007F342F" w:rsidRPr="00807EE7">
        <w:t xml:space="preserve"> (“Melatonin in the Regulation of Sleep and Circadian Rhythms”) refers to </w:t>
      </w:r>
      <w:proofErr w:type="gramStart"/>
      <w:r w:rsidR="007F342F" w:rsidRPr="00807EE7">
        <w:t>a number of</w:t>
      </w:r>
      <w:proofErr w:type="gramEnd"/>
      <w:r w:rsidR="007F342F" w:rsidRPr="00807EE7">
        <w:t xml:space="preserve"> studies in which daytime ingestion of melatonin improved sleep induction and sleep latency.  The authors state that “[m]</w:t>
      </w:r>
      <w:proofErr w:type="spellStart"/>
      <w:r w:rsidR="007F342F" w:rsidRPr="00807EE7">
        <w:t>elatonin</w:t>
      </w:r>
      <w:proofErr w:type="spellEnd"/>
      <w:r w:rsidR="007F342F" w:rsidRPr="00807EE7">
        <w:t xml:space="preserve"> is a natural hormone that partially fits the definition of a hypnotic</w:t>
      </w:r>
      <w:r w:rsidR="007F342F">
        <w:t xml:space="preserve"> because it induces sleepiness and facilitates and can maintain sleep”.  Based on Professor Wheatley’s and Professor </w:t>
      </w:r>
      <w:proofErr w:type="spellStart"/>
      <w:r w:rsidR="007F342F">
        <w:t>Glozier’s</w:t>
      </w:r>
      <w:proofErr w:type="spellEnd"/>
      <w:r w:rsidR="007F342F">
        <w:t xml:space="preserve"> evidence</w:t>
      </w:r>
      <w:r w:rsidR="00C612FF">
        <w:t>,</w:t>
      </w:r>
      <w:r w:rsidR="007F342F">
        <w:t xml:space="preserve"> I am satisfied that melatonin is widely prescribed by sleep physicians and psychiatrists for what they consider to be its hypnotic effect and to assist patients in getting to sleep.  In any event, the PI itself suggests that melatonin is a hypnotic and the clinical studies referred to in the PI include reports of improvements in sleep latency of those taking melatonin.  </w:t>
      </w:r>
      <w:r w:rsidR="00973C07">
        <w:t>A c</w:t>
      </w:r>
      <w:r w:rsidR="008C63D2">
        <w:t xml:space="preserve">linician reading </w:t>
      </w:r>
      <w:r w:rsidR="007F342F">
        <w:t xml:space="preserve">the PI would be likely to understand </w:t>
      </w:r>
      <w:r w:rsidR="008C63D2">
        <w:t xml:space="preserve">from the document </w:t>
      </w:r>
      <w:r w:rsidR="007F342F">
        <w:t xml:space="preserve">that melatonin has sleep promoting qualities and therefore may reasonably be described as a mild hypnotic or (at least) an agent that has hypnotic qualities.  </w:t>
      </w:r>
    </w:p>
    <w:p w14:paraId="340D27F7" w14:textId="50456025" w:rsidR="007F342F" w:rsidRDefault="00E61F40" w:rsidP="007F342F">
      <w:pPr>
        <w:pStyle w:val="Heading4"/>
      </w:pPr>
      <w:bookmarkStart w:id="88" w:name="_Ref163809599"/>
      <w:r>
        <w:t>Polysomnographic study and c</w:t>
      </w:r>
      <w:r w:rsidR="007F342F">
        <w:t xml:space="preserve">linical studies reported in the </w:t>
      </w:r>
      <w:proofErr w:type="gramStart"/>
      <w:r w:rsidR="007F342F">
        <w:t>PI</w:t>
      </w:r>
      <w:bookmarkEnd w:id="88"/>
      <w:proofErr w:type="gramEnd"/>
    </w:p>
    <w:p w14:paraId="77C2F3E3" w14:textId="4BB98BA6" w:rsidR="007F342F" w:rsidRDefault="00284B88" w:rsidP="00284B88">
      <w:pPr>
        <w:pStyle w:val="ParaNumbering"/>
        <w:numPr>
          <w:ilvl w:val="0"/>
          <w:numId w:val="0"/>
        </w:numPr>
        <w:ind w:hanging="720"/>
      </w:pPr>
      <w:r>
        <w:rPr>
          <w:sz w:val="20"/>
        </w:rPr>
        <w:t>271</w:t>
      </w:r>
      <w:r>
        <w:rPr>
          <w:sz w:val="20"/>
        </w:rPr>
        <w:tab/>
      </w:r>
      <w:r w:rsidR="007F342F">
        <w:t xml:space="preserve">The polysomnographic study reported in the PI assessed </w:t>
      </w:r>
      <w:proofErr w:type="gramStart"/>
      <w:r w:rsidR="007F342F">
        <w:t>a number of</w:t>
      </w:r>
      <w:proofErr w:type="gramEnd"/>
      <w:r w:rsidR="007F342F">
        <w:t xml:space="preserve"> objective elements of patients’ sleep including time to onset of sleep (i</w:t>
      </w:r>
      <w:r w:rsidR="00E61F40">
        <w:t>.</w:t>
      </w:r>
      <w:r w:rsidR="007F342F">
        <w:t>e.</w:t>
      </w:r>
      <w:r w:rsidR="00E61F40">
        <w:t>,</w:t>
      </w:r>
      <w:r w:rsidR="007F342F">
        <w:t xml:space="preserve"> sleep latency) which was reported to be significantly less for the treatment group than for the placebo group:</w:t>
      </w:r>
    </w:p>
    <w:p w14:paraId="0D133E69" w14:textId="5604B536" w:rsidR="007F342F" w:rsidRDefault="007F342F" w:rsidP="007F342F">
      <w:pPr>
        <w:pStyle w:val="Quote1"/>
        <w:spacing w:after="360"/>
      </w:pPr>
      <w:r>
        <w:t>In a polysomnographic (PSG) study (N=40; 20 melatonin modified release tablets, 20 placebo) with a run-in of 2 weeks (single-blind with placebo treatment), followed by a treatment period of 3 weeks (double-blind, placebo-controlled, parallel group design) and a 3-week withdrawal period, time to onset of sleep was shortened significantly by 9 minutes compared to placebo. A statistically significant difference favouring melatonin modified release tablets was seen for total duration of time awake prior to sleep onset (</w:t>
      </w:r>
      <w:proofErr w:type="spellStart"/>
      <w:r>
        <w:t>approx</w:t>
      </w:r>
      <w:proofErr w:type="spellEnd"/>
      <w:r>
        <w:t xml:space="preserve"> change from 10 to 11 minutes for melatonin modified release tablets and from 21 to 20 minutes for placebo). There were no modifications of sleep architecture and no effect on REM sleep duration by melatonin modified release tablets. Modifications in diurnal functioning did not occur with melatonin modified release tablet 2 mg. </w:t>
      </w:r>
      <w:r w:rsidR="00E61F40">
        <w:t>[M]</w:t>
      </w:r>
      <w:proofErr w:type="spellStart"/>
      <w:r>
        <w:t>elatonin</w:t>
      </w:r>
      <w:proofErr w:type="spellEnd"/>
      <w:r>
        <w:t xml:space="preserve"> modified release tablets did not prolong the duration of sleep significantly compared to placebo.</w:t>
      </w:r>
    </w:p>
    <w:p w14:paraId="364DE7D6" w14:textId="4FDC2C5B" w:rsidR="007F342F" w:rsidRDefault="007F342F" w:rsidP="002A4B5A">
      <w:pPr>
        <w:pStyle w:val="NoNum"/>
      </w:pPr>
      <w:r>
        <w:t xml:space="preserve">It is apparent from this passage that the polysomnographic study referred to in the PI showed a statistically significant difference in sleep latency in favour of the treatment group when compared with the placebo group. </w:t>
      </w:r>
      <w:r w:rsidR="0026057C">
        <w:t xml:space="preserve"> </w:t>
      </w:r>
      <w:r>
        <w:t xml:space="preserve">On its face, that result would provide support for the use of melatonin in patients </w:t>
      </w:r>
      <w:proofErr w:type="gramStart"/>
      <w:r>
        <w:t>experiencing difficulty</w:t>
      </w:r>
      <w:proofErr w:type="gramEnd"/>
      <w:r>
        <w:t xml:space="preserve"> falling asleep.</w:t>
      </w:r>
      <w:r w:rsidR="0026057C">
        <w:t xml:space="preserve"> </w:t>
      </w:r>
      <w:r>
        <w:t xml:space="preserve"> The results obtained in the clinical studies referred to in the PI also provide some support, at least on their face, for the use of melatonin in such patients. </w:t>
      </w:r>
    </w:p>
    <w:p w14:paraId="2165ADD5" w14:textId="303DBE48" w:rsidR="007F342F" w:rsidRDefault="00284B88" w:rsidP="00284B88">
      <w:pPr>
        <w:pStyle w:val="ParaNumbering"/>
        <w:numPr>
          <w:ilvl w:val="0"/>
          <w:numId w:val="0"/>
        </w:numPr>
        <w:ind w:hanging="720"/>
      </w:pPr>
      <w:r>
        <w:rPr>
          <w:sz w:val="20"/>
        </w:rPr>
        <w:t>272</w:t>
      </w:r>
      <w:r>
        <w:rPr>
          <w:sz w:val="20"/>
        </w:rPr>
        <w:tab/>
      </w:r>
      <w:r w:rsidR="007F342F">
        <w:t>Three clinical studies are briefly discussed in the PI.  The first of the clinical studies is described as an outpatient study with a primary efficacy endpoint of QOS.  The PI states:</w:t>
      </w:r>
    </w:p>
    <w:p w14:paraId="54CA9A65" w14:textId="77777777" w:rsidR="007F342F" w:rsidRDefault="007F342F" w:rsidP="007F342F">
      <w:pPr>
        <w:pStyle w:val="Quote1"/>
        <w:spacing w:after="360"/>
      </w:pPr>
      <w:r>
        <w:t>In an outpatient study (</w:t>
      </w:r>
      <w:proofErr w:type="spellStart"/>
      <w:r>
        <w:t>Neurim</w:t>
      </w:r>
      <w:proofErr w:type="spellEnd"/>
      <w:r>
        <w:t xml:space="preserve"> VII: N=170; 82 melatonin modified release tablets, 88 placebo) with </w:t>
      </w:r>
      <w:proofErr w:type="gramStart"/>
      <w:r>
        <w:t>two week run in</w:t>
      </w:r>
      <w:proofErr w:type="gramEnd"/>
      <w:r>
        <w:t xml:space="preserve"> baseline period with placebo, a randomised, double blind, placebo controlled, parallel group treatment period of 3 weeks and two week withdrawal period with placebo, the primary efficacy endpoint was Quality of Sleep (QOS). The rate of patients who showed a clinically significant improvement in both quality of sleep and morning alertness was 47% in the melatonin modified release tablets group as compared to 27% in the placebo group. There was a mean difference of approximately 6 mm in quality of sleep and approximately 9 mm in morning alertness, both favouring melatonin modified release tablets compared to placebo. Sleep variables gradually returned to baseline with no rebound, no increase in adverse events and no increase in withdrawal symptoms. </w:t>
      </w:r>
    </w:p>
    <w:p w14:paraId="7B92029C" w14:textId="3ED298D3" w:rsidR="007F342F" w:rsidRDefault="00284B88" w:rsidP="00284B88">
      <w:pPr>
        <w:pStyle w:val="ParaNumbering"/>
        <w:numPr>
          <w:ilvl w:val="0"/>
          <w:numId w:val="0"/>
        </w:numPr>
        <w:ind w:hanging="720"/>
      </w:pPr>
      <w:r>
        <w:rPr>
          <w:sz w:val="20"/>
        </w:rPr>
        <w:t>273</w:t>
      </w:r>
      <w:r>
        <w:rPr>
          <w:sz w:val="20"/>
        </w:rPr>
        <w:tab/>
      </w:r>
      <w:r w:rsidR="007F342F">
        <w:t>In the second clinical study, a significant improvement in quality of sleep and morning alertness was reported for the treatment group compared to the placebo group.  However, the PI also reports that time to onset of sleep was significantly improved in the treatment group compared to placebo.  There is also a report of improved number of awakenings (i</w:t>
      </w:r>
      <w:r w:rsidR="0078472C">
        <w:t>.</w:t>
      </w:r>
      <w:r w:rsidR="007F342F">
        <w:t>e. fewer sleep interruptions) in the treatment group compared to placebo.  The PI states:</w:t>
      </w:r>
    </w:p>
    <w:p w14:paraId="2B7B066C" w14:textId="5940D307" w:rsidR="007F342F" w:rsidRDefault="007F342F" w:rsidP="007F342F">
      <w:pPr>
        <w:pStyle w:val="Quote1"/>
      </w:pPr>
      <w:r>
        <w:t xml:space="preserve">In a second outpatient study (N=334; 169 melatonin modified release tablets, 165 placebo) with two week run in baseline period with placebo and a randomised, double blind, placebo controlled, parallel group treatment period of 3 weeks, the rate of patients who showed a clinically significant improvement in both quality of sleep and morning alertness was 26% in the melatonin modified release tablets group as compared to 15% in the placebo group. Melatonin modified release tablets shortened patients’ reported time to onset of sleep by 24.3 minutes vs 12.9 minutes with placebo. In </w:t>
      </w:r>
      <w:r w:rsidR="00C57AC3">
        <w:t>addition</w:t>
      </w:r>
      <w:r>
        <w:t>, patients’ self-reported quality of sleep, number of awakenings and morning alertness significantly improved with melatonin modified release tablets compared to placebo. Quality of life was improved significantly with melatonin modified release tablet 2 mg compared to placebo.</w:t>
      </w:r>
    </w:p>
    <w:p w14:paraId="29B21881" w14:textId="409C14B1" w:rsidR="007F342F" w:rsidRDefault="00284B88" w:rsidP="00284B88">
      <w:pPr>
        <w:pStyle w:val="ParaNumbering"/>
        <w:numPr>
          <w:ilvl w:val="0"/>
          <w:numId w:val="0"/>
        </w:numPr>
        <w:ind w:hanging="720"/>
      </w:pPr>
      <w:r>
        <w:rPr>
          <w:sz w:val="20"/>
        </w:rPr>
        <w:t>274</w:t>
      </w:r>
      <w:r>
        <w:rPr>
          <w:sz w:val="20"/>
        </w:rPr>
        <w:tab/>
      </w:r>
      <w:r w:rsidR="007F342F">
        <w:t xml:space="preserve">The third clinical study measured the difference between the treatment and placebo groups in sleep latency (assessed using sleep diaries).   </w:t>
      </w:r>
      <w:r w:rsidR="001C2C3A">
        <w:t>What appears to be a</w:t>
      </w:r>
      <w:r w:rsidR="007F342F">
        <w:t xml:space="preserve"> statistically significant difference between the treatment and control groups was reported.  The PI states:</w:t>
      </w:r>
    </w:p>
    <w:p w14:paraId="3062DA57" w14:textId="77777777" w:rsidR="007F342F" w:rsidRDefault="007F342F" w:rsidP="007F342F">
      <w:pPr>
        <w:pStyle w:val="Quote1"/>
      </w:pPr>
      <w:r>
        <w:t>A third study involved more than 600 patients over 55, over 400 of whom were on melatonin modified release tablets treatment for up to 6 months. Patients given melatonin modified release tablets demonstrated a difference from placebo in mean change from baseline in subjective sleep latency, assessed using a sleep diary, of -7.8 minutes after 3 weeks (p=0.014). Small differences in sleep latency were generally maintained over 13 weeks of placebo- controlled treatment.</w:t>
      </w:r>
    </w:p>
    <w:p w14:paraId="5B5F0E66" w14:textId="77777777" w:rsidR="007F342F" w:rsidRDefault="007F342F" w:rsidP="007F342F">
      <w:pPr>
        <w:pStyle w:val="Quote1"/>
      </w:pPr>
      <w:r>
        <w:t xml:space="preserve">The percentage of patients showing both remission of insomnia (PSQI of &lt;6) and a clinically relevant improvement of 10% in </w:t>
      </w:r>
      <w:proofErr w:type="gramStart"/>
      <w:r>
        <w:t>quality of life</w:t>
      </w:r>
      <w:proofErr w:type="gramEnd"/>
      <w:r>
        <w:t xml:space="preserve"> scores (WHO-5 index) increased from 16.7% (cf. 10.6% placebo, p=0.044) at week 3 to 25.8% at week 13 (cf. 15.7% placebo, p=0.006).</w:t>
      </w:r>
    </w:p>
    <w:p w14:paraId="68B8543E" w14:textId="77777777" w:rsidR="007F342F" w:rsidRDefault="007F342F" w:rsidP="007F342F">
      <w:pPr>
        <w:pStyle w:val="Quote1"/>
        <w:spacing w:after="360"/>
      </w:pPr>
      <w:r>
        <w:t>…</w:t>
      </w:r>
    </w:p>
    <w:p w14:paraId="0284ABAA" w14:textId="3A99FD6D" w:rsidR="007F342F" w:rsidRDefault="00284B88" w:rsidP="00284B88">
      <w:pPr>
        <w:pStyle w:val="ParaNumbering"/>
        <w:numPr>
          <w:ilvl w:val="0"/>
          <w:numId w:val="0"/>
        </w:numPr>
        <w:ind w:hanging="720"/>
      </w:pPr>
      <w:r>
        <w:rPr>
          <w:sz w:val="20"/>
        </w:rPr>
        <w:t>275</w:t>
      </w:r>
      <w:r>
        <w:rPr>
          <w:sz w:val="20"/>
        </w:rPr>
        <w:tab/>
      </w:r>
      <w:proofErr w:type="spellStart"/>
      <w:r w:rsidR="007F342F">
        <w:t>Neurim</w:t>
      </w:r>
      <w:proofErr w:type="spellEnd"/>
      <w:r w:rsidR="007F342F">
        <w:t xml:space="preserve"> submitted that the quality of sleep (QOS) component of the LSEQ is a </w:t>
      </w:r>
      <w:r w:rsidR="00DE725C">
        <w:t xml:space="preserve">tool known to measure efficacy for non-restorative </w:t>
      </w:r>
      <w:proofErr w:type="gramStart"/>
      <w:r w:rsidR="00DE725C">
        <w:t>sleep in</w:t>
      </w:r>
      <w:proofErr w:type="gramEnd"/>
      <w:r w:rsidR="00DE725C">
        <w:t xml:space="preserve"> primary insomnia patients.  </w:t>
      </w:r>
      <w:proofErr w:type="spellStart"/>
      <w:r w:rsidR="00DE725C">
        <w:t>Neurim</w:t>
      </w:r>
      <w:proofErr w:type="spellEnd"/>
      <w:r w:rsidR="00DE725C">
        <w:t xml:space="preserve"> also submitted that it would be apparent to a person familiar with, or who looked up the LESQ, that the QOS component is a </w:t>
      </w:r>
      <w:r w:rsidR="007F342F">
        <w:t>measure of poor sleep quality</w:t>
      </w:r>
      <w:r w:rsidR="00DE725C">
        <w:t>,</w:t>
      </w:r>
      <w:r w:rsidR="007F342F">
        <w:t xml:space="preserve"> in the sense that the patient complains that their sleep is non-restorative or non-refreshing</w:t>
      </w:r>
      <w:r w:rsidR="0056685B">
        <w:t xml:space="preserve">.  This was said to support the submission that </w:t>
      </w:r>
      <w:r w:rsidR="007F342F">
        <w:t>the reference to poor quality sleep in the PI would be understood by the readers as referring to non-restorative sleep.  There are several points to make about that submission.</w:t>
      </w:r>
    </w:p>
    <w:p w14:paraId="36BA43C4" w14:textId="0D4C13A3" w:rsidR="007F342F" w:rsidRDefault="00284B88" w:rsidP="00284B88">
      <w:pPr>
        <w:pStyle w:val="ParaNumbering"/>
        <w:numPr>
          <w:ilvl w:val="0"/>
          <w:numId w:val="0"/>
        </w:numPr>
        <w:ind w:hanging="720"/>
      </w:pPr>
      <w:r>
        <w:rPr>
          <w:sz w:val="20"/>
        </w:rPr>
        <w:t>276</w:t>
      </w:r>
      <w:r>
        <w:rPr>
          <w:sz w:val="20"/>
        </w:rPr>
        <w:tab/>
      </w:r>
      <w:r w:rsidR="007F342F">
        <w:t>Professor Roth’s evidence made clear that LSEQ is not a diagnostic tool.  It is not used to determine if a patient is suffering from</w:t>
      </w:r>
      <w:r w:rsidR="002F7B7E">
        <w:t xml:space="preserve"> primary</w:t>
      </w:r>
      <w:r w:rsidR="007F342F">
        <w:t xml:space="preserve"> insomnia characterised by non-restorative sleep.  In so far as </w:t>
      </w:r>
      <w:proofErr w:type="spellStart"/>
      <w:r w:rsidR="007F342F">
        <w:t>Neurim</w:t>
      </w:r>
      <w:proofErr w:type="spellEnd"/>
      <w:r w:rsidR="007F342F">
        <w:t xml:space="preserve"> is to be understood as suggesting that quality of sleep (QOS) referred to in LSEQ is synonymous with non-restorative sleep, then I would reject the submission on the basis that LSEQ does not purport to measure quality of sleep in that </w:t>
      </w:r>
      <w:r w:rsidR="007F342F" w:rsidRPr="0056685B">
        <w:t>specific</w:t>
      </w:r>
      <w:r w:rsidR="007F342F">
        <w:t xml:space="preserve"> sense.  The relevant questions in LSEQ, numbered 4 and 5, are as follows:</w:t>
      </w:r>
    </w:p>
    <w:p w14:paraId="6EB1E404" w14:textId="4A82892E" w:rsidR="00410D93" w:rsidRDefault="00410D93" w:rsidP="00410D93">
      <w:pPr>
        <w:pStyle w:val="NoNum"/>
        <w:jc w:val="center"/>
      </w:pPr>
      <w:r>
        <w:rPr>
          <w:noProof/>
        </w:rPr>
        <w:drawing>
          <wp:inline distT="0" distB="0" distL="0" distR="0" wp14:anchorId="0CD58B6C" wp14:editId="7A622519">
            <wp:extent cx="4049485" cy="1734971"/>
            <wp:effectExtent l="0" t="0" r="0" b="0"/>
            <wp:docPr id="2137068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68882" name="Picture 21370688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1856" cy="1757409"/>
                    </a:xfrm>
                    <a:prstGeom prst="rect">
                      <a:avLst/>
                    </a:prstGeom>
                  </pic:spPr>
                </pic:pic>
              </a:graphicData>
            </a:graphic>
          </wp:inline>
        </w:drawing>
      </w:r>
    </w:p>
    <w:p w14:paraId="081AD189" w14:textId="2F3B3424" w:rsidR="007F342F" w:rsidRDefault="00284B88" w:rsidP="00284B88">
      <w:pPr>
        <w:pStyle w:val="ParaNumbering"/>
        <w:numPr>
          <w:ilvl w:val="0"/>
          <w:numId w:val="0"/>
        </w:numPr>
        <w:ind w:hanging="720"/>
      </w:pPr>
      <w:r>
        <w:rPr>
          <w:sz w:val="20"/>
        </w:rPr>
        <w:t>277</w:t>
      </w:r>
      <w:r>
        <w:rPr>
          <w:sz w:val="20"/>
        </w:rPr>
        <w:tab/>
      </w:r>
      <w:r w:rsidR="007F342F">
        <w:t xml:space="preserve">The question is not directed to ascertaining how restorative or refreshing the patient’s sleep is in the limited sense that </w:t>
      </w:r>
      <w:proofErr w:type="spellStart"/>
      <w:r w:rsidR="007F342F">
        <w:t>Neurim</w:t>
      </w:r>
      <w:proofErr w:type="spellEnd"/>
      <w:r w:rsidR="007F342F">
        <w:t xml:space="preserve"> says those terms should be understood.  The question concerning QOS relates solely to “restlessness” and “wakeful periods”.  The other questions in LSEQ are directed to GTS (Q1-3), AFS (Q6-7) and BFW (Q8-10).  </w:t>
      </w:r>
    </w:p>
    <w:p w14:paraId="07E52733" w14:textId="79438B12" w:rsidR="007F342F" w:rsidRDefault="00284B88" w:rsidP="00284B88">
      <w:pPr>
        <w:pStyle w:val="ParaNumbering"/>
        <w:numPr>
          <w:ilvl w:val="0"/>
          <w:numId w:val="0"/>
        </w:numPr>
        <w:ind w:hanging="720"/>
      </w:pPr>
      <w:r>
        <w:rPr>
          <w:sz w:val="20"/>
        </w:rPr>
        <w:t>278</w:t>
      </w:r>
      <w:r>
        <w:rPr>
          <w:sz w:val="20"/>
        </w:rPr>
        <w:tab/>
      </w:r>
      <w:r w:rsidR="007F342F">
        <w:t xml:space="preserve">Professor </w:t>
      </w:r>
      <w:proofErr w:type="spellStart"/>
      <w:r w:rsidR="007F342F">
        <w:t>Glozier</w:t>
      </w:r>
      <w:proofErr w:type="spellEnd"/>
      <w:r w:rsidR="007F342F">
        <w:t xml:space="preserve"> gave evidence that he understands </w:t>
      </w:r>
      <w:r w:rsidR="005C5762">
        <w:t xml:space="preserve">QOS in the LSEQ </w:t>
      </w:r>
      <w:r w:rsidR="007F342F">
        <w:t xml:space="preserve">to measure sleep quality related to the patient’s perception of how restless or calm their sleep is and whether it has </w:t>
      </w:r>
      <w:proofErr w:type="gramStart"/>
      <w:r w:rsidR="007F342F">
        <w:t>more or less wakeful</w:t>
      </w:r>
      <w:proofErr w:type="gramEnd"/>
      <w:r w:rsidR="007F342F">
        <w:t xml:space="preserve"> periods than usual.  Referring to the PI for </w:t>
      </w:r>
      <w:proofErr w:type="spellStart"/>
      <w:r w:rsidR="007F342F">
        <w:t>Circadin</w:t>
      </w:r>
      <w:proofErr w:type="spellEnd"/>
      <w:r w:rsidR="007F342F">
        <w:t xml:space="preserve"> in </w:t>
      </w:r>
      <w:proofErr w:type="spellStart"/>
      <w:r w:rsidR="007F342F">
        <w:t>Glozier</w:t>
      </w:r>
      <w:proofErr w:type="spellEnd"/>
      <w:r w:rsidR="007F342F">
        <w:t xml:space="preserve"> 1 Professor </w:t>
      </w:r>
      <w:proofErr w:type="spellStart"/>
      <w:r w:rsidR="007F342F">
        <w:t>Glozier</w:t>
      </w:r>
      <w:proofErr w:type="spellEnd"/>
      <w:r w:rsidR="007F342F">
        <w:t xml:space="preserve"> said:</w:t>
      </w:r>
    </w:p>
    <w:p w14:paraId="7D1D8C5E" w14:textId="77777777" w:rsidR="007F342F" w:rsidRDefault="007F342F" w:rsidP="007F342F">
      <w:pPr>
        <w:pStyle w:val="Quote1"/>
        <w:spacing w:after="360"/>
      </w:pPr>
      <w:r>
        <w:t xml:space="preserve">Based on the clinical studies described in the PI, I therefore expect that in using </w:t>
      </w:r>
      <w:proofErr w:type="spellStart"/>
      <w:r>
        <w:t>Circadin</w:t>
      </w:r>
      <w:proofErr w:type="spellEnd"/>
      <w:r>
        <w:t xml:space="preserve"> in accordance with the indication, that the particular components of sleep quality that were reported in the clinical trials would be improved compared to if I had used a placebo, and only in people aged over 55, and that this will improve the patients' overall sleep quality. In other words, that a patient's sleep quality will likely improve because it takes less time for the patient to get to sleep (i.e. improved sleep initiation), the patient will experience sleep they perceive to be calmer or less restless, the patient will have less time spent awake (i.e. improved sleep maintenance) and will feel more alert the next day. </w:t>
      </w:r>
    </w:p>
    <w:p w14:paraId="719EDEDE" w14:textId="792E1E0B" w:rsidR="007F342F" w:rsidRDefault="00284B88" w:rsidP="00284B88">
      <w:pPr>
        <w:pStyle w:val="ParaNumbering"/>
        <w:numPr>
          <w:ilvl w:val="0"/>
          <w:numId w:val="0"/>
        </w:numPr>
        <w:ind w:hanging="720"/>
      </w:pPr>
      <w:r>
        <w:rPr>
          <w:sz w:val="20"/>
        </w:rPr>
        <w:t>279</w:t>
      </w:r>
      <w:r>
        <w:rPr>
          <w:sz w:val="20"/>
        </w:rPr>
        <w:tab/>
      </w:r>
      <w:r w:rsidR="007F342F">
        <w:t>Professor Roth contended that in patients suffering from primary insomnia, the QOS parameter measures whether there has been “an improvement in the patient’s quality of sleep (i</w:t>
      </w:r>
      <w:r w:rsidR="005C5762">
        <w:t>.</w:t>
      </w:r>
      <w:r w:rsidR="007F342F">
        <w:t xml:space="preserve">e. non-restorative sleep)”.  I am not persuaded this is correct.  I prefer Professor </w:t>
      </w:r>
      <w:proofErr w:type="spellStart"/>
      <w:r w:rsidR="007F342F">
        <w:t>Glozier’s</w:t>
      </w:r>
      <w:proofErr w:type="spellEnd"/>
      <w:r w:rsidR="007F342F">
        <w:t xml:space="preserve"> evidence on this point.  It seems to me that the QOS parameter encompasses </w:t>
      </w:r>
      <w:proofErr w:type="gramStart"/>
      <w:r w:rsidR="007F342F">
        <w:t>a number of</w:t>
      </w:r>
      <w:proofErr w:type="gramEnd"/>
      <w:r w:rsidR="007F342F">
        <w:t xml:space="preserve"> aspects of sleep quality (i</w:t>
      </w:r>
      <w:r w:rsidR="005C5762">
        <w:t>.</w:t>
      </w:r>
      <w:r w:rsidR="007F342F">
        <w:t>e. periods of wakefulness; degrees of restlessness</w:t>
      </w:r>
      <w:r w:rsidR="00C57AC3">
        <w:t>/calmness</w:t>
      </w:r>
      <w:r w:rsidR="007F342F">
        <w:t xml:space="preserve">) that cannot be equated with the concept of non-restorative sleep.  </w:t>
      </w:r>
      <w:proofErr w:type="gramStart"/>
      <w:r w:rsidR="007F342F">
        <w:t>With regard to</w:t>
      </w:r>
      <w:proofErr w:type="gramEnd"/>
      <w:r w:rsidR="007F342F">
        <w:t xml:space="preserve"> restlessness, the term is not defined in LS</w:t>
      </w:r>
      <w:r w:rsidR="00575590">
        <w:t>E</w:t>
      </w:r>
      <w:r w:rsidR="007F342F">
        <w:t>Q, and can be understood as referring to either restlessness while awake or restlessness while asleep.  LS</w:t>
      </w:r>
      <w:r w:rsidR="00575590">
        <w:t>E</w:t>
      </w:r>
      <w:r w:rsidR="007F342F">
        <w:t xml:space="preserve">Q does not appear to be directed to distinguishing non-restorative sleep from other types of </w:t>
      </w:r>
      <w:proofErr w:type="gramStart"/>
      <w:r w:rsidR="007F342F">
        <w:t>poor quality</w:t>
      </w:r>
      <w:proofErr w:type="gramEnd"/>
      <w:r w:rsidR="007F342F">
        <w:t xml:space="preserve"> sleep (in the general sense of that term) or eliciting from the patient a complaint of non-restorative sleep.  In my opinion, QOS is directed to quality of sleep in the broader sense</w:t>
      </w:r>
      <w:r w:rsidR="0090269C">
        <w:t>,</w:t>
      </w:r>
      <w:r w:rsidR="007F342F">
        <w:t xml:space="preserve"> which </w:t>
      </w:r>
      <w:proofErr w:type="gramStart"/>
      <w:r w:rsidR="007F342F">
        <w:t>takes into account</w:t>
      </w:r>
      <w:proofErr w:type="gramEnd"/>
      <w:r w:rsidR="007F342F">
        <w:t xml:space="preserve"> restlessness and wakeful periods that occur following sleep initiation.  It follows that I do not regard the fact that QOS was assessed using LSEQ as providing support for </w:t>
      </w:r>
      <w:proofErr w:type="spellStart"/>
      <w:r w:rsidR="007F342F">
        <w:t>Neurim’s</w:t>
      </w:r>
      <w:proofErr w:type="spellEnd"/>
      <w:r w:rsidR="007F342F">
        <w:t xml:space="preserve"> submission that “poor quality of sleep” as that term is used in the PI and the approved indication should be understood as referring to non-restorative sleep.  </w:t>
      </w:r>
    </w:p>
    <w:p w14:paraId="76D8DA10" w14:textId="58B37F79" w:rsidR="007F342F" w:rsidRPr="00460A84" w:rsidRDefault="00284B88" w:rsidP="00284B88">
      <w:pPr>
        <w:pStyle w:val="ParaNumbering"/>
        <w:numPr>
          <w:ilvl w:val="0"/>
          <w:numId w:val="0"/>
        </w:numPr>
        <w:ind w:hanging="720"/>
      </w:pPr>
      <w:r w:rsidRPr="00460A84">
        <w:rPr>
          <w:sz w:val="20"/>
        </w:rPr>
        <w:t>280</w:t>
      </w:r>
      <w:r w:rsidRPr="00460A84">
        <w:rPr>
          <w:sz w:val="20"/>
        </w:rPr>
        <w:tab/>
      </w:r>
      <w:proofErr w:type="spellStart"/>
      <w:r w:rsidR="007F342F" w:rsidRPr="00460A84">
        <w:t>Neurim</w:t>
      </w:r>
      <w:proofErr w:type="spellEnd"/>
      <w:r w:rsidR="007F342F" w:rsidRPr="00460A84">
        <w:t xml:space="preserve"> submitted that since the term “poor quality sleep” in the approved indication is used in the context of primary insomnia, many clinicians would understand this to refer to a specific diagnostic entity that gives meaning to the term “poor quality </w:t>
      </w:r>
      <w:r w:rsidR="0090269C" w:rsidRPr="00460A84">
        <w:t xml:space="preserve">of </w:t>
      </w:r>
      <w:r w:rsidR="007F342F" w:rsidRPr="00460A84">
        <w:t xml:space="preserve">sleep” </w:t>
      </w:r>
      <w:r w:rsidR="0090269C" w:rsidRPr="00460A84">
        <w:t xml:space="preserve">as a diagnostic term </w:t>
      </w:r>
      <w:r w:rsidR="007F342F" w:rsidRPr="00460A84">
        <w:t xml:space="preserve">equivalent to “non-restorative sleep”.  In support of that submission, </w:t>
      </w:r>
      <w:proofErr w:type="spellStart"/>
      <w:r w:rsidR="007F342F" w:rsidRPr="00460A84">
        <w:t>Neurim</w:t>
      </w:r>
      <w:proofErr w:type="spellEnd"/>
      <w:r w:rsidR="007F342F" w:rsidRPr="00460A84">
        <w:t xml:space="preserve"> relied on evidence from Dr Behi and Dr Krapivensky.  Dr Behi’s evidence was that since primary insomnia is a diagnostic entity derived from DSM-IV, he would understand the indication by reference to</w:t>
      </w:r>
      <w:r w:rsidR="000E6189" w:rsidRPr="00460A84">
        <w:t xml:space="preserve"> the</w:t>
      </w:r>
      <w:r w:rsidR="007F342F" w:rsidRPr="00460A84">
        <w:t xml:space="preserve"> insomnia complaint</w:t>
      </w:r>
      <w:r w:rsidR="000E6189" w:rsidRPr="00460A84">
        <w:t>s</w:t>
      </w:r>
      <w:r w:rsidR="007F342F" w:rsidRPr="00460A84">
        <w:t xml:space="preserve"> described in </w:t>
      </w:r>
      <w:r w:rsidR="000E6189" w:rsidRPr="00460A84">
        <w:t>criterion A of the</w:t>
      </w:r>
      <w:r w:rsidR="007F342F" w:rsidRPr="00460A84">
        <w:t xml:space="preserve"> DSM-IV</w:t>
      </w:r>
      <w:r w:rsidR="000E6189" w:rsidRPr="00460A84">
        <w:t xml:space="preserve"> (which include non-restorative sleep).  He reasoned that because non-restorative sleep is equivalent to a complaint of </w:t>
      </w:r>
      <w:proofErr w:type="gramStart"/>
      <w:r w:rsidR="000E6189" w:rsidRPr="00460A84">
        <w:t>poor quality sleep in</w:t>
      </w:r>
      <w:proofErr w:type="gramEnd"/>
      <w:r w:rsidR="000E6189" w:rsidRPr="00460A84">
        <w:t xml:space="preserve"> Appendix C to the DSM-IV, and the diagnosis of nonorganic insomnia in the ICD-10, he therefore understood the PI to be referring to non-restorative sleep each time it used the term poor quality of sleep.</w:t>
      </w:r>
      <w:r w:rsidR="007F342F" w:rsidRPr="00460A84">
        <w:t xml:space="preserve"> Dr Krapivensky said that it was clear to her that the </w:t>
      </w:r>
      <w:proofErr w:type="spellStart"/>
      <w:r w:rsidR="003F0443" w:rsidRPr="00460A84">
        <w:t>the</w:t>
      </w:r>
      <w:proofErr w:type="spellEnd"/>
      <w:r w:rsidR="003F0443" w:rsidRPr="00460A84">
        <w:t xml:space="preserve"> </w:t>
      </w:r>
      <w:r w:rsidR="007F342F" w:rsidRPr="00460A84">
        <w:t>indication “primary insomnia characteri</w:t>
      </w:r>
      <w:r w:rsidR="003F0443" w:rsidRPr="00460A84">
        <w:t>z</w:t>
      </w:r>
      <w:r w:rsidR="007F342F" w:rsidRPr="00460A84">
        <w:t>ed by poor quality of sleep”</w:t>
      </w:r>
      <w:r w:rsidR="003F0443" w:rsidRPr="00460A84">
        <w:t xml:space="preserve"> means</w:t>
      </w:r>
      <w:r w:rsidR="007F342F" w:rsidRPr="00460A84">
        <w:t xml:space="preserve"> </w:t>
      </w:r>
      <w:r w:rsidR="003F0443" w:rsidRPr="00460A84">
        <w:t xml:space="preserve">primary insomnia according to </w:t>
      </w:r>
      <w:proofErr w:type="gramStart"/>
      <w:r w:rsidR="003F0443" w:rsidRPr="00460A84">
        <w:t xml:space="preserve">the </w:t>
      </w:r>
      <w:r w:rsidR="007F342F" w:rsidRPr="00460A84">
        <w:t xml:space="preserve"> DSM</w:t>
      </w:r>
      <w:proofErr w:type="gramEnd"/>
      <w:r w:rsidR="007F342F" w:rsidRPr="00460A84">
        <w:t>-IV diagnostic criteria</w:t>
      </w:r>
      <w:r w:rsidR="003F0443" w:rsidRPr="00460A84">
        <w:t>,</w:t>
      </w:r>
      <w:r w:rsidR="007F342F" w:rsidRPr="00460A84">
        <w:t xml:space="preserve"> characterised by non-restorative sleep.  </w:t>
      </w:r>
      <w:r w:rsidR="003F0443" w:rsidRPr="00460A84">
        <w:t xml:space="preserve">She maintained that in the DSM-IV diagnostic context, poor quality sleep and non-restorative sleep were equivalent.  </w:t>
      </w:r>
      <w:r w:rsidR="007F342F" w:rsidRPr="00460A84">
        <w:t xml:space="preserve">She reasoned </w:t>
      </w:r>
      <w:r w:rsidR="0009266A" w:rsidRPr="00460A84">
        <w:t xml:space="preserve">(in evidence admitted as submission) </w:t>
      </w:r>
      <w:r w:rsidR="007F342F" w:rsidRPr="00460A84">
        <w:t>that if the approved indication was intended to refer to poor quality sleep in some broader sense (i</w:t>
      </w:r>
      <w:r w:rsidR="003F0443" w:rsidRPr="00460A84">
        <w:t>.</w:t>
      </w:r>
      <w:r w:rsidR="007F342F" w:rsidRPr="00460A84">
        <w:t>e.</w:t>
      </w:r>
      <w:r w:rsidR="003F0443" w:rsidRPr="00460A84">
        <w:t>,</w:t>
      </w:r>
      <w:r w:rsidR="007F342F" w:rsidRPr="00460A84">
        <w:t xml:space="preserve"> including difficulty initiating or maintaining sleep) then other language would have been used.  </w:t>
      </w:r>
    </w:p>
    <w:p w14:paraId="78329BE8" w14:textId="10138A76" w:rsidR="007F342F" w:rsidRDefault="00284B88" w:rsidP="00284B88">
      <w:pPr>
        <w:pStyle w:val="ParaNumbering"/>
        <w:numPr>
          <w:ilvl w:val="0"/>
          <w:numId w:val="0"/>
        </w:numPr>
        <w:ind w:hanging="720"/>
      </w:pPr>
      <w:r>
        <w:rPr>
          <w:sz w:val="20"/>
        </w:rPr>
        <w:t>281</w:t>
      </w:r>
      <w:r>
        <w:rPr>
          <w:sz w:val="20"/>
        </w:rPr>
        <w:tab/>
      </w:r>
      <w:r w:rsidR="007F342F">
        <w:t xml:space="preserve">I have previously referred to statements </w:t>
      </w:r>
      <w:r w:rsidR="00A072EB">
        <w:t xml:space="preserve">and information disclosed </w:t>
      </w:r>
      <w:r w:rsidR="007F342F">
        <w:t xml:space="preserve">in the PI that suggest the terms sleep quality and </w:t>
      </w:r>
      <w:proofErr w:type="gramStart"/>
      <w:r w:rsidR="007F342F">
        <w:t>poor quality</w:t>
      </w:r>
      <w:proofErr w:type="gramEnd"/>
      <w:r w:rsidR="007F342F">
        <w:t xml:space="preserve"> sleep are to be understood as referring to the effects of various sleep variables</w:t>
      </w:r>
      <w:r w:rsidR="00A072EB">
        <w:t>,</w:t>
      </w:r>
      <w:r w:rsidR="007F342F">
        <w:t xml:space="preserve"> including sleep duration and sleep latency.  The PI does not refer to DSM-IV and I am not persuaded that sleep </w:t>
      </w:r>
      <w:r w:rsidR="007F342F" w:rsidRPr="00831F3E">
        <w:t>physicians</w:t>
      </w:r>
      <w:r w:rsidR="007F342F">
        <w:t xml:space="preserve"> or general practitioners who are consulted by patients suffering from sleep difficulties would interpret the PI or the approved indication by reference to either DSM-IV or ICD-10</w:t>
      </w:r>
      <w:r w:rsidR="00A072EB">
        <w:t>,</w:t>
      </w:r>
      <w:r w:rsidR="007F342F">
        <w:t xml:space="preserve"> or that they would interpret the approved indication as referring to primary insomnia characterised by non-restorative sleep.  In my opinion, neither sleep </w:t>
      </w:r>
      <w:r w:rsidR="007F342F" w:rsidRPr="00831F3E">
        <w:t>physicians</w:t>
      </w:r>
      <w:r w:rsidR="007F342F">
        <w:t xml:space="preserve"> nor general practitioners would be likely to understand the approved indication to mean primary insomnia characterised by non-restorative sleep.  </w:t>
      </w:r>
    </w:p>
    <w:p w14:paraId="48941C7A" w14:textId="45F2D649" w:rsidR="007F342F" w:rsidRDefault="00284B88" w:rsidP="00284B88">
      <w:pPr>
        <w:pStyle w:val="ParaNumbering"/>
        <w:numPr>
          <w:ilvl w:val="0"/>
          <w:numId w:val="0"/>
        </w:numPr>
        <w:ind w:hanging="720"/>
      </w:pPr>
      <w:r>
        <w:rPr>
          <w:sz w:val="20"/>
        </w:rPr>
        <w:t>282</w:t>
      </w:r>
      <w:r>
        <w:rPr>
          <w:sz w:val="20"/>
        </w:rPr>
        <w:tab/>
      </w:r>
      <w:r w:rsidR="007F342F">
        <w:t xml:space="preserve">So far as the evidence of Dr Behi and Dr </w:t>
      </w:r>
      <w:r w:rsidR="007F342F" w:rsidRPr="0009266A">
        <w:t>Krapivensky is concerned, I accept that they interpret the approved indication by reference to DSM-IV and that they equate primary insomnia characterised by poor quality sleep with a diagnosis under DSM-IV of primary insomnia</w:t>
      </w:r>
      <w:r w:rsidR="00A072EB" w:rsidRPr="0009266A">
        <w:t>, characterised by</w:t>
      </w:r>
      <w:r w:rsidR="0009266A" w:rsidRPr="0009266A">
        <w:t xml:space="preserve"> </w:t>
      </w:r>
      <w:r w:rsidR="007F342F" w:rsidRPr="0009266A">
        <w:t>non-restorative sleep.  Their evidence on this topic was criticised by the respondents</w:t>
      </w:r>
      <w:r w:rsidR="00A90E67">
        <w:t xml:space="preserve"> (at least implicitly)</w:t>
      </w:r>
      <w:r w:rsidR="007F342F" w:rsidRPr="0009266A">
        <w:t xml:space="preserve"> as not likely to be representative of other psychiatrists.  It</w:t>
      </w:r>
      <w:r w:rsidR="007F342F">
        <w:t xml:space="preserve"> was also submitted that their affidavit evidence on this topic was elicited after they were first shown the Patent, which refers to the definitions of primary insomnia in DSM-IV and nonorganic insomnia in ICD-10.  The submission was, in effect, that their evidence as to the interpretation of the approved indication was influenced by their prior exposure to the Patent and the views they formed as to its meaning</w:t>
      </w:r>
      <w:r w:rsidR="007B2224">
        <w:t>,</w:t>
      </w:r>
      <w:r w:rsidR="007F342F">
        <w:t xml:space="preserve"> without sufficient regard to the PI.  </w:t>
      </w:r>
    </w:p>
    <w:p w14:paraId="75153E46" w14:textId="7A59111F" w:rsidR="007F342F" w:rsidRDefault="00284B88" w:rsidP="00284B88">
      <w:pPr>
        <w:pStyle w:val="ParaNumbering"/>
        <w:numPr>
          <w:ilvl w:val="0"/>
          <w:numId w:val="0"/>
        </w:numPr>
        <w:ind w:hanging="720"/>
      </w:pPr>
      <w:r>
        <w:rPr>
          <w:sz w:val="20"/>
        </w:rPr>
        <w:t>283</w:t>
      </w:r>
      <w:r>
        <w:rPr>
          <w:sz w:val="20"/>
        </w:rPr>
        <w:tab/>
      </w:r>
      <w:r w:rsidR="007F342F">
        <w:t xml:space="preserve">I have considered the respondents’ criticism of Dr Behi’s and Dr </w:t>
      </w:r>
      <w:r w:rsidR="007F342F" w:rsidRPr="00545A56">
        <w:t>Krapivensky</w:t>
      </w:r>
      <w:r w:rsidR="007F342F">
        <w:t xml:space="preserve">’s evidence and the possibility that their views have been shaped </w:t>
      </w:r>
      <w:proofErr w:type="gramStart"/>
      <w:r w:rsidR="007F342F">
        <w:t>as a result of</w:t>
      </w:r>
      <w:proofErr w:type="gramEnd"/>
      <w:r w:rsidR="007F342F">
        <w:t xml:space="preserve"> </w:t>
      </w:r>
      <w:r w:rsidR="007B2224">
        <w:t xml:space="preserve">each </w:t>
      </w:r>
      <w:r w:rsidR="0009266A">
        <w:t xml:space="preserve">having been shown the Patent </w:t>
      </w:r>
      <w:r w:rsidR="007B2224">
        <w:t>prior to giving evidence about the meaning of the approved indication</w:t>
      </w:r>
      <w:r w:rsidR="007F342F">
        <w:t xml:space="preserve">.  I am not persuaded that their views as to the meaning of the approved indication would be any different were they not aware of the Patent.  I consider that their views reflect their understanding of DSM-IV.  It is the only nosology referred to in their evidence that provides for a diagnosis of primary insomnia.  That fact is central to their thinking and is what directs their thought processes to DSM-IV and the distinction drawn between complaints of difficulty initiating or maintaining sleep or </w:t>
      </w:r>
      <w:proofErr w:type="gramStart"/>
      <w:r w:rsidR="007F342F">
        <w:t>poor quality</w:t>
      </w:r>
      <w:proofErr w:type="gramEnd"/>
      <w:r w:rsidR="007F342F">
        <w:t xml:space="preserve"> sleep (in the sense of non-restorative sleep).  I would regard Dr Behi and Dr </w:t>
      </w:r>
      <w:r w:rsidR="007F342F" w:rsidRPr="00545A56">
        <w:t>Krapivensky</w:t>
      </w:r>
      <w:r w:rsidR="007F342F">
        <w:t xml:space="preserve"> as representative of a cohort of psychiatrists familiar with DSM-IV who would from time to time make a diagnosis of primary insomnia as defined by that nosology.  This cohort of psychiatrists would equate the reference to primary insomnia in the approved indication as a reference to primary insomnia as defined by DSM-IV</w:t>
      </w:r>
      <w:r w:rsidR="00FA6256">
        <w:t>,</w:t>
      </w:r>
      <w:r w:rsidR="007F342F">
        <w:t xml:space="preserve"> and the reference to poor quality sleep in the approved indication as a reference to non-restorative sleep.  </w:t>
      </w:r>
    </w:p>
    <w:p w14:paraId="4B02E7FC" w14:textId="3C0A833A" w:rsidR="007F342F" w:rsidRPr="00460A84" w:rsidRDefault="00284B88" w:rsidP="00284B88">
      <w:pPr>
        <w:pStyle w:val="ParaNumbering"/>
        <w:numPr>
          <w:ilvl w:val="0"/>
          <w:numId w:val="0"/>
        </w:numPr>
        <w:ind w:hanging="720"/>
      </w:pPr>
      <w:r w:rsidRPr="00460A84">
        <w:rPr>
          <w:sz w:val="20"/>
        </w:rPr>
        <w:t>284</w:t>
      </w:r>
      <w:r w:rsidRPr="00460A84">
        <w:rPr>
          <w:sz w:val="20"/>
        </w:rPr>
        <w:tab/>
      </w:r>
      <w:r w:rsidR="007F342F" w:rsidRPr="00460A84">
        <w:t xml:space="preserve">Professor </w:t>
      </w:r>
      <w:proofErr w:type="spellStart"/>
      <w:r w:rsidR="007F342F" w:rsidRPr="00460A84">
        <w:t>Glozier</w:t>
      </w:r>
      <w:proofErr w:type="spellEnd"/>
      <w:r w:rsidR="007F342F" w:rsidRPr="00460A84">
        <w:t xml:space="preserve"> is in my view representative of another cohort of psychiatrists who would have a different understanding of the approved indication and who would not necessarily equate poor quality sleep with non-restorative sleep.  There was no evidence that Professor </w:t>
      </w:r>
      <w:proofErr w:type="spellStart"/>
      <w:r w:rsidR="007F342F" w:rsidRPr="00460A84">
        <w:t>Glozier</w:t>
      </w:r>
      <w:proofErr w:type="spellEnd"/>
      <w:r w:rsidR="007F342F" w:rsidRPr="00460A84">
        <w:t xml:space="preserve"> had ever prescribed melatonin as a treatment for primary insomnia characterised by poor quality sleep.  </w:t>
      </w:r>
      <w:r w:rsidR="00F871BB" w:rsidRPr="00460A84">
        <w:t xml:space="preserve">He explicitly stated, in </w:t>
      </w:r>
      <w:proofErr w:type="spellStart"/>
      <w:r w:rsidR="00F871BB" w:rsidRPr="00460A84">
        <w:t>Glozier</w:t>
      </w:r>
      <w:proofErr w:type="spellEnd"/>
      <w:r w:rsidR="00F871BB" w:rsidRPr="00460A84">
        <w:t xml:space="preserve"> 1, that he did not prescribe melatonin as a treatment for patients with an isolated complaint of non-restorative sleep.  To the extent that evidence left open any possibility that he prescribed melatonin for primary insomnia of any other kind (including characterised by poor quality sleep), he explained later in </w:t>
      </w:r>
      <w:proofErr w:type="spellStart"/>
      <w:r w:rsidR="00F871BB" w:rsidRPr="00460A84">
        <w:t>Glozier</w:t>
      </w:r>
      <w:proofErr w:type="spellEnd"/>
      <w:r w:rsidR="00F871BB" w:rsidRPr="00460A84">
        <w:t xml:space="preserve"> 1 that he almost only prescribes </w:t>
      </w:r>
      <w:proofErr w:type="spellStart"/>
      <w:r w:rsidR="00F871BB" w:rsidRPr="00460A84">
        <w:t>Circadin</w:t>
      </w:r>
      <w:proofErr w:type="spellEnd"/>
      <w:r w:rsidR="00F871BB" w:rsidRPr="00460A84">
        <w:t xml:space="preserve"> for use in patients with circadian rhythm disorder of all ages.  </w:t>
      </w:r>
      <w:r w:rsidR="007F342F" w:rsidRPr="00460A84">
        <w:t xml:space="preserve">In JER 1, he is recorded as agreeing that he does or would prescribe </w:t>
      </w:r>
      <w:proofErr w:type="spellStart"/>
      <w:r w:rsidR="007F342F" w:rsidRPr="00460A84">
        <w:t>Circadin</w:t>
      </w:r>
      <w:proofErr w:type="spellEnd"/>
      <w:r w:rsidR="007F342F" w:rsidRPr="00460A84">
        <w:t xml:space="preserve"> for the approved indication.  However, it is apparent from his evidence that he has never done so.  To the extent his answer in JER 1 indicated that he would do so, it is not at all apparent whether in giving that answer, he was equating “poor quality sleep” with “non-restorative sleep”.  His answer in JER 1 is in my opinion of little assistance in determining whether he or any other clinician would be likely to prescribe melatonin for the patented (as opposed to the approved) indication.  I make the same observation in relation to Professor Wheatley’s answer to the same question in JER 1.  </w:t>
      </w:r>
    </w:p>
    <w:p w14:paraId="241BF840" w14:textId="74D57586" w:rsidR="000476E5" w:rsidRDefault="00284B88" w:rsidP="00284B88">
      <w:pPr>
        <w:pStyle w:val="ParaNumbering"/>
        <w:numPr>
          <w:ilvl w:val="0"/>
          <w:numId w:val="0"/>
        </w:numPr>
        <w:ind w:hanging="720"/>
      </w:pPr>
      <w:r>
        <w:rPr>
          <w:sz w:val="20"/>
        </w:rPr>
        <w:t>285</w:t>
      </w:r>
      <w:r>
        <w:rPr>
          <w:sz w:val="20"/>
        </w:rPr>
        <w:tab/>
      </w:r>
      <w:proofErr w:type="spellStart"/>
      <w:r w:rsidR="007F342F">
        <w:t>Neurim</w:t>
      </w:r>
      <w:proofErr w:type="spellEnd"/>
      <w:r w:rsidR="007F342F">
        <w:t xml:space="preserve"> placed considerable reliance on the oral evidence given by Professor </w:t>
      </w:r>
      <w:proofErr w:type="spellStart"/>
      <w:r w:rsidR="007F342F">
        <w:t>Glozier</w:t>
      </w:r>
      <w:proofErr w:type="spellEnd"/>
      <w:r w:rsidR="007F342F">
        <w:t xml:space="preserve"> who was said to have agreed with the proposition that “the patented indication is wider than and wholly encompasses the approved indication”.  </w:t>
      </w:r>
      <w:proofErr w:type="gramStart"/>
      <w:r w:rsidR="007F342F">
        <w:t xml:space="preserve">That is to say, </w:t>
      </w:r>
      <w:proofErr w:type="spellStart"/>
      <w:r w:rsidR="007F342F">
        <w:t>Neurim</w:t>
      </w:r>
      <w:proofErr w:type="spellEnd"/>
      <w:proofErr w:type="gramEnd"/>
      <w:r w:rsidR="007F342F">
        <w:t xml:space="preserve"> contended that non-restorative sleep is a broader concept than poor quality sleep and that the latter is a subset of the former.  </w:t>
      </w:r>
    </w:p>
    <w:p w14:paraId="498A7F65" w14:textId="46242CBF" w:rsidR="007F342F" w:rsidRDefault="00284B88" w:rsidP="00284B88">
      <w:pPr>
        <w:pStyle w:val="ParaNumbering"/>
        <w:numPr>
          <w:ilvl w:val="0"/>
          <w:numId w:val="0"/>
        </w:numPr>
        <w:ind w:hanging="720"/>
      </w:pPr>
      <w:r>
        <w:rPr>
          <w:sz w:val="20"/>
        </w:rPr>
        <w:t>286</w:t>
      </w:r>
      <w:r>
        <w:rPr>
          <w:sz w:val="20"/>
        </w:rPr>
        <w:tab/>
      </w:r>
      <w:r w:rsidR="007F342F">
        <w:t xml:space="preserve">I will say more about Professor </w:t>
      </w:r>
      <w:proofErr w:type="spellStart"/>
      <w:r w:rsidR="007F342F">
        <w:t>Glozier’s</w:t>
      </w:r>
      <w:proofErr w:type="spellEnd"/>
      <w:r w:rsidR="007F342F">
        <w:t xml:space="preserve"> evidence shortly, but it is significant that this interpretation of the approved indication to the effect that it was broader than the patented indication, does not find any support in the evidence of Dr Behi or Dr </w:t>
      </w:r>
      <w:r w:rsidR="007F342F" w:rsidRPr="00545A56">
        <w:t>Krapivensky</w:t>
      </w:r>
      <w:r w:rsidR="007F342F">
        <w:t xml:space="preserve">.  Relying on the evidence of Professor </w:t>
      </w:r>
      <w:proofErr w:type="spellStart"/>
      <w:r w:rsidR="007F342F">
        <w:t>Glozier</w:t>
      </w:r>
      <w:proofErr w:type="spellEnd"/>
      <w:r w:rsidR="007F342F">
        <w:t xml:space="preserve">, </w:t>
      </w:r>
      <w:proofErr w:type="spellStart"/>
      <w:r w:rsidR="007F342F">
        <w:t>Neurim</w:t>
      </w:r>
      <w:proofErr w:type="spellEnd"/>
      <w:r w:rsidR="007F342F">
        <w:t xml:space="preserve"> submitted that “all uses for the TGA approved indication would amount to infringing use”.  </w:t>
      </w:r>
    </w:p>
    <w:p w14:paraId="61461F27" w14:textId="7B4FF984" w:rsidR="007F342F" w:rsidRDefault="00284B88" w:rsidP="00284B88">
      <w:pPr>
        <w:pStyle w:val="ParaNumbering"/>
        <w:numPr>
          <w:ilvl w:val="0"/>
          <w:numId w:val="0"/>
        </w:numPr>
        <w:ind w:hanging="720"/>
      </w:pPr>
      <w:r>
        <w:rPr>
          <w:sz w:val="20"/>
        </w:rPr>
        <w:t>287</w:t>
      </w:r>
      <w:r>
        <w:rPr>
          <w:sz w:val="20"/>
        </w:rPr>
        <w:tab/>
      </w:r>
      <w:r w:rsidR="007F342F">
        <w:t xml:space="preserve">It is desirable that I reproduce in full relevant parts of Professor </w:t>
      </w:r>
      <w:proofErr w:type="spellStart"/>
      <w:r w:rsidR="007F342F">
        <w:t>Glozier’s</w:t>
      </w:r>
      <w:proofErr w:type="spellEnd"/>
      <w:r w:rsidR="007F342F">
        <w:t xml:space="preserve"> oral evidence on this topic.  Professor </w:t>
      </w:r>
      <w:proofErr w:type="spellStart"/>
      <w:r w:rsidR="007F342F">
        <w:t>Glozier</w:t>
      </w:r>
      <w:proofErr w:type="spellEnd"/>
      <w:r w:rsidR="007F342F">
        <w:t xml:space="preserve"> was referred by Mr </w:t>
      </w:r>
      <w:proofErr w:type="spellStart"/>
      <w:r w:rsidR="007F342F">
        <w:t>Shavin</w:t>
      </w:r>
      <w:proofErr w:type="spellEnd"/>
      <w:r w:rsidR="007F342F">
        <w:t xml:space="preserve"> QC </w:t>
      </w:r>
      <w:r w:rsidR="009A4001">
        <w:t xml:space="preserve">(Senior Counsel for </w:t>
      </w:r>
      <w:proofErr w:type="spellStart"/>
      <w:r w:rsidR="009A4001">
        <w:t>Neurim</w:t>
      </w:r>
      <w:proofErr w:type="spellEnd"/>
      <w:r w:rsidR="009A4001">
        <w:t xml:space="preserve">) </w:t>
      </w:r>
      <w:r w:rsidR="007F342F">
        <w:t>to the approved indication as set out in the PI.  The questioning continued as follows:</w:t>
      </w:r>
    </w:p>
    <w:p w14:paraId="5A2616B9" w14:textId="77777777" w:rsidR="007F342F" w:rsidRDefault="007F342F" w:rsidP="007F342F">
      <w:pPr>
        <w:pStyle w:val="Quote1"/>
      </w:pPr>
      <w:r>
        <w:t xml:space="preserve">MR SHAVIN: And you see there: </w:t>
      </w:r>
    </w:p>
    <w:p w14:paraId="0242A535" w14:textId="77777777" w:rsidR="007F342F" w:rsidRPr="004374E7" w:rsidRDefault="007F342F" w:rsidP="004374E7">
      <w:pPr>
        <w:pStyle w:val="Quote2"/>
        <w:rPr>
          <w:i/>
          <w:iCs/>
        </w:rPr>
      </w:pPr>
      <w:r w:rsidRPr="004374E7">
        <w:rPr>
          <w:i/>
          <w:iCs/>
        </w:rPr>
        <w:t>Monotherapy for the short-term treatment up to three weeks of primary insomnia, characterised by poor quality of sleep, in patients who are aged 55 and over.</w:t>
      </w:r>
    </w:p>
    <w:p w14:paraId="51C8883E" w14:textId="77777777" w:rsidR="007F342F" w:rsidRDefault="007F342F" w:rsidP="007F342F">
      <w:pPr>
        <w:pStyle w:val="Quote1"/>
      </w:pPr>
      <w:r>
        <w:t>PROF GLOZIER: Yes.</w:t>
      </w:r>
    </w:p>
    <w:p w14:paraId="151F8FE4" w14:textId="77777777" w:rsidR="007F342F" w:rsidRDefault="007F342F" w:rsidP="007F342F">
      <w:pPr>
        <w:pStyle w:val="Quote1"/>
      </w:pPr>
      <w:r>
        <w:t xml:space="preserve">MR SHAVIN: And </w:t>
      </w:r>
      <w:proofErr w:type="gramStart"/>
      <w:r>
        <w:t>so</w:t>
      </w:r>
      <w:proofErr w:type="gramEnd"/>
      <w:r>
        <w:t xml:space="preserve"> what we have there, you would understand – you would understand that, wouldn’t you, as a therapy for improving the restorative quality of sleep in a patient suffering from primary insomnia characterised by non-restorative sleep.</w:t>
      </w:r>
    </w:p>
    <w:p w14:paraId="76DFCE61" w14:textId="77777777" w:rsidR="007F342F" w:rsidRDefault="007F342F" w:rsidP="007F342F">
      <w:pPr>
        <w:pStyle w:val="Quote1"/>
      </w:pPr>
      <w:r>
        <w:t>PROF GLOZIER: No. I have explained quite clearly why I don’t see non-restorative sleep or sleep quality as being completely synonymous.</w:t>
      </w:r>
    </w:p>
    <w:p w14:paraId="02FD540E" w14:textId="77777777" w:rsidR="007F342F" w:rsidRDefault="007F342F" w:rsidP="007F342F">
      <w:pPr>
        <w:pStyle w:val="Quote1"/>
      </w:pPr>
      <w:r>
        <w:t>…</w:t>
      </w:r>
    </w:p>
    <w:p w14:paraId="4B8E5774" w14:textId="77777777" w:rsidR="007F342F" w:rsidRDefault="007F342F" w:rsidP="007F342F">
      <w:pPr>
        <w:pStyle w:val="Quote1"/>
      </w:pPr>
      <w:r>
        <w:t>MR SHAVIN: Do you recall a discussion earlier today where we discussed the appearance of the words “quality of sleep” in the DSM-IV in the context of primary insomnia and non-restorative sleep?</w:t>
      </w:r>
    </w:p>
    <w:p w14:paraId="2EBDEA17" w14:textId="77777777" w:rsidR="007F342F" w:rsidRDefault="007F342F" w:rsidP="007F342F">
      <w:pPr>
        <w:pStyle w:val="Quote1"/>
      </w:pPr>
      <w:r>
        <w:t xml:space="preserve">PROF GLOZIER: I do. </w:t>
      </w:r>
    </w:p>
    <w:p w14:paraId="46CA42E1" w14:textId="77777777" w:rsidR="007F342F" w:rsidRDefault="007F342F" w:rsidP="007F342F">
      <w:pPr>
        <w:pStyle w:val="Quote1"/>
      </w:pPr>
      <w:r>
        <w:t>…</w:t>
      </w:r>
    </w:p>
    <w:p w14:paraId="5874995D" w14:textId="77777777" w:rsidR="007F342F" w:rsidRDefault="007F342F" w:rsidP="007F342F">
      <w:pPr>
        <w:pStyle w:val="Quote1"/>
      </w:pPr>
      <w:r>
        <w:t>PROF GLOZIER: … this is where [I] state that, poor quality of sleep is one of the examples of non-restorative sleep and therefore not synonymous with.</w:t>
      </w:r>
    </w:p>
    <w:p w14:paraId="0C2C66A5" w14:textId="77777777" w:rsidR="007F342F" w:rsidRDefault="007F342F" w:rsidP="007F342F">
      <w:pPr>
        <w:pStyle w:val="Quote1"/>
      </w:pPr>
      <w:r>
        <w:t>MR SHAVIN: No. But encompassed by.</w:t>
      </w:r>
    </w:p>
    <w:p w14:paraId="1E6A83F6" w14:textId="77777777" w:rsidR="007F342F" w:rsidRDefault="007F342F" w:rsidP="007F342F">
      <w:pPr>
        <w:pStyle w:val="Quote1"/>
      </w:pPr>
      <w:r>
        <w:t>[objection taken but withdrawn]</w:t>
      </w:r>
    </w:p>
    <w:p w14:paraId="77553ACC" w14:textId="77777777" w:rsidR="007F342F" w:rsidRDefault="007F342F" w:rsidP="007F342F">
      <w:pPr>
        <w:pStyle w:val="Quote1"/>
      </w:pPr>
      <w:r>
        <w:t xml:space="preserve">MR SHAVIN: Professor </w:t>
      </w:r>
      <w:proofErr w:type="spellStart"/>
      <w:r>
        <w:t>Glozier</w:t>
      </w:r>
      <w:proofErr w:type="spellEnd"/>
      <w:r>
        <w:t xml:space="preserve">, I – I believe that the question was to the effect that poor quality of sleep is encompassed in the DSM by non-restorative sleep. </w:t>
      </w:r>
    </w:p>
    <w:p w14:paraId="1BBD9A6C" w14:textId="77777777" w:rsidR="007F342F" w:rsidRDefault="007F342F" w:rsidP="007F342F">
      <w:pPr>
        <w:pStyle w:val="Quote1"/>
      </w:pPr>
      <w:r>
        <w:t xml:space="preserve">PROF GLOZIER: That is my understanding. </w:t>
      </w:r>
      <w:proofErr w:type="gramStart"/>
      <w:r>
        <w:t>Therefore</w:t>
      </w:r>
      <w:proofErr w:type="gramEnd"/>
      <w:r>
        <w:t xml:space="preserve"> I do not think you can make the equation that you made earlier on that the two are the same thing.</w:t>
      </w:r>
    </w:p>
    <w:p w14:paraId="53D9F3E1" w14:textId="77777777" w:rsidR="007F342F" w:rsidRDefault="007F342F" w:rsidP="007F342F">
      <w:pPr>
        <w:pStyle w:val="Quote1"/>
      </w:pPr>
      <w:r>
        <w:t xml:space="preserve">MR SHAVIN: Right. Let me explore - - - </w:t>
      </w:r>
    </w:p>
    <w:p w14:paraId="6B6DE5FD" w14:textId="77777777" w:rsidR="007F342F" w:rsidRDefault="007F342F" w:rsidP="007F342F">
      <w:pPr>
        <w:pStyle w:val="Quote1"/>
      </w:pPr>
      <w:r>
        <w:t>HIS HONOUR: In – you mean by that, in this – as expressed in this indication?</w:t>
      </w:r>
    </w:p>
    <w:p w14:paraId="721D0049" w14:textId="77777777" w:rsidR="007F342F" w:rsidRDefault="007F342F" w:rsidP="007F342F">
      <w:pPr>
        <w:pStyle w:val="Quote1"/>
      </w:pPr>
      <w:r>
        <w:t>PROF GLOZIER: Correct.</w:t>
      </w:r>
    </w:p>
    <w:p w14:paraId="5DA0E794" w14:textId="77777777" w:rsidR="007F342F" w:rsidRDefault="007F342F" w:rsidP="007F342F">
      <w:pPr>
        <w:pStyle w:val="Quote1"/>
      </w:pPr>
      <w:r>
        <w:t>MR SHAVIN: Would you accept that, when you have in this indication, primary insomnia characterised by poor quality of sleep, the poor quality of sleep is something encompassed within the symptom non-restorative sleep?</w:t>
      </w:r>
    </w:p>
    <w:p w14:paraId="00E10ABC" w14:textId="77777777" w:rsidR="007F342F" w:rsidRDefault="007F342F" w:rsidP="007F342F">
      <w:pPr>
        <w:pStyle w:val="Quote1"/>
      </w:pPr>
      <w:r>
        <w:t xml:space="preserve">PROF GLOZIER: I think that is a reasonable statement. Yes. </w:t>
      </w:r>
    </w:p>
    <w:p w14:paraId="54658C56" w14:textId="77777777" w:rsidR="007F342F" w:rsidRDefault="007F342F" w:rsidP="007F342F">
      <w:pPr>
        <w:pStyle w:val="Quote1"/>
      </w:pPr>
      <w:r>
        <w:t xml:space="preserve">MR SHAVIN: Yes. Thank you. </w:t>
      </w:r>
    </w:p>
    <w:p w14:paraId="56C5A85E" w14:textId="77777777" w:rsidR="007F342F" w:rsidRDefault="007F342F" w:rsidP="007F342F">
      <w:pPr>
        <w:pStyle w:val="Quote1"/>
      </w:pPr>
      <w:r>
        <w:t>HIS HONOUR: Well, can I – I just want to make sure I understand that. You – do you say, poor quality of sleep is a subset of restorative sleep or is it the other way around? I – I’m not following.</w:t>
      </w:r>
    </w:p>
    <w:p w14:paraId="77D8FD61" w14:textId="77777777" w:rsidR="007F342F" w:rsidRDefault="007F342F" w:rsidP="007F342F">
      <w:pPr>
        <w:pStyle w:val="Quote1"/>
      </w:pPr>
      <w:r>
        <w:t>PROF GLOZIER: It’s a – I – my reading of DSM-IV, and I know others differ, is that - - -</w:t>
      </w:r>
    </w:p>
    <w:p w14:paraId="5A7D6D45" w14:textId="77777777" w:rsidR="007F342F" w:rsidRDefault="007F342F" w:rsidP="007F342F">
      <w:pPr>
        <w:pStyle w:val="Quote1"/>
      </w:pPr>
      <w:r>
        <w:t>HIS HONOUR: No. I’m – sorry, I’m asking about the indication. …</w:t>
      </w:r>
    </w:p>
    <w:p w14:paraId="18D5D3CC" w14:textId="6FA06356" w:rsidR="007F342F" w:rsidRDefault="007F342F" w:rsidP="007F342F">
      <w:pPr>
        <w:pStyle w:val="Quote1"/>
      </w:pPr>
      <w:r>
        <w:t xml:space="preserve">PROF GLOZIER: So – so the indication is that this would be a subset. Yes. In this </w:t>
      </w:r>
      <w:proofErr w:type="gramStart"/>
      <w:r>
        <w:t>particular case</w:t>
      </w:r>
      <w:proofErr w:type="gramEnd"/>
      <w:r>
        <w:t>.</w:t>
      </w:r>
    </w:p>
    <w:p w14:paraId="5E2B09E1" w14:textId="77777777" w:rsidR="007F342F" w:rsidRDefault="007F342F" w:rsidP="007F342F">
      <w:pPr>
        <w:pStyle w:val="Quote1"/>
      </w:pPr>
      <w:r>
        <w:t>HIS HONOUR: Non-restorative sleep.</w:t>
      </w:r>
    </w:p>
    <w:p w14:paraId="3426F599" w14:textId="77777777" w:rsidR="007F342F" w:rsidRDefault="007F342F" w:rsidP="007F342F">
      <w:pPr>
        <w:pStyle w:val="Quote1"/>
      </w:pPr>
      <w:r>
        <w:t>PROF GLOZIER: That would be my – the – my problem is – is that primary insomnia is a – is – is the hybrid nature of this, means I don’t know whether to draw quality of sleep, as used in DSM-IV where I read it as a subset of non-restorative sleep or as in ICD-10 where it forms, very clearly, the third of the three diagnostic criteria. That’s – and - - -</w:t>
      </w:r>
    </w:p>
    <w:p w14:paraId="55A8C7E5" w14:textId="77777777" w:rsidR="007F342F" w:rsidRDefault="007F342F" w:rsidP="007F342F">
      <w:pPr>
        <w:pStyle w:val="Quote1"/>
      </w:pPr>
      <w:r>
        <w:t xml:space="preserve">HIS HONOUR: Mr </w:t>
      </w:r>
      <w:proofErr w:type="spellStart"/>
      <w:r>
        <w:t>Shavin</w:t>
      </w:r>
      <w:proofErr w:type="spellEnd"/>
      <w:r>
        <w:t>, just so – I’m sorry – just so I – I can follow this, are you putting to the witness that in relation to this indication, non-restorative sleep is a subset of poor quality of sleep? Or were you putting the – the converse?</w:t>
      </w:r>
    </w:p>
    <w:p w14:paraId="470989D0" w14:textId="77777777" w:rsidR="007F342F" w:rsidRDefault="007F342F" w:rsidP="007F342F">
      <w:pPr>
        <w:pStyle w:val="Quote1"/>
      </w:pPr>
      <w:r>
        <w:t xml:space="preserve">MR SHAVIN: The converse, your Honour. </w:t>
      </w:r>
    </w:p>
    <w:p w14:paraId="53F8C06F" w14:textId="77777777" w:rsidR="007F342F" w:rsidRDefault="007F342F" w:rsidP="007F342F">
      <w:pPr>
        <w:pStyle w:val="Quote1"/>
      </w:pPr>
      <w:r>
        <w:t>…</w:t>
      </w:r>
    </w:p>
    <w:p w14:paraId="08FB544B" w14:textId="77777777" w:rsidR="007F342F" w:rsidRDefault="007F342F" w:rsidP="007F342F">
      <w:pPr>
        <w:pStyle w:val="Quote1"/>
      </w:pPr>
      <w:r>
        <w:t>PROF GLOZIER: And I – and I – and I would agree that my interpretation would be the converse.</w:t>
      </w:r>
    </w:p>
    <w:p w14:paraId="2CDD7F4A" w14:textId="77777777" w:rsidR="007F342F" w:rsidRDefault="007F342F" w:rsidP="007F342F">
      <w:pPr>
        <w:pStyle w:val="Quote1"/>
      </w:pPr>
      <w:r>
        <w:t xml:space="preserve">… </w:t>
      </w:r>
    </w:p>
    <w:p w14:paraId="4868FCA5" w14:textId="77777777" w:rsidR="007F342F" w:rsidRDefault="007F342F" w:rsidP="007F342F">
      <w:pPr>
        <w:pStyle w:val="Quote1"/>
      </w:pPr>
      <w:r>
        <w:t xml:space="preserve">MR SHAVIN: I think that Professor </w:t>
      </w:r>
      <w:proofErr w:type="spellStart"/>
      <w:r>
        <w:t>Glozier</w:t>
      </w:r>
      <w:proofErr w:type="spellEnd"/>
      <w:r>
        <w:t xml:space="preserve"> and I understand each other but I want to make sure that the transcript is clear. If I put it in this way: a monotherapy for the short-term treatment of primary insomnia, characterised by poor quality of sleep, in patients who are aged 55 years or over, would be a subset of a monotherapy for the short-term treatment of primary insomnia, characterised by non-restorative </w:t>
      </w:r>
      <w:proofErr w:type="gramStart"/>
      <w:r>
        <w:t>sleep in</w:t>
      </w:r>
      <w:proofErr w:type="gramEnd"/>
      <w:r>
        <w:t xml:space="preserve"> patients who are aged 55 years or over.</w:t>
      </w:r>
    </w:p>
    <w:p w14:paraId="7EB119B5" w14:textId="77777777" w:rsidR="007F342F" w:rsidRDefault="007F342F" w:rsidP="007F342F">
      <w:pPr>
        <w:pStyle w:val="Quote1"/>
        <w:spacing w:after="360"/>
      </w:pPr>
      <w:r>
        <w:t xml:space="preserve">PROF GLOZIER: That’s a proposition I can agree with, Mr </w:t>
      </w:r>
      <w:proofErr w:type="spellStart"/>
      <w:r>
        <w:t>Shavin</w:t>
      </w:r>
      <w:proofErr w:type="spellEnd"/>
      <w:r>
        <w:t>.</w:t>
      </w:r>
    </w:p>
    <w:p w14:paraId="6B3437CD" w14:textId="387F00D7" w:rsidR="007F342F" w:rsidRDefault="00284B88" w:rsidP="00284B88">
      <w:pPr>
        <w:pStyle w:val="ParaNumbering"/>
        <w:numPr>
          <w:ilvl w:val="0"/>
          <w:numId w:val="0"/>
        </w:numPr>
        <w:ind w:hanging="720"/>
      </w:pPr>
      <w:r>
        <w:rPr>
          <w:sz w:val="20"/>
        </w:rPr>
        <w:t>288</w:t>
      </w:r>
      <w:r>
        <w:rPr>
          <w:sz w:val="20"/>
        </w:rPr>
        <w:tab/>
      </w:r>
      <w:r w:rsidR="007F342F">
        <w:t xml:space="preserve">I was at first perplexed that Professor </w:t>
      </w:r>
      <w:proofErr w:type="spellStart"/>
      <w:r w:rsidR="007F342F">
        <w:t>Glozier</w:t>
      </w:r>
      <w:proofErr w:type="spellEnd"/>
      <w:r w:rsidR="007F342F">
        <w:t xml:space="preserve"> was so willing to accept that “quality of sleep” is a narrower concept than “non-restorative sleep”.  However, on reflection, it is apparent that having been referred back to a </w:t>
      </w:r>
      <w:r w:rsidR="007F342F" w:rsidRPr="00511AC7">
        <w:t>previous discussion concerning the term “quality of sleep” in DSM-IV in the context of primary insomnia and non-restorative sleep,</w:t>
      </w:r>
      <w:r w:rsidR="007F342F">
        <w:t xml:space="preserve"> Professor </w:t>
      </w:r>
      <w:proofErr w:type="spellStart"/>
      <w:r w:rsidR="007F342F">
        <w:t>Glozier</w:t>
      </w:r>
      <w:proofErr w:type="spellEnd"/>
      <w:r w:rsidR="007F342F">
        <w:t xml:space="preserve"> was basing his answers on the definition of “nonrestorative sleep” in DSM-IV which refers to patient complaints of “feeling that their sleep was restless, light, or of poor quality”.  Given that meaning, Professor </w:t>
      </w:r>
      <w:proofErr w:type="spellStart"/>
      <w:r w:rsidR="007F342F">
        <w:t>Glozier’s</w:t>
      </w:r>
      <w:proofErr w:type="spellEnd"/>
      <w:r w:rsidR="007F342F">
        <w:t xml:space="preserve"> concession makes perfect sense if the approved indication is to be read in accordance with that definition.  However, this merely takes one back to the question whether the approved indication would be interpreted in accordance with the definition of non-restorative sleep in DSM-IV on which Professor </w:t>
      </w:r>
      <w:proofErr w:type="spellStart"/>
      <w:r w:rsidR="007F342F">
        <w:t>Glozier’s</w:t>
      </w:r>
      <w:proofErr w:type="spellEnd"/>
      <w:r w:rsidR="007F342F">
        <w:t xml:space="preserve"> concession was based.  </w:t>
      </w:r>
      <w:r w:rsidR="00D12428">
        <w:t xml:space="preserve">As I have explained, Dr Behi’s and Dr </w:t>
      </w:r>
      <w:r w:rsidR="00D12428" w:rsidRPr="00545A56">
        <w:t>Krapivensky</w:t>
      </w:r>
      <w:r w:rsidR="00D12428">
        <w:t xml:space="preserve">’s evidence was that they understood the term “poor quality sleep” in the approved indication to be synonymous with the term non-restorative sleep as used in DSM-IV.  On the other hand, </w:t>
      </w:r>
      <w:r w:rsidR="007F342F">
        <w:t xml:space="preserve">sleep physicians and general practitioners would give the term “poor quality sleep” a much broader interpretation that encompasses difficulties initiating or maintaining sleep.  </w:t>
      </w:r>
    </w:p>
    <w:p w14:paraId="4D4DA7D6" w14:textId="325D186E" w:rsidR="007F342F" w:rsidRDefault="00284B88" w:rsidP="00284B88">
      <w:pPr>
        <w:pStyle w:val="ParaNumbering"/>
        <w:numPr>
          <w:ilvl w:val="0"/>
          <w:numId w:val="0"/>
        </w:numPr>
        <w:ind w:hanging="720"/>
      </w:pPr>
      <w:r>
        <w:rPr>
          <w:sz w:val="20"/>
        </w:rPr>
        <w:t>289</w:t>
      </w:r>
      <w:r>
        <w:rPr>
          <w:sz w:val="20"/>
        </w:rPr>
        <w:tab/>
      </w:r>
      <w:r w:rsidR="007F342F">
        <w:t xml:space="preserve">Ultimately, whether the PI or the approved indication amounts to an instruction or an inducement for the purposes of s 117(2)(c) is a question for the court.  The evidence of expert witnesses may be of </w:t>
      </w:r>
      <w:proofErr w:type="gramStart"/>
      <w:r w:rsidR="007F342F">
        <w:t>assistance, but</w:t>
      </w:r>
      <w:proofErr w:type="gramEnd"/>
      <w:r w:rsidR="007F342F">
        <w:t xml:space="preserve"> is not necessarily determinative.  In circumstances where neither the PI nor the approved indication makes any reference to DSM-IV or “non-restorative sleep” and where the various studies summarised in the PI investigated various aspects of sleep quality, I am not persuaded that the PI or the approved indication can be said to provide any instruction or inducement to use </w:t>
      </w:r>
      <w:proofErr w:type="spellStart"/>
      <w:r w:rsidR="007F342F">
        <w:t>Melotin</w:t>
      </w:r>
      <w:proofErr w:type="spellEnd"/>
      <w:r w:rsidR="007F342F">
        <w:t xml:space="preserve"> as a treatment for primary insomnia characterised by non-restorative sleep. </w:t>
      </w:r>
    </w:p>
    <w:p w14:paraId="372C9A07" w14:textId="77777777" w:rsidR="007F342F" w:rsidRDefault="007F342F" w:rsidP="007F342F">
      <w:pPr>
        <w:pStyle w:val="Heading2"/>
      </w:pPr>
      <w:bookmarkStart w:id="89" w:name="_Ref163809600"/>
      <w:r w:rsidRPr="00103AE5">
        <w:t>Swiss-style claims</w:t>
      </w:r>
      <w:bookmarkEnd w:id="89"/>
    </w:p>
    <w:p w14:paraId="451DDDDA" w14:textId="430F05C4" w:rsidR="007F342F" w:rsidRDefault="00284B88" w:rsidP="00284B88">
      <w:pPr>
        <w:pStyle w:val="ParaNumbering"/>
        <w:numPr>
          <w:ilvl w:val="0"/>
          <w:numId w:val="0"/>
        </w:numPr>
        <w:ind w:hanging="720"/>
      </w:pPr>
      <w:r>
        <w:rPr>
          <w:sz w:val="20"/>
        </w:rPr>
        <w:t>290</w:t>
      </w:r>
      <w:r>
        <w:rPr>
          <w:sz w:val="20"/>
        </w:rPr>
        <w:tab/>
      </w:r>
      <w:r w:rsidR="007F342F">
        <w:t xml:space="preserve">Each of the Swiss-style claims is for the use of melatonin in the manufacture of a medicament for treating a patient suffering from primary insomnia characterised by non-restorative sleep.  </w:t>
      </w:r>
    </w:p>
    <w:p w14:paraId="25D4CFD6" w14:textId="749CEBCD" w:rsidR="007F342F" w:rsidRDefault="00284B88" w:rsidP="00284B88">
      <w:pPr>
        <w:pStyle w:val="ParaNumbering"/>
        <w:numPr>
          <w:ilvl w:val="0"/>
          <w:numId w:val="0"/>
        </w:numPr>
        <w:ind w:hanging="720"/>
      </w:pPr>
      <w:r>
        <w:rPr>
          <w:sz w:val="20"/>
        </w:rPr>
        <w:t>291</w:t>
      </w:r>
      <w:r>
        <w:rPr>
          <w:sz w:val="20"/>
        </w:rPr>
        <w:tab/>
      </w:r>
      <w:r w:rsidR="007F342F">
        <w:t xml:space="preserve">In </w:t>
      </w:r>
      <w:r w:rsidR="007F342F" w:rsidRPr="00E26AF5">
        <w:rPr>
          <w:i/>
          <w:iCs/>
        </w:rPr>
        <w:t xml:space="preserve">Mylan </w:t>
      </w:r>
      <w:r w:rsidR="007F342F">
        <w:t>the Full Court observed at [222] that “</w:t>
      </w:r>
      <w:r w:rsidR="007F342F" w:rsidRPr="00E26AF5">
        <w:t xml:space="preserve">infringement of a Swiss </w:t>
      </w:r>
      <w:proofErr w:type="gramStart"/>
      <w:r w:rsidR="007F342F" w:rsidRPr="00E26AF5">
        <w:t>type</w:t>
      </w:r>
      <w:proofErr w:type="gramEnd"/>
      <w:r w:rsidR="007F342F" w:rsidRPr="00E26AF5">
        <w:t xml:space="preserve"> claim is concerned with what the allegedly infringing manufacturer has done, not what it intended to do.</w:t>
      </w:r>
      <w:r w:rsidR="007F342F">
        <w:t xml:space="preserve">”  The Court went on to observe that the most important consideration in determining whether a Swiss-style claim is infringed are the physical characteristics of the product including its packaging, </w:t>
      </w:r>
      <w:proofErr w:type="gramStart"/>
      <w:r w:rsidR="007F342F">
        <w:t>dosage</w:t>
      </w:r>
      <w:proofErr w:type="gramEnd"/>
      <w:r w:rsidR="007F342F">
        <w:t xml:space="preserve"> and product information.  The Court said at [223]-[225]:</w:t>
      </w:r>
    </w:p>
    <w:p w14:paraId="7035FDD6" w14:textId="77777777" w:rsidR="007F342F" w:rsidRDefault="007F342F" w:rsidP="007F342F">
      <w:pPr>
        <w:pStyle w:val="Quote1"/>
        <w:ind w:left="1440" w:hanging="703"/>
      </w:pPr>
      <w:r>
        <w:t>[223]</w:t>
      </w:r>
      <w:r>
        <w:tab/>
        <w:t xml:space="preserve">Plainly, one badge of therapeutic purpose (to adopt Lord Sumption’s expression) is the physical characteristics of the medicament as it emerges as a product of the manufacturing process, including its formulation and dosage, packaging and labelling, and its patient information. This is a most important consideration. But it does not represent the only evidence that could rationally affect, directly or indirectly, the determination of the question of medicament’s therapeutic purpose. Although we do not read the Swiss type claims as adding the manufacturer’s intention as an essential feature of the invention, we do not reject the relevance of direct evidence of the manufacturer’s actual intention in making the medicament, where that evidence is available. This is not to say that such evidence would be determinative. If such evidence is available, it would form part of the circumstances of the case to be </w:t>
      </w:r>
      <w:proofErr w:type="gramStart"/>
      <w:r>
        <w:t>taken into account</w:t>
      </w:r>
      <w:proofErr w:type="gramEnd"/>
      <w:r>
        <w:t xml:space="preserve"> with all the other circumstances. Such evidence was not available in the present case. </w:t>
      </w:r>
    </w:p>
    <w:p w14:paraId="6257E450" w14:textId="77777777" w:rsidR="007F342F" w:rsidRDefault="007F342F" w:rsidP="007F342F">
      <w:pPr>
        <w:pStyle w:val="Quote1"/>
        <w:ind w:left="1440" w:hanging="703"/>
      </w:pPr>
      <w:r>
        <w:t>[224]</w:t>
      </w:r>
      <w:r>
        <w:tab/>
        <w:t xml:space="preserve">Further, we would not reject consideration of the reasonably foreseeable use or uses to which the medicament would be put after manufacture. Such consideration would also form part of the circumstances of the case. However, we agree with the primary judge that, where a medicament would be used extensively for purposes that fall outside the monopoly of a Swiss type claim, the fact that it is reasonably foreseeable, or indeed likely, that a substantial portion of the manufactured medicament would also be used for the claimed therapeutic purpose will not be determinative of infringement: it might be reasonably foreseeable that a product might be put to a particular use, but it does not necessarily follow that the product, as manufactured, is for that use. Thus, we reject Mylan’s submission that the primary judge acted inconsistently by rejecting the case on infringement of the Swiss type claims whilst nevertheless finding infringement under s 117(1) of the Act with reference to s 117(2)(b) in respect of the method of treatment claims. Different considerations inform the question of infringement arising under s 117(1). Ground 4 of the notice of appeal fails. </w:t>
      </w:r>
    </w:p>
    <w:p w14:paraId="60DECEB7" w14:textId="77777777" w:rsidR="007F342F" w:rsidRDefault="007F342F" w:rsidP="007F342F">
      <w:pPr>
        <w:pStyle w:val="Quote1"/>
        <w:spacing w:after="360"/>
        <w:ind w:left="1440" w:hanging="703"/>
      </w:pPr>
      <w:r>
        <w:t>[225]</w:t>
      </w:r>
      <w:r>
        <w:tab/>
        <w:t xml:space="preserve">We also agree with the primary judge that mere suitability of a medicament for a claimed purpose cannot be determinative of the question of infringement of a Swiss </w:t>
      </w:r>
      <w:proofErr w:type="gramStart"/>
      <w:r>
        <w:t>type</w:t>
      </w:r>
      <w:proofErr w:type="gramEnd"/>
      <w:r>
        <w:t xml:space="preserve"> claim. We have already touched on this consideration when discussing the limited scope of these claims. The fact that the patent has been granted </w:t>
      </w:r>
      <w:proofErr w:type="gramStart"/>
      <w:r>
        <w:t>on the basis of</w:t>
      </w:r>
      <w:proofErr w:type="gramEnd"/>
      <w:r>
        <w:t xml:space="preserve"> a second or later therapeutic use necessarily means that there are multiple uses to which, potentially, the medicament can be put. Thus, evidence of suitability for use is ambiguous and cannot alone answer the question whether the medicament, as manufactured, is one for the specified therapeutic purpose. </w:t>
      </w:r>
    </w:p>
    <w:p w14:paraId="5EAD33C5" w14:textId="1A2E1308" w:rsidR="007F342F" w:rsidRDefault="00284B88" w:rsidP="00284B88">
      <w:pPr>
        <w:pStyle w:val="ParaNumbering"/>
        <w:numPr>
          <w:ilvl w:val="0"/>
          <w:numId w:val="0"/>
        </w:numPr>
        <w:ind w:hanging="720"/>
      </w:pPr>
      <w:r>
        <w:rPr>
          <w:sz w:val="20"/>
        </w:rPr>
        <w:t>292</w:t>
      </w:r>
      <w:r>
        <w:rPr>
          <w:sz w:val="20"/>
        </w:rPr>
        <w:tab/>
      </w:r>
      <w:r w:rsidR="007F342F">
        <w:t xml:space="preserve">In the present case there are various uses for </w:t>
      </w:r>
      <w:proofErr w:type="spellStart"/>
      <w:r w:rsidR="007F342F">
        <w:t>Melotin</w:t>
      </w:r>
      <w:proofErr w:type="spellEnd"/>
      <w:r w:rsidR="007F342F">
        <w:t xml:space="preserve"> that are outside the scope of the Swiss-style claims.  The fact that </w:t>
      </w:r>
      <w:proofErr w:type="spellStart"/>
      <w:r w:rsidR="007F342F">
        <w:t>Melotin</w:t>
      </w:r>
      <w:proofErr w:type="spellEnd"/>
      <w:r w:rsidR="007F342F">
        <w:t xml:space="preserve"> is bioequivalent to </w:t>
      </w:r>
      <w:proofErr w:type="spellStart"/>
      <w:r w:rsidR="007F342F">
        <w:t>Circadin</w:t>
      </w:r>
      <w:proofErr w:type="spellEnd"/>
      <w:r w:rsidR="007F342F">
        <w:t xml:space="preserve"> and therefore suitable for use as a treatment for primary insomnia characterised by non-restorative sleep is not determinative of the infringement question.  Of greater significance to the resolution of the infringement question are the PI and approved indication.  </w:t>
      </w:r>
    </w:p>
    <w:p w14:paraId="35A7FEFC" w14:textId="69B9DBB1" w:rsidR="007F342F" w:rsidRDefault="00284B88" w:rsidP="00284B88">
      <w:pPr>
        <w:pStyle w:val="ParaNumbering"/>
        <w:numPr>
          <w:ilvl w:val="0"/>
          <w:numId w:val="0"/>
        </w:numPr>
        <w:ind w:hanging="720"/>
      </w:pPr>
      <w:r>
        <w:rPr>
          <w:sz w:val="20"/>
        </w:rPr>
        <w:t>293</w:t>
      </w:r>
      <w:r>
        <w:rPr>
          <w:sz w:val="20"/>
        </w:rPr>
        <w:tab/>
      </w:r>
      <w:r w:rsidR="007F342F">
        <w:t xml:space="preserve">The approved indication is not the same as the patented indication.  For reasons previously explained, the meaning of “quality of sleep” in the approved indication is broader than the meaning of “non-restorative sleep” in the claims.  Contrary to </w:t>
      </w:r>
      <w:proofErr w:type="spellStart"/>
      <w:r w:rsidR="007F342F">
        <w:t>Neurim’s</w:t>
      </w:r>
      <w:proofErr w:type="spellEnd"/>
      <w:r w:rsidR="007F342F">
        <w:t xml:space="preserve"> submissions, those terms are not synonymous, nor is the former “wholly encompassed by” the latter.  For reasons also previously explained, neither the PI nor the approved indication provides any instruction or inducement to use </w:t>
      </w:r>
      <w:proofErr w:type="spellStart"/>
      <w:r w:rsidR="007F342F">
        <w:t>Melotin</w:t>
      </w:r>
      <w:proofErr w:type="spellEnd"/>
      <w:r w:rsidR="007F342F">
        <w:t xml:space="preserve"> to treat primary insomnia characterised by non-restorative sleep.  </w:t>
      </w:r>
      <w:r w:rsidR="00D12428">
        <w:t xml:space="preserve">The fact that </w:t>
      </w:r>
      <w:proofErr w:type="spellStart"/>
      <w:r w:rsidR="00D12428">
        <w:t>Melotin</w:t>
      </w:r>
      <w:proofErr w:type="spellEnd"/>
      <w:r w:rsidR="00D12428">
        <w:t xml:space="preserve"> and </w:t>
      </w:r>
      <w:proofErr w:type="spellStart"/>
      <w:r w:rsidR="00D12428">
        <w:t>Circadin</w:t>
      </w:r>
      <w:proofErr w:type="spellEnd"/>
      <w:r w:rsidR="00D12428">
        <w:t xml:space="preserve"> have the same approved indication is therefore at best equivocal.  </w:t>
      </w:r>
    </w:p>
    <w:p w14:paraId="08EDCB0A" w14:textId="391B5C8A" w:rsidR="007F342F" w:rsidRDefault="00284B88" w:rsidP="00284B88">
      <w:pPr>
        <w:pStyle w:val="ParaNumbering"/>
        <w:numPr>
          <w:ilvl w:val="0"/>
          <w:numId w:val="0"/>
        </w:numPr>
        <w:ind w:hanging="720"/>
      </w:pPr>
      <w:r>
        <w:rPr>
          <w:sz w:val="20"/>
        </w:rPr>
        <w:t>294</w:t>
      </w:r>
      <w:r>
        <w:rPr>
          <w:sz w:val="20"/>
        </w:rPr>
        <w:tab/>
      </w:r>
      <w:proofErr w:type="spellStart"/>
      <w:r w:rsidR="007F342F">
        <w:t>Neurim</w:t>
      </w:r>
      <w:proofErr w:type="spellEnd"/>
      <w:r w:rsidR="007F342F">
        <w:t xml:space="preserve"> relied on the </w:t>
      </w:r>
      <w:proofErr w:type="spellStart"/>
      <w:r w:rsidR="007F342F">
        <w:t>AusPar</w:t>
      </w:r>
      <w:proofErr w:type="spellEnd"/>
      <w:r w:rsidR="007F342F">
        <w:t xml:space="preserve"> for </w:t>
      </w:r>
      <w:proofErr w:type="spellStart"/>
      <w:r w:rsidR="007F342F" w:rsidRPr="008C6B2C">
        <w:t>Circadin</w:t>
      </w:r>
      <w:proofErr w:type="spellEnd"/>
      <w:r w:rsidR="007F342F">
        <w:t xml:space="preserve"> to which I have previously referred.  I do not regard that document </w:t>
      </w:r>
      <w:r w:rsidR="007A7B02">
        <w:t>to be</w:t>
      </w:r>
      <w:r w:rsidR="007F342F">
        <w:t xml:space="preserve"> of any assistance in interpreting either the PI or the approved indication.  In my opinion, it does not establish that the approved indication is limited to primary insomnia characterised by non-restorative sleep.  It is apparent from the </w:t>
      </w:r>
      <w:proofErr w:type="spellStart"/>
      <w:r w:rsidR="007F342F">
        <w:t>AusPar</w:t>
      </w:r>
      <w:proofErr w:type="spellEnd"/>
      <w:r w:rsidR="007F342F">
        <w:t xml:space="preserve"> that the decision to restrict the indication to “poor quality of sleep” was based on the answers to the “Quality of Sleep” questions (Q4 and Q5) in the LSEQ which, as I have previously explained, are not directed to ascertaining how refreshing the patient’s sleep</w:t>
      </w:r>
      <w:r w:rsidR="007F342F" w:rsidRPr="00937705">
        <w:t xml:space="preserve"> </w:t>
      </w:r>
      <w:r w:rsidR="007F342F">
        <w:t xml:space="preserve">was.  For that reason, </w:t>
      </w:r>
      <w:r w:rsidR="00D12428">
        <w:t xml:space="preserve">the </w:t>
      </w:r>
      <w:proofErr w:type="spellStart"/>
      <w:r w:rsidR="00D12428">
        <w:t>AusPar</w:t>
      </w:r>
      <w:proofErr w:type="spellEnd"/>
      <w:r w:rsidR="00D12428">
        <w:t xml:space="preserve"> </w:t>
      </w:r>
      <w:r w:rsidR="007F342F">
        <w:t xml:space="preserve">does not assist me in deciding whether </w:t>
      </w:r>
      <w:proofErr w:type="spellStart"/>
      <w:r w:rsidR="007F342F">
        <w:t>Melotin</w:t>
      </w:r>
      <w:proofErr w:type="spellEnd"/>
      <w:r w:rsidR="007F342F">
        <w:t xml:space="preserve"> is a medicament for the treatment of patients suffering from primary insomnia characterised by non-restorative sleep.  </w:t>
      </w:r>
    </w:p>
    <w:p w14:paraId="2592E8AB" w14:textId="2AD1439B" w:rsidR="007F342F" w:rsidRDefault="00284B88" w:rsidP="00284B88">
      <w:pPr>
        <w:pStyle w:val="ParaNumbering"/>
        <w:numPr>
          <w:ilvl w:val="0"/>
          <w:numId w:val="0"/>
        </w:numPr>
        <w:ind w:hanging="720"/>
      </w:pPr>
      <w:r>
        <w:rPr>
          <w:sz w:val="20"/>
        </w:rPr>
        <w:t>295</w:t>
      </w:r>
      <w:r>
        <w:rPr>
          <w:sz w:val="20"/>
        </w:rPr>
        <w:tab/>
      </w:r>
      <w:r w:rsidR="007F342F">
        <w:t xml:space="preserve">The PI includes statements that melatonin is associated with the “control of circadian rhythms” and “a hypnotic effect and increased </w:t>
      </w:r>
      <w:r w:rsidR="007A7B02">
        <w:t xml:space="preserve">propensity </w:t>
      </w:r>
      <w:r w:rsidR="007F342F">
        <w:t xml:space="preserve">for sleep”.  It suggests that </w:t>
      </w:r>
      <w:proofErr w:type="spellStart"/>
      <w:r w:rsidR="007F342F">
        <w:t>Melotin</w:t>
      </w:r>
      <w:proofErr w:type="spellEnd"/>
      <w:r w:rsidR="007F342F">
        <w:t xml:space="preserve"> is a product that may be suitable for use in treating a variety of sleep related disorders including primary insomnia with symptoms that include difficulty initiating or maintaining sleep. </w:t>
      </w:r>
    </w:p>
    <w:p w14:paraId="0FF4BE24" w14:textId="57747C4C" w:rsidR="007F342F" w:rsidRDefault="00284B88" w:rsidP="00284B88">
      <w:pPr>
        <w:pStyle w:val="ParaNumbering"/>
        <w:numPr>
          <w:ilvl w:val="0"/>
          <w:numId w:val="0"/>
        </w:numPr>
        <w:ind w:hanging="720"/>
      </w:pPr>
      <w:r>
        <w:rPr>
          <w:sz w:val="20"/>
        </w:rPr>
        <w:t>296</w:t>
      </w:r>
      <w:r>
        <w:rPr>
          <w:sz w:val="20"/>
        </w:rPr>
        <w:tab/>
      </w:r>
      <w:r w:rsidR="007F342F">
        <w:t xml:space="preserve">I accept that it is reasonably foreseeable that </w:t>
      </w:r>
      <w:proofErr w:type="spellStart"/>
      <w:r w:rsidR="007F342F">
        <w:t>Melotin</w:t>
      </w:r>
      <w:proofErr w:type="spellEnd"/>
      <w:r w:rsidR="007F342F">
        <w:t xml:space="preserve"> will be used </w:t>
      </w:r>
      <w:r w:rsidR="00D12428">
        <w:t xml:space="preserve">by some clinicians </w:t>
      </w:r>
      <w:r w:rsidR="007F342F">
        <w:t xml:space="preserve">for the therapeutic purpose specified in the Swiss-style claims.  It is apparent from Dr Behi’s and </w:t>
      </w:r>
      <w:r w:rsidR="007F342F" w:rsidRPr="009A712D">
        <w:t>Dr</w:t>
      </w:r>
      <w:r w:rsidR="007F342F">
        <w:t> </w:t>
      </w:r>
      <w:r w:rsidR="007F342F" w:rsidRPr="009A712D">
        <w:t>Krapivensky</w:t>
      </w:r>
      <w:r w:rsidR="007F342F">
        <w:t xml:space="preserve">’s evidence that they have prescribed </w:t>
      </w:r>
      <w:proofErr w:type="spellStart"/>
      <w:r w:rsidR="007F342F">
        <w:t>Circadin</w:t>
      </w:r>
      <w:proofErr w:type="spellEnd"/>
      <w:r w:rsidR="007F342F">
        <w:t xml:space="preserve"> for that purpose.  However, it is also </w:t>
      </w:r>
      <w:r w:rsidR="00D12428">
        <w:t xml:space="preserve">reasonably </w:t>
      </w:r>
      <w:r w:rsidR="007F342F">
        <w:t>foreseeable</w:t>
      </w:r>
      <w:r w:rsidR="00D12428">
        <w:t>,</w:t>
      </w:r>
      <w:r w:rsidR="007F342F">
        <w:t xml:space="preserve"> </w:t>
      </w:r>
      <w:r w:rsidR="00D12428">
        <w:t>and</w:t>
      </w:r>
      <w:r w:rsidR="004D6F76">
        <w:t xml:space="preserve"> in my opinion</w:t>
      </w:r>
      <w:r w:rsidR="00D12428">
        <w:t xml:space="preserve"> </w:t>
      </w:r>
      <w:r w:rsidR="004D50BA">
        <w:t>highly</w:t>
      </w:r>
      <w:r w:rsidR="00D12428">
        <w:t xml:space="preserve"> likely, </w:t>
      </w:r>
      <w:r w:rsidR="007F342F">
        <w:t xml:space="preserve">that </w:t>
      </w:r>
      <w:proofErr w:type="spellStart"/>
      <w:r w:rsidR="00D12428">
        <w:t>Melotin</w:t>
      </w:r>
      <w:proofErr w:type="spellEnd"/>
      <w:r w:rsidR="00D12428">
        <w:t xml:space="preserve"> will mostly be used for </w:t>
      </w:r>
      <w:r w:rsidR="007F342F">
        <w:t xml:space="preserve">other therapeutic purposes related to its postulated hypnotic effect and the regulation of circadian rhythms.  </w:t>
      </w:r>
    </w:p>
    <w:p w14:paraId="3B2F32A3" w14:textId="4056A7E9" w:rsidR="007F342F" w:rsidRDefault="00284B88" w:rsidP="00284B88">
      <w:pPr>
        <w:pStyle w:val="ParaNumbering"/>
        <w:numPr>
          <w:ilvl w:val="0"/>
          <w:numId w:val="0"/>
        </w:numPr>
        <w:ind w:hanging="720"/>
      </w:pPr>
      <w:r>
        <w:rPr>
          <w:sz w:val="20"/>
        </w:rPr>
        <w:t>297</w:t>
      </w:r>
      <w:r>
        <w:rPr>
          <w:sz w:val="20"/>
        </w:rPr>
        <w:tab/>
      </w:r>
      <w:r w:rsidR="007F342F">
        <w:t xml:space="preserve">Looking at the </w:t>
      </w:r>
      <w:r w:rsidR="00D13FA6">
        <w:t>evidence, I</w:t>
      </w:r>
      <w:r w:rsidR="007F342F">
        <w:t xml:space="preserve"> am not persuaded that </w:t>
      </w:r>
      <w:proofErr w:type="spellStart"/>
      <w:r w:rsidR="007F342F">
        <w:t>Melotin</w:t>
      </w:r>
      <w:proofErr w:type="spellEnd"/>
      <w:r w:rsidR="007F342F">
        <w:t xml:space="preserve"> is a medicament manufactured </w:t>
      </w:r>
      <w:r w:rsidR="007F342F" w:rsidRPr="00035DA7">
        <w:t>for</w:t>
      </w:r>
      <w:r w:rsidR="007F342F">
        <w:t xml:space="preserve"> the therapeutic purpose specified in Swiss-style claims.</w:t>
      </w:r>
      <w:r w:rsidR="00D13FA6">
        <w:t xml:space="preserve">  </w:t>
      </w:r>
      <w:r w:rsidR="007F342F">
        <w:t xml:space="preserve">  </w:t>
      </w:r>
    </w:p>
    <w:p w14:paraId="1B18BDC9" w14:textId="77777777" w:rsidR="007F342F" w:rsidRDefault="007F342F" w:rsidP="007F342F">
      <w:pPr>
        <w:pStyle w:val="Heading2"/>
      </w:pPr>
      <w:bookmarkStart w:id="90" w:name="_Ref163809601"/>
      <w:r>
        <w:t>Authorisation</w:t>
      </w:r>
      <w:bookmarkEnd w:id="90"/>
    </w:p>
    <w:p w14:paraId="1F357EA5" w14:textId="5039469C" w:rsidR="007F342F" w:rsidRPr="00D13FA6" w:rsidRDefault="00284B88" w:rsidP="00284B88">
      <w:pPr>
        <w:pStyle w:val="ParaNumbering"/>
        <w:numPr>
          <w:ilvl w:val="0"/>
          <w:numId w:val="0"/>
        </w:numPr>
        <w:ind w:hanging="720"/>
      </w:pPr>
      <w:r w:rsidRPr="00D13FA6">
        <w:rPr>
          <w:sz w:val="20"/>
        </w:rPr>
        <w:t>298</w:t>
      </w:r>
      <w:r w:rsidRPr="00D13FA6">
        <w:rPr>
          <w:sz w:val="20"/>
        </w:rPr>
        <w:tab/>
      </w:r>
      <w:proofErr w:type="spellStart"/>
      <w:r w:rsidR="007F342F">
        <w:t>Neurim</w:t>
      </w:r>
      <w:proofErr w:type="spellEnd"/>
      <w:r w:rsidR="007F342F">
        <w:t xml:space="preserve"> alleges that the respondents have authorised, procured</w:t>
      </w:r>
      <w:r w:rsidR="00103AE5">
        <w:t>,</w:t>
      </w:r>
      <w:r w:rsidR="00D13FA6">
        <w:t xml:space="preserve"> </w:t>
      </w:r>
      <w:proofErr w:type="gramStart"/>
      <w:r w:rsidR="007F342F">
        <w:t>induced</w:t>
      </w:r>
      <w:proofErr w:type="gramEnd"/>
      <w:r w:rsidR="007F342F">
        <w:t xml:space="preserve"> </w:t>
      </w:r>
      <w:r w:rsidR="00103AE5">
        <w:t xml:space="preserve">or joined in a common design with </w:t>
      </w:r>
      <w:r w:rsidR="007F342F">
        <w:t xml:space="preserve">persons treating primary insomnia characterised by poor quality sleep to </w:t>
      </w:r>
      <w:r w:rsidR="007F342F" w:rsidRPr="00D13FA6">
        <w:t>use the Generic Partners Product</w:t>
      </w:r>
      <w:r w:rsidR="00103AE5" w:rsidRPr="00D13FA6">
        <w:t>s</w:t>
      </w:r>
      <w:r w:rsidR="007F342F" w:rsidRPr="00D13FA6">
        <w:t xml:space="preserve"> for that purpose and thereby infringed the method treatment claims.  In its closing submissions this aspect of </w:t>
      </w:r>
      <w:proofErr w:type="spellStart"/>
      <w:r w:rsidR="007F342F" w:rsidRPr="00D13FA6">
        <w:t>Neurim’s</w:t>
      </w:r>
      <w:proofErr w:type="spellEnd"/>
      <w:r w:rsidR="007F342F" w:rsidRPr="00D13FA6">
        <w:t xml:space="preserve"> case was primarily put </w:t>
      </w:r>
      <w:proofErr w:type="gramStart"/>
      <w:r w:rsidR="007F342F" w:rsidRPr="00D13FA6">
        <w:t>on the basis of</w:t>
      </w:r>
      <w:proofErr w:type="gramEnd"/>
      <w:r w:rsidR="007F342F" w:rsidRPr="00D13FA6">
        <w:t xml:space="preserve"> authorisation of patent infringement under s 13(1) of the Act.  </w:t>
      </w:r>
    </w:p>
    <w:p w14:paraId="62484360" w14:textId="71F146E2" w:rsidR="007F342F" w:rsidRPr="00D13FA6" w:rsidRDefault="00284B88" w:rsidP="00284B88">
      <w:pPr>
        <w:pStyle w:val="ParaNumbering"/>
        <w:numPr>
          <w:ilvl w:val="0"/>
          <w:numId w:val="0"/>
        </w:numPr>
        <w:ind w:hanging="720"/>
      </w:pPr>
      <w:r w:rsidRPr="00D13FA6">
        <w:rPr>
          <w:sz w:val="20"/>
        </w:rPr>
        <w:t>299</w:t>
      </w:r>
      <w:r w:rsidRPr="00D13FA6">
        <w:rPr>
          <w:sz w:val="20"/>
        </w:rPr>
        <w:tab/>
      </w:r>
      <w:proofErr w:type="spellStart"/>
      <w:r w:rsidR="007F342F" w:rsidRPr="00D13FA6">
        <w:t>Apotex</w:t>
      </w:r>
      <w:proofErr w:type="spellEnd"/>
      <w:r w:rsidR="007F342F" w:rsidRPr="00D13FA6">
        <w:t xml:space="preserve"> has admitted that from </w:t>
      </w:r>
      <w:r w:rsidR="00103AE5" w:rsidRPr="00D13FA6">
        <w:t xml:space="preserve">around </w:t>
      </w:r>
      <w:r w:rsidR="007F342F" w:rsidRPr="00D13FA6">
        <w:t>28 April 2020 it authorised medical practitioners to prescribe the Generic Partners Product</w:t>
      </w:r>
      <w:r w:rsidR="00675E41" w:rsidRPr="00D13FA6">
        <w:t>s</w:t>
      </w:r>
      <w:r w:rsidR="007F342F" w:rsidRPr="00D13FA6">
        <w:t xml:space="preserve"> for the approved indication but denies that it thereby infringed the Patent.  The question with respect to authorisation as agreed by the parties was whether authorisation of medical practitioners to prescribe the Generic Partners Products for use in accordance with the approved indication would also amount to authorisation to use the products to treat a patient in accordance with any of the method of treatment claims.  If the answer to that question is “yes”, the respondents accept that Generic Partners’ supply to </w:t>
      </w:r>
      <w:proofErr w:type="spellStart"/>
      <w:r w:rsidR="007F342F" w:rsidRPr="00D13FA6">
        <w:t>Apotex</w:t>
      </w:r>
      <w:proofErr w:type="spellEnd"/>
      <w:r w:rsidR="007F342F" w:rsidRPr="00D13FA6">
        <w:t xml:space="preserve"> of the </w:t>
      </w:r>
      <w:proofErr w:type="spellStart"/>
      <w:r w:rsidR="007F342F" w:rsidRPr="00D13FA6">
        <w:t>Apotex</w:t>
      </w:r>
      <w:proofErr w:type="spellEnd"/>
      <w:r w:rsidR="007F342F" w:rsidRPr="00D13FA6">
        <w:t xml:space="preserve"> products amounted to authorising, procuring, </w:t>
      </w:r>
      <w:proofErr w:type="gramStart"/>
      <w:r w:rsidR="007F342F" w:rsidRPr="00D13FA6">
        <w:t>inducing</w:t>
      </w:r>
      <w:proofErr w:type="gramEnd"/>
      <w:r w:rsidR="007F342F" w:rsidRPr="00D13FA6">
        <w:t xml:space="preserve"> or joining in a common design with persons treating primary insomnia characterised by poor quality sleep to use the </w:t>
      </w:r>
      <w:proofErr w:type="spellStart"/>
      <w:r w:rsidR="007F342F" w:rsidRPr="00D13FA6">
        <w:t>Apotex</w:t>
      </w:r>
      <w:proofErr w:type="spellEnd"/>
      <w:r w:rsidR="007F342F" w:rsidRPr="00D13FA6">
        <w:t xml:space="preserve"> products in accordance with each of the method of treatment claims.  </w:t>
      </w:r>
    </w:p>
    <w:p w14:paraId="02E6059A" w14:textId="7B89D65A" w:rsidR="007F342F" w:rsidRDefault="00284B88" w:rsidP="00284B88">
      <w:pPr>
        <w:pStyle w:val="ParaNumbering"/>
        <w:numPr>
          <w:ilvl w:val="0"/>
          <w:numId w:val="0"/>
        </w:numPr>
        <w:ind w:hanging="720"/>
      </w:pPr>
      <w:r>
        <w:rPr>
          <w:sz w:val="20"/>
        </w:rPr>
        <w:t>300</w:t>
      </w:r>
      <w:r>
        <w:rPr>
          <w:sz w:val="20"/>
        </w:rPr>
        <w:tab/>
      </w:r>
      <w:r w:rsidR="007F342F" w:rsidRPr="00E13328">
        <w:t>The meaning of the word “</w:t>
      </w:r>
      <w:proofErr w:type="gramStart"/>
      <w:r w:rsidR="007F342F" w:rsidRPr="00E13328">
        <w:t>authorise</w:t>
      </w:r>
      <w:proofErr w:type="gramEnd"/>
      <w:r w:rsidR="007F342F" w:rsidRPr="00E13328">
        <w:t xml:space="preserve">” in s 13 of the Act is taken to have the meaning as in the </w:t>
      </w:r>
      <w:r w:rsidR="007F342F" w:rsidRPr="00675E41">
        <w:rPr>
          <w:i/>
          <w:iCs/>
        </w:rPr>
        <w:t>Copyright Act 1968</w:t>
      </w:r>
      <w:r w:rsidR="007F342F" w:rsidRPr="00E13328">
        <w:t xml:space="preserve"> (</w:t>
      </w:r>
      <w:proofErr w:type="spellStart"/>
      <w:r w:rsidR="007F342F" w:rsidRPr="00E13328">
        <w:t>Cth</w:t>
      </w:r>
      <w:proofErr w:type="spellEnd"/>
      <w:r w:rsidR="007F342F" w:rsidRPr="00E13328">
        <w:t>).</w:t>
      </w:r>
      <w:r w:rsidR="00675E41">
        <w:t xml:space="preserve">  </w:t>
      </w:r>
      <w:r w:rsidR="007F342F" w:rsidRPr="00E13328">
        <w:t>To authorise infringement is to sanction, approve or countenance the infringement.</w:t>
      </w:r>
      <w:r w:rsidR="007F342F">
        <w:t xml:space="preserve"> </w:t>
      </w:r>
      <w:r w:rsidR="007F342F" w:rsidRPr="00E13328">
        <w:t xml:space="preserve"> Authorisation is not limited to granting the legal right to exploit an invention</w:t>
      </w:r>
      <w:r w:rsidR="007F342F">
        <w:t xml:space="preserve">: </w:t>
      </w:r>
      <w:r w:rsidR="007F342F" w:rsidRPr="00675E41">
        <w:rPr>
          <w:i/>
          <w:iCs/>
        </w:rPr>
        <w:t>Roadshow Films Pty Ltd v iiNet Ltd</w:t>
      </w:r>
      <w:r w:rsidR="007F342F">
        <w:t xml:space="preserve"> (2012) 248 CLR 42 at [49]-[5</w:t>
      </w:r>
      <w:r w:rsidR="00CB7DCD">
        <w:t>1</w:t>
      </w:r>
      <w:r w:rsidR="007F342F">
        <w:t xml:space="preserve">] and [124]-[125].  Further, as Beach J observed in </w:t>
      </w:r>
      <w:proofErr w:type="spellStart"/>
      <w:r w:rsidR="007F342F" w:rsidRPr="00675E41">
        <w:rPr>
          <w:i/>
          <w:iCs/>
        </w:rPr>
        <w:t>Streetworx</w:t>
      </w:r>
      <w:proofErr w:type="spellEnd"/>
      <w:r w:rsidR="007F342F" w:rsidRPr="00675E41">
        <w:rPr>
          <w:i/>
          <w:iCs/>
        </w:rPr>
        <w:t xml:space="preserve"> Pty Ltd v </w:t>
      </w:r>
      <w:proofErr w:type="spellStart"/>
      <w:r w:rsidR="007F342F" w:rsidRPr="00675E41">
        <w:rPr>
          <w:i/>
          <w:iCs/>
        </w:rPr>
        <w:t>Artcraft</w:t>
      </w:r>
      <w:proofErr w:type="spellEnd"/>
      <w:r w:rsidR="007F342F" w:rsidRPr="00675E41">
        <w:rPr>
          <w:i/>
          <w:iCs/>
        </w:rPr>
        <w:t xml:space="preserve"> Urban Group Pty Ltd</w:t>
      </w:r>
      <w:r w:rsidR="007F342F">
        <w:t xml:space="preserve"> (2014) 110 IPR 82 at [394]:</w:t>
      </w:r>
    </w:p>
    <w:p w14:paraId="4D718FE1" w14:textId="77777777" w:rsidR="007F342F" w:rsidRDefault="007F342F" w:rsidP="007F342F">
      <w:pPr>
        <w:pStyle w:val="Quote1"/>
        <w:spacing w:after="360"/>
      </w:pPr>
      <w:r>
        <w:t xml:space="preserve">For “authorise”, no intention to infringe or knowledge that the relevant acts would or would be likely to infringe is necessary. More particularly, knowledge of the patentee’s intellectual property rights does not need to be shown. All that may be required is knowledge of the acts that constitute infringement rather than their legal characterisation as infringing acts. </w:t>
      </w:r>
    </w:p>
    <w:p w14:paraId="18A987A8" w14:textId="7EECE801" w:rsidR="007F342F" w:rsidRDefault="007F342F" w:rsidP="00675E41">
      <w:pPr>
        <w:pStyle w:val="NoNum"/>
      </w:pPr>
      <w:r>
        <w:t>I</w:t>
      </w:r>
      <w:r w:rsidRPr="00E13328">
        <w:t>t is not necessary that the authoriser have formal authority to make such an authorisation.</w:t>
      </w:r>
      <w:r>
        <w:t xml:space="preserve">  </w:t>
      </w:r>
      <w:r w:rsidRPr="00E13328">
        <w:t xml:space="preserve">It is, however, necessary that the authoriser </w:t>
      </w:r>
      <w:r>
        <w:t xml:space="preserve">has </w:t>
      </w:r>
      <w:r w:rsidRPr="00E13328">
        <w:t xml:space="preserve">the power to prevent the </w:t>
      </w:r>
      <w:r>
        <w:t xml:space="preserve">infringing </w:t>
      </w:r>
      <w:r w:rsidRPr="00E13328">
        <w:t>conduct.</w:t>
      </w:r>
      <w:r>
        <w:t xml:space="preserve"> </w:t>
      </w:r>
    </w:p>
    <w:p w14:paraId="3AC5E524" w14:textId="6CB1C971" w:rsidR="007F342F" w:rsidRDefault="00284B88" w:rsidP="00284B88">
      <w:pPr>
        <w:pStyle w:val="ParaNumbering"/>
        <w:numPr>
          <w:ilvl w:val="0"/>
          <w:numId w:val="0"/>
        </w:numPr>
        <w:ind w:hanging="720"/>
      </w:pPr>
      <w:r>
        <w:rPr>
          <w:sz w:val="20"/>
        </w:rPr>
        <w:t>301</w:t>
      </w:r>
      <w:r>
        <w:rPr>
          <w:sz w:val="20"/>
        </w:rPr>
        <w:tab/>
      </w:r>
      <w:r w:rsidR="007F342F">
        <w:t>The essential facts relevant to authorisation may be summarised as follows:</w:t>
      </w:r>
    </w:p>
    <w:p w14:paraId="54F456E4" w14:textId="086A2FA0" w:rsidR="007F342F" w:rsidRDefault="00284B88" w:rsidP="00284B88">
      <w:pPr>
        <w:pStyle w:val="FCBullets"/>
        <w:numPr>
          <w:ilvl w:val="0"/>
          <w:numId w:val="0"/>
        </w:numPr>
        <w:tabs>
          <w:tab w:val="left" w:pos="720"/>
        </w:tabs>
        <w:ind w:left="720" w:hanging="720"/>
      </w:pPr>
      <w:r>
        <w:rPr>
          <w:rFonts w:ascii="Symbol" w:hAnsi="Symbol"/>
        </w:rPr>
        <w:t></w:t>
      </w:r>
      <w:r>
        <w:rPr>
          <w:rFonts w:ascii="Symbol" w:hAnsi="Symbol"/>
        </w:rPr>
        <w:tab/>
      </w:r>
      <w:r w:rsidR="007F342F">
        <w:t xml:space="preserve">The approved indication for the respondents’ product constitutes an instruction to medical practitioners to use such product in accordance with the approved indication.  </w:t>
      </w:r>
    </w:p>
    <w:p w14:paraId="3CB6473D" w14:textId="28596451" w:rsidR="007F342F" w:rsidRDefault="00284B88" w:rsidP="00284B88">
      <w:pPr>
        <w:pStyle w:val="FCBullets"/>
        <w:numPr>
          <w:ilvl w:val="0"/>
          <w:numId w:val="0"/>
        </w:numPr>
        <w:tabs>
          <w:tab w:val="left" w:pos="720"/>
        </w:tabs>
        <w:ind w:left="720" w:hanging="720"/>
      </w:pPr>
      <w:r>
        <w:rPr>
          <w:rFonts w:ascii="Symbol" w:hAnsi="Symbol"/>
        </w:rPr>
        <w:t></w:t>
      </w:r>
      <w:r>
        <w:rPr>
          <w:rFonts w:ascii="Symbol" w:hAnsi="Symbol"/>
        </w:rPr>
        <w:tab/>
      </w:r>
      <w:r w:rsidR="007F342F">
        <w:t>While the words “quality of sleep” in the approved indication are not synonymous with restorative sleep or quality of restorative sleep, they encompass those concepts.  The restorative quality of a patient’s sleep is one factor that determines the overall quality of the patient’s sleep.</w:t>
      </w:r>
    </w:p>
    <w:p w14:paraId="37D7C3E8" w14:textId="5D51DB5D" w:rsidR="007F342F" w:rsidRDefault="00284B88" w:rsidP="00284B88">
      <w:pPr>
        <w:pStyle w:val="FCBullets"/>
        <w:numPr>
          <w:ilvl w:val="0"/>
          <w:numId w:val="0"/>
        </w:numPr>
        <w:tabs>
          <w:tab w:val="left" w:pos="720"/>
        </w:tabs>
        <w:ind w:left="720" w:hanging="720"/>
      </w:pPr>
      <w:r>
        <w:rPr>
          <w:rFonts w:ascii="Symbol" w:hAnsi="Symbol"/>
        </w:rPr>
        <w:t></w:t>
      </w:r>
      <w:r>
        <w:rPr>
          <w:rFonts w:ascii="Symbol" w:hAnsi="Symbol"/>
        </w:rPr>
        <w:tab/>
      </w:r>
      <w:r w:rsidR="007F342F">
        <w:t>As previously found, a reasonable person in the respondents’ position would have reason to believe that the Generic Partners’ Products would be prescribed by a not insignificant number of psychiatrists as a treatment for primary insomnia where the patient complained of non-restorative (or unrefreshing sleep).</w:t>
      </w:r>
    </w:p>
    <w:p w14:paraId="6B835F77" w14:textId="2D8B8AA0" w:rsidR="007F342F" w:rsidRDefault="00284B88" w:rsidP="00284B88">
      <w:pPr>
        <w:pStyle w:val="FCBullets"/>
        <w:numPr>
          <w:ilvl w:val="0"/>
          <w:numId w:val="0"/>
        </w:numPr>
        <w:tabs>
          <w:tab w:val="left" w:pos="720"/>
        </w:tabs>
        <w:ind w:left="720" w:hanging="720"/>
      </w:pPr>
      <w:r>
        <w:rPr>
          <w:rFonts w:ascii="Symbol" w:hAnsi="Symbol"/>
        </w:rPr>
        <w:t></w:t>
      </w:r>
      <w:r>
        <w:rPr>
          <w:rFonts w:ascii="Symbol" w:hAnsi="Symbol"/>
        </w:rPr>
        <w:tab/>
      </w:r>
      <w:r w:rsidR="007F342F">
        <w:t xml:space="preserve">It would be open to the respondents to either not supply their products at all or, at least, to limit the approved indication to exclude the patented indication or to include a statement in the PI that the products should not be used for the patented indication.  </w:t>
      </w:r>
      <w:r w:rsidR="00675E41">
        <w:t xml:space="preserve">Whether or not the TGA would give an approval subject to such an exclusion is a question that was not explored in evidence.  </w:t>
      </w:r>
    </w:p>
    <w:p w14:paraId="29F23D4F" w14:textId="53382FB8" w:rsidR="007F342F" w:rsidRDefault="00284B88" w:rsidP="00284B88">
      <w:pPr>
        <w:pStyle w:val="ParaNumbering"/>
        <w:numPr>
          <w:ilvl w:val="0"/>
          <w:numId w:val="0"/>
        </w:numPr>
        <w:ind w:hanging="720"/>
      </w:pPr>
      <w:r>
        <w:rPr>
          <w:sz w:val="20"/>
        </w:rPr>
        <w:t>302</w:t>
      </w:r>
      <w:r>
        <w:rPr>
          <w:sz w:val="20"/>
        </w:rPr>
        <w:tab/>
      </w:r>
      <w:r w:rsidR="007F342F">
        <w:t xml:space="preserve">In their submissions the respondents contended that </w:t>
      </w:r>
      <w:proofErr w:type="spellStart"/>
      <w:r w:rsidR="007F342F">
        <w:t>Neurim’s</w:t>
      </w:r>
      <w:proofErr w:type="spellEnd"/>
      <w:r w:rsidR="007F342F">
        <w:t xml:space="preserve"> authorisation claim could only succeed if the case based on s 117(2)(c) succeeded because “[w]</w:t>
      </w:r>
      <w:proofErr w:type="spellStart"/>
      <w:r w:rsidR="007F342F">
        <w:t>ithout</w:t>
      </w:r>
      <w:proofErr w:type="spellEnd"/>
      <w:r w:rsidR="007F342F">
        <w:t xml:space="preserve"> an instruction or inducement to use the product for the claimed purpose, there is no basis on which to conclude that such use was sanctioned, authorised </w:t>
      </w:r>
      <w:r w:rsidR="009E0C30">
        <w:t>[</w:t>
      </w:r>
      <w:r w:rsidR="007F342F">
        <w:t>or</w:t>
      </w:r>
      <w:r w:rsidR="009E0C30">
        <w:t>]</w:t>
      </w:r>
      <w:r w:rsidR="007F342F">
        <w:t xml:space="preserve"> countenanced.”  I do not accept that submission.  </w:t>
      </w:r>
    </w:p>
    <w:p w14:paraId="4D26DAE3" w14:textId="1F246B61" w:rsidR="007F342F" w:rsidRDefault="00284B88" w:rsidP="00284B88">
      <w:pPr>
        <w:pStyle w:val="ParaNumbering"/>
        <w:numPr>
          <w:ilvl w:val="0"/>
          <w:numId w:val="0"/>
        </w:numPr>
        <w:ind w:hanging="720"/>
      </w:pPr>
      <w:r>
        <w:rPr>
          <w:sz w:val="20"/>
        </w:rPr>
        <w:t>303</w:t>
      </w:r>
      <w:r>
        <w:rPr>
          <w:sz w:val="20"/>
        </w:rPr>
        <w:tab/>
      </w:r>
      <w:r w:rsidR="007F342F">
        <w:t>Even though I found that the requirements of s 117(2)(c) were not met, it does not follow that the respondents have not authorised infringement of the method of treatment claims</w:t>
      </w:r>
      <w:r w:rsidR="00C246BC">
        <w:t>.</w:t>
      </w:r>
      <w:r w:rsidR="00635870">
        <w:t xml:space="preserve"> </w:t>
      </w:r>
      <w:r w:rsidR="00C246BC">
        <w:t xml:space="preserve"> </w:t>
      </w:r>
      <w:r w:rsidR="00D65055">
        <w:t xml:space="preserve">In my opinion, </w:t>
      </w:r>
      <w:r w:rsidR="00181424">
        <w:t>they</w:t>
      </w:r>
      <w:r w:rsidR="007F342F">
        <w:t xml:space="preserve"> have authorised the use of their products </w:t>
      </w:r>
      <w:r w:rsidR="00D65055">
        <w:t xml:space="preserve">by medical practitioners who the respondents have reason to believe will use the respondents’ products </w:t>
      </w:r>
      <w:r w:rsidR="00675E41">
        <w:t xml:space="preserve">as a treatment for primary insomnia characterised by non-restorative sleep and to improve the restorative quality of </w:t>
      </w:r>
      <w:proofErr w:type="gramStart"/>
      <w:r w:rsidR="00675E41">
        <w:t>sleep</w:t>
      </w:r>
      <w:r w:rsidR="00D65055">
        <w:t xml:space="preserve"> in</w:t>
      </w:r>
      <w:proofErr w:type="gramEnd"/>
      <w:r w:rsidR="00D65055">
        <w:t xml:space="preserve"> patients aged 55 and over</w:t>
      </w:r>
      <w:r w:rsidR="00675E41">
        <w:t xml:space="preserve">.  </w:t>
      </w:r>
      <w:r w:rsidR="00C246BC">
        <w:t>In this regard, I refer to the findings made in relation to s 117(2)(b) of the Act.  I do not consider that any authorisation by the respondents would extend to any “off-label” use including in patients aged under 55</w:t>
      </w:r>
      <w:r w:rsidR="00181424">
        <w:t xml:space="preserve"> because I am not persuaded that the respondents have authorised use of their product for therapeutic purposes outside the scope of the approved indication.</w:t>
      </w:r>
      <w:r w:rsidR="00C246BC">
        <w:t xml:space="preserve">  </w:t>
      </w:r>
    </w:p>
    <w:p w14:paraId="2B505676" w14:textId="14E67770" w:rsidR="002D6521" w:rsidRDefault="00284B88" w:rsidP="002D6521">
      <w:pPr>
        <w:pStyle w:val="Heading1"/>
      </w:pPr>
      <w:bookmarkStart w:id="91" w:name="_Ref163809602"/>
      <w:r>
        <w:rPr>
          <w:caps w:val="0"/>
        </w:rPr>
        <w:t>VALIDITY</w:t>
      </w:r>
      <w:bookmarkEnd w:id="91"/>
      <w:r>
        <w:rPr>
          <w:caps w:val="0"/>
        </w:rPr>
        <w:t xml:space="preserve"> </w:t>
      </w:r>
    </w:p>
    <w:p w14:paraId="4411C4C2" w14:textId="3D346C1D" w:rsidR="002D6521" w:rsidRDefault="00284B88" w:rsidP="00284B88">
      <w:pPr>
        <w:pStyle w:val="ParaNumbering"/>
        <w:numPr>
          <w:ilvl w:val="0"/>
          <w:numId w:val="0"/>
        </w:numPr>
        <w:tabs>
          <w:tab w:val="left" w:pos="720"/>
        </w:tabs>
        <w:ind w:hanging="720"/>
      </w:pPr>
      <w:r>
        <w:rPr>
          <w:sz w:val="20"/>
        </w:rPr>
        <w:t>304</w:t>
      </w:r>
      <w:r>
        <w:rPr>
          <w:sz w:val="20"/>
        </w:rPr>
        <w:tab/>
      </w:r>
      <w:r w:rsidR="002D6521">
        <w:t xml:space="preserve">The grounds of invalidity relied on by the respondents include that the invention as claimed in claims 1-9 lacks novelty and does not involve an inventive step.  The respondents also contend that </w:t>
      </w:r>
      <w:r w:rsidR="002D6521" w:rsidRPr="00E217FE">
        <w:t xml:space="preserve">the </w:t>
      </w:r>
      <w:r w:rsidR="002D6521">
        <w:t xml:space="preserve">complete specification </w:t>
      </w:r>
      <w:r w:rsidR="002D6521" w:rsidRPr="00E217FE">
        <w:t xml:space="preserve">does not </w:t>
      </w:r>
      <w:r w:rsidR="002D6521">
        <w:t xml:space="preserve">fully describe </w:t>
      </w:r>
      <w:r w:rsidR="002D6521" w:rsidRPr="00E217FE">
        <w:t xml:space="preserve">the invention as required by s 40(2)(a) of the </w:t>
      </w:r>
      <w:r w:rsidR="002D6521">
        <w:t xml:space="preserve">Act </w:t>
      </w:r>
      <w:r w:rsidR="002D6521" w:rsidRPr="00E217FE">
        <w:t>and that claim</w:t>
      </w:r>
      <w:r w:rsidR="002D6521">
        <w:t>s</w:t>
      </w:r>
      <w:r w:rsidR="002D6521" w:rsidRPr="00E217FE">
        <w:t xml:space="preserve"> 1</w:t>
      </w:r>
      <w:r w:rsidR="002D6521">
        <w:t xml:space="preserve">-9 are not fairly based or clear </w:t>
      </w:r>
      <w:r w:rsidR="002D6521" w:rsidRPr="00E217FE">
        <w:t xml:space="preserve">as required by s 40(3) of the Act.  </w:t>
      </w:r>
    </w:p>
    <w:p w14:paraId="78B622C9" w14:textId="14F95B68" w:rsidR="002D6521" w:rsidRDefault="00284B88" w:rsidP="00284B88">
      <w:pPr>
        <w:pStyle w:val="ParaNumbering"/>
        <w:numPr>
          <w:ilvl w:val="0"/>
          <w:numId w:val="0"/>
        </w:numPr>
        <w:tabs>
          <w:tab w:val="left" w:pos="720"/>
        </w:tabs>
        <w:ind w:hanging="720"/>
      </w:pPr>
      <w:r>
        <w:rPr>
          <w:sz w:val="20"/>
        </w:rPr>
        <w:t>305</w:t>
      </w:r>
      <w:r>
        <w:rPr>
          <w:sz w:val="20"/>
        </w:rPr>
        <w:tab/>
      </w:r>
      <w:proofErr w:type="spellStart"/>
      <w:r w:rsidR="002D6521">
        <w:t>Neurim’s</w:t>
      </w:r>
      <w:proofErr w:type="spellEnd"/>
      <w:r w:rsidR="002D6521">
        <w:t xml:space="preserve"> submissions assumed that the provisions of the Act relevant to novelty and inventive step were those in force </w:t>
      </w:r>
      <w:proofErr w:type="gramStart"/>
      <w:r w:rsidR="002D6521">
        <w:t>at</w:t>
      </w:r>
      <w:proofErr w:type="gramEnd"/>
      <w:r w:rsidR="002D6521">
        <w:t xml:space="preserve"> </w:t>
      </w:r>
      <w:r w:rsidR="003B1D63">
        <w:t xml:space="preserve">14 August 2001 </w:t>
      </w:r>
      <w:r w:rsidR="002D6521">
        <w:t xml:space="preserve">(i.e. </w:t>
      </w:r>
      <w:r w:rsidR="003B1D63">
        <w:t>the priority date</w:t>
      </w:r>
      <w:r w:rsidR="002D6521">
        <w:t>): see</w:t>
      </w:r>
      <w:r w:rsidR="00701B72">
        <w:t>,</w:t>
      </w:r>
      <w:r w:rsidR="002D6521">
        <w:t xml:space="preserve"> for example, </w:t>
      </w:r>
      <w:proofErr w:type="spellStart"/>
      <w:r w:rsidR="002D6521">
        <w:t>Neurim’s</w:t>
      </w:r>
      <w:proofErr w:type="spellEnd"/>
      <w:r w:rsidR="002D6521">
        <w:t xml:space="preserve"> Closing Submissions </w:t>
      </w:r>
      <w:r w:rsidR="008E64D8">
        <w:t>para</w:t>
      </w:r>
      <w:r w:rsidR="007312E8">
        <w:t xml:space="preserve"> </w:t>
      </w:r>
      <w:r w:rsidR="002D6521">
        <w:t xml:space="preserve">357, footnote 598 and </w:t>
      </w:r>
      <w:r w:rsidR="008E64D8">
        <w:t xml:space="preserve">para </w:t>
      </w:r>
      <w:r w:rsidR="002D6521">
        <w:t>425.</w:t>
      </w:r>
      <w:r w:rsidR="008E64D8">
        <w:t xml:space="preserve"> </w:t>
      </w:r>
      <w:r w:rsidR="002D6521">
        <w:t xml:space="preserve"> </w:t>
      </w:r>
      <w:r w:rsidR="003B1D63">
        <w:t xml:space="preserve">However, while the priority date is 14 August 2001, the Patent was not applied for until 12 August 2002: see the particulars to para 5 of </w:t>
      </w:r>
      <w:proofErr w:type="spellStart"/>
      <w:r w:rsidR="003B1D63">
        <w:t>Neurim’s</w:t>
      </w:r>
      <w:proofErr w:type="spellEnd"/>
      <w:r w:rsidR="003B1D63">
        <w:t xml:space="preserve"> Amended Statement of Claim.  </w:t>
      </w:r>
    </w:p>
    <w:p w14:paraId="27496D45" w14:textId="24655AF1" w:rsidR="00F05A01" w:rsidRDefault="00F05A01" w:rsidP="00B722BE">
      <w:pPr>
        <w:pStyle w:val="Heading2"/>
      </w:pPr>
      <w:bookmarkStart w:id="92" w:name="_Ref163809603"/>
      <w:r w:rsidRPr="00B722BE">
        <w:rPr>
          <w:i/>
          <w:iCs/>
        </w:rPr>
        <w:t>Patents Amendment Act 2001</w:t>
      </w:r>
      <w:r>
        <w:t xml:space="preserve"> </w:t>
      </w:r>
      <w:r w:rsidRPr="0039184D">
        <w:t>(</w:t>
      </w:r>
      <w:proofErr w:type="spellStart"/>
      <w:r w:rsidRPr="0039184D">
        <w:t>Cth</w:t>
      </w:r>
      <w:proofErr w:type="spellEnd"/>
      <w:r w:rsidRPr="0039184D">
        <w:t>)</w:t>
      </w:r>
      <w:bookmarkEnd w:id="92"/>
    </w:p>
    <w:p w14:paraId="3C26E413" w14:textId="4A074BF2" w:rsidR="000C364C" w:rsidRPr="00460A84" w:rsidRDefault="00284B88" w:rsidP="00284B88">
      <w:pPr>
        <w:pStyle w:val="ParaNumbering"/>
        <w:numPr>
          <w:ilvl w:val="0"/>
          <w:numId w:val="0"/>
        </w:numPr>
        <w:tabs>
          <w:tab w:val="left" w:pos="720"/>
        </w:tabs>
        <w:ind w:hanging="720"/>
      </w:pPr>
      <w:r w:rsidRPr="00460A84">
        <w:rPr>
          <w:sz w:val="20"/>
        </w:rPr>
        <w:t>306</w:t>
      </w:r>
      <w:r w:rsidRPr="00460A84">
        <w:rPr>
          <w:sz w:val="20"/>
        </w:rPr>
        <w:tab/>
      </w:r>
      <w:r w:rsidR="005B68F0" w:rsidRPr="00A90E67">
        <w:t xml:space="preserve">Schedule 1 of Part 1 of the </w:t>
      </w:r>
      <w:r w:rsidR="002D6521" w:rsidRPr="00A90E67">
        <w:rPr>
          <w:i/>
          <w:iCs/>
        </w:rPr>
        <w:t>Patents Amendment Act 2001</w:t>
      </w:r>
      <w:r w:rsidR="00F05A01" w:rsidRPr="00A90E67">
        <w:rPr>
          <w:i/>
          <w:iCs/>
        </w:rPr>
        <w:t xml:space="preserve"> </w:t>
      </w:r>
      <w:r w:rsidR="00F05A01" w:rsidRPr="00A90E67">
        <w:t>(</w:t>
      </w:r>
      <w:proofErr w:type="spellStart"/>
      <w:r w:rsidR="00F05A01" w:rsidRPr="00A90E67">
        <w:t>Cth</w:t>
      </w:r>
      <w:proofErr w:type="spellEnd"/>
      <w:r w:rsidR="00F05A01" w:rsidRPr="00A90E67">
        <w:t>)</w:t>
      </w:r>
      <w:r w:rsidR="002D6521" w:rsidRPr="00A90E67">
        <w:t xml:space="preserve"> </w:t>
      </w:r>
      <w:r w:rsidR="00097C62" w:rsidRPr="00A90E67">
        <w:t xml:space="preserve">(“the 2001 </w:t>
      </w:r>
      <w:bookmarkStart w:id="93" w:name="_Hlk160030458"/>
      <w:r w:rsidR="003C16BE" w:rsidRPr="00A90E67">
        <w:t xml:space="preserve">Amendment </w:t>
      </w:r>
      <w:bookmarkEnd w:id="93"/>
      <w:r w:rsidR="00097C62" w:rsidRPr="00A90E67">
        <w:t xml:space="preserve">Act”) </w:t>
      </w:r>
      <w:r w:rsidR="002D6521" w:rsidRPr="00A90E67">
        <w:t xml:space="preserve">commenced </w:t>
      </w:r>
      <w:r w:rsidR="00097C62" w:rsidRPr="00A90E67">
        <w:t>on 1 April 2002</w:t>
      </w:r>
      <w:r w:rsidR="00097C62" w:rsidRPr="00460A84">
        <w:t>.  B</w:t>
      </w:r>
      <w:r w:rsidR="002D6521" w:rsidRPr="00460A84">
        <w:t xml:space="preserve">y virtue of </w:t>
      </w:r>
      <w:r w:rsidR="00097C62" w:rsidRPr="00460A84">
        <w:t>Item </w:t>
      </w:r>
      <w:r w:rsidR="002D6521" w:rsidRPr="00460A84">
        <w:t xml:space="preserve">13 in Schedule 1 of Part 1 of </w:t>
      </w:r>
      <w:r w:rsidR="00097C62" w:rsidRPr="00460A84">
        <w:t xml:space="preserve">the 2001 </w:t>
      </w:r>
      <w:r w:rsidR="003C16BE" w:rsidRPr="00460A84">
        <w:t xml:space="preserve">Amendment </w:t>
      </w:r>
      <w:r w:rsidR="002D6521" w:rsidRPr="00460A84">
        <w:t>Act the amendments apply to</w:t>
      </w:r>
      <w:r w:rsidR="000C364C" w:rsidRPr="00460A84">
        <w:t xml:space="preserve"> </w:t>
      </w:r>
      <w:r w:rsidR="000B1BAF" w:rsidRPr="00460A84">
        <w:t xml:space="preserve">(inter alia) patents for which the complete application </w:t>
      </w:r>
      <w:r w:rsidR="00701B72" w:rsidRPr="00460A84">
        <w:t xml:space="preserve">was </w:t>
      </w:r>
      <w:r w:rsidR="000B1BAF" w:rsidRPr="00460A84">
        <w:t xml:space="preserve">made on or after </w:t>
      </w:r>
      <w:r w:rsidR="005B68F0" w:rsidRPr="00460A84">
        <w:t>that</w:t>
      </w:r>
      <w:r w:rsidR="000B1BAF" w:rsidRPr="00460A84">
        <w:t xml:space="preserve"> date</w:t>
      </w:r>
      <w:r w:rsidR="002D6521" w:rsidRPr="00460A84">
        <w:t xml:space="preserve">: see also Colin Bodkin, </w:t>
      </w:r>
      <w:r w:rsidR="002D6521" w:rsidRPr="00460A84">
        <w:rPr>
          <w:i/>
          <w:iCs/>
        </w:rPr>
        <w:t>Patent Law in Australia</w:t>
      </w:r>
      <w:r w:rsidR="002D6521" w:rsidRPr="00460A84">
        <w:t xml:space="preserve"> (Thomson Reuters, 3</w:t>
      </w:r>
      <w:r w:rsidR="002D6521" w:rsidRPr="00460A84">
        <w:rPr>
          <w:vertAlign w:val="superscript"/>
        </w:rPr>
        <w:t>rd</w:t>
      </w:r>
      <w:r w:rsidR="002D6521" w:rsidRPr="00460A84">
        <w:t xml:space="preserve"> edition, 2019) </w:t>
      </w:r>
      <w:r w:rsidR="00F33E04" w:rsidRPr="00460A84">
        <w:t xml:space="preserve">(“Bodkin”) </w:t>
      </w:r>
      <w:r w:rsidR="002D6521" w:rsidRPr="00460A84">
        <w:t xml:space="preserve">at [16610].  </w:t>
      </w:r>
    </w:p>
    <w:p w14:paraId="75D63AAA" w14:textId="34D427CA" w:rsidR="00701B72" w:rsidRPr="005B68F0" w:rsidRDefault="00284B88" w:rsidP="00284B88">
      <w:pPr>
        <w:pStyle w:val="ParaNumbering"/>
        <w:numPr>
          <w:ilvl w:val="0"/>
          <w:numId w:val="0"/>
        </w:numPr>
        <w:tabs>
          <w:tab w:val="left" w:pos="720"/>
        </w:tabs>
        <w:ind w:hanging="720"/>
      </w:pPr>
      <w:r w:rsidRPr="005B68F0">
        <w:rPr>
          <w:sz w:val="20"/>
        </w:rPr>
        <w:t>307</w:t>
      </w:r>
      <w:r w:rsidRPr="005B68F0">
        <w:rPr>
          <w:sz w:val="20"/>
        </w:rPr>
        <w:tab/>
      </w:r>
      <w:r w:rsidR="00701B72" w:rsidRPr="005B68F0">
        <w:t xml:space="preserve">The copy of the Patent in evidence nominates 12 August 2002 as the international filing date of the application filed by </w:t>
      </w:r>
      <w:proofErr w:type="spellStart"/>
      <w:r w:rsidR="00701B72" w:rsidRPr="005B68F0">
        <w:t>Neurim</w:t>
      </w:r>
      <w:proofErr w:type="spellEnd"/>
      <w:r w:rsidR="00701B72" w:rsidRPr="005B68F0">
        <w:t xml:space="preserve"> under the Patent Cooperation Treaty (“PCT”).  </w:t>
      </w:r>
      <w:r w:rsidR="001B33B4" w:rsidRPr="005B68F0">
        <w:t>Pursuant to s 88(1) of the Act</w:t>
      </w:r>
      <w:r w:rsidR="00C037CC" w:rsidRPr="005B68F0">
        <w:t xml:space="preserve"> </w:t>
      </w:r>
      <w:r w:rsidR="00DC66B5" w:rsidRPr="005B68F0">
        <w:t>as it</w:t>
      </w:r>
      <w:r w:rsidR="005B68F0" w:rsidRPr="005B68F0">
        <w:t xml:space="preserve"> stood</w:t>
      </w:r>
      <w:r w:rsidR="00DC66B5" w:rsidRPr="005B68F0">
        <w:t xml:space="preserve"> </w:t>
      </w:r>
      <w:proofErr w:type="gramStart"/>
      <w:r w:rsidR="00DC66B5" w:rsidRPr="005B68F0">
        <w:t>at</w:t>
      </w:r>
      <w:proofErr w:type="gramEnd"/>
      <w:r w:rsidR="00DC66B5" w:rsidRPr="005B68F0">
        <w:t xml:space="preserve"> </w:t>
      </w:r>
      <w:r w:rsidR="00476D85" w:rsidRPr="005B68F0">
        <w:t>12 August 2002</w:t>
      </w:r>
      <w:r w:rsidR="001B33B4" w:rsidRPr="005B68F0">
        <w:t xml:space="preserve">, a PCT application </w:t>
      </w:r>
      <w:r w:rsidR="00C037CC" w:rsidRPr="005B68F0">
        <w:t xml:space="preserve">was to </w:t>
      </w:r>
      <w:r w:rsidR="001B33B4" w:rsidRPr="005B68F0">
        <w:t xml:space="preserve">be treated as a complete application under the Act for a standard patent.  </w:t>
      </w:r>
      <w:r w:rsidR="00701B72" w:rsidRPr="005B68F0">
        <w:t>Pursuant to s 88(4) of the Act</w:t>
      </w:r>
      <w:r w:rsidR="003B1D63" w:rsidRPr="005B68F0">
        <w:t>,</w:t>
      </w:r>
      <w:r w:rsidR="00701B72" w:rsidRPr="005B68F0">
        <w:t xml:space="preserve"> the filing date of a PCT application </w:t>
      </w:r>
      <w:r w:rsidR="00C037CC" w:rsidRPr="005B68F0">
        <w:t>was to be taken</w:t>
      </w:r>
      <w:r w:rsidR="00701B72" w:rsidRPr="005B68F0">
        <w:t xml:space="preserve"> to be its international filing date. </w:t>
      </w:r>
    </w:p>
    <w:p w14:paraId="7E6170D4" w14:textId="273B9BC9" w:rsidR="002D6521" w:rsidRDefault="00284B88" w:rsidP="00284B88">
      <w:pPr>
        <w:pStyle w:val="ParaNumbering"/>
        <w:numPr>
          <w:ilvl w:val="0"/>
          <w:numId w:val="0"/>
        </w:numPr>
        <w:tabs>
          <w:tab w:val="left" w:pos="720"/>
        </w:tabs>
        <w:ind w:hanging="720"/>
      </w:pPr>
      <w:r>
        <w:rPr>
          <w:sz w:val="20"/>
        </w:rPr>
        <w:t>308</w:t>
      </w:r>
      <w:r>
        <w:rPr>
          <w:sz w:val="20"/>
        </w:rPr>
        <w:tab/>
      </w:r>
      <w:r w:rsidR="002D6521">
        <w:t xml:space="preserve">Section 7(1)-(3) of the Act at the date of the making of the complete application provided as follows:  </w:t>
      </w:r>
    </w:p>
    <w:p w14:paraId="7B325FEF" w14:textId="71135592" w:rsidR="002D6521" w:rsidRPr="00AE0CEF" w:rsidRDefault="002D6521" w:rsidP="002D6521">
      <w:pPr>
        <w:pStyle w:val="Quote1"/>
        <w:rPr>
          <w:b/>
          <w:bCs/>
        </w:rPr>
      </w:pPr>
      <w:r w:rsidRPr="00AE0CEF">
        <w:rPr>
          <w:b/>
          <w:bCs/>
        </w:rPr>
        <w:t>7</w:t>
      </w:r>
      <w:r w:rsidR="00251484">
        <w:rPr>
          <w:b/>
          <w:bCs/>
        </w:rPr>
        <w:tab/>
      </w:r>
      <w:r w:rsidRPr="00AE0CEF">
        <w:rPr>
          <w:b/>
          <w:bCs/>
        </w:rPr>
        <w:t>Novelty and inventive step</w:t>
      </w:r>
    </w:p>
    <w:p w14:paraId="56975BD1" w14:textId="049F3CFB" w:rsidR="002D6521" w:rsidRDefault="002D6521" w:rsidP="002D6521">
      <w:pPr>
        <w:pStyle w:val="Quote1"/>
      </w:pPr>
      <w:r w:rsidRPr="0080483A">
        <w:rPr>
          <w:i/>
          <w:iCs/>
        </w:rPr>
        <w:t>Novelty</w:t>
      </w:r>
    </w:p>
    <w:p w14:paraId="07AA54D8" w14:textId="26B18DF2" w:rsidR="002D6521" w:rsidRDefault="002D6521" w:rsidP="002D6521">
      <w:pPr>
        <w:pStyle w:val="Quote1"/>
        <w:ind w:left="1440" w:hanging="703"/>
      </w:pPr>
      <w:r>
        <w:t>(1)</w:t>
      </w:r>
      <w:r>
        <w:tab/>
        <w:t>For the purposes of this Act, an invention is to be taken to be novel when compared with the prior art base unless it is not novel in the light of any one of the following kinds of information, each of which must be considered separately:</w:t>
      </w:r>
    </w:p>
    <w:p w14:paraId="2C8595DF" w14:textId="77777777" w:rsidR="002D6521" w:rsidRDefault="002D6521" w:rsidP="00B133A6">
      <w:pPr>
        <w:pStyle w:val="Quote2"/>
        <w:ind w:left="2160" w:hanging="720"/>
      </w:pPr>
      <w:r>
        <w:t>(a)</w:t>
      </w:r>
      <w:r>
        <w:tab/>
        <w:t xml:space="preserve">prior art information (other than that mentioned in paragraph (c)) made publicly available in a single document or through doing a single </w:t>
      </w:r>
      <w:proofErr w:type="gramStart"/>
      <w:r>
        <w:t>act;</w:t>
      </w:r>
      <w:proofErr w:type="gramEnd"/>
    </w:p>
    <w:p w14:paraId="1BD356B8" w14:textId="77777777" w:rsidR="002D6521" w:rsidRDefault="002D6521" w:rsidP="00B133A6">
      <w:pPr>
        <w:pStyle w:val="Quote2"/>
        <w:ind w:left="2160" w:hanging="720"/>
      </w:pPr>
      <w:r>
        <w:t>(b)</w:t>
      </w:r>
      <w:r>
        <w:tab/>
        <w:t xml:space="preserve">prior art information (other than that mentioned in paragraph (c)) made publicly available in 2 or more related documents, or through doing 2 or more related acts, if the relationship between the documents or acts is such that a person skilled in the relevant art would treat them as a single source of that </w:t>
      </w:r>
      <w:proofErr w:type="gramStart"/>
      <w:r>
        <w:t>information;</w:t>
      </w:r>
      <w:proofErr w:type="gramEnd"/>
    </w:p>
    <w:p w14:paraId="15B287FE" w14:textId="67BD9285" w:rsidR="002D6521" w:rsidRDefault="002D6521" w:rsidP="00B133A6">
      <w:pPr>
        <w:pStyle w:val="Quote2"/>
        <w:ind w:left="2160" w:hanging="720"/>
      </w:pPr>
      <w:r>
        <w:t>(c)</w:t>
      </w:r>
      <w:r>
        <w:tab/>
        <w:t xml:space="preserve">prior art information contained in a single specification of the kind mentioned in subparagraph (b)(ii) of the definition of </w:t>
      </w:r>
      <w:r w:rsidRPr="00B722BE">
        <w:rPr>
          <w:b/>
          <w:bCs/>
          <w:i/>
          <w:iCs/>
        </w:rPr>
        <w:t>prior art base</w:t>
      </w:r>
      <w:r>
        <w:t xml:space="preserve"> in Schedule 1.</w:t>
      </w:r>
    </w:p>
    <w:p w14:paraId="7D17E91F" w14:textId="77777777" w:rsidR="002D6521" w:rsidRDefault="002D6521" w:rsidP="002D6521">
      <w:pPr>
        <w:pStyle w:val="Quote1"/>
      </w:pPr>
      <w:r w:rsidRPr="0080483A">
        <w:rPr>
          <w:i/>
          <w:iCs/>
        </w:rPr>
        <w:t>Inventive step</w:t>
      </w:r>
    </w:p>
    <w:p w14:paraId="19573FE7" w14:textId="6BF32845" w:rsidR="002D6521" w:rsidRDefault="002D6521" w:rsidP="002D6521">
      <w:pPr>
        <w:pStyle w:val="Quote1"/>
        <w:ind w:left="1440" w:hanging="731"/>
      </w:pPr>
      <w:r>
        <w:t>(2)</w:t>
      </w:r>
      <w:r>
        <w:tab/>
        <w:t>For the purposes of this Act, an invention is to be taken to involve an inventive step when compared with the prior art base unless the invention would have been obvious to a person skilled in the relevant art in the light of the common general knowledge as it existed in the patent area before the priority date of the relevant claim, whether that knowledge is considered separately or together with the information mentioned in subsection (3).</w:t>
      </w:r>
    </w:p>
    <w:p w14:paraId="433B3B4A" w14:textId="0797EFB2" w:rsidR="002D6521" w:rsidRDefault="002D6521" w:rsidP="002D6521">
      <w:pPr>
        <w:pStyle w:val="Quote1"/>
      </w:pPr>
      <w:r>
        <w:t>(3)</w:t>
      </w:r>
      <w:r>
        <w:tab/>
        <w:t>The information for the purposes of subsection (2) is:</w:t>
      </w:r>
    </w:p>
    <w:p w14:paraId="525E4C77" w14:textId="77777777" w:rsidR="002D6521" w:rsidRDefault="002D6521" w:rsidP="00B133A6">
      <w:pPr>
        <w:pStyle w:val="Quote2"/>
      </w:pPr>
      <w:r>
        <w:t>(a)</w:t>
      </w:r>
      <w:r>
        <w:tab/>
        <w:t>any single piece of prior art information; or</w:t>
      </w:r>
    </w:p>
    <w:p w14:paraId="06A84F1F" w14:textId="77777777" w:rsidR="002D6521" w:rsidRDefault="002D6521" w:rsidP="00B133A6">
      <w:pPr>
        <w:pStyle w:val="Quote2"/>
      </w:pPr>
      <w:r>
        <w:t>(b)</w:t>
      </w:r>
      <w:r>
        <w:tab/>
        <w:t xml:space="preserve">a combination of any 2 or more pieces of prior art </w:t>
      </w:r>
      <w:proofErr w:type="gramStart"/>
      <w:r>
        <w:t>information;</w:t>
      </w:r>
      <w:proofErr w:type="gramEnd"/>
    </w:p>
    <w:p w14:paraId="01EFFC3B" w14:textId="77777777" w:rsidR="002D6521" w:rsidRDefault="002D6521" w:rsidP="000B1BAF">
      <w:pPr>
        <w:pStyle w:val="Quote1"/>
        <w:spacing w:after="360"/>
        <w:ind w:left="1440"/>
      </w:pPr>
      <w:r>
        <w:t>being information that the skilled person mentioned in subsection (2) could, before the priority date of the relevant claim, be reasonably expected to have ascertained, understood, regarded as relevant and, in the case of information mentioned in paragraph (b), combined as mentioned in that paragraph.</w:t>
      </w:r>
    </w:p>
    <w:p w14:paraId="737A504C" w14:textId="7D725BE0" w:rsidR="0031091C" w:rsidRDefault="00284B88" w:rsidP="00284B88">
      <w:pPr>
        <w:pStyle w:val="ParaNumbering"/>
        <w:numPr>
          <w:ilvl w:val="0"/>
          <w:numId w:val="0"/>
        </w:numPr>
        <w:ind w:hanging="720"/>
      </w:pPr>
      <w:r>
        <w:rPr>
          <w:sz w:val="20"/>
        </w:rPr>
        <w:t>309</w:t>
      </w:r>
      <w:r>
        <w:rPr>
          <w:sz w:val="20"/>
        </w:rPr>
        <w:tab/>
      </w:r>
      <w:r w:rsidR="0031091C">
        <w:t>An important change to s 7(3) made by the 2001 Amendment Act concerns the circumstances in which two or more prior art documents may be combin</w:t>
      </w:r>
      <w:r w:rsidR="0031091C" w:rsidRPr="006A5983">
        <w:t>ed.  Before amendment, two or more related documents could only be combined if the relationship between the documents was such that a person skilled in the relevant art would treat them as a single source of information.</w:t>
      </w:r>
      <w:r w:rsidR="0031091C">
        <w:t xml:space="preserve">  The different language introduced by the 2001 Amendment Act relaxe</w:t>
      </w:r>
      <w:r w:rsidR="005B68F0">
        <w:t>d</w:t>
      </w:r>
      <w:r w:rsidR="0031091C">
        <w:t xml:space="preserve"> that requirement.  </w:t>
      </w:r>
    </w:p>
    <w:p w14:paraId="50ED67C8" w14:textId="35FE64CD" w:rsidR="00941E45" w:rsidRDefault="00941E45" w:rsidP="00941E45">
      <w:pPr>
        <w:pStyle w:val="Heading2"/>
      </w:pPr>
      <w:bookmarkStart w:id="94" w:name="_Ref163809604"/>
      <w:r>
        <w:t>Clarity and Full Description</w:t>
      </w:r>
      <w:bookmarkEnd w:id="94"/>
    </w:p>
    <w:p w14:paraId="3EB3351B" w14:textId="03916F95" w:rsidR="00941E45" w:rsidRDefault="00284B88" w:rsidP="00284B88">
      <w:pPr>
        <w:pStyle w:val="ParaNumbering"/>
        <w:numPr>
          <w:ilvl w:val="0"/>
          <w:numId w:val="0"/>
        </w:numPr>
        <w:ind w:hanging="720"/>
      </w:pPr>
      <w:r>
        <w:rPr>
          <w:sz w:val="20"/>
        </w:rPr>
        <w:t>310</w:t>
      </w:r>
      <w:r>
        <w:rPr>
          <w:sz w:val="20"/>
        </w:rPr>
        <w:tab/>
      </w:r>
      <w:r w:rsidR="00941E45">
        <w:t>For reasons previously stated I am not persuaded that any of the claims is invalid for lack of clarity.  The term “non-restorative sleep” is to be interpreted in accordance with DSM-IV and in the context in which it is used.  The ph</w:t>
      </w:r>
      <w:r w:rsidR="007E0A51">
        <w:t>r</w:t>
      </w:r>
      <w:r w:rsidR="00941E45">
        <w:t xml:space="preserve">ase “improving the restorative quality of sleep” is also to be read in that context and is to be understood as referring to a subjective report of the patient that the restorative (or refreshing) quality of their sleep has improved.  The term “primary insomnia characterized by non-restorative sleep” is to be understood as describing a condition, primary insomnia, which manifests with a complaint of non-restorative sleep that is a clinically meaningful element of that condition but not necessarily the sole or dominant complaint.  So understood, the claims do not lack clarity.  </w:t>
      </w:r>
    </w:p>
    <w:p w14:paraId="7C09114A" w14:textId="2CE90C81" w:rsidR="00941E45" w:rsidRDefault="00284B88" w:rsidP="00284B88">
      <w:pPr>
        <w:pStyle w:val="ParaNumbering"/>
        <w:numPr>
          <w:ilvl w:val="0"/>
          <w:numId w:val="0"/>
        </w:numPr>
        <w:ind w:hanging="720"/>
      </w:pPr>
      <w:r>
        <w:rPr>
          <w:sz w:val="20"/>
        </w:rPr>
        <w:t>311</w:t>
      </w:r>
      <w:r>
        <w:rPr>
          <w:sz w:val="20"/>
        </w:rPr>
        <w:tab/>
      </w:r>
      <w:r w:rsidR="00941E45">
        <w:t xml:space="preserve">The respondents also contended that the claims of the Patent were invalid because the complete specification did not, as required by s 40(2)(a) of the Act as it then stood, “describe the invention fully”.  They submitted that a specification </w:t>
      </w:r>
      <w:r w:rsidR="00941E45" w:rsidRPr="009D5939">
        <w:t xml:space="preserve">describes the invention fully if “it makes the nature of the invention plain to persons having reasonably competent knowledge of the subject and also makes it plain, to persons having reasonable skill, how to perform the invention”: </w:t>
      </w:r>
      <w:r w:rsidR="00941E45" w:rsidRPr="009D5939">
        <w:rPr>
          <w:i/>
          <w:iCs/>
        </w:rPr>
        <w:t>Patent Gesellschaft AG v Saudi Livestock Transport and Trading Company</w:t>
      </w:r>
      <w:r w:rsidR="00941E45" w:rsidRPr="009D5939">
        <w:t xml:space="preserve"> (1997) 37 IPR 523 at 530. </w:t>
      </w:r>
      <w:r w:rsidR="00941E45">
        <w:t xml:space="preserve"> </w:t>
      </w:r>
      <w:r w:rsidR="00941E45" w:rsidRPr="009D5939">
        <w:t xml:space="preserve">The invention for the purpose of s 40(2) is the </w:t>
      </w:r>
      <w:proofErr w:type="gramStart"/>
      <w:r w:rsidR="00941E45" w:rsidRPr="009D5939">
        <w:t>embodiment</w:t>
      </w:r>
      <w:proofErr w:type="gramEnd"/>
      <w:r w:rsidR="00941E45" w:rsidRPr="009D5939">
        <w:t xml:space="preserve"> which is described, and around which the claims are drawn: </w:t>
      </w:r>
      <w:r w:rsidR="00941E45" w:rsidRPr="009D5939">
        <w:rPr>
          <w:i/>
          <w:iCs/>
        </w:rPr>
        <w:t xml:space="preserve">Kimberly Clark </w:t>
      </w:r>
      <w:r w:rsidR="00941E45" w:rsidRPr="009D5939">
        <w:t>at [21].</w:t>
      </w:r>
      <w:r w:rsidR="00941E45">
        <w:t xml:space="preserve">  </w:t>
      </w:r>
    </w:p>
    <w:p w14:paraId="64C411D8" w14:textId="71463195" w:rsidR="00941E45" w:rsidRDefault="00284B88" w:rsidP="00284B88">
      <w:pPr>
        <w:pStyle w:val="ParaNumbering"/>
        <w:numPr>
          <w:ilvl w:val="0"/>
          <w:numId w:val="0"/>
        </w:numPr>
        <w:ind w:hanging="720"/>
      </w:pPr>
      <w:r>
        <w:rPr>
          <w:sz w:val="20"/>
        </w:rPr>
        <w:t>312</w:t>
      </w:r>
      <w:r>
        <w:rPr>
          <w:sz w:val="20"/>
        </w:rPr>
        <w:tab/>
      </w:r>
      <w:r w:rsidR="00941E45">
        <w:t>The respondents submitted that each of the claims was invalid for lack of full description for the same reasons they relied on in support of their contention that the claims lacked clarity.  In this context, the respondents submitted that reference to “characterized by non-restorative sleep” create</w:t>
      </w:r>
      <w:r w:rsidR="0098375B">
        <w:t>s</w:t>
      </w:r>
      <w:r w:rsidR="00941E45">
        <w:t xml:space="preserve"> what they referred to as “inherently unascertainable boundaries”.  I do not accept that submission.  Nor do I accept that the invention of the claims (i.e. a method of treating primary insomnia characterised by non-restorative sleep to improve the restorative quality of sleep by administration of a prolonged release formulation of melatonin as specified in the claims) is not fully described.  In my opinion the complete specification read as a whole (including the claims) makes the nature of the invention and how to perform it clear to a person skilled in the art.  I am therefore not persuaded that the complete specification does not describe the invention fully as required by s 40(2)(a). </w:t>
      </w:r>
    </w:p>
    <w:p w14:paraId="522D77B1" w14:textId="44D61A84" w:rsidR="0031091C" w:rsidRDefault="0031091C" w:rsidP="00941E45">
      <w:pPr>
        <w:pStyle w:val="Heading2"/>
      </w:pPr>
      <w:bookmarkStart w:id="95" w:name="_Ref163809605"/>
      <w:r>
        <w:t>Novelty</w:t>
      </w:r>
      <w:bookmarkEnd w:id="95"/>
    </w:p>
    <w:p w14:paraId="3555A6C1" w14:textId="5ACFCF07" w:rsidR="0031091C" w:rsidRDefault="00284B88" w:rsidP="00284B88">
      <w:pPr>
        <w:pStyle w:val="ParaNumbering"/>
        <w:numPr>
          <w:ilvl w:val="0"/>
          <w:numId w:val="0"/>
        </w:numPr>
        <w:tabs>
          <w:tab w:val="left" w:pos="720"/>
        </w:tabs>
        <w:ind w:hanging="720"/>
      </w:pPr>
      <w:r>
        <w:rPr>
          <w:sz w:val="20"/>
        </w:rPr>
        <w:t>313</w:t>
      </w:r>
      <w:r>
        <w:rPr>
          <w:sz w:val="20"/>
        </w:rPr>
        <w:tab/>
      </w:r>
      <w:r w:rsidR="0031091C" w:rsidRPr="000D68CB">
        <w:t>Section 18(1)(b)(</w:t>
      </w:r>
      <w:proofErr w:type="spellStart"/>
      <w:r w:rsidR="0031091C" w:rsidRPr="000D68CB">
        <w:t>i</w:t>
      </w:r>
      <w:proofErr w:type="spellEnd"/>
      <w:r w:rsidR="0031091C" w:rsidRPr="000D68CB">
        <w:t>) of the Act provides that an invention is a patentable invention, for the purposes of a standard patent, if the invention, so far as claimed in any claim, when compared with the prior art base as it existed before the priority date, is novel.</w:t>
      </w:r>
      <w:r w:rsidR="0031091C">
        <w:t xml:space="preserve">  </w:t>
      </w:r>
      <w:r w:rsidR="0031091C" w:rsidRPr="000D68CB">
        <w:t xml:space="preserve">Section 7(1) of the Act provides that an invention is taken to be novel when compared with the prior art base unless it is not novel </w:t>
      </w:r>
      <w:proofErr w:type="gramStart"/>
      <w:r w:rsidR="0031091C" w:rsidRPr="000D68CB">
        <w:t>in light of</w:t>
      </w:r>
      <w:proofErr w:type="gramEnd"/>
      <w:r w:rsidR="0031091C" w:rsidRPr="000D68CB">
        <w:t xml:space="preserve"> relevant prior art information (as </w:t>
      </w:r>
      <w:r w:rsidR="00AE17D1">
        <w:t>set out</w:t>
      </w:r>
      <w:r w:rsidR="00AE17D1" w:rsidRPr="000D68CB">
        <w:t xml:space="preserve"> </w:t>
      </w:r>
      <w:r w:rsidR="0031091C" w:rsidRPr="000D68CB">
        <w:t xml:space="preserve">in the Act). </w:t>
      </w:r>
    </w:p>
    <w:p w14:paraId="31EB11B5" w14:textId="3935AA37" w:rsidR="0031091C" w:rsidRDefault="00284B88" w:rsidP="00284B88">
      <w:pPr>
        <w:pStyle w:val="ParaNumbering"/>
        <w:numPr>
          <w:ilvl w:val="0"/>
          <w:numId w:val="0"/>
        </w:numPr>
        <w:tabs>
          <w:tab w:val="left" w:pos="720"/>
        </w:tabs>
        <w:ind w:hanging="720"/>
      </w:pPr>
      <w:r>
        <w:rPr>
          <w:sz w:val="20"/>
        </w:rPr>
        <w:t>314</w:t>
      </w:r>
      <w:r>
        <w:rPr>
          <w:sz w:val="20"/>
        </w:rPr>
        <w:tab/>
      </w:r>
      <w:r w:rsidR="0031091C">
        <w:t>The respondents rel</w:t>
      </w:r>
      <w:r w:rsidR="007C3D9D">
        <w:t>ied</w:t>
      </w:r>
      <w:r w:rsidR="0031091C">
        <w:t xml:space="preserve"> on the following prior art: </w:t>
      </w:r>
    </w:p>
    <w:p w14:paraId="22130D32" w14:textId="0E965B35" w:rsidR="0031091C" w:rsidRPr="007A23E3" w:rsidRDefault="00284B88" w:rsidP="00284B88">
      <w:pPr>
        <w:pStyle w:val="ListNo1"/>
        <w:numPr>
          <w:ilvl w:val="0"/>
          <w:numId w:val="0"/>
        </w:numPr>
        <w:tabs>
          <w:tab w:val="left" w:pos="720"/>
        </w:tabs>
        <w:ind w:left="720" w:hanging="720"/>
      </w:pPr>
      <w:r w:rsidRPr="00B133A6">
        <w:t>(1)</w:t>
      </w:r>
      <w:r w:rsidRPr="00B133A6">
        <w:tab/>
      </w:r>
      <w:r w:rsidR="0031091C" w:rsidRPr="007A23E3">
        <w:t xml:space="preserve">the offering for sale and use of </w:t>
      </w:r>
      <w:r w:rsidR="0031091C">
        <w:t>“</w:t>
      </w:r>
      <w:proofErr w:type="spellStart"/>
      <w:r w:rsidR="0031091C" w:rsidRPr="007A23E3">
        <w:t>Melatonex</w:t>
      </w:r>
      <w:proofErr w:type="spellEnd"/>
      <w:r w:rsidR="0031091C">
        <w:t>”</w:t>
      </w:r>
      <w:r w:rsidR="0031091C" w:rsidRPr="007A23E3">
        <w:t xml:space="preserve">, a 3 mg melatonin time-release tablet, in the United States before 14 August 2001 (“sale and use of </w:t>
      </w:r>
      <w:proofErr w:type="spellStart"/>
      <w:r w:rsidR="0031091C" w:rsidRPr="007A23E3">
        <w:t>Melatonex</w:t>
      </w:r>
      <w:proofErr w:type="spellEnd"/>
      <w:r w:rsidR="0031091C" w:rsidRPr="007A23E3">
        <w:t>”</w:t>
      </w:r>
      <w:proofErr w:type="gramStart"/>
      <w:r w:rsidR="0031091C" w:rsidRPr="007A23E3">
        <w:t>);</w:t>
      </w:r>
      <w:proofErr w:type="gramEnd"/>
      <w:r w:rsidR="0031091C" w:rsidRPr="007A23E3">
        <w:t xml:space="preserve"> </w:t>
      </w:r>
    </w:p>
    <w:p w14:paraId="4FEDF2BB" w14:textId="28102634" w:rsidR="0031091C" w:rsidRPr="007A23E3" w:rsidRDefault="00284B88" w:rsidP="00284B88">
      <w:pPr>
        <w:pStyle w:val="ListNo1"/>
        <w:numPr>
          <w:ilvl w:val="0"/>
          <w:numId w:val="0"/>
        </w:numPr>
        <w:tabs>
          <w:tab w:val="left" w:pos="720"/>
        </w:tabs>
        <w:ind w:left="720" w:hanging="720"/>
        <w:jc w:val="left"/>
      </w:pPr>
      <w:r w:rsidRPr="00B133A6">
        <w:t>(2)</w:t>
      </w:r>
      <w:r w:rsidRPr="00B133A6">
        <w:tab/>
      </w:r>
      <w:r w:rsidR="0031091C">
        <w:t>a w</w:t>
      </w:r>
      <w:r w:rsidR="0031091C" w:rsidRPr="007A23E3">
        <w:t>ebpage</w:t>
      </w:r>
      <w:r w:rsidR="0031091C">
        <w:t>:</w:t>
      </w:r>
      <w:r w:rsidR="0031091C" w:rsidRPr="007A23E3">
        <w:t xml:space="preserve"> web.archive.org/web/20010801150259/http://www.sunsource.com/melatonex/melatonex.html, published before 14 August 2001 (“</w:t>
      </w:r>
      <w:proofErr w:type="spellStart"/>
      <w:r w:rsidR="0031091C" w:rsidRPr="007A23E3">
        <w:t>Melatonex</w:t>
      </w:r>
      <w:proofErr w:type="spellEnd"/>
      <w:r w:rsidR="0031091C" w:rsidRPr="007A23E3">
        <w:t xml:space="preserve"> Webpage”</w:t>
      </w:r>
      <w:proofErr w:type="gramStart"/>
      <w:r w:rsidR="0031091C" w:rsidRPr="007A23E3">
        <w:t>);</w:t>
      </w:r>
      <w:proofErr w:type="gramEnd"/>
    </w:p>
    <w:p w14:paraId="7685D948" w14:textId="693B6EA2" w:rsidR="0031091C" w:rsidRDefault="00284B88" w:rsidP="00284B88">
      <w:pPr>
        <w:pStyle w:val="ListNo1"/>
        <w:numPr>
          <w:ilvl w:val="0"/>
          <w:numId w:val="0"/>
        </w:numPr>
        <w:tabs>
          <w:tab w:val="left" w:pos="720"/>
        </w:tabs>
        <w:ind w:left="720" w:hanging="720"/>
        <w:jc w:val="left"/>
      </w:pPr>
      <w:r w:rsidRPr="00B133A6">
        <w:t>(3)</w:t>
      </w:r>
      <w:r w:rsidRPr="00B133A6">
        <w:tab/>
      </w:r>
      <w:r w:rsidR="0031091C">
        <w:t xml:space="preserve">an academic journal article: </w:t>
      </w:r>
      <w:r w:rsidR="0031091C" w:rsidRPr="007A23E3">
        <w:t xml:space="preserve">Haimov et al, </w:t>
      </w:r>
      <w:r w:rsidR="0031091C">
        <w:t>“</w:t>
      </w:r>
      <w:r w:rsidR="0031091C" w:rsidRPr="007A23E3">
        <w:t>Melatonin Replacement Therapy of Elderly Insomniacs</w:t>
      </w:r>
      <w:r w:rsidR="0031091C">
        <w:t>”</w:t>
      </w:r>
      <w:r w:rsidR="0031091C" w:rsidRPr="007A23E3">
        <w:t xml:space="preserve"> (1995) 18(7)</w:t>
      </w:r>
      <w:r w:rsidR="0031091C" w:rsidRPr="003E779E">
        <w:rPr>
          <w:i/>
          <w:iCs/>
        </w:rPr>
        <w:t xml:space="preserve"> </w:t>
      </w:r>
      <w:r w:rsidR="0031091C" w:rsidRPr="00875C31">
        <w:rPr>
          <w:i/>
          <w:iCs/>
        </w:rPr>
        <w:t>Sleep</w:t>
      </w:r>
      <w:r w:rsidR="0031091C" w:rsidRPr="007A23E3">
        <w:t xml:space="preserve"> 598-603 (</w:t>
      </w:r>
      <w:r w:rsidR="0031091C">
        <w:t>“</w:t>
      </w:r>
      <w:r w:rsidR="0031091C" w:rsidRPr="007A23E3">
        <w:t>Haimov 1995</w:t>
      </w:r>
      <w:r w:rsidR="0031091C">
        <w:t>”</w:t>
      </w:r>
      <w:r w:rsidR="0031091C" w:rsidRPr="007A23E3">
        <w:t>)</w:t>
      </w:r>
      <w:r w:rsidR="0031091C">
        <w:t xml:space="preserve">; and </w:t>
      </w:r>
    </w:p>
    <w:p w14:paraId="07ED87D6" w14:textId="08380C45" w:rsidR="0031091C" w:rsidRDefault="00284B88" w:rsidP="00284B88">
      <w:pPr>
        <w:pStyle w:val="ListNo1"/>
        <w:numPr>
          <w:ilvl w:val="0"/>
          <w:numId w:val="0"/>
        </w:numPr>
        <w:tabs>
          <w:tab w:val="left" w:pos="720"/>
        </w:tabs>
        <w:ind w:left="720" w:hanging="720"/>
        <w:jc w:val="left"/>
      </w:pPr>
      <w:r w:rsidRPr="00B133A6">
        <w:t>(4)</w:t>
      </w:r>
      <w:r w:rsidRPr="00B133A6">
        <w:tab/>
      </w:r>
      <w:r w:rsidR="0031091C">
        <w:t xml:space="preserve">a patent: </w:t>
      </w:r>
      <w:r w:rsidR="0031091C" w:rsidRPr="007A23E3">
        <w:t xml:space="preserve">EP 0724878 entitled </w:t>
      </w:r>
      <w:r w:rsidR="0031091C">
        <w:t>“</w:t>
      </w:r>
      <w:r w:rsidR="0031091C" w:rsidRPr="007A23E3">
        <w:t>Use of melatonin for treating patients suffering from drug dependencies</w:t>
      </w:r>
      <w:r w:rsidR="0031091C">
        <w:t>”</w:t>
      </w:r>
      <w:r w:rsidR="0031091C" w:rsidRPr="007A23E3">
        <w:t xml:space="preserve">, published on 13 October 1999 / AU 695366 entitled </w:t>
      </w:r>
      <w:r w:rsidR="0031091C">
        <w:t>“</w:t>
      </w:r>
      <w:r w:rsidR="0031091C" w:rsidRPr="007A23E3">
        <w:t>Use of melatonin for treating patients suffering from drug addiction</w:t>
      </w:r>
      <w:r w:rsidR="0031091C">
        <w:t>”</w:t>
      </w:r>
      <w:r w:rsidR="0031091C" w:rsidRPr="007A23E3">
        <w:t>, published on 21 August 1996 (</w:t>
      </w:r>
      <w:r w:rsidR="0031091C">
        <w:t>“</w:t>
      </w:r>
      <w:r w:rsidR="0031091C" w:rsidRPr="007A23E3">
        <w:t>878 Patent</w:t>
      </w:r>
      <w:r w:rsidR="0031091C">
        <w:t>”</w:t>
      </w:r>
      <w:r w:rsidR="0031091C" w:rsidRPr="007A23E3">
        <w:t>)</w:t>
      </w:r>
      <w:r w:rsidR="0031091C">
        <w:t xml:space="preserve">. </w:t>
      </w:r>
    </w:p>
    <w:p w14:paraId="3E80C6C7" w14:textId="72372CC4" w:rsidR="0031091C" w:rsidRPr="00846C15" w:rsidRDefault="00284B88" w:rsidP="00284B88">
      <w:pPr>
        <w:pStyle w:val="ParaNumbering"/>
        <w:numPr>
          <w:ilvl w:val="0"/>
          <w:numId w:val="0"/>
        </w:numPr>
        <w:tabs>
          <w:tab w:val="left" w:pos="720"/>
        </w:tabs>
        <w:ind w:hanging="720"/>
      </w:pPr>
      <w:bookmarkStart w:id="96" w:name="_Hlk163228441"/>
      <w:r w:rsidRPr="00846C15">
        <w:rPr>
          <w:sz w:val="20"/>
        </w:rPr>
        <w:t>315</w:t>
      </w:r>
      <w:r w:rsidRPr="00846C15">
        <w:rPr>
          <w:sz w:val="20"/>
        </w:rPr>
        <w:tab/>
      </w:r>
      <w:r w:rsidR="0031091C">
        <w:t xml:space="preserve">The first question to be answered is </w:t>
      </w:r>
      <w:r w:rsidR="0031091C">
        <w:rPr>
          <w:szCs w:val="24"/>
        </w:rPr>
        <w:t>whether</w:t>
      </w:r>
      <w:r w:rsidR="0031091C" w:rsidRPr="007A23E3">
        <w:rPr>
          <w:szCs w:val="24"/>
        </w:rPr>
        <w:t xml:space="preserve"> any of the </w:t>
      </w:r>
      <w:r w:rsidR="0031091C">
        <w:rPr>
          <w:szCs w:val="24"/>
        </w:rPr>
        <w:t>above</w:t>
      </w:r>
      <w:r w:rsidR="0031091C" w:rsidRPr="007A23E3">
        <w:rPr>
          <w:szCs w:val="24"/>
        </w:rPr>
        <w:t xml:space="preserve"> pieces of prior art information anticipate the </w:t>
      </w:r>
      <w:r w:rsidR="0031091C">
        <w:rPr>
          <w:szCs w:val="24"/>
        </w:rPr>
        <w:t xml:space="preserve">claims for the </w:t>
      </w:r>
      <w:r w:rsidR="0031091C" w:rsidRPr="007A23E3">
        <w:rPr>
          <w:szCs w:val="24"/>
        </w:rPr>
        <w:t>use of melatonin for treating a patient suffering from primary insomnia characteri</w:t>
      </w:r>
      <w:r w:rsidR="0031091C">
        <w:rPr>
          <w:szCs w:val="24"/>
        </w:rPr>
        <w:t>s</w:t>
      </w:r>
      <w:r w:rsidR="0031091C" w:rsidRPr="007A23E3">
        <w:rPr>
          <w:szCs w:val="24"/>
        </w:rPr>
        <w:t>ed by non-restorative sleep and improving the restorative quality of sleep in such a patient</w:t>
      </w:r>
      <w:r w:rsidR="0031091C">
        <w:rPr>
          <w:szCs w:val="24"/>
        </w:rPr>
        <w:t xml:space="preserve">.  If the answer to this question is yes, then it is necessary to consider whether </w:t>
      </w:r>
      <w:r w:rsidR="0031091C" w:rsidRPr="00846C15">
        <w:rPr>
          <w:szCs w:val="24"/>
        </w:rPr>
        <w:t xml:space="preserve">the relevant prior art also </w:t>
      </w:r>
      <w:r w:rsidR="0031091C">
        <w:rPr>
          <w:szCs w:val="24"/>
        </w:rPr>
        <w:t xml:space="preserve">discloses </w:t>
      </w:r>
      <w:r w:rsidR="0031091C" w:rsidRPr="00846C15">
        <w:rPr>
          <w:szCs w:val="24"/>
        </w:rPr>
        <w:t xml:space="preserve">the following </w:t>
      </w:r>
      <w:r w:rsidR="0031091C">
        <w:rPr>
          <w:szCs w:val="24"/>
        </w:rPr>
        <w:t xml:space="preserve">additional </w:t>
      </w:r>
      <w:r w:rsidR="0031091C" w:rsidRPr="00846C15">
        <w:rPr>
          <w:szCs w:val="24"/>
        </w:rPr>
        <w:t>features of the claims:</w:t>
      </w:r>
      <w:bookmarkEnd w:id="96"/>
    </w:p>
    <w:p w14:paraId="6D56964F" w14:textId="173F4B44" w:rsidR="0031091C" w:rsidRDefault="00284B88" w:rsidP="00284B88">
      <w:pPr>
        <w:pStyle w:val="ListNo1"/>
        <w:numPr>
          <w:ilvl w:val="0"/>
          <w:numId w:val="0"/>
        </w:numPr>
        <w:tabs>
          <w:tab w:val="left" w:pos="720"/>
        </w:tabs>
        <w:ind w:left="720" w:hanging="720"/>
      </w:pPr>
      <w:r>
        <w:t>(1)</w:t>
      </w:r>
      <w:r>
        <w:tab/>
      </w:r>
      <w:r w:rsidR="0031091C" w:rsidRPr="00125422">
        <w:t xml:space="preserve">Claims 1 and 5: the medicament comprises also at least one pharmaceutically acceptable diluent, preservative, antioxidant, solubilizer, emulsifier, adjuvant or </w:t>
      </w:r>
      <w:proofErr w:type="gramStart"/>
      <w:r w:rsidR="0031091C" w:rsidRPr="00125422">
        <w:t>carrier</w:t>
      </w:r>
      <w:r w:rsidR="0031091C">
        <w:t>;</w:t>
      </w:r>
      <w:proofErr w:type="gramEnd"/>
    </w:p>
    <w:p w14:paraId="2DD1429F" w14:textId="29F0D59A" w:rsidR="0031091C" w:rsidRDefault="00284B88" w:rsidP="00284B88">
      <w:pPr>
        <w:pStyle w:val="ListNo1"/>
        <w:numPr>
          <w:ilvl w:val="0"/>
          <w:numId w:val="0"/>
        </w:numPr>
        <w:tabs>
          <w:tab w:val="left" w:pos="720"/>
        </w:tabs>
        <w:ind w:left="720" w:hanging="720"/>
      </w:pPr>
      <w:r>
        <w:t>(2)</w:t>
      </w:r>
      <w:r>
        <w:tab/>
      </w:r>
      <w:r w:rsidR="0031091C" w:rsidRPr="00125422">
        <w:t>Claim</w:t>
      </w:r>
      <w:r w:rsidR="0031091C">
        <w:t>s</w:t>
      </w:r>
      <w:r w:rsidR="0031091C" w:rsidRPr="00125422">
        <w:t xml:space="preserve"> 2 and 6: the medicament will release the melatonin slowly in the body over a preselected time </w:t>
      </w:r>
      <w:proofErr w:type="gramStart"/>
      <w:r w:rsidR="0031091C" w:rsidRPr="00125422">
        <w:t>period</w:t>
      </w:r>
      <w:r w:rsidR="0031091C">
        <w:t>;</w:t>
      </w:r>
      <w:proofErr w:type="gramEnd"/>
    </w:p>
    <w:p w14:paraId="4FF59338" w14:textId="1412A280" w:rsidR="0031091C" w:rsidRDefault="00284B88" w:rsidP="00284B88">
      <w:pPr>
        <w:pStyle w:val="ListNo1"/>
        <w:numPr>
          <w:ilvl w:val="0"/>
          <w:numId w:val="0"/>
        </w:numPr>
        <w:tabs>
          <w:tab w:val="left" w:pos="720"/>
        </w:tabs>
        <w:ind w:left="720" w:hanging="720"/>
      </w:pPr>
      <w:r>
        <w:t>(3)</w:t>
      </w:r>
      <w:r>
        <w:tab/>
      </w:r>
      <w:r w:rsidR="0031091C" w:rsidRPr="00125422">
        <w:t xml:space="preserve">Claims 3 and 7: the medicament is a prolonged release formulation that includes an acrylic </w:t>
      </w:r>
      <w:proofErr w:type="gramStart"/>
      <w:r w:rsidR="0031091C" w:rsidRPr="00125422">
        <w:t>resin</w:t>
      </w:r>
      <w:r w:rsidR="0031091C">
        <w:t>;</w:t>
      </w:r>
      <w:proofErr w:type="gramEnd"/>
    </w:p>
    <w:p w14:paraId="1B1DB3CC" w14:textId="742394DC" w:rsidR="0031091C" w:rsidRDefault="00284B88" w:rsidP="00284B88">
      <w:pPr>
        <w:pStyle w:val="ListNo1"/>
        <w:numPr>
          <w:ilvl w:val="0"/>
          <w:numId w:val="0"/>
        </w:numPr>
        <w:tabs>
          <w:tab w:val="left" w:pos="720"/>
        </w:tabs>
        <w:ind w:left="720" w:hanging="720"/>
      </w:pPr>
      <w:r>
        <w:t>(4)</w:t>
      </w:r>
      <w:r>
        <w:tab/>
      </w:r>
      <w:r w:rsidR="0031091C" w:rsidRPr="00125422">
        <w:t>Claim 4: melatonin is the only therapeutically active agent administered</w:t>
      </w:r>
      <w:r w:rsidR="0031091C">
        <w:t>; and</w:t>
      </w:r>
    </w:p>
    <w:p w14:paraId="5D875487" w14:textId="334EE13C" w:rsidR="0031091C" w:rsidRDefault="00284B88" w:rsidP="00284B88">
      <w:pPr>
        <w:pStyle w:val="ListNo1"/>
        <w:numPr>
          <w:ilvl w:val="0"/>
          <w:numId w:val="0"/>
        </w:numPr>
        <w:tabs>
          <w:tab w:val="left" w:pos="720"/>
        </w:tabs>
        <w:ind w:left="720" w:hanging="720"/>
      </w:pPr>
      <w:r>
        <w:t>(5)</w:t>
      </w:r>
      <w:r>
        <w:tab/>
      </w:r>
      <w:r w:rsidR="0031091C" w:rsidRPr="00125422">
        <w:t>Claims 8 and 9: use of melatonin substantially as described in any one of the Examples in the Patent</w:t>
      </w:r>
      <w:r w:rsidR="0031091C">
        <w:t>,</w:t>
      </w:r>
    </w:p>
    <w:p w14:paraId="2BC29A75" w14:textId="77777777" w:rsidR="0031091C" w:rsidRDefault="0031091C" w:rsidP="0031091C">
      <w:pPr>
        <w:pStyle w:val="ListNo1"/>
        <w:numPr>
          <w:ilvl w:val="0"/>
          <w:numId w:val="0"/>
        </w:numPr>
      </w:pPr>
      <w:r>
        <w:t>(together the “additional integers”).</w:t>
      </w:r>
    </w:p>
    <w:p w14:paraId="63AC450E" w14:textId="58B1AD36" w:rsidR="0031091C" w:rsidRDefault="00284B88" w:rsidP="00284B88">
      <w:pPr>
        <w:pStyle w:val="ParaNumbering"/>
        <w:numPr>
          <w:ilvl w:val="0"/>
          <w:numId w:val="0"/>
        </w:numPr>
        <w:tabs>
          <w:tab w:val="left" w:pos="720"/>
        </w:tabs>
        <w:ind w:hanging="720"/>
      </w:pPr>
      <w:r>
        <w:rPr>
          <w:sz w:val="20"/>
        </w:rPr>
        <w:t>316</w:t>
      </w:r>
      <w:r>
        <w:rPr>
          <w:sz w:val="20"/>
        </w:rPr>
        <w:tab/>
      </w:r>
      <w:r w:rsidR="0031091C" w:rsidRPr="000D68CB">
        <w:t>The test for whether a patent claim lacks novelty</w:t>
      </w:r>
      <w:r w:rsidR="0031091C">
        <w:t xml:space="preserve"> by reason of a prior publication</w:t>
      </w:r>
      <w:r w:rsidR="0031091C" w:rsidRPr="000D68CB">
        <w:t xml:space="preserve"> (or is “anticipated” by </w:t>
      </w:r>
      <w:r w:rsidR="0031091C">
        <w:t xml:space="preserve">a </w:t>
      </w:r>
      <w:r w:rsidR="0031091C" w:rsidRPr="000D68CB">
        <w:t>prior publication) has been described as follows</w:t>
      </w:r>
      <w:r w:rsidR="0031091C">
        <w:t xml:space="preserve"> in </w:t>
      </w:r>
      <w:r w:rsidR="0031091C" w:rsidRPr="00D64504">
        <w:rPr>
          <w:i/>
        </w:rPr>
        <w:t xml:space="preserve">General Tire </w:t>
      </w:r>
      <w:r w:rsidR="0031091C" w:rsidRPr="00D64504">
        <w:rPr>
          <w:iCs/>
        </w:rPr>
        <w:t>at</w:t>
      </w:r>
      <w:r w:rsidR="0031091C">
        <w:rPr>
          <w:i/>
        </w:rPr>
        <w:t xml:space="preserve"> </w:t>
      </w:r>
      <w:r w:rsidR="0031091C">
        <w:t>485 to 486:</w:t>
      </w:r>
    </w:p>
    <w:p w14:paraId="62E22005" w14:textId="23E26D5B" w:rsidR="0031091C" w:rsidRDefault="0031091C" w:rsidP="0031091C">
      <w:pPr>
        <w:pStyle w:val="Quote1"/>
      </w:pPr>
      <w:r>
        <w:t>When the prior inventor’s publication and the patentee’s claim have respectively been construed by the Court in the light of all properly admissible evidence … the question whether the patentee’s claim is new … falls to be decided as a question of fact. If the prior inventor’s publication contains a clear description of, or clear instructions to do or make, something that would infringe the patentee’s claim if carried out after the grant of the patentee’s patent, the patentee’s claim will have been shown to lack the necessary novelty</w:t>
      </w:r>
      <w:proofErr w:type="gramStart"/>
      <w:r>
        <w:t>, that is to say, it</w:t>
      </w:r>
      <w:proofErr w:type="gramEnd"/>
      <w:r>
        <w:t xml:space="preserve"> will have been anticipated.  The prior inventor, however, and the patentee may have approached the same device from different starting points and may for this reason, or it may be for other reasons, have so described their devices that it cannot be immediately discerned from a reading of the language which they have respectively used that they have discovered in truth the same device;  but if carrying out the directions contained in the prior inventor’s publication will inevitably result in something being made or done which, if the patentee’s patent were valid, would constitute an infringement of the patentee’s claim, this circumstance demonstrates that the patentee’s claim has in fact been anticipated.  </w:t>
      </w:r>
    </w:p>
    <w:p w14:paraId="17F35C46" w14:textId="3461FFB7" w:rsidR="0031091C" w:rsidRDefault="0031091C" w:rsidP="0031091C">
      <w:pPr>
        <w:pStyle w:val="Quote1"/>
        <w:spacing w:after="360"/>
      </w:pPr>
      <w:r>
        <w:t xml:space="preserve">If, on the other hand, the prior publication contains a direction which is capable of being carried out in a manner which would infringe the patentee’s </w:t>
      </w:r>
      <w:proofErr w:type="gramStart"/>
      <w:r>
        <w:t>claim, but</w:t>
      </w:r>
      <w:proofErr w:type="gramEnd"/>
      <w:r>
        <w:t xml:space="preserve"> would be at least as likely to be carried out in a way which would not do so, the patentee’s claim will not have been anticipated, although it may fail on the ground of obviousness.  To </w:t>
      </w:r>
      <w:bookmarkStart w:id="97" w:name="_Hlk158215694"/>
      <w:r>
        <w:t xml:space="preserve">anticipate the </w:t>
      </w:r>
      <w:proofErr w:type="gramStart"/>
      <w:r>
        <w:t>patentee’s</w:t>
      </w:r>
      <w:proofErr w:type="gramEnd"/>
      <w:r>
        <w:t xml:space="preserve"> claim the prior publication must contain clear and unmistakable directions to do what the patentee claims to have invented </w:t>
      </w:r>
      <w:bookmarkEnd w:id="97"/>
      <w:r>
        <w:t xml:space="preserve">… </w:t>
      </w:r>
      <w:r w:rsidR="00752FC8">
        <w:t>A</w:t>
      </w:r>
      <w:r>
        <w:t xml:space="preserve"> signpost, however clear, upon the road to the patentee’s invention will not suffice.  The prior inventor must be clearly shown to have planted his flag at the precise destination before the patentee.</w:t>
      </w:r>
    </w:p>
    <w:p w14:paraId="6E27B7F4" w14:textId="74360D85" w:rsidR="0031091C" w:rsidRDefault="00284B88" w:rsidP="00284B88">
      <w:pPr>
        <w:pStyle w:val="ParaNumbering"/>
        <w:numPr>
          <w:ilvl w:val="0"/>
          <w:numId w:val="0"/>
        </w:numPr>
        <w:tabs>
          <w:tab w:val="left" w:pos="720"/>
        </w:tabs>
        <w:ind w:hanging="720"/>
      </w:pPr>
      <w:r>
        <w:rPr>
          <w:sz w:val="20"/>
        </w:rPr>
        <w:t>317</w:t>
      </w:r>
      <w:r>
        <w:rPr>
          <w:sz w:val="20"/>
        </w:rPr>
        <w:tab/>
      </w:r>
      <w:r w:rsidR="0031091C">
        <w:t xml:space="preserve">In </w:t>
      </w:r>
      <w:r w:rsidR="0031091C" w:rsidRPr="009710DE">
        <w:rPr>
          <w:i/>
          <w:iCs/>
        </w:rPr>
        <w:t>Bristol-Myers Squibb Company v F H Faulding &amp; Co Limited</w:t>
      </w:r>
      <w:r w:rsidR="0031091C">
        <w:t xml:space="preserve"> (2000) 97 FCR 524 (“</w:t>
      </w:r>
      <w:r w:rsidR="0031091C" w:rsidRPr="009710DE">
        <w:rPr>
          <w:i/>
          <w:iCs/>
        </w:rPr>
        <w:t>Bristol-Myers</w:t>
      </w:r>
      <w:r w:rsidR="0031091C">
        <w:t>”), Black CJ and Lehane J reviewed the relevant authorities on novelty and concluded at [67]:</w:t>
      </w:r>
    </w:p>
    <w:p w14:paraId="04C8F345" w14:textId="59894E03" w:rsidR="0031091C" w:rsidRPr="009710DE" w:rsidRDefault="0031091C" w:rsidP="0031091C">
      <w:pPr>
        <w:pStyle w:val="Quote1"/>
        <w:spacing w:after="360"/>
      </w:pPr>
      <w:r w:rsidRPr="009710DE">
        <w:t xml:space="preserve">What all those authorities contemplate, in our view, is that a prior publication, if it is to destroy novelty, </w:t>
      </w:r>
      <w:bookmarkStart w:id="98" w:name="_Hlk158215710"/>
      <w:r w:rsidRPr="009710DE">
        <w:t>must give a direction or make a recommendation or suggestion which will result, if the skilled reader follows it, in the claimed invention.</w:t>
      </w:r>
      <w:bookmarkEnd w:id="98"/>
      <w:r w:rsidRPr="009710DE">
        <w:t xml:space="preserve">  A direction, recommendation or suggestion may often, of course, be implicit in what is described and commonly the only question may be whether the publication describes with sufficient clarity the claimed invention or, in the case of a combination, each integer of it</w:t>
      </w:r>
      <w:r>
        <w:t>…</w:t>
      </w:r>
      <w:r w:rsidRPr="009710DE">
        <w:t xml:space="preserve">  </w:t>
      </w:r>
    </w:p>
    <w:p w14:paraId="2C2959A3" w14:textId="792AA62D" w:rsidR="0031091C" w:rsidRPr="003B7AE1" w:rsidRDefault="00284B88" w:rsidP="00284B88">
      <w:pPr>
        <w:pStyle w:val="ParaNumbering"/>
        <w:numPr>
          <w:ilvl w:val="0"/>
          <w:numId w:val="0"/>
        </w:numPr>
        <w:tabs>
          <w:tab w:val="left" w:pos="720"/>
        </w:tabs>
        <w:ind w:hanging="720"/>
        <w:rPr>
          <w:szCs w:val="24"/>
        </w:rPr>
      </w:pPr>
      <w:r w:rsidRPr="003B7AE1">
        <w:rPr>
          <w:sz w:val="20"/>
          <w:szCs w:val="24"/>
        </w:rPr>
        <w:t>318</w:t>
      </w:r>
      <w:r w:rsidRPr="003B7AE1">
        <w:rPr>
          <w:sz w:val="20"/>
          <w:szCs w:val="24"/>
        </w:rPr>
        <w:tab/>
      </w:r>
      <w:r w:rsidR="0031091C" w:rsidRPr="00875C31">
        <w:rPr>
          <w:szCs w:val="24"/>
        </w:rPr>
        <w:t xml:space="preserve">A prior art document must </w:t>
      </w:r>
      <w:r w:rsidR="0031091C">
        <w:rPr>
          <w:szCs w:val="24"/>
        </w:rPr>
        <w:t xml:space="preserve">expressly or implicitly disclose each of the essential integers: </w:t>
      </w:r>
      <w:r w:rsidR="0031091C" w:rsidRPr="00875C31">
        <w:rPr>
          <w:i/>
          <w:iCs/>
          <w:szCs w:val="24"/>
        </w:rPr>
        <w:t xml:space="preserve">AstraZeneca FFC </w:t>
      </w:r>
      <w:r w:rsidR="0031091C" w:rsidRPr="00875C31">
        <w:rPr>
          <w:szCs w:val="24"/>
        </w:rPr>
        <w:t xml:space="preserve">at [350]-[352] per Besanko, Foster, </w:t>
      </w:r>
      <w:proofErr w:type="gramStart"/>
      <w:r w:rsidR="0031091C" w:rsidRPr="00875C31">
        <w:rPr>
          <w:szCs w:val="24"/>
        </w:rPr>
        <w:t>Nicholas</w:t>
      </w:r>
      <w:proofErr w:type="gramEnd"/>
      <w:r w:rsidR="0031091C" w:rsidRPr="00875C31">
        <w:rPr>
          <w:szCs w:val="24"/>
        </w:rPr>
        <w:t xml:space="preserve"> and Yates JJ.  </w:t>
      </w:r>
    </w:p>
    <w:p w14:paraId="32682391" w14:textId="1242C1BC" w:rsidR="0024484F" w:rsidRDefault="0031091C" w:rsidP="00941E45">
      <w:pPr>
        <w:pStyle w:val="Heading3"/>
      </w:pPr>
      <w:bookmarkStart w:id="99" w:name="_Ref163809606"/>
      <w:r w:rsidRPr="0024484F">
        <w:t>Inevitable Result</w:t>
      </w:r>
      <w:bookmarkEnd w:id="99"/>
      <w:r w:rsidRPr="0024484F">
        <w:t xml:space="preserve"> </w:t>
      </w:r>
    </w:p>
    <w:p w14:paraId="16E2DE34" w14:textId="5B5F7C26" w:rsidR="0031091C" w:rsidRDefault="00284B88" w:rsidP="00284B88">
      <w:pPr>
        <w:pStyle w:val="ParaNumbering"/>
        <w:numPr>
          <w:ilvl w:val="0"/>
          <w:numId w:val="0"/>
        </w:numPr>
        <w:tabs>
          <w:tab w:val="left" w:pos="720"/>
        </w:tabs>
        <w:ind w:hanging="720"/>
      </w:pPr>
      <w:r>
        <w:rPr>
          <w:sz w:val="20"/>
        </w:rPr>
        <w:t>319</w:t>
      </w:r>
      <w:r>
        <w:rPr>
          <w:sz w:val="20"/>
        </w:rPr>
        <w:tab/>
      </w:r>
      <w:r w:rsidR="0031091C">
        <w:t xml:space="preserve">The “inevitable result” test with respect to anticipation is best described as follows at [12910] of Bodkin: </w:t>
      </w:r>
    </w:p>
    <w:p w14:paraId="18734137" w14:textId="77777777" w:rsidR="0031091C" w:rsidRDefault="0031091C" w:rsidP="00D26C87">
      <w:pPr>
        <w:pStyle w:val="Quote1"/>
      </w:pPr>
      <w:r w:rsidRPr="00574FDB">
        <w:t xml:space="preserve">Where what is claimed is a new use of a known thing, the fact that prior use of that thing would have inevitably led to the </w:t>
      </w:r>
      <w:proofErr w:type="gramStart"/>
      <w:r w:rsidRPr="00574FDB">
        <w:t>newly-claimed</w:t>
      </w:r>
      <w:proofErr w:type="gramEnd"/>
      <w:r w:rsidRPr="00574FDB">
        <w:t xml:space="preserve"> result may lead to the result that the new claim is anticipated even if the prior art did not make knowledge of the new result available to the public</w:t>
      </w:r>
      <w:r>
        <w:t xml:space="preserve">. </w:t>
      </w:r>
    </w:p>
    <w:p w14:paraId="1899AA08" w14:textId="4846B375" w:rsidR="0031091C" w:rsidRDefault="00284B88" w:rsidP="00284B88">
      <w:pPr>
        <w:pStyle w:val="ParaNumbering"/>
        <w:numPr>
          <w:ilvl w:val="0"/>
          <w:numId w:val="0"/>
        </w:numPr>
        <w:tabs>
          <w:tab w:val="left" w:pos="720"/>
        </w:tabs>
        <w:ind w:hanging="720"/>
      </w:pPr>
      <w:r>
        <w:rPr>
          <w:sz w:val="20"/>
        </w:rPr>
        <w:t>320</w:t>
      </w:r>
      <w:r>
        <w:rPr>
          <w:sz w:val="20"/>
        </w:rPr>
        <w:tab/>
      </w:r>
      <w:r w:rsidR="0031091C">
        <w:t>In</w:t>
      </w:r>
      <w:r w:rsidR="0031091C">
        <w:rPr>
          <w:i/>
          <w:iCs/>
        </w:rPr>
        <w:t xml:space="preserve"> </w:t>
      </w:r>
      <w:r w:rsidR="0031091C" w:rsidRPr="003D44D1">
        <w:rPr>
          <w:i/>
          <w:iCs/>
        </w:rPr>
        <w:t>AstraZeneca FFC</w:t>
      </w:r>
      <w:r w:rsidR="0031091C">
        <w:t xml:space="preserve"> the Full Court referred to the limitations of the “inevitable result” test for novelty in circumstances where the invention is for a new method of medical treatment using a known compound</w:t>
      </w:r>
      <w:r w:rsidR="0031091C" w:rsidRPr="00B33DF1">
        <w:t xml:space="preserve"> </w:t>
      </w:r>
      <w:r w:rsidR="0031091C">
        <w:t>at [296]:</w:t>
      </w:r>
    </w:p>
    <w:p w14:paraId="5A1CC095" w14:textId="42F1ED76" w:rsidR="0031091C" w:rsidRDefault="0031091C" w:rsidP="0031091C">
      <w:pPr>
        <w:pStyle w:val="Quote1"/>
        <w:spacing w:after="360"/>
        <w:rPr>
          <w:i/>
          <w:iCs/>
          <w:szCs w:val="18"/>
        </w:rPr>
      </w:pPr>
      <w:r>
        <w:t xml:space="preserve">… it is important to note the cautionary observations of Bennett and Yates JJ in </w:t>
      </w:r>
      <w:r w:rsidR="00203513" w:rsidRPr="00203513">
        <w:rPr>
          <w:iCs/>
        </w:rPr>
        <w:t>[</w:t>
      </w:r>
      <w:r w:rsidR="00203513">
        <w:rPr>
          <w:i/>
        </w:rPr>
        <w:t>Leflunomide FFC</w:t>
      </w:r>
      <w:r w:rsidR="00203513">
        <w:rPr>
          <w:iCs/>
        </w:rPr>
        <w:t>]</w:t>
      </w:r>
      <w:r>
        <w:t xml:space="preserve">  … at [165] that there is a question whether the unyielding logic of the “inevitable result” cases can be applied uncritically in every case of alleged anticipation, particularly where the invention in suit is claimed as a new method of </w:t>
      </w:r>
      <w:r w:rsidRPr="00B33DF1">
        <w:t xml:space="preserve">medical treatment involving the administration of a known compound for a hitherto </w:t>
      </w:r>
      <w:r w:rsidRPr="00B33DF1">
        <w:rPr>
          <w:szCs w:val="18"/>
        </w:rPr>
        <w:t>unknown and unexpected, but nevertheless useful, therapeutic use.</w:t>
      </w:r>
      <w:r w:rsidRPr="00B33DF1">
        <w:rPr>
          <w:i/>
          <w:iCs/>
          <w:szCs w:val="18"/>
        </w:rPr>
        <w:t xml:space="preserve">  </w:t>
      </w:r>
    </w:p>
    <w:p w14:paraId="1C14FF81" w14:textId="2A137A47" w:rsidR="0031091C" w:rsidRDefault="00284B88" w:rsidP="00284B88">
      <w:pPr>
        <w:pStyle w:val="ParaNumbering"/>
        <w:numPr>
          <w:ilvl w:val="0"/>
          <w:numId w:val="0"/>
        </w:numPr>
        <w:tabs>
          <w:tab w:val="left" w:pos="720"/>
        </w:tabs>
        <w:ind w:hanging="720"/>
      </w:pPr>
      <w:r>
        <w:rPr>
          <w:sz w:val="20"/>
        </w:rPr>
        <w:t>321</w:t>
      </w:r>
      <w:r>
        <w:rPr>
          <w:sz w:val="20"/>
        </w:rPr>
        <w:tab/>
      </w:r>
      <w:r w:rsidR="0031091C">
        <w:t xml:space="preserve">It was submitted by </w:t>
      </w:r>
      <w:proofErr w:type="spellStart"/>
      <w:r w:rsidR="0031091C">
        <w:t>Neurim</w:t>
      </w:r>
      <w:proofErr w:type="spellEnd"/>
      <w:r w:rsidR="0031091C">
        <w:t xml:space="preserve"> that </w:t>
      </w:r>
      <w:proofErr w:type="gramStart"/>
      <w:r w:rsidR="0031091C">
        <w:t>i</w:t>
      </w:r>
      <w:r w:rsidR="0031091C" w:rsidRPr="001528E0">
        <w:t>n order for</w:t>
      </w:r>
      <w:proofErr w:type="gramEnd"/>
      <w:r w:rsidR="0031091C" w:rsidRPr="001528E0">
        <w:t xml:space="preserve"> an anticipation by inevitable result to be made out, it must be established that the prior art document contains directions that, if followed, must inevitably “as a matter of hard fact” produce something falling within the claims</w:t>
      </w:r>
      <w:r w:rsidR="0031091C">
        <w:t>.</w:t>
      </w:r>
      <w:r w:rsidR="0031091C" w:rsidRPr="00317147">
        <w:t xml:space="preserve">  </w:t>
      </w:r>
      <w:r w:rsidR="0031091C" w:rsidRPr="00317147">
        <w:rPr>
          <w:szCs w:val="24"/>
        </w:rPr>
        <w:t>Further</w:t>
      </w:r>
      <w:r w:rsidR="0031091C" w:rsidRPr="004571AD">
        <w:rPr>
          <w:szCs w:val="24"/>
        </w:rPr>
        <w:t xml:space="preserve">, </w:t>
      </w:r>
      <w:proofErr w:type="spellStart"/>
      <w:r w:rsidR="0031091C">
        <w:rPr>
          <w:szCs w:val="24"/>
        </w:rPr>
        <w:t>Neurim</w:t>
      </w:r>
      <w:proofErr w:type="spellEnd"/>
      <w:r w:rsidR="0031091C">
        <w:rPr>
          <w:szCs w:val="24"/>
        </w:rPr>
        <w:t xml:space="preserve"> submitted that </w:t>
      </w:r>
      <w:r w:rsidR="0031091C" w:rsidRPr="004571AD">
        <w:rPr>
          <w:szCs w:val="24"/>
        </w:rPr>
        <w:t xml:space="preserve">if the prior publication contains directions which would </w:t>
      </w:r>
      <w:r w:rsidR="0031091C">
        <w:rPr>
          <w:szCs w:val="24"/>
        </w:rPr>
        <w:t>at least be</w:t>
      </w:r>
      <w:r w:rsidR="0031091C" w:rsidRPr="004571AD">
        <w:rPr>
          <w:szCs w:val="24"/>
        </w:rPr>
        <w:t xml:space="preserve"> likely to be carried out in a manner that would not infringe the claims, then those claims will not have been anticipated</w:t>
      </w:r>
      <w:r w:rsidR="0031091C">
        <w:rPr>
          <w:szCs w:val="24"/>
        </w:rPr>
        <w:t>.</w:t>
      </w:r>
    </w:p>
    <w:p w14:paraId="6C9AB680" w14:textId="79361012" w:rsidR="0031091C" w:rsidRDefault="00284B88" w:rsidP="00284B88">
      <w:pPr>
        <w:pStyle w:val="ParaNumbering"/>
        <w:numPr>
          <w:ilvl w:val="0"/>
          <w:numId w:val="0"/>
        </w:numPr>
        <w:tabs>
          <w:tab w:val="left" w:pos="720"/>
        </w:tabs>
        <w:ind w:hanging="720"/>
      </w:pPr>
      <w:r>
        <w:rPr>
          <w:sz w:val="20"/>
        </w:rPr>
        <w:t>322</w:t>
      </w:r>
      <w:r>
        <w:rPr>
          <w:sz w:val="20"/>
        </w:rPr>
        <w:tab/>
      </w:r>
      <w:r w:rsidR="0031091C">
        <w:t xml:space="preserve">Accordingly, </w:t>
      </w:r>
      <w:proofErr w:type="spellStart"/>
      <w:r w:rsidR="0031091C">
        <w:t>Neurim</w:t>
      </w:r>
      <w:proofErr w:type="spellEnd"/>
      <w:r w:rsidR="0031091C">
        <w:t xml:space="preserve"> argued that </w:t>
      </w:r>
      <w:proofErr w:type="gramStart"/>
      <w:r w:rsidR="0031091C" w:rsidRPr="003B1406">
        <w:t>in order for</w:t>
      </w:r>
      <w:proofErr w:type="gramEnd"/>
      <w:r w:rsidR="0031091C" w:rsidRPr="003B1406">
        <w:t xml:space="preserve"> the prior art documents to inevitably result in the claimed invention, the prior art documents must contain directions to use a prolonged release formulation of melatonin to treat a patient suffering from primary insomnia characteri</w:t>
      </w:r>
      <w:r w:rsidR="0031091C">
        <w:t>s</w:t>
      </w:r>
      <w:r w:rsidR="0031091C" w:rsidRPr="003B1406">
        <w:t xml:space="preserve">ed by non-restorative sleep </w:t>
      </w:r>
      <w:r w:rsidR="0031091C">
        <w:t xml:space="preserve">and </w:t>
      </w:r>
      <w:r w:rsidR="0031091C" w:rsidRPr="003B1406">
        <w:t xml:space="preserve">improve the restorative quality of sleep in such </w:t>
      </w:r>
      <w:r w:rsidR="0031091C">
        <w:t xml:space="preserve">a </w:t>
      </w:r>
      <w:r w:rsidR="0031091C" w:rsidRPr="003B1406">
        <w:t>patient.</w:t>
      </w:r>
      <w:r w:rsidR="0031091C">
        <w:t xml:space="preserve">  </w:t>
      </w:r>
      <w:proofErr w:type="spellStart"/>
      <w:r w:rsidR="0031091C">
        <w:t>Neurim</w:t>
      </w:r>
      <w:proofErr w:type="spellEnd"/>
      <w:r w:rsidR="0031091C">
        <w:t xml:space="preserve"> submitted that i</w:t>
      </w:r>
      <w:r w:rsidR="0031091C" w:rsidRPr="00A773D8">
        <w:t xml:space="preserve">t </w:t>
      </w:r>
      <w:r w:rsidR="0031091C">
        <w:t>was</w:t>
      </w:r>
      <w:r w:rsidR="0031091C" w:rsidRPr="00A773D8">
        <w:t xml:space="preserve"> not sufficient</w:t>
      </w:r>
      <w:r w:rsidR="0031091C">
        <w:t xml:space="preserve"> </w:t>
      </w:r>
      <w:r w:rsidR="0031091C" w:rsidRPr="00A773D8">
        <w:t>for the prior art documents to contain directions to use a prolonged release formulation of melatonin to treat a condition that is not primary insomnia.</w:t>
      </w:r>
      <w:r w:rsidR="0031091C">
        <w:t xml:space="preserve"> </w:t>
      </w:r>
      <w:proofErr w:type="spellStart"/>
      <w:r w:rsidR="0031091C">
        <w:t>Neurim</w:t>
      </w:r>
      <w:proofErr w:type="spellEnd"/>
      <w:r w:rsidR="0031091C">
        <w:t xml:space="preserve"> submitted that </w:t>
      </w:r>
      <w:r w:rsidR="0031091C" w:rsidRPr="00A773D8">
        <w:t xml:space="preserve">the Patent is directed to a particular type of insomnia </w:t>
      </w:r>
      <w:r w:rsidR="0031091C">
        <w:t>(</w:t>
      </w:r>
      <w:r w:rsidR="0031091C" w:rsidRPr="00A773D8">
        <w:t>primary insomnia characteri</w:t>
      </w:r>
      <w:r w:rsidR="0031091C">
        <w:t>s</w:t>
      </w:r>
      <w:r w:rsidR="0031091C" w:rsidRPr="00A773D8">
        <w:t>ed by non-restorative sleep</w:t>
      </w:r>
      <w:r w:rsidR="0031091C">
        <w:t>) and</w:t>
      </w:r>
      <w:r w:rsidR="0031091C" w:rsidRPr="00A773D8">
        <w:t xml:space="preserve"> </w:t>
      </w:r>
      <w:r w:rsidR="0031091C">
        <w:t xml:space="preserve">that </w:t>
      </w:r>
      <w:r w:rsidR="0031091C" w:rsidRPr="00A773D8">
        <w:t>the evidence establishes that there is no basis to conclude that any of the patients in the studies reported in the prior art had any form of primary insomnia, let alone primary insomnia characteri</w:t>
      </w:r>
      <w:r w:rsidR="0031091C">
        <w:t>s</w:t>
      </w:r>
      <w:r w:rsidR="0031091C" w:rsidRPr="00A773D8">
        <w:t>ed by non-restorative sleep specifically.</w:t>
      </w:r>
      <w:r w:rsidR="0031091C">
        <w:t xml:space="preserve"> </w:t>
      </w:r>
    </w:p>
    <w:p w14:paraId="06584703" w14:textId="10D89C42" w:rsidR="0031091C" w:rsidRPr="0024484F" w:rsidRDefault="0031091C" w:rsidP="00941E45">
      <w:pPr>
        <w:pStyle w:val="Heading3"/>
      </w:pPr>
      <w:bookmarkStart w:id="100" w:name="_Ref163809607"/>
      <w:proofErr w:type="spellStart"/>
      <w:r>
        <w:t>Parameteritis</w:t>
      </w:r>
      <w:bookmarkEnd w:id="100"/>
      <w:proofErr w:type="spellEnd"/>
    </w:p>
    <w:p w14:paraId="03A8F0F8" w14:textId="4356EFB0" w:rsidR="0031091C" w:rsidRDefault="00284B88" w:rsidP="00284B88">
      <w:pPr>
        <w:pStyle w:val="ParaNumbering"/>
        <w:numPr>
          <w:ilvl w:val="0"/>
          <w:numId w:val="0"/>
        </w:numPr>
        <w:tabs>
          <w:tab w:val="left" w:pos="720"/>
        </w:tabs>
        <w:ind w:hanging="720"/>
      </w:pPr>
      <w:r>
        <w:rPr>
          <w:sz w:val="20"/>
        </w:rPr>
        <w:t>323</w:t>
      </w:r>
      <w:r>
        <w:rPr>
          <w:sz w:val="20"/>
        </w:rPr>
        <w:tab/>
      </w:r>
      <w:r w:rsidR="0031091C">
        <w:t xml:space="preserve">The respondents argued that there is a </w:t>
      </w:r>
      <w:r w:rsidR="0031091C" w:rsidRPr="00817D66">
        <w:t>distinction drawn between, on the one hand, “true new cases” of a new use of a known product and, on the other, “mere more information about old uses”</w:t>
      </w:r>
      <w:r w:rsidR="0031091C">
        <w:t xml:space="preserve">.  They relied on, inter alia, the judgment of Beach J in </w:t>
      </w:r>
      <w:r w:rsidR="0031091C" w:rsidRPr="0085697A">
        <w:rPr>
          <w:i/>
          <w:iCs/>
        </w:rPr>
        <w:t>Otsuka FFC</w:t>
      </w:r>
      <w:r w:rsidR="0031091C">
        <w:rPr>
          <w:i/>
          <w:iCs/>
        </w:rPr>
        <w:t xml:space="preserve"> </w:t>
      </w:r>
      <w:r w:rsidR="00F713CA">
        <w:rPr>
          <w:i/>
          <w:iCs/>
        </w:rPr>
        <w:t>(</w:t>
      </w:r>
      <w:r w:rsidR="0031091C">
        <w:rPr>
          <w:i/>
          <w:iCs/>
        </w:rPr>
        <w:t>No 2</w:t>
      </w:r>
      <w:r w:rsidR="00F713CA">
        <w:rPr>
          <w:i/>
          <w:iCs/>
        </w:rPr>
        <w:t>)</w:t>
      </w:r>
      <w:r w:rsidR="0031091C" w:rsidRPr="0085697A">
        <w:t xml:space="preserve"> </w:t>
      </w:r>
      <w:r w:rsidR="0031091C">
        <w:t>at [176] where his Honour observed:</w:t>
      </w:r>
    </w:p>
    <w:p w14:paraId="03311A63" w14:textId="0EF93D8F" w:rsidR="0031091C" w:rsidRDefault="00F713CA" w:rsidP="0031091C">
      <w:pPr>
        <w:pStyle w:val="Quote1"/>
        <w:rPr>
          <w:iCs/>
        </w:rPr>
      </w:pPr>
      <w:r>
        <w:rPr>
          <w:iCs/>
        </w:rPr>
        <w:t>…</w:t>
      </w:r>
      <w:r w:rsidR="0031091C">
        <w:rPr>
          <w:iCs/>
        </w:rPr>
        <w:t xml:space="preserve"> </w:t>
      </w:r>
      <w:r w:rsidR="0031091C" w:rsidRPr="00F632F1">
        <w:rPr>
          <w:iCs/>
        </w:rPr>
        <w:t xml:space="preserve">novelty </w:t>
      </w:r>
      <w:r w:rsidR="0031091C">
        <w:rPr>
          <w:iCs/>
        </w:rPr>
        <w:t>is not c</w:t>
      </w:r>
      <w:r w:rsidR="0031091C" w:rsidRPr="00F632F1">
        <w:rPr>
          <w:iCs/>
        </w:rPr>
        <w:t>onferred</w:t>
      </w:r>
      <w:r w:rsidR="0031091C">
        <w:rPr>
          <w:iCs/>
        </w:rPr>
        <w:t xml:space="preserve"> merely</w:t>
      </w:r>
      <w:r w:rsidR="0031091C" w:rsidRPr="00F632F1">
        <w:rPr>
          <w:iCs/>
        </w:rPr>
        <w:t xml:space="preserve"> by:</w:t>
      </w:r>
    </w:p>
    <w:p w14:paraId="0DCDF599" w14:textId="77777777" w:rsidR="0031091C" w:rsidRDefault="0031091C" w:rsidP="0031091C">
      <w:pPr>
        <w:pStyle w:val="Quote1"/>
        <w:ind w:left="1440" w:hanging="703"/>
      </w:pPr>
      <w:r>
        <w:t>(a)</w:t>
      </w:r>
      <w:r>
        <w:tab/>
      </w:r>
      <w:r w:rsidRPr="00F632F1">
        <w:t xml:space="preserve">providing more information about an old </w:t>
      </w:r>
      <w:proofErr w:type="gramStart"/>
      <w:r w:rsidRPr="00F632F1">
        <w:t>use;</w:t>
      </w:r>
      <w:proofErr w:type="gramEnd"/>
    </w:p>
    <w:p w14:paraId="3153B9D0" w14:textId="77777777" w:rsidR="0031091C" w:rsidRDefault="0031091C" w:rsidP="0031091C">
      <w:pPr>
        <w:pStyle w:val="Quote1"/>
        <w:ind w:left="1440" w:hanging="703"/>
      </w:pPr>
      <w:r>
        <w:t>(b)</w:t>
      </w:r>
      <w:r>
        <w:tab/>
      </w:r>
      <w:r w:rsidRPr="00F632F1">
        <w:t>explaining the scientific theory for the mechanism which underlines a use already described in the prior art; or</w:t>
      </w:r>
    </w:p>
    <w:p w14:paraId="740C3920" w14:textId="77777777" w:rsidR="0031091C" w:rsidRDefault="0031091C" w:rsidP="0031091C">
      <w:pPr>
        <w:pStyle w:val="Quote1"/>
        <w:spacing w:after="360"/>
        <w:ind w:left="1440" w:hanging="703"/>
      </w:pPr>
      <w:r>
        <w:t>(c)</w:t>
      </w:r>
      <w:r>
        <w:tab/>
      </w:r>
      <w:r w:rsidRPr="00F632F1">
        <w:rPr>
          <w:iCs/>
          <w:szCs w:val="18"/>
        </w:rPr>
        <w:t>claiming a narrower use of an old product, where that narrower use fits within the broader use for the old product already described in the prior art.</w:t>
      </w:r>
    </w:p>
    <w:p w14:paraId="13F8754B" w14:textId="73634B91" w:rsidR="0031091C" w:rsidRPr="0024484F" w:rsidRDefault="00284B88" w:rsidP="00284B88">
      <w:pPr>
        <w:pStyle w:val="ParaNumbering"/>
        <w:numPr>
          <w:ilvl w:val="0"/>
          <w:numId w:val="0"/>
        </w:numPr>
        <w:tabs>
          <w:tab w:val="left" w:pos="720"/>
        </w:tabs>
        <w:ind w:hanging="720"/>
      </w:pPr>
      <w:r w:rsidRPr="0024484F">
        <w:rPr>
          <w:sz w:val="20"/>
        </w:rPr>
        <w:t>324</w:t>
      </w:r>
      <w:r w:rsidRPr="0024484F">
        <w:rPr>
          <w:sz w:val="20"/>
        </w:rPr>
        <w:tab/>
      </w:r>
      <w:r w:rsidR="0031091C">
        <w:t xml:space="preserve">In </w:t>
      </w:r>
      <w:r w:rsidR="0031091C" w:rsidRPr="0085697A">
        <w:rPr>
          <w:i/>
          <w:iCs/>
        </w:rPr>
        <w:t>Otsuka FFC</w:t>
      </w:r>
      <w:r w:rsidR="0031091C">
        <w:rPr>
          <w:i/>
          <w:iCs/>
        </w:rPr>
        <w:t xml:space="preserve"> </w:t>
      </w:r>
      <w:r w:rsidR="00F713CA">
        <w:rPr>
          <w:i/>
          <w:iCs/>
        </w:rPr>
        <w:t>(</w:t>
      </w:r>
      <w:r w:rsidR="0031091C">
        <w:rPr>
          <w:i/>
          <w:iCs/>
        </w:rPr>
        <w:t>No 2</w:t>
      </w:r>
      <w:r w:rsidR="00F713CA">
        <w:rPr>
          <w:i/>
          <w:iCs/>
        </w:rPr>
        <w:t>)</w:t>
      </w:r>
      <w:r w:rsidR="0031091C">
        <w:t xml:space="preserve">, Beach J found at [177] that the patent in suit suffered from “a variant form of </w:t>
      </w:r>
      <w:proofErr w:type="spellStart"/>
      <w:r w:rsidR="0031091C" w:rsidRPr="00864EDF">
        <w:t>parameteritis</w:t>
      </w:r>
      <w:proofErr w:type="spellEnd"/>
      <w:r w:rsidR="0031091C">
        <w:t xml:space="preserve">” as it had merely taken a subset of the use and method disclosed in an </w:t>
      </w:r>
      <w:r w:rsidR="0031091C" w:rsidRPr="0024484F">
        <w:t>earlier patent and had justified the narrowing based on a scientific theory that, as at the priority date, was not robust.</w:t>
      </w:r>
      <w:r w:rsidR="00D26C87" w:rsidRPr="0024484F">
        <w:t xml:space="preserve"> </w:t>
      </w:r>
      <w:r w:rsidR="0031091C" w:rsidRPr="0024484F">
        <w:t xml:space="preserve"> In making this finding, Beach J relied on observations in </w:t>
      </w:r>
      <w:r w:rsidR="0031091C" w:rsidRPr="0024484F">
        <w:rPr>
          <w:i/>
        </w:rPr>
        <w:t>Actavis UK Ltd v Janssen Pharmaceuticals NV</w:t>
      </w:r>
      <w:r w:rsidR="0031091C" w:rsidRPr="0024484F">
        <w:t xml:space="preserve"> [2008] FSR 35 at [99] and [100] per Floyd J and </w:t>
      </w:r>
      <w:r w:rsidR="0031091C" w:rsidRPr="0024484F">
        <w:rPr>
          <w:i/>
        </w:rPr>
        <w:t>Bristol-Myers Squibb Co v Baker Norton Pharmaceuticals Inc</w:t>
      </w:r>
      <w:r w:rsidR="0031091C" w:rsidRPr="0024484F">
        <w:t xml:space="preserve"> [1999] RPC 253 at [59] per Jacob J. </w:t>
      </w:r>
      <w:r w:rsidR="00D26C87" w:rsidRPr="0024484F">
        <w:t xml:space="preserve"> </w:t>
      </w:r>
      <w:r w:rsidR="0031091C" w:rsidRPr="0024484F">
        <w:t xml:space="preserve">The other members of the Full Court in </w:t>
      </w:r>
      <w:r w:rsidR="0031091C" w:rsidRPr="0024484F">
        <w:rPr>
          <w:i/>
          <w:iCs/>
        </w:rPr>
        <w:t>Otsuka FFC (No 2)</w:t>
      </w:r>
      <w:r w:rsidR="0031091C" w:rsidRPr="0024484F">
        <w:t xml:space="preserve"> did not consider the issue of </w:t>
      </w:r>
      <w:proofErr w:type="spellStart"/>
      <w:r w:rsidR="0031091C" w:rsidRPr="0024484F">
        <w:t>parameteritis</w:t>
      </w:r>
      <w:proofErr w:type="spellEnd"/>
      <w:r w:rsidR="0031091C" w:rsidRPr="0024484F">
        <w:t>.</w:t>
      </w:r>
    </w:p>
    <w:p w14:paraId="3DB86AAE" w14:textId="0BD7DDC3" w:rsidR="0031091C" w:rsidRPr="0024484F" w:rsidRDefault="00284B88" w:rsidP="00284B88">
      <w:pPr>
        <w:pStyle w:val="ParaNumbering"/>
        <w:numPr>
          <w:ilvl w:val="0"/>
          <w:numId w:val="0"/>
        </w:numPr>
        <w:tabs>
          <w:tab w:val="left" w:pos="720"/>
        </w:tabs>
        <w:ind w:hanging="720"/>
      </w:pPr>
      <w:r w:rsidRPr="0024484F">
        <w:rPr>
          <w:sz w:val="20"/>
        </w:rPr>
        <w:t>325</w:t>
      </w:r>
      <w:r w:rsidRPr="0024484F">
        <w:rPr>
          <w:sz w:val="20"/>
        </w:rPr>
        <w:tab/>
      </w:r>
      <w:r w:rsidR="0031091C" w:rsidRPr="0024484F">
        <w:t xml:space="preserve">The respondents accepted that none of the prior art expressly disclosed a diagnosis of “primary insomnia characterized by </w:t>
      </w:r>
      <w:r w:rsidR="007669B5">
        <w:t>non-restorative</w:t>
      </w:r>
      <w:r w:rsidR="0031091C" w:rsidRPr="0024484F">
        <w:t xml:space="preserve">”, or “improvement in the restorative quality of sleep” in those terms.  In closing oral submissions, Mr Murray </w:t>
      </w:r>
      <w:r w:rsidR="007669B5" w:rsidRPr="0024484F">
        <w:t xml:space="preserve">SC </w:t>
      </w:r>
      <w:r w:rsidR="007669B5">
        <w:t xml:space="preserve">(Senior Counsel for the respondents) </w:t>
      </w:r>
      <w:r w:rsidR="0031091C" w:rsidRPr="0024484F">
        <w:t xml:space="preserve">submitted that if the approach of Beach J in </w:t>
      </w:r>
      <w:r w:rsidR="0031091C" w:rsidRPr="0024484F">
        <w:rPr>
          <w:i/>
          <w:iCs/>
        </w:rPr>
        <w:t xml:space="preserve">Otsuka FFC </w:t>
      </w:r>
      <w:r w:rsidR="00F713CA">
        <w:rPr>
          <w:i/>
          <w:iCs/>
        </w:rPr>
        <w:t>(</w:t>
      </w:r>
      <w:r w:rsidR="0031091C" w:rsidRPr="0024484F">
        <w:rPr>
          <w:i/>
          <w:iCs/>
        </w:rPr>
        <w:t>No 2</w:t>
      </w:r>
      <w:r w:rsidR="00F713CA">
        <w:rPr>
          <w:i/>
          <w:iCs/>
        </w:rPr>
        <w:t>)</w:t>
      </w:r>
      <w:r w:rsidR="0031091C" w:rsidRPr="0024484F">
        <w:rPr>
          <w:i/>
          <w:iCs/>
        </w:rPr>
        <w:t xml:space="preserve"> </w:t>
      </w:r>
      <w:r w:rsidR="0031091C" w:rsidRPr="0024484F">
        <w:t xml:space="preserve">was accepted, then this lack of express disclosure would not be an issue.  In support of this proposition, the respondents submitted that the use of melatonin as a method of treatment of primary insomnia characterised by non-restorative sleep to improve the restorative quality of sleep in the Patent, merely claims a narrower use of an old product, which fits within the broader use for that product already described in the prior art: </w:t>
      </w:r>
      <w:r w:rsidR="0031091C" w:rsidRPr="0024484F">
        <w:rPr>
          <w:i/>
          <w:iCs/>
        </w:rPr>
        <w:t xml:space="preserve">Otsuka FFC </w:t>
      </w:r>
      <w:r w:rsidR="00F713CA">
        <w:rPr>
          <w:i/>
          <w:iCs/>
        </w:rPr>
        <w:t>(</w:t>
      </w:r>
      <w:r w:rsidR="0031091C" w:rsidRPr="0024484F">
        <w:rPr>
          <w:i/>
          <w:iCs/>
        </w:rPr>
        <w:t>No 2</w:t>
      </w:r>
      <w:r w:rsidR="00F713CA">
        <w:rPr>
          <w:i/>
          <w:iCs/>
        </w:rPr>
        <w:t>)</w:t>
      </w:r>
      <w:r w:rsidR="0031091C" w:rsidRPr="0024484F">
        <w:t xml:space="preserve"> at [176].  This is because, on the respondents' case, the information made available by each of the disclosures relied upon is that prolonged release melatonin within the claimed dose range can treat insomnia and improve the restfulness of sleep and/or sleep quality. At the </w:t>
      </w:r>
      <w:r w:rsidR="00E0280B">
        <w:t>p</w:t>
      </w:r>
      <w:r w:rsidR="0031091C" w:rsidRPr="0024484F">
        <w:t xml:space="preserve">riority </w:t>
      </w:r>
      <w:r w:rsidR="00E0280B">
        <w:t>d</w:t>
      </w:r>
      <w:r w:rsidR="0031091C" w:rsidRPr="0024484F">
        <w:t xml:space="preserve">ate, a disclosure of a treatment for insomnia would be understood as disclosure of a treatment for insomnia, whether primary or secondary, and however characterised, and directed generally at the symptoms of insomnia, namely, a subjective complaint about sleep and its daytime consequences. </w:t>
      </w:r>
    </w:p>
    <w:p w14:paraId="66E16409" w14:textId="1BBBB9E9" w:rsidR="0031091C" w:rsidRPr="00D85031" w:rsidRDefault="00284B88" w:rsidP="00284B88">
      <w:pPr>
        <w:pStyle w:val="ParaNumbering"/>
        <w:numPr>
          <w:ilvl w:val="0"/>
          <w:numId w:val="0"/>
        </w:numPr>
        <w:tabs>
          <w:tab w:val="left" w:pos="720"/>
        </w:tabs>
        <w:ind w:hanging="720"/>
      </w:pPr>
      <w:r w:rsidRPr="00D85031">
        <w:rPr>
          <w:sz w:val="20"/>
        </w:rPr>
        <w:t>326</w:t>
      </w:r>
      <w:r w:rsidRPr="00D85031">
        <w:rPr>
          <w:sz w:val="20"/>
        </w:rPr>
        <w:tab/>
      </w:r>
      <w:r w:rsidR="0031091C" w:rsidRPr="00F93D9D">
        <w:t>In this regard,</w:t>
      </w:r>
      <w:r w:rsidR="0031091C">
        <w:t xml:space="preserve"> the respondents submitted that:</w:t>
      </w:r>
      <w:r w:rsidR="0031091C" w:rsidRPr="00D85031">
        <w:t xml:space="preserve"> </w:t>
      </w:r>
    </w:p>
    <w:p w14:paraId="0AD6BB8B" w14:textId="0ADB5796" w:rsidR="004374E7" w:rsidRDefault="00284B88" w:rsidP="00284B88">
      <w:pPr>
        <w:pStyle w:val="ListNo1"/>
        <w:numPr>
          <w:ilvl w:val="0"/>
          <w:numId w:val="0"/>
        </w:numPr>
        <w:tabs>
          <w:tab w:val="left" w:pos="720"/>
        </w:tabs>
        <w:ind w:left="720" w:hanging="720"/>
      </w:pPr>
      <w:r>
        <w:t>(1)</w:t>
      </w:r>
      <w:r>
        <w:tab/>
      </w:r>
      <w:r w:rsidR="00E0280B">
        <w:t>T</w:t>
      </w:r>
      <w:r w:rsidR="0031091C" w:rsidRPr="00D85031">
        <w:t xml:space="preserve">he persons taking </w:t>
      </w:r>
      <w:proofErr w:type="spellStart"/>
      <w:r w:rsidR="0031091C" w:rsidRPr="00D85031">
        <w:t>Melatonex</w:t>
      </w:r>
      <w:proofErr w:type="spellEnd"/>
      <w:r w:rsidR="0031091C" w:rsidRPr="00D85031">
        <w:t xml:space="preserve"> in the US would be understood necessarily to include primary insomniacs. </w:t>
      </w:r>
    </w:p>
    <w:p w14:paraId="55158927" w14:textId="3E16C6F4" w:rsidR="0031091C" w:rsidRPr="00D85031" w:rsidRDefault="00284B88" w:rsidP="00284B88">
      <w:pPr>
        <w:pStyle w:val="ListNo1"/>
        <w:numPr>
          <w:ilvl w:val="0"/>
          <w:numId w:val="0"/>
        </w:numPr>
        <w:tabs>
          <w:tab w:val="left" w:pos="720"/>
        </w:tabs>
        <w:ind w:left="720" w:hanging="720"/>
      </w:pPr>
      <w:r w:rsidRPr="00B133A6">
        <w:t>(2)</w:t>
      </w:r>
      <w:r w:rsidRPr="00B133A6">
        <w:tab/>
      </w:r>
      <w:r w:rsidR="0031091C" w:rsidRPr="00D85031">
        <w:t xml:space="preserve">Haimov 1995 would specifically be understood as a study of primary insomniacs. </w:t>
      </w:r>
    </w:p>
    <w:p w14:paraId="363B8133" w14:textId="3A93404E" w:rsidR="0031091C" w:rsidRDefault="00284B88" w:rsidP="00284B88">
      <w:pPr>
        <w:pStyle w:val="ListNo1"/>
        <w:numPr>
          <w:ilvl w:val="0"/>
          <w:numId w:val="0"/>
        </w:numPr>
        <w:tabs>
          <w:tab w:val="left" w:pos="720"/>
        </w:tabs>
        <w:ind w:left="720" w:hanging="720"/>
      </w:pPr>
      <w:r w:rsidRPr="00B133A6">
        <w:t>(3)</w:t>
      </w:r>
      <w:r w:rsidRPr="00B133A6">
        <w:tab/>
      </w:r>
      <w:r w:rsidR="0031091C" w:rsidRPr="00D85031">
        <w:t xml:space="preserve">EP878 expressly discloses treatment of “conditions susceptible to alleviation by administration of a </w:t>
      </w:r>
      <w:proofErr w:type="spellStart"/>
      <w:r w:rsidR="0031091C" w:rsidRPr="00D85031">
        <w:t>benzodiazepene</w:t>
      </w:r>
      <w:proofErr w:type="spellEnd"/>
      <w:r w:rsidR="0031091C" w:rsidRPr="00D85031">
        <w:t xml:space="preserve">”, and expressly discloses insomnia. </w:t>
      </w:r>
      <w:r w:rsidR="0031091C">
        <w:t xml:space="preserve"> </w:t>
      </w:r>
      <w:r w:rsidR="0031091C" w:rsidRPr="00D85031">
        <w:t xml:space="preserve">This would be understood as a disclosure necessarily including primary insomniacs. </w:t>
      </w:r>
    </w:p>
    <w:p w14:paraId="23D847D0" w14:textId="667BE87F" w:rsidR="0031091C" w:rsidRPr="00D85031" w:rsidRDefault="00284B88" w:rsidP="00284B88">
      <w:pPr>
        <w:pStyle w:val="ParaNumbering"/>
        <w:numPr>
          <w:ilvl w:val="0"/>
          <w:numId w:val="0"/>
        </w:numPr>
        <w:tabs>
          <w:tab w:val="left" w:pos="720"/>
        </w:tabs>
        <w:ind w:hanging="720"/>
      </w:pPr>
      <w:r w:rsidRPr="00D85031">
        <w:rPr>
          <w:sz w:val="20"/>
        </w:rPr>
        <w:t>327</w:t>
      </w:r>
      <w:r w:rsidRPr="00D85031">
        <w:rPr>
          <w:sz w:val="20"/>
        </w:rPr>
        <w:tab/>
      </w:r>
      <w:r w:rsidR="0031091C">
        <w:t>The respondents further submitted that t</w:t>
      </w:r>
      <w:r w:rsidR="0031091C" w:rsidRPr="00846C15">
        <w:t>he prior art citations each disclose a treatment for insomnia, including primary insomnia, which would be understood as an express disclosure of a treatment for primary insomnia, however characterised.</w:t>
      </w:r>
      <w:r w:rsidR="0031091C">
        <w:t xml:space="preserve"> </w:t>
      </w:r>
      <w:r w:rsidR="0031091C" w:rsidRPr="00846C15">
        <w:t xml:space="preserve"> The</w:t>
      </w:r>
      <w:r w:rsidR="0031091C">
        <w:t>y argued that the</w:t>
      </w:r>
      <w:r w:rsidR="0031091C" w:rsidRPr="00846C15">
        <w:t xml:space="preserve"> Patent’s overlaying of the additional parameter “characterised by </w:t>
      </w:r>
      <w:r w:rsidR="0031091C">
        <w:t>NRS</w:t>
      </w:r>
      <w:r w:rsidR="0031091C" w:rsidRPr="00846C15">
        <w:t xml:space="preserve">” as a diagnostic qualification invoking DSM-IV, and “improvement in the restorative quality of sleep” as a necessary intended treatment effect, </w:t>
      </w:r>
      <w:r w:rsidR="0031091C">
        <w:t xml:space="preserve">merely </w:t>
      </w:r>
      <w:r w:rsidR="0031091C" w:rsidRPr="00846C15">
        <w:t xml:space="preserve">constitutes an attempt to re-patent the prior art and </w:t>
      </w:r>
      <w:r w:rsidR="0031091C">
        <w:t xml:space="preserve">therefore, </w:t>
      </w:r>
      <w:r w:rsidR="0031091C" w:rsidRPr="00846C15">
        <w:t xml:space="preserve">on the approach taken by Beach J in </w:t>
      </w:r>
      <w:r w:rsidR="0031091C" w:rsidRPr="0085697A">
        <w:rPr>
          <w:i/>
          <w:iCs/>
        </w:rPr>
        <w:t>Otsuka FFC</w:t>
      </w:r>
      <w:r w:rsidR="0031091C">
        <w:rPr>
          <w:i/>
          <w:iCs/>
        </w:rPr>
        <w:t xml:space="preserve"> </w:t>
      </w:r>
      <w:r w:rsidR="00F713CA">
        <w:rPr>
          <w:i/>
          <w:iCs/>
        </w:rPr>
        <w:t>(</w:t>
      </w:r>
      <w:r w:rsidR="0031091C">
        <w:rPr>
          <w:i/>
          <w:iCs/>
        </w:rPr>
        <w:t>No 2</w:t>
      </w:r>
      <w:r w:rsidR="00F713CA">
        <w:rPr>
          <w:i/>
          <w:iCs/>
        </w:rPr>
        <w:t>)</w:t>
      </w:r>
      <w:r w:rsidR="0031091C">
        <w:t xml:space="preserve">, </w:t>
      </w:r>
      <w:r w:rsidR="0031091C" w:rsidRPr="00846C15">
        <w:t>cannot confer novelty</w:t>
      </w:r>
      <w:r w:rsidR="0031091C">
        <w:t xml:space="preserve">. </w:t>
      </w:r>
    </w:p>
    <w:p w14:paraId="3B47B893" w14:textId="52461AB8" w:rsidR="0031091C" w:rsidRDefault="00284B88" w:rsidP="00284B88">
      <w:pPr>
        <w:pStyle w:val="ParaNumbering"/>
        <w:numPr>
          <w:ilvl w:val="0"/>
          <w:numId w:val="0"/>
        </w:numPr>
        <w:tabs>
          <w:tab w:val="left" w:pos="720"/>
        </w:tabs>
        <w:ind w:hanging="720"/>
      </w:pPr>
      <w:r>
        <w:rPr>
          <w:sz w:val="20"/>
        </w:rPr>
        <w:t>328</w:t>
      </w:r>
      <w:r>
        <w:rPr>
          <w:sz w:val="20"/>
        </w:rPr>
        <w:tab/>
      </w:r>
      <w:r w:rsidR="0031091C">
        <w:t>In addressing the respondents</w:t>
      </w:r>
      <w:r w:rsidR="00D26C87">
        <w:t>’</w:t>
      </w:r>
      <w:r w:rsidR="0031091C">
        <w:t xml:space="preserve"> contention that the Patent amounted merely to parameterisation of the prior art, </w:t>
      </w:r>
      <w:proofErr w:type="spellStart"/>
      <w:r w:rsidR="0031091C">
        <w:t>Neurim</w:t>
      </w:r>
      <w:proofErr w:type="spellEnd"/>
      <w:r w:rsidR="0031091C">
        <w:t xml:space="preserve"> relied on the observations of </w:t>
      </w:r>
      <w:r w:rsidR="0031091C" w:rsidRPr="00356D3C">
        <w:t xml:space="preserve">Laddie J in </w:t>
      </w:r>
      <w:r w:rsidR="0031091C" w:rsidRPr="00057911">
        <w:rPr>
          <w:i/>
          <w:iCs/>
        </w:rPr>
        <w:t>Raychem Corp’s Patents</w:t>
      </w:r>
      <w:r w:rsidR="0031091C" w:rsidRPr="00356D3C">
        <w:t xml:space="preserve"> [1998] RPC 31</w:t>
      </w:r>
      <w:r w:rsidR="0031091C">
        <w:t xml:space="preserve"> at p 37, where his Lordship defined the concept of </w:t>
      </w:r>
      <w:proofErr w:type="spellStart"/>
      <w:r w:rsidR="0031091C">
        <w:t>parameteritis</w:t>
      </w:r>
      <w:proofErr w:type="spellEnd"/>
      <w:r w:rsidR="0031091C">
        <w:t xml:space="preserve"> as:</w:t>
      </w:r>
    </w:p>
    <w:p w14:paraId="4980BA37" w14:textId="77777777" w:rsidR="0031091C" w:rsidRDefault="0031091C" w:rsidP="0031091C">
      <w:pPr>
        <w:pStyle w:val="Quote1"/>
        <w:spacing w:after="360"/>
      </w:pPr>
      <w:r>
        <w:t xml:space="preserve">… </w:t>
      </w:r>
      <w:r w:rsidRPr="00356D3C">
        <w:t xml:space="preserve">the practice of seeking to </w:t>
      </w:r>
      <w:proofErr w:type="spellStart"/>
      <w:r w:rsidRPr="00356D3C">
        <w:t>repatent</w:t>
      </w:r>
      <w:proofErr w:type="spellEnd"/>
      <w:r w:rsidRPr="00356D3C">
        <w:t xml:space="preserve"> the prior art by limiting claims by reference to a series of parameters which were not mentioned in the prior art. Sometimes it includes reference to parameters measured on test equipment which</w:t>
      </w:r>
      <w:r>
        <w:t xml:space="preserve"> </w:t>
      </w:r>
      <w:r w:rsidRPr="00356D3C">
        <w:t xml:space="preserve">did not exist at the time of the prior art. The attraction of this to a patentee is that it may be impossible to prove now that the prior art inevitably exhibited the parameters and therefore it is impossible for an opponent to prove anticipation. Even if that is what has happened here, it does not alter the task of the court. It must decide whether the opponent has proved anticipation or some other statutory ground of invalidity. </w:t>
      </w:r>
      <w:proofErr w:type="spellStart"/>
      <w:r w:rsidRPr="00356D3C">
        <w:t>Parametritis</w:t>
      </w:r>
      <w:proofErr w:type="spellEnd"/>
      <w:r w:rsidRPr="00356D3C">
        <w:t xml:space="preserve"> may make the court’s task more difficult, but at the end of the day the test of invalidity must be the same, whatever the form of the claims.</w:t>
      </w:r>
    </w:p>
    <w:p w14:paraId="6A74AF83" w14:textId="36E03460" w:rsidR="0031091C" w:rsidRDefault="00284B88" w:rsidP="00284B88">
      <w:pPr>
        <w:pStyle w:val="ParaNumbering"/>
        <w:numPr>
          <w:ilvl w:val="0"/>
          <w:numId w:val="0"/>
        </w:numPr>
        <w:tabs>
          <w:tab w:val="left" w:pos="720"/>
        </w:tabs>
        <w:ind w:hanging="720"/>
      </w:pPr>
      <w:r>
        <w:rPr>
          <w:sz w:val="20"/>
        </w:rPr>
        <w:t>329</w:t>
      </w:r>
      <w:r>
        <w:rPr>
          <w:sz w:val="20"/>
        </w:rPr>
        <w:tab/>
      </w:r>
      <w:proofErr w:type="spellStart"/>
      <w:r w:rsidR="0031091C">
        <w:t>Neurim</w:t>
      </w:r>
      <w:proofErr w:type="spellEnd"/>
      <w:r w:rsidR="0031091C">
        <w:t xml:space="preserve"> also relied on the approach of Bennett J in </w:t>
      </w:r>
      <w:r w:rsidR="0031091C" w:rsidRPr="004F3083">
        <w:rPr>
          <w:i/>
          <w:iCs/>
        </w:rPr>
        <w:t>Williams Advanced Materials, Inc v Target Technology Company LLC</w:t>
      </w:r>
      <w:r w:rsidR="00C04B70">
        <w:rPr>
          <w:i/>
          <w:iCs/>
        </w:rPr>
        <w:t xml:space="preserve"> </w:t>
      </w:r>
      <w:r w:rsidR="0031091C" w:rsidRPr="00C04B70">
        <w:t>(2004) 63 IPR 645</w:t>
      </w:r>
      <w:r w:rsidR="0031091C">
        <w:t xml:space="preserve">, where her Honour, in determining whether claim features amounted to </w:t>
      </w:r>
      <w:proofErr w:type="spellStart"/>
      <w:r w:rsidR="0031091C">
        <w:t>parameteritis</w:t>
      </w:r>
      <w:proofErr w:type="spellEnd"/>
      <w:r w:rsidR="0031091C">
        <w:t xml:space="preserve">, considered whether there is any advantage or any difference to the prior art teaching arising out of the claimed additional features.  Her Honour also held in </w:t>
      </w:r>
      <w:r w:rsidR="0031091C" w:rsidRPr="004F3083">
        <w:rPr>
          <w:i/>
          <w:iCs/>
        </w:rPr>
        <w:t xml:space="preserve">Austal Ships Pty Ltd v Stena </w:t>
      </w:r>
      <w:proofErr w:type="spellStart"/>
      <w:r w:rsidR="0031091C" w:rsidRPr="004F3083">
        <w:rPr>
          <w:i/>
          <w:iCs/>
        </w:rPr>
        <w:t>Rederi</w:t>
      </w:r>
      <w:proofErr w:type="spellEnd"/>
      <w:r w:rsidR="0031091C" w:rsidRPr="004F3083">
        <w:rPr>
          <w:i/>
          <w:iCs/>
        </w:rPr>
        <w:t xml:space="preserve"> </w:t>
      </w:r>
      <w:proofErr w:type="spellStart"/>
      <w:r w:rsidR="0031091C" w:rsidRPr="004F3083">
        <w:rPr>
          <w:i/>
          <w:iCs/>
        </w:rPr>
        <w:t>Aktiebolag</w:t>
      </w:r>
      <w:proofErr w:type="spellEnd"/>
      <w:r w:rsidR="0031091C">
        <w:t xml:space="preserve"> (2005) 66 IPR 420 at [108] that where the parameters have been carefully chosen, are part of the invention, and are related to a claimed advantage as part of the combination of the design, </w:t>
      </w:r>
      <w:proofErr w:type="spellStart"/>
      <w:r w:rsidR="0031091C">
        <w:t>parameteritis</w:t>
      </w:r>
      <w:proofErr w:type="spellEnd"/>
      <w:r w:rsidR="0031091C">
        <w:t xml:space="preserve"> will not arise.</w:t>
      </w:r>
    </w:p>
    <w:p w14:paraId="197E2523" w14:textId="6C6D4440" w:rsidR="0031091C" w:rsidRDefault="00284B88" w:rsidP="00284B88">
      <w:pPr>
        <w:pStyle w:val="ParaNumbering"/>
        <w:numPr>
          <w:ilvl w:val="0"/>
          <w:numId w:val="0"/>
        </w:numPr>
        <w:tabs>
          <w:tab w:val="left" w:pos="720"/>
        </w:tabs>
        <w:ind w:hanging="720"/>
      </w:pPr>
      <w:r>
        <w:rPr>
          <w:sz w:val="20"/>
        </w:rPr>
        <w:t>330</w:t>
      </w:r>
      <w:r>
        <w:rPr>
          <w:sz w:val="20"/>
        </w:rPr>
        <w:tab/>
      </w:r>
      <w:r w:rsidR="0031091C">
        <w:t xml:space="preserve">Relying on these authorities, </w:t>
      </w:r>
      <w:proofErr w:type="spellStart"/>
      <w:r w:rsidR="0031091C">
        <w:t>Neurim</w:t>
      </w:r>
      <w:proofErr w:type="spellEnd"/>
      <w:r w:rsidR="0031091C">
        <w:t xml:space="preserve"> submitted that e</w:t>
      </w:r>
      <w:r w:rsidR="0031091C" w:rsidRPr="004F3083">
        <w:t xml:space="preserve">ach of </w:t>
      </w:r>
      <w:r w:rsidR="0031091C">
        <w:t xml:space="preserve">the relevant </w:t>
      </w:r>
      <w:r w:rsidR="0031091C" w:rsidRPr="004F3083">
        <w:t>features</w:t>
      </w:r>
      <w:r w:rsidR="0031091C">
        <w:t xml:space="preserve"> of the claims asserted by the respondents to amount to mere parameterisation do, in fact,</w:t>
      </w:r>
      <w:r w:rsidR="0031091C" w:rsidRPr="004F3083">
        <w:t xml:space="preserve"> have a technical effect and </w:t>
      </w:r>
      <w:r w:rsidR="0031091C">
        <w:t xml:space="preserve">are </w:t>
      </w:r>
      <w:r w:rsidR="0031091C" w:rsidRPr="004F3083">
        <w:t xml:space="preserve">not arbitrary </w:t>
      </w:r>
      <w:r w:rsidR="0031091C">
        <w:t>integers included merely to facilitate the patenting of the prior art</w:t>
      </w:r>
      <w:r w:rsidR="0031091C" w:rsidRPr="004F3083">
        <w:t xml:space="preserve">. </w:t>
      </w:r>
      <w:r w:rsidR="0031091C">
        <w:t xml:space="preserve">In support of that submission, </w:t>
      </w:r>
      <w:proofErr w:type="spellStart"/>
      <w:r w:rsidR="0031091C">
        <w:t>Neurim</w:t>
      </w:r>
      <w:proofErr w:type="spellEnd"/>
      <w:r w:rsidR="0031091C">
        <w:t xml:space="preserve"> asserted that a</w:t>
      </w:r>
      <w:r w:rsidR="0031091C" w:rsidRPr="004F3083">
        <w:t xml:space="preserve">t the </w:t>
      </w:r>
      <w:r w:rsidR="0031091C">
        <w:t>p</w:t>
      </w:r>
      <w:r w:rsidR="0031091C" w:rsidRPr="004F3083">
        <w:t xml:space="preserve">riority </w:t>
      </w:r>
      <w:r w:rsidR="0031091C">
        <w:t>d</w:t>
      </w:r>
      <w:r w:rsidR="0031091C" w:rsidRPr="004F3083">
        <w:t xml:space="preserve">ate, melatonin was known as a </w:t>
      </w:r>
      <w:proofErr w:type="spellStart"/>
      <w:r w:rsidR="0031091C" w:rsidRPr="004F3083">
        <w:t>chronobiotic</w:t>
      </w:r>
      <w:proofErr w:type="spellEnd"/>
      <w:r w:rsidR="0031091C" w:rsidRPr="004F3083">
        <w:t xml:space="preserve"> that could be used to improve insomnia secondary to a circadian rhythm disorder through regulation of the sleep-wake cycle, </w:t>
      </w:r>
      <w:r w:rsidR="0031091C">
        <w:t xml:space="preserve">which </w:t>
      </w:r>
      <w:r w:rsidR="0031091C" w:rsidRPr="004F3083">
        <w:t xml:space="preserve">is the mechanism which underlies the use described in the prior art. </w:t>
      </w:r>
      <w:r w:rsidR="0031091C">
        <w:t xml:space="preserve"> </w:t>
      </w:r>
      <w:proofErr w:type="spellStart"/>
      <w:r w:rsidR="0031091C">
        <w:t>Neurim</w:t>
      </w:r>
      <w:proofErr w:type="spellEnd"/>
      <w:r w:rsidR="0031091C">
        <w:t xml:space="preserve"> submitted that i</w:t>
      </w:r>
      <w:r w:rsidR="0031091C" w:rsidRPr="004F3083">
        <w:t>t</w:t>
      </w:r>
      <w:r w:rsidR="0031091C">
        <w:t xml:space="preserve"> was a new and surprising result that melatonin could, additionally, be used to improve the restorative quality of sleep in a specific group of insomnia patients that had not previously been addressed in the prior art.  </w:t>
      </w:r>
      <w:proofErr w:type="spellStart"/>
      <w:r w:rsidR="0031091C">
        <w:t>Neurim</w:t>
      </w:r>
      <w:proofErr w:type="spellEnd"/>
      <w:r w:rsidR="0031091C">
        <w:t xml:space="preserve"> therefore assert</w:t>
      </w:r>
      <w:r w:rsidR="00E0280B">
        <w:t>ed</w:t>
      </w:r>
      <w:r w:rsidR="0031091C">
        <w:t xml:space="preserve"> that the claims are directed to an entirely new therapeutic use which was not taught by the prior art, namely the use of prolonged release melatonin to treat primary insomnia characterised by non-restorative sleep. </w:t>
      </w:r>
    </w:p>
    <w:p w14:paraId="17635C73" w14:textId="2CB30FAE" w:rsidR="0031091C" w:rsidRPr="00C01E84" w:rsidRDefault="00284B88" w:rsidP="00284B88">
      <w:pPr>
        <w:pStyle w:val="ParaNumbering"/>
        <w:numPr>
          <w:ilvl w:val="0"/>
          <w:numId w:val="0"/>
        </w:numPr>
        <w:tabs>
          <w:tab w:val="left" w:pos="720"/>
        </w:tabs>
        <w:ind w:hanging="720"/>
      </w:pPr>
      <w:r w:rsidRPr="00C01E84">
        <w:rPr>
          <w:sz w:val="20"/>
        </w:rPr>
        <w:t>331</w:t>
      </w:r>
      <w:r w:rsidRPr="00C01E84">
        <w:rPr>
          <w:sz w:val="20"/>
        </w:rPr>
        <w:tab/>
      </w:r>
      <w:r w:rsidR="0031091C" w:rsidRPr="00C01E84">
        <w:t xml:space="preserve">I do not accept the respondents’ characterisation of the claims of the Patent as mere parameterisation whereby the features of “primary insomnia </w:t>
      </w:r>
      <w:r w:rsidR="00E0280B" w:rsidRPr="00C01E84">
        <w:t>characteriz</w:t>
      </w:r>
      <w:r w:rsidR="00E0280B">
        <w:t>e</w:t>
      </w:r>
      <w:r w:rsidR="00E0280B" w:rsidRPr="00C01E84">
        <w:t>d</w:t>
      </w:r>
      <w:r w:rsidR="0031091C" w:rsidRPr="00C01E84">
        <w:t xml:space="preserve"> by </w:t>
      </w:r>
      <w:r w:rsidR="00E0280B">
        <w:t>non-restorative sleep</w:t>
      </w:r>
      <w:r w:rsidR="0031091C" w:rsidRPr="00C01E84">
        <w:t>” and “</w:t>
      </w:r>
      <w:r w:rsidR="0031091C" w:rsidRPr="00C01E84">
        <w:rPr>
          <w:szCs w:val="24"/>
        </w:rPr>
        <w:t>improv</w:t>
      </w:r>
      <w:r w:rsidR="0031091C">
        <w:rPr>
          <w:szCs w:val="24"/>
        </w:rPr>
        <w:t>ement in</w:t>
      </w:r>
      <w:r w:rsidR="0031091C" w:rsidRPr="00C01E84">
        <w:rPr>
          <w:szCs w:val="24"/>
        </w:rPr>
        <w:t xml:space="preserve"> the restorative quality of sleep</w:t>
      </w:r>
      <w:r w:rsidR="0031091C" w:rsidRPr="00C01E84">
        <w:t xml:space="preserve">” </w:t>
      </w:r>
      <w:r w:rsidR="0031091C">
        <w:t xml:space="preserve">support a </w:t>
      </w:r>
      <w:r w:rsidR="0031091C" w:rsidRPr="00C01E84">
        <w:rPr>
          <w:iCs/>
          <w:szCs w:val="24"/>
        </w:rPr>
        <w:t xml:space="preserve">claim </w:t>
      </w:r>
      <w:r w:rsidR="0031091C">
        <w:rPr>
          <w:iCs/>
          <w:szCs w:val="24"/>
        </w:rPr>
        <w:t xml:space="preserve">to a </w:t>
      </w:r>
      <w:r w:rsidR="0031091C" w:rsidRPr="00C01E84">
        <w:rPr>
          <w:iCs/>
          <w:szCs w:val="24"/>
        </w:rPr>
        <w:t>narrower use of an old product, where that narrower use fits within the broader use for the old product already described in the prior art</w:t>
      </w:r>
      <w:r w:rsidR="0031091C" w:rsidRPr="00C01E84">
        <w:rPr>
          <w:szCs w:val="24"/>
        </w:rPr>
        <w:t xml:space="preserve">. </w:t>
      </w:r>
      <w:r w:rsidR="0031091C" w:rsidRPr="00C01E84">
        <w:rPr>
          <w:i/>
          <w:iCs/>
          <w:szCs w:val="24"/>
        </w:rPr>
        <w:t xml:space="preserve"> </w:t>
      </w:r>
      <w:r w:rsidR="0031091C" w:rsidRPr="00C01E84">
        <w:t xml:space="preserve">I accept </w:t>
      </w:r>
      <w:proofErr w:type="spellStart"/>
      <w:r w:rsidR="0031091C" w:rsidRPr="00C01E84">
        <w:t>Neurim’s</w:t>
      </w:r>
      <w:proofErr w:type="spellEnd"/>
      <w:r w:rsidR="0031091C" w:rsidRPr="00C01E84">
        <w:t xml:space="preserve"> </w:t>
      </w:r>
      <w:r w:rsidR="0031091C">
        <w:t>submission</w:t>
      </w:r>
      <w:r w:rsidR="0031091C" w:rsidRPr="00C01E84">
        <w:t xml:space="preserve"> that the features identified in the claim have a technical effect, are part of the invention</w:t>
      </w:r>
      <w:r w:rsidR="0031091C">
        <w:t>,</w:t>
      </w:r>
      <w:r w:rsidR="0031091C" w:rsidRPr="00C01E84">
        <w:t xml:space="preserve"> and are </w:t>
      </w:r>
      <w:r w:rsidR="0031091C">
        <w:t xml:space="preserve">directly </w:t>
      </w:r>
      <w:r w:rsidR="0031091C" w:rsidRPr="00C01E84">
        <w:t xml:space="preserve">related to a claimed advantage </w:t>
      </w:r>
      <w:r w:rsidR="0031091C">
        <w:t xml:space="preserve">of the invention.   I find that the </w:t>
      </w:r>
      <w:r w:rsidR="0031091C" w:rsidRPr="00C01E84">
        <w:t>claims are directed to a new therapeutic use, namely</w:t>
      </w:r>
      <w:r w:rsidR="0031091C">
        <w:t>, the</w:t>
      </w:r>
      <w:r w:rsidR="0031091C" w:rsidRPr="00C01E84">
        <w:t xml:space="preserve"> treatment of primary insomnia characterised by non-restorative sleep, and it was not an inevitable result of the prior use of melatonin that it </w:t>
      </w:r>
      <w:r w:rsidR="0031091C">
        <w:t xml:space="preserve">had been or </w:t>
      </w:r>
      <w:r w:rsidR="0031091C" w:rsidRPr="00C01E84">
        <w:t xml:space="preserve">would be used </w:t>
      </w:r>
      <w:r w:rsidR="0031091C">
        <w:t>as</w:t>
      </w:r>
      <w:r w:rsidR="0031091C" w:rsidRPr="00C01E84">
        <w:t xml:space="preserve"> such a treatment. </w:t>
      </w:r>
    </w:p>
    <w:p w14:paraId="59DE6C1C" w14:textId="7D6C5518" w:rsidR="0031091C" w:rsidRDefault="0031091C" w:rsidP="00941E45">
      <w:pPr>
        <w:pStyle w:val="Heading3"/>
      </w:pPr>
      <w:bookmarkStart w:id="101" w:name="_Ref163809608"/>
      <w:r>
        <w:t>Alternat</w:t>
      </w:r>
      <w:r w:rsidR="00C04B70">
        <w:t>ive</w:t>
      </w:r>
      <w:r>
        <w:t xml:space="preserve"> novelty argument</w:t>
      </w:r>
      <w:bookmarkEnd w:id="101"/>
    </w:p>
    <w:p w14:paraId="44E66130" w14:textId="6A968D2E" w:rsidR="0031091C" w:rsidRPr="00460A84" w:rsidRDefault="00284B88" w:rsidP="00284B88">
      <w:pPr>
        <w:pStyle w:val="ParaNumbering"/>
        <w:numPr>
          <w:ilvl w:val="0"/>
          <w:numId w:val="0"/>
        </w:numPr>
        <w:tabs>
          <w:tab w:val="left" w:pos="720"/>
        </w:tabs>
        <w:ind w:hanging="720"/>
      </w:pPr>
      <w:r w:rsidRPr="00460A84">
        <w:rPr>
          <w:sz w:val="20"/>
        </w:rPr>
        <w:t>332</w:t>
      </w:r>
      <w:r w:rsidRPr="00460A84">
        <w:rPr>
          <w:sz w:val="20"/>
        </w:rPr>
        <w:tab/>
      </w:r>
      <w:r w:rsidR="0031091C" w:rsidRPr="00460A84">
        <w:t xml:space="preserve">As an alternative to their argument that the claims of the patent are merely parameterisation of the prior art, the respondents advanced a different novelty argument which assumed, contrary to my previous finding, that a diagnosis of primary insomnia characterised by non-restorative sleep was not required by the claims, contrary to the approach of Keane CJ in </w:t>
      </w:r>
      <w:r w:rsidR="00647A2B" w:rsidRPr="00460A84">
        <w:rPr>
          <w:i/>
          <w:iCs/>
        </w:rPr>
        <w:t>Leflunomide FFC</w:t>
      </w:r>
      <w:r w:rsidR="0031091C" w:rsidRPr="00460A84">
        <w:t xml:space="preserve"> at [37]). </w:t>
      </w:r>
    </w:p>
    <w:p w14:paraId="552B414F" w14:textId="06AE5F9C" w:rsidR="0031091C" w:rsidRDefault="00284B88" w:rsidP="00284B88">
      <w:pPr>
        <w:pStyle w:val="ParaNumbering"/>
        <w:numPr>
          <w:ilvl w:val="0"/>
          <w:numId w:val="0"/>
        </w:numPr>
        <w:tabs>
          <w:tab w:val="left" w:pos="720"/>
        </w:tabs>
        <w:ind w:hanging="720"/>
      </w:pPr>
      <w:r>
        <w:rPr>
          <w:sz w:val="20"/>
        </w:rPr>
        <w:t>333</w:t>
      </w:r>
      <w:r>
        <w:rPr>
          <w:sz w:val="20"/>
        </w:rPr>
        <w:tab/>
      </w:r>
      <w:r w:rsidR="0031091C">
        <w:t xml:space="preserve">The respondents said that, if it was found that infringement arises despite an absence of a deliberate diagnosis by a clinician of primary insomnia according to DSM-IV criteria, characterised by non-restorative sleep as defined in the DSM-IV, then the fact that prior art documents lack the same specific integers should not preclude a finding of anticipation. </w:t>
      </w:r>
    </w:p>
    <w:p w14:paraId="7775497D" w14:textId="4364A22D" w:rsidR="0031091C" w:rsidRDefault="00284B88" w:rsidP="00284B88">
      <w:pPr>
        <w:pStyle w:val="ParaNumbering"/>
        <w:numPr>
          <w:ilvl w:val="0"/>
          <w:numId w:val="0"/>
        </w:numPr>
        <w:tabs>
          <w:tab w:val="left" w:pos="720"/>
        </w:tabs>
        <w:ind w:hanging="720"/>
      </w:pPr>
      <w:r>
        <w:rPr>
          <w:sz w:val="20"/>
        </w:rPr>
        <w:t>334</w:t>
      </w:r>
      <w:r>
        <w:rPr>
          <w:sz w:val="20"/>
        </w:rPr>
        <w:tab/>
      </w:r>
      <w:r w:rsidR="0031091C">
        <w:t xml:space="preserve"> Although I have not taken an approach which is inconsistent with that of Keane CJ referred to above, and despite this have found that infringement still arises under s 117(2)(b), I have dealt with the respondents’ alternative novelty argument by reference to the relevant prior art against the possibility that my previous finding is not correct.  </w:t>
      </w:r>
    </w:p>
    <w:p w14:paraId="0448FA22" w14:textId="77777777" w:rsidR="0031091C" w:rsidRDefault="0031091C" w:rsidP="0031091C">
      <w:pPr>
        <w:pStyle w:val="Heading3"/>
      </w:pPr>
      <w:bookmarkStart w:id="102" w:name="_Ref163809609"/>
      <w:r>
        <w:t>S</w:t>
      </w:r>
      <w:r w:rsidRPr="007A23E3">
        <w:t xml:space="preserve">ale and use of </w:t>
      </w:r>
      <w:proofErr w:type="spellStart"/>
      <w:r w:rsidRPr="007A23E3">
        <w:t>Melatonex</w:t>
      </w:r>
      <w:proofErr w:type="spellEnd"/>
      <w:r>
        <w:t xml:space="preserve"> and </w:t>
      </w:r>
      <w:proofErr w:type="spellStart"/>
      <w:r w:rsidRPr="007A23E3">
        <w:t>Melatonex</w:t>
      </w:r>
      <w:proofErr w:type="spellEnd"/>
      <w:r w:rsidRPr="007A23E3">
        <w:t xml:space="preserve"> Webpage</w:t>
      </w:r>
      <w:bookmarkEnd w:id="102"/>
    </w:p>
    <w:p w14:paraId="7EB0A458" w14:textId="7B7144AD" w:rsidR="0031091C" w:rsidRDefault="00284B88" w:rsidP="00284B88">
      <w:pPr>
        <w:pStyle w:val="ParaNumbering"/>
        <w:numPr>
          <w:ilvl w:val="0"/>
          <w:numId w:val="0"/>
        </w:numPr>
        <w:tabs>
          <w:tab w:val="left" w:pos="720"/>
        </w:tabs>
        <w:ind w:hanging="720"/>
      </w:pPr>
      <w:r>
        <w:rPr>
          <w:sz w:val="20"/>
        </w:rPr>
        <w:t>335</w:t>
      </w:r>
      <w:r>
        <w:rPr>
          <w:sz w:val="20"/>
        </w:rPr>
        <w:tab/>
      </w:r>
      <w:r w:rsidR="0031091C">
        <w:t xml:space="preserve">The </w:t>
      </w:r>
      <w:proofErr w:type="spellStart"/>
      <w:r w:rsidR="0031091C">
        <w:t>Melatonex</w:t>
      </w:r>
      <w:proofErr w:type="spellEnd"/>
      <w:r w:rsidR="0031091C">
        <w:t xml:space="preserve"> Webpage was made available through a Wayback Machine search result and is dated 1 August 2001.  The relevant aspects of the product description are as follows: </w:t>
      </w:r>
    </w:p>
    <w:p w14:paraId="599DB46F" w14:textId="77777777" w:rsidR="0031091C" w:rsidRDefault="0031091C" w:rsidP="0031091C">
      <w:pPr>
        <w:pStyle w:val="Quote1"/>
      </w:pPr>
      <w:r w:rsidRPr="00D053D1">
        <w:rPr>
          <w:b/>
          <w:bCs/>
        </w:rPr>
        <w:t xml:space="preserve">Sleep better to feel </w:t>
      </w:r>
      <w:proofErr w:type="gramStart"/>
      <w:r w:rsidRPr="00D053D1">
        <w:rPr>
          <w:b/>
          <w:bCs/>
        </w:rPr>
        <w:t>better</w:t>
      </w:r>
      <w:proofErr w:type="gramEnd"/>
    </w:p>
    <w:p w14:paraId="121FF8E5" w14:textId="77777777" w:rsidR="0031091C" w:rsidRDefault="0031091C" w:rsidP="0031091C">
      <w:pPr>
        <w:pStyle w:val="Quote1"/>
      </w:pPr>
      <w:r w:rsidRPr="008203A9">
        <w:t xml:space="preserve">MELATONEX is a dietary supplement containing melatonin, a substance produced by our own bodies that regulates the body’s natural sleep/wake cycle. After we reach maturity, melatonin production declines with age which can make restful sleep more difficult to achieve. Melatonin production can also diminish through our use of substances like alcohol, tobacco, caffeine, </w:t>
      </w:r>
      <w:proofErr w:type="gramStart"/>
      <w:r w:rsidRPr="008203A9">
        <w:t>aspirin</w:t>
      </w:r>
      <w:proofErr w:type="gramEnd"/>
      <w:r w:rsidRPr="008203A9">
        <w:t xml:space="preserve"> and many common medications. MELATONEX supplementation can help to restore the melatonin we need for a restful, natural </w:t>
      </w:r>
      <w:proofErr w:type="gramStart"/>
      <w:r w:rsidRPr="008203A9">
        <w:t>sleep.*</w:t>
      </w:r>
      <w:proofErr w:type="gramEnd"/>
    </w:p>
    <w:p w14:paraId="6F9C1240" w14:textId="77777777" w:rsidR="0031091C" w:rsidRPr="00D053D1" w:rsidRDefault="0031091C" w:rsidP="0031091C">
      <w:pPr>
        <w:pStyle w:val="Quote1"/>
        <w:rPr>
          <w:b/>
          <w:bCs/>
        </w:rPr>
      </w:pPr>
      <w:r w:rsidRPr="00D053D1">
        <w:rPr>
          <w:b/>
          <w:bCs/>
        </w:rPr>
        <w:t>Unique time-release delivery</w:t>
      </w:r>
    </w:p>
    <w:p w14:paraId="51750FC5" w14:textId="77777777" w:rsidR="0031091C" w:rsidRDefault="0031091C" w:rsidP="0031091C">
      <w:pPr>
        <w:pStyle w:val="Quote1"/>
      </w:pPr>
      <w:r w:rsidRPr="00D053D1">
        <w:t>MELATONEX uses a unique time-release delivery system that releases</w:t>
      </w:r>
      <w:r>
        <w:t xml:space="preserve"> </w:t>
      </w:r>
      <w:r w:rsidRPr="00D053D1">
        <w:t>melatonin the way the body does, gradually while you sleep.</w:t>
      </w:r>
    </w:p>
    <w:p w14:paraId="12EACF69" w14:textId="77777777" w:rsidR="0031091C" w:rsidRDefault="0031091C" w:rsidP="0031091C">
      <w:pPr>
        <w:pStyle w:val="Quote1"/>
      </w:pPr>
      <w:r>
        <w:t>…</w:t>
      </w:r>
    </w:p>
    <w:p w14:paraId="5523B6A0" w14:textId="77777777" w:rsidR="0031091C" w:rsidRPr="008203A9" w:rsidRDefault="0031091C" w:rsidP="0031091C">
      <w:pPr>
        <w:pStyle w:val="Quote1"/>
        <w:spacing w:after="360"/>
        <w:rPr>
          <w:b/>
          <w:bCs/>
        </w:rPr>
      </w:pPr>
      <w:r w:rsidRPr="008203A9">
        <w:rPr>
          <w:b/>
          <w:bCs/>
        </w:rPr>
        <w:t>* These statements have not been evaluated by the Food and Drug</w:t>
      </w:r>
      <w:r>
        <w:rPr>
          <w:b/>
          <w:bCs/>
        </w:rPr>
        <w:t xml:space="preserve"> </w:t>
      </w:r>
      <w:r w:rsidRPr="008203A9">
        <w:rPr>
          <w:b/>
          <w:bCs/>
        </w:rPr>
        <w:t xml:space="preserve">Administration. This product is not intended to diagnose, treat, </w:t>
      </w:r>
      <w:proofErr w:type="gramStart"/>
      <w:r w:rsidRPr="008203A9">
        <w:rPr>
          <w:b/>
          <w:bCs/>
        </w:rPr>
        <w:t>cure</w:t>
      </w:r>
      <w:proofErr w:type="gramEnd"/>
      <w:r>
        <w:rPr>
          <w:b/>
          <w:bCs/>
        </w:rPr>
        <w:t xml:space="preserve"> </w:t>
      </w:r>
      <w:r w:rsidRPr="008203A9">
        <w:rPr>
          <w:b/>
          <w:bCs/>
        </w:rPr>
        <w:t>or prevent any disease.</w:t>
      </w:r>
    </w:p>
    <w:p w14:paraId="5621FCE7" w14:textId="149D8E85" w:rsidR="0031091C" w:rsidRDefault="00284B88" w:rsidP="00284B88">
      <w:pPr>
        <w:pStyle w:val="ParaNumbering"/>
        <w:numPr>
          <w:ilvl w:val="0"/>
          <w:numId w:val="0"/>
        </w:numPr>
        <w:tabs>
          <w:tab w:val="left" w:pos="720"/>
        </w:tabs>
        <w:ind w:hanging="720"/>
      </w:pPr>
      <w:r>
        <w:rPr>
          <w:sz w:val="20"/>
        </w:rPr>
        <w:t>336</w:t>
      </w:r>
      <w:r>
        <w:rPr>
          <w:sz w:val="20"/>
        </w:rPr>
        <w:tab/>
      </w:r>
      <w:r w:rsidR="0031091C">
        <w:t xml:space="preserve">The respondents did not rely on any evidence of the actual supply of </w:t>
      </w:r>
      <w:proofErr w:type="spellStart"/>
      <w:r w:rsidR="0031091C">
        <w:t>Melatonex</w:t>
      </w:r>
      <w:proofErr w:type="spellEnd"/>
      <w:r w:rsidR="0031091C">
        <w:t xml:space="preserve"> to any persons for any purpose and justified this course by submitting that there were copious </w:t>
      </w:r>
      <w:r w:rsidR="0031091C" w:rsidRPr="00233A28">
        <w:t xml:space="preserve">references to its availability and sale in the </w:t>
      </w:r>
      <w:r w:rsidR="0031091C">
        <w:t xml:space="preserve">United States </w:t>
      </w:r>
      <w:r w:rsidR="0031091C" w:rsidRPr="00233A28">
        <w:t>in the literature</w:t>
      </w:r>
      <w:r w:rsidR="0031091C">
        <w:t xml:space="preserve"> </w:t>
      </w:r>
      <w:r w:rsidR="0031091C" w:rsidRPr="00E7042F">
        <w:t>at the priority date</w:t>
      </w:r>
      <w:r w:rsidR="0031091C">
        <w:t xml:space="preserve"> and that</w:t>
      </w:r>
      <w:r w:rsidR="0031091C" w:rsidRPr="00233A28">
        <w:t xml:space="preserve"> there</w:t>
      </w:r>
      <w:r w:rsidR="0031091C">
        <w:t xml:space="preserve"> wa</w:t>
      </w:r>
      <w:r w:rsidR="0031091C" w:rsidRPr="00233A28">
        <w:t>s no dispute</w:t>
      </w:r>
      <w:r w:rsidR="0031091C">
        <w:t xml:space="preserve"> between the parties</w:t>
      </w:r>
      <w:r w:rsidR="0031091C" w:rsidRPr="00233A28">
        <w:t xml:space="preserve"> as to the fact of its availability</w:t>
      </w:r>
      <w:r w:rsidR="0031091C">
        <w:t xml:space="preserve">. The respondents did not go as far as to say that </w:t>
      </w:r>
      <w:proofErr w:type="spellStart"/>
      <w:r w:rsidR="0031091C" w:rsidRPr="00233A28">
        <w:t>Melatonex</w:t>
      </w:r>
      <w:proofErr w:type="spellEnd"/>
      <w:r w:rsidR="0031091C" w:rsidRPr="00233A28">
        <w:t xml:space="preserve"> as a particular brand was </w:t>
      </w:r>
      <w:r w:rsidR="0031091C">
        <w:t>common general knowledge</w:t>
      </w:r>
      <w:r w:rsidR="0031091C" w:rsidRPr="00233A28">
        <w:t xml:space="preserve">, but rather </w:t>
      </w:r>
      <w:r w:rsidR="0031091C">
        <w:t xml:space="preserve">submitted that it was common general knowledge that </w:t>
      </w:r>
      <w:r w:rsidR="0031091C" w:rsidRPr="00233A28">
        <w:t>melatonin generally</w:t>
      </w:r>
      <w:r w:rsidR="0031091C">
        <w:t>,</w:t>
      </w:r>
      <w:r w:rsidR="0031091C" w:rsidRPr="00233A28">
        <w:t xml:space="preserve"> as a dietary supplement</w:t>
      </w:r>
      <w:r w:rsidR="0031091C">
        <w:t xml:space="preserve">, was </w:t>
      </w:r>
      <w:r w:rsidR="0031091C" w:rsidRPr="00233A28">
        <w:t xml:space="preserve">available over the counter in the </w:t>
      </w:r>
      <w:r w:rsidR="0031091C">
        <w:t>United States.</w:t>
      </w:r>
    </w:p>
    <w:p w14:paraId="70F00F85" w14:textId="3F8CB8E2" w:rsidR="0031091C" w:rsidRPr="00582027" w:rsidRDefault="00284B88" w:rsidP="00284B88">
      <w:pPr>
        <w:pStyle w:val="ParaNumbering"/>
        <w:numPr>
          <w:ilvl w:val="0"/>
          <w:numId w:val="0"/>
        </w:numPr>
        <w:tabs>
          <w:tab w:val="left" w:pos="720"/>
        </w:tabs>
        <w:ind w:hanging="720"/>
      </w:pPr>
      <w:r w:rsidRPr="00582027">
        <w:rPr>
          <w:sz w:val="20"/>
        </w:rPr>
        <w:t>337</w:t>
      </w:r>
      <w:r w:rsidRPr="00582027">
        <w:rPr>
          <w:sz w:val="20"/>
        </w:rPr>
        <w:tab/>
      </w:r>
      <w:r w:rsidR="0031091C">
        <w:t>The respondents’ submitted that t</w:t>
      </w:r>
      <w:r w:rsidR="0031091C" w:rsidRPr="003956EF">
        <w:t xml:space="preserve">he </w:t>
      </w:r>
      <w:proofErr w:type="spellStart"/>
      <w:r w:rsidR="0031091C" w:rsidRPr="003956EF">
        <w:t>Melatonex</w:t>
      </w:r>
      <w:proofErr w:type="spellEnd"/>
      <w:r w:rsidR="0031091C" w:rsidRPr="003956EF">
        <w:t xml:space="preserve"> Webpage </w:t>
      </w:r>
      <w:r w:rsidR="0031091C">
        <w:t xml:space="preserve">recommends </w:t>
      </w:r>
      <w:r w:rsidR="0031091C" w:rsidRPr="003956EF">
        <w:t xml:space="preserve">use of </w:t>
      </w:r>
      <w:proofErr w:type="spellStart"/>
      <w:r w:rsidR="0031091C" w:rsidRPr="003956EF">
        <w:t>Melatonex</w:t>
      </w:r>
      <w:proofErr w:type="spellEnd"/>
      <w:r w:rsidR="0031091C" w:rsidRPr="003956EF">
        <w:t xml:space="preserve"> to</w:t>
      </w:r>
      <w:r w:rsidR="0031091C">
        <w:t xml:space="preserve"> restore</w:t>
      </w:r>
      <w:r w:rsidR="0031091C" w:rsidRPr="003956EF">
        <w:t xml:space="preserve"> melatonin </w:t>
      </w:r>
      <w:r w:rsidR="0031091C">
        <w:t xml:space="preserve">to levels needed </w:t>
      </w:r>
      <w:r w:rsidR="0031091C" w:rsidRPr="003956EF">
        <w:t xml:space="preserve">for a restful, natural </w:t>
      </w:r>
      <w:r w:rsidR="0031091C">
        <w:t xml:space="preserve">sleep and that this amounts to a disclosure </w:t>
      </w:r>
      <w:r w:rsidR="0031091C">
        <w:rPr>
          <w:szCs w:val="24"/>
          <w:lang w:eastAsia="en-AU"/>
        </w:rPr>
        <w:t xml:space="preserve">that taking </w:t>
      </w:r>
      <w:proofErr w:type="spellStart"/>
      <w:r w:rsidR="0031091C">
        <w:rPr>
          <w:szCs w:val="24"/>
          <w:lang w:eastAsia="en-AU"/>
        </w:rPr>
        <w:t>Melatonex</w:t>
      </w:r>
      <w:proofErr w:type="spellEnd"/>
      <w:r w:rsidR="0031091C">
        <w:rPr>
          <w:szCs w:val="24"/>
          <w:lang w:eastAsia="en-AU"/>
        </w:rPr>
        <w:t xml:space="preserve"> will result in more restful sleep.  According to the respondents, this disclosure amounted to disclosure of use for insomnia, which necessarily includes use for primary insomnia and primary insomnia characteri</w:t>
      </w:r>
      <w:r w:rsidR="00E0280B">
        <w:rPr>
          <w:szCs w:val="24"/>
          <w:lang w:eastAsia="en-AU"/>
        </w:rPr>
        <w:t>s</w:t>
      </w:r>
      <w:r w:rsidR="0031091C">
        <w:rPr>
          <w:szCs w:val="24"/>
          <w:lang w:eastAsia="en-AU"/>
        </w:rPr>
        <w:t xml:space="preserve">ed by </w:t>
      </w:r>
      <w:r w:rsidR="00E0280B">
        <w:rPr>
          <w:szCs w:val="24"/>
          <w:lang w:eastAsia="en-AU"/>
        </w:rPr>
        <w:t>non-restorative sleep</w:t>
      </w:r>
      <w:r w:rsidR="0031091C">
        <w:rPr>
          <w:szCs w:val="24"/>
          <w:lang w:eastAsia="en-AU"/>
        </w:rPr>
        <w:t xml:space="preserve">. The respondents submitted that the Court can, and should, infer </w:t>
      </w:r>
      <w:proofErr w:type="gramStart"/>
      <w:r w:rsidR="0031091C">
        <w:rPr>
          <w:szCs w:val="24"/>
          <w:lang w:eastAsia="en-AU"/>
        </w:rPr>
        <w:t>that one or more consumers</w:t>
      </w:r>
      <w:proofErr w:type="gramEnd"/>
      <w:r w:rsidR="0031091C">
        <w:rPr>
          <w:szCs w:val="24"/>
          <w:lang w:eastAsia="en-AU"/>
        </w:rPr>
        <w:t xml:space="preserve"> of </w:t>
      </w:r>
      <w:proofErr w:type="spellStart"/>
      <w:r w:rsidR="0031091C" w:rsidRPr="00582027">
        <w:rPr>
          <w:szCs w:val="24"/>
          <w:lang w:eastAsia="en-AU"/>
        </w:rPr>
        <w:t>Melatonex</w:t>
      </w:r>
      <w:proofErr w:type="spellEnd"/>
      <w:r w:rsidR="0031091C" w:rsidRPr="00582027">
        <w:rPr>
          <w:szCs w:val="24"/>
          <w:lang w:eastAsia="en-AU"/>
        </w:rPr>
        <w:t xml:space="preserve"> had primary insomnia, would complain about the restorative quality of their sleep (if asked about it), and took the </w:t>
      </w:r>
      <w:proofErr w:type="spellStart"/>
      <w:r w:rsidR="0031091C" w:rsidRPr="00582027">
        <w:rPr>
          <w:szCs w:val="24"/>
          <w:lang w:eastAsia="en-AU"/>
        </w:rPr>
        <w:t>Melatonex</w:t>
      </w:r>
      <w:proofErr w:type="spellEnd"/>
      <w:r w:rsidR="0031091C" w:rsidRPr="00582027">
        <w:rPr>
          <w:szCs w:val="24"/>
          <w:lang w:eastAsia="en-AU"/>
        </w:rPr>
        <w:t xml:space="preserve"> tablet in the expectation that it would improve the restorative quality of their sleep.  </w:t>
      </w:r>
    </w:p>
    <w:p w14:paraId="449046D8" w14:textId="4856A88B" w:rsidR="0031091C" w:rsidRPr="00582027" w:rsidRDefault="00284B88" w:rsidP="00284B88">
      <w:pPr>
        <w:pStyle w:val="ParaNumbering"/>
        <w:numPr>
          <w:ilvl w:val="0"/>
          <w:numId w:val="0"/>
        </w:numPr>
        <w:tabs>
          <w:tab w:val="left" w:pos="720"/>
        </w:tabs>
        <w:ind w:hanging="720"/>
        <w:rPr>
          <w:szCs w:val="24"/>
        </w:rPr>
      </w:pPr>
      <w:r w:rsidRPr="00582027">
        <w:rPr>
          <w:sz w:val="20"/>
          <w:szCs w:val="24"/>
        </w:rPr>
        <w:t>338</w:t>
      </w:r>
      <w:r w:rsidRPr="00582027">
        <w:rPr>
          <w:sz w:val="20"/>
          <w:szCs w:val="24"/>
        </w:rPr>
        <w:tab/>
      </w:r>
      <w:proofErr w:type="spellStart"/>
      <w:r w:rsidR="0031091C" w:rsidRPr="00582027">
        <w:rPr>
          <w:szCs w:val="24"/>
        </w:rPr>
        <w:t>Neurim</w:t>
      </w:r>
      <w:proofErr w:type="spellEnd"/>
      <w:r w:rsidR="0031091C" w:rsidRPr="00582027">
        <w:rPr>
          <w:szCs w:val="24"/>
        </w:rPr>
        <w:t xml:space="preserve"> submitted that the extent of the evidence on this issue is the cross-examination of Professor Roth on the use of melatonin generally in the United States (where it was available over the counter as a health food supplement) before the </w:t>
      </w:r>
      <w:r w:rsidR="00E0280B">
        <w:rPr>
          <w:szCs w:val="24"/>
        </w:rPr>
        <w:t>p</w:t>
      </w:r>
      <w:r w:rsidR="0031091C" w:rsidRPr="00582027">
        <w:rPr>
          <w:szCs w:val="24"/>
        </w:rPr>
        <w:t xml:space="preserve">riority </w:t>
      </w:r>
      <w:r w:rsidR="00E0280B">
        <w:rPr>
          <w:szCs w:val="24"/>
        </w:rPr>
        <w:t>d</w:t>
      </w:r>
      <w:r w:rsidR="0031091C" w:rsidRPr="00582027">
        <w:rPr>
          <w:szCs w:val="24"/>
        </w:rPr>
        <w:t xml:space="preserve">ate.  Professor Roth conceded that as a matter of probability, it was likely that at least some people using melatonin had primary insomnia, and that, as a matter of probability, it was also likely that at least some of those people had primary insomnia characterised by non-restorative sleep.  However, when asked whether, at the priority date, he would have expected the use of melatonin to have improved the restorative quality of sleep in these people, his answer, based on data published in 2001 was “no”.  </w:t>
      </w:r>
    </w:p>
    <w:p w14:paraId="6DFAAB1A" w14:textId="3BB5CBC2" w:rsidR="0031091C" w:rsidRPr="00C124E0" w:rsidRDefault="00284B88" w:rsidP="00284B88">
      <w:pPr>
        <w:pStyle w:val="ParaNumbering"/>
        <w:numPr>
          <w:ilvl w:val="0"/>
          <w:numId w:val="0"/>
        </w:numPr>
        <w:tabs>
          <w:tab w:val="left" w:pos="720"/>
        </w:tabs>
        <w:ind w:hanging="720"/>
        <w:rPr>
          <w:szCs w:val="24"/>
        </w:rPr>
      </w:pPr>
      <w:r w:rsidRPr="00C124E0">
        <w:rPr>
          <w:sz w:val="20"/>
          <w:szCs w:val="24"/>
        </w:rPr>
        <w:t>339</w:t>
      </w:r>
      <w:r w:rsidRPr="00C124E0">
        <w:rPr>
          <w:sz w:val="20"/>
          <w:szCs w:val="24"/>
        </w:rPr>
        <w:tab/>
      </w:r>
      <w:proofErr w:type="spellStart"/>
      <w:r w:rsidR="0031091C" w:rsidRPr="00582027">
        <w:rPr>
          <w:szCs w:val="24"/>
        </w:rPr>
        <w:t>Neurim</w:t>
      </w:r>
      <w:proofErr w:type="spellEnd"/>
      <w:r w:rsidR="0031091C" w:rsidRPr="00582027">
        <w:rPr>
          <w:szCs w:val="24"/>
        </w:rPr>
        <w:t xml:space="preserve"> also submitted that the test for anticipation by prior use is no less stringent than the test for anticipation in a published document.  It was submitted that the prior use </w:t>
      </w:r>
      <w:proofErr w:type="gramStart"/>
      <w:r w:rsidR="0031091C" w:rsidRPr="00582027">
        <w:rPr>
          <w:szCs w:val="24"/>
        </w:rPr>
        <w:t>has to</w:t>
      </w:r>
      <w:proofErr w:type="gramEnd"/>
      <w:r w:rsidR="0031091C" w:rsidRPr="00582027">
        <w:rPr>
          <w:szCs w:val="24"/>
        </w:rPr>
        <w:t xml:space="preserve"> be an enabling disclosure such as to enable a person skilled in the art to put the claimed invention</w:t>
      </w:r>
      <w:r w:rsidR="0031091C" w:rsidRPr="00C124E0">
        <w:rPr>
          <w:szCs w:val="24"/>
        </w:rPr>
        <w:t xml:space="preserve"> into practice. </w:t>
      </w:r>
      <w:r w:rsidR="0031091C">
        <w:rPr>
          <w:szCs w:val="24"/>
        </w:rPr>
        <w:t xml:space="preserve"> </w:t>
      </w:r>
      <w:proofErr w:type="spellStart"/>
      <w:r w:rsidR="0031091C" w:rsidRPr="00C124E0">
        <w:rPr>
          <w:szCs w:val="24"/>
        </w:rPr>
        <w:t>Neurim</w:t>
      </w:r>
      <w:proofErr w:type="spellEnd"/>
      <w:r w:rsidR="0031091C" w:rsidRPr="00C124E0">
        <w:rPr>
          <w:szCs w:val="24"/>
        </w:rPr>
        <w:t xml:space="preserve"> submitted that “uninformative use” will not amount to an anticipation</w:t>
      </w:r>
      <w:r w:rsidR="0031091C">
        <w:rPr>
          <w:szCs w:val="24"/>
        </w:rPr>
        <w:t>, relying on</w:t>
      </w:r>
      <w:r w:rsidR="0031091C" w:rsidRPr="00C124E0">
        <w:rPr>
          <w:szCs w:val="24"/>
        </w:rPr>
        <w:t xml:space="preserve"> </w:t>
      </w:r>
      <w:proofErr w:type="spellStart"/>
      <w:r w:rsidR="0031091C" w:rsidRPr="00C124E0">
        <w:rPr>
          <w:i/>
          <w:iCs/>
          <w:szCs w:val="24"/>
        </w:rPr>
        <w:t>Damorgold</w:t>
      </w:r>
      <w:proofErr w:type="spellEnd"/>
      <w:r w:rsidR="0031091C" w:rsidRPr="00C124E0">
        <w:rPr>
          <w:i/>
          <w:iCs/>
          <w:szCs w:val="24"/>
        </w:rPr>
        <w:t xml:space="preserve"> Pty Ltd v JAI Products Pty Ltd</w:t>
      </w:r>
      <w:r w:rsidR="00582027">
        <w:rPr>
          <w:i/>
          <w:iCs/>
          <w:szCs w:val="24"/>
        </w:rPr>
        <w:t xml:space="preserve"> </w:t>
      </w:r>
      <w:r w:rsidR="00582027" w:rsidRPr="00582027">
        <w:rPr>
          <w:szCs w:val="24"/>
        </w:rPr>
        <w:t>(2015) 229 FCR 6</w:t>
      </w:r>
      <w:r w:rsidR="00582027">
        <w:rPr>
          <w:szCs w:val="24"/>
        </w:rPr>
        <w:t>8 at [46]-[55] per Bennet</w:t>
      </w:r>
      <w:r w:rsidR="0018073B">
        <w:rPr>
          <w:szCs w:val="24"/>
        </w:rPr>
        <w:t>t</w:t>
      </w:r>
      <w:r w:rsidR="00582027">
        <w:rPr>
          <w:szCs w:val="24"/>
        </w:rPr>
        <w:t xml:space="preserve"> J</w:t>
      </w:r>
      <w:r w:rsidR="00D67C39">
        <w:rPr>
          <w:szCs w:val="24"/>
        </w:rPr>
        <w:t>, [74]-[90] per Yates J</w:t>
      </w:r>
      <w:r w:rsidR="0031091C" w:rsidRPr="00C124E0">
        <w:rPr>
          <w:szCs w:val="24"/>
        </w:rPr>
        <w:t xml:space="preserve">.  </w:t>
      </w:r>
      <w:r w:rsidR="00582027">
        <w:rPr>
          <w:szCs w:val="24"/>
        </w:rPr>
        <w:t xml:space="preserve">I </w:t>
      </w:r>
      <w:r w:rsidR="00D67C39">
        <w:rPr>
          <w:szCs w:val="24"/>
        </w:rPr>
        <w:t xml:space="preserve">accept that submission. </w:t>
      </w:r>
    </w:p>
    <w:p w14:paraId="4482EE18" w14:textId="4EDE281D" w:rsidR="0031091C" w:rsidRDefault="00284B88" w:rsidP="00284B88">
      <w:pPr>
        <w:pStyle w:val="ParaNumbering"/>
        <w:numPr>
          <w:ilvl w:val="0"/>
          <w:numId w:val="0"/>
        </w:numPr>
        <w:tabs>
          <w:tab w:val="left" w:pos="720"/>
        </w:tabs>
        <w:ind w:hanging="720"/>
      </w:pPr>
      <w:r>
        <w:rPr>
          <w:sz w:val="20"/>
        </w:rPr>
        <w:t>340</w:t>
      </w:r>
      <w:r>
        <w:rPr>
          <w:sz w:val="20"/>
        </w:rPr>
        <w:tab/>
      </w:r>
      <w:r w:rsidR="0031091C">
        <w:t xml:space="preserve">In opening submissions, Mr Murray SC referred to the disclaimer appearing on the </w:t>
      </w:r>
      <w:proofErr w:type="spellStart"/>
      <w:r w:rsidR="0031091C">
        <w:t>Melatonex</w:t>
      </w:r>
      <w:proofErr w:type="spellEnd"/>
      <w:r w:rsidR="0031091C">
        <w:t xml:space="preserve"> Webpage stating that it is not intended to “diagnose, treat, cure or prevent any disease”.  Mr Murray SC submitted that:</w:t>
      </w:r>
    </w:p>
    <w:p w14:paraId="6DF4ED0D" w14:textId="77777777" w:rsidR="0031091C" w:rsidRDefault="0031091C" w:rsidP="0031091C">
      <w:pPr>
        <w:pStyle w:val="Quote1"/>
        <w:spacing w:after="360"/>
      </w:pPr>
      <w:r>
        <w:t>…</w:t>
      </w:r>
      <w:r w:rsidRPr="001510E7">
        <w:t>that box arises from the regulatory requirements of the US system. Where it’s a dietary supplement rather than a medication, then there are limits as to how the product can be promoted</w:t>
      </w:r>
      <w:r>
        <w:t>….</w:t>
      </w:r>
      <w:r w:rsidRPr="00D053D1">
        <w:t>Despite the language in the box where it is being suggested, as it plainly is in that first paragraph, that melatonin supplementation can help to restore the melatonin we need for a restful, natural sleep, the plain suggestion is take this to have a more restful sleep, and so here is an example of the product being available before the priority date, apparently on the face of this advertisement for the claimed use.</w:t>
      </w:r>
    </w:p>
    <w:p w14:paraId="6836FFDC" w14:textId="77777777" w:rsidR="0031091C" w:rsidRDefault="0031091C" w:rsidP="002A4B5A">
      <w:pPr>
        <w:pStyle w:val="NoNum"/>
      </w:pPr>
      <w:r>
        <w:t xml:space="preserve">The explanation given by Mr Murray SC does not assist the respondents case and merely reinforces </w:t>
      </w:r>
      <w:proofErr w:type="spellStart"/>
      <w:r>
        <w:t>Neurim’s</w:t>
      </w:r>
      <w:proofErr w:type="spellEnd"/>
      <w:r>
        <w:t xml:space="preserve"> argument that </w:t>
      </w:r>
      <w:r w:rsidRPr="001029CC">
        <w:t xml:space="preserve">dietary supplements are not medications and therefore are not </w:t>
      </w:r>
      <w:r>
        <w:t xml:space="preserve">intended for </w:t>
      </w:r>
      <w:r w:rsidRPr="001029CC">
        <w:t>the treatment of any disease or disorder.</w:t>
      </w:r>
      <w:r>
        <w:t xml:space="preserve"> </w:t>
      </w:r>
    </w:p>
    <w:p w14:paraId="210289BE" w14:textId="791C5462" w:rsidR="0031091C" w:rsidRDefault="00284B88" w:rsidP="00284B88">
      <w:pPr>
        <w:pStyle w:val="ParaNumbering"/>
        <w:numPr>
          <w:ilvl w:val="0"/>
          <w:numId w:val="0"/>
        </w:numPr>
        <w:tabs>
          <w:tab w:val="left" w:pos="720"/>
        </w:tabs>
        <w:ind w:hanging="720"/>
      </w:pPr>
      <w:r>
        <w:rPr>
          <w:sz w:val="20"/>
        </w:rPr>
        <w:t>341</w:t>
      </w:r>
      <w:r>
        <w:rPr>
          <w:sz w:val="20"/>
        </w:rPr>
        <w:tab/>
      </w:r>
      <w:proofErr w:type="spellStart"/>
      <w:r w:rsidR="0031091C">
        <w:t>Neurim</w:t>
      </w:r>
      <w:proofErr w:type="spellEnd"/>
      <w:r w:rsidR="0031091C">
        <w:t xml:space="preserve"> submitted that t</w:t>
      </w:r>
      <w:r w:rsidR="0031091C" w:rsidRPr="00DB2A23">
        <w:t xml:space="preserve">he </w:t>
      </w:r>
      <w:proofErr w:type="spellStart"/>
      <w:r w:rsidR="0031091C" w:rsidRPr="00DB2A23">
        <w:t>Mel</w:t>
      </w:r>
      <w:r w:rsidR="0031091C" w:rsidRPr="00C15B61">
        <w:t>atonex</w:t>
      </w:r>
      <w:proofErr w:type="spellEnd"/>
      <w:r w:rsidR="0031091C" w:rsidRPr="00C15B61">
        <w:t xml:space="preserve"> Webpage is a non-scientific document that includes no reference to any type of insomnia whatsoever (including primary insomnia or nonorganic insomnia) or any reference to non-restorative sleep.</w:t>
      </w:r>
      <w:r w:rsidR="00E0280B">
        <w:t xml:space="preserve"> </w:t>
      </w:r>
      <w:r w:rsidR="0031091C" w:rsidRPr="00C15B61">
        <w:t xml:space="preserve"> In Roth 1, Professor Roth gave </w:t>
      </w:r>
      <w:r w:rsidR="0031091C" w:rsidRPr="00D67C39">
        <w:t xml:space="preserve">the following </w:t>
      </w:r>
      <w:r w:rsidR="0031091C" w:rsidRPr="00C15B61">
        <w:t xml:space="preserve">evidence </w:t>
      </w:r>
      <w:r w:rsidR="0031091C" w:rsidRPr="00D67C39">
        <w:t xml:space="preserve">in relation to the </w:t>
      </w:r>
      <w:proofErr w:type="spellStart"/>
      <w:r w:rsidR="0031091C" w:rsidRPr="00D67C39">
        <w:t>Melatonex</w:t>
      </w:r>
      <w:proofErr w:type="spellEnd"/>
      <w:r w:rsidR="0031091C" w:rsidRPr="00D67C39">
        <w:t xml:space="preserve"> Webpage</w:t>
      </w:r>
      <w:r w:rsidR="0031091C" w:rsidRPr="00C15B61">
        <w:t>:</w:t>
      </w:r>
    </w:p>
    <w:p w14:paraId="796B0A4C" w14:textId="77777777" w:rsidR="0031091C" w:rsidRDefault="0031091C" w:rsidP="0031091C">
      <w:pPr>
        <w:pStyle w:val="Quote1"/>
        <w:ind w:left="1440" w:hanging="703"/>
        <w:rPr>
          <w:szCs w:val="22"/>
          <w:lang w:eastAsia="en-AU"/>
        </w:rPr>
      </w:pPr>
      <w:r>
        <w:rPr>
          <w:szCs w:val="22"/>
          <w:lang w:eastAsia="en-AU"/>
        </w:rPr>
        <w:t>318.</w:t>
      </w:r>
      <w:r>
        <w:rPr>
          <w:szCs w:val="22"/>
          <w:lang w:eastAsia="en-AU"/>
        </w:rPr>
        <w:tab/>
        <w:t xml:space="preserve">… I have </w:t>
      </w:r>
      <w:r w:rsidRPr="00341207">
        <w:rPr>
          <w:szCs w:val="22"/>
          <w:lang w:eastAsia="en-AU"/>
        </w:rPr>
        <w:t xml:space="preserve">no idea what is meant by </w:t>
      </w:r>
      <w:r>
        <w:rPr>
          <w:szCs w:val="22"/>
          <w:lang w:eastAsia="en-AU"/>
        </w:rPr>
        <w:t>“</w:t>
      </w:r>
      <w:r w:rsidRPr="00D67C39">
        <w:rPr>
          <w:i/>
          <w:iCs/>
          <w:szCs w:val="22"/>
          <w:lang w:eastAsia="en-AU"/>
        </w:rPr>
        <w:t>restful sleep</w:t>
      </w:r>
      <w:r>
        <w:rPr>
          <w:szCs w:val="22"/>
          <w:lang w:eastAsia="en-AU"/>
        </w:rPr>
        <w:t xml:space="preserve">” </w:t>
      </w:r>
      <w:r w:rsidRPr="00341207">
        <w:rPr>
          <w:szCs w:val="22"/>
          <w:lang w:eastAsia="en-AU"/>
        </w:rPr>
        <w:t>in this context, other than the fact that it cannot refer to the sleep of a person with insomnia, including primary insomnia and primary insomnia characterized by non</w:t>
      </w:r>
      <w:r>
        <w:rPr>
          <w:szCs w:val="22"/>
          <w:lang w:eastAsia="en-AU"/>
        </w:rPr>
        <w:t>-</w:t>
      </w:r>
      <w:r w:rsidRPr="00341207">
        <w:rPr>
          <w:szCs w:val="22"/>
          <w:lang w:eastAsia="en-AU"/>
        </w:rPr>
        <w:t>restorative sleep, or any other disorder or disease</w:t>
      </w:r>
      <w:r>
        <w:rPr>
          <w:szCs w:val="22"/>
          <w:lang w:eastAsia="en-AU"/>
        </w:rPr>
        <w:t>.</w:t>
      </w:r>
      <w:r w:rsidRPr="00341207">
        <w:rPr>
          <w:rFonts w:ascii="Arial" w:hAnsi="Arial" w:cs="Arial"/>
          <w:sz w:val="19"/>
          <w:szCs w:val="19"/>
          <w:lang w:eastAsia="en-AU"/>
        </w:rPr>
        <w:t xml:space="preserve"> </w:t>
      </w:r>
      <w:r w:rsidRPr="00341207">
        <w:rPr>
          <w:szCs w:val="22"/>
          <w:lang w:eastAsia="en-AU"/>
        </w:rPr>
        <w:t>As discussed above, the product is</w:t>
      </w:r>
      <w:r>
        <w:rPr>
          <w:szCs w:val="22"/>
          <w:lang w:eastAsia="en-AU"/>
        </w:rPr>
        <w:t xml:space="preserve"> </w:t>
      </w:r>
      <w:r w:rsidRPr="00341207">
        <w:rPr>
          <w:szCs w:val="22"/>
          <w:lang w:eastAsia="en-AU"/>
        </w:rPr>
        <w:t xml:space="preserve">not approved for the treatment of any disease or </w:t>
      </w:r>
      <w:proofErr w:type="gramStart"/>
      <w:r w:rsidRPr="00341207">
        <w:rPr>
          <w:szCs w:val="22"/>
          <w:lang w:eastAsia="en-AU"/>
        </w:rPr>
        <w:t>disorder, and</w:t>
      </w:r>
      <w:proofErr w:type="gramEnd"/>
      <w:r w:rsidRPr="00341207">
        <w:rPr>
          <w:szCs w:val="22"/>
          <w:lang w:eastAsia="en-AU"/>
        </w:rPr>
        <w:t xml:space="preserve"> is not referring to any</w:t>
      </w:r>
      <w:r>
        <w:rPr>
          <w:szCs w:val="22"/>
          <w:lang w:eastAsia="en-AU"/>
        </w:rPr>
        <w:t xml:space="preserve"> </w:t>
      </w:r>
      <w:r w:rsidRPr="00341207">
        <w:rPr>
          <w:szCs w:val="22"/>
          <w:lang w:eastAsia="en-AU"/>
        </w:rPr>
        <w:t>diagnosis or diagnostic criteria.</w:t>
      </w:r>
      <w:r>
        <w:rPr>
          <w:szCs w:val="22"/>
          <w:lang w:eastAsia="en-AU"/>
        </w:rPr>
        <w:t xml:space="preserve"> </w:t>
      </w:r>
    </w:p>
    <w:p w14:paraId="1A77025E" w14:textId="77777777" w:rsidR="0031091C" w:rsidRDefault="0031091C" w:rsidP="0031091C">
      <w:pPr>
        <w:pStyle w:val="Quote1"/>
        <w:spacing w:after="360"/>
        <w:ind w:left="1440" w:hanging="703"/>
        <w:rPr>
          <w:szCs w:val="22"/>
          <w:lang w:eastAsia="en-AU"/>
        </w:rPr>
      </w:pPr>
      <w:r w:rsidRPr="00341207">
        <w:rPr>
          <w:szCs w:val="22"/>
          <w:lang w:eastAsia="en-AU"/>
        </w:rPr>
        <w:t>319.</w:t>
      </w:r>
      <w:r>
        <w:rPr>
          <w:szCs w:val="22"/>
          <w:lang w:eastAsia="en-AU"/>
        </w:rPr>
        <w:tab/>
      </w:r>
      <w:r w:rsidRPr="00341207">
        <w:rPr>
          <w:szCs w:val="22"/>
          <w:lang w:eastAsia="en-AU"/>
        </w:rPr>
        <w:t xml:space="preserve">There is nothing on the </w:t>
      </w:r>
      <w:proofErr w:type="spellStart"/>
      <w:r w:rsidRPr="00341207">
        <w:rPr>
          <w:szCs w:val="22"/>
          <w:lang w:eastAsia="en-AU"/>
        </w:rPr>
        <w:t>Melatonex</w:t>
      </w:r>
      <w:proofErr w:type="spellEnd"/>
      <w:r w:rsidRPr="00341207">
        <w:rPr>
          <w:szCs w:val="22"/>
          <w:lang w:eastAsia="en-AU"/>
        </w:rPr>
        <w:t xml:space="preserve"> Webpage, or in the use of this product on the market at</w:t>
      </w:r>
      <w:r>
        <w:rPr>
          <w:szCs w:val="22"/>
          <w:lang w:eastAsia="en-AU"/>
        </w:rPr>
        <w:t xml:space="preserve"> </w:t>
      </w:r>
      <w:r w:rsidRPr="00341207">
        <w:rPr>
          <w:szCs w:val="22"/>
          <w:lang w:eastAsia="en-AU"/>
        </w:rPr>
        <w:t xml:space="preserve">the Priority Date, that would teach me that </w:t>
      </w:r>
      <w:proofErr w:type="spellStart"/>
      <w:r w:rsidRPr="00341207">
        <w:rPr>
          <w:szCs w:val="22"/>
          <w:lang w:eastAsia="en-AU"/>
        </w:rPr>
        <w:t>Melatonex</w:t>
      </w:r>
      <w:proofErr w:type="spellEnd"/>
      <w:r w:rsidRPr="00341207">
        <w:rPr>
          <w:szCs w:val="22"/>
          <w:lang w:eastAsia="en-AU"/>
        </w:rPr>
        <w:t xml:space="preserve"> could be used as treatment for a</w:t>
      </w:r>
      <w:r>
        <w:rPr>
          <w:szCs w:val="22"/>
          <w:lang w:eastAsia="en-AU"/>
        </w:rPr>
        <w:t xml:space="preserve"> </w:t>
      </w:r>
      <w:r w:rsidRPr="00341207">
        <w:rPr>
          <w:szCs w:val="22"/>
          <w:lang w:eastAsia="en-AU"/>
        </w:rPr>
        <w:t>patient diagnosed with Primary Insomnia characterized by non-restorative sleep, or a</w:t>
      </w:r>
      <w:r>
        <w:rPr>
          <w:szCs w:val="22"/>
          <w:lang w:eastAsia="en-AU"/>
        </w:rPr>
        <w:t xml:space="preserve"> </w:t>
      </w:r>
      <w:r w:rsidRPr="00341207">
        <w:rPr>
          <w:szCs w:val="22"/>
          <w:lang w:eastAsia="en-AU"/>
        </w:rPr>
        <w:t xml:space="preserve">patient diagnosed with any form of Primary Insomnia. As discussed above, the </w:t>
      </w:r>
      <w:proofErr w:type="spellStart"/>
      <w:r w:rsidRPr="00341207">
        <w:rPr>
          <w:szCs w:val="22"/>
          <w:lang w:eastAsia="en-AU"/>
        </w:rPr>
        <w:t>Melatonex</w:t>
      </w:r>
      <w:proofErr w:type="spellEnd"/>
      <w:r>
        <w:rPr>
          <w:szCs w:val="22"/>
          <w:lang w:eastAsia="en-AU"/>
        </w:rPr>
        <w:t xml:space="preserve"> </w:t>
      </w:r>
      <w:r w:rsidRPr="00341207">
        <w:rPr>
          <w:szCs w:val="22"/>
          <w:lang w:eastAsia="en-AU"/>
        </w:rPr>
        <w:t xml:space="preserve">product had not, and is still not, </w:t>
      </w:r>
      <w:r w:rsidRPr="00C15B61">
        <w:rPr>
          <w:szCs w:val="22"/>
          <w:lang w:eastAsia="en-AU"/>
        </w:rPr>
        <w:t>approved as a therapeutic drug with any medical indication. It has thus not been approved as safe and efficacious for the treatment of any sleep disorder, nor for the complex condition of Primary Insomnia and</w:t>
      </w:r>
      <w:proofErr w:type="gramStart"/>
      <w:r w:rsidRPr="00C15B61">
        <w:rPr>
          <w:szCs w:val="22"/>
          <w:lang w:eastAsia="en-AU"/>
        </w:rPr>
        <w:t>, in particular, not</w:t>
      </w:r>
      <w:proofErr w:type="gramEnd"/>
      <w:r w:rsidRPr="00C15B61">
        <w:rPr>
          <w:szCs w:val="22"/>
          <w:lang w:eastAsia="en-AU"/>
        </w:rPr>
        <w:t xml:space="preserve"> for Primary Insomnia characterized by non-restorative sleep.</w:t>
      </w:r>
    </w:p>
    <w:p w14:paraId="65E7555C" w14:textId="05F3E81D" w:rsidR="0031091C" w:rsidRPr="007A23E3" w:rsidRDefault="00284B88" w:rsidP="00284B88">
      <w:pPr>
        <w:pStyle w:val="ParaNumbering"/>
        <w:numPr>
          <w:ilvl w:val="0"/>
          <w:numId w:val="0"/>
        </w:numPr>
        <w:tabs>
          <w:tab w:val="left" w:pos="720"/>
        </w:tabs>
        <w:ind w:hanging="720"/>
      </w:pPr>
      <w:r w:rsidRPr="007A23E3">
        <w:rPr>
          <w:sz w:val="20"/>
        </w:rPr>
        <w:t>342</w:t>
      </w:r>
      <w:r w:rsidRPr="007A23E3">
        <w:rPr>
          <w:sz w:val="20"/>
        </w:rPr>
        <w:tab/>
      </w:r>
      <w:r w:rsidR="0031091C">
        <w:t xml:space="preserve">I am not persuaded that the </w:t>
      </w:r>
      <w:proofErr w:type="spellStart"/>
      <w:r w:rsidR="0031091C">
        <w:t>Melatonex</w:t>
      </w:r>
      <w:proofErr w:type="spellEnd"/>
      <w:r w:rsidR="0031091C">
        <w:t xml:space="preserve"> Webpage conveyed or disclosed any clear direction, </w:t>
      </w:r>
      <w:proofErr w:type="gramStart"/>
      <w:r w:rsidR="0031091C">
        <w:t>recommendation</w:t>
      </w:r>
      <w:proofErr w:type="gramEnd"/>
      <w:r w:rsidR="0031091C">
        <w:t xml:space="preserve"> or suggestion to use </w:t>
      </w:r>
      <w:proofErr w:type="spellStart"/>
      <w:r w:rsidR="0031091C">
        <w:t>Melatonex</w:t>
      </w:r>
      <w:proofErr w:type="spellEnd"/>
      <w:r w:rsidR="0031091C">
        <w:t xml:space="preserve"> to treat a patient diagnosed with primary insomnia </w:t>
      </w:r>
      <w:r w:rsidR="0031091C" w:rsidRPr="00F133DC">
        <w:t>characteri</w:t>
      </w:r>
      <w:r w:rsidR="0031091C">
        <w:t>s</w:t>
      </w:r>
      <w:r w:rsidR="0031091C" w:rsidRPr="00F133DC">
        <w:t>ed by non-restorative sleep, or a patient diagnosed with any form of primary insomnia</w:t>
      </w:r>
      <w:r w:rsidR="0031091C">
        <w:t xml:space="preserve">.  Furthermore, I am also not persuaded that the Court should infer that any individual used </w:t>
      </w:r>
      <w:proofErr w:type="spellStart"/>
      <w:r w:rsidR="0031091C">
        <w:t>Melatonex</w:t>
      </w:r>
      <w:proofErr w:type="spellEnd"/>
      <w:r w:rsidR="0031091C">
        <w:t xml:space="preserve"> to treat primary insomnia before the priority date.  In this regard, the respondents did not lead any evidence of any actual use of </w:t>
      </w:r>
      <w:proofErr w:type="spellStart"/>
      <w:r w:rsidR="0031091C">
        <w:t>Melatonex</w:t>
      </w:r>
      <w:proofErr w:type="spellEnd"/>
      <w:r w:rsidR="0031091C">
        <w:t xml:space="preserve"> by patients diagnosed with insomnia.  Accordingly, I am not persuaded that the sale or use of </w:t>
      </w:r>
      <w:proofErr w:type="spellStart"/>
      <w:r w:rsidR="0031091C">
        <w:t>Melatonex</w:t>
      </w:r>
      <w:proofErr w:type="spellEnd"/>
      <w:r w:rsidR="0031091C">
        <w:t xml:space="preserve"> or any disclosure appearing on the </w:t>
      </w:r>
      <w:proofErr w:type="spellStart"/>
      <w:r w:rsidR="0031091C">
        <w:t>Melatonex</w:t>
      </w:r>
      <w:proofErr w:type="spellEnd"/>
      <w:r w:rsidR="0031091C">
        <w:t xml:space="preserve"> Website before the priority date is novelty defeating. </w:t>
      </w:r>
    </w:p>
    <w:p w14:paraId="76C28528" w14:textId="77777777" w:rsidR="0031091C" w:rsidRDefault="0031091C" w:rsidP="00941E45">
      <w:pPr>
        <w:pStyle w:val="Heading4"/>
      </w:pPr>
      <w:bookmarkStart w:id="103" w:name="_Ref163809610"/>
      <w:r w:rsidRPr="007A23E3">
        <w:t>Haimov 1995</w:t>
      </w:r>
      <w:bookmarkEnd w:id="103"/>
      <w:r>
        <w:t xml:space="preserve"> </w:t>
      </w:r>
    </w:p>
    <w:p w14:paraId="1F7B4E76" w14:textId="58C48374" w:rsidR="0031091C" w:rsidRDefault="00284B88" w:rsidP="00284B88">
      <w:pPr>
        <w:pStyle w:val="ParaNumbering"/>
        <w:numPr>
          <w:ilvl w:val="0"/>
          <w:numId w:val="0"/>
        </w:numPr>
        <w:tabs>
          <w:tab w:val="left" w:pos="720"/>
        </w:tabs>
        <w:ind w:hanging="720"/>
      </w:pPr>
      <w:r>
        <w:rPr>
          <w:sz w:val="20"/>
        </w:rPr>
        <w:t>343</w:t>
      </w:r>
      <w:r>
        <w:rPr>
          <w:sz w:val="20"/>
        </w:rPr>
        <w:tab/>
      </w:r>
      <w:r w:rsidR="0031091C">
        <w:t xml:space="preserve">Haimov 1995 was published in the journal </w:t>
      </w:r>
      <w:r w:rsidR="0031091C" w:rsidRPr="004E50B3">
        <w:rPr>
          <w:i/>
          <w:iCs/>
        </w:rPr>
        <w:t>Sleep</w:t>
      </w:r>
      <w:r w:rsidR="0031091C">
        <w:t xml:space="preserve"> in 1995 and reports on a study which “investigated the effect of melatonin treatment on melatonin-deficient insomnia in the elderly” and which hypothesised that “elderly insomniacs could benefit from melatonin replacement therapy”. </w:t>
      </w:r>
    </w:p>
    <w:p w14:paraId="587DD351" w14:textId="4D3DD941" w:rsidR="0031091C" w:rsidRDefault="00284B88" w:rsidP="00284B88">
      <w:pPr>
        <w:pStyle w:val="ParaNumbering"/>
        <w:numPr>
          <w:ilvl w:val="0"/>
          <w:numId w:val="0"/>
        </w:numPr>
        <w:tabs>
          <w:tab w:val="left" w:pos="720"/>
        </w:tabs>
        <w:ind w:hanging="720"/>
      </w:pPr>
      <w:r>
        <w:rPr>
          <w:sz w:val="20"/>
        </w:rPr>
        <w:t>344</w:t>
      </w:r>
      <w:r>
        <w:rPr>
          <w:sz w:val="20"/>
        </w:rPr>
        <w:tab/>
      </w:r>
      <w:r w:rsidR="0031091C">
        <w:t xml:space="preserve">The study </w:t>
      </w:r>
      <w:r w:rsidR="0031091C" w:rsidRPr="00527CB6">
        <w:t>was a</w:t>
      </w:r>
      <w:r w:rsidR="0031091C">
        <w:t xml:space="preserve"> </w:t>
      </w:r>
      <w:r w:rsidR="0031091C" w:rsidRPr="00527CB6">
        <w:t>randomised and double</w:t>
      </w:r>
      <w:r w:rsidR="0031091C">
        <w:t>-</w:t>
      </w:r>
      <w:r w:rsidR="0031091C" w:rsidRPr="00527CB6">
        <w:t>blinded study</w:t>
      </w:r>
      <w:r w:rsidR="0031091C">
        <w:t xml:space="preserve"> which</w:t>
      </w:r>
      <w:r w:rsidR="0031091C" w:rsidRPr="00527CB6">
        <w:t xml:space="preserve"> </w:t>
      </w:r>
      <w:r w:rsidR="0031091C">
        <w:t xml:space="preserve">involved three patient groups.  The first group comprised eight patients who were independently living insomniacs.  The second group comprised 18 patients who had lived in a nursing home for at least six months.  The third group comprised 25 patients who lived independently in the community </w:t>
      </w:r>
      <w:r w:rsidR="00D67C39">
        <w:t xml:space="preserve">and </w:t>
      </w:r>
      <w:r w:rsidR="0031091C">
        <w:t>did not have sleep disorders.</w:t>
      </w:r>
      <w:r w:rsidR="00D67C39">
        <w:t xml:space="preserve">  </w:t>
      </w:r>
      <w:r w:rsidR="0031091C">
        <w:t xml:space="preserve">The third group was studied </w:t>
      </w:r>
      <w:proofErr w:type="gramStart"/>
      <w:r w:rsidR="0031091C">
        <w:t>in order to</w:t>
      </w:r>
      <w:proofErr w:type="gramEnd"/>
      <w:r w:rsidR="0031091C">
        <w:t xml:space="preserve"> validate the subjective complaints about insomnia and this group was not included in the treatment part of the study. </w:t>
      </w:r>
    </w:p>
    <w:p w14:paraId="6E20AB15" w14:textId="53B476C9" w:rsidR="0031091C" w:rsidRDefault="00284B88" w:rsidP="00284B88">
      <w:pPr>
        <w:pStyle w:val="ParaNumbering"/>
        <w:numPr>
          <w:ilvl w:val="0"/>
          <w:numId w:val="0"/>
        </w:numPr>
        <w:tabs>
          <w:tab w:val="left" w:pos="720"/>
        </w:tabs>
        <w:ind w:hanging="720"/>
      </w:pPr>
      <w:r>
        <w:rPr>
          <w:sz w:val="20"/>
        </w:rPr>
        <w:t>345</w:t>
      </w:r>
      <w:r>
        <w:rPr>
          <w:sz w:val="20"/>
        </w:rPr>
        <w:tab/>
      </w:r>
      <w:r w:rsidR="0031091C">
        <w:t xml:space="preserve">The patients in the study were considered to have insomnia if they reported </w:t>
      </w:r>
      <w:proofErr w:type="gramStart"/>
      <w:r w:rsidR="0031091C">
        <w:t>all of</w:t>
      </w:r>
      <w:proofErr w:type="gramEnd"/>
      <w:r w:rsidR="0031091C">
        <w:t xml:space="preserve"> the following: </w:t>
      </w:r>
    </w:p>
    <w:p w14:paraId="76502A9A" w14:textId="2FB1D13A" w:rsidR="0031091C" w:rsidRDefault="00284B88" w:rsidP="00284B88">
      <w:pPr>
        <w:pStyle w:val="ListNo1"/>
        <w:numPr>
          <w:ilvl w:val="0"/>
          <w:numId w:val="0"/>
        </w:numPr>
        <w:tabs>
          <w:tab w:val="left" w:pos="720"/>
        </w:tabs>
        <w:ind w:left="720" w:hanging="720"/>
      </w:pPr>
      <w:r>
        <w:t>(1)</w:t>
      </w:r>
      <w:r>
        <w:tab/>
      </w:r>
      <w:r w:rsidR="0031091C">
        <w:t xml:space="preserve">they had been </w:t>
      </w:r>
      <w:r w:rsidR="0031091C" w:rsidRPr="00A46758">
        <w:t xml:space="preserve">sleeping poorly at least </w:t>
      </w:r>
      <w:r w:rsidR="0031091C">
        <w:t>three</w:t>
      </w:r>
      <w:r w:rsidR="0031091C" w:rsidRPr="00A46758">
        <w:t xml:space="preserve"> nights per </w:t>
      </w:r>
      <w:proofErr w:type="gramStart"/>
      <w:r w:rsidR="0031091C" w:rsidRPr="00A46758">
        <w:t>week</w:t>
      </w:r>
      <w:r w:rsidR="0031091C">
        <w:t>;</w:t>
      </w:r>
      <w:proofErr w:type="gramEnd"/>
      <w:r w:rsidR="0031091C">
        <w:t xml:space="preserve"> </w:t>
      </w:r>
    </w:p>
    <w:p w14:paraId="7C7F5E63" w14:textId="1BDAB080" w:rsidR="0031091C" w:rsidRDefault="00284B88" w:rsidP="00284B88">
      <w:pPr>
        <w:pStyle w:val="ListNo1"/>
        <w:numPr>
          <w:ilvl w:val="0"/>
          <w:numId w:val="0"/>
        </w:numPr>
        <w:tabs>
          <w:tab w:val="left" w:pos="720"/>
        </w:tabs>
        <w:ind w:left="720" w:hanging="720"/>
      </w:pPr>
      <w:r w:rsidRPr="00B133A6">
        <w:t>(2)</w:t>
      </w:r>
      <w:r w:rsidRPr="00B133A6">
        <w:tab/>
      </w:r>
      <w:r w:rsidR="0031091C">
        <w:t xml:space="preserve">their insomnia lasted for a minimum of six </w:t>
      </w:r>
      <w:proofErr w:type="gramStart"/>
      <w:r w:rsidR="0031091C">
        <w:t>months;</w:t>
      </w:r>
      <w:proofErr w:type="gramEnd"/>
      <w:r w:rsidR="0031091C">
        <w:t xml:space="preserve"> </w:t>
      </w:r>
    </w:p>
    <w:p w14:paraId="3D54F353" w14:textId="322DA333" w:rsidR="0031091C" w:rsidRDefault="00284B88" w:rsidP="00284B88">
      <w:pPr>
        <w:pStyle w:val="ListNo1"/>
        <w:numPr>
          <w:ilvl w:val="0"/>
          <w:numId w:val="0"/>
        </w:numPr>
        <w:tabs>
          <w:tab w:val="left" w:pos="720"/>
        </w:tabs>
        <w:ind w:left="720" w:hanging="720"/>
      </w:pPr>
      <w:r w:rsidRPr="00B133A6">
        <w:t>(3)</w:t>
      </w:r>
      <w:r w:rsidRPr="00B133A6">
        <w:tab/>
      </w:r>
      <w:r w:rsidR="0031091C">
        <w:t>their</w:t>
      </w:r>
      <w:r w:rsidR="0031091C" w:rsidRPr="00A46758">
        <w:t xml:space="preserve"> insomnia </w:t>
      </w:r>
      <w:r w:rsidR="0031091C">
        <w:t xml:space="preserve">was </w:t>
      </w:r>
      <w:r w:rsidR="0031091C" w:rsidRPr="00A46758">
        <w:t>clearly</w:t>
      </w:r>
      <w:r w:rsidR="0031091C">
        <w:t xml:space="preserve"> </w:t>
      </w:r>
      <w:r w:rsidR="0031091C" w:rsidRPr="00A46758">
        <w:t>affect</w:t>
      </w:r>
      <w:r w:rsidR="0031091C">
        <w:t>ing</w:t>
      </w:r>
      <w:r w:rsidR="0031091C" w:rsidRPr="00A46758">
        <w:t xml:space="preserve"> their daytime functioning</w:t>
      </w:r>
      <w:r w:rsidR="0031091C">
        <w:t xml:space="preserve">; and </w:t>
      </w:r>
    </w:p>
    <w:p w14:paraId="7F079EA0" w14:textId="49468A1F" w:rsidR="0031091C" w:rsidRDefault="00284B88" w:rsidP="00284B88">
      <w:pPr>
        <w:pStyle w:val="ListNo1"/>
        <w:numPr>
          <w:ilvl w:val="0"/>
          <w:numId w:val="0"/>
        </w:numPr>
        <w:tabs>
          <w:tab w:val="left" w:pos="720"/>
        </w:tabs>
        <w:ind w:left="720" w:hanging="720"/>
      </w:pPr>
      <w:r w:rsidRPr="00B133A6">
        <w:t>(4)</w:t>
      </w:r>
      <w:r w:rsidRPr="00B133A6">
        <w:tab/>
      </w:r>
      <w:r w:rsidR="0031091C">
        <w:t xml:space="preserve">their insomnia was </w:t>
      </w:r>
      <w:r w:rsidR="0031091C" w:rsidRPr="00A46758">
        <w:t>not</w:t>
      </w:r>
      <w:r w:rsidR="0031091C">
        <w:t xml:space="preserve"> </w:t>
      </w:r>
      <w:r w:rsidR="0031091C" w:rsidRPr="00A46758">
        <w:t>caused by chronic pain or any known medical disease</w:t>
      </w:r>
      <w:r w:rsidR="0031091C">
        <w:t xml:space="preserve"> or by either </w:t>
      </w:r>
      <w:r w:rsidR="0031091C" w:rsidRPr="00A46758">
        <w:t>alcohol or</w:t>
      </w:r>
      <w:r w:rsidR="0031091C">
        <w:t xml:space="preserve"> </w:t>
      </w:r>
      <w:r w:rsidR="0031091C" w:rsidRPr="00A46758">
        <w:t>drugs</w:t>
      </w:r>
      <w:r w:rsidR="0031091C">
        <w:t xml:space="preserve">. </w:t>
      </w:r>
    </w:p>
    <w:p w14:paraId="625D5A68" w14:textId="231DCCCD" w:rsidR="0031091C" w:rsidRDefault="00284B88" w:rsidP="00284B88">
      <w:pPr>
        <w:pStyle w:val="ParaNumbering"/>
        <w:numPr>
          <w:ilvl w:val="0"/>
          <w:numId w:val="0"/>
        </w:numPr>
        <w:tabs>
          <w:tab w:val="left" w:pos="720"/>
        </w:tabs>
        <w:ind w:hanging="720"/>
      </w:pPr>
      <w:r>
        <w:rPr>
          <w:sz w:val="20"/>
        </w:rPr>
        <w:t>346</w:t>
      </w:r>
      <w:r>
        <w:rPr>
          <w:sz w:val="20"/>
        </w:rPr>
        <w:tab/>
      </w:r>
      <w:r w:rsidR="0031091C">
        <w:t>T</w:t>
      </w:r>
      <w:r w:rsidR="0031091C" w:rsidRPr="00907802">
        <w:t xml:space="preserve">he subjects were </w:t>
      </w:r>
      <w:r w:rsidR="0031091C">
        <w:t xml:space="preserve">personally </w:t>
      </w:r>
      <w:r w:rsidR="0031091C" w:rsidRPr="00907802">
        <w:t>interviewed by an experienced</w:t>
      </w:r>
      <w:r w:rsidR="0031091C">
        <w:t xml:space="preserve"> </w:t>
      </w:r>
      <w:r w:rsidR="0031091C" w:rsidRPr="00907802">
        <w:t xml:space="preserve">physician to rule out significant sleep apnoea syndromes </w:t>
      </w:r>
      <w:r w:rsidR="0031091C">
        <w:t xml:space="preserve">which could be related to physiologically based insomnia </w:t>
      </w:r>
      <w:r w:rsidR="0031091C" w:rsidRPr="00907802">
        <w:t>or any medical illnesses that</w:t>
      </w:r>
      <w:r w:rsidR="0031091C">
        <w:t xml:space="preserve"> </w:t>
      </w:r>
      <w:r w:rsidR="0031091C" w:rsidRPr="00907802">
        <w:t>might interfere with sleep</w:t>
      </w:r>
      <w:r w:rsidR="0031091C">
        <w:t>.</w:t>
      </w:r>
    </w:p>
    <w:p w14:paraId="32623268" w14:textId="46E6E64C" w:rsidR="0031091C" w:rsidRDefault="00284B88" w:rsidP="00284B88">
      <w:pPr>
        <w:pStyle w:val="ParaNumbering"/>
        <w:numPr>
          <w:ilvl w:val="0"/>
          <w:numId w:val="0"/>
        </w:numPr>
        <w:ind w:hanging="720"/>
      </w:pPr>
      <w:r>
        <w:rPr>
          <w:sz w:val="20"/>
        </w:rPr>
        <w:t>347</w:t>
      </w:r>
      <w:r>
        <w:rPr>
          <w:sz w:val="20"/>
        </w:rPr>
        <w:tab/>
      </w:r>
      <w:r w:rsidR="0031091C">
        <w:t xml:space="preserve">The study included </w:t>
      </w:r>
      <w:r w:rsidR="0031091C" w:rsidRPr="00527CB6">
        <w:t xml:space="preserve">an initial </w:t>
      </w:r>
      <w:r w:rsidR="0031091C">
        <w:t>seven-</w:t>
      </w:r>
      <w:r w:rsidR="0031091C" w:rsidRPr="00527CB6">
        <w:t xml:space="preserve">day </w:t>
      </w:r>
      <w:r w:rsidR="0031091C" w:rsidRPr="00D259E4">
        <w:t xml:space="preserve">period of no treatment, followed by three seven-day experimental periods where subjects were given 2 mg </w:t>
      </w:r>
      <w:r w:rsidR="0031091C" w:rsidRPr="002038F3">
        <w:t>sustained-</w:t>
      </w:r>
      <w:r w:rsidR="0031091C" w:rsidRPr="00D259E4">
        <w:t>release melatonin</w:t>
      </w:r>
      <w:r w:rsidR="0031091C" w:rsidRPr="002038F3">
        <w:t>,</w:t>
      </w:r>
      <w:r w:rsidR="0031091C" w:rsidRPr="00D259E4">
        <w:t xml:space="preserve"> 2 mg fast</w:t>
      </w:r>
      <w:r w:rsidR="0031091C" w:rsidRPr="002038F3">
        <w:t>-</w:t>
      </w:r>
      <w:r w:rsidR="0031091C" w:rsidRPr="00D259E4">
        <w:t>release melatonin</w:t>
      </w:r>
      <w:r w:rsidR="0031091C" w:rsidRPr="002038F3">
        <w:t>,</w:t>
      </w:r>
      <w:r w:rsidR="0031091C" w:rsidRPr="00D259E4">
        <w:t xml:space="preserve"> or </w:t>
      </w:r>
      <w:r w:rsidR="0031091C" w:rsidRPr="002038F3">
        <w:t xml:space="preserve">a </w:t>
      </w:r>
      <w:r w:rsidR="0031091C" w:rsidRPr="00D259E4">
        <w:t xml:space="preserve">placebo, two hours before </w:t>
      </w:r>
      <w:proofErr w:type="gramStart"/>
      <w:r w:rsidR="0031091C" w:rsidRPr="00D259E4">
        <w:t>bed time</w:t>
      </w:r>
      <w:proofErr w:type="gramEnd"/>
      <w:r w:rsidR="0031091C">
        <w:t>.  Between each experimental period, there was a “</w:t>
      </w:r>
      <w:r w:rsidR="0031091C" w:rsidRPr="00527CB6">
        <w:t>washout</w:t>
      </w:r>
      <w:r w:rsidR="0031091C">
        <w:t>”</w:t>
      </w:r>
      <w:r w:rsidR="0031091C" w:rsidRPr="00527CB6">
        <w:t xml:space="preserve"> period of at least </w:t>
      </w:r>
      <w:r w:rsidR="0031091C">
        <w:t>two</w:t>
      </w:r>
      <w:r w:rsidR="0031091C" w:rsidRPr="00527CB6">
        <w:t xml:space="preserve"> weeks </w:t>
      </w:r>
      <w:r w:rsidR="0031091C" w:rsidRPr="00D259E4">
        <w:t>to exclude the possibility of carryover effects. Following the three experimental periods, there was a two-month experimental period where 17 of the 26 insomnia subjects were given 1 mg sustained</w:t>
      </w:r>
      <w:r w:rsidR="0031091C" w:rsidRPr="002038F3">
        <w:t>-</w:t>
      </w:r>
      <w:r w:rsidR="0031091C" w:rsidRPr="00D259E4">
        <w:t xml:space="preserve">release melatonin daily two hours before </w:t>
      </w:r>
      <w:proofErr w:type="gramStart"/>
      <w:r w:rsidR="0031091C" w:rsidRPr="00D259E4">
        <w:t>bed time</w:t>
      </w:r>
      <w:proofErr w:type="gramEnd"/>
      <w:r w:rsidR="0031091C" w:rsidRPr="00D259E4">
        <w:t>.</w:t>
      </w:r>
      <w:r w:rsidR="0031091C">
        <w:t xml:space="preserve">  The sleep-wake patterns of nine of the insomniacs living within a nursing home were monitored for a further 3 months after melatonin treatment was withdrawn.</w:t>
      </w:r>
    </w:p>
    <w:p w14:paraId="7C348576" w14:textId="08127388" w:rsidR="0031091C" w:rsidRDefault="00284B88" w:rsidP="00284B88">
      <w:pPr>
        <w:pStyle w:val="ParaNumbering"/>
        <w:numPr>
          <w:ilvl w:val="0"/>
          <w:numId w:val="0"/>
        </w:numPr>
        <w:tabs>
          <w:tab w:val="left" w:pos="720"/>
        </w:tabs>
        <w:ind w:hanging="720"/>
      </w:pPr>
      <w:r>
        <w:rPr>
          <w:sz w:val="20"/>
        </w:rPr>
        <w:t>348</w:t>
      </w:r>
      <w:r>
        <w:rPr>
          <w:sz w:val="20"/>
        </w:rPr>
        <w:tab/>
      </w:r>
      <w:r w:rsidR="0031091C">
        <w:t xml:space="preserve">During each of the experimental periods, a subject’s sleep was continuously monitored using actigraphy.  For the two-month treatment period, a subject’s sleep was monitored using actigraphy during the last week of the treatment period.  Subject movements recorded by </w:t>
      </w:r>
      <w:proofErr w:type="spellStart"/>
      <w:r w:rsidR="0031091C">
        <w:t>actigraph</w:t>
      </w:r>
      <w:proofErr w:type="spellEnd"/>
      <w:r w:rsidR="0031091C">
        <w:t xml:space="preserve"> were translated into an electrical signal, which was analysed to determine the following sleep parameters using an automated algorithm: sleep duration, sleep efficiency, sleep </w:t>
      </w:r>
      <w:r w:rsidR="0031091C" w:rsidRPr="00527CB6">
        <w:t>latency and mean activity level during sleep.</w:t>
      </w:r>
    </w:p>
    <w:p w14:paraId="05F0FD3A" w14:textId="605A6CF2" w:rsidR="0031091C" w:rsidRDefault="00284B88" w:rsidP="00284B88">
      <w:pPr>
        <w:pStyle w:val="ParaNumbering"/>
        <w:numPr>
          <w:ilvl w:val="0"/>
          <w:numId w:val="0"/>
        </w:numPr>
        <w:tabs>
          <w:tab w:val="left" w:pos="720"/>
        </w:tabs>
        <w:ind w:hanging="720"/>
      </w:pPr>
      <w:r>
        <w:rPr>
          <w:sz w:val="20"/>
        </w:rPr>
        <w:t>349</w:t>
      </w:r>
      <w:r>
        <w:rPr>
          <w:sz w:val="20"/>
        </w:rPr>
        <w:tab/>
      </w:r>
      <w:r w:rsidR="0031091C">
        <w:t xml:space="preserve">The following extracts from Haimov 1995 are relevant to both novelty and obviousness: </w:t>
      </w:r>
    </w:p>
    <w:p w14:paraId="092F4934" w14:textId="70951A27" w:rsidR="0031091C" w:rsidRDefault="0031091C" w:rsidP="0031091C">
      <w:pPr>
        <w:pStyle w:val="Quote1"/>
      </w:pPr>
      <w:r>
        <w:t xml:space="preserve">…melatonin has an estimated half-life between 35 and 50 minutes and is rapidly eliminated, while in the human study of the plasma pharmacokinetics of melatonin it was </w:t>
      </w:r>
      <w:r w:rsidRPr="002B448C">
        <w:t>shown that slow</w:t>
      </w:r>
      <w:r>
        <w:t>-</w:t>
      </w:r>
      <w:r w:rsidRPr="002B448C">
        <w:t>release</w:t>
      </w:r>
      <w:r>
        <w:t xml:space="preserve"> </w:t>
      </w:r>
      <w:r w:rsidRPr="002B448C">
        <w:t xml:space="preserve">preparation (2 mg) </w:t>
      </w:r>
      <w:proofErr w:type="gramStart"/>
      <w:r w:rsidRPr="002B448C">
        <w:t>is able to</w:t>
      </w:r>
      <w:proofErr w:type="gramEnd"/>
      <w:r w:rsidRPr="002B448C">
        <w:t xml:space="preserve"> extend high plasma</w:t>
      </w:r>
      <w:r>
        <w:t xml:space="preserve"> </w:t>
      </w:r>
      <w:r w:rsidRPr="002B448C">
        <w:t xml:space="preserve">melatonin for 5-7 hours. Thus, </w:t>
      </w:r>
      <w:r w:rsidRPr="00216B39">
        <w:rPr>
          <w:b/>
          <w:bCs/>
        </w:rPr>
        <w:t>we used a sustained-release melatonin</w:t>
      </w:r>
      <w:r w:rsidRPr="002B448C">
        <w:t xml:space="preserve"> </w:t>
      </w:r>
      <w:proofErr w:type="gramStart"/>
      <w:r w:rsidRPr="002B448C">
        <w:t>in order to</w:t>
      </w:r>
      <w:proofErr w:type="gramEnd"/>
      <w:r w:rsidRPr="002B448C">
        <w:t xml:space="preserve"> restore melatonin</w:t>
      </w:r>
      <w:r>
        <w:t xml:space="preserve"> </w:t>
      </w:r>
      <w:r w:rsidRPr="002B448C">
        <w:t>levels in the elderly throughout the night. We report</w:t>
      </w:r>
      <w:r>
        <w:t xml:space="preserve"> </w:t>
      </w:r>
      <w:r w:rsidRPr="002B448C">
        <w:t>here on the effects of fast- and sustained-release melatonin</w:t>
      </w:r>
      <w:r>
        <w:t xml:space="preserve"> </w:t>
      </w:r>
      <w:r w:rsidRPr="002B448C">
        <w:t>administered nightly on sleep in the elderly</w:t>
      </w:r>
      <w:r>
        <w:t xml:space="preserve"> </w:t>
      </w:r>
      <w:r w:rsidRPr="002B448C">
        <w:t>insomniacs.</w:t>
      </w:r>
    </w:p>
    <w:p w14:paraId="76180D07" w14:textId="77777777" w:rsidR="0031091C" w:rsidRDefault="0031091C" w:rsidP="0031091C">
      <w:pPr>
        <w:pStyle w:val="Quote1"/>
      </w:pPr>
      <w:r>
        <w:t>…</w:t>
      </w:r>
    </w:p>
    <w:p w14:paraId="13B8CE24" w14:textId="77777777" w:rsidR="0031091C" w:rsidRDefault="0031091C" w:rsidP="0031091C">
      <w:pPr>
        <w:pStyle w:val="Quote1"/>
      </w:pPr>
      <w:r w:rsidRPr="00216B39">
        <w:rPr>
          <w:b/>
          <w:bCs/>
        </w:rPr>
        <w:t xml:space="preserve">All subjects were in good clinical condition, and none met any criteria for dementia or depression </w:t>
      </w:r>
      <w:r w:rsidRPr="002B448C">
        <w:t>according to the Mini-Mental</w:t>
      </w:r>
      <w:r>
        <w:t xml:space="preserve"> </w:t>
      </w:r>
      <w:r w:rsidRPr="002B448C">
        <w:t>State Examination (MMSE) or the Hamilton rating</w:t>
      </w:r>
      <w:r>
        <w:t xml:space="preserve"> </w:t>
      </w:r>
      <w:r w:rsidRPr="002B448C">
        <w:t>scale. Subjects were personally interviewed by</w:t>
      </w:r>
      <w:r>
        <w:t xml:space="preserve"> </w:t>
      </w:r>
      <w:r w:rsidRPr="002B448C">
        <w:t xml:space="preserve">an experienced physician to </w:t>
      </w:r>
      <w:r w:rsidRPr="00216B39">
        <w:rPr>
          <w:b/>
          <w:bCs/>
        </w:rPr>
        <w:t xml:space="preserve">rule out significant sleep </w:t>
      </w:r>
      <w:proofErr w:type="spellStart"/>
      <w:r w:rsidRPr="00216B39">
        <w:rPr>
          <w:b/>
          <w:bCs/>
        </w:rPr>
        <w:t>apnea</w:t>
      </w:r>
      <w:proofErr w:type="spellEnd"/>
      <w:r w:rsidRPr="00216B39">
        <w:rPr>
          <w:b/>
          <w:bCs/>
        </w:rPr>
        <w:t xml:space="preserve"> syndromes</w:t>
      </w:r>
      <w:r w:rsidRPr="002B448C">
        <w:t xml:space="preserve"> which could be related to physiologically</w:t>
      </w:r>
      <w:r>
        <w:t xml:space="preserve"> </w:t>
      </w:r>
      <w:r w:rsidRPr="002B448C">
        <w:t xml:space="preserve">based insomnia, </w:t>
      </w:r>
      <w:r w:rsidRPr="00216B39">
        <w:rPr>
          <w:b/>
          <w:bCs/>
        </w:rPr>
        <w:t>or any medical illness that might interfere with sleep</w:t>
      </w:r>
      <w:r w:rsidRPr="002B448C">
        <w:t xml:space="preserve">. </w:t>
      </w:r>
      <w:r w:rsidRPr="00216B39">
        <w:rPr>
          <w:b/>
          <w:bCs/>
        </w:rPr>
        <w:t>None of the subjects used any medication that could affect sleep</w:t>
      </w:r>
      <w:r w:rsidRPr="002B448C">
        <w:t xml:space="preserve"> or the noradrenergic</w:t>
      </w:r>
      <w:r>
        <w:t xml:space="preserve"> </w:t>
      </w:r>
      <w:r w:rsidRPr="002B448C">
        <w:t>system for at least 1 month prior to the study.</w:t>
      </w:r>
    </w:p>
    <w:p w14:paraId="33C8F3A6" w14:textId="77777777" w:rsidR="0031091C" w:rsidRDefault="0031091C" w:rsidP="0031091C">
      <w:pPr>
        <w:pStyle w:val="Quote1"/>
      </w:pPr>
      <w:r w:rsidRPr="00216B39">
        <w:rPr>
          <w:b/>
          <w:bCs/>
        </w:rPr>
        <w:t>Because in the International Classification of Sleep Disorders (ICSD) there is no diagnosis of insomnia in the elderly</w:t>
      </w:r>
      <w:r w:rsidRPr="00A46758">
        <w:t>, we accepted volunteers if they reported</w:t>
      </w:r>
      <w:r>
        <w:t xml:space="preserve"> </w:t>
      </w:r>
      <w:r w:rsidRPr="00216B39">
        <w:rPr>
          <w:b/>
          <w:bCs/>
        </w:rPr>
        <w:t>sleeping poorly on at least 3 nights per week</w:t>
      </w:r>
      <w:r w:rsidRPr="00A46758">
        <w:t xml:space="preserve"> and if</w:t>
      </w:r>
      <w:r>
        <w:t xml:space="preserve"> </w:t>
      </w:r>
      <w:r w:rsidRPr="00216B39">
        <w:rPr>
          <w:b/>
          <w:bCs/>
        </w:rPr>
        <w:t xml:space="preserve">their insomnia had lasted for a minimum of 6 months. </w:t>
      </w:r>
      <w:r w:rsidRPr="00A46758">
        <w:t>Volunteers also had to report that their insomnia clearly</w:t>
      </w:r>
      <w:r>
        <w:t xml:space="preserve"> </w:t>
      </w:r>
      <w:r w:rsidRPr="00216B39">
        <w:rPr>
          <w:b/>
          <w:bCs/>
        </w:rPr>
        <w:t>affected their daytime functioning</w:t>
      </w:r>
      <w:r w:rsidRPr="00A46758">
        <w:t xml:space="preserve">, that it was </w:t>
      </w:r>
      <w:r w:rsidRPr="00216B39">
        <w:rPr>
          <w:b/>
          <w:bCs/>
        </w:rPr>
        <w:t xml:space="preserve">not caused by chronic pain or any known medical disease and that the volunteer did not use either alcohol or drugs that might affect sleep. </w:t>
      </w:r>
      <w:r w:rsidRPr="00A46758">
        <w:t>Volunteers were then sent</w:t>
      </w:r>
      <w:r>
        <w:t xml:space="preserve"> </w:t>
      </w:r>
      <w:proofErr w:type="gramStart"/>
      <w:r w:rsidRPr="00A46758">
        <w:t>a number of</w:t>
      </w:r>
      <w:proofErr w:type="gramEnd"/>
      <w:r w:rsidRPr="00A46758">
        <w:t xml:space="preserve"> questionnaires, including a one-week sleep</w:t>
      </w:r>
      <w:r>
        <w:t xml:space="preserve"> </w:t>
      </w:r>
      <w:r w:rsidRPr="00A46758">
        <w:t>log, a mini-sleep questionnaire (MSQ) and the</w:t>
      </w:r>
      <w:r>
        <w:t xml:space="preserve"> </w:t>
      </w:r>
      <w:r w:rsidRPr="00A46758">
        <w:t>Technion Sleep Questionnaire.</w:t>
      </w:r>
    </w:p>
    <w:p w14:paraId="3F380677" w14:textId="77777777" w:rsidR="0031091C" w:rsidRDefault="0031091C" w:rsidP="0031091C">
      <w:pPr>
        <w:pStyle w:val="Quote1"/>
      </w:pPr>
      <w:r>
        <w:t>…</w:t>
      </w:r>
    </w:p>
    <w:p w14:paraId="635CD0EE" w14:textId="585A0C53" w:rsidR="0031091C" w:rsidRDefault="0031091C" w:rsidP="0031091C">
      <w:pPr>
        <w:pStyle w:val="Quote1"/>
      </w:pPr>
      <w:r w:rsidRPr="007A08CA">
        <w:t>The study comprised one 7-day, running-in, no</w:t>
      </w:r>
      <w:r>
        <w:t>-</w:t>
      </w:r>
      <w:r w:rsidRPr="007A08CA">
        <w:t>treatment</w:t>
      </w:r>
      <w:r>
        <w:t xml:space="preserve"> </w:t>
      </w:r>
      <w:r w:rsidRPr="007A08CA">
        <w:t>period, followed by three 7 -day experimental</w:t>
      </w:r>
      <w:r>
        <w:t xml:space="preserve"> </w:t>
      </w:r>
      <w:r w:rsidRPr="007A08CA">
        <w:t>periods, during which subjects were administered</w:t>
      </w:r>
      <w:r>
        <w:t xml:space="preserve"> </w:t>
      </w:r>
      <w:r w:rsidRPr="007A08CA">
        <w:t>tablets 2 hours before desired bedtime. The tablets</w:t>
      </w:r>
      <w:r>
        <w:t xml:space="preserve"> </w:t>
      </w:r>
      <w:r w:rsidRPr="007A08CA">
        <w:t xml:space="preserve">were either 2 mg melatonin administered as </w:t>
      </w:r>
      <w:r w:rsidRPr="00216B39">
        <w:rPr>
          <w:b/>
          <w:bCs/>
        </w:rPr>
        <w:t>sustained</w:t>
      </w:r>
      <w:r>
        <w:rPr>
          <w:b/>
          <w:bCs/>
        </w:rPr>
        <w:t>-</w:t>
      </w:r>
      <w:r w:rsidRPr="00216B39">
        <w:rPr>
          <w:b/>
          <w:bCs/>
        </w:rPr>
        <w:t>release</w:t>
      </w:r>
      <w:r>
        <w:t xml:space="preserve"> </w:t>
      </w:r>
      <w:r w:rsidRPr="007A08CA">
        <w:t>(S-</w:t>
      </w:r>
      <w:r>
        <w:t>1</w:t>
      </w:r>
      <w:r w:rsidRPr="007A08CA">
        <w:t>w) or fast-release (F-1w) or an identical</w:t>
      </w:r>
      <w:r>
        <w:t xml:space="preserve"> </w:t>
      </w:r>
      <w:r w:rsidRPr="007A08CA">
        <w:t>looking</w:t>
      </w:r>
      <w:r>
        <w:t xml:space="preserve"> </w:t>
      </w:r>
      <w:r w:rsidRPr="007A08CA">
        <w:t>placebo (PL).</w:t>
      </w:r>
      <w:r>
        <w:t xml:space="preserve"> </w:t>
      </w:r>
    </w:p>
    <w:p w14:paraId="7AC82229" w14:textId="77777777" w:rsidR="0031091C" w:rsidRDefault="0031091C" w:rsidP="0031091C">
      <w:pPr>
        <w:pStyle w:val="Quote1"/>
      </w:pPr>
      <w:r>
        <w:t>…</w:t>
      </w:r>
    </w:p>
    <w:p w14:paraId="6AD367B8" w14:textId="77777777" w:rsidR="0031091C" w:rsidRDefault="0031091C" w:rsidP="0031091C">
      <w:pPr>
        <w:pStyle w:val="Quote1"/>
      </w:pPr>
      <w:r w:rsidRPr="007A08CA">
        <w:t>a subject</w:t>
      </w:r>
      <w:r>
        <w:t>’</w:t>
      </w:r>
      <w:r w:rsidRPr="007A08CA">
        <w:t>s sleep was continuously monitored for</w:t>
      </w:r>
      <w:r>
        <w:t xml:space="preserve"> </w:t>
      </w:r>
      <w:r w:rsidRPr="007A08CA">
        <w:t xml:space="preserve">1 week by miniature </w:t>
      </w:r>
      <w:proofErr w:type="spellStart"/>
      <w:r w:rsidRPr="00216B39">
        <w:rPr>
          <w:b/>
          <w:bCs/>
        </w:rPr>
        <w:t>actigraphs</w:t>
      </w:r>
      <w:proofErr w:type="spellEnd"/>
      <w:r w:rsidRPr="007A08CA">
        <w:t xml:space="preserve"> worn on the wrist which</w:t>
      </w:r>
      <w:r>
        <w:t xml:space="preserve"> </w:t>
      </w:r>
      <w:r w:rsidRPr="007A08CA">
        <w:t>enabled monitoring of sleep under natural circumstances,</w:t>
      </w:r>
      <w:r>
        <w:t xml:space="preserve"> </w:t>
      </w:r>
      <w:r w:rsidRPr="007A08CA">
        <w:t>with minimal distortions.</w:t>
      </w:r>
    </w:p>
    <w:p w14:paraId="4B3EDC2E" w14:textId="77777777" w:rsidR="0031091C" w:rsidRDefault="0031091C" w:rsidP="0031091C">
      <w:pPr>
        <w:pStyle w:val="Quote1"/>
      </w:pPr>
      <w:r>
        <w:t>…</w:t>
      </w:r>
    </w:p>
    <w:p w14:paraId="45919E90" w14:textId="1197B4E8" w:rsidR="0031091C" w:rsidRDefault="0031091C" w:rsidP="0031091C">
      <w:pPr>
        <w:pStyle w:val="Quote1"/>
      </w:pPr>
      <w:r w:rsidRPr="007A08CA">
        <w:t xml:space="preserve">The </w:t>
      </w:r>
      <w:proofErr w:type="spellStart"/>
      <w:r w:rsidRPr="007A08CA">
        <w:t>actigraph</w:t>
      </w:r>
      <w:proofErr w:type="spellEnd"/>
      <w:r w:rsidRPr="007A08CA">
        <w:t xml:space="preserve"> measures wrist activity utilizing a piezoelectric</w:t>
      </w:r>
      <w:r>
        <w:t xml:space="preserve"> </w:t>
      </w:r>
      <w:proofErr w:type="gramStart"/>
      <w:r w:rsidRPr="007A08CA">
        <w:t>element, and</w:t>
      </w:r>
      <w:proofErr w:type="gramEnd"/>
      <w:r w:rsidRPr="007A08CA">
        <w:t xml:space="preserve"> translates wrist movements</w:t>
      </w:r>
      <w:r>
        <w:t xml:space="preserve"> </w:t>
      </w:r>
      <w:r w:rsidRPr="007A08CA">
        <w:t>into an electrical signal which is digitized and memorized.</w:t>
      </w:r>
      <w:r>
        <w:t xml:space="preserve"> </w:t>
      </w:r>
      <w:r w:rsidRPr="007A08CA">
        <w:t xml:space="preserve">Recordings were </w:t>
      </w:r>
      <w:proofErr w:type="spellStart"/>
      <w:r w:rsidRPr="007A08CA">
        <w:t>analyzed</w:t>
      </w:r>
      <w:proofErr w:type="spellEnd"/>
      <w:r w:rsidRPr="007A08CA">
        <w:t xml:space="preserve"> by an automatic algorithm</w:t>
      </w:r>
      <w:r>
        <w:t xml:space="preserve"> </w:t>
      </w:r>
      <w:r w:rsidRPr="007A08CA">
        <w:t>as previously described to determine sleep</w:t>
      </w:r>
      <w:r>
        <w:t xml:space="preserve"> </w:t>
      </w:r>
      <w:r w:rsidRPr="007A08CA">
        <w:t>duration (total number of minutes defined as sleep),</w:t>
      </w:r>
      <w:r>
        <w:t xml:space="preserve"> </w:t>
      </w:r>
      <w:r w:rsidRPr="007A08CA">
        <w:t>sleep efficiency index (% of sleep duration out of total</w:t>
      </w:r>
      <w:r>
        <w:t xml:space="preserve"> </w:t>
      </w:r>
      <w:r w:rsidRPr="007A08CA">
        <w:t>bedtime), sleep latency (time to fall asleep from bedtime)</w:t>
      </w:r>
      <w:r>
        <w:t xml:space="preserve"> </w:t>
      </w:r>
      <w:r w:rsidRPr="007A08CA">
        <w:t xml:space="preserve">and </w:t>
      </w:r>
      <w:r w:rsidRPr="00216B39">
        <w:rPr>
          <w:b/>
          <w:bCs/>
        </w:rPr>
        <w:t>mean activity level</w:t>
      </w:r>
      <w:r w:rsidRPr="007A08CA">
        <w:t xml:space="preserve"> </w:t>
      </w:r>
      <w:r w:rsidRPr="00BE4437">
        <w:rPr>
          <w:b/>
          <w:bCs/>
        </w:rPr>
        <w:t xml:space="preserve">(the mean sum of </w:t>
      </w:r>
      <w:proofErr w:type="spellStart"/>
      <w:r w:rsidRPr="00BE4437">
        <w:rPr>
          <w:b/>
          <w:bCs/>
        </w:rPr>
        <w:t>actigraphic</w:t>
      </w:r>
      <w:proofErr w:type="spellEnd"/>
      <w:r w:rsidRPr="00BE4437">
        <w:rPr>
          <w:b/>
          <w:bCs/>
        </w:rPr>
        <w:t xml:space="preserve"> movements recorded during sleep divided by sleep duration</w:t>
      </w:r>
      <w:r w:rsidRPr="007A08CA">
        <w:t>).</w:t>
      </w:r>
      <w:r>
        <w:t xml:space="preserve"> </w:t>
      </w:r>
      <w:r w:rsidRPr="00216B39">
        <w:rPr>
          <w:b/>
          <w:bCs/>
        </w:rPr>
        <w:t xml:space="preserve">Activity level during sleep can be viewed as an index of the restfulness of </w:t>
      </w:r>
      <w:r>
        <w:rPr>
          <w:b/>
          <w:bCs/>
        </w:rPr>
        <w:t>the</w:t>
      </w:r>
      <w:r w:rsidRPr="00216B39">
        <w:rPr>
          <w:b/>
          <w:bCs/>
        </w:rPr>
        <w:t xml:space="preserve"> sleep period.</w:t>
      </w:r>
    </w:p>
    <w:p w14:paraId="7E7CC995" w14:textId="77777777" w:rsidR="0031091C" w:rsidRDefault="0031091C" w:rsidP="0031091C">
      <w:pPr>
        <w:pStyle w:val="Quote1"/>
      </w:pPr>
      <w:r>
        <w:t>…</w:t>
      </w:r>
    </w:p>
    <w:p w14:paraId="144E6014" w14:textId="77777777" w:rsidR="0031091C" w:rsidRDefault="0031091C" w:rsidP="0031091C">
      <w:pPr>
        <w:pStyle w:val="Quote1"/>
      </w:pPr>
      <w:proofErr w:type="gramStart"/>
      <w:r w:rsidRPr="00A46758">
        <w:t>In order to</w:t>
      </w:r>
      <w:proofErr w:type="gramEnd"/>
      <w:r w:rsidRPr="00A46758">
        <w:t xml:space="preserve"> validate the </w:t>
      </w:r>
      <w:r w:rsidRPr="00216B39">
        <w:rPr>
          <w:b/>
          <w:bCs/>
        </w:rPr>
        <w:t>subjective sleep quality</w:t>
      </w:r>
      <w:r w:rsidRPr="00A46758">
        <w:t>, we</w:t>
      </w:r>
      <w:r>
        <w:t xml:space="preserve"> </w:t>
      </w:r>
      <w:r w:rsidRPr="00A46758">
        <w:t xml:space="preserve">compared the </w:t>
      </w:r>
      <w:r w:rsidRPr="00BE4437">
        <w:rPr>
          <w:b/>
          <w:bCs/>
        </w:rPr>
        <w:t>sleep maintenance</w:t>
      </w:r>
      <w:r w:rsidRPr="00A46758">
        <w:t xml:space="preserve"> </w:t>
      </w:r>
      <w:r>
        <w:t>(</w:t>
      </w:r>
      <w:r w:rsidRPr="00216B39">
        <w:rPr>
          <w:b/>
          <w:bCs/>
        </w:rPr>
        <w:t>sleep efficiency and activity level during sleep</w:t>
      </w:r>
      <w:r w:rsidRPr="00A46758">
        <w:t>) of those who complained</w:t>
      </w:r>
      <w:r>
        <w:t xml:space="preserve"> </w:t>
      </w:r>
      <w:r w:rsidRPr="00A46758">
        <w:t>of sleep disorders with that of those who did not, during</w:t>
      </w:r>
      <w:r>
        <w:t xml:space="preserve"> </w:t>
      </w:r>
      <w:r w:rsidRPr="00A46758">
        <w:t xml:space="preserve">the </w:t>
      </w:r>
      <w:r>
        <w:t>1</w:t>
      </w:r>
      <w:r w:rsidRPr="00A46758">
        <w:t xml:space="preserve">-week, running-in, no-treatment period, </w:t>
      </w:r>
      <w:r w:rsidRPr="00BE4437">
        <w:rPr>
          <w:b/>
          <w:bCs/>
        </w:rPr>
        <w:t xml:space="preserve">by </w:t>
      </w:r>
      <w:proofErr w:type="spellStart"/>
      <w:r w:rsidRPr="00BE4437">
        <w:rPr>
          <w:b/>
          <w:bCs/>
        </w:rPr>
        <w:t>actigraphic</w:t>
      </w:r>
      <w:proofErr w:type="spellEnd"/>
      <w:r w:rsidRPr="00BE4437">
        <w:rPr>
          <w:b/>
          <w:bCs/>
        </w:rPr>
        <w:t xml:space="preserve"> measurements.</w:t>
      </w:r>
      <w:r w:rsidRPr="00A46758">
        <w:t xml:space="preserve"> </w:t>
      </w:r>
    </w:p>
    <w:p w14:paraId="1DC897FD" w14:textId="77777777" w:rsidR="0031091C" w:rsidRDefault="0031091C" w:rsidP="0031091C">
      <w:pPr>
        <w:pStyle w:val="Quote1"/>
      </w:pPr>
      <w:r>
        <w:t>…</w:t>
      </w:r>
    </w:p>
    <w:p w14:paraId="337B8BA5" w14:textId="0403D937" w:rsidR="0031091C" w:rsidRDefault="0031091C" w:rsidP="0031091C">
      <w:pPr>
        <w:pStyle w:val="Quote1"/>
      </w:pPr>
      <w:r w:rsidRPr="00A46758">
        <w:t>Therefore,</w:t>
      </w:r>
      <w:r>
        <w:t xml:space="preserve"> </w:t>
      </w:r>
      <w:r w:rsidRPr="00A46758">
        <w:t xml:space="preserve">to assess the </w:t>
      </w:r>
      <w:r w:rsidRPr="00BE4437">
        <w:rPr>
          <w:b/>
          <w:bCs/>
        </w:rPr>
        <w:t>efficacy of melatonin on sleep quality</w:t>
      </w:r>
      <w:r w:rsidRPr="00A46758">
        <w:t>,</w:t>
      </w:r>
      <w:r>
        <w:t xml:space="preserve"> </w:t>
      </w:r>
      <w:r w:rsidRPr="00A46758">
        <w:t>the effects of melatonin treatment were studied during</w:t>
      </w:r>
      <w:r>
        <w:t xml:space="preserve"> </w:t>
      </w:r>
      <w:r w:rsidRPr="00A46758">
        <w:t>the first 6 hours after sleep onset. Repeated measures</w:t>
      </w:r>
      <w:r>
        <w:t xml:space="preserve"> </w:t>
      </w:r>
      <w:r w:rsidRPr="00A46758">
        <w:t>ANOVA showed that sleep duration was not influenced</w:t>
      </w:r>
      <w:r>
        <w:t xml:space="preserve"> </w:t>
      </w:r>
      <w:r w:rsidRPr="00A46758">
        <w:t xml:space="preserve">by melatonin treatment within each group </w:t>
      </w:r>
      <w:r w:rsidRPr="00A46758">
        <w:rPr>
          <w:i/>
          <w:iCs/>
        </w:rPr>
        <w:t>(F =</w:t>
      </w:r>
      <w:r>
        <w:rPr>
          <w:i/>
          <w:iCs/>
        </w:rPr>
        <w:t xml:space="preserve"> </w:t>
      </w:r>
      <w:r w:rsidRPr="00A46758">
        <w:t xml:space="preserve">0.19, </w:t>
      </w:r>
      <w:proofErr w:type="spellStart"/>
      <w:r w:rsidRPr="00A46758">
        <w:t>df</w:t>
      </w:r>
      <w:proofErr w:type="spellEnd"/>
      <w:r w:rsidRPr="00A46758">
        <w:t xml:space="preserve"> = 3,63, p &gt; 0.91). </w:t>
      </w:r>
    </w:p>
    <w:p w14:paraId="25A8FE67" w14:textId="77777777" w:rsidR="0031091C" w:rsidRDefault="0031091C" w:rsidP="0031091C">
      <w:pPr>
        <w:pStyle w:val="Quote1"/>
      </w:pPr>
      <w:r>
        <w:t>…</w:t>
      </w:r>
    </w:p>
    <w:p w14:paraId="5F347781" w14:textId="77777777" w:rsidR="0031091C" w:rsidRDefault="0031091C" w:rsidP="0031091C">
      <w:pPr>
        <w:pStyle w:val="Quote1"/>
      </w:pPr>
      <w:r w:rsidRPr="00423F4E">
        <w:t xml:space="preserve">In the present study, we investigated the effect of melatonin </w:t>
      </w:r>
      <w:r>
        <w:t xml:space="preserve">treatment </w:t>
      </w:r>
      <w:r w:rsidRPr="00423F4E">
        <w:t xml:space="preserve">on melatonin-deficient insomnia in the elderly. To our knowledge, this is the first report examining the </w:t>
      </w:r>
      <w:r w:rsidRPr="00BE4437">
        <w:rPr>
          <w:b/>
          <w:bCs/>
        </w:rPr>
        <w:t>therapeutic effect of melatonin on the elderly population</w:t>
      </w:r>
      <w:r>
        <w:t>.</w:t>
      </w:r>
    </w:p>
    <w:p w14:paraId="7AD971A4" w14:textId="77777777" w:rsidR="0031091C" w:rsidRDefault="0031091C" w:rsidP="0031091C">
      <w:pPr>
        <w:pStyle w:val="Quote1"/>
      </w:pPr>
      <w:r>
        <w:t>…</w:t>
      </w:r>
    </w:p>
    <w:p w14:paraId="02E9A25C" w14:textId="77777777" w:rsidR="0031091C" w:rsidRDefault="0031091C" w:rsidP="0031091C">
      <w:pPr>
        <w:pStyle w:val="Quote1"/>
      </w:pPr>
      <w:r w:rsidRPr="00BE4437">
        <w:rPr>
          <w:b/>
          <w:bCs/>
        </w:rPr>
        <w:t>Our results suggest that melatonin replacement therapy</w:t>
      </w:r>
      <w:r>
        <w:rPr>
          <w:b/>
          <w:bCs/>
        </w:rPr>
        <w:t>,</w:t>
      </w:r>
      <w:r w:rsidRPr="00BE4437">
        <w:rPr>
          <w:b/>
          <w:bCs/>
        </w:rPr>
        <w:t xml:space="preserve"> using a low dosage (1 or 2 mg) of melatonin, has specific effects on sleep initiation and maintenance in these patients.</w:t>
      </w:r>
      <w:r>
        <w:t xml:space="preserve"> </w:t>
      </w:r>
      <w:r w:rsidRPr="00216B39">
        <w:rPr>
          <w:b/>
          <w:bCs/>
        </w:rPr>
        <w:t>A 1-week treatment of 2</w:t>
      </w:r>
      <w:r>
        <w:rPr>
          <w:b/>
          <w:bCs/>
        </w:rPr>
        <w:t xml:space="preserve"> </w:t>
      </w:r>
      <w:r w:rsidRPr="00216B39">
        <w:rPr>
          <w:b/>
          <w:bCs/>
        </w:rPr>
        <w:t>mg sustained-release melatonin was effective on sleep maintenance (i.e. sleep efficiency and activity level) of elderly insomniacs</w:t>
      </w:r>
      <w:r>
        <w:t>, while sleep initiation was improved after a 1-week, fast-release melatonin treatment.</w:t>
      </w:r>
    </w:p>
    <w:p w14:paraId="5806479C" w14:textId="77777777" w:rsidR="0031091C" w:rsidRDefault="0031091C" w:rsidP="0031091C">
      <w:pPr>
        <w:pStyle w:val="Quote1"/>
      </w:pPr>
      <w:r>
        <w:t>…</w:t>
      </w:r>
    </w:p>
    <w:p w14:paraId="03F6219E" w14:textId="22B0B78C" w:rsidR="0031091C" w:rsidRDefault="0031091C" w:rsidP="0031091C">
      <w:pPr>
        <w:pStyle w:val="Quote1"/>
      </w:pPr>
      <w:r>
        <w:t>[T]</w:t>
      </w:r>
      <w:proofErr w:type="gramStart"/>
      <w:r>
        <w:t>he</w:t>
      </w:r>
      <w:proofErr w:type="gramEnd"/>
      <w:r>
        <w:t xml:space="preserve"> benefit of the sustained-release tablets comes from the release of melatonin in small dosages during the entire night. The fact that sleep initiation was improved upon long-term treatment with sustained-release melatonin suggests </w:t>
      </w:r>
      <w:r w:rsidRPr="00BE4437">
        <w:rPr>
          <w:b/>
          <w:bCs/>
        </w:rPr>
        <w:t>stabilization of the sleep-wake cycle</w:t>
      </w:r>
      <w:r>
        <w:t xml:space="preserve"> in melatonin-deficient elderly insomniacs.</w:t>
      </w:r>
    </w:p>
    <w:p w14:paraId="14744AC5" w14:textId="77777777" w:rsidR="0031091C" w:rsidRDefault="0031091C" w:rsidP="0031091C">
      <w:pPr>
        <w:pStyle w:val="Quote1"/>
      </w:pPr>
      <w:r>
        <w:t>…</w:t>
      </w:r>
    </w:p>
    <w:p w14:paraId="4C652D06" w14:textId="77777777" w:rsidR="0031091C" w:rsidRPr="002038F3" w:rsidRDefault="0031091C" w:rsidP="0031091C">
      <w:pPr>
        <w:pStyle w:val="Quote1"/>
      </w:pPr>
      <w:r>
        <w:t xml:space="preserve">This study suggests two important principles of melatonin replacement therapy of </w:t>
      </w:r>
      <w:r w:rsidRPr="002038F3">
        <w:t xml:space="preserve">melatonin-deficient elderly insomniacs. </w:t>
      </w:r>
      <w:proofErr w:type="spellStart"/>
      <w:r w:rsidRPr="002038F3">
        <w:rPr>
          <w:b/>
          <w:bCs/>
        </w:rPr>
        <w:t>i</w:t>
      </w:r>
      <w:proofErr w:type="spellEnd"/>
      <w:r w:rsidRPr="002038F3">
        <w:rPr>
          <w:b/>
          <w:bCs/>
        </w:rPr>
        <w:t xml:space="preserve">) melatonin appears to have a beneficial effect when administered in the form of sustained-release tablets </w:t>
      </w:r>
      <w:r w:rsidRPr="002038F3">
        <w:t>and ii) to ensure efficacy, long-term treatment is recommended.</w:t>
      </w:r>
    </w:p>
    <w:p w14:paraId="607D27A1" w14:textId="77777777" w:rsidR="0031091C" w:rsidRPr="002038F3" w:rsidRDefault="0031091C" w:rsidP="0031091C">
      <w:pPr>
        <w:pStyle w:val="Quote1"/>
      </w:pPr>
      <w:r w:rsidRPr="002038F3">
        <w:t>…</w:t>
      </w:r>
    </w:p>
    <w:p w14:paraId="3C662D45" w14:textId="77777777" w:rsidR="0031091C" w:rsidRPr="002038F3" w:rsidRDefault="0031091C" w:rsidP="0031091C">
      <w:pPr>
        <w:pStyle w:val="Quote1"/>
      </w:pPr>
      <w:r w:rsidRPr="002038F3">
        <w:t xml:space="preserve">From the results of the present study, it seems likely that </w:t>
      </w:r>
      <w:r w:rsidRPr="002038F3">
        <w:rPr>
          <w:b/>
          <w:bCs/>
        </w:rPr>
        <w:t xml:space="preserve">melatonin replacement therapy </w:t>
      </w:r>
      <w:proofErr w:type="gramStart"/>
      <w:r w:rsidRPr="002038F3">
        <w:rPr>
          <w:b/>
          <w:bCs/>
        </w:rPr>
        <w:t>may</w:t>
      </w:r>
      <w:proofErr w:type="gramEnd"/>
      <w:r w:rsidRPr="002038F3">
        <w:rPr>
          <w:b/>
          <w:bCs/>
        </w:rPr>
        <w:t xml:space="preserve"> beneficial in the initiation and maintenance of sleep</w:t>
      </w:r>
      <w:r w:rsidRPr="002038F3">
        <w:t xml:space="preserve"> in this population.</w:t>
      </w:r>
    </w:p>
    <w:p w14:paraId="36E38B7B" w14:textId="77777777" w:rsidR="0031091C" w:rsidRPr="002038F3" w:rsidRDefault="0031091C" w:rsidP="0031091C">
      <w:pPr>
        <w:pStyle w:val="NoNum"/>
      </w:pPr>
      <w:r w:rsidRPr="002038F3">
        <w:t>(Emphasis added. Citations omitted)</w:t>
      </w:r>
    </w:p>
    <w:p w14:paraId="526AB83D" w14:textId="6D047DC9" w:rsidR="0031091C" w:rsidRPr="002038F3" w:rsidRDefault="00284B88" w:rsidP="00284B88">
      <w:pPr>
        <w:pStyle w:val="ParaNumbering"/>
        <w:numPr>
          <w:ilvl w:val="0"/>
          <w:numId w:val="0"/>
        </w:numPr>
        <w:tabs>
          <w:tab w:val="left" w:pos="720"/>
        </w:tabs>
        <w:ind w:hanging="720"/>
      </w:pPr>
      <w:r w:rsidRPr="002038F3">
        <w:rPr>
          <w:sz w:val="20"/>
        </w:rPr>
        <w:t>350</w:t>
      </w:r>
      <w:r w:rsidRPr="002038F3">
        <w:rPr>
          <w:sz w:val="20"/>
        </w:rPr>
        <w:tab/>
      </w:r>
      <w:r w:rsidR="0031091C" w:rsidRPr="002038F3">
        <w:t>The respondents argue</w:t>
      </w:r>
      <w:r w:rsidR="00E0280B">
        <w:t>d</w:t>
      </w:r>
      <w:r w:rsidR="0031091C" w:rsidRPr="002038F3">
        <w:t xml:space="preserve"> that Haimov 1995 would be understood by the skilled addressee as disclosure of a method of using prolonged release melatonin to treat primary insomnia (however characterised) and improve the patient’s sleep quality.</w:t>
      </w:r>
    </w:p>
    <w:p w14:paraId="632ACBBB" w14:textId="722ABF94" w:rsidR="0031091C" w:rsidRPr="002038F3" w:rsidRDefault="00284B88" w:rsidP="00284B88">
      <w:pPr>
        <w:pStyle w:val="ParaNumbering"/>
        <w:numPr>
          <w:ilvl w:val="0"/>
          <w:numId w:val="0"/>
        </w:numPr>
        <w:tabs>
          <w:tab w:val="left" w:pos="720"/>
        </w:tabs>
        <w:ind w:hanging="720"/>
      </w:pPr>
      <w:r w:rsidRPr="002038F3">
        <w:rPr>
          <w:sz w:val="20"/>
        </w:rPr>
        <w:t>351</w:t>
      </w:r>
      <w:r w:rsidRPr="002038F3">
        <w:rPr>
          <w:sz w:val="20"/>
        </w:rPr>
        <w:tab/>
      </w:r>
      <w:r w:rsidR="0031091C" w:rsidRPr="002038F3">
        <w:t xml:space="preserve">I accept that Haimov 1995 clearly discloses the use of prolonged release 2 mg melatonin as a treatment which it refers to as “sustained-released melatonin”.  However, the purpose of the use of the </w:t>
      </w:r>
      <w:r w:rsidR="002038F3" w:rsidRPr="002038F3">
        <w:t>treatment</w:t>
      </w:r>
      <w:r w:rsidR="0031091C" w:rsidRPr="002038F3">
        <w:t xml:space="preserve"> as disclosed in Haimov is less clear.  </w:t>
      </w:r>
    </w:p>
    <w:p w14:paraId="7BD6C163" w14:textId="77777777" w:rsidR="0031091C" w:rsidRPr="00941E45" w:rsidRDefault="0031091C" w:rsidP="0031091C">
      <w:pPr>
        <w:pStyle w:val="Heading4"/>
        <w:rPr>
          <w:i w:val="0"/>
          <w:iCs/>
        </w:rPr>
      </w:pPr>
      <w:r w:rsidRPr="00941E45">
        <w:rPr>
          <w:i w:val="0"/>
          <w:iCs/>
        </w:rPr>
        <w:t>Primary insomnia</w:t>
      </w:r>
    </w:p>
    <w:p w14:paraId="78C5E7DA" w14:textId="03DA8B9D" w:rsidR="0031091C" w:rsidRPr="00655295" w:rsidRDefault="00284B88" w:rsidP="00284B88">
      <w:pPr>
        <w:pStyle w:val="ParaNumbering"/>
        <w:numPr>
          <w:ilvl w:val="0"/>
          <w:numId w:val="0"/>
        </w:numPr>
        <w:tabs>
          <w:tab w:val="left" w:pos="720"/>
        </w:tabs>
        <w:ind w:hanging="720"/>
      </w:pPr>
      <w:r w:rsidRPr="00655295">
        <w:rPr>
          <w:sz w:val="20"/>
        </w:rPr>
        <w:t>352</w:t>
      </w:r>
      <w:r w:rsidRPr="00655295">
        <w:rPr>
          <w:sz w:val="20"/>
        </w:rPr>
        <w:tab/>
      </w:r>
      <w:r w:rsidR="0031091C">
        <w:t>The respondents sa</w:t>
      </w:r>
      <w:r w:rsidR="00E0280B">
        <w:t>id</w:t>
      </w:r>
      <w:r w:rsidR="0031091C">
        <w:t xml:space="preserve"> that the </w:t>
      </w:r>
      <w:r w:rsidR="0031091C" w:rsidRPr="00DB7AB2">
        <w:t>inclusion criteria of the study (including by exclusion of comorbidities</w:t>
      </w:r>
      <w:r w:rsidR="0031091C">
        <w:t xml:space="preserve">, </w:t>
      </w:r>
      <w:r w:rsidR="002038F3">
        <w:t>i.e.,</w:t>
      </w:r>
      <w:r w:rsidR="0031091C">
        <w:t xml:space="preserve"> dementia and depression, ruling out of</w:t>
      </w:r>
      <w:r w:rsidR="0031091C" w:rsidRPr="00DB7AB2">
        <w:t xml:space="preserve"> </w:t>
      </w:r>
      <w:r w:rsidR="0031091C" w:rsidRPr="002B448C">
        <w:t>significant sleep</w:t>
      </w:r>
      <w:r w:rsidR="0031091C">
        <w:t xml:space="preserve"> </w:t>
      </w:r>
      <w:r w:rsidR="0031091C" w:rsidRPr="002B448C">
        <w:t xml:space="preserve">apnoea syndromes </w:t>
      </w:r>
      <w:r w:rsidR="0031091C">
        <w:t xml:space="preserve">and absence of </w:t>
      </w:r>
      <w:r w:rsidR="002038F3">
        <w:t xml:space="preserve">other </w:t>
      </w:r>
      <w:r w:rsidR="0031091C">
        <w:t xml:space="preserve">medical illness that could affect sleep), </w:t>
      </w:r>
      <w:r w:rsidR="0031091C" w:rsidRPr="00DB7AB2">
        <w:t>are consistent with the subjects having primary insomnia</w:t>
      </w:r>
      <w:r w:rsidR="0031091C">
        <w:t xml:space="preserve"> and therefore t</w:t>
      </w:r>
      <w:r w:rsidR="0031091C" w:rsidRPr="00DB7AB2">
        <w:t>he disclosure of the paper should be understood as being a study in primary insomniacs.</w:t>
      </w:r>
      <w:r w:rsidR="008430A0">
        <w:t xml:space="preserve"> </w:t>
      </w:r>
      <w:r w:rsidR="0031091C">
        <w:t xml:space="preserve"> The respondents rel</w:t>
      </w:r>
      <w:r w:rsidR="008430A0">
        <w:t>ied</w:t>
      </w:r>
      <w:r w:rsidR="0031091C">
        <w:t xml:space="preserve"> on the evidence of Professor Wheatley in Wheatley 1 where he stated that the inclusion criteria used in Haimov 1995 are consistent with the subjects in the study having been identified as suffering from primary insomnia.  They also rel</w:t>
      </w:r>
      <w:r w:rsidR="008430A0">
        <w:t>ied</w:t>
      </w:r>
      <w:r w:rsidR="0031091C">
        <w:t xml:space="preserve"> on Professor Wheatley’s statement in JER 2 that </w:t>
      </w:r>
      <w:r w:rsidR="0031091C" w:rsidRPr="003F5D84">
        <w:t xml:space="preserve">it is likely that </w:t>
      </w:r>
      <w:proofErr w:type="gramStart"/>
      <w:r w:rsidR="0031091C" w:rsidRPr="003F5D84">
        <w:t>a majority of</w:t>
      </w:r>
      <w:proofErr w:type="gramEnd"/>
      <w:r w:rsidR="0031091C" w:rsidRPr="003F5D84">
        <w:t xml:space="preserve"> the</w:t>
      </w:r>
      <w:r w:rsidR="0031091C">
        <w:t xml:space="preserve"> </w:t>
      </w:r>
      <w:r w:rsidR="0031091C" w:rsidRPr="003F5D84">
        <w:t xml:space="preserve">subjects described in Haimov 1995 </w:t>
      </w:r>
      <w:r w:rsidR="0031091C">
        <w:t>had</w:t>
      </w:r>
      <w:r w:rsidR="0031091C" w:rsidRPr="003F5D84">
        <w:t xml:space="preserve"> primary insomnia based on</w:t>
      </w:r>
      <w:r w:rsidR="0031091C">
        <w:t xml:space="preserve"> </w:t>
      </w:r>
      <w:r w:rsidR="0031091C" w:rsidRPr="003F5D84">
        <w:t>the clinical description given and the context of the study.</w:t>
      </w:r>
    </w:p>
    <w:p w14:paraId="5B5C7DD2" w14:textId="159803E8" w:rsidR="0031091C" w:rsidRDefault="00284B88" w:rsidP="00284B88">
      <w:pPr>
        <w:pStyle w:val="ParaNumbering"/>
        <w:numPr>
          <w:ilvl w:val="0"/>
          <w:numId w:val="0"/>
        </w:numPr>
        <w:tabs>
          <w:tab w:val="left" w:pos="720"/>
        </w:tabs>
        <w:ind w:hanging="720"/>
      </w:pPr>
      <w:r>
        <w:rPr>
          <w:sz w:val="20"/>
        </w:rPr>
        <w:t>353</w:t>
      </w:r>
      <w:r>
        <w:rPr>
          <w:sz w:val="20"/>
        </w:rPr>
        <w:tab/>
      </w:r>
      <w:r w:rsidR="0031091C">
        <w:t xml:space="preserve">In JER 2, Professor Roth </w:t>
      </w:r>
      <w:r w:rsidR="0031091C" w:rsidRPr="00466F17">
        <w:t>disagree</w:t>
      </w:r>
      <w:r w:rsidR="0031091C">
        <w:t>d with Professor Wheatley.  Professor Roth contended that</w:t>
      </w:r>
      <w:r w:rsidR="0031091C" w:rsidRPr="00466F17">
        <w:t xml:space="preserve"> potentially none of the patients in the</w:t>
      </w:r>
      <w:r w:rsidR="0031091C">
        <w:t xml:space="preserve"> </w:t>
      </w:r>
      <w:r w:rsidR="0031091C" w:rsidRPr="00466F17">
        <w:t xml:space="preserve">study populations </w:t>
      </w:r>
      <w:r w:rsidR="0031091C">
        <w:t>had primary insomnia and that nowhere are they</w:t>
      </w:r>
      <w:r w:rsidR="0031091C" w:rsidRPr="00466F17">
        <w:t xml:space="preserve"> described as having been diagnosed with any type of</w:t>
      </w:r>
      <w:r w:rsidR="0031091C">
        <w:t xml:space="preserve"> p</w:t>
      </w:r>
      <w:r w:rsidR="0031091C" w:rsidRPr="00466F17">
        <w:t xml:space="preserve">rimary </w:t>
      </w:r>
      <w:r w:rsidR="0031091C">
        <w:t>i</w:t>
      </w:r>
      <w:r w:rsidR="0031091C" w:rsidRPr="00466F17">
        <w:t xml:space="preserve">nsomnia or nonorganic insomnia. </w:t>
      </w:r>
      <w:r w:rsidR="0031091C">
        <w:t xml:space="preserve"> He noted that</w:t>
      </w:r>
      <w:r w:rsidR="0031091C" w:rsidRPr="00466F17">
        <w:t xml:space="preserve"> Haimov 1995 does not</w:t>
      </w:r>
      <w:r w:rsidR="0031091C">
        <w:t xml:space="preserve"> </w:t>
      </w:r>
      <w:r w:rsidR="0031091C" w:rsidRPr="00466F17">
        <w:t xml:space="preserve">include the terms </w:t>
      </w:r>
      <w:r w:rsidR="0031091C">
        <w:t>“p</w:t>
      </w:r>
      <w:r w:rsidR="0031091C" w:rsidRPr="00466F17">
        <w:t xml:space="preserve">rimary </w:t>
      </w:r>
      <w:r w:rsidR="0031091C">
        <w:t>i</w:t>
      </w:r>
      <w:r w:rsidR="0031091C" w:rsidRPr="00466F17">
        <w:t>nsomnia</w:t>
      </w:r>
      <w:r w:rsidR="0031091C">
        <w:t>”</w:t>
      </w:r>
      <w:r w:rsidR="0031091C" w:rsidRPr="00466F17">
        <w:t xml:space="preserve">, </w:t>
      </w:r>
      <w:r w:rsidR="0031091C">
        <w:t>“</w:t>
      </w:r>
      <w:r w:rsidR="0031091C" w:rsidRPr="00466F17">
        <w:t>nonorganic insomnia</w:t>
      </w:r>
      <w:r w:rsidR="0031091C">
        <w:t>”</w:t>
      </w:r>
      <w:r w:rsidR="0031091C" w:rsidRPr="00466F17">
        <w:t xml:space="preserve"> or </w:t>
      </w:r>
      <w:r w:rsidR="0031091C">
        <w:t>“</w:t>
      </w:r>
      <w:r w:rsidR="0031091C" w:rsidRPr="00466F17">
        <w:t>non</w:t>
      </w:r>
      <w:r w:rsidR="0031091C">
        <w:t>-</w:t>
      </w:r>
      <w:r w:rsidR="0031091C" w:rsidRPr="00466F17">
        <w:t>restorative</w:t>
      </w:r>
      <w:r w:rsidR="0031091C">
        <w:t xml:space="preserve"> s</w:t>
      </w:r>
      <w:r w:rsidR="0031091C" w:rsidRPr="00466F17">
        <w:t>leep</w:t>
      </w:r>
      <w:r w:rsidR="0031091C">
        <w:t>” nor does it include any</w:t>
      </w:r>
      <w:r w:rsidR="0031091C" w:rsidRPr="00466F17">
        <w:t xml:space="preserve"> reference to DSM</w:t>
      </w:r>
      <w:r w:rsidR="0031091C">
        <w:t>-</w:t>
      </w:r>
      <w:r w:rsidR="0031091C" w:rsidRPr="00466F17">
        <w:t>IV</w:t>
      </w:r>
      <w:r w:rsidR="0031091C">
        <w:t xml:space="preserve"> </w:t>
      </w:r>
      <w:r w:rsidR="0031091C" w:rsidRPr="00466F17">
        <w:t xml:space="preserve">or ICD-10. </w:t>
      </w:r>
      <w:r w:rsidR="0031091C">
        <w:t xml:space="preserve"> He also noted that there</w:t>
      </w:r>
      <w:r w:rsidR="0031091C" w:rsidRPr="00466F17">
        <w:t xml:space="preserve"> is a reference to ICSD, but only to note that ICSD does not include a diagnosis of </w:t>
      </w:r>
      <w:r w:rsidR="0031091C">
        <w:t>“</w:t>
      </w:r>
      <w:r w:rsidR="0031091C" w:rsidRPr="00466F17">
        <w:t>insomnia in the elderly</w:t>
      </w:r>
      <w:r w:rsidR="0031091C">
        <w:t>”</w:t>
      </w:r>
      <w:r w:rsidR="0031091C" w:rsidRPr="00466F17">
        <w:t xml:space="preserve">. </w:t>
      </w:r>
      <w:r w:rsidR="0031091C">
        <w:t xml:space="preserve"> He stated that this</w:t>
      </w:r>
      <w:r w:rsidR="0031091C" w:rsidRPr="00466F17">
        <w:t xml:space="preserve"> suggest</w:t>
      </w:r>
      <w:r w:rsidR="0031091C">
        <w:t>ed to him</w:t>
      </w:r>
      <w:r w:rsidR="0031091C" w:rsidRPr="00466F17">
        <w:t xml:space="preserve"> that neither DSM-IV nor ICD-10 were used in identifying the study</w:t>
      </w:r>
      <w:r w:rsidR="0031091C">
        <w:t xml:space="preserve"> </w:t>
      </w:r>
      <w:r w:rsidR="0031091C" w:rsidRPr="00466F17">
        <w:t>populations and that, while ICSD was considered, ultimately no diagnostic</w:t>
      </w:r>
      <w:r w:rsidR="0031091C">
        <w:t xml:space="preserve"> </w:t>
      </w:r>
      <w:r w:rsidR="0031091C" w:rsidRPr="00466F17">
        <w:t xml:space="preserve">criteria </w:t>
      </w:r>
      <w:r w:rsidR="0031091C">
        <w:t xml:space="preserve">from any of those </w:t>
      </w:r>
      <w:proofErr w:type="spellStart"/>
      <w:r w:rsidR="0031091C">
        <w:t>nosologies</w:t>
      </w:r>
      <w:proofErr w:type="spellEnd"/>
      <w:r w:rsidR="0031091C">
        <w:t xml:space="preserve"> </w:t>
      </w:r>
      <w:r w:rsidR="0031091C" w:rsidRPr="00466F17">
        <w:t>were utili</w:t>
      </w:r>
      <w:r w:rsidR="0031091C">
        <w:t>s</w:t>
      </w:r>
      <w:r w:rsidR="0031091C" w:rsidRPr="00466F17">
        <w:t>ed.</w:t>
      </w:r>
    </w:p>
    <w:p w14:paraId="0653C339" w14:textId="46891FDC" w:rsidR="0031091C" w:rsidRPr="001D47D3" w:rsidRDefault="00284B88" w:rsidP="00284B88">
      <w:pPr>
        <w:pStyle w:val="ParaNumbering"/>
        <w:numPr>
          <w:ilvl w:val="0"/>
          <w:numId w:val="0"/>
        </w:numPr>
        <w:tabs>
          <w:tab w:val="left" w:pos="720"/>
        </w:tabs>
        <w:ind w:hanging="720"/>
        <w:rPr>
          <w:szCs w:val="24"/>
        </w:rPr>
      </w:pPr>
      <w:r w:rsidRPr="001D47D3">
        <w:rPr>
          <w:sz w:val="20"/>
          <w:szCs w:val="24"/>
        </w:rPr>
        <w:t>354</w:t>
      </w:r>
      <w:r w:rsidRPr="001D47D3">
        <w:rPr>
          <w:sz w:val="20"/>
          <w:szCs w:val="24"/>
        </w:rPr>
        <w:tab/>
      </w:r>
      <w:r w:rsidR="0031091C">
        <w:t xml:space="preserve">In JER 2, Professors Roth, Wheatley and </w:t>
      </w:r>
      <w:proofErr w:type="spellStart"/>
      <w:r w:rsidR="0031091C">
        <w:t>Glozier</w:t>
      </w:r>
      <w:proofErr w:type="spellEnd"/>
      <w:r w:rsidR="0031091C">
        <w:t xml:space="preserve"> all agreed they could not determine what proportion of the participants (if any) in Haimov 1995 may have met the diagnostic criteria for primary insomnia.  They acknowledged that this was in part complicated by the fact that the authors did not use the term “primary insomnia” as an inclusion criterion.  In addition, no specific inclusion and exclusion criteria was listed in Haimov 1995 to allow the experts to determine whether the participants did or did not meet the criteria for a diagnosis if primary insomnia.  </w:t>
      </w:r>
      <w:r w:rsidR="0031091C" w:rsidRPr="001D47D3">
        <w:rPr>
          <w:szCs w:val="24"/>
        </w:rPr>
        <w:t xml:space="preserve">Professors Wheatley and </w:t>
      </w:r>
      <w:proofErr w:type="spellStart"/>
      <w:r w:rsidR="0031091C" w:rsidRPr="001D47D3">
        <w:rPr>
          <w:szCs w:val="24"/>
        </w:rPr>
        <w:t>Glozier</w:t>
      </w:r>
      <w:proofErr w:type="spellEnd"/>
      <w:r w:rsidR="0031091C" w:rsidRPr="001D47D3">
        <w:rPr>
          <w:szCs w:val="24"/>
        </w:rPr>
        <w:t xml:space="preserve"> also accepted in cross-examination that neither primary insomnia nor non-restorative sleep are discussed in Haimov 1995 and the participants were not selected </w:t>
      </w:r>
      <w:proofErr w:type="gramStart"/>
      <w:r w:rsidR="0031091C" w:rsidRPr="001D47D3">
        <w:rPr>
          <w:szCs w:val="24"/>
        </w:rPr>
        <w:t>on the basis of</w:t>
      </w:r>
      <w:proofErr w:type="gramEnd"/>
      <w:r w:rsidR="0031091C" w:rsidRPr="001D47D3">
        <w:rPr>
          <w:szCs w:val="24"/>
        </w:rPr>
        <w:t xml:space="preserve"> specifically meeting those criteria.</w:t>
      </w:r>
    </w:p>
    <w:p w14:paraId="567524B1" w14:textId="20C52780" w:rsidR="0031091C" w:rsidRDefault="00284B88" w:rsidP="00284B88">
      <w:pPr>
        <w:pStyle w:val="ParaNumbering"/>
        <w:numPr>
          <w:ilvl w:val="0"/>
          <w:numId w:val="0"/>
        </w:numPr>
        <w:tabs>
          <w:tab w:val="left" w:pos="720"/>
        </w:tabs>
        <w:ind w:hanging="720"/>
        <w:rPr>
          <w:szCs w:val="24"/>
        </w:rPr>
      </w:pPr>
      <w:r>
        <w:rPr>
          <w:sz w:val="20"/>
          <w:szCs w:val="24"/>
        </w:rPr>
        <w:t>355</w:t>
      </w:r>
      <w:r>
        <w:rPr>
          <w:sz w:val="20"/>
          <w:szCs w:val="24"/>
        </w:rPr>
        <w:tab/>
      </w:r>
      <w:proofErr w:type="spellStart"/>
      <w:r w:rsidR="0031091C" w:rsidRPr="000813E0">
        <w:rPr>
          <w:szCs w:val="24"/>
        </w:rPr>
        <w:t>Neurim</w:t>
      </w:r>
      <w:proofErr w:type="spellEnd"/>
      <w:r w:rsidR="0031091C" w:rsidRPr="000813E0">
        <w:rPr>
          <w:szCs w:val="24"/>
        </w:rPr>
        <w:t xml:space="preserve"> argued that the subjects in Haimov 1995 </w:t>
      </w:r>
      <w:r w:rsidR="008430A0">
        <w:rPr>
          <w:szCs w:val="24"/>
        </w:rPr>
        <w:t>were</w:t>
      </w:r>
      <w:r w:rsidR="0031091C" w:rsidRPr="000813E0">
        <w:rPr>
          <w:szCs w:val="24"/>
        </w:rPr>
        <w:t xml:space="preserve"> elderly patients who </w:t>
      </w:r>
      <w:r w:rsidR="008430A0">
        <w:rPr>
          <w:szCs w:val="24"/>
        </w:rPr>
        <w:t xml:space="preserve">could have </w:t>
      </w:r>
      <w:r w:rsidR="0031091C" w:rsidRPr="000813E0">
        <w:rPr>
          <w:szCs w:val="24"/>
        </w:rPr>
        <w:t>a large burden of health problems that can cause secondary insomnia.</w:t>
      </w:r>
      <w:r w:rsidR="008430A0">
        <w:rPr>
          <w:szCs w:val="24"/>
        </w:rPr>
        <w:t xml:space="preserve"> </w:t>
      </w:r>
      <w:r w:rsidR="0031091C" w:rsidRPr="000813E0">
        <w:rPr>
          <w:szCs w:val="24"/>
        </w:rPr>
        <w:t xml:space="preserve"> </w:t>
      </w:r>
      <w:r w:rsidR="0031091C">
        <w:rPr>
          <w:szCs w:val="24"/>
        </w:rPr>
        <w:t>W</w:t>
      </w:r>
      <w:r w:rsidR="0031091C" w:rsidRPr="000813E0">
        <w:rPr>
          <w:szCs w:val="24"/>
        </w:rPr>
        <w:t xml:space="preserve">hilst patients were excluded from the study groups if they had </w:t>
      </w:r>
      <w:r w:rsidR="0031091C">
        <w:rPr>
          <w:szCs w:val="24"/>
        </w:rPr>
        <w:t xml:space="preserve">certain </w:t>
      </w:r>
      <w:r w:rsidR="0031091C" w:rsidRPr="000813E0">
        <w:rPr>
          <w:szCs w:val="24"/>
        </w:rPr>
        <w:t>health conditions, this was not a systematic exclusion of patients with health conditions that would cause them to be outside the DSM-IV or ICD-10 criteria for primary insomnia characterised by non-restorative sleep</w:t>
      </w:r>
      <w:r w:rsidR="0031091C">
        <w:rPr>
          <w:szCs w:val="24"/>
        </w:rPr>
        <w:t xml:space="preserve">, including some conditions which are common in elderly patients, </w:t>
      </w:r>
      <w:r w:rsidR="0031091C" w:rsidRPr="000813E0">
        <w:rPr>
          <w:szCs w:val="24"/>
        </w:rPr>
        <w:t>such as anxiety and mild sleep apnoea.</w:t>
      </w:r>
      <w:r w:rsidR="0031091C">
        <w:rPr>
          <w:szCs w:val="24"/>
        </w:rPr>
        <w:t xml:space="preserve"> </w:t>
      </w:r>
      <w:r w:rsidR="0031091C" w:rsidRPr="000813E0">
        <w:rPr>
          <w:szCs w:val="24"/>
        </w:rPr>
        <w:t xml:space="preserve"> </w:t>
      </w:r>
    </w:p>
    <w:p w14:paraId="670D82F9" w14:textId="63391AC7" w:rsidR="0031091C" w:rsidRDefault="00284B88" w:rsidP="00284B88">
      <w:pPr>
        <w:pStyle w:val="ParaNumbering"/>
        <w:numPr>
          <w:ilvl w:val="0"/>
          <w:numId w:val="0"/>
        </w:numPr>
        <w:tabs>
          <w:tab w:val="left" w:pos="720"/>
        </w:tabs>
        <w:ind w:hanging="720"/>
        <w:rPr>
          <w:szCs w:val="24"/>
        </w:rPr>
      </w:pPr>
      <w:r>
        <w:rPr>
          <w:sz w:val="20"/>
          <w:szCs w:val="24"/>
        </w:rPr>
        <w:t>356</w:t>
      </w:r>
      <w:r>
        <w:rPr>
          <w:sz w:val="20"/>
          <w:szCs w:val="24"/>
        </w:rPr>
        <w:tab/>
      </w:r>
      <w:r w:rsidR="0031091C">
        <w:rPr>
          <w:szCs w:val="24"/>
        </w:rPr>
        <w:t xml:space="preserve">Additionally, </w:t>
      </w:r>
      <w:proofErr w:type="spellStart"/>
      <w:r w:rsidR="0031091C">
        <w:rPr>
          <w:szCs w:val="24"/>
        </w:rPr>
        <w:t>Neurim</w:t>
      </w:r>
      <w:proofErr w:type="spellEnd"/>
      <w:r w:rsidR="0031091C">
        <w:rPr>
          <w:szCs w:val="24"/>
        </w:rPr>
        <w:t xml:space="preserve"> relied on the evidence of Professor Roth that in his opinion, </w:t>
      </w:r>
      <w:proofErr w:type="gramStart"/>
      <w:r w:rsidR="00206BB7">
        <w:rPr>
          <w:szCs w:val="24"/>
        </w:rPr>
        <w:t>the majority</w:t>
      </w:r>
      <w:r w:rsidR="0031091C">
        <w:rPr>
          <w:szCs w:val="24"/>
        </w:rPr>
        <w:t xml:space="preserve"> of</w:t>
      </w:r>
      <w:proofErr w:type="gramEnd"/>
      <w:r w:rsidR="0031091C">
        <w:rPr>
          <w:szCs w:val="24"/>
        </w:rPr>
        <w:t xml:space="preserve"> the patients in Haimov 1995 had a circadian rhythm disorder rather than primary insomnia disorder.  This was based on the references in Haimov 1995 to the patients being “melatonin deficient”, references to the cohort in Haimov 1995 overlapping with previous research conducted in elderly cohorts with delayed onset and peak times of excretion of a melatonin </w:t>
      </w:r>
      <w:r w:rsidR="00E0280B">
        <w:rPr>
          <w:szCs w:val="24"/>
        </w:rPr>
        <w:t>metabolite, and</w:t>
      </w:r>
      <w:r w:rsidR="0031091C">
        <w:rPr>
          <w:szCs w:val="24"/>
        </w:rPr>
        <w:t xml:space="preserve"> that the melatonin treatment results indicated “</w:t>
      </w:r>
      <w:r w:rsidR="0031091C">
        <w:t>stabilization of the sleep-wake cycle in melatonin-deficient insomniacs</w:t>
      </w:r>
      <w:r w:rsidR="0031091C">
        <w:rPr>
          <w:szCs w:val="24"/>
        </w:rPr>
        <w:t xml:space="preserve">”,  </w:t>
      </w:r>
    </w:p>
    <w:p w14:paraId="0C668126" w14:textId="4DAF9021" w:rsidR="0031091C" w:rsidRPr="009F13D3" w:rsidRDefault="00284B88" w:rsidP="00284B88">
      <w:pPr>
        <w:pStyle w:val="ParaNumbering"/>
        <w:numPr>
          <w:ilvl w:val="0"/>
          <w:numId w:val="0"/>
        </w:numPr>
        <w:tabs>
          <w:tab w:val="left" w:pos="720"/>
        </w:tabs>
        <w:ind w:hanging="720"/>
        <w:rPr>
          <w:szCs w:val="24"/>
        </w:rPr>
      </w:pPr>
      <w:r w:rsidRPr="009F13D3">
        <w:rPr>
          <w:sz w:val="20"/>
          <w:szCs w:val="24"/>
        </w:rPr>
        <w:t>357</w:t>
      </w:r>
      <w:r w:rsidRPr="009F13D3">
        <w:rPr>
          <w:sz w:val="20"/>
          <w:szCs w:val="24"/>
        </w:rPr>
        <w:tab/>
      </w:r>
      <w:r w:rsidR="0031091C" w:rsidRPr="009F13D3">
        <w:rPr>
          <w:szCs w:val="24"/>
        </w:rPr>
        <w:t xml:space="preserve">Professor </w:t>
      </w:r>
      <w:proofErr w:type="spellStart"/>
      <w:r w:rsidR="0031091C" w:rsidRPr="009F13D3">
        <w:rPr>
          <w:szCs w:val="24"/>
        </w:rPr>
        <w:t>Glozier</w:t>
      </w:r>
      <w:proofErr w:type="spellEnd"/>
      <w:r w:rsidR="0031091C" w:rsidRPr="009F13D3">
        <w:rPr>
          <w:szCs w:val="24"/>
        </w:rPr>
        <w:t xml:space="preserve"> in </w:t>
      </w:r>
      <w:proofErr w:type="spellStart"/>
      <w:r w:rsidR="0031091C" w:rsidRPr="009F13D3">
        <w:rPr>
          <w:szCs w:val="24"/>
        </w:rPr>
        <w:t>Glozier</w:t>
      </w:r>
      <w:proofErr w:type="spellEnd"/>
      <w:r w:rsidR="0031091C" w:rsidRPr="009F13D3">
        <w:rPr>
          <w:szCs w:val="24"/>
        </w:rPr>
        <w:t xml:space="preserve"> 2 stated that he disagreed with Professor Roth’s conclusions </w:t>
      </w:r>
      <w:r w:rsidR="0031091C">
        <w:rPr>
          <w:szCs w:val="24"/>
        </w:rPr>
        <w:t xml:space="preserve">in Roth 1 that at least </w:t>
      </w:r>
      <w:proofErr w:type="gramStart"/>
      <w:r w:rsidR="0031091C">
        <w:rPr>
          <w:szCs w:val="24"/>
        </w:rPr>
        <w:t>the majority of</w:t>
      </w:r>
      <w:proofErr w:type="gramEnd"/>
      <w:r w:rsidR="0031091C">
        <w:rPr>
          <w:szCs w:val="24"/>
        </w:rPr>
        <w:t xml:space="preserve"> the patients discussed in Haimov 1995 had a circadian rhythm disorde</w:t>
      </w:r>
      <w:r w:rsidR="008430A0">
        <w:rPr>
          <w:szCs w:val="24"/>
        </w:rPr>
        <w:t>r</w:t>
      </w:r>
      <w:r w:rsidR="0031091C" w:rsidRPr="009F13D3">
        <w:rPr>
          <w:szCs w:val="24"/>
        </w:rPr>
        <w:t xml:space="preserve"> for various reasons</w:t>
      </w:r>
      <w:r w:rsidR="0031091C">
        <w:rPr>
          <w:szCs w:val="24"/>
        </w:rPr>
        <w:t>,</w:t>
      </w:r>
      <w:r w:rsidR="0031091C" w:rsidRPr="009F13D3">
        <w:rPr>
          <w:szCs w:val="24"/>
        </w:rPr>
        <w:t xml:space="preserve"> including that</w:t>
      </w:r>
      <w:r w:rsidR="0031091C">
        <w:rPr>
          <w:szCs w:val="24"/>
        </w:rPr>
        <w:t xml:space="preserve"> he</w:t>
      </w:r>
      <w:r w:rsidR="0031091C" w:rsidRPr="009F13D3">
        <w:rPr>
          <w:szCs w:val="24"/>
        </w:rPr>
        <w:t xml:space="preserve"> understood the ruling out of medical illness that might interfere with sleep in the patients in Haimov 1995 </w:t>
      </w:r>
      <w:r w:rsidR="0031091C">
        <w:rPr>
          <w:szCs w:val="24"/>
        </w:rPr>
        <w:t xml:space="preserve">would have included </w:t>
      </w:r>
      <w:r w:rsidR="0031091C" w:rsidRPr="009F13D3">
        <w:rPr>
          <w:szCs w:val="24"/>
        </w:rPr>
        <w:t xml:space="preserve">circadian rhythm disorders. </w:t>
      </w:r>
      <w:r w:rsidR="0031091C">
        <w:rPr>
          <w:szCs w:val="24"/>
        </w:rPr>
        <w:t xml:space="preserve"> During cross-examination, Professor Roth subsequently conceded that he could not say if the patients had </w:t>
      </w:r>
      <w:r w:rsidR="008430A0">
        <w:rPr>
          <w:szCs w:val="24"/>
        </w:rPr>
        <w:t xml:space="preserve">a </w:t>
      </w:r>
      <w:r w:rsidR="0031091C">
        <w:rPr>
          <w:szCs w:val="24"/>
        </w:rPr>
        <w:t xml:space="preserve">circadian rhythm disorder as the patients sleep history was not reported in Haimov 1995. </w:t>
      </w:r>
      <w:r w:rsidR="008430A0">
        <w:rPr>
          <w:szCs w:val="24"/>
        </w:rPr>
        <w:t xml:space="preserve"> </w:t>
      </w:r>
      <w:r w:rsidR="0031091C">
        <w:rPr>
          <w:szCs w:val="24"/>
        </w:rPr>
        <w:t xml:space="preserve"> </w:t>
      </w:r>
      <w:r w:rsidR="0031091C" w:rsidRPr="009F13D3">
        <w:rPr>
          <w:szCs w:val="24"/>
        </w:rPr>
        <w:t xml:space="preserve">Accordingly, </w:t>
      </w:r>
      <w:r w:rsidR="0031091C">
        <w:rPr>
          <w:szCs w:val="24"/>
        </w:rPr>
        <w:t xml:space="preserve">the respondents </w:t>
      </w:r>
      <w:r w:rsidR="0031091C" w:rsidRPr="009F13D3">
        <w:rPr>
          <w:szCs w:val="24"/>
        </w:rPr>
        <w:t xml:space="preserve">submitted that the evidence of Professor Roth should not be accepted </w:t>
      </w:r>
      <w:r w:rsidR="0031091C">
        <w:rPr>
          <w:szCs w:val="24"/>
        </w:rPr>
        <w:t xml:space="preserve">as it </w:t>
      </w:r>
      <w:r w:rsidR="008430A0">
        <w:rPr>
          <w:szCs w:val="24"/>
        </w:rPr>
        <w:t>was</w:t>
      </w:r>
      <w:r w:rsidR="0031091C">
        <w:rPr>
          <w:szCs w:val="24"/>
        </w:rPr>
        <w:t xml:space="preserve"> an overstatement </w:t>
      </w:r>
      <w:proofErr w:type="gramStart"/>
      <w:r w:rsidR="0031091C">
        <w:rPr>
          <w:szCs w:val="24"/>
        </w:rPr>
        <w:t>in light of</w:t>
      </w:r>
      <w:proofErr w:type="gramEnd"/>
      <w:r w:rsidR="0031091C">
        <w:rPr>
          <w:szCs w:val="24"/>
        </w:rPr>
        <w:t xml:space="preserve"> this concession</w:t>
      </w:r>
      <w:r w:rsidR="0031091C" w:rsidRPr="009F13D3">
        <w:rPr>
          <w:szCs w:val="24"/>
        </w:rPr>
        <w:t>.</w:t>
      </w:r>
      <w:r w:rsidR="0031091C">
        <w:rPr>
          <w:szCs w:val="24"/>
        </w:rPr>
        <w:t xml:space="preserve">  On this topic I found Professor </w:t>
      </w:r>
      <w:proofErr w:type="spellStart"/>
      <w:r w:rsidR="0031091C">
        <w:rPr>
          <w:szCs w:val="24"/>
        </w:rPr>
        <w:t>Glozier</w:t>
      </w:r>
      <w:proofErr w:type="spellEnd"/>
      <w:r w:rsidR="0031091C">
        <w:rPr>
          <w:szCs w:val="24"/>
        </w:rPr>
        <w:t xml:space="preserve"> more persuasive than Professor Roth.  </w:t>
      </w:r>
    </w:p>
    <w:p w14:paraId="5375377D" w14:textId="2EB0BF81" w:rsidR="0031091C" w:rsidRDefault="00284B88" w:rsidP="00284B88">
      <w:pPr>
        <w:pStyle w:val="ParaNumbering"/>
        <w:numPr>
          <w:ilvl w:val="0"/>
          <w:numId w:val="0"/>
        </w:numPr>
        <w:tabs>
          <w:tab w:val="left" w:pos="720"/>
        </w:tabs>
        <w:ind w:hanging="720"/>
      </w:pPr>
      <w:r>
        <w:rPr>
          <w:sz w:val="20"/>
        </w:rPr>
        <w:t>358</w:t>
      </w:r>
      <w:r>
        <w:rPr>
          <w:sz w:val="20"/>
        </w:rPr>
        <w:tab/>
      </w:r>
      <w:r w:rsidR="0031091C">
        <w:t xml:space="preserve">At this point it is important to revisit the exclusion criteria in Haimov 1995 which stated that all patients were in good clinical condition, did meet the criteria for dementia or depression, were personally interviewed by an experienced physician to rule out significant sleep apnoea, and did not suffer from an illness or take any medication (for at least one month prior to the study) that might interfere with sleep.  </w:t>
      </w:r>
      <w:proofErr w:type="gramStart"/>
      <w:r w:rsidR="0031091C">
        <w:t>On the basis of</w:t>
      </w:r>
      <w:proofErr w:type="gramEnd"/>
      <w:r w:rsidR="0031091C">
        <w:t xml:space="preserve"> this exclusion criteria, I am persuaded </w:t>
      </w:r>
      <w:r w:rsidR="0031091C" w:rsidRPr="009F13D3">
        <w:t>that</w:t>
      </w:r>
      <w:r w:rsidR="0031091C">
        <w:t xml:space="preserve"> the skilled addressee would understand from Haimov 1995 that a proportion of the subjects described by the authors as insomniacs, were suffering most likely from primary insomnia. </w:t>
      </w:r>
      <w:r w:rsidR="008430A0">
        <w:t xml:space="preserve"> </w:t>
      </w:r>
      <w:r w:rsidR="0031091C" w:rsidRPr="003D2CF1">
        <w:t xml:space="preserve">I therefore </w:t>
      </w:r>
      <w:r w:rsidR="0031091C" w:rsidRPr="00537030">
        <w:t>accept the</w:t>
      </w:r>
      <w:r w:rsidR="0031091C">
        <w:t xml:space="preserve"> respondents’ argument that Haimov 1995 discloses the use of prolonged release melatonin for treatment of primary insomnia generally</w:t>
      </w:r>
      <w:r w:rsidR="00DE6A66">
        <w:t>.</w:t>
      </w:r>
    </w:p>
    <w:p w14:paraId="52DEA873" w14:textId="77777777" w:rsidR="0031091C" w:rsidRPr="00941E45" w:rsidRDefault="0031091C" w:rsidP="0031091C">
      <w:pPr>
        <w:pStyle w:val="Heading4"/>
        <w:rPr>
          <w:i w:val="0"/>
          <w:iCs/>
        </w:rPr>
      </w:pPr>
      <w:bookmarkStart w:id="104" w:name="_Ref163809611"/>
      <w:r w:rsidRPr="00941E45">
        <w:rPr>
          <w:i w:val="0"/>
          <w:iCs/>
        </w:rPr>
        <w:t xml:space="preserve">Non-restorative sleep and improving the patient’s restorative quality of </w:t>
      </w:r>
      <w:proofErr w:type="gramStart"/>
      <w:r w:rsidRPr="00941E45">
        <w:rPr>
          <w:i w:val="0"/>
          <w:iCs/>
        </w:rPr>
        <w:t>sleep</w:t>
      </w:r>
      <w:bookmarkEnd w:id="104"/>
      <w:proofErr w:type="gramEnd"/>
      <w:r w:rsidRPr="00941E45">
        <w:rPr>
          <w:i w:val="0"/>
          <w:iCs/>
        </w:rPr>
        <w:t xml:space="preserve"> </w:t>
      </w:r>
    </w:p>
    <w:p w14:paraId="42F12F26" w14:textId="57F35FD8" w:rsidR="0031091C" w:rsidRDefault="00284B88" w:rsidP="00284B88">
      <w:pPr>
        <w:pStyle w:val="ParaNumbering"/>
        <w:numPr>
          <w:ilvl w:val="0"/>
          <w:numId w:val="0"/>
        </w:numPr>
        <w:tabs>
          <w:tab w:val="left" w:pos="720"/>
        </w:tabs>
        <w:ind w:hanging="720"/>
      </w:pPr>
      <w:r>
        <w:rPr>
          <w:sz w:val="20"/>
        </w:rPr>
        <w:t>359</w:t>
      </w:r>
      <w:r>
        <w:rPr>
          <w:sz w:val="20"/>
        </w:rPr>
        <w:tab/>
      </w:r>
      <w:r w:rsidR="0031091C">
        <w:t>The respondents argued that the patients’</w:t>
      </w:r>
      <w:r w:rsidR="0031091C" w:rsidRPr="009B34E1">
        <w:t xml:space="preserve"> report of “sleeping poorly”</w:t>
      </w:r>
      <w:r w:rsidR="0031091C">
        <w:t xml:space="preserve"> in Haimov 1995 </w:t>
      </w:r>
      <w:r w:rsidR="0031091C" w:rsidRPr="009B34E1">
        <w:t xml:space="preserve">can be understood as </w:t>
      </w:r>
      <w:r w:rsidR="0031091C">
        <w:t xml:space="preserve">a complaint </w:t>
      </w:r>
      <w:r w:rsidR="0031091C" w:rsidRPr="009B34E1">
        <w:t xml:space="preserve">of </w:t>
      </w:r>
      <w:r w:rsidR="0031091C">
        <w:t>non-restorative sleep.  The respondents also relied on t</w:t>
      </w:r>
      <w:r w:rsidR="0031091C" w:rsidRPr="009B34E1">
        <w:t xml:space="preserve">he </w:t>
      </w:r>
      <w:r w:rsidR="0031091C">
        <w:t>proposition</w:t>
      </w:r>
      <w:r w:rsidR="0031091C" w:rsidRPr="009B34E1">
        <w:t xml:space="preserve"> that </w:t>
      </w:r>
      <w:r w:rsidR="0031091C">
        <w:t xml:space="preserve">the authors of Haimov 1995 were using </w:t>
      </w:r>
      <w:r w:rsidR="0031091C" w:rsidRPr="009B34E1">
        <w:t xml:space="preserve">actigraphy </w:t>
      </w:r>
      <w:r w:rsidR="0031091C">
        <w:t>as</w:t>
      </w:r>
      <w:r w:rsidR="0031091C" w:rsidRPr="009B34E1">
        <w:t xml:space="preserve"> an index of subjective restfulness</w:t>
      </w:r>
      <w:r w:rsidR="0031091C">
        <w:t>, and the study’s conclusion that</w:t>
      </w:r>
      <w:r w:rsidR="0031091C" w:rsidRPr="009B34E1">
        <w:t xml:space="preserve"> </w:t>
      </w:r>
      <w:r w:rsidR="0031091C">
        <w:t xml:space="preserve">restfulness improved </w:t>
      </w:r>
      <w:r w:rsidR="0031091C" w:rsidRPr="009B34E1">
        <w:t xml:space="preserve">with the administration of </w:t>
      </w:r>
      <w:r w:rsidR="0031091C">
        <w:t>2 mg melatonin. The respondents submitted that this should be understood as disclosing an improvement in the patient’s restorative quality of sleep.</w:t>
      </w:r>
      <w:r w:rsidR="00A8346E">
        <w:t xml:space="preserve"> </w:t>
      </w:r>
      <w:r w:rsidR="0031091C">
        <w:t xml:space="preserve"> Accordingly, the respondents argued that this amounts to a disclosure of the use of prolonged released melatonin to treat primary insomnia characterised by non-restorative sleep to improve the restorative quality of sleep.</w:t>
      </w:r>
      <w:r w:rsidR="00A8346E">
        <w:t xml:space="preserve"> </w:t>
      </w:r>
      <w:r w:rsidR="0031091C">
        <w:t xml:space="preserve"> In support of this submission, the respondents relied on the evidence of Professor </w:t>
      </w:r>
      <w:proofErr w:type="spellStart"/>
      <w:r w:rsidR="0031091C">
        <w:t>Glozier</w:t>
      </w:r>
      <w:proofErr w:type="spellEnd"/>
      <w:r w:rsidR="0031091C">
        <w:t xml:space="preserve"> in </w:t>
      </w:r>
      <w:proofErr w:type="spellStart"/>
      <w:r w:rsidR="0031091C">
        <w:t>Glozier</w:t>
      </w:r>
      <w:proofErr w:type="spellEnd"/>
      <w:r w:rsidR="0031091C">
        <w:t xml:space="preserve"> 2 where he stated:</w:t>
      </w:r>
    </w:p>
    <w:p w14:paraId="39AAA9CF" w14:textId="77777777" w:rsidR="0031091C" w:rsidRDefault="0031091C" w:rsidP="0031091C">
      <w:pPr>
        <w:pStyle w:val="Quote1"/>
      </w:pPr>
      <w:r>
        <w:t>…</w:t>
      </w:r>
      <w:r w:rsidRPr="00F71801">
        <w:t>The patients in</w:t>
      </w:r>
      <w:r>
        <w:t xml:space="preserve"> </w:t>
      </w:r>
      <w:r w:rsidRPr="00F71801">
        <w:t xml:space="preserve">Haimov 1995 were accepted if they reported </w:t>
      </w:r>
      <w:r>
        <w:t>‘</w:t>
      </w:r>
      <w:r w:rsidRPr="00F71801">
        <w:t>...</w:t>
      </w:r>
      <w:r w:rsidRPr="00FD5AAE">
        <w:rPr>
          <w:b/>
          <w:bCs/>
        </w:rPr>
        <w:t>sleeping poorly</w:t>
      </w:r>
      <w:r w:rsidRPr="00F71801">
        <w:t xml:space="preserve"> on at least 3 nights per</w:t>
      </w:r>
      <w:r>
        <w:t xml:space="preserve"> </w:t>
      </w:r>
      <w:r w:rsidRPr="00F71801">
        <w:t>week and if their insomnia had lasted for a minimum of 6 months</w:t>
      </w:r>
      <w:r>
        <w:t>’</w:t>
      </w:r>
      <w:r w:rsidRPr="00F71801">
        <w:t>. I would consider</w:t>
      </w:r>
      <w:r>
        <w:t xml:space="preserve"> </w:t>
      </w:r>
      <w:r w:rsidRPr="00F71801">
        <w:t xml:space="preserve">these patients to be complaining about the </w:t>
      </w:r>
      <w:r w:rsidRPr="00FD5AAE">
        <w:rPr>
          <w:b/>
          <w:bCs/>
        </w:rPr>
        <w:t>quality of their sleep</w:t>
      </w:r>
      <w:r w:rsidRPr="00F71801">
        <w:t>, which encompasses</w:t>
      </w:r>
      <w:r>
        <w:t xml:space="preserve"> </w:t>
      </w:r>
      <w:r w:rsidRPr="00FD5AAE">
        <w:rPr>
          <w:b/>
          <w:bCs/>
        </w:rPr>
        <w:t>non-restorative sleep</w:t>
      </w:r>
      <w:r w:rsidRPr="00F71801">
        <w:t>. I therefore disagree with Professor Roth</w:t>
      </w:r>
      <w:r>
        <w:t>’</w:t>
      </w:r>
      <w:r w:rsidRPr="00F71801">
        <w:t>s view at paragraph 213</w:t>
      </w:r>
      <w:r>
        <w:t xml:space="preserve"> </w:t>
      </w:r>
      <w:r w:rsidRPr="00F71801">
        <w:t xml:space="preserve">of the Roth Affidavit that </w:t>
      </w:r>
      <w:r>
        <w:t>‘</w:t>
      </w:r>
      <w:r w:rsidRPr="00C41E21">
        <w:rPr>
          <w:b/>
          <w:bCs/>
        </w:rPr>
        <w:t>sleep quality’</w:t>
      </w:r>
      <w:r w:rsidRPr="00F71801">
        <w:t xml:space="preserve"> is used in Haimov 1995 to </w:t>
      </w:r>
      <w:r w:rsidRPr="00C41E21">
        <w:rPr>
          <w:b/>
          <w:bCs/>
        </w:rPr>
        <w:t>refer</w:t>
      </w:r>
      <w:r w:rsidRPr="00F71801">
        <w:t xml:space="preserve"> </w:t>
      </w:r>
      <w:r w:rsidRPr="00C41E21">
        <w:rPr>
          <w:b/>
          <w:bCs/>
        </w:rPr>
        <w:t>only to the quantity of the patient’s sleep</w:t>
      </w:r>
      <w:r w:rsidRPr="00F71801">
        <w:t>.</w:t>
      </w:r>
    </w:p>
    <w:p w14:paraId="63413E58" w14:textId="167EC53F" w:rsidR="0031091C" w:rsidRDefault="0031091C" w:rsidP="0031091C">
      <w:pPr>
        <w:pStyle w:val="NoNum"/>
      </w:pPr>
      <w:r>
        <w:t>(Emphasis added)</w:t>
      </w:r>
    </w:p>
    <w:p w14:paraId="59018F22" w14:textId="6B0C750D" w:rsidR="0031091C" w:rsidRDefault="00284B88" w:rsidP="00284B88">
      <w:pPr>
        <w:pStyle w:val="ParaNumbering"/>
        <w:numPr>
          <w:ilvl w:val="0"/>
          <w:numId w:val="0"/>
        </w:numPr>
        <w:tabs>
          <w:tab w:val="left" w:pos="720"/>
        </w:tabs>
        <w:ind w:hanging="720"/>
      </w:pPr>
      <w:r>
        <w:rPr>
          <w:sz w:val="20"/>
        </w:rPr>
        <w:t>360</w:t>
      </w:r>
      <w:r>
        <w:rPr>
          <w:sz w:val="20"/>
        </w:rPr>
        <w:tab/>
      </w:r>
      <w:r w:rsidR="0031091C">
        <w:t>Professor Roth’s evidence at para 212-</w:t>
      </w:r>
      <w:r w:rsidR="0031091C" w:rsidRPr="00F71801">
        <w:t>21</w:t>
      </w:r>
      <w:r w:rsidR="0031091C">
        <w:t xml:space="preserve">4 </w:t>
      </w:r>
      <w:r w:rsidR="0031091C" w:rsidRPr="00F71801">
        <w:t xml:space="preserve">of </w:t>
      </w:r>
      <w:r w:rsidR="0031091C">
        <w:t xml:space="preserve">Roth 1 was as follows: </w:t>
      </w:r>
    </w:p>
    <w:p w14:paraId="2BDCEB09" w14:textId="77777777" w:rsidR="0031091C" w:rsidRPr="00C232E9" w:rsidRDefault="0031091C" w:rsidP="0031091C">
      <w:pPr>
        <w:pStyle w:val="Quote1"/>
        <w:ind w:left="1440" w:hanging="703"/>
      </w:pPr>
      <w:r>
        <w:t>212.</w:t>
      </w:r>
      <w:r>
        <w:tab/>
      </w:r>
      <w:r w:rsidRPr="009D799D">
        <w:t xml:space="preserve">Separately, in the </w:t>
      </w:r>
      <w:r>
        <w:t>“</w:t>
      </w:r>
      <w:r w:rsidRPr="00A8346E">
        <w:rPr>
          <w:i/>
          <w:iCs/>
        </w:rPr>
        <w:t>Results</w:t>
      </w:r>
      <w:r>
        <w:t xml:space="preserve">” </w:t>
      </w:r>
      <w:r w:rsidRPr="009D799D">
        <w:t>section, Haimov 1995 discusses the validation of the insomnia</w:t>
      </w:r>
      <w:r>
        <w:t xml:space="preserve"> </w:t>
      </w:r>
      <w:r w:rsidRPr="009D799D">
        <w:t>complaints made by insomnia patients when they were first enrolled into the study, stating</w:t>
      </w:r>
      <w:r>
        <w:t xml:space="preserve"> </w:t>
      </w:r>
      <w:r w:rsidRPr="009D799D">
        <w:t xml:space="preserve">that: </w:t>
      </w:r>
      <w:r>
        <w:t>“</w:t>
      </w:r>
      <w:r w:rsidRPr="00A8346E">
        <w:rPr>
          <w:i/>
          <w:iCs/>
        </w:rPr>
        <w:t xml:space="preserve">In order to validate the </w:t>
      </w:r>
      <w:r w:rsidRPr="00A8346E">
        <w:rPr>
          <w:b/>
          <w:bCs/>
          <w:i/>
          <w:iCs/>
        </w:rPr>
        <w:t>subjective sleep quality</w:t>
      </w:r>
      <w:r w:rsidRPr="00A8346E">
        <w:rPr>
          <w:i/>
          <w:iCs/>
        </w:rPr>
        <w:t>, we compared the maintenance (sleep efficiency and activity level during sleep) of those who complained of sleep disorders with that of those who did not</w:t>
      </w:r>
      <w:r>
        <w:t>”</w:t>
      </w:r>
      <w:r w:rsidRPr="009D799D">
        <w:t xml:space="preserve">. Later in the </w:t>
      </w:r>
      <w:r>
        <w:t>“</w:t>
      </w:r>
      <w:r w:rsidRPr="009D799D">
        <w:t>Results</w:t>
      </w:r>
      <w:r>
        <w:t>”</w:t>
      </w:r>
      <w:r w:rsidRPr="009D799D">
        <w:t xml:space="preserve"> section, Haimov 1995</w:t>
      </w:r>
      <w:r>
        <w:t xml:space="preserve"> </w:t>
      </w:r>
      <w:r w:rsidRPr="00C232E9">
        <w:t xml:space="preserve">says: </w:t>
      </w:r>
      <w:r>
        <w:t>“</w:t>
      </w:r>
      <w:r w:rsidRPr="00A8346E">
        <w:rPr>
          <w:i/>
          <w:iCs/>
        </w:rPr>
        <w:t xml:space="preserve">to assess the </w:t>
      </w:r>
      <w:r w:rsidRPr="00A8346E">
        <w:rPr>
          <w:b/>
          <w:bCs/>
          <w:i/>
          <w:iCs/>
        </w:rPr>
        <w:t>efficacy of melatonin on</w:t>
      </w:r>
      <w:r w:rsidRPr="00A8346E">
        <w:rPr>
          <w:i/>
          <w:iCs/>
        </w:rPr>
        <w:t xml:space="preserve"> </w:t>
      </w:r>
      <w:r w:rsidRPr="00A8346E">
        <w:rPr>
          <w:b/>
          <w:bCs/>
          <w:i/>
          <w:iCs/>
        </w:rPr>
        <w:t>sleep quality</w:t>
      </w:r>
      <w:r w:rsidRPr="00A8346E">
        <w:rPr>
          <w:i/>
          <w:iCs/>
        </w:rPr>
        <w:t>, the effects of melatonin treatment were studied during the first 6 hours after sleep onset</w:t>
      </w:r>
      <w:r>
        <w:t>”</w:t>
      </w:r>
      <w:r w:rsidRPr="00C232E9">
        <w:t xml:space="preserve">. </w:t>
      </w:r>
    </w:p>
    <w:p w14:paraId="55319062" w14:textId="77777777" w:rsidR="0031091C" w:rsidRDefault="0031091C" w:rsidP="0031091C">
      <w:pPr>
        <w:pStyle w:val="Quote1"/>
        <w:ind w:left="1440" w:hanging="703"/>
      </w:pPr>
      <w:r w:rsidRPr="00C232E9">
        <w:t>213</w:t>
      </w:r>
      <w:r w:rsidRPr="00331692">
        <w:t>.</w:t>
      </w:r>
      <w:r>
        <w:tab/>
      </w:r>
      <w:proofErr w:type="gramStart"/>
      <w:r w:rsidRPr="00FE57EF">
        <w:rPr>
          <w:b/>
          <w:bCs/>
        </w:rPr>
        <w:t>It is clear that those</w:t>
      </w:r>
      <w:proofErr w:type="gramEnd"/>
      <w:r w:rsidRPr="00FE57EF">
        <w:rPr>
          <w:b/>
          <w:bCs/>
        </w:rPr>
        <w:t xml:space="preserve"> references to</w:t>
      </w:r>
      <w:r w:rsidRPr="00C232E9">
        <w:t xml:space="preserve"> </w:t>
      </w:r>
      <w:r>
        <w:t>“</w:t>
      </w:r>
      <w:r w:rsidRPr="00A8346E">
        <w:rPr>
          <w:b/>
          <w:bCs/>
          <w:i/>
          <w:iCs/>
        </w:rPr>
        <w:t>sleep quality</w:t>
      </w:r>
      <w:r>
        <w:t xml:space="preserve">” </w:t>
      </w:r>
      <w:r w:rsidRPr="00FE57EF">
        <w:rPr>
          <w:b/>
          <w:bCs/>
        </w:rPr>
        <w:t>are not intended to, and do not, refer to</w:t>
      </w:r>
      <w:r w:rsidRPr="00C232E9">
        <w:t xml:space="preserve"> </w:t>
      </w:r>
      <w:r>
        <w:t>“</w:t>
      </w:r>
      <w:r w:rsidRPr="00FE57EF">
        <w:rPr>
          <w:b/>
          <w:bCs/>
        </w:rPr>
        <w:t>poor quality of sleep</w:t>
      </w:r>
      <w:r>
        <w:t>”</w:t>
      </w:r>
      <w:r w:rsidRPr="00C232E9">
        <w:t xml:space="preserve">, as that term is used in relation to the diagnosis of </w:t>
      </w:r>
      <w:r w:rsidRPr="00C41E21">
        <w:rPr>
          <w:b/>
          <w:bCs/>
        </w:rPr>
        <w:t>nonorganic insomnia in the ICD-10</w:t>
      </w:r>
      <w:r w:rsidRPr="00C232E9">
        <w:t xml:space="preserve">. Poor quality of sleep in that diagnostic context in the ICD-10 is a subjective complaint, and distinct from a complaint of difficulty falling asleep or staying asleep. </w:t>
      </w:r>
      <w:r w:rsidRPr="00FE57EF">
        <w:rPr>
          <w:b/>
          <w:bCs/>
        </w:rPr>
        <w:t>It has the same meaning as non-restorative sleep</w:t>
      </w:r>
      <w:r w:rsidRPr="00C232E9">
        <w:t xml:space="preserve"> in the </w:t>
      </w:r>
      <w:r w:rsidRPr="004D3C1B">
        <w:rPr>
          <w:b/>
          <w:bCs/>
        </w:rPr>
        <w:t>diagnosis of Primary Insomnia in the DSM-IV</w:t>
      </w:r>
      <w:r w:rsidRPr="00C232E9">
        <w:t xml:space="preserve"> and </w:t>
      </w:r>
      <w:r w:rsidRPr="004D3C1B">
        <w:rPr>
          <w:b/>
          <w:bCs/>
        </w:rPr>
        <w:t>cannot be measured objectively</w:t>
      </w:r>
      <w:r w:rsidRPr="00C232E9">
        <w:t xml:space="preserve">. Here, Haimov 1995 is discussing measuring objective parameters using actigraphy. </w:t>
      </w:r>
      <w:r w:rsidRPr="00FE57EF">
        <w:rPr>
          <w:b/>
          <w:bCs/>
        </w:rPr>
        <w:t>It is clear that “sleep quality” is used in Haimov 1995 in a general sense to refer to the quantity of the patient’s sleep. Haimov 1995 does not include any indication that any of the patients in the study populations subjectively assessed the restorative quality of their sleep prior to the start of the study or at the conclusion of any of the treatment periods.</w:t>
      </w:r>
    </w:p>
    <w:p w14:paraId="697CF0D1" w14:textId="77777777" w:rsidR="0031091C" w:rsidRDefault="0031091C" w:rsidP="0031091C">
      <w:pPr>
        <w:pStyle w:val="Quote1"/>
        <w:ind w:left="1440" w:hanging="703"/>
      </w:pPr>
      <w:r w:rsidRPr="00F37920">
        <w:t>214.</w:t>
      </w:r>
      <w:r>
        <w:tab/>
      </w:r>
      <w:r w:rsidRPr="00F37920">
        <w:t>In conclusion, I consider that Haimov 1995 would not have disclosed anything to me as at</w:t>
      </w:r>
      <w:r>
        <w:t xml:space="preserve"> </w:t>
      </w:r>
      <w:r w:rsidRPr="00F37920">
        <w:t>the Priority Date about a possible treatment for Primary Insomnia characterized by non</w:t>
      </w:r>
      <w:r>
        <w:t>-</w:t>
      </w:r>
      <w:r w:rsidRPr="00F37920">
        <w:t>restorative</w:t>
      </w:r>
      <w:r>
        <w:t xml:space="preserve"> </w:t>
      </w:r>
      <w:r w:rsidRPr="00F37920">
        <w:t>sleep for the following reasons, which I have discussed more fully above:</w:t>
      </w:r>
    </w:p>
    <w:p w14:paraId="792F6D5F" w14:textId="77777777" w:rsidR="0031091C" w:rsidRDefault="0031091C" w:rsidP="0031091C">
      <w:pPr>
        <w:pStyle w:val="Quote2"/>
      </w:pPr>
      <w:r>
        <w:t>…</w:t>
      </w:r>
    </w:p>
    <w:p w14:paraId="2B83C17C" w14:textId="77777777" w:rsidR="0031091C" w:rsidRPr="00F37920" w:rsidRDefault="0031091C" w:rsidP="0031091C">
      <w:pPr>
        <w:pStyle w:val="Quote2"/>
        <w:ind w:left="2160" w:hanging="720"/>
      </w:pPr>
      <w:r w:rsidRPr="00F37920">
        <w:t>(c)</w:t>
      </w:r>
      <w:r>
        <w:tab/>
      </w:r>
      <w:r w:rsidRPr="00F37920">
        <w:t>Haimov 1995 does not include any reports of the subjective assessment of the</w:t>
      </w:r>
      <w:r>
        <w:t xml:space="preserve"> </w:t>
      </w:r>
      <w:r w:rsidRPr="00F37920">
        <w:t>restorative quality of the sleep of the insomnia patients in the study populations</w:t>
      </w:r>
      <w:r>
        <w:t xml:space="preserve"> </w:t>
      </w:r>
      <w:r w:rsidRPr="00F37920">
        <w:t>either prior to the studies or at the end of any of the treatment periods. The DSM-IV</w:t>
      </w:r>
      <w:r>
        <w:t xml:space="preserve"> </w:t>
      </w:r>
      <w:r w:rsidRPr="00F37920">
        <w:t>is unequivocal that the restorative quality of an insomnia patient</w:t>
      </w:r>
      <w:r>
        <w:t>’</w:t>
      </w:r>
      <w:r w:rsidRPr="00F37920">
        <w:t>s sleep can only be</w:t>
      </w:r>
      <w:r>
        <w:t xml:space="preserve"> </w:t>
      </w:r>
      <w:r w:rsidRPr="00F37920">
        <w:t>measured by a patient</w:t>
      </w:r>
      <w:r>
        <w:t>’</w:t>
      </w:r>
      <w:r w:rsidRPr="00F37920">
        <w:t xml:space="preserve">s subjective </w:t>
      </w:r>
      <w:proofErr w:type="gramStart"/>
      <w:r w:rsidRPr="00F37920">
        <w:t>assessment;</w:t>
      </w:r>
      <w:proofErr w:type="gramEnd"/>
    </w:p>
    <w:p w14:paraId="78A28224" w14:textId="77777777" w:rsidR="0031091C" w:rsidRPr="00F37920" w:rsidRDefault="0031091C" w:rsidP="0031091C">
      <w:pPr>
        <w:pStyle w:val="Quote2"/>
        <w:ind w:left="2160" w:hanging="720"/>
      </w:pPr>
      <w:r w:rsidRPr="00F37920">
        <w:t>(d)</w:t>
      </w:r>
      <w:r>
        <w:tab/>
      </w:r>
      <w:r w:rsidRPr="00331692">
        <w:rPr>
          <w:b/>
          <w:bCs/>
        </w:rPr>
        <w:t xml:space="preserve">all of the sleep parameters measured in Haimov 1995 relate to sleep quantity, not quality, and were measured objectively by </w:t>
      </w:r>
      <w:proofErr w:type="gramStart"/>
      <w:r w:rsidRPr="00331692">
        <w:rPr>
          <w:b/>
          <w:bCs/>
        </w:rPr>
        <w:t>actigraphy;</w:t>
      </w:r>
      <w:proofErr w:type="gramEnd"/>
    </w:p>
    <w:p w14:paraId="0D67A5F4" w14:textId="77777777" w:rsidR="0031091C" w:rsidRDefault="0031091C" w:rsidP="0031091C">
      <w:pPr>
        <w:pStyle w:val="Quote2"/>
        <w:ind w:left="2160" w:hanging="720"/>
      </w:pPr>
      <w:r w:rsidRPr="00F37920">
        <w:t>(e)</w:t>
      </w:r>
      <w:r>
        <w:tab/>
      </w:r>
      <w:r w:rsidRPr="00F37920">
        <w:t>the limited positive conclusions expressed in Haimov 1995 regarding the use of</w:t>
      </w:r>
      <w:r>
        <w:t xml:space="preserve"> </w:t>
      </w:r>
      <w:r w:rsidRPr="00F37920">
        <w:t>melatonin on the objectively measured quantitative aspects of sleep, which would</w:t>
      </w:r>
      <w:r>
        <w:t xml:space="preserve"> </w:t>
      </w:r>
      <w:r w:rsidRPr="00F37920">
        <w:t>not have disclosed anything to me as at the Priority Date about a possible treatment</w:t>
      </w:r>
      <w:r>
        <w:t xml:space="preserve"> </w:t>
      </w:r>
      <w:r w:rsidRPr="00F37920">
        <w:t>for Primary Insomnia characterized by non-restorative sleep, are of questionable</w:t>
      </w:r>
      <w:r>
        <w:t xml:space="preserve"> </w:t>
      </w:r>
      <w:r w:rsidRPr="00F37920">
        <w:t>validity and reliability for the numerous reasons that I have identified.</w:t>
      </w:r>
    </w:p>
    <w:p w14:paraId="5C563351" w14:textId="1861CB18" w:rsidR="0031091C" w:rsidRDefault="0031091C" w:rsidP="0031091C">
      <w:pPr>
        <w:pStyle w:val="NoNum"/>
      </w:pPr>
      <w:r>
        <w:t>(Emphasis added)</w:t>
      </w:r>
    </w:p>
    <w:p w14:paraId="71FB94AC" w14:textId="21E86236" w:rsidR="0031091C" w:rsidRDefault="00284B88" w:rsidP="00284B88">
      <w:pPr>
        <w:pStyle w:val="ParaNumbering"/>
        <w:numPr>
          <w:ilvl w:val="0"/>
          <w:numId w:val="0"/>
        </w:numPr>
        <w:tabs>
          <w:tab w:val="left" w:pos="720"/>
        </w:tabs>
        <w:ind w:hanging="720"/>
      </w:pPr>
      <w:r>
        <w:rPr>
          <w:sz w:val="20"/>
        </w:rPr>
        <w:t>361</w:t>
      </w:r>
      <w:r>
        <w:rPr>
          <w:sz w:val="20"/>
        </w:rPr>
        <w:tab/>
      </w:r>
      <w:r w:rsidR="0031091C">
        <w:t xml:space="preserve">In JER 2, Professors Roth, </w:t>
      </w:r>
      <w:proofErr w:type="spellStart"/>
      <w:r w:rsidR="0031091C">
        <w:t>Glozier</w:t>
      </w:r>
      <w:proofErr w:type="spellEnd"/>
      <w:r w:rsidR="0031091C">
        <w:t xml:space="preserve"> and Wheatley disagreed on whether </w:t>
      </w:r>
      <w:r w:rsidR="0031091C" w:rsidRPr="005E62AE">
        <w:t>objective assays of sleep</w:t>
      </w:r>
      <w:r w:rsidR="0031091C">
        <w:t xml:space="preserve"> </w:t>
      </w:r>
      <w:r w:rsidR="0031091C" w:rsidRPr="005E62AE">
        <w:t xml:space="preserve">(in these cases various measures derived from actigraphy) can indicate efficacy </w:t>
      </w:r>
      <w:r w:rsidR="0031091C">
        <w:t xml:space="preserve">in </w:t>
      </w:r>
      <w:r w:rsidR="0031091C" w:rsidRPr="005E62AE">
        <w:t xml:space="preserve">improving </w:t>
      </w:r>
      <w:r w:rsidR="0031091C">
        <w:t>non-restorative sleep</w:t>
      </w:r>
      <w:r w:rsidR="0031091C" w:rsidRPr="005E62AE">
        <w:t xml:space="preserve">. </w:t>
      </w:r>
      <w:r w:rsidR="0031091C">
        <w:t xml:space="preserve"> All experts </w:t>
      </w:r>
      <w:r w:rsidR="0031091C" w:rsidRPr="005E62AE">
        <w:t>agree</w:t>
      </w:r>
      <w:r w:rsidR="0031091C">
        <w:t>d</w:t>
      </w:r>
      <w:r w:rsidR="0031091C" w:rsidRPr="005E62AE">
        <w:t xml:space="preserve"> </w:t>
      </w:r>
      <w:r w:rsidR="0031091C" w:rsidRPr="003B6BC2">
        <w:t>that actigraphy was not a validated means of measuring non-restorative sleep.  Professor Roth stated and confirmed in his course of cross-examination that he knew of no research justification</w:t>
      </w:r>
      <w:r w:rsidR="0031091C" w:rsidRPr="005E62AE">
        <w:t xml:space="preserve"> or clinical validation</w:t>
      </w:r>
      <w:r w:rsidR="0031091C">
        <w:t xml:space="preserve"> </w:t>
      </w:r>
      <w:r w:rsidR="0031091C" w:rsidRPr="005E62AE">
        <w:t xml:space="preserve">of any </w:t>
      </w:r>
      <w:proofErr w:type="spellStart"/>
      <w:r w:rsidR="0031091C" w:rsidRPr="005E62AE">
        <w:t>actigraphic</w:t>
      </w:r>
      <w:proofErr w:type="spellEnd"/>
      <w:r w:rsidR="0031091C" w:rsidRPr="005E62AE">
        <w:t xml:space="preserve"> endpoint to measure </w:t>
      </w:r>
      <w:r w:rsidR="0031091C">
        <w:t>non-restorative sleep</w:t>
      </w:r>
      <w:r w:rsidR="0031091C" w:rsidRPr="005E62AE">
        <w:t xml:space="preserve">. </w:t>
      </w:r>
      <w:r w:rsidR="0031091C">
        <w:t xml:space="preserve"> He explained that, at that time, no </w:t>
      </w:r>
      <w:proofErr w:type="spellStart"/>
      <w:r w:rsidR="0031091C">
        <w:t>actigraphic</w:t>
      </w:r>
      <w:proofErr w:type="spellEnd"/>
      <w:r w:rsidR="0031091C">
        <w:t xml:space="preserve"> measure had been shown to indicate that it was a measure of patients’ reports of non-restorative sleep, </w:t>
      </w:r>
      <w:proofErr w:type="gramStart"/>
      <w:r w:rsidR="0031091C">
        <w:t>and also</w:t>
      </w:r>
      <w:proofErr w:type="gramEnd"/>
      <w:r w:rsidR="0031091C">
        <w:t xml:space="preserve"> pointed to research which had attempted, and failed, to identify objective measures of non-restorative sleep.  </w:t>
      </w:r>
      <w:r w:rsidR="0031091C" w:rsidRPr="005E62AE">
        <w:t xml:space="preserve">Professor </w:t>
      </w:r>
      <w:proofErr w:type="spellStart"/>
      <w:r w:rsidR="0031091C" w:rsidRPr="005E62AE">
        <w:t>Glozier</w:t>
      </w:r>
      <w:proofErr w:type="spellEnd"/>
      <w:r w:rsidR="0031091C">
        <w:t xml:space="preserve"> </w:t>
      </w:r>
      <w:r w:rsidR="0031091C" w:rsidRPr="005E62AE">
        <w:t>disagree</w:t>
      </w:r>
      <w:r w:rsidR="0031091C">
        <w:t>d</w:t>
      </w:r>
      <w:r w:rsidR="0031091C" w:rsidRPr="005E62AE">
        <w:t xml:space="preserve"> with Professor Roth</w:t>
      </w:r>
      <w:r w:rsidR="0031091C">
        <w:t>’s</w:t>
      </w:r>
      <w:r w:rsidR="0031091C" w:rsidRPr="005E62AE">
        <w:t xml:space="preserve"> statement that an improvement in an objective</w:t>
      </w:r>
      <w:r w:rsidR="0031091C">
        <w:t xml:space="preserve"> </w:t>
      </w:r>
      <w:r w:rsidR="0031091C" w:rsidRPr="005E62AE">
        <w:t>assay of sleep could not indicate an improvement in the subjective self-report of</w:t>
      </w:r>
      <w:r w:rsidR="0031091C">
        <w:t xml:space="preserve"> non-restorative sleep.   Professor Wheatley also disagreed with Professor Roth and believed that it was possible to have objective measures of sleep that are useful for assessing the symptoms related to non-restorative sleep and sleep quality. </w:t>
      </w:r>
    </w:p>
    <w:p w14:paraId="5B837A0D" w14:textId="2431B48E" w:rsidR="0031091C" w:rsidRDefault="00284B88" w:rsidP="00284B88">
      <w:pPr>
        <w:pStyle w:val="ParaNumbering"/>
        <w:numPr>
          <w:ilvl w:val="0"/>
          <w:numId w:val="0"/>
        </w:numPr>
        <w:tabs>
          <w:tab w:val="left" w:pos="720"/>
        </w:tabs>
        <w:ind w:hanging="720"/>
      </w:pPr>
      <w:r>
        <w:rPr>
          <w:sz w:val="20"/>
        </w:rPr>
        <w:t>362</w:t>
      </w:r>
      <w:r>
        <w:rPr>
          <w:sz w:val="20"/>
        </w:rPr>
        <w:tab/>
      </w:r>
      <w:r w:rsidR="0031091C">
        <w:t xml:space="preserve">During the cross-examination of Professor Roth, Mr Murray SC relied on two publications in support of the respondents’ </w:t>
      </w:r>
      <w:r w:rsidR="0031091C" w:rsidRPr="00DB1C93">
        <w:t>submission that a skilled reader would have understood that actigraphy ca</w:t>
      </w:r>
      <w:r w:rsidR="00DB1C93">
        <w:t>n demonstrate</w:t>
      </w:r>
      <w:r w:rsidR="0031091C" w:rsidRPr="00DB1C93">
        <w:t xml:space="preserve"> </w:t>
      </w:r>
      <w:r w:rsidR="00DB1C93">
        <w:t>improvements in</w:t>
      </w:r>
      <w:r w:rsidR="0031091C" w:rsidRPr="00DB1C93">
        <w:t xml:space="preserve"> non-restorative sleep.</w:t>
      </w:r>
    </w:p>
    <w:p w14:paraId="5DEE3065" w14:textId="0AC78B25" w:rsidR="0031091C" w:rsidRDefault="00284B88" w:rsidP="00284B88">
      <w:pPr>
        <w:pStyle w:val="ParaNumbering"/>
        <w:numPr>
          <w:ilvl w:val="0"/>
          <w:numId w:val="0"/>
        </w:numPr>
        <w:tabs>
          <w:tab w:val="left" w:pos="720"/>
        </w:tabs>
        <w:ind w:hanging="720"/>
      </w:pPr>
      <w:r>
        <w:rPr>
          <w:sz w:val="20"/>
        </w:rPr>
        <w:t>363</w:t>
      </w:r>
      <w:r>
        <w:rPr>
          <w:sz w:val="20"/>
        </w:rPr>
        <w:tab/>
      </w:r>
      <w:r w:rsidR="0031091C">
        <w:t xml:space="preserve">The first publication was a book chapter entitled “Assessment and Differential Diagnosis” authored by Professor Colin Epsie, in the book “Treatment of Late-Life Insomnia” edited by Lichstein and Morin and published in 2000 (“Epsie Chapter”).  Mr Murray SC relied on the following extract from the Epsie Chapter: </w:t>
      </w:r>
    </w:p>
    <w:p w14:paraId="15C36D35" w14:textId="77777777" w:rsidR="0031091C" w:rsidRDefault="0031091C" w:rsidP="0031091C">
      <w:pPr>
        <w:pStyle w:val="Quote1"/>
        <w:spacing w:after="360"/>
        <w:rPr>
          <w:lang w:eastAsia="en-AU"/>
        </w:rPr>
      </w:pPr>
      <w:r>
        <w:rPr>
          <w:lang w:eastAsia="en-AU"/>
        </w:rPr>
        <w:t>Actigraphy may also provide an index of sleep quality; it has been shown that movement during sleep is strongly related to sleep diary ratings of sleep quality (Horne, Pankhurst, Reyner, Hume, &amp; Diamond, 1994).</w:t>
      </w:r>
    </w:p>
    <w:p w14:paraId="3556E4AC" w14:textId="31C918C2" w:rsidR="0031091C" w:rsidRPr="00460A84" w:rsidRDefault="00284B88" w:rsidP="00284B88">
      <w:pPr>
        <w:pStyle w:val="ParaNumbering"/>
        <w:numPr>
          <w:ilvl w:val="0"/>
          <w:numId w:val="0"/>
        </w:numPr>
        <w:tabs>
          <w:tab w:val="left" w:pos="720"/>
        </w:tabs>
        <w:ind w:hanging="720"/>
        <w:rPr>
          <w:szCs w:val="24"/>
          <w:lang w:eastAsia="en-AU"/>
        </w:rPr>
      </w:pPr>
      <w:r w:rsidRPr="00460A84">
        <w:rPr>
          <w:sz w:val="20"/>
          <w:szCs w:val="24"/>
          <w:lang w:eastAsia="en-AU"/>
        </w:rPr>
        <w:t>364</w:t>
      </w:r>
      <w:r w:rsidRPr="00460A84">
        <w:rPr>
          <w:sz w:val="20"/>
          <w:szCs w:val="24"/>
          <w:lang w:eastAsia="en-AU"/>
        </w:rPr>
        <w:tab/>
      </w:r>
      <w:r w:rsidR="0031091C" w:rsidRPr="00460A84">
        <w:rPr>
          <w:szCs w:val="24"/>
          <w:lang w:eastAsia="en-AU"/>
        </w:rPr>
        <w:t>The second publication (which is not evidence) was the academic paper by Horne</w:t>
      </w:r>
      <w:r w:rsidR="0008011F" w:rsidRPr="00460A84">
        <w:rPr>
          <w:szCs w:val="24"/>
          <w:lang w:eastAsia="en-AU"/>
        </w:rPr>
        <w:t xml:space="preserve"> et al cited by Epsie for the above proposition </w:t>
      </w:r>
      <w:r w:rsidR="0031091C" w:rsidRPr="00460A84">
        <w:rPr>
          <w:szCs w:val="24"/>
          <w:lang w:eastAsia="en-AU"/>
        </w:rPr>
        <w:t>published in 1994</w:t>
      </w:r>
      <w:r w:rsidR="0008011F" w:rsidRPr="00460A84">
        <w:rPr>
          <w:szCs w:val="24"/>
          <w:lang w:eastAsia="en-AU"/>
        </w:rPr>
        <w:t xml:space="preserve"> (“the Horne Paper”).  </w:t>
      </w:r>
      <w:r w:rsidR="0031091C" w:rsidRPr="00460A84">
        <w:rPr>
          <w:szCs w:val="24"/>
          <w:lang w:eastAsia="en-AU"/>
        </w:rPr>
        <w:t xml:space="preserve">According to Professor Roth, the study in the Horne Paper had two important features that distinguished it from Haimov 1995.  First, the Horne Paper was a study of people who lived near an airport, and it used actigraphy to measure movements across the night and </w:t>
      </w:r>
      <w:r w:rsidR="008B3C14">
        <w:rPr>
          <w:szCs w:val="24"/>
          <w:lang w:eastAsia="en-AU"/>
        </w:rPr>
        <w:t xml:space="preserve">led </w:t>
      </w:r>
      <w:r w:rsidR="0031091C" w:rsidRPr="00460A84">
        <w:rPr>
          <w:szCs w:val="24"/>
          <w:lang w:eastAsia="en-AU"/>
        </w:rPr>
        <w:t xml:space="preserve">“to some questionnaire about sleep quality in people who sleep by airports”. Secondly, the study did not involve insomniac patients and was conducted on healthy volunteers.  Professor Roth stated that he did not know what the term “sleep quality” was referring to within the </w:t>
      </w:r>
      <w:proofErr w:type="gramStart"/>
      <w:r w:rsidR="0031091C" w:rsidRPr="00460A84">
        <w:rPr>
          <w:szCs w:val="24"/>
          <w:lang w:eastAsia="en-AU"/>
        </w:rPr>
        <w:t>Horne Paper, but</w:t>
      </w:r>
      <w:proofErr w:type="gramEnd"/>
      <w:r w:rsidR="0031091C" w:rsidRPr="00460A84">
        <w:rPr>
          <w:szCs w:val="24"/>
          <w:lang w:eastAsia="en-AU"/>
        </w:rPr>
        <w:t xml:space="preserve"> seemed to suggest that because of the differences between the Horne Paper and Haimov 1995, the term as used in each source had a different meaning. </w:t>
      </w:r>
    </w:p>
    <w:p w14:paraId="618F6C14" w14:textId="13D37200" w:rsidR="0031091C" w:rsidRPr="009B270A" w:rsidRDefault="00284B88" w:rsidP="00284B88">
      <w:pPr>
        <w:pStyle w:val="ParaNumbering"/>
        <w:numPr>
          <w:ilvl w:val="0"/>
          <w:numId w:val="0"/>
        </w:numPr>
        <w:tabs>
          <w:tab w:val="left" w:pos="720"/>
        </w:tabs>
        <w:ind w:hanging="720"/>
        <w:rPr>
          <w:szCs w:val="24"/>
          <w:lang w:eastAsia="en-AU"/>
        </w:rPr>
      </w:pPr>
      <w:r w:rsidRPr="009B270A">
        <w:rPr>
          <w:sz w:val="20"/>
          <w:szCs w:val="24"/>
          <w:lang w:eastAsia="en-AU"/>
        </w:rPr>
        <w:t>365</w:t>
      </w:r>
      <w:r w:rsidRPr="009B270A">
        <w:rPr>
          <w:sz w:val="20"/>
          <w:szCs w:val="24"/>
          <w:lang w:eastAsia="en-AU"/>
        </w:rPr>
        <w:tab/>
      </w:r>
      <w:r w:rsidR="0031091C" w:rsidRPr="00357C21">
        <w:rPr>
          <w:szCs w:val="24"/>
          <w:lang w:eastAsia="en-AU"/>
        </w:rPr>
        <w:t xml:space="preserve">During the cross-examination of Professor Roth, </w:t>
      </w:r>
      <w:r w:rsidR="0031091C">
        <w:rPr>
          <w:szCs w:val="24"/>
          <w:lang w:eastAsia="en-AU"/>
        </w:rPr>
        <w:t>Mr Murray SC</w:t>
      </w:r>
      <w:r w:rsidR="0031091C" w:rsidRPr="00357C21">
        <w:rPr>
          <w:szCs w:val="24"/>
          <w:lang w:eastAsia="en-AU"/>
        </w:rPr>
        <w:t xml:space="preserve"> asked whether he agreed that a skilled reader, as </w:t>
      </w:r>
      <w:proofErr w:type="gramStart"/>
      <w:r w:rsidR="0031091C" w:rsidRPr="00357C21">
        <w:rPr>
          <w:szCs w:val="24"/>
          <w:lang w:eastAsia="en-AU"/>
        </w:rPr>
        <w:t>at</w:t>
      </w:r>
      <w:proofErr w:type="gramEnd"/>
      <w:r w:rsidR="0031091C" w:rsidRPr="00357C21">
        <w:rPr>
          <w:szCs w:val="24"/>
          <w:lang w:eastAsia="en-AU"/>
        </w:rPr>
        <w:t xml:space="preserve"> August 2001, reading Haimov 1995, would accept at face value the proposition that movement measured by actigraphy can be viewed as an index of the subjective perception of the restfulness of sleep.  Professor Roth emphatically disagreed with th</w:t>
      </w:r>
      <w:r w:rsidR="0031091C">
        <w:rPr>
          <w:szCs w:val="24"/>
          <w:lang w:eastAsia="en-AU"/>
        </w:rPr>
        <w:t>at</w:t>
      </w:r>
      <w:r w:rsidR="0031091C" w:rsidRPr="00357C21">
        <w:rPr>
          <w:szCs w:val="24"/>
          <w:lang w:eastAsia="en-AU"/>
        </w:rPr>
        <w:t xml:space="preserve"> proposition</w:t>
      </w:r>
      <w:r w:rsidR="0031091C">
        <w:rPr>
          <w:szCs w:val="24"/>
          <w:lang w:eastAsia="en-AU"/>
        </w:rPr>
        <w:t xml:space="preserve"> and stated that there was no basis for it. </w:t>
      </w:r>
    </w:p>
    <w:p w14:paraId="5632340D" w14:textId="394B2B93" w:rsidR="0031091C" w:rsidRDefault="00284B88" w:rsidP="00284B88">
      <w:pPr>
        <w:pStyle w:val="ParaNumbering"/>
        <w:numPr>
          <w:ilvl w:val="0"/>
          <w:numId w:val="0"/>
        </w:numPr>
        <w:tabs>
          <w:tab w:val="left" w:pos="720"/>
        </w:tabs>
        <w:ind w:hanging="720"/>
        <w:rPr>
          <w:szCs w:val="24"/>
          <w:lang w:eastAsia="en-AU"/>
        </w:rPr>
      </w:pPr>
      <w:r>
        <w:rPr>
          <w:sz w:val="20"/>
          <w:szCs w:val="24"/>
          <w:lang w:eastAsia="en-AU"/>
        </w:rPr>
        <w:t>366</w:t>
      </w:r>
      <w:r>
        <w:rPr>
          <w:sz w:val="20"/>
          <w:szCs w:val="24"/>
          <w:lang w:eastAsia="en-AU"/>
        </w:rPr>
        <w:tab/>
      </w:r>
      <w:r w:rsidR="0031091C" w:rsidRPr="00350B1C">
        <w:rPr>
          <w:szCs w:val="24"/>
          <w:lang w:eastAsia="en-AU"/>
        </w:rPr>
        <w:t xml:space="preserve">Mr Murray </w:t>
      </w:r>
      <w:r w:rsidR="0031091C">
        <w:rPr>
          <w:szCs w:val="24"/>
          <w:lang w:eastAsia="en-AU"/>
        </w:rPr>
        <w:t xml:space="preserve">SC also </w:t>
      </w:r>
      <w:r w:rsidR="0031091C" w:rsidRPr="00350B1C">
        <w:rPr>
          <w:szCs w:val="24"/>
          <w:lang w:eastAsia="en-AU"/>
        </w:rPr>
        <w:t>asked Professor Roth whether</w:t>
      </w:r>
      <w:r w:rsidR="0031091C">
        <w:rPr>
          <w:szCs w:val="24"/>
          <w:lang w:eastAsia="en-AU"/>
        </w:rPr>
        <w:t>,</w:t>
      </w:r>
      <w:r w:rsidR="0031091C" w:rsidRPr="00350B1C">
        <w:rPr>
          <w:szCs w:val="24"/>
          <w:lang w:eastAsia="en-AU"/>
        </w:rPr>
        <w:t xml:space="preserve"> if </w:t>
      </w:r>
      <w:r w:rsidR="0031091C">
        <w:rPr>
          <w:szCs w:val="24"/>
          <w:lang w:eastAsia="en-AU"/>
        </w:rPr>
        <w:t>a reader of</w:t>
      </w:r>
      <w:r w:rsidR="0031091C" w:rsidRPr="00350B1C">
        <w:rPr>
          <w:szCs w:val="24"/>
          <w:lang w:eastAsia="en-AU"/>
        </w:rPr>
        <w:t xml:space="preserve"> Haimov 1995 </w:t>
      </w:r>
      <w:proofErr w:type="gramStart"/>
      <w:r w:rsidR="0031091C" w:rsidRPr="00350B1C">
        <w:rPr>
          <w:szCs w:val="24"/>
          <w:lang w:eastAsia="en-AU"/>
        </w:rPr>
        <w:t>ma</w:t>
      </w:r>
      <w:r w:rsidR="0031091C">
        <w:rPr>
          <w:szCs w:val="24"/>
          <w:lang w:eastAsia="en-AU"/>
        </w:rPr>
        <w:t>de</w:t>
      </w:r>
      <w:r w:rsidR="0031091C" w:rsidRPr="00350B1C">
        <w:rPr>
          <w:szCs w:val="24"/>
          <w:lang w:eastAsia="en-AU"/>
        </w:rPr>
        <w:t xml:space="preserve"> the assumption</w:t>
      </w:r>
      <w:proofErr w:type="gramEnd"/>
      <w:r w:rsidR="0031091C" w:rsidRPr="00350B1C">
        <w:rPr>
          <w:szCs w:val="24"/>
          <w:lang w:eastAsia="en-AU"/>
        </w:rPr>
        <w:t xml:space="preserve"> that “</w:t>
      </w:r>
      <w:r w:rsidR="0031091C" w:rsidRPr="00350B1C">
        <w:rPr>
          <w:szCs w:val="24"/>
        </w:rPr>
        <w:t>the activity level during sleep, as measured by actigraphy, is an index of the restfulness of the sleep period”</w:t>
      </w:r>
      <w:r w:rsidR="0031091C">
        <w:rPr>
          <w:szCs w:val="24"/>
        </w:rPr>
        <w:t>,</w:t>
      </w:r>
      <w:r w:rsidR="0031091C" w:rsidRPr="00350B1C">
        <w:rPr>
          <w:szCs w:val="24"/>
        </w:rPr>
        <w:t xml:space="preserve"> then the observation of a statistically significant improvement in the actigraphy data in the melatonin treatment group would tell the reader that those subjects had been suffering from non-restorative sleep.</w:t>
      </w:r>
      <w:r w:rsidR="0031091C">
        <w:rPr>
          <w:szCs w:val="24"/>
        </w:rPr>
        <w:t xml:space="preserve">  </w:t>
      </w:r>
      <w:r w:rsidR="0031091C" w:rsidRPr="00350B1C">
        <w:rPr>
          <w:szCs w:val="24"/>
          <w:lang w:eastAsia="en-AU"/>
        </w:rPr>
        <w:t>Professor Roth</w:t>
      </w:r>
      <w:r w:rsidR="0031091C">
        <w:rPr>
          <w:szCs w:val="24"/>
          <w:lang w:eastAsia="en-AU"/>
        </w:rPr>
        <w:t xml:space="preserve"> agreed with that proposition, </w:t>
      </w:r>
      <w:proofErr w:type="gramStart"/>
      <w:r w:rsidR="0031091C">
        <w:rPr>
          <w:szCs w:val="24"/>
          <w:lang w:eastAsia="en-AU"/>
        </w:rPr>
        <w:t>on the basis of</w:t>
      </w:r>
      <w:proofErr w:type="gramEnd"/>
      <w:r w:rsidR="0031091C">
        <w:rPr>
          <w:szCs w:val="24"/>
          <w:lang w:eastAsia="en-AU"/>
        </w:rPr>
        <w:t xml:space="preserve"> the assumption he was asked to make by Mr Murray SC.    He added, however, that he would have some level of concern about the measure because the actigraphy data was only recorded for the first six hours of sleep, and most sleep disturbances, especially in the elderly, tend to occur in the last two hours of sleep. </w:t>
      </w:r>
    </w:p>
    <w:p w14:paraId="5F03A911" w14:textId="08B59614" w:rsidR="0031091C" w:rsidRDefault="00284B88" w:rsidP="00284B88">
      <w:pPr>
        <w:pStyle w:val="ParaNumbering"/>
        <w:numPr>
          <w:ilvl w:val="0"/>
          <w:numId w:val="0"/>
        </w:numPr>
        <w:tabs>
          <w:tab w:val="left" w:pos="720"/>
        </w:tabs>
        <w:ind w:hanging="720"/>
        <w:rPr>
          <w:szCs w:val="24"/>
          <w:lang w:eastAsia="en-AU"/>
        </w:rPr>
      </w:pPr>
      <w:r>
        <w:rPr>
          <w:sz w:val="20"/>
          <w:szCs w:val="24"/>
          <w:lang w:eastAsia="en-AU"/>
        </w:rPr>
        <w:t>367</w:t>
      </w:r>
      <w:r>
        <w:rPr>
          <w:sz w:val="20"/>
          <w:szCs w:val="24"/>
          <w:lang w:eastAsia="en-AU"/>
        </w:rPr>
        <w:tab/>
      </w:r>
      <w:r w:rsidR="0031091C">
        <w:rPr>
          <w:szCs w:val="24"/>
          <w:lang w:eastAsia="en-AU"/>
        </w:rPr>
        <w:t xml:space="preserve">The respondents did not submit </w:t>
      </w:r>
      <w:r w:rsidR="0031091C" w:rsidRPr="00524EA4">
        <w:rPr>
          <w:szCs w:val="24"/>
          <w:lang w:eastAsia="en-AU"/>
        </w:rPr>
        <w:t xml:space="preserve">that the Espie Chapter or the Horne Paper were common general knowledge at the priority date.  There was no evidence to suggest that any witness apart from Professor Roth was familiar with these publications.  I accept the evidence of Professor Roth that the skilled addressee would not, at the priority date, have thought that movement measured by actigraphy can be viewed as an index of the subjective perception of the restfulness of sleep.  I see no basis for the assumption postulated by Mr Murray SC, that </w:t>
      </w:r>
      <w:r w:rsidR="0031091C" w:rsidRPr="00524EA4">
        <w:rPr>
          <w:szCs w:val="24"/>
        </w:rPr>
        <w:t>in the Haimov 1995, the activity level during sleep (as measured by actigraphy) is an index of the</w:t>
      </w:r>
      <w:r w:rsidR="0008011F" w:rsidRPr="00524EA4">
        <w:rPr>
          <w:szCs w:val="24"/>
        </w:rPr>
        <w:t xml:space="preserve"> </w:t>
      </w:r>
      <w:r w:rsidR="0008011F" w:rsidRPr="00524EA4">
        <w:rPr>
          <w:i/>
          <w:iCs/>
          <w:szCs w:val="24"/>
        </w:rPr>
        <w:t>subjective</w:t>
      </w:r>
      <w:r w:rsidR="0008011F" w:rsidRPr="00524EA4">
        <w:rPr>
          <w:szCs w:val="24"/>
        </w:rPr>
        <w:t xml:space="preserve"> perception of</w:t>
      </w:r>
      <w:r w:rsidR="0031091C" w:rsidRPr="00524EA4">
        <w:rPr>
          <w:szCs w:val="24"/>
        </w:rPr>
        <w:t xml:space="preserve"> restfulness of the sleep period. </w:t>
      </w:r>
    </w:p>
    <w:p w14:paraId="2A79E2EB" w14:textId="004596C4" w:rsidR="0031091C" w:rsidRPr="005203D1" w:rsidRDefault="00284B88" w:rsidP="00284B88">
      <w:pPr>
        <w:pStyle w:val="ParaNumbering"/>
        <w:numPr>
          <w:ilvl w:val="0"/>
          <w:numId w:val="0"/>
        </w:numPr>
        <w:tabs>
          <w:tab w:val="left" w:pos="720"/>
        </w:tabs>
        <w:ind w:hanging="720"/>
        <w:rPr>
          <w:szCs w:val="24"/>
          <w:lang w:eastAsia="en-AU"/>
        </w:rPr>
      </w:pPr>
      <w:r w:rsidRPr="005203D1">
        <w:rPr>
          <w:sz w:val="20"/>
          <w:szCs w:val="24"/>
          <w:lang w:eastAsia="en-AU"/>
        </w:rPr>
        <w:t>368</w:t>
      </w:r>
      <w:r w:rsidRPr="005203D1">
        <w:rPr>
          <w:sz w:val="20"/>
          <w:szCs w:val="24"/>
          <w:lang w:eastAsia="en-AU"/>
        </w:rPr>
        <w:tab/>
      </w:r>
      <w:r w:rsidR="0031091C" w:rsidRPr="0022314A">
        <w:rPr>
          <w:szCs w:val="24"/>
          <w:lang w:eastAsia="en-AU"/>
        </w:rPr>
        <w:t xml:space="preserve">The respondents </w:t>
      </w:r>
      <w:r w:rsidR="0031091C">
        <w:rPr>
          <w:szCs w:val="24"/>
          <w:lang w:eastAsia="en-AU"/>
        </w:rPr>
        <w:t xml:space="preserve">also </w:t>
      </w:r>
      <w:r w:rsidR="0031091C" w:rsidRPr="0022314A">
        <w:rPr>
          <w:szCs w:val="24"/>
          <w:lang w:eastAsia="en-AU"/>
        </w:rPr>
        <w:t xml:space="preserve">submitted </w:t>
      </w:r>
      <w:r w:rsidR="0031091C">
        <w:t xml:space="preserve">that Professor Roth’s evidence </w:t>
      </w:r>
      <w:r w:rsidR="00524EA4">
        <w:t>on this</w:t>
      </w:r>
      <w:r w:rsidR="0031091C">
        <w:t xml:space="preserve"> topic should be rejected, as it does not reflect the common general knowledge of the skilled addressee at the priority date and rather is </w:t>
      </w:r>
      <w:r w:rsidR="0031091C" w:rsidRPr="0022314A">
        <w:t>informed by his own vast knowledge of non-</w:t>
      </w:r>
      <w:r w:rsidR="0031091C">
        <w:t xml:space="preserve">common general knowledge </w:t>
      </w:r>
      <w:r w:rsidR="0031091C" w:rsidRPr="0022314A">
        <w:t>literature</w:t>
      </w:r>
      <w:r w:rsidR="0031091C">
        <w:t>,</w:t>
      </w:r>
      <w:r w:rsidR="0031091C" w:rsidRPr="0022314A">
        <w:t xml:space="preserve"> and his belief that objective measures have not been shown</w:t>
      </w:r>
      <w:r w:rsidR="0031091C" w:rsidRPr="0022314A">
        <w:rPr>
          <w:i/>
          <w:iCs/>
        </w:rPr>
        <w:t xml:space="preserve"> </w:t>
      </w:r>
      <w:r w:rsidR="0031091C" w:rsidRPr="0022314A">
        <w:t>to correlate with subjective perception</w:t>
      </w:r>
      <w:r w:rsidR="0031091C" w:rsidRPr="00524EA4">
        <w:t>.  However, to say that it was later found to be the case that objective measures do not correlate with subjective perception, does not establish that the converse was true at the priority date</w:t>
      </w:r>
      <w:r w:rsidR="00524EA4">
        <w:t xml:space="preserve"> or that the skilled addressee would have understood there to be any such correlation.</w:t>
      </w:r>
      <w:r w:rsidR="0031091C">
        <w:t xml:space="preserve">  I accept Professor Roth’s evidence that the skilled addressee would not approach Haimov 1995 with the understanding that activity levels as measured by actigraphy provided a basis from which to draw inferences as to the restorative quality of patients’ sleep.   </w:t>
      </w:r>
    </w:p>
    <w:p w14:paraId="59593703" w14:textId="4677E2D3" w:rsidR="0031091C" w:rsidRPr="00524EA4" w:rsidRDefault="00284B88" w:rsidP="00284B88">
      <w:pPr>
        <w:pStyle w:val="ParaNumbering"/>
        <w:numPr>
          <w:ilvl w:val="0"/>
          <w:numId w:val="0"/>
        </w:numPr>
        <w:tabs>
          <w:tab w:val="left" w:pos="720"/>
        </w:tabs>
        <w:ind w:hanging="720"/>
        <w:rPr>
          <w:szCs w:val="24"/>
          <w:lang w:eastAsia="en-AU"/>
        </w:rPr>
      </w:pPr>
      <w:r w:rsidRPr="00524EA4">
        <w:rPr>
          <w:sz w:val="20"/>
          <w:szCs w:val="24"/>
          <w:lang w:eastAsia="en-AU"/>
        </w:rPr>
        <w:t>369</w:t>
      </w:r>
      <w:r w:rsidRPr="00524EA4">
        <w:rPr>
          <w:sz w:val="20"/>
          <w:szCs w:val="24"/>
          <w:lang w:eastAsia="en-AU"/>
        </w:rPr>
        <w:tab/>
      </w:r>
      <w:r w:rsidR="0031091C" w:rsidRPr="00524EA4">
        <w:t xml:space="preserve">I find that Haimov 1995 does not provide any clear direction, </w:t>
      </w:r>
      <w:proofErr w:type="gramStart"/>
      <w:r w:rsidR="0031091C" w:rsidRPr="00524EA4">
        <w:t>recommendation</w:t>
      </w:r>
      <w:proofErr w:type="gramEnd"/>
      <w:r w:rsidR="0031091C" w:rsidRPr="00524EA4">
        <w:t xml:space="preserve"> or suggestion to use prolonged release melatonin to treat primary insomnia characterised by non-restorative sleep and to improve the patient’s restorative quality of sleep.</w:t>
      </w:r>
      <w:r w:rsidR="00627682">
        <w:t xml:space="preserve"> </w:t>
      </w:r>
      <w:r w:rsidR="0031091C" w:rsidRPr="00524EA4">
        <w:t xml:space="preserve"> Haimov 1995 is not novelty defeating. </w:t>
      </w:r>
    </w:p>
    <w:p w14:paraId="4EA04CA6" w14:textId="77777777" w:rsidR="0031091C" w:rsidRDefault="0031091C" w:rsidP="00941E45">
      <w:pPr>
        <w:pStyle w:val="Heading4"/>
      </w:pPr>
      <w:bookmarkStart w:id="105" w:name="_Ref163809612"/>
      <w:r w:rsidRPr="007A23E3">
        <w:t>878 Patent</w:t>
      </w:r>
      <w:bookmarkEnd w:id="105"/>
    </w:p>
    <w:p w14:paraId="76A95EFB" w14:textId="5ADF6022" w:rsidR="0031091C" w:rsidRDefault="00284B88" w:rsidP="00284B88">
      <w:pPr>
        <w:pStyle w:val="ParaNumbering"/>
        <w:numPr>
          <w:ilvl w:val="0"/>
          <w:numId w:val="0"/>
        </w:numPr>
        <w:tabs>
          <w:tab w:val="left" w:pos="720"/>
        </w:tabs>
        <w:ind w:hanging="720"/>
      </w:pPr>
      <w:r>
        <w:rPr>
          <w:sz w:val="20"/>
        </w:rPr>
        <w:t>370</w:t>
      </w:r>
      <w:r>
        <w:rPr>
          <w:sz w:val="20"/>
        </w:rPr>
        <w:tab/>
      </w:r>
      <w:r w:rsidR="0031091C">
        <w:t xml:space="preserve">The 878 Patent is an EU patent in the name </w:t>
      </w:r>
      <w:r w:rsidR="0031091C" w:rsidRPr="00B74D59">
        <w:t xml:space="preserve">of </w:t>
      </w:r>
      <w:proofErr w:type="spellStart"/>
      <w:r w:rsidR="0031091C" w:rsidRPr="00B74D59">
        <w:t>Neurim</w:t>
      </w:r>
      <w:proofErr w:type="spellEnd"/>
      <w:r w:rsidR="0031091C" w:rsidRPr="00B74D59">
        <w:t xml:space="preserve"> and was published on </w:t>
      </w:r>
      <w:r w:rsidR="00B74D59" w:rsidRPr="00B74D59">
        <w:t>13 October 1999</w:t>
      </w:r>
      <w:r w:rsidR="0031091C" w:rsidRPr="00B74D59">
        <w:t xml:space="preserve">. </w:t>
      </w:r>
      <w:r w:rsidR="00627682">
        <w:t xml:space="preserve"> </w:t>
      </w:r>
      <w:r w:rsidR="0031091C" w:rsidRPr="00B74D59">
        <w:t>The invention is described in paragraph 1 of the 878 Patent as relating to:</w:t>
      </w:r>
      <w:r w:rsidR="0031091C">
        <w:t xml:space="preserve"> </w:t>
      </w:r>
    </w:p>
    <w:p w14:paraId="5AADCBDA" w14:textId="77777777" w:rsidR="0031091C" w:rsidRDefault="0031091C" w:rsidP="0031091C">
      <w:pPr>
        <w:pStyle w:val="Quote1"/>
        <w:rPr>
          <w:lang w:eastAsia="en-AU"/>
        </w:rPr>
      </w:pPr>
      <w:r w:rsidRPr="00B502AC">
        <w:rPr>
          <w:lang w:eastAsia="en-AU"/>
        </w:rPr>
        <w:t xml:space="preserve">melatonin for use in the manufacture of a medicament for treating, </w:t>
      </w:r>
      <w:r w:rsidRPr="00940458">
        <w:rPr>
          <w:b/>
          <w:bCs/>
          <w:lang w:eastAsia="en-AU"/>
        </w:rPr>
        <w:t xml:space="preserve">or for preventing, </w:t>
      </w:r>
      <w:r w:rsidRPr="00B502AC">
        <w:rPr>
          <w:b/>
          <w:bCs/>
          <w:lang w:eastAsia="en-AU"/>
        </w:rPr>
        <w:t>symptoms of dependence on, tolerance of, or addiction to benzodiazepine drugs</w:t>
      </w:r>
      <w:r w:rsidRPr="00B502AC">
        <w:rPr>
          <w:lang w:eastAsia="en-AU"/>
        </w:rPr>
        <w:t>, for treating multidrug addicts and to a pharmaceutical formulation, for use in such treatments</w:t>
      </w:r>
      <w:r>
        <w:rPr>
          <w:lang w:eastAsia="en-AU"/>
        </w:rPr>
        <w:t>.</w:t>
      </w:r>
    </w:p>
    <w:p w14:paraId="58725006" w14:textId="7AB91CF3" w:rsidR="0031091C" w:rsidRDefault="0031091C" w:rsidP="0031091C">
      <w:pPr>
        <w:pStyle w:val="NoNum"/>
        <w:rPr>
          <w:lang w:eastAsia="en-AU"/>
        </w:rPr>
      </w:pPr>
      <w:r>
        <w:rPr>
          <w:lang w:eastAsia="en-AU"/>
        </w:rPr>
        <w:t>(Emphasis added)</w:t>
      </w:r>
    </w:p>
    <w:p w14:paraId="3474CA40" w14:textId="228EC9C5" w:rsidR="0031091C" w:rsidRDefault="00284B88" w:rsidP="00284B88">
      <w:pPr>
        <w:pStyle w:val="ParaNumbering"/>
        <w:numPr>
          <w:ilvl w:val="0"/>
          <w:numId w:val="0"/>
        </w:numPr>
        <w:tabs>
          <w:tab w:val="left" w:pos="720"/>
        </w:tabs>
        <w:ind w:hanging="720"/>
      </w:pPr>
      <w:r>
        <w:rPr>
          <w:sz w:val="20"/>
        </w:rPr>
        <w:t>371</w:t>
      </w:r>
      <w:r>
        <w:rPr>
          <w:sz w:val="20"/>
        </w:rPr>
        <w:tab/>
      </w:r>
      <w:r w:rsidR="0031091C">
        <w:t xml:space="preserve">Other parts of the 878 Patent relevant to novelty and inventive step are extracted below: </w:t>
      </w:r>
    </w:p>
    <w:p w14:paraId="7F7FCB71" w14:textId="77777777" w:rsidR="0031091C" w:rsidRDefault="0031091C" w:rsidP="0031091C">
      <w:pPr>
        <w:pStyle w:val="Quote1"/>
      </w:pPr>
      <w:r>
        <w:t>…</w:t>
      </w:r>
    </w:p>
    <w:p w14:paraId="64ACB837" w14:textId="77777777" w:rsidR="0031091C" w:rsidRDefault="0031091C" w:rsidP="0031091C">
      <w:pPr>
        <w:pStyle w:val="Quote1"/>
        <w:rPr>
          <w:lang w:eastAsia="en-AU"/>
        </w:rPr>
      </w:pPr>
      <w:r w:rsidRPr="00B74D59">
        <w:t>[0002]</w:t>
      </w:r>
      <w:r>
        <w:t xml:space="preserve"> </w:t>
      </w:r>
      <w:r w:rsidRPr="00CB7731">
        <w:rPr>
          <w:b/>
          <w:bCs/>
          <w:lang w:eastAsia="en-AU"/>
        </w:rPr>
        <w:t>Dependence on benzodiazepines often develops in insomniacs</w:t>
      </w:r>
      <w:r>
        <w:rPr>
          <w:lang w:eastAsia="en-AU"/>
        </w:rPr>
        <w:t xml:space="preserve"> who use them for the induction of sleep and in multi-drug addicts who in the process of withdrawal from narcotics, become addicted to benzodiazepines to ease anxiety and convulsions.</w:t>
      </w:r>
    </w:p>
    <w:p w14:paraId="51241416" w14:textId="77777777" w:rsidR="0031091C" w:rsidRDefault="0031091C" w:rsidP="0031091C">
      <w:pPr>
        <w:pStyle w:val="Quote1"/>
        <w:rPr>
          <w:lang w:eastAsia="en-AU"/>
        </w:rPr>
      </w:pPr>
      <w:r>
        <w:rPr>
          <w:lang w:eastAsia="en-AU"/>
        </w:rPr>
        <w:t>…</w:t>
      </w:r>
    </w:p>
    <w:p w14:paraId="70235E5D" w14:textId="77777777" w:rsidR="0031091C" w:rsidRDefault="0031091C" w:rsidP="0031091C">
      <w:pPr>
        <w:pStyle w:val="Quote1"/>
        <w:rPr>
          <w:lang w:eastAsia="en-AU"/>
        </w:rPr>
      </w:pPr>
      <w:r w:rsidRPr="00461A7D">
        <w:rPr>
          <w:lang w:eastAsia="en-AU"/>
        </w:rPr>
        <w:t>[0004] It has surprisingly been found in connection with the present invention that administration of melatonin concurrently</w:t>
      </w:r>
      <w:r>
        <w:rPr>
          <w:lang w:eastAsia="en-AU"/>
        </w:rPr>
        <w:t xml:space="preserve"> </w:t>
      </w:r>
      <w:r w:rsidRPr="00461A7D">
        <w:rPr>
          <w:lang w:eastAsia="en-AU"/>
        </w:rPr>
        <w:t>with benzodiazepine drugs can potentially (1) wean a patient away from dependence on, addiction to, or tolerance</w:t>
      </w:r>
      <w:r>
        <w:rPr>
          <w:lang w:eastAsia="en-AU"/>
        </w:rPr>
        <w:t xml:space="preserve"> </w:t>
      </w:r>
      <w:r w:rsidRPr="00461A7D">
        <w:rPr>
          <w:lang w:eastAsia="en-AU"/>
        </w:rPr>
        <w:t xml:space="preserve">of such drugs, and (2) </w:t>
      </w:r>
      <w:r w:rsidRPr="00461A7D">
        <w:rPr>
          <w:b/>
          <w:bCs/>
          <w:lang w:eastAsia="en-AU"/>
        </w:rPr>
        <w:t>in the case of a patient who has been diagnosed as requiring a benzodiazepine drug (where such undesired symptoms have not yet occurred), prevent the occurrence of such symptoms.</w:t>
      </w:r>
    </w:p>
    <w:p w14:paraId="17E815D7" w14:textId="77777777" w:rsidR="0031091C" w:rsidRDefault="0031091C" w:rsidP="0031091C">
      <w:pPr>
        <w:pStyle w:val="Quote1"/>
        <w:rPr>
          <w:lang w:eastAsia="en-AU"/>
        </w:rPr>
      </w:pPr>
      <w:r>
        <w:rPr>
          <w:lang w:eastAsia="en-AU"/>
        </w:rPr>
        <w:t>…</w:t>
      </w:r>
    </w:p>
    <w:p w14:paraId="3D9A9CEB" w14:textId="77777777" w:rsidR="0031091C" w:rsidRDefault="0031091C" w:rsidP="0031091C">
      <w:pPr>
        <w:pStyle w:val="Quote1"/>
      </w:pPr>
      <w:r w:rsidRPr="00CB7731">
        <w:t>DESCRIPTION OF THE INVENTION</w:t>
      </w:r>
    </w:p>
    <w:p w14:paraId="6F82A59B" w14:textId="77777777" w:rsidR="0031091C" w:rsidRDefault="0031091C" w:rsidP="0031091C">
      <w:pPr>
        <w:pStyle w:val="Quote1"/>
      </w:pPr>
      <w:r w:rsidRPr="00B74D59">
        <w:t>[0008]</w:t>
      </w:r>
      <w:r w:rsidRPr="00CB7731">
        <w:t xml:space="preserve"> The present invention thus provides use of melatonin in the manufacture of a medicament for treating addiction</w:t>
      </w:r>
      <w:r>
        <w:t xml:space="preserve"> </w:t>
      </w:r>
      <w:r w:rsidRPr="00CB7731">
        <w:t>to benzodiazepines in a multidrug addict, or a patient who has symptoms of having become dependent on, tolerant of,</w:t>
      </w:r>
      <w:r>
        <w:t xml:space="preserve"> </w:t>
      </w:r>
      <w:r w:rsidRPr="00CB7731">
        <w:t xml:space="preserve">or addicted to a benzodiazepine drug, </w:t>
      </w:r>
      <w:r w:rsidRPr="00CB7731">
        <w:rPr>
          <w:b/>
          <w:bCs/>
        </w:rPr>
        <w:t>or for treating a patient who has been clinically diagnosed as having a condition susceptible to alleviation by administration of a benzodiazepine drug,</w:t>
      </w:r>
      <w:r w:rsidRPr="00CB7731">
        <w:t xml:space="preserve"> </w:t>
      </w:r>
      <w:r w:rsidRPr="00CB7731">
        <w:rPr>
          <w:b/>
          <w:bCs/>
        </w:rPr>
        <w:t>while simultaneously preventing the occurrence in the patient of symptoms of dependence on, tolerance of, or addiction to said benzodiazepine drug, wherein said medicament contains at least an amount of melatonin effective for any of said treatments, said amount being adapted for a daily rate of administration within the range of 0.01-100 mg,</w:t>
      </w:r>
      <w:r w:rsidRPr="00CB7731">
        <w:t xml:space="preserve"> provided that such use excludes use in the manufacture of</w:t>
      </w:r>
      <w:r>
        <w:t xml:space="preserve"> </w:t>
      </w:r>
      <w:r w:rsidRPr="00CB7731">
        <w:t>a medicament containing 10-100 mg melatonin for treating a patient who has been clinically diagnosed as having a condition</w:t>
      </w:r>
      <w:r>
        <w:t xml:space="preserve"> </w:t>
      </w:r>
      <w:r w:rsidRPr="00CB7731">
        <w:t>susceptible to alleviation by administration of a benzodiazepine drug, while simultaneously preventing the occurrence</w:t>
      </w:r>
      <w:r>
        <w:t xml:space="preserve"> </w:t>
      </w:r>
      <w:r w:rsidRPr="00CB7731">
        <w:t>in the patient of symptoms of dependence on, tolerance of, or addiction to said benzodiazepine drug.</w:t>
      </w:r>
    </w:p>
    <w:p w14:paraId="02181B08" w14:textId="77777777" w:rsidR="0031091C" w:rsidRDefault="0031091C" w:rsidP="0031091C">
      <w:pPr>
        <w:pStyle w:val="Quote1"/>
      </w:pPr>
      <w:r w:rsidRPr="00B74D59">
        <w:t>[0009]</w:t>
      </w:r>
      <w:r w:rsidRPr="00CB7731">
        <w:t xml:space="preserve"> </w:t>
      </w:r>
      <w:r w:rsidRPr="00531268">
        <w:rPr>
          <w:b/>
          <w:bCs/>
        </w:rPr>
        <w:t>The said medicament may be a pharmaceutical formulation adapted for oral, rectal, parenteral or transdermal administration and which comprises at least one diluent, carrier or adjuvant</w:t>
      </w:r>
      <w:r w:rsidRPr="00CB7731">
        <w:t>, and may be additionally characterized by</w:t>
      </w:r>
      <w:r>
        <w:t xml:space="preserve"> </w:t>
      </w:r>
      <w:r w:rsidRPr="00CB7731">
        <w:t>at least one of the following features: (</w:t>
      </w:r>
      <w:proofErr w:type="spellStart"/>
      <w:r w:rsidRPr="00CB7731">
        <w:t>i</w:t>
      </w:r>
      <w:proofErr w:type="spellEnd"/>
      <w:r w:rsidRPr="00CB7731">
        <w:t xml:space="preserve">) it is in unit dosage form, each unit dosage comprising an </w:t>
      </w:r>
      <w:r w:rsidRPr="00CB7731">
        <w:rPr>
          <w:b/>
          <w:bCs/>
        </w:rPr>
        <w:t>amount of melatonin which lies within</w:t>
      </w:r>
      <w:r w:rsidRPr="00CB7731">
        <w:t xml:space="preserve"> </w:t>
      </w:r>
      <w:r w:rsidRPr="00CB7731">
        <w:rPr>
          <w:b/>
          <w:bCs/>
        </w:rPr>
        <w:t>the range of 0.0025-100 mg</w:t>
      </w:r>
      <w:r w:rsidRPr="00CB7731">
        <w:t xml:space="preserve">; (ii) it is in the form of a </w:t>
      </w:r>
      <w:r w:rsidRPr="00CB7731">
        <w:rPr>
          <w:b/>
          <w:bCs/>
        </w:rPr>
        <w:t>controlled release formulation</w:t>
      </w:r>
      <w:r w:rsidRPr="00CB7731">
        <w:t>, wherein the melatonin</w:t>
      </w:r>
      <w:r>
        <w:t xml:space="preserve"> </w:t>
      </w:r>
      <w:r w:rsidRPr="00CB7731">
        <w:t xml:space="preserve">is preferably released at a </w:t>
      </w:r>
      <w:r w:rsidRPr="00CB7731">
        <w:rPr>
          <w:b/>
          <w:bCs/>
        </w:rPr>
        <w:t>predetermined controlled rate</w:t>
      </w:r>
      <w:r w:rsidRPr="00CB7731">
        <w:t>; (iii) it comprises also at least one melatonin receptor</w:t>
      </w:r>
      <w:r>
        <w:t xml:space="preserve"> </w:t>
      </w:r>
      <w:r w:rsidRPr="00CB7731">
        <w:t xml:space="preserve">modifier and/or melatonin profile modifier. The medicament </w:t>
      </w:r>
      <w:r w:rsidRPr="00CB7731">
        <w:rPr>
          <w:b/>
          <w:bCs/>
        </w:rPr>
        <w:t>may comprise also, and the pharmaceutical formulation according to the invention comprises, at least one benzodiazepine drug</w:t>
      </w:r>
      <w:r w:rsidRPr="00CB7731">
        <w:t>, such as at least one of Alprazolam, Chlordiazepoxide,</w:t>
      </w:r>
      <w:r>
        <w:t xml:space="preserve"> </w:t>
      </w:r>
      <w:r w:rsidRPr="00CB7731">
        <w:t xml:space="preserve">Clorazepate, Diazepam, Flunitrazepam, Flurazepam, </w:t>
      </w:r>
      <w:proofErr w:type="spellStart"/>
      <w:r w:rsidRPr="00CB7731">
        <w:t>Halazepam</w:t>
      </w:r>
      <w:proofErr w:type="spellEnd"/>
      <w:r w:rsidRPr="00CB7731">
        <w:t xml:space="preserve">, Lorazepam, Oxazepam, </w:t>
      </w:r>
      <w:proofErr w:type="spellStart"/>
      <w:r w:rsidRPr="00CB7731">
        <w:t>Prazepam</w:t>
      </w:r>
      <w:proofErr w:type="spellEnd"/>
      <w:r w:rsidRPr="00CB7731">
        <w:t>,</w:t>
      </w:r>
      <w:r>
        <w:t xml:space="preserve"> </w:t>
      </w:r>
      <w:r w:rsidRPr="00CB7731">
        <w:t>Temazepam and Triazolam. The formulation which comprises at least one benzodiazepine drug may also be characterized</w:t>
      </w:r>
      <w:r>
        <w:t xml:space="preserve"> </w:t>
      </w:r>
      <w:r w:rsidRPr="00CB7731">
        <w:t>further by one or more of the features (</w:t>
      </w:r>
      <w:proofErr w:type="spellStart"/>
      <w:r w:rsidRPr="00CB7731">
        <w:t>i</w:t>
      </w:r>
      <w:proofErr w:type="spellEnd"/>
      <w:r w:rsidRPr="00CB7731">
        <w:t>), (ii) and (iii) as described above.</w:t>
      </w:r>
    </w:p>
    <w:p w14:paraId="71D1AEC9" w14:textId="77777777" w:rsidR="0031091C" w:rsidRDefault="0031091C" w:rsidP="0031091C">
      <w:pPr>
        <w:pStyle w:val="Quote1"/>
      </w:pPr>
      <w:r>
        <w:t>…</w:t>
      </w:r>
    </w:p>
    <w:p w14:paraId="142B4DA9" w14:textId="77777777" w:rsidR="0031091C" w:rsidRPr="00531268" w:rsidRDefault="0031091C" w:rsidP="0031091C">
      <w:pPr>
        <w:pStyle w:val="Quote1"/>
        <w:rPr>
          <w:b/>
          <w:bCs/>
        </w:rPr>
      </w:pPr>
      <w:r w:rsidRPr="00482613">
        <w:t xml:space="preserve">[0015] </w:t>
      </w:r>
      <w:r w:rsidRPr="00482613">
        <w:rPr>
          <w:b/>
          <w:bCs/>
        </w:rPr>
        <w:t>In applying the invention for preventive purposes</w:t>
      </w:r>
      <w:r w:rsidRPr="00482613">
        <w:t>, i.e. in treating a patient who has been clinically diagnosed</w:t>
      </w:r>
      <w:r>
        <w:t xml:space="preserve"> a</w:t>
      </w:r>
      <w:r w:rsidRPr="00482613">
        <w:t>s having a condition susceptible to alleviation by administration of a benzodiazepine drug, while simultaneously preventing</w:t>
      </w:r>
      <w:r>
        <w:t xml:space="preserve"> </w:t>
      </w:r>
      <w:r w:rsidRPr="00482613">
        <w:t>the occurrence in the patient of symptoms of dependence on, tolerance of, or addiction to said benzodiazepine</w:t>
      </w:r>
      <w:r>
        <w:t xml:space="preserve"> </w:t>
      </w:r>
      <w:r w:rsidRPr="00482613">
        <w:t xml:space="preserve">drug, </w:t>
      </w:r>
      <w:r w:rsidRPr="00482613">
        <w:rPr>
          <w:b/>
          <w:bCs/>
        </w:rPr>
        <w:t>a benzodiazepine drug is administered in an amount effective to alleviate said condition, while concurrently</w:t>
      </w:r>
      <w:r w:rsidRPr="002F7A79">
        <w:rPr>
          <w:b/>
          <w:bCs/>
        </w:rPr>
        <w:t xml:space="preserve"> </w:t>
      </w:r>
      <w:r w:rsidRPr="00482613">
        <w:rPr>
          <w:b/>
          <w:bCs/>
        </w:rPr>
        <w:t>administering to the patient an amount of melatonin which is effective to prevent at least one of such symptoms.</w:t>
      </w:r>
      <w:r w:rsidRPr="00482613">
        <w:t xml:space="preserve"> The</w:t>
      </w:r>
      <w:r>
        <w:t xml:space="preserve"> </w:t>
      </w:r>
      <w:r w:rsidRPr="00482613">
        <w:t>various embodiments described above as applicable to treating a patient having the stated symptom(s) are also corre</w:t>
      </w:r>
      <w:r>
        <w:t>s</w:t>
      </w:r>
      <w:r w:rsidRPr="00482613">
        <w:t>pondingly applicable to preventive purposes, except insofar as they will not be applicable for reasons which are self</w:t>
      </w:r>
      <w:r>
        <w:t>-</w:t>
      </w:r>
      <w:r w:rsidRPr="00482613">
        <w:t>evident</w:t>
      </w:r>
      <w:r>
        <w:t xml:space="preserve"> </w:t>
      </w:r>
      <w:r w:rsidRPr="00482613">
        <w:t xml:space="preserve">to a person of the art, </w:t>
      </w:r>
      <w:r w:rsidRPr="00531268">
        <w:rPr>
          <w:b/>
          <w:bCs/>
        </w:rPr>
        <w:t>e.g. in this instance treatment with a benzodiazepine drug is a desideratum, so that evidently the amount of benzodiazepine administered, while possibly being reduced in any particular case as determined by a physician, will not be reduced to zero.</w:t>
      </w:r>
    </w:p>
    <w:p w14:paraId="5C4F0184" w14:textId="77777777" w:rsidR="0031091C" w:rsidRPr="002F7A79" w:rsidRDefault="0031091C" w:rsidP="0031091C">
      <w:pPr>
        <w:pStyle w:val="Quote1"/>
        <w:rPr>
          <w:b/>
          <w:bCs/>
        </w:rPr>
      </w:pPr>
      <w:r w:rsidRPr="00482613">
        <w:t xml:space="preserve">[0016] However, </w:t>
      </w:r>
      <w:r w:rsidRPr="00482613">
        <w:rPr>
          <w:b/>
          <w:bCs/>
        </w:rPr>
        <w:t>it will be within the scope of the preventive application of the invention, not only to administer, concurrently</w:t>
      </w:r>
      <w:r w:rsidRPr="002F7A79">
        <w:rPr>
          <w:b/>
          <w:bCs/>
        </w:rPr>
        <w:t xml:space="preserve"> </w:t>
      </w:r>
      <w:r w:rsidRPr="00482613">
        <w:rPr>
          <w:b/>
          <w:bCs/>
        </w:rPr>
        <w:t>with melatonin, the benzodiazepine drug(s) at the conventional daily dosage rate to achieve a particular purpose,</w:t>
      </w:r>
      <w:r w:rsidRPr="002F7A79">
        <w:rPr>
          <w:b/>
          <w:bCs/>
        </w:rPr>
        <w:t xml:space="preserve"> </w:t>
      </w:r>
      <w:r w:rsidRPr="00482613">
        <w:rPr>
          <w:b/>
          <w:bCs/>
        </w:rPr>
        <w:t>but in the alternative to similarly administer such drug(s) at a daily rate which is less than that which is</w:t>
      </w:r>
      <w:r w:rsidRPr="002F7A79">
        <w:rPr>
          <w:b/>
          <w:bCs/>
        </w:rPr>
        <w:t xml:space="preserve"> conventionally administered to a patient in order to alleviate said condition.</w:t>
      </w:r>
    </w:p>
    <w:p w14:paraId="5DFA1CD6" w14:textId="77777777" w:rsidR="0031091C" w:rsidRDefault="0031091C" w:rsidP="0031091C">
      <w:pPr>
        <w:pStyle w:val="Quote1"/>
      </w:pPr>
      <w:r>
        <w:t>…</w:t>
      </w:r>
    </w:p>
    <w:p w14:paraId="5F312F8F" w14:textId="77777777" w:rsidR="0031091C" w:rsidRDefault="0031091C" w:rsidP="0031091C">
      <w:pPr>
        <w:pStyle w:val="Quote1"/>
      </w:pPr>
      <w:r>
        <w:t>EXAMPLE 3</w:t>
      </w:r>
    </w:p>
    <w:p w14:paraId="7CFA576A" w14:textId="77777777" w:rsidR="0031091C" w:rsidRPr="00CB7731" w:rsidRDefault="0031091C" w:rsidP="0031091C">
      <w:pPr>
        <w:pStyle w:val="Quote1"/>
      </w:pPr>
      <w:r w:rsidRPr="00B74D59">
        <w:t>[0037]</w:t>
      </w:r>
      <w:r w:rsidRPr="00CB7731">
        <w:t xml:space="preserve"> </w:t>
      </w:r>
      <w:r w:rsidRPr="00CB7731">
        <w:rPr>
          <w:b/>
          <w:bCs/>
        </w:rPr>
        <w:t xml:space="preserve">This example illustrates the effects of </w:t>
      </w:r>
      <w:proofErr w:type="gramStart"/>
      <w:r w:rsidRPr="00CB7731">
        <w:rPr>
          <w:b/>
          <w:bCs/>
        </w:rPr>
        <w:t>long term</w:t>
      </w:r>
      <w:proofErr w:type="gramEnd"/>
      <w:r w:rsidRPr="00CB7731">
        <w:rPr>
          <w:b/>
          <w:bCs/>
        </w:rPr>
        <w:t xml:space="preserve"> administration of melatonin in the treatment of insomnia in</w:t>
      </w:r>
      <w:r w:rsidRPr="00F755FF">
        <w:rPr>
          <w:b/>
          <w:bCs/>
        </w:rPr>
        <w:t xml:space="preserve"> </w:t>
      </w:r>
      <w:r w:rsidRPr="00CB7731">
        <w:rPr>
          <w:b/>
          <w:bCs/>
        </w:rPr>
        <w:t>patients dependent on a benzodiazepine drug</w:t>
      </w:r>
      <w:r w:rsidRPr="00CB7731">
        <w:t>.</w:t>
      </w:r>
      <w:r>
        <w:t xml:space="preserve"> </w:t>
      </w:r>
    </w:p>
    <w:p w14:paraId="2AF86EE0" w14:textId="77777777" w:rsidR="0031091C" w:rsidRDefault="0031091C" w:rsidP="0031091C">
      <w:pPr>
        <w:pStyle w:val="Quote1"/>
      </w:pPr>
      <w:r w:rsidRPr="00CB7731">
        <w:rPr>
          <w:b/>
          <w:bCs/>
        </w:rPr>
        <w:t>[</w:t>
      </w:r>
      <w:r w:rsidRPr="00B74D59">
        <w:t>0038]</w:t>
      </w:r>
      <w:r w:rsidRPr="00CB7731">
        <w:t xml:space="preserve"> Two volunteers, Y.L, an </w:t>
      </w:r>
      <w:proofErr w:type="gramStart"/>
      <w:r w:rsidRPr="00CB7731">
        <w:t>80 year old</w:t>
      </w:r>
      <w:proofErr w:type="gramEnd"/>
      <w:r w:rsidRPr="00CB7731">
        <w:t xml:space="preserve"> male, and E.L., a 73 year old female, had each </w:t>
      </w:r>
      <w:r w:rsidRPr="00CB7731">
        <w:rPr>
          <w:b/>
          <w:bCs/>
        </w:rPr>
        <w:t>suffered for a number of</w:t>
      </w:r>
      <w:r w:rsidRPr="00F755FF">
        <w:rPr>
          <w:b/>
          <w:bCs/>
        </w:rPr>
        <w:t xml:space="preserve"> </w:t>
      </w:r>
      <w:r w:rsidRPr="00CB7731">
        <w:rPr>
          <w:b/>
          <w:bCs/>
        </w:rPr>
        <w:t>years from insomnia and/or frequent awakenings during the night accompanied by difficulty in resuming sleep afterwards</w:t>
      </w:r>
      <w:r w:rsidRPr="00CB7731">
        <w:t>.</w:t>
      </w:r>
      <w:r>
        <w:t xml:space="preserve"> </w:t>
      </w:r>
      <w:r w:rsidRPr="00CB7731">
        <w:t>Both were found to have low melatonin secretion, by determination of the amount of the metabolite 6-sulphatoxymelatonin,</w:t>
      </w:r>
      <w:r>
        <w:t xml:space="preserve"> </w:t>
      </w:r>
      <w:r w:rsidRPr="00CB7731">
        <w:t xml:space="preserve">in the urine. </w:t>
      </w:r>
      <w:r w:rsidRPr="00C140E5">
        <w:rPr>
          <w:b/>
          <w:bCs/>
        </w:rPr>
        <w:t>Both patients had been taking 1 -2 mg of flunitrazepam orally prior to retiring each evening.</w:t>
      </w:r>
      <w:r>
        <w:t xml:space="preserve"> </w:t>
      </w:r>
    </w:p>
    <w:p w14:paraId="17C25A79" w14:textId="77777777" w:rsidR="0031091C" w:rsidRPr="00F755FF" w:rsidRDefault="0031091C" w:rsidP="0031091C">
      <w:pPr>
        <w:pStyle w:val="Quote1"/>
        <w:rPr>
          <w:b/>
          <w:bCs/>
        </w:rPr>
      </w:pPr>
      <w:r w:rsidRPr="00CB7731">
        <w:rPr>
          <w:b/>
          <w:bCs/>
        </w:rPr>
        <w:t>[0039]</w:t>
      </w:r>
      <w:r w:rsidRPr="00CB7731">
        <w:t xml:space="preserve"> Each patient was </w:t>
      </w:r>
      <w:r w:rsidRPr="004D3578">
        <w:rPr>
          <w:b/>
          <w:bCs/>
        </w:rPr>
        <w:t>weaned off the flunitrazepam</w:t>
      </w:r>
      <w:r w:rsidRPr="00CB7731">
        <w:t xml:space="preserve"> by gradually reducing the dose and </w:t>
      </w:r>
      <w:r w:rsidRPr="004D3578">
        <w:rPr>
          <w:b/>
          <w:bCs/>
        </w:rPr>
        <w:t>simultaneously administering melatonin orally</w:t>
      </w:r>
      <w:r w:rsidRPr="00CB7731">
        <w:t xml:space="preserve"> (2 mg melatonin daily in controlled release form) over a two-month period. </w:t>
      </w:r>
      <w:r w:rsidRPr="00CB7731">
        <w:rPr>
          <w:b/>
          <w:bCs/>
        </w:rPr>
        <w:t>Since the end of that</w:t>
      </w:r>
      <w:r w:rsidRPr="00F755FF">
        <w:rPr>
          <w:b/>
          <w:bCs/>
        </w:rPr>
        <w:t xml:space="preserve"> </w:t>
      </w:r>
      <w:r w:rsidRPr="00CB7731">
        <w:rPr>
          <w:b/>
          <w:bCs/>
        </w:rPr>
        <w:t>period, each patient has continued taking melatonin in the same form and at the same dosage rate over approximately</w:t>
      </w:r>
      <w:r w:rsidRPr="00F755FF">
        <w:rPr>
          <w:b/>
          <w:bCs/>
        </w:rPr>
        <w:t xml:space="preserve"> two years.</w:t>
      </w:r>
    </w:p>
    <w:p w14:paraId="1615984B" w14:textId="77777777" w:rsidR="0031091C" w:rsidRDefault="0031091C" w:rsidP="0031091C">
      <w:pPr>
        <w:pStyle w:val="Quote1"/>
      </w:pPr>
      <w:r w:rsidRPr="00CB7731">
        <w:rPr>
          <w:b/>
          <w:bCs/>
        </w:rPr>
        <w:t>[0040] Each patient has subjectively reported good sleep inducement and a substantial improvement in sleep quality.</w:t>
      </w:r>
      <w:r>
        <w:t xml:space="preserve"> </w:t>
      </w:r>
      <w:r w:rsidRPr="00CB7731">
        <w:t xml:space="preserve">Specifically, patient E.L. noted an </w:t>
      </w:r>
      <w:r w:rsidRPr="00CB7731">
        <w:rPr>
          <w:b/>
          <w:bCs/>
        </w:rPr>
        <w:t>improvement in sleep quality at the beginning of the weaning period</w:t>
      </w:r>
      <w:r w:rsidRPr="00CB7731">
        <w:t xml:space="preserve"> and Y.L noted a</w:t>
      </w:r>
      <w:r>
        <w:t xml:space="preserve"> </w:t>
      </w:r>
      <w:r w:rsidRPr="00CB7731">
        <w:rPr>
          <w:b/>
          <w:bCs/>
        </w:rPr>
        <w:t>similar effect about two weeks into the weaning period</w:t>
      </w:r>
      <w:r w:rsidRPr="00CB7731">
        <w:t xml:space="preserve">. Each patient reported </w:t>
      </w:r>
      <w:r w:rsidRPr="00CB7731">
        <w:rPr>
          <w:b/>
          <w:bCs/>
        </w:rPr>
        <w:t>reduced fatigue during the daytime</w:t>
      </w:r>
      <w:r w:rsidRPr="00CB7731">
        <w:t xml:space="preserve"> within</w:t>
      </w:r>
      <w:r>
        <w:t xml:space="preserve"> </w:t>
      </w:r>
      <w:r w:rsidRPr="00CB7731">
        <w:t xml:space="preserve">several days after the beginning of the weaning period, </w:t>
      </w:r>
      <w:proofErr w:type="gramStart"/>
      <w:r w:rsidRPr="00CB7731">
        <w:t>and also</w:t>
      </w:r>
      <w:proofErr w:type="gramEnd"/>
      <w:r w:rsidRPr="00CB7731">
        <w:t xml:space="preserve"> indicated that the </w:t>
      </w:r>
      <w:r w:rsidRPr="00CB7731">
        <w:rPr>
          <w:b/>
          <w:bCs/>
        </w:rPr>
        <w:t>melatonin has caused neither residual</w:t>
      </w:r>
      <w:r w:rsidRPr="009572B4">
        <w:rPr>
          <w:b/>
          <w:bCs/>
        </w:rPr>
        <w:t xml:space="preserve"> tiredness in the morning, nor any hangover feeling</w:t>
      </w:r>
      <w:r w:rsidRPr="00CB7731">
        <w:t>. No side effects were reported by either patient.</w:t>
      </w:r>
    </w:p>
    <w:p w14:paraId="558041E6" w14:textId="2A989030" w:rsidR="0031091C" w:rsidRDefault="0031091C" w:rsidP="0031091C">
      <w:pPr>
        <w:pStyle w:val="NoNum"/>
      </w:pPr>
      <w:r>
        <w:t>(Emphasis added)</w:t>
      </w:r>
    </w:p>
    <w:p w14:paraId="346CE76D" w14:textId="0A2E0552" w:rsidR="0031091C" w:rsidRDefault="00284B88" w:rsidP="00284B88">
      <w:pPr>
        <w:pStyle w:val="ParaNumbering"/>
        <w:numPr>
          <w:ilvl w:val="0"/>
          <w:numId w:val="0"/>
        </w:numPr>
        <w:tabs>
          <w:tab w:val="left" w:pos="720"/>
        </w:tabs>
        <w:ind w:hanging="720"/>
      </w:pPr>
      <w:r>
        <w:rPr>
          <w:sz w:val="20"/>
        </w:rPr>
        <w:t>372</w:t>
      </w:r>
      <w:r>
        <w:rPr>
          <w:sz w:val="20"/>
        </w:rPr>
        <w:tab/>
      </w:r>
      <w:r w:rsidR="0031091C">
        <w:t>In their written closing submissions, the respondents argued that three scenarios are identified</w:t>
      </w:r>
      <w:r w:rsidR="0031091C" w:rsidRPr="00794458">
        <w:t xml:space="preserve"> </w:t>
      </w:r>
      <w:r w:rsidR="0031091C">
        <w:t>in para 8 of the 878 Patent.</w:t>
      </w:r>
      <w:r w:rsidR="00475DB5">
        <w:t xml:space="preserve"> </w:t>
      </w:r>
      <w:r w:rsidR="0031091C">
        <w:t xml:space="preserve"> The first is </w:t>
      </w:r>
      <w:r w:rsidR="0031091C" w:rsidRPr="00E02816">
        <w:t xml:space="preserve">treating addiction </w:t>
      </w:r>
      <w:r w:rsidR="0031091C">
        <w:t>in</w:t>
      </w:r>
      <w:r w:rsidR="0031091C" w:rsidRPr="00E02816">
        <w:t xml:space="preserve"> </w:t>
      </w:r>
      <w:r w:rsidR="0031091C">
        <w:t xml:space="preserve">a multi-drug addict.  The second is </w:t>
      </w:r>
      <w:r w:rsidR="0031091C" w:rsidRPr="00E02816">
        <w:t xml:space="preserve">treating </w:t>
      </w:r>
      <w:r w:rsidR="0031091C">
        <w:t xml:space="preserve">a person who has symptoms of having become dependent, tolerant, or </w:t>
      </w:r>
      <w:r w:rsidR="0031091C" w:rsidRPr="00E02816">
        <w:t>addict</w:t>
      </w:r>
      <w:r w:rsidR="0031091C">
        <w:t>ed</w:t>
      </w:r>
      <w:r w:rsidR="0031091C" w:rsidRPr="00E02816">
        <w:t xml:space="preserve"> to benzodiazepine</w:t>
      </w:r>
      <w:r w:rsidR="0031091C">
        <w:t>s.  The third</w:t>
      </w:r>
      <w:r w:rsidR="0031091C" w:rsidRPr="00E02816">
        <w:t xml:space="preserve"> is use in a preventative sense to prevent </w:t>
      </w:r>
      <w:r w:rsidR="0031091C">
        <w:t xml:space="preserve">a patient from becoming dependent, tolerant, or </w:t>
      </w:r>
      <w:r w:rsidR="0031091C" w:rsidRPr="00E02816">
        <w:t>addict</w:t>
      </w:r>
      <w:r w:rsidR="0031091C">
        <w:t>ed</w:t>
      </w:r>
      <w:r w:rsidR="0031091C" w:rsidRPr="00E02816">
        <w:t xml:space="preserve"> </w:t>
      </w:r>
      <w:r w:rsidR="0031091C">
        <w:t>to</w:t>
      </w:r>
      <w:r w:rsidR="0031091C" w:rsidRPr="00E02816">
        <w:t xml:space="preserve"> benzodiazepines by administering</w:t>
      </w:r>
      <w:r w:rsidR="0031091C">
        <w:t xml:space="preserve"> </w:t>
      </w:r>
      <w:r w:rsidR="0031091C" w:rsidRPr="00E02816">
        <w:t xml:space="preserve">melatonin to a patient who </w:t>
      </w:r>
      <w:r w:rsidR="0031091C" w:rsidRPr="007358D5">
        <w:t>has been clinically diagnosed as having a condition susceptible to alleviation by administration of a benzodiazepine drug</w:t>
      </w:r>
      <w:r w:rsidR="0031091C">
        <w:t xml:space="preserve"> (“i.e. preventative use”). </w:t>
      </w:r>
    </w:p>
    <w:p w14:paraId="50F71664" w14:textId="7C880B7F" w:rsidR="0031091C" w:rsidRDefault="00284B88" w:rsidP="00284B88">
      <w:pPr>
        <w:pStyle w:val="ParaNumbering"/>
        <w:numPr>
          <w:ilvl w:val="0"/>
          <w:numId w:val="0"/>
        </w:numPr>
        <w:tabs>
          <w:tab w:val="left" w:pos="720"/>
        </w:tabs>
        <w:ind w:hanging="720"/>
      </w:pPr>
      <w:r>
        <w:rPr>
          <w:sz w:val="20"/>
        </w:rPr>
        <w:t>373</w:t>
      </w:r>
      <w:r>
        <w:rPr>
          <w:sz w:val="20"/>
        </w:rPr>
        <w:tab/>
      </w:r>
      <w:r w:rsidR="0031091C">
        <w:t xml:space="preserve">The respondents submitted that insomnia, including primary insomnia, is a condition </w:t>
      </w:r>
      <w:r w:rsidR="0031091C" w:rsidRPr="007358D5">
        <w:t xml:space="preserve">susceptible to </w:t>
      </w:r>
      <w:r w:rsidR="0031091C" w:rsidRPr="00926064">
        <w:t>alleviation by administration of a benzodiazepine drug.  The respondents</w:t>
      </w:r>
      <w:r w:rsidR="00926064" w:rsidRPr="00926064">
        <w:t xml:space="preserve"> submitted</w:t>
      </w:r>
      <w:r w:rsidR="0031091C" w:rsidRPr="00926064">
        <w:t xml:space="preserve"> that this interpretation arose </w:t>
      </w:r>
      <w:proofErr w:type="gramStart"/>
      <w:r w:rsidR="0031091C" w:rsidRPr="00926064">
        <w:t>in light of</w:t>
      </w:r>
      <w:proofErr w:type="gramEnd"/>
      <w:r w:rsidR="0031091C" w:rsidRPr="00926064">
        <w:t xml:space="preserve"> the common general knowledge, given that benzodiazepine receptor agonist drugs were known to be a drug of choice for the treatment of insomnia including primary insomnia.  Accordingly, they submitted that the 878 Patent, insofar as it teaches “preventative use” of</w:t>
      </w:r>
      <w:r w:rsidR="0031091C" w:rsidRPr="007358D5">
        <w:t xml:space="preserve"> melatonin in insomniacs, contains an express disclosure of the method</w:t>
      </w:r>
      <w:r w:rsidR="0031091C">
        <w:t xml:space="preserve"> of the Patent, in that it is the patients’ </w:t>
      </w:r>
      <w:r w:rsidR="0031091C" w:rsidRPr="007358D5">
        <w:t>insomnia that is being treated</w:t>
      </w:r>
      <w:r w:rsidR="0031091C">
        <w:t xml:space="preserve"> </w:t>
      </w:r>
      <w:proofErr w:type="gramStart"/>
      <w:r w:rsidR="0031091C">
        <w:t>by the use of</w:t>
      </w:r>
      <w:proofErr w:type="gramEnd"/>
      <w:r w:rsidR="0031091C">
        <w:t xml:space="preserve"> melatonin</w:t>
      </w:r>
      <w:r w:rsidR="0031091C" w:rsidRPr="007358D5">
        <w:t>.</w:t>
      </w:r>
    </w:p>
    <w:p w14:paraId="3222D358" w14:textId="77777777" w:rsidR="0031091C" w:rsidRPr="00941E45" w:rsidRDefault="0031091C" w:rsidP="0031091C">
      <w:pPr>
        <w:pStyle w:val="Heading4"/>
        <w:rPr>
          <w:i w:val="0"/>
          <w:iCs/>
        </w:rPr>
      </w:pPr>
      <w:r w:rsidRPr="00941E45">
        <w:rPr>
          <w:i w:val="0"/>
          <w:iCs/>
        </w:rPr>
        <w:t>Primary insomnia</w:t>
      </w:r>
    </w:p>
    <w:p w14:paraId="7D12A8B6" w14:textId="58BD9849" w:rsidR="0031091C" w:rsidRPr="00C95B67" w:rsidRDefault="00284B88" w:rsidP="00284B88">
      <w:pPr>
        <w:pStyle w:val="ParaNumbering"/>
        <w:numPr>
          <w:ilvl w:val="0"/>
          <w:numId w:val="0"/>
        </w:numPr>
        <w:tabs>
          <w:tab w:val="left" w:pos="720"/>
        </w:tabs>
        <w:ind w:hanging="720"/>
      </w:pPr>
      <w:r w:rsidRPr="00C95B67">
        <w:rPr>
          <w:sz w:val="20"/>
        </w:rPr>
        <w:t>374</w:t>
      </w:r>
      <w:r w:rsidRPr="00C95B67">
        <w:rPr>
          <w:sz w:val="20"/>
        </w:rPr>
        <w:tab/>
      </w:r>
      <w:r w:rsidR="0031091C">
        <w:t xml:space="preserve">The term “primary insomnia” does not appear in the 878 Patent. </w:t>
      </w:r>
      <w:proofErr w:type="spellStart"/>
      <w:r w:rsidR="0031091C">
        <w:t>Neurim</w:t>
      </w:r>
      <w:proofErr w:type="spellEnd"/>
      <w:r w:rsidR="0031091C">
        <w:t xml:space="preserve"> relied on the agreement of Professors Roth, </w:t>
      </w:r>
      <w:proofErr w:type="spellStart"/>
      <w:r w:rsidR="0031091C">
        <w:t>Glozier</w:t>
      </w:r>
      <w:proofErr w:type="spellEnd"/>
      <w:r w:rsidR="0031091C">
        <w:t xml:space="preserve"> and Wheatley in JER 2 that they could not</w:t>
      </w:r>
      <w:r w:rsidR="0031091C" w:rsidRPr="0051617C">
        <w:t xml:space="preserve"> determine what proportion of the participants (if any) in</w:t>
      </w:r>
      <w:r w:rsidR="00926064">
        <w:t xml:space="preserve"> the </w:t>
      </w:r>
      <w:r w:rsidR="0031091C" w:rsidRPr="0051617C">
        <w:t>878</w:t>
      </w:r>
      <w:r w:rsidR="00926064">
        <w:t xml:space="preserve"> Patent</w:t>
      </w:r>
      <w:r w:rsidR="0031091C" w:rsidRPr="0051617C">
        <w:t xml:space="preserve"> may have met the diagnostic criteria for primary insomnia</w:t>
      </w:r>
      <w:r w:rsidR="0031091C">
        <w:t xml:space="preserve">. </w:t>
      </w:r>
      <w:r w:rsidR="00475DB5">
        <w:t xml:space="preserve"> </w:t>
      </w:r>
      <w:proofErr w:type="spellStart"/>
      <w:r w:rsidR="0031091C">
        <w:t>Neurim</w:t>
      </w:r>
      <w:proofErr w:type="spellEnd"/>
      <w:r w:rsidR="0031091C">
        <w:t xml:space="preserve"> submitted that this alone </w:t>
      </w:r>
      <w:r w:rsidR="0031091C" w:rsidRPr="00C95B67">
        <w:rPr>
          <w:szCs w:val="24"/>
        </w:rPr>
        <w:t xml:space="preserve">is sufficient to dispose of </w:t>
      </w:r>
      <w:r w:rsidR="0031091C">
        <w:rPr>
          <w:szCs w:val="24"/>
        </w:rPr>
        <w:t xml:space="preserve">the lack of novelty case based on the 878 Patent. </w:t>
      </w:r>
    </w:p>
    <w:p w14:paraId="4FDF54D6" w14:textId="319914BE" w:rsidR="0031091C" w:rsidRDefault="00284B88" w:rsidP="00284B88">
      <w:pPr>
        <w:pStyle w:val="ParaNumbering"/>
        <w:numPr>
          <w:ilvl w:val="0"/>
          <w:numId w:val="0"/>
        </w:numPr>
        <w:tabs>
          <w:tab w:val="left" w:pos="720"/>
        </w:tabs>
        <w:ind w:hanging="720"/>
      </w:pPr>
      <w:r>
        <w:rPr>
          <w:sz w:val="20"/>
        </w:rPr>
        <w:t>375</w:t>
      </w:r>
      <w:r>
        <w:rPr>
          <w:sz w:val="20"/>
        </w:rPr>
        <w:tab/>
      </w:r>
      <w:r w:rsidR="0031091C">
        <w:rPr>
          <w:szCs w:val="24"/>
        </w:rPr>
        <w:t xml:space="preserve">As I have noted above </w:t>
      </w:r>
      <w:r w:rsidR="00926064">
        <w:rPr>
          <w:szCs w:val="24"/>
        </w:rPr>
        <w:t>in</w:t>
      </w:r>
      <w:r w:rsidR="0031091C">
        <w:rPr>
          <w:szCs w:val="24"/>
        </w:rPr>
        <w:t xml:space="preserve"> relation to para 8 of the 878 Patent, t</w:t>
      </w:r>
      <w:r w:rsidR="0031091C" w:rsidRPr="00C95B67">
        <w:rPr>
          <w:szCs w:val="24"/>
        </w:rPr>
        <w:t>he respondents submit</w:t>
      </w:r>
      <w:r w:rsidR="0031091C">
        <w:rPr>
          <w:szCs w:val="24"/>
        </w:rPr>
        <w:t>ted</w:t>
      </w:r>
      <w:r w:rsidR="0031091C" w:rsidRPr="00C95B67">
        <w:rPr>
          <w:szCs w:val="24"/>
        </w:rPr>
        <w:t xml:space="preserve"> that the 878 Patent discloses </w:t>
      </w:r>
      <w:r w:rsidR="0031091C">
        <w:rPr>
          <w:szCs w:val="24"/>
        </w:rPr>
        <w:t xml:space="preserve">the use of melatonin in </w:t>
      </w:r>
      <w:r w:rsidR="0031091C" w:rsidRPr="00C95B67">
        <w:rPr>
          <w:szCs w:val="24"/>
        </w:rPr>
        <w:t>patient</w:t>
      </w:r>
      <w:r w:rsidR="0031091C">
        <w:rPr>
          <w:szCs w:val="24"/>
        </w:rPr>
        <w:t>s</w:t>
      </w:r>
      <w:r w:rsidR="0031091C" w:rsidRPr="00C95B67">
        <w:rPr>
          <w:szCs w:val="24"/>
        </w:rPr>
        <w:t xml:space="preserve"> with primary insomnia </w:t>
      </w:r>
      <w:r w:rsidR="0031091C">
        <w:rPr>
          <w:szCs w:val="24"/>
        </w:rPr>
        <w:t xml:space="preserve">because </w:t>
      </w:r>
      <w:r w:rsidR="0031091C" w:rsidRPr="00C95B67">
        <w:rPr>
          <w:szCs w:val="24"/>
        </w:rPr>
        <w:t xml:space="preserve">primary insomnia is “a condition susceptible to alleviation by administration of a benzodiazepine drug.” </w:t>
      </w:r>
      <w:r w:rsidR="0031091C">
        <w:rPr>
          <w:szCs w:val="24"/>
        </w:rPr>
        <w:t xml:space="preserve"> </w:t>
      </w:r>
      <w:r w:rsidR="0031091C" w:rsidRPr="00C95B67">
        <w:rPr>
          <w:szCs w:val="24"/>
        </w:rPr>
        <w:t xml:space="preserve">In support of this </w:t>
      </w:r>
      <w:r w:rsidR="0031091C">
        <w:rPr>
          <w:szCs w:val="24"/>
        </w:rPr>
        <w:t>submission</w:t>
      </w:r>
      <w:r w:rsidR="0031091C" w:rsidRPr="00C95B67">
        <w:rPr>
          <w:szCs w:val="24"/>
        </w:rPr>
        <w:t xml:space="preserve">, the respondents relied </w:t>
      </w:r>
      <w:r w:rsidR="0031091C">
        <w:t xml:space="preserve">on the evidence of Professor Wheatley in Wheatley 1 where he explained that given the context of para 4 and the examples of the 878 Patent, he “would understand </w:t>
      </w:r>
      <w:r w:rsidR="0031091C" w:rsidRPr="00CF1016">
        <w:t>the patient group described to be insomnia patients including, but not limited to,</w:t>
      </w:r>
      <w:r w:rsidR="0031091C">
        <w:t xml:space="preserve"> </w:t>
      </w:r>
      <w:r w:rsidR="0031091C" w:rsidRPr="00CF1016">
        <w:t>patients with primary insomnia</w:t>
      </w:r>
      <w:r w:rsidR="0031091C">
        <w:t>.”</w:t>
      </w:r>
    </w:p>
    <w:p w14:paraId="45C6865C" w14:textId="42AAE828" w:rsidR="0031091C" w:rsidRPr="00325191" w:rsidRDefault="00284B88" w:rsidP="00284B88">
      <w:pPr>
        <w:pStyle w:val="ParaNumbering"/>
        <w:numPr>
          <w:ilvl w:val="0"/>
          <w:numId w:val="0"/>
        </w:numPr>
        <w:tabs>
          <w:tab w:val="left" w:pos="720"/>
        </w:tabs>
        <w:ind w:hanging="720"/>
      </w:pPr>
      <w:r w:rsidRPr="00325191">
        <w:rPr>
          <w:sz w:val="20"/>
        </w:rPr>
        <w:t>376</w:t>
      </w:r>
      <w:r w:rsidRPr="00325191">
        <w:rPr>
          <w:sz w:val="20"/>
        </w:rPr>
        <w:tab/>
      </w:r>
      <w:r w:rsidR="0031091C">
        <w:t xml:space="preserve">The respondents also relied on the evidence of Professor Roth during cross-examination, where he agreed that the statement in para 2 “dependence on benzodiazepines often develops in insomniacs” </w:t>
      </w:r>
      <w:r w:rsidR="0031091C" w:rsidRPr="00DA14D9">
        <w:t>would include primary insomniacs because benzodiazepines were a treatment of choice for insomnia, including primary insomnia</w:t>
      </w:r>
      <w:r w:rsidR="0031091C">
        <w:t>.</w:t>
      </w:r>
      <w:r w:rsidR="00475DB5">
        <w:t xml:space="preserve"> </w:t>
      </w:r>
      <w:r w:rsidR="0031091C">
        <w:t xml:space="preserve"> Professor Roth also agreed during cross-examination that insomnia would be an example of “a condition</w:t>
      </w:r>
      <w:r w:rsidR="0031091C" w:rsidRPr="00C140E5">
        <w:rPr>
          <w:szCs w:val="24"/>
        </w:rPr>
        <w:t xml:space="preserve"> susceptible to alleviation by administration of a benzodiazepine”.</w:t>
      </w:r>
      <w:r w:rsidR="00475DB5">
        <w:rPr>
          <w:szCs w:val="24"/>
        </w:rPr>
        <w:t xml:space="preserve"> </w:t>
      </w:r>
      <w:r w:rsidR="0031091C" w:rsidRPr="00C140E5">
        <w:rPr>
          <w:szCs w:val="24"/>
        </w:rPr>
        <w:t xml:space="preserve"> However, he </w:t>
      </w:r>
      <w:r w:rsidR="0031091C">
        <w:rPr>
          <w:szCs w:val="24"/>
        </w:rPr>
        <w:t>observed that such a</w:t>
      </w:r>
      <w:r w:rsidR="0031091C" w:rsidRPr="00C140E5">
        <w:rPr>
          <w:szCs w:val="24"/>
        </w:rPr>
        <w:t xml:space="preserve"> “condition” would </w:t>
      </w:r>
      <w:r w:rsidR="0031091C">
        <w:rPr>
          <w:szCs w:val="24"/>
        </w:rPr>
        <w:t xml:space="preserve">also </w:t>
      </w:r>
      <w:r w:rsidR="0031091C" w:rsidRPr="00C140E5">
        <w:rPr>
          <w:szCs w:val="24"/>
        </w:rPr>
        <w:t>include Generalized Anxiety Disorder, seizures, depression, and REM behaviour disorder</w:t>
      </w:r>
      <w:r w:rsidR="0031091C">
        <w:rPr>
          <w:szCs w:val="24"/>
        </w:rPr>
        <w:t>,</w:t>
      </w:r>
      <w:r w:rsidR="0031091C" w:rsidRPr="00C140E5">
        <w:rPr>
          <w:szCs w:val="24"/>
        </w:rPr>
        <w:t xml:space="preserve"> as </w:t>
      </w:r>
      <w:proofErr w:type="gramStart"/>
      <w:r w:rsidR="0031091C" w:rsidRPr="00C140E5">
        <w:rPr>
          <w:szCs w:val="24"/>
        </w:rPr>
        <w:t>all of</w:t>
      </w:r>
      <w:proofErr w:type="gramEnd"/>
      <w:r w:rsidR="0031091C" w:rsidRPr="00C140E5">
        <w:rPr>
          <w:szCs w:val="24"/>
        </w:rPr>
        <w:t xml:space="preserve"> these conditions are treatable </w:t>
      </w:r>
      <w:r w:rsidR="0031091C">
        <w:rPr>
          <w:szCs w:val="24"/>
        </w:rPr>
        <w:t>with</w:t>
      </w:r>
      <w:r w:rsidR="0031091C" w:rsidRPr="00C140E5">
        <w:rPr>
          <w:szCs w:val="24"/>
        </w:rPr>
        <w:t xml:space="preserve"> benzodiazepines.</w:t>
      </w:r>
      <w:r w:rsidR="0031091C">
        <w:rPr>
          <w:szCs w:val="24"/>
        </w:rPr>
        <w:t xml:space="preserve">  On balance, I am not persuaded that there is a disclosure of the treatment of patients suffering from primary insomnia in the 878 Patent. </w:t>
      </w:r>
    </w:p>
    <w:p w14:paraId="6C1D517C" w14:textId="77777777" w:rsidR="0031091C" w:rsidRPr="00941E45" w:rsidRDefault="0031091C" w:rsidP="0031091C">
      <w:pPr>
        <w:pStyle w:val="Heading4"/>
        <w:rPr>
          <w:i w:val="0"/>
          <w:iCs/>
        </w:rPr>
      </w:pPr>
      <w:bookmarkStart w:id="106" w:name="_Ref163809613"/>
      <w:r w:rsidRPr="00941E45">
        <w:rPr>
          <w:i w:val="0"/>
          <w:iCs/>
        </w:rPr>
        <w:t xml:space="preserve">Use of prolonged release melatonin to treat primary </w:t>
      </w:r>
      <w:proofErr w:type="gramStart"/>
      <w:r w:rsidRPr="00941E45">
        <w:rPr>
          <w:i w:val="0"/>
          <w:iCs/>
        </w:rPr>
        <w:t>insomnia</w:t>
      </w:r>
      <w:bookmarkEnd w:id="106"/>
      <w:proofErr w:type="gramEnd"/>
    </w:p>
    <w:p w14:paraId="3BCBE8A0" w14:textId="03D2A259" w:rsidR="0031091C" w:rsidRDefault="00284B88" w:rsidP="00284B88">
      <w:pPr>
        <w:pStyle w:val="ParaNumbering"/>
        <w:numPr>
          <w:ilvl w:val="0"/>
          <w:numId w:val="0"/>
        </w:numPr>
        <w:tabs>
          <w:tab w:val="left" w:pos="720"/>
        </w:tabs>
        <w:ind w:hanging="720"/>
      </w:pPr>
      <w:r>
        <w:rPr>
          <w:sz w:val="20"/>
        </w:rPr>
        <w:t>377</w:t>
      </w:r>
      <w:r>
        <w:rPr>
          <w:sz w:val="20"/>
        </w:rPr>
        <w:tab/>
      </w:r>
      <w:r w:rsidR="0031091C">
        <w:t xml:space="preserve">It is not in dispute that the melatonin disclosed in the 878 Patent was a prolonged release formulation. </w:t>
      </w:r>
      <w:r w:rsidR="00475DB5">
        <w:t xml:space="preserve"> </w:t>
      </w:r>
      <w:r w:rsidR="0031091C">
        <w:t xml:space="preserve">It is described in dependent claim 5 as a “controlled release formulation, wherein the melatonin is released at a predetermined controlled rate.” </w:t>
      </w:r>
    </w:p>
    <w:p w14:paraId="18A80F3B" w14:textId="001D6C5B" w:rsidR="0031091C" w:rsidRDefault="00284B88" w:rsidP="00284B88">
      <w:pPr>
        <w:pStyle w:val="ParaNumbering"/>
        <w:numPr>
          <w:ilvl w:val="0"/>
          <w:numId w:val="0"/>
        </w:numPr>
        <w:tabs>
          <w:tab w:val="left" w:pos="720"/>
        </w:tabs>
        <w:ind w:hanging="720"/>
      </w:pPr>
      <w:r>
        <w:rPr>
          <w:sz w:val="20"/>
        </w:rPr>
        <w:t>378</w:t>
      </w:r>
      <w:r>
        <w:rPr>
          <w:sz w:val="20"/>
        </w:rPr>
        <w:tab/>
      </w:r>
      <w:r w:rsidR="0031091C">
        <w:t>As stated above, the respondents submitted that the preventative use disclosed in para</w:t>
      </w:r>
      <w:r w:rsidR="00926064">
        <w:t>s</w:t>
      </w:r>
      <w:r w:rsidR="0031091C">
        <w:t xml:space="preserve"> 1 and 8 of the </w:t>
      </w:r>
      <w:r w:rsidR="0031091C" w:rsidRPr="0051617C">
        <w:t>878 Patent</w:t>
      </w:r>
      <w:r w:rsidR="0031091C">
        <w:t>, is the use of melatonin to treat a patient who has a condition susceptible to alleviation by administration of a benzodiazepine,</w:t>
      </w:r>
      <w:r w:rsidR="0031091C" w:rsidRPr="00FD538F">
        <w:t xml:space="preserve"> </w:t>
      </w:r>
      <w:r w:rsidR="0031091C">
        <w:t xml:space="preserve">such as </w:t>
      </w:r>
      <w:r w:rsidR="0031091C" w:rsidRPr="00FD538F">
        <w:t>primary insomnia</w:t>
      </w:r>
      <w:r w:rsidR="0031091C">
        <w:t>,</w:t>
      </w:r>
      <w:r w:rsidR="0031091C" w:rsidRPr="00FD538F">
        <w:t xml:space="preserve"> who </w:t>
      </w:r>
      <w:r w:rsidR="0031091C">
        <w:t>is</w:t>
      </w:r>
      <w:r w:rsidR="0031091C" w:rsidRPr="00FD538F">
        <w:t xml:space="preserve"> not </w:t>
      </w:r>
      <w:r w:rsidR="0031091C" w:rsidRPr="0051617C">
        <w:t>dependent, tolerant, or addicted to benzodiazepines.</w:t>
      </w:r>
      <w:r w:rsidR="0031091C">
        <w:t xml:space="preserve">  According to the respondents’ submission, the 878 Patent discloses the use of melatonin in place of </w:t>
      </w:r>
      <w:r w:rsidR="0031091C" w:rsidRPr="0051617C">
        <w:t>benzodiazepines</w:t>
      </w:r>
      <w:r w:rsidR="0031091C">
        <w:t xml:space="preserve"> to treat the relevant condition (i.e. insomnia, including primary insomnia) and to prevent the occurrence of symptoms of </w:t>
      </w:r>
      <w:r w:rsidR="0031091C" w:rsidRPr="0051617C">
        <w:t>dependence, tolerance, or addiction to benzodiazepines</w:t>
      </w:r>
      <w:r w:rsidR="0031091C">
        <w:t xml:space="preserve">.  On this interpretation of the 878 Patent, the patient, who has not developed a tolerance, </w:t>
      </w:r>
      <w:proofErr w:type="gramStart"/>
      <w:r w:rsidR="0031091C">
        <w:t>dependence</w:t>
      </w:r>
      <w:proofErr w:type="gramEnd"/>
      <w:r w:rsidR="0031091C">
        <w:t xml:space="preserve"> or addiction to benzodiazepines, uses melatonin to treat the condition and avoid the development of such a dependence, tolerance or addiction. </w:t>
      </w:r>
    </w:p>
    <w:p w14:paraId="025CFA64" w14:textId="39E77918" w:rsidR="0031091C" w:rsidRPr="00FD538F" w:rsidRDefault="00284B88" w:rsidP="00284B88">
      <w:pPr>
        <w:pStyle w:val="ParaNumbering"/>
        <w:numPr>
          <w:ilvl w:val="0"/>
          <w:numId w:val="0"/>
        </w:numPr>
        <w:tabs>
          <w:tab w:val="left" w:pos="720"/>
        </w:tabs>
        <w:ind w:hanging="720"/>
      </w:pPr>
      <w:r w:rsidRPr="00FD538F">
        <w:rPr>
          <w:sz w:val="20"/>
        </w:rPr>
        <w:t>379</w:t>
      </w:r>
      <w:r w:rsidRPr="00FD538F">
        <w:rPr>
          <w:sz w:val="20"/>
        </w:rPr>
        <w:tab/>
      </w:r>
      <w:r w:rsidR="0031091C">
        <w:t xml:space="preserve">The respondents accepted in their written closing submissions that </w:t>
      </w:r>
      <w:r w:rsidR="0031091C" w:rsidRPr="00FD538F">
        <w:t xml:space="preserve">there is </w:t>
      </w:r>
      <w:r w:rsidR="0031091C">
        <w:t xml:space="preserve">no </w:t>
      </w:r>
      <w:r w:rsidR="0031091C" w:rsidRPr="00FD538F">
        <w:t xml:space="preserve">specific example </w:t>
      </w:r>
      <w:r w:rsidR="0031091C">
        <w:t xml:space="preserve">in the 878 Patent that is </w:t>
      </w:r>
      <w:r w:rsidR="0031091C" w:rsidRPr="00FD538F">
        <w:t xml:space="preserve">directed to the preventative </w:t>
      </w:r>
      <w:r w:rsidR="0031091C">
        <w:t xml:space="preserve">use of melatonin.  They submitted that this </w:t>
      </w:r>
      <w:r w:rsidR="0031091C" w:rsidRPr="00FD538F">
        <w:t xml:space="preserve">does not negative the </w:t>
      </w:r>
      <w:r w:rsidR="0031091C">
        <w:t xml:space="preserve">existence of such a </w:t>
      </w:r>
      <w:r w:rsidR="0031091C" w:rsidRPr="00FD538F">
        <w:t>disclosure</w:t>
      </w:r>
      <w:r w:rsidR="0031091C">
        <w:t>.</w:t>
      </w:r>
    </w:p>
    <w:p w14:paraId="43FE8B65" w14:textId="112E57B5" w:rsidR="0031091C" w:rsidRDefault="00284B88" w:rsidP="00284B88">
      <w:pPr>
        <w:pStyle w:val="ParaNumbering"/>
        <w:numPr>
          <w:ilvl w:val="0"/>
          <w:numId w:val="0"/>
        </w:numPr>
        <w:tabs>
          <w:tab w:val="left" w:pos="720"/>
        </w:tabs>
        <w:ind w:hanging="720"/>
      </w:pPr>
      <w:r>
        <w:rPr>
          <w:sz w:val="20"/>
        </w:rPr>
        <w:t>380</w:t>
      </w:r>
      <w:r>
        <w:rPr>
          <w:sz w:val="20"/>
        </w:rPr>
        <w:tab/>
      </w:r>
      <w:r w:rsidR="0031091C">
        <w:t xml:space="preserve">The respondents relied on Example 3 to support the proposition that the 878 Patent discloses melatonin as a monotherapy to treat insomnia, including primary insomnia. </w:t>
      </w:r>
      <w:r w:rsidR="00475DB5">
        <w:t xml:space="preserve"> </w:t>
      </w:r>
      <w:r w:rsidR="0031091C">
        <w:t xml:space="preserve">Example 3 states that it </w:t>
      </w:r>
      <w:r w:rsidR="0031091C" w:rsidRPr="004E7087">
        <w:t>“</w:t>
      </w:r>
      <w:r w:rsidR="0031091C">
        <w:t xml:space="preserve">illustrates </w:t>
      </w:r>
      <w:r w:rsidR="0031091C" w:rsidRPr="004E7087">
        <w:t xml:space="preserve">the effects of </w:t>
      </w:r>
      <w:proofErr w:type="gramStart"/>
      <w:r w:rsidR="0031091C" w:rsidRPr="004E7087">
        <w:t>long term</w:t>
      </w:r>
      <w:proofErr w:type="gramEnd"/>
      <w:r w:rsidR="0031091C" w:rsidRPr="004E7087">
        <w:t xml:space="preserve"> administration of melatonin in the treatment of insomnia in patients dependent on a benzodiazepine drug</w:t>
      </w:r>
      <w:r w:rsidR="0031091C" w:rsidRPr="00D248F2">
        <w:t xml:space="preserve">”. </w:t>
      </w:r>
      <w:r w:rsidR="0031091C">
        <w:t xml:space="preserve"> </w:t>
      </w:r>
      <w:r w:rsidR="0031091C" w:rsidRPr="00B32AE7">
        <w:t>In</w:t>
      </w:r>
      <w:r w:rsidR="0031091C">
        <w:t xml:space="preserve"> Example 3, two patients who each suffered for </w:t>
      </w:r>
      <w:proofErr w:type="gramStart"/>
      <w:r w:rsidR="0031091C">
        <w:t>a number of</w:t>
      </w:r>
      <w:proofErr w:type="gramEnd"/>
      <w:r w:rsidR="0031091C">
        <w:t xml:space="preserve"> years from insomnia and/or frequent awakenings during the night, accompanied by difficulty in resuming sleep afterwards, who had been taking a benzodiazepine before retiring each evening, were simultaneously administered benzodiazepines with melatonin for two months during a “weaning off period”.  </w:t>
      </w:r>
      <w:r w:rsidR="00475DB5">
        <w:t>Following</w:t>
      </w:r>
      <w:r w:rsidR="0031091C">
        <w:t xml:space="preserve"> that period, the 878 Patent states that the patients had continued to take melatonin in the same form and same dosage for approximately two years.  </w:t>
      </w:r>
    </w:p>
    <w:p w14:paraId="17367CF6" w14:textId="218F4A9E" w:rsidR="0031091C" w:rsidRPr="00066909" w:rsidRDefault="00284B88" w:rsidP="00284B88">
      <w:pPr>
        <w:pStyle w:val="ParaNumbering"/>
        <w:numPr>
          <w:ilvl w:val="0"/>
          <w:numId w:val="0"/>
        </w:numPr>
        <w:tabs>
          <w:tab w:val="left" w:pos="720"/>
        </w:tabs>
        <w:ind w:hanging="720"/>
      </w:pPr>
      <w:r w:rsidRPr="00066909">
        <w:rPr>
          <w:sz w:val="20"/>
        </w:rPr>
        <w:t>381</w:t>
      </w:r>
      <w:r w:rsidRPr="00066909">
        <w:rPr>
          <w:sz w:val="20"/>
        </w:rPr>
        <w:tab/>
      </w:r>
      <w:r w:rsidR="0031091C">
        <w:t xml:space="preserve">Example 3 specifically focuses on the patient’s sleep quality improvement during the two-month weaning off period only and does not describe the patient outcomes during and after the two-year treatment with melatonin alone.  The experts were not asked to give their opinion about what could be deduced from the use of melatonin alone (i.e. as monotherapy) during and after this two-year </w:t>
      </w:r>
      <w:r w:rsidR="0031091C" w:rsidRPr="00066909">
        <w:t xml:space="preserve">period.  Accordingly, I am not persuaded that Example 3 provides any direction, </w:t>
      </w:r>
      <w:proofErr w:type="gramStart"/>
      <w:r w:rsidR="0031091C" w:rsidRPr="00066909">
        <w:t>recommendation</w:t>
      </w:r>
      <w:proofErr w:type="gramEnd"/>
      <w:r w:rsidR="0031091C" w:rsidRPr="00066909">
        <w:t xml:space="preserve"> or suggestion to use melatonin to treat primary insomnia, or primary insomnia characterised by non-restorative s</w:t>
      </w:r>
      <w:r w:rsidR="0059027A">
        <w:t>l</w:t>
      </w:r>
      <w:r w:rsidR="0031091C" w:rsidRPr="00066909">
        <w:t xml:space="preserve">eep to improve the quality of restorative sleep in such a patient. </w:t>
      </w:r>
    </w:p>
    <w:p w14:paraId="4DF346E0" w14:textId="4E9E14C3" w:rsidR="0031091C" w:rsidRDefault="00284B88" w:rsidP="00284B88">
      <w:pPr>
        <w:pStyle w:val="ParaNumbering"/>
        <w:numPr>
          <w:ilvl w:val="0"/>
          <w:numId w:val="0"/>
        </w:numPr>
        <w:tabs>
          <w:tab w:val="left" w:pos="720"/>
        </w:tabs>
        <w:ind w:hanging="720"/>
      </w:pPr>
      <w:r>
        <w:rPr>
          <w:sz w:val="20"/>
        </w:rPr>
        <w:t>382</w:t>
      </w:r>
      <w:r>
        <w:rPr>
          <w:sz w:val="20"/>
        </w:rPr>
        <w:tab/>
      </w:r>
      <w:r w:rsidR="0031091C" w:rsidRPr="00E349FD">
        <w:t>During cross-examination</w:t>
      </w:r>
      <w:r w:rsidR="0031091C">
        <w:t>, Professor Roth agreed that he understood</w:t>
      </w:r>
      <w:r w:rsidR="0031091C" w:rsidRPr="009954F7">
        <w:t xml:space="preserve"> th</w:t>
      </w:r>
      <w:r w:rsidR="0031091C">
        <w:t>e</w:t>
      </w:r>
      <w:r w:rsidR="0031091C" w:rsidRPr="009954F7">
        <w:t xml:space="preserve"> third category</w:t>
      </w:r>
      <w:r w:rsidR="0031091C">
        <w:t xml:space="preserve"> identified in paragraph 8</w:t>
      </w:r>
      <w:r w:rsidR="0031091C" w:rsidRPr="009954F7">
        <w:t xml:space="preserve"> </w:t>
      </w:r>
      <w:r w:rsidR="0031091C">
        <w:t xml:space="preserve">of </w:t>
      </w:r>
      <w:r w:rsidR="00731B22">
        <w:t xml:space="preserve">the </w:t>
      </w:r>
      <w:r w:rsidR="0031091C">
        <w:t xml:space="preserve">878 Patent </w:t>
      </w:r>
      <w:r w:rsidR="0031091C" w:rsidRPr="009954F7">
        <w:t xml:space="preserve">to be a preventative use of </w:t>
      </w:r>
      <w:r w:rsidR="0031091C">
        <w:t>melatonin</w:t>
      </w:r>
      <w:r w:rsidR="0031091C" w:rsidRPr="009954F7">
        <w:t xml:space="preserve"> to prevent a patient becoming </w:t>
      </w:r>
      <w:r w:rsidR="0031091C">
        <w:t xml:space="preserve">dependent, tolerant, or </w:t>
      </w:r>
      <w:r w:rsidR="0031091C" w:rsidRPr="00E02816">
        <w:t>addict</w:t>
      </w:r>
      <w:r w:rsidR="0031091C">
        <w:t>ed</w:t>
      </w:r>
      <w:r w:rsidR="0031091C" w:rsidRPr="00E02816">
        <w:t xml:space="preserve"> </w:t>
      </w:r>
      <w:r w:rsidR="0031091C" w:rsidRPr="009954F7">
        <w:t>to benzodiazepines.</w:t>
      </w:r>
      <w:r w:rsidR="0031091C">
        <w:t xml:space="preserve">  He further explained that his understanding of the “preventative use” of melatonin was that melatonin was given simultaneously with benzodiazepines.  He stated that when he read the 878 Patent as a whole (noting that none of the examples included the </w:t>
      </w:r>
      <w:r w:rsidR="0031091C" w:rsidRPr="00FD538F">
        <w:t xml:space="preserve">preventative </w:t>
      </w:r>
      <w:r w:rsidR="0031091C">
        <w:t xml:space="preserve">use relied on by the respondents), he recognised the possibility that the 878 Patent disclosed the use of melatonin alone (i.e. instead of benzodiazepines) to treat a condition (that could be treated with benzodiazepines) and in doing so prevented the development of symptoms of dependence, tolerance or addiction to benzodiazepines.  However, he drew particular attention to paragraphs 15 and 16 which </w:t>
      </w:r>
      <w:proofErr w:type="gramStart"/>
      <w:r w:rsidR="0031091C">
        <w:t>state</w:t>
      </w:r>
      <w:proofErr w:type="gramEnd"/>
      <w:r w:rsidR="0031091C">
        <w:t>:</w:t>
      </w:r>
    </w:p>
    <w:p w14:paraId="08F2D58C" w14:textId="77777777" w:rsidR="0031091C" w:rsidRPr="00531268" w:rsidRDefault="0031091C" w:rsidP="0031091C">
      <w:pPr>
        <w:pStyle w:val="Quote1"/>
        <w:rPr>
          <w:b/>
          <w:bCs/>
        </w:rPr>
      </w:pPr>
      <w:r w:rsidRPr="00482613">
        <w:t xml:space="preserve">[0015] </w:t>
      </w:r>
      <w:r w:rsidRPr="00482613">
        <w:rPr>
          <w:b/>
          <w:bCs/>
        </w:rPr>
        <w:t>In applying the invention for preventive purposes</w:t>
      </w:r>
      <w:r w:rsidRPr="00482613">
        <w:t>, i.e. in treating a patient who has been clinically diagnosed</w:t>
      </w:r>
      <w:r>
        <w:t xml:space="preserve"> a</w:t>
      </w:r>
      <w:r w:rsidRPr="00482613">
        <w:t xml:space="preserve">s having a condition susceptible to alleviation by administration of a benzodiazepine drug, </w:t>
      </w:r>
      <w:r w:rsidRPr="00D95739">
        <w:rPr>
          <w:b/>
          <w:bCs/>
        </w:rPr>
        <w:t>while simultaneously preventing the occurrence in the patient of symptoms</w:t>
      </w:r>
      <w:r w:rsidRPr="00482613">
        <w:t xml:space="preserve"> of dependence on, tolerance of, or addiction to said benzodiazepine</w:t>
      </w:r>
      <w:r>
        <w:t xml:space="preserve"> </w:t>
      </w:r>
      <w:r w:rsidRPr="00482613">
        <w:t xml:space="preserve">drug, </w:t>
      </w:r>
      <w:r w:rsidRPr="00482613">
        <w:rPr>
          <w:b/>
          <w:bCs/>
        </w:rPr>
        <w:t>a benzodiazepine drug is administered in an amount effective to alleviate said condition, while concurrently</w:t>
      </w:r>
      <w:r w:rsidRPr="002F7A79">
        <w:rPr>
          <w:b/>
          <w:bCs/>
        </w:rPr>
        <w:t xml:space="preserve"> </w:t>
      </w:r>
      <w:r w:rsidRPr="00482613">
        <w:rPr>
          <w:b/>
          <w:bCs/>
        </w:rPr>
        <w:t>administering to the patient an amount of melatonin which is effective to prevent at least one of such symptoms.</w:t>
      </w:r>
      <w:r w:rsidRPr="00482613">
        <w:t xml:space="preserve"> The</w:t>
      </w:r>
      <w:r>
        <w:t xml:space="preserve"> </w:t>
      </w:r>
      <w:r w:rsidRPr="00482613">
        <w:t>various embodiments described above as applicable to treating a patient having the stated symptom(s) are also corre</w:t>
      </w:r>
      <w:r>
        <w:t>s</w:t>
      </w:r>
      <w:r w:rsidRPr="00482613">
        <w:t>pondingly applicable to preventive purposes, except insofar as they will not be applicable for reasons which are self</w:t>
      </w:r>
      <w:r>
        <w:t>-</w:t>
      </w:r>
      <w:r w:rsidRPr="00482613">
        <w:t>evident</w:t>
      </w:r>
      <w:r>
        <w:t xml:space="preserve"> </w:t>
      </w:r>
      <w:r w:rsidRPr="00482613">
        <w:t xml:space="preserve">to a person of the art, </w:t>
      </w:r>
      <w:r w:rsidRPr="00531268">
        <w:rPr>
          <w:b/>
          <w:bCs/>
        </w:rPr>
        <w:t>e.g. in this instance treatment with a benzodiazepine drug is a desideratum, so that evidently the amount of benzodiazepine administered, while possibly being reduced in any particular case as determined by a physician, will not be reduced to zero.</w:t>
      </w:r>
    </w:p>
    <w:p w14:paraId="66F70AFD" w14:textId="77777777" w:rsidR="0031091C" w:rsidRDefault="0031091C" w:rsidP="0031091C">
      <w:pPr>
        <w:pStyle w:val="Quote1"/>
        <w:rPr>
          <w:b/>
          <w:bCs/>
        </w:rPr>
      </w:pPr>
      <w:r w:rsidRPr="00EC5844">
        <w:t>[0016]</w:t>
      </w:r>
      <w:r w:rsidRPr="00FB7659">
        <w:rPr>
          <w:b/>
          <w:bCs/>
        </w:rPr>
        <w:t xml:space="preserve"> However, it will be within the scope of the preventive application of the invention, not only to administer, concurrently with melatonin, the benzodiazepine drug(s) at the conventional daily dosage rate to achieve a particular purpose, but in the alternative to similarly administer such drug(s) at a daily rate which is less than that which is conventionally administered to a patient in order to alleviate said condition.</w:t>
      </w:r>
    </w:p>
    <w:p w14:paraId="2E6D6F6B" w14:textId="39E0494B" w:rsidR="0031091C" w:rsidRPr="00D95739" w:rsidRDefault="0031091C" w:rsidP="0031091C">
      <w:pPr>
        <w:pStyle w:val="NoNum"/>
      </w:pPr>
      <w:r w:rsidRPr="00D95739">
        <w:t>(Emphasis added)</w:t>
      </w:r>
    </w:p>
    <w:p w14:paraId="375817BD" w14:textId="62C22F51" w:rsidR="0031091C" w:rsidRDefault="00284B88" w:rsidP="00284B88">
      <w:pPr>
        <w:pStyle w:val="ParaNumbering"/>
        <w:numPr>
          <w:ilvl w:val="0"/>
          <w:numId w:val="0"/>
        </w:numPr>
        <w:tabs>
          <w:tab w:val="left" w:pos="720"/>
        </w:tabs>
        <w:ind w:hanging="720"/>
      </w:pPr>
      <w:r>
        <w:rPr>
          <w:sz w:val="20"/>
        </w:rPr>
        <w:t>383</w:t>
      </w:r>
      <w:r>
        <w:rPr>
          <w:sz w:val="20"/>
        </w:rPr>
        <w:tab/>
      </w:r>
      <w:r w:rsidR="0031091C">
        <w:t xml:space="preserve">I consider that paragraphs 15 and 16 make clear that Professor Roth’s understanding of the preventative use, described in the 878 Patent, is correct.  Accordingly, I accept that the 878 Patent discloses the use of benzodiazepines co-administered with melatonin in patients that are not yet dependent, </w:t>
      </w:r>
      <w:proofErr w:type="gramStart"/>
      <w:r w:rsidR="0031091C">
        <w:t>tolerant</w:t>
      </w:r>
      <w:proofErr w:type="gramEnd"/>
      <w:r w:rsidR="0031091C">
        <w:t xml:space="preserve"> or addicted to benzodiazepines.  When co-administered with melatonin, the benzodiazepine treats the condition (i.e. insomnia, General Anxiety Disorder, depression), whilst the melatonin prevents or reduces symptoms of dependence, tolerance, or addiction to the benzodiazepine.  I am not persuaded that there is any clear direction, recommendation or suggestion conveyed by the 878 Patent to use melatonin to treat insomnia, or primary insomnia or primary insomnia characterised by non-restorative sleep.  In the result, the novelty challenge based on the 878 Patent fails. </w:t>
      </w:r>
    </w:p>
    <w:p w14:paraId="2D4E970A" w14:textId="2C710BED" w:rsidR="00BE19AD" w:rsidRPr="00BE19AD" w:rsidRDefault="00BE19AD" w:rsidP="00BE19AD">
      <w:pPr>
        <w:pStyle w:val="Heading2"/>
      </w:pPr>
      <w:bookmarkStart w:id="107" w:name="_Ref163809614"/>
      <w:r>
        <w:t>Inventive Step</w:t>
      </w:r>
      <w:bookmarkEnd w:id="107"/>
    </w:p>
    <w:p w14:paraId="6BA6DBEE" w14:textId="6D153C96" w:rsidR="0031091C" w:rsidRPr="00197ABD" w:rsidRDefault="00284B88" w:rsidP="00284B88">
      <w:pPr>
        <w:pStyle w:val="ParaNumbering"/>
        <w:numPr>
          <w:ilvl w:val="0"/>
          <w:numId w:val="0"/>
        </w:numPr>
        <w:ind w:hanging="720"/>
        <w:rPr>
          <w:szCs w:val="24"/>
        </w:rPr>
      </w:pPr>
      <w:r w:rsidRPr="00197ABD">
        <w:rPr>
          <w:sz w:val="20"/>
          <w:szCs w:val="24"/>
        </w:rPr>
        <w:t>384</w:t>
      </w:r>
      <w:r w:rsidRPr="00197ABD">
        <w:rPr>
          <w:sz w:val="20"/>
          <w:szCs w:val="24"/>
        </w:rPr>
        <w:tab/>
      </w:r>
      <w:r w:rsidR="0031091C" w:rsidRPr="00BF627B">
        <w:t>An invention is a patentable invention if the invention, when compared with the prior art base, involves an inventive step</w:t>
      </w:r>
      <w:r w:rsidR="0031091C">
        <w:t>: see s 18(1)(b)(ii) of the Act.</w:t>
      </w:r>
      <w:r w:rsidR="0031091C" w:rsidRPr="00BF627B">
        <w:t xml:space="preserve"> </w:t>
      </w:r>
      <w:r w:rsidR="0031091C">
        <w:t xml:space="preserve"> Section 7(2) of the Act uses the word “obvious” </w:t>
      </w:r>
      <w:proofErr w:type="gramStart"/>
      <w:r w:rsidR="0031091C">
        <w:t>in the course of</w:t>
      </w:r>
      <w:proofErr w:type="gramEnd"/>
      <w:r w:rsidR="0031091C">
        <w:t xml:space="preserve"> describing what must be established before an invention can be held not to involve an inventive step.  </w:t>
      </w:r>
      <w:r w:rsidR="0031091C" w:rsidRPr="00D013B7">
        <w:t xml:space="preserve">Something </w:t>
      </w:r>
      <w:r w:rsidR="0031091C">
        <w:t xml:space="preserve">may be </w:t>
      </w:r>
      <w:r w:rsidR="0031091C" w:rsidRPr="00D013B7">
        <w:t xml:space="preserve">“obvious” </w:t>
      </w:r>
      <w:proofErr w:type="gramStart"/>
      <w:r w:rsidR="0031091C" w:rsidRPr="00D013B7">
        <w:t>in light of</w:t>
      </w:r>
      <w:proofErr w:type="gramEnd"/>
      <w:r w:rsidR="0031091C" w:rsidRPr="00D013B7">
        <w:t xml:space="preserve"> the common general knowledge</w:t>
      </w:r>
      <w:r w:rsidR="0031091C">
        <w:t>, or the common general knowledge coupled with relevant s 7(3) information</w:t>
      </w:r>
      <w:r w:rsidR="0031091C" w:rsidRPr="00D013B7">
        <w:t>.</w:t>
      </w:r>
      <w:r w:rsidR="0031091C">
        <w:t xml:space="preserve">  </w:t>
      </w:r>
    </w:p>
    <w:p w14:paraId="7B50328B" w14:textId="67C4343F" w:rsidR="0031091C" w:rsidRDefault="00284B88" w:rsidP="00284B88">
      <w:pPr>
        <w:pStyle w:val="ParaNumbering"/>
        <w:numPr>
          <w:ilvl w:val="0"/>
          <w:numId w:val="0"/>
        </w:numPr>
        <w:ind w:hanging="720"/>
      </w:pPr>
      <w:r>
        <w:rPr>
          <w:sz w:val="20"/>
        </w:rPr>
        <w:t>385</w:t>
      </w:r>
      <w:r>
        <w:rPr>
          <w:sz w:val="20"/>
        </w:rPr>
        <w:tab/>
      </w:r>
      <w:r w:rsidR="0031091C">
        <w:t xml:space="preserve">An invention may be obvious </w:t>
      </w:r>
      <w:proofErr w:type="gramStart"/>
      <w:r w:rsidR="0031091C">
        <w:t>in light of</w:t>
      </w:r>
      <w:proofErr w:type="gramEnd"/>
      <w:r w:rsidR="0031091C">
        <w:t xml:space="preserve"> the common general knowledge if the person skilled in the art faced with the same problem as the inventor would have taken, as a matter of routine, whatever steps might have led from the prior art to the invention, whether they be the steps of the inventor or not.</w:t>
      </w:r>
      <w:r w:rsidR="001B4707">
        <w:t xml:space="preserve"> </w:t>
      </w:r>
      <w:r w:rsidR="0031091C">
        <w:t xml:space="preserve"> If the person skilled in the art would be directly led as a matter of course to take such steps in the expectation that doing so might well produce a useful or better alternative to the prior art then the invention will be obvious: </w:t>
      </w:r>
      <w:proofErr w:type="spellStart"/>
      <w:r w:rsidR="0031091C" w:rsidRPr="00197ABD">
        <w:rPr>
          <w:i/>
        </w:rPr>
        <w:t>Wellcome</w:t>
      </w:r>
      <w:proofErr w:type="spellEnd"/>
      <w:r w:rsidR="0031091C" w:rsidRPr="00197ABD">
        <w:rPr>
          <w:i/>
        </w:rPr>
        <w:t xml:space="preserve"> Foundation L</w:t>
      </w:r>
      <w:r w:rsidR="0031091C">
        <w:rPr>
          <w:i/>
        </w:rPr>
        <w:t>imi</w:t>
      </w:r>
      <w:r w:rsidR="0031091C" w:rsidRPr="00197ABD">
        <w:rPr>
          <w:i/>
        </w:rPr>
        <w:t>t</w:t>
      </w:r>
      <w:r w:rsidR="0031091C">
        <w:rPr>
          <w:i/>
        </w:rPr>
        <w:t>e</w:t>
      </w:r>
      <w:r w:rsidR="0031091C" w:rsidRPr="00197ABD">
        <w:rPr>
          <w:i/>
        </w:rPr>
        <w:t>d v VR Laboratories (Aust</w:t>
      </w:r>
      <w:r w:rsidR="0031091C">
        <w:rPr>
          <w:i/>
        </w:rPr>
        <w:t>.</w:t>
      </w:r>
      <w:r w:rsidR="0031091C" w:rsidRPr="00197ABD">
        <w:rPr>
          <w:i/>
        </w:rPr>
        <w:t>) P</w:t>
      </w:r>
      <w:r w:rsidR="0031091C">
        <w:rPr>
          <w:i/>
        </w:rPr>
        <w:t>roprie</w:t>
      </w:r>
      <w:r w:rsidR="0031091C" w:rsidRPr="00197ABD">
        <w:rPr>
          <w:i/>
        </w:rPr>
        <w:t>t</w:t>
      </w:r>
      <w:r w:rsidR="0031091C">
        <w:rPr>
          <w:i/>
        </w:rPr>
        <w:t>ar</w:t>
      </w:r>
      <w:r w:rsidR="0031091C" w:rsidRPr="00197ABD">
        <w:rPr>
          <w:i/>
        </w:rPr>
        <w:t>y L</w:t>
      </w:r>
      <w:r w:rsidR="0031091C">
        <w:rPr>
          <w:i/>
        </w:rPr>
        <w:t>imi</w:t>
      </w:r>
      <w:r w:rsidR="0031091C" w:rsidRPr="00197ABD">
        <w:rPr>
          <w:i/>
        </w:rPr>
        <w:t>t</w:t>
      </w:r>
      <w:r w:rsidR="0031091C">
        <w:rPr>
          <w:i/>
        </w:rPr>
        <w:t>e</w:t>
      </w:r>
      <w:r w:rsidR="0031091C" w:rsidRPr="00197ABD">
        <w:rPr>
          <w:i/>
        </w:rPr>
        <w:t>d</w:t>
      </w:r>
      <w:r w:rsidR="0031091C">
        <w:t xml:space="preserve"> (1981) 148 CLR 262 (“</w:t>
      </w:r>
      <w:proofErr w:type="spellStart"/>
      <w:r w:rsidR="0031091C" w:rsidRPr="00197ABD">
        <w:rPr>
          <w:i/>
        </w:rPr>
        <w:t>Wellcome</w:t>
      </w:r>
      <w:proofErr w:type="spellEnd"/>
      <w:r w:rsidR="0031091C" w:rsidRPr="00197ABD">
        <w:rPr>
          <w:i/>
        </w:rPr>
        <w:t>”</w:t>
      </w:r>
      <w:r w:rsidR="0031091C">
        <w:t xml:space="preserve">) at 286 per </w:t>
      </w:r>
      <w:proofErr w:type="spellStart"/>
      <w:r w:rsidR="0031091C">
        <w:t>Aickin</w:t>
      </w:r>
      <w:proofErr w:type="spellEnd"/>
      <w:r w:rsidR="0031091C">
        <w:t xml:space="preserve"> J, </w:t>
      </w:r>
      <w:proofErr w:type="spellStart"/>
      <w:r w:rsidR="0031091C" w:rsidRPr="00197ABD">
        <w:rPr>
          <w:i/>
        </w:rPr>
        <w:t>Alphapharm</w:t>
      </w:r>
      <w:proofErr w:type="spellEnd"/>
      <w:r w:rsidR="0031091C" w:rsidRPr="00197ABD">
        <w:rPr>
          <w:i/>
        </w:rPr>
        <w:t xml:space="preserve"> </w:t>
      </w:r>
      <w:r w:rsidR="0031091C">
        <w:t>at [50]-[53].  In</w:t>
      </w:r>
      <w:r w:rsidR="0031091C" w:rsidRPr="00704062">
        <w:rPr>
          <w:i/>
        </w:rPr>
        <w:t xml:space="preserve"> </w:t>
      </w:r>
      <w:proofErr w:type="spellStart"/>
      <w:r w:rsidR="0031091C" w:rsidRPr="00197ABD">
        <w:rPr>
          <w:i/>
        </w:rPr>
        <w:t>Alphapharm</w:t>
      </w:r>
      <w:proofErr w:type="spellEnd"/>
      <w:r w:rsidR="0031091C">
        <w:t xml:space="preserve"> at [53] the plurality approved what is commonly referred to as the reformulated or modified Cripps question as providing an acceptable approach to obviousness.  </w:t>
      </w:r>
    </w:p>
    <w:p w14:paraId="4EAFECB7" w14:textId="4417FFFC" w:rsidR="0031091C" w:rsidRDefault="00284B88" w:rsidP="00284B88">
      <w:pPr>
        <w:pStyle w:val="ParaNumbering"/>
        <w:numPr>
          <w:ilvl w:val="0"/>
          <w:numId w:val="0"/>
        </w:numPr>
        <w:ind w:hanging="720"/>
      </w:pPr>
      <w:r>
        <w:rPr>
          <w:sz w:val="20"/>
        </w:rPr>
        <w:t>386</w:t>
      </w:r>
      <w:r>
        <w:rPr>
          <w:sz w:val="20"/>
        </w:rPr>
        <w:tab/>
      </w:r>
      <w:r w:rsidR="0031091C">
        <w:t xml:space="preserve">A claimed invention is not obvious merely because the person skilled in the art would consider that it was “worthwhile to try”.  However, there will be some cases in which the person skilled in the art will be directly led, as a matter of course, to try </w:t>
      </w:r>
      <w:proofErr w:type="gramStart"/>
      <w:r w:rsidR="0031091C">
        <w:t>a number of</w:t>
      </w:r>
      <w:proofErr w:type="gramEnd"/>
      <w:r w:rsidR="0031091C">
        <w:t xml:space="preserve"> different alternatives in the expectation that each may well produce a useful alternative.  Merely because one pathway to an invention is shown to be obvious, does not mean that another such pathway might not also be obvious.  Two or more pathways may be obvious, even though some of them might be more obvious than others.  </w:t>
      </w:r>
    </w:p>
    <w:p w14:paraId="4E1909D0" w14:textId="256F90F0" w:rsidR="0031091C" w:rsidRDefault="00284B88" w:rsidP="00284B88">
      <w:pPr>
        <w:pStyle w:val="ParaNumbering"/>
        <w:numPr>
          <w:ilvl w:val="0"/>
          <w:numId w:val="0"/>
        </w:numPr>
        <w:ind w:hanging="720"/>
      </w:pPr>
      <w:r>
        <w:rPr>
          <w:sz w:val="20"/>
        </w:rPr>
        <w:t>387</w:t>
      </w:r>
      <w:r>
        <w:rPr>
          <w:sz w:val="20"/>
        </w:rPr>
        <w:tab/>
      </w:r>
      <w:r w:rsidR="0031091C">
        <w:t>Further:</w:t>
      </w:r>
    </w:p>
    <w:p w14:paraId="319A4888" w14:textId="161E5A01" w:rsidR="0031091C" w:rsidRDefault="00284B88" w:rsidP="00284B88">
      <w:pPr>
        <w:pStyle w:val="FCBullets"/>
        <w:numPr>
          <w:ilvl w:val="0"/>
          <w:numId w:val="0"/>
        </w:numPr>
        <w:tabs>
          <w:tab w:val="left" w:pos="1428"/>
        </w:tabs>
        <w:ind w:left="709" w:hanging="709"/>
      </w:pPr>
      <w:r>
        <w:rPr>
          <w:rFonts w:ascii="Symbol" w:hAnsi="Symbol"/>
        </w:rPr>
        <w:t></w:t>
      </w:r>
      <w:r>
        <w:rPr>
          <w:rFonts w:ascii="Symbol" w:hAnsi="Symbol"/>
        </w:rPr>
        <w:tab/>
      </w:r>
      <w:r w:rsidR="0031091C">
        <w:t xml:space="preserve">The question is not whether the claimed invention is obvious to the Court, but whether it would be obvious to the person skilled in the art who is taken to be equipped with the relevant common general knowledge as it stood at the priority date together with any relevant s 7(3) information but who lacks any capacity for inventiveness.  </w:t>
      </w:r>
    </w:p>
    <w:p w14:paraId="06DD4654" w14:textId="7F41B088" w:rsidR="0031091C" w:rsidRDefault="00284B88" w:rsidP="00284B88">
      <w:pPr>
        <w:pStyle w:val="FCBullets"/>
        <w:numPr>
          <w:ilvl w:val="0"/>
          <w:numId w:val="0"/>
        </w:numPr>
        <w:tabs>
          <w:tab w:val="left" w:pos="1428"/>
        </w:tabs>
        <w:ind w:left="709" w:hanging="709"/>
      </w:pPr>
      <w:r>
        <w:rPr>
          <w:rFonts w:ascii="Symbol" w:hAnsi="Symbol"/>
        </w:rPr>
        <w:t></w:t>
      </w:r>
      <w:r>
        <w:rPr>
          <w:rFonts w:ascii="Symbol" w:hAnsi="Symbol"/>
        </w:rPr>
        <w:tab/>
      </w:r>
      <w:r w:rsidR="0031091C" w:rsidRPr="000D68CB">
        <w:t>A “scintilla of invention” can sustain a valid patent, but there must be “some difficulty overcome, some barrier crossed” or something “beyond the skill of the calling”</w:t>
      </w:r>
      <w:r w:rsidR="0031091C">
        <w:t xml:space="preserve">: </w:t>
      </w:r>
      <w:r w:rsidR="0031091C" w:rsidRPr="00EA3A6A">
        <w:rPr>
          <w:i/>
        </w:rPr>
        <w:t>Lockwood Security Products Pty Ltd v Doric Products Pty Ltd</w:t>
      </w:r>
      <w:r w:rsidR="0031091C" w:rsidRPr="00EA3A6A">
        <w:t xml:space="preserve"> </w:t>
      </w:r>
      <w:r w:rsidR="0031091C" w:rsidRPr="00EA3A6A">
        <w:rPr>
          <w:i/>
        </w:rPr>
        <w:t>(No 2)</w:t>
      </w:r>
      <w:r w:rsidR="0031091C" w:rsidRPr="00EA3A6A">
        <w:t xml:space="preserve"> (2007) 235 CLR 173</w:t>
      </w:r>
      <w:r w:rsidR="00DA1349">
        <w:t xml:space="preserve"> (“</w:t>
      </w:r>
      <w:r w:rsidR="00DA1349" w:rsidRPr="00DA1349">
        <w:rPr>
          <w:i/>
          <w:iCs/>
        </w:rPr>
        <w:t xml:space="preserve">Lockwood </w:t>
      </w:r>
      <w:r w:rsidR="00535528">
        <w:rPr>
          <w:i/>
          <w:iCs/>
        </w:rPr>
        <w:t>(</w:t>
      </w:r>
      <w:r w:rsidR="00DA1349" w:rsidRPr="00DA1349">
        <w:rPr>
          <w:i/>
          <w:iCs/>
        </w:rPr>
        <w:t>No 2</w:t>
      </w:r>
      <w:r w:rsidR="00535528">
        <w:rPr>
          <w:i/>
          <w:iCs/>
        </w:rPr>
        <w:t>)</w:t>
      </w:r>
      <w:r w:rsidR="00DA1349">
        <w:t>”)</w:t>
      </w:r>
      <w:r w:rsidR="0031091C">
        <w:rPr>
          <w:i/>
        </w:rPr>
        <w:t xml:space="preserve"> </w:t>
      </w:r>
      <w:r w:rsidR="0031091C">
        <w:t xml:space="preserve">at </w:t>
      </w:r>
      <w:r w:rsidR="0031091C" w:rsidRPr="000D68CB">
        <w:t xml:space="preserve">[52]; </w:t>
      </w:r>
      <w:r w:rsidR="0031091C" w:rsidRPr="00D10529">
        <w:rPr>
          <w:i/>
        </w:rPr>
        <w:t>RD</w:t>
      </w:r>
      <w:r w:rsidR="0031091C">
        <w:rPr>
          <w:i/>
        </w:rPr>
        <w:t> </w:t>
      </w:r>
      <w:r w:rsidR="0031091C" w:rsidRPr="00D10529">
        <w:rPr>
          <w:i/>
        </w:rPr>
        <w:t>Werner &amp; Co Inc v Bailey Aluminium Products Pty Ltd</w:t>
      </w:r>
      <w:r w:rsidR="0031091C" w:rsidRPr="000D68CB">
        <w:t xml:space="preserve"> (1989) 25 FCR 565 at 574; </w:t>
      </w:r>
      <w:r w:rsidR="0031091C" w:rsidRPr="00D10529">
        <w:rPr>
          <w:i/>
        </w:rPr>
        <w:t>Allsop Inc v Bintang Ltd</w:t>
      </w:r>
      <w:r w:rsidR="0031091C" w:rsidRPr="000D68CB">
        <w:t xml:space="preserve"> (1989) 15 IPR 686</w:t>
      </w:r>
      <w:r w:rsidR="0031091C">
        <w:t xml:space="preserve"> at</w:t>
      </w:r>
      <w:r w:rsidR="0031091C" w:rsidRPr="000D68CB">
        <w:t xml:space="preserve"> 701.</w:t>
      </w:r>
    </w:p>
    <w:p w14:paraId="71DFAB7A" w14:textId="479020A8" w:rsidR="0031091C" w:rsidRDefault="00284B88" w:rsidP="00284B88">
      <w:pPr>
        <w:pStyle w:val="FCBullets"/>
        <w:numPr>
          <w:ilvl w:val="0"/>
          <w:numId w:val="0"/>
        </w:numPr>
        <w:tabs>
          <w:tab w:val="left" w:pos="720"/>
        </w:tabs>
        <w:ind w:left="720" w:hanging="720"/>
      </w:pPr>
      <w:r>
        <w:rPr>
          <w:rFonts w:ascii="Symbol" w:hAnsi="Symbol"/>
        </w:rPr>
        <w:t></w:t>
      </w:r>
      <w:r>
        <w:rPr>
          <w:rFonts w:ascii="Symbol" w:hAnsi="Symbol"/>
        </w:rPr>
        <w:tab/>
      </w:r>
      <w:r w:rsidR="0031091C">
        <w:t xml:space="preserve">The court must be wary of the misuse of hindsight or ex post facto analysis in deciding whether a claimed invention lacks any inventive step: see Aicken J in </w:t>
      </w:r>
      <w:r w:rsidR="0031091C">
        <w:rPr>
          <w:i/>
        </w:rPr>
        <w:t>3M</w:t>
      </w:r>
      <w:r w:rsidR="0031091C">
        <w:t xml:space="preserve"> at 293-294 and </w:t>
      </w:r>
      <w:proofErr w:type="spellStart"/>
      <w:r w:rsidR="0031091C" w:rsidRPr="00003B57">
        <w:rPr>
          <w:i/>
        </w:rPr>
        <w:t>Wellcome</w:t>
      </w:r>
      <w:proofErr w:type="spellEnd"/>
      <w:r w:rsidR="0031091C" w:rsidRPr="00003B57">
        <w:rPr>
          <w:i/>
        </w:rPr>
        <w:t xml:space="preserve"> </w:t>
      </w:r>
      <w:r w:rsidR="0031091C">
        <w:t xml:space="preserve">at 286, and the plurality in </w:t>
      </w:r>
      <w:proofErr w:type="spellStart"/>
      <w:r w:rsidR="0031091C" w:rsidRPr="00617521">
        <w:rPr>
          <w:i/>
        </w:rPr>
        <w:t>Alphapharm</w:t>
      </w:r>
      <w:proofErr w:type="spellEnd"/>
      <w:r w:rsidR="0031091C" w:rsidRPr="00617521">
        <w:rPr>
          <w:i/>
        </w:rPr>
        <w:t xml:space="preserve"> </w:t>
      </w:r>
      <w:r w:rsidR="0031091C">
        <w:t>at [21].</w:t>
      </w:r>
    </w:p>
    <w:p w14:paraId="2CC2528B" w14:textId="1F743132" w:rsidR="0031091C" w:rsidRDefault="00284B88" w:rsidP="00284B88">
      <w:pPr>
        <w:pStyle w:val="ParaNumbering"/>
        <w:numPr>
          <w:ilvl w:val="0"/>
          <w:numId w:val="0"/>
        </w:numPr>
        <w:ind w:hanging="720"/>
      </w:pPr>
      <w:r>
        <w:rPr>
          <w:sz w:val="20"/>
        </w:rPr>
        <w:t>388</w:t>
      </w:r>
      <w:r>
        <w:rPr>
          <w:sz w:val="20"/>
        </w:rPr>
        <w:tab/>
      </w:r>
      <w:r w:rsidR="0031091C">
        <w:t xml:space="preserve">When postulating the modified Cripps question solely in the context of s 7(2) of the Act (i.e., in the absence of any relevant s 7(3) information) the prior art referred to must be confined to prior art information that forms part of the common general knowledge in the field at the relevant date.  To the extent it is shown that there is any additional information of the kind referred to in s 7(3) then the person (or team) skilled in the art will also be taken to be in possession of that information. </w:t>
      </w:r>
    </w:p>
    <w:p w14:paraId="35E575A3" w14:textId="36A628B3" w:rsidR="0031091C" w:rsidRPr="00A6117B" w:rsidRDefault="00284B88" w:rsidP="00284B88">
      <w:pPr>
        <w:pStyle w:val="ParaNumbering"/>
        <w:numPr>
          <w:ilvl w:val="0"/>
          <w:numId w:val="0"/>
        </w:numPr>
        <w:ind w:hanging="720"/>
        <w:rPr>
          <w:szCs w:val="24"/>
        </w:rPr>
      </w:pPr>
      <w:r w:rsidRPr="00A6117B">
        <w:rPr>
          <w:sz w:val="20"/>
          <w:szCs w:val="24"/>
        </w:rPr>
        <w:t>389</w:t>
      </w:r>
      <w:r w:rsidRPr="00A6117B">
        <w:rPr>
          <w:sz w:val="20"/>
          <w:szCs w:val="24"/>
        </w:rPr>
        <w:tab/>
      </w:r>
      <w:r w:rsidR="0031091C" w:rsidRPr="00A6117B">
        <w:rPr>
          <w:szCs w:val="24"/>
        </w:rPr>
        <w:t xml:space="preserve">The respondents’ obviousness case relies on the common general knowledge </w:t>
      </w:r>
      <w:r w:rsidR="0031091C">
        <w:rPr>
          <w:szCs w:val="24"/>
        </w:rPr>
        <w:t xml:space="preserve">and </w:t>
      </w:r>
      <w:r w:rsidR="0031091C" w:rsidRPr="00A6117B">
        <w:rPr>
          <w:szCs w:val="24"/>
        </w:rPr>
        <w:t>the following documents</w:t>
      </w:r>
      <w:r w:rsidR="0031091C">
        <w:rPr>
          <w:szCs w:val="24"/>
        </w:rPr>
        <w:t xml:space="preserve"> (“7(3) documents”)</w:t>
      </w:r>
      <w:r w:rsidR="0031091C" w:rsidRPr="00A6117B">
        <w:rPr>
          <w:szCs w:val="24"/>
        </w:rPr>
        <w:t xml:space="preserve">: </w:t>
      </w:r>
    </w:p>
    <w:p w14:paraId="3EDED192" w14:textId="23FCDC8F" w:rsidR="0031091C" w:rsidRPr="00630841" w:rsidRDefault="00284B88" w:rsidP="00284B88">
      <w:pPr>
        <w:pStyle w:val="ListNo1"/>
        <w:numPr>
          <w:ilvl w:val="0"/>
          <w:numId w:val="0"/>
        </w:numPr>
        <w:tabs>
          <w:tab w:val="left" w:pos="720"/>
        </w:tabs>
        <w:ind w:left="720" w:hanging="720"/>
        <w:rPr>
          <w:szCs w:val="24"/>
        </w:rPr>
      </w:pPr>
      <w:r w:rsidRPr="00630841">
        <w:rPr>
          <w:szCs w:val="24"/>
        </w:rPr>
        <w:t>(1)</w:t>
      </w:r>
      <w:r w:rsidRPr="00630841">
        <w:rPr>
          <w:szCs w:val="24"/>
        </w:rPr>
        <w:tab/>
      </w:r>
      <w:r w:rsidR="0031091C">
        <w:rPr>
          <w:szCs w:val="24"/>
        </w:rPr>
        <w:t xml:space="preserve">Haimov </w:t>
      </w:r>
      <w:proofErr w:type="gramStart"/>
      <w:r w:rsidR="0031091C">
        <w:rPr>
          <w:szCs w:val="24"/>
        </w:rPr>
        <w:t>1995</w:t>
      </w:r>
      <w:r w:rsidR="0031091C" w:rsidRPr="00630841">
        <w:rPr>
          <w:szCs w:val="24"/>
        </w:rPr>
        <w:t>;</w:t>
      </w:r>
      <w:proofErr w:type="gramEnd"/>
    </w:p>
    <w:p w14:paraId="051AA256" w14:textId="705FBDAF" w:rsidR="0031091C" w:rsidRPr="00630841" w:rsidRDefault="00284B88" w:rsidP="00284B88">
      <w:pPr>
        <w:pStyle w:val="ListNo1"/>
        <w:numPr>
          <w:ilvl w:val="0"/>
          <w:numId w:val="0"/>
        </w:numPr>
        <w:tabs>
          <w:tab w:val="left" w:pos="720"/>
        </w:tabs>
        <w:ind w:left="720" w:hanging="720"/>
        <w:rPr>
          <w:szCs w:val="24"/>
        </w:rPr>
      </w:pPr>
      <w:r w:rsidRPr="00630841">
        <w:rPr>
          <w:szCs w:val="24"/>
        </w:rPr>
        <w:t>(2)</w:t>
      </w:r>
      <w:r w:rsidRPr="00630841">
        <w:rPr>
          <w:szCs w:val="24"/>
        </w:rPr>
        <w:tab/>
      </w:r>
      <w:r w:rsidR="0031091C" w:rsidRPr="00630841">
        <w:rPr>
          <w:szCs w:val="24"/>
        </w:rPr>
        <w:t xml:space="preserve">Garfinkel et al, “Improvement of sleep quality in elderly people by controlled-release melatonin”, </w:t>
      </w:r>
      <w:r w:rsidR="0031091C" w:rsidRPr="00630841">
        <w:rPr>
          <w:i/>
          <w:iCs/>
          <w:szCs w:val="24"/>
        </w:rPr>
        <w:t>The Lancet</w:t>
      </w:r>
      <w:r w:rsidR="0031091C" w:rsidRPr="00630841">
        <w:rPr>
          <w:szCs w:val="24"/>
        </w:rPr>
        <w:t>, 346:541-544 (1995) (“Garfinkel 1995”</w:t>
      </w:r>
      <w:proofErr w:type="gramStart"/>
      <w:r w:rsidR="0031091C" w:rsidRPr="00630841">
        <w:rPr>
          <w:szCs w:val="24"/>
        </w:rPr>
        <w:t>);</w:t>
      </w:r>
      <w:proofErr w:type="gramEnd"/>
    </w:p>
    <w:p w14:paraId="69D27DFA" w14:textId="6601DBF2" w:rsidR="0031091C" w:rsidRPr="00630841" w:rsidRDefault="00284B88" w:rsidP="00284B88">
      <w:pPr>
        <w:pStyle w:val="ListNo1"/>
        <w:numPr>
          <w:ilvl w:val="0"/>
          <w:numId w:val="0"/>
        </w:numPr>
        <w:tabs>
          <w:tab w:val="left" w:pos="720"/>
        </w:tabs>
        <w:ind w:left="720" w:hanging="720"/>
        <w:rPr>
          <w:szCs w:val="24"/>
        </w:rPr>
      </w:pPr>
      <w:r w:rsidRPr="00630841">
        <w:rPr>
          <w:szCs w:val="24"/>
        </w:rPr>
        <w:t>(3)</w:t>
      </w:r>
      <w:r w:rsidRPr="00630841">
        <w:rPr>
          <w:szCs w:val="24"/>
        </w:rPr>
        <w:tab/>
      </w:r>
      <w:proofErr w:type="spellStart"/>
      <w:r w:rsidR="0031091C" w:rsidRPr="00630841">
        <w:rPr>
          <w:szCs w:val="24"/>
        </w:rPr>
        <w:t>Zisapel</w:t>
      </w:r>
      <w:proofErr w:type="spellEnd"/>
      <w:r w:rsidR="0031091C" w:rsidRPr="00630841">
        <w:rPr>
          <w:szCs w:val="24"/>
        </w:rPr>
        <w:t xml:space="preserve">, “Development of a </w:t>
      </w:r>
      <w:r w:rsidR="0031091C">
        <w:rPr>
          <w:szCs w:val="24"/>
        </w:rPr>
        <w:t>M</w:t>
      </w:r>
      <w:r w:rsidR="0031091C" w:rsidRPr="00630841">
        <w:rPr>
          <w:szCs w:val="24"/>
        </w:rPr>
        <w:t>elatonin-</w:t>
      </w:r>
      <w:r w:rsidR="0031091C">
        <w:rPr>
          <w:szCs w:val="24"/>
        </w:rPr>
        <w:t>B</w:t>
      </w:r>
      <w:r w:rsidR="0031091C" w:rsidRPr="00630841">
        <w:rPr>
          <w:szCs w:val="24"/>
        </w:rPr>
        <w:t xml:space="preserve">ased </w:t>
      </w:r>
      <w:r w:rsidR="0031091C">
        <w:rPr>
          <w:szCs w:val="24"/>
        </w:rPr>
        <w:t>F</w:t>
      </w:r>
      <w:r w:rsidR="0031091C" w:rsidRPr="00630841">
        <w:rPr>
          <w:szCs w:val="24"/>
        </w:rPr>
        <w:t xml:space="preserve">ormulation for the </w:t>
      </w:r>
      <w:r w:rsidR="0031091C">
        <w:rPr>
          <w:szCs w:val="24"/>
        </w:rPr>
        <w:t>T</w:t>
      </w:r>
      <w:r w:rsidR="0031091C" w:rsidRPr="00630841">
        <w:rPr>
          <w:szCs w:val="24"/>
        </w:rPr>
        <w:t xml:space="preserve">reatment </w:t>
      </w:r>
      <w:r w:rsidR="0031091C">
        <w:rPr>
          <w:szCs w:val="24"/>
        </w:rPr>
        <w:t xml:space="preserve">of Insomnia </w:t>
      </w:r>
      <w:r w:rsidR="0031091C" w:rsidRPr="00630841">
        <w:rPr>
          <w:szCs w:val="24"/>
        </w:rPr>
        <w:t xml:space="preserve">in the </w:t>
      </w:r>
      <w:r w:rsidR="0031091C">
        <w:rPr>
          <w:szCs w:val="24"/>
        </w:rPr>
        <w:t>E</w:t>
      </w:r>
      <w:r w:rsidR="0031091C" w:rsidRPr="00630841">
        <w:rPr>
          <w:szCs w:val="24"/>
        </w:rPr>
        <w:t xml:space="preserve">lderly”, </w:t>
      </w:r>
      <w:r w:rsidR="0031091C" w:rsidRPr="00630841">
        <w:rPr>
          <w:i/>
          <w:iCs/>
          <w:szCs w:val="24"/>
        </w:rPr>
        <w:t>Drug Development Research</w:t>
      </w:r>
      <w:r w:rsidR="0031091C" w:rsidRPr="00AC2B3E">
        <w:rPr>
          <w:szCs w:val="24"/>
        </w:rPr>
        <w:t>,</w:t>
      </w:r>
      <w:r w:rsidR="0031091C" w:rsidRPr="00630841">
        <w:rPr>
          <w:szCs w:val="24"/>
        </w:rPr>
        <w:t xml:space="preserve"> 50:226-234 (2000) (“</w:t>
      </w:r>
      <w:proofErr w:type="spellStart"/>
      <w:r w:rsidR="0031091C" w:rsidRPr="00630841">
        <w:rPr>
          <w:szCs w:val="24"/>
        </w:rPr>
        <w:t>Zisapel</w:t>
      </w:r>
      <w:proofErr w:type="spellEnd"/>
      <w:r w:rsidR="0031091C" w:rsidRPr="00630841">
        <w:rPr>
          <w:szCs w:val="24"/>
        </w:rPr>
        <w:t xml:space="preserve"> 2000”)</w:t>
      </w:r>
      <w:r w:rsidR="0031091C">
        <w:rPr>
          <w:szCs w:val="24"/>
        </w:rPr>
        <w:t>; and</w:t>
      </w:r>
    </w:p>
    <w:p w14:paraId="4B37DDA0" w14:textId="5DE99B90" w:rsidR="0031091C" w:rsidRPr="00630841" w:rsidRDefault="00284B88" w:rsidP="00284B88">
      <w:pPr>
        <w:pStyle w:val="ListNo1"/>
        <w:numPr>
          <w:ilvl w:val="0"/>
          <w:numId w:val="0"/>
        </w:numPr>
        <w:tabs>
          <w:tab w:val="left" w:pos="720"/>
        </w:tabs>
        <w:ind w:left="720" w:hanging="720"/>
        <w:rPr>
          <w:szCs w:val="24"/>
        </w:rPr>
      </w:pPr>
      <w:r w:rsidRPr="00630841">
        <w:rPr>
          <w:szCs w:val="24"/>
        </w:rPr>
        <w:t>(4)</w:t>
      </w:r>
      <w:r w:rsidRPr="00630841">
        <w:rPr>
          <w:szCs w:val="24"/>
        </w:rPr>
        <w:tab/>
      </w:r>
      <w:r w:rsidR="0031091C" w:rsidRPr="00630841">
        <w:rPr>
          <w:szCs w:val="24"/>
        </w:rPr>
        <w:t xml:space="preserve">Garfinkel et al, “Facilitation of Benzodiazepine Discontinuation by Melatonin”, </w:t>
      </w:r>
      <w:r w:rsidR="0031091C" w:rsidRPr="00630841">
        <w:rPr>
          <w:i/>
          <w:iCs/>
          <w:szCs w:val="24"/>
        </w:rPr>
        <w:t>Arch Intern Med</w:t>
      </w:r>
      <w:r w:rsidR="0031091C" w:rsidRPr="00630841">
        <w:rPr>
          <w:szCs w:val="24"/>
        </w:rPr>
        <w:t>, 159:2456-2460 (1999) (“Garfinkel 1999”)</w:t>
      </w:r>
      <w:r w:rsidR="0031091C">
        <w:rPr>
          <w:szCs w:val="24"/>
        </w:rPr>
        <w:t>.</w:t>
      </w:r>
    </w:p>
    <w:p w14:paraId="393E1BFE" w14:textId="77777777" w:rsidR="0031091C" w:rsidRDefault="0031091C" w:rsidP="0031091C">
      <w:pPr>
        <w:pStyle w:val="NoNum"/>
      </w:pPr>
      <w:r w:rsidRPr="00630841">
        <w:rPr>
          <w:szCs w:val="24"/>
        </w:rPr>
        <w:t>Garfinkel 1999</w:t>
      </w:r>
      <w:r>
        <w:rPr>
          <w:szCs w:val="24"/>
        </w:rPr>
        <w:t xml:space="preserve"> is relied on by the respondents as a 7(3) document but only in combination with other 7(3) documents.  </w:t>
      </w:r>
    </w:p>
    <w:p w14:paraId="1EC4A316" w14:textId="3C4C807A" w:rsidR="0031091C" w:rsidRPr="006207C9" w:rsidRDefault="00284B88" w:rsidP="00284B88">
      <w:pPr>
        <w:pStyle w:val="ParaNumbering"/>
        <w:numPr>
          <w:ilvl w:val="0"/>
          <w:numId w:val="0"/>
        </w:numPr>
        <w:ind w:hanging="720"/>
        <w:rPr>
          <w:szCs w:val="24"/>
        </w:rPr>
      </w:pPr>
      <w:r w:rsidRPr="006207C9">
        <w:rPr>
          <w:sz w:val="20"/>
          <w:szCs w:val="24"/>
        </w:rPr>
        <w:t>390</w:t>
      </w:r>
      <w:r w:rsidRPr="006207C9">
        <w:rPr>
          <w:sz w:val="20"/>
          <w:szCs w:val="24"/>
        </w:rPr>
        <w:tab/>
      </w:r>
      <w:r w:rsidR="0031091C" w:rsidRPr="006207C9">
        <w:rPr>
          <w:szCs w:val="24"/>
        </w:rPr>
        <w:t>The respondents did not advance any obviousness case based on the common general knowledge alone.  However, they sa</w:t>
      </w:r>
      <w:r w:rsidR="007C3D9D">
        <w:rPr>
          <w:szCs w:val="24"/>
        </w:rPr>
        <w:t>id</w:t>
      </w:r>
      <w:r w:rsidR="0031091C" w:rsidRPr="006207C9">
        <w:rPr>
          <w:szCs w:val="24"/>
        </w:rPr>
        <w:t xml:space="preserve"> that the invention as claimed was obvious at the priority date </w:t>
      </w:r>
      <w:proofErr w:type="gramStart"/>
      <w:r w:rsidR="0031091C" w:rsidRPr="006207C9">
        <w:rPr>
          <w:szCs w:val="24"/>
        </w:rPr>
        <w:t>in light of</w:t>
      </w:r>
      <w:proofErr w:type="gramEnd"/>
      <w:r w:rsidR="0031091C" w:rsidRPr="006207C9">
        <w:rPr>
          <w:szCs w:val="24"/>
        </w:rPr>
        <w:t xml:space="preserve"> the common general knowledge together with </w:t>
      </w:r>
      <w:r w:rsidR="0031091C">
        <w:rPr>
          <w:szCs w:val="24"/>
        </w:rPr>
        <w:t xml:space="preserve">Haimov 1995, Garfinkel 1995 and </w:t>
      </w:r>
      <w:proofErr w:type="spellStart"/>
      <w:r w:rsidR="0031091C">
        <w:rPr>
          <w:szCs w:val="24"/>
        </w:rPr>
        <w:t>Zisapel</w:t>
      </w:r>
      <w:proofErr w:type="spellEnd"/>
      <w:r w:rsidR="0031091C">
        <w:rPr>
          <w:szCs w:val="24"/>
        </w:rPr>
        <w:t xml:space="preserve"> 2000 </w:t>
      </w:r>
      <w:r w:rsidR="0031091C" w:rsidRPr="006207C9">
        <w:rPr>
          <w:szCs w:val="24"/>
        </w:rPr>
        <w:t>each considered separately.  In addition, the respondents also rel</w:t>
      </w:r>
      <w:r w:rsidR="007C3D9D">
        <w:rPr>
          <w:szCs w:val="24"/>
        </w:rPr>
        <w:t>ied</w:t>
      </w:r>
      <w:r w:rsidR="0031091C" w:rsidRPr="006207C9">
        <w:rPr>
          <w:szCs w:val="24"/>
        </w:rPr>
        <w:t xml:space="preserve"> on the following combinations of 7(3) documents:</w:t>
      </w:r>
    </w:p>
    <w:p w14:paraId="78B1453A" w14:textId="7578F499" w:rsidR="0031091C" w:rsidRPr="00630841" w:rsidRDefault="00284B88" w:rsidP="00284B88">
      <w:pPr>
        <w:pStyle w:val="ListNo1"/>
        <w:numPr>
          <w:ilvl w:val="0"/>
          <w:numId w:val="0"/>
        </w:numPr>
        <w:tabs>
          <w:tab w:val="left" w:pos="720"/>
        </w:tabs>
        <w:ind w:left="720" w:hanging="720"/>
        <w:rPr>
          <w:szCs w:val="24"/>
        </w:rPr>
      </w:pPr>
      <w:r w:rsidRPr="00630841">
        <w:rPr>
          <w:szCs w:val="24"/>
        </w:rPr>
        <w:t>(1)</w:t>
      </w:r>
      <w:r w:rsidRPr="00630841">
        <w:rPr>
          <w:szCs w:val="24"/>
        </w:rPr>
        <w:tab/>
      </w:r>
      <w:r w:rsidR="0031091C" w:rsidRPr="00630841">
        <w:rPr>
          <w:szCs w:val="24"/>
        </w:rPr>
        <w:t xml:space="preserve">Haimov 1995 and </w:t>
      </w:r>
      <w:proofErr w:type="spellStart"/>
      <w:r w:rsidR="0031091C" w:rsidRPr="00630841">
        <w:rPr>
          <w:szCs w:val="24"/>
        </w:rPr>
        <w:t>Zisapel</w:t>
      </w:r>
      <w:proofErr w:type="spellEnd"/>
      <w:r w:rsidR="0031091C" w:rsidRPr="00630841">
        <w:rPr>
          <w:szCs w:val="24"/>
        </w:rPr>
        <w:t xml:space="preserve"> </w:t>
      </w:r>
      <w:proofErr w:type="gramStart"/>
      <w:r w:rsidR="0031091C" w:rsidRPr="00630841">
        <w:rPr>
          <w:szCs w:val="24"/>
        </w:rPr>
        <w:t>2000;</w:t>
      </w:r>
      <w:proofErr w:type="gramEnd"/>
    </w:p>
    <w:p w14:paraId="43B9B1CA" w14:textId="58F621BB" w:rsidR="0031091C" w:rsidRPr="00630841" w:rsidRDefault="00284B88" w:rsidP="00284B88">
      <w:pPr>
        <w:pStyle w:val="ListNo1"/>
        <w:numPr>
          <w:ilvl w:val="0"/>
          <w:numId w:val="0"/>
        </w:numPr>
        <w:tabs>
          <w:tab w:val="left" w:pos="720"/>
        </w:tabs>
        <w:ind w:left="720" w:hanging="720"/>
        <w:rPr>
          <w:szCs w:val="24"/>
        </w:rPr>
      </w:pPr>
      <w:r w:rsidRPr="00630841">
        <w:rPr>
          <w:szCs w:val="24"/>
        </w:rPr>
        <w:t>(2)</w:t>
      </w:r>
      <w:r w:rsidRPr="00630841">
        <w:rPr>
          <w:szCs w:val="24"/>
        </w:rPr>
        <w:tab/>
      </w:r>
      <w:r w:rsidR="0031091C" w:rsidRPr="00630841">
        <w:rPr>
          <w:szCs w:val="24"/>
        </w:rPr>
        <w:t xml:space="preserve">Haimov 1995, Garfinkel 1995, and </w:t>
      </w:r>
      <w:proofErr w:type="spellStart"/>
      <w:r w:rsidR="0031091C" w:rsidRPr="00630841">
        <w:rPr>
          <w:szCs w:val="24"/>
        </w:rPr>
        <w:t>Zisapel</w:t>
      </w:r>
      <w:proofErr w:type="spellEnd"/>
      <w:r w:rsidR="0031091C" w:rsidRPr="00630841">
        <w:rPr>
          <w:szCs w:val="24"/>
        </w:rPr>
        <w:t xml:space="preserve"> 2000; </w:t>
      </w:r>
      <w:r w:rsidR="00DA1349">
        <w:rPr>
          <w:szCs w:val="24"/>
        </w:rPr>
        <w:t>and</w:t>
      </w:r>
    </w:p>
    <w:p w14:paraId="45E665A1" w14:textId="65AA7FCF" w:rsidR="0031091C" w:rsidRDefault="00284B88" w:rsidP="00284B88">
      <w:pPr>
        <w:pStyle w:val="ListNo1"/>
        <w:numPr>
          <w:ilvl w:val="0"/>
          <w:numId w:val="0"/>
        </w:numPr>
        <w:tabs>
          <w:tab w:val="left" w:pos="720"/>
        </w:tabs>
        <w:ind w:left="720" w:hanging="720"/>
        <w:rPr>
          <w:szCs w:val="24"/>
        </w:rPr>
      </w:pPr>
      <w:r>
        <w:rPr>
          <w:szCs w:val="24"/>
        </w:rPr>
        <w:t>(3)</w:t>
      </w:r>
      <w:r>
        <w:rPr>
          <w:szCs w:val="24"/>
        </w:rPr>
        <w:tab/>
      </w:r>
      <w:r w:rsidR="0031091C" w:rsidRPr="00630841">
        <w:rPr>
          <w:szCs w:val="24"/>
        </w:rPr>
        <w:t xml:space="preserve">Haimov 1995, Garfinkel 1995, Garfinkel 1999 and </w:t>
      </w:r>
      <w:proofErr w:type="spellStart"/>
      <w:r w:rsidR="0031091C" w:rsidRPr="00630841">
        <w:rPr>
          <w:szCs w:val="24"/>
        </w:rPr>
        <w:t>Zisapel</w:t>
      </w:r>
      <w:proofErr w:type="spellEnd"/>
      <w:r w:rsidR="0031091C" w:rsidRPr="00630841">
        <w:rPr>
          <w:szCs w:val="24"/>
        </w:rPr>
        <w:t xml:space="preserve"> 2000.</w:t>
      </w:r>
    </w:p>
    <w:p w14:paraId="32D5A3C3" w14:textId="5B479EF8" w:rsidR="0031091C" w:rsidRPr="009F04E8" w:rsidRDefault="00284B88" w:rsidP="00284B88">
      <w:pPr>
        <w:pStyle w:val="ParaNumbering"/>
        <w:numPr>
          <w:ilvl w:val="0"/>
          <w:numId w:val="0"/>
        </w:numPr>
        <w:ind w:hanging="720"/>
      </w:pPr>
      <w:r w:rsidRPr="009F04E8">
        <w:rPr>
          <w:sz w:val="20"/>
        </w:rPr>
        <w:t>391</w:t>
      </w:r>
      <w:r w:rsidRPr="009F04E8">
        <w:rPr>
          <w:sz w:val="20"/>
        </w:rPr>
        <w:tab/>
      </w:r>
      <w:r w:rsidR="0031091C">
        <w:t xml:space="preserve">The first question to be answered is </w:t>
      </w:r>
      <w:r w:rsidR="0031091C" w:rsidRPr="00DE1529">
        <w:rPr>
          <w:szCs w:val="24"/>
        </w:rPr>
        <w:t xml:space="preserve">whether a person skilled in the art </w:t>
      </w:r>
      <w:r w:rsidR="0031091C">
        <w:rPr>
          <w:szCs w:val="24"/>
        </w:rPr>
        <w:t xml:space="preserve">would </w:t>
      </w:r>
      <w:r w:rsidR="0031091C" w:rsidRPr="00DE1529">
        <w:rPr>
          <w:szCs w:val="24"/>
        </w:rPr>
        <w:t xml:space="preserve">be reasonably expected to have ascertained, </w:t>
      </w:r>
      <w:proofErr w:type="gramStart"/>
      <w:r w:rsidR="0031091C" w:rsidRPr="00DE1529">
        <w:rPr>
          <w:szCs w:val="24"/>
        </w:rPr>
        <w:t>understood</w:t>
      </w:r>
      <w:proofErr w:type="gramEnd"/>
      <w:r w:rsidR="0031091C" w:rsidRPr="00DE1529">
        <w:rPr>
          <w:szCs w:val="24"/>
        </w:rPr>
        <w:t xml:space="preserve"> and regarded </w:t>
      </w:r>
      <w:r w:rsidR="0031091C">
        <w:rPr>
          <w:szCs w:val="24"/>
        </w:rPr>
        <w:t xml:space="preserve">each of the 7(3) </w:t>
      </w:r>
      <w:r w:rsidR="0031091C" w:rsidRPr="00DE1529">
        <w:rPr>
          <w:szCs w:val="24"/>
        </w:rPr>
        <w:t xml:space="preserve">documents as relevant </w:t>
      </w:r>
      <w:r w:rsidR="0031091C" w:rsidRPr="00FA1385">
        <w:rPr>
          <w:szCs w:val="24"/>
        </w:rPr>
        <w:t>to treating a patient with primary insomnia characterised by non-restorative sleep and improving the restorative quality of sleep in such patient.</w:t>
      </w:r>
      <w:r w:rsidR="0031091C">
        <w:rPr>
          <w:szCs w:val="24"/>
        </w:rPr>
        <w:t xml:space="preserve">  If the answer to this question is yes, it must then be determined whether the person skilled in the art could reasonably have been expected to combine the documents in the combinations proposed by the respondents.  The next question is whether </w:t>
      </w:r>
      <w:r w:rsidR="0031091C" w:rsidRPr="005A4022">
        <w:rPr>
          <w:szCs w:val="24"/>
        </w:rPr>
        <w:t xml:space="preserve">the invention as claimed </w:t>
      </w:r>
      <w:r w:rsidR="0031091C">
        <w:rPr>
          <w:szCs w:val="24"/>
        </w:rPr>
        <w:t xml:space="preserve">is </w:t>
      </w:r>
      <w:r w:rsidR="0031091C" w:rsidRPr="005A4022">
        <w:rPr>
          <w:szCs w:val="24"/>
        </w:rPr>
        <w:t xml:space="preserve">obvious in the light of the common general knowledge together with any of the </w:t>
      </w:r>
      <w:r w:rsidR="0031091C">
        <w:rPr>
          <w:szCs w:val="24"/>
        </w:rPr>
        <w:t xml:space="preserve">7(3) documents considered separately or in any permissible combination of those documents.  </w:t>
      </w:r>
    </w:p>
    <w:p w14:paraId="48F83440" w14:textId="2379E760" w:rsidR="0031091C" w:rsidRDefault="005F0CBD" w:rsidP="00941E45">
      <w:pPr>
        <w:pStyle w:val="Heading3"/>
      </w:pPr>
      <w:r>
        <w:t>R</w:t>
      </w:r>
      <w:r w:rsidRPr="00DE1529">
        <w:t xml:space="preserve">easonably expected to have ascertained, understood and regarded the prior art documents as </w:t>
      </w:r>
      <w:proofErr w:type="gramStart"/>
      <w:r w:rsidRPr="00DE1529">
        <w:t>relevant</w:t>
      </w:r>
      <w:proofErr w:type="gramEnd"/>
    </w:p>
    <w:p w14:paraId="74F94EDE" w14:textId="77CBAA0D" w:rsidR="0031091C" w:rsidRPr="00630841" w:rsidRDefault="00284B88" w:rsidP="00284B88">
      <w:pPr>
        <w:pStyle w:val="ParaNumbering"/>
        <w:numPr>
          <w:ilvl w:val="0"/>
          <w:numId w:val="0"/>
        </w:numPr>
        <w:ind w:hanging="720"/>
        <w:rPr>
          <w:szCs w:val="24"/>
        </w:rPr>
      </w:pPr>
      <w:r w:rsidRPr="00630841">
        <w:rPr>
          <w:sz w:val="20"/>
          <w:szCs w:val="24"/>
        </w:rPr>
        <w:t>392</w:t>
      </w:r>
      <w:r w:rsidRPr="00630841">
        <w:rPr>
          <w:sz w:val="20"/>
          <w:szCs w:val="24"/>
        </w:rPr>
        <w:tab/>
      </w:r>
      <w:r w:rsidR="0031091C" w:rsidRPr="00630841">
        <w:rPr>
          <w:szCs w:val="24"/>
        </w:rPr>
        <w:t xml:space="preserve">The operation of s 7(3) was summarised by Kiefel J </w:t>
      </w:r>
      <w:r w:rsidR="0031091C">
        <w:rPr>
          <w:szCs w:val="24"/>
        </w:rPr>
        <w:t xml:space="preserve">(with whom </w:t>
      </w:r>
      <w:proofErr w:type="spellStart"/>
      <w:r w:rsidR="0031091C" w:rsidRPr="005B2896">
        <w:rPr>
          <w:szCs w:val="24"/>
        </w:rPr>
        <w:t>Gageler</w:t>
      </w:r>
      <w:proofErr w:type="spellEnd"/>
      <w:r w:rsidR="0031091C">
        <w:rPr>
          <w:szCs w:val="24"/>
        </w:rPr>
        <w:t xml:space="preserve"> and Keane JJ agreed) </w:t>
      </w:r>
      <w:r w:rsidR="0031091C" w:rsidRPr="00630841">
        <w:rPr>
          <w:szCs w:val="24"/>
        </w:rPr>
        <w:t xml:space="preserve">in </w:t>
      </w:r>
      <w:r w:rsidR="0031091C" w:rsidRPr="00630841">
        <w:rPr>
          <w:i/>
          <w:iCs/>
          <w:szCs w:val="24"/>
        </w:rPr>
        <w:t xml:space="preserve">AstraZeneca </w:t>
      </w:r>
      <w:r w:rsidR="0031091C">
        <w:rPr>
          <w:i/>
          <w:iCs/>
          <w:szCs w:val="24"/>
        </w:rPr>
        <w:t>HCA</w:t>
      </w:r>
      <w:r w:rsidR="0031091C" w:rsidRPr="00630841">
        <w:rPr>
          <w:szCs w:val="24"/>
        </w:rPr>
        <w:t xml:space="preserve"> at [68]-[70]: </w:t>
      </w:r>
    </w:p>
    <w:p w14:paraId="1B538FC4" w14:textId="6989CFB1" w:rsidR="0031091C" w:rsidRPr="000F1E74" w:rsidRDefault="0031091C" w:rsidP="0031091C">
      <w:pPr>
        <w:pStyle w:val="Quote1"/>
        <w:ind w:left="1440" w:hanging="703"/>
      </w:pPr>
      <w:r>
        <w:t>[68]</w:t>
      </w:r>
      <w:r>
        <w:tab/>
      </w:r>
      <w:r w:rsidRPr="000F1E74">
        <w:t xml:space="preserve">Before a document containing prior art information can be used along with the common general knowledge for the purposes </w:t>
      </w:r>
      <w:r w:rsidRPr="00DA1349">
        <w:t>of the s 7(2) inquiry, it is necessary that it meet the requirements of s 7(3). In [</w:t>
      </w:r>
      <w:r w:rsidRPr="00DA1349">
        <w:rPr>
          <w:i/>
          <w:iCs/>
        </w:rPr>
        <w:t xml:space="preserve">Lockwood </w:t>
      </w:r>
      <w:r w:rsidR="00DA1349" w:rsidRPr="00DA1349">
        <w:rPr>
          <w:i/>
          <w:iCs/>
        </w:rPr>
        <w:t>(</w:t>
      </w:r>
      <w:r w:rsidRPr="00DA1349">
        <w:rPr>
          <w:i/>
          <w:iCs/>
        </w:rPr>
        <w:t>No 2</w:t>
      </w:r>
      <w:r w:rsidR="00DA1349" w:rsidRPr="00DA1349">
        <w:rPr>
          <w:i/>
          <w:iCs/>
        </w:rPr>
        <w:t>)</w:t>
      </w:r>
      <w:r w:rsidRPr="00DA1349">
        <w:t>]</w:t>
      </w:r>
      <w:r w:rsidRPr="00DA1349">
        <w:rPr>
          <w:i/>
          <w:iCs/>
        </w:rPr>
        <w:t xml:space="preserve"> </w:t>
      </w:r>
      <w:r w:rsidRPr="00DA1349">
        <w:t>it was</w:t>
      </w:r>
      <w:r w:rsidRPr="000F1E74">
        <w:t xml:space="preserve"> explained that prior art information which is publicly available in a single document is “ascertained” if it is discovered or</w:t>
      </w:r>
      <w:r>
        <w:t xml:space="preserve"> </w:t>
      </w:r>
      <w:r w:rsidRPr="000F1E74">
        <w:t xml:space="preserve">found out, and “understood” means that, having discovered the information, the skilled person would have comprehended it or appreciated its meaning or import. The Court also explained that the phrase “relevant to work in the relevant art” is directed to publicly available information, not part of the common general knowledge, which the skilled person could be expected to have regarded as relevant to solving a particular problem, or meeting a long-felt want or need, as the patentee claims to have done. </w:t>
      </w:r>
    </w:p>
    <w:p w14:paraId="6FBF0214" w14:textId="339DD0B3" w:rsidR="0031091C" w:rsidRPr="000F1E74" w:rsidRDefault="0031091C" w:rsidP="0031091C">
      <w:pPr>
        <w:pStyle w:val="Quote1"/>
        <w:ind w:left="1440" w:hanging="703"/>
      </w:pPr>
      <w:r w:rsidRPr="00DA1349">
        <w:t>[69]</w:t>
      </w:r>
      <w:r w:rsidRPr="00DA1349">
        <w:tab/>
      </w:r>
      <w:r w:rsidR="00DA1349" w:rsidRPr="00DA1349">
        <w:t>[</w:t>
      </w:r>
      <w:r w:rsidRPr="00DA1349">
        <w:rPr>
          <w:i/>
          <w:iCs/>
        </w:rPr>
        <w:t xml:space="preserve">Lockwood </w:t>
      </w:r>
      <w:r w:rsidR="00DA1349" w:rsidRPr="00DA1349">
        <w:rPr>
          <w:i/>
          <w:iCs/>
        </w:rPr>
        <w:t>(</w:t>
      </w:r>
      <w:r w:rsidRPr="00DA1349">
        <w:rPr>
          <w:i/>
          <w:iCs/>
        </w:rPr>
        <w:t>No 2</w:t>
      </w:r>
      <w:r w:rsidR="00DA1349" w:rsidRPr="00DA1349">
        <w:rPr>
          <w:i/>
          <w:iCs/>
        </w:rPr>
        <w:t>)</w:t>
      </w:r>
      <w:r w:rsidR="00DA1349" w:rsidRPr="00DA1349">
        <w:t>]</w:t>
      </w:r>
      <w:r w:rsidRPr="00DA1349">
        <w:t xml:space="preserve"> also</w:t>
      </w:r>
      <w:r w:rsidRPr="000F1E74">
        <w:t xml:space="preserve"> explains </w:t>
      </w:r>
      <w:r w:rsidRPr="00842B8A">
        <w:t>[at [127]] that, in answering the question of</w:t>
      </w:r>
      <w:r w:rsidRPr="000F1E74">
        <w:t xml:space="preserve"> obviousness, the information referred to in s 7(3), like that part of the prior art </w:t>
      </w:r>
      <w:proofErr w:type="gramStart"/>
      <w:r w:rsidRPr="000F1E74">
        <w:t>base</w:t>
      </w:r>
      <w:proofErr w:type="gramEnd"/>
      <w:r w:rsidRPr="000F1E74">
        <w:t xml:space="preserve"> which is the common general knowledge, is considered for a particular purpose. That purpose is to </w:t>
      </w:r>
      <w:r w:rsidRPr="00DA1349">
        <w:rPr>
          <w:i/>
          <w:iCs/>
        </w:rPr>
        <w:t>look forward</w:t>
      </w:r>
      <w:r w:rsidRPr="000F1E74">
        <w:t xml:space="preserve"> from the prior art base to see what the skilled person is likely to have done when faced with a problem </w:t>
      </w:r>
      <w:proofErr w:type="gramStart"/>
      <w:r w:rsidRPr="000F1E74">
        <w:t>similar to</w:t>
      </w:r>
      <w:proofErr w:type="gramEnd"/>
      <w:r w:rsidRPr="000F1E74">
        <w:t xml:space="preserve"> that which the patentee claims to have solved with the claimed invention. It is this aspect of the s 7(2) inquiry which assumes particular importance on these appeals. </w:t>
      </w:r>
    </w:p>
    <w:p w14:paraId="0DBFBC18" w14:textId="77777777" w:rsidR="0031091C" w:rsidRDefault="0031091C" w:rsidP="0031091C">
      <w:pPr>
        <w:pStyle w:val="Quote1"/>
        <w:spacing w:after="360"/>
        <w:ind w:left="1440" w:hanging="703"/>
      </w:pPr>
      <w:r>
        <w:t>[70]</w:t>
      </w:r>
      <w:r>
        <w:tab/>
      </w:r>
      <w:r w:rsidRPr="000F1E74">
        <w:t>In addressing s 7(2), it is to be borne in mind that the skilled person is an artificial construct, intended as an aid to the courts in addressing the hypothetical question of whether a person, with the same knowledge in the field and aware of the problem to which the patent was directed, would be led directly to the claimed invention. The statute’s creation of the skilled person construct for this purpose is not to be taken as an invitation to deal with the question posed by s 7(2) entirely in the abstract. Whilst the question remains one for the courts to determine, the courts do so by reference to the available evidence including that of persons who might be representative of the skilled person.</w:t>
      </w:r>
    </w:p>
    <w:p w14:paraId="0F9F9DE4" w14:textId="77777777" w:rsidR="0031091C" w:rsidRDefault="0031091C" w:rsidP="0031091C">
      <w:pPr>
        <w:pStyle w:val="Quote1"/>
        <w:spacing w:after="360"/>
        <w:ind w:left="1440" w:hanging="703"/>
      </w:pPr>
      <w:r>
        <w:t xml:space="preserve">(Footnotes omitted) </w:t>
      </w:r>
    </w:p>
    <w:p w14:paraId="7978FE01" w14:textId="0B8E93E0" w:rsidR="0031091C" w:rsidRDefault="00284B88" w:rsidP="00284B88">
      <w:pPr>
        <w:pStyle w:val="ParaNumbering"/>
        <w:numPr>
          <w:ilvl w:val="0"/>
          <w:numId w:val="0"/>
        </w:numPr>
        <w:ind w:hanging="720"/>
        <w:rPr>
          <w:szCs w:val="24"/>
        </w:rPr>
      </w:pPr>
      <w:r>
        <w:rPr>
          <w:sz w:val="20"/>
          <w:szCs w:val="24"/>
        </w:rPr>
        <w:t>393</w:t>
      </w:r>
      <w:r>
        <w:rPr>
          <w:sz w:val="20"/>
          <w:szCs w:val="24"/>
        </w:rPr>
        <w:tab/>
      </w:r>
      <w:r w:rsidR="0031091C">
        <w:rPr>
          <w:szCs w:val="24"/>
        </w:rPr>
        <w:t xml:space="preserve">Her Honour’s reference to “a problem similar to that which the patentee claims to have solved” reflects what was said by the plurality in </w:t>
      </w:r>
      <w:r w:rsidR="0031091C" w:rsidRPr="005B2896">
        <w:rPr>
          <w:i/>
          <w:iCs/>
          <w:szCs w:val="24"/>
        </w:rPr>
        <w:t xml:space="preserve">Lockwood </w:t>
      </w:r>
      <w:r w:rsidR="00DA1349">
        <w:rPr>
          <w:i/>
          <w:iCs/>
          <w:szCs w:val="24"/>
        </w:rPr>
        <w:t>(</w:t>
      </w:r>
      <w:r w:rsidR="0031091C" w:rsidRPr="005B2896">
        <w:rPr>
          <w:i/>
          <w:iCs/>
          <w:szCs w:val="24"/>
        </w:rPr>
        <w:t>No 2</w:t>
      </w:r>
      <w:r w:rsidR="00DA1349">
        <w:rPr>
          <w:i/>
          <w:iCs/>
          <w:szCs w:val="24"/>
        </w:rPr>
        <w:t>)</w:t>
      </w:r>
      <w:r w:rsidR="0031091C">
        <w:rPr>
          <w:szCs w:val="24"/>
        </w:rPr>
        <w:t xml:space="preserve"> at [127].  However, I note that the plurality in </w:t>
      </w:r>
      <w:r w:rsidR="0031091C" w:rsidRPr="005B2896">
        <w:rPr>
          <w:i/>
          <w:iCs/>
          <w:szCs w:val="24"/>
        </w:rPr>
        <w:t xml:space="preserve">Lockwood </w:t>
      </w:r>
      <w:r w:rsidR="00DA1349">
        <w:rPr>
          <w:i/>
          <w:iCs/>
          <w:szCs w:val="24"/>
        </w:rPr>
        <w:t>(</w:t>
      </w:r>
      <w:r w:rsidR="0031091C" w:rsidRPr="005B2896">
        <w:rPr>
          <w:i/>
          <w:iCs/>
          <w:szCs w:val="24"/>
        </w:rPr>
        <w:t>No 2</w:t>
      </w:r>
      <w:r w:rsidR="00DA1349">
        <w:rPr>
          <w:i/>
          <w:iCs/>
          <w:szCs w:val="24"/>
        </w:rPr>
        <w:t>)</w:t>
      </w:r>
      <w:r w:rsidR="0031091C">
        <w:rPr>
          <w:szCs w:val="24"/>
        </w:rPr>
        <w:t xml:space="preserve"> at [153] and </w:t>
      </w:r>
      <w:proofErr w:type="spellStart"/>
      <w:r w:rsidR="0031091C">
        <w:rPr>
          <w:szCs w:val="24"/>
        </w:rPr>
        <w:t>Aickin</w:t>
      </w:r>
      <w:proofErr w:type="spellEnd"/>
      <w:r w:rsidR="0031091C">
        <w:rPr>
          <w:szCs w:val="24"/>
        </w:rPr>
        <w:t xml:space="preserve"> J in </w:t>
      </w:r>
      <w:proofErr w:type="spellStart"/>
      <w:r w:rsidR="0031091C" w:rsidRPr="005B2896">
        <w:rPr>
          <w:i/>
          <w:iCs/>
          <w:szCs w:val="24"/>
        </w:rPr>
        <w:t>Wellcome</w:t>
      </w:r>
      <w:proofErr w:type="spellEnd"/>
      <w:r w:rsidR="0031091C">
        <w:rPr>
          <w:szCs w:val="24"/>
        </w:rPr>
        <w:t xml:space="preserve"> at </w:t>
      </w:r>
      <w:r w:rsidR="0031091C" w:rsidRPr="00842B8A">
        <w:rPr>
          <w:szCs w:val="24"/>
        </w:rPr>
        <w:t>286 referred to “the</w:t>
      </w:r>
      <w:r w:rsidR="0031091C">
        <w:rPr>
          <w:szCs w:val="24"/>
        </w:rPr>
        <w:t xml:space="preserve"> same problem” rather than “a similar problem”.  </w:t>
      </w:r>
      <w:proofErr w:type="gramStart"/>
      <w:r w:rsidR="0031091C">
        <w:rPr>
          <w:szCs w:val="24"/>
        </w:rPr>
        <w:t>In light of</w:t>
      </w:r>
      <w:proofErr w:type="gramEnd"/>
      <w:r w:rsidR="0031091C">
        <w:rPr>
          <w:szCs w:val="24"/>
        </w:rPr>
        <w:t xml:space="preserve"> those authorities, it is appropriate to ask whether the documents containing the prior art information would be perceived by the person skilled in the art as relevant to the same or a similar problem to that addressed by the Patent.  </w:t>
      </w:r>
    </w:p>
    <w:p w14:paraId="31B565D3" w14:textId="6FB4F101" w:rsidR="0031091C" w:rsidRPr="00630841" w:rsidRDefault="00284B88" w:rsidP="00284B88">
      <w:pPr>
        <w:pStyle w:val="ParaNumbering"/>
        <w:numPr>
          <w:ilvl w:val="0"/>
          <w:numId w:val="0"/>
        </w:numPr>
        <w:ind w:hanging="720"/>
        <w:rPr>
          <w:szCs w:val="24"/>
        </w:rPr>
      </w:pPr>
      <w:r w:rsidRPr="00630841">
        <w:rPr>
          <w:sz w:val="20"/>
          <w:szCs w:val="24"/>
        </w:rPr>
        <w:t>394</w:t>
      </w:r>
      <w:r w:rsidRPr="00630841">
        <w:rPr>
          <w:sz w:val="20"/>
          <w:szCs w:val="24"/>
        </w:rPr>
        <w:tab/>
      </w:r>
      <w:r w:rsidR="0031091C" w:rsidRPr="00630841">
        <w:rPr>
          <w:szCs w:val="24"/>
        </w:rPr>
        <w:t xml:space="preserve">The meaning of the component parts of “reasonably </w:t>
      </w:r>
      <w:r w:rsidR="0031091C" w:rsidRPr="006B4735">
        <w:rPr>
          <w:szCs w:val="24"/>
        </w:rPr>
        <w:t xml:space="preserve">expected to have ascertained, understood and regarded as relevant” was also considered by Beach J in </w:t>
      </w:r>
      <w:proofErr w:type="spellStart"/>
      <w:r w:rsidR="0031091C" w:rsidRPr="006B4735">
        <w:rPr>
          <w:i/>
          <w:iCs/>
          <w:szCs w:val="24"/>
        </w:rPr>
        <w:t>Sequenom</w:t>
      </w:r>
      <w:proofErr w:type="spellEnd"/>
      <w:r w:rsidR="00B722BE">
        <w:rPr>
          <w:i/>
          <w:iCs/>
          <w:szCs w:val="24"/>
        </w:rPr>
        <w:t>, Inc v</w:t>
      </w:r>
      <w:r w:rsidR="0031091C" w:rsidRPr="006B4735">
        <w:rPr>
          <w:szCs w:val="24"/>
        </w:rPr>
        <w:t xml:space="preserve"> </w:t>
      </w:r>
      <w:proofErr w:type="spellStart"/>
      <w:r w:rsidR="0031091C" w:rsidRPr="006B4735">
        <w:rPr>
          <w:i/>
          <w:iCs/>
          <w:szCs w:val="24"/>
        </w:rPr>
        <w:t>Ariosa</w:t>
      </w:r>
      <w:proofErr w:type="spellEnd"/>
      <w:r w:rsidR="0031091C" w:rsidRPr="006B4735">
        <w:rPr>
          <w:i/>
          <w:iCs/>
          <w:szCs w:val="24"/>
        </w:rPr>
        <w:t xml:space="preserve"> Diagnostics</w:t>
      </w:r>
      <w:r w:rsidR="00B722BE">
        <w:rPr>
          <w:i/>
          <w:iCs/>
          <w:szCs w:val="24"/>
        </w:rPr>
        <w:t>,</w:t>
      </w:r>
      <w:r w:rsidR="0031091C" w:rsidRPr="006B4735">
        <w:rPr>
          <w:i/>
          <w:iCs/>
          <w:szCs w:val="24"/>
        </w:rPr>
        <w:t xml:space="preserve"> Inc. </w:t>
      </w:r>
      <w:r w:rsidR="0031091C" w:rsidRPr="006B4735">
        <w:rPr>
          <w:szCs w:val="24"/>
        </w:rPr>
        <w:t>(2019) 143 IPR 24 (“</w:t>
      </w:r>
      <w:proofErr w:type="spellStart"/>
      <w:r w:rsidR="0031091C" w:rsidRPr="006B4735">
        <w:rPr>
          <w:i/>
          <w:iCs/>
          <w:szCs w:val="24"/>
        </w:rPr>
        <w:t>Sequenom</w:t>
      </w:r>
      <w:proofErr w:type="spellEnd"/>
      <w:r w:rsidR="0031091C" w:rsidRPr="006B4735">
        <w:rPr>
          <w:szCs w:val="24"/>
        </w:rPr>
        <w:t>”).  His Honour observed at [556]-[57</w:t>
      </w:r>
      <w:r w:rsidR="00B722BE">
        <w:rPr>
          <w:szCs w:val="24"/>
        </w:rPr>
        <w:t>0</w:t>
      </w:r>
      <w:r w:rsidR="0031091C" w:rsidRPr="006B4735">
        <w:rPr>
          <w:szCs w:val="24"/>
        </w:rPr>
        <w:t>]:</w:t>
      </w:r>
    </w:p>
    <w:p w14:paraId="17101411" w14:textId="77777777" w:rsidR="0031091C" w:rsidRPr="00046DF0" w:rsidRDefault="0031091C" w:rsidP="0031091C">
      <w:pPr>
        <w:pStyle w:val="Quote1"/>
        <w:ind w:left="1440" w:hanging="703"/>
        <w:rPr>
          <w:szCs w:val="22"/>
        </w:rPr>
      </w:pPr>
      <w:r w:rsidRPr="00046DF0">
        <w:rPr>
          <w:szCs w:val="22"/>
        </w:rPr>
        <w:t>[556]</w:t>
      </w:r>
      <w:r>
        <w:rPr>
          <w:szCs w:val="22"/>
        </w:rPr>
        <w:tab/>
      </w:r>
      <w:r w:rsidRPr="00046DF0">
        <w:rPr>
          <w:szCs w:val="22"/>
        </w:rPr>
        <w:t>As at the priority date, in order for information in addition to common general knowledge to be able to be taken into account in assessing inventive step, it was a requirement pursuant to s 7(3) (in its then terms) that a person skilled in the art could, before the priority date, be reasonably expected to have ascertained, understood, and regarded as relevant that information.</w:t>
      </w:r>
    </w:p>
    <w:p w14:paraId="5EDE7D6E" w14:textId="77777777" w:rsidR="0031091C" w:rsidRPr="00046DF0" w:rsidRDefault="0031091C" w:rsidP="0031091C">
      <w:pPr>
        <w:pStyle w:val="Quote1"/>
        <w:ind w:left="1440" w:hanging="703"/>
        <w:rPr>
          <w:szCs w:val="22"/>
        </w:rPr>
      </w:pPr>
      <w:r w:rsidRPr="00046DF0">
        <w:rPr>
          <w:szCs w:val="22"/>
        </w:rPr>
        <w:t>[557]</w:t>
      </w:r>
      <w:r>
        <w:rPr>
          <w:szCs w:val="22"/>
        </w:rPr>
        <w:tab/>
      </w:r>
      <w:r w:rsidRPr="00046DF0">
        <w:rPr>
          <w:szCs w:val="22"/>
        </w:rPr>
        <w:t xml:space="preserve">The word “ascertained” means “discovered or found out”. The fact that a document has been published does not mean that a person skilled in the art could be reasonably expected to have ascertained that information. The relevant question is whether the document was published in such a manner or form that it could reasonably have been expected to be found by a person skilled in the art. </w:t>
      </w:r>
    </w:p>
    <w:p w14:paraId="187EDA14" w14:textId="77777777" w:rsidR="0031091C" w:rsidRDefault="0031091C" w:rsidP="0031091C">
      <w:pPr>
        <w:pStyle w:val="Quote1"/>
        <w:ind w:left="1440" w:hanging="703"/>
      </w:pPr>
      <w:r w:rsidRPr="00046DF0">
        <w:rPr>
          <w:szCs w:val="22"/>
        </w:rPr>
        <w:t>[558]</w:t>
      </w:r>
      <w:r>
        <w:rPr>
          <w:szCs w:val="22"/>
        </w:rPr>
        <w:tab/>
      </w:r>
      <w:r w:rsidRPr="00046DF0">
        <w:rPr>
          <w:szCs w:val="22"/>
        </w:rPr>
        <w:t>In assessing whether a person skilled in the art could be reasonably expected to have ascertained the information, it is important to consider the characteristics</w:t>
      </w:r>
      <w:r>
        <w:t xml:space="preserve"> of the person skilled in the art, the nature of the problem, and the information typically used by the persons skilled in the art. Section 7(3) does not assume an </w:t>
      </w:r>
      <w:proofErr w:type="spellStart"/>
      <w:r>
        <w:t>ascertainability</w:t>
      </w:r>
      <w:proofErr w:type="spellEnd"/>
      <w:r>
        <w:t xml:space="preserve"> by any and all skilled persons, of whatever description, of all publicly available prior art documents anywhere in the world. </w:t>
      </w:r>
    </w:p>
    <w:p w14:paraId="5580E112" w14:textId="77777777" w:rsidR="0031091C" w:rsidRDefault="0031091C" w:rsidP="0031091C">
      <w:pPr>
        <w:pStyle w:val="Quote1"/>
      </w:pPr>
      <w:r>
        <w:t>…</w:t>
      </w:r>
    </w:p>
    <w:p w14:paraId="4C474508" w14:textId="77777777" w:rsidR="0031091C" w:rsidRDefault="0031091C" w:rsidP="0031091C">
      <w:pPr>
        <w:pStyle w:val="Quote1"/>
        <w:ind w:left="1440" w:hanging="703"/>
      </w:pPr>
      <w:r>
        <w:t>[564]</w:t>
      </w:r>
      <w:r>
        <w:tab/>
        <w:t>Further, the requirement of “reasonableness” is applied to each of the “ascertained”, “understood” and “regarded as relevant” limbs of the s 7(3) test.</w:t>
      </w:r>
    </w:p>
    <w:p w14:paraId="65302769" w14:textId="77777777" w:rsidR="0031091C" w:rsidRDefault="0031091C" w:rsidP="0031091C">
      <w:pPr>
        <w:pStyle w:val="Quote1"/>
        <w:ind w:left="1440" w:hanging="703"/>
      </w:pPr>
      <w:r>
        <w:t>[565]</w:t>
      </w:r>
      <w:r>
        <w:tab/>
        <w:t xml:space="preserve">In </w:t>
      </w:r>
      <w:r w:rsidRPr="00DA2CD1">
        <w:rPr>
          <w:i/>
          <w:iCs/>
        </w:rPr>
        <w:t>Aspirating IP Ltd v Vision Systems Ltd</w:t>
      </w:r>
      <w:r>
        <w:t xml:space="preserve"> (2010) 88 IPR 52; [2010] FCA 1061, it was explained at [457] to [458] that whether something could be reasonably expected requires a prediction and that in the context of s 7(3) the question is whether, having regard to the evidence, it may be reasonably predicted that the hypothetical non-inventive skilled worker faced with the relevant problem before the priority date would have ascertained, understood and regarded as relevant the particular s 7(3) information in question.</w:t>
      </w:r>
    </w:p>
    <w:p w14:paraId="0364C961" w14:textId="77777777" w:rsidR="0031091C" w:rsidRDefault="0031091C" w:rsidP="0031091C">
      <w:pPr>
        <w:pStyle w:val="Quote1"/>
      </w:pPr>
      <w:r>
        <w:t>…</w:t>
      </w:r>
    </w:p>
    <w:p w14:paraId="4C8E46BC" w14:textId="77777777" w:rsidR="0031091C" w:rsidRDefault="0031091C" w:rsidP="0031091C">
      <w:pPr>
        <w:pStyle w:val="Quote1"/>
        <w:spacing w:after="360"/>
        <w:ind w:left="1440" w:hanging="703"/>
      </w:pPr>
      <w:r w:rsidRPr="00A5336C">
        <w:t>[570]</w:t>
      </w:r>
      <w:r>
        <w:tab/>
      </w:r>
      <w:r w:rsidRPr="00A5336C">
        <w:t>So a mere “possibility” of an alleged s 7(3) document being ascertained</w:t>
      </w:r>
      <w:r>
        <w:t xml:space="preserve"> </w:t>
      </w:r>
      <w:r w:rsidRPr="00A5336C">
        <w:t>or treated as relevant is not sufficient for the purposes of s 7(3). And the relevant</w:t>
      </w:r>
      <w:r>
        <w:t xml:space="preserve"> </w:t>
      </w:r>
      <w:r w:rsidRPr="00A5336C">
        <w:t>question is to be posed in terms of “</w:t>
      </w:r>
      <w:r w:rsidRPr="00A5336C">
        <w:rPr>
          <w:i/>
          <w:iCs/>
        </w:rPr>
        <w:t xml:space="preserve">would </w:t>
      </w:r>
      <w:r w:rsidRPr="00A5336C">
        <w:t>find” rather than “</w:t>
      </w:r>
      <w:r w:rsidRPr="00A5336C">
        <w:rPr>
          <w:i/>
          <w:iCs/>
        </w:rPr>
        <w:t xml:space="preserve">could </w:t>
      </w:r>
      <w:r w:rsidRPr="00A5336C">
        <w:t>find”.</w:t>
      </w:r>
    </w:p>
    <w:p w14:paraId="093C727E" w14:textId="4D37C608" w:rsidR="0031091C" w:rsidRDefault="00284B88" w:rsidP="00284B88">
      <w:pPr>
        <w:pStyle w:val="ParaNumbering"/>
        <w:numPr>
          <w:ilvl w:val="0"/>
          <w:numId w:val="0"/>
        </w:numPr>
        <w:ind w:hanging="720"/>
      </w:pPr>
      <w:r>
        <w:rPr>
          <w:sz w:val="20"/>
        </w:rPr>
        <w:t>395</w:t>
      </w:r>
      <w:r>
        <w:rPr>
          <w:sz w:val="20"/>
        </w:rPr>
        <w:tab/>
      </w:r>
      <w:r w:rsidR="0031091C">
        <w:t>The respondents’ rel</w:t>
      </w:r>
      <w:r w:rsidR="007C3D9D">
        <w:t>ied</w:t>
      </w:r>
      <w:r w:rsidR="0031091C">
        <w:t xml:space="preserve"> on the evidence of Professor Wheatley concerning a hypothetical research exercise he undertook with the assistance of a researcher, Mr Jennings, to prove that the skilled addressee could reasonably be expected to have ascertained each of the 7(3) documents. </w:t>
      </w:r>
    </w:p>
    <w:p w14:paraId="6F00F73B" w14:textId="77777777" w:rsidR="0031091C" w:rsidRDefault="0031091C" w:rsidP="0031091C">
      <w:pPr>
        <w:pStyle w:val="Heading3"/>
      </w:pPr>
      <w:bookmarkStart w:id="108" w:name="_Ref163809670"/>
      <w:r>
        <w:t>Professor Wheatley’s Task</w:t>
      </w:r>
      <w:bookmarkEnd w:id="108"/>
    </w:p>
    <w:p w14:paraId="131979C3" w14:textId="289A944B" w:rsidR="0031091C" w:rsidRPr="00630841" w:rsidRDefault="00284B88" w:rsidP="00284B88">
      <w:pPr>
        <w:pStyle w:val="ParaNumbering"/>
        <w:numPr>
          <w:ilvl w:val="0"/>
          <w:numId w:val="0"/>
        </w:numPr>
        <w:ind w:hanging="720"/>
        <w:rPr>
          <w:szCs w:val="24"/>
        </w:rPr>
      </w:pPr>
      <w:r w:rsidRPr="00630841">
        <w:rPr>
          <w:sz w:val="20"/>
          <w:szCs w:val="24"/>
        </w:rPr>
        <w:t>396</w:t>
      </w:r>
      <w:r w:rsidRPr="00630841">
        <w:rPr>
          <w:sz w:val="20"/>
          <w:szCs w:val="24"/>
        </w:rPr>
        <w:tab/>
      </w:r>
      <w:r w:rsidR="0031091C" w:rsidRPr="00630841">
        <w:rPr>
          <w:szCs w:val="24"/>
        </w:rPr>
        <w:t>The respondents’ solicitors, Herbert Smith Freehills (“HSF”), asked Professor Wheatley to describe what treatments he would prescribe for an insomnia patient who:</w:t>
      </w:r>
    </w:p>
    <w:p w14:paraId="5360F3E6" w14:textId="2E5FB474" w:rsidR="0031091C" w:rsidRPr="00630841" w:rsidRDefault="00284B88" w:rsidP="00284B88">
      <w:pPr>
        <w:pStyle w:val="ListNo1"/>
        <w:numPr>
          <w:ilvl w:val="0"/>
          <w:numId w:val="0"/>
        </w:numPr>
        <w:tabs>
          <w:tab w:val="left" w:pos="720"/>
        </w:tabs>
        <w:ind w:left="720" w:hanging="720"/>
        <w:rPr>
          <w:szCs w:val="24"/>
        </w:rPr>
      </w:pPr>
      <w:r w:rsidRPr="00630841">
        <w:rPr>
          <w:szCs w:val="24"/>
        </w:rPr>
        <w:t>(1)</w:t>
      </w:r>
      <w:r w:rsidRPr="00630841">
        <w:rPr>
          <w:szCs w:val="24"/>
        </w:rPr>
        <w:tab/>
      </w:r>
      <w:r w:rsidR="0031091C" w:rsidRPr="00630841">
        <w:rPr>
          <w:szCs w:val="24"/>
        </w:rPr>
        <w:t>has no underlying condition that causes the insomnia; and</w:t>
      </w:r>
    </w:p>
    <w:p w14:paraId="49799206" w14:textId="1B4E8562" w:rsidR="0031091C" w:rsidRPr="00630841" w:rsidRDefault="00284B88" w:rsidP="00284B88">
      <w:pPr>
        <w:pStyle w:val="ListNo1"/>
        <w:numPr>
          <w:ilvl w:val="0"/>
          <w:numId w:val="0"/>
        </w:numPr>
        <w:tabs>
          <w:tab w:val="left" w:pos="720"/>
        </w:tabs>
        <w:ind w:left="720" w:hanging="720"/>
        <w:rPr>
          <w:szCs w:val="24"/>
        </w:rPr>
      </w:pPr>
      <w:r w:rsidRPr="00630841">
        <w:rPr>
          <w:szCs w:val="24"/>
        </w:rPr>
        <w:t>(2)</w:t>
      </w:r>
      <w:r w:rsidRPr="00630841">
        <w:rPr>
          <w:szCs w:val="24"/>
        </w:rPr>
        <w:tab/>
      </w:r>
      <w:r w:rsidR="0031091C" w:rsidRPr="00630841">
        <w:rPr>
          <w:szCs w:val="24"/>
        </w:rPr>
        <w:t xml:space="preserve">complains of </w:t>
      </w:r>
      <w:proofErr w:type="gramStart"/>
      <w:r w:rsidR="0031091C" w:rsidRPr="00630841">
        <w:rPr>
          <w:szCs w:val="24"/>
        </w:rPr>
        <w:t>day time</w:t>
      </w:r>
      <w:proofErr w:type="gramEnd"/>
      <w:r w:rsidR="0031091C" w:rsidRPr="00630841">
        <w:rPr>
          <w:szCs w:val="24"/>
        </w:rPr>
        <w:t xml:space="preserve"> fatigue and/or not feeling rested after sleep. </w:t>
      </w:r>
    </w:p>
    <w:p w14:paraId="57E3D75B" w14:textId="77777777" w:rsidR="0031091C" w:rsidRPr="00630841" w:rsidRDefault="0031091C" w:rsidP="0031091C">
      <w:pPr>
        <w:pStyle w:val="ListNo1"/>
        <w:numPr>
          <w:ilvl w:val="0"/>
          <w:numId w:val="0"/>
        </w:numPr>
        <w:ind w:left="720"/>
        <w:rPr>
          <w:szCs w:val="24"/>
        </w:rPr>
      </w:pPr>
      <w:r w:rsidRPr="00630841">
        <w:rPr>
          <w:szCs w:val="24"/>
        </w:rPr>
        <w:t xml:space="preserve">(“the Task”). </w:t>
      </w:r>
    </w:p>
    <w:p w14:paraId="5AC99C78" w14:textId="1AE6977E" w:rsidR="0031091C" w:rsidRPr="006B4735" w:rsidRDefault="00284B88" w:rsidP="00284B88">
      <w:pPr>
        <w:pStyle w:val="ParaNumbering"/>
        <w:numPr>
          <w:ilvl w:val="0"/>
          <w:numId w:val="0"/>
        </w:numPr>
        <w:ind w:hanging="720"/>
        <w:rPr>
          <w:szCs w:val="24"/>
        </w:rPr>
      </w:pPr>
      <w:r w:rsidRPr="006B4735">
        <w:rPr>
          <w:sz w:val="20"/>
          <w:szCs w:val="24"/>
        </w:rPr>
        <w:t>397</w:t>
      </w:r>
      <w:r w:rsidRPr="006B4735">
        <w:rPr>
          <w:sz w:val="20"/>
          <w:szCs w:val="24"/>
        </w:rPr>
        <w:tab/>
      </w:r>
      <w:r w:rsidR="0031091C" w:rsidRPr="006B4735">
        <w:rPr>
          <w:szCs w:val="24"/>
        </w:rPr>
        <w:t>Professor Wheatley completed the Task prior to being shown the Patent and considering the claims.  I will reiterate here that Professor Wheatley’s evidence was that, at the priority date, he knew of but did not use DSM-IV and that the term “non-restorative sleep” was unfamiliar to him.  Furthermore, during cross-examination, Professor Wheatley accepted that</w:t>
      </w:r>
      <w:r w:rsidR="0031091C" w:rsidRPr="006B4735">
        <w:t xml:space="preserve"> </w:t>
      </w:r>
      <w:r w:rsidR="0031091C" w:rsidRPr="006B4735">
        <w:rPr>
          <w:szCs w:val="24"/>
        </w:rPr>
        <w:t xml:space="preserve">at the priority date, he was not familiar with primary insomnia characterised by non-restorative sleep within the meaning of the DSM-IV. </w:t>
      </w:r>
    </w:p>
    <w:p w14:paraId="03847C57" w14:textId="0A0FCAE0" w:rsidR="0031091C" w:rsidRPr="00630841" w:rsidRDefault="00284B88" w:rsidP="00284B88">
      <w:pPr>
        <w:pStyle w:val="ParaNumbering"/>
        <w:numPr>
          <w:ilvl w:val="0"/>
          <w:numId w:val="0"/>
        </w:numPr>
        <w:ind w:hanging="720"/>
        <w:rPr>
          <w:szCs w:val="24"/>
        </w:rPr>
      </w:pPr>
      <w:r w:rsidRPr="00630841">
        <w:rPr>
          <w:sz w:val="20"/>
          <w:szCs w:val="24"/>
        </w:rPr>
        <w:t>398</w:t>
      </w:r>
      <w:r w:rsidRPr="00630841">
        <w:rPr>
          <w:sz w:val="20"/>
          <w:szCs w:val="24"/>
        </w:rPr>
        <w:tab/>
      </w:r>
      <w:r w:rsidR="0031091C" w:rsidRPr="00630841">
        <w:rPr>
          <w:szCs w:val="24"/>
        </w:rPr>
        <w:t xml:space="preserve">In Wheatley 1, Professor Wheatley first gave evidence of the available and existing treatments he would have prescribed at the priority date for an insomnia patient of the kind described in the Task. </w:t>
      </w:r>
      <w:r w:rsidR="0031091C">
        <w:rPr>
          <w:szCs w:val="24"/>
        </w:rPr>
        <w:t xml:space="preserve"> </w:t>
      </w:r>
      <w:r w:rsidR="0031091C" w:rsidRPr="00630841">
        <w:rPr>
          <w:szCs w:val="24"/>
        </w:rPr>
        <w:t xml:space="preserve">He identified the approaches he already used at the date, including sleep hygiene therapy, behavioural therapy and prescribing temazepam, zolpidem and zopiclone. </w:t>
      </w:r>
      <w:r w:rsidR="0031091C">
        <w:rPr>
          <w:szCs w:val="24"/>
        </w:rPr>
        <w:t xml:space="preserve">  </w:t>
      </w:r>
    </w:p>
    <w:p w14:paraId="0CA2D9CB" w14:textId="08323B0B" w:rsidR="0031091C" w:rsidRPr="00630841" w:rsidRDefault="00284B88" w:rsidP="00284B88">
      <w:pPr>
        <w:pStyle w:val="ParaNumbering"/>
        <w:numPr>
          <w:ilvl w:val="0"/>
          <w:numId w:val="0"/>
        </w:numPr>
        <w:ind w:hanging="720"/>
        <w:rPr>
          <w:szCs w:val="24"/>
        </w:rPr>
      </w:pPr>
      <w:r w:rsidRPr="00630841">
        <w:rPr>
          <w:sz w:val="20"/>
          <w:szCs w:val="24"/>
        </w:rPr>
        <w:t>399</w:t>
      </w:r>
      <w:r w:rsidRPr="00630841">
        <w:rPr>
          <w:sz w:val="20"/>
          <w:szCs w:val="24"/>
        </w:rPr>
        <w:tab/>
      </w:r>
      <w:r w:rsidR="0031091C" w:rsidRPr="00630841">
        <w:rPr>
          <w:szCs w:val="24"/>
        </w:rPr>
        <w:t xml:space="preserve">HSF then asked Professor Wheatley if there were any additional treatments that he would want to prescribe if they were available to him. </w:t>
      </w:r>
      <w:r w:rsidR="0031091C">
        <w:rPr>
          <w:szCs w:val="24"/>
        </w:rPr>
        <w:t xml:space="preserve"> </w:t>
      </w:r>
      <w:r w:rsidR="0031091C" w:rsidRPr="00630841">
        <w:rPr>
          <w:szCs w:val="24"/>
        </w:rPr>
        <w:t>He responded that he would</w:t>
      </w:r>
      <w:r w:rsidR="0031091C">
        <w:rPr>
          <w:szCs w:val="24"/>
        </w:rPr>
        <w:t xml:space="preserve"> (and did)</w:t>
      </w:r>
      <w:r w:rsidR="0031091C" w:rsidRPr="00630841">
        <w:rPr>
          <w:szCs w:val="24"/>
        </w:rPr>
        <w:t xml:space="preserve"> refer some patients to</w:t>
      </w:r>
      <w:r w:rsidR="0031091C">
        <w:t xml:space="preserve"> </w:t>
      </w:r>
      <w:r w:rsidR="0031091C" w:rsidRPr="00630841">
        <w:rPr>
          <w:szCs w:val="24"/>
        </w:rPr>
        <w:t>sleep clinics for cognitive behaviour</w:t>
      </w:r>
      <w:r w:rsidR="0031091C">
        <w:rPr>
          <w:szCs w:val="24"/>
        </w:rPr>
        <w:t>al</w:t>
      </w:r>
      <w:r w:rsidR="0031091C" w:rsidRPr="00630841">
        <w:rPr>
          <w:szCs w:val="24"/>
        </w:rPr>
        <w:t xml:space="preserve"> therapy</w:t>
      </w:r>
      <w:r w:rsidR="007669B5">
        <w:rPr>
          <w:szCs w:val="24"/>
        </w:rPr>
        <w:t xml:space="preserve"> (“CBT”)</w:t>
      </w:r>
      <w:r w:rsidR="0031091C" w:rsidRPr="00630841">
        <w:rPr>
          <w:szCs w:val="24"/>
        </w:rPr>
        <w:t xml:space="preserve">, and he would also consider prescribing melatonin which he did not do at the time because it was not available in Australia. </w:t>
      </w:r>
      <w:r w:rsidR="00377EFB">
        <w:rPr>
          <w:szCs w:val="24"/>
        </w:rPr>
        <w:t xml:space="preserve"> </w:t>
      </w:r>
      <w:r w:rsidR="0031091C" w:rsidRPr="00630841">
        <w:rPr>
          <w:szCs w:val="24"/>
        </w:rPr>
        <w:t xml:space="preserve">He </w:t>
      </w:r>
      <w:r w:rsidR="0031091C">
        <w:rPr>
          <w:szCs w:val="24"/>
        </w:rPr>
        <w:t>said that he would have prescribed melatonin because</w:t>
      </w:r>
      <w:r w:rsidR="0031091C" w:rsidRPr="00630841">
        <w:rPr>
          <w:szCs w:val="24"/>
        </w:rPr>
        <w:t xml:space="preserve">: </w:t>
      </w:r>
    </w:p>
    <w:p w14:paraId="5E89FF76" w14:textId="0E9BC070" w:rsidR="0031091C" w:rsidRPr="00630841" w:rsidRDefault="00284B88" w:rsidP="00284B88">
      <w:pPr>
        <w:pStyle w:val="ListNo1"/>
        <w:numPr>
          <w:ilvl w:val="0"/>
          <w:numId w:val="0"/>
        </w:numPr>
        <w:tabs>
          <w:tab w:val="left" w:pos="720"/>
        </w:tabs>
        <w:ind w:left="720" w:hanging="720"/>
        <w:rPr>
          <w:szCs w:val="24"/>
        </w:rPr>
      </w:pPr>
      <w:r w:rsidRPr="00630841">
        <w:rPr>
          <w:szCs w:val="24"/>
        </w:rPr>
        <w:t>(1)</w:t>
      </w:r>
      <w:r w:rsidRPr="00630841">
        <w:rPr>
          <w:szCs w:val="24"/>
        </w:rPr>
        <w:tab/>
      </w:r>
      <w:r w:rsidR="0031091C" w:rsidRPr="00630841">
        <w:rPr>
          <w:szCs w:val="24"/>
        </w:rPr>
        <w:t>at the priority date, even though the safety profile of melatonin was not well-established through clinical trials, melatonin was</w:t>
      </w:r>
      <w:r w:rsidR="0031091C">
        <w:rPr>
          <w:szCs w:val="24"/>
        </w:rPr>
        <w:t xml:space="preserve"> </w:t>
      </w:r>
      <w:r w:rsidR="0031091C" w:rsidRPr="00630841">
        <w:rPr>
          <w:szCs w:val="24"/>
        </w:rPr>
        <w:t>readily available</w:t>
      </w:r>
      <w:r w:rsidR="00A90E67">
        <w:rPr>
          <w:szCs w:val="24"/>
        </w:rPr>
        <w:t xml:space="preserve"> over the counter and popular</w:t>
      </w:r>
      <w:r w:rsidR="0031091C" w:rsidRPr="00630841">
        <w:rPr>
          <w:szCs w:val="24"/>
        </w:rPr>
        <w:t xml:space="preserve"> in the United </w:t>
      </w:r>
      <w:proofErr w:type="gramStart"/>
      <w:r w:rsidR="0031091C" w:rsidRPr="00630841">
        <w:rPr>
          <w:szCs w:val="24"/>
        </w:rPr>
        <w:t>States</w:t>
      </w:r>
      <w:r w:rsidR="0031091C">
        <w:rPr>
          <w:szCs w:val="24"/>
        </w:rPr>
        <w:t>;</w:t>
      </w:r>
      <w:proofErr w:type="gramEnd"/>
    </w:p>
    <w:p w14:paraId="6F1A2CFA" w14:textId="51D25F38" w:rsidR="0031091C" w:rsidRPr="00630841" w:rsidRDefault="00284B88" w:rsidP="00284B88">
      <w:pPr>
        <w:pStyle w:val="ListNo1"/>
        <w:numPr>
          <w:ilvl w:val="0"/>
          <w:numId w:val="0"/>
        </w:numPr>
        <w:tabs>
          <w:tab w:val="left" w:pos="720"/>
        </w:tabs>
        <w:ind w:left="720" w:hanging="720"/>
        <w:rPr>
          <w:szCs w:val="24"/>
        </w:rPr>
      </w:pPr>
      <w:r w:rsidRPr="00630841">
        <w:rPr>
          <w:szCs w:val="24"/>
        </w:rPr>
        <w:t>(2)</w:t>
      </w:r>
      <w:r w:rsidRPr="00630841">
        <w:rPr>
          <w:szCs w:val="24"/>
        </w:rPr>
        <w:tab/>
      </w:r>
      <w:r w:rsidR="0031091C" w:rsidRPr="00630841">
        <w:rPr>
          <w:szCs w:val="24"/>
        </w:rPr>
        <w:t>melatonin is short-lived</w:t>
      </w:r>
      <w:r w:rsidR="0031091C">
        <w:rPr>
          <w:szCs w:val="24"/>
        </w:rPr>
        <w:t>,</w:t>
      </w:r>
      <w:r w:rsidR="0031091C" w:rsidRPr="00630841">
        <w:rPr>
          <w:szCs w:val="24"/>
        </w:rPr>
        <w:t xml:space="preserve"> being rapidly metabolised following its absorption over the course of a few </w:t>
      </w:r>
      <w:proofErr w:type="gramStart"/>
      <w:r w:rsidR="0031091C" w:rsidRPr="00630841">
        <w:rPr>
          <w:szCs w:val="24"/>
        </w:rPr>
        <w:t>hours</w:t>
      </w:r>
      <w:r w:rsidR="0031091C">
        <w:rPr>
          <w:szCs w:val="24"/>
        </w:rPr>
        <w:t>;</w:t>
      </w:r>
      <w:proofErr w:type="gramEnd"/>
    </w:p>
    <w:p w14:paraId="5A3C6E3A" w14:textId="35A68F40" w:rsidR="0031091C" w:rsidRPr="00630841" w:rsidRDefault="00284B88" w:rsidP="00284B88">
      <w:pPr>
        <w:pStyle w:val="ListNo1"/>
        <w:numPr>
          <w:ilvl w:val="0"/>
          <w:numId w:val="0"/>
        </w:numPr>
        <w:tabs>
          <w:tab w:val="left" w:pos="720"/>
        </w:tabs>
        <w:ind w:left="720" w:hanging="720"/>
        <w:rPr>
          <w:szCs w:val="24"/>
        </w:rPr>
      </w:pPr>
      <w:r w:rsidRPr="00630841">
        <w:rPr>
          <w:szCs w:val="24"/>
        </w:rPr>
        <w:t>(3)</w:t>
      </w:r>
      <w:r w:rsidRPr="00630841">
        <w:rPr>
          <w:szCs w:val="24"/>
        </w:rPr>
        <w:tab/>
      </w:r>
      <w:r w:rsidR="0031091C" w:rsidRPr="00630841">
        <w:rPr>
          <w:szCs w:val="24"/>
        </w:rPr>
        <w:t xml:space="preserve">there was a significant amount of research conducted on the effect of melatonin on circadian rhythms including the safety and side effect profile of melatonin </w:t>
      </w:r>
      <w:proofErr w:type="gramStart"/>
      <w:r w:rsidR="0031091C" w:rsidRPr="00630841">
        <w:rPr>
          <w:szCs w:val="24"/>
        </w:rPr>
        <w:t>dose</w:t>
      </w:r>
      <w:r w:rsidR="0031091C">
        <w:rPr>
          <w:szCs w:val="24"/>
        </w:rPr>
        <w:t>s;</w:t>
      </w:r>
      <w:proofErr w:type="gramEnd"/>
    </w:p>
    <w:p w14:paraId="5B5D8734" w14:textId="2E34AB90" w:rsidR="0031091C" w:rsidRPr="00630841" w:rsidRDefault="00284B88" w:rsidP="00284B88">
      <w:pPr>
        <w:pStyle w:val="ListNo1"/>
        <w:numPr>
          <w:ilvl w:val="0"/>
          <w:numId w:val="0"/>
        </w:numPr>
        <w:tabs>
          <w:tab w:val="left" w:pos="720"/>
        </w:tabs>
        <w:ind w:left="720" w:hanging="720"/>
        <w:rPr>
          <w:szCs w:val="24"/>
        </w:rPr>
      </w:pPr>
      <w:r w:rsidRPr="00630841">
        <w:rPr>
          <w:szCs w:val="24"/>
        </w:rPr>
        <w:t>(4)</w:t>
      </w:r>
      <w:r w:rsidRPr="00630841">
        <w:rPr>
          <w:szCs w:val="24"/>
        </w:rPr>
        <w:tab/>
      </w:r>
      <w:r w:rsidR="0031091C" w:rsidRPr="00630841">
        <w:rPr>
          <w:szCs w:val="24"/>
        </w:rPr>
        <w:t xml:space="preserve">melatonin had been shown to be a mild hypnotic at doses of between 1 to 3 </w:t>
      </w:r>
      <w:proofErr w:type="gramStart"/>
      <w:r w:rsidR="0031091C" w:rsidRPr="00630841">
        <w:rPr>
          <w:szCs w:val="24"/>
        </w:rPr>
        <w:t>mg</w:t>
      </w:r>
      <w:r w:rsidR="0031091C">
        <w:rPr>
          <w:szCs w:val="24"/>
        </w:rPr>
        <w:t>;</w:t>
      </w:r>
      <w:proofErr w:type="gramEnd"/>
    </w:p>
    <w:p w14:paraId="2E18B174" w14:textId="55335AF1" w:rsidR="0031091C" w:rsidRPr="00630841" w:rsidRDefault="00284B88" w:rsidP="00284B88">
      <w:pPr>
        <w:pStyle w:val="ListNo1"/>
        <w:numPr>
          <w:ilvl w:val="0"/>
          <w:numId w:val="0"/>
        </w:numPr>
        <w:tabs>
          <w:tab w:val="left" w:pos="720"/>
        </w:tabs>
        <w:ind w:left="720" w:hanging="720"/>
        <w:rPr>
          <w:szCs w:val="24"/>
        </w:rPr>
      </w:pPr>
      <w:r w:rsidRPr="00630841">
        <w:rPr>
          <w:szCs w:val="24"/>
        </w:rPr>
        <w:t>(5)</w:t>
      </w:r>
      <w:r w:rsidRPr="00630841">
        <w:rPr>
          <w:szCs w:val="24"/>
        </w:rPr>
        <w:tab/>
      </w:r>
      <w:r w:rsidR="0031091C" w:rsidRPr="00630841">
        <w:rPr>
          <w:szCs w:val="24"/>
        </w:rPr>
        <w:t>melatonin likely had a wide safety margin</w:t>
      </w:r>
      <w:r w:rsidR="0031091C">
        <w:rPr>
          <w:szCs w:val="24"/>
        </w:rPr>
        <w:t xml:space="preserve"> based on extensive use in the United States including at doses which exceeded 10</w:t>
      </w:r>
      <w:r w:rsidR="008630A3">
        <w:rPr>
          <w:szCs w:val="24"/>
        </w:rPr>
        <w:t xml:space="preserve"> </w:t>
      </w:r>
      <w:r w:rsidR="0031091C">
        <w:rPr>
          <w:szCs w:val="24"/>
        </w:rPr>
        <w:t>mg; and</w:t>
      </w:r>
    </w:p>
    <w:p w14:paraId="045C87A3" w14:textId="3EC2E0B5" w:rsidR="0031091C" w:rsidRPr="00630841" w:rsidRDefault="00284B88" w:rsidP="00284B88">
      <w:pPr>
        <w:pStyle w:val="ListNo1"/>
        <w:numPr>
          <w:ilvl w:val="0"/>
          <w:numId w:val="0"/>
        </w:numPr>
        <w:tabs>
          <w:tab w:val="left" w:pos="720"/>
        </w:tabs>
        <w:ind w:left="720" w:hanging="720"/>
        <w:rPr>
          <w:szCs w:val="24"/>
        </w:rPr>
      </w:pPr>
      <w:r w:rsidRPr="00630841">
        <w:rPr>
          <w:szCs w:val="24"/>
        </w:rPr>
        <w:t>(6)</w:t>
      </w:r>
      <w:r w:rsidRPr="00630841">
        <w:rPr>
          <w:szCs w:val="24"/>
        </w:rPr>
        <w:tab/>
      </w:r>
      <w:r w:rsidR="0031091C" w:rsidRPr="00630841">
        <w:rPr>
          <w:szCs w:val="24"/>
        </w:rPr>
        <w:t>no significant adverse effects were known to be associated with melatonin despite the wide use and he therefore did not have any significant concerns about the safety of melatonin use in the short-term.</w:t>
      </w:r>
    </w:p>
    <w:p w14:paraId="6CCC192E" w14:textId="77777777" w:rsidR="0031091C" w:rsidRDefault="0031091C" w:rsidP="0031091C">
      <w:pPr>
        <w:pStyle w:val="ListNo1"/>
        <w:numPr>
          <w:ilvl w:val="0"/>
          <w:numId w:val="0"/>
        </w:numPr>
        <w:rPr>
          <w:szCs w:val="24"/>
        </w:rPr>
      </w:pPr>
      <w:r w:rsidRPr="00630841">
        <w:rPr>
          <w:szCs w:val="24"/>
        </w:rPr>
        <w:t xml:space="preserve">Professor Wheatley said </w:t>
      </w:r>
      <w:r>
        <w:rPr>
          <w:szCs w:val="24"/>
        </w:rPr>
        <w:t xml:space="preserve">he </w:t>
      </w:r>
      <w:r w:rsidRPr="00630841">
        <w:rPr>
          <w:szCs w:val="24"/>
        </w:rPr>
        <w:t>would have had been more interested in an oral tablet dosage form rather than liquid formulation.</w:t>
      </w:r>
    </w:p>
    <w:p w14:paraId="6CEEF6EA" w14:textId="460EBF04" w:rsidR="0031091C" w:rsidRPr="00630841" w:rsidRDefault="00284B88" w:rsidP="00284B88">
      <w:pPr>
        <w:pStyle w:val="ParaNumbering"/>
        <w:numPr>
          <w:ilvl w:val="0"/>
          <w:numId w:val="0"/>
        </w:numPr>
        <w:ind w:hanging="720"/>
        <w:rPr>
          <w:szCs w:val="24"/>
        </w:rPr>
      </w:pPr>
      <w:r w:rsidRPr="00630841">
        <w:rPr>
          <w:sz w:val="20"/>
          <w:szCs w:val="24"/>
        </w:rPr>
        <w:t>400</w:t>
      </w:r>
      <w:r w:rsidRPr="00630841">
        <w:rPr>
          <w:sz w:val="20"/>
          <w:szCs w:val="24"/>
        </w:rPr>
        <w:tab/>
      </w:r>
      <w:r w:rsidR="0031091C" w:rsidRPr="00630841">
        <w:rPr>
          <w:szCs w:val="24"/>
        </w:rPr>
        <w:t>Professor Wheatley acknowledged that there was uncertainty surrounding the dose or dose range that would be safe or efficacious</w:t>
      </w:r>
      <w:r w:rsidR="0031091C">
        <w:rPr>
          <w:szCs w:val="24"/>
        </w:rPr>
        <w:t xml:space="preserve"> for treatment of insomnia at the priority date</w:t>
      </w:r>
      <w:r w:rsidR="0031091C" w:rsidRPr="00630841">
        <w:rPr>
          <w:szCs w:val="24"/>
        </w:rPr>
        <w:t xml:space="preserve">. </w:t>
      </w:r>
      <w:r w:rsidR="0031091C">
        <w:rPr>
          <w:szCs w:val="24"/>
        </w:rPr>
        <w:t xml:space="preserve"> </w:t>
      </w:r>
      <w:r w:rsidR="0031091C" w:rsidRPr="00630841">
        <w:rPr>
          <w:szCs w:val="24"/>
        </w:rPr>
        <w:t xml:space="preserve">He gave evidence that he would have consulted the textbook </w:t>
      </w:r>
      <w:r w:rsidR="0031091C" w:rsidRPr="00630841">
        <w:rPr>
          <w:i/>
          <w:iCs/>
          <w:szCs w:val="24"/>
        </w:rPr>
        <w:t xml:space="preserve">Sleep Medicine </w:t>
      </w:r>
      <w:r w:rsidR="0031091C" w:rsidRPr="00630841">
        <w:rPr>
          <w:szCs w:val="24"/>
        </w:rPr>
        <w:t>to find information about a dose or dose range of melatonin that may be useful for the treatment of an insomnia patient described in the Task.</w:t>
      </w:r>
      <w:r w:rsidR="0031091C">
        <w:rPr>
          <w:szCs w:val="24"/>
        </w:rPr>
        <w:t xml:space="preserve"> </w:t>
      </w:r>
      <w:r w:rsidR="0031091C" w:rsidRPr="00630841">
        <w:rPr>
          <w:szCs w:val="24"/>
        </w:rPr>
        <w:t xml:space="preserve"> He identified Chapter 31 as being relevant to his </w:t>
      </w:r>
      <w:r w:rsidR="0031091C">
        <w:rPr>
          <w:szCs w:val="24"/>
        </w:rPr>
        <w:t>task</w:t>
      </w:r>
      <w:r w:rsidR="0031091C" w:rsidRPr="00630841">
        <w:rPr>
          <w:szCs w:val="24"/>
        </w:rPr>
        <w:t xml:space="preserve">. </w:t>
      </w:r>
      <w:r w:rsidR="0031091C">
        <w:rPr>
          <w:szCs w:val="24"/>
        </w:rPr>
        <w:t xml:space="preserve"> </w:t>
      </w:r>
      <w:r w:rsidR="0031091C" w:rsidRPr="00630841">
        <w:rPr>
          <w:szCs w:val="24"/>
        </w:rPr>
        <w:t xml:space="preserve">He explained at </w:t>
      </w:r>
      <w:r w:rsidR="0031091C">
        <w:rPr>
          <w:szCs w:val="24"/>
        </w:rPr>
        <w:t xml:space="preserve">paras </w:t>
      </w:r>
      <w:r w:rsidR="0031091C" w:rsidRPr="00630841">
        <w:rPr>
          <w:szCs w:val="24"/>
        </w:rPr>
        <w:t xml:space="preserve">130-131 of Wheatley 1: </w:t>
      </w:r>
    </w:p>
    <w:p w14:paraId="26835CEE" w14:textId="77777777" w:rsidR="0031091C" w:rsidRPr="00AF6502" w:rsidRDefault="0031091C" w:rsidP="0031091C">
      <w:pPr>
        <w:pStyle w:val="Quote1"/>
        <w:ind w:left="1440" w:hanging="703"/>
      </w:pPr>
      <w:r>
        <w:t>130.</w:t>
      </w:r>
      <w:r>
        <w:tab/>
        <w:t xml:space="preserve">…In general terms, I considered that Chapter 31 provided a very useful and contemporary summary of studies that examined the effect of melatonin on sleep regulation (and also circadian rhythms) at around the time of publication of the text, including its effect as a hypnotic to induce and / or maintain sleep across a range of physiological and pharmacological doses (0.3 — 80 mg) in both healthy subjects and in people with chronic insomnia. A ‘physiological’ dose of melatonin is a dose of a size up to 1 mg that produces similar peak levels of melatonin in the blood to that produced in normal circadian cycles. A ‘pharmacological’ dose of melatonin is a dose of a size intended to exert a therapeutic effect, as opposed to replacement of normal endogenous melatonin levels. Consistent with my understanding of textbooks generally (discussed at paragraph 122 above), the authors took a cautious approach to their recommendations and conclusions, noting the lack of carefully controlled clinical trials regarding the efficacy and safety of melatonin, </w:t>
      </w:r>
      <w:r w:rsidRPr="00AF6502">
        <w:t>including for the treatment of sleep disorders. The caution expressed by the authors of</w:t>
      </w:r>
      <w:r>
        <w:t xml:space="preserve"> </w:t>
      </w:r>
      <w:r w:rsidRPr="00AF6502">
        <w:t>this text does temper my approach to the Task, by which I mean that I would need to</w:t>
      </w:r>
      <w:r>
        <w:t xml:space="preserve"> </w:t>
      </w:r>
      <w:r w:rsidRPr="00AF6502">
        <w:t>review any clinical trial research reports with an awareness that there is not a large</w:t>
      </w:r>
      <w:r>
        <w:t xml:space="preserve"> </w:t>
      </w:r>
      <w:r w:rsidRPr="00AF6502">
        <w:t>body of clinical research that supports the efficacy and safety of melatonin for the</w:t>
      </w:r>
      <w:r>
        <w:t xml:space="preserve"> </w:t>
      </w:r>
      <w:r w:rsidRPr="00AF6502">
        <w:t>treatment of insomnia. Although, as stated in paragraph 112 above, the need for further</w:t>
      </w:r>
      <w:r>
        <w:t xml:space="preserve"> </w:t>
      </w:r>
      <w:r w:rsidRPr="00AF6502">
        <w:t>clinical research to establish the long-term safety and appropriate dose for melatonin in</w:t>
      </w:r>
      <w:r>
        <w:t xml:space="preserve"> </w:t>
      </w:r>
      <w:r w:rsidRPr="00AF6502">
        <w:t>insomnia is something that I was aware of at the time. In general terms, I found</w:t>
      </w:r>
      <w:r>
        <w:t xml:space="preserve"> </w:t>
      </w:r>
      <w:r w:rsidRPr="00AF6502">
        <w:t>Chapter 31 to support the view that melatonin may be a useful treatment for primary</w:t>
      </w:r>
      <w:r>
        <w:t xml:space="preserve"> </w:t>
      </w:r>
      <w:r w:rsidRPr="00AF6502">
        <w:t>insomnia and for the patients described in the Task.</w:t>
      </w:r>
    </w:p>
    <w:p w14:paraId="1890DBEC" w14:textId="77777777" w:rsidR="0031091C" w:rsidRDefault="0031091C" w:rsidP="0031091C">
      <w:pPr>
        <w:pStyle w:val="Quote1"/>
        <w:ind w:left="1440" w:hanging="703"/>
      </w:pPr>
      <w:r w:rsidRPr="00AF6502">
        <w:t>131</w:t>
      </w:r>
      <w:r>
        <w:t>.</w:t>
      </w:r>
      <w:r>
        <w:tab/>
      </w:r>
      <w:r w:rsidRPr="00AF6502">
        <w:t>Chapter 31 contained references to several published papers on the use of melatonin.</w:t>
      </w:r>
      <w:r>
        <w:t xml:space="preserve"> </w:t>
      </w:r>
      <w:r w:rsidRPr="00AF6502">
        <w:t>If I had read Chapter 31 as at August 2001 with the Task in mind, then I would have</w:t>
      </w:r>
      <w:r>
        <w:t xml:space="preserve"> </w:t>
      </w:r>
      <w:r w:rsidRPr="00AF6502">
        <w:t>obtained copies of the following footnoted articles that I consider, based on the context</w:t>
      </w:r>
      <w:r>
        <w:t xml:space="preserve"> </w:t>
      </w:r>
      <w:r w:rsidRPr="00AF6502">
        <w:t>in which the footnotes appear in Chapter 31 and the title of the articles, likely to be of</w:t>
      </w:r>
      <w:r>
        <w:t xml:space="preserve"> </w:t>
      </w:r>
      <w:r w:rsidRPr="00AF6502">
        <w:t>relevance to the Task:</w:t>
      </w:r>
    </w:p>
    <w:p w14:paraId="0851AED3" w14:textId="77777777" w:rsidR="0031091C" w:rsidRDefault="0031091C" w:rsidP="0031091C">
      <w:pPr>
        <w:pStyle w:val="Quote2"/>
      </w:pPr>
      <w:r>
        <w:t>…</w:t>
      </w:r>
    </w:p>
    <w:p w14:paraId="40AC9012" w14:textId="77777777" w:rsidR="0031091C" w:rsidRPr="00AF6502" w:rsidRDefault="0031091C" w:rsidP="0031091C">
      <w:pPr>
        <w:pStyle w:val="Quote2"/>
        <w:ind w:left="2160" w:hanging="720"/>
      </w:pPr>
      <w:r w:rsidRPr="00AF6502">
        <w:t>(g)</w:t>
      </w:r>
      <w:r>
        <w:tab/>
      </w:r>
      <w:r w:rsidRPr="00AF6502">
        <w:t xml:space="preserve">Footnote 38: Garfinkel D, Laudon M, </w:t>
      </w:r>
      <w:proofErr w:type="spellStart"/>
      <w:r w:rsidRPr="00AF6502">
        <w:t>Nof</w:t>
      </w:r>
      <w:proofErr w:type="spellEnd"/>
      <w:r w:rsidRPr="00AF6502">
        <w:t xml:space="preserve"> D, et a</w:t>
      </w:r>
      <w:r>
        <w:t>l</w:t>
      </w:r>
      <w:r w:rsidRPr="00AF6502">
        <w:t xml:space="preserve">. </w:t>
      </w:r>
      <w:r>
        <w:t>‘</w:t>
      </w:r>
      <w:r w:rsidRPr="00AF6502">
        <w:t>Improvement of sleep</w:t>
      </w:r>
      <w:r>
        <w:t xml:space="preserve"> </w:t>
      </w:r>
      <w:r w:rsidRPr="00AF6502">
        <w:t>quality in elderly people by controlled-release melatonin.</w:t>
      </w:r>
      <w:r>
        <w:t>’</w:t>
      </w:r>
      <w:r w:rsidRPr="00AF6502">
        <w:t xml:space="preserve"> </w:t>
      </w:r>
      <w:r w:rsidRPr="00AF6502">
        <w:rPr>
          <w:i/>
          <w:iCs/>
        </w:rPr>
        <w:t xml:space="preserve">Lancet </w:t>
      </w:r>
      <w:r w:rsidRPr="00AF6502">
        <w:t>(1995) 346:</w:t>
      </w:r>
      <w:r>
        <w:t xml:space="preserve"> </w:t>
      </w:r>
      <w:r w:rsidRPr="00AF6502">
        <w:t xml:space="preserve">541 — 544 </w:t>
      </w:r>
      <w:r w:rsidRPr="00416E3A">
        <w:t>(</w:t>
      </w:r>
      <w:r w:rsidRPr="00AF6502">
        <w:rPr>
          <w:b/>
          <w:bCs/>
        </w:rPr>
        <w:t>Garfinkel 1995</w:t>
      </w:r>
      <w:r w:rsidRPr="00416E3A">
        <w:t>)</w:t>
      </w:r>
      <w:r w:rsidRPr="00AF6502">
        <w:rPr>
          <w:b/>
          <w:bCs/>
        </w:rPr>
        <w:t xml:space="preserve">; </w:t>
      </w:r>
      <w:r w:rsidRPr="00AF6502">
        <w:t>and</w:t>
      </w:r>
    </w:p>
    <w:p w14:paraId="371FDDF4" w14:textId="77777777" w:rsidR="0031091C" w:rsidRDefault="0031091C" w:rsidP="0031091C">
      <w:pPr>
        <w:pStyle w:val="Quote2"/>
        <w:spacing w:after="360"/>
        <w:ind w:left="2160" w:hanging="720"/>
        <w:rPr>
          <w:b/>
          <w:bCs/>
        </w:rPr>
      </w:pPr>
      <w:r w:rsidRPr="00AF6502">
        <w:t>(h)</w:t>
      </w:r>
      <w:r>
        <w:tab/>
      </w:r>
      <w:r w:rsidRPr="00AF6502">
        <w:t xml:space="preserve">Footnote 39: Haimov </w:t>
      </w:r>
      <w:r w:rsidRPr="00D32BC3">
        <w:t>I,</w:t>
      </w:r>
      <w:r w:rsidRPr="00AF6502">
        <w:rPr>
          <w:b/>
          <w:bCs/>
        </w:rPr>
        <w:t xml:space="preserve"> </w:t>
      </w:r>
      <w:r w:rsidRPr="00AF6502">
        <w:t xml:space="preserve">Lavie P. </w:t>
      </w:r>
      <w:r>
        <w:t>‘</w:t>
      </w:r>
      <w:r w:rsidRPr="00AF6502">
        <w:t>Potential of melatonin replacement therapy in</w:t>
      </w:r>
      <w:r>
        <w:t xml:space="preserve"> </w:t>
      </w:r>
      <w:r w:rsidRPr="00AF6502">
        <w:t>older patients with sleep disorders.</w:t>
      </w:r>
      <w:r>
        <w:t xml:space="preserve">’ </w:t>
      </w:r>
      <w:r w:rsidRPr="00AF6502">
        <w:rPr>
          <w:i/>
          <w:iCs/>
        </w:rPr>
        <w:t xml:space="preserve">Drugs Aging </w:t>
      </w:r>
      <w:r w:rsidRPr="00AF6502">
        <w:t xml:space="preserve">(1995) 7: 75 — 78 </w:t>
      </w:r>
      <w:r w:rsidRPr="00416E3A">
        <w:t>(</w:t>
      </w:r>
      <w:r w:rsidRPr="00AF6502">
        <w:rPr>
          <w:b/>
          <w:bCs/>
        </w:rPr>
        <w:t>Haimov</w:t>
      </w:r>
      <w:r w:rsidRPr="00416E3A">
        <w:t>)</w:t>
      </w:r>
      <w:r w:rsidRPr="00AF6502">
        <w:rPr>
          <w:b/>
          <w:bCs/>
        </w:rPr>
        <w:t>.</w:t>
      </w:r>
      <w:r>
        <w:rPr>
          <w:b/>
          <w:bCs/>
        </w:rPr>
        <w:t xml:space="preserve"> </w:t>
      </w:r>
    </w:p>
    <w:p w14:paraId="5C92A431" w14:textId="5FD69493" w:rsidR="0031091C" w:rsidRPr="00630841" w:rsidRDefault="00284B88" w:rsidP="00284B88">
      <w:pPr>
        <w:pStyle w:val="ParaNumbering"/>
        <w:numPr>
          <w:ilvl w:val="0"/>
          <w:numId w:val="0"/>
        </w:numPr>
        <w:ind w:hanging="720"/>
        <w:rPr>
          <w:szCs w:val="24"/>
        </w:rPr>
      </w:pPr>
      <w:r w:rsidRPr="00630841">
        <w:rPr>
          <w:sz w:val="20"/>
          <w:szCs w:val="24"/>
        </w:rPr>
        <w:t>401</w:t>
      </w:r>
      <w:r w:rsidRPr="00630841">
        <w:rPr>
          <w:sz w:val="20"/>
          <w:szCs w:val="24"/>
        </w:rPr>
        <w:tab/>
      </w:r>
      <w:r w:rsidR="0031091C">
        <w:rPr>
          <w:szCs w:val="24"/>
        </w:rPr>
        <w:t xml:space="preserve">The article referred to in Footnote 38 is Garfinkel 1995.  The article by </w:t>
      </w:r>
      <w:r w:rsidR="0031091C" w:rsidRPr="00630841">
        <w:rPr>
          <w:szCs w:val="24"/>
        </w:rPr>
        <w:t>Haimov</w:t>
      </w:r>
      <w:r w:rsidR="0031091C">
        <w:rPr>
          <w:szCs w:val="24"/>
        </w:rPr>
        <w:t xml:space="preserve"> and Lavie referred to in Footnote 39</w:t>
      </w:r>
      <w:r w:rsidR="00377EFB">
        <w:rPr>
          <w:szCs w:val="24"/>
        </w:rPr>
        <w:t xml:space="preserve"> (“Haimov”)</w:t>
      </w:r>
      <w:r w:rsidR="0031091C">
        <w:rPr>
          <w:szCs w:val="24"/>
        </w:rPr>
        <w:t xml:space="preserve"> is </w:t>
      </w:r>
      <w:r w:rsidR="0031091C" w:rsidRPr="00630841">
        <w:rPr>
          <w:szCs w:val="24"/>
        </w:rPr>
        <w:t>not the same article as Haimov 1995 which is referred to above and relied on by the respondents in support of their nov</w:t>
      </w:r>
      <w:r w:rsidR="0031091C" w:rsidRPr="00985930">
        <w:rPr>
          <w:szCs w:val="24"/>
        </w:rPr>
        <w:t>elty and inventive step case.  However, Haimov 1995 is referenced at footnote 35 of Haimov.</w:t>
      </w:r>
      <w:r w:rsidR="0031091C" w:rsidRPr="00630841">
        <w:rPr>
          <w:szCs w:val="24"/>
        </w:rPr>
        <w:t xml:space="preserve"> </w:t>
      </w:r>
      <w:r w:rsidR="0031091C">
        <w:rPr>
          <w:szCs w:val="24"/>
        </w:rPr>
        <w:t xml:space="preserve"> </w:t>
      </w:r>
      <w:r w:rsidR="0031091C" w:rsidRPr="00630841">
        <w:rPr>
          <w:szCs w:val="24"/>
        </w:rPr>
        <w:t xml:space="preserve">Professor Wheatley explained the relevance and usefulness of Haimov and Haimov 1995 in para 133 of Wheatley 1 as </w:t>
      </w:r>
      <w:r w:rsidR="0031091C">
        <w:rPr>
          <w:szCs w:val="24"/>
        </w:rPr>
        <w:t>follows</w:t>
      </w:r>
      <w:r w:rsidR="0031091C" w:rsidRPr="00630841">
        <w:rPr>
          <w:szCs w:val="24"/>
        </w:rPr>
        <w:t xml:space="preserve">: </w:t>
      </w:r>
    </w:p>
    <w:p w14:paraId="00B1E1BE" w14:textId="77777777" w:rsidR="0031091C" w:rsidRPr="00BC146E" w:rsidRDefault="0031091C" w:rsidP="0031091C">
      <w:pPr>
        <w:pStyle w:val="Quote1"/>
        <w:spacing w:after="360"/>
        <w:ind w:left="720" w:firstLine="17"/>
      </w:pPr>
      <w:r>
        <w:t>Haimov is a review article related to the potential use of melatonin as replacement therapy in elderly patients with sleep disorders that includes a summary of recent clinical trials with melatonin. Haimov includes reference to a study ‘recently’ conducted by the authors using 2 mg sustained release (</w:t>
      </w:r>
      <w:r w:rsidRPr="00416E3A">
        <w:rPr>
          <w:b/>
          <w:bCs/>
        </w:rPr>
        <w:t>SR</w:t>
      </w:r>
      <w:r>
        <w:t xml:space="preserve">) and conventional release melatonin where sleep-wake patterns of subjects were monitored objectively using </w:t>
      </w:r>
      <w:proofErr w:type="spellStart"/>
      <w:r>
        <w:t>actigraphs</w:t>
      </w:r>
      <w:proofErr w:type="spellEnd"/>
      <w:r>
        <w:t xml:space="preserve">. This study is footnote 35 in Haimov and is to an article in </w:t>
      </w:r>
      <w:r w:rsidRPr="00416E3A">
        <w:rPr>
          <w:i/>
          <w:iCs/>
        </w:rPr>
        <w:t>Sleep</w:t>
      </w:r>
      <w:r>
        <w:t xml:space="preserve"> titled ‘Melatonin replacement therapy of elderly </w:t>
      </w:r>
      <w:proofErr w:type="gramStart"/>
      <w:r>
        <w:t>insomniacs’</w:t>
      </w:r>
      <w:proofErr w:type="gramEnd"/>
      <w:r>
        <w:t xml:space="preserve">. The article is stated to be ‘in press’. I would have obtained a full text copy of the article in </w:t>
      </w:r>
      <w:r w:rsidRPr="0092106B">
        <w:rPr>
          <w:i/>
          <w:iCs/>
        </w:rPr>
        <w:t>Sleep</w:t>
      </w:r>
      <w:r>
        <w:t xml:space="preserve"> to review because I consider that it would likely contain information that would assist me with the Task.</w:t>
      </w:r>
    </w:p>
    <w:p w14:paraId="432DE5C1" w14:textId="47B758CD" w:rsidR="0031091C" w:rsidRDefault="00284B88" w:rsidP="00284B88">
      <w:pPr>
        <w:pStyle w:val="ParaNumbering"/>
        <w:numPr>
          <w:ilvl w:val="0"/>
          <w:numId w:val="0"/>
        </w:numPr>
        <w:ind w:hanging="720"/>
        <w:rPr>
          <w:szCs w:val="24"/>
        </w:rPr>
      </w:pPr>
      <w:r>
        <w:rPr>
          <w:sz w:val="20"/>
          <w:szCs w:val="24"/>
        </w:rPr>
        <w:t>402</w:t>
      </w:r>
      <w:r>
        <w:rPr>
          <w:sz w:val="20"/>
          <w:szCs w:val="24"/>
        </w:rPr>
        <w:tab/>
      </w:r>
      <w:r w:rsidR="0031091C" w:rsidRPr="00630841">
        <w:rPr>
          <w:szCs w:val="24"/>
        </w:rPr>
        <w:t xml:space="preserve">In Wheatley 1, Professor Wheatley </w:t>
      </w:r>
      <w:r w:rsidR="0031091C">
        <w:rPr>
          <w:szCs w:val="24"/>
        </w:rPr>
        <w:t>contended</w:t>
      </w:r>
      <w:r w:rsidR="0031091C" w:rsidRPr="00630841">
        <w:rPr>
          <w:szCs w:val="24"/>
        </w:rPr>
        <w:t xml:space="preserve"> that textbooks including </w:t>
      </w:r>
      <w:r w:rsidR="0031091C" w:rsidRPr="00630841">
        <w:rPr>
          <w:i/>
          <w:iCs/>
          <w:szCs w:val="24"/>
        </w:rPr>
        <w:t xml:space="preserve">Sleep Medicine </w:t>
      </w:r>
      <w:r w:rsidR="0031091C" w:rsidRPr="00630841">
        <w:rPr>
          <w:szCs w:val="24"/>
        </w:rPr>
        <w:t xml:space="preserve">tend to take a cautious approach to recommendations, </w:t>
      </w:r>
      <w:r w:rsidR="0031091C">
        <w:rPr>
          <w:szCs w:val="24"/>
        </w:rPr>
        <w:t xml:space="preserve">as they are </w:t>
      </w:r>
      <w:r w:rsidR="0031091C" w:rsidRPr="00630841">
        <w:rPr>
          <w:szCs w:val="24"/>
        </w:rPr>
        <w:t>targeted at reflecting established practice rather than newer or evolving approaches, and do not necessarily capture the most recent research.</w:t>
      </w:r>
      <w:r w:rsidR="0031091C">
        <w:rPr>
          <w:szCs w:val="24"/>
        </w:rPr>
        <w:t xml:space="preserve"> </w:t>
      </w:r>
      <w:r w:rsidR="0031091C" w:rsidRPr="00630841">
        <w:rPr>
          <w:szCs w:val="24"/>
        </w:rPr>
        <w:t xml:space="preserve"> Therefore, in addition to consulting </w:t>
      </w:r>
      <w:r w:rsidR="0031091C" w:rsidRPr="00630841">
        <w:rPr>
          <w:i/>
          <w:iCs/>
          <w:szCs w:val="24"/>
        </w:rPr>
        <w:t>Sleep Medicine</w:t>
      </w:r>
      <w:r w:rsidR="0031091C" w:rsidRPr="00630841">
        <w:rPr>
          <w:szCs w:val="24"/>
        </w:rPr>
        <w:t xml:space="preserve">, he said that he would also seek to </w:t>
      </w:r>
      <w:r w:rsidR="0031091C">
        <w:rPr>
          <w:szCs w:val="24"/>
        </w:rPr>
        <w:t xml:space="preserve">obtain </w:t>
      </w:r>
      <w:r w:rsidR="0031091C" w:rsidRPr="00630841">
        <w:rPr>
          <w:szCs w:val="24"/>
        </w:rPr>
        <w:t xml:space="preserve">information about melatonin to assist with the Task by conducting a literature search. </w:t>
      </w:r>
      <w:r w:rsidR="0031091C">
        <w:rPr>
          <w:szCs w:val="24"/>
        </w:rPr>
        <w:t xml:space="preserve">  </w:t>
      </w:r>
      <w:r w:rsidR="0031091C" w:rsidRPr="00630841">
        <w:rPr>
          <w:szCs w:val="24"/>
        </w:rPr>
        <w:t>His objective in requesting a literature search was to identify the dose or dose range of melatonin that would be safe and efficacious for the treatment of an insomnia patient.</w:t>
      </w:r>
    </w:p>
    <w:p w14:paraId="52D3EBA3" w14:textId="11496514" w:rsidR="0031091C" w:rsidRDefault="00284B88" w:rsidP="00284B88">
      <w:pPr>
        <w:pStyle w:val="ParaNumbering"/>
        <w:numPr>
          <w:ilvl w:val="0"/>
          <w:numId w:val="0"/>
        </w:numPr>
        <w:ind w:hanging="720"/>
        <w:rPr>
          <w:szCs w:val="24"/>
        </w:rPr>
      </w:pPr>
      <w:r>
        <w:rPr>
          <w:sz w:val="20"/>
          <w:szCs w:val="24"/>
        </w:rPr>
        <w:t>403</w:t>
      </w:r>
      <w:r>
        <w:rPr>
          <w:sz w:val="20"/>
          <w:szCs w:val="24"/>
        </w:rPr>
        <w:tab/>
      </w:r>
      <w:r w:rsidR="0031091C">
        <w:rPr>
          <w:szCs w:val="24"/>
        </w:rPr>
        <w:t xml:space="preserve">A crucial feature of Professor Wheatley’s approach to the Task was his decision to try melatonin as a treatment for patients suffering from insomnia not caused by any underlying condition (i.e. what might generally be termed primary insomnia) who complain of </w:t>
      </w:r>
      <w:proofErr w:type="gramStart"/>
      <w:r w:rsidR="0031091C">
        <w:rPr>
          <w:szCs w:val="24"/>
        </w:rPr>
        <w:t>day time</w:t>
      </w:r>
      <w:proofErr w:type="gramEnd"/>
      <w:r w:rsidR="0031091C">
        <w:rPr>
          <w:szCs w:val="24"/>
        </w:rPr>
        <w:t xml:space="preserve"> fatigue and/or not feeling rested after sleep.  It is notable, as well, that the complaints described by the Task are complaints which may be made by patients whose insomnia is solely attributable to difficulties initiating or maintaining sleep leading to inadequate sleep duration, but might also be made by patients who do not experience inadequate sleep duration, but complain of day time fatigue and/or not feeling rested after sleep in the sense of non-refreshing sleep.  The Task as presented to Professor Wheatley does not distinguish between non-restorative sleep, and other symptoms of insomnia, which may or may not occur in isolation.  </w:t>
      </w:r>
    </w:p>
    <w:p w14:paraId="2703BF4E" w14:textId="77777777" w:rsidR="0031091C" w:rsidRDefault="0031091C" w:rsidP="0031091C">
      <w:pPr>
        <w:pStyle w:val="Heading4"/>
      </w:pPr>
      <w:bookmarkStart w:id="109" w:name="_Ref163809671"/>
      <w:r>
        <w:t>Literature search</w:t>
      </w:r>
      <w:bookmarkEnd w:id="109"/>
    </w:p>
    <w:p w14:paraId="55CEED2D" w14:textId="2AD039E2" w:rsidR="0031091C" w:rsidRPr="00630841" w:rsidRDefault="00284B88" w:rsidP="00284B88">
      <w:pPr>
        <w:pStyle w:val="ParaNumbering"/>
        <w:numPr>
          <w:ilvl w:val="0"/>
          <w:numId w:val="0"/>
        </w:numPr>
        <w:ind w:hanging="720"/>
        <w:rPr>
          <w:szCs w:val="24"/>
        </w:rPr>
      </w:pPr>
      <w:r w:rsidRPr="00630841">
        <w:rPr>
          <w:sz w:val="20"/>
          <w:szCs w:val="24"/>
        </w:rPr>
        <w:t>404</w:t>
      </w:r>
      <w:r w:rsidRPr="00630841">
        <w:rPr>
          <w:sz w:val="20"/>
          <w:szCs w:val="24"/>
        </w:rPr>
        <w:tab/>
      </w:r>
      <w:r w:rsidR="0031091C" w:rsidRPr="00630841">
        <w:rPr>
          <w:szCs w:val="24"/>
        </w:rPr>
        <w:t>In Wheatley 1, Professor Wheatley explained his process at the priority date of conducting</w:t>
      </w:r>
      <w:r w:rsidR="0031091C">
        <w:rPr>
          <w:szCs w:val="24"/>
        </w:rPr>
        <w:t xml:space="preserve"> or requesting</w:t>
      </w:r>
      <w:r w:rsidR="0031091C" w:rsidRPr="00630841">
        <w:rPr>
          <w:szCs w:val="24"/>
        </w:rPr>
        <w:t xml:space="preserve"> a literature search as follows:</w:t>
      </w:r>
    </w:p>
    <w:p w14:paraId="7E6DA904" w14:textId="77777777" w:rsidR="0031091C" w:rsidRDefault="0031091C" w:rsidP="0031091C">
      <w:pPr>
        <w:pStyle w:val="Quote1"/>
        <w:ind w:left="1440" w:hanging="703"/>
      </w:pPr>
      <w:r>
        <w:t>123.</w:t>
      </w:r>
      <w:r>
        <w:tab/>
      </w:r>
      <w:r w:rsidRPr="009127E7">
        <w:t>Prior to August 2001, I had experience with both conducting literature searches myself</w:t>
      </w:r>
      <w:r>
        <w:t xml:space="preserve"> </w:t>
      </w:r>
      <w:r w:rsidRPr="009127E7">
        <w:t xml:space="preserve">and requesting literature searches to be conducted on my </w:t>
      </w:r>
      <w:proofErr w:type="gramStart"/>
      <w:r w:rsidRPr="009127E7">
        <w:t>behalf, and</w:t>
      </w:r>
      <w:proofErr w:type="gramEnd"/>
      <w:r w:rsidRPr="009127E7">
        <w:t xml:space="preserve"> reviewing the</w:t>
      </w:r>
      <w:r>
        <w:t xml:space="preserve"> </w:t>
      </w:r>
      <w:r w:rsidRPr="009127E7">
        <w:t>result of those searches. Most commonly, I requested a researcher from our research</w:t>
      </w:r>
      <w:r>
        <w:t xml:space="preserve"> </w:t>
      </w:r>
      <w:r w:rsidRPr="009127E7">
        <w:t>unit to conduct the searches on my behalf. We had, and continue to have, a dedicated</w:t>
      </w:r>
      <w:r>
        <w:t xml:space="preserve"> </w:t>
      </w:r>
      <w:r w:rsidRPr="009127E7">
        <w:t>research unit in the Department of Respiratory and Sleep Medicine at Westmead</w:t>
      </w:r>
      <w:r>
        <w:t xml:space="preserve"> </w:t>
      </w:r>
      <w:r w:rsidRPr="009127E7">
        <w:t>Hospital to assist clinicians with research. The research staff were (and are) familiar</w:t>
      </w:r>
      <w:r>
        <w:t xml:space="preserve"> </w:t>
      </w:r>
      <w:r w:rsidRPr="009127E7">
        <w:t>with the use of databases for conducting these searches, and I relied upon their</w:t>
      </w:r>
      <w:r>
        <w:t xml:space="preserve"> </w:t>
      </w:r>
      <w:r w:rsidRPr="009127E7">
        <w:t>expertise to identify appropriate databases to search and to formulate appropriate</w:t>
      </w:r>
      <w:r>
        <w:t xml:space="preserve"> </w:t>
      </w:r>
      <w:r w:rsidRPr="009127E7">
        <w:t>search terms and techniques to ensure that the searches produced optimal results. By</w:t>
      </w:r>
      <w:r>
        <w:t xml:space="preserve"> </w:t>
      </w:r>
      <w:r w:rsidRPr="009127E7">
        <w:t>optimal results I mean that the number of titles/abstracts generated by the search</w:t>
      </w:r>
      <w:r>
        <w:t xml:space="preserve"> </w:t>
      </w:r>
      <w:r w:rsidRPr="009127E7">
        <w:t>would be in the order of around 50, and that those titles or abstracts would be relevant</w:t>
      </w:r>
      <w:r>
        <w:t xml:space="preserve"> </w:t>
      </w:r>
      <w:r w:rsidRPr="009127E7">
        <w:t xml:space="preserve">to the research task. In my experience, around 50 documents </w:t>
      </w:r>
      <w:proofErr w:type="gramStart"/>
      <w:r w:rsidRPr="009127E7">
        <w:t>is</w:t>
      </w:r>
      <w:proofErr w:type="gramEnd"/>
      <w:r w:rsidRPr="009127E7">
        <w:t xml:space="preserve"> a manageable number</w:t>
      </w:r>
      <w:r>
        <w:t xml:space="preserve"> </w:t>
      </w:r>
      <w:r w:rsidRPr="009127E7">
        <w:t>of documents to review in abstract form and make an informed decision regarding the</w:t>
      </w:r>
      <w:r>
        <w:t xml:space="preserve"> </w:t>
      </w:r>
      <w:r w:rsidRPr="009127E7">
        <w:t>need and benefit of a full text review of any of the documents.</w:t>
      </w:r>
    </w:p>
    <w:p w14:paraId="4FF9FE35" w14:textId="77777777" w:rsidR="0031091C" w:rsidRDefault="0031091C" w:rsidP="0031091C">
      <w:pPr>
        <w:pStyle w:val="Quote1"/>
        <w:spacing w:after="360"/>
        <w:ind w:left="1440" w:hanging="703"/>
      </w:pPr>
      <w:r w:rsidRPr="009127E7">
        <w:t>124.</w:t>
      </w:r>
      <w:r>
        <w:tab/>
      </w:r>
      <w:r w:rsidRPr="009127E7">
        <w:t>Prior to August 2001, when requesting literature searches, I typically provided the</w:t>
      </w:r>
      <w:r>
        <w:t xml:space="preserve"> </w:t>
      </w:r>
      <w:r w:rsidRPr="009127E7">
        <w:t>researcher assisting me with background information about the search task including a</w:t>
      </w:r>
      <w:r>
        <w:t xml:space="preserve"> </w:t>
      </w:r>
      <w:r w:rsidRPr="009127E7">
        <w:t>description of the nature of the information I was seeking and some potential search</w:t>
      </w:r>
      <w:r>
        <w:t xml:space="preserve"> </w:t>
      </w:r>
      <w:r w:rsidRPr="009127E7">
        <w:t>terms to consider. I then asked the researcher to use their expertise to formulate and</w:t>
      </w:r>
      <w:r>
        <w:t xml:space="preserve"> </w:t>
      </w:r>
      <w:r w:rsidRPr="009127E7">
        <w:t>conduct an appropriate search to address the task I had given them. I would expect</w:t>
      </w:r>
      <w:r>
        <w:t xml:space="preserve"> </w:t>
      </w:r>
      <w:r w:rsidRPr="009127E7">
        <w:t>that if the researcher encountered any difficulties or if the search was not returning any</w:t>
      </w:r>
      <w:r>
        <w:t xml:space="preserve"> </w:t>
      </w:r>
      <w:r w:rsidRPr="009127E7">
        <w:t>useful results, the researcher would come back to me for some further input on the</w:t>
      </w:r>
      <w:r>
        <w:t xml:space="preserve"> </w:t>
      </w:r>
      <w:r w:rsidRPr="009127E7">
        <w:t>search. I would also expect the researcher to narrow the search until about 50</w:t>
      </w:r>
      <w:r>
        <w:t xml:space="preserve"> </w:t>
      </w:r>
      <w:r w:rsidRPr="009127E7">
        <w:t>abstracts/titles were identified. I would then review this relatively short list of results to</w:t>
      </w:r>
      <w:r>
        <w:t xml:space="preserve"> </w:t>
      </w:r>
      <w:r w:rsidRPr="009127E7">
        <w:t>identify the articles that I would want to review in full.</w:t>
      </w:r>
    </w:p>
    <w:p w14:paraId="449A058E" w14:textId="47372D43" w:rsidR="0031091C" w:rsidRPr="00630841" w:rsidRDefault="00284B88" w:rsidP="00284B88">
      <w:pPr>
        <w:pStyle w:val="ParaNumbering"/>
        <w:numPr>
          <w:ilvl w:val="0"/>
          <w:numId w:val="0"/>
        </w:numPr>
        <w:ind w:hanging="720"/>
        <w:rPr>
          <w:szCs w:val="24"/>
        </w:rPr>
      </w:pPr>
      <w:r w:rsidRPr="00630841">
        <w:rPr>
          <w:sz w:val="20"/>
          <w:szCs w:val="24"/>
        </w:rPr>
        <w:t>405</w:t>
      </w:r>
      <w:r w:rsidRPr="00630841">
        <w:rPr>
          <w:sz w:val="20"/>
          <w:szCs w:val="24"/>
        </w:rPr>
        <w:tab/>
      </w:r>
      <w:r w:rsidR="0031091C" w:rsidRPr="00630841">
        <w:rPr>
          <w:szCs w:val="24"/>
        </w:rPr>
        <w:t>Professor Wheatley devised the following task and instructions that he would have given to a researcher prior to August 2001</w:t>
      </w:r>
      <w:r w:rsidR="0031091C">
        <w:rPr>
          <w:szCs w:val="24"/>
        </w:rPr>
        <w:t xml:space="preserve"> for the purpose of carrying out the literature search:</w:t>
      </w:r>
      <w:r w:rsidR="0031091C" w:rsidRPr="00630841">
        <w:rPr>
          <w:szCs w:val="24"/>
        </w:rPr>
        <w:t xml:space="preserve"> </w:t>
      </w:r>
    </w:p>
    <w:p w14:paraId="63D3EB4E" w14:textId="77777777" w:rsidR="0031091C" w:rsidRPr="00E16BE7" w:rsidRDefault="0031091C" w:rsidP="0031091C">
      <w:pPr>
        <w:pStyle w:val="Quote1"/>
        <w:rPr>
          <w:b/>
          <w:bCs/>
        </w:rPr>
      </w:pPr>
      <w:r w:rsidRPr="00E16BE7">
        <w:rPr>
          <w:b/>
          <w:bCs/>
        </w:rPr>
        <w:t>TASK</w:t>
      </w:r>
    </w:p>
    <w:p w14:paraId="53F6FD8E" w14:textId="77777777" w:rsidR="0031091C" w:rsidRDefault="0031091C" w:rsidP="0031091C">
      <w:pPr>
        <w:pStyle w:val="Quote1"/>
      </w:pPr>
      <w:r>
        <w:t>I would like to find information about:</w:t>
      </w:r>
    </w:p>
    <w:p w14:paraId="456A11D8" w14:textId="77777777" w:rsidR="0031091C" w:rsidRDefault="0031091C" w:rsidP="0031091C">
      <w:pPr>
        <w:pStyle w:val="Quote1"/>
      </w:pPr>
      <w:r>
        <w:t>(a)</w:t>
      </w:r>
      <w:r>
        <w:tab/>
        <w:t>the use of melatonin for an insomnia patient who:</w:t>
      </w:r>
    </w:p>
    <w:p w14:paraId="113B5C78" w14:textId="77777777" w:rsidR="0031091C" w:rsidRDefault="0031091C" w:rsidP="0031091C">
      <w:pPr>
        <w:pStyle w:val="Quote2"/>
        <w:ind w:left="2160" w:hanging="720"/>
      </w:pPr>
      <w:r>
        <w:t>(</w:t>
      </w:r>
      <w:proofErr w:type="spellStart"/>
      <w:r>
        <w:t>i</w:t>
      </w:r>
      <w:proofErr w:type="spellEnd"/>
      <w:r>
        <w:t>)</w:t>
      </w:r>
      <w:r>
        <w:tab/>
        <w:t>has no underlying condition that causes the insomnia, such as respiratory sleep disorders or periodic limb movement disorder; and</w:t>
      </w:r>
    </w:p>
    <w:p w14:paraId="2D5728A2" w14:textId="77777777" w:rsidR="0031091C" w:rsidRDefault="0031091C" w:rsidP="0031091C">
      <w:pPr>
        <w:pStyle w:val="Quote2"/>
        <w:ind w:left="2160" w:hanging="720"/>
      </w:pPr>
      <w:r>
        <w:t>(ii)</w:t>
      </w:r>
      <w:r>
        <w:tab/>
        <w:t xml:space="preserve">complains of </w:t>
      </w:r>
      <w:proofErr w:type="gramStart"/>
      <w:r>
        <w:t>day time</w:t>
      </w:r>
      <w:proofErr w:type="gramEnd"/>
      <w:r>
        <w:t xml:space="preserve"> fatigue and/or not feeling rested after sleep.</w:t>
      </w:r>
    </w:p>
    <w:p w14:paraId="03BE9BCF" w14:textId="77777777" w:rsidR="0031091C" w:rsidRDefault="0031091C" w:rsidP="0031091C">
      <w:pPr>
        <w:pStyle w:val="Quote2"/>
      </w:pPr>
      <w:r>
        <w:t>(</w:t>
      </w:r>
      <w:r w:rsidRPr="00932CD0">
        <w:rPr>
          <w:b/>
          <w:bCs/>
        </w:rPr>
        <w:t>Insomnia Patient</w:t>
      </w:r>
      <w:r>
        <w:t>); and</w:t>
      </w:r>
    </w:p>
    <w:p w14:paraId="426BF638" w14:textId="77777777" w:rsidR="0031091C" w:rsidRDefault="0031091C" w:rsidP="0031091C">
      <w:pPr>
        <w:pStyle w:val="Quote1"/>
        <w:ind w:left="1440" w:hanging="703"/>
      </w:pPr>
      <w:r>
        <w:t>(b)</w:t>
      </w:r>
      <w:r>
        <w:tab/>
        <w:t>the dose or dose range of melatonin that would be safe and efficacious for the treatment of an Insomnia Patient.</w:t>
      </w:r>
    </w:p>
    <w:p w14:paraId="42D187A7" w14:textId="77777777" w:rsidR="0031091C" w:rsidRPr="00E16BE7" w:rsidRDefault="0031091C" w:rsidP="0031091C">
      <w:pPr>
        <w:pStyle w:val="Quote1"/>
        <w:rPr>
          <w:b/>
          <w:bCs/>
        </w:rPr>
      </w:pPr>
      <w:r w:rsidRPr="00E16BE7">
        <w:rPr>
          <w:b/>
          <w:bCs/>
        </w:rPr>
        <w:t>Instructions</w:t>
      </w:r>
    </w:p>
    <w:p w14:paraId="7B4DEC2E" w14:textId="090C54FD" w:rsidR="0031091C" w:rsidRDefault="0031091C" w:rsidP="00B133A6">
      <w:pPr>
        <w:pStyle w:val="Quote1Bullet"/>
      </w:pPr>
      <w:r>
        <w:t>Please include all available types of information that you consider to be relevant. Please use your expertise to determine the appropriate databases to search.</w:t>
      </w:r>
    </w:p>
    <w:p w14:paraId="776A8ABB" w14:textId="5E8A7B23" w:rsidR="0031091C" w:rsidRDefault="0031091C" w:rsidP="00B133A6">
      <w:pPr>
        <w:pStyle w:val="Quote1Bullet"/>
      </w:pPr>
      <w:r>
        <w:t xml:space="preserve">Please search for documents published in </w:t>
      </w:r>
      <w:proofErr w:type="gramStart"/>
      <w:r>
        <w:t>English;</w:t>
      </w:r>
      <w:proofErr w:type="gramEnd"/>
    </w:p>
    <w:p w14:paraId="4D592909" w14:textId="60B6B740" w:rsidR="0031091C" w:rsidRDefault="0031091C" w:rsidP="00B133A6">
      <w:pPr>
        <w:pStyle w:val="Quote1Bullet"/>
      </w:pPr>
      <w:r>
        <w:t>Search terms to consider are ‘melatonin’, ‘insomnia’, ‘hypnotic’, and ‘dose’. However please use your expertise in formulating appropriate search terms and techniques to address the task and to generate about 50 titles or abstracts for my review.</w:t>
      </w:r>
    </w:p>
    <w:p w14:paraId="708816E8" w14:textId="799EEE20" w:rsidR="0031091C" w:rsidRPr="00630841" w:rsidRDefault="00284B88" w:rsidP="00284B88">
      <w:pPr>
        <w:pStyle w:val="ParaNumbering"/>
        <w:numPr>
          <w:ilvl w:val="0"/>
          <w:numId w:val="0"/>
        </w:numPr>
        <w:ind w:hanging="720"/>
        <w:rPr>
          <w:szCs w:val="24"/>
        </w:rPr>
      </w:pPr>
      <w:r w:rsidRPr="00630841">
        <w:rPr>
          <w:sz w:val="20"/>
          <w:szCs w:val="24"/>
        </w:rPr>
        <w:t>406</w:t>
      </w:r>
      <w:r w:rsidRPr="00630841">
        <w:rPr>
          <w:sz w:val="20"/>
          <w:szCs w:val="24"/>
        </w:rPr>
        <w:tab/>
      </w:r>
      <w:r w:rsidR="0031091C" w:rsidRPr="00630841">
        <w:rPr>
          <w:szCs w:val="24"/>
        </w:rPr>
        <w:t>HSF retained a patent and literature searcher, Mr Anthony Jennings</w:t>
      </w:r>
      <w:r w:rsidR="0031091C">
        <w:rPr>
          <w:szCs w:val="24"/>
        </w:rPr>
        <w:t>,</w:t>
      </w:r>
      <w:r w:rsidR="0031091C" w:rsidRPr="00630841">
        <w:rPr>
          <w:szCs w:val="24"/>
        </w:rPr>
        <w:t xml:space="preserve"> to conduct both literature and patent searches and he presented Professor Wheatley with two sets of search results. Whilst Professor Wheatley did not request patent searches, HSF explained to him that this course was the typical practice of Mr Jennings in response to Professor Wheatley’s instructions. </w:t>
      </w:r>
    </w:p>
    <w:p w14:paraId="2FE3BDEA" w14:textId="2A36210E" w:rsidR="0031091C" w:rsidRPr="00630841" w:rsidRDefault="00284B88" w:rsidP="00284B88">
      <w:pPr>
        <w:pStyle w:val="ParaNumbering"/>
        <w:numPr>
          <w:ilvl w:val="0"/>
          <w:numId w:val="0"/>
        </w:numPr>
        <w:ind w:hanging="720"/>
        <w:rPr>
          <w:szCs w:val="24"/>
        </w:rPr>
      </w:pPr>
      <w:r w:rsidRPr="00630841">
        <w:rPr>
          <w:sz w:val="20"/>
          <w:szCs w:val="24"/>
        </w:rPr>
        <w:t>407</w:t>
      </w:r>
      <w:r w:rsidRPr="00630841">
        <w:rPr>
          <w:sz w:val="20"/>
          <w:szCs w:val="24"/>
        </w:rPr>
        <w:tab/>
      </w:r>
      <w:r w:rsidR="0031091C" w:rsidRPr="00630841">
        <w:rPr>
          <w:szCs w:val="24"/>
        </w:rPr>
        <w:t xml:space="preserve">Professor Wheatley reviewed the literature and patent results to identify any records that he considered potentially relevant to the Task and which he would like to review in full. </w:t>
      </w:r>
      <w:r w:rsidR="0031091C">
        <w:rPr>
          <w:szCs w:val="24"/>
        </w:rPr>
        <w:t xml:space="preserve"> </w:t>
      </w:r>
      <w:r w:rsidR="0031091C" w:rsidRPr="00630841">
        <w:rPr>
          <w:szCs w:val="24"/>
        </w:rPr>
        <w:t>Based on his review, he</w:t>
      </w:r>
      <w:r w:rsidR="0031091C" w:rsidRPr="00630841">
        <w:rPr>
          <w:b/>
          <w:bCs/>
          <w:szCs w:val="24"/>
        </w:rPr>
        <w:t xml:space="preserve"> </w:t>
      </w:r>
      <w:r w:rsidR="0031091C" w:rsidRPr="00630841">
        <w:rPr>
          <w:szCs w:val="24"/>
        </w:rPr>
        <w:t xml:space="preserve">was comfortable that the searches had identified </w:t>
      </w:r>
      <w:proofErr w:type="gramStart"/>
      <w:r w:rsidR="0031091C" w:rsidRPr="00630841">
        <w:rPr>
          <w:szCs w:val="24"/>
        </w:rPr>
        <w:t>a sufficient number of</w:t>
      </w:r>
      <w:proofErr w:type="gramEnd"/>
      <w:r w:rsidR="0031091C" w:rsidRPr="00630841">
        <w:rPr>
          <w:szCs w:val="24"/>
        </w:rPr>
        <w:t xml:space="preserve"> literature articles that would likely assist him in the Task, being 45 literature records. He did not identify any patents that were of interest to him as potentially relevant to the Task.  </w:t>
      </w:r>
    </w:p>
    <w:p w14:paraId="4EF988C2" w14:textId="3E3FA1FC" w:rsidR="0031091C" w:rsidRDefault="00284B88" w:rsidP="00284B88">
      <w:pPr>
        <w:pStyle w:val="ParaNumbering"/>
        <w:numPr>
          <w:ilvl w:val="0"/>
          <w:numId w:val="0"/>
        </w:numPr>
        <w:ind w:hanging="720"/>
        <w:rPr>
          <w:szCs w:val="24"/>
        </w:rPr>
      </w:pPr>
      <w:r>
        <w:rPr>
          <w:sz w:val="20"/>
          <w:szCs w:val="24"/>
        </w:rPr>
        <w:t>408</w:t>
      </w:r>
      <w:r>
        <w:rPr>
          <w:sz w:val="20"/>
          <w:szCs w:val="24"/>
        </w:rPr>
        <w:tab/>
      </w:r>
      <w:r w:rsidR="0031091C" w:rsidRPr="00630841">
        <w:rPr>
          <w:szCs w:val="24"/>
        </w:rPr>
        <w:t xml:space="preserve">From the 45 literature records, Professor Wheatley considered 14 literature records were of interest to him because the titles and abstracts indicated that these publications all involved a consideration of the efficacy and/or safety of one or more doses of melatonin in adults to improve sleep. </w:t>
      </w:r>
      <w:r w:rsidR="0031091C">
        <w:rPr>
          <w:szCs w:val="24"/>
        </w:rPr>
        <w:t xml:space="preserve"> </w:t>
      </w:r>
      <w:r w:rsidR="0031091C" w:rsidRPr="00630841">
        <w:rPr>
          <w:szCs w:val="24"/>
        </w:rPr>
        <w:t xml:space="preserve">He reviewed </w:t>
      </w:r>
      <w:r w:rsidR="0031091C">
        <w:rPr>
          <w:szCs w:val="24"/>
        </w:rPr>
        <w:t xml:space="preserve">(in full) </w:t>
      </w:r>
      <w:r w:rsidR="0031091C" w:rsidRPr="00630841">
        <w:rPr>
          <w:szCs w:val="24"/>
        </w:rPr>
        <w:t xml:space="preserve">the 14 literature records </w:t>
      </w:r>
      <w:r w:rsidR="0031091C">
        <w:rPr>
          <w:szCs w:val="24"/>
        </w:rPr>
        <w:t xml:space="preserve">while considering the following parameters </w:t>
      </w:r>
      <w:proofErr w:type="gramStart"/>
      <w:r w:rsidR="0031091C">
        <w:rPr>
          <w:szCs w:val="24"/>
        </w:rPr>
        <w:t>in order to</w:t>
      </w:r>
      <w:proofErr w:type="gramEnd"/>
      <w:r w:rsidR="0031091C">
        <w:rPr>
          <w:szCs w:val="24"/>
        </w:rPr>
        <w:t xml:space="preserve"> assess their relevance to the Task: (a) </w:t>
      </w:r>
      <w:r w:rsidR="0031091C" w:rsidRPr="00630841">
        <w:rPr>
          <w:szCs w:val="24"/>
        </w:rPr>
        <w:t xml:space="preserve">the dose of melatonin studied (he was particularly interested in papers reporting on the use of pharmacological doses), </w:t>
      </w:r>
      <w:r w:rsidR="0031091C">
        <w:rPr>
          <w:szCs w:val="24"/>
        </w:rPr>
        <w:t xml:space="preserve">(b) </w:t>
      </w:r>
      <w:r w:rsidR="0031091C" w:rsidRPr="00630841">
        <w:rPr>
          <w:szCs w:val="24"/>
        </w:rPr>
        <w:t xml:space="preserve">any side effects of melatonin treatment and </w:t>
      </w:r>
      <w:r w:rsidR="0031091C">
        <w:rPr>
          <w:szCs w:val="24"/>
        </w:rPr>
        <w:t xml:space="preserve">(c) </w:t>
      </w:r>
      <w:r w:rsidR="0031091C" w:rsidRPr="00630841">
        <w:rPr>
          <w:szCs w:val="24"/>
        </w:rPr>
        <w:t xml:space="preserve">efficacy of melatonin in the treatment of insomnia. </w:t>
      </w:r>
      <w:r w:rsidR="0031091C">
        <w:rPr>
          <w:szCs w:val="24"/>
        </w:rPr>
        <w:t xml:space="preserve"> Following this review, h</w:t>
      </w:r>
      <w:r w:rsidR="0031091C" w:rsidRPr="00630841">
        <w:rPr>
          <w:szCs w:val="24"/>
        </w:rPr>
        <w:t xml:space="preserve">e identified 12 literature records relevant to the Task including </w:t>
      </w:r>
      <w:proofErr w:type="spellStart"/>
      <w:r w:rsidR="0031091C" w:rsidRPr="00A867AA">
        <w:rPr>
          <w:szCs w:val="24"/>
          <w:lang w:eastAsia="en-AU"/>
        </w:rPr>
        <w:t>Zisapel</w:t>
      </w:r>
      <w:proofErr w:type="spellEnd"/>
      <w:r w:rsidR="0031091C" w:rsidRPr="00A867AA">
        <w:rPr>
          <w:szCs w:val="24"/>
          <w:lang w:eastAsia="en-AU"/>
        </w:rPr>
        <w:t xml:space="preserve"> 2000, </w:t>
      </w:r>
      <w:r w:rsidR="0031091C" w:rsidRPr="00A867AA">
        <w:rPr>
          <w:szCs w:val="24"/>
        </w:rPr>
        <w:t>Garfinkel 199</w:t>
      </w:r>
      <w:r w:rsidR="0031091C" w:rsidRPr="00E05496">
        <w:rPr>
          <w:szCs w:val="24"/>
        </w:rPr>
        <w:t xml:space="preserve">9 and Garfinkel 1995.  He also observed that </w:t>
      </w:r>
      <w:proofErr w:type="spellStart"/>
      <w:r w:rsidR="0031091C" w:rsidRPr="00E05496">
        <w:rPr>
          <w:szCs w:val="24"/>
        </w:rPr>
        <w:t>Zisapel</w:t>
      </w:r>
      <w:proofErr w:type="spellEnd"/>
      <w:r w:rsidR="0031091C" w:rsidRPr="00E05496">
        <w:rPr>
          <w:szCs w:val="24"/>
        </w:rPr>
        <w:t xml:space="preserve"> 2000</w:t>
      </w:r>
      <w:r w:rsidR="0031091C">
        <w:rPr>
          <w:szCs w:val="24"/>
        </w:rPr>
        <w:t xml:space="preserve">, as well </w:t>
      </w:r>
      <w:r w:rsidR="0031091C" w:rsidRPr="00E05496">
        <w:rPr>
          <w:szCs w:val="24"/>
        </w:rPr>
        <w:t>as two other literature records identified in the search, included a reference to Haimov 1995 and that based on th</w:t>
      </w:r>
      <w:r w:rsidR="0031091C" w:rsidRPr="00EB7F2B">
        <w:rPr>
          <w:szCs w:val="24"/>
        </w:rPr>
        <w:t>ese</w:t>
      </w:r>
      <w:r w:rsidR="0031091C" w:rsidRPr="00E05496">
        <w:rPr>
          <w:szCs w:val="24"/>
        </w:rPr>
        <w:t xml:space="preserve"> reference</w:t>
      </w:r>
      <w:r w:rsidR="0031091C" w:rsidRPr="00EB7F2B">
        <w:rPr>
          <w:szCs w:val="24"/>
        </w:rPr>
        <w:t>s</w:t>
      </w:r>
      <w:r w:rsidR="0031091C" w:rsidRPr="00E05496">
        <w:rPr>
          <w:szCs w:val="24"/>
        </w:rPr>
        <w:t xml:space="preserve">, </w:t>
      </w:r>
      <w:r w:rsidR="0031091C">
        <w:rPr>
          <w:szCs w:val="24"/>
        </w:rPr>
        <w:t xml:space="preserve">and </w:t>
      </w:r>
      <w:r w:rsidR="0031091C" w:rsidRPr="00EB7A59">
        <w:rPr>
          <w:szCs w:val="24"/>
        </w:rPr>
        <w:t>the fact</w:t>
      </w:r>
      <w:r w:rsidR="0031091C" w:rsidRPr="00E05496">
        <w:rPr>
          <w:szCs w:val="24"/>
        </w:rPr>
        <w:t xml:space="preserve"> that the article was published in the journal </w:t>
      </w:r>
      <w:r w:rsidR="0031091C" w:rsidRPr="00E05496">
        <w:rPr>
          <w:i/>
          <w:iCs/>
          <w:szCs w:val="24"/>
        </w:rPr>
        <w:t>Sleep</w:t>
      </w:r>
      <w:r w:rsidR="0031091C" w:rsidRPr="00EB7A59">
        <w:rPr>
          <w:i/>
          <w:iCs/>
          <w:szCs w:val="24"/>
        </w:rPr>
        <w:t xml:space="preserve"> </w:t>
      </w:r>
      <w:r w:rsidR="0031091C" w:rsidRPr="002E3FAC">
        <w:rPr>
          <w:szCs w:val="24"/>
        </w:rPr>
        <w:t>(</w:t>
      </w:r>
      <w:r w:rsidR="0031091C" w:rsidRPr="00EB7A59">
        <w:rPr>
          <w:szCs w:val="24"/>
        </w:rPr>
        <w:t>which he read regularly</w:t>
      </w:r>
      <w:r w:rsidR="0031091C">
        <w:rPr>
          <w:szCs w:val="24"/>
        </w:rPr>
        <w:t>)</w:t>
      </w:r>
      <w:r w:rsidR="0031091C" w:rsidRPr="00E05496">
        <w:rPr>
          <w:szCs w:val="24"/>
        </w:rPr>
        <w:t>, he would have obtained a full copy of Haimov 1995 to see if it was relevant to the Task.</w:t>
      </w:r>
      <w:r w:rsidR="0031091C" w:rsidRPr="00630841">
        <w:rPr>
          <w:szCs w:val="24"/>
        </w:rPr>
        <w:t xml:space="preserve"> </w:t>
      </w:r>
    </w:p>
    <w:p w14:paraId="560050A5" w14:textId="77777777" w:rsidR="0031091C" w:rsidRDefault="0031091C" w:rsidP="00941E45">
      <w:pPr>
        <w:pStyle w:val="Heading3"/>
      </w:pPr>
      <w:bookmarkStart w:id="110" w:name="_Ref163809672"/>
      <w:proofErr w:type="spellStart"/>
      <w:r>
        <w:t>Neurim’s</w:t>
      </w:r>
      <w:proofErr w:type="spellEnd"/>
      <w:r>
        <w:t xml:space="preserve"> criticism of the Task</w:t>
      </w:r>
      <w:bookmarkEnd w:id="110"/>
      <w:r>
        <w:t xml:space="preserve"> </w:t>
      </w:r>
    </w:p>
    <w:p w14:paraId="65229F6F" w14:textId="2056D53F" w:rsidR="0031091C" w:rsidRPr="00EB7F2B" w:rsidRDefault="00284B88" w:rsidP="00284B88">
      <w:pPr>
        <w:pStyle w:val="ParaNumbering"/>
        <w:numPr>
          <w:ilvl w:val="0"/>
          <w:numId w:val="0"/>
        </w:numPr>
        <w:ind w:hanging="720"/>
      </w:pPr>
      <w:r w:rsidRPr="00EB7F2B">
        <w:rPr>
          <w:sz w:val="20"/>
        </w:rPr>
        <w:t>409</w:t>
      </w:r>
      <w:r w:rsidRPr="00EB7F2B">
        <w:rPr>
          <w:sz w:val="20"/>
        </w:rPr>
        <w:tab/>
      </w:r>
      <w:r w:rsidR="0031091C">
        <w:t xml:space="preserve">It is useful at this point to refer to </w:t>
      </w:r>
      <w:proofErr w:type="gramStart"/>
      <w:r w:rsidR="0031091C">
        <w:t>a number of</w:t>
      </w:r>
      <w:proofErr w:type="gramEnd"/>
      <w:r w:rsidR="0031091C">
        <w:t xml:space="preserve"> criticisms made by </w:t>
      </w:r>
      <w:proofErr w:type="spellStart"/>
      <w:r w:rsidR="0031091C">
        <w:t>Neurim</w:t>
      </w:r>
      <w:proofErr w:type="spellEnd"/>
      <w:r w:rsidR="0031091C">
        <w:t xml:space="preserve"> in relation to Professor Wheatley’s evidence concerning obviousness.  First, </w:t>
      </w:r>
      <w:proofErr w:type="spellStart"/>
      <w:r w:rsidR="0031091C">
        <w:t>Neurim</w:t>
      </w:r>
      <w:proofErr w:type="spellEnd"/>
      <w:r w:rsidR="0031091C">
        <w:t xml:space="preserve"> submitted that Professor Wheatley was not a person skilled in the art and therefore could not give admissible evidence on the topic.  That argument has already been considered and rejected.  Next it was submitted that the Task was “fundamentally flawed” because it was not directed to a patient suffering from primary insomnia characterised by non-restorative sleep.  </w:t>
      </w:r>
      <w:proofErr w:type="gramStart"/>
      <w:r w:rsidR="0031091C">
        <w:t xml:space="preserve">In particular, </w:t>
      </w:r>
      <w:proofErr w:type="spellStart"/>
      <w:r w:rsidR="0031091C">
        <w:t>Neurim</w:t>
      </w:r>
      <w:proofErr w:type="spellEnd"/>
      <w:proofErr w:type="gramEnd"/>
      <w:r w:rsidR="0031091C">
        <w:t xml:space="preserve"> submitted that “the Patent defines primary insomnia characterized by non-restorative sleep according to the DSM-IV criteria, and a patient that had “</w:t>
      </w:r>
      <w:r w:rsidR="0031091C" w:rsidRPr="00CD054B">
        <w:rPr>
          <w:i/>
          <w:iCs/>
        </w:rPr>
        <w:t>daytime fatigue</w:t>
      </w:r>
      <w:r w:rsidR="0031091C">
        <w:t xml:space="preserve">” </w:t>
      </w:r>
      <w:r w:rsidR="0031091C" w:rsidRPr="00CD054B">
        <w:rPr>
          <w:b/>
          <w:bCs/>
        </w:rPr>
        <w:t>or</w:t>
      </w:r>
      <w:r w:rsidR="0031091C">
        <w:t xml:space="preserve"> “</w:t>
      </w:r>
      <w:r w:rsidR="0031091C" w:rsidRPr="00EB7F2B">
        <w:rPr>
          <w:i/>
          <w:iCs/>
        </w:rPr>
        <w:t>not feeling rested after sleep</w:t>
      </w:r>
      <w:r w:rsidR="0031091C">
        <w:t xml:space="preserve">” (but not both), does not meet those criteria” (emphasis in original).  </w:t>
      </w:r>
      <w:proofErr w:type="spellStart"/>
      <w:r w:rsidR="0031091C">
        <w:t>Neurim</w:t>
      </w:r>
      <w:proofErr w:type="spellEnd"/>
      <w:r w:rsidR="0031091C">
        <w:t xml:space="preserve"> also submitted that in </w:t>
      </w:r>
      <w:r w:rsidR="0031091C" w:rsidRPr="00EB7F2B">
        <w:t xml:space="preserve">addressing the Task, Professor Wheatley “was inappropriately led towards melatonin” by HSF.  </w:t>
      </w:r>
      <w:proofErr w:type="gramStart"/>
      <w:r w:rsidR="0031091C" w:rsidRPr="00EB7F2B">
        <w:t>As a consequence of</w:t>
      </w:r>
      <w:proofErr w:type="gramEnd"/>
      <w:r w:rsidR="0031091C" w:rsidRPr="00EB7F2B">
        <w:t xml:space="preserve"> what </w:t>
      </w:r>
      <w:proofErr w:type="spellStart"/>
      <w:r w:rsidR="0031091C" w:rsidRPr="00EB7F2B">
        <w:t>Neurim</w:t>
      </w:r>
      <w:proofErr w:type="spellEnd"/>
      <w:r w:rsidR="0031091C" w:rsidRPr="00EB7F2B">
        <w:t xml:space="preserve"> characterised as “inappropriate leading”, Professor Wheatley is said by </w:t>
      </w:r>
      <w:proofErr w:type="spellStart"/>
      <w:r w:rsidR="0031091C" w:rsidRPr="00EB7F2B">
        <w:t>Neurim</w:t>
      </w:r>
      <w:proofErr w:type="spellEnd"/>
      <w:r w:rsidR="0031091C" w:rsidRPr="00EB7F2B">
        <w:t xml:space="preserve"> to have had recourse to various publications which he would not otherwise have ascertained or considered relevant.  </w:t>
      </w:r>
    </w:p>
    <w:p w14:paraId="7C4B48D3" w14:textId="39CD9EEE" w:rsidR="0031091C" w:rsidRPr="00EB7F2B" w:rsidRDefault="00284B88" w:rsidP="00284B88">
      <w:pPr>
        <w:pStyle w:val="ParaNumbering"/>
        <w:numPr>
          <w:ilvl w:val="0"/>
          <w:numId w:val="0"/>
        </w:numPr>
        <w:ind w:hanging="720"/>
      </w:pPr>
      <w:r w:rsidRPr="00EB7F2B">
        <w:rPr>
          <w:sz w:val="20"/>
        </w:rPr>
        <w:t>410</w:t>
      </w:r>
      <w:r w:rsidRPr="00EB7F2B">
        <w:rPr>
          <w:sz w:val="20"/>
        </w:rPr>
        <w:tab/>
      </w:r>
      <w:r w:rsidR="0031091C" w:rsidRPr="00EB7F2B">
        <w:t xml:space="preserve">Further, </w:t>
      </w:r>
      <w:proofErr w:type="spellStart"/>
      <w:r w:rsidR="0031091C" w:rsidRPr="00EB7F2B">
        <w:t>Neurim</w:t>
      </w:r>
      <w:proofErr w:type="spellEnd"/>
      <w:r w:rsidR="0031091C" w:rsidRPr="00EB7F2B">
        <w:t xml:space="preserve"> was highly critical of the follow-up question asked by HSF after Professor Wheatley first identified a range of available treatments for insomnia patients, which asked </w:t>
      </w:r>
      <w:r w:rsidR="0031091C" w:rsidRPr="00EB7F2B">
        <w:rPr>
          <w:szCs w:val="24"/>
        </w:rPr>
        <w:t>whether there were any additional treatments that he would want to prescribe if they were available</w:t>
      </w:r>
      <w:r w:rsidR="0031091C" w:rsidRPr="00EB7F2B">
        <w:t xml:space="preserve">.  </w:t>
      </w:r>
      <w:proofErr w:type="spellStart"/>
      <w:r w:rsidR="0031091C" w:rsidRPr="00EB7F2B">
        <w:t>Neurim</w:t>
      </w:r>
      <w:proofErr w:type="spellEnd"/>
      <w:r w:rsidR="0031091C" w:rsidRPr="00EB7F2B">
        <w:t xml:space="preserve"> submitted that, in addressing the Task, Professor Wheatley was “steered away” from the use of a range of different treatments that he might otherwise have considered worth trying as a treatment for the patient described in the Task.  </w:t>
      </w:r>
    </w:p>
    <w:p w14:paraId="6F35CF3E" w14:textId="66AA9972" w:rsidR="0031091C" w:rsidRPr="00F0003A" w:rsidRDefault="00284B88" w:rsidP="00284B88">
      <w:pPr>
        <w:pStyle w:val="ParaNumbering"/>
        <w:numPr>
          <w:ilvl w:val="0"/>
          <w:numId w:val="0"/>
        </w:numPr>
        <w:ind w:hanging="720"/>
        <w:rPr>
          <w:szCs w:val="24"/>
        </w:rPr>
      </w:pPr>
      <w:r w:rsidRPr="00F0003A">
        <w:rPr>
          <w:sz w:val="20"/>
          <w:szCs w:val="24"/>
        </w:rPr>
        <w:t>411</w:t>
      </w:r>
      <w:r w:rsidRPr="00F0003A">
        <w:rPr>
          <w:sz w:val="20"/>
          <w:szCs w:val="24"/>
        </w:rPr>
        <w:tab/>
      </w:r>
      <w:r w:rsidR="0031091C">
        <w:t xml:space="preserve">There were also </w:t>
      </w:r>
      <w:proofErr w:type="gramStart"/>
      <w:r w:rsidR="0031091C">
        <w:t>a number of</w:t>
      </w:r>
      <w:proofErr w:type="gramEnd"/>
      <w:r w:rsidR="0031091C">
        <w:t xml:space="preserve"> criticisms made by </w:t>
      </w:r>
      <w:proofErr w:type="spellStart"/>
      <w:r w:rsidR="0031091C">
        <w:t>Neurim</w:t>
      </w:r>
      <w:proofErr w:type="spellEnd"/>
      <w:r w:rsidR="0031091C">
        <w:t xml:space="preserve"> of the search processes undertaken by Mr Jennings.  </w:t>
      </w:r>
      <w:proofErr w:type="spellStart"/>
      <w:r w:rsidR="0031091C">
        <w:t>Neurim</w:t>
      </w:r>
      <w:proofErr w:type="spellEnd"/>
      <w:r w:rsidR="0031091C">
        <w:t xml:space="preserve"> criticised the fact that Mr Jennings searched for patents and patent applications, notwithstanding that Professor Wheatley did not ask him to do so.  In circumstances where none of the s 7(3) documents identified by Professor Wheatley or relied on by the respondents include any such documents, that criticism goes nowhere.  Considerable emphasis was placed on the fact that Mr Jennings chose not to include the search term “hypnotic”, and did not explain why, even though this term was specified by Professor Wheatley.  </w:t>
      </w:r>
      <w:proofErr w:type="spellStart"/>
      <w:r w:rsidR="0031091C">
        <w:t>Neurim</w:t>
      </w:r>
      <w:proofErr w:type="spellEnd"/>
      <w:r w:rsidR="0031091C">
        <w:t xml:space="preserve"> submitted that the use of that search term may have returned results relating to various hypnotic drugs which Professor Wheatley identified as being suitable to the pharmaceutical management of insomnia, and those which he identified as specifically suitable for treating primary insomnia</w:t>
      </w:r>
      <w:r w:rsidR="0031091C" w:rsidRPr="00FA21D7">
        <w:t xml:space="preserve">.  </w:t>
      </w:r>
      <w:r w:rsidR="0031091C">
        <w:t>I do not think there is any substance to that criticism.  Professor Wheatley’s instructions make clear that he was interested in obtaining information about melatonin, not any hypnotic, so Mr Jenning</w:t>
      </w:r>
      <w:r w:rsidR="004D3D32">
        <w:t>s’</w:t>
      </w:r>
      <w:r w:rsidR="0031091C">
        <w:t xml:space="preserve"> decision to exclude that term is understandable.  As </w:t>
      </w:r>
      <w:proofErr w:type="spellStart"/>
      <w:r w:rsidR="0031091C">
        <w:t>Neurim’s</w:t>
      </w:r>
      <w:proofErr w:type="spellEnd"/>
      <w:r w:rsidR="0031091C">
        <w:t xml:space="preserve"> submission implicitly acknowledges, use of the search term “hypnotic” may well have produced many search results that had nothing to do with melatonin.  What is in my opinion more important, is the fact that Professor Wheatley identified melatonin as a potential treatment before providing any instructions to Mr Jennings.  In this regard, the instructions provided by Professor Wheatley to Mr Jennings were directed to the use of melatonin as a treatment for primary insomnia and the suitable dose or dose range. </w:t>
      </w:r>
    </w:p>
    <w:p w14:paraId="7E5C82D1" w14:textId="77777777" w:rsidR="0031091C" w:rsidRDefault="0031091C" w:rsidP="00941E45">
      <w:pPr>
        <w:pStyle w:val="Heading3"/>
      </w:pPr>
      <w:r>
        <w:t xml:space="preserve">Analysis </w:t>
      </w:r>
    </w:p>
    <w:p w14:paraId="3E139186" w14:textId="13CAD06D" w:rsidR="0031091C" w:rsidRPr="00181222" w:rsidRDefault="00284B88" w:rsidP="00284B88">
      <w:pPr>
        <w:pStyle w:val="ParaNumbering"/>
        <w:numPr>
          <w:ilvl w:val="0"/>
          <w:numId w:val="0"/>
        </w:numPr>
        <w:ind w:hanging="720"/>
        <w:rPr>
          <w:szCs w:val="24"/>
        </w:rPr>
      </w:pPr>
      <w:r w:rsidRPr="00181222">
        <w:rPr>
          <w:sz w:val="20"/>
          <w:szCs w:val="24"/>
        </w:rPr>
        <w:t>412</w:t>
      </w:r>
      <w:r w:rsidRPr="00181222">
        <w:rPr>
          <w:sz w:val="20"/>
          <w:szCs w:val="24"/>
        </w:rPr>
        <w:tab/>
      </w:r>
      <w:r w:rsidR="0031091C" w:rsidRPr="00181222">
        <w:rPr>
          <w:szCs w:val="24"/>
        </w:rPr>
        <w:t xml:space="preserve">Chapter 31 of </w:t>
      </w:r>
      <w:r w:rsidR="0031091C" w:rsidRPr="00181222">
        <w:rPr>
          <w:i/>
          <w:iCs/>
          <w:szCs w:val="24"/>
        </w:rPr>
        <w:t>Sleep Medicine</w:t>
      </w:r>
      <w:r w:rsidR="0031091C" w:rsidRPr="00181222">
        <w:rPr>
          <w:szCs w:val="24"/>
        </w:rPr>
        <w:t xml:space="preserve"> suggests that melatonin can induce and maintain sleep due to its mild hypnotic effect.  However, the authors make the point that few attempts had been made to determine the effects of melatonin as </w:t>
      </w:r>
      <w:r w:rsidR="0031091C" w:rsidRPr="00EF6545">
        <w:rPr>
          <w:szCs w:val="24"/>
        </w:rPr>
        <w:t xml:space="preserve">a hypnotic in persons with insomnia.  Rather, </w:t>
      </w:r>
      <w:r w:rsidR="0031091C" w:rsidRPr="00A66483">
        <w:rPr>
          <w:szCs w:val="24"/>
        </w:rPr>
        <w:t xml:space="preserve">the Chapter indicates that </w:t>
      </w:r>
      <w:proofErr w:type="gramStart"/>
      <w:r w:rsidR="0031091C" w:rsidRPr="00A66483">
        <w:rPr>
          <w:szCs w:val="24"/>
        </w:rPr>
        <w:t>a number of</w:t>
      </w:r>
      <w:proofErr w:type="gramEnd"/>
      <w:r w:rsidR="0031091C" w:rsidRPr="00A66483">
        <w:rPr>
          <w:szCs w:val="24"/>
        </w:rPr>
        <w:t xml:space="preserve"> studies </w:t>
      </w:r>
      <w:r w:rsidR="0031091C" w:rsidRPr="00EF6545">
        <w:rPr>
          <w:szCs w:val="24"/>
        </w:rPr>
        <w:t xml:space="preserve">to that time had examined the effects of melatonin in the treatment </w:t>
      </w:r>
      <w:r w:rsidR="0031091C" w:rsidRPr="00A66483">
        <w:rPr>
          <w:szCs w:val="24"/>
        </w:rPr>
        <w:t>and alleviation of perceived effects</w:t>
      </w:r>
      <w:r w:rsidR="0031091C">
        <w:rPr>
          <w:szCs w:val="24"/>
        </w:rPr>
        <w:t xml:space="preserve"> </w:t>
      </w:r>
      <w:r w:rsidR="0031091C" w:rsidRPr="00EF6545">
        <w:rPr>
          <w:szCs w:val="24"/>
        </w:rPr>
        <w:t xml:space="preserve">of jetlag and to elicit changes in </w:t>
      </w:r>
      <w:r w:rsidR="0031091C" w:rsidRPr="00EF6545">
        <w:t>endogenous circadian rhythms.</w:t>
      </w:r>
      <w:r w:rsidR="0031091C">
        <w:t xml:space="preserve">  Even there, the authors refer to a study that concluded the effect of melatonin was not sufficient to warrant its use as a phase shifting agent for </w:t>
      </w:r>
      <w:r w:rsidR="0031091C" w:rsidRPr="00A56D90">
        <w:t>alleviation</w:t>
      </w:r>
      <w:r w:rsidR="0031091C">
        <w:t xml:space="preserve"> of the effects of jetlag.  The authors state in their conclusions that “the combined circadian and hypnotic effects of melatonin would make it an attractive candidate for the treatment of sleep disorders related to inappropriate circadian timing”.  They refer to the need for carefully controlled clinical trials that focus on the possible beneficial effects of melatonin on specific sleep disorders.  They also warn against the chronic use of melatonin for any sleep disorder because “neither the therapeutic nor the potential toxic effects of long-term use of this hormone, which has profound effects on the reproductive system of other mammals, are known”.  </w:t>
      </w:r>
    </w:p>
    <w:p w14:paraId="0FC2966D" w14:textId="3C4DE805" w:rsidR="0031091C" w:rsidRPr="00207520" w:rsidRDefault="00284B88" w:rsidP="00284B88">
      <w:pPr>
        <w:pStyle w:val="ParaNumbering"/>
        <w:numPr>
          <w:ilvl w:val="0"/>
          <w:numId w:val="0"/>
        </w:numPr>
        <w:ind w:hanging="720"/>
        <w:rPr>
          <w:szCs w:val="24"/>
        </w:rPr>
      </w:pPr>
      <w:r w:rsidRPr="00207520">
        <w:rPr>
          <w:sz w:val="20"/>
          <w:szCs w:val="24"/>
        </w:rPr>
        <w:t>413</w:t>
      </w:r>
      <w:r w:rsidRPr="00207520">
        <w:rPr>
          <w:sz w:val="20"/>
          <w:szCs w:val="24"/>
        </w:rPr>
        <w:tab/>
      </w:r>
      <w:r w:rsidR="0031091C" w:rsidRPr="00207520">
        <w:rPr>
          <w:szCs w:val="24"/>
        </w:rPr>
        <w:t xml:space="preserve">Professor Roth stated in his affidavit evidence that, at the priority date, melatonin was known as an effective </w:t>
      </w:r>
      <w:proofErr w:type="spellStart"/>
      <w:r w:rsidR="0031091C" w:rsidRPr="00207520">
        <w:rPr>
          <w:szCs w:val="24"/>
        </w:rPr>
        <w:t>chronobiotic</w:t>
      </w:r>
      <w:proofErr w:type="spellEnd"/>
      <w:r w:rsidR="0031091C" w:rsidRPr="00207520">
        <w:rPr>
          <w:szCs w:val="24"/>
        </w:rPr>
        <w:t xml:space="preserve"> but not thought to be useful in the treatment of insomnia.  That evidence</w:t>
      </w:r>
      <w:r w:rsidR="0031091C">
        <w:rPr>
          <w:szCs w:val="24"/>
        </w:rPr>
        <w:t>,</w:t>
      </w:r>
      <w:r w:rsidR="0031091C" w:rsidRPr="00207520">
        <w:rPr>
          <w:szCs w:val="24"/>
        </w:rPr>
        <w:t xml:space="preserve"> </w:t>
      </w:r>
      <w:r w:rsidR="0031091C">
        <w:rPr>
          <w:szCs w:val="24"/>
        </w:rPr>
        <w:t xml:space="preserve">originally </w:t>
      </w:r>
      <w:r w:rsidR="0031091C" w:rsidRPr="00207520">
        <w:rPr>
          <w:szCs w:val="24"/>
        </w:rPr>
        <w:t>admitted provisionall</w:t>
      </w:r>
      <w:r w:rsidR="0031091C">
        <w:rPr>
          <w:szCs w:val="24"/>
        </w:rPr>
        <w:t xml:space="preserve">y, </w:t>
      </w:r>
      <w:r w:rsidR="0031091C" w:rsidRPr="00207520">
        <w:rPr>
          <w:szCs w:val="24"/>
        </w:rPr>
        <w:t>is</w:t>
      </w:r>
      <w:r w:rsidR="0031091C">
        <w:rPr>
          <w:szCs w:val="24"/>
        </w:rPr>
        <w:t xml:space="preserve"> now</w:t>
      </w:r>
      <w:r w:rsidR="0031091C" w:rsidRPr="00207520">
        <w:rPr>
          <w:szCs w:val="24"/>
        </w:rPr>
        <w:t xml:space="preserve"> admitted by me as evidence of his opinion.  It is broadly consistent with what appears in Chapter 31 of </w:t>
      </w:r>
      <w:r w:rsidR="0031091C" w:rsidRPr="00207520">
        <w:rPr>
          <w:i/>
          <w:iCs/>
          <w:szCs w:val="24"/>
        </w:rPr>
        <w:t>Sleep Medicine</w:t>
      </w:r>
      <w:r w:rsidR="0031091C" w:rsidRPr="00207520">
        <w:rPr>
          <w:szCs w:val="24"/>
        </w:rPr>
        <w:t xml:space="preserve"> which highlighted the potential for melatonin to be used in the treatment of sleep disorders related to </w:t>
      </w:r>
      <w:r w:rsidR="0031091C">
        <w:rPr>
          <w:szCs w:val="24"/>
        </w:rPr>
        <w:t>inappropriate circadian timing</w:t>
      </w:r>
      <w:r w:rsidR="0031091C">
        <w:t xml:space="preserve">.  However, there is nothing in Chapter 31 of </w:t>
      </w:r>
      <w:r w:rsidR="0031091C" w:rsidRPr="00207520">
        <w:rPr>
          <w:i/>
          <w:iCs/>
        </w:rPr>
        <w:t>Sleep Medicine</w:t>
      </w:r>
      <w:r w:rsidR="0031091C">
        <w:t xml:space="preserve"> (or any other chapter in evidence) which directly suggests that melatonin may be useful in treating patients whose primary insomnia is characterised by non-restorative or unrefreshing sleep.  </w:t>
      </w:r>
    </w:p>
    <w:p w14:paraId="371197C9" w14:textId="3E1B6712" w:rsidR="0031091C" w:rsidRPr="00207520" w:rsidRDefault="00284B88" w:rsidP="00284B88">
      <w:pPr>
        <w:pStyle w:val="ParaNumbering"/>
        <w:numPr>
          <w:ilvl w:val="0"/>
          <w:numId w:val="0"/>
        </w:numPr>
        <w:ind w:hanging="720"/>
        <w:rPr>
          <w:szCs w:val="24"/>
        </w:rPr>
      </w:pPr>
      <w:r w:rsidRPr="00207520">
        <w:rPr>
          <w:sz w:val="20"/>
          <w:szCs w:val="24"/>
        </w:rPr>
        <w:t>414</w:t>
      </w:r>
      <w:r w:rsidRPr="00207520">
        <w:rPr>
          <w:sz w:val="20"/>
          <w:szCs w:val="24"/>
        </w:rPr>
        <w:tab/>
      </w:r>
      <w:r w:rsidR="0031091C">
        <w:t xml:space="preserve">The various considerations that led Professor Wheatley to say that he would have prescribed melatonin (if it was available) primarily related to what he regarded as melatonin’s wide safety margin.  </w:t>
      </w:r>
      <w:proofErr w:type="gramStart"/>
      <w:r w:rsidR="0031091C">
        <w:t>With regard to</w:t>
      </w:r>
      <w:proofErr w:type="gramEnd"/>
      <w:r w:rsidR="0031091C">
        <w:t xml:space="preserve"> its potential as an </w:t>
      </w:r>
      <w:r w:rsidR="0031091C" w:rsidRPr="00207520">
        <w:t>efficacious</w:t>
      </w:r>
      <w:r w:rsidR="0031091C">
        <w:t xml:space="preserve"> treatment, he referred to melatonin’s effect on circadian rhythms and its mild hypnotic effect.  The first of those effects was known at the priority date as was the possibility that melatonin may also act as a mild hypnotic.  </w:t>
      </w:r>
    </w:p>
    <w:p w14:paraId="38F8B8BC" w14:textId="2EF9BED9" w:rsidR="0031091C" w:rsidRPr="00A137BD" w:rsidRDefault="00284B88" w:rsidP="00284B88">
      <w:pPr>
        <w:pStyle w:val="ParaNumbering"/>
        <w:numPr>
          <w:ilvl w:val="0"/>
          <w:numId w:val="0"/>
        </w:numPr>
        <w:ind w:hanging="720"/>
        <w:rPr>
          <w:szCs w:val="24"/>
        </w:rPr>
      </w:pPr>
      <w:r w:rsidRPr="00A137BD">
        <w:rPr>
          <w:sz w:val="20"/>
          <w:szCs w:val="24"/>
        </w:rPr>
        <w:t>415</w:t>
      </w:r>
      <w:r w:rsidRPr="00A137BD">
        <w:rPr>
          <w:sz w:val="20"/>
          <w:szCs w:val="24"/>
        </w:rPr>
        <w:tab/>
      </w:r>
      <w:r w:rsidR="0031091C">
        <w:t xml:space="preserve">However, Professor Wheatley’s evidence does not explain why he would be led to try melatonin as a treatment for a patient complaining of </w:t>
      </w:r>
      <w:r w:rsidR="0031091C" w:rsidRPr="00A66483">
        <w:rPr>
          <w:i/>
          <w:iCs/>
        </w:rPr>
        <w:t>non-restorative</w:t>
      </w:r>
      <w:r w:rsidR="0031091C" w:rsidRPr="00170FD9">
        <w:t xml:space="preserve"> or </w:t>
      </w:r>
      <w:r w:rsidR="0031091C" w:rsidRPr="00A66483">
        <w:rPr>
          <w:i/>
          <w:iCs/>
        </w:rPr>
        <w:t>unrefreshing</w:t>
      </w:r>
      <w:r w:rsidR="0031091C" w:rsidRPr="00170FD9">
        <w:t xml:space="preserve"> sleep.  In this regard, Professor Wheatley acknowledged (as previously discussed) that there are some patients suffering from primary insomnia who complain of unrefreshing sleep that is not associated with any complaint of difficulty initiating or maintaining sleep.  His</w:t>
      </w:r>
      <w:r w:rsidR="0031091C">
        <w:t xml:space="preserve"> evidence does not explain why he would have viewed melatonin as a promising treatment for such patients, or patients who experience the symptom of non-restorative or unrefreshing sleep alongside difficulties initiating or maintaining sleep.  To some extent this is due to the terms in which the Task was formulated.  </w:t>
      </w:r>
    </w:p>
    <w:p w14:paraId="38D3DF69" w14:textId="5E45988A" w:rsidR="0031091C" w:rsidRPr="00F220E1" w:rsidRDefault="00284B88" w:rsidP="00284B88">
      <w:pPr>
        <w:pStyle w:val="ParaNumbering"/>
        <w:numPr>
          <w:ilvl w:val="0"/>
          <w:numId w:val="0"/>
        </w:numPr>
        <w:ind w:hanging="720"/>
        <w:rPr>
          <w:szCs w:val="24"/>
        </w:rPr>
      </w:pPr>
      <w:r w:rsidRPr="00F220E1">
        <w:rPr>
          <w:sz w:val="20"/>
          <w:szCs w:val="24"/>
        </w:rPr>
        <w:t>416</w:t>
      </w:r>
      <w:r w:rsidRPr="00F220E1">
        <w:rPr>
          <w:sz w:val="20"/>
          <w:szCs w:val="24"/>
        </w:rPr>
        <w:tab/>
      </w:r>
      <w:r w:rsidR="0031091C">
        <w:t xml:space="preserve">Professor Wheatley was not asked to advise on a potential treatment for primary insomnia where the patient’s complaint was of unrefreshing sleep either independent of any difficulty initiating or maintaining sleep, or in tandem with those symptoms.  The respondents submitted that it would not have been appropriate to frame the Task in those terms because, as I understood the submission, this would have involved leading Professor Wheatley to the invention.  I do not accept that submission.  Identifying in the Task the problem addressed in the Patent would not amount to leading unless the inventor’s perception of the problem was said to involve an inventive step.  It was also submitted that it would not have been appropriate to use, in describing the Task, terminology which Professor Wheatley did not use in practice.  However, that submission still does not answer the criticism made, which is that the language in the Task misdescribes the problem addressed by the Patent. </w:t>
      </w:r>
    </w:p>
    <w:p w14:paraId="332E9430" w14:textId="5FA8800F" w:rsidR="0031091C" w:rsidRPr="00803191" w:rsidRDefault="00284B88" w:rsidP="00284B88">
      <w:pPr>
        <w:pStyle w:val="ParaNumbering"/>
        <w:numPr>
          <w:ilvl w:val="0"/>
          <w:numId w:val="0"/>
        </w:numPr>
        <w:ind w:hanging="720"/>
        <w:rPr>
          <w:szCs w:val="24"/>
        </w:rPr>
      </w:pPr>
      <w:r w:rsidRPr="00803191">
        <w:rPr>
          <w:sz w:val="20"/>
          <w:szCs w:val="24"/>
        </w:rPr>
        <w:t>417</w:t>
      </w:r>
      <w:r w:rsidRPr="00803191">
        <w:rPr>
          <w:sz w:val="20"/>
          <w:szCs w:val="24"/>
        </w:rPr>
        <w:tab/>
      </w:r>
      <w:r w:rsidR="0031091C">
        <w:t xml:space="preserve">The way in which the Task was formulated (i.e., “complains of daytime fatigue and/or not feeling rested after sleep”) was broad enough to include potential treatments for primary insomnia that were solely directed to improving sleep initiation or maintenance rather than quality of sleep in the sense of the restorative quality of a sleep.  This meant that the scope of the question prompted Professor Wheatley to consider new treatments which assisted in sleep initiation and maintenance regardless of whether such treatments might also contribute to any improvement in a patient’s non-restorative (or unrefreshing) sleep.  In circumstances where the claimed invention is directed specifically to the treatment of primary insomnia characterised by non-restorative sleep, I do not consider that the Task given to Professor Wheatley is directed to the same or a similar problem to that addressed by the Patent.  </w:t>
      </w:r>
    </w:p>
    <w:p w14:paraId="1CF7D57F" w14:textId="5FE49802" w:rsidR="0031091C" w:rsidRPr="00803191" w:rsidRDefault="00284B88" w:rsidP="00284B88">
      <w:pPr>
        <w:pStyle w:val="ParaNumbering"/>
        <w:numPr>
          <w:ilvl w:val="0"/>
          <w:numId w:val="0"/>
        </w:numPr>
        <w:ind w:hanging="720"/>
        <w:rPr>
          <w:szCs w:val="24"/>
        </w:rPr>
      </w:pPr>
      <w:r w:rsidRPr="00803191">
        <w:rPr>
          <w:sz w:val="20"/>
          <w:szCs w:val="24"/>
        </w:rPr>
        <w:t>418</w:t>
      </w:r>
      <w:r w:rsidRPr="00803191">
        <w:rPr>
          <w:sz w:val="20"/>
          <w:szCs w:val="24"/>
        </w:rPr>
        <w:tab/>
      </w:r>
      <w:r w:rsidR="0031091C">
        <w:t xml:space="preserve">While I considered Professor Wheatley to be an impressive witness, there are </w:t>
      </w:r>
      <w:proofErr w:type="gramStart"/>
      <w:r w:rsidR="0031091C">
        <w:t>a number of</w:t>
      </w:r>
      <w:proofErr w:type="gramEnd"/>
      <w:r w:rsidR="0031091C">
        <w:t xml:space="preserve"> other matters which to my mind diminish the persuasiveness of his evidence in relation to obviousness.  </w:t>
      </w:r>
      <w:r w:rsidR="00A90E67">
        <w:t>W</w:t>
      </w:r>
      <w:r w:rsidR="0031091C">
        <w:t xml:space="preserve">hile it is true that he had not been shown the Patent prior to addressing the Task, there is no doubt that by the time he completed the Task he had been aware for some years that melatonin was approved for use in Australia as a treatment </w:t>
      </w:r>
      <w:r w:rsidR="00562516">
        <w:t>for</w:t>
      </w:r>
      <w:r w:rsidR="0031091C">
        <w:t xml:space="preserve"> patients suffering from primary insomnia.  Melatonin had not been approved at the priority date for the approved indication or any other indication.  This is a common problem in cases where the invention becomes well-known to persons skilled in the art after the priority date.  In that respect, to the extent that Professor Wheatley’s evidence is affected by hindsight, it is difficult to see how that problem could have been avoided.  But the fact that the problem of hindsight could not be avoided does not mean that it can be </w:t>
      </w:r>
      <w:proofErr w:type="gramStart"/>
      <w:r w:rsidR="0031091C">
        <w:t>ignored</w:t>
      </w:r>
      <w:proofErr w:type="gramEnd"/>
      <w:r w:rsidR="0031091C">
        <w:t xml:space="preserve"> and, in this particular case, it diminishes considerably the weight which I give to Professor Wheatley’s evidence as to what he would </w:t>
      </w:r>
      <w:r w:rsidR="0031091C" w:rsidRPr="00803191">
        <w:t xml:space="preserve">have done if asked to address the Task at the priority date. </w:t>
      </w:r>
    </w:p>
    <w:p w14:paraId="6AC63DBA" w14:textId="77777777" w:rsidR="0031091C" w:rsidRDefault="0031091C" w:rsidP="00941E45">
      <w:pPr>
        <w:pStyle w:val="Heading4"/>
      </w:pPr>
      <w:bookmarkStart w:id="111" w:name="_Ref163809673"/>
      <w:r w:rsidRPr="00803191">
        <w:t>Was Professor Wheatley steered towards melatonin as a starting point?</w:t>
      </w:r>
      <w:bookmarkEnd w:id="111"/>
      <w:r>
        <w:t xml:space="preserve"> </w:t>
      </w:r>
    </w:p>
    <w:p w14:paraId="523B0B8B" w14:textId="15866530" w:rsidR="0031091C" w:rsidRDefault="00284B88" w:rsidP="00284B88">
      <w:pPr>
        <w:pStyle w:val="ParaNumbering"/>
        <w:numPr>
          <w:ilvl w:val="0"/>
          <w:numId w:val="0"/>
        </w:numPr>
        <w:ind w:hanging="720"/>
      </w:pPr>
      <w:r>
        <w:rPr>
          <w:sz w:val="20"/>
        </w:rPr>
        <w:t>419</w:t>
      </w:r>
      <w:r>
        <w:rPr>
          <w:sz w:val="20"/>
        </w:rPr>
        <w:tab/>
      </w:r>
      <w:r w:rsidR="0031091C">
        <w:t xml:space="preserve">As I have explained above, apart from the formulation of the Task, </w:t>
      </w:r>
      <w:proofErr w:type="spellStart"/>
      <w:r w:rsidR="0031091C">
        <w:t>Neurim</w:t>
      </w:r>
      <w:proofErr w:type="spellEnd"/>
      <w:r w:rsidR="0031091C">
        <w:t xml:space="preserve"> was highly critical of a “follow up” question HSF asked Professor Wheatley (i.e., were there any additional treatments that he would have wanted to prescribe if they were available).</w:t>
      </w:r>
    </w:p>
    <w:p w14:paraId="3E36C0D1" w14:textId="7567431B" w:rsidR="0031091C" w:rsidRDefault="00284B88" w:rsidP="00284B88">
      <w:pPr>
        <w:pStyle w:val="ParaNumbering"/>
        <w:numPr>
          <w:ilvl w:val="0"/>
          <w:numId w:val="0"/>
        </w:numPr>
        <w:ind w:hanging="720"/>
      </w:pPr>
      <w:r>
        <w:rPr>
          <w:sz w:val="20"/>
        </w:rPr>
        <w:t>420</w:t>
      </w:r>
      <w:r>
        <w:rPr>
          <w:sz w:val="20"/>
        </w:rPr>
        <w:tab/>
      </w:r>
      <w:r w:rsidR="0031091C">
        <w:t xml:space="preserve">The drugs known to Professor Wheatley in August 2001 that had a hypnotic effect included various benzodiazepines (including </w:t>
      </w:r>
      <w:r w:rsidR="0031091C" w:rsidRPr="00707956">
        <w:t>temazepam</w:t>
      </w:r>
      <w:r w:rsidR="0031091C">
        <w:t xml:space="preserve">, triazolam, flunitrazepam and nitrazepam), </w:t>
      </w:r>
      <w:r w:rsidR="0031091C" w:rsidRPr="00627088">
        <w:t>zolpidem</w:t>
      </w:r>
      <w:r w:rsidR="0031091C">
        <w:t xml:space="preserve"> (</w:t>
      </w:r>
      <w:proofErr w:type="spellStart"/>
      <w:r w:rsidR="0031091C" w:rsidRPr="00627088">
        <w:t>stilnox</w:t>
      </w:r>
      <w:proofErr w:type="spellEnd"/>
      <w:r w:rsidR="0031091C" w:rsidRPr="00627088">
        <w:t>)</w:t>
      </w:r>
      <w:r w:rsidR="0031091C">
        <w:t xml:space="preserve">, </w:t>
      </w:r>
      <w:r w:rsidR="0031091C" w:rsidRPr="00627088">
        <w:t>zopiclone</w:t>
      </w:r>
      <w:r w:rsidR="0031091C">
        <w:t xml:space="preserve">, various </w:t>
      </w:r>
      <w:r w:rsidR="0031091C" w:rsidRPr="00627088">
        <w:t xml:space="preserve">antianxiety agents, </w:t>
      </w:r>
      <w:r w:rsidR="0031091C">
        <w:t xml:space="preserve">various </w:t>
      </w:r>
      <w:r w:rsidR="0031091C" w:rsidRPr="00627088">
        <w:t>tricyclic anti-depressants</w:t>
      </w:r>
      <w:r w:rsidR="0031091C">
        <w:t xml:space="preserve">, </w:t>
      </w:r>
      <w:proofErr w:type="gramStart"/>
      <w:r w:rsidR="0031091C" w:rsidRPr="00627088">
        <w:t>anti-histamines</w:t>
      </w:r>
      <w:proofErr w:type="gramEnd"/>
      <w:r w:rsidR="0031091C">
        <w:t xml:space="preserve"> and various herbal products.  He was aware that benzodiazepines, </w:t>
      </w:r>
      <w:r w:rsidR="0031091C" w:rsidRPr="00627088">
        <w:t>zolpidem</w:t>
      </w:r>
      <w:r w:rsidR="0031091C">
        <w:t xml:space="preserve">, </w:t>
      </w:r>
      <w:r w:rsidR="0031091C" w:rsidRPr="00627088">
        <w:t>zopiclone</w:t>
      </w:r>
      <w:r w:rsidR="0031091C">
        <w:t xml:space="preserve">, </w:t>
      </w:r>
      <w:r w:rsidR="0031091C" w:rsidRPr="00627088">
        <w:t>antianxiety agents</w:t>
      </w:r>
      <w:r w:rsidR="0031091C">
        <w:t xml:space="preserve">, and </w:t>
      </w:r>
      <w:r w:rsidR="0031091C" w:rsidRPr="00627088">
        <w:t>tricyclic anti-depressants</w:t>
      </w:r>
      <w:r w:rsidR="0031091C">
        <w:t xml:space="preserve"> had been prescribed for the management of insomnia patients by </w:t>
      </w:r>
      <w:r w:rsidR="002E4BFB">
        <w:t>general practitioners</w:t>
      </w:r>
      <w:r w:rsidR="0031091C">
        <w:t xml:space="preserve"> and by respiratory and sleep physicians prior to August 2001.  He was also aware that </w:t>
      </w:r>
      <w:proofErr w:type="gramStart"/>
      <w:r w:rsidR="0031091C" w:rsidRPr="00627088">
        <w:t>anti-histamines</w:t>
      </w:r>
      <w:proofErr w:type="gramEnd"/>
      <w:r w:rsidR="0031091C">
        <w:t xml:space="preserve"> and herbal products (both over-the-counter medications) were taken by patients suffering from primary insomnia.  </w:t>
      </w:r>
    </w:p>
    <w:p w14:paraId="558FEC4A" w14:textId="5EA830DC" w:rsidR="0031091C" w:rsidRDefault="00284B88" w:rsidP="00284B88">
      <w:pPr>
        <w:pStyle w:val="ParaNumbering"/>
        <w:numPr>
          <w:ilvl w:val="0"/>
          <w:numId w:val="0"/>
        </w:numPr>
        <w:ind w:hanging="720"/>
      </w:pPr>
      <w:r>
        <w:rPr>
          <w:sz w:val="20"/>
        </w:rPr>
        <w:t>421</w:t>
      </w:r>
      <w:r>
        <w:rPr>
          <w:sz w:val="20"/>
        </w:rPr>
        <w:tab/>
      </w:r>
      <w:r w:rsidR="0031091C">
        <w:t xml:space="preserve">As at August 2001, Professor Wheatley had prescribed </w:t>
      </w:r>
      <w:r w:rsidR="0031091C" w:rsidRPr="00707956">
        <w:t>temazepam</w:t>
      </w:r>
      <w:r w:rsidR="0031091C">
        <w:t xml:space="preserve">, </w:t>
      </w:r>
      <w:r w:rsidR="0031091C" w:rsidRPr="00707956">
        <w:t xml:space="preserve">zolpidem </w:t>
      </w:r>
      <w:r w:rsidR="0031091C">
        <w:t xml:space="preserve">and </w:t>
      </w:r>
      <w:r w:rsidR="0031091C" w:rsidRPr="00707956">
        <w:t>zopiclone</w:t>
      </w:r>
      <w:r w:rsidR="0031091C">
        <w:t xml:space="preserve"> for the treatment of primary insomnia.  He knew that there was some use by </w:t>
      </w:r>
      <w:r w:rsidR="002E4BFB">
        <w:t>general practitioner</w:t>
      </w:r>
      <w:r w:rsidR="0031091C">
        <w:t xml:space="preserve">s of </w:t>
      </w:r>
      <w:r w:rsidR="0031091C" w:rsidRPr="00707956">
        <w:t>tricyclic anti-depressants</w:t>
      </w:r>
      <w:r w:rsidR="0031091C">
        <w:t xml:space="preserve"> for their hypnotic qualities in the treatment of insomnia though he did not suggest that </w:t>
      </w:r>
      <w:r w:rsidR="0031091C" w:rsidRPr="00707956">
        <w:t>tricyclic anti-depressants</w:t>
      </w:r>
      <w:r w:rsidR="0031091C">
        <w:t xml:space="preserve"> or </w:t>
      </w:r>
      <w:r w:rsidR="0031091C" w:rsidRPr="00627088">
        <w:t>antianxiety agents</w:t>
      </w:r>
      <w:r w:rsidR="0031091C">
        <w:t xml:space="preserve"> had been prescribed for the treatment of primary insomnia.  I infer that those drugs were primarily prescribed for the treatment of other disorders (e.g. depression</w:t>
      </w:r>
      <w:r w:rsidR="002E4BFB">
        <w:t xml:space="preserve"> and</w:t>
      </w:r>
      <w:r w:rsidR="0031091C">
        <w:t xml:space="preserve"> anxiety) and that, to the extent they were used to treat insomnia, it was most likely in the context of a c</w:t>
      </w:r>
      <w:r w:rsidR="0031091C" w:rsidRPr="00707956">
        <w:t>omorbidity</w:t>
      </w:r>
      <w:r w:rsidR="0031091C">
        <w:t xml:space="preserve">.  </w:t>
      </w:r>
    </w:p>
    <w:p w14:paraId="0D68AEF9" w14:textId="59FD1F57" w:rsidR="0031091C" w:rsidRDefault="00284B88" w:rsidP="00284B88">
      <w:pPr>
        <w:pStyle w:val="ParaNumbering"/>
        <w:numPr>
          <w:ilvl w:val="0"/>
          <w:numId w:val="0"/>
        </w:numPr>
        <w:ind w:hanging="720"/>
      </w:pPr>
      <w:r>
        <w:rPr>
          <w:sz w:val="20"/>
        </w:rPr>
        <w:t>422</w:t>
      </w:r>
      <w:r>
        <w:rPr>
          <w:sz w:val="20"/>
        </w:rPr>
        <w:tab/>
      </w:r>
      <w:r w:rsidR="0031091C">
        <w:t xml:space="preserve">In cross-examination Professor Wheatley was referred to that part of Wheatley 1 in which he states (para 121) that he would have considered prescribing melatonin if it had been available in Australia as </w:t>
      </w:r>
      <w:proofErr w:type="gramStart"/>
      <w:r w:rsidR="0031091C">
        <w:t>at</w:t>
      </w:r>
      <w:proofErr w:type="gramEnd"/>
      <w:r w:rsidR="0031091C">
        <w:t xml:space="preserve"> August 2001.  Having been referred to that part of his affidavit, Mr </w:t>
      </w:r>
      <w:proofErr w:type="spellStart"/>
      <w:r w:rsidR="0031091C">
        <w:t>Shavin</w:t>
      </w:r>
      <w:proofErr w:type="spellEnd"/>
      <w:r w:rsidR="0031091C">
        <w:t xml:space="preserve"> QC, asked Mr Wheatley “</w:t>
      </w:r>
      <w:r w:rsidR="0031091C" w:rsidRPr="00EE12E9">
        <w:t>of all the possible treatments for insomnia, professor, what caused you to jump to melatonin</w:t>
      </w:r>
      <w:r w:rsidR="0031091C">
        <w:t>?” Professor Wheatley gave this evidence in response to that and related questions:</w:t>
      </w:r>
    </w:p>
    <w:p w14:paraId="040D4301" w14:textId="66B3FB82" w:rsidR="0031091C" w:rsidRDefault="0031091C" w:rsidP="0031091C">
      <w:pPr>
        <w:pStyle w:val="Quote1"/>
      </w:pPr>
      <w:r w:rsidRPr="00FE2B15">
        <w:t xml:space="preserve">PROF WHEATLEY: As I understand of </w:t>
      </w:r>
      <w:r>
        <w:t xml:space="preserve">[sic] </w:t>
      </w:r>
      <w:r w:rsidRPr="00FE2B15">
        <w:t xml:space="preserve">this point of the task, I have been asked what treatments I would prescribe, and we went through the routine ones in the paragraph before that I would normally have employed. It moved to a discussion about CBT which I was not qualified to perform but was certainly </w:t>
      </w:r>
      <w:proofErr w:type="gramStart"/>
      <w:r w:rsidRPr="00FE2B15">
        <w:t>well aware</w:t>
      </w:r>
      <w:proofErr w:type="gramEnd"/>
      <w:r w:rsidRPr="00FE2B15">
        <w:t xml:space="preserve"> was a very valuable adjunct to the treatment. And it was available in a very limited fashion in Australia at that time. </w:t>
      </w:r>
      <w:proofErr w:type="gramStart"/>
      <w:r w:rsidRPr="00FE2B15">
        <w:t>So</w:t>
      </w:r>
      <w:proofErr w:type="gramEnd"/>
      <w:r w:rsidRPr="00FE2B15">
        <w:t xml:space="preserve"> I would have potentially wanted to trial that. </w:t>
      </w:r>
      <w:r w:rsidRPr="00D32CC2">
        <w:rPr>
          <w:b/>
          <w:bCs/>
        </w:rPr>
        <w:t>And I guess the context of this question was were there any additional treatments I would want to prescribe if they were available to me.</w:t>
      </w:r>
      <w:r w:rsidRPr="00FE2B15">
        <w:t xml:space="preserve"> </w:t>
      </w:r>
      <w:r w:rsidRPr="005C1B59">
        <w:rPr>
          <w:b/>
          <w:bCs/>
        </w:rPr>
        <w:t>The context that I understood that was being put to me was, are there other medications or therapies that you, potentially, could consider? And I’m not – I don’t profess to understand why I would have been wanting to do that at the time, having not necessarily gone through the existing treatments, but that was the question I was asked.</w:t>
      </w:r>
      <w:r>
        <w:t xml:space="preserve"> </w:t>
      </w:r>
    </w:p>
    <w:p w14:paraId="0BD027DA" w14:textId="77777777" w:rsidR="0031091C" w:rsidRDefault="0031091C" w:rsidP="0031091C">
      <w:pPr>
        <w:pStyle w:val="Quote1"/>
      </w:pPr>
      <w:r w:rsidRPr="00FE2B15">
        <w:t xml:space="preserve">And really, the only medication that I was aware of that potentially might be being used in insomnia management would be melatonin. I had no other drug knowledge of development of new drugs in insomnia that I could pursue. And an awareness that melatonin, albeit, not in a licensed form that was being used in the US to a large degree. And that’s – a lot of discussions both at meetings and with colleagues around the availability of that medication in the US but not – it was not available in Australia. I don’t think it was even available as a – as </w:t>
      </w:r>
      <w:proofErr w:type="gramStart"/>
      <w:r w:rsidRPr="00FE2B15">
        <w:t>a</w:t>
      </w:r>
      <w:proofErr w:type="gramEnd"/>
      <w:r w:rsidRPr="00FE2B15">
        <w:t xml:space="preserve"> herbal supplement at that time it was more controlled in this country.</w:t>
      </w:r>
      <w:r>
        <w:t xml:space="preserve"> </w:t>
      </w:r>
    </w:p>
    <w:p w14:paraId="4B95894C" w14:textId="77777777" w:rsidR="0031091C" w:rsidRDefault="0031091C" w:rsidP="0031091C">
      <w:pPr>
        <w:pStyle w:val="Quote1"/>
      </w:pPr>
      <w:r w:rsidRPr="00FE2B15">
        <w:t xml:space="preserve">MR SHAVIN: Can I take you back to paragraph 101 </w:t>
      </w:r>
      <w:r>
        <w:t xml:space="preserve">… </w:t>
      </w:r>
      <w:r w:rsidRPr="00FE2B15">
        <w:t>did you turn your mind to whether you would want to explore whether there were other drugs within the class of benzodiazepines that you would want to undertake research into?</w:t>
      </w:r>
    </w:p>
    <w:p w14:paraId="42C0FDCE" w14:textId="77777777" w:rsidR="0031091C" w:rsidRDefault="0031091C" w:rsidP="0031091C">
      <w:pPr>
        <w:pStyle w:val="Quote1"/>
      </w:pPr>
      <w:r w:rsidRPr="00FE2B15">
        <w:t>PROF WHEATLEY: No, I think I had assumed that benzodiazepines were covered in standard response to managing a patient with insomnia.</w:t>
      </w:r>
      <w:r>
        <w:t xml:space="preserve">  </w:t>
      </w:r>
    </w:p>
    <w:p w14:paraId="00D58F79" w14:textId="77777777" w:rsidR="0031091C" w:rsidRDefault="0031091C" w:rsidP="0031091C">
      <w:pPr>
        <w:pStyle w:val="Quote1"/>
      </w:pPr>
      <w:r w:rsidRPr="00FE2B15">
        <w:t xml:space="preserve">MR SHAVIN: </w:t>
      </w:r>
      <w:r w:rsidRPr="00D32CC2">
        <w:rPr>
          <w:b/>
          <w:bCs/>
        </w:rPr>
        <w:t>Did you understand the question to which you’ve referred at paragraph 121, to be specifically pointing you to something that was not in the list at paragraph 101?</w:t>
      </w:r>
      <w:r>
        <w:t xml:space="preserve"> </w:t>
      </w:r>
    </w:p>
    <w:p w14:paraId="1BEDBAF3" w14:textId="77777777" w:rsidR="0031091C" w:rsidRDefault="0031091C" w:rsidP="0031091C">
      <w:pPr>
        <w:pStyle w:val="Quote1"/>
      </w:pPr>
      <w:r w:rsidRPr="00FE2B15">
        <w:t xml:space="preserve">PROF WHEATLEY: The – yes, that would be my reading of that question </w:t>
      </w:r>
      <w:proofErr w:type="gramStart"/>
      <w:r w:rsidRPr="00FE2B15">
        <w:t>at the moment</w:t>
      </w:r>
      <w:proofErr w:type="gramEnd"/>
      <w:r w:rsidRPr="00FE2B15">
        <w:t xml:space="preserve">, yes. And </w:t>
      </w:r>
      <w:proofErr w:type="gramStart"/>
      <w:r w:rsidRPr="00FE2B15">
        <w:t>.....</w:t>
      </w:r>
      <w:proofErr w:type="gramEnd"/>
      <w:r w:rsidRPr="00FE2B15">
        <w:t xml:space="preserve"> - - -</w:t>
      </w:r>
    </w:p>
    <w:p w14:paraId="0A29B348" w14:textId="77777777" w:rsidR="0031091C" w:rsidRDefault="0031091C" w:rsidP="0031091C">
      <w:pPr>
        <w:pStyle w:val="Quote1"/>
      </w:pPr>
      <w:r w:rsidRPr="00FE2B15">
        <w:t>MR SHAVIN: So that you understood yourself to having been directed away from considering whether there was prospective research that could be undertaken in relation to any of the drugs in paragraph 101 or any analogues of them?</w:t>
      </w:r>
    </w:p>
    <w:p w14:paraId="7CCF7634" w14:textId="77777777" w:rsidR="0031091C" w:rsidRDefault="0031091C" w:rsidP="0031091C">
      <w:pPr>
        <w:pStyle w:val="Quote1"/>
        <w:spacing w:after="360"/>
      </w:pPr>
      <w:r w:rsidRPr="00FE2B15">
        <w:t xml:space="preserve">PROF WHEATLEY: It’s – yes. I – </w:t>
      </w:r>
      <w:r w:rsidRPr="00D32CC2">
        <w:rPr>
          <w:b/>
          <w:bCs/>
        </w:rPr>
        <w:t xml:space="preserve">I think my attention is being pushed away from the existing list of medications that I was aware of and towards something else if it was available. </w:t>
      </w:r>
      <w:proofErr w:type="gramStart"/>
      <w:r w:rsidRPr="00D32CC2">
        <w:rPr>
          <w:b/>
          <w:bCs/>
        </w:rPr>
        <w:t>So</w:t>
      </w:r>
      <w:proofErr w:type="gramEnd"/>
      <w:r w:rsidRPr="00D32CC2">
        <w:rPr>
          <w:b/>
          <w:bCs/>
        </w:rPr>
        <w:t xml:space="preserve"> it’s looking at new drugs.</w:t>
      </w:r>
    </w:p>
    <w:p w14:paraId="3DF6B56B" w14:textId="77777777" w:rsidR="0031091C" w:rsidRDefault="0031091C" w:rsidP="0031091C">
      <w:pPr>
        <w:pStyle w:val="NoNum"/>
      </w:pPr>
      <w:r>
        <w:t>(Emphasis added)</w:t>
      </w:r>
    </w:p>
    <w:p w14:paraId="3C9AAA28" w14:textId="4E136B03" w:rsidR="0031091C" w:rsidRDefault="00284B88" w:rsidP="00284B88">
      <w:pPr>
        <w:pStyle w:val="ParaNumbering"/>
        <w:numPr>
          <w:ilvl w:val="0"/>
          <w:numId w:val="0"/>
        </w:numPr>
        <w:ind w:hanging="720"/>
      </w:pPr>
      <w:r>
        <w:rPr>
          <w:sz w:val="20"/>
        </w:rPr>
        <w:t>423</w:t>
      </w:r>
      <w:r>
        <w:rPr>
          <w:sz w:val="20"/>
        </w:rPr>
        <w:tab/>
      </w:r>
      <w:r w:rsidR="0031091C">
        <w:t xml:space="preserve">It would be logical for a clinician such as Professor Wheatley who was presented with the Task to explore the range of treatments that were available in Australia as </w:t>
      </w:r>
      <w:proofErr w:type="gramStart"/>
      <w:r w:rsidR="0031091C">
        <w:t>at</w:t>
      </w:r>
      <w:proofErr w:type="gramEnd"/>
      <w:r w:rsidR="0031091C">
        <w:t xml:space="preserve"> August 2001 for the purpose of determining whether they might </w:t>
      </w:r>
      <w:r w:rsidR="0031091C" w:rsidRPr="00707956">
        <w:t>alleviate</w:t>
      </w:r>
      <w:r w:rsidR="0031091C">
        <w:t xml:space="preserve"> the patient’s primary insomnia.  This would include a range of different drugs with hypnotic effect that were available, including </w:t>
      </w:r>
      <w:r w:rsidR="0031091C" w:rsidRPr="00627088">
        <w:t>tricyclic</w:t>
      </w:r>
      <w:r w:rsidR="0031091C">
        <w:t xml:space="preserve"> anti-depressants and antianxiety agents.  I note that the chapter on </w:t>
      </w:r>
      <w:r w:rsidR="002E4BFB">
        <w:t>p</w:t>
      </w:r>
      <w:r w:rsidR="0031091C">
        <w:t xml:space="preserve">rimary </w:t>
      </w:r>
      <w:r w:rsidR="002E4BFB">
        <w:t>i</w:t>
      </w:r>
      <w:r w:rsidR="0031091C">
        <w:t xml:space="preserve">nsomnia in </w:t>
      </w:r>
      <w:r w:rsidR="0031091C" w:rsidRPr="005C1B59">
        <w:rPr>
          <w:i/>
          <w:iCs/>
        </w:rPr>
        <w:t>Sleep Medicine</w:t>
      </w:r>
      <w:r w:rsidR="0031091C">
        <w:t xml:space="preserve"> (Chapter 55) states that some patients suffering from idiopathic insomnia (which, according to the same chapter, is a free-standing form of insomnia which is subsumed by primary insomnia under DSM-IV) had responded to </w:t>
      </w:r>
      <w:r w:rsidR="0031091C" w:rsidRPr="00627088">
        <w:t>tricyclic</w:t>
      </w:r>
      <w:r w:rsidR="0031091C">
        <w:t xml:space="preserve"> anti-depressants.  However, the </w:t>
      </w:r>
      <w:proofErr w:type="gramStart"/>
      <w:r w:rsidR="0031091C">
        <w:t>manner in which</w:t>
      </w:r>
      <w:proofErr w:type="gramEnd"/>
      <w:r w:rsidR="0031091C">
        <w:t xml:space="preserve"> Professor Wheatley was asked to address the Task effectively excluded consideration of </w:t>
      </w:r>
      <w:r w:rsidR="0031091C" w:rsidRPr="00627088">
        <w:t>tricyclic</w:t>
      </w:r>
      <w:r w:rsidR="0031091C">
        <w:t xml:space="preserve"> anti-depressants and any other drugs that were approved for use in Australia when addressing the Task.  He was instead directed to what he referred to as “new drugs” which I took to mean drugs that had not at that time been approved for use in Australia.  Melatonin was the only new drug that he was aware of that he thought might be useful in insomnia management.  </w:t>
      </w:r>
    </w:p>
    <w:p w14:paraId="147E83AC" w14:textId="419D6408" w:rsidR="0031091C" w:rsidRPr="007F3762" w:rsidRDefault="00284B88" w:rsidP="00284B88">
      <w:pPr>
        <w:pStyle w:val="ParaNumbering"/>
        <w:numPr>
          <w:ilvl w:val="0"/>
          <w:numId w:val="0"/>
        </w:numPr>
        <w:ind w:hanging="720"/>
        <w:rPr>
          <w:szCs w:val="24"/>
        </w:rPr>
      </w:pPr>
      <w:r w:rsidRPr="007F3762">
        <w:rPr>
          <w:sz w:val="20"/>
          <w:szCs w:val="24"/>
        </w:rPr>
        <w:t>424</w:t>
      </w:r>
      <w:r w:rsidRPr="007F3762">
        <w:rPr>
          <w:sz w:val="20"/>
          <w:szCs w:val="24"/>
        </w:rPr>
        <w:tab/>
      </w:r>
      <w:r w:rsidR="0031091C">
        <w:t xml:space="preserve">In the circumstances, I am not persuaded that a sleep physician such as Professor Wheatley would have, as at the priority date, been led directly to try melatonin as a treatment for primary insomnia characterised by non-restorative sleep in the expectation it may well provide an effective treatment.  In saying this I recognise that the respondents do not contend that the invention of the claims was obvious at the priority date </w:t>
      </w:r>
      <w:proofErr w:type="gramStart"/>
      <w:r w:rsidR="0031091C">
        <w:t>in light of</w:t>
      </w:r>
      <w:proofErr w:type="gramEnd"/>
      <w:r w:rsidR="0031091C">
        <w:t xml:space="preserve"> the common general knowledge considered alone.  Nevertheless, the starting point for Professor Wheatley’s search for a new treatment was melatonin and it is necessary to consider whether a person skilled in the art </w:t>
      </w:r>
      <w:proofErr w:type="gramStart"/>
      <w:r w:rsidR="0031091C">
        <w:t>would have,</w:t>
      </w:r>
      <w:proofErr w:type="gramEnd"/>
      <w:r w:rsidR="0031091C">
        <w:t xml:space="preserve"> at the priority date, adopted his starting point.  I am not persuaded that </w:t>
      </w:r>
      <w:r w:rsidR="002E4BFB">
        <w:t xml:space="preserve">a </w:t>
      </w:r>
      <w:r w:rsidR="0031091C">
        <w:t xml:space="preserve">person skilled in the art would have done so.  </w:t>
      </w:r>
    </w:p>
    <w:p w14:paraId="548E075E" w14:textId="77777777" w:rsidR="0031091C" w:rsidRPr="00437020" w:rsidRDefault="0031091C" w:rsidP="00941E45">
      <w:pPr>
        <w:pStyle w:val="Heading3"/>
      </w:pPr>
      <w:bookmarkStart w:id="112" w:name="_Ref163809674"/>
      <w:r>
        <w:t>Analysis of 7(3) Documents</w:t>
      </w:r>
      <w:bookmarkEnd w:id="112"/>
    </w:p>
    <w:p w14:paraId="67BD8F97" w14:textId="51FF138A" w:rsidR="0031091C" w:rsidRDefault="00284B88" w:rsidP="00284B88">
      <w:pPr>
        <w:pStyle w:val="ParaNumbering"/>
        <w:numPr>
          <w:ilvl w:val="0"/>
          <w:numId w:val="0"/>
        </w:numPr>
        <w:ind w:hanging="720"/>
      </w:pPr>
      <w:r>
        <w:rPr>
          <w:sz w:val="20"/>
        </w:rPr>
        <w:t>425</w:t>
      </w:r>
      <w:r>
        <w:rPr>
          <w:sz w:val="20"/>
        </w:rPr>
        <w:tab/>
      </w:r>
      <w:r w:rsidR="0031091C" w:rsidRPr="004124F6">
        <w:rPr>
          <w:szCs w:val="24"/>
        </w:rPr>
        <w:t xml:space="preserve">Each of </w:t>
      </w:r>
      <w:r w:rsidR="0031091C" w:rsidRPr="007F3762">
        <w:rPr>
          <w:szCs w:val="24"/>
        </w:rPr>
        <w:t>s 7(3) publications relied on by the respondents is specifically concerned with the use of melatonin as a treatment for insomnia.</w:t>
      </w:r>
      <w:r w:rsidR="0031091C">
        <w:rPr>
          <w:szCs w:val="24"/>
        </w:rPr>
        <w:t xml:space="preserve">  It is apparent that the research task given by Professor Wheatley to Mr Jennings was specifically targeted at the use of melatonin as a treatment for primary insomnia.  It follows that the search results obtained by Mr Jennings, which includes most of the s 7(3) documents on which the respondents rel</w:t>
      </w:r>
      <w:r w:rsidR="002E4BFB">
        <w:rPr>
          <w:szCs w:val="24"/>
        </w:rPr>
        <w:t>ied</w:t>
      </w:r>
      <w:r w:rsidR="0031091C">
        <w:rPr>
          <w:szCs w:val="24"/>
        </w:rPr>
        <w:t xml:space="preserve">, were ascertained </w:t>
      </w:r>
      <w:proofErr w:type="gramStart"/>
      <w:r w:rsidR="0031091C">
        <w:rPr>
          <w:szCs w:val="24"/>
        </w:rPr>
        <w:t>as a result of</w:t>
      </w:r>
      <w:proofErr w:type="gramEnd"/>
      <w:r w:rsidR="0031091C">
        <w:rPr>
          <w:szCs w:val="24"/>
        </w:rPr>
        <w:t xml:space="preserve"> Professor Wheatley’s decision to propose melatonin as a treatment for the condition described in the Task.  It also follows that the search and selection process followed by Professor Wheatley was fundamentally shaped by his decision to adopt melatonin as his starting point.  The following analysis of the s 7(3) documents relied on by the respondents reflects the fact that Professor Wheatley was searching specifically for publications relevant to the use of melatonin as a treatment for </w:t>
      </w:r>
      <w:r w:rsidR="00E61280">
        <w:rPr>
          <w:szCs w:val="24"/>
        </w:rPr>
        <w:t xml:space="preserve">primary </w:t>
      </w:r>
      <w:r w:rsidR="0031091C">
        <w:rPr>
          <w:szCs w:val="24"/>
        </w:rPr>
        <w:t xml:space="preserve">insomnia. </w:t>
      </w:r>
    </w:p>
    <w:p w14:paraId="6E3A8A04" w14:textId="77777777" w:rsidR="0031091C" w:rsidRPr="00630841" w:rsidRDefault="0031091C" w:rsidP="0031091C">
      <w:pPr>
        <w:pStyle w:val="Heading4"/>
      </w:pPr>
      <w:r>
        <w:t>Haimov 1995</w:t>
      </w:r>
    </w:p>
    <w:p w14:paraId="56CDA673" w14:textId="5BE3ECC4" w:rsidR="0031091C" w:rsidRPr="00630841" w:rsidRDefault="00284B88" w:rsidP="00284B88">
      <w:pPr>
        <w:pStyle w:val="ParaNumbering"/>
        <w:numPr>
          <w:ilvl w:val="0"/>
          <w:numId w:val="0"/>
        </w:numPr>
        <w:ind w:hanging="720"/>
        <w:rPr>
          <w:szCs w:val="24"/>
        </w:rPr>
      </w:pPr>
      <w:r w:rsidRPr="00630841">
        <w:rPr>
          <w:sz w:val="20"/>
          <w:szCs w:val="24"/>
        </w:rPr>
        <w:t>426</w:t>
      </w:r>
      <w:r w:rsidRPr="00630841">
        <w:rPr>
          <w:sz w:val="20"/>
          <w:szCs w:val="24"/>
        </w:rPr>
        <w:tab/>
      </w:r>
      <w:r w:rsidR="0031091C" w:rsidRPr="00630841">
        <w:rPr>
          <w:szCs w:val="24"/>
        </w:rPr>
        <w:t xml:space="preserve">Haimov 1995 was identified by Professor Wheatley </w:t>
      </w:r>
      <w:proofErr w:type="gramStart"/>
      <w:r w:rsidR="0031091C">
        <w:rPr>
          <w:szCs w:val="24"/>
        </w:rPr>
        <w:t>as a result of</w:t>
      </w:r>
      <w:proofErr w:type="gramEnd"/>
      <w:r w:rsidR="0031091C">
        <w:rPr>
          <w:szCs w:val="24"/>
        </w:rPr>
        <w:t xml:space="preserve"> </w:t>
      </w:r>
      <w:r w:rsidR="0031091C" w:rsidRPr="00630841">
        <w:rPr>
          <w:szCs w:val="24"/>
        </w:rPr>
        <w:t xml:space="preserve">consulting </w:t>
      </w:r>
      <w:r w:rsidR="0031091C">
        <w:rPr>
          <w:szCs w:val="24"/>
        </w:rPr>
        <w:t xml:space="preserve">Chapter 31 of </w:t>
      </w:r>
      <w:r w:rsidR="0031091C" w:rsidRPr="00630841">
        <w:rPr>
          <w:i/>
          <w:iCs/>
          <w:szCs w:val="24"/>
        </w:rPr>
        <w:t>Sleep Medicine</w:t>
      </w:r>
      <w:r w:rsidR="0031091C">
        <w:rPr>
          <w:szCs w:val="24"/>
        </w:rPr>
        <w:t xml:space="preserve">.  Haimov 1995 is </w:t>
      </w:r>
      <w:r w:rsidR="0031091C" w:rsidRPr="00630841">
        <w:rPr>
          <w:szCs w:val="24"/>
        </w:rPr>
        <w:t xml:space="preserve">referred to in the footnotes of another paper, Haimov, which was referred to in the footnotes of Chapter 31 of </w:t>
      </w:r>
      <w:r w:rsidR="0031091C" w:rsidRPr="00630841">
        <w:rPr>
          <w:i/>
          <w:iCs/>
          <w:szCs w:val="24"/>
        </w:rPr>
        <w:t xml:space="preserve">Sleep Medicine. </w:t>
      </w:r>
      <w:r w:rsidR="0031091C">
        <w:rPr>
          <w:i/>
          <w:iCs/>
          <w:szCs w:val="24"/>
        </w:rPr>
        <w:t xml:space="preserve"> </w:t>
      </w:r>
      <w:r w:rsidR="00A90E67">
        <w:rPr>
          <w:szCs w:val="24"/>
        </w:rPr>
        <w:t>Haimov 1995</w:t>
      </w:r>
      <w:r w:rsidR="0031091C">
        <w:rPr>
          <w:szCs w:val="24"/>
        </w:rPr>
        <w:t xml:space="preserve"> was also </w:t>
      </w:r>
      <w:r w:rsidR="0031091C" w:rsidRPr="00630841">
        <w:rPr>
          <w:szCs w:val="24"/>
        </w:rPr>
        <w:t>referred to in the footnotes of two other papers</w:t>
      </w:r>
      <w:r w:rsidR="0031091C">
        <w:rPr>
          <w:szCs w:val="24"/>
        </w:rPr>
        <w:t xml:space="preserve"> (one of which was </w:t>
      </w:r>
      <w:proofErr w:type="spellStart"/>
      <w:r w:rsidR="0031091C" w:rsidRPr="00630841">
        <w:rPr>
          <w:szCs w:val="24"/>
        </w:rPr>
        <w:t>Zisapel</w:t>
      </w:r>
      <w:proofErr w:type="spellEnd"/>
      <w:r w:rsidR="0031091C" w:rsidRPr="00630841">
        <w:rPr>
          <w:szCs w:val="24"/>
        </w:rPr>
        <w:t xml:space="preserve"> 2000</w:t>
      </w:r>
      <w:r w:rsidR="0031091C">
        <w:rPr>
          <w:szCs w:val="24"/>
        </w:rPr>
        <w:t>) identified by Mr Jennings.</w:t>
      </w:r>
    </w:p>
    <w:p w14:paraId="2A77724E" w14:textId="13025783" w:rsidR="0031091C" w:rsidRDefault="00284B88" w:rsidP="00284B88">
      <w:pPr>
        <w:pStyle w:val="ParaNumbering"/>
        <w:numPr>
          <w:ilvl w:val="0"/>
          <w:numId w:val="0"/>
        </w:numPr>
        <w:ind w:hanging="720"/>
        <w:rPr>
          <w:szCs w:val="24"/>
        </w:rPr>
      </w:pPr>
      <w:r>
        <w:rPr>
          <w:sz w:val="20"/>
          <w:szCs w:val="24"/>
        </w:rPr>
        <w:t>427</w:t>
      </w:r>
      <w:r>
        <w:rPr>
          <w:sz w:val="20"/>
          <w:szCs w:val="24"/>
        </w:rPr>
        <w:tab/>
      </w:r>
      <w:r w:rsidR="0031091C" w:rsidRPr="00630841">
        <w:rPr>
          <w:szCs w:val="24"/>
        </w:rPr>
        <w:t>The respondents’ argued that Haimov 1995 would have been reasonably ascertained because it</w:t>
      </w:r>
      <w:r w:rsidR="0031091C">
        <w:rPr>
          <w:szCs w:val="24"/>
        </w:rPr>
        <w:t xml:space="preserve"> </w:t>
      </w:r>
      <w:r w:rsidR="0031091C" w:rsidRPr="00630841">
        <w:rPr>
          <w:szCs w:val="24"/>
        </w:rPr>
        <w:t xml:space="preserve">was published in the leading journal </w:t>
      </w:r>
      <w:r w:rsidR="0031091C" w:rsidRPr="00630841">
        <w:rPr>
          <w:i/>
          <w:iCs/>
          <w:szCs w:val="24"/>
        </w:rPr>
        <w:t>Sleep</w:t>
      </w:r>
      <w:r w:rsidR="0031091C" w:rsidRPr="00630841">
        <w:rPr>
          <w:szCs w:val="24"/>
        </w:rPr>
        <w:t xml:space="preserve"> </w:t>
      </w:r>
      <w:r w:rsidR="0031091C">
        <w:rPr>
          <w:szCs w:val="24"/>
        </w:rPr>
        <w:t>(</w:t>
      </w:r>
      <w:r w:rsidR="0031091C" w:rsidRPr="00630841">
        <w:rPr>
          <w:szCs w:val="24"/>
        </w:rPr>
        <w:t>which Professor Wheatley read at the priority date</w:t>
      </w:r>
      <w:r w:rsidR="0031091C">
        <w:rPr>
          <w:szCs w:val="24"/>
        </w:rPr>
        <w:t xml:space="preserve">), </w:t>
      </w:r>
      <w:r w:rsidR="0031091C" w:rsidRPr="00630841">
        <w:rPr>
          <w:szCs w:val="24"/>
        </w:rPr>
        <w:t>has “melatonin” and “insomniacs” in the title</w:t>
      </w:r>
      <w:r w:rsidR="0031091C">
        <w:rPr>
          <w:szCs w:val="24"/>
        </w:rPr>
        <w:t xml:space="preserve">, </w:t>
      </w:r>
      <w:r w:rsidR="0031091C" w:rsidRPr="00630841">
        <w:rPr>
          <w:szCs w:val="24"/>
        </w:rPr>
        <w:t>has “</w:t>
      </w:r>
      <w:r w:rsidR="0031091C">
        <w:rPr>
          <w:szCs w:val="24"/>
        </w:rPr>
        <w:t>melatonin</w:t>
      </w:r>
      <w:r w:rsidR="0031091C" w:rsidRPr="00630841">
        <w:rPr>
          <w:szCs w:val="24"/>
        </w:rPr>
        <w:t>” in the keyword</w:t>
      </w:r>
      <w:r w:rsidR="0031091C">
        <w:rPr>
          <w:szCs w:val="24"/>
        </w:rPr>
        <w:t>s,</w:t>
      </w:r>
      <w:r w:rsidR="0031091C" w:rsidRPr="00630841">
        <w:rPr>
          <w:szCs w:val="24"/>
        </w:rPr>
        <w:t xml:space="preserve"> and</w:t>
      </w:r>
      <w:r w:rsidR="0031091C">
        <w:rPr>
          <w:szCs w:val="24"/>
        </w:rPr>
        <w:t xml:space="preserve"> </w:t>
      </w:r>
      <w:r w:rsidR="0031091C" w:rsidRPr="00630841">
        <w:rPr>
          <w:szCs w:val="24"/>
        </w:rPr>
        <w:t>was one of the 13 articles ultimately selected by Professor Wheatley</w:t>
      </w:r>
      <w:r w:rsidR="0031091C">
        <w:rPr>
          <w:szCs w:val="24"/>
        </w:rPr>
        <w:t xml:space="preserve"> as relevant to the Task.  </w:t>
      </w:r>
    </w:p>
    <w:p w14:paraId="4368DCB9" w14:textId="0D5F1055" w:rsidR="0031091C" w:rsidRPr="00284B0E" w:rsidRDefault="00284B88" w:rsidP="00284B88">
      <w:pPr>
        <w:pStyle w:val="ParaNumbering"/>
        <w:numPr>
          <w:ilvl w:val="0"/>
          <w:numId w:val="0"/>
        </w:numPr>
        <w:ind w:hanging="720"/>
        <w:rPr>
          <w:szCs w:val="24"/>
        </w:rPr>
      </w:pPr>
      <w:r w:rsidRPr="00284B0E">
        <w:rPr>
          <w:sz w:val="20"/>
          <w:szCs w:val="24"/>
        </w:rPr>
        <w:t>428</w:t>
      </w:r>
      <w:r w:rsidRPr="00284B0E">
        <w:rPr>
          <w:sz w:val="20"/>
          <w:szCs w:val="24"/>
        </w:rPr>
        <w:tab/>
      </w:r>
      <w:r w:rsidR="0031091C" w:rsidRPr="00284B0E">
        <w:rPr>
          <w:szCs w:val="24"/>
        </w:rPr>
        <w:t>Assuming for present purposes that the person skilled in the art would have regarded melatonin as a promising candidate for use in the treatment of primary insomnia characterised by non-restorative sleep</w:t>
      </w:r>
      <w:r w:rsidR="0031091C">
        <w:rPr>
          <w:szCs w:val="24"/>
        </w:rPr>
        <w:t>,</w:t>
      </w:r>
      <w:r w:rsidR="0031091C" w:rsidRPr="00284B0E">
        <w:rPr>
          <w:szCs w:val="24"/>
        </w:rPr>
        <w:t xml:space="preserve"> then I do not think there is any doubt that Haimov 1995 would have been ascertained.  It was published in what Profes</w:t>
      </w:r>
      <w:r w:rsidR="0031091C" w:rsidRPr="00571A03">
        <w:rPr>
          <w:szCs w:val="24"/>
        </w:rPr>
        <w:t>sor Wheatley and Professor Roth agreed to be a leading journal in the field of sleep medicine.</w:t>
      </w:r>
      <w:r w:rsidR="0031091C" w:rsidRPr="00284B0E">
        <w:rPr>
          <w:szCs w:val="24"/>
        </w:rPr>
        <w:t xml:space="preserve">  The title refers to melatonin and the abstract refers to the use of melatonin in the treatment of melatonin-deficient elderly insomniacs.  The abstract also describes the dosages used </w:t>
      </w:r>
      <w:proofErr w:type="gramStart"/>
      <w:r w:rsidR="0031091C" w:rsidRPr="00284B0E">
        <w:rPr>
          <w:szCs w:val="24"/>
        </w:rPr>
        <w:t>in the course of</w:t>
      </w:r>
      <w:proofErr w:type="gramEnd"/>
      <w:r w:rsidR="0031091C" w:rsidRPr="00284B0E">
        <w:rPr>
          <w:szCs w:val="24"/>
        </w:rPr>
        <w:t xml:space="preserve"> the trial and refers to improvement in patients’ sleep maintenance and initiation.  I am satisfied based on the subject matter of Haimov 1995 and the journal in which it appeared that it would have been ascertained by the person skilled in the art looking for</w:t>
      </w:r>
      <w:r w:rsidR="0031091C">
        <w:rPr>
          <w:szCs w:val="24"/>
        </w:rPr>
        <w:t xml:space="preserve"> information relating to the use </w:t>
      </w:r>
      <w:r w:rsidR="0031091C" w:rsidRPr="00B757E0">
        <w:rPr>
          <w:szCs w:val="24"/>
        </w:rPr>
        <w:t xml:space="preserve">melatonin in the treatment of primary insomnia.  </w:t>
      </w:r>
    </w:p>
    <w:p w14:paraId="28E87C80" w14:textId="371074D6" w:rsidR="0031091C" w:rsidRPr="00E63F35" w:rsidRDefault="00284B88" w:rsidP="00284B88">
      <w:pPr>
        <w:pStyle w:val="ParaNumbering"/>
        <w:numPr>
          <w:ilvl w:val="0"/>
          <w:numId w:val="0"/>
        </w:numPr>
        <w:ind w:hanging="720"/>
        <w:rPr>
          <w:szCs w:val="24"/>
        </w:rPr>
      </w:pPr>
      <w:r w:rsidRPr="00E63F35">
        <w:rPr>
          <w:sz w:val="20"/>
          <w:szCs w:val="24"/>
        </w:rPr>
        <w:t>429</w:t>
      </w:r>
      <w:r w:rsidRPr="00E63F35">
        <w:rPr>
          <w:sz w:val="20"/>
          <w:szCs w:val="24"/>
        </w:rPr>
        <w:tab/>
      </w:r>
      <w:r w:rsidR="0031091C" w:rsidRPr="00E63F35">
        <w:rPr>
          <w:szCs w:val="24"/>
        </w:rPr>
        <w:t xml:space="preserve">The next question is whether the person skilled in the art would have understood Haimov 1995 in the sense of comprehending or appreciating the information it disclosed, </w:t>
      </w:r>
      <w:proofErr w:type="gramStart"/>
      <w:r w:rsidR="0031091C" w:rsidRPr="00E63F35">
        <w:rPr>
          <w:szCs w:val="24"/>
        </w:rPr>
        <w:t>and also</w:t>
      </w:r>
      <w:proofErr w:type="gramEnd"/>
      <w:r w:rsidR="0031091C" w:rsidRPr="00E63F35">
        <w:rPr>
          <w:szCs w:val="24"/>
        </w:rPr>
        <w:t xml:space="preserve"> regarded it as relevant to the problem addressed by the invention.  I have previously discussed Haimov 1995 in the context of novelty.  Among other things, I accepted Professor Roth’s evidence that the skilled addressee would not approach Haimov 1995 with </w:t>
      </w:r>
      <w:r w:rsidR="0031091C">
        <w:rPr>
          <w:szCs w:val="24"/>
        </w:rPr>
        <w:t xml:space="preserve">an </w:t>
      </w:r>
      <w:r w:rsidR="0031091C" w:rsidRPr="00E63F35">
        <w:rPr>
          <w:szCs w:val="24"/>
        </w:rPr>
        <w:t xml:space="preserve">understanding that activity levels as measured by actigraphy provide a basis from which to draw inferences about the restorative quality of a patient’s sleep.  </w:t>
      </w:r>
    </w:p>
    <w:p w14:paraId="79FD056D" w14:textId="2BDF7822" w:rsidR="0031091C" w:rsidRDefault="00284B88" w:rsidP="00284B88">
      <w:pPr>
        <w:pStyle w:val="ParaNumbering"/>
        <w:numPr>
          <w:ilvl w:val="0"/>
          <w:numId w:val="0"/>
        </w:numPr>
        <w:ind w:hanging="720"/>
        <w:rPr>
          <w:szCs w:val="24"/>
        </w:rPr>
      </w:pPr>
      <w:r>
        <w:rPr>
          <w:sz w:val="20"/>
          <w:szCs w:val="24"/>
        </w:rPr>
        <w:t>430</w:t>
      </w:r>
      <w:r>
        <w:rPr>
          <w:sz w:val="20"/>
          <w:szCs w:val="24"/>
        </w:rPr>
        <w:tab/>
      </w:r>
      <w:r w:rsidR="0031091C">
        <w:rPr>
          <w:szCs w:val="24"/>
        </w:rPr>
        <w:t xml:space="preserve">Professor Wheatley in Wheatley 1 said that he understood Haimov 1995 to provide convincing objective data that melatonin both in fast release and </w:t>
      </w:r>
      <w:proofErr w:type="gramStart"/>
      <w:r w:rsidR="0031091C">
        <w:rPr>
          <w:szCs w:val="24"/>
        </w:rPr>
        <w:t>slow release</w:t>
      </w:r>
      <w:proofErr w:type="gramEnd"/>
      <w:r w:rsidR="0031091C">
        <w:rPr>
          <w:szCs w:val="24"/>
        </w:rPr>
        <w:t xml:space="preserve"> formulations shortens sleep latency.  He said that the data was consistent </w:t>
      </w:r>
      <w:r w:rsidR="0031091C" w:rsidRPr="00527FF3">
        <w:rPr>
          <w:szCs w:val="24"/>
        </w:rPr>
        <w:t xml:space="preserve">with his understanding that melatonin has a hypnotic effect which would reduce sleep latency.  He </w:t>
      </w:r>
      <w:r w:rsidR="0031091C">
        <w:rPr>
          <w:szCs w:val="24"/>
        </w:rPr>
        <w:t>understood</w:t>
      </w:r>
      <w:r w:rsidR="0031091C" w:rsidRPr="00527FF3">
        <w:rPr>
          <w:szCs w:val="24"/>
        </w:rPr>
        <w:t xml:space="preserve"> reduced sleep latency </w:t>
      </w:r>
      <w:r w:rsidR="0031091C" w:rsidRPr="00B757E0">
        <w:rPr>
          <w:szCs w:val="24"/>
        </w:rPr>
        <w:t xml:space="preserve">and </w:t>
      </w:r>
      <w:r w:rsidR="0031091C">
        <w:rPr>
          <w:szCs w:val="24"/>
        </w:rPr>
        <w:t xml:space="preserve">improvements to </w:t>
      </w:r>
      <w:r w:rsidR="0031091C" w:rsidRPr="00B757E0">
        <w:rPr>
          <w:szCs w:val="24"/>
        </w:rPr>
        <w:t>other objective parameters reported in Haimov</w:t>
      </w:r>
      <w:r w:rsidR="0031091C">
        <w:rPr>
          <w:szCs w:val="24"/>
        </w:rPr>
        <w:t xml:space="preserve"> </w:t>
      </w:r>
      <w:r w:rsidR="00E61280">
        <w:rPr>
          <w:szCs w:val="24"/>
        </w:rPr>
        <w:t xml:space="preserve">1995 </w:t>
      </w:r>
      <w:r w:rsidR="0031091C">
        <w:rPr>
          <w:szCs w:val="24"/>
        </w:rPr>
        <w:t xml:space="preserve">would correlate with </w:t>
      </w:r>
      <w:r w:rsidR="0031091C" w:rsidRPr="00527FF3">
        <w:rPr>
          <w:szCs w:val="24"/>
        </w:rPr>
        <w:t xml:space="preserve">patients </w:t>
      </w:r>
      <w:r w:rsidR="0031091C">
        <w:rPr>
          <w:szCs w:val="24"/>
        </w:rPr>
        <w:t>feeling</w:t>
      </w:r>
      <w:r w:rsidR="0031091C" w:rsidRPr="00527FF3">
        <w:rPr>
          <w:szCs w:val="24"/>
        </w:rPr>
        <w:t xml:space="preserve"> more rested after sleep and less fatigued during the day</w:t>
      </w:r>
      <w:r w:rsidR="0031091C">
        <w:rPr>
          <w:szCs w:val="24"/>
        </w:rPr>
        <w:t xml:space="preserve"> because they would have less disrupted sleep</w:t>
      </w:r>
      <w:r w:rsidR="0031091C" w:rsidRPr="00527FF3">
        <w:rPr>
          <w:szCs w:val="24"/>
        </w:rPr>
        <w:t>.</w:t>
      </w:r>
      <w:r w:rsidR="0031091C">
        <w:rPr>
          <w:szCs w:val="24"/>
        </w:rPr>
        <w:t xml:space="preserve">  He said: </w:t>
      </w:r>
    </w:p>
    <w:p w14:paraId="7AC61903" w14:textId="3265212E" w:rsidR="0031091C" w:rsidRDefault="0031091C" w:rsidP="0031091C">
      <w:pPr>
        <w:pStyle w:val="Quote1"/>
        <w:spacing w:after="360"/>
      </w:pPr>
      <w:r>
        <w:t xml:space="preserve">In summary, I consider that Haimov 1995 provides convincing objective data that </w:t>
      </w:r>
      <w:r w:rsidR="00E61280">
        <w:t xml:space="preserve">[sustained release] </w:t>
      </w:r>
      <w:r>
        <w:t xml:space="preserve">melatonin causes a decrease in sleep latency, an increase in sleep efficiency and a decrease in the mean level of activity during sleep. These improvements indicate less disrupted, more continuous sleep. </w:t>
      </w:r>
    </w:p>
    <w:p w14:paraId="1CBA7005" w14:textId="77777777" w:rsidR="0031091C" w:rsidRDefault="0031091C" w:rsidP="0031091C">
      <w:pPr>
        <w:pStyle w:val="NoNum"/>
      </w:pPr>
      <w:r>
        <w:t xml:space="preserve">I accept that evidence.  However, </w:t>
      </w:r>
      <w:r w:rsidRPr="0011334D">
        <w:t xml:space="preserve">I do not accept that the person skilled the art would </w:t>
      </w:r>
      <w:r>
        <w:t xml:space="preserve">have understood </w:t>
      </w:r>
      <w:r w:rsidRPr="0011334D">
        <w:t xml:space="preserve">Haimov 1995 as suggesting that reduced levels of activity during sleep was indicative of improvements in the restorative sleep of patients.  The abstract to Haimov 1995 and the discussion of the results makes clear that the therapy investigated by the authors led to improvements in sleep initiation and maintenance.  </w:t>
      </w:r>
    </w:p>
    <w:p w14:paraId="376820E5" w14:textId="304D987B" w:rsidR="0031091C" w:rsidRDefault="00284B88" w:rsidP="00284B88">
      <w:pPr>
        <w:pStyle w:val="ParaNumbering"/>
        <w:numPr>
          <w:ilvl w:val="0"/>
          <w:numId w:val="0"/>
        </w:numPr>
        <w:ind w:hanging="720"/>
        <w:rPr>
          <w:szCs w:val="24"/>
        </w:rPr>
      </w:pPr>
      <w:r>
        <w:rPr>
          <w:sz w:val="20"/>
          <w:szCs w:val="24"/>
        </w:rPr>
        <w:t>431</w:t>
      </w:r>
      <w:r>
        <w:rPr>
          <w:sz w:val="20"/>
          <w:szCs w:val="24"/>
        </w:rPr>
        <w:tab/>
      </w:r>
      <w:r w:rsidR="0031091C" w:rsidRPr="00D4075A">
        <w:rPr>
          <w:szCs w:val="24"/>
        </w:rPr>
        <w:t xml:space="preserve">Professor </w:t>
      </w:r>
      <w:proofErr w:type="spellStart"/>
      <w:r w:rsidR="0031091C" w:rsidRPr="00D4075A">
        <w:rPr>
          <w:szCs w:val="24"/>
        </w:rPr>
        <w:t>Glozier</w:t>
      </w:r>
      <w:proofErr w:type="spellEnd"/>
      <w:r w:rsidR="0031091C" w:rsidRPr="00D4075A">
        <w:rPr>
          <w:szCs w:val="24"/>
        </w:rPr>
        <w:t xml:space="preserve"> gave</w:t>
      </w:r>
      <w:r w:rsidR="0031091C">
        <w:rPr>
          <w:szCs w:val="24"/>
        </w:rPr>
        <w:t xml:space="preserve"> evidence </w:t>
      </w:r>
      <w:r w:rsidR="0031091C" w:rsidRPr="0011334D">
        <w:rPr>
          <w:szCs w:val="24"/>
        </w:rPr>
        <w:t xml:space="preserve">that Haimov 1995 suggests melatonin as a possible treatment for primary insomnia where a patient experiences non-restorative sleep. </w:t>
      </w:r>
      <w:r w:rsidR="0031091C">
        <w:rPr>
          <w:szCs w:val="24"/>
        </w:rPr>
        <w:t xml:space="preserve"> </w:t>
      </w:r>
      <w:r w:rsidR="0031091C" w:rsidRPr="0011334D">
        <w:rPr>
          <w:szCs w:val="24"/>
        </w:rPr>
        <w:t xml:space="preserve">I am not persuaded that it does so.  </w:t>
      </w:r>
      <w:r w:rsidR="0031091C">
        <w:rPr>
          <w:szCs w:val="24"/>
        </w:rPr>
        <w:t xml:space="preserve">That said, I accept that the person skilled in the art </w:t>
      </w:r>
      <w:r w:rsidR="0031091C" w:rsidRPr="0011334D">
        <w:rPr>
          <w:szCs w:val="24"/>
        </w:rPr>
        <w:t xml:space="preserve">would regard Haimov 1995 as relevant in that it provides </w:t>
      </w:r>
      <w:r w:rsidR="0031091C">
        <w:rPr>
          <w:szCs w:val="24"/>
        </w:rPr>
        <w:t xml:space="preserve">potentially </w:t>
      </w:r>
      <w:r w:rsidR="0031091C" w:rsidRPr="0011334D">
        <w:rPr>
          <w:szCs w:val="24"/>
        </w:rPr>
        <w:t xml:space="preserve">useful information </w:t>
      </w:r>
      <w:r w:rsidR="0031091C">
        <w:rPr>
          <w:szCs w:val="24"/>
        </w:rPr>
        <w:t xml:space="preserve">concerning </w:t>
      </w:r>
      <w:r w:rsidR="00E61280">
        <w:rPr>
          <w:szCs w:val="24"/>
        </w:rPr>
        <w:t xml:space="preserve">the </w:t>
      </w:r>
      <w:r w:rsidR="0031091C" w:rsidRPr="0011334D">
        <w:rPr>
          <w:szCs w:val="24"/>
        </w:rPr>
        <w:t xml:space="preserve">safety of melatonin at dosages </w:t>
      </w:r>
      <w:r w:rsidR="0031091C">
        <w:rPr>
          <w:szCs w:val="24"/>
        </w:rPr>
        <w:t>of 1</w:t>
      </w:r>
      <w:r w:rsidR="008630A3">
        <w:rPr>
          <w:szCs w:val="24"/>
        </w:rPr>
        <w:t xml:space="preserve"> </w:t>
      </w:r>
      <w:r w:rsidR="0031091C">
        <w:rPr>
          <w:szCs w:val="24"/>
        </w:rPr>
        <w:t>mg and 2</w:t>
      </w:r>
      <w:r w:rsidR="008630A3">
        <w:rPr>
          <w:szCs w:val="24"/>
        </w:rPr>
        <w:t xml:space="preserve"> </w:t>
      </w:r>
      <w:r w:rsidR="0031091C">
        <w:rPr>
          <w:szCs w:val="24"/>
        </w:rPr>
        <w:t xml:space="preserve">mg for </w:t>
      </w:r>
      <w:r w:rsidR="0031091C" w:rsidRPr="0011334D">
        <w:rPr>
          <w:szCs w:val="24"/>
        </w:rPr>
        <w:t xml:space="preserve">sustained release </w:t>
      </w:r>
      <w:r w:rsidR="0031091C">
        <w:rPr>
          <w:szCs w:val="24"/>
        </w:rPr>
        <w:t xml:space="preserve">and </w:t>
      </w:r>
      <w:r w:rsidR="0031091C" w:rsidRPr="0011334D">
        <w:rPr>
          <w:szCs w:val="24"/>
        </w:rPr>
        <w:t>fast release formulation</w:t>
      </w:r>
      <w:r w:rsidR="0031091C">
        <w:rPr>
          <w:szCs w:val="24"/>
        </w:rPr>
        <w:t xml:space="preserve">s </w:t>
      </w:r>
      <w:r w:rsidR="0031091C" w:rsidRPr="0011334D">
        <w:rPr>
          <w:szCs w:val="24"/>
        </w:rPr>
        <w:t xml:space="preserve">used </w:t>
      </w:r>
      <w:r w:rsidR="0031091C">
        <w:rPr>
          <w:szCs w:val="24"/>
        </w:rPr>
        <w:t>in the study</w:t>
      </w:r>
      <w:r w:rsidR="0031091C" w:rsidRPr="0011334D">
        <w:rPr>
          <w:szCs w:val="24"/>
        </w:rPr>
        <w:t xml:space="preserve">.  </w:t>
      </w:r>
    </w:p>
    <w:p w14:paraId="30C2CA0F" w14:textId="0C303428" w:rsidR="0031091C" w:rsidRPr="0011334D" w:rsidRDefault="00284B88" w:rsidP="00284B88">
      <w:pPr>
        <w:pStyle w:val="ParaNumbering"/>
        <w:numPr>
          <w:ilvl w:val="0"/>
          <w:numId w:val="0"/>
        </w:numPr>
        <w:ind w:hanging="720"/>
        <w:rPr>
          <w:szCs w:val="24"/>
        </w:rPr>
      </w:pPr>
      <w:r w:rsidRPr="0011334D">
        <w:rPr>
          <w:sz w:val="20"/>
          <w:szCs w:val="24"/>
        </w:rPr>
        <w:t>432</w:t>
      </w:r>
      <w:r w:rsidRPr="0011334D">
        <w:rPr>
          <w:sz w:val="20"/>
          <w:szCs w:val="24"/>
        </w:rPr>
        <w:tab/>
      </w:r>
      <w:r w:rsidR="0031091C">
        <w:rPr>
          <w:szCs w:val="24"/>
        </w:rPr>
        <w:t xml:space="preserve">There is in my opinion no information disclosed in Haimov 1995 which would, if considered together with the common general knowledge as it stood at the priority date, directly lead a person skilled in the art to try melatonin as a treatment for primary insomnia </w:t>
      </w:r>
      <w:r w:rsidR="0031091C" w:rsidRPr="00B757E0">
        <w:rPr>
          <w:szCs w:val="24"/>
        </w:rPr>
        <w:t>characterised by non-restorative sleep.  While Haimov 1995 provides useful information as to the safety of</w:t>
      </w:r>
      <w:r w:rsidR="0031091C">
        <w:rPr>
          <w:szCs w:val="24"/>
        </w:rPr>
        <w:t xml:space="preserve"> melatonin in a 1</w:t>
      </w:r>
      <w:r w:rsidR="008630A3">
        <w:rPr>
          <w:szCs w:val="24"/>
        </w:rPr>
        <w:t xml:space="preserve"> </w:t>
      </w:r>
      <w:r w:rsidR="0031091C">
        <w:rPr>
          <w:szCs w:val="24"/>
        </w:rPr>
        <w:t>mg or 2</w:t>
      </w:r>
      <w:r w:rsidR="008630A3">
        <w:rPr>
          <w:szCs w:val="24"/>
        </w:rPr>
        <w:t xml:space="preserve"> </w:t>
      </w:r>
      <w:r w:rsidR="0031091C">
        <w:rPr>
          <w:szCs w:val="24"/>
        </w:rPr>
        <w:t xml:space="preserve">mg dosage and indicates that it can reduce sleep </w:t>
      </w:r>
      <w:r w:rsidR="0031091C" w:rsidRPr="00284B0E">
        <w:rPr>
          <w:szCs w:val="24"/>
        </w:rPr>
        <w:t xml:space="preserve">latency </w:t>
      </w:r>
      <w:r w:rsidR="0031091C">
        <w:rPr>
          <w:szCs w:val="24"/>
        </w:rPr>
        <w:t xml:space="preserve">(i.e. time to fall asleep) and improve sleep efficiency (i.e. ratio of time spent asleep to the time spent in bed), it does not suggest that the restorative quality of the patients’ sleep may be improved by administration of melatonin.  </w:t>
      </w:r>
    </w:p>
    <w:p w14:paraId="3BCE6543" w14:textId="77777777" w:rsidR="0031091C" w:rsidRDefault="0031091C" w:rsidP="0031091C">
      <w:pPr>
        <w:pStyle w:val="Heading4"/>
      </w:pPr>
      <w:bookmarkStart w:id="113" w:name="_Ref163809675"/>
      <w:r w:rsidRPr="00630841">
        <w:t>Garfinkel 1995</w:t>
      </w:r>
      <w:bookmarkEnd w:id="113"/>
    </w:p>
    <w:p w14:paraId="780F7D93" w14:textId="1D602320" w:rsidR="0031091C" w:rsidRPr="00630841" w:rsidRDefault="00284B88" w:rsidP="00284B88">
      <w:pPr>
        <w:pStyle w:val="ParaNumbering"/>
        <w:numPr>
          <w:ilvl w:val="0"/>
          <w:numId w:val="0"/>
        </w:numPr>
        <w:tabs>
          <w:tab w:val="left" w:pos="720"/>
        </w:tabs>
        <w:ind w:hanging="720"/>
        <w:rPr>
          <w:szCs w:val="24"/>
        </w:rPr>
      </w:pPr>
      <w:r w:rsidRPr="00630841">
        <w:rPr>
          <w:sz w:val="20"/>
          <w:szCs w:val="24"/>
        </w:rPr>
        <w:t>433</w:t>
      </w:r>
      <w:r w:rsidRPr="00630841">
        <w:rPr>
          <w:sz w:val="20"/>
          <w:szCs w:val="24"/>
        </w:rPr>
        <w:tab/>
      </w:r>
      <w:r w:rsidR="0031091C" w:rsidRPr="00630841">
        <w:rPr>
          <w:szCs w:val="24"/>
        </w:rPr>
        <w:t xml:space="preserve">Garfinkel 1995 was identified by Professor Wheatley in the footnotes of Chapter 31 of </w:t>
      </w:r>
      <w:r w:rsidR="0031091C" w:rsidRPr="00630841">
        <w:rPr>
          <w:i/>
          <w:iCs/>
          <w:szCs w:val="24"/>
        </w:rPr>
        <w:t>Sleep Medicine</w:t>
      </w:r>
      <w:r w:rsidR="0031091C" w:rsidRPr="00630841">
        <w:rPr>
          <w:szCs w:val="24"/>
        </w:rPr>
        <w:t xml:space="preserve">. </w:t>
      </w:r>
      <w:r w:rsidR="0031091C">
        <w:rPr>
          <w:szCs w:val="24"/>
        </w:rPr>
        <w:t xml:space="preserve"> </w:t>
      </w:r>
      <w:r w:rsidR="0031091C" w:rsidRPr="00630841">
        <w:rPr>
          <w:szCs w:val="24"/>
        </w:rPr>
        <w:t xml:space="preserve">Garfinkel 1995 was </w:t>
      </w:r>
      <w:r w:rsidR="0031091C">
        <w:rPr>
          <w:szCs w:val="24"/>
        </w:rPr>
        <w:t xml:space="preserve">also </w:t>
      </w:r>
      <w:r w:rsidR="0031091C" w:rsidRPr="00630841">
        <w:rPr>
          <w:szCs w:val="24"/>
        </w:rPr>
        <w:t xml:space="preserve">identified </w:t>
      </w:r>
      <w:r w:rsidR="0031091C">
        <w:rPr>
          <w:szCs w:val="24"/>
        </w:rPr>
        <w:t xml:space="preserve">in </w:t>
      </w:r>
      <w:r w:rsidR="0031091C" w:rsidRPr="00630841">
        <w:rPr>
          <w:szCs w:val="24"/>
        </w:rPr>
        <w:t>the literature search conducted by Mr</w:t>
      </w:r>
      <w:r w:rsidR="0031091C">
        <w:rPr>
          <w:szCs w:val="24"/>
        </w:rPr>
        <w:t> </w:t>
      </w:r>
      <w:r w:rsidR="0031091C" w:rsidRPr="00630841">
        <w:rPr>
          <w:szCs w:val="24"/>
        </w:rPr>
        <w:t>Jennings.</w:t>
      </w:r>
    </w:p>
    <w:p w14:paraId="05516020" w14:textId="46D96763" w:rsidR="0031091C" w:rsidRDefault="00284B88" w:rsidP="00284B88">
      <w:pPr>
        <w:pStyle w:val="ParaNumbering"/>
        <w:numPr>
          <w:ilvl w:val="0"/>
          <w:numId w:val="0"/>
        </w:numPr>
        <w:ind w:hanging="720"/>
        <w:rPr>
          <w:szCs w:val="24"/>
        </w:rPr>
      </w:pPr>
      <w:r>
        <w:rPr>
          <w:sz w:val="20"/>
          <w:szCs w:val="24"/>
        </w:rPr>
        <w:t>434</w:t>
      </w:r>
      <w:r>
        <w:rPr>
          <w:sz w:val="20"/>
          <w:szCs w:val="24"/>
        </w:rPr>
        <w:tab/>
      </w:r>
      <w:r w:rsidR="0031091C">
        <w:rPr>
          <w:szCs w:val="24"/>
        </w:rPr>
        <w:t>Garfinkel 1995 includes a summary which states that the authors investigated the effects of a 2</w:t>
      </w:r>
      <w:r w:rsidR="008630A3">
        <w:rPr>
          <w:szCs w:val="24"/>
        </w:rPr>
        <w:t xml:space="preserve"> </w:t>
      </w:r>
      <w:proofErr w:type="gramStart"/>
      <w:r w:rsidR="0031091C">
        <w:rPr>
          <w:szCs w:val="24"/>
        </w:rPr>
        <w:t>mg controlled</w:t>
      </w:r>
      <w:proofErr w:type="gramEnd"/>
      <w:r w:rsidR="0031091C">
        <w:rPr>
          <w:szCs w:val="24"/>
        </w:rPr>
        <w:t xml:space="preserve"> release </w:t>
      </w:r>
      <w:r w:rsidR="006C5C06">
        <w:rPr>
          <w:szCs w:val="24"/>
        </w:rPr>
        <w:t xml:space="preserve">(“CR”) </w:t>
      </w:r>
      <w:r w:rsidR="0031091C">
        <w:rPr>
          <w:szCs w:val="24"/>
        </w:rPr>
        <w:t xml:space="preserve">formulation of melatonin on sleep quality in 12 elderly subjects who were receiving various medications for chronic illnesses and who complained of insomnia.  The subjects were suffering from a variety of medical conditions including heart disease, Parkinson’s </w:t>
      </w:r>
      <w:proofErr w:type="gramStart"/>
      <w:r w:rsidR="0031091C">
        <w:rPr>
          <w:szCs w:val="24"/>
        </w:rPr>
        <w:t>disease</w:t>
      </w:r>
      <w:proofErr w:type="gramEnd"/>
      <w:r w:rsidR="0031091C">
        <w:rPr>
          <w:szCs w:val="24"/>
        </w:rPr>
        <w:t xml:space="preserve"> and diabetes.  All subjects also had documented melatonin deficiency.  </w:t>
      </w:r>
    </w:p>
    <w:p w14:paraId="1DE15882" w14:textId="050C605C" w:rsidR="0031091C" w:rsidRDefault="00284B88" w:rsidP="00284B88">
      <w:pPr>
        <w:pStyle w:val="ParaNumbering"/>
        <w:numPr>
          <w:ilvl w:val="0"/>
          <w:numId w:val="0"/>
        </w:numPr>
        <w:ind w:hanging="720"/>
        <w:rPr>
          <w:szCs w:val="24"/>
        </w:rPr>
      </w:pPr>
      <w:r>
        <w:rPr>
          <w:sz w:val="20"/>
          <w:szCs w:val="24"/>
        </w:rPr>
        <w:t>435</w:t>
      </w:r>
      <w:r>
        <w:rPr>
          <w:sz w:val="20"/>
          <w:szCs w:val="24"/>
        </w:rPr>
        <w:tab/>
      </w:r>
      <w:r w:rsidR="0031091C">
        <w:rPr>
          <w:szCs w:val="24"/>
        </w:rPr>
        <w:t>The subjects’ “[s]</w:t>
      </w:r>
      <w:proofErr w:type="spellStart"/>
      <w:r w:rsidR="0031091C">
        <w:rPr>
          <w:szCs w:val="24"/>
        </w:rPr>
        <w:t>leep</w:t>
      </w:r>
      <w:proofErr w:type="spellEnd"/>
      <w:r w:rsidR="0031091C">
        <w:rPr>
          <w:szCs w:val="24"/>
        </w:rPr>
        <w:t xml:space="preserve"> quality was objectively monitored by wrist actigraphy”.  The sleep variables measured were sleep efficiency, sleep latency, total sleep time (i.e. time spent asleep after sleep onset) and </w:t>
      </w:r>
      <w:r w:rsidR="00EB7A59">
        <w:rPr>
          <w:szCs w:val="24"/>
        </w:rPr>
        <w:t>WASO (</w:t>
      </w:r>
      <w:r w:rsidR="0031091C">
        <w:rPr>
          <w:szCs w:val="24"/>
        </w:rPr>
        <w:t>i.e. accumulated time awake after sleep onset).  Garfinkel 1995 states:</w:t>
      </w:r>
    </w:p>
    <w:p w14:paraId="690D457F" w14:textId="77777777" w:rsidR="0031091C" w:rsidRDefault="0031091C" w:rsidP="0031091C">
      <w:pPr>
        <w:pStyle w:val="Quote1"/>
      </w:pPr>
      <w:r>
        <w:t xml:space="preserve">Melatonin deficiency may have an important role in the high frequency of insomnia among elderly people. Controlled-release melatonin replacement therapy effectively improves sleep quality in this population. </w:t>
      </w:r>
    </w:p>
    <w:p w14:paraId="3D3003E9" w14:textId="77777777" w:rsidR="0031091C" w:rsidRDefault="0031091C" w:rsidP="0031091C">
      <w:pPr>
        <w:pStyle w:val="Quote1"/>
      </w:pPr>
      <w:r>
        <w:t>…</w:t>
      </w:r>
    </w:p>
    <w:p w14:paraId="7612D543" w14:textId="77777777" w:rsidR="0031091C" w:rsidRDefault="0031091C" w:rsidP="0031091C">
      <w:pPr>
        <w:pStyle w:val="Quote1"/>
      </w:pPr>
      <w:r>
        <w:t xml:space="preserve">This study shows that despite the presence of chronic diseases and the use of drugs, controlled-release melatonin has an overall beneficial effect on sleep quality in melatonin-deficient elderly people. The therapeutic effects of melatonin on circadian-based sleep disorders in blind people, travellers with </w:t>
      </w:r>
      <w:proofErr w:type="gramStart"/>
      <w:r>
        <w:t>jet-lag</w:t>
      </w:r>
      <w:proofErr w:type="gramEnd"/>
      <w:r>
        <w:t xml:space="preserve">, and patients with delayed-sleep-phase syndrome are well established. In people with chronic insomnia and in healthy adults with artificially induced insomnia, however, melatonin in doses of 1-75 mg given for up to a week failed to show consistent hypnotic effects, though there was some improvement of sleep. </w:t>
      </w:r>
    </w:p>
    <w:p w14:paraId="4B8C6074" w14:textId="77777777" w:rsidR="0031091C" w:rsidRDefault="0031091C" w:rsidP="0031091C">
      <w:pPr>
        <w:pStyle w:val="Quote1"/>
        <w:spacing w:after="360"/>
      </w:pPr>
      <w:r>
        <w:t xml:space="preserve">Before treatment the sleep variables in our 12 subjects were </w:t>
      </w:r>
      <w:proofErr w:type="gramStart"/>
      <w:r>
        <w:t>similar to</w:t>
      </w:r>
      <w:proofErr w:type="gramEnd"/>
      <w:r>
        <w:t xml:space="preserve"> those previously reported for insomniac elderly people. These findings objectively confirmed our subjects' complaints of poor sleep quality. After 3 weeks’ treatment with controlled-release melatonin, values for both sleep efficiency and WASO were similar to </w:t>
      </w:r>
      <w:proofErr w:type="spellStart"/>
      <w:proofErr w:type="gramStart"/>
      <w:r>
        <w:t>actigraphic</w:t>
      </w:r>
      <w:proofErr w:type="spellEnd"/>
      <w:proofErr w:type="gramEnd"/>
      <w:r>
        <w:t xml:space="preserve"> and polysomnographic values reported for healthy elderly people without insomnia …</w:t>
      </w:r>
    </w:p>
    <w:p w14:paraId="635D1862" w14:textId="77777777" w:rsidR="0031091C" w:rsidRDefault="0031091C" w:rsidP="0031091C">
      <w:pPr>
        <w:pStyle w:val="Quote1"/>
        <w:spacing w:after="360"/>
        <w:ind w:left="0"/>
      </w:pPr>
      <w:r>
        <w:t xml:space="preserve">(Footnotes omitted) </w:t>
      </w:r>
    </w:p>
    <w:p w14:paraId="057D4411" w14:textId="7C2726E7" w:rsidR="0031091C" w:rsidRDefault="00284B88" w:rsidP="00284B88">
      <w:pPr>
        <w:pStyle w:val="ParaNumbering"/>
        <w:numPr>
          <w:ilvl w:val="0"/>
          <w:numId w:val="0"/>
        </w:numPr>
        <w:ind w:hanging="720"/>
      </w:pPr>
      <w:r>
        <w:rPr>
          <w:sz w:val="20"/>
        </w:rPr>
        <w:t>436</w:t>
      </w:r>
      <w:r>
        <w:rPr>
          <w:sz w:val="20"/>
        </w:rPr>
        <w:tab/>
      </w:r>
      <w:r w:rsidR="0031091C">
        <w:t xml:space="preserve">In Wheatley 1 Professor Wheatley said that he considered the results described in Garfinkel 1995, “specifically the demonstrated effects </w:t>
      </w:r>
      <w:r w:rsidR="0031091C" w:rsidRPr="00D80B9D">
        <w:rPr>
          <w:szCs w:val="24"/>
        </w:rPr>
        <w:t>in decreasing WASO (and increasing sleep efficiency as a result) and tendency to reduce sleep latency, indicate that treatment of insomnia patients with 2</w:t>
      </w:r>
      <w:r w:rsidR="008630A3">
        <w:rPr>
          <w:szCs w:val="24"/>
        </w:rPr>
        <w:t xml:space="preserve"> </w:t>
      </w:r>
      <w:r w:rsidR="0031091C" w:rsidRPr="00D80B9D">
        <w:rPr>
          <w:szCs w:val="24"/>
        </w:rPr>
        <w:t>mg CR melatonin was quite effective in reducing disruption to sleep, and improving sleep continuity</w:t>
      </w:r>
      <w:r w:rsidR="0031091C">
        <w:rPr>
          <w:szCs w:val="24"/>
        </w:rPr>
        <w:t>”</w:t>
      </w:r>
      <w:r w:rsidR="0031091C" w:rsidRPr="00D80B9D">
        <w:rPr>
          <w:szCs w:val="24"/>
        </w:rPr>
        <w:t>.</w:t>
      </w:r>
      <w:r w:rsidR="0031091C">
        <w:t xml:space="preserve">  He also said:</w:t>
      </w:r>
    </w:p>
    <w:p w14:paraId="31A8F933" w14:textId="77777777" w:rsidR="0031091C" w:rsidRDefault="0031091C" w:rsidP="0031091C">
      <w:pPr>
        <w:pStyle w:val="Quote1"/>
        <w:spacing w:after="360"/>
      </w:pPr>
      <w:r>
        <w:t xml:space="preserve">If I had read Garfinkel 1995 in connection with the Task prior to August 2001, I would have wanted to use 2 mg CR melatonin for treatment of the insomnia patient described in the Task. If the cause of the insomnia patient's day time fatigue and/or not feeling rested after sleep are the result of a disrupted pattern of sleep or of fragmented sleep, based on Garfinkel 1995 my expectation would have been that 2 mg CR melatonin would likely assist to improve sleep continuity and thereby reduce day time fatigue and/or a feeling of not being rested after sleep (i.e. I expect that this use of melatonin would help alleviate the patient's symptoms). I would also have had the expectation that 2 mg CR melatonin would be a safe treatment for the insomnia patient given my knowledge regarding melatonin safety noted above at paragraph 112 </w:t>
      </w:r>
      <w:proofErr w:type="gramStart"/>
      <w:r>
        <w:t>and also</w:t>
      </w:r>
      <w:proofErr w:type="gramEnd"/>
      <w:r>
        <w:t xml:space="preserve"> given that 2 mg CR melatonin was well tolerated by the elderly subjects who complained of insomnia in Garfinkel 1995. </w:t>
      </w:r>
    </w:p>
    <w:p w14:paraId="3A6CD5C5" w14:textId="49C74176" w:rsidR="0031091C" w:rsidRPr="00630841" w:rsidRDefault="00284B88" w:rsidP="00284B88">
      <w:pPr>
        <w:pStyle w:val="ParaNumbering"/>
        <w:numPr>
          <w:ilvl w:val="0"/>
          <w:numId w:val="0"/>
        </w:numPr>
        <w:tabs>
          <w:tab w:val="left" w:pos="720"/>
        </w:tabs>
        <w:ind w:hanging="720"/>
        <w:rPr>
          <w:szCs w:val="24"/>
        </w:rPr>
      </w:pPr>
      <w:r w:rsidRPr="00630841">
        <w:rPr>
          <w:sz w:val="20"/>
          <w:szCs w:val="24"/>
        </w:rPr>
        <w:t>437</w:t>
      </w:r>
      <w:r w:rsidRPr="00630841">
        <w:rPr>
          <w:sz w:val="20"/>
          <w:szCs w:val="24"/>
        </w:rPr>
        <w:tab/>
      </w:r>
      <w:r w:rsidR="0031091C" w:rsidRPr="00630841">
        <w:rPr>
          <w:szCs w:val="24"/>
        </w:rPr>
        <w:t xml:space="preserve">The respondents’ </w:t>
      </w:r>
      <w:r w:rsidR="0031091C">
        <w:rPr>
          <w:szCs w:val="24"/>
        </w:rPr>
        <w:t xml:space="preserve">submitted </w:t>
      </w:r>
      <w:r w:rsidR="0031091C" w:rsidRPr="00630841">
        <w:rPr>
          <w:szCs w:val="24"/>
        </w:rPr>
        <w:t xml:space="preserve">that Garfinkel 1995 would have been ascertained </w:t>
      </w:r>
      <w:r w:rsidR="0031091C">
        <w:rPr>
          <w:szCs w:val="24"/>
        </w:rPr>
        <w:t xml:space="preserve">by the person skilled in the art </w:t>
      </w:r>
      <w:r w:rsidR="0031091C" w:rsidRPr="00630841">
        <w:rPr>
          <w:szCs w:val="24"/>
        </w:rPr>
        <w:t>because it</w:t>
      </w:r>
      <w:r w:rsidR="0031091C">
        <w:rPr>
          <w:szCs w:val="24"/>
        </w:rPr>
        <w:t xml:space="preserve"> </w:t>
      </w:r>
      <w:r w:rsidR="0031091C" w:rsidRPr="00630841">
        <w:rPr>
          <w:szCs w:val="24"/>
        </w:rPr>
        <w:t xml:space="preserve">was published in </w:t>
      </w:r>
      <w:r w:rsidR="0031091C">
        <w:rPr>
          <w:szCs w:val="24"/>
        </w:rPr>
        <w:t>a</w:t>
      </w:r>
      <w:r w:rsidR="0031091C" w:rsidRPr="00630841">
        <w:rPr>
          <w:szCs w:val="24"/>
        </w:rPr>
        <w:t xml:space="preserve"> leading journal, </w:t>
      </w:r>
      <w:r w:rsidR="0031091C" w:rsidRPr="00630841">
        <w:rPr>
          <w:i/>
          <w:iCs/>
          <w:szCs w:val="24"/>
        </w:rPr>
        <w:t>The</w:t>
      </w:r>
      <w:r w:rsidR="0031091C" w:rsidRPr="00630841">
        <w:rPr>
          <w:szCs w:val="24"/>
        </w:rPr>
        <w:t xml:space="preserve"> </w:t>
      </w:r>
      <w:r w:rsidR="0031091C" w:rsidRPr="00630841">
        <w:rPr>
          <w:i/>
          <w:iCs/>
          <w:szCs w:val="24"/>
        </w:rPr>
        <w:t>Lancet</w:t>
      </w:r>
      <w:r w:rsidR="0031091C">
        <w:rPr>
          <w:szCs w:val="24"/>
        </w:rPr>
        <w:t xml:space="preserve">, and </w:t>
      </w:r>
      <w:r w:rsidR="0031091C" w:rsidRPr="00630841">
        <w:rPr>
          <w:szCs w:val="24"/>
        </w:rPr>
        <w:t>has “sleep”</w:t>
      </w:r>
      <w:r w:rsidR="0031091C">
        <w:rPr>
          <w:szCs w:val="24"/>
        </w:rPr>
        <w:t xml:space="preserve">, </w:t>
      </w:r>
      <w:r w:rsidR="0031091C" w:rsidRPr="00630841">
        <w:rPr>
          <w:szCs w:val="24"/>
        </w:rPr>
        <w:t xml:space="preserve">“sleep quality” and “melatonin” in the </w:t>
      </w:r>
      <w:proofErr w:type="gramStart"/>
      <w:r w:rsidR="0031091C" w:rsidRPr="00630841">
        <w:rPr>
          <w:szCs w:val="24"/>
        </w:rPr>
        <w:t>title</w:t>
      </w:r>
      <w:r w:rsidR="0031091C">
        <w:rPr>
          <w:szCs w:val="24"/>
        </w:rPr>
        <w:t>, and</w:t>
      </w:r>
      <w:proofErr w:type="gramEnd"/>
      <w:r w:rsidR="0031091C">
        <w:rPr>
          <w:szCs w:val="24"/>
        </w:rPr>
        <w:t xml:space="preserve"> </w:t>
      </w:r>
      <w:r w:rsidR="0031091C" w:rsidRPr="00630841">
        <w:rPr>
          <w:szCs w:val="24"/>
        </w:rPr>
        <w:t>was one of the 13 articles ultimately selected by Professor Wheatley</w:t>
      </w:r>
      <w:r w:rsidR="0031091C">
        <w:rPr>
          <w:szCs w:val="24"/>
        </w:rPr>
        <w:t>.  They also rel</w:t>
      </w:r>
      <w:r w:rsidR="007C3D9D">
        <w:rPr>
          <w:szCs w:val="24"/>
        </w:rPr>
        <w:t>ied</w:t>
      </w:r>
      <w:r w:rsidR="0031091C">
        <w:rPr>
          <w:szCs w:val="24"/>
        </w:rPr>
        <w:t xml:space="preserve"> on the fact that Garfinkel 1995 </w:t>
      </w:r>
      <w:r w:rsidR="0031091C" w:rsidRPr="00630841">
        <w:rPr>
          <w:szCs w:val="24"/>
        </w:rPr>
        <w:t xml:space="preserve">was cited in </w:t>
      </w:r>
      <w:proofErr w:type="gramStart"/>
      <w:r w:rsidR="0031091C" w:rsidRPr="00630841">
        <w:rPr>
          <w:szCs w:val="24"/>
        </w:rPr>
        <w:t>a number of</w:t>
      </w:r>
      <w:proofErr w:type="gramEnd"/>
      <w:r w:rsidR="0031091C" w:rsidRPr="00630841">
        <w:rPr>
          <w:szCs w:val="24"/>
        </w:rPr>
        <w:t xml:space="preserve"> other publications that </w:t>
      </w:r>
      <w:r w:rsidR="0031091C">
        <w:rPr>
          <w:szCs w:val="24"/>
        </w:rPr>
        <w:t xml:space="preserve">Professor Wheatley </w:t>
      </w:r>
      <w:r w:rsidR="0031091C" w:rsidRPr="00630841">
        <w:rPr>
          <w:szCs w:val="24"/>
        </w:rPr>
        <w:t xml:space="preserve">considered as part of his review, including </w:t>
      </w:r>
      <w:proofErr w:type="spellStart"/>
      <w:r w:rsidR="0031091C" w:rsidRPr="00630841">
        <w:rPr>
          <w:szCs w:val="24"/>
        </w:rPr>
        <w:t>Zisapel</w:t>
      </w:r>
      <w:proofErr w:type="spellEnd"/>
      <w:r w:rsidR="0031091C" w:rsidRPr="00630841">
        <w:rPr>
          <w:szCs w:val="24"/>
        </w:rPr>
        <w:t xml:space="preserve"> 2000.</w:t>
      </w:r>
    </w:p>
    <w:p w14:paraId="7C51C1E7" w14:textId="6F1312DB" w:rsidR="0031091C" w:rsidRDefault="00284B88" w:rsidP="00284B88">
      <w:pPr>
        <w:pStyle w:val="ParaNumbering"/>
        <w:numPr>
          <w:ilvl w:val="0"/>
          <w:numId w:val="0"/>
        </w:numPr>
        <w:ind w:hanging="720"/>
        <w:rPr>
          <w:szCs w:val="24"/>
        </w:rPr>
      </w:pPr>
      <w:r>
        <w:rPr>
          <w:sz w:val="20"/>
          <w:szCs w:val="24"/>
        </w:rPr>
        <w:t>438</w:t>
      </w:r>
      <w:r>
        <w:rPr>
          <w:sz w:val="20"/>
          <w:szCs w:val="24"/>
        </w:rPr>
        <w:tab/>
      </w:r>
      <w:r w:rsidR="0031091C">
        <w:rPr>
          <w:szCs w:val="24"/>
        </w:rPr>
        <w:t>I</w:t>
      </w:r>
      <w:r w:rsidR="0031091C" w:rsidRPr="00630841">
        <w:rPr>
          <w:szCs w:val="24"/>
        </w:rPr>
        <w:t>n Wheatley 1, Professor Wheatley indicated that he did not</w:t>
      </w:r>
      <w:r w:rsidR="0031091C" w:rsidRPr="00630841">
        <w:rPr>
          <w:b/>
          <w:bCs/>
          <w:szCs w:val="24"/>
        </w:rPr>
        <w:t xml:space="preserve"> </w:t>
      </w:r>
      <w:r w:rsidR="0031091C" w:rsidRPr="00630841">
        <w:rPr>
          <w:szCs w:val="24"/>
        </w:rPr>
        <w:t xml:space="preserve">regard Garfinkel 1995 as relevant after requesting and reviewing it at that time. </w:t>
      </w:r>
      <w:r w:rsidR="0031091C">
        <w:rPr>
          <w:szCs w:val="24"/>
        </w:rPr>
        <w:t xml:space="preserve"> </w:t>
      </w:r>
      <w:r w:rsidR="0031091C" w:rsidRPr="00630841">
        <w:rPr>
          <w:szCs w:val="24"/>
        </w:rPr>
        <w:t xml:space="preserve">Shortly before the trial, Professor Wheatley </w:t>
      </w:r>
      <w:r w:rsidR="0031091C">
        <w:rPr>
          <w:szCs w:val="24"/>
        </w:rPr>
        <w:t xml:space="preserve">sought to </w:t>
      </w:r>
      <w:r w:rsidR="0031091C" w:rsidRPr="00630841">
        <w:rPr>
          <w:szCs w:val="24"/>
        </w:rPr>
        <w:t xml:space="preserve">amend Wheatley 1 to indicate that he had in fact identified both Garfinkel 1995 and </w:t>
      </w:r>
      <w:r w:rsidR="0031091C">
        <w:rPr>
          <w:szCs w:val="24"/>
        </w:rPr>
        <w:t xml:space="preserve">another paper by </w:t>
      </w:r>
      <w:r w:rsidR="0031091C" w:rsidRPr="00630841">
        <w:rPr>
          <w:szCs w:val="24"/>
        </w:rPr>
        <w:t xml:space="preserve">MacFarlane </w:t>
      </w:r>
      <w:r w:rsidR="0031091C" w:rsidRPr="005F21B4">
        <w:rPr>
          <w:szCs w:val="24"/>
        </w:rPr>
        <w:t>et al</w:t>
      </w:r>
      <w:r w:rsidR="0031091C">
        <w:rPr>
          <w:szCs w:val="24"/>
        </w:rPr>
        <w:t xml:space="preserve"> </w:t>
      </w:r>
      <w:r w:rsidR="0031091C" w:rsidRPr="00630841">
        <w:rPr>
          <w:szCs w:val="24"/>
        </w:rPr>
        <w:t xml:space="preserve">as papers of interest at that time. </w:t>
      </w:r>
      <w:r w:rsidR="0031091C">
        <w:rPr>
          <w:szCs w:val="24"/>
        </w:rPr>
        <w:t>W</w:t>
      </w:r>
      <w:r w:rsidR="0031091C" w:rsidRPr="00630841">
        <w:rPr>
          <w:szCs w:val="24"/>
        </w:rPr>
        <w:t xml:space="preserve">hen questioned about this amendment during cross-examination, Professor Wheatley </w:t>
      </w:r>
      <w:r w:rsidR="0031091C">
        <w:rPr>
          <w:szCs w:val="24"/>
        </w:rPr>
        <w:t xml:space="preserve">stated </w:t>
      </w:r>
      <w:r w:rsidR="0031091C" w:rsidRPr="00630841">
        <w:rPr>
          <w:szCs w:val="24"/>
        </w:rPr>
        <w:t xml:space="preserve">that he </w:t>
      </w:r>
      <w:r w:rsidR="0031091C">
        <w:rPr>
          <w:szCs w:val="24"/>
        </w:rPr>
        <w:t xml:space="preserve">had </w:t>
      </w:r>
      <w:r w:rsidR="0031091C" w:rsidRPr="00630841">
        <w:rPr>
          <w:szCs w:val="24"/>
        </w:rPr>
        <w:t>an “independent memory” of being interested in Garfinkel 1995</w:t>
      </w:r>
      <w:r w:rsidR="0031091C">
        <w:rPr>
          <w:szCs w:val="24"/>
        </w:rPr>
        <w:t xml:space="preserve">, but not </w:t>
      </w:r>
      <w:r w:rsidR="0031091C" w:rsidRPr="00630841">
        <w:rPr>
          <w:szCs w:val="24"/>
        </w:rPr>
        <w:t>M</w:t>
      </w:r>
      <w:r w:rsidR="004D3D32">
        <w:rPr>
          <w:szCs w:val="24"/>
        </w:rPr>
        <w:t>a</w:t>
      </w:r>
      <w:r w:rsidR="0031091C" w:rsidRPr="00630841">
        <w:rPr>
          <w:szCs w:val="24"/>
        </w:rPr>
        <w:t xml:space="preserve">cFarlane. </w:t>
      </w:r>
      <w:r w:rsidR="0031091C">
        <w:rPr>
          <w:szCs w:val="24"/>
        </w:rPr>
        <w:t xml:space="preserve"> </w:t>
      </w:r>
      <w:proofErr w:type="spellStart"/>
      <w:r w:rsidR="0031091C">
        <w:rPr>
          <w:szCs w:val="24"/>
        </w:rPr>
        <w:t>Neurim</w:t>
      </w:r>
      <w:proofErr w:type="spellEnd"/>
      <w:r w:rsidR="0031091C">
        <w:rPr>
          <w:szCs w:val="24"/>
        </w:rPr>
        <w:t xml:space="preserve"> suggested, as I understood its submission, that the change in Professor Wheatley’s evidence was indicative of Professor Wheatley having been led to Garfinkel 1995 by HSF.  </w:t>
      </w:r>
    </w:p>
    <w:p w14:paraId="6788A4DD" w14:textId="47ED20E0" w:rsidR="0031091C" w:rsidRPr="00102B7F" w:rsidRDefault="00284B88" w:rsidP="00284B88">
      <w:pPr>
        <w:pStyle w:val="ParaNumbering"/>
        <w:numPr>
          <w:ilvl w:val="0"/>
          <w:numId w:val="0"/>
        </w:numPr>
        <w:ind w:hanging="720"/>
        <w:rPr>
          <w:szCs w:val="24"/>
        </w:rPr>
      </w:pPr>
      <w:r w:rsidRPr="00102B7F">
        <w:rPr>
          <w:sz w:val="20"/>
          <w:szCs w:val="24"/>
        </w:rPr>
        <w:t>439</w:t>
      </w:r>
      <w:r w:rsidRPr="00102B7F">
        <w:rPr>
          <w:sz w:val="20"/>
          <w:szCs w:val="24"/>
        </w:rPr>
        <w:tab/>
      </w:r>
      <w:r w:rsidR="0031091C" w:rsidRPr="00102B7F">
        <w:rPr>
          <w:szCs w:val="24"/>
        </w:rPr>
        <w:t>I have no doubt that a person skilled in the art would have ascertained and understood Garfinkel 1995.  I do not accept that Professor Wheatley was led to it.  The title of the article and the well-known journal in which it appears are proof enough that the article was reasonably ascertainable</w:t>
      </w:r>
      <w:r w:rsidR="0031091C">
        <w:rPr>
          <w:szCs w:val="24"/>
        </w:rPr>
        <w:t xml:space="preserve"> to a person skilled in the art looking for information relating to the use of melatonin in the treatment of primary insomnia</w:t>
      </w:r>
      <w:r w:rsidR="0031091C" w:rsidRPr="00102B7F">
        <w:rPr>
          <w:szCs w:val="24"/>
        </w:rPr>
        <w:t>.  As to the relevance of Garfinkel 1995 to the problem addressed by the invention, the respondents submitted that it was not only relevant, but that:</w:t>
      </w:r>
    </w:p>
    <w:p w14:paraId="0029AC7F" w14:textId="069DE931" w:rsidR="0031091C" w:rsidRDefault="0031091C" w:rsidP="0031091C">
      <w:pPr>
        <w:pStyle w:val="Quote1"/>
        <w:spacing w:after="360"/>
      </w:pPr>
      <w:r w:rsidRPr="005D48B8">
        <w:t xml:space="preserve">The invention is obvious in the light of Garfinkel 1995. Taking Garfinkel 1995 as a starting point, there is “no barrier crossed” to arrive at the invention in the context of the Task. Further and alternatively, it would lead a skilled reader to try PR </w:t>
      </w:r>
      <w:r w:rsidR="004D3D32">
        <w:t xml:space="preserve">[prolonged release] </w:t>
      </w:r>
      <w:r w:rsidRPr="005D48B8">
        <w:t>melatonin within the claimed dose range to treat primary insomnia (however characterized) with an expectation that it would (or may well) improve the quality of the patient’s sleep (however measured).</w:t>
      </w:r>
      <w:r>
        <w:t xml:space="preserve"> </w:t>
      </w:r>
    </w:p>
    <w:p w14:paraId="59CB416D" w14:textId="65715595" w:rsidR="0031091C" w:rsidRDefault="00284B88" w:rsidP="00284B88">
      <w:pPr>
        <w:pStyle w:val="ParaNumbering"/>
        <w:numPr>
          <w:ilvl w:val="0"/>
          <w:numId w:val="0"/>
        </w:numPr>
        <w:ind w:hanging="720"/>
        <w:rPr>
          <w:szCs w:val="24"/>
        </w:rPr>
      </w:pPr>
      <w:r>
        <w:rPr>
          <w:sz w:val="20"/>
          <w:szCs w:val="24"/>
        </w:rPr>
        <w:t>440</w:t>
      </w:r>
      <w:r>
        <w:rPr>
          <w:sz w:val="20"/>
          <w:szCs w:val="24"/>
        </w:rPr>
        <w:tab/>
      </w:r>
      <w:r w:rsidR="0031091C">
        <w:rPr>
          <w:szCs w:val="24"/>
        </w:rPr>
        <w:t xml:space="preserve">Much of what I have said in relation to Haimov 1995 applies to Garfinkel 1995.  It does not suggest melatonin would make a suitable treatment for primary insomnia characterised by non-restorative sleep.  Improvements in quality of sleep investigated in Garfinkel 1995 were assessed using objective measures of time spent asleep or awake either before or after sleep onset.  In addition, the subjects in Garfinkel 1995 were suffering from a variety of chronic diseases.  While some of these conditions may not cause insomnia, </w:t>
      </w:r>
      <w:proofErr w:type="gramStart"/>
      <w:r w:rsidR="0031091C">
        <w:rPr>
          <w:szCs w:val="24"/>
        </w:rPr>
        <w:t>it is clear that some</w:t>
      </w:r>
      <w:proofErr w:type="gramEnd"/>
      <w:r w:rsidR="0031091C">
        <w:rPr>
          <w:szCs w:val="24"/>
        </w:rPr>
        <w:t xml:space="preserve"> (e.g. Parkinson’s disease) would contribute to a patient’s sleep disturbance.  Moreover, </w:t>
      </w:r>
      <w:proofErr w:type="gramStart"/>
      <w:r w:rsidR="0031091C">
        <w:rPr>
          <w:szCs w:val="24"/>
        </w:rPr>
        <w:t>all of</w:t>
      </w:r>
      <w:proofErr w:type="gramEnd"/>
      <w:r w:rsidR="0031091C">
        <w:rPr>
          <w:szCs w:val="24"/>
        </w:rPr>
        <w:t xml:space="preserve"> the subjects were suffering from a melatonin deficiency.  The focus of the discussion in the article is on the use of melatonin to treat “melatonin-deficiency-related insomnia”, i.e. as a “replacement” therapy.  </w:t>
      </w:r>
    </w:p>
    <w:p w14:paraId="6599E2C4" w14:textId="19FEF7B3" w:rsidR="0031091C" w:rsidRDefault="00284B88" w:rsidP="00284B88">
      <w:pPr>
        <w:pStyle w:val="ParaNumbering"/>
        <w:numPr>
          <w:ilvl w:val="0"/>
          <w:numId w:val="0"/>
        </w:numPr>
        <w:ind w:hanging="720"/>
        <w:rPr>
          <w:szCs w:val="24"/>
        </w:rPr>
      </w:pPr>
      <w:r>
        <w:rPr>
          <w:sz w:val="20"/>
          <w:szCs w:val="24"/>
        </w:rPr>
        <w:t>441</w:t>
      </w:r>
      <w:r>
        <w:rPr>
          <w:sz w:val="20"/>
          <w:szCs w:val="24"/>
        </w:rPr>
        <w:tab/>
      </w:r>
      <w:r w:rsidR="0031091C">
        <w:rPr>
          <w:szCs w:val="24"/>
        </w:rPr>
        <w:t>I find that a person skilled in the art would have considered Garfinkel 1995 as relevant in that it provides potentially useful information concerning the safety of a 2</w:t>
      </w:r>
      <w:r w:rsidR="008630A3">
        <w:rPr>
          <w:szCs w:val="24"/>
        </w:rPr>
        <w:t xml:space="preserve"> </w:t>
      </w:r>
      <w:proofErr w:type="gramStart"/>
      <w:r w:rsidR="0031091C">
        <w:rPr>
          <w:szCs w:val="24"/>
        </w:rPr>
        <w:t>mg controlled</w:t>
      </w:r>
      <w:proofErr w:type="gramEnd"/>
      <w:r w:rsidR="0031091C">
        <w:rPr>
          <w:szCs w:val="24"/>
        </w:rPr>
        <w:t xml:space="preserve"> release formulation of melatonin.  I am not persuaded that a person skilled in the art would have considered Garfinkel 1995 as relevant to the treatment of primary insomnia characterised by non-restorative sleep.  There is in my opinion no information disclosed in Garfinkel 1995 which would, if considered together with the common general knowledge as it stood at the priority date, directly lead a person skilled in the art to try melatonin as a treatment for primary insomnia characterised by non-restorative sleep.  </w:t>
      </w:r>
    </w:p>
    <w:p w14:paraId="5B9D5E35" w14:textId="77777777" w:rsidR="0031091C" w:rsidRDefault="0031091C" w:rsidP="0031091C">
      <w:pPr>
        <w:pStyle w:val="Heading4"/>
      </w:pPr>
      <w:bookmarkStart w:id="114" w:name="_Ref163809676"/>
      <w:proofErr w:type="spellStart"/>
      <w:r w:rsidRPr="00630841">
        <w:t>Zisapel</w:t>
      </w:r>
      <w:proofErr w:type="spellEnd"/>
      <w:r>
        <w:t xml:space="preserve"> 2000</w:t>
      </w:r>
      <w:bookmarkEnd w:id="114"/>
    </w:p>
    <w:p w14:paraId="3F33EB66" w14:textId="08BB7187" w:rsidR="0031091C" w:rsidRDefault="00284B88" w:rsidP="00284B88">
      <w:pPr>
        <w:pStyle w:val="ParaNumbering"/>
        <w:numPr>
          <w:ilvl w:val="0"/>
          <w:numId w:val="0"/>
        </w:numPr>
        <w:ind w:hanging="720"/>
        <w:rPr>
          <w:szCs w:val="24"/>
        </w:rPr>
      </w:pPr>
      <w:r>
        <w:rPr>
          <w:sz w:val="20"/>
          <w:szCs w:val="24"/>
        </w:rPr>
        <w:t>442</w:t>
      </w:r>
      <w:r>
        <w:rPr>
          <w:sz w:val="20"/>
          <w:szCs w:val="24"/>
        </w:rPr>
        <w:tab/>
      </w:r>
      <w:proofErr w:type="spellStart"/>
      <w:r w:rsidR="0031091C" w:rsidRPr="00630841">
        <w:rPr>
          <w:szCs w:val="24"/>
        </w:rPr>
        <w:t>Zisapel</w:t>
      </w:r>
      <w:proofErr w:type="spellEnd"/>
      <w:r w:rsidR="0031091C">
        <w:rPr>
          <w:szCs w:val="24"/>
        </w:rPr>
        <w:t xml:space="preserve"> 2000 is a review article which discusses the potential use of prolonged release melatonin in the treatment of insomnia particularly in elderly patients.  The article was published in the journal </w:t>
      </w:r>
      <w:r w:rsidR="0031091C" w:rsidRPr="002D4963">
        <w:rPr>
          <w:i/>
          <w:iCs/>
          <w:szCs w:val="24"/>
        </w:rPr>
        <w:t>Drug Development Research</w:t>
      </w:r>
      <w:r w:rsidR="0031091C">
        <w:rPr>
          <w:szCs w:val="24"/>
        </w:rPr>
        <w:t xml:space="preserve"> </w:t>
      </w:r>
      <w:r w:rsidR="0031091C" w:rsidRPr="00E6362C">
        <w:rPr>
          <w:szCs w:val="24"/>
        </w:rPr>
        <w:t>which is not one that Professor Wheatley read or that Professor Roth read routinely at the priority date.</w:t>
      </w:r>
      <w:r w:rsidR="0031091C">
        <w:rPr>
          <w:szCs w:val="24"/>
        </w:rPr>
        <w:t xml:space="preserve">  </w:t>
      </w:r>
      <w:proofErr w:type="spellStart"/>
      <w:r w:rsidR="0031091C" w:rsidRPr="00630841">
        <w:rPr>
          <w:szCs w:val="24"/>
        </w:rPr>
        <w:t>Zisapel</w:t>
      </w:r>
      <w:proofErr w:type="spellEnd"/>
      <w:r w:rsidR="0031091C">
        <w:rPr>
          <w:szCs w:val="24"/>
        </w:rPr>
        <w:t xml:space="preserve"> 2000 was only identified through Mr Jennings’ literature search.  However, while the evidence suggests that the journal was a “low impact” publication, there is nothing in the evidence which would lead me to conclude that it was obscure or that a clinician seeking information in relation to the use melatonin for the treatment of primary insomnia would be unlikely to access it.  </w:t>
      </w:r>
    </w:p>
    <w:p w14:paraId="45DA8138" w14:textId="3658D3A0" w:rsidR="0031091C" w:rsidRDefault="00284B88" w:rsidP="00284B88">
      <w:pPr>
        <w:pStyle w:val="ParaNumbering"/>
        <w:numPr>
          <w:ilvl w:val="0"/>
          <w:numId w:val="0"/>
        </w:numPr>
        <w:ind w:hanging="720"/>
        <w:rPr>
          <w:szCs w:val="24"/>
        </w:rPr>
      </w:pPr>
      <w:r>
        <w:rPr>
          <w:sz w:val="20"/>
          <w:szCs w:val="24"/>
        </w:rPr>
        <w:t>443</w:t>
      </w:r>
      <w:r>
        <w:rPr>
          <w:sz w:val="20"/>
          <w:szCs w:val="24"/>
        </w:rPr>
        <w:tab/>
      </w:r>
      <w:r w:rsidR="0031091C">
        <w:rPr>
          <w:szCs w:val="24"/>
        </w:rPr>
        <w:t xml:space="preserve">It is useful to refer to the abstract to </w:t>
      </w:r>
      <w:proofErr w:type="spellStart"/>
      <w:r w:rsidR="0031091C" w:rsidRPr="00630841">
        <w:rPr>
          <w:szCs w:val="24"/>
        </w:rPr>
        <w:t>Zisapel</w:t>
      </w:r>
      <w:proofErr w:type="spellEnd"/>
      <w:r w:rsidR="0031091C">
        <w:rPr>
          <w:szCs w:val="24"/>
        </w:rPr>
        <w:t xml:space="preserve"> 2000:</w:t>
      </w:r>
    </w:p>
    <w:p w14:paraId="6A9C2106" w14:textId="77777777" w:rsidR="0031091C" w:rsidRDefault="0031091C" w:rsidP="0031091C">
      <w:pPr>
        <w:pStyle w:val="Quote1"/>
        <w:spacing w:after="360"/>
      </w:pPr>
      <w:r>
        <w:t xml:space="preserve">Melatonin, a </w:t>
      </w:r>
      <w:r w:rsidRPr="00B0360A">
        <w:t xml:space="preserve">hormone produced by the pineal gland at night, influences circadian rhythms, most notably the sleep–wake cycle. Much scientific evidence indicates that melatonin has sleep-enhancing properties. Sleep after melatonin administration is more </w:t>
      </w:r>
      <w:proofErr w:type="gramStart"/>
      <w:r w:rsidRPr="00B0360A">
        <w:t>similar to</w:t>
      </w:r>
      <w:proofErr w:type="gramEnd"/>
      <w:r w:rsidRPr="00B0360A">
        <w:t xml:space="preserve"> that recorded during normally occurring sleep than after administration of currently available hypnotic agents. Impairment in melatonin production may contribute to the well-known increased incidence</w:t>
      </w:r>
      <w:r>
        <w:t xml:space="preserve"> of insomnia in the aged. In addition, some medications may impair sleep by inhibiting or distorting the melatonin rhythm. Insomnia associated with diminished nocturnal melatonin secretion may benefit from melatonin replacement therapy. Melatonin is rapidly eliminated from the body. Hence, to maintain effective serum concentrations of melatonin throughout the night, a prolonged-release (PR) formulation of melatonin (</w:t>
      </w:r>
      <w:proofErr w:type="spellStart"/>
      <w:r>
        <w:t>Circadin</w:t>
      </w:r>
      <w:proofErr w:type="spellEnd"/>
      <w:r>
        <w:t xml:space="preserve">™) has been developed which provides a melatonin profile that simulates the normal nocturnal increase in melatonin concentrations. The sleep-inducing effects of PR-melatonin, at a dosage strength of 2 mg, have been demonstrated in exploratory studies in elderly insomnia patients and patients with depression or schizophrenia and sleep complaints. In the USA melatonin is available without any medical indication as a nutritional supplement. Animal toxicological studies and clinical experience has not revealed any consistent pattern of adverse events or laboratory test value alterations associated with the administration of the PR-melatonin. Clinical trials in a large population of elderly insomniacs have been set up to provide the regulatory bodies with the required evidence on the safety and efficacy of PR-melatonin. </w:t>
      </w:r>
    </w:p>
    <w:p w14:paraId="02ABE1AA" w14:textId="720EA18F" w:rsidR="0031091C" w:rsidRPr="002D4963" w:rsidRDefault="00284B88" w:rsidP="00284B88">
      <w:pPr>
        <w:pStyle w:val="ParaNumbering"/>
        <w:numPr>
          <w:ilvl w:val="0"/>
          <w:numId w:val="0"/>
        </w:numPr>
        <w:ind w:hanging="720"/>
      </w:pPr>
      <w:r w:rsidRPr="002D4963">
        <w:rPr>
          <w:sz w:val="20"/>
        </w:rPr>
        <w:t>444</w:t>
      </w:r>
      <w:r w:rsidRPr="002D4963">
        <w:rPr>
          <w:sz w:val="20"/>
        </w:rPr>
        <w:tab/>
      </w:r>
      <w:r w:rsidR="0031091C">
        <w:t xml:space="preserve">There are a couple of points to note in relation to </w:t>
      </w:r>
      <w:proofErr w:type="spellStart"/>
      <w:r w:rsidR="0031091C" w:rsidRPr="00630841">
        <w:t>Zisapel</w:t>
      </w:r>
      <w:proofErr w:type="spellEnd"/>
      <w:r w:rsidR="0031091C">
        <w:t xml:space="preserve"> 2000.  The article is concerned with insomnia generally and not primary insomnia specifically.  In the introduction insomnia is defined by the author as “the subjective complaint of insufficient or inadequate sleep [that] is characterized </w:t>
      </w:r>
      <w:r w:rsidR="0031091C" w:rsidRPr="002D4963">
        <w:rPr>
          <w:szCs w:val="24"/>
        </w:rPr>
        <w:t>by difficulty in initiating and/or maintaining sleep (increased nocturnal awakenings and sleep fragmentation)</w:t>
      </w:r>
      <w:r w:rsidR="0031091C">
        <w:rPr>
          <w:szCs w:val="24"/>
        </w:rPr>
        <w:t xml:space="preserve">”.  </w:t>
      </w:r>
      <w:r w:rsidR="0031091C">
        <w:t xml:space="preserve">This definition of insomnia makes no reference to non-restorative or unrefreshing sleep.   The discussion of melatonin therapy that follows is solely concerned with the effects of melatonin on sleep initiation and maintenance.  </w:t>
      </w:r>
      <w:r w:rsidR="0031091C" w:rsidRPr="00B0360A">
        <w:rPr>
          <w:szCs w:val="24"/>
        </w:rPr>
        <w:t xml:space="preserve">The author refers to the influence of melatonin on the sleep-wake cycle and its sleep-enhancing properties.  The author also observes that “there is a medical need for a safe and efficacious alternative treatment for chronic insomnia, particularly for older patients”.  Referring to the need for such treatment, the article concludes that the safety of </w:t>
      </w:r>
      <w:proofErr w:type="spellStart"/>
      <w:r w:rsidR="0031091C" w:rsidRPr="00B0360A">
        <w:rPr>
          <w:szCs w:val="24"/>
        </w:rPr>
        <w:t>Neurim’s</w:t>
      </w:r>
      <w:proofErr w:type="spellEnd"/>
      <w:r w:rsidR="0031091C" w:rsidRPr="00B0360A">
        <w:rPr>
          <w:szCs w:val="24"/>
        </w:rPr>
        <w:t xml:space="preserve"> prolonged release formulation of melatonin has been established especially in older persons who, in addition to poor sleep quality, have </w:t>
      </w:r>
      <w:r w:rsidR="004D3D32">
        <w:rPr>
          <w:szCs w:val="24"/>
        </w:rPr>
        <w:t xml:space="preserve">other </w:t>
      </w:r>
      <w:r w:rsidR="0031091C" w:rsidRPr="00B0360A">
        <w:rPr>
          <w:szCs w:val="24"/>
        </w:rPr>
        <w:t xml:space="preserve">health problems which require drug treatment.  </w:t>
      </w:r>
    </w:p>
    <w:p w14:paraId="16FCDB40" w14:textId="2A21E9AF" w:rsidR="0031091C" w:rsidRPr="007D0B80" w:rsidRDefault="00284B88" w:rsidP="00284B88">
      <w:pPr>
        <w:pStyle w:val="ParaNumbering"/>
        <w:numPr>
          <w:ilvl w:val="0"/>
          <w:numId w:val="0"/>
        </w:numPr>
        <w:ind w:hanging="720"/>
      </w:pPr>
      <w:r w:rsidRPr="007D0B80">
        <w:rPr>
          <w:sz w:val="20"/>
        </w:rPr>
        <w:t>445</w:t>
      </w:r>
      <w:r w:rsidRPr="007D0B80">
        <w:rPr>
          <w:sz w:val="20"/>
        </w:rPr>
        <w:tab/>
      </w:r>
      <w:r w:rsidR="0031091C">
        <w:rPr>
          <w:szCs w:val="24"/>
        </w:rPr>
        <w:t xml:space="preserve">I find that a person skilled in the art would have considered </w:t>
      </w:r>
      <w:proofErr w:type="spellStart"/>
      <w:r w:rsidR="0031091C" w:rsidRPr="00630841">
        <w:rPr>
          <w:szCs w:val="24"/>
        </w:rPr>
        <w:t>Zisapel</w:t>
      </w:r>
      <w:proofErr w:type="spellEnd"/>
      <w:r w:rsidR="0031091C">
        <w:rPr>
          <w:szCs w:val="24"/>
        </w:rPr>
        <w:t xml:space="preserve"> 2000 as providing information relevant to the safety of a 2</w:t>
      </w:r>
      <w:r w:rsidR="008630A3">
        <w:rPr>
          <w:szCs w:val="24"/>
        </w:rPr>
        <w:t xml:space="preserve"> </w:t>
      </w:r>
      <w:r w:rsidR="0031091C">
        <w:rPr>
          <w:szCs w:val="24"/>
        </w:rPr>
        <w:t xml:space="preserve">mg prolonged release dose of melatonin.  However, as with Haimov 1995, I am not persuaded that a person skilled in the art would have considered </w:t>
      </w:r>
      <w:proofErr w:type="spellStart"/>
      <w:r w:rsidR="0031091C" w:rsidRPr="00630841">
        <w:rPr>
          <w:szCs w:val="24"/>
        </w:rPr>
        <w:t>Zisapel</w:t>
      </w:r>
      <w:proofErr w:type="spellEnd"/>
      <w:r w:rsidR="0031091C">
        <w:rPr>
          <w:szCs w:val="24"/>
        </w:rPr>
        <w:t xml:space="preserve"> 2000 as relevant to a treatment for primary insomnia characterised by non-restorative sleep.  </w:t>
      </w:r>
    </w:p>
    <w:p w14:paraId="7D73EB55" w14:textId="77777777" w:rsidR="0031091C" w:rsidRPr="00BB1AB7" w:rsidRDefault="0031091C" w:rsidP="002A4B5A">
      <w:pPr>
        <w:pStyle w:val="Heading4"/>
      </w:pPr>
      <w:bookmarkStart w:id="115" w:name="_Ref163809677"/>
      <w:r w:rsidRPr="00BB1AB7">
        <w:t>Garfinkel 1999</w:t>
      </w:r>
      <w:bookmarkEnd w:id="115"/>
    </w:p>
    <w:p w14:paraId="63181EDA" w14:textId="26912AC1" w:rsidR="0031091C" w:rsidRDefault="00284B88" w:rsidP="00284B88">
      <w:pPr>
        <w:pStyle w:val="ParaNumbering"/>
        <w:numPr>
          <w:ilvl w:val="0"/>
          <w:numId w:val="0"/>
        </w:numPr>
        <w:ind w:hanging="720"/>
        <w:rPr>
          <w:szCs w:val="24"/>
        </w:rPr>
      </w:pPr>
      <w:r>
        <w:rPr>
          <w:sz w:val="20"/>
          <w:szCs w:val="24"/>
        </w:rPr>
        <w:t>446</w:t>
      </w:r>
      <w:r>
        <w:rPr>
          <w:sz w:val="20"/>
          <w:szCs w:val="24"/>
        </w:rPr>
        <w:tab/>
      </w:r>
      <w:r w:rsidR="0031091C" w:rsidRPr="00BB1AB7">
        <w:rPr>
          <w:szCs w:val="24"/>
        </w:rPr>
        <w:t xml:space="preserve">This article, entitled </w:t>
      </w:r>
      <w:r w:rsidR="0031091C">
        <w:rPr>
          <w:szCs w:val="24"/>
        </w:rPr>
        <w:t>“</w:t>
      </w:r>
      <w:r w:rsidR="0031091C" w:rsidRPr="00BB1AB7">
        <w:rPr>
          <w:szCs w:val="24"/>
        </w:rPr>
        <w:t>Facilitation of Benzodiazepine Discontinuation by Melatonin</w:t>
      </w:r>
      <w:r w:rsidR="0031091C">
        <w:rPr>
          <w:szCs w:val="24"/>
        </w:rPr>
        <w:t xml:space="preserve">”, was published in November 1999 in the </w:t>
      </w:r>
      <w:r w:rsidR="0031091C" w:rsidRPr="00DA2F42">
        <w:rPr>
          <w:i/>
          <w:iCs/>
          <w:szCs w:val="24"/>
        </w:rPr>
        <w:t>Archives of Internal Medicine</w:t>
      </w:r>
      <w:r w:rsidR="0031091C">
        <w:rPr>
          <w:szCs w:val="24"/>
        </w:rPr>
        <w:t>.  The authors include Dr Garfinkel and Dr </w:t>
      </w:r>
      <w:proofErr w:type="spellStart"/>
      <w:r w:rsidR="0031091C" w:rsidRPr="00BB1AB7">
        <w:rPr>
          <w:szCs w:val="24"/>
        </w:rPr>
        <w:t>Zisapel</w:t>
      </w:r>
      <w:proofErr w:type="spellEnd"/>
      <w:r w:rsidR="0031091C">
        <w:rPr>
          <w:szCs w:val="24"/>
        </w:rPr>
        <w:t xml:space="preserve">.  As previously mentioned, Garfinkel 1999 is not relied on by the respondents except in combination with other s 7(3) documents.  </w:t>
      </w:r>
    </w:p>
    <w:p w14:paraId="2F647E84" w14:textId="35D0CE90" w:rsidR="0031091C" w:rsidRDefault="00284B88" w:rsidP="00284B88">
      <w:pPr>
        <w:pStyle w:val="ParaNumbering"/>
        <w:numPr>
          <w:ilvl w:val="0"/>
          <w:numId w:val="0"/>
        </w:numPr>
        <w:ind w:hanging="720"/>
        <w:rPr>
          <w:szCs w:val="24"/>
        </w:rPr>
      </w:pPr>
      <w:r>
        <w:rPr>
          <w:sz w:val="20"/>
          <w:szCs w:val="24"/>
        </w:rPr>
        <w:t>447</w:t>
      </w:r>
      <w:r>
        <w:rPr>
          <w:sz w:val="20"/>
          <w:szCs w:val="24"/>
        </w:rPr>
        <w:tab/>
      </w:r>
      <w:r w:rsidR="0031091C">
        <w:rPr>
          <w:szCs w:val="24"/>
        </w:rPr>
        <w:t>The study reported in Garfinkel 1999 included 34 subjects receiving b</w:t>
      </w:r>
      <w:r w:rsidR="0031091C" w:rsidRPr="00BB1AB7">
        <w:rPr>
          <w:szCs w:val="24"/>
        </w:rPr>
        <w:t>enzodiazepine</w:t>
      </w:r>
      <w:r w:rsidR="0031091C">
        <w:rPr>
          <w:szCs w:val="24"/>
        </w:rPr>
        <w:t xml:space="preserve"> therapy as </w:t>
      </w:r>
      <w:proofErr w:type="gramStart"/>
      <w:r w:rsidR="0031091C">
        <w:rPr>
          <w:szCs w:val="24"/>
        </w:rPr>
        <w:t>long term</w:t>
      </w:r>
      <w:proofErr w:type="gramEnd"/>
      <w:r w:rsidR="0031091C">
        <w:rPr>
          <w:szCs w:val="24"/>
        </w:rPr>
        <w:t xml:space="preserve"> treatment for insomnia.  They were randomised to either the treatment arm or the placebo arm; those in the treatment arm received 2</w:t>
      </w:r>
      <w:r w:rsidR="008630A3">
        <w:rPr>
          <w:szCs w:val="24"/>
        </w:rPr>
        <w:t xml:space="preserve"> </w:t>
      </w:r>
      <w:r w:rsidR="0031091C">
        <w:rPr>
          <w:szCs w:val="24"/>
        </w:rPr>
        <w:t xml:space="preserve">mg of melatonin in a controlled release formulation (“CRM”).  </w:t>
      </w:r>
    </w:p>
    <w:p w14:paraId="3D566851" w14:textId="41B77358" w:rsidR="0031091C" w:rsidRDefault="00284B88" w:rsidP="00284B88">
      <w:pPr>
        <w:pStyle w:val="ParaNumbering"/>
        <w:numPr>
          <w:ilvl w:val="0"/>
          <w:numId w:val="0"/>
        </w:numPr>
        <w:ind w:hanging="720"/>
        <w:rPr>
          <w:szCs w:val="24"/>
        </w:rPr>
      </w:pPr>
      <w:r>
        <w:rPr>
          <w:sz w:val="20"/>
          <w:szCs w:val="24"/>
        </w:rPr>
        <w:t>448</w:t>
      </w:r>
      <w:r>
        <w:rPr>
          <w:sz w:val="20"/>
          <w:szCs w:val="24"/>
        </w:rPr>
        <w:tab/>
      </w:r>
      <w:r w:rsidR="0031091C" w:rsidRPr="0052158E">
        <w:rPr>
          <w:szCs w:val="24"/>
        </w:rPr>
        <w:t>There were two periods of study.  In period 1, patients received the CRM or placebo for six weeks.  They were encouraged to reduce their benzodiazepine dosage in week</w:t>
      </w:r>
      <w:r w:rsidR="0031091C">
        <w:rPr>
          <w:szCs w:val="24"/>
        </w:rPr>
        <w:t>s two,</w:t>
      </w:r>
      <w:r w:rsidR="0031091C" w:rsidRPr="0052158E">
        <w:rPr>
          <w:szCs w:val="24"/>
        </w:rPr>
        <w:t xml:space="preserve"> three and four and to discontinue it completely during weeks five and six.  In period 2, CRM was administered for</w:t>
      </w:r>
      <w:r w:rsidR="0031091C">
        <w:rPr>
          <w:szCs w:val="24"/>
        </w:rPr>
        <w:t xml:space="preserve"> another</w:t>
      </w:r>
      <w:r w:rsidR="0031091C" w:rsidRPr="0052158E">
        <w:rPr>
          <w:szCs w:val="24"/>
        </w:rPr>
        <w:t xml:space="preserve"> six </w:t>
      </w:r>
      <w:r w:rsidR="0031091C" w:rsidRPr="00640697">
        <w:rPr>
          <w:szCs w:val="24"/>
        </w:rPr>
        <w:t>weeks to 30</w:t>
      </w:r>
      <w:r w:rsidR="0031091C">
        <w:rPr>
          <w:szCs w:val="24"/>
        </w:rPr>
        <w:t xml:space="preserve"> </w:t>
      </w:r>
      <w:r w:rsidR="0031091C" w:rsidRPr="0052158E">
        <w:rPr>
          <w:szCs w:val="24"/>
        </w:rPr>
        <w:t xml:space="preserve">subjects </w:t>
      </w:r>
      <w:r w:rsidR="0031091C">
        <w:rPr>
          <w:szCs w:val="24"/>
        </w:rPr>
        <w:t>(after four dropped out)</w:t>
      </w:r>
      <w:r w:rsidR="0031091C" w:rsidRPr="0052158E">
        <w:rPr>
          <w:szCs w:val="24"/>
        </w:rPr>
        <w:t xml:space="preserve">.  Those who had not discontinued benzodiazepine therapy in period 1 were over the next six weeks again encouraged to reduce and then stop.  </w:t>
      </w:r>
    </w:p>
    <w:p w14:paraId="36ECC783" w14:textId="5F1B9F34" w:rsidR="0031091C" w:rsidRPr="0052158E" w:rsidRDefault="00284B88" w:rsidP="00284B88">
      <w:pPr>
        <w:pStyle w:val="ParaNumbering"/>
        <w:numPr>
          <w:ilvl w:val="0"/>
          <w:numId w:val="0"/>
        </w:numPr>
        <w:ind w:hanging="720"/>
        <w:rPr>
          <w:szCs w:val="24"/>
        </w:rPr>
      </w:pPr>
      <w:r w:rsidRPr="0052158E">
        <w:rPr>
          <w:sz w:val="20"/>
          <w:szCs w:val="24"/>
        </w:rPr>
        <w:t>449</w:t>
      </w:r>
      <w:r w:rsidRPr="0052158E">
        <w:rPr>
          <w:sz w:val="20"/>
          <w:szCs w:val="24"/>
        </w:rPr>
        <w:tab/>
      </w:r>
      <w:r w:rsidR="0031091C" w:rsidRPr="0052158E">
        <w:rPr>
          <w:szCs w:val="24"/>
        </w:rPr>
        <w:t xml:space="preserve">Benzodiazepine consumption and subjective sleep quality scores were reported daily by all </w:t>
      </w:r>
      <w:r w:rsidR="0031091C">
        <w:rPr>
          <w:szCs w:val="24"/>
        </w:rPr>
        <w:t>subjects using a simple questionnaire every morning</w:t>
      </w:r>
      <w:r w:rsidR="0031091C" w:rsidRPr="0052158E">
        <w:rPr>
          <w:szCs w:val="24"/>
        </w:rPr>
        <w:t xml:space="preserve">.  </w:t>
      </w:r>
      <w:r w:rsidR="0031091C">
        <w:rPr>
          <w:szCs w:val="24"/>
        </w:rPr>
        <w:t xml:space="preserve">Sleep quality scores were reported using a numerical rating (1-10).  </w:t>
      </w:r>
      <w:r w:rsidR="00220A0F">
        <w:rPr>
          <w:szCs w:val="24"/>
        </w:rPr>
        <w:t>S</w:t>
      </w:r>
      <w:r w:rsidR="0031091C">
        <w:rPr>
          <w:szCs w:val="24"/>
        </w:rPr>
        <w:t>ubjects</w:t>
      </w:r>
      <w:r w:rsidR="0031091C" w:rsidRPr="0052158E">
        <w:rPr>
          <w:szCs w:val="24"/>
        </w:rPr>
        <w:t xml:space="preserve"> were allowed to continue melatonin therapy </w:t>
      </w:r>
      <w:r w:rsidR="0031091C">
        <w:rPr>
          <w:szCs w:val="24"/>
        </w:rPr>
        <w:t xml:space="preserve">after the end of period 2 </w:t>
      </w:r>
      <w:r w:rsidR="0031091C" w:rsidRPr="0052158E">
        <w:rPr>
          <w:szCs w:val="24"/>
        </w:rPr>
        <w:t xml:space="preserve">and reassessed six months later.  </w:t>
      </w:r>
    </w:p>
    <w:p w14:paraId="34AECF7F" w14:textId="4381A173" w:rsidR="0031091C" w:rsidRPr="00F72FCF" w:rsidRDefault="00284B88" w:rsidP="00284B88">
      <w:pPr>
        <w:pStyle w:val="ParaNumbering"/>
        <w:numPr>
          <w:ilvl w:val="0"/>
          <w:numId w:val="0"/>
        </w:numPr>
        <w:ind w:hanging="720"/>
        <w:rPr>
          <w:szCs w:val="24"/>
        </w:rPr>
      </w:pPr>
      <w:r w:rsidRPr="00F72FCF">
        <w:rPr>
          <w:sz w:val="20"/>
          <w:szCs w:val="24"/>
        </w:rPr>
        <w:t>450</w:t>
      </w:r>
      <w:r w:rsidRPr="00F72FCF">
        <w:rPr>
          <w:sz w:val="20"/>
          <w:szCs w:val="24"/>
        </w:rPr>
        <w:tab/>
      </w:r>
      <w:r w:rsidR="0031091C" w:rsidRPr="00F72FCF">
        <w:rPr>
          <w:szCs w:val="24"/>
        </w:rPr>
        <w:t xml:space="preserve">Various results were reported including for the six month follow up which showed that of the 24 patients who discontinued benzodiazepine therapy and received melatonin therapy, 19 maintained good sleep </w:t>
      </w:r>
      <w:r w:rsidR="0031091C" w:rsidRPr="00E30A27">
        <w:rPr>
          <w:szCs w:val="24"/>
        </w:rPr>
        <w:t xml:space="preserve">quality.  The conclusion drawn by the authors was that controlled release melatonin may effectively facilitate discontinuation of benzodiazepine therapy while maintaining good sleep quality.  </w:t>
      </w:r>
      <w:r w:rsidR="0031091C" w:rsidRPr="000845A8">
        <w:rPr>
          <w:szCs w:val="24"/>
        </w:rPr>
        <w:t>The authors also reported that overall safety and tolerability were good and that no subjects withdrew from the study due to adverse effects.</w:t>
      </w:r>
      <w:r w:rsidR="0031091C" w:rsidRPr="00F72FCF">
        <w:rPr>
          <w:szCs w:val="24"/>
        </w:rPr>
        <w:t xml:space="preserve"> </w:t>
      </w:r>
    </w:p>
    <w:p w14:paraId="315B0BFC" w14:textId="189266E2" w:rsidR="0031091C" w:rsidRDefault="00284B88" w:rsidP="00284B88">
      <w:pPr>
        <w:pStyle w:val="ParaNumbering"/>
        <w:numPr>
          <w:ilvl w:val="0"/>
          <w:numId w:val="0"/>
        </w:numPr>
        <w:ind w:hanging="720"/>
        <w:rPr>
          <w:szCs w:val="24"/>
        </w:rPr>
      </w:pPr>
      <w:r>
        <w:rPr>
          <w:sz w:val="20"/>
          <w:szCs w:val="24"/>
        </w:rPr>
        <w:t>451</w:t>
      </w:r>
      <w:r>
        <w:rPr>
          <w:sz w:val="20"/>
          <w:szCs w:val="24"/>
        </w:rPr>
        <w:tab/>
      </w:r>
      <w:r w:rsidR="0031091C">
        <w:rPr>
          <w:szCs w:val="24"/>
        </w:rPr>
        <w:t>In Wheatley 1, Professor Wheatley said:</w:t>
      </w:r>
    </w:p>
    <w:p w14:paraId="0CE79C04" w14:textId="77777777" w:rsidR="0031091C" w:rsidRDefault="0031091C" w:rsidP="0031091C">
      <w:pPr>
        <w:pStyle w:val="Quote1"/>
        <w:ind w:left="1440" w:hanging="703"/>
      </w:pPr>
      <w:r>
        <w:t>210.</w:t>
      </w:r>
      <w:r>
        <w:tab/>
        <w:t xml:space="preserve">If I had read Garfinkel 1999 in connection with the Task prior to August 2001, I would have considered it supportive of my knowledge that melatonin has a hypnotic effect and therefore could be useful in the treatment of insomnia; further, that a dose of 2 mg CR melatonin would be likely to have this effect. Although the results in Garfinkel 1999 do not provide data on the sleep quality experienced by patients taking melatonin in the absence of benzodiazepine use, the results support the conclusion that CR melatonin at a dose of 2 mg assists insomnia patients with the discontinuation of long-term benzodiazepine therapy with no deterioration of subjectively assessed sleep quality. I would therefore want to try 2 mg CR melatonin for treatment of the insomnia patient described in the Task with the expectation that use of a 2 mg dose of CR melatonin would improve the quality of their sleep by having some degree of hypnotic effect. This hypnotic effect may lead to an improvement in sleep efficiency and a reduction in the time taken to fall asleep. This would like likely [sic] result in the patient feeling more rested and less fatigued. </w:t>
      </w:r>
    </w:p>
    <w:p w14:paraId="2C58F449" w14:textId="77777777" w:rsidR="0031091C" w:rsidRDefault="0031091C" w:rsidP="0031091C">
      <w:pPr>
        <w:pStyle w:val="Quote1"/>
        <w:spacing w:after="360"/>
        <w:ind w:left="1440" w:hanging="703"/>
      </w:pPr>
      <w:r>
        <w:t>211.</w:t>
      </w:r>
      <w:r>
        <w:tab/>
        <w:t xml:space="preserve">Given the absence of any reported safety issues in Garfinkel 1999, and my knowledge that much higher doses were available OTC in the United States and had not caused any serious adverse events that I was aware of, I would have considered using a dose up to 4 mg if necessary. I would have first observed the effect of 2 mg in the individual patient before increasing the dose up to 4 mg if necessary. </w:t>
      </w:r>
    </w:p>
    <w:p w14:paraId="6BA05C26" w14:textId="074FB9AA" w:rsidR="0031091C" w:rsidRDefault="00284B88" w:rsidP="00284B88">
      <w:pPr>
        <w:pStyle w:val="ParaNumbering"/>
        <w:numPr>
          <w:ilvl w:val="0"/>
          <w:numId w:val="0"/>
        </w:numPr>
        <w:ind w:hanging="720"/>
        <w:rPr>
          <w:szCs w:val="24"/>
        </w:rPr>
      </w:pPr>
      <w:r>
        <w:rPr>
          <w:sz w:val="20"/>
          <w:szCs w:val="24"/>
        </w:rPr>
        <w:t>452</w:t>
      </w:r>
      <w:r>
        <w:rPr>
          <w:sz w:val="20"/>
          <w:szCs w:val="24"/>
        </w:rPr>
        <w:tab/>
      </w:r>
      <w:r w:rsidR="0031091C">
        <w:rPr>
          <w:szCs w:val="24"/>
        </w:rPr>
        <w:t xml:space="preserve">It is apparent from the passage of evidence extracted above that, despite considering Garfinkel 1999 to be supportive of his view that melatonin had a hypnotic effect and therefore could be used in the treatment of insomnia, Professor Wheatley did not understand Garfinkel 1999 to suggest that melatonin may improve the restorative quality of patients’ sleep.  </w:t>
      </w:r>
    </w:p>
    <w:p w14:paraId="01FC1086" w14:textId="77777777" w:rsidR="0031091C" w:rsidRDefault="0031091C" w:rsidP="00941E45">
      <w:pPr>
        <w:pStyle w:val="Heading4"/>
      </w:pPr>
      <w:bookmarkStart w:id="116" w:name="_Ref163809678"/>
      <w:r>
        <w:t>Combination of s 7(3) documents</w:t>
      </w:r>
      <w:bookmarkEnd w:id="116"/>
    </w:p>
    <w:p w14:paraId="3E129BC1" w14:textId="7EA47CAB" w:rsidR="0031091C" w:rsidRDefault="00284B88" w:rsidP="00284B88">
      <w:pPr>
        <w:pStyle w:val="ParaNumbering"/>
        <w:numPr>
          <w:ilvl w:val="0"/>
          <w:numId w:val="0"/>
        </w:numPr>
        <w:ind w:hanging="720"/>
      </w:pPr>
      <w:r>
        <w:rPr>
          <w:sz w:val="20"/>
        </w:rPr>
        <w:t>453</w:t>
      </w:r>
      <w:r>
        <w:rPr>
          <w:sz w:val="20"/>
        </w:rPr>
        <w:tab/>
      </w:r>
      <w:r w:rsidR="0031091C">
        <w:t xml:space="preserve">Each of the combinations relied on by the respondents includes </w:t>
      </w:r>
      <w:proofErr w:type="spellStart"/>
      <w:r w:rsidR="0031091C">
        <w:t>Zisapel</w:t>
      </w:r>
      <w:proofErr w:type="spellEnd"/>
      <w:r w:rsidR="0031091C">
        <w:t xml:space="preserve">.  The respondents submitted: </w:t>
      </w:r>
    </w:p>
    <w:p w14:paraId="6AEE01FF" w14:textId="77777777" w:rsidR="0031091C" w:rsidRDefault="0031091C" w:rsidP="0031091C">
      <w:pPr>
        <w:pStyle w:val="Quote1"/>
        <w:ind w:left="1440" w:hanging="703"/>
      </w:pPr>
      <w:r>
        <w:t>280.</w:t>
      </w:r>
      <w:r>
        <w:tab/>
      </w:r>
      <w:r w:rsidRPr="004F37A2">
        <w:t xml:space="preserve">Professor Roth’s evidence in the concurrent session makes it clear that a skilled reader interested in the use of melatonin reading </w:t>
      </w:r>
      <w:proofErr w:type="spellStart"/>
      <w:r w:rsidRPr="004F37A2">
        <w:t>Zisapel</w:t>
      </w:r>
      <w:proofErr w:type="spellEnd"/>
      <w:r w:rsidRPr="004F37A2">
        <w:t xml:space="preserve"> 2000 and wishing to understand what was being discussed in Haimov 1995, Garfinkel 1995, or any other paper in the document, would go and read that document. Garfinkel 1995, Haimov 1995, Garfinkel 1999 and </w:t>
      </w:r>
      <w:proofErr w:type="spellStart"/>
      <w:r w:rsidRPr="004F37A2">
        <w:t>Zisapel</w:t>
      </w:r>
      <w:proofErr w:type="spellEnd"/>
      <w:r w:rsidRPr="004F37A2">
        <w:t xml:space="preserve"> all appear to be from the same research group, and this group was engaged in continuous pursuit of a research program relating to use of melatonin in insomnia.</w:t>
      </w:r>
      <w:r>
        <w:t xml:space="preserve"> </w:t>
      </w:r>
    </w:p>
    <w:p w14:paraId="47CF7E09" w14:textId="77777777" w:rsidR="0031091C" w:rsidRDefault="0031091C" w:rsidP="0031091C">
      <w:pPr>
        <w:pStyle w:val="Quote1"/>
        <w:ind w:left="1440" w:hanging="703"/>
      </w:pPr>
      <w:r>
        <w:t>281.</w:t>
      </w:r>
      <w:r>
        <w:tab/>
      </w:r>
      <w:r w:rsidRPr="004F37A2">
        <w:t xml:space="preserve">As Professor </w:t>
      </w:r>
      <w:proofErr w:type="spellStart"/>
      <w:r w:rsidRPr="004F37A2">
        <w:t>Glozier</w:t>
      </w:r>
      <w:proofErr w:type="spellEnd"/>
      <w:r w:rsidRPr="004F37A2">
        <w:t xml:space="preserve"> observed in JER2, </w:t>
      </w:r>
      <w:proofErr w:type="spellStart"/>
      <w:r w:rsidRPr="004F37A2">
        <w:t>Zisapel</w:t>
      </w:r>
      <w:proofErr w:type="spellEnd"/>
      <w:r w:rsidRPr="004F37A2">
        <w:t xml:space="preserve"> 2000 describes what seems to be a drug development program by reference to the findings of the previous studies. The continuity of the research program told him it was having success.</w:t>
      </w:r>
      <w:r>
        <w:t xml:space="preserve"> </w:t>
      </w:r>
    </w:p>
    <w:p w14:paraId="7E22F668" w14:textId="77777777" w:rsidR="0031091C" w:rsidRDefault="0031091C" w:rsidP="0031091C">
      <w:pPr>
        <w:pStyle w:val="NoNum"/>
      </w:pPr>
      <w:r>
        <w:t>(Citations omitted)</w:t>
      </w:r>
    </w:p>
    <w:p w14:paraId="1E53FD80" w14:textId="4FEAD2C4" w:rsidR="0031091C" w:rsidRDefault="00284B88" w:rsidP="00284B88">
      <w:pPr>
        <w:pStyle w:val="ParaNumbering"/>
        <w:numPr>
          <w:ilvl w:val="0"/>
          <w:numId w:val="0"/>
        </w:numPr>
        <w:ind w:hanging="720"/>
      </w:pPr>
      <w:r>
        <w:rPr>
          <w:sz w:val="20"/>
        </w:rPr>
        <w:t>454</w:t>
      </w:r>
      <w:r>
        <w:rPr>
          <w:sz w:val="20"/>
        </w:rPr>
        <w:tab/>
      </w:r>
      <w:r w:rsidR="0031091C">
        <w:t xml:space="preserve">Professor Wheatley asserted in his affidavit that if he had read each of Garfinkel 1995, Haimov 1995, Garfinkel 1999 and </w:t>
      </w:r>
      <w:proofErr w:type="spellStart"/>
      <w:r w:rsidR="0031091C">
        <w:t>Zisapel</w:t>
      </w:r>
      <w:proofErr w:type="spellEnd"/>
      <w:r w:rsidR="0031091C">
        <w:t xml:space="preserve"> 2000 in connection with the Task prior to August 2001, then he would have combined the information in them.  He would do so, as I understood his evidence, because each of those documents contains information that would be useful to him in identifying a dose or dosage range of melatonin suitable to the Task and because they appear to be from the same research group.  He said in Wheatley 1:</w:t>
      </w:r>
    </w:p>
    <w:p w14:paraId="1730EBF2" w14:textId="77777777" w:rsidR="0031091C" w:rsidRDefault="0031091C" w:rsidP="0031091C">
      <w:pPr>
        <w:pStyle w:val="Quote1"/>
        <w:spacing w:after="360"/>
      </w:pPr>
      <w:r>
        <w:t xml:space="preserve">If I had read Garfinkel 1995, Haimov 1995, Garfinkel 1999 and </w:t>
      </w:r>
      <w:proofErr w:type="spellStart"/>
      <w:r>
        <w:t>Zisapel</w:t>
      </w:r>
      <w:proofErr w:type="spellEnd"/>
      <w:r>
        <w:t xml:space="preserve"> [2000], I would have considered that together these papers provided strong support for the use of a dose of 2 mg PR melatonin in the treatment of the insomnia patient noted in the Task. I would therefore have started treatment with a 2 mg dose of PR melatonin in the expectation that such a dose would be likely to improve the symptoms of the insomnia patient described in the Task. Given the absence of any reported safety issues I would have considered using a dose up to 4 mg if necessary. If the treatment at a 2 mg dose successfully treated a patient's insomnia, that is their symptoms of </w:t>
      </w:r>
      <w:proofErr w:type="gramStart"/>
      <w:r>
        <w:t>day time</w:t>
      </w:r>
      <w:proofErr w:type="gramEnd"/>
      <w:r>
        <w:t xml:space="preserve"> fatigue and/or not feeling rested after sleep had resolved, I would consider the possibility of titrating the dose of PR melatonin down to a 1 mg PR dose of melatonin. </w:t>
      </w:r>
    </w:p>
    <w:p w14:paraId="4AD87197" w14:textId="238F6A39" w:rsidR="0031091C" w:rsidRDefault="00284B88" w:rsidP="00284B88">
      <w:pPr>
        <w:pStyle w:val="ParaNumbering"/>
        <w:numPr>
          <w:ilvl w:val="0"/>
          <w:numId w:val="0"/>
        </w:numPr>
        <w:ind w:hanging="720"/>
      </w:pPr>
      <w:r>
        <w:rPr>
          <w:sz w:val="20"/>
        </w:rPr>
        <w:t>455</w:t>
      </w:r>
      <w:r>
        <w:rPr>
          <w:sz w:val="20"/>
        </w:rPr>
        <w:tab/>
      </w:r>
      <w:r w:rsidR="0031091C">
        <w:t xml:space="preserve">There is detailed reference made to Haimov 1995, Garfinkel 1995 and Garfinkel 1999 in </w:t>
      </w:r>
      <w:proofErr w:type="spellStart"/>
      <w:r w:rsidR="0031091C">
        <w:t>Zisapel</w:t>
      </w:r>
      <w:proofErr w:type="spellEnd"/>
      <w:r w:rsidR="0031091C">
        <w:t xml:space="preserve"> 2000.  Haimov 1995 and Garfinkel 1995 are discussed under the heading “Efficacy of PR-Melatonin in </w:t>
      </w:r>
      <w:r w:rsidR="0031091C" w:rsidRPr="005A0B55">
        <w:t xml:space="preserve">Insomnia” while Garfinkel 1999 is discussed under the heading “PR-Melatonin use with Benzodiazepines”.  All are said to have involved the study of </w:t>
      </w:r>
      <w:proofErr w:type="spellStart"/>
      <w:r w:rsidR="0031091C" w:rsidRPr="005A0B55">
        <w:t>Neurim’s</w:t>
      </w:r>
      <w:proofErr w:type="spellEnd"/>
      <w:r w:rsidR="0031091C" w:rsidRPr="005A0B55">
        <w:t xml:space="preserve"> 2</w:t>
      </w:r>
      <w:r w:rsidR="008630A3">
        <w:t xml:space="preserve"> </w:t>
      </w:r>
      <w:r w:rsidR="0031091C" w:rsidRPr="005A0B55">
        <w:t xml:space="preserve">mg prolonged release melatonin on insomniacs, and all are relied on to support the following conclusion to </w:t>
      </w:r>
      <w:proofErr w:type="spellStart"/>
      <w:r w:rsidR="0031091C" w:rsidRPr="005A0B55">
        <w:t>Zisapel</w:t>
      </w:r>
      <w:proofErr w:type="spellEnd"/>
      <w:r w:rsidR="0031091C" w:rsidRPr="005A0B55">
        <w:t xml:space="preserve"> 2000:</w:t>
      </w:r>
    </w:p>
    <w:p w14:paraId="6C8A7D0D" w14:textId="77777777" w:rsidR="0031091C" w:rsidRDefault="0031091C" w:rsidP="0031091C">
      <w:pPr>
        <w:pStyle w:val="Quote1"/>
        <w:spacing w:after="360"/>
      </w:pPr>
      <w:r>
        <w:t xml:space="preserve">In response to the clinical need for a safe and efficacious alternative treatment for insomnia, </w:t>
      </w:r>
      <w:proofErr w:type="spellStart"/>
      <w:r>
        <w:t>Neurim</w:t>
      </w:r>
      <w:proofErr w:type="spellEnd"/>
      <w:r>
        <w:t xml:space="preserve"> Pharmaceuticals began preclinical toxicology and clinical program with the PM formulation of melatonin. This program systematically and rigorously addressed the toxicology, safety, and efficacy issues of melatonin therapy for insomnia. The studies were designed to provide regulatory authorities with sufficient information to demonstrate the efficacy of the product at the recommended doses, timing, and duration of melatonin use. In addition, the safety of the product has been established, especially in older persons who, in addition to poor sleep quality, quite often have additional health problems which require drug treatment. </w:t>
      </w:r>
    </w:p>
    <w:p w14:paraId="17EC5BB4" w14:textId="7702053A" w:rsidR="0031091C" w:rsidRDefault="00284B88" w:rsidP="00284B88">
      <w:pPr>
        <w:pStyle w:val="ParaNumbering"/>
        <w:numPr>
          <w:ilvl w:val="0"/>
          <w:numId w:val="0"/>
        </w:numPr>
        <w:ind w:hanging="720"/>
      </w:pPr>
      <w:r>
        <w:rPr>
          <w:sz w:val="20"/>
        </w:rPr>
        <w:t>456</w:t>
      </w:r>
      <w:r>
        <w:rPr>
          <w:sz w:val="20"/>
        </w:rPr>
        <w:tab/>
      </w:r>
      <w:r w:rsidR="0031091C">
        <w:t xml:space="preserve">It would be readily apparent to the persons skilled in the art that they could obtain more detailed information concerning the clinical program referred to in </w:t>
      </w:r>
      <w:proofErr w:type="spellStart"/>
      <w:r w:rsidR="0031091C">
        <w:t>Zisapel</w:t>
      </w:r>
      <w:proofErr w:type="spellEnd"/>
      <w:r w:rsidR="0031091C">
        <w:t xml:space="preserve"> 2000 by consulting Haimov 1995, Garfinkel 1995 and Garfinkel 1999.  I accept that a person skilled in the art who had ascertained </w:t>
      </w:r>
      <w:proofErr w:type="spellStart"/>
      <w:r w:rsidR="0031091C">
        <w:t>Zisapel</w:t>
      </w:r>
      <w:proofErr w:type="spellEnd"/>
      <w:r w:rsidR="0031091C">
        <w:t xml:space="preserve"> 2000, Haimov 1995, Garfinkel 1995 and Garfinkel 1999 and was interested in obtaining more information concerning the safety and efficacy of melatonin as a potential treatment for insomnia could reasonably be expected to combine the information in these four documents on the basis that they all concern trials of a 2 mg prolonged release melatonin formulation conducted by the same research group which are said to have established that the formulation was safe for use in patients requiring treatment.  </w:t>
      </w:r>
    </w:p>
    <w:p w14:paraId="6186C528" w14:textId="184054CD" w:rsidR="0031091C" w:rsidRDefault="00284B88" w:rsidP="00284B88">
      <w:pPr>
        <w:pStyle w:val="ParaNumbering"/>
        <w:numPr>
          <w:ilvl w:val="0"/>
          <w:numId w:val="0"/>
        </w:numPr>
        <w:ind w:hanging="720"/>
      </w:pPr>
      <w:r>
        <w:rPr>
          <w:sz w:val="20"/>
        </w:rPr>
        <w:t>457</w:t>
      </w:r>
      <w:r>
        <w:rPr>
          <w:sz w:val="20"/>
        </w:rPr>
        <w:tab/>
      </w:r>
      <w:r w:rsidR="0031091C">
        <w:t xml:space="preserve">I also accept that those documents would when taken together provide strong support for the view that a 2 mg prolonged release melatonin formulation would be safe to use as a treatment for insomnia at least in the short term.  However, even when read in combination, </w:t>
      </w:r>
      <w:proofErr w:type="spellStart"/>
      <w:r w:rsidR="0031091C">
        <w:t>Zisapel</w:t>
      </w:r>
      <w:proofErr w:type="spellEnd"/>
      <w:r w:rsidR="0031091C">
        <w:t xml:space="preserve"> 2000, Haimov 1995, Garfinkel 1995 and Garfinkel 1999 do not suggest that melatonin may improve the restorative quality of a patient’s sleep.  As previously explained, the focus of Haimov 1995 and Garfinkel 1995 is on the use of melatonin to initiate or maintain sleep while the focus of Garfinkel 1999 is on the use of melatonin to facilitate the discontinuation of benzodiazepine therapy in patients with insomnia.  None of those publications when read together with </w:t>
      </w:r>
      <w:proofErr w:type="spellStart"/>
      <w:r w:rsidR="0031091C">
        <w:t>Zisapel</w:t>
      </w:r>
      <w:proofErr w:type="spellEnd"/>
      <w:r w:rsidR="0031091C">
        <w:t xml:space="preserve"> 2000 would suggest to the person skilled in the art that melatonin may be useful in treating primary insomnia characterised by non-restorative sleep.  </w:t>
      </w:r>
    </w:p>
    <w:p w14:paraId="0A46754A" w14:textId="3F220C58" w:rsidR="0031091C" w:rsidRDefault="00284B88" w:rsidP="00284B88">
      <w:pPr>
        <w:pStyle w:val="ParaNumbering"/>
        <w:numPr>
          <w:ilvl w:val="0"/>
          <w:numId w:val="0"/>
        </w:numPr>
        <w:ind w:hanging="720"/>
      </w:pPr>
      <w:r>
        <w:rPr>
          <w:sz w:val="20"/>
        </w:rPr>
        <w:t>458</w:t>
      </w:r>
      <w:r>
        <w:rPr>
          <w:sz w:val="20"/>
        </w:rPr>
        <w:tab/>
      </w:r>
      <w:r w:rsidR="0031091C" w:rsidRPr="000971B4">
        <w:rPr>
          <w:szCs w:val="24"/>
        </w:rPr>
        <w:t xml:space="preserve">What was known about the </w:t>
      </w:r>
      <w:r w:rsidR="0031091C">
        <w:t xml:space="preserve">mechanism of action of melatonin </w:t>
      </w:r>
      <w:r w:rsidR="0031091C" w:rsidRPr="000971B4">
        <w:rPr>
          <w:szCs w:val="24"/>
        </w:rPr>
        <w:t xml:space="preserve">at the priority date suggested that due to either its effect on </w:t>
      </w:r>
      <w:r w:rsidR="0031091C">
        <w:t xml:space="preserve">circadian rhythms and the sleep-wake cycle, or its potential hypnotic effect, melatonin may assist a patient suffering from insomnia to initiate or maintain sleep.  </w:t>
      </w:r>
      <w:r w:rsidR="0031091C" w:rsidRPr="000971B4">
        <w:rPr>
          <w:szCs w:val="24"/>
        </w:rPr>
        <w:t xml:space="preserve">Assuming that the person skilled in the art would have considered melatonin as worth trying as a treatment for primary insomnia in the case of patients who experienced difficulty initiating or maintaining sleep, and also assuming that they would have done so in the expectation that it may well provide a useful treatment for such patients (both of which assumptions I consider justified on the evidence), I do not think the person skilled in the art would have reason to think that the treatment would </w:t>
      </w:r>
      <w:r w:rsidR="0031091C">
        <w:rPr>
          <w:szCs w:val="24"/>
        </w:rPr>
        <w:t xml:space="preserve">(or may well) </w:t>
      </w:r>
      <w:r w:rsidR="0031091C" w:rsidRPr="000971B4">
        <w:rPr>
          <w:szCs w:val="24"/>
        </w:rPr>
        <w:t xml:space="preserve">improve the restorative quality of a patient’s sleep.  While the common general knowledge and the individual or combined s 7(3) documents considered together suggest that melatonin may assist patients who </w:t>
      </w:r>
      <w:proofErr w:type="gramStart"/>
      <w:r w:rsidR="0031091C" w:rsidRPr="000971B4">
        <w:rPr>
          <w:szCs w:val="24"/>
        </w:rPr>
        <w:t>experience difficulty</w:t>
      </w:r>
      <w:proofErr w:type="gramEnd"/>
      <w:r w:rsidR="0031091C" w:rsidRPr="000971B4">
        <w:rPr>
          <w:szCs w:val="24"/>
        </w:rPr>
        <w:t xml:space="preserve"> initiating or maintaining sleep, they do not offer any support or encouragement for the view that the restorative quality of the patient’s sleep may be improved.  </w:t>
      </w:r>
    </w:p>
    <w:p w14:paraId="4C0E3E9F" w14:textId="55EEA44D" w:rsidR="0031091C" w:rsidRPr="00F95AAA" w:rsidRDefault="00284B88" w:rsidP="00284B88">
      <w:pPr>
        <w:pStyle w:val="ParaNumbering"/>
        <w:numPr>
          <w:ilvl w:val="0"/>
          <w:numId w:val="0"/>
        </w:numPr>
        <w:ind w:hanging="720"/>
      </w:pPr>
      <w:r w:rsidRPr="00F95AAA">
        <w:rPr>
          <w:sz w:val="20"/>
        </w:rPr>
        <w:t>459</w:t>
      </w:r>
      <w:r w:rsidRPr="00F95AAA">
        <w:rPr>
          <w:sz w:val="20"/>
        </w:rPr>
        <w:tab/>
      </w:r>
      <w:r w:rsidR="0031091C">
        <w:t xml:space="preserve">In the result, I do not consider that any of the s 7(3) documents considered alone or in any of the combinations relied on by the respondents together with the common general knowledge as it stood at the priority date would have directly led the hypothetical non-inventive person skilled in the art to try melatonin in the expectation that it may well provide a useful treatment for primary insomnia characterised by non-restorative sleep.  </w:t>
      </w:r>
      <w:r w:rsidR="0031091C" w:rsidRPr="000971B4">
        <w:rPr>
          <w:szCs w:val="24"/>
        </w:rPr>
        <w:t xml:space="preserve">I am not persuaded that the invention of the claims does not involve an inventive step.  </w:t>
      </w:r>
    </w:p>
    <w:p w14:paraId="0ADEACA0" w14:textId="15541678" w:rsidR="00F95AAA" w:rsidRDefault="00284B88" w:rsidP="00284B88">
      <w:pPr>
        <w:pStyle w:val="ParaNumbering"/>
        <w:numPr>
          <w:ilvl w:val="0"/>
          <w:numId w:val="0"/>
        </w:numPr>
        <w:ind w:hanging="720"/>
      </w:pPr>
      <w:r>
        <w:rPr>
          <w:sz w:val="20"/>
        </w:rPr>
        <w:t>460</w:t>
      </w:r>
      <w:r>
        <w:rPr>
          <w:sz w:val="20"/>
        </w:rPr>
        <w:tab/>
      </w:r>
      <w:proofErr w:type="spellStart"/>
      <w:r w:rsidR="00F95AAA">
        <w:t>Neurim</w:t>
      </w:r>
      <w:proofErr w:type="spellEnd"/>
      <w:r w:rsidR="00F95AAA">
        <w:t xml:space="preserve"> referred extensively in its submissions to the paper by Hughes et al published in </w:t>
      </w:r>
      <w:r w:rsidR="00F95AAA" w:rsidRPr="00165B22">
        <w:rPr>
          <w:i/>
          <w:iCs/>
        </w:rPr>
        <w:t>Sleep</w:t>
      </w:r>
      <w:r w:rsidR="00F95AAA">
        <w:t xml:space="preserve"> in 1998 (“Hughes 1998”) which is cited in a footnote to Chapter 31 of </w:t>
      </w:r>
      <w:r w:rsidR="00F95AAA" w:rsidRPr="00165B22">
        <w:rPr>
          <w:i/>
          <w:iCs/>
        </w:rPr>
        <w:t>Sleep Medicine</w:t>
      </w:r>
      <w:r w:rsidR="00F95AAA">
        <w:t xml:space="preserve">.  Hughes 1998 includes a discussion of Garfinkel 1995 and Haimov 1995.  Ultimately, it was submitted by </w:t>
      </w:r>
      <w:proofErr w:type="spellStart"/>
      <w:r w:rsidR="00F95AAA">
        <w:t>Neurim</w:t>
      </w:r>
      <w:proofErr w:type="spellEnd"/>
      <w:r w:rsidR="00F95AAA">
        <w:t xml:space="preserve"> that </w:t>
      </w:r>
      <w:proofErr w:type="gramStart"/>
      <w:r w:rsidR="00F95AAA">
        <w:t>in light of</w:t>
      </w:r>
      <w:proofErr w:type="gramEnd"/>
      <w:r w:rsidR="00F95AAA">
        <w:t xml:space="preserve"> Hughes 1998 and the authors’ criticisms of those studies, the skilled addressee would not have been motivated to pursue melatonin as a treatment for insomnia generally, including primary insomnia characterised by non-restorative sleep.  </w:t>
      </w:r>
    </w:p>
    <w:p w14:paraId="643B99A6" w14:textId="14D39DA9" w:rsidR="00F95AAA" w:rsidRDefault="00284B88" w:rsidP="00284B88">
      <w:pPr>
        <w:pStyle w:val="ParaNumbering"/>
        <w:numPr>
          <w:ilvl w:val="0"/>
          <w:numId w:val="0"/>
        </w:numPr>
        <w:ind w:hanging="720"/>
      </w:pPr>
      <w:r>
        <w:rPr>
          <w:sz w:val="20"/>
        </w:rPr>
        <w:t>461</w:t>
      </w:r>
      <w:r>
        <w:rPr>
          <w:sz w:val="20"/>
        </w:rPr>
        <w:tab/>
      </w:r>
      <w:r w:rsidR="00F95AAA">
        <w:t xml:space="preserve">I do not think Hughes 1998 can be relied on for that purpose in circumstances where it is not shown to be common general knowledge.  The relevant enquiry contemplated by s 7(2) of the Act as it stood at the relevant time is whether a piece of prior art information, or pieces of prior art information which the skilled addressee could be reasonably expected to have combined, ascertained pursuant to s 7(3), would render the invention obvious to the skilled addressee in light of the common general knowledge: see </w:t>
      </w:r>
      <w:r w:rsidR="00F95AAA" w:rsidRPr="004D5A81">
        <w:rPr>
          <w:i/>
          <w:iCs/>
        </w:rPr>
        <w:t>AstraZeneca HCA</w:t>
      </w:r>
      <w:r w:rsidR="00F95AAA">
        <w:t xml:space="preserve"> at [113] per </w:t>
      </w:r>
      <w:proofErr w:type="spellStart"/>
      <w:r w:rsidR="00F95AAA" w:rsidRPr="001D2C8E">
        <w:t>Gageler</w:t>
      </w:r>
      <w:proofErr w:type="spellEnd"/>
      <w:r w:rsidR="00F95AAA">
        <w:t xml:space="preserve"> and Keane JJ.  Such an enquiry does not make allowance for the use of Hughes 1998.</w:t>
      </w:r>
    </w:p>
    <w:p w14:paraId="6082F29C" w14:textId="6C124AFC" w:rsidR="00F95AAA" w:rsidRPr="00EA64F5" w:rsidRDefault="00284B88" w:rsidP="00284B88">
      <w:pPr>
        <w:pStyle w:val="ParaNumbering"/>
        <w:numPr>
          <w:ilvl w:val="0"/>
          <w:numId w:val="0"/>
        </w:numPr>
        <w:ind w:hanging="720"/>
      </w:pPr>
      <w:r w:rsidRPr="00EA64F5">
        <w:rPr>
          <w:sz w:val="20"/>
        </w:rPr>
        <w:t>462</w:t>
      </w:r>
      <w:r w:rsidRPr="00EA64F5">
        <w:rPr>
          <w:sz w:val="20"/>
        </w:rPr>
        <w:tab/>
      </w:r>
      <w:r w:rsidR="00F95AAA">
        <w:t xml:space="preserve">Hughes 1998 was also relied on by </w:t>
      </w:r>
      <w:proofErr w:type="spellStart"/>
      <w:r w:rsidR="00F95AAA">
        <w:t>Neurim</w:t>
      </w:r>
      <w:proofErr w:type="spellEnd"/>
      <w:r w:rsidR="00F95AAA">
        <w:t xml:space="preserve"> as providing support for Professor Roth’s evidence as to the common general knowledge and the statement in the Consensus Statement relied on by </w:t>
      </w:r>
      <w:proofErr w:type="spellStart"/>
      <w:r w:rsidR="00F95AAA">
        <w:t>Neurim</w:t>
      </w:r>
      <w:proofErr w:type="spellEnd"/>
      <w:r w:rsidR="00F95AAA">
        <w:t xml:space="preserve">, that “[t]here appears to be no point in addressing sleep disorders of unknown origin with melatonin treatment”.  However, there is nothing in Hughes 1998 which would lead me to modify or qualify my previous findings as to the common general knowledge. </w:t>
      </w:r>
    </w:p>
    <w:p w14:paraId="59853014" w14:textId="792719B6" w:rsidR="0031091C" w:rsidRPr="00460A84" w:rsidRDefault="00284B88" w:rsidP="00284B88">
      <w:pPr>
        <w:pStyle w:val="ParaNumbering"/>
        <w:numPr>
          <w:ilvl w:val="0"/>
          <w:numId w:val="0"/>
        </w:numPr>
        <w:ind w:hanging="720"/>
      </w:pPr>
      <w:r w:rsidRPr="00460A84">
        <w:rPr>
          <w:sz w:val="20"/>
        </w:rPr>
        <w:t>463</w:t>
      </w:r>
      <w:r w:rsidRPr="00460A84">
        <w:rPr>
          <w:sz w:val="20"/>
        </w:rPr>
        <w:tab/>
      </w:r>
      <w:r w:rsidR="0031091C" w:rsidRPr="00460A84">
        <w:t xml:space="preserve">For completeness I should add that if I am mistaken about the application of the changes made to s 7(3) by the 2001 Amendment Act, then I would agree with </w:t>
      </w:r>
      <w:proofErr w:type="spellStart"/>
      <w:r w:rsidR="0031091C" w:rsidRPr="00460A84">
        <w:t>Neurim</w:t>
      </w:r>
      <w:proofErr w:type="spellEnd"/>
      <w:r w:rsidR="0031091C" w:rsidRPr="00460A84">
        <w:t xml:space="preserve"> that none of the combinations of documents relied on by the respondents could be justified given the terms of s 7(3) as it stood before its amendment.  In my opinion, there is no evidence which could support a finding that the person skilled in the art could reasonably be expected to have treated any one or more of the s 7(3) documents as “a single source of information”: cf. </w:t>
      </w:r>
      <w:r w:rsidR="0031091C" w:rsidRPr="00460A84">
        <w:rPr>
          <w:i/>
          <w:iCs/>
        </w:rPr>
        <w:t xml:space="preserve">Bristol-Myers Squibb Company v </w:t>
      </w:r>
      <w:proofErr w:type="spellStart"/>
      <w:r w:rsidR="0031091C" w:rsidRPr="00460A84">
        <w:rPr>
          <w:i/>
          <w:iCs/>
        </w:rPr>
        <w:t>Apotex</w:t>
      </w:r>
      <w:proofErr w:type="spellEnd"/>
      <w:r w:rsidR="0031091C" w:rsidRPr="00460A84">
        <w:rPr>
          <w:i/>
          <w:iCs/>
        </w:rPr>
        <w:t xml:space="preserve"> Pty Ltd (No 5)</w:t>
      </w:r>
      <w:r w:rsidR="0031091C" w:rsidRPr="00460A84">
        <w:t xml:space="preserve"> (2013) 104 IPR 23 at [281], </w:t>
      </w:r>
      <w:r w:rsidR="0031091C" w:rsidRPr="00460A84">
        <w:rPr>
          <w:i/>
          <w:iCs/>
        </w:rPr>
        <w:t>Orion Corporation v Actavis Pty Ltd</w:t>
      </w:r>
      <w:r w:rsidR="0031091C" w:rsidRPr="00460A84">
        <w:t xml:space="preserve"> [2015] FCA 909 at [227].  In this case the s 7(3) documents appeared in different journals over a period of some five years.  The fact that the earlier publications are all discussed in </w:t>
      </w:r>
      <w:proofErr w:type="spellStart"/>
      <w:r w:rsidR="0031091C" w:rsidRPr="00460A84">
        <w:t>Zisapel</w:t>
      </w:r>
      <w:proofErr w:type="spellEnd"/>
      <w:r w:rsidR="0031091C" w:rsidRPr="00460A84">
        <w:t xml:space="preserve"> 2000 and that they appear to be the work of the same research group is insufficient to meet the more stringent test.  </w:t>
      </w:r>
    </w:p>
    <w:p w14:paraId="7CB34D20" w14:textId="77777777" w:rsidR="0031091C" w:rsidRDefault="0031091C" w:rsidP="0031091C">
      <w:pPr>
        <w:pStyle w:val="Heading2"/>
      </w:pPr>
      <w:bookmarkStart w:id="117" w:name="_Ref163809679"/>
      <w:r>
        <w:t>Lack of Fair Basis</w:t>
      </w:r>
      <w:bookmarkEnd w:id="117"/>
    </w:p>
    <w:p w14:paraId="05A2CFFF" w14:textId="0347EBA0" w:rsidR="0031091C" w:rsidRDefault="00284B88" w:rsidP="00284B88">
      <w:pPr>
        <w:pStyle w:val="ParaNumbering"/>
        <w:numPr>
          <w:ilvl w:val="0"/>
          <w:numId w:val="0"/>
        </w:numPr>
        <w:ind w:hanging="720"/>
      </w:pPr>
      <w:r>
        <w:rPr>
          <w:sz w:val="20"/>
        </w:rPr>
        <w:t>464</w:t>
      </w:r>
      <w:r>
        <w:rPr>
          <w:sz w:val="20"/>
        </w:rPr>
        <w:tab/>
      </w:r>
      <w:r w:rsidR="0031091C">
        <w:t xml:space="preserve">The respondents alleged that each of the claims is invalid for lack of fair basis.  The test to be applied for the purpose of determining whether a claim is fairly based on the matter described in the specification as required by s 40(3) of the Act (as it stood at the relevant time) requires that the specification contain “a real and reasonably clear disclosure” of what is claimed: </w:t>
      </w:r>
      <w:r w:rsidR="0031091C" w:rsidRPr="00A71887">
        <w:rPr>
          <w:i/>
          <w:iCs/>
        </w:rPr>
        <w:t>Lockwood Security Products Pty L</w:t>
      </w:r>
      <w:r w:rsidR="0031091C">
        <w:rPr>
          <w:i/>
          <w:iCs/>
        </w:rPr>
        <w:t>imi</w:t>
      </w:r>
      <w:r w:rsidR="0031091C" w:rsidRPr="00A71887">
        <w:rPr>
          <w:i/>
          <w:iCs/>
        </w:rPr>
        <w:t>t</w:t>
      </w:r>
      <w:r w:rsidR="0031091C">
        <w:rPr>
          <w:i/>
          <w:iCs/>
        </w:rPr>
        <w:t>e</w:t>
      </w:r>
      <w:r w:rsidR="0031091C" w:rsidRPr="00A71887">
        <w:rPr>
          <w:i/>
          <w:iCs/>
        </w:rPr>
        <w:t>d v Doric Products Pty L</w:t>
      </w:r>
      <w:r w:rsidR="0031091C">
        <w:rPr>
          <w:i/>
          <w:iCs/>
        </w:rPr>
        <w:t>imi</w:t>
      </w:r>
      <w:r w:rsidR="0031091C" w:rsidRPr="00A71887">
        <w:rPr>
          <w:i/>
          <w:iCs/>
        </w:rPr>
        <w:t>t</w:t>
      </w:r>
      <w:r w:rsidR="0031091C">
        <w:rPr>
          <w:i/>
          <w:iCs/>
        </w:rPr>
        <w:t>e</w:t>
      </w:r>
      <w:r w:rsidR="0031091C" w:rsidRPr="00A71887">
        <w:rPr>
          <w:i/>
          <w:iCs/>
        </w:rPr>
        <w:t>d</w:t>
      </w:r>
      <w:r w:rsidR="0031091C" w:rsidRPr="00A71887">
        <w:t xml:space="preserve"> (2004) 217 CLR 274</w:t>
      </w:r>
      <w:r w:rsidR="0031091C">
        <w:t xml:space="preserve"> (“</w:t>
      </w:r>
      <w:r w:rsidR="0031091C" w:rsidRPr="00C051FE">
        <w:rPr>
          <w:i/>
          <w:iCs/>
        </w:rPr>
        <w:t xml:space="preserve">Lockwood </w:t>
      </w:r>
      <w:r w:rsidR="00535528">
        <w:rPr>
          <w:i/>
          <w:iCs/>
        </w:rPr>
        <w:t>(</w:t>
      </w:r>
      <w:r w:rsidR="0031091C" w:rsidRPr="00C051FE">
        <w:rPr>
          <w:i/>
          <w:iCs/>
        </w:rPr>
        <w:t>No 1</w:t>
      </w:r>
      <w:r w:rsidR="00535528">
        <w:rPr>
          <w:i/>
          <w:iCs/>
        </w:rPr>
        <w:t>)</w:t>
      </w:r>
      <w:r w:rsidR="0031091C">
        <w:t xml:space="preserve">”) at [68]-[69].   In support of their submission that the claims were invalid for lack of fair basis, the respondents placed </w:t>
      </w:r>
      <w:proofErr w:type="gramStart"/>
      <w:r w:rsidR="0031091C">
        <w:t>particular reliance</w:t>
      </w:r>
      <w:proofErr w:type="gramEnd"/>
      <w:r w:rsidR="0031091C">
        <w:t xml:space="preserve"> on the High Court’s analysis in </w:t>
      </w:r>
      <w:r w:rsidR="0031091C" w:rsidRPr="00C051FE">
        <w:rPr>
          <w:i/>
          <w:iCs/>
        </w:rPr>
        <w:t xml:space="preserve">Lockwood </w:t>
      </w:r>
      <w:r w:rsidR="00F713CA">
        <w:rPr>
          <w:i/>
          <w:iCs/>
        </w:rPr>
        <w:t>(</w:t>
      </w:r>
      <w:r w:rsidR="0031091C" w:rsidRPr="00C051FE">
        <w:rPr>
          <w:i/>
          <w:iCs/>
        </w:rPr>
        <w:t>No 1</w:t>
      </w:r>
      <w:r w:rsidR="00F713CA">
        <w:rPr>
          <w:i/>
          <w:iCs/>
        </w:rPr>
        <w:t>)</w:t>
      </w:r>
      <w:r w:rsidR="0031091C">
        <w:t xml:space="preserve"> of the decision in </w:t>
      </w:r>
      <w:r w:rsidR="0031091C" w:rsidRPr="00C051FE">
        <w:rPr>
          <w:i/>
          <w:iCs/>
        </w:rPr>
        <w:t>Atlantis Corporation Pty Ltd v Schindler</w:t>
      </w:r>
      <w:r w:rsidR="0031091C">
        <w:t xml:space="preserve"> (1997) 39 IPR 29.   The High Court said at [87]:</w:t>
      </w:r>
    </w:p>
    <w:p w14:paraId="5212176B" w14:textId="77777777" w:rsidR="0031091C" w:rsidRDefault="0031091C" w:rsidP="0031091C">
      <w:pPr>
        <w:pStyle w:val="Quote1"/>
      </w:pPr>
      <w:r>
        <w:t xml:space="preserve">Finally, it is necessary to consider the trial judge’s citation of </w:t>
      </w:r>
      <w:r w:rsidRPr="00C051FE">
        <w:rPr>
          <w:i/>
          <w:iCs/>
        </w:rPr>
        <w:t>Atlantis Corporation Pty Ltd v Schindler</w:t>
      </w:r>
      <w:r>
        <w:t xml:space="preserve"> for the proposition that to couch a claim “in the same terms as the description of the invention in the specification” did not of itself, by that mere “coincidence of language”, establish fair basing. That proposition is correct, but it is not fatal to the Patentee’s position in this case. A “coincidence of language” between a claim and part of the body of a specification does not establish fair basing if that part of the language of the specification does not reflect the description of the invention in the light of the </w:t>
      </w:r>
      <w:proofErr w:type="gramStart"/>
      <w:r>
        <w:t>specification as a whole</w:t>
      </w:r>
      <w:proofErr w:type="gramEnd"/>
      <w:r>
        <w:t xml:space="preserve">. In the </w:t>
      </w:r>
      <w:r w:rsidRPr="000F434F">
        <w:rPr>
          <w:i/>
          <w:iCs/>
        </w:rPr>
        <w:t>Atlantis</w:t>
      </w:r>
      <w:r>
        <w:t xml:space="preserve"> </w:t>
      </w:r>
      <w:r w:rsidRPr="007B2211">
        <w:rPr>
          <w:i/>
          <w:iCs/>
        </w:rPr>
        <w:t>Case</w:t>
      </w:r>
      <w:r>
        <w:t xml:space="preserve">, the specification, read as a whole, described an apparatus limited to a particular use as a sub-soil drainage system. The claims, however, were “pure apparatus” claims without that limitation on use. The Full Court of the Federal Court of Australia refused to construe them narrowly </w:t>
      </w:r>
      <w:proofErr w:type="gramStart"/>
      <w:r>
        <w:t>so as to</w:t>
      </w:r>
      <w:proofErr w:type="gramEnd"/>
      <w:r>
        <w:t xml:space="preserve"> conform with the description in the specification. A statement in the specification of a description of the invention in similar language to the first claim was not treated as the description of the invention. While the Full Court did not engage in close textual analysis, it did distinctly hold that the statement in the specification: </w:t>
      </w:r>
    </w:p>
    <w:p w14:paraId="1B193D0A" w14:textId="77777777" w:rsidR="0031091C" w:rsidRDefault="0031091C" w:rsidP="0031091C">
      <w:pPr>
        <w:pStyle w:val="Quote2"/>
      </w:pPr>
      <w:r>
        <w:t>“</w:t>
      </w:r>
      <w:proofErr w:type="gramStart"/>
      <w:r>
        <w:t>should</w:t>
      </w:r>
      <w:proofErr w:type="gramEnd"/>
      <w:r>
        <w:t xml:space="preserve"> not be allowed to disguise the fact that the invention disclosed in the body of the specification is truly ‘a sub-soil drainage method based on a particular apparatus’ or ‘a particular apparatus in its application to sub-soil drainage’. The claims, however, are ‘pure apparatus </w:t>
      </w:r>
      <w:proofErr w:type="gramStart"/>
      <w:r>
        <w:t>claims’</w:t>
      </w:r>
      <w:proofErr w:type="gramEnd"/>
      <w:r>
        <w:t>. They are not subject to any limitation as to use. They travel beyond, and are not fairly based on, the matter described in the specification.”</w:t>
      </w:r>
    </w:p>
    <w:p w14:paraId="324761F4" w14:textId="77777777" w:rsidR="0031091C" w:rsidRDefault="0031091C" w:rsidP="0031091C">
      <w:pPr>
        <w:pStyle w:val="Quote1"/>
      </w:pPr>
      <w:r>
        <w:t xml:space="preserve">In short, the case is distinguishable. Here, the Patentee does not rely on mere “coincidence of language”: it contends that the language used, unlike that employed in the </w:t>
      </w:r>
      <w:r w:rsidRPr="00F713CA">
        <w:rPr>
          <w:i/>
          <w:iCs/>
        </w:rPr>
        <w:t>Atlantis Case</w:t>
      </w:r>
      <w:r>
        <w:t xml:space="preserve">, does describe the invention. </w:t>
      </w:r>
    </w:p>
    <w:p w14:paraId="7785A5C1" w14:textId="1523B90C" w:rsidR="0031091C" w:rsidRDefault="0031091C" w:rsidP="0031091C">
      <w:pPr>
        <w:pStyle w:val="NoNum"/>
      </w:pPr>
      <w:r>
        <w:t>(Footnotes omitted)</w:t>
      </w:r>
    </w:p>
    <w:p w14:paraId="5D34CE54" w14:textId="3A30F586" w:rsidR="0031091C" w:rsidRDefault="00284B88" w:rsidP="00284B88">
      <w:pPr>
        <w:pStyle w:val="ParaNumbering"/>
        <w:numPr>
          <w:ilvl w:val="0"/>
          <w:numId w:val="0"/>
        </w:numPr>
        <w:ind w:hanging="720"/>
      </w:pPr>
      <w:r>
        <w:rPr>
          <w:sz w:val="20"/>
        </w:rPr>
        <w:t>465</w:t>
      </w:r>
      <w:r>
        <w:rPr>
          <w:sz w:val="20"/>
        </w:rPr>
        <w:tab/>
      </w:r>
      <w:r w:rsidR="0031091C">
        <w:t>The High Court also said at [99]:</w:t>
      </w:r>
    </w:p>
    <w:p w14:paraId="4DDC580A" w14:textId="77777777" w:rsidR="0031091C" w:rsidRDefault="0031091C" w:rsidP="0031091C">
      <w:pPr>
        <w:pStyle w:val="Quote1"/>
        <w:spacing w:after="360"/>
      </w:pPr>
      <w:r>
        <w:t xml:space="preserve">... the correct position is that a claim based on what has been cast in the form of a consistory clause is not fairly based </w:t>
      </w:r>
      <w:proofErr w:type="spellStart"/>
      <w:r>
        <w:t>if</w:t>
      </w:r>
      <w:proofErr w:type="spellEnd"/>
      <w:r>
        <w:t xml:space="preserve"> other parts of the matter in the specification show that the invention is narrower than that consistory clause. The inquiry is into what the body of the specification read </w:t>
      </w:r>
      <w:proofErr w:type="gramStart"/>
      <w:r>
        <w:t>as a whole discloses</w:t>
      </w:r>
      <w:proofErr w:type="gramEnd"/>
      <w:r>
        <w:t xml:space="preserve"> as the invention [</w:t>
      </w:r>
      <w:r w:rsidRPr="00A438F7">
        <w:rPr>
          <w:i/>
          <w:iCs/>
        </w:rPr>
        <w:t>Welch Perrin &amp; Co Pty Ltd v Worrel</w:t>
      </w:r>
      <w:r>
        <w:t xml:space="preserve"> (1961) 106 CLR 588 at 612–613]. An assertion by the inventor in a consistory clause of that of which the invention </w:t>
      </w:r>
      <w:proofErr w:type="gramStart"/>
      <w:r>
        <w:t>consists</w:t>
      </w:r>
      <w:proofErr w:type="gramEnd"/>
      <w:r>
        <w:t xml:space="preserve"> does not compel the conclusion by the court that the claims are fairly based nor is the assertion determinative of the identity of the invention. The consistory clause is to be considered by the court with the rest of the specification. </w:t>
      </w:r>
    </w:p>
    <w:p w14:paraId="192A4436" w14:textId="5F9A36B0" w:rsidR="0031091C" w:rsidRPr="00B63135" w:rsidRDefault="00284B88" w:rsidP="00284B88">
      <w:pPr>
        <w:pStyle w:val="ParaNumbering"/>
        <w:numPr>
          <w:ilvl w:val="0"/>
          <w:numId w:val="0"/>
        </w:numPr>
        <w:ind w:hanging="720"/>
      </w:pPr>
      <w:r w:rsidRPr="00B63135">
        <w:rPr>
          <w:sz w:val="20"/>
        </w:rPr>
        <w:t>466</w:t>
      </w:r>
      <w:r w:rsidRPr="00B63135">
        <w:rPr>
          <w:sz w:val="20"/>
        </w:rPr>
        <w:tab/>
      </w:r>
      <w:r w:rsidR="0031091C">
        <w:t>The respondents’ lack of fair basis case was based on what was said by the respondents to be the different effects of the invention as claimed in patients below the age of 55 from those in patients above the age of 55, in circumstances where the claims are not qualified by reference to the age of the patients to be treated.  As developed by Mr Murray SC in his oral submissions, the respondents’ point is that “[a]s a matter of disclosure, this [P]</w:t>
      </w:r>
      <w:proofErr w:type="spellStart"/>
      <w:r w:rsidR="0031091C">
        <w:t>atent</w:t>
      </w:r>
      <w:proofErr w:type="spellEnd"/>
      <w:r w:rsidR="0031091C">
        <w:t xml:space="preserve"> is telling you it is directed towards over 55s” and what is disclosed is an invention for treatment of that cohort.   </w:t>
      </w:r>
    </w:p>
    <w:p w14:paraId="05879786" w14:textId="1B106909" w:rsidR="0031091C" w:rsidRDefault="00284B88" w:rsidP="00284B88">
      <w:pPr>
        <w:pStyle w:val="ParaNumbering"/>
        <w:numPr>
          <w:ilvl w:val="0"/>
          <w:numId w:val="0"/>
        </w:numPr>
        <w:ind w:hanging="720"/>
      </w:pPr>
      <w:r>
        <w:rPr>
          <w:sz w:val="20"/>
        </w:rPr>
        <w:t>467</w:t>
      </w:r>
      <w:r>
        <w:rPr>
          <w:sz w:val="20"/>
        </w:rPr>
        <w:tab/>
      </w:r>
      <w:r w:rsidR="0031091C" w:rsidRPr="00B63135">
        <w:t xml:space="preserve">I do not accept the respondents’ submission.  The basis for the submission rests solely on the observation that in Example 3 of the Patent, </w:t>
      </w:r>
      <w:r w:rsidR="002514A8">
        <w:t>the increase</w:t>
      </w:r>
      <w:r w:rsidR="0031091C" w:rsidRPr="00B63135">
        <w:t xml:space="preserve"> in perceived quality of sleep and daytime alertness in </w:t>
      </w:r>
      <w:r w:rsidR="0031091C" w:rsidRPr="00B96F64">
        <w:t xml:space="preserve">those aged less than 55 </w:t>
      </w:r>
      <w:r w:rsidR="002514A8">
        <w:t xml:space="preserve">given melatonin was less than the increase reported for those given the </w:t>
      </w:r>
      <w:r w:rsidR="0031091C" w:rsidRPr="00B96F64">
        <w:t>placeb</w:t>
      </w:r>
      <w:r w:rsidR="002514A8">
        <w:t>o</w:t>
      </w:r>
      <w:r w:rsidR="0031091C" w:rsidRPr="00B96F64">
        <w:t>.  However, th</w:t>
      </w:r>
      <w:r w:rsidR="002514A8">
        <w:t xml:space="preserve">ere are </w:t>
      </w:r>
      <w:proofErr w:type="gramStart"/>
      <w:r w:rsidR="002514A8">
        <w:t>a number of</w:t>
      </w:r>
      <w:proofErr w:type="gramEnd"/>
      <w:r w:rsidR="0031091C" w:rsidRPr="00B96F64">
        <w:t xml:space="preserve"> explicit disclosures in the Patent, which make it clear that the invention is not</w:t>
      </w:r>
      <w:r w:rsidR="002514A8">
        <w:t xml:space="preserve"> </w:t>
      </w:r>
      <w:r w:rsidR="0031091C" w:rsidRPr="00B96F64">
        <w:t>limited</w:t>
      </w:r>
      <w:r w:rsidR="002514A8">
        <w:t xml:space="preserve"> to the treatment of patients aged 55 or over</w:t>
      </w:r>
      <w:r w:rsidR="0031091C" w:rsidRPr="00B96F64">
        <w:t>.  In particular, the section of the Patent entitled “Field of the Invention” describes the invention as</w:t>
      </w:r>
      <w:r w:rsidR="002507B3">
        <w:t xml:space="preserve"> relating to</w:t>
      </w:r>
      <w:r w:rsidR="0031091C" w:rsidRPr="00B96F64">
        <w:t xml:space="preserve"> the treatment of primary insomnia as defined in the DSM-IV</w:t>
      </w:r>
      <w:r w:rsidR="0031091C" w:rsidRPr="004068D8">
        <w:t>, or nonorganic insomnia as defined by ICD-10, when characterised by non-restorative sleep</w:t>
      </w:r>
      <w:r w:rsidR="0031091C" w:rsidRPr="00B96F64">
        <w:t>.</w:t>
      </w:r>
      <w:r w:rsidR="0031091C" w:rsidRPr="00283B74">
        <w:t xml:space="preserve"> </w:t>
      </w:r>
      <w:r w:rsidR="0031091C">
        <w:t xml:space="preserve"> There is no </w:t>
      </w:r>
      <w:r w:rsidR="0031091C" w:rsidRPr="00283B74">
        <w:t>suggestion that only patients of certain ages suffer from primary insomnia</w:t>
      </w:r>
      <w:r w:rsidR="0031091C">
        <w:t xml:space="preserve">, or </w:t>
      </w:r>
      <w:r w:rsidR="0031091C" w:rsidRPr="00283B74">
        <w:t xml:space="preserve">that only certain patients would benefit from the </w:t>
      </w:r>
      <w:r w:rsidR="0031091C">
        <w:t xml:space="preserve">method of </w:t>
      </w:r>
      <w:r w:rsidR="0031091C" w:rsidRPr="00283B74">
        <w:t xml:space="preserve">treatment of the invention </w:t>
      </w:r>
      <w:r w:rsidR="0031091C">
        <w:t xml:space="preserve">depending </w:t>
      </w:r>
      <w:r w:rsidR="0031091C" w:rsidRPr="00283B74">
        <w:t>on their age.</w:t>
      </w:r>
      <w:r w:rsidR="0031091C">
        <w:t xml:space="preserve">  </w:t>
      </w:r>
      <w:r w:rsidR="0031091C" w:rsidRPr="00283B74">
        <w:t xml:space="preserve">There </w:t>
      </w:r>
      <w:r w:rsidR="0031091C">
        <w:t xml:space="preserve">are also the two </w:t>
      </w:r>
      <w:r w:rsidR="0031091C" w:rsidRPr="00283B74">
        <w:t xml:space="preserve">consistory clauses using language commensurate with that of the claims. </w:t>
      </w:r>
      <w:r w:rsidR="0031091C">
        <w:t xml:space="preserve"> Similarly, the sections of the Patent entitled “Detailed Description of the Invention” contains a description of various preferred embodiments.  There is nothing contained in that section of the </w:t>
      </w:r>
      <w:r w:rsidR="0031091C" w:rsidRPr="00E73275">
        <w:t>Patent to suggest that only patients suffering from primary insomnia aged 55 and over would benefit from the invention.  The consistory clauses are consistent with the other disclosures in the Patent and, when read with those other disclosures, provide fair basis for the claims.</w:t>
      </w:r>
    </w:p>
    <w:p w14:paraId="3DCCA33B" w14:textId="5CC20A42" w:rsidR="0031091C" w:rsidRDefault="00284B88" w:rsidP="00284B88">
      <w:pPr>
        <w:pStyle w:val="ParaNumbering"/>
        <w:numPr>
          <w:ilvl w:val="0"/>
          <w:numId w:val="0"/>
        </w:numPr>
        <w:ind w:hanging="720"/>
      </w:pPr>
      <w:r>
        <w:rPr>
          <w:sz w:val="20"/>
        </w:rPr>
        <w:t>468</w:t>
      </w:r>
      <w:r>
        <w:rPr>
          <w:sz w:val="20"/>
        </w:rPr>
        <w:tab/>
      </w:r>
      <w:r w:rsidR="0031091C">
        <w:t xml:space="preserve">In my opinion there is a real and reasonably clear disclosure in the body of the specification of the invention as claimed that is not limited to a method of treatment for use in patients aged 55 or over.  </w:t>
      </w:r>
    </w:p>
    <w:p w14:paraId="102B3AFA" w14:textId="757A96D5" w:rsidR="0051395A" w:rsidRDefault="00284B88" w:rsidP="0051395A">
      <w:pPr>
        <w:pStyle w:val="Heading1"/>
      </w:pPr>
      <w:bookmarkStart w:id="118" w:name="_Ref163809680"/>
      <w:r>
        <w:rPr>
          <w:caps w:val="0"/>
        </w:rPr>
        <w:t>EVIDENTIARY RULINGS</w:t>
      </w:r>
      <w:bookmarkEnd w:id="118"/>
    </w:p>
    <w:p w14:paraId="65824F7A" w14:textId="6A410DF9" w:rsidR="0051395A" w:rsidRDefault="00284B88" w:rsidP="00284B88">
      <w:pPr>
        <w:pStyle w:val="ParaNumbering"/>
        <w:numPr>
          <w:ilvl w:val="0"/>
          <w:numId w:val="0"/>
        </w:numPr>
        <w:ind w:hanging="720"/>
      </w:pPr>
      <w:r>
        <w:rPr>
          <w:sz w:val="20"/>
        </w:rPr>
        <w:t>469</w:t>
      </w:r>
      <w:r>
        <w:rPr>
          <w:sz w:val="20"/>
        </w:rPr>
        <w:tab/>
      </w:r>
      <w:r w:rsidR="0051395A">
        <w:t>There were objections taken by the parties to evidence which was admitted provisionally.  The most important evidence in this category was the affidavit evidence of Professor Wheatley and Professor Roth.  For reasons previously explained, I consider that Professor Wheatley is a person skilled in the art, qualified to give admissible evidence as to the state of the art at the priority date.  Similarly, for reasons previously explained, I am of the view that Professor Roth is also a person skilled in the art.  Evidence given by them that was received provisionally has been admitted, subject to specific rulings referred to below.</w:t>
      </w:r>
    </w:p>
    <w:p w14:paraId="532FE02C" w14:textId="1BE639B8" w:rsidR="0051395A" w:rsidRDefault="00284B88" w:rsidP="00284B88">
      <w:pPr>
        <w:pStyle w:val="ParaNumbering"/>
        <w:numPr>
          <w:ilvl w:val="0"/>
          <w:numId w:val="0"/>
        </w:numPr>
        <w:ind w:hanging="720"/>
      </w:pPr>
      <w:r>
        <w:rPr>
          <w:sz w:val="20"/>
        </w:rPr>
        <w:t>470</w:t>
      </w:r>
      <w:r>
        <w:rPr>
          <w:sz w:val="20"/>
        </w:rPr>
        <w:tab/>
      </w:r>
      <w:proofErr w:type="spellStart"/>
      <w:r w:rsidR="0051395A">
        <w:t>Neurim</w:t>
      </w:r>
      <w:proofErr w:type="spellEnd"/>
      <w:r w:rsidR="0051395A">
        <w:t xml:space="preserve"> raised numerous objections to documents first published after the priority date which it contended were not relevant to construction of the Patent.  The first of these objections relates to the second sentence of para 103 in Wheatley 3.  I agree with </w:t>
      </w:r>
      <w:proofErr w:type="spellStart"/>
      <w:r w:rsidR="0051395A">
        <w:t>Neurim</w:t>
      </w:r>
      <w:proofErr w:type="spellEnd"/>
      <w:r w:rsidR="0051395A">
        <w:t xml:space="preserve"> that the </w:t>
      </w:r>
      <w:proofErr w:type="spellStart"/>
      <w:r w:rsidR="0051395A" w:rsidRPr="00D71B67">
        <w:t>Circadin</w:t>
      </w:r>
      <w:proofErr w:type="spellEnd"/>
      <w:r w:rsidR="0051395A" w:rsidRPr="00D71B67">
        <w:t xml:space="preserve"> </w:t>
      </w:r>
      <w:proofErr w:type="spellStart"/>
      <w:r w:rsidR="0051395A" w:rsidRPr="00D71B67">
        <w:t>AusPAR</w:t>
      </w:r>
      <w:proofErr w:type="spellEnd"/>
      <w:r w:rsidR="0051395A" w:rsidRPr="00D71B67">
        <w:t xml:space="preserve"> </w:t>
      </w:r>
      <w:r w:rsidR="0051395A">
        <w:t xml:space="preserve">document is not relevant to the proper construction of the Patent and the prior art.  I reject that part of para 103 in Wheatley 3.  </w:t>
      </w:r>
    </w:p>
    <w:p w14:paraId="6EB7E48E" w14:textId="08540F93" w:rsidR="0051395A" w:rsidRDefault="00284B88" w:rsidP="00284B88">
      <w:pPr>
        <w:pStyle w:val="ParaNumbering"/>
        <w:numPr>
          <w:ilvl w:val="0"/>
          <w:numId w:val="0"/>
        </w:numPr>
        <w:ind w:hanging="720"/>
      </w:pPr>
      <w:r>
        <w:rPr>
          <w:sz w:val="20"/>
        </w:rPr>
        <w:t>471</w:t>
      </w:r>
      <w:r>
        <w:rPr>
          <w:sz w:val="20"/>
        </w:rPr>
        <w:tab/>
      </w:r>
      <w:r w:rsidR="0051395A">
        <w:t xml:space="preserve">Various other objections of this kind were raised by </w:t>
      </w:r>
      <w:proofErr w:type="spellStart"/>
      <w:r w:rsidR="0051395A">
        <w:t>Neurim</w:t>
      </w:r>
      <w:proofErr w:type="spellEnd"/>
      <w:r w:rsidR="0051395A">
        <w:t xml:space="preserve"> in relation to </w:t>
      </w:r>
      <w:proofErr w:type="spellStart"/>
      <w:r w:rsidR="0051395A">
        <w:t>Glozier</w:t>
      </w:r>
      <w:proofErr w:type="spellEnd"/>
      <w:r w:rsidR="0051395A">
        <w:t xml:space="preserve"> 2.  My rulings in relation to these objections are set out in Annexure A to these reasons.  </w:t>
      </w:r>
    </w:p>
    <w:p w14:paraId="1FC7FCFF" w14:textId="15A22437" w:rsidR="0051395A" w:rsidRDefault="00284B88" w:rsidP="00284B88">
      <w:pPr>
        <w:pStyle w:val="ParaNumbering"/>
        <w:numPr>
          <w:ilvl w:val="0"/>
          <w:numId w:val="0"/>
        </w:numPr>
        <w:ind w:hanging="720"/>
      </w:pPr>
      <w:r>
        <w:rPr>
          <w:sz w:val="20"/>
        </w:rPr>
        <w:t>472</w:t>
      </w:r>
      <w:r>
        <w:rPr>
          <w:sz w:val="20"/>
        </w:rPr>
        <w:tab/>
      </w:r>
      <w:r w:rsidR="0051395A">
        <w:t xml:space="preserve">There were also many objections taken by the respondents to </w:t>
      </w:r>
      <w:proofErr w:type="gramStart"/>
      <w:r w:rsidR="0051395A">
        <w:t>particular parts</w:t>
      </w:r>
      <w:proofErr w:type="gramEnd"/>
      <w:r w:rsidR="0051395A">
        <w:t xml:space="preserve"> of Professor Roth’s affidavits.  His affidavits were prolix and often argumentative and speculative.  </w:t>
      </w:r>
      <w:proofErr w:type="gramStart"/>
      <w:r w:rsidR="0051395A">
        <w:t>With regard to</w:t>
      </w:r>
      <w:proofErr w:type="gramEnd"/>
      <w:r w:rsidR="0051395A">
        <w:t xml:space="preserve"> those parts of Roth 1 which were admitted provisionally, I rejec</w:t>
      </w:r>
      <w:r w:rsidR="0051395A" w:rsidRPr="00C45755">
        <w:t>t those parts of paras 111, 119 (but only the last sentence), 402, 575, 578, 591, 602, 613 and 617.  As to those parts of Roth 2 that we</w:t>
      </w:r>
      <w:r w:rsidR="0051395A" w:rsidRPr="005901CF">
        <w:t>re</w:t>
      </w:r>
      <w:r w:rsidR="0051395A" w:rsidRPr="00C45755">
        <w:t xml:space="preserve"> admitted provisionally, I reject those parts of paras 32, 37-39, 44, 46-50, 56-57, 62, 115, 183, 188, 193 and 257.</w:t>
      </w:r>
      <w:r w:rsidR="0051395A">
        <w:t xml:space="preserve">  The other parts of the paragraphs that were objected to and admitted provisionally which I have not rejected are in my opinion admissible as evidence of Professor Roth’s opinion.  </w:t>
      </w:r>
    </w:p>
    <w:p w14:paraId="56417B35" w14:textId="608CD3B1" w:rsidR="0051395A" w:rsidRPr="00F77C01" w:rsidRDefault="00284B88" w:rsidP="00284B88">
      <w:pPr>
        <w:pStyle w:val="ParaNumbering"/>
        <w:numPr>
          <w:ilvl w:val="0"/>
          <w:numId w:val="0"/>
        </w:numPr>
        <w:ind w:hanging="720"/>
      </w:pPr>
      <w:r w:rsidRPr="00F77C01">
        <w:rPr>
          <w:sz w:val="20"/>
        </w:rPr>
        <w:t>473</w:t>
      </w:r>
      <w:r w:rsidRPr="00F77C01">
        <w:rPr>
          <w:sz w:val="20"/>
        </w:rPr>
        <w:tab/>
      </w:r>
      <w:r w:rsidR="0051395A">
        <w:t xml:space="preserve">Of course, the fact that Professor Roth’s opinions are admitted into evidence says nothing about the weight which is to be given to them.  In that regard, much of what Professor Roth has said in his affidavit evidence that was the subject of objection concerns the “Person Skilled in the Art”.  In circumstances where I have held that Professor Wheatley and other sleep medicine physicians with a similar background and experience in the diagnosis and </w:t>
      </w:r>
      <w:r w:rsidR="0051395A" w:rsidRPr="00F77C01">
        <w:t xml:space="preserve">treatment of insomnia (including primary insomnia) are skilled addressees, it will be apparent that I have given little weight to Professor Roth’s evidence concerning the identity of the person skilled in the art and his assertion that they must be familiar with DSM-IV.  </w:t>
      </w:r>
    </w:p>
    <w:p w14:paraId="0D86B056" w14:textId="42012675" w:rsidR="00505377" w:rsidRPr="00F77C01" w:rsidRDefault="00284B88" w:rsidP="00505377">
      <w:pPr>
        <w:pStyle w:val="Heading1"/>
      </w:pPr>
      <w:bookmarkStart w:id="119" w:name="_Ref163809681"/>
      <w:r w:rsidRPr="00F77C01">
        <w:rPr>
          <w:caps w:val="0"/>
        </w:rPr>
        <w:t>DISPOSITION</w:t>
      </w:r>
      <w:bookmarkEnd w:id="119"/>
    </w:p>
    <w:p w14:paraId="6D54BD3D" w14:textId="09320F97" w:rsidR="00CD108D" w:rsidRPr="00F77C01" w:rsidRDefault="00284B88" w:rsidP="00284B88">
      <w:pPr>
        <w:pStyle w:val="ParaNumbering"/>
        <w:numPr>
          <w:ilvl w:val="0"/>
          <w:numId w:val="0"/>
        </w:numPr>
        <w:ind w:hanging="720"/>
      </w:pPr>
      <w:r w:rsidRPr="00F77C01">
        <w:rPr>
          <w:sz w:val="20"/>
        </w:rPr>
        <w:t>474</w:t>
      </w:r>
      <w:r w:rsidRPr="00F77C01">
        <w:rPr>
          <w:sz w:val="20"/>
        </w:rPr>
        <w:tab/>
      </w:r>
      <w:r w:rsidR="00CD108D" w:rsidRPr="00F77C01">
        <w:t xml:space="preserve">I find that claims 4-7 of the Patent were infringed by the respondents by the supply of </w:t>
      </w:r>
      <w:proofErr w:type="spellStart"/>
      <w:r w:rsidR="00CD108D" w:rsidRPr="00F77C01">
        <w:t>Melotin</w:t>
      </w:r>
      <w:proofErr w:type="spellEnd"/>
      <w:r w:rsidR="00CD108D" w:rsidRPr="00F77C01">
        <w:t xml:space="preserve"> (s 117(2)(b)) and by authorisation of medical practitioners prescribing it as a treatment for primary insomnia characterised by non-restorative </w:t>
      </w:r>
      <w:proofErr w:type="gramStart"/>
      <w:r w:rsidR="00CD108D" w:rsidRPr="00F77C01">
        <w:t>sleep in</w:t>
      </w:r>
      <w:proofErr w:type="gramEnd"/>
      <w:r w:rsidR="00CD108D" w:rsidRPr="00F77C01">
        <w:t xml:space="preserve"> patients aged 55 and over (s 13).  I also find that each of the respondents is jointly liable for infringement of those claims on the basis that they were at all relevant times acting in concert and pursuant to a common design to supply </w:t>
      </w:r>
      <w:proofErr w:type="spellStart"/>
      <w:r w:rsidR="00CD108D" w:rsidRPr="00F77C01">
        <w:t>Melotin</w:t>
      </w:r>
      <w:proofErr w:type="spellEnd"/>
      <w:r w:rsidR="00CD108D" w:rsidRPr="00F77C01">
        <w:t xml:space="preserve"> in Australia.  I am not persuaded that any claim of the Patent is invalid.  </w:t>
      </w:r>
    </w:p>
    <w:p w14:paraId="66ECCBC9" w14:textId="55C53293" w:rsidR="00CD108D" w:rsidRDefault="00284B88" w:rsidP="00284B88">
      <w:pPr>
        <w:pStyle w:val="ParaNumbering"/>
        <w:numPr>
          <w:ilvl w:val="0"/>
          <w:numId w:val="0"/>
        </w:numPr>
        <w:ind w:hanging="720"/>
      </w:pPr>
      <w:r>
        <w:rPr>
          <w:sz w:val="20"/>
        </w:rPr>
        <w:t>475</w:t>
      </w:r>
      <w:r>
        <w:rPr>
          <w:sz w:val="20"/>
        </w:rPr>
        <w:tab/>
      </w:r>
      <w:r w:rsidR="00CD108D">
        <w:t xml:space="preserve">It is not necessary to express any view as to whether it would have been appropriate to grant an injunction (and, if so, in what terms) had the Patent not expired.  However, given my findings about the extent to which the respondents’ products are likely to be used for non-infringing purposes and the relative infrequency with which melatonin is prescribed by medical practitioners as a treatment for primary insomnia characterised by non-restorative sleep, it seems to me that this was not a case in which it would have been appropriate to grant an injunction in general terms restraining the respondents from supplying their products.  In this regard, the reasoning of the Full Court in </w:t>
      </w:r>
      <w:r w:rsidR="00CD108D" w:rsidRPr="006D2508">
        <w:rPr>
          <w:i/>
          <w:iCs/>
        </w:rPr>
        <w:t>AstraZeneca FFC</w:t>
      </w:r>
      <w:r w:rsidR="00CD108D">
        <w:t xml:space="preserve"> at [444] would be directly applicable.  </w:t>
      </w:r>
    </w:p>
    <w:p w14:paraId="2552DD53" w14:textId="389F63D2" w:rsidR="00CD108D" w:rsidRDefault="00284B88" w:rsidP="00284B88">
      <w:pPr>
        <w:pStyle w:val="ParaNumbering"/>
        <w:numPr>
          <w:ilvl w:val="0"/>
          <w:numId w:val="0"/>
        </w:numPr>
        <w:ind w:hanging="720"/>
      </w:pPr>
      <w:r>
        <w:rPr>
          <w:sz w:val="20"/>
        </w:rPr>
        <w:t>476</w:t>
      </w:r>
      <w:r>
        <w:rPr>
          <w:sz w:val="20"/>
        </w:rPr>
        <w:tab/>
      </w:r>
      <w:r w:rsidR="00CD108D">
        <w:t xml:space="preserve">So far as other relief is concerned, </w:t>
      </w:r>
      <w:proofErr w:type="spellStart"/>
      <w:r w:rsidR="00CD108D">
        <w:t>Neurim</w:t>
      </w:r>
      <w:proofErr w:type="spellEnd"/>
      <w:r w:rsidR="00CD108D">
        <w:t xml:space="preserve"> is entitled to declaratory relief in appropriate terms and an inquiry in relation to pecuniary relief in respect of all infringing sales of </w:t>
      </w:r>
      <w:proofErr w:type="spellStart"/>
      <w:r w:rsidR="00CD108D">
        <w:t>Melotin</w:t>
      </w:r>
      <w:proofErr w:type="spellEnd"/>
      <w:r w:rsidR="00CD108D">
        <w:t xml:space="preserve"> and any other Generic Partners Products or </w:t>
      </w:r>
      <w:proofErr w:type="spellStart"/>
      <w:r w:rsidR="00CD108D">
        <w:t>Apotex</w:t>
      </w:r>
      <w:proofErr w:type="spellEnd"/>
      <w:r w:rsidR="00CD108D">
        <w:t xml:space="preserve"> Products</w:t>
      </w:r>
      <w:r w:rsidR="00CD108D" w:rsidRPr="00AF4492">
        <w:t xml:space="preserve"> </w:t>
      </w:r>
      <w:r w:rsidR="00CD108D">
        <w:t xml:space="preserve">supplied by the respondents during the term of the Patent.  While </w:t>
      </w:r>
      <w:proofErr w:type="spellStart"/>
      <w:r w:rsidR="00CD108D">
        <w:t>Neurim</w:t>
      </w:r>
      <w:proofErr w:type="spellEnd"/>
      <w:r w:rsidR="00CD108D">
        <w:t xml:space="preserve"> has asserted an entitlement to both an award of compensatory and additional damages, my understanding is that it has not yet made an election between damages and an account of profits.  </w:t>
      </w:r>
    </w:p>
    <w:p w14:paraId="770183EE" w14:textId="158208FC" w:rsidR="00CD108D" w:rsidRDefault="00284B88" w:rsidP="00284B88">
      <w:pPr>
        <w:pStyle w:val="ParaNumbering"/>
        <w:numPr>
          <w:ilvl w:val="0"/>
          <w:numId w:val="0"/>
        </w:numPr>
        <w:ind w:hanging="720"/>
      </w:pPr>
      <w:r>
        <w:rPr>
          <w:sz w:val="20"/>
        </w:rPr>
        <w:t>477</w:t>
      </w:r>
      <w:r>
        <w:rPr>
          <w:sz w:val="20"/>
        </w:rPr>
        <w:tab/>
      </w:r>
      <w:r w:rsidR="00CD108D">
        <w:t xml:space="preserve">The parties will be given an opportunity to submit agreed minutes of order including declaratory relief in appropriate terms, an order dismissing the </w:t>
      </w:r>
      <w:proofErr w:type="gramStart"/>
      <w:r w:rsidR="00CD108D">
        <w:t>cross-claim</w:t>
      </w:r>
      <w:proofErr w:type="gramEnd"/>
      <w:r w:rsidR="00CD108D">
        <w:t xml:space="preserve">, and procedural orders relating to the determination of </w:t>
      </w:r>
      <w:proofErr w:type="spellStart"/>
      <w:r w:rsidR="00CD108D">
        <w:t>Neurim’s</w:t>
      </w:r>
      <w:proofErr w:type="spellEnd"/>
      <w:r w:rsidR="00CD108D">
        <w:t xml:space="preserve"> claim to pecuniary relief.  </w:t>
      </w:r>
    </w:p>
    <w:p w14:paraId="102F25F1" w14:textId="73802115" w:rsidR="00CD108D" w:rsidRDefault="00284B88" w:rsidP="00284B88">
      <w:pPr>
        <w:pStyle w:val="ParaNumbering"/>
        <w:numPr>
          <w:ilvl w:val="0"/>
          <w:numId w:val="0"/>
        </w:numPr>
        <w:ind w:hanging="720"/>
      </w:pPr>
      <w:r>
        <w:rPr>
          <w:sz w:val="20"/>
        </w:rPr>
        <w:t>478</w:t>
      </w:r>
      <w:r>
        <w:rPr>
          <w:sz w:val="20"/>
        </w:rPr>
        <w:tab/>
      </w:r>
      <w:r w:rsidR="00CD108D">
        <w:t xml:space="preserve">Given that </w:t>
      </w:r>
      <w:proofErr w:type="spellStart"/>
      <w:r w:rsidR="00CD108D">
        <w:t>Neurim</w:t>
      </w:r>
      <w:proofErr w:type="spellEnd"/>
      <w:r w:rsidR="00CD108D">
        <w:t xml:space="preserve"> has established that the Patent was valid and infringed by each of the respondents, costs should in my opinion follow the event.  The respondents should pay </w:t>
      </w:r>
      <w:proofErr w:type="spellStart"/>
      <w:r w:rsidR="00CD108D">
        <w:t>Neurim’s</w:t>
      </w:r>
      <w:proofErr w:type="spellEnd"/>
      <w:r w:rsidR="00CD108D">
        <w:t xml:space="preserve"> costs of the proceeding including the </w:t>
      </w:r>
      <w:proofErr w:type="gramStart"/>
      <w:r w:rsidR="00CD108D">
        <w:t>cross-claim</w:t>
      </w:r>
      <w:proofErr w:type="gramEnd"/>
      <w:r w:rsidR="00CD108D">
        <w:t xml:space="preserve"> but excluding the costs previously awarded to the respondents, and the costs reserved on 11 December 2020.  Who should pay the costs reserved on 11 December 2020 can be determined at the same time as </w:t>
      </w:r>
      <w:proofErr w:type="spellStart"/>
      <w:r w:rsidR="00CD108D">
        <w:t>Neurim’s</w:t>
      </w:r>
      <w:proofErr w:type="spellEnd"/>
      <w:r w:rsidR="00CD108D">
        <w:t xml:space="preserve"> claim for pecuniary relief is determined. </w:t>
      </w:r>
    </w:p>
    <w:p w14:paraId="4B3F688D" w14:textId="77777777" w:rsidR="003B42BB" w:rsidRDefault="003B42BB" w:rsidP="0002296D">
      <w:pPr>
        <w:pStyle w:val="NoNum"/>
      </w:pPr>
    </w:p>
    <w:tbl>
      <w:tblPr>
        <w:tblW w:w="0" w:type="auto"/>
        <w:tblLook w:val="04A0" w:firstRow="1" w:lastRow="0" w:firstColumn="1" w:lastColumn="0" w:noHBand="0" w:noVBand="1"/>
      </w:tblPr>
      <w:tblGrid>
        <w:gridCol w:w="3794"/>
      </w:tblGrid>
      <w:tr w:rsidR="003B42BB" w:rsidRPr="003B42BB" w14:paraId="012B2C9B" w14:textId="77777777">
        <w:tc>
          <w:tcPr>
            <w:tcW w:w="3794" w:type="dxa"/>
            <w:shd w:val="clear" w:color="auto" w:fill="auto"/>
          </w:tcPr>
          <w:p w14:paraId="5A9AD6B1" w14:textId="1A386624" w:rsidR="003B42BB" w:rsidRPr="003B42BB" w:rsidRDefault="003B42BB" w:rsidP="003B42BB">
            <w:pPr>
              <w:pStyle w:val="Normal1linespace"/>
            </w:pPr>
            <w:r w:rsidRPr="003B42BB">
              <w:t xml:space="preserve">I certify that the preceding </w:t>
            </w:r>
            <w:bookmarkStart w:id="120" w:name="NumberWord"/>
            <w:r w:rsidR="0002296D">
              <w:t>four hundred and seventy-eight</w:t>
            </w:r>
            <w:bookmarkEnd w:id="120"/>
            <w:r w:rsidRPr="003B42BB">
              <w:t xml:space="preserve"> (</w:t>
            </w:r>
            <w:bookmarkStart w:id="121" w:name="NumberNumeral"/>
            <w:r w:rsidR="0002296D">
              <w:t>478</w:t>
            </w:r>
            <w:bookmarkEnd w:id="121"/>
            <w:r w:rsidRPr="003B42BB">
              <w:t xml:space="preserve">) numbered </w:t>
            </w:r>
            <w:bookmarkStart w:id="122" w:name="CertPara"/>
            <w:r w:rsidR="0002296D">
              <w:t>paragraphs are</w:t>
            </w:r>
            <w:bookmarkEnd w:id="122"/>
            <w:r w:rsidRPr="003B42BB">
              <w:t xml:space="preserve"> a true copy of the Reasons for Judgment of </w:t>
            </w:r>
            <w:bookmarkStart w:id="123" w:name="bkHonourable"/>
            <w:r w:rsidRPr="003B42BB">
              <w:t xml:space="preserve">the Honourable </w:t>
            </w:r>
            <w:bookmarkStart w:id="124" w:name="Justice"/>
            <w:bookmarkEnd w:id="123"/>
            <w:r>
              <w:t>Justice Nicholas</w:t>
            </w:r>
            <w:bookmarkEnd w:id="124"/>
            <w:r w:rsidRPr="003B42BB">
              <w:t>.</w:t>
            </w:r>
          </w:p>
        </w:tc>
      </w:tr>
    </w:tbl>
    <w:p w14:paraId="0FC574FB" w14:textId="77777777" w:rsidR="003B42BB" w:rsidRDefault="003B42BB" w:rsidP="008C247A">
      <w:pPr>
        <w:pStyle w:val="BodyText"/>
      </w:pPr>
    </w:p>
    <w:p w14:paraId="25257064" w14:textId="4EAB1F09" w:rsidR="003B42BB" w:rsidRDefault="003B42BB" w:rsidP="008C247A">
      <w:pPr>
        <w:pStyle w:val="BodyText"/>
      </w:pPr>
      <w:r>
        <w:t>Associate:</w:t>
      </w:r>
      <w:r w:rsidR="004E63A2">
        <w:t xml:space="preserve"> </w:t>
      </w:r>
    </w:p>
    <w:p w14:paraId="28557071" w14:textId="326A509A" w:rsidR="003B42BB" w:rsidRDefault="003B42BB" w:rsidP="008C247A">
      <w:pPr>
        <w:pStyle w:val="BodyText"/>
        <w:tabs>
          <w:tab w:val="left" w:pos="1134"/>
        </w:tabs>
      </w:pPr>
      <w:r>
        <w:t>Dated:</w:t>
      </w:r>
      <w:r>
        <w:tab/>
      </w:r>
      <w:bookmarkStart w:id="125" w:name="CertifyDated"/>
      <w:bookmarkEnd w:id="125"/>
      <w:r w:rsidR="004E63A2">
        <w:t>12 April 2024</w:t>
      </w:r>
    </w:p>
    <w:p w14:paraId="70C756CB" w14:textId="77777777" w:rsidR="003B42BB" w:rsidRDefault="003B42BB" w:rsidP="008C247A">
      <w:pPr>
        <w:pStyle w:val="BodyText"/>
      </w:pPr>
    </w:p>
    <w:p w14:paraId="7AA4322D" w14:textId="77777777" w:rsidR="0002296D" w:rsidRDefault="0002296D" w:rsidP="008C247A">
      <w:pPr>
        <w:pStyle w:val="BodyText"/>
      </w:pPr>
    </w:p>
    <w:bookmarkEnd w:id="0"/>
    <w:p w14:paraId="2A9EED9C" w14:textId="21360990" w:rsidR="005820A9" w:rsidRDefault="005820A9">
      <w:pPr>
        <w:spacing w:line="240" w:lineRule="auto"/>
        <w:jc w:val="left"/>
        <w:rPr>
          <w:b/>
          <w:bCs/>
        </w:rPr>
      </w:pPr>
      <w:r>
        <w:rPr>
          <w:b/>
          <w:bCs/>
        </w:rPr>
        <w:br w:type="page"/>
      </w:r>
      <w:r w:rsidR="00774BB9">
        <w:rPr>
          <w:b/>
          <w:bCs/>
          <w:noProof/>
        </w:rPr>
        <w:drawing>
          <wp:inline distT="0" distB="0" distL="0" distR="0" wp14:anchorId="3AAE2518" wp14:editId="41702A5D">
            <wp:extent cx="5732145" cy="6852920"/>
            <wp:effectExtent l="0" t="0" r="0" b="0"/>
            <wp:docPr id="1099657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57426"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6852920"/>
                    </a:xfrm>
                    <a:prstGeom prst="rect">
                      <a:avLst/>
                    </a:prstGeom>
                  </pic:spPr>
                </pic:pic>
              </a:graphicData>
            </a:graphic>
          </wp:inline>
        </w:drawing>
      </w:r>
      <w:r w:rsidR="00774BB9">
        <w:rPr>
          <w:b/>
          <w:bCs/>
          <w:noProof/>
        </w:rPr>
        <w:drawing>
          <wp:inline distT="0" distB="0" distL="0" distR="0" wp14:anchorId="3119921C" wp14:editId="21B1EA24">
            <wp:extent cx="5732145" cy="4453890"/>
            <wp:effectExtent l="0" t="0" r="0" b="0"/>
            <wp:docPr id="1127798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98599"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4453890"/>
                    </a:xfrm>
                    <a:prstGeom prst="rect">
                      <a:avLst/>
                    </a:prstGeom>
                  </pic:spPr>
                </pic:pic>
              </a:graphicData>
            </a:graphic>
          </wp:inline>
        </w:drawing>
      </w:r>
    </w:p>
    <w:sectPr w:rsidR="005820A9" w:rsidSect="00C82F68">
      <w:headerReference w:type="even" r:id="rId17"/>
      <w:headerReference w:type="default" r:id="rId18"/>
      <w:footerReference w:type="default" r:id="rId19"/>
      <w:headerReference w:type="first" r:id="rId20"/>
      <w:footerReference w:type="first" r:id="rId21"/>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01348" w14:textId="77777777" w:rsidR="00C82F68" w:rsidRDefault="00C82F68">
      <w:pPr>
        <w:spacing w:line="20" w:lineRule="exact"/>
      </w:pPr>
    </w:p>
    <w:p w14:paraId="52D0A54B" w14:textId="77777777" w:rsidR="00C82F68" w:rsidRDefault="00C82F68"/>
    <w:p w14:paraId="29621D11" w14:textId="77777777" w:rsidR="00C82F68" w:rsidRDefault="00C82F68"/>
  </w:endnote>
  <w:endnote w:type="continuationSeparator" w:id="0">
    <w:p w14:paraId="4732F588" w14:textId="77777777" w:rsidR="00C82F68" w:rsidRDefault="00C82F68">
      <w:r>
        <w:t xml:space="preserve"> </w:t>
      </w:r>
    </w:p>
    <w:p w14:paraId="09024CCF" w14:textId="77777777" w:rsidR="00C82F68" w:rsidRDefault="00C82F68"/>
    <w:p w14:paraId="384951FA" w14:textId="77777777" w:rsidR="00C82F68" w:rsidRDefault="00C82F68"/>
  </w:endnote>
  <w:endnote w:type="continuationNotice" w:id="1">
    <w:p w14:paraId="3717DDA5" w14:textId="77777777" w:rsidR="00C82F68" w:rsidRDefault="00C82F68">
      <w:r>
        <w:t xml:space="preserve"> </w:t>
      </w:r>
    </w:p>
    <w:p w14:paraId="299EC3C2" w14:textId="77777777" w:rsidR="00C82F68" w:rsidRDefault="00C82F68"/>
    <w:p w14:paraId="4AC8A186" w14:textId="77777777" w:rsidR="00C82F68" w:rsidRDefault="00C82F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¹ÙÅÁ"/>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B7EEC" w14:textId="22C8B277" w:rsidR="00A436E8" w:rsidRPr="00C47B9D" w:rsidRDefault="009A2DBB" w:rsidP="00B2435E">
    <w:pPr>
      <w:pStyle w:val="Footer"/>
      <w:tabs>
        <w:tab w:val="clear" w:pos="4320"/>
        <w:tab w:val="clear" w:pos="8640"/>
        <w:tab w:val="right" w:pos="8931"/>
      </w:tabs>
      <w:spacing w:before="180" w:line="240" w:lineRule="auto"/>
      <w:jc w:val="left"/>
      <w:rPr>
        <w:bCs/>
        <w:sz w:val="18"/>
        <w:szCs w:val="18"/>
      </w:rPr>
    </w:pPr>
    <w:r>
      <w:rPr>
        <w:noProof/>
      </w:rPr>
      <mc:AlternateContent>
        <mc:Choice Requires="wps">
          <w:drawing>
            <wp:anchor distT="4294967295" distB="4294967295" distL="114300" distR="114300" simplePos="0" relativeHeight="251659264" behindDoc="0" locked="0" layoutInCell="1" allowOverlap="1" wp14:anchorId="6C3EC4DD" wp14:editId="48C0AD64">
              <wp:simplePos x="0" y="0"/>
              <wp:positionH relativeFrom="column">
                <wp:posOffset>-28575</wp:posOffset>
              </wp:positionH>
              <wp:positionV relativeFrom="paragraph">
                <wp:posOffset>-636</wp:posOffset>
              </wp:positionV>
              <wp:extent cx="2943225" cy="0"/>
              <wp:effectExtent l="0" t="0" r="0" b="0"/>
              <wp:wrapNone/>
              <wp:docPr id="59832444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487700"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8iwQEAAPADAAAOAAAAZHJzL2Uyb0RvYy54bWysU01v1DAQvSPxHyzf2WTDhyDabA+tyqWC&#10;ipYf4DrjjYXtsWyzyf57xs4mWwESAnEZZex5b+Y9T3ZXkzXsCCFqdB3fbmrOwEnstTt0/Ovj7av3&#10;nMUkXC8MOuj4CSK/2r98sRt9Cw0OaHoIjEhcbEff8SEl31ZVlANYETfowdGlwmBFojQcqj6Ikdit&#10;qZq6fleNGHofUEKMdHozX/J94VcKZPqsVITETMdptlRiKPEpx2q/E+0hCD9oeR5D/MMUVmhHTVeq&#10;G5EE+x70L1RWy4ARVdpItBUqpSUUDaRmW/+k5mEQHooWMif61ab4/2jlp+O1uw95dDm5B3+H8lsk&#10;U6rRx3a9zEn0c9mkgs3lNDubipGn1UiYEpN02Hx487pp3nIml7tKtAvQh5g+AlqWPzputMsaRSuO&#10;dzHl1qJdSvKxcTlGNLq/1caUJG8HXJvAjoLeNU3b/I6Ee1ZFWUYWHfPoRUQ6GZhZv4Biuqdht6V7&#10;2bgLp5ASXFp4jaPqDFM0wQqs/ww812colG38G/CKKJ3RpRVstcPwu+4XK9Rcvzgw684WPGF/ug/L&#10;E9NaFefOv0De2+d5gV9+1P0PAAAA//8DAFBLAwQUAAYACAAAACEANneEoNsAAAAGAQAADwAAAGRy&#10;cy9kb3ducmV2LnhtbEyPwU7DMBBE70j8g7VI3FqnKK1KiFMhBBfEJaEHuLnxNo6I12nsNOHvWbjQ&#10;02o0o9k3+W52nTjjEFpPClbLBARS7U1LjYL9+8tiCyJETUZ3nlDBNwbYFddXuc6Mn6jEcxUbwSUU&#10;Mq3AxthnUobaotNh6Xsk9o5+cDqyHBppBj1xuevkXZJspNMt8Qere3yyWH9Vo1PwenoL+3RTPpcf&#10;p201fR5H23hU6vZmfnwAEXGO/2H4xWd0KJjp4EcyQXQKFumak3xXINhO1/c87fCnZZHLS/ziBwAA&#10;//8DAFBLAQItABQABgAIAAAAIQC2gziS/gAAAOEBAAATAAAAAAAAAAAAAAAAAAAAAABbQ29udGVu&#10;dF9UeXBlc10ueG1sUEsBAi0AFAAGAAgAAAAhADj9If/WAAAAlAEAAAsAAAAAAAAAAAAAAAAALwEA&#10;AF9yZWxzLy5yZWxzUEsBAi0AFAAGAAgAAAAhAFlB/yLBAQAA8AMAAA4AAAAAAAAAAAAAAAAALgIA&#10;AGRycy9lMm9Eb2MueG1sUEsBAi0AFAAGAAgAAAAhADZ3hKDbAAAABgEAAA8AAAAAAAAAAAAAAAAA&#10;GwQAAGRycy9kb3ducmV2LnhtbFBLBQYAAAAABAAEAPMAAAAjBQAAAAA=&#10;" strokecolor="black [3213]">
              <o:lock v:ext="edit" shapetype="f"/>
            </v:line>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proofErr w:type="spellStart"/>
        <w:r w:rsidR="00590B48">
          <w:rPr>
            <w:bCs/>
            <w:sz w:val="18"/>
            <w:szCs w:val="18"/>
          </w:rPr>
          <w:t>Neurim</w:t>
        </w:r>
        <w:proofErr w:type="spellEnd"/>
        <w:r w:rsidR="00590B48">
          <w:rPr>
            <w:bCs/>
            <w:sz w:val="18"/>
            <w:szCs w:val="18"/>
          </w:rPr>
          <w:t xml:space="preserve"> Pharmaceuticals (1991) Ltd v Generic Partners Pty Ltd (No 5) [2024] FCA 360</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654BB" w14:textId="62BB1CB1" w:rsidR="00A84FD0" w:rsidRPr="00C47B9D" w:rsidRDefault="009A2DBB" w:rsidP="00E94CBF">
    <w:pPr>
      <w:pStyle w:val="Footer"/>
      <w:tabs>
        <w:tab w:val="clear" w:pos="4320"/>
        <w:tab w:val="clear" w:pos="8640"/>
        <w:tab w:val="right" w:pos="8931"/>
      </w:tabs>
      <w:spacing w:before="180" w:line="240" w:lineRule="auto"/>
      <w:jc w:val="left"/>
      <w:rPr>
        <w:bCs/>
        <w:sz w:val="18"/>
        <w:szCs w:val="18"/>
      </w:rPr>
    </w:pPr>
    <w:r>
      <w:rPr>
        <w:noProof/>
      </w:rPr>
      <mc:AlternateContent>
        <mc:Choice Requires="wps">
          <w:drawing>
            <wp:anchor distT="4294967295" distB="4294967295" distL="114300" distR="114300" simplePos="0" relativeHeight="251663360" behindDoc="0" locked="0" layoutInCell="1" allowOverlap="1" wp14:anchorId="6C7B9F2F" wp14:editId="3AFBA379">
              <wp:simplePos x="0" y="0"/>
              <wp:positionH relativeFrom="column">
                <wp:posOffset>-28575</wp:posOffset>
              </wp:positionH>
              <wp:positionV relativeFrom="paragraph">
                <wp:posOffset>21589</wp:posOffset>
              </wp:positionV>
              <wp:extent cx="2943225" cy="0"/>
              <wp:effectExtent l="0" t="0" r="0" b="0"/>
              <wp:wrapNone/>
              <wp:docPr id="196908020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989CA8" id="Straight Connector 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8iwQEAAPADAAAOAAAAZHJzL2Uyb0RvYy54bWysU01v1DAQvSPxHyzf2WTDhyDabA+tyqWC&#10;ipYf4DrjjYXtsWyzyf57xs4mWwESAnEZZex5b+Y9T3ZXkzXsCCFqdB3fbmrOwEnstTt0/Ovj7av3&#10;nMUkXC8MOuj4CSK/2r98sRt9Cw0OaHoIjEhcbEff8SEl31ZVlANYETfowdGlwmBFojQcqj6Ikdit&#10;qZq6fleNGHofUEKMdHozX/J94VcKZPqsVITETMdptlRiKPEpx2q/E+0hCD9oeR5D/MMUVmhHTVeq&#10;G5EE+x70L1RWy4ARVdpItBUqpSUUDaRmW/+k5mEQHooWMif61ab4/2jlp+O1uw95dDm5B3+H8lsk&#10;U6rRx3a9zEn0c9mkgs3lNDubipGn1UiYEpN02Hx487pp3nIml7tKtAvQh5g+AlqWPzputMsaRSuO&#10;dzHl1qJdSvKxcTlGNLq/1caUJG8HXJvAjoLeNU3b/I6Ee1ZFWUYWHfPoRUQ6GZhZv4Biuqdht6V7&#10;2bgLp5ASXFp4jaPqDFM0wQqs/ww812colG38G/CKKJ3RpRVstcPwu+4XK9Rcvzgw684WPGF/ug/L&#10;E9NaFefOv0De2+d5gV9+1P0PAAAA//8DAFBLAwQUAAYACAAAACEAKnoVeNsAAAAGAQAADwAAAGRy&#10;cy9kb3ducmV2LnhtbEyPMU/DMBSEdyT+g/WQ2FoHSKsS4lQIwYJYEjrA5savcUT8nMZOE/49D5Yy&#10;nu50912+nV0nTjiE1pOCm2UCAqn2pqVGwe79ZbEBEaImoztPqOAbA2yLy4tcZ8ZPVOKpio3gEgqZ&#10;VmBj7DMpQ23R6bD0PRJ7Bz84HVkOjTSDnrjcdfI2SdbS6ZZ4weoenyzWX9XoFLwe38IuXZfP5cdx&#10;U02fh9E2HpW6vpofH0BEnOM5DL/4jA4FM+39SCaITsEiXXFSwV0Kgu10dc/X9n9aFrn8j1/8AAAA&#10;//8DAFBLAQItABQABgAIAAAAIQC2gziS/gAAAOEBAAATAAAAAAAAAAAAAAAAAAAAAABbQ29udGVu&#10;dF9UeXBlc10ueG1sUEsBAi0AFAAGAAgAAAAhADj9If/WAAAAlAEAAAsAAAAAAAAAAAAAAAAALwEA&#10;AF9yZWxzLy5yZWxzUEsBAi0AFAAGAAgAAAAhAFlB/yLBAQAA8AMAAA4AAAAAAAAAAAAAAAAALgIA&#10;AGRycy9lMm9Eb2MueG1sUEsBAi0AFAAGAAgAAAAhACp6FXjbAAAABgEAAA8AAAAAAAAAAAAAAAAA&#10;GwQAAGRycy9kb3ducmV2LnhtbFBLBQYAAAAABAAEAPMAAAAjBQAAAAA=&#10;" strokecolor="black [3213]">
              <o:lock v:ext="edit" shapetype="f"/>
            </v:line>
          </w:pict>
        </mc:Fallback>
      </mc:AlternateContent>
    </w:r>
    <w:sdt>
      <w:sdtPr>
        <w:rPr>
          <w:bCs/>
          <w:sz w:val="18"/>
          <w:szCs w:val="18"/>
        </w:rPr>
        <w:tag w:val="MNC"/>
        <w:id w:val="-831216538"/>
        <w:placeholder>
          <w:docPart w:val="E74F9256A7A84839A03C022CF21DF311"/>
        </w:placeholder>
        <w:dataBinding w:prefixMappings="xmlns:ns0='http://schemas.globalmacros.com/FCA'" w:xpath="/ns0:root[1]/ns0:Name[1]" w:storeItemID="{687E7CCB-4AA5-44E7-B148-17BA2B6F57C0}"/>
        <w:text w:multiLine="1"/>
      </w:sdtPr>
      <w:sdtEndPr/>
      <w:sdtContent>
        <w:proofErr w:type="spellStart"/>
        <w:r w:rsidR="00590B48">
          <w:rPr>
            <w:bCs/>
            <w:sz w:val="18"/>
            <w:szCs w:val="18"/>
          </w:rPr>
          <w:t>Neurim</w:t>
        </w:r>
        <w:proofErr w:type="spellEnd"/>
        <w:r w:rsidR="00590B48">
          <w:rPr>
            <w:bCs/>
            <w:sz w:val="18"/>
            <w:szCs w:val="18"/>
          </w:rPr>
          <w:t xml:space="preserve"> Pharmaceuticals (1991) Ltd v Generic Partners Pty Ltd (No 5) [2024] FCA 360</w:t>
        </w:r>
      </w:sdtContent>
    </w:sdt>
    <w:r w:rsidR="00A84FD0">
      <w:rPr>
        <w:bCs/>
        <w:sz w:val="18"/>
        <w:szCs w:val="18"/>
      </w:rPr>
      <w:tab/>
    </w:r>
    <w:r w:rsidR="00A84FD0" w:rsidRPr="00EA7F6D">
      <w:rPr>
        <w:bCs/>
        <w:sz w:val="20"/>
      </w:rPr>
      <w:fldChar w:fldCharType="begin"/>
    </w:r>
    <w:r w:rsidR="00A84FD0" w:rsidRPr="00EA7F6D">
      <w:rPr>
        <w:bCs/>
        <w:sz w:val="20"/>
      </w:rPr>
      <w:instrText xml:space="preserve"> PAGE   \* MERGEFORMAT </w:instrText>
    </w:r>
    <w:r w:rsidR="00A84FD0" w:rsidRPr="00EA7F6D">
      <w:rPr>
        <w:bCs/>
        <w:sz w:val="20"/>
      </w:rPr>
      <w:fldChar w:fldCharType="separate"/>
    </w:r>
    <w:r w:rsidR="00A84FD0">
      <w:rPr>
        <w:bCs/>
        <w:sz w:val="20"/>
      </w:rPr>
      <w:t>i</w:t>
    </w:r>
    <w:proofErr w:type="spellStart"/>
    <w:r w:rsidR="00A84FD0">
      <w:rPr>
        <w:bCs/>
        <w:sz w:val="20"/>
      </w:rPr>
      <w:t>i</w:t>
    </w:r>
    <w:proofErr w:type="spellEnd"/>
    <w:r w:rsidR="00A84FD0" w:rsidRPr="00EA7F6D">
      <w:rPr>
        <w:bCs/>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88F30" w14:textId="30F42975" w:rsidR="00A436E8" w:rsidRPr="00C47B9D" w:rsidRDefault="009A2DBB" w:rsidP="00B2435E">
    <w:pPr>
      <w:pStyle w:val="Footer"/>
      <w:tabs>
        <w:tab w:val="clear" w:pos="4320"/>
        <w:tab w:val="clear" w:pos="8640"/>
        <w:tab w:val="right" w:pos="8931"/>
      </w:tabs>
      <w:spacing w:before="180" w:line="240" w:lineRule="auto"/>
      <w:jc w:val="left"/>
      <w:rPr>
        <w:bCs/>
        <w:sz w:val="18"/>
        <w:szCs w:val="18"/>
      </w:rPr>
    </w:pPr>
    <w:r>
      <w:rPr>
        <w:noProof/>
      </w:rPr>
      <mc:AlternateContent>
        <mc:Choice Requires="wps">
          <w:drawing>
            <wp:anchor distT="4294967295" distB="4294967295" distL="114300" distR="114300" simplePos="0" relativeHeight="251661312" behindDoc="0" locked="0" layoutInCell="1" allowOverlap="1" wp14:anchorId="5E8B3A81" wp14:editId="43BC7C2A">
              <wp:simplePos x="0" y="0"/>
              <wp:positionH relativeFrom="column">
                <wp:posOffset>-28575</wp:posOffset>
              </wp:positionH>
              <wp:positionV relativeFrom="paragraph">
                <wp:posOffset>21589</wp:posOffset>
              </wp:positionV>
              <wp:extent cx="2943225" cy="0"/>
              <wp:effectExtent l="0" t="0" r="0" b="0"/>
              <wp:wrapNone/>
              <wp:docPr id="62537797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ADF6EE"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8iwQEAAPADAAAOAAAAZHJzL2Uyb0RvYy54bWysU01v1DAQvSPxHyzf2WTDhyDabA+tyqWC&#10;ipYf4DrjjYXtsWyzyf57xs4mWwESAnEZZex5b+Y9T3ZXkzXsCCFqdB3fbmrOwEnstTt0/Ovj7av3&#10;nMUkXC8MOuj4CSK/2r98sRt9Cw0OaHoIjEhcbEff8SEl31ZVlANYETfowdGlwmBFojQcqj6Ikdit&#10;qZq6fleNGHofUEKMdHozX/J94VcKZPqsVITETMdptlRiKPEpx2q/E+0hCD9oeR5D/MMUVmhHTVeq&#10;G5EE+x70L1RWy4ARVdpItBUqpSUUDaRmW/+k5mEQHooWMif61ab4/2jlp+O1uw95dDm5B3+H8lsk&#10;U6rRx3a9zEn0c9mkgs3lNDubipGn1UiYEpN02Hx487pp3nIml7tKtAvQh5g+AlqWPzputMsaRSuO&#10;dzHl1qJdSvKxcTlGNLq/1caUJG8HXJvAjoLeNU3b/I6Ee1ZFWUYWHfPoRUQ6GZhZv4Biuqdht6V7&#10;2bgLp5ASXFp4jaPqDFM0wQqs/ww812colG38G/CKKJ3RpRVstcPwu+4XK9Rcvzgw684WPGF/ug/L&#10;E9NaFefOv0De2+d5gV9+1P0PAAAA//8DAFBLAwQUAAYACAAAACEAKnoVeNsAAAAGAQAADwAAAGRy&#10;cy9kb3ducmV2LnhtbEyPMU/DMBSEdyT+g/WQ2FoHSKsS4lQIwYJYEjrA5savcUT8nMZOE/49D5Yy&#10;nu50912+nV0nTjiE1pOCm2UCAqn2pqVGwe79ZbEBEaImoztPqOAbA2yLy4tcZ8ZPVOKpio3gEgqZ&#10;VmBj7DMpQ23R6bD0PRJ7Bz84HVkOjTSDnrjcdfI2SdbS6ZZ4weoenyzWX9XoFLwe38IuXZfP5cdx&#10;U02fh9E2HpW6vpofH0BEnOM5DL/4jA4FM+39SCaITsEiXXFSwV0Kgu10dc/X9n9aFrn8j1/8AAAA&#10;//8DAFBLAQItABQABgAIAAAAIQC2gziS/gAAAOEBAAATAAAAAAAAAAAAAAAAAAAAAABbQ29udGVu&#10;dF9UeXBlc10ueG1sUEsBAi0AFAAGAAgAAAAhADj9If/WAAAAlAEAAAsAAAAAAAAAAAAAAAAALwEA&#10;AF9yZWxzLy5yZWxzUEsBAi0AFAAGAAgAAAAhAFlB/yLBAQAA8AMAAA4AAAAAAAAAAAAAAAAALgIA&#10;AGRycy9lMm9Eb2MueG1sUEsBAi0AFAAGAAgAAAAhACp6FXjbAAAABgEAAA8AAAAAAAAAAAAAAAAA&#10;GwQAAGRycy9kb3ducmV2LnhtbFBLBQYAAAAABAAEAPMAAAAjBQAAAAA=&#10;" strokecolor="black [3213]">
              <o:lock v:ext="edit" shapetype="f"/>
            </v:line>
          </w:pict>
        </mc:Fallback>
      </mc:AlternateContent>
    </w:r>
    <w:sdt>
      <w:sdtPr>
        <w:rPr>
          <w:bCs/>
          <w:sz w:val="18"/>
          <w:szCs w:val="18"/>
        </w:rPr>
        <w:tag w:val="MNC"/>
        <w:id w:val="510263260"/>
        <w:placeholder>
          <w:docPart w:val="55229D78863643A0AE4E513658B33444"/>
        </w:placeholder>
        <w:dataBinding w:prefixMappings="xmlns:ns0='http://schemas.globalmacros.com/FCA'" w:xpath="/ns0:root[1]/ns0:Name[1]" w:storeItemID="{687E7CCB-4AA5-44E7-B148-17BA2B6F57C0}"/>
        <w:text w:multiLine="1"/>
      </w:sdtPr>
      <w:sdtEndPr/>
      <w:sdtContent>
        <w:proofErr w:type="spellStart"/>
        <w:r w:rsidR="00590B48">
          <w:rPr>
            <w:bCs/>
            <w:sz w:val="18"/>
            <w:szCs w:val="18"/>
          </w:rPr>
          <w:t>Neurim</w:t>
        </w:r>
        <w:proofErr w:type="spellEnd"/>
        <w:r w:rsidR="00590B48">
          <w:rPr>
            <w:bCs/>
            <w:sz w:val="18"/>
            <w:szCs w:val="18"/>
          </w:rPr>
          <w:t xml:space="preserve"> Pharmaceuticals (1991) Ltd v Generic Partners Pty Ltd (No 5) [2024] FCA 360</w:t>
        </w:r>
      </w:sdtContent>
    </w:sdt>
    <w:r w:rsidR="00A436E8">
      <w:rPr>
        <w:bCs/>
        <w:sz w:val="18"/>
        <w:szCs w:val="18"/>
      </w:rPr>
      <w:tab/>
    </w:r>
    <w:r w:rsidR="00A436E8" w:rsidRPr="00EA7F6D">
      <w:rPr>
        <w:bCs/>
        <w:sz w:val="20"/>
      </w:rPr>
      <w:fldChar w:fldCharType="begin"/>
    </w:r>
    <w:r w:rsidR="00A436E8" w:rsidRPr="00EA7F6D">
      <w:rPr>
        <w:bCs/>
        <w:sz w:val="20"/>
      </w:rPr>
      <w:instrText xml:space="preserve"> PAGE   \* MERGEFORMAT </w:instrText>
    </w:r>
    <w:r w:rsidR="00A436E8" w:rsidRPr="00EA7F6D">
      <w:rPr>
        <w:bCs/>
        <w:sz w:val="20"/>
      </w:rPr>
      <w:fldChar w:fldCharType="separate"/>
    </w:r>
    <w:r w:rsidR="007B377C">
      <w:rPr>
        <w:bCs/>
        <w:noProof/>
        <w:sz w:val="20"/>
      </w:rPr>
      <w:t>i</w:t>
    </w:r>
    <w:r w:rsidR="00A436E8" w:rsidRPr="00EA7F6D">
      <w:rPr>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6BCF5" w14:textId="6A626470" w:rsidR="00A84FD0" w:rsidRPr="00C47B9D" w:rsidRDefault="009A2DBB" w:rsidP="00B2435E">
    <w:pPr>
      <w:pStyle w:val="Footer"/>
      <w:tabs>
        <w:tab w:val="clear" w:pos="4320"/>
        <w:tab w:val="clear" w:pos="8640"/>
        <w:tab w:val="right" w:pos="8931"/>
      </w:tabs>
      <w:spacing w:before="180" w:line="240" w:lineRule="auto"/>
      <w:jc w:val="left"/>
      <w:rPr>
        <w:bCs/>
        <w:sz w:val="18"/>
        <w:szCs w:val="18"/>
      </w:rPr>
    </w:pPr>
    <w:r>
      <w:rPr>
        <w:noProof/>
      </w:rPr>
      <mc:AlternateContent>
        <mc:Choice Requires="wps">
          <w:drawing>
            <wp:anchor distT="4294967295" distB="4294967295" distL="114300" distR="114300" simplePos="0" relativeHeight="251667456" behindDoc="0" locked="0" layoutInCell="1" allowOverlap="1" wp14:anchorId="022BC9DB" wp14:editId="5F2D5D55">
              <wp:simplePos x="0" y="0"/>
              <wp:positionH relativeFrom="column">
                <wp:posOffset>-28575</wp:posOffset>
              </wp:positionH>
              <wp:positionV relativeFrom="paragraph">
                <wp:posOffset>21589</wp:posOffset>
              </wp:positionV>
              <wp:extent cx="2943225" cy="0"/>
              <wp:effectExtent l="0" t="0" r="0" b="0"/>
              <wp:wrapNone/>
              <wp:docPr id="34043759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6A64CE" id="Straight Connector 2"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8iwQEAAPADAAAOAAAAZHJzL2Uyb0RvYy54bWysU01v1DAQvSPxHyzf2WTDhyDabA+tyqWC&#10;ipYf4DrjjYXtsWyzyf57xs4mWwESAnEZZex5b+Y9T3ZXkzXsCCFqdB3fbmrOwEnstTt0/Ovj7av3&#10;nMUkXC8MOuj4CSK/2r98sRt9Cw0OaHoIjEhcbEff8SEl31ZVlANYETfowdGlwmBFojQcqj6Ikdit&#10;qZq6fleNGHofUEKMdHozX/J94VcKZPqsVITETMdptlRiKPEpx2q/E+0hCD9oeR5D/MMUVmhHTVeq&#10;G5EE+x70L1RWy4ARVdpItBUqpSUUDaRmW/+k5mEQHooWMif61ab4/2jlp+O1uw95dDm5B3+H8lsk&#10;U6rRx3a9zEn0c9mkgs3lNDubipGn1UiYEpN02Hx487pp3nIml7tKtAvQh5g+AlqWPzputMsaRSuO&#10;dzHl1qJdSvKxcTlGNLq/1caUJG8HXJvAjoLeNU3b/I6Ee1ZFWUYWHfPoRUQ6GZhZv4Biuqdht6V7&#10;2bgLp5ASXFp4jaPqDFM0wQqs/ww812colG38G/CKKJ3RpRVstcPwu+4XK9Rcvzgw684WPGF/ug/L&#10;E9NaFefOv0De2+d5gV9+1P0PAAAA//8DAFBLAwQUAAYACAAAACEAKnoVeNsAAAAGAQAADwAAAGRy&#10;cy9kb3ducmV2LnhtbEyPMU/DMBSEdyT+g/WQ2FoHSKsS4lQIwYJYEjrA5savcUT8nMZOE/49D5Yy&#10;nu50912+nV0nTjiE1pOCm2UCAqn2pqVGwe79ZbEBEaImoztPqOAbA2yLy4tcZ8ZPVOKpio3gEgqZ&#10;VmBj7DMpQ23R6bD0PRJ7Bz84HVkOjTSDnrjcdfI2SdbS6ZZ4weoenyzWX9XoFLwe38IuXZfP5cdx&#10;U02fh9E2HpW6vpofH0BEnOM5DL/4jA4FM+39SCaITsEiXXFSwV0Kgu10dc/X9n9aFrn8j1/8AAAA&#10;//8DAFBLAQItABQABgAIAAAAIQC2gziS/gAAAOEBAAATAAAAAAAAAAAAAAAAAAAAAABbQ29udGVu&#10;dF9UeXBlc10ueG1sUEsBAi0AFAAGAAgAAAAhADj9If/WAAAAlAEAAAsAAAAAAAAAAAAAAAAALwEA&#10;AF9yZWxzLy5yZWxzUEsBAi0AFAAGAAgAAAAhAFlB/yLBAQAA8AMAAA4AAAAAAAAAAAAAAAAALgIA&#10;AGRycy9lMm9Eb2MueG1sUEsBAi0AFAAGAAgAAAAhACp6FXjbAAAABgEAAA8AAAAAAAAAAAAAAAAA&#10;GwQAAGRycy9kb3ducmV2LnhtbFBLBQYAAAAABAAEAPMAAAAjBQAAAAA=&#10;" strokecolor="black [3213]">
              <o:lock v:ext="edit" shapetype="f"/>
            </v:line>
          </w:pict>
        </mc:Fallback>
      </mc:AlternateContent>
    </w:r>
    <w:sdt>
      <w:sdtPr>
        <w:rPr>
          <w:bCs/>
          <w:sz w:val="18"/>
          <w:szCs w:val="18"/>
        </w:rPr>
        <w:tag w:val="MNC"/>
        <w:id w:val="1095746746"/>
        <w:placeholder>
          <w:docPart w:val="25E2B408A3114AF894424CFFE74FA305"/>
        </w:placeholder>
        <w:dataBinding w:prefixMappings="xmlns:ns0='http://schemas.globalmacros.com/FCA'" w:xpath="/ns0:root[1]/ns0:Name[1]" w:storeItemID="{687E7CCB-4AA5-44E7-B148-17BA2B6F57C0}"/>
        <w:text w:multiLine="1"/>
      </w:sdtPr>
      <w:sdtEndPr/>
      <w:sdtContent>
        <w:proofErr w:type="spellStart"/>
        <w:r w:rsidR="00590B48">
          <w:rPr>
            <w:bCs/>
            <w:sz w:val="18"/>
            <w:szCs w:val="18"/>
          </w:rPr>
          <w:t>Neurim</w:t>
        </w:r>
        <w:proofErr w:type="spellEnd"/>
        <w:r w:rsidR="00590B48">
          <w:rPr>
            <w:bCs/>
            <w:sz w:val="18"/>
            <w:szCs w:val="18"/>
          </w:rPr>
          <w:t xml:space="preserve"> Pharmaceuticals (1991) Ltd v Generic Partners Pty Ltd (No 5) [2024] FCA 360</w:t>
        </w:r>
      </w:sdtContent>
    </w:sdt>
    <w:r w:rsidR="00A84FD0">
      <w:rPr>
        <w:bCs/>
        <w:sz w:val="18"/>
        <w:szCs w:val="18"/>
      </w:rPr>
      <w:tab/>
    </w:r>
    <w:r w:rsidR="00A84FD0" w:rsidRPr="00EA7F6D">
      <w:rPr>
        <w:bCs/>
        <w:sz w:val="20"/>
      </w:rPr>
      <w:fldChar w:fldCharType="begin"/>
    </w:r>
    <w:r w:rsidR="00A84FD0" w:rsidRPr="00EA7F6D">
      <w:rPr>
        <w:bCs/>
        <w:sz w:val="20"/>
      </w:rPr>
      <w:instrText xml:space="preserve"> PAGE   \* MERGEFORMAT </w:instrText>
    </w:r>
    <w:r w:rsidR="00A84FD0" w:rsidRPr="00EA7F6D">
      <w:rPr>
        <w:bCs/>
        <w:sz w:val="20"/>
      </w:rPr>
      <w:fldChar w:fldCharType="separate"/>
    </w:r>
    <w:r w:rsidR="00A84FD0">
      <w:rPr>
        <w:bCs/>
        <w:sz w:val="20"/>
      </w:rPr>
      <w:t>2</w:t>
    </w:r>
    <w:r w:rsidR="00A84FD0"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C895B" w14:textId="16B86B91" w:rsidR="00B615E1" w:rsidRDefault="00B615E1" w:rsidP="00B2435E">
    <w:pPr>
      <w:pStyle w:val="Footer"/>
      <w:tabs>
        <w:tab w:val="clear" w:pos="4320"/>
        <w:tab w:val="clear" w:pos="8640"/>
        <w:tab w:val="right" w:pos="8931"/>
      </w:tabs>
      <w:spacing w:before="180" w:line="240" w:lineRule="auto"/>
      <w:jc w:val="left"/>
      <w:rPr>
        <w:bCs/>
        <w:sz w:val="18"/>
        <w:szCs w:val="18"/>
      </w:rPr>
    </w:pPr>
  </w:p>
  <w:p w14:paraId="70F11E80" w14:textId="22AB7902" w:rsidR="00A84FD0" w:rsidRPr="00C47B9D" w:rsidRDefault="009A2DBB" w:rsidP="00B2435E">
    <w:pPr>
      <w:pStyle w:val="Footer"/>
      <w:tabs>
        <w:tab w:val="clear" w:pos="4320"/>
        <w:tab w:val="clear" w:pos="8640"/>
        <w:tab w:val="right" w:pos="8931"/>
      </w:tabs>
      <w:spacing w:before="180" w:line="240" w:lineRule="auto"/>
      <w:jc w:val="left"/>
      <w:rPr>
        <w:bCs/>
        <w:sz w:val="18"/>
        <w:szCs w:val="18"/>
      </w:rPr>
    </w:pPr>
    <w:r>
      <w:rPr>
        <w:noProof/>
      </w:rPr>
      <mc:AlternateContent>
        <mc:Choice Requires="wps">
          <w:drawing>
            <wp:anchor distT="4294967295" distB="4294967295" distL="114300" distR="114300" simplePos="0" relativeHeight="251665408" behindDoc="0" locked="0" layoutInCell="1" allowOverlap="1" wp14:anchorId="211C1151" wp14:editId="14552CFC">
              <wp:simplePos x="0" y="0"/>
              <wp:positionH relativeFrom="column">
                <wp:posOffset>-28575</wp:posOffset>
              </wp:positionH>
              <wp:positionV relativeFrom="paragraph">
                <wp:posOffset>21589</wp:posOffset>
              </wp:positionV>
              <wp:extent cx="2943225" cy="0"/>
              <wp:effectExtent l="0" t="0" r="0" b="0"/>
              <wp:wrapNone/>
              <wp:docPr id="24421005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A2642E"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8iwQEAAPADAAAOAAAAZHJzL2Uyb0RvYy54bWysU01v1DAQvSPxHyzf2WTDhyDabA+tyqWC&#10;ipYf4DrjjYXtsWyzyf57xs4mWwESAnEZZex5b+Y9T3ZXkzXsCCFqdB3fbmrOwEnstTt0/Ovj7av3&#10;nMUkXC8MOuj4CSK/2r98sRt9Cw0OaHoIjEhcbEff8SEl31ZVlANYETfowdGlwmBFojQcqj6Ikdit&#10;qZq6fleNGHofUEKMdHozX/J94VcKZPqsVITETMdptlRiKPEpx2q/E+0hCD9oeR5D/MMUVmhHTVeq&#10;G5EE+x70L1RWy4ARVdpItBUqpSUUDaRmW/+k5mEQHooWMif61ab4/2jlp+O1uw95dDm5B3+H8lsk&#10;U6rRx3a9zEn0c9mkgs3lNDubipGn1UiYEpN02Hx487pp3nIml7tKtAvQh5g+AlqWPzputMsaRSuO&#10;dzHl1qJdSvKxcTlGNLq/1caUJG8HXJvAjoLeNU3b/I6Ee1ZFWUYWHfPoRUQ6GZhZv4Biuqdht6V7&#10;2bgLp5ASXFp4jaPqDFM0wQqs/ww812colG38G/CKKJ3RpRVstcPwu+4XK9Rcvzgw684WPGF/ug/L&#10;E9NaFefOv0De2+d5gV9+1P0PAAAA//8DAFBLAwQUAAYACAAAACEAKnoVeNsAAAAGAQAADwAAAGRy&#10;cy9kb3ducmV2LnhtbEyPMU/DMBSEdyT+g/WQ2FoHSKsS4lQIwYJYEjrA5savcUT8nMZOE/49D5Yy&#10;nu50912+nV0nTjiE1pOCm2UCAqn2pqVGwe79ZbEBEaImoztPqOAbA2yLy4tcZ8ZPVOKpio3gEgqZ&#10;VmBj7DMpQ23R6bD0PRJ7Bz84HVkOjTSDnrjcdfI2SdbS6ZZ4weoenyzWX9XoFLwe38IuXZfP5cdx&#10;U02fh9E2HpW6vpofH0BEnOM5DL/4jA4FM+39SCaITsEiXXFSwV0Kgu10dc/X9n9aFrn8j1/8AAAA&#10;//8DAFBLAQItABQABgAIAAAAIQC2gziS/gAAAOEBAAATAAAAAAAAAAAAAAAAAAAAAABbQ29udGVu&#10;dF9UeXBlc10ueG1sUEsBAi0AFAAGAAgAAAAhADj9If/WAAAAlAEAAAsAAAAAAAAAAAAAAAAALwEA&#10;AF9yZWxzLy5yZWxzUEsBAi0AFAAGAAgAAAAhAFlB/yLBAQAA8AMAAA4AAAAAAAAAAAAAAAAALgIA&#10;AGRycy9lMm9Eb2MueG1sUEsBAi0AFAAGAAgAAAAhACp6FXjbAAAABgEAAA8AAAAAAAAAAAAAAAAA&#10;GwQAAGRycy9kb3ducmV2LnhtbFBLBQYAAAAABAAEAPMAAAAjBQAAAAA=&#10;" strokecolor="black [3213]">
              <o:lock v:ext="edit" shapetype="f"/>
            </v:line>
          </w:pict>
        </mc:Fallback>
      </mc:AlternateContent>
    </w:r>
    <w:sdt>
      <w:sdtPr>
        <w:rPr>
          <w:bCs/>
          <w:sz w:val="18"/>
          <w:szCs w:val="18"/>
        </w:rPr>
        <w:tag w:val="MNC"/>
        <w:id w:val="-1532949365"/>
        <w:placeholder>
          <w:docPart w:val="A541DF52301F4B6FA63D4ACF6896DFA1"/>
        </w:placeholder>
        <w:dataBinding w:prefixMappings="xmlns:ns0='http://schemas.globalmacros.com/FCA'" w:xpath="/ns0:root[1]/ns0:Name[1]" w:storeItemID="{687E7CCB-4AA5-44E7-B148-17BA2B6F57C0}"/>
        <w:text w:multiLine="1"/>
      </w:sdtPr>
      <w:sdtEndPr/>
      <w:sdtContent>
        <w:proofErr w:type="spellStart"/>
        <w:r w:rsidR="00590B48">
          <w:rPr>
            <w:bCs/>
            <w:sz w:val="18"/>
            <w:szCs w:val="18"/>
          </w:rPr>
          <w:t>Neurim</w:t>
        </w:r>
        <w:proofErr w:type="spellEnd"/>
        <w:r w:rsidR="00590B48">
          <w:rPr>
            <w:bCs/>
            <w:sz w:val="18"/>
            <w:szCs w:val="18"/>
          </w:rPr>
          <w:t xml:space="preserve"> Pharmaceuticals (1991) Ltd v Generic Partners Pty Ltd (No 5) [2024] FCA 360</w:t>
        </w:r>
      </w:sdtContent>
    </w:sdt>
    <w:r w:rsidR="00A84FD0">
      <w:rPr>
        <w:bCs/>
        <w:sz w:val="18"/>
        <w:szCs w:val="18"/>
      </w:rPr>
      <w:tab/>
    </w:r>
    <w:r w:rsidR="00A84FD0" w:rsidRPr="00EA7F6D">
      <w:rPr>
        <w:bCs/>
        <w:sz w:val="20"/>
      </w:rPr>
      <w:fldChar w:fldCharType="begin"/>
    </w:r>
    <w:r w:rsidR="00A84FD0" w:rsidRPr="00EA7F6D">
      <w:rPr>
        <w:bCs/>
        <w:sz w:val="20"/>
      </w:rPr>
      <w:instrText xml:space="preserve"> PAGE   \* MERGEFORMAT </w:instrText>
    </w:r>
    <w:r w:rsidR="00A84FD0" w:rsidRPr="00EA7F6D">
      <w:rPr>
        <w:bCs/>
        <w:sz w:val="20"/>
      </w:rPr>
      <w:fldChar w:fldCharType="separate"/>
    </w:r>
    <w:r w:rsidR="007B377C">
      <w:rPr>
        <w:bCs/>
        <w:noProof/>
        <w:sz w:val="20"/>
      </w:rPr>
      <w:t>1</w:t>
    </w:r>
    <w:r w:rsidR="00A84FD0"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96576" w14:textId="77777777" w:rsidR="00C82F68" w:rsidRDefault="00C82F68"/>
  </w:footnote>
  <w:footnote w:type="continuationSeparator" w:id="0">
    <w:p w14:paraId="07541DA3" w14:textId="77777777" w:rsidR="00C82F68" w:rsidRDefault="00C82F68">
      <w:r>
        <w:continuationSeparator/>
      </w:r>
    </w:p>
    <w:p w14:paraId="41019D8D" w14:textId="77777777" w:rsidR="00C82F68" w:rsidRDefault="00C82F68"/>
    <w:p w14:paraId="760611EC" w14:textId="77777777" w:rsidR="00C82F68" w:rsidRDefault="00C82F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92CF5" w14:textId="77777777" w:rsidR="00395B24" w:rsidRDefault="00395B24">
    <w:pPr>
      <w:tabs>
        <w:tab w:val="center" w:pos="4512"/>
      </w:tabs>
      <w:suppressAutoHyphen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78E7" w14:textId="77777777" w:rsidR="00395B24" w:rsidRDefault="00395B24">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F2F1A" w14:textId="77777777" w:rsidR="00395B24" w:rsidRDefault="00395B2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321EB" w14:textId="77777777" w:rsidR="00395B24" w:rsidRDefault="00395B24">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2A74C" w14:textId="77777777" w:rsidR="00395B24" w:rsidRDefault="00395B24"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94817A7"/>
    <w:multiLevelType w:val="multilevel"/>
    <w:tmpl w:val="0F0EC90E"/>
    <w:numStyleLink w:val="FCListNo"/>
  </w:abstractNum>
  <w:abstractNum w:abstractNumId="20"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4"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16cid:durableId="843785605">
    <w:abstractNumId w:val="14"/>
  </w:num>
  <w:num w:numId="2" w16cid:durableId="1486580625">
    <w:abstractNumId w:val="9"/>
  </w:num>
  <w:num w:numId="3" w16cid:durableId="191265983">
    <w:abstractNumId w:val="7"/>
  </w:num>
  <w:num w:numId="4" w16cid:durableId="542867313">
    <w:abstractNumId w:val="6"/>
  </w:num>
  <w:num w:numId="5" w16cid:durableId="423189166">
    <w:abstractNumId w:val="5"/>
  </w:num>
  <w:num w:numId="6" w16cid:durableId="1533573321">
    <w:abstractNumId w:val="4"/>
  </w:num>
  <w:num w:numId="7" w16cid:durableId="1532691905">
    <w:abstractNumId w:val="8"/>
  </w:num>
  <w:num w:numId="8" w16cid:durableId="376050278">
    <w:abstractNumId w:val="3"/>
  </w:num>
  <w:num w:numId="9" w16cid:durableId="1639531951">
    <w:abstractNumId w:val="2"/>
  </w:num>
  <w:num w:numId="10" w16cid:durableId="1050690115">
    <w:abstractNumId w:val="1"/>
  </w:num>
  <w:num w:numId="11" w16cid:durableId="1940747213">
    <w:abstractNumId w:val="0"/>
  </w:num>
  <w:num w:numId="12" w16cid:durableId="218397555">
    <w:abstractNumId w:val="22"/>
  </w:num>
  <w:num w:numId="13" w16cid:durableId="1727101657">
    <w:abstractNumId w:val="20"/>
  </w:num>
  <w:num w:numId="14" w16cid:durableId="1444963496">
    <w:abstractNumId w:val="21"/>
  </w:num>
  <w:num w:numId="15" w16cid:durableId="372272415">
    <w:abstractNumId w:val="24"/>
  </w:num>
  <w:num w:numId="16" w16cid:durableId="1256590866">
    <w:abstractNumId w:val="13"/>
  </w:num>
  <w:num w:numId="17" w16cid:durableId="1086069956">
    <w:abstractNumId w:val="23"/>
  </w:num>
  <w:num w:numId="18" w16cid:durableId="644356714">
    <w:abstractNumId w:val="11"/>
  </w:num>
  <w:num w:numId="19" w16cid:durableId="1574850491">
    <w:abstractNumId w:val="18"/>
  </w:num>
  <w:num w:numId="20" w16cid:durableId="1749113837">
    <w:abstractNumId w:val="15"/>
  </w:num>
  <w:num w:numId="21" w16cid:durableId="1339502562">
    <w:abstractNumId w:val="16"/>
  </w:num>
  <w:num w:numId="22" w16cid:durableId="1980768574">
    <w:abstractNumId w:val="19"/>
  </w:num>
  <w:num w:numId="23" w16cid:durableId="663709226">
    <w:abstractNumId w:val="10"/>
  </w:num>
  <w:num w:numId="24" w16cid:durableId="329606199">
    <w:abstractNumId w:val="10"/>
  </w:num>
  <w:num w:numId="25" w16cid:durableId="536816627">
    <w:abstractNumId w:val="12"/>
  </w:num>
  <w:num w:numId="26" w16cid:durableId="418453879">
    <w:abstractNumId w:val="17"/>
  </w:num>
  <w:num w:numId="27" w16cid:durableId="1742169657">
    <w:abstractNumId w:val="17"/>
  </w:num>
  <w:num w:numId="28" w16cid:durableId="364645956">
    <w:abstractNumId w:val="17"/>
  </w:num>
  <w:num w:numId="29" w16cid:durableId="603610911">
    <w:abstractNumId w:val="1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0" w16cid:durableId="760950661">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10057244">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77900265">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36609899">
    <w:abstractNumId w:val="19"/>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34" w16cid:durableId="1298335840">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36283198">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4840470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00210376">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8" w16cid:durableId="528759178">
    <w:abstractNumId w:val="19"/>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39" w16cid:durableId="1176843864">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0" w16cid:durableId="635528489">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1" w16cid:durableId="1519924086">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2" w16cid:durableId="2016421427">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3" w16cid:durableId="555359880">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4" w16cid:durableId="919606681">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5" w16cid:durableId="856313252">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characterSpacingControl w:val="doNotCompress"/>
  <w:hdrShapeDefaults>
    <o:shapedefaults v:ext="edit" spidmax="2050"/>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15A"/>
    <w:rsid w:val="00000747"/>
    <w:rsid w:val="0000203E"/>
    <w:rsid w:val="000020A2"/>
    <w:rsid w:val="00011407"/>
    <w:rsid w:val="000115C5"/>
    <w:rsid w:val="0001469E"/>
    <w:rsid w:val="00015993"/>
    <w:rsid w:val="00015C8F"/>
    <w:rsid w:val="00015C9D"/>
    <w:rsid w:val="00020112"/>
    <w:rsid w:val="0002101D"/>
    <w:rsid w:val="00021CCB"/>
    <w:rsid w:val="00022289"/>
    <w:rsid w:val="0002296D"/>
    <w:rsid w:val="00027398"/>
    <w:rsid w:val="0003201A"/>
    <w:rsid w:val="0003207A"/>
    <w:rsid w:val="00032234"/>
    <w:rsid w:val="00032F9F"/>
    <w:rsid w:val="0003467C"/>
    <w:rsid w:val="000351D8"/>
    <w:rsid w:val="00041C07"/>
    <w:rsid w:val="00042AB0"/>
    <w:rsid w:val="00045BB7"/>
    <w:rsid w:val="000476E5"/>
    <w:rsid w:val="000479D5"/>
    <w:rsid w:val="00047B7C"/>
    <w:rsid w:val="0005100D"/>
    <w:rsid w:val="000554C2"/>
    <w:rsid w:val="00055719"/>
    <w:rsid w:val="0005641B"/>
    <w:rsid w:val="00056682"/>
    <w:rsid w:val="00057252"/>
    <w:rsid w:val="0006036D"/>
    <w:rsid w:val="0006196A"/>
    <w:rsid w:val="00064DFB"/>
    <w:rsid w:val="000650F0"/>
    <w:rsid w:val="0007119C"/>
    <w:rsid w:val="00071FB3"/>
    <w:rsid w:val="00075916"/>
    <w:rsid w:val="00075E4D"/>
    <w:rsid w:val="000764AF"/>
    <w:rsid w:val="00077768"/>
    <w:rsid w:val="0008011F"/>
    <w:rsid w:val="00081497"/>
    <w:rsid w:val="000831EC"/>
    <w:rsid w:val="00084831"/>
    <w:rsid w:val="00085255"/>
    <w:rsid w:val="00086C38"/>
    <w:rsid w:val="0009088E"/>
    <w:rsid w:val="0009266A"/>
    <w:rsid w:val="00096F00"/>
    <w:rsid w:val="000975C3"/>
    <w:rsid w:val="00097C62"/>
    <w:rsid w:val="000A243B"/>
    <w:rsid w:val="000A2953"/>
    <w:rsid w:val="000A2E76"/>
    <w:rsid w:val="000A4807"/>
    <w:rsid w:val="000A4BE4"/>
    <w:rsid w:val="000A7E8F"/>
    <w:rsid w:val="000B1BAF"/>
    <w:rsid w:val="000B720D"/>
    <w:rsid w:val="000B788E"/>
    <w:rsid w:val="000C023E"/>
    <w:rsid w:val="000C2BE3"/>
    <w:rsid w:val="000C364C"/>
    <w:rsid w:val="000C4553"/>
    <w:rsid w:val="000C504A"/>
    <w:rsid w:val="000C5195"/>
    <w:rsid w:val="000C5982"/>
    <w:rsid w:val="000C62EF"/>
    <w:rsid w:val="000D1285"/>
    <w:rsid w:val="000D2137"/>
    <w:rsid w:val="000D238A"/>
    <w:rsid w:val="000D2E18"/>
    <w:rsid w:val="000D3FD2"/>
    <w:rsid w:val="000D4B2E"/>
    <w:rsid w:val="000D5377"/>
    <w:rsid w:val="000D6BD2"/>
    <w:rsid w:val="000E13E6"/>
    <w:rsid w:val="000E1F79"/>
    <w:rsid w:val="000E3CE9"/>
    <w:rsid w:val="000E3FC8"/>
    <w:rsid w:val="000E6189"/>
    <w:rsid w:val="000E7BAE"/>
    <w:rsid w:val="000F0D6F"/>
    <w:rsid w:val="000F133D"/>
    <w:rsid w:val="000F5936"/>
    <w:rsid w:val="000F68B8"/>
    <w:rsid w:val="00103AE5"/>
    <w:rsid w:val="00103F09"/>
    <w:rsid w:val="00104CBC"/>
    <w:rsid w:val="00104DCC"/>
    <w:rsid w:val="00105346"/>
    <w:rsid w:val="0010536B"/>
    <w:rsid w:val="00105F2B"/>
    <w:rsid w:val="0011145C"/>
    <w:rsid w:val="001128BD"/>
    <w:rsid w:val="0011419D"/>
    <w:rsid w:val="00114B02"/>
    <w:rsid w:val="00117C4F"/>
    <w:rsid w:val="001226C0"/>
    <w:rsid w:val="00123DAD"/>
    <w:rsid w:val="0012559E"/>
    <w:rsid w:val="001256A8"/>
    <w:rsid w:val="00126EC8"/>
    <w:rsid w:val="0012731C"/>
    <w:rsid w:val="00131A2A"/>
    <w:rsid w:val="00132054"/>
    <w:rsid w:val="00134964"/>
    <w:rsid w:val="001351B9"/>
    <w:rsid w:val="00135C42"/>
    <w:rsid w:val="00143A87"/>
    <w:rsid w:val="00147BDD"/>
    <w:rsid w:val="00147D7B"/>
    <w:rsid w:val="00150C5E"/>
    <w:rsid w:val="001549B0"/>
    <w:rsid w:val="00155CD2"/>
    <w:rsid w:val="001562E3"/>
    <w:rsid w:val="00157045"/>
    <w:rsid w:val="001612D2"/>
    <w:rsid w:val="00163A1A"/>
    <w:rsid w:val="00164FB1"/>
    <w:rsid w:val="00170EB9"/>
    <w:rsid w:val="001726FB"/>
    <w:rsid w:val="001727A4"/>
    <w:rsid w:val="00172A6F"/>
    <w:rsid w:val="0017376C"/>
    <w:rsid w:val="001738AB"/>
    <w:rsid w:val="00175211"/>
    <w:rsid w:val="001765E0"/>
    <w:rsid w:val="00177759"/>
    <w:rsid w:val="0018073B"/>
    <w:rsid w:val="00180BB3"/>
    <w:rsid w:val="00181424"/>
    <w:rsid w:val="0018294A"/>
    <w:rsid w:val="00185E6B"/>
    <w:rsid w:val="001865E6"/>
    <w:rsid w:val="00187BBC"/>
    <w:rsid w:val="00192441"/>
    <w:rsid w:val="001932F3"/>
    <w:rsid w:val="001978D1"/>
    <w:rsid w:val="00197908"/>
    <w:rsid w:val="00197A49"/>
    <w:rsid w:val="001A0D87"/>
    <w:rsid w:val="001A2B40"/>
    <w:rsid w:val="001A4309"/>
    <w:rsid w:val="001A46AE"/>
    <w:rsid w:val="001A6C52"/>
    <w:rsid w:val="001A787D"/>
    <w:rsid w:val="001A7E0D"/>
    <w:rsid w:val="001B0724"/>
    <w:rsid w:val="001B1053"/>
    <w:rsid w:val="001B14AC"/>
    <w:rsid w:val="001B33B4"/>
    <w:rsid w:val="001B4707"/>
    <w:rsid w:val="001B5B43"/>
    <w:rsid w:val="001B769E"/>
    <w:rsid w:val="001B7940"/>
    <w:rsid w:val="001B7955"/>
    <w:rsid w:val="001C171A"/>
    <w:rsid w:val="001C2C3A"/>
    <w:rsid w:val="001C2FE0"/>
    <w:rsid w:val="001C3209"/>
    <w:rsid w:val="001C37CA"/>
    <w:rsid w:val="001C4085"/>
    <w:rsid w:val="001D0472"/>
    <w:rsid w:val="001D081A"/>
    <w:rsid w:val="001D327C"/>
    <w:rsid w:val="001D3C38"/>
    <w:rsid w:val="001D4303"/>
    <w:rsid w:val="001D6174"/>
    <w:rsid w:val="001D6746"/>
    <w:rsid w:val="001D74DC"/>
    <w:rsid w:val="001D7D1D"/>
    <w:rsid w:val="001E0C61"/>
    <w:rsid w:val="001E1A6B"/>
    <w:rsid w:val="001E2038"/>
    <w:rsid w:val="001E31E7"/>
    <w:rsid w:val="001E3B49"/>
    <w:rsid w:val="001E4A05"/>
    <w:rsid w:val="001E6A19"/>
    <w:rsid w:val="001E7388"/>
    <w:rsid w:val="001F103B"/>
    <w:rsid w:val="001F13DD"/>
    <w:rsid w:val="001F1C1A"/>
    <w:rsid w:val="001F2473"/>
    <w:rsid w:val="001F2DBC"/>
    <w:rsid w:val="001F62AA"/>
    <w:rsid w:val="001F73E8"/>
    <w:rsid w:val="001F7719"/>
    <w:rsid w:val="002023D8"/>
    <w:rsid w:val="0020249D"/>
    <w:rsid w:val="0020262C"/>
    <w:rsid w:val="00202723"/>
    <w:rsid w:val="002030CE"/>
    <w:rsid w:val="00203513"/>
    <w:rsid w:val="002038F3"/>
    <w:rsid w:val="0020491E"/>
    <w:rsid w:val="00206BB7"/>
    <w:rsid w:val="00207FCF"/>
    <w:rsid w:val="00211A3E"/>
    <w:rsid w:val="00213630"/>
    <w:rsid w:val="00214055"/>
    <w:rsid w:val="002155E0"/>
    <w:rsid w:val="00215BCA"/>
    <w:rsid w:val="00217AC4"/>
    <w:rsid w:val="0022017C"/>
    <w:rsid w:val="00220A0F"/>
    <w:rsid w:val="00221026"/>
    <w:rsid w:val="00221461"/>
    <w:rsid w:val="00222BE5"/>
    <w:rsid w:val="00224537"/>
    <w:rsid w:val="00226182"/>
    <w:rsid w:val="0023082F"/>
    <w:rsid w:val="00233A72"/>
    <w:rsid w:val="00235956"/>
    <w:rsid w:val="00243CFD"/>
    <w:rsid w:val="00243E5E"/>
    <w:rsid w:val="0024484F"/>
    <w:rsid w:val="002467A6"/>
    <w:rsid w:val="00246A24"/>
    <w:rsid w:val="00247C9A"/>
    <w:rsid w:val="002504FF"/>
    <w:rsid w:val="002507B3"/>
    <w:rsid w:val="00251484"/>
    <w:rsid w:val="002514A8"/>
    <w:rsid w:val="0025160C"/>
    <w:rsid w:val="0025173C"/>
    <w:rsid w:val="002535D0"/>
    <w:rsid w:val="002539B3"/>
    <w:rsid w:val="00254690"/>
    <w:rsid w:val="00256336"/>
    <w:rsid w:val="00256CA4"/>
    <w:rsid w:val="00256DCD"/>
    <w:rsid w:val="00257C3E"/>
    <w:rsid w:val="002602C2"/>
    <w:rsid w:val="0026057C"/>
    <w:rsid w:val="00263BA8"/>
    <w:rsid w:val="00265B13"/>
    <w:rsid w:val="0026658C"/>
    <w:rsid w:val="002666C9"/>
    <w:rsid w:val="002673CD"/>
    <w:rsid w:val="00270136"/>
    <w:rsid w:val="00270FD7"/>
    <w:rsid w:val="0027174E"/>
    <w:rsid w:val="00271CB7"/>
    <w:rsid w:val="0027497A"/>
    <w:rsid w:val="00274F5B"/>
    <w:rsid w:val="00276225"/>
    <w:rsid w:val="00280836"/>
    <w:rsid w:val="00282E1A"/>
    <w:rsid w:val="002840F1"/>
    <w:rsid w:val="00284B88"/>
    <w:rsid w:val="0029113B"/>
    <w:rsid w:val="002934C0"/>
    <w:rsid w:val="002936BD"/>
    <w:rsid w:val="00293E1F"/>
    <w:rsid w:val="00294F54"/>
    <w:rsid w:val="00296562"/>
    <w:rsid w:val="0029764C"/>
    <w:rsid w:val="00297DDB"/>
    <w:rsid w:val="002A0E19"/>
    <w:rsid w:val="002A1B50"/>
    <w:rsid w:val="002A4B5A"/>
    <w:rsid w:val="002A4F98"/>
    <w:rsid w:val="002B0E91"/>
    <w:rsid w:val="002B132C"/>
    <w:rsid w:val="002B16E7"/>
    <w:rsid w:val="002B3F23"/>
    <w:rsid w:val="002B4EB5"/>
    <w:rsid w:val="002B5AF5"/>
    <w:rsid w:val="002B6779"/>
    <w:rsid w:val="002B71C0"/>
    <w:rsid w:val="002B72AB"/>
    <w:rsid w:val="002B7A34"/>
    <w:rsid w:val="002C1BEC"/>
    <w:rsid w:val="002C31AD"/>
    <w:rsid w:val="002C69BD"/>
    <w:rsid w:val="002C7385"/>
    <w:rsid w:val="002C7562"/>
    <w:rsid w:val="002C77B0"/>
    <w:rsid w:val="002D0092"/>
    <w:rsid w:val="002D0981"/>
    <w:rsid w:val="002D2DBB"/>
    <w:rsid w:val="002D37D8"/>
    <w:rsid w:val="002D5081"/>
    <w:rsid w:val="002D54A6"/>
    <w:rsid w:val="002D6521"/>
    <w:rsid w:val="002E0486"/>
    <w:rsid w:val="002E1CA5"/>
    <w:rsid w:val="002E4BFB"/>
    <w:rsid w:val="002E5852"/>
    <w:rsid w:val="002E5BF9"/>
    <w:rsid w:val="002E6A7A"/>
    <w:rsid w:val="002E7B65"/>
    <w:rsid w:val="002F10F7"/>
    <w:rsid w:val="002F1E49"/>
    <w:rsid w:val="002F2084"/>
    <w:rsid w:val="002F4E9C"/>
    <w:rsid w:val="002F6E15"/>
    <w:rsid w:val="002F6FE8"/>
    <w:rsid w:val="002F7197"/>
    <w:rsid w:val="002F7B7E"/>
    <w:rsid w:val="003000ED"/>
    <w:rsid w:val="00301898"/>
    <w:rsid w:val="00301AA6"/>
    <w:rsid w:val="00301FA5"/>
    <w:rsid w:val="00302F4E"/>
    <w:rsid w:val="00303803"/>
    <w:rsid w:val="003056C8"/>
    <w:rsid w:val="00306EB8"/>
    <w:rsid w:val="0031091C"/>
    <w:rsid w:val="003120E0"/>
    <w:rsid w:val="0031256C"/>
    <w:rsid w:val="003132B3"/>
    <w:rsid w:val="00314D6C"/>
    <w:rsid w:val="003156D9"/>
    <w:rsid w:val="00316890"/>
    <w:rsid w:val="00316B5B"/>
    <w:rsid w:val="00316D2A"/>
    <w:rsid w:val="00321DF8"/>
    <w:rsid w:val="00322A7C"/>
    <w:rsid w:val="00322DDC"/>
    <w:rsid w:val="00322EEC"/>
    <w:rsid w:val="00323061"/>
    <w:rsid w:val="00327FBD"/>
    <w:rsid w:val="003341AF"/>
    <w:rsid w:val="00336C00"/>
    <w:rsid w:val="00336D87"/>
    <w:rsid w:val="003402D3"/>
    <w:rsid w:val="0034068E"/>
    <w:rsid w:val="00340CAD"/>
    <w:rsid w:val="0034290F"/>
    <w:rsid w:val="00342CAA"/>
    <w:rsid w:val="00343ABC"/>
    <w:rsid w:val="003463FE"/>
    <w:rsid w:val="00346FEB"/>
    <w:rsid w:val="00347056"/>
    <w:rsid w:val="003472FC"/>
    <w:rsid w:val="00347D41"/>
    <w:rsid w:val="00350F4C"/>
    <w:rsid w:val="00351795"/>
    <w:rsid w:val="00352C79"/>
    <w:rsid w:val="003554B3"/>
    <w:rsid w:val="003560A8"/>
    <w:rsid w:val="00356632"/>
    <w:rsid w:val="00357C7E"/>
    <w:rsid w:val="0036084C"/>
    <w:rsid w:val="00360913"/>
    <w:rsid w:val="003639CA"/>
    <w:rsid w:val="00365112"/>
    <w:rsid w:val="003653B6"/>
    <w:rsid w:val="00370327"/>
    <w:rsid w:val="00370602"/>
    <w:rsid w:val="00372E9B"/>
    <w:rsid w:val="0037462D"/>
    <w:rsid w:val="00374CC4"/>
    <w:rsid w:val="003774B2"/>
    <w:rsid w:val="00377EFB"/>
    <w:rsid w:val="00380F2D"/>
    <w:rsid w:val="003825FE"/>
    <w:rsid w:val="003845A9"/>
    <w:rsid w:val="003850C9"/>
    <w:rsid w:val="00387DEB"/>
    <w:rsid w:val="00390883"/>
    <w:rsid w:val="00391D37"/>
    <w:rsid w:val="003922F8"/>
    <w:rsid w:val="00395B24"/>
    <w:rsid w:val="00397409"/>
    <w:rsid w:val="003A0803"/>
    <w:rsid w:val="003A2D38"/>
    <w:rsid w:val="003A3EAB"/>
    <w:rsid w:val="003A7ECC"/>
    <w:rsid w:val="003B052B"/>
    <w:rsid w:val="003B0B3D"/>
    <w:rsid w:val="003B1D63"/>
    <w:rsid w:val="003B2996"/>
    <w:rsid w:val="003B2C72"/>
    <w:rsid w:val="003B42BB"/>
    <w:rsid w:val="003B58B4"/>
    <w:rsid w:val="003C0B02"/>
    <w:rsid w:val="003C1333"/>
    <w:rsid w:val="003C16BE"/>
    <w:rsid w:val="003C20FF"/>
    <w:rsid w:val="003C2B98"/>
    <w:rsid w:val="003C2BDA"/>
    <w:rsid w:val="003C41DE"/>
    <w:rsid w:val="003C475E"/>
    <w:rsid w:val="003C53F7"/>
    <w:rsid w:val="003C550A"/>
    <w:rsid w:val="003C6055"/>
    <w:rsid w:val="003C6833"/>
    <w:rsid w:val="003C7A97"/>
    <w:rsid w:val="003D0546"/>
    <w:rsid w:val="003D18F0"/>
    <w:rsid w:val="003D2203"/>
    <w:rsid w:val="003D2650"/>
    <w:rsid w:val="003D2EFF"/>
    <w:rsid w:val="003D355F"/>
    <w:rsid w:val="003D554F"/>
    <w:rsid w:val="003D560C"/>
    <w:rsid w:val="003D5C00"/>
    <w:rsid w:val="003E3154"/>
    <w:rsid w:val="003E394B"/>
    <w:rsid w:val="003E5874"/>
    <w:rsid w:val="003E72D3"/>
    <w:rsid w:val="003F0443"/>
    <w:rsid w:val="003F0FB9"/>
    <w:rsid w:val="003F14E8"/>
    <w:rsid w:val="003F193E"/>
    <w:rsid w:val="003F1973"/>
    <w:rsid w:val="003F242C"/>
    <w:rsid w:val="003F2C82"/>
    <w:rsid w:val="003F34F1"/>
    <w:rsid w:val="00403245"/>
    <w:rsid w:val="004068D8"/>
    <w:rsid w:val="00407F05"/>
    <w:rsid w:val="004101F4"/>
    <w:rsid w:val="004104B6"/>
    <w:rsid w:val="004108F7"/>
    <w:rsid w:val="00410D93"/>
    <w:rsid w:val="00411AE8"/>
    <w:rsid w:val="00411D27"/>
    <w:rsid w:val="00413B74"/>
    <w:rsid w:val="0042181A"/>
    <w:rsid w:val="004342F3"/>
    <w:rsid w:val="0043458A"/>
    <w:rsid w:val="0043469D"/>
    <w:rsid w:val="004358D1"/>
    <w:rsid w:val="00435C5F"/>
    <w:rsid w:val="00436155"/>
    <w:rsid w:val="00436460"/>
    <w:rsid w:val="004374E7"/>
    <w:rsid w:val="00437A0B"/>
    <w:rsid w:val="00441909"/>
    <w:rsid w:val="00441E98"/>
    <w:rsid w:val="00442DBC"/>
    <w:rsid w:val="00450F3A"/>
    <w:rsid w:val="00452EFF"/>
    <w:rsid w:val="004532F7"/>
    <w:rsid w:val="004569FB"/>
    <w:rsid w:val="00460A84"/>
    <w:rsid w:val="00460B7B"/>
    <w:rsid w:val="00461042"/>
    <w:rsid w:val="00461908"/>
    <w:rsid w:val="0046390E"/>
    <w:rsid w:val="00464D51"/>
    <w:rsid w:val="00472027"/>
    <w:rsid w:val="00475DB5"/>
    <w:rsid w:val="00476D85"/>
    <w:rsid w:val="00476F39"/>
    <w:rsid w:val="00477FB8"/>
    <w:rsid w:val="004804CF"/>
    <w:rsid w:val="00480A54"/>
    <w:rsid w:val="00482B0C"/>
    <w:rsid w:val="00483314"/>
    <w:rsid w:val="00484962"/>
    <w:rsid w:val="00484F6D"/>
    <w:rsid w:val="00484FB7"/>
    <w:rsid w:val="0048554D"/>
    <w:rsid w:val="00490BAE"/>
    <w:rsid w:val="0049273C"/>
    <w:rsid w:val="0049338A"/>
    <w:rsid w:val="0049417F"/>
    <w:rsid w:val="00496D41"/>
    <w:rsid w:val="00497220"/>
    <w:rsid w:val="00497AD9"/>
    <w:rsid w:val="004A2B04"/>
    <w:rsid w:val="004A6602"/>
    <w:rsid w:val="004A6678"/>
    <w:rsid w:val="004B028C"/>
    <w:rsid w:val="004B0792"/>
    <w:rsid w:val="004B3EFA"/>
    <w:rsid w:val="004B43DC"/>
    <w:rsid w:val="004B43E9"/>
    <w:rsid w:val="004B4936"/>
    <w:rsid w:val="004B4E8A"/>
    <w:rsid w:val="004B6393"/>
    <w:rsid w:val="004C1BAA"/>
    <w:rsid w:val="004C2A87"/>
    <w:rsid w:val="004C4AAB"/>
    <w:rsid w:val="004C4BF4"/>
    <w:rsid w:val="004C4D7B"/>
    <w:rsid w:val="004C4DB8"/>
    <w:rsid w:val="004C4ED3"/>
    <w:rsid w:val="004C667B"/>
    <w:rsid w:val="004C7ECD"/>
    <w:rsid w:val="004D18D7"/>
    <w:rsid w:val="004D2EA5"/>
    <w:rsid w:val="004D31DA"/>
    <w:rsid w:val="004D32A6"/>
    <w:rsid w:val="004D3D32"/>
    <w:rsid w:val="004D47DE"/>
    <w:rsid w:val="004D50BA"/>
    <w:rsid w:val="004D53E5"/>
    <w:rsid w:val="004D6F76"/>
    <w:rsid w:val="004E04D2"/>
    <w:rsid w:val="004E2A56"/>
    <w:rsid w:val="004E4A07"/>
    <w:rsid w:val="004E63A2"/>
    <w:rsid w:val="004E6DC4"/>
    <w:rsid w:val="004E718E"/>
    <w:rsid w:val="004E7568"/>
    <w:rsid w:val="004F1CD7"/>
    <w:rsid w:val="004F21C1"/>
    <w:rsid w:val="004F5482"/>
    <w:rsid w:val="004F7BC1"/>
    <w:rsid w:val="00501A12"/>
    <w:rsid w:val="0050309C"/>
    <w:rsid w:val="00505377"/>
    <w:rsid w:val="00506571"/>
    <w:rsid w:val="005114C2"/>
    <w:rsid w:val="00511AC7"/>
    <w:rsid w:val="00512B82"/>
    <w:rsid w:val="0051300D"/>
    <w:rsid w:val="00513266"/>
    <w:rsid w:val="0051327C"/>
    <w:rsid w:val="0051346D"/>
    <w:rsid w:val="0051395A"/>
    <w:rsid w:val="00513EAE"/>
    <w:rsid w:val="00513F2A"/>
    <w:rsid w:val="0051434F"/>
    <w:rsid w:val="00516806"/>
    <w:rsid w:val="005203E1"/>
    <w:rsid w:val="0052098C"/>
    <w:rsid w:val="0052116C"/>
    <w:rsid w:val="00524EA4"/>
    <w:rsid w:val="00525A49"/>
    <w:rsid w:val="005262D1"/>
    <w:rsid w:val="00527BFE"/>
    <w:rsid w:val="005301CB"/>
    <w:rsid w:val="00530876"/>
    <w:rsid w:val="00535528"/>
    <w:rsid w:val="00535613"/>
    <w:rsid w:val="005359EB"/>
    <w:rsid w:val="00537550"/>
    <w:rsid w:val="00542315"/>
    <w:rsid w:val="0054254A"/>
    <w:rsid w:val="005441D7"/>
    <w:rsid w:val="0054500B"/>
    <w:rsid w:val="005466B5"/>
    <w:rsid w:val="00554314"/>
    <w:rsid w:val="0055699C"/>
    <w:rsid w:val="00556B23"/>
    <w:rsid w:val="005575AB"/>
    <w:rsid w:val="005621B4"/>
    <w:rsid w:val="00562516"/>
    <w:rsid w:val="00562829"/>
    <w:rsid w:val="005629B3"/>
    <w:rsid w:val="0056375B"/>
    <w:rsid w:val="0056685B"/>
    <w:rsid w:val="00566EF4"/>
    <w:rsid w:val="005671E4"/>
    <w:rsid w:val="0057128A"/>
    <w:rsid w:val="00571ECE"/>
    <w:rsid w:val="005722BD"/>
    <w:rsid w:val="005724F6"/>
    <w:rsid w:val="00572638"/>
    <w:rsid w:val="00573AC4"/>
    <w:rsid w:val="00575590"/>
    <w:rsid w:val="005801FC"/>
    <w:rsid w:val="005805A3"/>
    <w:rsid w:val="005813D0"/>
    <w:rsid w:val="00582027"/>
    <w:rsid w:val="005820A3"/>
    <w:rsid w:val="005820A9"/>
    <w:rsid w:val="00585BA9"/>
    <w:rsid w:val="00587359"/>
    <w:rsid w:val="0059027A"/>
    <w:rsid w:val="00590AAF"/>
    <w:rsid w:val="00590B48"/>
    <w:rsid w:val="005916DA"/>
    <w:rsid w:val="005946C8"/>
    <w:rsid w:val="00595016"/>
    <w:rsid w:val="005954E8"/>
    <w:rsid w:val="00597745"/>
    <w:rsid w:val="00597A41"/>
    <w:rsid w:val="00597AAE"/>
    <w:rsid w:val="005A222C"/>
    <w:rsid w:val="005A456C"/>
    <w:rsid w:val="005A4DF8"/>
    <w:rsid w:val="005A63CF"/>
    <w:rsid w:val="005A78C8"/>
    <w:rsid w:val="005B1426"/>
    <w:rsid w:val="005B2943"/>
    <w:rsid w:val="005B68F0"/>
    <w:rsid w:val="005B6922"/>
    <w:rsid w:val="005B6DBA"/>
    <w:rsid w:val="005C0A8E"/>
    <w:rsid w:val="005C1767"/>
    <w:rsid w:val="005C185C"/>
    <w:rsid w:val="005C1D6B"/>
    <w:rsid w:val="005C42EF"/>
    <w:rsid w:val="005C5762"/>
    <w:rsid w:val="005C592E"/>
    <w:rsid w:val="005C741E"/>
    <w:rsid w:val="005D2588"/>
    <w:rsid w:val="005D3BFE"/>
    <w:rsid w:val="005D6070"/>
    <w:rsid w:val="005D646C"/>
    <w:rsid w:val="005E02F5"/>
    <w:rsid w:val="005E0510"/>
    <w:rsid w:val="005E176E"/>
    <w:rsid w:val="005E1792"/>
    <w:rsid w:val="005E218E"/>
    <w:rsid w:val="005E3062"/>
    <w:rsid w:val="005E35A0"/>
    <w:rsid w:val="005F0CBD"/>
    <w:rsid w:val="005F0D1B"/>
    <w:rsid w:val="005F1865"/>
    <w:rsid w:val="005F21B4"/>
    <w:rsid w:val="005F38F4"/>
    <w:rsid w:val="005F5F24"/>
    <w:rsid w:val="0060076E"/>
    <w:rsid w:val="006007BD"/>
    <w:rsid w:val="00601116"/>
    <w:rsid w:val="006013C8"/>
    <w:rsid w:val="0060270D"/>
    <w:rsid w:val="00604342"/>
    <w:rsid w:val="00604611"/>
    <w:rsid w:val="0060498F"/>
    <w:rsid w:val="00606276"/>
    <w:rsid w:val="00606863"/>
    <w:rsid w:val="00607391"/>
    <w:rsid w:val="00611586"/>
    <w:rsid w:val="00611C18"/>
    <w:rsid w:val="00612D26"/>
    <w:rsid w:val="00613C1F"/>
    <w:rsid w:val="00615855"/>
    <w:rsid w:val="0061660C"/>
    <w:rsid w:val="00620DA8"/>
    <w:rsid w:val="00621887"/>
    <w:rsid w:val="00624520"/>
    <w:rsid w:val="0062516A"/>
    <w:rsid w:val="0062520D"/>
    <w:rsid w:val="00625965"/>
    <w:rsid w:val="006271F5"/>
    <w:rsid w:val="00627682"/>
    <w:rsid w:val="00632300"/>
    <w:rsid w:val="00632BB7"/>
    <w:rsid w:val="00635870"/>
    <w:rsid w:val="00635B36"/>
    <w:rsid w:val="00636871"/>
    <w:rsid w:val="0063701F"/>
    <w:rsid w:val="006377EF"/>
    <w:rsid w:val="00640816"/>
    <w:rsid w:val="00640EE1"/>
    <w:rsid w:val="00640F4E"/>
    <w:rsid w:val="00643DE0"/>
    <w:rsid w:val="0064437D"/>
    <w:rsid w:val="00644700"/>
    <w:rsid w:val="00644E85"/>
    <w:rsid w:val="00647188"/>
    <w:rsid w:val="00647A2B"/>
    <w:rsid w:val="00650C6C"/>
    <w:rsid w:val="006516D8"/>
    <w:rsid w:val="00652C52"/>
    <w:rsid w:val="00656EB2"/>
    <w:rsid w:val="0066063F"/>
    <w:rsid w:val="00662307"/>
    <w:rsid w:val="00662805"/>
    <w:rsid w:val="00662BB0"/>
    <w:rsid w:val="006632D4"/>
    <w:rsid w:val="006635B5"/>
    <w:rsid w:val="00663878"/>
    <w:rsid w:val="0066506F"/>
    <w:rsid w:val="00667773"/>
    <w:rsid w:val="00670743"/>
    <w:rsid w:val="00671A17"/>
    <w:rsid w:val="00673187"/>
    <w:rsid w:val="006758D6"/>
    <w:rsid w:val="00675E41"/>
    <w:rsid w:val="00680239"/>
    <w:rsid w:val="00680A85"/>
    <w:rsid w:val="00681ADF"/>
    <w:rsid w:val="0068433A"/>
    <w:rsid w:val="006858EA"/>
    <w:rsid w:val="00686462"/>
    <w:rsid w:val="00687A18"/>
    <w:rsid w:val="00687E5B"/>
    <w:rsid w:val="00690EE2"/>
    <w:rsid w:val="0069105F"/>
    <w:rsid w:val="00691BE7"/>
    <w:rsid w:val="00693854"/>
    <w:rsid w:val="00694945"/>
    <w:rsid w:val="00694BEB"/>
    <w:rsid w:val="00694D4D"/>
    <w:rsid w:val="00696A07"/>
    <w:rsid w:val="0069786A"/>
    <w:rsid w:val="00697DB4"/>
    <w:rsid w:val="006A0E20"/>
    <w:rsid w:val="006A1948"/>
    <w:rsid w:val="006A1D8F"/>
    <w:rsid w:val="006A24E3"/>
    <w:rsid w:val="006A5695"/>
    <w:rsid w:val="006A5983"/>
    <w:rsid w:val="006B0439"/>
    <w:rsid w:val="006B3904"/>
    <w:rsid w:val="006B5618"/>
    <w:rsid w:val="006B5B7D"/>
    <w:rsid w:val="006C19A0"/>
    <w:rsid w:val="006C3579"/>
    <w:rsid w:val="006C5B46"/>
    <w:rsid w:val="006C5C06"/>
    <w:rsid w:val="006C6E39"/>
    <w:rsid w:val="006C6F4B"/>
    <w:rsid w:val="006D08C8"/>
    <w:rsid w:val="006D0ECF"/>
    <w:rsid w:val="006D3D5B"/>
    <w:rsid w:val="006D3DFA"/>
    <w:rsid w:val="006D4C92"/>
    <w:rsid w:val="006D4EB6"/>
    <w:rsid w:val="006D5709"/>
    <w:rsid w:val="006D5A55"/>
    <w:rsid w:val="006D6868"/>
    <w:rsid w:val="006E2045"/>
    <w:rsid w:val="006E35BF"/>
    <w:rsid w:val="006E616B"/>
    <w:rsid w:val="006E7699"/>
    <w:rsid w:val="006E76AB"/>
    <w:rsid w:val="006E7850"/>
    <w:rsid w:val="006F19D8"/>
    <w:rsid w:val="006F26FF"/>
    <w:rsid w:val="006F416D"/>
    <w:rsid w:val="006F46D6"/>
    <w:rsid w:val="006F4BBB"/>
    <w:rsid w:val="00701470"/>
    <w:rsid w:val="00701993"/>
    <w:rsid w:val="00701B72"/>
    <w:rsid w:val="007028D9"/>
    <w:rsid w:val="007045A2"/>
    <w:rsid w:val="00706606"/>
    <w:rsid w:val="00707218"/>
    <w:rsid w:val="0070765C"/>
    <w:rsid w:val="00710D04"/>
    <w:rsid w:val="00712553"/>
    <w:rsid w:val="00712B1D"/>
    <w:rsid w:val="00713E0D"/>
    <w:rsid w:val="00715751"/>
    <w:rsid w:val="007171BA"/>
    <w:rsid w:val="00717616"/>
    <w:rsid w:val="00726EC8"/>
    <w:rsid w:val="00730C68"/>
    <w:rsid w:val="007312E8"/>
    <w:rsid w:val="00731B22"/>
    <w:rsid w:val="007325D9"/>
    <w:rsid w:val="00733755"/>
    <w:rsid w:val="0073413F"/>
    <w:rsid w:val="0073583B"/>
    <w:rsid w:val="007360CA"/>
    <w:rsid w:val="00736B29"/>
    <w:rsid w:val="00741F2A"/>
    <w:rsid w:val="00744B58"/>
    <w:rsid w:val="0074667B"/>
    <w:rsid w:val="007470BD"/>
    <w:rsid w:val="00750687"/>
    <w:rsid w:val="00750D0B"/>
    <w:rsid w:val="00751E98"/>
    <w:rsid w:val="00752523"/>
    <w:rsid w:val="00752FC8"/>
    <w:rsid w:val="00756C75"/>
    <w:rsid w:val="00757C09"/>
    <w:rsid w:val="0076006B"/>
    <w:rsid w:val="00760EC0"/>
    <w:rsid w:val="00764EAA"/>
    <w:rsid w:val="007659DB"/>
    <w:rsid w:val="007669B5"/>
    <w:rsid w:val="00766C1C"/>
    <w:rsid w:val="007711BD"/>
    <w:rsid w:val="00774BB9"/>
    <w:rsid w:val="00777BB7"/>
    <w:rsid w:val="0078003A"/>
    <w:rsid w:val="00780771"/>
    <w:rsid w:val="0078369E"/>
    <w:rsid w:val="0078467E"/>
    <w:rsid w:val="0078472C"/>
    <w:rsid w:val="007929CF"/>
    <w:rsid w:val="007A081D"/>
    <w:rsid w:val="007A49E7"/>
    <w:rsid w:val="007A4EF2"/>
    <w:rsid w:val="007A6F28"/>
    <w:rsid w:val="007A7B02"/>
    <w:rsid w:val="007B03C6"/>
    <w:rsid w:val="007B0DB1"/>
    <w:rsid w:val="007B2211"/>
    <w:rsid w:val="007B2224"/>
    <w:rsid w:val="007B353B"/>
    <w:rsid w:val="007B377C"/>
    <w:rsid w:val="007B5673"/>
    <w:rsid w:val="007B7238"/>
    <w:rsid w:val="007B76FF"/>
    <w:rsid w:val="007C07C4"/>
    <w:rsid w:val="007C3BF6"/>
    <w:rsid w:val="007C3D9D"/>
    <w:rsid w:val="007C67B3"/>
    <w:rsid w:val="007C6C09"/>
    <w:rsid w:val="007D0FD2"/>
    <w:rsid w:val="007D2EF8"/>
    <w:rsid w:val="007D50F4"/>
    <w:rsid w:val="007D561F"/>
    <w:rsid w:val="007D7FD2"/>
    <w:rsid w:val="007E0A51"/>
    <w:rsid w:val="007E13D9"/>
    <w:rsid w:val="007E19DC"/>
    <w:rsid w:val="007E2AEC"/>
    <w:rsid w:val="007E41BE"/>
    <w:rsid w:val="007E4DB6"/>
    <w:rsid w:val="007E6733"/>
    <w:rsid w:val="007E7CD4"/>
    <w:rsid w:val="007E7DDA"/>
    <w:rsid w:val="007F12AC"/>
    <w:rsid w:val="007F342F"/>
    <w:rsid w:val="007F4501"/>
    <w:rsid w:val="007F4CCE"/>
    <w:rsid w:val="007F60DF"/>
    <w:rsid w:val="008017B4"/>
    <w:rsid w:val="00801800"/>
    <w:rsid w:val="00801861"/>
    <w:rsid w:val="00801B5B"/>
    <w:rsid w:val="00801D8B"/>
    <w:rsid w:val="008028C6"/>
    <w:rsid w:val="00803C14"/>
    <w:rsid w:val="008057DE"/>
    <w:rsid w:val="00805A30"/>
    <w:rsid w:val="00805A68"/>
    <w:rsid w:val="00807EE7"/>
    <w:rsid w:val="00811697"/>
    <w:rsid w:val="008133C0"/>
    <w:rsid w:val="00814966"/>
    <w:rsid w:val="00814FD2"/>
    <w:rsid w:val="00817D4A"/>
    <w:rsid w:val="00820CFD"/>
    <w:rsid w:val="008216E7"/>
    <w:rsid w:val="008221B5"/>
    <w:rsid w:val="00824222"/>
    <w:rsid w:val="00825BE6"/>
    <w:rsid w:val="008276B4"/>
    <w:rsid w:val="008300E1"/>
    <w:rsid w:val="00831927"/>
    <w:rsid w:val="00837288"/>
    <w:rsid w:val="00841BD3"/>
    <w:rsid w:val="0084273D"/>
    <w:rsid w:val="008430A0"/>
    <w:rsid w:val="00844E3F"/>
    <w:rsid w:val="00845A83"/>
    <w:rsid w:val="00846BB9"/>
    <w:rsid w:val="0085313E"/>
    <w:rsid w:val="00853598"/>
    <w:rsid w:val="00854FF9"/>
    <w:rsid w:val="0085582E"/>
    <w:rsid w:val="008630A3"/>
    <w:rsid w:val="00864036"/>
    <w:rsid w:val="008649D5"/>
    <w:rsid w:val="00866CAE"/>
    <w:rsid w:val="008712BB"/>
    <w:rsid w:val="00872315"/>
    <w:rsid w:val="008728C3"/>
    <w:rsid w:val="00876239"/>
    <w:rsid w:val="008830E7"/>
    <w:rsid w:val="00890BE9"/>
    <w:rsid w:val="00890EDE"/>
    <w:rsid w:val="00891EA9"/>
    <w:rsid w:val="00892678"/>
    <w:rsid w:val="00892B38"/>
    <w:rsid w:val="00893468"/>
    <w:rsid w:val="008A073B"/>
    <w:rsid w:val="008A1741"/>
    <w:rsid w:val="008A2484"/>
    <w:rsid w:val="008A2E79"/>
    <w:rsid w:val="008A43F2"/>
    <w:rsid w:val="008A4E1D"/>
    <w:rsid w:val="008A52F3"/>
    <w:rsid w:val="008A590B"/>
    <w:rsid w:val="008B3024"/>
    <w:rsid w:val="008B3C14"/>
    <w:rsid w:val="008B43C1"/>
    <w:rsid w:val="008B4EAD"/>
    <w:rsid w:val="008B5109"/>
    <w:rsid w:val="008C2475"/>
    <w:rsid w:val="008C247A"/>
    <w:rsid w:val="008C26D9"/>
    <w:rsid w:val="008C3D6D"/>
    <w:rsid w:val="008C63D2"/>
    <w:rsid w:val="008C6D50"/>
    <w:rsid w:val="008C7167"/>
    <w:rsid w:val="008C7503"/>
    <w:rsid w:val="008C7604"/>
    <w:rsid w:val="008D1617"/>
    <w:rsid w:val="008D330F"/>
    <w:rsid w:val="008D48C1"/>
    <w:rsid w:val="008D5BEB"/>
    <w:rsid w:val="008E6315"/>
    <w:rsid w:val="008E64D8"/>
    <w:rsid w:val="008F0480"/>
    <w:rsid w:val="008F07FC"/>
    <w:rsid w:val="008F0802"/>
    <w:rsid w:val="008F11E0"/>
    <w:rsid w:val="008F3EA7"/>
    <w:rsid w:val="008F4CB3"/>
    <w:rsid w:val="008F78BC"/>
    <w:rsid w:val="008F7B63"/>
    <w:rsid w:val="008F7D6A"/>
    <w:rsid w:val="00901C86"/>
    <w:rsid w:val="0090269C"/>
    <w:rsid w:val="0090312E"/>
    <w:rsid w:val="00903603"/>
    <w:rsid w:val="00903D77"/>
    <w:rsid w:val="009054CB"/>
    <w:rsid w:val="00911F8D"/>
    <w:rsid w:val="00912F94"/>
    <w:rsid w:val="00916CD6"/>
    <w:rsid w:val="009171BC"/>
    <w:rsid w:val="009173A2"/>
    <w:rsid w:val="009218A8"/>
    <w:rsid w:val="00922C52"/>
    <w:rsid w:val="0092497E"/>
    <w:rsid w:val="0092590B"/>
    <w:rsid w:val="00925BF3"/>
    <w:rsid w:val="00925E60"/>
    <w:rsid w:val="00926064"/>
    <w:rsid w:val="0092624A"/>
    <w:rsid w:val="009264B3"/>
    <w:rsid w:val="0092655F"/>
    <w:rsid w:val="00930269"/>
    <w:rsid w:val="0093143E"/>
    <w:rsid w:val="00931E4C"/>
    <w:rsid w:val="009341DC"/>
    <w:rsid w:val="009365E0"/>
    <w:rsid w:val="00937753"/>
    <w:rsid w:val="00937FFB"/>
    <w:rsid w:val="00941E45"/>
    <w:rsid w:val="00942BA2"/>
    <w:rsid w:val="00943220"/>
    <w:rsid w:val="009432B7"/>
    <w:rsid w:val="00944C86"/>
    <w:rsid w:val="00945315"/>
    <w:rsid w:val="00947C02"/>
    <w:rsid w:val="00950BE6"/>
    <w:rsid w:val="00951B37"/>
    <w:rsid w:val="00956CFA"/>
    <w:rsid w:val="009573A0"/>
    <w:rsid w:val="00957654"/>
    <w:rsid w:val="00957DE8"/>
    <w:rsid w:val="00960ECB"/>
    <w:rsid w:val="009615D6"/>
    <w:rsid w:val="00966D18"/>
    <w:rsid w:val="00967855"/>
    <w:rsid w:val="00971075"/>
    <w:rsid w:val="009715ED"/>
    <w:rsid w:val="00971CD1"/>
    <w:rsid w:val="00972810"/>
    <w:rsid w:val="00973C07"/>
    <w:rsid w:val="00974709"/>
    <w:rsid w:val="00974F34"/>
    <w:rsid w:val="00975947"/>
    <w:rsid w:val="00977CAA"/>
    <w:rsid w:val="00980736"/>
    <w:rsid w:val="00980A73"/>
    <w:rsid w:val="00981A39"/>
    <w:rsid w:val="00982D56"/>
    <w:rsid w:val="0098375B"/>
    <w:rsid w:val="00983DBF"/>
    <w:rsid w:val="0098653B"/>
    <w:rsid w:val="00987097"/>
    <w:rsid w:val="00991123"/>
    <w:rsid w:val="00991CAB"/>
    <w:rsid w:val="0099725B"/>
    <w:rsid w:val="009A1253"/>
    <w:rsid w:val="009A1EC9"/>
    <w:rsid w:val="009A2DBB"/>
    <w:rsid w:val="009A3A9C"/>
    <w:rsid w:val="009A4001"/>
    <w:rsid w:val="009A7903"/>
    <w:rsid w:val="009B046C"/>
    <w:rsid w:val="009B13FA"/>
    <w:rsid w:val="009B14A4"/>
    <w:rsid w:val="009B1E2D"/>
    <w:rsid w:val="009B56BB"/>
    <w:rsid w:val="009B6F1D"/>
    <w:rsid w:val="009B6FEB"/>
    <w:rsid w:val="009C59FB"/>
    <w:rsid w:val="009C6F3B"/>
    <w:rsid w:val="009D0AAC"/>
    <w:rsid w:val="009D1467"/>
    <w:rsid w:val="009D1587"/>
    <w:rsid w:val="009D328D"/>
    <w:rsid w:val="009D49DA"/>
    <w:rsid w:val="009D4EE1"/>
    <w:rsid w:val="009D5180"/>
    <w:rsid w:val="009D7036"/>
    <w:rsid w:val="009E0C30"/>
    <w:rsid w:val="009E4FA6"/>
    <w:rsid w:val="009E6597"/>
    <w:rsid w:val="009E7D93"/>
    <w:rsid w:val="009E7FB9"/>
    <w:rsid w:val="009F30C4"/>
    <w:rsid w:val="009F3C34"/>
    <w:rsid w:val="009F462C"/>
    <w:rsid w:val="009F5C33"/>
    <w:rsid w:val="00A0254C"/>
    <w:rsid w:val="00A026F0"/>
    <w:rsid w:val="00A033E4"/>
    <w:rsid w:val="00A03EAC"/>
    <w:rsid w:val="00A03F70"/>
    <w:rsid w:val="00A04DBB"/>
    <w:rsid w:val="00A072EB"/>
    <w:rsid w:val="00A07E5C"/>
    <w:rsid w:val="00A07EA0"/>
    <w:rsid w:val="00A07F3E"/>
    <w:rsid w:val="00A1047A"/>
    <w:rsid w:val="00A106CA"/>
    <w:rsid w:val="00A11916"/>
    <w:rsid w:val="00A11CA6"/>
    <w:rsid w:val="00A12164"/>
    <w:rsid w:val="00A123F2"/>
    <w:rsid w:val="00A12896"/>
    <w:rsid w:val="00A128C8"/>
    <w:rsid w:val="00A13EBC"/>
    <w:rsid w:val="00A16712"/>
    <w:rsid w:val="00A20C49"/>
    <w:rsid w:val="00A22932"/>
    <w:rsid w:val="00A264CE"/>
    <w:rsid w:val="00A269CA"/>
    <w:rsid w:val="00A26CA8"/>
    <w:rsid w:val="00A31F7D"/>
    <w:rsid w:val="00A32900"/>
    <w:rsid w:val="00A336EE"/>
    <w:rsid w:val="00A33F46"/>
    <w:rsid w:val="00A3427E"/>
    <w:rsid w:val="00A359AC"/>
    <w:rsid w:val="00A373AB"/>
    <w:rsid w:val="00A40F83"/>
    <w:rsid w:val="00A410FB"/>
    <w:rsid w:val="00A4131D"/>
    <w:rsid w:val="00A41413"/>
    <w:rsid w:val="00A426F5"/>
    <w:rsid w:val="00A431E6"/>
    <w:rsid w:val="00A436C9"/>
    <w:rsid w:val="00A436E8"/>
    <w:rsid w:val="00A44232"/>
    <w:rsid w:val="00A444E5"/>
    <w:rsid w:val="00A44F50"/>
    <w:rsid w:val="00A45FB1"/>
    <w:rsid w:val="00A46A0F"/>
    <w:rsid w:val="00A46CCC"/>
    <w:rsid w:val="00A47996"/>
    <w:rsid w:val="00A51CFE"/>
    <w:rsid w:val="00A5204D"/>
    <w:rsid w:val="00A52576"/>
    <w:rsid w:val="00A52A68"/>
    <w:rsid w:val="00A52CA5"/>
    <w:rsid w:val="00A530E9"/>
    <w:rsid w:val="00A53273"/>
    <w:rsid w:val="00A55538"/>
    <w:rsid w:val="00A61351"/>
    <w:rsid w:val="00A61359"/>
    <w:rsid w:val="00A61605"/>
    <w:rsid w:val="00A63C08"/>
    <w:rsid w:val="00A65F97"/>
    <w:rsid w:val="00A6781B"/>
    <w:rsid w:val="00A70E36"/>
    <w:rsid w:val="00A73B04"/>
    <w:rsid w:val="00A74B9B"/>
    <w:rsid w:val="00A7595A"/>
    <w:rsid w:val="00A76C13"/>
    <w:rsid w:val="00A8346E"/>
    <w:rsid w:val="00A83D0E"/>
    <w:rsid w:val="00A84FD0"/>
    <w:rsid w:val="00A8669C"/>
    <w:rsid w:val="00A90AC6"/>
    <w:rsid w:val="00A90E67"/>
    <w:rsid w:val="00A92E79"/>
    <w:rsid w:val="00A950B6"/>
    <w:rsid w:val="00A95D45"/>
    <w:rsid w:val="00AA0622"/>
    <w:rsid w:val="00AA2E99"/>
    <w:rsid w:val="00AA3384"/>
    <w:rsid w:val="00AA381D"/>
    <w:rsid w:val="00AA3EA8"/>
    <w:rsid w:val="00AA5ACA"/>
    <w:rsid w:val="00AB13B5"/>
    <w:rsid w:val="00AB41C1"/>
    <w:rsid w:val="00AB4CF2"/>
    <w:rsid w:val="00AB6CCA"/>
    <w:rsid w:val="00AC0C56"/>
    <w:rsid w:val="00AC13A5"/>
    <w:rsid w:val="00AC223F"/>
    <w:rsid w:val="00AC33B1"/>
    <w:rsid w:val="00AC4973"/>
    <w:rsid w:val="00AC4E60"/>
    <w:rsid w:val="00AC670D"/>
    <w:rsid w:val="00AC796B"/>
    <w:rsid w:val="00AD12A8"/>
    <w:rsid w:val="00AD142A"/>
    <w:rsid w:val="00AD292B"/>
    <w:rsid w:val="00AD3B1C"/>
    <w:rsid w:val="00AE023F"/>
    <w:rsid w:val="00AE0435"/>
    <w:rsid w:val="00AE17D1"/>
    <w:rsid w:val="00AE48E9"/>
    <w:rsid w:val="00AE4BD3"/>
    <w:rsid w:val="00AE5480"/>
    <w:rsid w:val="00AF02A8"/>
    <w:rsid w:val="00AF1CC3"/>
    <w:rsid w:val="00AF1E39"/>
    <w:rsid w:val="00AF2815"/>
    <w:rsid w:val="00AF3577"/>
    <w:rsid w:val="00AF35F9"/>
    <w:rsid w:val="00AF69F1"/>
    <w:rsid w:val="00B026C3"/>
    <w:rsid w:val="00B0424C"/>
    <w:rsid w:val="00B05C7D"/>
    <w:rsid w:val="00B07138"/>
    <w:rsid w:val="00B133A6"/>
    <w:rsid w:val="00B15D57"/>
    <w:rsid w:val="00B16347"/>
    <w:rsid w:val="00B17006"/>
    <w:rsid w:val="00B17D6E"/>
    <w:rsid w:val="00B21175"/>
    <w:rsid w:val="00B22101"/>
    <w:rsid w:val="00B22200"/>
    <w:rsid w:val="00B22B0A"/>
    <w:rsid w:val="00B2435E"/>
    <w:rsid w:val="00B26A3A"/>
    <w:rsid w:val="00B26E93"/>
    <w:rsid w:val="00B31559"/>
    <w:rsid w:val="00B328C0"/>
    <w:rsid w:val="00B32A19"/>
    <w:rsid w:val="00B32DCA"/>
    <w:rsid w:val="00B346C3"/>
    <w:rsid w:val="00B35807"/>
    <w:rsid w:val="00B36B80"/>
    <w:rsid w:val="00B4005C"/>
    <w:rsid w:val="00B4227E"/>
    <w:rsid w:val="00B43355"/>
    <w:rsid w:val="00B43C69"/>
    <w:rsid w:val="00B4471C"/>
    <w:rsid w:val="00B451A6"/>
    <w:rsid w:val="00B5026E"/>
    <w:rsid w:val="00B539E2"/>
    <w:rsid w:val="00B56160"/>
    <w:rsid w:val="00B56D6E"/>
    <w:rsid w:val="00B572FE"/>
    <w:rsid w:val="00B60B51"/>
    <w:rsid w:val="00B615E1"/>
    <w:rsid w:val="00B64347"/>
    <w:rsid w:val="00B65DC6"/>
    <w:rsid w:val="00B66F4E"/>
    <w:rsid w:val="00B67A55"/>
    <w:rsid w:val="00B67AC2"/>
    <w:rsid w:val="00B722BE"/>
    <w:rsid w:val="00B722DE"/>
    <w:rsid w:val="00B74192"/>
    <w:rsid w:val="00B74D59"/>
    <w:rsid w:val="00B751E3"/>
    <w:rsid w:val="00B75BA6"/>
    <w:rsid w:val="00B76C44"/>
    <w:rsid w:val="00B77DA9"/>
    <w:rsid w:val="00B815F6"/>
    <w:rsid w:val="00B8184A"/>
    <w:rsid w:val="00B82255"/>
    <w:rsid w:val="00B82283"/>
    <w:rsid w:val="00B828D8"/>
    <w:rsid w:val="00B83F87"/>
    <w:rsid w:val="00B84641"/>
    <w:rsid w:val="00B878C6"/>
    <w:rsid w:val="00B87CDC"/>
    <w:rsid w:val="00B910C1"/>
    <w:rsid w:val="00B91622"/>
    <w:rsid w:val="00B92700"/>
    <w:rsid w:val="00B927F8"/>
    <w:rsid w:val="00B950E8"/>
    <w:rsid w:val="00B960EB"/>
    <w:rsid w:val="00B973D3"/>
    <w:rsid w:val="00B97433"/>
    <w:rsid w:val="00BA2CA4"/>
    <w:rsid w:val="00BA2EFA"/>
    <w:rsid w:val="00BA3939"/>
    <w:rsid w:val="00BA3DBC"/>
    <w:rsid w:val="00BA672D"/>
    <w:rsid w:val="00BA707A"/>
    <w:rsid w:val="00BB1AFB"/>
    <w:rsid w:val="00BB27AE"/>
    <w:rsid w:val="00BB2DA2"/>
    <w:rsid w:val="00BB56DC"/>
    <w:rsid w:val="00BB69FD"/>
    <w:rsid w:val="00BC1A38"/>
    <w:rsid w:val="00BC1BEE"/>
    <w:rsid w:val="00BC3526"/>
    <w:rsid w:val="00BC41B1"/>
    <w:rsid w:val="00BC60AF"/>
    <w:rsid w:val="00BD1464"/>
    <w:rsid w:val="00BD4C60"/>
    <w:rsid w:val="00BE0000"/>
    <w:rsid w:val="00BE183D"/>
    <w:rsid w:val="00BE19AD"/>
    <w:rsid w:val="00BE2637"/>
    <w:rsid w:val="00BE2645"/>
    <w:rsid w:val="00BF1B64"/>
    <w:rsid w:val="00BF24C2"/>
    <w:rsid w:val="00BF281F"/>
    <w:rsid w:val="00BF5A18"/>
    <w:rsid w:val="00BF5D7A"/>
    <w:rsid w:val="00C011B3"/>
    <w:rsid w:val="00C01C2E"/>
    <w:rsid w:val="00C02D33"/>
    <w:rsid w:val="00C037CC"/>
    <w:rsid w:val="00C04B53"/>
    <w:rsid w:val="00C04B70"/>
    <w:rsid w:val="00C1232C"/>
    <w:rsid w:val="00C14458"/>
    <w:rsid w:val="00C15764"/>
    <w:rsid w:val="00C15AA8"/>
    <w:rsid w:val="00C176D7"/>
    <w:rsid w:val="00C17CE0"/>
    <w:rsid w:val="00C17E28"/>
    <w:rsid w:val="00C17F83"/>
    <w:rsid w:val="00C22302"/>
    <w:rsid w:val="00C22E58"/>
    <w:rsid w:val="00C246BC"/>
    <w:rsid w:val="00C24D94"/>
    <w:rsid w:val="00C254C5"/>
    <w:rsid w:val="00C25C61"/>
    <w:rsid w:val="00C27C6B"/>
    <w:rsid w:val="00C31944"/>
    <w:rsid w:val="00C3594D"/>
    <w:rsid w:val="00C36442"/>
    <w:rsid w:val="00C37B90"/>
    <w:rsid w:val="00C400CE"/>
    <w:rsid w:val="00C410FD"/>
    <w:rsid w:val="00C4145D"/>
    <w:rsid w:val="00C455A3"/>
    <w:rsid w:val="00C457DE"/>
    <w:rsid w:val="00C46D23"/>
    <w:rsid w:val="00C47DD3"/>
    <w:rsid w:val="00C5105B"/>
    <w:rsid w:val="00C51E32"/>
    <w:rsid w:val="00C5316F"/>
    <w:rsid w:val="00C53562"/>
    <w:rsid w:val="00C539FB"/>
    <w:rsid w:val="00C54BF1"/>
    <w:rsid w:val="00C571EA"/>
    <w:rsid w:val="00C57AC3"/>
    <w:rsid w:val="00C60316"/>
    <w:rsid w:val="00C60410"/>
    <w:rsid w:val="00C606FE"/>
    <w:rsid w:val="00C612FF"/>
    <w:rsid w:val="00C65C07"/>
    <w:rsid w:val="00C6615D"/>
    <w:rsid w:val="00C66AA3"/>
    <w:rsid w:val="00C66E57"/>
    <w:rsid w:val="00C71EBE"/>
    <w:rsid w:val="00C724D7"/>
    <w:rsid w:val="00C74150"/>
    <w:rsid w:val="00C75594"/>
    <w:rsid w:val="00C82509"/>
    <w:rsid w:val="00C82F68"/>
    <w:rsid w:val="00C85982"/>
    <w:rsid w:val="00C92A24"/>
    <w:rsid w:val="00C93D48"/>
    <w:rsid w:val="00C9515A"/>
    <w:rsid w:val="00CA0466"/>
    <w:rsid w:val="00CA246D"/>
    <w:rsid w:val="00CA3AB4"/>
    <w:rsid w:val="00CA50D9"/>
    <w:rsid w:val="00CA551B"/>
    <w:rsid w:val="00CB3054"/>
    <w:rsid w:val="00CB4368"/>
    <w:rsid w:val="00CB54BA"/>
    <w:rsid w:val="00CB5636"/>
    <w:rsid w:val="00CB5F30"/>
    <w:rsid w:val="00CB6617"/>
    <w:rsid w:val="00CB675D"/>
    <w:rsid w:val="00CB7DCD"/>
    <w:rsid w:val="00CC07E3"/>
    <w:rsid w:val="00CC1A85"/>
    <w:rsid w:val="00CC1C5B"/>
    <w:rsid w:val="00CC3EE5"/>
    <w:rsid w:val="00CC6E47"/>
    <w:rsid w:val="00CD108D"/>
    <w:rsid w:val="00CE425C"/>
    <w:rsid w:val="00CE48BB"/>
    <w:rsid w:val="00CE58AC"/>
    <w:rsid w:val="00CE7CC9"/>
    <w:rsid w:val="00CF08C8"/>
    <w:rsid w:val="00CF1123"/>
    <w:rsid w:val="00CF2472"/>
    <w:rsid w:val="00CF27A1"/>
    <w:rsid w:val="00CF3C9C"/>
    <w:rsid w:val="00CF5A80"/>
    <w:rsid w:val="00D045EE"/>
    <w:rsid w:val="00D05091"/>
    <w:rsid w:val="00D1026E"/>
    <w:rsid w:val="00D10C03"/>
    <w:rsid w:val="00D10CA6"/>
    <w:rsid w:val="00D10F21"/>
    <w:rsid w:val="00D12428"/>
    <w:rsid w:val="00D134CF"/>
    <w:rsid w:val="00D13FA6"/>
    <w:rsid w:val="00D1573B"/>
    <w:rsid w:val="00D16A70"/>
    <w:rsid w:val="00D24806"/>
    <w:rsid w:val="00D26276"/>
    <w:rsid w:val="00D26C87"/>
    <w:rsid w:val="00D275AA"/>
    <w:rsid w:val="00D31135"/>
    <w:rsid w:val="00D337CE"/>
    <w:rsid w:val="00D34040"/>
    <w:rsid w:val="00D34E69"/>
    <w:rsid w:val="00D3633C"/>
    <w:rsid w:val="00D36C78"/>
    <w:rsid w:val="00D375EE"/>
    <w:rsid w:val="00D37636"/>
    <w:rsid w:val="00D40E06"/>
    <w:rsid w:val="00D41FFB"/>
    <w:rsid w:val="00D42E53"/>
    <w:rsid w:val="00D43AA8"/>
    <w:rsid w:val="00D51E57"/>
    <w:rsid w:val="00D52DCE"/>
    <w:rsid w:val="00D5511C"/>
    <w:rsid w:val="00D55AE8"/>
    <w:rsid w:val="00D56056"/>
    <w:rsid w:val="00D560E0"/>
    <w:rsid w:val="00D570F3"/>
    <w:rsid w:val="00D6085F"/>
    <w:rsid w:val="00D62699"/>
    <w:rsid w:val="00D65055"/>
    <w:rsid w:val="00D67C39"/>
    <w:rsid w:val="00D70966"/>
    <w:rsid w:val="00D7363E"/>
    <w:rsid w:val="00D75855"/>
    <w:rsid w:val="00D778E9"/>
    <w:rsid w:val="00D812BF"/>
    <w:rsid w:val="00D82620"/>
    <w:rsid w:val="00D82BAF"/>
    <w:rsid w:val="00D85707"/>
    <w:rsid w:val="00D85C53"/>
    <w:rsid w:val="00D873AA"/>
    <w:rsid w:val="00D91A27"/>
    <w:rsid w:val="00D9390D"/>
    <w:rsid w:val="00D9725F"/>
    <w:rsid w:val="00DA01B1"/>
    <w:rsid w:val="00DA11A2"/>
    <w:rsid w:val="00DA1349"/>
    <w:rsid w:val="00DA14ED"/>
    <w:rsid w:val="00DA26D6"/>
    <w:rsid w:val="00DA735B"/>
    <w:rsid w:val="00DA7F4F"/>
    <w:rsid w:val="00DB1C93"/>
    <w:rsid w:val="00DB2EF1"/>
    <w:rsid w:val="00DB3DE1"/>
    <w:rsid w:val="00DB547E"/>
    <w:rsid w:val="00DB5DA0"/>
    <w:rsid w:val="00DB6CC6"/>
    <w:rsid w:val="00DB716C"/>
    <w:rsid w:val="00DC1670"/>
    <w:rsid w:val="00DC5C85"/>
    <w:rsid w:val="00DC66B5"/>
    <w:rsid w:val="00DC7C5D"/>
    <w:rsid w:val="00DD18FE"/>
    <w:rsid w:val="00DD3264"/>
    <w:rsid w:val="00DD4236"/>
    <w:rsid w:val="00DD44F1"/>
    <w:rsid w:val="00DD6957"/>
    <w:rsid w:val="00DD6E7A"/>
    <w:rsid w:val="00DE0455"/>
    <w:rsid w:val="00DE3067"/>
    <w:rsid w:val="00DE6A66"/>
    <w:rsid w:val="00DE725C"/>
    <w:rsid w:val="00DE7A70"/>
    <w:rsid w:val="00DF1ECD"/>
    <w:rsid w:val="00DF315A"/>
    <w:rsid w:val="00DF3EEE"/>
    <w:rsid w:val="00DF75E1"/>
    <w:rsid w:val="00E0013A"/>
    <w:rsid w:val="00E027BC"/>
    <w:rsid w:val="00E0280B"/>
    <w:rsid w:val="00E03521"/>
    <w:rsid w:val="00E045BE"/>
    <w:rsid w:val="00E0751E"/>
    <w:rsid w:val="00E076DF"/>
    <w:rsid w:val="00E10F0D"/>
    <w:rsid w:val="00E14634"/>
    <w:rsid w:val="00E14AC8"/>
    <w:rsid w:val="00E14B4B"/>
    <w:rsid w:val="00E14EA5"/>
    <w:rsid w:val="00E16407"/>
    <w:rsid w:val="00E20038"/>
    <w:rsid w:val="00E2070E"/>
    <w:rsid w:val="00E20955"/>
    <w:rsid w:val="00E21133"/>
    <w:rsid w:val="00E2327E"/>
    <w:rsid w:val="00E2653E"/>
    <w:rsid w:val="00E266EF"/>
    <w:rsid w:val="00E272A7"/>
    <w:rsid w:val="00E273C0"/>
    <w:rsid w:val="00E30F8D"/>
    <w:rsid w:val="00E326A8"/>
    <w:rsid w:val="00E407CF"/>
    <w:rsid w:val="00E41EA0"/>
    <w:rsid w:val="00E4226B"/>
    <w:rsid w:val="00E45611"/>
    <w:rsid w:val="00E47428"/>
    <w:rsid w:val="00E47623"/>
    <w:rsid w:val="00E535CC"/>
    <w:rsid w:val="00E54230"/>
    <w:rsid w:val="00E56C8E"/>
    <w:rsid w:val="00E5716B"/>
    <w:rsid w:val="00E57F1F"/>
    <w:rsid w:val="00E60428"/>
    <w:rsid w:val="00E61280"/>
    <w:rsid w:val="00E61F40"/>
    <w:rsid w:val="00E64227"/>
    <w:rsid w:val="00E66B9F"/>
    <w:rsid w:val="00E70A6A"/>
    <w:rsid w:val="00E710D6"/>
    <w:rsid w:val="00E73DA4"/>
    <w:rsid w:val="00E76E45"/>
    <w:rsid w:val="00E777C9"/>
    <w:rsid w:val="00E77868"/>
    <w:rsid w:val="00E816EE"/>
    <w:rsid w:val="00E81D60"/>
    <w:rsid w:val="00E81DA6"/>
    <w:rsid w:val="00E8351C"/>
    <w:rsid w:val="00E84212"/>
    <w:rsid w:val="00E86171"/>
    <w:rsid w:val="00E9086C"/>
    <w:rsid w:val="00E90AAA"/>
    <w:rsid w:val="00E91A0F"/>
    <w:rsid w:val="00E92CE1"/>
    <w:rsid w:val="00E937E7"/>
    <w:rsid w:val="00E94A71"/>
    <w:rsid w:val="00E94CBF"/>
    <w:rsid w:val="00EA03CE"/>
    <w:rsid w:val="00EA23E5"/>
    <w:rsid w:val="00EA4E2E"/>
    <w:rsid w:val="00EA539F"/>
    <w:rsid w:val="00EB2417"/>
    <w:rsid w:val="00EB2CCB"/>
    <w:rsid w:val="00EB2FB4"/>
    <w:rsid w:val="00EB3CE3"/>
    <w:rsid w:val="00EB7A25"/>
    <w:rsid w:val="00EB7A59"/>
    <w:rsid w:val="00EC0D5C"/>
    <w:rsid w:val="00EC0F3E"/>
    <w:rsid w:val="00EC57A7"/>
    <w:rsid w:val="00EC5844"/>
    <w:rsid w:val="00EC780C"/>
    <w:rsid w:val="00ED0817"/>
    <w:rsid w:val="00ED66A3"/>
    <w:rsid w:val="00ED676E"/>
    <w:rsid w:val="00ED70A8"/>
    <w:rsid w:val="00ED74F0"/>
    <w:rsid w:val="00ED75CF"/>
    <w:rsid w:val="00ED7DD9"/>
    <w:rsid w:val="00EE2ADA"/>
    <w:rsid w:val="00EE445B"/>
    <w:rsid w:val="00EE46D8"/>
    <w:rsid w:val="00EF3113"/>
    <w:rsid w:val="00EF3F51"/>
    <w:rsid w:val="00EF3F84"/>
    <w:rsid w:val="00F01244"/>
    <w:rsid w:val="00F04ED3"/>
    <w:rsid w:val="00F05A01"/>
    <w:rsid w:val="00F06126"/>
    <w:rsid w:val="00F07158"/>
    <w:rsid w:val="00F1568E"/>
    <w:rsid w:val="00F176AC"/>
    <w:rsid w:val="00F26106"/>
    <w:rsid w:val="00F26F28"/>
    <w:rsid w:val="00F27714"/>
    <w:rsid w:val="00F3023D"/>
    <w:rsid w:val="00F3043E"/>
    <w:rsid w:val="00F3276E"/>
    <w:rsid w:val="00F32BDC"/>
    <w:rsid w:val="00F33D3C"/>
    <w:rsid w:val="00F33E04"/>
    <w:rsid w:val="00F35E58"/>
    <w:rsid w:val="00F37A91"/>
    <w:rsid w:val="00F408A0"/>
    <w:rsid w:val="00F41CFC"/>
    <w:rsid w:val="00F44616"/>
    <w:rsid w:val="00F45CF5"/>
    <w:rsid w:val="00F47DB0"/>
    <w:rsid w:val="00F50C3F"/>
    <w:rsid w:val="00F50E34"/>
    <w:rsid w:val="00F51362"/>
    <w:rsid w:val="00F51AFB"/>
    <w:rsid w:val="00F53EF7"/>
    <w:rsid w:val="00F54BF2"/>
    <w:rsid w:val="00F632E8"/>
    <w:rsid w:val="00F67E61"/>
    <w:rsid w:val="00F713CA"/>
    <w:rsid w:val="00F775AC"/>
    <w:rsid w:val="00F77C01"/>
    <w:rsid w:val="00F8056F"/>
    <w:rsid w:val="00F81502"/>
    <w:rsid w:val="00F82C5C"/>
    <w:rsid w:val="00F871BB"/>
    <w:rsid w:val="00F87DD9"/>
    <w:rsid w:val="00F9214D"/>
    <w:rsid w:val="00F92355"/>
    <w:rsid w:val="00F92CF2"/>
    <w:rsid w:val="00F93963"/>
    <w:rsid w:val="00F94291"/>
    <w:rsid w:val="00F951A1"/>
    <w:rsid w:val="00F95AAA"/>
    <w:rsid w:val="00F966E8"/>
    <w:rsid w:val="00F96919"/>
    <w:rsid w:val="00FA298A"/>
    <w:rsid w:val="00FA5550"/>
    <w:rsid w:val="00FA5B66"/>
    <w:rsid w:val="00FA6256"/>
    <w:rsid w:val="00FA7986"/>
    <w:rsid w:val="00FB0930"/>
    <w:rsid w:val="00FB0B9C"/>
    <w:rsid w:val="00FB30EB"/>
    <w:rsid w:val="00FB4C25"/>
    <w:rsid w:val="00FB5377"/>
    <w:rsid w:val="00FB617A"/>
    <w:rsid w:val="00FB7982"/>
    <w:rsid w:val="00FB7B22"/>
    <w:rsid w:val="00FC0734"/>
    <w:rsid w:val="00FC0FC5"/>
    <w:rsid w:val="00FC588F"/>
    <w:rsid w:val="00FC6879"/>
    <w:rsid w:val="00FC7DA1"/>
    <w:rsid w:val="00FD156B"/>
    <w:rsid w:val="00FD43C2"/>
    <w:rsid w:val="00FD57CC"/>
    <w:rsid w:val="00FE1B30"/>
    <w:rsid w:val="00FE3E60"/>
    <w:rsid w:val="00FE4066"/>
    <w:rsid w:val="00FE4E54"/>
    <w:rsid w:val="00FE5465"/>
    <w:rsid w:val="00FE674E"/>
    <w:rsid w:val="00FE67F6"/>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CE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link w:val="Heading3Char"/>
    <w:qFormat/>
    <w:pPr>
      <w:keepNext/>
      <w:spacing w:before="240" w:after="60" w:line="240" w:lineRule="auto"/>
      <w:outlineLvl w:val="2"/>
    </w:pPr>
    <w:rPr>
      <w:b/>
      <w:i/>
    </w:rPr>
  </w:style>
  <w:style w:type="paragraph" w:styleId="Heading4">
    <w:name w:val="heading 4"/>
    <w:basedOn w:val="Normal"/>
    <w:next w:val="ParaNumbering"/>
    <w:link w:val="Heading4Char"/>
    <w:qFormat/>
    <w:rsid w:val="009F5C33"/>
    <w:pPr>
      <w:keepNext/>
      <w:spacing w:before="240" w:after="60" w:line="240" w:lineRule="auto"/>
      <w:jc w:val="left"/>
      <w:outlineLvl w:val="3"/>
    </w:pPr>
    <w:rPr>
      <w:i/>
      <w:szCs w:val="24"/>
    </w:rPr>
  </w:style>
  <w:style w:type="paragraph" w:styleId="Heading5">
    <w:name w:val="heading 5"/>
    <w:basedOn w:val="fcHeading1"/>
    <w:next w:val="ParaNumbering"/>
    <w:link w:val="Heading5Char"/>
    <w:qFormat/>
    <w:rsid w:val="000E7BAE"/>
    <w:pPr>
      <w:outlineLvl w:val="4"/>
    </w:pPr>
    <w:rPr>
      <w:caps w:val="0"/>
    </w:rPr>
  </w:style>
  <w:style w:type="paragraph" w:styleId="Heading6">
    <w:name w:val="heading 6"/>
    <w:basedOn w:val="fcHeading2"/>
    <w:next w:val="ParaNumbering"/>
    <w:link w:val="Heading6Char"/>
    <w:qFormat/>
    <w:pPr>
      <w:outlineLvl w:val="5"/>
    </w:pPr>
  </w:style>
  <w:style w:type="paragraph" w:styleId="Heading7">
    <w:name w:val="heading 7"/>
    <w:basedOn w:val="fcHeading3"/>
    <w:next w:val="ParaNumbering"/>
    <w:link w:val="Heading7Char"/>
    <w:qFormat/>
    <w:rsid w:val="00635B36"/>
    <w:pPr>
      <w:outlineLvl w:val="6"/>
    </w:pPr>
    <w:rPr>
      <w:i w:val="0"/>
    </w:rPr>
  </w:style>
  <w:style w:type="paragraph" w:styleId="Heading8">
    <w:name w:val="heading 8"/>
    <w:basedOn w:val="fcHeading4"/>
    <w:next w:val="ParaNumbering"/>
    <w:link w:val="Heading8Char"/>
    <w:rsid w:val="00635B36"/>
    <w:pPr>
      <w:outlineLvl w:val="7"/>
    </w:pPr>
    <w:rPr>
      <w:smallCaps w:val="0"/>
    </w:rPr>
  </w:style>
  <w:style w:type="paragraph" w:styleId="Heading9">
    <w:name w:val="heading 9"/>
    <w:basedOn w:val="fcHeading5"/>
    <w:next w:val="ParaNumbering"/>
    <w:link w:val="Heading9Char"/>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link w:val="Quote1Char"/>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uiPriority w:val="39"/>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link w:val="BalloonTextChar"/>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link w:val="CommentSubjectChar"/>
    <w:semiHidden/>
    <w:rPr>
      <w:b/>
      <w:bCs/>
    </w:rPr>
  </w:style>
  <w:style w:type="paragraph" w:customStyle="1" w:styleId="FCBullets">
    <w:name w:val="FCBullets"/>
    <w:basedOn w:val="Normal"/>
    <w:rsid w:val="001C2FE0"/>
    <w:pPr>
      <w:numPr>
        <w:numId w:val="25"/>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2"/>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2"/>
      </w:numPr>
    </w:pPr>
  </w:style>
  <w:style w:type="numbering" w:styleId="1ai">
    <w:name w:val="Outline List 1"/>
    <w:basedOn w:val="NoList"/>
    <w:semiHidden/>
    <w:pPr>
      <w:numPr>
        <w:numId w:val="13"/>
      </w:numPr>
    </w:pPr>
  </w:style>
  <w:style w:type="numbering" w:styleId="ArticleSection">
    <w:name w:val="Outline List 3"/>
    <w:basedOn w:val="NoList"/>
    <w:semiHidden/>
    <w:pPr>
      <w:numPr>
        <w:numId w:val="14"/>
      </w:numPr>
    </w:pPr>
  </w:style>
  <w:style w:type="paragraph" w:styleId="BodyText">
    <w:name w:val="Body Text"/>
    <w:basedOn w:val="Normal"/>
    <w:link w:val="BodyTextChar"/>
    <w:qFormat/>
    <w:rsid w:val="002B0E91"/>
  </w:style>
  <w:style w:type="paragraph" w:styleId="BodyText2">
    <w:name w:val="Body Text 2"/>
    <w:basedOn w:val="Normal"/>
    <w:link w:val="BodyText2Char"/>
    <w:semiHidden/>
    <w:pPr>
      <w:spacing w:after="120" w:line="480" w:lineRule="auto"/>
    </w:pPr>
  </w:style>
  <w:style w:type="paragraph" w:styleId="BodyText3">
    <w:name w:val="Body Text 3"/>
    <w:basedOn w:val="Normal"/>
    <w:link w:val="BodyText3Char"/>
    <w:semiHidden/>
    <w:pPr>
      <w:spacing w:after="120"/>
    </w:pPr>
    <w:rPr>
      <w:sz w:val="16"/>
      <w:szCs w:val="16"/>
    </w:rPr>
  </w:style>
  <w:style w:type="paragraph" w:styleId="BodyTextFirstIndent">
    <w:name w:val="Body Text First Indent"/>
    <w:basedOn w:val="BodyText"/>
    <w:link w:val="BodyTextFirstIndentChar"/>
    <w:semiHidden/>
    <w:pPr>
      <w:ind w:firstLine="210"/>
    </w:pPr>
  </w:style>
  <w:style w:type="paragraph" w:styleId="BodyTextIndent">
    <w:name w:val="Body Text Indent"/>
    <w:basedOn w:val="Normal"/>
    <w:link w:val="BodyTextIndentChar"/>
    <w:semiHidden/>
    <w:pPr>
      <w:spacing w:after="120"/>
      <w:ind w:left="283"/>
    </w:pPr>
  </w:style>
  <w:style w:type="paragraph" w:styleId="BodyTextFirstIndent2">
    <w:name w:val="Body Text First Indent 2"/>
    <w:basedOn w:val="BodyTextIndent"/>
    <w:link w:val="BodyTextFirstIndent2Char"/>
    <w:semiHidden/>
    <w:pPr>
      <w:ind w:firstLine="210"/>
    </w:pPr>
  </w:style>
  <w:style w:type="paragraph" w:styleId="BodyTextIndent2">
    <w:name w:val="Body Text Indent 2"/>
    <w:basedOn w:val="Normal"/>
    <w:link w:val="BodyTextIndent2Char"/>
    <w:semiHidden/>
    <w:pPr>
      <w:spacing w:after="120" w:line="480" w:lineRule="auto"/>
      <w:ind w:left="283"/>
    </w:pPr>
  </w:style>
  <w:style w:type="paragraph" w:styleId="BodyTextIndent3">
    <w:name w:val="Body Text Indent 3"/>
    <w:basedOn w:val="Normal"/>
    <w:link w:val="BodyTextIndent3Char"/>
    <w:semiHidden/>
    <w:pPr>
      <w:spacing w:after="120"/>
      <w:ind w:left="283"/>
    </w:pPr>
    <w:rPr>
      <w:sz w:val="16"/>
      <w:szCs w:val="16"/>
    </w:rPr>
  </w:style>
  <w:style w:type="paragraph" w:styleId="Closing">
    <w:name w:val="Closing"/>
    <w:basedOn w:val="Normal"/>
    <w:link w:val="ClosingChar"/>
    <w:semiHidden/>
    <w:pPr>
      <w:ind w:left="4252"/>
    </w:pPr>
  </w:style>
  <w:style w:type="paragraph" w:styleId="Date">
    <w:name w:val="Date"/>
    <w:basedOn w:val="Normal"/>
    <w:next w:val="Normal"/>
    <w:link w:val="DateChar"/>
    <w:semiHidden/>
  </w:style>
  <w:style w:type="paragraph" w:styleId="E-mailSignature">
    <w:name w:val="E-mail Signature"/>
    <w:basedOn w:val="Normal"/>
    <w:link w:val="E-mailSignatureChar"/>
    <w:semiHidden/>
  </w:style>
  <w:style w:type="character" w:styleId="Emphasis">
    <w:name w:val="Emphasis"/>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link w:val="HTMLAddressChar"/>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link w:val="NoteHeadingChar"/>
    <w:semiHidden/>
  </w:style>
  <w:style w:type="character" w:styleId="PageNumber">
    <w:name w:val="page number"/>
    <w:basedOn w:val="DefaultParagraphFont"/>
    <w:semiHidden/>
  </w:style>
  <w:style w:type="paragraph" w:styleId="PlainText">
    <w:name w:val="Plain Text"/>
    <w:basedOn w:val="Normal"/>
    <w:link w:val="PlainTextChar"/>
    <w:semiHidden/>
    <w:rPr>
      <w:rFonts w:ascii="Courier New" w:hAnsi="Courier New" w:cs="Courier New"/>
      <w:sz w:val="20"/>
    </w:rPr>
  </w:style>
  <w:style w:type="paragraph" w:styleId="Salutation">
    <w:name w:val="Salutation"/>
    <w:basedOn w:val="Normal"/>
    <w:next w:val="Normal"/>
    <w:link w:val="SalutationChar"/>
    <w:semiHidden/>
  </w:style>
  <w:style w:type="paragraph" w:styleId="Signature">
    <w:name w:val="Signature"/>
    <w:basedOn w:val="Normal"/>
    <w:link w:val="SignatureChar"/>
    <w:semiHidden/>
    <w:pPr>
      <w:ind w:left="4252"/>
    </w:pPr>
  </w:style>
  <w:style w:type="character" w:styleId="Strong">
    <w:name w:val="Strong"/>
    <w:rPr>
      <w:b/>
      <w:bCs/>
    </w:rPr>
  </w:style>
  <w:style w:type="paragraph" w:styleId="Subtitle">
    <w:name w:val="Subtitle"/>
    <w:basedOn w:val="Normal"/>
    <w:link w:val="SubtitleChar"/>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5"/>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5"/>
      </w:numPr>
      <w:spacing w:before="240" w:after="60" w:line="240" w:lineRule="auto"/>
    </w:pPr>
    <w:rPr>
      <w:b/>
    </w:rPr>
  </w:style>
  <w:style w:type="paragraph" w:customStyle="1" w:styleId="fcHeading3">
    <w:name w:val="fcHeading 3"/>
    <w:basedOn w:val="Normal"/>
    <w:next w:val="ParaNumbering"/>
    <w:semiHidden/>
    <w:pPr>
      <w:keepNext/>
      <w:numPr>
        <w:ilvl w:val="2"/>
        <w:numId w:val="15"/>
      </w:numPr>
      <w:spacing w:before="240" w:after="60" w:line="240" w:lineRule="auto"/>
    </w:pPr>
    <w:rPr>
      <w:b/>
      <w:i/>
    </w:rPr>
  </w:style>
  <w:style w:type="paragraph" w:customStyle="1" w:styleId="fcHeading4">
    <w:name w:val="fcHeading 4"/>
    <w:basedOn w:val="Normal"/>
    <w:next w:val="ParaNumbering"/>
    <w:semiHidden/>
    <w:pPr>
      <w:keepNext/>
      <w:numPr>
        <w:ilvl w:val="3"/>
        <w:numId w:val="15"/>
      </w:numPr>
      <w:spacing w:before="240" w:after="60" w:line="240" w:lineRule="auto"/>
    </w:pPr>
    <w:rPr>
      <w:b/>
      <w:smallCaps/>
    </w:rPr>
  </w:style>
  <w:style w:type="paragraph" w:customStyle="1" w:styleId="fcHeading5">
    <w:name w:val="fcHeading 5"/>
    <w:basedOn w:val="Normal"/>
    <w:next w:val="ParaNumbering"/>
    <w:semiHidden/>
    <w:pPr>
      <w:keepNext/>
      <w:numPr>
        <w:ilvl w:val="4"/>
        <w:numId w:val="15"/>
      </w:numPr>
      <w:spacing w:before="240" w:after="60" w:line="240" w:lineRule="auto"/>
    </w:pPr>
    <w:rPr>
      <w:b/>
      <w:caps/>
    </w:rPr>
  </w:style>
  <w:style w:type="paragraph" w:customStyle="1" w:styleId="FTOC5">
    <w:name w:val="FTOC 5"/>
    <w:basedOn w:val="Normal"/>
    <w:semiHidden/>
    <w:rsid w:val="006516D8"/>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6516D8"/>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6516D8"/>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6516D8"/>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6516D8"/>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F51AFB"/>
    <w:pPr>
      <w:tabs>
        <w:tab w:val="right" w:leader="dot" w:pos="9072"/>
      </w:tabs>
      <w:spacing w:before="120" w:after="60" w:line="240" w:lineRule="auto"/>
      <w:ind w:left="2240" w:hanging="822"/>
      <w:jc w:val="left"/>
    </w:pPr>
  </w:style>
  <w:style w:type="paragraph" w:customStyle="1" w:styleId="bTOC8">
    <w:name w:val="bTOC 8"/>
    <w:basedOn w:val="Normal"/>
    <w:semiHidden/>
    <w:rsid w:val="00F51AFB"/>
    <w:pPr>
      <w:keepNext/>
      <w:tabs>
        <w:tab w:val="right" w:leader="dot" w:pos="9072"/>
      </w:tabs>
      <w:spacing w:before="120" w:after="60" w:line="240" w:lineRule="auto"/>
      <w:ind w:left="3373" w:hanging="1247"/>
      <w:jc w:val="left"/>
    </w:pPr>
  </w:style>
  <w:style w:type="paragraph" w:customStyle="1" w:styleId="bTOC9">
    <w:name w:val="bTOC 9"/>
    <w:basedOn w:val="Normal"/>
    <w:semiHidden/>
    <w:rsid w:val="00F51AFB"/>
    <w:pPr>
      <w:keepNext/>
      <w:tabs>
        <w:tab w:val="right" w:leader="dot" w:pos="9072"/>
      </w:tabs>
      <w:spacing w:before="120" w:after="60" w:line="240" w:lineRule="auto"/>
      <w:ind w:left="4082" w:hanging="1247"/>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6"/>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7"/>
      </w:numPr>
      <w:ind w:left="1440" w:hanging="720"/>
    </w:pPr>
  </w:style>
  <w:style w:type="paragraph" w:customStyle="1" w:styleId="Quote2Bullet">
    <w:name w:val="Quote2 Bullet"/>
    <w:basedOn w:val="Quote2"/>
    <w:rsid w:val="00EF3F84"/>
    <w:pPr>
      <w:numPr>
        <w:numId w:val="18"/>
      </w:numPr>
      <w:ind w:hanging="720"/>
    </w:pPr>
  </w:style>
  <w:style w:type="paragraph" w:customStyle="1" w:styleId="Quote3Bullet">
    <w:name w:val="Quote3 Bullet"/>
    <w:basedOn w:val="Quote3"/>
    <w:rsid w:val="00EE445B"/>
    <w:pPr>
      <w:numPr>
        <w:numId w:val="19"/>
      </w:numPr>
      <w:ind w:hanging="720"/>
    </w:pPr>
  </w:style>
  <w:style w:type="paragraph" w:customStyle="1" w:styleId="Order1">
    <w:name w:val="Order 1"/>
    <w:basedOn w:val="Normal"/>
    <w:rsid w:val="004104B6"/>
    <w:pPr>
      <w:numPr>
        <w:numId w:val="20"/>
      </w:numPr>
      <w:spacing w:before="60" w:after="60"/>
    </w:pPr>
  </w:style>
  <w:style w:type="numbering" w:customStyle="1" w:styleId="FCOrders">
    <w:name w:val="FCOrders"/>
    <w:uiPriority w:val="99"/>
    <w:rsid w:val="004104B6"/>
    <w:pPr>
      <w:numPr>
        <w:numId w:val="20"/>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A2293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1"/>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4"/>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3"/>
      </w:numPr>
    </w:pPr>
  </w:style>
  <w:style w:type="paragraph" w:customStyle="1" w:styleId="Order4">
    <w:name w:val="Order 4"/>
    <w:basedOn w:val="Order3"/>
    <w:rsid w:val="004104B6"/>
    <w:pPr>
      <w:numPr>
        <w:ilvl w:val="3"/>
      </w:numPr>
    </w:pPr>
  </w:style>
  <w:style w:type="paragraph" w:styleId="FootnoteText">
    <w:name w:val="footnote text"/>
    <w:basedOn w:val="Normal"/>
    <w:link w:val="FootnoteTextChar"/>
    <w:semiHidden/>
    <w:unhideWhenUsed/>
    <w:rsid w:val="00077768"/>
    <w:pPr>
      <w:spacing w:line="240" w:lineRule="auto"/>
    </w:pPr>
    <w:rPr>
      <w:sz w:val="20"/>
    </w:rPr>
  </w:style>
  <w:style w:type="character" w:customStyle="1" w:styleId="FootnoteTextChar">
    <w:name w:val="Footnote Text Char"/>
    <w:basedOn w:val="DefaultParagraphFont"/>
    <w:link w:val="FootnoteText"/>
    <w:semiHidden/>
    <w:rsid w:val="00077768"/>
    <w:rPr>
      <w:lang w:eastAsia="en-US"/>
    </w:rPr>
  </w:style>
  <w:style w:type="character" w:styleId="FootnoteReference">
    <w:name w:val="footnote reference"/>
    <w:basedOn w:val="DefaultParagraphFont"/>
    <w:semiHidden/>
    <w:unhideWhenUsed/>
    <w:rsid w:val="00077768"/>
    <w:rPr>
      <w:vertAlign w:val="superscript"/>
    </w:rPr>
  </w:style>
  <w:style w:type="paragraph" w:customStyle="1" w:styleId="FCBullets2">
    <w:name w:val="FCBullets2"/>
    <w:basedOn w:val="FCBullets"/>
    <w:rsid w:val="001C2FE0"/>
    <w:pPr>
      <w:numPr>
        <w:ilvl w:val="1"/>
      </w:numPr>
    </w:pPr>
  </w:style>
  <w:style w:type="numbering" w:customStyle="1" w:styleId="FCNotes">
    <w:name w:val="FCNotes"/>
    <w:uiPriority w:val="99"/>
    <w:rsid w:val="00805A30"/>
    <w:pPr>
      <w:numPr>
        <w:numId w:val="26"/>
      </w:numPr>
    </w:pPr>
  </w:style>
  <w:style w:type="paragraph" w:customStyle="1" w:styleId="Notes">
    <w:name w:val="Notes"/>
    <w:basedOn w:val="Normal"/>
    <w:rsid w:val="00805A30"/>
    <w:pPr>
      <w:numPr>
        <w:numId w:val="28"/>
      </w:numPr>
      <w:spacing w:before="60" w:after="60"/>
    </w:pPr>
  </w:style>
  <w:style w:type="paragraph" w:customStyle="1" w:styleId="OrdersHeading1">
    <w:name w:val="Orders Heading 1"/>
    <w:basedOn w:val="Normal"/>
    <w:next w:val="BodyText"/>
    <w:rsid w:val="001E0C61"/>
    <w:pPr>
      <w:keepNext/>
      <w:spacing w:before="240" w:after="180" w:line="240" w:lineRule="auto"/>
    </w:pPr>
    <w:rPr>
      <w:b/>
      <w:caps/>
    </w:rPr>
  </w:style>
  <w:style w:type="paragraph" w:customStyle="1" w:styleId="OrdersHeading2">
    <w:name w:val="Orders Heading 2"/>
    <w:basedOn w:val="Normal"/>
    <w:next w:val="BodyText"/>
    <w:rsid w:val="001E0C61"/>
    <w:pPr>
      <w:keepNext/>
      <w:spacing w:before="240" w:after="180" w:line="240" w:lineRule="auto"/>
    </w:pPr>
    <w:rPr>
      <w:b/>
    </w:rPr>
  </w:style>
  <w:style w:type="character" w:customStyle="1" w:styleId="Heading1Char">
    <w:name w:val="Heading 1 Char"/>
    <w:basedOn w:val="DefaultParagraphFont"/>
    <w:link w:val="Heading1"/>
    <w:rsid w:val="00EE2ADA"/>
    <w:rPr>
      <w:b/>
      <w:caps/>
      <w:kern w:val="28"/>
      <w:sz w:val="24"/>
      <w:lang w:eastAsia="en-US"/>
    </w:rPr>
  </w:style>
  <w:style w:type="paragraph" w:styleId="Revision">
    <w:name w:val="Revision"/>
    <w:hidden/>
    <w:uiPriority w:val="99"/>
    <w:semiHidden/>
    <w:rsid w:val="00A07E5C"/>
    <w:rPr>
      <w:sz w:val="24"/>
      <w:lang w:eastAsia="en-US"/>
    </w:rPr>
  </w:style>
  <w:style w:type="character" w:customStyle="1" w:styleId="Heading2Char">
    <w:name w:val="Heading 2 Char"/>
    <w:basedOn w:val="DefaultParagraphFont"/>
    <w:link w:val="Heading2"/>
    <w:rsid w:val="00AD142A"/>
    <w:rPr>
      <w:b/>
      <w:sz w:val="24"/>
      <w:szCs w:val="24"/>
      <w:lang w:eastAsia="en-US"/>
    </w:rPr>
  </w:style>
  <w:style w:type="character" w:customStyle="1" w:styleId="Heading3Char">
    <w:name w:val="Heading 3 Char"/>
    <w:basedOn w:val="DefaultParagraphFont"/>
    <w:link w:val="Heading3"/>
    <w:rsid w:val="00AD142A"/>
    <w:rPr>
      <w:b/>
      <w:i/>
      <w:sz w:val="24"/>
      <w:lang w:eastAsia="en-US"/>
    </w:rPr>
  </w:style>
  <w:style w:type="character" w:customStyle="1" w:styleId="CommentTextChar">
    <w:name w:val="Comment Text Char"/>
    <w:basedOn w:val="DefaultParagraphFont"/>
    <w:link w:val="CommentText"/>
    <w:semiHidden/>
    <w:rsid w:val="00AD142A"/>
    <w:rPr>
      <w:lang w:eastAsia="en-US"/>
    </w:rPr>
  </w:style>
  <w:style w:type="character" w:customStyle="1" w:styleId="Heading4Char">
    <w:name w:val="Heading 4 Char"/>
    <w:basedOn w:val="DefaultParagraphFont"/>
    <w:link w:val="Heading4"/>
    <w:rsid w:val="007F342F"/>
    <w:rPr>
      <w:i/>
      <w:sz w:val="24"/>
      <w:szCs w:val="24"/>
      <w:lang w:eastAsia="en-US"/>
    </w:rPr>
  </w:style>
  <w:style w:type="character" w:customStyle="1" w:styleId="CharSectno">
    <w:name w:val="CharSectno"/>
    <w:basedOn w:val="DefaultParagraphFont"/>
    <w:qFormat/>
    <w:rsid w:val="007F342F"/>
  </w:style>
  <w:style w:type="character" w:customStyle="1" w:styleId="Quote1Char">
    <w:name w:val="Quote1 Char"/>
    <w:link w:val="Quote1"/>
    <w:locked/>
    <w:rsid w:val="007F342F"/>
    <w:rPr>
      <w:sz w:val="22"/>
      <w:lang w:eastAsia="en-US"/>
    </w:rPr>
  </w:style>
  <w:style w:type="character" w:styleId="UnresolvedMention">
    <w:name w:val="Unresolved Mention"/>
    <w:basedOn w:val="DefaultParagraphFont"/>
    <w:uiPriority w:val="99"/>
    <w:semiHidden/>
    <w:unhideWhenUsed/>
    <w:rsid w:val="009E7FB9"/>
    <w:rPr>
      <w:color w:val="605E5C"/>
      <w:shd w:val="clear" w:color="auto" w:fill="E1DFDD"/>
    </w:rPr>
  </w:style>
  <w:style w:type="character" w:customStyle="1" w:styleId="Heading5Char">
    <w:name w:val="Heading 5 Char"/>
    <w:basedOn w:val="DefaultParagraphFont"/>
    <w:link w:val="Heading5"/>
    <w:rsid w:val="0031091C"/>
    <w:rPr>
      <w:b/>
      <w:kern w:val="28"/>
      <w:sz w:val="24"/>
      <w:lang w:eastAsia="en-US"/>
    </w:rPr>
  </w:style>
  <w:style w:type="character" w:customStyle="1" w:styleId="Heading6Char">
    <w:name w:val="Heading 6 Char"/>
    <w:basedOn w:val="DefaultParagraphFont"/>
    <w:link w:val="Heading6"/>
    <w:rsid w:val="0031091C"/>
    <w:rPr>
      <w:b/>
      <w:sz w:val="24"/>
      <w:lang w:eastAsia="en-US"/>
    </w:rPr>
  </w:style>
  <w:style w:type="character" w:customStyle="1" w:styleId="Heading7Char">
    <w:name w:val="Heading 7 Char"/>
    <w:basedOn w:val="DefaultParagraphFont"/>
    <w:link w:val="Heading7"/>
    <w:rsid w:val="0031091C"/>
    <w:rPr>
      <w:b/>
      <w:sz w:val="24"/>
      <w:lang w:eastAsia="en-US"/>
    </w:rPr>
  </w:style>
  <w:style w:type="character" w:customStyle="1" w:styleId="Heading8Char">
    <w:name w:val="Heading 8 Char"/>
    <w:basedOn w:val="DefaultParagraphFont"/>
    <w:link w:val="Heading8"/>
    <w:rsid w:val="0031091C"/>
    <w:rPr>
      <w:b/>
      <w:sz w:val="24"/>
      <w:lang w:eastAsia="en-US"/>
    </w:rPr>
  </w:style>
  <w:style w:type="character" w:customStyle="1" w:styleId="Heading9Char">
    <w:name w:val="Heading 9 Char"/>
    <w:basedOn w:val="DefaultParagraphFont"/>
    <w:link w:val="Heading9"/>
    <w:rsid w:val="0031091C"/>
    <w:rPr>
      <w:b/>
      <w:sz w:val="24"/>
      <w:lang w:eastAsia="en-US"/>
    </w:rPr>
  </w:style>
  <w:style w:type="character" w:customStyle="1" w:styleId="HeaderChar">
    <w:name w:val="Header Char"/>
    <w:basedOn w:val="DefaultParagraphFont"/>
    <w:link w:val="Header"/>
    <w:semiHidden/>
    <w:rsid w:val="0031091C"/>
    <w:rPr>
      <w:sz w:val="24"/>
      <w:lang w:eastAsia="en-US"/>
    </w:rPr>
  </w:style>
  <w:style w:type="character" w:customStyle="1" w:styleId="FooterChar">
    <w:name w:val="Footer Char"/>
    <w:basedOn w:val="DefaultParagraphFont"/>
    <w:link w:val="Footer"/>
    <w:semiHidden/>
    <w:rsid w:val="0031091C"/>
    <w:rPr>
      <w:sz w:val="24"/>
      <w:lang w:eastAsia="en-US"/>
    </w:rPr>
  </w:style>
  <w:style w:type="character" w:customStyle="1" w:styleId="BalloonTextChar">
    <w:name w:val="Balloon Text Char"/>
    <w:basedOn w:val="DefaultParagraphFont"/>
    <w:link w:val="BalloonText"/>
    <w:semiHidden/>
    <w:rsid w:val="0031091C"/>
    <w:rPr>
      <w:rFonts w:ascii="Tahoma" w:hAnsi="Tahoma" w:cs="Tahoma"/>
      <w:sz w:val="16"/>
      <w:szCs w:val="16"/>
      <w:lang w:eastAsia="en-US"/>
    </w:rPr>
  </w:style>
  <w:style w:type="character" w:customStyle="1" w:styleId="CommentSubjectChar">
    <w:name w:val="Comment Subject Char"/>
    <w:basedOn w:val="CommentTextChar"/>
    <w:link w:val="CommentSubject"/>
    <w:semiHidden/>
    <w:rsid w:val="0031091C"/>
    <w:rPr>
      <w:b/>
      <w:bCs/>
      <w:lang w:eastAsia="en-US"/>
    </w:rPr>
  </w:style>
  <w:style w:type="character" w:customStyle="1" w:styleId="BodyText2Char">
    <w:name w:val="Body Text 2 Char"/>
    <w:basedOn w:val="DefaultParagraphFont"/>
    <w:link w:val="BodyText2"/>
    <w:semiHidden/>
    <w:rsid w:val="0031091C"/>
    <w:rPr>
      <w:sz w:val="24"/>
      <w:lang w:eastAsia="en-US"/>
    </w:rPr>
  </w:style>
  <w:style w:type="character" w:customStyle="1" w:styleId="BodyText3Char">
    <w:name w:val="Body Text 3 Char"/>
    <w:basedOn w:val="DefaultParagraphFont"/>
    <w:link w:val="BodyText3"/>
    <w:semiHidden/>
    <w:rsid w:val="0031091C"/>
    <w:rPr>
      <w:sz w:val="16"/>
      <w:szCs w:val="16"/>
      <w:lang w:eastAsia="en-US"/>
    </w:rPr>
  </w:style>
  <w:style w:type="character" w:customStyle="1" w:styleId="BodyTextFirstIndentChar">
    <w:name w:val="Body Text First Indent Char"/>
    <w:basedOn w:val="BodyTextChar"/>
    <w:link w:val="BodyTextFirstIndent"/>
    <w:semiHidden/>
    <w:rsid w:val="0031091C"/>
    <w:rPr>
      <w:sz w:val="24"/>
      <w:lang w:eastAsia="en-US"/>
    </w:rPr>
  </w:style>
  <w:style w:type="character" w:customStyle="1" w:styleId="BodyTextIndentChar">
    <w:name w:val="Body Text Indent Char"/>
    <w:basedOn w:val="DefaultParagraphFont"/>
    <w:link w:val="BodyTextIndent"/>
    <w:semiHidden/>
    <w:rsid w:val="0031091C"/>
    <w:rPr>
      <w:sz w:val="24"/>
      <w:lang w:eastAsia="en-US"/>
    </w:rPr>
  </w:style>
  <w:style w:type="character" w:customStyle="1" w:styleId="BodyTextFirstIndent2Char">
    <w:name w:val="Body Text First Indent 2 Char"/>
    <w:basedOn w:val="BodyTextIndentChar"/>
    <w:link w:val="BodyTextFirstIndent2"/>
    <w:semiHidden/>
    <w:rsid w:val="0031091C"/>
    <w:rPr>
      <w:sz w:val="24"/>
      <w:lang w:eastAsia="en-US"/>
    </w:rPr>
  </w:style>
  <w:style w:type="character" w:customStyle="1" w:styleId="BodyTextIndent2Char">
    <w:name w:val="Body Text Indent 2 Char"/>
    <w:basedOn w:val="DefaultParagraphFont"/>
    <w:link w:val="BodyTextIndent2"/>
    <w:semiHidden/>
    <w:rsid w:val="0031091C"/>
    <w:rPr>
      <w:sz w:val="24"/>
      <w:lang w:eastAsia="en-US"/>
    </w:rPr>
  </w:style>
  <w:style w:type="character" w:customStyle="1" w:styleId="BodyTextIndent3Char">
    <w:name w:val="Body Text Indent 3 Char"/>
    <w:basedOn w:val="DefaultParagraphFont"/>
    <w:link w:val="BodyTextIndent3"/>
    <w:semiHidden/>
    <w:rsid w:val="0031091C"/>
    <w:rPr>
      <w:sz w:val="16"/>
      <w:szCs w:val="16"/>
      <w:lang w:eastAsia="en-US"/>
    </w:rPr>
  </w:style>
  <w:style w:type="character" w:customStyle="1" w:styleId="ClosingChar">
    <w:name w:val="Closing Char"/>
    <w:basedOn w:val="DefaultParagraphFont"/>
    <w:link w:val="Closing"/>
    <w:semiHidden/>
    <w:rsid w:val="0031091C"/>
    <w:rPr>
      <w:sz w:val="24"/>
      <w:lang w:eastAsia="en-US"/>
    </w:rPr>
  </w:style>
  <w:style w:type="character" w:customStyle="1" w:styleId="DateChar">
    <w:name w:val="Date Char"/>
    <w:basedOn w:val="DefaultParagraphFont"/>
    <w:link w:val="Date"/>
    <w:semiHidden/>
    <w:rsid w:val="0031091C"/>
    <w:rPr>
      <w:sz w:val="24"/>
      <w:lang w:eastAsia="en-US"/>
    </w:rPr>
  </w:style>
  <w:style w:type="character" w:customStyle="1" w:styleId="E-mailSignatureChar">
    <w:name w:val="E-mail Signature Char"/>
    <w:basedOn w:val="DefaultParagraphFont"/>
    <w:link w:val="E-mailSignature"/>
    <w:semiHidden/>
    <w:rsid w:val="0031091C"/>
    <w:rPr>
      <w:sz w:val="24"/>
      <w:lang w:eastAsia="en-US"/>
    </w:rPr>
  </w:style>
  <w:style w:type="character" w:customStyle="1" w:styleId="HTMLAddressChar">
    <w:name w:val="HTML Address Char"/>
    <w:basedOn w:val="DefaultParagraphFont"/>
    <w:link w:val="HTMLAddress"/>
    <w:semiHidden/>
    <w:rsid w:val="0031091C"/>
    <w:rPr>
      <w:i/>
      <w:iCs/>
      <w:sz w:val="24"/>
      <w:lang w:eastAsia="en-US"/>
    </w:rPr>
  </w:style>
  <w:style w:type="character" w:customStyle="1" w:styleId="HTMLPreformattedChar">
    <w:name w:val="HTML Preformatted Char"/>
    <w:basedOn w:val="DefaultParagraphFont"/>
    <w:link w:val="HTMLPreformatted"/>
    <w:semiHidden/>
    <w:rsid w:val="0031091C"/>
    <w:rPr>
      <w:rFonts w:ascii="Courier New" w:hAnsi="Courier New" w:cs="Courier New"/>
      <w:lang w:eastAsia="en-US"/>
    </w:rPr>
  </w:style>
  <w:style w:type="character" w:customStyle="1" w:styleId="MessageHeaderChar">
    <w:name w:val="Message Header Char"/>
    <w:basedOn w:val="DefaultParagraphFont"/>
    <w:link w:val="MessageHeader"/>
    <w:semiHidden/>
    <w:rsid w:val="0031091C"/>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semiHidden/>
    <w:rsid w:val="0031091C"/>
    <w:rPr>
      <w:sz w:val="24"/>
      <w:lang w:eastAsia="en-US"/>
    </w:rPr>
  </w:style>
  <w:style w:type="character" w:customStyle="1" w:styleId="PlainTextChar">
    <w:name w:val="Plain Text Char"/>
    <w:basedOn w:val="DefaultParagraphFont"/>
    <w:link w:val="PlainText"/>
    <w:semiHidden/>
    <w:rsid w:val="0031091C"/>
    <w:rPr>
      <w:rFonts w:ascii="Courier New" w:hAnsi="Courier New" w:cs="Courier New"/>
      <w:lang w:eastAsia="en-US"/>
    </w:rPr>
  </w:style>
  <w:style w:type="character" w:customStyle="1" w:styleId="SalutationChar">
    <w:name w:val="Salutation Char"/>
    <w:basedOn w:val="DefaultParagraphFont"/>
    <w:link w:val="Salutation"/>
    <w:semiHidden/>
    <w:rsid w:val="0031091C"/>
    <w:rPr>
      <w:sz w:val="24"/>
      <w:lang w:eastAsia="en-US"/>
    </w:rPr>
  </w:style>
  <w:style w:type="character" w:customStyle="1" w:styleId="SignatureChar">
    <w:name w:val="Signature Char"/>
    <w:basedOn w:val="DefaultParagraphFont"/>
    <w:link w:val="Signature"/>
    <w:semiHidden/>
    <w:rsid w:val="0031091C"/>
    <w:rPr>
      <w:sz w:val="24"/>
      <w:lang w:eastAsia="en-US"/>
    </w:rPr>
  </w:style>
  <w:style w:type="character" w:customStyle="1" w:styleId="SubtitleChar">
    <w:name w:val="Subtitle Char"/>
    <w:basedOn w:val="DefaultParagraphFont"/>
    <w:link w:val="Subtitle"/>
    <w:rsid w:val="0031091C"/>
    <w:rPr>
      <w:rFonts w:ascii="Arial" w:hAnsi="Arial" w:cs="Arial"/>
      <w:sz w:val="24"/>
      <w:szCs w:val="24"/>
      <w:lang w:eastAsia="en-US"/>
    </w:rPr>
  </w:style>
  <w:style w:type="paragraph" w:customStyle="1" w:styleId="TableParagraph">
    <w:name w:val="Table Paragraph"/>
    <w:basedOn w:val="Normal"/>
    <w:uiPriority w:val="1"/>
    <w:qFormat/>
    <w:rsid w:val="0031091C"/>
    <w:pPr>
      <w:widowControl w:val="0"/>
      <w:autoSpaceDE w:val="0"/>
      <w:autoSpaceDN w:val="0"/>
      <w:spacing w:before="22" w:line="240" w:lineRule="auto"/>
      <w:jc w:val="left"/>
    </w:pPr>
    <w:rPr>
      <w:rFonts w:ascii="Arial" w:eastAsia="Arial" w:hAnsi="Arial" w:cs="Arial"/>
      <w:sz w:val="22"/>
      <w:szCs w:val="22"/>
      <w:lang w:val="en-US"/>
    </w:rPr>
  </w:style>
  <w:style w:type="paragraph" w:customStyle="1" w:styleId="Default">
    <w:name w:val="Default"/>
    <w:rsid w:val="0031091C"/>
    <w:pPr>
      <w:autoSpaceDE w:val="0"/>
      <w:autoSpaceDN w:val="0"/>
      <w:adjustRightInd w:val="0"/>
    </w:pPr>
    <w:rPr>
      <w:color w:val="000000"/>
      <w:sz w:val="24"/>
      <w:szCs w:val="24"/>
    </w:rPr>
  </w:style>
  <w:style w:type="paragraph" w:styleId="ListParagraph">
    <w:name w:val="List Paragraph"/>
    <w:basedOn w:val="Normal"/>
    <w:uiPriority w:val="34"/>
    <w:rsid w:val="0031091C"/>
    <w:pPr>
      <w:ind w:left="720"/>
      <w:contextualSpacing/>
    </w:pPr>
  </w:style>
  <w:style w:type="paragraph" w:customStyle="1" w:styleId="subsection">
    <w:name w:val="subsection"/>
    <w:basedOn w:val="Normal"/>
    <w:rsid w:val="0031091C"/>
    <w:pPr>
      <w:spacing w:before="100" w:beforeAutospacing="1" w:after="100" w:afterAutospacing="1" w:line="240" w:lineRule="auto"/>
      <w:jc w:val="left"/>
    </w:pPr>
    <w:rPr>
      <w:rFonts w:eastAsia="Times New Roman"/>
      <w:szCs w:val="24"/>
      <w:lang w:eastAsia="en-AU"/>
    </w:rPr>
  </w:style>
  <w:style w:type="paragraph" w:customStyle="1" w:styleId="indenta">
    <w:name w:val="indenta"/>
    <w:basedOn w:val="Normal"/>
    <w:rsid w:val="0031091C"/>
    <w:pPr>
      <w:spacing w:before="100" w:beforeAutospacing="1" w:after="100" w:afterAutospacing="1" w:line="240" w:lineRule="auto"/>
      <w:jc w:val="left"/>
    </w:pPr>
    <w:rPr>
      <w:rFonts w:eastAsia="Times New Roman"/>
      <w:szCs w:val="24"/>
      <w:lang w:eastAsia="en-AU"/>
    </w:rPr>
  </w:style>
  <w:style w:type="paragraph" w:customStyle="1" w:styleId="subsection2">
    <w:name w:val="subsection2"/>
    <w:basedOn w:val="Normal"/>
    <w:rsid w:val="0031091C"/>
    <w:pPr>
      <w:spacing w:before="100" w:beforeAutospacing="1" w:after="100" w:afterAutospacing="1" w:line="240" w:lineRule="auto"/>
      <w:jc w:val="left"/>
    </w:pPr>
    <w:rPr>
      <w:rFonts w:eastAsia="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murad\AppData\Roaming\Microsoft\Template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BFFB586F5148EABC57479D42896A50"/>
        <w:category>
          <w:name w:val="General"/>
          <w:gallery w:val="placeholder"/>
        </w:category>
        <w:types>
          <w:type w:val="bbPlcHdr"/>
        </w:types>
        <w:behaviors>
          <w:behavior w:val="content"/>
        </w:behaviors>
        <w:guid w:val="{FA3EAFCB-4409-4F49-8150-04316C991DDB}"/>
      </w:docPartPr>
      <w:docPartBody>
        <w:p w:rsidR="00CB3E0E" w:rsidRDefault="00CB3E0E">
          <w:pPr>
            <w:pStyle w:val="41BFFB586F5148EABC57479D42896A50"/>
          </w:pPr>
          <w:r>
            <w:rPr>
              <w:rStyle w:val="PlaceholderText"/>
            </w:rPr>
            <w:t>MNC Text</w:t>
          </w:r>
        </w:p>
      </w:docPartBody>
    </w:docPart>
    <w:docPart>
      <w:docPartPr>
        <w:name w:val="E74F9256A7A84839A03C022CF21DF311"/>
        <w:category>
          <w:name w:val="General"/>
          <w:gallery w:val="placeholder"/>
        </w:category>
        <w:types>
          <w:type w:val="bbPlcHdr"/>
        </w:types>
        <w:behaviors>
          <w:behavior w:val="content"/>
        </w:behaviors>
        <w:guid w:val="{011599E5-38AB-4237-96B5-E1203FE9BC46}"/>
      </w:docPartPr>
      <w:docPartBody>
        <w:p w:rsidR="00CB3E0E" w:rsidRDefault="00CB3E0E">
          <w:pPr>
            <w:pStyle w:val="E74F9256A7A84839A03C022CF21DF311"/>
          </w:pPr>
          <w:r w:rsidRPr="005C44BE">
            <w:rPr>
              <w:rStyle w:val="PlaceholderText"/>
            </w:rPr>
            <w:t>Click or tap here to enter text.</w:t>
          </w:r>
        </w:p>
      </w:docPartBody>
    </w:docPart>
    <w:docPart>
      <w:docPartPr>
        <w:name w:val="55229D78863643A0AE4E513658B33444"/>
        <w:category>
          <w:name w:val="General"/>
          <w:gallery w:val="placeholder"/>
        </w:category>
        <w:types>
          <w:type w:val="bbPlcHdr"/>
        </w:types>
        <w:behaviors>
          <w:behavior w:val="content"/>
        </w:behaviors>
        <w:guid w:val="{320E86EF-1DC8-406D-B6A4-76547075DD8A}"/>
      </w:docPartPr>
      <w:docPartBody>
        <w:p w:rsidR="00CB3E0E" w:rsidRDefault="00CB3E0E">
          <w:pPr>
            <w:pStyle w:val="55229D78863643A0AE4E513658B33444"/>
          </w:pPr>
          <w:r w:rsidRPr="005C44BE">
            <w:rPr>
              <w:rStyle w:val="PlaceholderText"/>
            </w:rPr>
            <w:t>Click or tap here to enter text.</w:t>
          </w:r>
        </w:p>
      </w:docPartBody>
    </w:docPart>
    <w:docPart>
      <w:docPartPr>
        <w:name w:val="25E2B408A3114AF894424CFFE74FA305"/>
        <w:category>
          <w:name w:val="General"/>
          <w:gallery w:val="placeholder"/>
        </w:category>
        <w:types>
          <w:type w:val="bbPlcHdr"/>
        </w:types>
        <w:behaviors>
          <w:behavior w:val="content"/>
        </w:behaviors>
        <w:guid w:val="{0B5315B0-92DE-4743-9177-A30A5D3000F2}"/>
      </w:docPartPr>
      <w:docPartBody>
        <w:p w:rsidR="00CB3E0E" w:rsidRDefault="00CB3E0E">
          <w:pPr>
            <w:pStyle w:val="25E2B408A3114AF894424CFFE74FA305"/>
          </w:pPr>
          <w:r w:rsidRPr="005C44BE">
            <w:rPr>
              <w:rStyle w:val="PlaceholderText"/>
            </w:rPr>
            <w:t>Click or tap here to enter text.</w:t>
          </w:r>
        </w:p>
      </w:docPartBody>
    </w:docPart>
    <w:docPart>
      <w:docPartPr>
        <w:name w:val="A541DF52301F4B6FA63D4ACF6896DFA1"/>
        <w:category>
          <w:name w:val="General"/>
          <w:gallery w:val="placeholder"/>
        </w:category>
        <w:types>
          <w:type w:val="bbPlcHdr"/>
        </w:types>
        <w:behaviors>
          <w:behavior w:val="content"/>
        </w:behaviors>
        <w:guid w:val="{51843CEF-3087-444B-BC5A-71513BB6A949}"/>
      </w:docPartPr>
      <w:docPartBody>
        <w:p w:rsidR="00CB3E0E" w:rsidRDefault="00CB3E0E">
          <w:pPr>
            <w:pStyle w:val="A541DF52301F4B6FA63D4ACF6896DFA1"/>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¹ÙÅÁ"/>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E0E"/>
    <w:rsid w:val="00012674"/>
    <w:rsid w:val="000A1D01"/>
    <w:rsid w:val="000B0279"/>
    <w:rsid w:val="000B0DA1"/>
    <w:rsid w:val="000E075C"/>
    <w:rsid w:val="000E3009"/>
    <w:rsid w:val="000F0592"/>
    <w:rsid w:val="00124F6E"/>
    <w:rsid w:val="00164C90"/>
    <w:rsid w:val="001E24D9"/>
    <w:rsid w:val="00206A08"/>
    <w:rsid w:val="00385BE6"/>
    <w:rsid w:val="003F065C"/>
    <w:rsid w:val="0040095F"/>
    <w:rsid w:val="00475C1D"/>
    <w:rsid w:val="005463ED"/>
    <w:rsid w:val="00554E6D"/>
    <w:rsid w:val="005579D6"/>
    <w:rsid w:val="00586F51"/>
    <w:rsid w:val="005C2F0B"/>
    <w:rsid w:val="005E0398"/>
    <w:rsid w:val="00622907"/>
    <w:rsid w:val="0062408A"/>
    <w:rsid w:val="006401EC"/>
    <w:rsid w:val="0068736D"/>
    <w:rsid w:val="0073527F"/>
    <w:rsid w:val="0075096A"/>
    <w:rsid w:val="00751D1F"/>
    <w:rsid w:val="00760F69"/>
    <w:rsid w:val="00763B63"/>
    <w:rsid w:val="007F1C1A"/>
    <w:rsid w:val="008050AE"/>
    <w:rsid w:val="00834372"/>
    <w:rsid w:val="008A562D"/>
    <w:rsid w:val="008C3155"/>
    <w:rsid w:val="008F5590"/>
    <w:rsid w:val="0090095F"/>
    <w:rsid w:val="0095363B"/>
    <w:rsid w:val="009C4AA2"/>
    <w:rsid w:val="009F1D29"/>
    <w:rsid w:val="009F3E85"/>
    <w:rsid w:val="00A5351A"/>
    <w:rsid w:val="00A73128"/>
    <w:rsid w:val="00A860AD"/>
    <w:rsid w:val="00AA482C"/>
    <w:rsid w:val="00AF287B"/>
    <w:rsid w:val="00B073A7"/>
    <w:rsid w:val="00B306BD"/>
    <w:rsid w:val="00B34AEB"/>
    <w:rsid w:val="00B6648A"/>
    <w:rsid w:val="00B97C75"/>
    <w:rsid w:val="00BC2880"/>
    <w:rsid w:val="00BD1D76"/>
    <w:rsid w:val="00BF6BF9"/>
    <w:rsid w:val="00CB3E0E"/>
    <w:rsid w:val="00D35F4E"/>
    <w:rsid w:val="00D45C0B"/>
    <w:rsid w:val="00DC0469"/>
    <w:rsid w:val="00DF54A6"/>
    <w:rsid w:val="00E57AD3"/>
    <w:rsid w:val="00E84270"/>
    <w:rsid w:val="00F131E2"/>
    <w:rsid w:val="00F32966"/>
    <w:rsid w:val="00FD21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1BFFB586F5148EABC57479D42896A50">
    <w:name w:val="41BFFB586F5148EABC57479D42896A50"/>
  </w:style>
  <w:style w:type="paragraph" w:customStyle="1" w:styleId="E74F9256A7A84839A03C022CF21DF311">
    <w:name w:val="E74F9256A7A84839A03C022CF21DF311"/>
  </w:style>
  <w:style w:type="paragraph" w:customStyle="1" w:styleId="55229D78863643A0AE4E513658B33444">
    <w:name w:val="55229D78863643A0AE4E513658B33444"/>
  </w:style>
  <w:style w:type="paragraph" w:customStyle="1" w:styleId="25E2B408A3114AF894424CFFE74FA305">
    <w:name w:val="25E2B408A3114AF894424CFFE74FA305"/>
  </w:style>
  <w:style w:type="paragraph" w:customStyle="1" w:styleId="A541DF52301F4B6FA63D4ACF6896DFA1">
    <w:name w:val="A541DF52301F4B6FA63D4ACF6896DF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Neurim Pharmaceuticals (1991) Ltd v Generic Partners Pty Ltd (No 5) [2024] FCA 360</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8FEEE8C9-57D2-4B80-B0A2-BBEA16418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8</TotalTime>
  <Pages>163</Pages>
  <Words>70650</Words>
  <Characters>373035</Characters>
  <Application>Microsoft Office Word</Application>
  <DocSecurity>0</DocSecurity>
  <PresentationFormat/>
  <Lines>5828</Lines>
  <Paragraphs>1509</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Neurim Pharmaceuticals (1991) Ltd v Generic Partners Pty Ltd (No 5) [2024] FCA 360 </vt:lpstr>
    </vt:vector>
  </TitlesOfParts>
  <Manager/>
  <Company/>
  <LinksUpToDate>false</LinksUpToDate>
  <CharactersWithSpaces>442176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2024-04-12T02:20:00Z</cp:lastPrinted>
  <dcterms:created xsi:type="dcterms:W3CDTF">2024-04-12T03:39:00Z</dcterms:created>
  <dcterms:modified xsi:type="dcterms:W3CDTF">2024-04-12T03:55:00Z</dcterms:modified>
  <cp:category/>
  <cp:contentStatus/>
  <dc:language/>
  <cp:version/>
</cp:coreProperties>
</file>