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5A841" w14:textId="77777777" w:rsidR="00395B24" w:rsidRDefault="00057FD4" w:rsidP="00A22932">
      <w:pPr>
        <w:pStyle w:val="CourtTitle"/>
      </w:pPr>
      <w:r>
        <w:fldChar w:fldCharType="begin"/>
      </w:r>
      <w:r>
        <w:instrText xml:space="preserve"> DOCPROPERTY  Court  \* MERGEFORMAT </w:instrText>
      </w:r>
      <w:r>
        <w:fldChar w:fldCharType="separate"/>
      </w:r>
      <w:r w:rsidR="00F95391">
        <w:t>Federal Court of Australia</w:t>
      </w:r>
      <w:r>
        <w:fldChar w:fldCharType="end"/>
      </w:r>
    </w:p>
    <w:p w14:paraId="30348681" w14:textId="77777777" w:rsidR="004D7950" w:rsidRDefault="004D7950">
      <w:pPr>
        <w:pStyle w:val="NormalHeadings"/>
        <w:jc w:val="center"/>
        <w:rPr>
          <w:sz w:val="32"/>
        </w:rPr>
      </w:pPr>
    </w:p>
    <w:bookmarkStart w:id="0" w:name="MNC"/>
    <w:p w14:paraId="6A18C1E0" w14:textId="224767C8" w:rsidR="00374CC4" w:rsidRDefault="003E36E5" w:rsidP="001A2B40">
      <w:pPr>
        <w:pStyle w:val="MNC"/>
      </w:pPr>
      <w:sdt>
        <w:sdtPr>
          <w:alias w:val="MNC"/>
          <w:tag w:val="MNC"/>
          <w:id w:val="343289786"/>
          <w:lock w:val="sdtLocked"/>
          <w:placeholder>
            <w:docPart w:val="3B209E0335494683B1589871631D2648"/>
          </w:placeholder>
          <w:dataBinding w:prefixMappings="xmlns:ns0='http://schemas.globalmacros.com/FCA'" w:xpath="/ns0:root[1]/ns0:Name[1]" w:storeItemID="{687E7CCB-4AA5-44E7-B148-17BA2B6F57C0}"/>
          <w:text w:multiLine="1"/>
        </w:sdtPr>
        <w:sdtEndPr/>
        <w:sdtContent>
          <w:r w:rsidR="0070455B">
            <w:t>Commissioner of the NDIS Quality and Safeguards Commission v LiveBetter Services L</w:t>
          </w:r>
          <w:r w:rsidR="00FA6FC9">
            <w:t>t</w:t>
          </w:r>
          <w:r w:rsidR="0070455B">
            <w:t xml:space="preserve">d [2024] FCA </w:t>
          </w:r>
          <w:r w:rsidR="00D03584">
            <w:t>374</w:t>
          </w:r>
          <w:r w:rsidR="0070455B">
            <w:t xml:space="preserve"> </w:t>
          </w:r>
        </w:sdtContent>
      </w:sdt>
      <w:bookmarkEnd w:id="0"/>
      <w:r w:rsidR="005C185C">
        <w:t xml:space="preserve"> </w:t>
      </w:r>
    </w:p>
    <w:tbl>
      <w:tblPr>
        <w:tblW w:w="9073" w:type="dxa"/>
        <w:tblLayout w:type="fixed"/>
        <w:tblLook w:val="01E0" w:firstRow="1" w:lastRow="1" w:firstColumn="1" w:lastColumn="1" w:noHBand="0" w:noVBand="0"/>
      </w:tblPr>
      <w:tblGrid>
        <w:gridCol w:w="3084"/>
        <w:gridCol w:w="5989"/>
      </w:tblGrid>
      <w:tr w:rsidR="00395B24" w14:paraId="10BA0287" w14:textId="77777777" w:rsidTr="00263E23">
        <w:tc>
          <w:tcPr>
            <w:tcW w:w="3084" w:type="dxa"/>
            <w:shd w:val="clear" w:color="auto" w:fill="auto"/>
          </w:tcPr>
          <w:p w14:paraId="52D2A55C" w14:textId="77777777" w:rsidR="00395B24" w:rsidRDefault="002C7385" w:rsidP="00663878">
            <w:pPr>
              <w:pStyle w:val="Normal1linespace"/>
              <w:widowControl w:val="0"/>
              <w:jc w:val="left"/>
            </w:pPr>
            <w:r>
              <w:t>File number(s):</w:t>
            </w:r>
          </w:p>
        </w:tc>
        <w:tc>
          <w:tcPr>
            <w:tcW w:w="5989" w:type="dxa"/>
            <w:shd w:val="clear" w:color="auto" w:fill="auto"/>
          </w:tcPr>
          <w:p w14:paraId="761EA557" w14:textId="0A16980F" w:rsidR="00395B24" w:rsidRPr="00F95391" w:rsidRDefault="00057FD4" w:rsidP="00F95391">
            <w:pPr>
              <w:pStyle w:val="Normal1linespace"/>
              <w:jc w:val="left"/>
            </w:pPr>
            <w:fldSimple w:instr=" REF  FileNo  \* MERGEFORMAT " w:fldLock="1">
              <w:r w:rsidR="00F95391">
                <w:t>NSD 28</w:t>
              </w:r>
              <w:r w:rsidR="00E66E94">
                <w:t>2</w:t>
              </w:r>
              <w:r w:rsidR="00F95391">
                <w:t xml:space="preserve"> of 2023</w:t>
              </w:r>
            </w:fldSimple>
          </w:p>
        </w:tc>
      </w:tr>
      <w:tr w:rsidR="00395B24" w14:paraId="129EF250" w14:textId="77777777" w:rsidTr="00263E23">
        <w:tc>
          <w:tcPr>
            <w:tcW w:w="3084" w:type="dxa"/>
            <w:shd w:val="clear" w:color="auto" w:fill="auto"/>
          </w:tcPr>
          <w:p w14:paraId="4AFFBBB3" w14:textId="77777777" w:rsidR="00395B24" w:rsidRDefault="00395B24" w:rsidP="00663878">
            <w:pPr>
              <w:pStyle w:val="Normal1linespace"/>
              <w:widowControl w:val="0"/>
              <w:jc w:val="left"/>
            </w:pPr>
          </w:p>
        </w:tc>
        <w:tc>
          <w:tcPr>
            <w:tcW w:w="5989" w:type="dxa"/>
            <w:shd w:val="clear" w:color="auto" w:fill="auto"/>
          </w:tcPr>
          <w:p w14:paraId="4FD0A6E1" w14:textId="77777777" w:rsidR="00395B24" w:rsidRDefault="00395B24" w:rsidP="00663878">
            <w:pPr>
              <w:pStyle w:val="Normal1linespace"/>
              <w:widowControl w:val="0"/>
              <w:jc w:val="left"/>
            </w:pPr>
          </w:p>
        </w:tc>
      </w:tr>
      <w:tr w:rsidR="00395B24" w14:paraId="41758C42" w14:textId="77777777" w:rsidTr="00263E23">
        <w:tc>
          <w:tcPr>
            <w:tcW w:w="3084" w:type="dxa"/>
            <w:shd w:val="clear" w:color="auto" w:fill="auto"/>
          </w:tcPr>
          <w:p w14:paraId="76C2A21A" w14:textId="77777777" w:rsidR="00395B24" w:rsidRDefault="002C7385" w:rsidP="00663878">
            <w:pPr>
              <w:pStyle w:val="Normal1linespace"/>
              <w:widowControl w:val="0"/>
              <w:jc w:val="left"/>
            </w:pPr>
            <w:r>
              <w:t>Judg</w:t>
            </w:r>
            <w:r w:rsidR="005724F6">
              <w:t>ment of</w:t>
            </w:r>
            <w:r>
              <w:t>:</w:t>
            </w:r>
          </w:p>
        </w:tc>
        <w:tc>
          <w:tcPr>
            <w:tcW w:w="5989" w:type="dxa"/>
            <w:shd w:val="clear" w:color="auto" w:fill="auto"/>
          </w:tcPr>
          <w:p w14:paraId="23D1C4BF" w14:textId="77777777" w:rsidR="00395B24" w:rsidRDefault="002C7385" w:rsidP="00663878">
            <w:pPr>
              <w:pStyle w:val="Normal1linespace"/>
              <w:widowControl w:val="0"/>
              <w:jc w:val="left"/>
              <w:rPr>
                <w:b/>
              </w:rPr>
            </w:pPr>
            <w:r w:rsidRPr="00F95391">
              <w:rPr>
                <w:b/>
              </w:rPr>
              <w:fldChar w:fldCharType="begin" w:fldLock="1"/>
            </w:r>
            <w:r w:rsidRPr="00F95391">
              <w:rPr>
                <w:b/>
              </w:rPr>
              <w:instrText xml:space="preserve"> REF  Judge  \* MERGEFORMAT </w:instrText>
            </w:r>
            <w:r w:rsidRPr="00F95391">
              <w:rPr>
                <w:b/>
              </w:rPr>
              <w:fldChar w:fldCharType="separate"/>
            </w:r>
            <w:r w:rsidR="00F95391" w:rsidRPr="00F95391">
              <w:rPr>
                <w:b/>
                <w:caps/>
                <w:szCs w:val="24"/>
              </w:rPr>
              <w:t>RAPER J</w:t>
            </w:r>
            <w:r w:rsidRPr="00F95391">
              <w:rPr>
                <w:b/>
              </w:rPr>
              <w:fldChar w:fldCharType="end"/>
            </w:r>
          </w:p>
        </w:tc>
      </w:tr>
      <w:tr w:rsidR="00395B24" w14:paraId="60731484" w14:textId="77777777" w:rsidTr="00263E23">
        <w:tc>
          <w:tcPr>
            <w:tcW w:w="3084" w:type="dxa"/>
            <w:shd w:val="clear" w:color="auto" w:fill="auto"/>
          </w:tcPr>
          <w:p w14:paraId="559294A5" w14:textId="77777777" w:rsidR="00395B24" w:rsidRDefault="00395B24" w:rsidP="00663878">
            <w:pPr>
              <w:pStyle w:val="Normal1linespace"/>
              <w:widowControl w:val="0"/>
              <w:jc w:val="left"/>
            </w:pPr>
          </w:p>
        </w:tc>
        <w:tc>
          <w:tcPr>
            <w:tcW w:w="5989" w:type="dxa"/>
            <w:shd w:val="clear" w:color="auto" w:fill="auto"/>
          </w:tcPr>
          <w:p w14:paraId="735D6185" w14:textId="77777777" w:rsidR="00395B24" w:rsidRDefault="00395B24" w:rsidP="00663878">
            <w:pPr>
              <w:pStyle w:val="Normal1linespace"/>
              <w:widowControl w:val="0"/>
              <w:jc w:val="left"/>
            </w:pPr>
          </w:p>
        </w:tc>
      </w:tr>
      <w:tr w:rsidR="00395B24" w14:paraId="5887CEF3" w14:textId="77777777" w:rsidTr="00263E23">
        <w:tc>
          <w:tcPr>
            <w:tcW w:w="3084" w:type="dxa"/>
            <w:shd w:val="clear" w:color="auto" w:fill="auto"/>
          </w:tcPr>
          <w:p w14:paraId="39E6E6B1" w14:textId="77777777" w:rsidR="00395B24" w:rsidRDefault="002C7385" w:rsidP="00663878">
            <w:pPr>
              <w:pStyle w:val="Normal1linespace"/>
              <w:widowControl w:val="0"/>
              <w:jc w:val="left"/>
            </w:pPr>
            <w:r>
              <w:t>Date of judgment:</w:t>
            </w:r>
          </w:p>
        </w:tc>
        <w:tc>
          <w:tcPr>
            <w:tcW w:w="5989" w:type="dxa"/>
            <w:shd w:val="clear" w:color="auto" w:fill="auto"/>
          </w:tcPr>
          <w:p w14:paraId="6A2CECDD" w14:textId="20D0B594" w:rsidR="00395B24" w:rsidRDefault="003A6BEC" w:rsidP="00663878">
            <w:pPr>
              <w:pStyle w:val="Normal1linespace"/>
              <w:widowControl w:val="0"/>
              <w:jc w:val="left"/>
            </w:pPr>
            <w:bookmarkStart w:id="1" w:name="JudgmentDate"/>
            <w:bookmarkEnd w:id="1"/>
            <w:r>
              <w:t>17 April 2024</w:t>
            </w:r>
          </w:p>
        </w:tc>
      </w:tr>
      <w:tr w:rsidR="00395B24" w14:paraId="28A4E8E4" w14:textId="77777777" w:rsidTr="00263E23">
        <w:tc>
          <w:tcPr>
            <w:tcW w:w="3084" w:type="dxa"/>
            <w:shd w:val="clear" w:color="auto" w:fill="auto"/>
          </w:tcPr>
          <w:p w14:paraId="6D1B12FF" w14:textId="77777777" w:rsidR="00395B24" w:rsidRDefault="00395B24" w:rsidP="00663878">
            <w:pPr>
              <w:pStyle w:val="Normal1linespace"/>
              <w:widowControl w:val="0"/>
              <w:jc w:val="left"/>
            </w:pPr>
          </w:p>
        </w:tc>
        <w:tc>
          <w:tcPr>
            <w:tcW w:w="5989" w:type="dxa"/>
            <w:shd w:val="clear" w:color="auto" w:fill="auto"/>
          </w:tcPr>
          <w:p w14:paraId="42B4AEDB" w14:textId="77777777" w:rsidR="00395B24" w:rsidRDefault="00395B24" w:rsidP="00663878">
            <w:pPr>
              <w:pStyle w:val="Normal1linespace"/>
              <w:widowControl w:val="0"/>
              <w:jc w:val="left"/>
            </w:pPr>
          </w:p>
        </w:tc>
      </w:tr>
      <w:tr w:rsidR="00395B24" w14:paraId="4A5EA6DE" w14:textId="77777777" w:rsidTr="00263E23">
        <w:tc>
          <w:tcPr>
            <w:tcW w:w="3084" w:type="dxa"/>
            <w:shd w:val="clear" w:color="auto" w:fill="auto"/>
          </w:tcPr>
          <w:p w14:paraId="59874ACB" w14:textId="77777777" w:rsidR="00395B24" w:rsidRDefault="002C7385" w:rsidP="00663878">
            <w:pPr>
              <w:pStyle w:val="Normal1linespace"/>
              <w:widowControl w:val="0"/>
              <w:jc w:val="left"/>
            </w:pPr>
            <w:r>
              <w:t>Catchwords:</w:t>
            </w:r>
          </w:p>
        </w:tc>
        <w:tc>
          <w:tcPr>
            <w:tcW w:w="5989" w:type="dxa"/>
            <w:shd w:val="clear" w:color="auto" w:fill="auto"/>
          </w:tcPr>
          <w:p w14:paraId="2259CF72" w14:textId="6B3A4841" w:rsidR="002D0667" w:rsidRDefault="00A67C63" w:rsidP="002D0667">
            <w:pPr>
              <w:pStyle w:val="Normal1linespace"/>
              <w:widowControl w:val="0"/>
              <w:jc w:val="left"/>
            </w:pPr>
            <w:bookmarkStart w:id="2" w:name="Catchwords"/>
            <w:r>
              <w:rPr>
                <w:b/>
                <w:bCs/>
              </w:rPr>
              <w:t xml:space="preserve">CIVIL PENALTY </w:t>
            </w:r>
            <w:r>
              <w:t xml:space="preserve">– proceeding for civil contraventions of ss </w:t>
            </w:r>
            <w:r w:rsidR="00005920">
              <w:t xml:space="preserve">73J and 73V of the </w:t>
            </w:r>
            <w:r w:rsidR="00005920">
              <w:rPr>
                <w:i/>
                <w:iCs/>
              </w:rPr>
              <w:t xml:space="preserve">National Disability Insurance Scheme Act 2013 </w:t>
            </w:r>
            <w:r w:rsidR="00005920">
              <w:t>(Cth)</w:t>
            </w:r>
            <w:r w:rsidR="004F459B">
              <w:t xml:space="preserve"> – where failures involved </w:t>
            </w:r>
            <w:r w:rsidR="00F43DFD">
              <w:t>breaches of the NDIS Practice Guidelines and the NDIS Code of Conduct</w:t>
            </w:r>
            <w:r w:rsidR="004F459B">
              <w:t xml:space="preserve"> </w:t>
            </w:r>
            <w:r w:rsidR="008E07AB">
              <w:t xml:space="preserve">– where conduct serious – where failures placed NDIS participant at a real and significant risk </w:t>
            </w:r>
            <w:r w:rsidR="003B4BFE">
              <w:t>for which the consequences were fatal</w:t>
            </w:r>
            <w:r w:rsidR="004F459B">
              <w:t xml:space="preserve"> </w:t>
            </w:r>
            <w:r w:rsidR="00EA3218">
              <w:t xml:space="preserve">– </w:t>
            </w:r>
            <w:r w:rsidR="00D530E6">
              <w:t>whether there were mitigating factors present – whether</w:t>
            </w:r>
            <w:r w:rsidR="003B4BFE">
              <w:t xml:space="preserve"> it is</w:t>
            </w:r>
            <w:r w:rsidR="00D530E6">
              <w:t xml:space="preserve"> appropriate for the Court to make declarations of contraventions and to impose civil penalties sought</w:t>
            </w:r>
            <w:r w:rsidR="002D0667">
              <w:t>.</w:t>
            </w:r>
          </w:p>
          <w:p w14:paraId="1CF7F299" w14:textId="77777777" w:rsidR="002D0667" w:rsidRDefault="002D0667" w:rsidP="002D0667">
            <w:pPr>
              <w:pStyle w:val="Normal1linespace"/>
              <w:widowControl w:val="0"/>
              <w:jc w:val="left"/>
            </w:pPr>
          </w:p>
          <w:p w14:paraId="364D3107" w14:textId="518BFBED" w:rsidR="00395B24" w:rsidRDefault="002D0667" w:rsidP="002D0667">
            <w:pPr>
              <w:pStyle w:val="Normal1linespace"/>
              <w:widowControl w:val="0"/>
              <w:jc w:val="left"/>
            </w:pPr>
            <w:r>
              <w:rPr>
                <w:b/>
                <w:bCs/>
              </w:rPr>
              <w:t>HELD</w:t>
            </w:r>
            <w:r>
              <w:t xml:space="preserve">: the contraventions of ss 73J and 73V </w:t>
            </w:r>
            <w:r w:rsidR="001B5E82">
              <w:t>were made out – the Court was satisfied that the declarations and pecuniary penalty sought was appropriate</w:t>
            </w:r>
            <w:r w:rsidR="00BA1970">
              <w:t xml:space="preserve"> having regard to all relevant matters.</w:t>
            </w:r>
            <w:r w:rsidR="002C7385">
              <w:t xml:space="preserve"> </w:t>
            </w:r>
            <w:bookmarkEnd w:id="2"/>
          </w:p>
        </w:tc>
      </w:tr>
      <w:tr w:rsidR="00395B24" w14:paraId="1128FAA8" w14:textId="77777777" w:rsidTr="00263E23">
        <w:tc>
          <w:tcPr>
            <w:tcW w:w="3084" w:type="dxa"/>
            <w:shd w:val="clear" w:color="auto" w:fill="auto"/>
          </w:tcPr>
          <w:p w14:paraId="2C347DDF" w14:textId="77777777" w:rsidR="00395B24" w:rsidRDefault="00395B24" w:rsidP="00663878">
            <w:pPr>
              <w:pStyle w:val="Normal1linespace"/>
              <w:widowControl w:val="0"/>
              <w:jc w:val="left"/>
            </w:pPr>
          </w:p>
        </w:tc>
        <w:tc>
          <w:tcPr>
            <w:tcW w:w="5989" w:type="dxa"/>
            <w:shd w:val="clear" w:color="auto" w:fill="auto"/>
          </w:tcPr>
          <w:p w14:paraId="74CDAB13" w14:textId="77777777" w:rsidR="00395B24" w:rsidRDefault="00395B24" w:rsidP="00663878">
            <w:pPr>
              <w:pStyle w:val="Normal1linespace"/>
              <w:widowControl w:val="0"/>
              <w:jc w:val="left"/>
            </w:pPr>
          </w:p>
        </w:tc>
      </w:tr>
      <w:tr w:rsidR="00395B24" w14:paraId="4E793CE9" w14:textId="77777777" w:rsidTr="00263E23">
        <w:tc>
          <w:tcPr>
            <w:tcW w:w="3084" w:type="dxa"/>
            <w:shd w:val="clear" w:color="auto" w:fill="auto"/>
          </w:tcPr>
          <w:p w14:paraId="6C24B128" w14:textId="77777777" w:rsidR="00395B24" w:rsidRDefault="002C7385" w:rsidP="00663878">
            <w:pPr>
              <w:pStyle w:val="Normal1linespace"/>
              <w:widowControl w:val="0"/>
              <w:jc w:val="left"/>
            </w:pPr>
            <w:r>
              <w:t>Legislation:</w:t>
            </w:r>
          </w:p>
        </w:tc>
        <w:tc>
          <w:tcPr>
            <w:tcW w:w="5989" w:type="dxa"/>
            <w:shd w:val="clear" w:color="auto" w:fill="auto"/>
          </w:tcPr>
          <w:p w14:paraId="107833E4" w14:textId="618EB252" w:rsidR="001832B1" w:rsidRPr="001832B1" w:rsidRDefault="001832B1" w:rsidP="001832B1">
            <w:pPr>
              <w:pStyle w:val="CasesLegislationAppealFrom"/>
              <w:spacing w:after="60"/>
            </w:pPr>
            <w:bookmarkStart w:id="3" w:name="Legislation"/>
            <w:r w:rsidRPr="001832B1" w:rsidDel="001F65E9">
              <w:rPr>
                <w:i/>
              </w:rPr>
              <w:t>Evidence Act 1995</w:t>
            </w:r>
            <w:r w:rsidRPr="001832B1" w:rsidDel="001F65E9">
              <w:rPr>
                <w:iCs/>
              </w:rPr>
              <w:t xml:space="preserve"> </w:t>
            </w:r>
            <w:r w:rsidRPr="001832B1" w:rsidDel="001F65E9">
              <w:t>(Cth)</w:t>
            </w:r>
            <w:r w:rsidR="00F16033">
              <w:t xml:space="preserve"> </w:t>
            </w:r>
            <w:r w:rsidR="0066712A">
              <w:t>s 191</w:t>
            </w:r>
          </w:p>
          <w:p w14:paraId="6E6B7376" w14:textId="3A5BF112" w:rsidR="001832B1" w:rsidRDefault="001832B1" w:rsidP="001832B1">
            <w:pPr>
              <w:pStyle w:val="CasesLegislationAppealFrom"/>
              <w:spacing w:after="60"/>
            </w:pPr>
            <w:r w:rsidRPr="001832B1">
              <w:rPr>
                <w:i/>
                <w:iCs/>
              </w:rPr>
              <w:t xml:space="preserve">Federal Court of Australia Act 1976 </w:t>
            </w:r>
            <w:r w:rsidRPr="001832B1">
              <w:t>(Cth)</w:t>
            </w:r>
            <w:r w:rsidR="0066712A">
              <w:t xml:space="preserve"> s 21</w:t>
            </w:r>
          </w:p>
          <w:p w14:paraId="7111B886" w14:textId="743C0DFC" w:rsidR="005922E8" w:rsidRDefault="005922E8" w:rsidP="001832B1">
            <w:pPr>
              <w:pStyle w:val="CasesLegislationAppealFrom"/>
              <w:spacing w:after="60"/>
            </w:pPr>
            <w:r w:rsidRPr="001832B1">
              <w:rPr>
                <w:i/>
              </w:rPr>
              <w:t>National Disability Insurance Scheme Act 2013</w:t>
            </w:r>
            <w:r w:rsidRPr="001832B1">
              <w:t xml:space="preserve"> (Cth)</w:t>
            </w:r>
            <w:r>
              <w:t xml:space="preserve"> ss 3(1)(g), 3(1)(ga), 73F, 73F(2), 73J, 73T, 73T(1), 73T(2), 73V, 73V(2), 73V(3), 73ZK, 181C, 181D, 181E, 181F, 181G, 181H</w:t>
            </w:r>
          </w:p>
          <w:p w14:paraId="21A43640" w14:textId="7C3938DB" w:rsidR="005922E8" w:rsidRDefault="005922E8" w:rsidP="001832B1">
            <w:pPr>
              <w:pStyle w:val="CasesLegislationAppealFrom"/>
              <w:spacing w:after="60"/>
            </w:pPr>
            <w:r w:rsidRPr="001832B1">
              <w:rPr>
                <w:i/>
                <w:iCs/>
              </w:rPr>
              <w:t>National Disability Insurance Scheme (Code of Conduct) Rules 2018</w:t>
            </w:r>
            <w:r w:rsidRPr="001832B1">
              <w:t xml:space="preserve"> (Cth)</w:t>
            </w:r>
            <w:r>
              <w:t xml:space="preserve"> ss 5, 5(3), 6, 6(c)</w:t>
            </w:r>
          </w:p>
          <w:p w14:paraId="36AF5C19" w14:textId="76AB50B6" w:rsidR="005B760C" w:rsidRDefault="005B760C" w:rsidP="001832B1">
            <w:pPr>
              <w:pStyle w:val="CasesLegislationAppealFrom"/>
              <w:spacing w:after="60"/>
            </w:pPr>
            <w:r w:rsidRPr="001832B1">
              <w:rPr>
                <w:i/>
                <w:iCs/>
              </w:rPr>
              <w:t>National Disability Insurance Scheme (Provider Registration and</w:t>
            </w:r>
            <w:r w:rsidRPr="001832B1">
              <w:rPr>
                <w:i/>
              </w:rPr>
              <w:t xml:space="preserve"> Practice Standards</w:t>
            </w:r>
            <w:r w:rsidRPr="001832B1">
              <w:rPr>
                <w:i/>
                <w:iCs/>
              </w:rPr>
              <w:t>)</w:t>
            </w:r>
            <w:r w:rsidR="00CC7DC6">
              <w:t xml:space="preserve"> </w:t>
            </w:r>
            <w:r w:rsidR="00CC7DC6">
              <w:rPr>
                <w:i/>
                <w:iCs/>
              </w:rPr>
              <w:t xml:space="preserve">Rules 2018 </w:t>
            </w:r>
            <w:r w:rsidR="00CC7DC6">
              <w:t>(Cth)</w:t>
            </w:r>
            <w:r>
              <w:rPr>
                <w:i/>
                <w:iCs/>
              </w:rPr>
              <w:t xml:space="preserve"> </w:t>
            </w:r>
            <w:r w:rsidRPr="001832B1">
              <w:t xml:space="preserve">cl 10 of </w:t>
            </w:r>
            <w:r w:rsidR="00EB5294">
              <w:t>S</w:t>
            </w:r>
            <w:r w:rsidRPr="001832B1">
              <w:t xml:space="preserve">ch 1 </w:t>
            </w:r>
            <w:r w:rsidR="00EB5294">
              <w:t>P</w:t>
            </w:r>
            <w:r w:rsidRPr="001832B1">
              <w:t>t 3</w:t>
            </w:r>
            <w:r>
              <w:t xml:space="preserve">, cl 21 of </w:t>
            </w:r>
            <w:r w:rsidR="001C1A57">
              <w:t>S</w:t>
            </w:r>
            <w:r>
              <w:t xml:space="preserve">ch 1 </w:t>
            </w:r>
            <w:r w:rsidR="001C1A57">
              <w:t>P</w:t>
            </w:r>
            <w:r>
              <w:t>t 4</w:t>
            </w:r>
          </w:p>
          <w:p w14:paraId="56AD393A" w14:textId="037CD31C" w:rsidR="001832B1" w:rsidRPr="001832B1" w:rsidRDefault="005922E8" w:rsidP="001832B1">
            <w:pPr>
              <w:pStyle w:val="CasesLegislationAppealFrom"/>
              <w:spacing w:after="60"/>
            </w:pPr>
            <w:r w:rsidRPr="001832B1">
              <w:rPr>
                <w:i/>
                <w:iCs/>
              </w:rPr>
              <w:t xml:space="preserve">Regulatory Powers (Standard Provisions) Act 2014 </w:t>
            </w:r>
            <w:r w:rsidRPr="001832B1">
              <w:t>(Cth)</w:t>
            </w:r>
            <w:r>
              <w:t xml:space="preserve"> ss 82, 82(3), 83, 84, 85, 86, 86(6)</w:t>
            </w:r>
            <w:bookmarkEnd w:id="3"/>
          </w:p>
        </w:tc>
      </w:tr>
      <w:tr w:rsidR="00395B24" w14:paraId="2D97FB0B" w14:textId="77777777" w:rsidTr="00263E23">
        <w:tc>
          <w:tcPr>
            <w:tcW w:w="3084" w:type="dxa"/>
            <w:shd w:val="clear" w:color="auto" w:fill="auto"/>
          </w:tcPr>
          <w:p w14:paraId="1C22A47E" w14:textId="77777777" w:rsidR="00395B24" w:rsidRDefault="00395B24" w:rsidP="00663878">
            <w:pPr>
              <w:pStyle w:val="Normal1linespace"/>
              <w:widowControl w:val="0"/>
              <w:jc w:val="left"/>
            </w:pPr>
          </w:p>
        </w:tc>
        <w:tc>
          <w:tcPr>
            <w:tcW w:w="5989" w:type="dxa"/>
            <w:shd w:val="clear" w:color="auto" w:fill="auto"/>
          </w:tcPr>
          <w:p w14:paraId="780D3430" w14:textId="77777777" w:rsidR="00395B24" w:rsidRDefault="00395B24" w:rsidP="00663878">
            <w:pPr>
              <w:pStyle w:val="Normal1linespace"/>
              <w:widowControl w:val="0"/>
              <w:jc w:val="left"/>
            </w:pPr>
          </w:p>
        </w:tc>
      </w:tr>
      <w:tr w:rsidR="00395B24" w14:paraId="7E668FD1" w14:textId="77777777" w:rsidTr="00263E23">
        <w:tc>
          <w:tcPr>
            <w:tcW w:w="3084" w:type="dxa"/>
            <w:shd w:val="clear" w:color="auto" w:fill="auto"/>
          </w:tcPr>
          <w:p w14:paraId="3A869429" w14:textId="77777777" w:rsidR="00395B24" w:rsidRDefault="002C7385" w:rsidP="00663878">
            <w:pPr>
              <w:pStyle w:val="Normal1linespace"/>
              <w:widowControl w:val="0"/>
              <w:jc w:val="left"/>
            </w:pPr>
            <w:r>
              <w:t>Cases cited:</w:t>
            </w:r>
          </w:p>
        </w:tc>
        <w:tc>
          <w:tcPr>
            <w:tcW w:w="5989" w:type="dxa"/>
            <w:shd w:val="clear" w:color="auto" w:fill="auto"/>
          </w:tcPr>
          <w:p w14:paraId="385E5011" w14:textId="2A4D2A79" w:rsidR="004B1C24" w:rsidRPr="004B1C24" w:rsidRDefault="004B1C24" w:rsidP="001832B1">
            <w:pPr>
              <w:pStyle w:val="CasesLegislationAppealFrom"/>
              <w:spacing w:after="60"/>
            </w:pPr>
            <w:bookmarkStart w:id="4" w:name="Cases_Cited"/>
            <w:r w:rsidRPr="001832B1">
              <w:rPr>
                <w:i/>
                <w:iCs/>
              </w:rPr>
              <w:t xml:space="preserve">Australian Competition and Consumer Commission v Australian Safeway Stores Pty </w:t>
            </w:r>
            <w:r w:rsidRPr="001832B1">
              <w:t>(1997) 145 ALR 36</w:t>
            </w:r>
          </w:p>
          <w:p w14:paraId="1389E6A4" w14:textId="4492373F" w:rsidR="001832B1" w:rsidRPr="001832B1" w:rsidRDefault="001832B1" w:rsidP="001832B1">
            <w:pPr>
              <w:pStyle w:val="CasesLegislationAppealFrom"/>
              <w:spacing w:after="60"/>
            </w:pPr>
            <w:r w:rsidRPr="001832B1">
              <w:rPr>
                <w:i/>
                <w:iCs/>
              </w:rPr>
              <w:t>Australian Building and Construction Commissioner v Pattinson</w:t>
            </w:r>
            <w:r w:rsidRPr="001832B1">
              <w:t xml:space="preserve"> [2022] HCA 13; 274 CLR 450</w:t>
            </w:r>
          </w:p>
          <w:p w14:paraId="2C61CCBD" w14:textId="77777777" w:rsidR="001832B1" w:rsidRPr="001832B1" w:rsidRDefault="001832B1" w:rsidP="001832B1">
            <w:pPr>
              <w:pStyle w:val="CasesLegislationAppealFrom"/>
              <w:spacing w:after="60"/>
            </w:pPr>
            <w:r w:rsidRPr="001832B1">
              <w:rPr>
                <w:i/>
                <w:iCs/>
              </w:rPr>
              <w:t xml:space="preserve">Australian Competition and Consumer Commission v </w:t>
            </w:r>
            <w:r w:rsidRPr="001832B1">
              <w:rPr>
                <w:i/>
              </w:rPr>
              <w:lastRenderedPageBreak/>
              <w:t>Reckitt</w:t>
            </w:r>
            <w:r w:rsidRPr="001832B1">
              <w:rPr>
                <w:i/>
                <w:iCs/>
              </w:rPr>
              <w:t xml:space="preserve"> </w:t>
            </w:r>
            <w:r w:rsidRPr="001832B1">
              <w:rPr>
                <w:i/>
              </w:rPr>
              <w:t>Benckiser</w:t>
            </w:r>
            <w:r w:rsidRPr="001832B1">
              <w:rPr>
                <w:i/>
                <w:iCs/>
              </w:rPr>
              <w:t xml:space="preserve"> (Australia) Pty Ltd</w:t>
            </w:r>
            <w:r w:rsidRPr="001832B1">
              <w:t xml:space="preserve"> [2016] FCAFC 181; 340 ALR 25</w:t>
            </w:r>
          </w:p>
          <w:p w14:paraId="3EF83A1D" w14:textId="77777777" w:rsidR="001832B1" w:rsidRPr="001832B1" w:rsidRDefault="001832B1" w:rsidP="001832B1">
            <w:pPr>
              <w:pStyle w:val="CasesLegislationAppealFrom"/>
              <w:spacing w:after="60"/>
            </w:pPr>
            <w:r w:rsidRPr="001832B1">
              <w:rPr>
                <w:i/>
                <w:iCs/>
              </w:rPr>
              <w:t>Commissioner of the NDIS Quality and Safeguards Commission v</w:t>
            </w:r>
            <w:r w:rsidRPr="001832B1">
              <w:rPr>
                <w:i/>
              </w:rPr>
              <w:t xml:space="preserve"> Australian Foundation for Disability</w:t>
            </w:r>
            <w:r w:rsidRPr="001832B1">
              <w:t xml:space="preserve"> [2023] FCA 629</w:t>
            </w:r>
          </w:p>
          <w:p w14:paraId="53DA4100" w14:textId="77777777" w:rsidR="001832B1" w:rsidRPr="001832B1" w:rsidRDefault="001832B1" w:rsidP="001832B1">
            <w:pPr>
              <w:pStyle w:val="CasesLegislationAppealFrom"/>
              <w:spacing w:after="60"/>
            </w:pPr>
            <w:r w:rsidRPr="001832B1">
              <w:rPr>
                <w:i/>
                <w:iCs/>
              </w:rPr>
              <w:t xml:space="preserve">Commonwealth v Director, Fair Work Building Industry Inspectorate </w:t>
            </w:r>
            <w:r w:rsidRPr="001832B1">
              <w:t>(</w:t>
            </w:r>
            <w:r w:rsidRPr="001832B1">
              <w:rPr>
                <w:i/>
                <w:iCs/>
              </w:rPr>
              <w:t>Agreed Penalties Case</w:t>
            </w:r>
            <w:r w:rsidRPr="001832B1">
              <w:t>) [2015] HCA 46; 258 CLR 482</w:t>
            </w:r>
          </w:p>
          <w:p w14:paraId="57EEC774" w14:textId="76FC8E5D" w:rsidR="001832B1" w:rsidRPr="001832B1" w:rsidRDefault="001832B1" w:rsidP="001832B1">
            <w:pPr>
              <w:pStyle w:val="CasesLegislationAppealFrom"/>
              <w:spacing w:after="60"/>
            </w:pPr>
            <w:r w:rsidRPr="001832B1">
              <w:rPr>
                <w:i/>
                <w:iCs/>
              </w:rPr>
              <w:t xml:space="preserve">National Disability Insurance Agency v WRMF </w:t>
            </w:r>
            <w:r w:rsidRPr="001832B1">
              <w:t>[2020] FCAFC 79; 276 FCR 415</w:t>
            </w:r>
            <w:bookmarkEnd w:id="4"/>
          </w:p>
        </w:tc>
      </w:tr>
      <w:tr w:rsidR="00F95391" w14:paraId="71AFEE6D" w14:textId="77777777" w:rsidTr="00263E23">
        <w:tc>
          <w:tcPr>
            <w:tcW w:w="3084" w:type="dxa"/>
            <w:shd w:val="clear" w:color="auto" w:fill="auto"/>
          </w:tcPr>
          <w:p w14:paraId="3FA84D98" w14:textId="77777777" w:rsidR="00F95391" w:rsidRDefault="00F95391">
            <w:pPr>
              <w:pStyle w:val="Normal1linespace"/>
              <w:widowControl w:val="0"/>
            </w:pPr>
          </w:p>
        </w:tc>
        <w:tc>
          <w:tcPr>
            <w:tcW w:w="5989" w:type="dxa"/>
            <w:shd w:val="clear" w:color="auto" w:fill="auto"/>
          </w:tcPr>
          <w:p w14:paraId="36B5A60C" w14:textId="77777777" w:rsidR="00F95391" w:rsidRDefault="00F95391">
            <w:pPr>
              <w:pStyle w:val="Normal1linespace"/>
              <w:widowControl w:val="0"/>
              <w:jc w:val="left"/>
            </w:pPr>
          </w:p>
        </w:tc>
      </w:tr>
      <w:tr w:rsidR="00F95391" w14:paraId="317C98DB" w14:textId="77777777" w:rsidTr="00263E23">
        <w:tc>
          <w:tcPr>
            <w:tcW w:w="3084" w:type="dxa"/>
            <w:shd w:val="clear" w:color="auto" w:fill="auto"/>
          </w:tcPr>
          <w:p w14:paraId="055AC429" w14:textId="77777777" w:rsidR="00F95391" w:rsidRDefault="00F95391" w:rsidP="00501A12">
            <w:pPr>
              <w:pStyle w:val="Normal1linespace"/>
              <w:widowControl w:val="0"/>
            </w:pPr>
            <w:r>
              <w:t>Division:</w:t>
            </w:r>
          </w:p>
        </w:tc>
        <w:tc>
          <w:tcPr>
            <w:tcW w:w="5989" w:type="dxa"/>
            <w:shd w:val="clear" w:color="auto" w:fill="auto"/>
          </w:tcPr>
          <w:p w14:paraId="0624166A" w14:textId="77777777" w:rsidR="00F95391" w:rsidRPr="00F17599" w:rsidRDefault="00057FD4" w:rsidP="00501A12">
            <w:pPr>
              <w:pStyle w:val="Normal1linespace"/>
              <w:widowControl w:val="0"/>
              <w:jc w:val="left"/>
            </w:pPr>
            <w:fldSimple w:instr=" DOCPROPERTY  Division ">
              <w:r w:rsidR="00F95391">
                <w:t>General Division</w:t>
              </w:r>
            </w:fldSimple>
          </w:p>
        </w:tc>
      </w:tr>
      <w:tr w:rsidR="00F95391" w14:paraId="404D5CB4" w14:textId="77777777" w:rsidTr="00263E23">
        <w:tc>
          <w:tcPr>
            <w:tcW w:w="3084" w:type="dxa"/>
            <w:shd w:val="clear" w:color="auto" w:fill="auto"/>
          </w:tcPr>
          <w:p w14:paraId="1400D3D1" w14:textId="77777777" w:rsidR="00F95391" w:rsidRDefault="00F95391" w:rsidP="00501A12">
            <w:pPr>
              <w:pStyle w:val="Normal1linespace"/>
              <w:widowControl w:val="0"/>
            </w:pPr>
            <w:bookmarkStart w:id="5" w:name="Registry_rows" w:colFirst="0" w:colLast="1"/>
          </w:p>
        </w:tc>
        <w:tc>
          <w:tcPr>
            <w:tcW w:w="5989" w:type="dxa"/>
            <w:shd w:val="clear" w:color="auto" w:fill="auto"/>
          </w:tcPr>
          <w:p w14:paraId="7ECAAC9F" w14:textId="77777777" w:rsidR="00F95391" w:rsidRDefault="00F95391" w:rsidP="00501A12">
            <w:pPr>
              <w:pStyle w:val="Normal1linespace"/>
              <w:widowControl w:val="0"/>
              <w:jc w:val="left"/>
            </w:pPr>
          </w:p>
        </w:tc>
      </w:tr>
      <w:tr w:rsidR="00F95391" w14:paraId="19B16FCA" w14:textId="77777777" w:rsidTr="00263E23">
        <w:tc>
          <w:tcPr>
            <w:tcW w:w="3084" w:type="dxa"/>
            <w:shd w:val="clear" w:color="auto" w:fill="auto"/>
          </w:tcPr>
          <w:p w14:paraId="72EA327D" w14:textId="77777777" w:rsidR="00F95391" w:rsidRDefault="00F95391" w:rsidP="00501A12">
            <w:pPr>
              <w:pStyle w:val="Normal1linespace"/>
              <w:widowControl w:val="0"/>
            </w:pPr>
            <w:r>
              <w:t>Registry:</w:t>
            </w:r>
          </w:p>
        </w:tc>
        <w:tc>
          <w:tcPr>
            <w:tcW w:w="5989" w:type="dxa"/>
            <w:shd w:val="clear" w:color="auto" w:fill="auto"/>
          </w:tcPr>
          <w:p w14:paraId="1D9FE218" w14:textId="77777777" w:rsidR="00F95391" w:rsidRPr="00F17599" w:rsidRDefault="00057FD4" w:rsidP="00501A12">
            <w:pPr>
              <w:pStyle w:val="Normal1linespace"/>
              <w:widowControl w:val="0"/>
              <w:jc w:val="left"/>
            </w:pPr>
            <w:fldSimple w:instr=" DOCPROPERTY  Registry ">
              <w:r w:rsidR="00F95391">
                <w:t>New South Wales</w:t>
              </w:r>
            </w:fldSimple>
          </w:p>
        </w:tc>
      </w:tr>
      <w:tr w:rsidR="00F95391" w14:paraId="27D96488" w14:textId="77777777" w:rsidTr="00263E23">
        <w:tc>
          <w:tcPr>
            <w:tcW w:w="3084" w:type="dxa"/>
            <w:shd w:val="clear" w:color="auto" w:fill="auto"/>
          </w:tcPr>
          <w:p w14:paraId="471A4D48" w14:textId="77777777" w:rsidR="00F95391" w:rsidRDefault="00F95391" w:rsidP="00501A12">
            <w:pPr>
              <w:pStyle w:val="Normal1linespace"/>
              <w:widowControl w:val="0"/>
            </w:pPr>
            <w:bookmarkStart w:id="6" w:name="NPARow" w:colFirst="0" w:colLast="1"/>
            <w:bookmarkEnd w:id="5"/>
          </w:p>
        </w:tc>
        <w:tc>
          <w:tcPr>
            <w:tcW w:w="5989" w:type="dxa"/>
            <w:shd w:val="clear" w:color="auto" w:fill="auto"/>
          </w:tcPr>
          <w:p w14:paraId="5713A623" w14:textId="77777777" w:rsidR="00F95391" w:rsidRPr="00F17599" w:rsidRDefault="00F95391" w:rsidP="00501A12">
            <w:pPr>
              <w:pStyle w:val="Normal1linespace"/>
              <w:widowControl w:val="0"/>
              <w:jc w:val="left"/>
              <w:rPr>
                <w:b/>
              </w:rPr>
            </w:pPr>
          </w:p>
        </w:tc>
      </w:tr>
      <w:tr w:rsidR="00F95391" w14:paraId="4B88B6E6" w14:textId="77777777" w:rsidTr="00263E23">
        <w:tc>
          <w:tcPr>
            <w:tcW w:w="3084" w:type="dxa"/>
            <w:shd w:val="clear" w:color="auto" w:fill="auto"/>
          </w:tcPr>
          <w:p w14:paraId="59F28AC0" w14:textId="77777777" w:rsidR="00F95391" w:rsidRDefault="00F95391" w:rsidP="00501A12">
            <w:pPr>
              <w:pStyle w:val="Normal1linespace"/>
              <w:widowControl w:val="0"/>
            </w:pPr>
            <w:r>
              <w:t>National Practice Area:</w:t>
            </w:r>
          </w:p>
        </w:tc>
        <w:tc>
          <w:tcPr>
            <w:tcW w:w="5989" w:type="dxa"/>
            <w:shd w:val="clear" w:color="auto" w:fill="auto"/>
          </w:tcPr>
          <w:p w14:paraId="48C1BD51" w14:textId="77777777" w:rsidR="00F95391" w:rsidRPr="00F17599" w:rsidRDefault="00057FD4">
            <w:pPr>
              <w:pStyle w:val="Normal1linespace"/>
              <w:widowControl w:val="0"/>
              <w:jc w:val="left"/>
              <w:rPr>
                <w:b/>
              </w:rPr>
            </w:pPr>
            <w:fldSimple w:instr=" DOCPROPERTY  &quot;Practice Area&quot;  \* MERGEFORMAT ">
              <w:r w:rsidR="00F95391">
                <w:t>Administrative and Constitutional Law and Human Rights</w:t>
              </w:r>
            </w:fldSimple>
          </w:p>
        </w:tc>
      </w:tr>
      <w:bookmarkEnd w:id="6"/>
      <w:tr w:rsidR="00F95391" w14:paraId="27F727F2" w14:textId="77777777" w:rsidTr="00263E23">
        <w:tc>
          <w:tcPr>
            <w:tcW w:w="3084" w:type="dxa"/>
            <w:shd w:val="clear" w:color="auto" w:fill="auto"/>
          </w:tcPr>
          <w:p w14:paraId="56DD73AA" w14:textId="77777777" w:rsidR="00F95391" w:rsidRDefault="00F95391" w:rsidP="00501A12">
            <w:pPr>
              <w:pStyle w:val="Normal1linespace"/>
              <w:widowControl w:val="0"/>
            </w:pPr>
          </w:p>
        </w:tc>
        <w:tc>
          <w:tcPr>
            <w:tcW w:w="5989" w:type="dxa"/>
            <w:shd w:val="clear" w:color="auto" w:fill="auto"/>
          </w:tcPr>
          <w:p w14:paraId="08AB1FFF" w14:textId="77777777" w:rsidR="00F95391" w:rsidRDefault="00F95391" w:rsidP="00501A12">
            <w:pPr>
              <w:pStyle w:val="Normal1linespace"/>
              <w:widowControl w:val="0"/>
              <w:jc w:val="left"/>
            </w:pPr>
          </w:p>
        </w:tc>
      </w:tr>
      <w:tr w:rsidR="00F95391" w14:paraId="6095272D" w14:textId="77777777" w:rsidTr="00263E23">
        <w:tc>
          <w:tcPr>
            <w:tcW w:w="3084" w:type="dxa"/>
            <w:shd w:val="clear" w:color="auto" w:fill="auto"/>
          </w:tcPr>
          <w:p w14:paraId="4FC42C21" w14:textId="77777777" w:rsidR="00F95391" w:rsidRDefault="00F95391" w:rsidP="00501A12">
            <w:pPr>
              <w:pStyle w:val="Normal1linespace"/>
              <w:widowControl w:val="0"/>
            </w:pPr>
            <w:r>
              <w:t>Number of paragraphs:</w:t>
            </w:r>
          </w:p>
        </w:tc>
        <w:tc>
          <w:tcPr>
            <w:tcW w:w="5989" w:type="dxa"/>
            <w:shd w:val="clear" w:color="auto" w:fill="auto"/>
          </w:tcPr>
          <w:p w14:paraId="33DDD730" w14:textId="61F8AE59" w:rsidR="00F95391" w:rsidRDefault="00092750" w:rsidP="00501A12">
            <w:pPr>
              <w:pStyle w:val="Normal1linespace"/>
              <w:widowControl w:val="0"/>
              <w:jc w:val="left"/>
            </w:pPr>
            <w:bookmarkStart w:id="7" w:name="PlaceCategoryParagraphs"/>
            <w:r>
              <w:t>83</w:t>
            </w:r>
            <w:bookmarkEnd w:id="7"/>
          </w:p>
        </w:tc>
      </w:tr>
      <w:tr w:rsidR="00F95391" w14:paraId="4717356C" w14:textId="77777777" w:rsidTr="00263E23">
        <w:tc>
          <w:tcPr>
            <w:tcW w:w="3084" w:type="dxa"/>
            <w:shd w:val="clear" w:color="auto" w:fill="auto"/>
          </w:tcPr>
          <w:p w14:paraId="550CC1E9" w14:textId="77777777" w:rsidR="00F95391" w:rsidRDefault="00F95391" w:rsidP="00F95391">
            <w:pPr>
              <w:pStyle w:val="Normal1linespace"/>
              <w:widowControl w:val="0"/>
              <w:jc w:val="left"/>
            </w:pPr>
          </w:p>
        </w:tc>
        <w:tc>
          <w:tcPr>
            <w:tcW w:w="5989" w:type="dxa"/>
            <w:shd w:val="clear" w:color="auto" w:fill="auto"/>
          </w:tcPr>
          <w:p w14:paraId="6577FC4E" w14:textId="77777777" w:rsidR="00F95391" w:rsidRDefault="00F95391" w:rsidP="00F95391">
            <w:pPr>
              <w:pStyle w:val="Normal1linespace"/>
              <w:widowControl w:val="0"/>
              <w:jc w:val="left"/>
            </w:pPr>
          </w:p>
        </w:tc>
      </w:tr>
      <w:tr w:rsidR="00F95391" w14:paraId="1D45F2E6" w14:textId="77777777" w:rsidTr="00263E23">
        <w:tc>
          <w:tcPr>
            <w:tcW w:w="3084" w:type="dxa"/>
            <w:shd w:val="clear" w:color="auto" w:fill="auto"/>
          </w:tcPr>
          <w:p w14:paraId="5EB58F08" w14:textId="77777777" w:rsidR="00F95391" w:rsidRDefault="00F95391" w:rsidP="00F95391">
            <w:pPr>
              <w:pStyle w:val="Normal1linespace"/>
              <w:widowControl w:val="0"/>
              <w:jc w:val="left"/>
            </w:pPr>
            <w:bookmarkStart w:id="8" w:name="CounselDate" w:colFirst="0" w:colLast="2"/>
            <w:r w:rsidRPr="006A24E3">
              <w:t>Date of hearing:</w:t>
            </w:r>
          </w:p>
        </w:tc>
        <w:tc>
          <w:tcPr>
            <w:tcW w:w="5989" w:type="dxa"/>
            <w:shd w:val="clear" w:color="auto" w:fill="auto"/>
          </w:tcPr>
          <w:p w14:paraId="763D006B" w14:textId="56585FE4" w:rsidR="00F95391" w:rsidRDefault="00F95391" w:rsidP="00F95391">
            <w:pPr>
              <w:pStyle w:val="Normal1linespace"/>
              <w:widowControl w:val="0"/>
              <w:jc w:val="left"/>
            </w:pPr>
            <w:bookmarkStart w:id="9" w:name="HearingDate"/>
            <w:r>
              <w:t xml:space="preserve">26 March 2024 </w:t>
            </w:r>
            <w:bookmarkEnd w:id="9"/>
          </w:p>
        </w:tc>
      </w:tr>
      <w:tr w:rsidR="00F95391" w14:paraId="1C54EED8" w14:textId="77777777" w:rsidTr="00263E23">
        <w:tc>
          <w:tcPr>
            <w:tcW w:w="3084" w:type="dxa"/>
            <w:shd w:val="clear" w:color="auto" w:fill="auto"/>
          </w:tcPr>
          <w:p w14:paraId="1F8415EF" w14:textId="77777777" w:rsidR="00F95391" w:rsidRDefault="00F95391" w:rsidP="00F95391">
            <w:pPr>
              <w:pStyle w:val="Normal1linespace"/>
              <w:widowControl w:val="0"/>
              <w:jc w:val="left"/>
            </w:pPr>
          </w:p>
        </w:tc>
        <w:tc>
          <w:tcPr>
            <w:tcW w:w="5989" w:type="dxa"/>
            <w:shd w:val="clear" w:color="auto" w:fill="auto"/>
          </w:tcPr>
          <w:p w14:paraId="294A2407" w14:textId="3A7E599F" w:rsidR="00F95391" w:rsidRPr="008C65E2" w:rsidRDefault="00F95391" w:rsidP="00F95391">
            <w:pPr>
              <w:pStyle w:val="Normal1linespace"/>
              <w:widowControl w:val="0"/>
              <w:jc w:val="left"/>
            </w:pPr>
          </w:p>
        </w:tc>
      </w:tr>
      <w:tr w:rsidR="00C90235" w14:paraId="7765DE90" w14:textId="77777777" w:rsidTr="00263E23">
        <w:tc>
          <w:tcPr>
            <w:tcW w:w="3084" w:type="dxa"/>
            <w:shd w:val="clear" w:color="auto" w:fill="auto"/>
          </w:tcPr>
          <w:p w14:paraId="4F321B3A" w14:textId="7081C949" w:rsidR="00C90235" w:rsidRDefault="00C90235" w:rsidP="00F95391">
            <w:pPr>
              <w:pStyle w:val="Normal1linespace"/>
              <w:widowControl w:val="0"/>
              <w:jc w:val="left"/>
            </w:pPr>
            <w:r>
              <w:t>C</w:t>
            </w:r>
            <w:r w:rsidR="004A4F22">
              <w:t>ounsel for the Applicant</w:t>
            </w:r>
          </w:p>
        </w:tc>
        <w:tc>
          <w:tcPr>
            <w:tcW w:w="5989" w:type="dxa"/>
            <w:shd w:val="clear" w:color="auto" w:fill="auto"/>
          </w:tcPr>
          <w:p w14:paraId="504B64C6" w14:textId="01775084" w:rsidR="00C90235" w:rsidRPr="00CA40D1" w:rsidRDefault="000F6E88" w:rsidP="00F95391">
            <w:pPr>
              <w:pStyle w:val="Normal1linespace"/>
              <w:widowControl w:val="0"/>
              <w:jc w:val="left"/>
              <w:rPr>
                <w:b/>
                <w:bCs/>
              </w:rPr>
            </w:pPr>
            <w:r>
              <w:t>Ms A</w:t>
            </w:r>
            <w:r w:rsidR="00CD345C">
              <w:t xml:space="preserve"> E Munro</w:t>
            </w:r>
            <w:r w:rsidR="00891D14">
              <w:t xml:space="preserve"> with </w:t>
            </w:r>
            <w:r w:rsidR="0098609B">
              <w:t>Ms E C Dunlop</w:t>
            </w:r>
            <w:r w:rsidR="00CA40D1">
              <w:rPr>
                <w:b/>
                <w:bCs/>
              </w:rPr>
              <w:t xml:space="preserve"> </w:t>
            </w:r>
          </w:p>
        </w:tc>
      </w:tr>
      <w:tr w:rsidR="004A4F22" w14:paraId="015E12A5" w14:textId="77777777" w:rsidTr="00263E23">
        <w:tc>
          <w:tcPr>
            <w:tcW w:w="3084" w:type="dxa"/>
            <w:shd w:val="clear" w:color="auto" w:fill="auto"/>
          </w:tcPr>
          <w:p w14:paraId="0363D676" w14:textId="77777777" w:rsidR="004A4F22" w:rsidRDefault="004A4F22" w:rsidP="00F95391">
            <w:pPr>
              <w:pStyle w:val="Normal1linespace"/>
              <w:widowControl w:val="0"/>
              <w:jc w:val="left"/>
            </w:pPr>
          </w:p>
        </w:tc>
        <w:tc>
          <w:tcPr>
            <w:tcW w:w="5989" w:type="dxa"/>
            <w:shd w:val="clear" w:color="auto" w:fill="auto"/>
          </w:tcPr>
          <w:p w14:paraId="28272909" w14:textId="77777777" w:rsidR="004A4F22" w:rsidRPr="008C65E2" w:rsidRDefault="004A4F22" w:rsidP="00F95391">
            <w:pPr>
              <w:pStyle w:val="Normal1linespace"/>
              <w:widowControl w:val="0"/>
              <w:jc w:val="left"/>
            </w:pPr>
          </w:p>
        </w:tc>
      </w:tr>
      <w:tr w:rsidR="004A4F22" w14:paraId="344890C8" w14:textId="77777777" w:rsidTr="00263E23">
        <w:tc>
          <w:tcPr>
            <w:tcW w:w="3084" w:type="dxa"/>
            <w:shd w:val="clear" w:color="auto" w:fill="auto"/>
          </w:tcPr>
          <w:p w14:paraId="1E2AC0D9" w14:textId="4D210188" w:rsidR="004A4F22" w:rsidRDefault="004A4F22" w:rsidP="00F95391">
            <w:pPr>
              <w:pStyle w:val="Normal1linespace"/>
              <w:widowControl w:val="0"/>
              <w:jc w:val="left"/>
            </w:pPr>
            <w:r>
              <w:t>Solicitor for the Applicant</w:t>
            </w:r>
          </w:p>
        </w:tc>
        <w:tc>
          <w:tcPr>
            <w:tcW w:w="5989" w:type="dxa"/>
            <w:shd w:val="clear" w:color="auto" w:fill="auto"/>
          </w:tcPr>
          <w:p w14:paraId="693513E1" w14:textId="1059D94E" w:rsidR="004A4F22" w:rsidRPr="008C65E2" w:rsidRDefault="00034C2A" w:rsidP="00F95391">
            <w:pPr>
              <w:pStyle w:val="Normal1linespace"/>
              <w:widowControl w:val="0"/>
              <w:jc w:val="left"/>
            </w:pPr>
            <w:r>
              <w:t>HWL Ebsworth</w:t>
            </w:r>
          </w:p>
        </w:tc>
      </w:tr>
      <w:tr w:rsidR="004A4F22" w14:paraId="096C8A2F" w14:textId="77777777" w:rsidTr="00263E23">
        <w:tc>
          <w:tcPr>
            <w:tcW w:w="3084" w:type="dxa"/>
            <w:shd w:val="clear" w:color="auto" w:fill="auto"/>
          </w:tcPr>
          <w:p w14:paraId="5353A3C4" w14:textId="77777777" w:rsidR="004A4F22" w:rsidRDefault="004A4F22" w:rsidP="00F95391">
            <w:pPr>
              <w:pStyle w:val="Normal1linespace"/>
              <w:widowControl w:val="0"/>
              <w:jc w:val="left"/>
            </w:pPr>
          </w:p>
        </w:tc>
        <w:tc>
          <w:tcPr>
            <w:tcW w:w="5989" w:type="dxa"/>
            <w:shd w:val="clear" w:color="auto" w:fill="auto"/>
          </w:tcPr>
          <w:p w14:paraId="4ABE8120" w14:textId="77777777" w:rsidR="004A4F22" w:rsidRPr="008C65E2" w:rsidRDefault="004A4F22" w:rsidP="00F95391">
            <w:pPr>
              <w:pStyle w:val="Normal1linespace"/>
              <w:widowControl w:val="0"/>
              <w:jc w:val="left"/>
            </w:pPr>
          </w:p>
        </w:tc>
      </w:tr>
      <w:tr w:rsidR="004A4F22" w14:paraId="4BA70C89" w14:textId="77777777" w:rsidTr="00263E23">
        <w:tc>
          <w:tcPr>
            <w:tcW w:w="3084" w:type="dxa"/>
            <w:shd w:val="clear" w:color="auto" w:fill="auto"/>
          </w:tcPr>
          <w:p w14:paraId="3B0204CF" w14:textId="33B803C1" w:rsidR="004A4F22" w:rsidRDefault="004A4F22" w:rsidP="00F95391">
            <w:pPr>
              <w:pStyle w:val="Normal1linespace"/>
              <w:widowControl w:val="0"/>
              <w:jc w:val="left"/>
            </w:pPr>
            <w:r>
              <w:t>Counsel for the Respondent</w:t>
            </w:r>
          </w:p>
        </w:tc>
        <w:tc>
          <w:tcPr>
            <w:tcW w:w="5989" w:type="dxa"/>
            <w:shd w:val="clear" w:color="auto" w:fill="auto"/>
          </w:tcPr>
          <w:p w14:paraId="577F59DB" w14:textId="6B9A38BE" w:rsidR="004A4F22" w:rsidRPr="008C65E2" w:rsidRDefault="00CF639B" w:rsidP="00F95391">
            <w:pPr>
              <w:pStyle w:val="Normal1linespace"/>
              <w:widowControl w:val="0"/>
              <w:jc w:val="left"/>
            </w:pPr>
            <w:r w:rsidRPr="00033CF5">
              <w:t>Mr D Lloyd SC</w:t>
            </w:r>
            <w:r w:rsidR="00033CF5">
              <w:t xml:space="preserve"> with</w:t>
            </w:r>
            <w:r w:rsidR="00873528">
              <w:t xml:space="preserve"> Ms P Boyle</w:t>
            </w:r>
          </w:p>
        </w:tc>
      </w:tr>
      <w:tr w:rsidR="004A4F22" w14:paraId="2F6EC4FB" w14:textId="77777777" w:rsidTr="00263E23">
        <w:tc>
          <w:tcPr>
            <w:tcW w:w="3084" w:type="dxa"/>
            <w:shd w:val="clear" w:color="auto" w:fill="auto"/>
          </w:tcPr>
          <w:p w14:paraId="41CD178A" w14:textId="77777777" w:rsidR="004A4F22" w:rsidRDefault="004A4F22" w:rsidP="00F95391">
            <w:pPr>
              <w:pStyle w:val="Normal1linespace"/>
              <w:widowControl w:val="0"/>
              <w:jc w:val="left"/>
            </w:pPr>
          </w:p>
        </w:tc>
        <w:tc>
          <w:tcPr>
            <w:tcW w:w="5989" w:type="dxa"/>
            <w:shd w:val="clear" w:color="auto" w:fill="auto"/>
          </w:tcPr>
          <w:p w14:paraId="740CF062" w14:textId="77777777" w:rsidR="004A4F22" w:rsidRPr="008C65E2" w:rsidRDefault="004A4F22" w:rsidP="00F95391">
            <w:pPr>
              <w:pStyle w:val="Normal1linespace"/>
              <w:widowControl w:val="0"/>
              <w:jc w:val="left"/>
            </w:pPr>
          </w:p>
        </w:tc>
      </w:tr>
      <w:tr w:rsidR="004A4F22" w14:paraId="66FFB594" w14:textId="77777777" w:rsidTr="00263E23">
        <w:tc>
          <w:tcPr>
            <w:tcW w:w="3084" w:type="dxa"/>
            <w:shd w:val="clear" w:color="auto" w:fill="auto"/>
          </w:tcPr>
          <w:p w14:paraId="5288CBEC" w14:textId="7ACCF9B4" w:rsidR="004A4F22" w:rsidRDefault="004A4F22" w:rsidP="00F95391">
            <w:pPr>
              <w:pStyle w:val="Normal1linespace"/>
              <w:widowControl w:val="0"/>
              <w:jc w:val="left"/>
            </w:pPr>
            <w:r>
              <w:t>Solicitor for the Respondent</w:t>
            </w:r>
          </w:p>
        </w:tc>
        <w:tc>
          <w:tcPr>
            <w:tcW w:w="5989" w:type="dxa"/>
            <w:shd w:val="clear" w:color="auto" w:fill="auto"/>
          </w:tcPr>
          <w:p w14:paraId="650409FA" w14:textId="7857FE60" w:rsidR="004A4F22" w:rsidRPr="008C65E2" w:rsidRDefault="00034C2A" w:rsidP="00F95391">
            <w:pPr>
              <w:pStyle w:val="Normal1linespace"/>
              <w:widowControl w:val="0"/>
              <w:jc w:val="left"/>
            </w:pPr>
            <w:r>
              <w:t>Clyde &amp; Co</w:t>
            </w:r>
          </w:p>
        </w:tc>
      </w:tr>
      <w:tr w:rsidR="00263E23" w14:paraId="244ECF3C" w14:textId="77777777" w:rsidTr="00263E23">
        <w:tc>
          <w:tcPr>
            <w:tcW w:w="3081" w:type="dxa"/>
            <w:shd w:val="clear" w:color="auto" w:fill="auto"/>
          </w:tcPr>
          <w:p w14:paraId="3E4042EA" w14:textId="77777777" w:rsidR="00263E23" w:rsidRDefault="00263E23" w:rsidP="00263E23">
            <w:pPr>
              <w:pStyle w:val="Normal1linespace"/>
              <w:widowControl w:val="0"/>
              <w:jc w:val="left"/>
            </w:pPr>
            <w:bookmarkStart w:id="10" w:name="Counsel" w:colFirst="0" w:colLast="2"/>
            <w:bookmarkEnd w:id="8"/>
          </w:p>
        </w:tc>
        <w:tc>
          <w:tcPr>
            <w:tcW w:w="5989" w:type="dxa"/>
            <w:shd w:val="clear" w:color="auto" w:fill="auto"/>
          </w:tcPr>
          <w:p w14:paraId="4253CF91" w14:textId="77777777" w:rsidR="00263E23" w:rsidRDefault="00263E23" w:rsidP="00263E23">
            <w:pPr>
              <w:pStyle w:val="Normal1linespace"/>
              <w:widowControl w:val="0"/>
              <w:jc w:val="left"/>
            </w:pPr>
            <w:bookmarkStart w:id="11" w:name="AppCounsel"/>
            <w:bookmarkEnd w:id="11"/>
          </w:p>
        </w:tc>
      </w:tr>
      <w:bookmarkEnd w:id="10"/>
    </w:tbl>
    <w:p w14:paraId="3429CAA8" w14:textId="77777777" w:rsidR="007470BD" w:rsidRDefault="007470BD">
      <w:pPr>
        <w:pStyle w:val="Normal1linespace"/>
      </w:pPr>
    </w:p>
    <w:p w14:paraId="4250704A" w14:textId="77777777" w:rsidR="00E94CBF" w:rsidRDefault="00E94CBF">
      <w:pPr>
        <w:pStyle w:val="Normal1linespace"/>
      </w:pPr>
    </w:p>
    <w:p w14:paraId="22F0A362" w14:textId="77777777"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14:paraId="04B8B654"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9242" w:type="dxa"/>
        <w:tblLayout w:type="fixed"/>
        <w:tblLook w:val="0000" w:firstRow="0" w:lastRow="0" w:firstColumn="0" w:lastColumn="0" w:noHBand="0" w:noVBand="0"/>
      </w:tblPr>
      <w:tblGrid>
        <w:gridCol w:w="2376"/>
        <w:gridCol w:w="4536"/>
        <w:gridCol w:w="2330"/>
      </w:tblGrid>
      <w:tr w:rsidR="00F95391" w14:paraId="7005FA6E" w14:textId="77777777" w:rsidTr="00F95391">
        <w:tc>
          <w:tcPr>
            <w:tcW w:w="6912" w:type="dxa"/>
            <w:gridSpan w:val="2"/>
          </w:tcPr>
          <w:p w14:paraId="3D37722F" w14:textId="77777777" w:rsidR="00F95391" w:rsidRPr="001765E0" w:rsidRDefault="00F95391" w:rsidP="00F95391">
            <w:pPr>
              <w:pStyle w:val="NormalHeadings"/>
            </w:pPr>
          </w:p>
        </w:tc>
        <w:tc>
          <w:tcPr>
            <w:tcW w:w="2330" w:type="dxa"/>
          </w:tcPr>
          <w:p w14:paraId="13243B5C" w14:textId="10D38092" w:rsidR="00F95391" w:rsidRDefault="00057FD4" w:rsidP="00F95391">
            <w:pPr>
              <w:pStyle w:val="NormalHeadings"/>
              <w:jc w:val="right"/>
            </w:pPr>
            <w:fldSimple w:instr=" REF  FileNo  \* MERGEFORMAT " w:fldLock="1">
              <w:r w:rsidR="00F95391">
                <w:t>NSD 28</w:t>
              </w:r>
              <w:r w:rsidR="008C2914">
                <w:t>2</w:t>
              </w:r>
              <w:r w:rsidR="00F95391">
                <w:t xml:space="preserve"> of 2023</w:t>
              </w:r>
            </w:fldSimple>
          </w:p>
        </w:tc>
      </w:tr>
      <w:tr w:rsidR="00F95391" w14:paraId="3999D140" w14:textId="77777777" w:rsidTr="00F95391">
        <w:tc>
          <w:tcPr>
            <w:tcW w:w="9242" w:type="dxa"/>
            <w:gridSpan w:val="3"/>
          </w:tcPr>
          <w:p w14:paraId="30654F23" w14:textId="77777777" w:rsidR="00F95391" w:rsidRPr="00A76C13" w:rsidRDefault="00F95391" w:rsidP="00F95391">
            <w:pPr>
              <w:pStyle w:val="NormalHeadings"/>
              <w:jc w:val="left"/>
            </w:pPr>
            <w:bookmarkStart w:id="12" w:name="InTheMatterOf"/>
            <w:r>
              <w:t xml:space="preserve"> </w:t>
            </w:r>
            <w:bookmarkEnd w:id="12"/>
          </w:p>
        </w:tc>
      </w:tr>
      <w:tr w:rsidR="00F95391" w14:paraId="09198C5C" w14:textId="77777777" w:rsidTr="00F95391">
        <w:trPr>
          <w:trHeight w:val="386"/>
        </w:trPr>
        <w:tc>
          <w:tcPr>
            <w:tcW w:w="2376" w:type="dxa"/>
          </w:tcPr>
          <w:p w14:paraId="5CFD4E6D" w14:textId="77777777" w:rsidR="00F95391" w:rsidRDefault="00F95391" w:rsidP="00F95391">
            <w:pPr>
              <w:pStyle w:val="NormalHeadings"/>
              <w:jc w:val="left"/>
              <w:rPr>
                <w:caps/>
                <w:szCs w:val="24"/>
              </w:rPr>
            </w:pPr>
            <w:bookmarkStart w:id="13" w:name="Parties"/>
            <w:r>
              <w:rPr>
                <w:caps/>
                <w:szCs w:val="24"/>
              </w:rPr>
              <w:t>BETWEEN:</w:t>
            </w:r>
          </w:p>
        </w:tc>
        <w:tc>
          <w:tcPr>
            <w:tcW w:w="6866" w:type="dxa"/>
            <w:gridSpan w:val="2"/>
          </w:tcPr>
          <w:p w14:paraId="7CB6A50E" w14:textId="77777777" w:rsidR="00F95391" w:rsidRDefault="00F95391" w:rsidP="00F95391">
            <w:pPr>
              <w:pStyle w:val="NormalHeadings"/>
              <w:jc w:val="left"/>
            </w:pPr>
            <w:bookmarkStart w:id="14" w:name="Applicant"/>
            <w:r>
              <w:t>COMMISSIONER OF THE NDIS QUALITY AND SAFEGUARDS COMMISSION</w:t>
            </w:r>
          </w:p>
          <w:p w14:paraId="05E6F4CA" w14:textId="77777777" w:rsidR="00F95391" w:rsidRDefault="00F95391" w:rsidP="00F95391">
            <w:pPr>
              <w:pStyle w:val="PartyType"/>
            </w:pPr>
            <w:r>
              <w:t>Applicant</w:t>
            </w:r>
          </w:p>
          <w:bookmarkEnd w:id="14"/>
          <w:p w14:paraId="08498FAD" w14:textId="77777777" w:rsidR="00F95391" w:rsidRPr="006555B4" w:rsidRDefault="00F95391" w:rsidP="00F95391">
            <w:pPr>
              <w:pStyle w:val="NormalHeadings"/>
              <w:jc w:val="left"/>
            </w:pPr>
          </w:p>
        </w:tc>
      </w:tr>
      <w:tr w:rsidR="00F95391" w14:paraId="7A7DFE8B" w14:textId="77777777" w:rsidTr="00F95391">
        <w:trPr>
          <w:trHeight w:val="386"/>
        </w:trPr>
        <w:tc>
          <w:tcPr>
            <w:tcW w:w="2376" w:type="dxa"/>
          </w:tcPr>
          <w:p w14:paraId="342A54DA" w14:textId="77777777" w:rsidR="00F95391" w:rsidRDefault="00F95391" w:rsidP="00F95391">
            <w:pPr>
              <w:pStyle w:val="NormalHeadings"/>
              <w:jc w:val="left"/>
              <w:rPr>
                <w:caps/>
                <w:szCs w:val="24"/>
              </w:rPr>
            </w:pPr>
            <w:r>
              <w:rPr>
                <w:caps/>
                <w:szCs w:val="24"/>
              </w:rPr>
              <w:t>AND:</w:t>
            </w:r>
          </w:p>
        </w:tc>
        <w:tc>
          <w:tcPr>
            <w:tcW w:w="6866" w:type="dxa"/>
            <w:gridSpan w:val="2"/>
          </w:tcPr>
          <w:p w14:paraId="57060836" w14:textId="77777777" w:rsidR="00F95391" w:rsidRDefault="00F95391" w:rsidP="00F95391">
            <w:pPr>
              <w:pStyle w:val="NormalHeadings"/>
              <w:jc w:val="left"/>
            </w:pPr>
            <w:bookmarkStart w:id="15" w:name="Respondent"/>
            <w:r>
              <w:t>LIVEBETTER SERVICES LTD</w:t>
            </w:r>
          </w:p>
          <w:p w14:paraId="1D75D15E" w14:textId="77777777" w:rsidR="00F95391" w:rsidRDefault="00F95391" w:rsidP="00F95391">
            <w:pPr>
              <w:pStyle w:val="PartyType"/>
            </w:pPr>
            <w:r>
              <w:t>Respondent</w:t>
            </w:r>
          </w:p>
          <w:bookmarkEnd w:id="15"/>
          <w:p w14:paraId="4BEDBD24" w14:textId="77777777" w:rsidR="00F95391" w:rsidRPr="006555B4" w:rsidRDefault="00F95391" w:rsidP="00F95391">
            <w:pPr>
              <w:pStyle w:val="NormalHeadings"/>
              <w:jc w:val="left"/>
            </w:pPr>
          </w:p>
        </w:tc>
      </w:tr>
    </w:tbl>
    <w:p w14:paraId="4E9B0CFC" w14:textId="77777777" w:rsidR="00395B24" w:rsidRDefault="00395B24">
      <w:pPr>
        <w:pStyle w:val="NormalHeadings"/>
      </w:pPr>
      <w:bookmarkStart w:id="16" w:name="CrossClaimPosition"/>
      <w:bookmarkEnd w:id="13"/>
      <w:bookmarkEnd w:id="16"/>
    </w:p>
    <w:tbl>
      <w:tblPr>
        <w:tblW w:w="0" w:type="auto"/>
        <w:tblLayout w:type="fixed"/>
        <w:tblLook w:val="0000" w:firstRow="0" w:lastRow="0" w:firstColumn="0" w:lastColumn="0" w:noHBand="0" w:noVBand="0"/>
      </w:tblPr>
      <w:tblGrid>
        <w:gridCol w:w="2376"/>
        <w:gridCol w:w="6866"/>
      </w:tblGrid>
      <w:tr w:rsidR="00395B24" w14:paraId="160C43FE" w14:textId="77777777">
        <w:tc>
          <w:tcPr>
            <w:tcW w:w="2376" w:type="dxa"/>
          </w:tcPr>
          <w:p w14:paraId="2D4E0E5E" w14:textId="77777777" w:rsidR="00395B24" w:rsidRDefault="00974709">
            <w:pPr>
              <w:pStyle w:val="NormalHeadings"/>
              <w:spacing w:after="120"/>
              <w:jc w:val="left"/>
              <w:rPr>
                <w:caps/>
                <w:szCs w:val="24"/>
              </w:rPr>
            </w:pPr>
            <w:bookmarkStart w:id="17" w:name="JudgeText"/>
            <w:r>
              <w:rPr>
                <w:caps/>
                <w:szCs w:val="24"/>
              </w:rPr>
              <w:t>order made by</w:t>
            </w:r>
            <w:bookmarkEnd w:id="17"/>
            <w:r w:rsidR="002C7385">
              <w:rPr>
                <w:caps/>
                <w:szCs w:val="24"/>
              </w:rPr>
              <w:t>:</w:t>
            </w:r>
          </w:p>
        </w:tc>
        <w:tc>
          <w:tcPr>
            <w:tcW w:w="6866" w:type="dxa"/>
          </w:tcPr>
          <w:p w14:paraId="2689F86D" w14:textId="77777777" w:rsidR="00395B24" w:rsidRDefault="00F95391">
            <w:pPr>
              <w:pStyle w:val="NormalHeadings"/>
              <w:jc w:val="left"/>
              <w:rPr>
                <w:caps/>
                <w:szCs w:val="24"/>
              </w:rPr>
            </w:pPr>
            <w:bookmarkStart w:id="18" w:name="Judge"/>
            <w:r>
              <w:rPr>
                <w:caps/>
                <w:szCs w:val="24"/>
              </w:rPr>
              <w:t>RAPER J</w:t>
            </w:r>
            <w:bookmarkEnd w:id="18"/>
          </w:p>
        </w:tc>
      </w:tr>
      <w:tr w:rsidR="00395B24" w14:paraId="65D3B789" w14:textId="77777777">
        <w:tc>
          <w:tcPr>
            <w:tcW w:w="2376" w:type="dxa"/>
          </w:tcPr>
          <w:p w14:paraId="6F992B4E" w14:textId="77777777" w:rsidR="00395B24" w:rsidRDefault="002C7385">
            <w:pPr>
              <w:pStyle w:val="NormalHeadings"/>
              <w:spacing w:after="120"/>
              <w:jc w:val="left"/>
              <w:rPr>
                <w:caps/>
                <w:szCs w:val="24"/>
              </w:rPr>
            </w:pPr>
            <w:r>
              <w:rPr>
                <w:caps/>
                <w:szCs w:val="24"/>
              </w:rPr>
              <w:t>DATE OF ORDER:</w:t>
            </w:r>
          </w:p>
        </w:tc>
        <w:tc>
          <w:tcPr>
            <w:tcW w:w="6866" w:type="dxa"/>
          </w:tcPr>
          <w:p w14:paraId="621F4CD7" w14:textId="7FB48738" w:rsidR="00395B24" w:rsidRPr="00DB2013" w:rsidRDefault="00976264">
            <w:pPr>
              <w:pStyle w:val="NormalHeadings"/>
              <w:jc w:val="left"/>
              <w:rPr>
                <w:caps/>
                <w:szCs w:val="24"/>
              </w:rPr>
            </w:pPr>
            <w:bookmarkStart w:id="19" w:name="Judgment_Dated"/>
            <w:bookmarkEnd w:id="19"/>
            <w:r w:rsidRPr="00DB2013">
              <w:rPr>
                <w:caps/>
                <w:szCs w:val="24"/>
              </w:rPr>
              <w:t>17 aPRIL 2024</w:t>
            </w:r>
          </w:p>
        </w:tc>
      </w:tr>
    </w:tbl>
    <w:p w14:paraId="0634DE09" w14:textId="77777777" w:rsidR="00395B24" w:rsidRDefault="00395B24">
      <w:pPr>
        <w:pStyle w:val="NormalHeadings"/>
        <w:rPr>
          <w:b w:val="0"/>
        </w:rPr>
      </w:pPr>
    </w:p>
    <w:p w14:paraId="3536BBE3" w14:textId="77777777" w:rsidR="008D1617" w:rsidRDefault="008D1617">
      <w:pPr>
        <w:pStyle w:val="NormalHeadings"/>
        <w:rPr>
          <w:b w:val="0"/>
        </w:rPr>
      </w:pPr>
    </w:p>
    <w:p w14:paraId="1C21E415" w14:textId="3AFDC9D3" w:rsidR="00730979" w:rsidRDefault="00730979">
      <w:pPr>
        <w:pStyle w:val="NormalHeadings"/>
      </w:pPr>
      <w:r>
        <w:t>THE COURT DECLARES THAT:</w:t>
      </w:r>
    </w:p>
    <w:p w14:paraId="362465F6" w14:textId="77777777" w:rsidR="00730979" w:rsidRDefault="00730979">
      <w:pPr>
        <w:pStyle w:val="NormalHeadings"/>
      </w:pPr>
    </w:p>
    <w:p w14:paraId="77C8E84E" w14:textId="2C4EDFDE" w:rsidR="003F524A" w:rsidRDefault="003F524A" w:rsidP="003F524A">
      <w:pPr>
        <w:pStyle w:val="Order1"/>
      </w:pPr>
      <w:r>
        <w:t xml:space="preserve">On 15 occasions, LiveBetter contravened s </w:t>
      </w:r>
      <w:r w:rsidRPr="001832B1">
        <w:t xml:space="preserve">73J of the </w:t>
      </w:r>
      <w:r w:rsidRPr="001832B1">
        <w:rPr>
          <w:b/>
          <w:bCs/>
          <w:i/>
        </w:rPr>
        <w:t>N</w:t>
      </w:r>
      <w:r w:rsidRPr="001832B1">
        <w:rPr>
          <w:i/>
        </w:rPr>
        <w:t xml:space="preserve">ational </w:t>
      </w:r>
      <w:r w:rsidRPr="001832B1">
        <w:rPr>
          <w:b/>
          <w:bCs/>
          <w:i/>
        </w:rPr>
        <w:t>D</w:t>
      </w:r>
      <w:r w:rsidRPr="001832B1">
        <w:rPr>
          <w:i/>
        </w:rPr>
        <w:t xml:space="preserve">isability </w:t>
      </w:r>
      <w:r w:rsidRPr="001832B1">
        <w:rPr>
          <w:b/>
          <w:bCs/>
          <w:i/>
        </w:rPr>
        <w:t>I</w:t>
      </w:r>
      <w:r w:rsidRPr="001832B1">
        <w:rPr>
          <w:i/>
        </w:rPr>
        <w:t xml:space="preserve">nsurance </w:t>
      </w:r>
      <w:r w:rsidRPr="001832B1">
        <w:rPr>
          <w:b/>
          <w:bCs/>
          <w:i/>
        </w:rPr>
        <w:t>S</w:t>
      </w:r>
      <w:r w:rsidRPr="001832B1">
        <w:rPr>
          <w:i/>
        </w:rPr>
        <w:t xml:space="preserve">cheme </w:t>
      </w:r>
      <w:r w:rsidRPr="001832B1">
        <w:rPr>
          <w:b/>
          <w:bCs/>
          <w:i/>
        </w:rPr>
        <w:t>Act</w:t>
      </w:r>
      <w:r w:rsidRPr="001832B1">
        <w:rPr>
          <w:i/>
        </w:rPr>
        <w:t xml:space="preserve"> 2013</w:t>
      </w:r>
      <w:r w:rsidRPr="001832B1">
        <w:t xml:space="preserve"> (Cth)</w:t>
      </w:r>
      <w:r>
        <w:t xml:space="preserve"> by failing to comply with the standard which specified that risks to Ms Lucas be identified and managed, as imposed by </w:t>
      </w:r>
      <w:r w:rsidRPr="001832B1">
        <w:t xml:space="preserve">cl 10 </w:t>
      </w:r>
      <w:r w:rsidR="008667D2" w:rsidRPr="001832B1">
        <w:t xml:space="preserve">of </w:t>
      </w:r>
      <w:r w:rsidR="006C76A0">
        <w:t>S</w:t>
      </w:r>
      <w:r w:rsidR="008667D2" w:rsidRPr="001832B1">
        <w:t xml:space="preserve">ch 1 </w:t>
      </w:r>
      <w:r w:rsidR="006C76A0">
        <w:t>P</w:t>
      </w:r>
      <w:r w:rsidR="008667D2" w:rsidRPr="001832B1">
        <w:t>t 3</w:t>
      </w:r>
      <w:r w:rsidR="00341C11" w:rsidRPr="001832B1">
        <w:t xml:space="preserve"> </w:t>
      </w:r>
      <w:r w:rsidR="004A4D49">
        <w:t>t</w:t>
      </w:r>
      <w:r w:rsidRPr="001832B1">
        <w:t xml:space="preserve">o the </w:t>
      </w:r>
      <w:r w:rsidRPr="001832B1">
        <w:rPr>
          <w:i/>
        </w:rPr>
        <w:t xml:space="preserve">National Disability Insurance Scheme (Provider Registration and </w:t>
      </w:r>
      <w:r w:rsidRPr="001832B1">
        <w:rPr>
          <w:b/>
          <w:bCs/>
          <w:i/>
        </w:rPr>
        <w:t>Practice Standards</w:t>
      </w:r>
      <w:r w:rsidRPr="001832B1">
        <w:rPr>
          <w:i/>
        </w:rPr>
        <w:t>) Rules 2018</w:t>
      </w:r>
      <w:r w:rsidRPr="001832B1">
        <w:t xml:space="preserve"> (Cth)</w:t>
      </w:r>
      <w:r>
        <w:t>, by reason of its failure to:</w:t>
      </w:r>
    </w:p>
    <w:p w14:paraId="166A8A6F" w14:textId="71A35FE9" w:rsidR="003F524A" w:rsidRDefault="003F524A" w:rsidP="009F265E">
      <w:pPr>
        <w:pStyle w:val="Order2"/>
      </w:pPr>
      <w:r>
        <w:t>conduct a formal risk assessment of Ms Lucas</w:t>
      </w:r>
      <w:r w:rsidR="00353813">
        <w:t>’</w:t>
      </w:r>
      <w:r>
        <w:t xml:space="preserve"> residence prior to providing bathing supports;</w:t>
      </w:r>
    </w:p>
    <w:p w14:paraId="02A12FA8" w14:textId="5DB90083" w:rsidR="009F265E" w:rsidRDefault="003F524A" w:rsidP="009F265E">
      <w:pPr>
        <w:pStyle w:val="Order2"/>
      </w:pPr>
      <w:r>
        <w:t>formally train each of the seven Relevant Support Workers in proper bathing technique;</w:t>
      </w:r>
      <w:r w:rsidR="009F265E">
        <w:t xml:space="preserve"> and</w:t>
      </w:r>
    </w:p>
    <w:p w14:paraId="2C86C5B0" w14:textId="073FBA9C" w:rsidR="00730979" w:rsidRDefault="003F524A" w:rsidP="009F265E">
      <w:pPr>
        <w:pStyle w:val="Order2"/>
      </w:pPr>
      <w:r>
        <w:t xml:space="preserve">formally assess the competency of each of the seven Relevant Support Workers in proper bathing technique. </w:t>
      </w:r>
    </w:p>
    <w:p w14:paraId="1D681969" w14:textId="03F751F2" w:rsidR="00DD743B" w:rsidRDefault="00D56572" w:rsidP="009F265E">
      <w:pPr>
        <w:pStyle w:val="Order1"/>
      </w:pPr>
      <w:r>
        <w:t>I</w:t>
      </w:r>
      <w:r w:rsidRPr="00D56572">
        <w:t xml:space="preserve">n providing bathing support to Ms Lucas on 2 February 2022, LiveBetter contravened s 73J of the </w:t>
      </w:r>
      <w:r w:rsidR="00694B45">
        <w:t xml:space="preserve">NDIS </w:t>
      </w:r>
      <w:r w:rsidRPr="00D56572">
        <w:t xml:space="preserve">Act, by failing to provide Ms Lucas, as required by </w:t>
      </w:r>
      <w:r w:rsidRPr="001832B1">
        <w:t xml:space="preserve">cl 21 of </w:t>
      </w:r>
      <w:r w:rsidR="00EB5294">
        <w:t>S</w:t>
      </w:r>
      <w:r w:rsidRPr="001832B1">
        <w:t xml:space="preserve">ch 1 </w:t>
      </w:r>
      <w:r w:rsidR="00EB5294">
        <w:t>P</w:t>
      </w:r>
      <w:r w:rsidRPr="001832B1">
        <w:t xml:space="preserve">t 4 </w:t>
      </w:r>
      <w:r w:rsidR="00EB5294">
        <w:t>to</w:t>
      </w:r>
      <w:r w:rsidRPr="001832B1">
        <w:t xml:space="preserve"> the Practice Standards</w:t>
      </w:r>
      <w:r w:rsidRPr="00D56572">
        <w:t>, with access to competent and appropriate supports to meet her needs.</w:t>
      </w:r>
    </w:p>
    <w:p w14:paraId="7A9444BC" w14:textId="7CDD1FCC" w:rsidR="009F265E" w:rsidRDefault="00DD743B" w:rsidP="009F265E">
      <w:pPr>
        <w:pStyle w:val="Order1"/>
      </w:pPr>
      <w:r>
        <w:t>I</w:t>
      </w:r>
      <w:r w:rsidRPr="00DD743B">
        <w:t>n providing bathing support to Ms Lucas on 2 February 2022, LiveBetter contravened s 73V of the Act, by failing to provide to Ms Lucas, as required by s</w:t>
      </w:r>
      <w:r w:rsidR="00CF1A01">
        <w:t>s</w:t>
      </w:r>
      <w:r w:rsidRPr="001832B1">
        <w:t xml:space="preserve"> </w:t>
      </w:r>
      <w:r w:rsidR="0008407C" w:rsidRPr="001832B1">
        <w:t xml:space="preserve">5(3) and </w:t>
      </w:r>
      <w:r w:rsidRPr="001832B1">
        <w:t xml:space="preserve">6(c) of the </w:t>
      </w:r>
      <w:r w:rsidRPr="001832B1">
        <w:rPr>
          <w:i/>
          <w:iCs/>
        </w:rPr>
        <w:t>National Disability Insurance Scheme (Code of Conduct) Rules 2018</w:t>
      </w:r>
      <w:r w:rsidRPr="001832B1">
        <w:t xml:space="preserve"> (Cth)</w:t>
      </w:r>
      <w:r w:rsidRPr="00DD743B">
        <w:t>, supports and services in a safe and competent manner, with care and skill.</w:t>
      </w:r>
      <w:r>
        <w:t xml:space="preserve"> </w:t>
      </w:r>
    </w:p>
    <w:p w14:paraId="06B89FC8" w14:textId="77777777" w:rsidR="00730979" w:rsidRDefault="00730979">
      <w:pPr>
        <w:pStyle w:val="NormalHeadings"/>
      </w:pPr>
    </w:p>
    <w:p w14:paraId="0FD2CB49" w14:textId="5B37CCCC" w:rsidR="00395B24" w:rsidRDefault="002C7385" w:rsidP="00DB2013">
      <w:pPr>
        <w:pStyle w:val="OrdersHeading1"/>
      </w:pPr>
      <w:r>
        <w:lastRenderedPageBreak/>
        <w:t>THE COURT ORDERS THAT:</w:t>
      </w:r>
    </w:p>
    <w:p w14:paraId="24CD5E80" w14:textId="77777777" w:rsidR="007F60DF" w:rsidRDefault="007F60DF" w:rsidP="00243E5E">
      <w:pPr>
        <w:pStyle w:val="NormalHeadings"/>
      </w:pPr>
    </w:p>
    <w:p w14:paraId="75AF2A11" w14:textId="3FE85D96" w:rsidR="001A6C52" w:rsidRDefault="002943B5" w:rsidP="003F524A">
      <w:pPr>
        <w:pStyle w:val="Order1"/>
        <w:numPr>
          <w:ilvl w:val="0"/>
          <w:numId w:val="33"/>
        </w:numPr>
      </w:pPr>
      <w:r>
        <w:t xml:space="preserve">Pursuant to s </w:t>
      </w:r>
      <w:r w:rsidRPr="001832B1">
        <w:t xml:space="preserve">82(3) of the </w:t>
      </w:r>
      <w:r w:rsidRPr="001832B1">
        <w:rPr>
          <w:i/>
          <w:iCs/>
        </w:rPr>
        <w:t xml:space="preserve">Regulatory Powers (Standard Provisions) Act 2014 </w:t>
      </w:r>
      <w:r w:rsidRPr="001832B1">
        <w:t xml:space="preserve">(Cth), </w:t>
      </w:r>
      <w:r w:rsidR="00030ED6">
        <w:t xml:space="preserve">read with s 73ZK of the NDIS Act, </w:t>
      </w:r>
      <w:r>
        <w:t xml:space="preserve">LiveBetter pay to the Commonwealth a pecuniary penalty in the amount of </w:t>
      </w:r>
      <w:r w:rsidR="000D5A65">
        <w:t xml:space="preserve">$1,800,000 </w:t>
      </w:r>
      <w:r>
        <w:t>for the contraventions of s</w:t>
      </w:r>
      <w:r w:rsidR="00A50E12">
        <w:t>s</w:t>
      </w:r>
      <w:r>
        <w:t xml:space="preserve"> 73</w:t>
      </w:r>
      <w:r w:rsidR="00601CA3">
        <w:t>J</w:t>
      </w:r>
      <w:r>
        <w:t xml:space="preserve"> and 73V of the NDIS Act</w:t>
      </w:r>
      <w:r w:rsidR="00CA40D1">
        <w:t xml:space="preserve"> </w:t>
      </w:r>
      <w:r w:rsidR="0044630C">
        <w:t xml:space="preserve">which </w:t>
      </w:r>
      <w:r w:rsidR="00CA40D1">
        <w:t xml:space="preserve">are the subject of </w:t>
      </w:r>
      <w:r w:rsidR="000D5A65">
        <w:t xml:space="preserve">the three </w:t>
      </w:r>
      <w:r w:rsidR="00CA40D1">
        <w:t xml:space="preserve">declarations above. </w:t>
      </w:r>
    </w:p>
    <w:p w14:paraId="43C3016E" w14:textId="3DAF7DBF" w:rsidR="00CA40D1" w:rsidRDefault="00CA40D1" w:rsidP="00DB2013">
      <w:pPr>
        <w:pStyle w:val="Order1"/>
        <w:numPr>
          <w:ilvl w:val="0"/>
          <w:numId w:val="33"/>
        </w:numPr>
      </w:pPr>
      <w:r>
        <w:t xml:space="preserve">LiveBetter pay the Commissioner’s costs as agreed or taxed. </w:t>
      </w:r>
    </w:p>
    <w:p w14:paraId="5BEDB8A6" w14:textId="77777777" w:rsidR="001A6C52" w:rsidRDefault="001A6C52" w:rsidP="001A6C52">
      <w:pPr>
        <w:pStyle w:val="BodyText"/>
      </w:pPr>
    </w:p>
    <w:p w14:paraId="49D1967D" w14:textId="77777777" w:rsidR="00A431E6" w:rsidRDefault="00A431E6" w:rsidP="001A6C52">
      <w:pPr>
        <w:pStyle w:val="BodyText"/>
      </w:pPr>
    </w:p>
    <w:p w14:paraId="08871F9E" w14:textId="77777777" w:rsidR="0050309C" w:rsidRDefault="00F95391" w:rsidP="004D53E5">
      <w:pPr>
        <w:pStyle w:val="SingleSpace"/>
      </w:pPr>
      <w:bookmarkStart w:id="20" w:name="OrdersStatement"/>
      <w:r>
        <w:t>Note:</w:t>
      </w:r>
      <w:r>
        <w:tab/>
        <w:t xml:space="preserve">Entry of orders is dealt with in Rule 39.32 of the </w:t>
      </w:r>
      <w:r>
        <w:rPr>
          <w:i/>
        </w:rPr>
        <w:t>Federal Court Rules 2011</w:t>
      </w:r>
      <w:r>
        <w:t>.</w:t>
      </w:r>
      <w:bookmarkEnd w:id="20"/>
    </w:p>
    <w:p w14:paraId="42D49A95" w14:textId="77777777" w:rsidR="00E23577" w:rsidRDefault="00E23577" w:rsidP="002B0E91">
      <w:pPr>
        <w:pStyle w:val="BodyText"/>
      </w:pPr>
    </w:p>
    <w:p w14:paraId="713B2A15" w14:textId="77777777" w:rsidR="00395B24" w:rsidRDefault="00395B24">
      <w:pPr>
        <w:pStyle w:val="NormalHeadings"/>
        <w:spacing w:before="240" w:after="120"/>
        <w:rPr>
          <w:b w:val="0"/>
        </w:rPr>
        <w:sectPr w:rsidR="00395B24" w:rsidSect="0092590B">
          <w:headerReference w:type="default" r:id="rId15"/>
          <w:footerReference w:type="default" r:id="rId16"/>
          <w:headerReference w:type="first" r:id="rId17"/>
          <w:footerReference w:type="first" r:id="rId18"/>
          <w:endnotePr>
            <w:numFmt w:val="decimal"/>
          </w:endnotePr>
          <w:pgSz w:w="11907" w:h="16840" w:code="9"/>
          <w:pgMar w:top="1440" w:right="1440" w:bottom="1440" w:left="1440" w:header="851" w:footer="851" w:gutter="0"/>
          <w:pgNumType w:fmt="lowerRoman" w:start="1"/>
          <w:cols w:space="720"/>
          <w:noEndnote/>
          <w:titlePg/>
        </w:sectPr>
      </w:pPr>
    </w:p>
    <w:p w14:paraId="05CA4D4F" w14:textId="77777777" w:rsidR="00484F6D" w:rsidRPr="00045BB7" w:rsidRDefault="00484F6D" w:rsidP="00045BB7">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14:paraId="3D0495E8" w14:textId="22C99B40" w:rsidR="00694BEB" w:rsidRDefault="00F95391" w:rsidP="005E0510">
      <w:pPr>
        <w:pStyle w:val="NormalHeadings"/>
        <w:spacing w:line="360" w:lineRule="auto"/>
        <w:jc w:val="left"/>
        <w:rPr>
          <w:sz w:val="26"/>
          <w:szCs w:val="26"/>
        </w:rPr>
      </w:pPr>
      <w:r>
        <w:rPr>
          <w:sz w:val="26"/>
          <w:szCs w:val="26"/>
        </w:rPr>
        <w:t>RAPER J:</w:t>
      </w:r>
    </w:p>
    <w:p w14:paraId="73F7C6AF" w14:textId="12DF6AB7" w:rsidR="00CD1346" w:rsidRDefault="007A442F" w:rsidP="00244C09">
      <w:pPr>
        <w:pStyle w:val="Heading2"/>
      </w:pPr>
      <w:r>
        <w:t>I</w:t>
      </w:r>
      <w:r w:rsidR="00244C09">
        <w:t>ntroduction</w:t>
      </w:r>
    </w:p>
    <w:p w14:paraId="5685ED3F" w14:textId="4E5A4793" w:rsidR="00302457" w:rsidRDefault="00D9023D" w:rsidP="00302457">
      <w:pPr>
        <w:pStyle w:val="ParaNumbering"/>
      </w:pPr>
      <w:r>
        <w:t xml:space="preserve">The </w:t>
      </w:r>
      <w:r w:rsidR="00593317" w:rsidRPr="008C65E2">
        <w:rPr>
          <w:b/>
          <w:bCs/>
        </w:rPr>
        <w:t>N</w:t>
      </w:r>
      <w:r w:rsidR="00593317">
        <w:t xml:space="preserve">ational </w:t>
      </w:r>
      <w:r w:rsidR="00593317" w:rsidRPr="008C65E2">
        <w:rPr>
          <w:b/>
          <w:bCs/>
        </w:rPr>
        <w:t>D</w:t>
      </w:r>
      <w:r w:rsidR="00593317">
        <w:t xml:space="preserve">isability </w:t>
      </w:r>
      <w:r w:rsidR="00593317" w:rsidRPr="008C65E2">
        <w:rPr>
          <w:b/>
          <w:bCs/>
        </w:rPr>
        <w:t>I</w:t>
      </w:r>
      <w:r w:rsidR="00593317">
        <w:t xml:space="preserve">nsurance </w:t>
      </w:r>
      <w:r w:rsidR="00593317" w:rsidRPr="008C65E2">
        <w:rPr>
          <w:b/>
          <w:bCs/>
        </w:rPr>
        <w:t>S</w:t>
      </w:r>
      <w:r w:rsidR="00593317">
        <w:t xml:space="preserve">cheme was set up to transform the services provided by the Australian government to persons with disability. </w:t>
      </w:r>
      <w:r w:rsidR="00F16540">
        <w:t xml:space="preserve">The objects of the </w:t>
      </w:r>
      <w:r w:rsidR="00F16540" w:rsidRPr="001832B1">
        <w:rPr>
          <w:b/>
          <w:bCs/>
          <w:i/>
          <w:iCs/>
        </w:rPr>
        <w:t>N</w:t>
      </w:r>
      <w:r w:rsidR="00A519FB" w:rsidRPr="001832B1">
        <w:rPr>
          <w:i/>
          <w:iCs/>
        </w:rPr>
        <w:t xml:space="preserve">ational </w:t>
      </w:r>
      <w:r w:rsidR="00F16540" w:rsidRPr="001832B1">
        <w:rPr>
          <w:b/>
          <w:bCs/>
          <w:i/>
          <w:iCs/>
        </w:rPr>
        <w:t>D</w:t>
      </w:r>
      <w:r w:rsidR="008A7CA5" w:rsidRPr="001832B1">
        <w:rPr>
          <w:i/>
          <w:iCs/>
        </w:rPr>
        <w:t xml:space="preserve">isability </w:t>
      </w:r>
      <w:r w:rsidR="00F16540" w:rsidRPr="001832B1">
        <w:rPr>
          <w:b/>
          <w:bCs/>
          <w:i/>
          <w:iCs/>
        </w:rPr>
        <w:t>I</w:t>
      </w:r>
      <w:r w:rsidR="008A7CA5" w:rsidRPr="001832B1">
        <w:rPr>
          <w:i/>
          <w:iCs/>
        </w:rPr>
        <w:t xml:space="preserve">nsurance </w:t>
      </w:r>
      <w:r w:rsidR="00F16540" w:rsidRPr="001832B1">
        <w:rPr>
          <w:b/>
          <w:bCs/>
          <w:i/>
          <w:iCs/>
        </w:rPr>
        <w:t>S</w:t>
      </w:r>
      <w:r w:rsidR="008A7CA5" w:rsidRPr="001832B1">
        <w:rPr>
          <w:i/>
          <w:iCs/>
        </w:rPr>
        <w:t>cheme</w:t>
      </w:r>
      <w:r w:rsidR="00F16540" w:rsidRPr="001832B1">
        <w:rPr>
          <w:i/>
          <w:iCs/>
        </w:rPr>
        <w:t xml:space="preserve"> </w:t>
      </w:r>
      <w:r w:rsidR="00F16540" w:rsidRPr="001832B1">
        <w:rPr>
          <w:b/>
          <w:bCs/>
          <w:i/>
          <w:iCs/>
        </w:rPr>
        <w:t>Act</w:t>
      </w:r>
      <w:r w:rsidR="00F16540" w:rsidRPr="001832B1">
        <w:rPr>
          <w:i/>
          <w:iCs/>
        </w:rPr>
        <w:t xml:space="preserve"> </w:t>
      </w:r>
      <w:r w:rsidR="008A7CA5" w:rsidRPr="001832B1">
        <w:rPr>
          <w:i/>
          <w:iCs/>
        </w:rPr>
        <w:t>2013</w:t>
      </w:r>
      <w:r w:rsidR="008A7CA5" w:rsidRPr="001832B1">
        <w:t xml:space="preserve"> (Cth)</w:t>
      </w:r>
      <w:r w:rsidR="008A7CA5">
        <w:t xml:space="preserve"> </w:t>
      </w:r>
      <w:r w:rsidR="00A8391D">
        <w:t xml:space="preserve">include </w:t>
      </w:r>
      <w:r w:rsidR="000F6E28">
        <w:t>promoting</w:t>
      </w:r>
      <w:r w:rsidR="00A8391D">
        <w:t xml:space="preserve"> the provision of high quality and innovative support to enable persons with disability to maximise</w:t>
      </w:r>
      <w:r w:rsidR="00C4132B">
        <w:t xml:space="preserve"> their</w:t>
      </w:r>
      <w:r w:rsidR="00A8391D">
        <w:t xml:space="preserve"> independent lifestyles</w:t>
      </w:r>
      <w:r w:rsidR="00C4132B">
        <w:t xml:space="preserve"> and full inclusion in the community</w:t>
      </w:r>
      <w:r w:rsidR="00A25E65">
        <w:t xml:space="preserve"> and protecting and preventing people with disabili</w:t>
      </w:r>
      <w:r w:rsidR="00592468">
        <w:t>ty from experiencing harm arising from poor quality or unsafe supports or services</w:t>
      </w:r>
      <w:r w:rsidR="008B1AB5">
        <w:t xml:space="preserve">: </w:t>
      </w:r>
      <w:r w:rsidR="00592468" w:rsidRPr="001832B1">
        <w:t>ss 3(</w:t>
      </w:r>
      <w:r w:rsidR="002979A3" w:rsidRPr="001832B1">
        <w:t>1)(g)</w:t>
      </w:r>
      <w:r w:rsidR="00DB6F58" w:rsidRPr="001832B1">
        <w:t xml:space="preserve">, </w:t>
      </w:r>
      <w:r w:rsidR="002979A3" w:rsidRPr="001832B1">
        <w:t>3(1)(ga)</w:t>
      </w:r>
      <w:r w:rsidR="002979A3">
        <w:t>. The circumstances of this tragic case bring into s</w:t>
      </w:r>
      <w:r w:rsidR="000422F7">
        <w:t xml:space="preserve">tark relief </w:t>
      </w:r>
      <w:r w:rsidR="005042A0">
        <w:t xml:space="preserve">the respondent, </w:t>
      </w:r>
      <w:r w:rsidR="00AE3970" w:rsidRPr="005042A0">
        <w:rPr>
          <w:b/>
          <w:bCs/>
        </w:rPr>
        <w:t>LiveBetter</w:t>
      </w:r>
      <w:r w:rsidR="00AE3970">
        <w:t>’s</w:t>
      </w:r>
      <w:r w:rsidR="000422F7">
        <w:t xml:space="preserve"> fundamental failures to </w:t>
      </w:r>
      <w:r w:rsidR="00AE3970">
        <w:t xml:space="preserve">provide </w:t>
      </w:r>
      <w:r w:rsidR="00AE3970" w:rsidRPr="00145A94">
        <w:rPr>
          <w:b/>
          <w:bCs/>
        </w:rPr>
        <w:t>Ms</w:t>
      </w:r>
      <w:r w:rsidR="00AE3970">
        <w:t xml:space="preserve"> </w:t>
      </w:r>
      <w:r w:rsidR="00145A94">
        <w:t xml:space="preserve">Kyah </w:t>
      </w:r>
      <w:r w:rsidR="00AE3970" w:rsidRPr="00145A94">
        <w:rPr>
          <w:b/>
          <w:bCs/>
        </w:rPr>
        <w:t>Lucas</w:t>
      </w:r>
      <w:r w:rsidR="00AE3970">
        <w:t xml:space="preserve"> with </w:t>
      </w:r>
      <w:r w:rsidR="00ED60F8">
        <w:t xml:space="preserve">quality supports and services and to protect her. </w:t>
      </w:r>
    </w:p>
    <w:p w14:paraId="75EC358F" w14:textId="476248C4" w:rsidR="004E6502" w:rsidRPr="005E3888" w:rsidRDefault="004E6502" w:rsidP="00302457">
      <w:pPr>
        <w:pStyle w:val="ParaNumbering"/>
      </w:pPr>
      <w:r>
        <w:t>On 2 February 2022</w:t>
      </w:r>
      <w:r w:rsidR="00A85FDF">
        <w:t>,</w:t>
      </w:r>
      <w:r>
        <w:t xml:space="preserve"> </w:t>
      </w:r>
      <w:r w:rsidR="000358F5" w:rsidRPr="00145A94">
        <w:t>Ms</w:t>
      </w:r>
      <w:r w:rsidR="000358F5">
        <w:t xml:space="preserve"> </w:t>
      </w:r>
      <w:r w:rsidR="000358F5" w:rsidRPr="00145A94">
        <w:t>Lucas</w:t>
      </w:r>
      <w:r w:rsidR="000358F5">
        <w:t xml:space="preserve"> </w:t>
      </w:r>
      <w:r w:rsidR="007F734B">
        <w:t xml:space="preserve">sustained burns to 35 to 40% of her body </w:t>
      </w:r>
      <w:r w:rsidR="00722CC7">
        <w:t>while receiving bathing support services from</w:t>
      </w:r>
      <w:r w:rsidR="00BD3D21">
        <w:t xml:space="preserve"> LiveBetter.</w:t>
      </w:r>
      <w:r w:rsidR="00722CC7">
        <w:t xml:space="preserve"> </w:t>
      </w:r>
      <w:r w:rsidR="00FC134C">
        <w:t>Tragically, f</w:t>
      </w:r>
      <w:r w:rsidR="000724BB">
        <w:t>ive days after sustaining the burns Ms Lucas died at</w:t>
      </w:r>
      <w:r w:rsidR="00444A87">
        <w:t xml:space="preserve"> </w:t>
      </w:r>
      <w:r w:rsidR="00565C16">
        <w:t>Concord Repatriation General Hospital</w:t>
      </w:r>
      <w:r w:rsidR="0034149F">
        <w:t xml:space="preserve">. The medical records </w:t>
      </w:r>
      <w:r w:rsidR="00A6614F">
        <w:t xml:space="preserve">refer to </w:t>
      </w:r>
      <w:r w:rsidR="0034149F">
        <w:t xml:space="preserve">her death as being caused by </w:t>
      </w:r>
      <w:r w:rsidR="00150842">
        <w:t>burns</w:t>
      </w:r>
      <w:r w:rsidR="007F5ED1">
        <w:t>.</w:t>
      </w:r>
    </w:p>
    <w:p w14:paraId="789A4561" w14:textId="5088B64F" w:rsidR="008E3102" w:rsidRDefault="003A611C" w:rsidP="00ED60F8">
      <w:pPr>
        <w:pStyle w:val="ParaNumbering"/>
      </w:pPr>
      <w:r>
        <w:t xml:space="preserve">The </w:t>
      </w:r>
      <w:r w:rsidR="00660419">
        <w:t>a</w:t>
      </w:r>
      <w:r w:rsidR="00646E7D">
        <w:t xml:space="preserve">pplicant, </w:t>
      </w:r>
      <w:r w:rsidR="00952C92">
        <w:t xml:space="preserve">the </w:t>
      </w:r>
      <w:r w:rsidR="00646E7D" w:rsidRPr="008C65E2">
        <w:rPr>
          <w:b/>
          <w:bCs/>
        </w:rPr>
        <w:t>Commissioner</w:t>
      </w:r>
      <w:r w:rsidR="00C35E89">
        <w:rPr>
          <w:b/>
          <w:bCs/>
        </w:rPr>
        <w:t xml:space="preserve">’s </w:t>
      </w:r>
      <w:r w:rsidR="00C35E89">
        <w:t>functions are presc</w:t>
      </w:r>
      <w:r w:rsidR="00092D78">
        <w:t>ribed</w:t>
      </w:r>
      <w:r w:rsidR="007038B1" w:rsidRPr="008C65E2">
        <w:t xml:space="preserve"> b</w:t>
      </w:r>
      <w:r w:rsidR="007038B1">
        <w:t>y s</w:t>
      </w:r>
      <w:r w:rsidR="00092D78">
        <w:t>s</w:t>
      </w:r>
      <w:r w:rsidR="007038B1">
        <w:t xml:space="preserve"> </w:t>
      </w:r>
      <w:r w:rsidR="007038B1" w:rsidRPr="001832B1">
        <w:t>181</w:t>
      </w:r>
      <w:r w:rsidR="00FC2879" w:rsidRPr="001832B1">
        <w:t>C</w:t>
      </w:r>
      <w:r w:rsidR="00344A5C" w:rsidRPr="001832B1">
        <w:t xml:space="preserve">–181H </w:t>
      </w:r>
      <w:r w:rsidR="007038B1" w:rsidRPr="001832B1">
        <w:t>of the NDIS Act</w:t>
      </w:r>
      <w:r w:rsidR="00305688" w:rsidRPr="001832B1">
        <w:rPr>
          <w:i/>
          <w:iCs/>
        </w:rPr>
        <w:t>.</w:t>
      </w:r>
      <w:r w:rsidR="00305688">
        <w:rPr>
          <w:i/>
          <w:iCs/>
        </w:rPr>
        <w:t xml:space="preserve"> </w:t>
      </w:r>
      <w:r w:rsidR="003D679F">
        <w:t>Among those functions are enumerated</w:t>
      </w:r>
      <w:r w:rsidR="00C31492">
        <w:t xml:space="preserve"> </w:t>
      </w:r>
      <w:r w:rsidR="00C34196">
        <w:t xml:space="preserve">‘core’ </w:t>
      </w:r>
      <w:r w:rsidR="00C31492">
        <w:t>functions</w:t>
      </w:r>
      <w:r w:rsidR="003D679F">
        <w:t xml:space="preserve">, which </w:t>
      </w:r>
      <w:r w:rsidR="00235765">
        <w:t>include</w:t>
      </w:r>
      <w:r w:rsidR="008E3102">
        <w:t>:</w:t>
      </w:r>
    </w:p>
    <w:p w14:paraId="5D640D96" w14:textId="42A5FAAA" w:rsidR="008E3102" w:rsidRDefault="00A523E5" w:rsidP="008C65E2">
      <w:pPr>
        <w:pStyle w:val="ListNo2"/>
      </w:pPr>
      <w:r>
        <w:t>uphold</w:t>
      </w:r>
      <w:r w:rsidR="008F77BF">
        <w:t>ing</w:t>
      </w:r>
      <w:r w:rsidR="00235765">
        <w:t xml:space="preserve"> the rights</w:t>
      </w:r>
      <w:r>
        <w:t xml:space="preserve"> and promoting the</w:t>
      </w:r>
      <w:r w:rsidR="00235765">
        <w:t xml:space="preserve"> health, safety and wellbeing of </w:t>
      </w:r>
      <w:r w:rsidR="00C34196">
        <w:t>persons</w:t>
      </w:r>
      <w:r w:rsidR="00235765">
        <w:t xml:space="preserve"> with disability </w:t>
      </w:r>
      <w:r w:rsidR="00331362">
        <w:t>in receipt of support or services under the NDIS</w:t>
      </w:r>
      <w:r w:rsidR="00952C92">
        <w:t xml:space="preserve"> (s 181E(a))</w:t>
      </w:r>
      <w:r w:rsidR="00C34196">
        <w:t xml:space="preserve">; </w:t>
      </w:r>
    </w:p>
    <w:p w14:paraId="034F9C46" w14:textId="108FE8B9" w:rsidR="003A611C" w:rsidRDefault="00DE1D3F" w:rsidP="008C65E2">
      <w:pPr>
        <w:pStyle w:val="ListNo2"/>
      </w:pPr>
      <w:r>
        <w:t xml:space="preserve">securing compliance with the </w:t>
      </w:r>
      <w:r w:rsidRPr="008A7F15">
        <w:t>NDIS Act</w:t>
      </w:r>
      <w:r>
        <w:rPr>
          <w:i/>
          <w:iCs/>
        </w:rPr>
        <w:t xml:space="preserve"> </w:t>
      </w:r>
      <w:r>
        <w:t>through effective compliance and enforcement arrangements</w:t>
      </w:r>
      <w:r w:rsidR="00952C92">
        <w:t xml:space="preserve"> (s 181E(d))</w:t>
      </w:r>
      <w:r w:rsidR="008E3102">
        <w:t>; and</w:t>
      </w:r>
    </w:p>
    <w:p w14:paraId="7C9B4A5C" w14:textId="0C395B6B" w:rsidR="00305688" w:rsidRDefault="00B10783" w:rsidP="008C65E2">
      <w:pPr>
        <w:pStyle w:val="ListNo2"/>
      </w:pPr>
      <w:r>
        <w:t xml:space="preserve">promoting </w:t>
      </w:r>
      <w:r w:rsidR="00EE30DE">
        <w:t xml:space="preserve">progressively higher standards of supports and services to people with disability by NDIS providers </w:t>
      </w:r>
      <w:r w:rsidR="00952C92">
        <w:t>(</w:t>
      </w:r>
      <w:r w:rsidR="00EE30DE" w:rsidRPr="001832B1">
        <w:t>s 181</w:t>
      </w:r>
      <w:r w:rsidR="009D2A7B" w:rsidRPr="001832B1">
        <w:t>E</w:t>
      </w:r>
      <w:r w:rsidR="009D0AEF" w:rsidRPr="001832B1">
        <w:t>(</w:t>
      </w:r>
      <w:r w:rsidR="00D972E9">
        <w:t>e</w:t>
      </w:r>
      <w:r w:rsidR="009D0AEF" w:rsidRPr="001832B1">
        <w:t>)</w:t>
      </w:r>
      <w:r w:rsidR="00EE30DE" w:rsidRPr="001832B1">
        <w:t>)</w:t>
      </w:r>
      <w:r w:rsidR="008F77BF">
        <w:t>.</w:t>
      </w:r>
    </w:p>
    <w:p w14:paraId="4B05C36D" w14:textId="71ABFDCC" w:rsidR="006548C6" w:rsidRDefault="00003696" w:rsidP="003726C4">
      <w:pPr>
        <w:pStyle w:val="ParaNumbering"/>
      </w:pPr>
      <w:r>
        <w:t xml:space="preserve">By originating application </w:t>
      </w:r>
      <w:r w:rsidR="00AE0BF5">
        <w:t xml:space="preserve">and </w:t>
      </w:r>
      <w:r w:rsidR="00B52ECA">
        <w:t>c</w:t>
      </w:r>
      <w:r w:rsidR="00AE0BF5">
        <w:t xml:space="preserve">oncise </w:t>
      </w:r>
      <w:r w:rsidR="00B52ECA">
        <w:t>s</w:t>
      </w:r>
      <w:r w:rsidR="00AE0BF5">
        <w:t>tatement filed</w:t>
      </w:r>
      <w:r w:rsidR="00825EC8">
        <w:t xml:space="preserve"> on</w:t>
      </w:r>
      <w:r w:rsidR="00AE0BF5">
        <w:t xml:space="preserve"> 30 March </w:t>
      </w:r>
      <w:r>
        <w:t>2023 t</w:t>
      </w:r>
      <w:r w:rsidR="00F3012C">
        <w:t>he C</w:t>
      </w:r>
      <w:r w:rsidR="00EC512C">
        <w:t xml:space="preserve">ommissioner </w:t>
      </w:r>
      <w:r w:rsidR="00AE0BF5">
        <w:t xml:space="preserve">commenced </w:t>
      </w:r>
      <w:r w:rsidR="00D92B84">
        <w:t xml:space="preserve">the proceeding against </w:t>
      </w:r>
      <w:r w:rsidR="00347733">
        <w:t>LiveBetter</w:t>
      </w:r>
      <w:r w:rsidR="00D92B84">
        <w:t xml:space="preserve">. The </w:t>
      </w:r>
      <w:r w:rsidR="00966FBB">
        <w:t xml:space="preserve">Commissioner </w:t>
      </w:r>
      <w:r w:rsidR="009531F9">
        <w:t>sought</w:t>
      </w:r>
      <w:r w:rsidR="006548C6">
        <w:t>:</w:t>
      </w:r>
      <w:r w:rsidR="00134EF8">
        <w:t xml:space="preserve"> </w:t>
      </w:r>
    </w:p>
    <w:p w14:paraId="6BD7EA7F" w14:textId="02B2BE0A" w:rsidR="006548C6" w:rsidRDefault="00D92B84" w:rsidP="005E3888">
      <w:pPr>
        <w:pStyle w:val="ListNo1alt"/>
      </w:pPr>
      <w:r>
        <w:t xml:space="preserve">declarations that </w:t>
      </w:r>
      <w:r w:rsidR="00134EF8">
        <w:t>LiveBetter</w:t>
      </w:r>
      <w:r>
        <w:t xml:space="preserve"> </w:t>
      </w:r>
      <w:r w:rsidR="00E35DEA">
        <w:t xml:space="preserve">contravened </w:t>
      </w:r>
      <w:r w:rsidR="0049462F">
        <w:t xml:space="preserve">ss 73J and 73V </w:t>
      </w:r>
      <w:r w:rsidR="003726C4">
        <w:t>of the</w:t>
      </w:r>
      <w:r w:rsidR="003726C4">
        <w:rPr>
          <w:b/>
          <w:i/>
        </w:rPr>
        <w:t xml:space="preserve"> </w:t>
      </w:r>
      <w:r w:rsidR="00DB452A" w:rsidRPr="00DB452A">
        <w:t>NDIS</w:t>
      </w:r>
      <w:r w:rsidR="00ED2E0F" w:rsidRPr="00DB452A">
        <w:t xml:space="preserve"> </w:t>
      </w:r>
      <w:r w:rsidR="00B63E6C" w:rsidRPr="00DB452A">
        <w:t>Act</w:t>
      </w:r>
      <w:r w:rsidR="006548C6">
        <w:t>;</w:t>
      </w:r>
      <w:r w:rsidR="00E93265">
        <w:t xml:space="preserve"> and</w:t>
      </w:r>
    </w:p>
    <w:p w14:paraId="78A41C91" w14:textId="0CE559C5" w:rsidR="003726C4" w:rsidRDefault="006548C6" w:rsidP="005E3888">
      <w:pPr>
        <w:pStyle w:val="ListNo1alt"/>
      </w:pPr>
      <w:r>
        <w:t>the imposition of</w:t>
      </w:r>
      <w:r w:rsidR="00E93265">
        <w:t xml:space="preserve"> </w:t>
      </w:r>
      <w:r w:rsidR="00536D41">
        <w:t xml:space="preserve">pecuniary penalties </w:t>
      </w:r>
      <w:r w:rsidR="00E64EC6">
        <w:t>pursuant to s 82(3)</w:t>
      </w:r>
      <w:r w:rsidR="00714927">
        <w:t xml:space="preserve"> of the </w:t>
      </w:r>
      <w:r w:rsidR="00714927" w:rsidRPr="001832B1">
        <w:rPr>
          <w:b/>
          <w:bCs/>
          <w:i/>
          <w:iCs/>
        </w:rPr>
        <w:t>R</w:t>
      </w:r>
      <w:r w:rsidR="00714927" w:rsidRPr="001832B1">
        <w:rPr>
          <w:i/>
          <w:iCs/>
        </w:rPr>
        <w:t xml:space="preserve">egulatory </w:t>
      </w:r>
      <w:r w:rsidR="00714927" w:rsidRPr="001832B1">
        <w:rPr>
          <w:b/>
          <w:bCs/>
          <w:i/>
          <w:iCs/>
        </w:rPr>
        <w:t>P</w:t>
      </w:r>
      <w:r w:rsidR="00714927" w:rsidRPr="001832B1">
        <w:rPr>
          <w:i/>
          <w:iCs/>
        </w:rPr>
        <w:t xml:space="preserve">owers (Standard Provisions) </w:t>
      </w:r>
      <w:r w:rsidR="00714927" w:rsidRPr="001832B1">
        <w:rPr>
          <w:b/>
          <w:bCs/>
          <w:i/>
          <w:iCs/>
        </w:rPr>
        <w:t>Act</w:t>
      </w:r>
      <w:r w:rsidR="00714927" w:rsidRPr="001832B1">
        <w:rPr>
          <w:i/>
          <w:iCs/>
        </w:rPr>
        <w:t xml:space="preserve"> 2014 </w:t>
      </w:r>
      <w:r w:rsidR="00714927" w:rsidRPr="001832B1">
        <w:t>(Cth)</w:t>
      </w:r>
      <w:r w:rsidR="00E76F1D" w:rsidRPr="001832B1">
        <w:t xml:space="preserve"> read together with s 73ZK</w:t>
      </w:r>
      <w:r w:rsidR="00E64EC6" w:rsidRPr="001832B1">
        <w:t xml:space="preserve"> of the</w:t>
      </w:r>
      <w:r w:rsidR="00714927" w:rsidRPr="001832B1">
        <w:t xml:space="preserve"> NDIS Act</w:t>
      </w:r>
      <w:r w:rsidR="00E76F1D">
        <w:t>.</w:t>
      </w:r>
      <w:r w:rsidR="00705C63">
        <w:rPr>
          <w:i/>
          <w:iCs/>
        </w:rPr>
        <w:t xml:space="preserve"> </w:t>
      </w:r>
    </w:p>
    <w:p w14:paraId="4A851CF6" w14:textId="19093702" w:rsidR="00042D8B" w:rsidRDefault="00042D8B" w:rsidP="00042D8B">
      <w:pPr>
        <w:pStyle w:val="ParaNumbering"/>
      </w:pPr>
      <w:r>
        <w:lastRenderedPageBreak/>
        <w:t>LiveBetter is a charity and not-for-profit organisation registered by the Australian Charities and Not-for-Profits Commission.</w:t>
      </w:r>
      <w:r w:rsidRPr="007D6CAC">
        <w:t xml:space="preserve"> </w:t>
      </w:r>
    </w:p>
    <w:p w14:paraId="6FB4E873" w14:textId="0135A6D8" w:rsidR="00042D8B" w:rsidRPr="00E923B9" w:rsidRDefault="00042D8B" w:rsidP="00042D8B">
      <w:pPr>
        <w:pStyle w:val="ParaNumbering"/>
      </w:pPr>
      <w:r w:rsidRPr="007D6CAC">
        <w:t>LiveBetter has been a registered NDIS provider since around 1 July 2018</w:t>
      </w:r>
      <w:r w:rsidR="008F7E14">
        <w:t>.</w:t>
      </w:r>
      <w:r w:rsidRPr="007D6CAC">
        <w:t xml:space="preserve"> For the 2021 and 2022 </w:t>
      </w:r>
      <w:r w:rsidR="00D972E9">
        <w:t>f</w:t>
      </w:r>
      <w:r w:rsidRPr="007D6CAC">
        <w:t xml:space="preserve">inancial </w:t>
      </w:r>
      <w:r w:rsidR="00D972E9">
        <w:t>y</w:t>
      </w:r>
      <w:r w:rsidRPr="007D6CAC">
        <w:t>ears their principal activity was providing support services to the elderly and persons with a disability in regional New South Wales, Queensland and Victoria</w:t>
      </w:r>
      <w:r w:rsidR="003D1D48">
        <w:t>.</w:t>
      </w:r>
    </w:p>
    <w:p w14:paraId="0A4670E0" w14:textId="3FF1184C" w:rsidR="00042D8B" w:rsidRDefault="00042D8B" w:rsidP="00042D8B">
      <w:pPr>
        <w:pStyle w:val="ParaNumbering"/>
      </w:pPr>
      <w:r>
        <w:t>LiveBetter accepts that:</w:t>
      </w:r>
    </w:p>
    <w:p w14:paraId="02401270" w14:textId="577D0606" w:rsidR="008A54F9" w:rsidRDefault="00265F3D" w:rsidP="00265230">
      <w:pPr>
        <w:pStyle w:val="ListNo1"/>
        <w:numPr>
          <w:ilvl w:val="0"/>
          <w:numId w:val="31"/>
        </w:numPr>
      </w:pPr>
      <w:r>
        <w:t>i</w:t>
      </w:r>
      <w:r w:rsidR="00265230">
        <w:t xml:space="preserve">t failed to </w:t>
      </w:r>
      <w:r w:rsidR="00665444">
        <w:t xml:space="preserve">conduct a formal risk assessment of Ms Lucas’ residence prior to providing bathing supports in breach of </w:t>
      </w:r>
      <w:r w:rsidR="00AA5602" w:rsidRPr="001832B1">
        <w:t xml:space="preserve">cl 10 of </w:t>
      </w:r>
      <w:r w:rsidR="00313776">
        <w:t>S</w:t>
      </w:r>
      <w:r w:rsidR="00AA5602" w:rsidRPr="001832B1">
        <w:t>ch 1</w:t>
      </w:r>
      <w:r w:rsidR="00803D1C" w:rsidRPr="001832B1">
        <w:t xml:space="preserve"> </w:t>
      </w:r>
      <w:r w:rsidR="00313776">
        <w:t>P</w:t>
      </w:r>
      <w:r w:rsidR="00803D1C" w:rsidRPr="001832B1">
        <w:t>t 3</w:t>
      </w:r>
      <w:r w:rsidR="00AA5602" w:rsidRPr="001832B1">
        <w:t xml:space="preserve"> </w:t>
      </w:r>
      <w:r w:rsidR="00313776">
        <w:t>to</w:t>
      </w:r>
      <w:r w:rsidR="00AA5602" w:rsidRPr="001832B1">
        <w:t xml:space="preserve"> the </w:t>
      </w:r>
      <w:r w:rsidR="007C68DB" w:rsidRPr="001832B1">
        <w:rPr>
          <w:i/>
          <w:iCs/>
        </w:rPr>
        <w:t>National Disability Insurance Scheme (Provider Registration and</w:t>
      </w:r>
      <w:r w:rsidR="007C68DB" w:rsidRPr="001832B1">
        <w:rPr>
          <w:i/>
        </w:rPr>
        <w:t xml:space="preserve"> </w:t>
      </w:r>
      <w:r w:rsidR="007C68DB" w:rsidRPr="001832B1">
        <w:rPr>
          <w:b/>
          <w:i/>
        </w:rPr>
        <w:t>Practice</w:t>
      </w:r>
      <w:r w:rsidR="007C68DB" w:rsidRPr="001832B1">
        <w:rPr>
          <w:i/>
        </w:rPr>
        <w:t xml:space="preserve"> </w:t>
      </w:r>
      <w:r w:rsidR="007C68DB" w:rsidRPr="001832B1">
        <w:rPr>
          <w:b/>
          <w:i/>
        </w:rPr>
        <w:t>Standards</w:t>
      </w:r>
      <w:r w:rsidR="007C68DB" w:rsidRPr="001832B1">
        <w:rPr>
          <w:i/>
          <w:iCs/>
        </w:rPr>
        <w:t>)</w:t>
      </w:r>
      <w:r w:rsidR="007C68DB" w:rsidRPr="00DD743B">
        <w:rPr>
          <w:i/>
          <w:iCs/>
        </w:rPr>
        <w:t xml:space="preserve"> </w:t>
      </w:r>
      <w:r w:rsidR="007C68DB" w:rsidRPr="00677C37">
        <w:rPr>
          <w:bCs/>
          <w:i/>
        </w:rPr>
        <w:t>Rules</w:t>
      </w:r>
      <w:r w:rsidR="007C68DB" w:rsidRPr="00DD743B">
        <w:rPr>
          <w:i/>
          <w:iCs/>
        </w:rPr>
        <w:t xml:space="preserve"> 2018</w:t>
      </w:r>
      <w:r w:rsidR="007C68DB">
        <w:t xml:space="preserve"> (Cth) and s 73J of the NDIS Act</w:t>
      </w:r>
      <w:r w:rsidR="005F1788">
        <w:t>;</w:t>
      </w:r>
    </w:p>
    <w:p w14:paraId="17916EAF" w14:textId="649C707E" w:rsidR="005E5686" w:rsidRDefault="00265F3D" w:rsidP="00265230">
      <w:pPr>
        <w:pStyle w:val="ListNo1"/>
        <w:numPr>
          <w:ilvl w:val="0"/>
          <w:numId w:val="31"/>
        </w:numPr>
      </w:pPr>
      <w:r>
        <w:t>i</w:t>
      </w:r>
      <w:r w:rsidR="008A54F9">
        <w:t>t failed to</w:t>
      </w:r>
      <w:r w:rsidR="005F1788">
        <w:t xml:space="preserve"> ensure</w:t>
      </w:r>
      <w:r w:rsidR="00B10CCC">
        <w:t xml:space="preserve"> access to responsive, timely, competent and appropriate</w:t>
      </w:r>
      <w:r w:rsidR="00EB2F04">
        <w:t xml:space="preserve"> supports to meet Ms Lucas’ needs, desired outcomes</w:t>
      </w:r>
      <w:r w:rsidR="00FF2831">
        <w:t>,</w:t>
      </w:r>
      <w:r w:rsidR="00EB2F04">
        <w:t xml:space="preserve"> and goals on 2 February 2022 in breach of </w:t>
      </w:r>
      <w:r w:rsidR="00C42D8A">
        <w:t xml:space="preserve">cl </w:t>
      </w:r>
      <w:r w:rsidR="00C42D8A" w:rsidRPr="001832B1">
        <w:t xml:space="preserve">21 of </w:t>
      </w:r>
      <w:r w:rsidR="00722E2B">
        <w:t>S</w:t>
      </w:r>
      <w:r w:rsidR="00C42D8A" w:rsidRPr="001832B1">
        <w:t>ch 1</w:t>
      </w:r>
      <w:r w:rsidR="00042E3D" w:rsidRPr="001832B1">
        <w:t xml:space="preserve"> </w:t>
      </w:r>
      <w:r w:rsidR="00722E2B">
        <w:t>P</w:t>
      </w:r>
      <w:r w:rsidR="007B06FC" w:rsidRPr="001832B1">
        <w:t xml:space="preserve">t 4 </w:t>
      </w:r>
      <w:r w:rsidR="00D6416C">
        <w:t>to</w:t>
      </w:r>
      <w:r w:rsidR="007C68DB" w:rsidRPr="001832B1">
        <w:t xml:space="preserve"> the Practice Standards</w:t>
      </w:r>
      <w:r w:rsidR="000A5A38">
        <w:t xml:space="preserve"> and therefore s 73J of the NDIS Act</w:t>
      </w:r>
      <w:r w:rsidR="00B94408">
        <w:t>;</w:t>
      </w:r>
    </w:p>
    <w:p w14:paraId="375BF356" w14:textId="5276408D" w:rsidR="00237666" w:rsidRDefault="00265F3D" w:rsidP="00265230">
      <w:pPr>
        <w:pStyle w:val="ListNo1"/>
        <w:numPr>
          <w:ilvl w:val="0"/>
          <w:numId w:val="31"/>
        </w:numPr>
      </w:pPr>
      <w:r>
        <w:t>i</w:t>
      </w:r>
      <w:r w:rsidR="00B94408">
        <w:t xml:space="preserve">t failed to provide Ms Lucas with bathing supports in a safe and competent manner, with care and skill on 2 February 2022 in breach of </w:t>
      </w:r>
      <w:r w:rsidR="00E0782D">
        <w:t>s</w:t>
      </w:r>
      <w:r w:rsidR="0073772A">
        <w:t xml:space="preserve"> </w:t>
      </w:r>
      <w:r w:rsidR="0073772A" w:rsidRPr="001832B1">
        <w:t xml:space="preserve">6(c) of the </w:t>
      </w:r>
      <w:r w:rsidR="004C66D3" w:rsidRPr="001832B1">
        <w:rPr>
          <w:i/>
          <w:iCs/>
        </w:rPr>
        <w:t>National Disability Insurance Scheme (</w:t>
      </w:r>
      <w:r w:rsidR="004C66D3" w:rsidRPr="001832B1">
        <w:rPr>
          <w:b/>
          <w:bCs/>
          <w:i/>
          <w:iCs/>
        </w:rPr>
        <w:t>Code of Conduct</w:t>
      </w:r>
      <w:r w:rsidR="004C66D3" w:rsidRPr="001832B1">
        <w:rPr>
          <w:i/>
          <w:iCs/>
        </w:rPr>
        <w:t xml:space="preserve">) Rules 2018 </w:t>
      </w:r>
      <w:r w:rsidR="004C66D3" w:rsidRPr="001832B1">
        <w:t>(Cth)</w:t>
      </w:r>
      <w:r w:rsidR="004C66D3">
        <w:t xml:space="preserve"> </w:t>
      </w:r>
      <w:r w:rsidR="0036791E">
        <w:t xml:space="preserve">and </w:t>
      </w:r>
      <w:r w:rsidR="004908FC">
        <w:t xml:space="preserve">therefore </w:t>
      </w:r>
      <w:r w:rsidR="0036791E">
        <w:t>s 73V</w:t>
      </w:r>
      <w:r w:rsidR="000D16DF">
        <w:t xml:space="preserve"> of the NDIS Act</w:t>
      </w:r>
      <w:r w:rsidR="0073772A">
        <w:t>;</w:t>
      </w:r>
    </w:p>
    <w:p w14:paraId="15017BEE" w14:textId="372F9DBE" w:rsidR="0073772A" w:rsidRDefault="00265F3D" w:rsidP="00265230">
      <w:pPr>
        <w:pStyle w:val="ListNo1"/>
        <w:numPr>
          <w:ilvl w:val="0"/>
          <w:numId w:val="31"/>
        </w:numPr>
      </w:pPr>
      <w:r>
        <w:t>i</w:t>
      </w:r>
      <w:r w:rsidR="0073772A">
        <w:t>t failed to</w:t>
      </w:r>
      <w:r w:rsidR="003C4B52">
        <w:t xml:space="preserve"> formally</w:t>
      </w:r>
      <w:r w:rsidR="0073772A">
        <w:t xml:space="preserve"> train</w:t>
      </w:r>
      <w:r w:rsidR="006443A3">
        <w:t xml:space="preserve"> </w:t>
      </w:r>
      <w:r w:rsidR="00722E2B">
        <w:t xml:space="preserve">seven </w:t>
      </w:r>
      <w:r w:rsidR="006443A3">
        <w:t xml:space="preserve">support workers </w:t>
      </w:r>
      <w:r w:rsidR="00DC0931">
        <w:t xml:space="preserve">in the proper bathing technique in breach of </w:t>
      </w:r>
      <w:r w:rsidR="00BC5942">
        <w:t xml:space="preserve">cl 10 of </w:t>
      </w:r>
      <w:r w:rsidR="00302BB7">
        <w:t>S</w:t>
      </w:r>
      <w:r w:rsidR="00BC5942">
        <w:t>ch 1</w:t>
      </w:r>
      <w:r w:rsidR="00302BB7">
        <w:t xml:space="preserve"> P</w:t>
      </w:r>
      <w:r w:rsidR="007B06FC">
        <w:t>t 3</w:t>
      </w:r>
      <w:r>
        <w:t xml:space="preserve"> </w:t>
      </w:r>
      <w:r w:rsidR="004A4D49">
        <w:t>t</w:t>
      </w:r>
      <w:r>
        <w:t xml:space="preserve">o the Practice Standards and </w:t>
      </w:r>
      <w:r w:rsidR="00DC0931">
        <w:t xml:space="preserve">s 73J </w:t>
      </w:r>
      <w:r>
        <w:t>of the NDIS Act; and</w:t>
      </w:r>
    </w:p>
    <w:p w14:paraId="4642F2AE" w14:textId="1A18CBB3" w:rsidR="003C4B52" w:rsidRDefault="00265F3D" w:rsidP="00265230">
      <w:pPr>
        <w:pStyle w:val="ListNo1"/>
        <w:numPr>
          <w:ilvl w:val="0"/>
          <w:numId w:val="31"/>
        </w:numPr>
      </w:pPr>
      <w:r>
        <w:t>i</w:t>
      </w:r>
      <w:r w:rsidR="003C4B52">
        <w:t>t failed to formally assess</w:t>
      </w:r>
      <w:r w:rsidR="00281A9F">
        <w:t xml:space="preserve"> the competency of</w:t>
      </w:r>
      <w:r w:rsidR="00141FA7">
        <w:t xml:space="preserve"> seven</w:t>
      </w:r>
      <w:r w:rsidR="003C4B52">
        <w:t xml:space="preserve"> support workers </w:t>
      </w:r>
      <w:r w:rsidR="00281A9F">
        <w:t xml:space="preserve">in the proper bathing technique </w:t>
      </w:r>
      <w:r w:rsidR="00163353">
        <w:t xml:space="preserve">in breach </w:t>
      </w:r>
      <w:r w:rsidR="003C31E3">
        <w:t>of</w:t>
      </w:r>
      <w:r w:rsidR="003C31E3" w:rsidRPr="001832B1">
        <w:t xml:space="preserve"> cl 10 of </w:t>
      </w:r>
      <w:r w:rsidR="00302BB7">
        <w:t>S</w:t>
      </w:r>
      <w:r w:rsidR="003C31E3" w:rsidRPr="001832B1">
        <w:t>ch 1</w:t>
      </w:r>
      <w:r w:rsidR="007B06FC" w:rsidRPr="001832B1">
        <w:t xml:space="preserve"> </w:t>
      </w:r>
      <w:r w:rsidR="00302BB7">
        <w:t>P</w:t>
      </w:r>
      <w:r w:rsidR="007B06FC" w:rsidRPr="001832B1">
        <w:t>t 3</w:t>
      </w:r>
      <w:r w:rsidR="003C31E3" w:rsidRPr="001832B1">
        <w:t xml:space="preserve"> </w:t>
      </w:r>
      <w:r w:rsidR="00D6416C">
        <w:t>to</w:t>
      </w:r>
      <w:r w:rsidR="003C31E3" w:rsidRPr="001832B1">
        <w:t xml:space="preserve"> the Practice Standards and </w:t>
      </w:r>
      <w:r w:rsidR="003C31E3">
        <w:t>s 73J of the NDIS Act</w:t>
      </w:r>
      <w:r w:rsidR="004D7666">
        <w:t>.</w:t>
      </w:r>
    </w:p>
    <w:p w14:paraId="59DD293E" w14:textId="3596F316" w:rsidR="0026055A" w:rsidRDefault="001474C0" w:rsidP="00D42961">
      <w:pPr>
        <w:pStyle w:val="ParaNumbering"/>
      </w:pPr>
      <w:r>
        <w:t>The Commissioner seeks declaratory relief and civil pena</w:t>
      </w:r>
      <w:r w:rsidR="00AA0E4D">
        <w:t>lty orders</w:t>
      </w:r>
      <w:r w:rsidR="00547022">
        <w:t xml:space="preserve"> as contained in </w:t>
      </w:r>
      <w:r w:rsidR="00433E95">
        <w:t>his</w:t>
      </w:r>
      <w:r w:rsidR="00547022">
        <w:t xml:space="preserve"> </w:t>
      </w:r>
      <w:r w:rsidR="00433E95">
        <w:t>a</w:t>
      </w:r>
      <w:r w:rsidR="00547022">
        <w:t xml:space="preserve">mended </w:t>
      </w:r>
      <w:r w:rsidR="00433E95">
        <w:t>o</w:t>
      </w:r>
      <w:r w:rsidR="00547022">
        <w:t xml:space="preserve">riginating </w:t>
      </w:r>
      <w:r w:rsidR="00433E95">
        <w:t>a</w:t>
      </w:r>
      <w:r w:rsidR="00547022">
        <w:t>pplication, filed in Court, with leave.</w:t>
      </w:r>
      <w:r>
        <w:t xml:space="preserve"> </w:t>
      </w:r>
    </w:p>
    <w:p w14:paraId="0ECDFFA4" w14:textId="658FF512" w:rsidR="003B2DEA" w:rsidRDefault="00FA5D78" w:rsidP="00D42961">
      <w:pPr>
        <w:pStyle w:val="ParaNumbering"/>
      </w:pPr>
      <w:r w:rsidDel="001F65E9">
        <w:t>The parties attended me</w:t>
      </w:r>
      <w:r w:rsidR="00080FB9" w:rsidDel="001F65E9">
        <w:t>d</w:t>
      </w:r>
      <w:r w:rsidR="008A7635" w:rsidDel="001F65E9">
        <w:t xml:space="preserve">iation </w:t>
      </w:r>
      <w:r w:rsidR="00C52A1D" w:rsidDel="001F65E9">
        <w:t xml:space="preserve">on 2 August 2023 which resulted </w:t>
      </w:r>
      <w:r w:rsidR="00FA5072" w:rsidDel="001F65E9">
        <w:t>in LiveBetter admitting liability</w:t>
      </w:r>
      <w:r w:rsidR="00C52A1D" w:rsidDel="001F65E9">
        <w:t xml:space="preserve"> before </w:t>
      </w:r>
      <w:r w:rsidR="00723BF5" w:rsidDel="001F65E9">
        <w:t xml:space="preserve">the service or filing of evidence. The mediation also resulted in the parties </w:t>
      </w:r>
      <w:r w:rsidR="0073798B" w:rsidDel="001F65E9">
        <w:t>producing</w:t>
      </w:r>
      <w:r w:rsidR="00723BF5" w:rsidDel="001F65E9">
        <w:t xml:space="preserve"> a</w:t>
      </w:r>
      <w:r w:rsidR="00344741" w:rsidDel="001F65E9">
        <w:t xml:space="preserve"> </w:t>
      </w:r>
      <w:r w:rsidR="003B7809" w:rsidRPr="005E3888" w:rsidDel="001F65E9">
        <w:rPr>
          <w:b/>
        </w:rPr>
        <w:t>S</w:t>
      </w:r>
      <w:r w:rsidR="003B7809" w:rsidDel="001F65E9">
        <w:t xml:space="preserve">tatement </w:t>
      </w:r>
      <w:r w:rsidR="003B7809" w:rsidRPr="005E3888" w:rsidDel="001F65E9">
        <w:rPr>
          <w:b/>
        </w:rPr>
        <w:t>o</w:t>
      </w:r>
      <w:r w:rsidR="003B7809" w:rsidDel="001F65E9">
        <w:t xml:space="preserve">f </w:t>
      </w:r>
      <w:r w:rsidR="003B7809" w:rsidRPr="005E3888" w:rsidDel="001F65E9">
        <w:rPr>
          <w:b/>
        </w:rPr>
        <w:t>A</w:t>
      </w:r>
      <w:r w:rsidR="003B7809" w:rsidDel="001F65E9">
        <w:t xml:space="preserve">greed </w:t>
      </w:r>
      <w:r w:rsidR="003B7809" w:rsidRPr="005E3888" w:rsidDel="001F65E9">
        <w:rPr>
          <w:b/>
        </w:rPr>
        <w:t>F</w:t>
      </w:r>
      <w:r w:rsidR="003B7809" w:rsidDel="001F65E9">
        <w:t>acts</w:t>
      </w:r>
      <w:r w:rsidR="003B7809">
        <w:t xml:space="preserve"> </w:t>
      </w:r>
      <w:r w:rsidR="00094894" w:rsidDel="001F65E9">
        <w:t xml:space="preserve">to the Court </w:t>
      </w:r>
      <w:r w:rsidR="003B7809" w:rsidDel="001F65E9">
        <w:t xml:space="preserve">for the purposes of </w:t>
      </w:r>
      <w:r w:rsidR="00A148CE" w:rsidRPr="001832B1" w:rsidDel="001F65E9">
        <w:t xml:space="preserve">s 191 of the </w:t>
      </w:r>
      <w:r w:rsidR="00A148CE" w:rsidRPr="001832B1" w:rsidDel="001F65E9">
        <w:rPr>
          <w:i/>
        </w:rPr>
        <w:t>Evidence Act 1995</w:t>
      </w:r>
      <w:r w:rsidR="00A148CE" w:rsidRPr="001832B1" w:rsidDel="001F65E9">
        <w:rPr>
          <w:iCs/>
        </w:rPr>
        <w:t xml:space="preserve"> </w:t>
      </w:r>
      <w:r w:rsidR="00A148CE" w:rsidRPr="001832B1" w:rsidDel="001F65E9">
        <w:t>(Cth).</w:t>
      </w:r>
      <w:r w:rsidR="00A148CE" w:rsidDel="001F65E9">
        <w:t xml:space="preserve"> </w:t>
      </w:r>
      <w:r w:rsidR="000D1806">
        <w:t>The SOAF is</w:t>
      </w:r>
      <w:r w:rsidR="00C77ED6">
        <w:t xml:space="preserve"> extracted in its entirety at Annexure A</w:t>
      </w:r>
      <w:r w:rsidR="000D1806">
        <w:t xml:space="preserve"> to these reasons. </w:t>
      </w:r>
    </w:p>
    <w:p w14:paraId="78ECCCAF" w14:textId="4D73F7B7" w:rsidR="003B2DEA" w:rsidRDefault="00AC197C" w:rsidP="00D42961">
      <w:pPr>
        <w:pStyle w:val="ParaNumbering"/>
      </w:pPr>
      <w:bookmarkStart w:id="22" w:name="_Ref162357286"/>
      <w:r>
        <w:t xml:space="preserve">The parties </w:t>
      </w:r>
      <w:r w:rsidR="00AC3EA6">
        <w:t xml:space="preserve">helpfully </w:t>
      </w:r>
      <w:r>
        <w:t xml:space="preserve">provided the Court with </w:t>
      </w:r>
      <w:r w:rsidR="003937BF">
        <w:t xml:space="preserve">a joint list of the agreed 17 contraventions, </w:t>
      </w:r>
      <w:r w:rsidR="00AC3EA6">
        <w:t>with</w:t>
      </w:r>
      <w:r w:rsidR="003937BF">
        <w:t xml:space="preserve"> refer</w:t>
      </w:r>
      <w:r w:rsidR="00AC3EA6">
        <w:t>ence</w:t>
      </w:r>
      <w:r w:rsidR="003937BF">
        <w:t xml:space="preserve"> to the relevant parts of the SOAF</w:t>
      </w:r>
      <w:r w:rsidR="00AC3EA6">
        <w:t>, which is set out as follows:</w:t>
      </w:r>
      <w:bookmarkEnd w:id="22"/>
    </w:p>
    <w:tbl>
      <w:tblPr>
        <w:tblW w:w="9420"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20"/>
        <w:gridCol w:w="2777"/>
        <w:gridCol w:w="1843"/>
        <w:gridCol w:w="2300"/>
        <w:gridCol w:w="1880"/>
      </w:tblGrid>
      <w:tr w:rsidR="00CE5605" w:rsidRPr="00CE5605" w14:paraId="28B2D461" w14:textId="77777777" w:rsidTr="00BB38B7">
        <w:trPr>
          <w:trHeight w:val="832"/>
        </w:trPr>
        <w:tc>
          <w:tcPr>
            <w:tcW w:w="620" w:type="dxa"/>
            <w:shd w:val="clear" w:color="000000" w:fill="D9D9D9"/>
            <w:hideMark/>
          </w:tcPr>
          <w:p w14:paraId="637A91B0" w14:textId="77777777" w:rsidR="00CE5605" w:rsidRPr="002D5E4D" w:rsidRDefault="00CE5605" w:rsidP="002D5E4D">
            <w:pPr>
              <w:pStyle w:val="Small-TableswithinQuotes"/>
              <w:rPr>
                <w:b/>
                <w:bCs/>
                <w:lang w:eastAsia="en-AU"/>
              </w:rPr>
            </w:pPr>
            <w:r w:rsidRPr="002D5E4D">
              <w:rPr>
                <w:b/>
                <w:bCs/>
                <w:lang w:eastAsia="en-AU"/>
              </w:rPr>
              <w:lastRenderedPageBreak/>
              <w:t>No.</w:t>
            </w:r>
          </w:p>
        </w:tc>
        <w:tc>
          <w:tcPr>
            <w:tcW w:w="2777" w:type="dxa"/>
            <w:shd w:val="clear" w:color="000000" w:fill="D9D9D9"/>
            <w:hideMark/>
          </w:tcPr>
          <w:p w14:paraId="7033E739" w14:textId="77777777" w:rsidR="00CE5605" w:rsidRPr="002D5E4D" w:rsidRDefault="00CE5605" w:rsidP="002D5E4D">
            <w:pPr>
              <w:pStyle w:val="Small-TableswithinQuotes"/>
              <w:rPr>
                <w:b/>
                <w:bCs/>
                <w:lang w:eastAsia="en-AU"/>
              </w:rPr>
            </w:pPr>
            <w:r w:rsidRPr="002D5E4D">
              <w:rPr>
                <w:b/>
                <w:bCs/>
                <w:lang w:eastAsia="en-AU"/>
              </w:rPr>
              <w:t>Contravention description</w:t>
            </w:r>
          </w:p>
        </w:tc>
        <w:tc>
          <w:tcPr>
            <w:tcW w:w="1843" w:type="dxa"/>
            <w:shd w:val="clear" w:color="000000" w:fill="D9D9D9"/>
            <w:hideMark/>
          </w:tcPr>
          <w:p w14:paraId="123A7131" w14:textId="77777777" w:rsidR="00CE5605" w:rsidRPr="002D5E4D" w:rsidRDefault="00CE5605" w:rsidP="002D5E4D">
            <w:pPr>
              <w:pStyle w:val="Small-TableswithinQuotes"/>
              <w:rPr>
                <w:b/>
                <w:bCs/>
                <w:lang w:eastAsia="en-AU"/>
              </w:rPr>
            </w:pPr>
            <w:r w:rsidRPr="002D5E4D">
              <w:rPr>
                <w:b/>
                <w:bCs/>
                <w:lang w:eastAsia="en-AU"/>
              </w:rPr>
              <w:t>Section of NDIS Act</w:t>
            </w:r>
          </w:p>
        </w:tc>
        <w:tc>
          <w:tcPr>
            <w:tcW w:w="2300" w:type="dxa"/>
            <w:shd w:val="clear" w:color="000000" w:fill="D9D9D9"/>
            <w:hideMark/>
          </w:tcPr>
          <w:p w14:paraId="67152576" w14:textId="77777777" w:rsidR="00CE5605" w:rsidRPr="002D5E4D" w:rsidRDefault="00CE5605" w:rsidP="002D5E4D">
            <w:pPr>
              <w:pStyle w:val="Small-TableswithinQuotes"/>
              <w:rPr>
                <w:b/>
                <w:bCs/>
                <w:lang w:eastAsia="en-AU"/>
              </w:rPr>
            </w:pPr>
            <w:r w:rsidRPr="002D5E4D">
              <w:rPr>
                <w:b/>
                <w:bCs/>
                <w:lang w:eastAsia="en-AU"/>
              </w:rPr>
              <w:t>NDIS Practice Standards or Code</w:t>
            </w:r>
          </w:p>
        </w:tc>
        <w:tc>
          <w:tcPr>
            <w:tcW w:w="1880" w:type="dxa"/>
            <w:shd w:val="clear" w:color="000000" w:fill="D9D9D9"/>
            <w:hideMark/>
          </w:tcPr>
          <w:p w14:paraId="314B16B4" w14:textId="77777777" w:rsidR="00CE5605" w:rsidRPr="002D5E4D" w:rsidRDefault="00CE5605" w:rsidP="002D5E4D">
            <w:pPr>
              <w:pStyle w:val="Small-TableswithinQuotes"/>
              <w:rPr>
                <w:b/>
                <w:bCs/>
                <w:color w:val="000000"/>
                <w:lang w:eastAsia="en-AU"/>
              </w:rPr>
            </w:pPr>
            <w:r w:rsidRPr="002D5E4D">
              <w:rPr>
                <w:b/>
                <w:bCs/>
                <w:lang w:eastAsia="en-AU"/>
              </w:rPr>
              <w:t>Supporting SOAF</w:t>
            </w:r>
            <w:r w:rsidRPr="002D5E4D">
              <w:rPr>
                <w:b/>
                <w:bCs/>
                <w:lang w:eastAsia="en-AU"/>
              </w:rPr>
              <w:br/>
              <w:t>paragraph(s)</w:t>
            </w:r>
          </w:p>
        </w:tc>
      </w:tr>
      <w:tr w:rsidR="00CE5605" w:rsidRPr="00CE5605" w14:paraId="5BA43DB2" w14:textId="77777777" w:rsidTr="00BB38B7">
        <w:trPr>
          <w:trHeight w:val="2239"/>
        </w:trPr>
        <w:tc>
          <w:tcPr>
            <w:tcW w:w="620" w:type="dxa"/>
            <w:shd w:val="clear" w:color="auto" w:fill="auto"/>
            <w:noWrap/>
            <w:hideMark/>
          </w:tcPr>
          <w:p w14:paraId="6F8A50AC" w14:textId="77777777" w:rsidR="00CE5605" w:rsidRPr="00CE5605" w:rsidRDefault="00CE5605" w:rsidP="002D5E4D">
            <w:pPr>
              <w:pStyle w:val="Small-TableswithinQuotes"/>
              <w:rPr>
                <w:color w:val="000000"/>
                <w:lang w:eastAsia="en-AU"/>
              </w:rPr>
            </w:pPr>
            <w:r w:rsidRPr="00CE5605">
              <w:rPr>
                <w:color w:val="000000"/>
                <w:lang w:eastAsia="en-AU"/>
              </w:rPr>
              <w:t>1.</w:t>
            </w:r>
          </w:p>
        </w:tc>
        <w:tc>
          <w:tcPr>
            <w:tcW w:w="2777" w:type="dxa"/>
            <w:shd w:val="clear" w:color="auto" w:fill="auto"/>
            <w:hideMark/>
          </w:tcPr>
          <w:p w14:paraId="2845C29C" w14:textId="5C6A405A" w:rsidR="00CE5605" w:rsidRPr="00CE5605" w:rsidRDefault="00CE5605" w:rsidP="002D5E4D">
            <w:pPr>
              <w:pStyle w:val="Small-TableswithinQuotes"/>
              <w:rPr>
                <w:lang w:eastAsia="en-AU"/>
              </w:rPr>
            </w:pPr>
            <w:r w:rsidRPr="00CE5605">
              <w:rPr>
                <w:lang w:eastAsia="en-AU"/>
              </w:rPr>
              <w:t>Failure by LiveBetter to</w:t>
            </w:r>
            <w:r w:rsidR="00235F29">
              <w:rPr>
                <w:lang w:eastAsia="en-AU"/>
              </w:rPr>
              <w:t xml:space="preserve"> </w:t>
            </w:r>
            <w:r w:rsidRPr="00CE5605">
              <w:rPr>
                <w:lang w:eastAsia="en-AU"/>
              </w:rPr>
              <w:t>conduct formal risk assessment of Kyah Lucas’ residence prior to providing bathing supports</w:t>
            </w:r>
          </w:p>
        </w:tc>
        <w:tc>
          <w:tcPr>
            <w:tcW w:w="1843" w:type="dxa"/>
            <w:shd w:val="clear" w:color="auto" w:fill="auto"/>
            <w:hideMark/>
          </w:tcPr>
          <w:p w14:paraId="17479259"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2FC6123C" w14:textId="3659A3E3"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5CB66096" w14:textId="073E3D91" w:rsidR="00CE5605" w:rsidRPr="00CE5605" w:rsidRDefault="00CE5605" w:rsidP="002D5E4D">
            <w:pPr>
              <w:pStyle w:val="Small-TableswithinQuotes"/>
              <w:rPr>
                <w:color w:val="000000"/>
                <w:lang w:eastAsia="en-AU"/>
              </w:rPr>
            </w:pPr>
            <w:r w:rsidRPr="00CE5605">
              <w:rPr>
                <w:lang w:eastAsia="en-AU"/>
              </w:rPr>
              <w:t xml:space="preserve">12 </w:t>
            </w:r>
            <w:r w:rsidR="00860E9F">
              <w:rPr>
                <w:lang w:eastAsia="en-AU"/>
              </w:rPr>
              <w:t>–</w:t>
            </w:r>
            <w:r w:rsidRPr="00CE5605">
              <w:rPr>
                <w:lang w:eastAsia="en-AU"/>
              </w:rPr>
              <w:t xml:space="preserve"> 14, 17 </w:t>
            </w:r>
            <w:r w:rsidR="00860E9F">
              <w:rPr>
                <w:lang w:eastAsia="en-AU"/>
              </w:rPr>
              <w:t>–</w:t>
            </w:r>
            <w:r w:rsidRPr="00CE5605">
              <w:rPr>
                <w:lang w:eastAsia="en-AU"/>
              </w:rPr>
              <w:t xml:space="preserve"> 18,</w:t>
            </w:r>
            <w:r w:rsidRPr="00CE5605">
              <w:rPr>
                <w:lang w:eastAsia="en-AU"/>
              </w:rPr>
              <w:br/>
              <w:t>28(a)</w:t>
            </w:r>
          </w:p>
        </w:tc>
      </w:tr>
      <w:tr w:rsidR="00CE5605" w:rsidRPr="00CE5605" w14:paraId="0EAC07EF" w14:textId="77777777" w:rsidTr="00BB38B7">
        <w:trPr>
          <w:trHeight w:val="2622"/>
        </w:trPr>
        <w:tc>
          <w:tcPr>
            <w:tcW w:w="620" w:type="dxa"/>
            <w:shd w:val="clear" w:color="auto" w:fill="auto"/>
            <w:noWrap/>
            <w:hideMark/>
          </w:tcPr>
          <w:p w14:paraId="46DFC263" w14:textId="77777777" w:rsidR="00CE5605" w:rsidRPr="00CE5605" w:rsidRDefault="00CE5605" w:rsidP="002D5E4D">
            <w:pPr>
              <w:pStyle w:val="Small-TableswithinQuotes"/>
              <w:rPr>
                <w:color w:val="000000"/>
                <w:lang w:eastAsia="en-AU"/>
              </w:rPr>
            </w:pPr>
            <w:r w:rsidRPr="00CE5605">
              <w:rPr>
                <w:color w:val="000000"/>
                <w:lang w:eastAsia="en-AU"/>
              </w:rPr>
              <w:t>2.</w:t>
            </w:r>
          </w:p>
        </w:tc>
        <w:tc>
          <w:tcPr>
            <w:tcW w:w="2777" w:type="dxa"/>
            <w:shd w:val="clear" w:color="auto" w:fill="auto"/>
            <w:hideMark/>
          </w:tcPr>
          <w:p w14:paraId="113118F3" w14:textId="79CC8E02" w:rsidR="00CE5605" w:rsidRPr="00CE5605" w:rsidRDefault="00CE5605" w:rsidP="002D5E4D">
            <w:pPr>
              <w:pStyle w:val="Small-TableswithinQuotes"/>
              <w:rPr>
                <w:lang w:eastAsia="en-AU"/>
              </w:rPr>
            </w:pPr>
            <w:r w:rsidRPr="00CE5605">
              <w:rPr>
                <w:lang w:eastAsia="en-AU"/>
              </w:rPr>
              <w:t>Failure to ensure access to responsive, timely, competent and appropriate supports to meet Ms Lucas</w:t>
            </w:r>
            <w:r w:rsidR="00860E9F">
              <w:rPr>
                <w:lang w:eastAsia="en-AU"/>
              </w:rPr>
              <w:t>’</w:t>
            </w:r>
            <w:r w:rsidRPr="00CE5605">
              <w:rPr>
                <w:lang w:eastAsia="en-AU"/>
              </w:rPr>
              <w:t>s needs, desired outcomes and goals on 2 February 2022</w:t>
            </w:r>
          </w:p>
        </w:tc>
        <w:tc>
          <w:tcPr>
            <w:tcW w:w="1843" w:type="dxa"/>
            <w:shd w:val="clear" w:color="auto" w:fill="auto"/>
            <w:hideMark/>
          </w:tcPr>
          <w:p w14:paraId="2396D29C"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6C1A6437" w14:textId="1194DCFA" w:rsidR="00CE5605" w:rsidRPr="00CE5605" w:rsidRDefault="00CE5605" w:rsidP="002D5E4D">
            <w:pPr>
              <w:pStyle w:val="Small-TableswithinQuotes"/>
              <w:rPr>
                <w:lang w:eastAsia="en-AU"/>
              </w:rPr>
            </w:pPr>
            <w:r w:rsidRPr="00CE5605">
              <w:rPr>
                <w:lang w:eastAsia="en-AU"/>
              </w:rPr>
              <w:t>NDIS Practice Standards cl 21</w:t>
            </w:r>
          </w:p>
        </w:tc>
        <w:tc>
          <w:tcPr>
            <w:tcW w:w="1880" w:type="dxa"/>
            <w:shd w:val="clear" w:color="auto" w:fill="auto"/>
            <w:hideMark/>
          </w:tcPr>
          <w:p w14:paraId="4B837F00" w14:textId="3770D49E" w:rsidR="00CE5605" w:rsidRPr="00CE5605" w:rsidRDefault="00CE5605" w:rsidP="002D5E4D">
            <w:pPr>
              <w:pStyle w:val="Small-TableswithinQuotes"/>
              <w:rPr>
                <w:lang w:eastAsia="en-AU"/>
              </w:rPr>
            </w:pPr>
            <w:r w:rsidRPr="00CE5605">
              <w:rPr>
                <w:lang w:eastAsia="en-AU"/>
              </w:rPr>
              <w:t xml:space="preserve">29 </w:t>
            </w:r>
            <w:r w:rsidR="00860E9F">
              <w:rPr>
                <w:lang w:eastAsia="en-AU"/>
              </w:rPr>
              <w:t>–</w:t>
            </w:r>
            <w:r w:rsidRPr="00CE5605">
              <w:rPr>
                <w:lang w:eastAsia="en-AU"/>
              </w:rPr>
              <w:t xml:space="preserve"> 32, 33(a)</w:t>
            </w:r>
          </w:p>
        </w:tc>
      </w:tr>
      <w:tr w:rsidR="00CE5605" w:rsidRPr="00CE5605" w14:paraId="21523A32" w14:textId="77777777" w:rsidTr="00BB38B7">
        <w:trPr>
          <w:trHeight w:val="1842"/>
        </w:trPr>
        <w:tc>
          <w:tcPr>
            <w:tcW w:w="620" w:type="dxa"/>
            <w:shd w:val="clear" w:color="auto" w:fill="auto"/>
            <w:noWrap/>
            <w:hideMark/>
          </w:tcPr>
          <w:p w14:paraId="78B902A2" w14:textId="77777777" w:rsidR="00CE5605" w:rsidRPr="00CE5605" w:rsidRDefault="00CE5605" w:rsidP="002D5E4D">
            <w:pPr>
              <w:pStyle w:val="Small-TableswithinQuotes"/>
              <w:rPr>
                <w:color w:val="000000"/>
                <w:lang w:eastAsia="en-AU"/>
              </w:rPr>
            </w:pPr>
            <w:r w:rsidRPr="00CE5605">
              <w:rPr>
                <w:color w:val="000000"/>
                <w:lang w:eastAsia="en-AU"/>
              </w:rPr>
              <w:t>3.</w:t>
            </w:r>
          </w:p>
        </w:tc>
        <w:tc>
          <w:tcPr>
            <w:tcW w:w="2777" w:type="dxa"/>
            <w:shd w:val="clear" w:color="auto" w:fill="auto"/>
            <w:hideMark/>
          </w:tcPr>
          <w:p w14:paraId="6CA70480" w14:textId="4F3945CE" w:rsidR="00CE5605" w:rsidRPr="00CE5605" w:rsidRDefault="00CE5605" w:rsidP="002D5E4D">
            <w:pPr>
              <w:pStyle w:val="Small-TableswithinQuotes"/>
              <w:rPr>
                <w:lang w:eastAsia="en-AU"/>
              </w:rPr>
            </w:pPr>
            <w:r w:rsidRPr="00CE5605">
              <w:rPr>
                <w:lang w:eastAsia="en-AU"/>
              </w:rPr>
              <w:t>Failure to provide bathing supports in a safe and competent manner, with care and skill on 2 February 2022</w:t>
            </w:r>
          </w:p>
        </w:tc>
        <w:tc>
          <w:tcPr>
            <w:tcW w:w="1843" w:type="dxa"/>
            <w:shd w:val="clear" w:color="auto" w:fill="auto"/>
            <w:hideMark/>
          </w:tcPr>
          <w:p w14:paraId="5E6481E2" w14:textId="77777777" w:rsidR="00CE5605" w:rsidRPr="00CE5605" w:rsidRDefault="00CE5605" w:rsidP="002D5E4D">
            <w:pPr>
              <w:pStyle w:val="Small-TableswithinQuotes"/>
              <w:rPr>
                <w:lang w:eastAsia="en-AU"/>
              </w:rPr>
            </w:pPr>
            <w:r w:rsidRPr="00CE5605">
              <w:rPr>
                <w:lang w:eastAsia="en-AU"/>
              </w:rPr>
              <w:t>Section 73V</w:t>
            </w:r>
          </w:p>
        </w:tc>
        <w:tc>
          <w:tcPr>
            <w:tcW w:w="2300" w:type="dxa"/>
            <w:shd w:val="clear" w:color="auto" w:fill="auto"/>
            <w:hideMark/>
          </w:tcPr>
          <w:p w14:paraId="50D79DC8" w14:textId="77777777" w:rsidR="00CE5605" w:rsidRPr="00CE5605" w:rsidRDefault="00CE5605" w:rsidP="002D5E4D">
            <w:pPr>
              <w:pStyle w:val="Small-TableswithinQuotes"/>
              <w:rPr>
                <w:lang w:eastAsia="en-AU"/>
              </w:rPr>
            </w:pPr>
            <w:r w:rsidRPr="00CE5605">
              <w:rPr>
                <w:lang w:eastAsia="en-AU"/>
              </w:rPr>
              <w:t>NDIS Code s 6(c)</w:t>
            </w:r>
          </w:p>
        </w:tc>
        <w:tc>
          <w:tcPr>
            <w:tcW w:w="1880" w:type="dxa"/>
            <w:shd w:val="clear" w:color="auto" w:fill="auto"/>
            <w:hideMark/>
          </w:tcPr>
          <w:p w14:paraId="7ACCE3F5" w14:textId="7E998ED5" w:rsidR="00CE5605" w:rsidRPr="00CE5605" w:rsidRDefault="00CE5605" w:rsidP="002D5E4D">
            <w:pPr>
              <w:pStyle w:val="Small-TableswithinQuotes"/>
              <w:rPr>
                <w:lang w:eastAsia="en-AU"/>
              </w:rPr>
            </w:pPr>
            <w:r w:rsidRPr="00CE5605">
              <w:rPr>
                <w:lang w:eastAsia="en-AU"/>
              </w:rPr>
              <w:t xml:space="preserve">29 </w:t>
            </w:r>
            <w:r w:rsidR="00860E9F">
              <w:rPr>
                <w:lang w:eastAsia="en-AU"/>
              </w:rPr>
              <w:t>–</w:t>
            </w:r>
            <w:r w:rsidRPr="00CE5605">
              <w:rPr>
                <w:lang w:eastAsia="en-AU"/>
              </w:rPr>
              <w:t xml:space="preserve"> 32, 33(b)</w:t>
            </w:r>
          </w:p>
        </w:tc>
      </w:tr>
      <w:tr w:rsidR="00CE5605" w:rsidRPr="00CE5605" w14:paraId="254BF70B" w14:textId="77777777" w:rsidTr="00BB38B7">
        <w:trPr>
          <w:trHeight w:val="1440"/>
        </w:trPr>
        <w:tc>
          <w:tcPr>
            <w:tcW w:w="620" w:type="dxa"/>
            <w:shd w:val="clear" w:color="auto" w:fill="auto"/>
            <w:noWrap/>
            <w:hideMark/>
          </w:tcPr>
          <w:p w14:paraId="6A8F644E" w14:textId="77777777" w:rsidR="00CE5605" w:rsidRPr="00CE5605" w:rsidRDefault="00CE5605" w:rsidP="002D5E4D">
            <w:pPr>
              <w:pStyle w:val="Small-TableswithinQuotes"/>
              <w:rPr>
                <w:color w:val="000000"/>
                <w:lang w:eastAsia="en-AU"/>
              </w:rPr>
            </w:pPr>
            <w:r w:rsidRPr="00CE5605">
              <w:rPr>
                <w:color w:val="000000"/>
                <w:lang w:eastAsia="en-AU"/>
              </w:rPr>
              <w:t>4.</w:t>
            </w:r>
          </w:p>
        </w:tc>
        <w:tc>
          <w:tcPr>
            <w:tcW w:w="2777" w:type="dxa"/>
            <w:shd w:val="clear" w:color="auto" w:fill="auto"/>
            <w:hideMark/>
          </w:tcPr>
          <w:p w14:paraId="1A0803DE" w14:textId="7BBBF151" w:rsidR="00CE5605" w:rsidRPr="00CE5605" w:rsidRDefault="00CE5605" w:rsidP="002D5E4D">
            <w:pPr>
              <w:pStyle w:val="Small-TableswithinQuotes"/>
              <w:rPr>
                <w:color w:val="000000"/>
                <w:lang w:eastAsia="en-AU"/>
              </w:rPr>
            </w:pPr>
            <w:r w:rsidRPr="00CE5605">
              <w:rPr>
                <w:lang w:eastAsia="en-AU"/>
              </w:rPr>
              <w:t xml:space="preserve">Failure to formally train </w:t>
            </w:r>
            <w:r w:rsidRPr="00CE5605">
              <w:rPr>
                <w:i/>
                <w:iCs/>
                <w:lang w:eastAsia="en-AU"/>
              </w:rPr>
              <w:t xml:space="preserve">Sandra Kennedy </w:t>
            </w:r>
            <w:r w:rsidRPr="00CE5605">
              <w:rPr>
                <w:lang w:eastAsia="en-AU"/>
              </w:rPr>
              <w:t>in proper bathing technique</w:t>
            </w:r>
          </w:p>
        </w:tc>
        <w:tc>
          <w:tcPr>
            <w:tcW w:w="1843" w:type="dxa"/>
            <w:shd w:val="clear" w:color="auto" w:fill="auto"/>
            <w:hideMark/>
          </w:tcPr>
          <w:p w14:paraId="408914F8"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65F64635" w14:textId="49471759"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33F05079" w14:textId="64096E9F" w:rsidR="00CE5605" w:rsidRPr="00CE5605" w:rsidRDefault="00CE5605" w:rsidP="002D5E4D">
            <w:pPr>
              <w:pStyle w:val="Small-TableswithinQuotes"/>
              <w:rPr>
                <w:color w:val="000000"/>
                <w:lang w:eastAsia="en-AU"/>
              </w:rPr>
            </w:pPr>
            <w:r w:rsidRPr="00CE5605">
              <w:rPr>
                <w:lang w:eastAsia="en-AU"/>
              </w:rPr>
              <w:t xml:space="preserve">15, 20 </w:t>
            </w:r>
            <w:r w:rsidR="00860E9F">
              <w:rPr>
                <w:lang w:eastAsia="en-AU"/>
              </w:rPr>
              <w:t>–</w:t>
            </w:r>
            <w:r w:rsidRPr="00CE5605">
              <w:rPr>
                <w:lang w:eastAsia="en-AU"/>
              </w:rPr>
              <w:t xml:space="preserve"> 23, 26,</w:t>
            </w:r>
            <w:r w:rsidRPr="00CE5605">
              <w:rPr>
                <w:lang w:eastAsia="en-AU"/>
              </w:rPr>
              <w:br/>
              <w:t>28(b)</w:t>
            </w:r>
          </w:p>
        </w:tc>
      </w:tr>
      <w:tr w:rsidR="00CE5605" w:rsidRPr="00CE5605" w14:paraId="1D5E0476" w14:textId="77777777" w:rsidTr="00BB38B7">
        <w:trPr>
          <w:trHeight w:val="1062"/>
        </w:trPr>
        <w:tc>
          <w:tcPr>
            <w:tcW w:w="620" w:type="dxa"/>
            <w:shd w:val="clear" w:color="auto" w:fill="auto"/>
            <w:noWrap/>
            <w:hideMark/>
          </w:tcPr>
          <w:p w14:paraId="6E51269A" w14:textId="77777777" w:rsidR="00CE5605" w:rsidRPr="00CE5605" w:rsidRDefault="00CE5605" w:rsidP="002D5E4D">
            <w:pPr>
              <w:pStyle w:val="Small-TableswithinQuotes"/>
              <w:rPr>
                <w:color w:val="000000"/>
                <w:lang w:eastAsia="en-AU"/>
              </w:rPr>
            </w:pPr>
            <w:r w:rsidRPr="00CE5605">
              <w:rPr>
                <w:color w:val="000000"/>
                <w:lang w:eastAsia="en-AU"/>
              </w:rPr>
              <w:t>5.</w:t>
            </w:r>
          </w:p>
        </w:tc>
        <w:tc>
          <w:tcPr>
            <w:tcW w:w="2777" w:type="dxa"/>
            <w:shd w:val="clear" w:color="auto" w:fill="auto"/>
            <w:hideMark/>
          </w:tcPr>
          <w:p w14:paraId="3A42D855" w14:textId="39320ADD" w:rsidR="00CE5605" w:rsidRPr="00CE5605" w:rsidRDefault="00CE5605" w:rsidP="002D5E4D">
            <w:pPr>
              <w:pStyle w:val="Small-TableswithinQuotes"/>
              <w:rPr>
                <w:lang w:eastAsia="en-AU"/>
              </w:rPr>
            </w:pPr>
            <w:r w:rsidRPr="00CE5605">
              <w:rPr>
                <w:lang w:eastAsia="en-AU"/>
              </w:rPr>
              <w:t>Failure to formally assess the</w:t>
            </w:r>
            <w:r w:rsidR="00235F29">
              <w:rPr>
                <w:lang w:eastAsia="en-AU"/>
              </w:rPr>
              <w:t xml:space="preserve"> </w:t>
            </w:r>
            <w:r w:rsidRPr="00CE5605">
              <w:rPr>
                <w:lang w:eastAsia="en-AU"/>
              </w:rPr>
              <w:t xml:space="preserve">competency of </w:t>
            </w:r>
            <w:r w:rsidRPr="00CE5605">
              <w:rPr>
                <w:i/>
                <w:iCs/>
                <w:lang w:eastAsia="en-AU"/>
              </w:rPr>
              <w:t>Sandra</w:t>
            </w:r>
            <w:r w:rsidR="00235F29">
              <w:rPr>
                <w:i/>
                <w:iCs/>
                <w:lang w:eastAsia="en-AU"/>
              </w:rPr>
              <w:t xml:space="preserve"> </w:t>
            </w:r>
            <w:r w:rsidR="00235F29" w:rsidRPr="00CE5605">
              <w:rPr>
                <w:i/>
                <w:iCs/>
                <w:lang w:eastAsia="en-AU"/>
              </w:rPr>
              <w:t xml:space="preserve">Kennedy </w:t>
            </w:r>
            <w:r w:rsidR="00235F29" w:rsidRPr="00CE5605">
              <w:rPr>
                <w:lang w:eastAsia="en-AU"/>
              </w:rPr>
              <w:t>in proper bathing technique</w:t>
            </w:r>
          </w:p>
        </w:tc>
        <w:tc>
          <w:tcPr>
            <w:tcW w:w="1843" w:type="dxa"/>
            <w:shd w:val="clear" w:color="auto" w:fill="auto"/>
            <w:hideMark/>
          </w:tcPr>
          <w:p w14:paraId="31720E6B"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7F9FFB08" w14:textId="5F05D553"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376E4BC8" w14:textId="77777777" w:rsidR="00CE5605" w:rsidRPr="00CE5605" w:rsidRDefault="00CE5605" w:rsidP="002D5E4D">
            <w:pPr>
              <w:pStyle w:val="Small-TableswithinQuotes"/>
              <w:rPr>
                <w:lang w:eastAsia="en-AU"/>
              </w:rPr>
            </w:pPr>
            <w:r w:rsidRPr="00CE5605">
              <w:rPr>
                <w:lang w:eastAsia="en-AU"/>
              </w:rPr>
              <w:t>15, 27, 28(c)</w:t>
            </w:r>
          </w:p>
        </w:tc>
      </w:tr>
      <w:tr w:rsidR="00CE5605" w:rsidRPr="00CE5605" w14:paraId="21756C2C" w14:textId="77777777" w:rsidTr="00BB38B7">
        <w:trPr>
          <w:trHeight w:val="1440"/>
        </w:trPr>
        <w:tc>
          <w:tcPr>
            <w:tcW w:w="620" w:type="dxa"/>
            <w:shd w:val="clear" w:color="auto" w:fill="auto"/>
            <w:noWrap/>
            <w:hideMark/>
          </w:tcPr>
          <w:p w14:paraId="627EE59C" w14:textId="77777777" w:rsidR="00CE5605" w:rsidRPr="00CE5605" w:rsidRDefault="00CE5605" w:rsidP="002D5E4D">
            <w:pPr>
              <w:pStyle w:val="Small-TableswithinQuotes"/>
              <w:rPr>
                <w:color w:val="000000"/>
                <w:lang w:eastAsia="en-AU"/>
              </w:rPr>
            </w:pPr>
            <w:r w:rsidRPr="00CE5605">
              <w:rPr>
                <w:color w:val="000000"/>
                <w:lang w:eastAsia="en-AU"/>
              </w:rPr>
              <w:t>6.</w:t>
            </w:r>
          </w:p>
        </w:tc>
        <w:tc>
          <w:tcPr>
            <w:tcW w:w="2777" w:type="dxa"/>
            <w:shd w:val="clear" w:color="auto" w:fill="auto"/>
            <w:hideMark/>
          </w:tcPr>
          <w:p w14:paraId="393B6B36" w14:textId="1BDEFF35" w:rsidR="00CE5605" w:rsidRPr="00CE5605" w:rsidRDefault="00CE5605" w:rsidP="002D5E4D">
            <w:pPr>
              <w:pStyle w:val="Small-TableswithinQuotes"/>
              <w:rPr>
                <w:color w:val="000000"/>
                <w:lang w:eastAsia="en-AU"/>
              </w:rPr>
            </w:pPr>
            <w:r w:rsidRPr="00CE5605">
              <w:rPr>
                <w:lang w:eastAsia="en-AU"/>
              </w:rPr>
              <w:t xml:space="preserve">Failure to formally train </w:t>
            </w:r>
            <w:r w:rsidRPr="00CE5605">
              <w:rPr>
                <w:i/>
                <w:iCs/>
                <w:lang w:eastAsia="en-AU"/>
              </w:rPr>
              <w:t xml:space="preserve">Jasmin Morris </w:t>
            </w:r>
            <w:r w:rsidRPr="00CE5605">
              <w:rPr>
                <w:lang w:eastAsia="en-AU"/>
              </w:rPr>
              <w:t>in proper bathing technique</w:t>
            </w:r>
          </w:p>
        </w:tc>
        <w:tc>
          <w:tcPr>
            <w:tcW w:w="1843" w:type="dxa"/>
            <w:shd w:val="clear" w:color="auto" w:fill="auto"/>
            <w:hideMark/>
          </w:tcPr>
          <w:p w14:paraId="378CD2C8"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307F062B" w14:textId="423FB368"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141C6C5A" w14:textId="58E5C3AB" w:rsidR="00CE5605" w:rsidRPr="00CE5605" w:rsidRDefault="00CE5605" w:rsidP="002D5E4D">
            <w:pPr>
              <w:pStyle w:val="Small-TableswithinQuotes"/>
              <w:rPr>
                <w:color w:val="000000"/>
                <w:lang w:eastAsia="en-AU"/>
              </w:rPr>
            </w:pPr>
            <w:r w:rsidRPr="00CE5605">
              <w:rPr>
                <w:lang w:eastAsia="en-AU"/>
              </w:rPr>
              <w:t xml:space="preserve">15, 20 </w:t>
            </w:r>
            <w:r w:rsidR="00860E9F">
              <w:rPr>
                <w:lang w:eastAsia="en-AU"/>
              </w:rPr>
              <w:t>–</w:t>
            </w:r>
            <w:r w:rsidRPr="00CE5605">
              <w:rPr>
                <w:lang w:eastAsia="en-AU"/>
              </w:rPr>
              <w:t xml:space="preserve"> 23, 26,</w:t>
            </w:r>
            <w:r w:rsidRPr="00CE5605">
              <w:rPr>
                <w:lang w:eastAsia="en-AU"/>
              </w:rPr>
              <w:br/>
              <w:t>28(b)</w:t>
            </w:r>
          </w:p>
        </w:tc>
      </w:tr>
      <w:tr w:rsidR="00CE5605" w:rsidRPr="00CE5605" w14:paraId="1B0D387E" w14:textId="77777777" w:rsidTr="00BB38B7">
        <w:trPr>
          <w:trHeight w:val="1440"/>
        </w:trPr>
        <w:tc>
          <w:tcPr>
            <w:tcW w:w="620" w:type="dxa"/>
            <w:shd w:val="clear" w:color="auto" w:fill="auto"/>
            <w:noWrap/>
            <w:hideMark/>
          </w:tcPr>
          <w:p w14:paraId="30C3A5A8" w14:textId="77777777" w:rsidR="00CE5605" w:rsidRPr="00CE5605" w:rsidRDefault="00CE5605" w:rsidP="002D5E4D">
            <w:pPr>
              <w:pStyle w:val="Small-TableswithinQuotes"/>
              <w:rPr>
                <w:color w:val="000000"/>
                <w:lang w:eastAsia="en-AU"/>
              </w:rPr>
            </w:pPr>
            <w:r w:rsidRPr="00CE5605">
              <w:rPr>
                <w:color w:val="000000"/>
                <w:lang w:eastAsia="en-AU"/>
              </w:rPr>
              <w:t>7.</w:t>
            </w:r>
          </w:p>
        </w:tc>
        <w:tc>
          <w:tcPr>
            <w:tcW w:w="2777" w:type="dxa"/>
            <w:shd w:val="clear" w:color="auto" w:fill="auto"/>
            <w:hideMark/>
          </w:tcPr>
          <w:p w14:paraId="5CB6F76B" w14:textId="27B1E9CD" w:rsidR="00CE5605" w:rsidRPr="00CE5605" w:rsidRDefault="00CE5605" w:rsidP="002D5E4D">
            <w:pPr>
              <w:pStyle w:val="Small-TableswithinQuotes"/>
              <w:rPr>
                <w:color w:val="000000"/>
                <w:lang w:eastAsia="en-AU"/>
              </w:rPr>
            </w:pPr>
            <w:r w:rsidRPr="00CE5605">
              <w:rPr>
                <w:lang w:eastAsia="en-AU"/>
              </w:rPr>
              <w:t xml:space="preserve">Failure to formally assess the competency of </w:t>
            </w:r>
            <w:r w:rsidRPr="00CE5605">
              <w:rPr>
                <w:i/>
                <w:iCs/>
                <w:lang w:eastAsia="en-AU"/>
              </w:rPr>
              <w:t xml:space="preserve">Jasmin Morris </w:t>
            </w:r>
            <w:r w:rsidRPr="00CE5605">
              <w:rPr>
                <w:lang w:eastAsia="en-AU"/>
              </w:rPr>
              <w:t>in proper bathing technique</w:t>
            </w:r>
          </w:p>
        </w:tc>
        <w:tc>
          <w:tcPr>
            <w:tcW w:w="1843" w:type="dxa"/>
            <w:shd w:val="clear" w:color="auto" w:fill="auto"/>
            <w:hideMark/>
          </w:tcPr>
          <w:p w14:paraId="723EB875" w14:textId="07245EA6" w:rsidR="00CE5605" w:rsidRPr="00CE5605" w:rsidRDefault="00214505" w:rsidP="002D5E4D">
            <w:pPr>
              <w:pStyle w:val="Small-TableswithinQuotes"/>
              <w:rPr>
                <w:lang w:eastAsia="en-AU"/>
              </w:rPr>
            </w:pPr>
            <w:r w:rsidRPr="00CE5605">
              <w:rPr>
                <w:lang w:eastAsia="en-AU"/>
              </w:rPr>
              <w:t>Secti</w:t>
            </w:r>
            <w:r>
              <w:rPr>
                <w:lang w:eastAsia="en-AU"/>
              </w:rPr>
              <w:t>on</w:t>
            </w:r>
            <w:r w:rsidR="00CE5605" w:rsidRPr="00CE5605">
              <w:rPr>
                <w:lang w:eastAsia="en-AU"/>
              </w:rPr>
              <w:t xml:space="preserve"> 73J</w:t>
            </w:r>
          </w:p>
        </w:tc>
        <w:tc>
          <w:tcPr>
            <w:tcW w:w="2300" w:type="dxa"/>
            <w:shd w:val="clear" w:color="auto" w:fill="auto"/>
            <w:hideMark/>
          </w:tcPr>
          <w:p w14:paraId="6B37529E" w14:textId="44CD070E"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446969D0" w14:textId="77777777" w:rsidR="00CE5605" w:rsidRPr="00CE5605" w:rsidRDefault="00CE5605" w:rsidP="002D5E4D">
            <w:pPr>
              <w:pStyle w:val="Small-TableswithinQuotes"/>
              <w:rPr>
                <w:lang w:eastAsia="en-AU"/>
              </w:rPr>
            </w:pPr>
            <w:r w:rsidRPr="00CE5605">
              <w:rPr>
                <w:lang w:eastAsia="en-AU"/>
              </w:rPr>
              <w:t>15, 27, 28(c)</w:t>
            </w:r>
          </w:p>
        </w:tc>
      </w:tr>
      <w:tr w:rsidR="00CE5605" w:rsidRPr="00CE5605" w14:paraId="014FF959" w14:textId="77777777" w:rsidTr="00BB38B7">
        <w:trPr>
          <w:trHeight w:val="1440"/>
        </w:trPr>
        <w:tc>
          <w:tcPr>
            <w:tcW w:w="620" w:type="dxa"/>
            <w:shd w:val="clear" w:color="auto" w:fill="auto"/>
            <w:noWrap/>
            <w:hideMark/>
          </w:tcPr>
          <w:p w14:paraId="653CEAC6" w14:textId="77777777" w:rsidR="00CE5605" w:rsidRPr="00CE5605" w:rsidRDefault="00CE5605" w:rsidP="002D5E4D">
            <w:pPr>
              <w:pStyle w:val="Small-TableswithinQuotes"/>
              <w:rPr>
                <w:color w:val="000000"/>
                <w:lang w:eastAsia="en-AU"/>
              </w:rPr>
            </w:pPr>
            <w:r w:rsidRPr="00CE5605">
              <w:rPr>
                <w:color w:val="000000"/>
                <w:lang w:eastAsia="en-AU"/>
              </w:rPr>
              <w:lastRenderedPageBreak/>
              <w:t>8.</w:t>
            </w:r>
          </w:p>
        </w:tc>
        <w:tc>
          <w:tcPr>
            <w:tcW w:w="2777" w:type="dxa"/>
            <w:shd w:val="clear" w:color="auto" w:fill="auto"/>
            <w:hideMark/>
          </w:tcPr>
          <w:p w14:paraId="6D07A630" w14:textId="539EC4A2" w:rsidR="00CE5605" w:rsidRPr="00CE5605" w:rsidRDefault="00CE5605" w:rsidP="002D5E4D">
            <w:pPr>
              <w:pStyle w:val="Small-TableswithinQuotes"/>
              <w:rPr>
                <w:color w:val="000000"/>
                <w:lang w:eastAsia="en-AU"/>
              </w:rPr>
            </w:pPr>
            <w:r w:rsidRPr="00CE5605">
              <w:rPr>
                <w:lang w:eastAsia="en-AU"/>
              </w:rPr>
              <w:t xml:space="preserve">Failure to formally train </w:t>
            </w:r>
            <w:r w:rsidRPr="00CE5605">
              <w:rPr>
                <w:i/>
                <w:iCs/>
                <w:lang w:eastAsia="en-AU"/>
              </w:rPr>
              <w:t xml:space="preserve">Madison Riley </w:t>
            </w:r>
            <w:r w:rsidRPr="00CE5605">
              <w:rPr>
                <w:lang w:eastAsia="en-AU"/>
              </w:rPr>
              <w:t>in proper bathing technique</w:t>
            </w:r>
          </w:p>
        </w:tc>
        <w:tc>
          <w:tcPr>
            <w:tcW w:w="1843" w:type="dxa"/>
            <w:shd w:val="clear" w:color="auto" w:fill="auto"/>
            <w:hideMark/>
          </w:tcPr>
          <w:p w14:paraId="597F6DBB"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08A1872A" w14:textId="145580C3"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37CAFCC6" w14:textId="01906545" w:rsidR="00CE5605" w:rsidRPr="00CE5605" w:rsidRDefault="00CE5605" w:rsidP="002D5E4D">
            <w:pPr>
              <w:pStyle w:val="Small-TableswithinQuotes"/>
              <w:rPr>
                <w:color w:val="000000"/>
                <w:lang w:eastAsia="en-AU"/>
              </w:rPr>
            </w:pPr>
            <w:r w:rsidRPr="00CE5605">
              <w:rPr>
                <w:lang w:eastAsia="en-AU"/>
              </w:rPr>
              <w:t xml:space="preserve">15, 20 </w:t>
            </w:r>
            <w:r w:rsidR="00860E9F">
              <w:rPr>
                <w:lang w:eastAsia="en-AU"/>
              </w:rPr>
              <w:t>–</w:t>
            </w:r>
            <w:r w:rsidRPr="00CE5605">
              <w:rPr>
                <w:lang w:eastAsia="en-AU"/>
              </w:rPr>
              <w:t xml:space="preserve"> 23, 26,</w:t>
            </w:r>
            <w:r w:rsidRPr="00CE5605">
              <w:rPr>
                <w:lang w:eastAsia="en-AU"/>
              </w:rPr>
              <w:br/>
              <w:t>28(b)</w:t>
            </w:r>
          </w:p>
        </w:tc>
      </w:tr>
      <w:tr w:rsidR="00CE5605" w:rsidRPr="00CE5605" w14:paraId="5535B18F" w14:textId="77777777" w:rsidTr="00BB38B7">
        <w:trPr>
          <w:trHeight w:val="1440"/>
        </w:trPr>
        <w:tc>
          <w:tcPr>
            <w:tcW w:w="620" w:type="dxa"/>
            <w:shd w:val="clear" w:color="auto" w:fill="auto"/>
            <w:noWrap/>
            <w:hideMark/>
          </w:tcPr>
          <w:p w14:paraId="741D6E65" w14:textId="77777777" w:rsidR="00CE5605" w:rsidRPr="00CE5605" w:rsidRDefault="00CE5605" w:rsidP="002D5E4D">
            <w:pPr>
              <w:pStyle w:val="Small-TableswithinQuotes"/>
              <w:rPr>
                <w:color w:val="000000"/>
                <w:lang w:eastAsia="en-AU"/>
              </w:rPr>
            </w:pPr>
            <w:r w:rsidRPr="00CE5605">
              <w:rPr>
                <w:color w:val="000000"/>
                <w:lang w:eastAsia="en-AU"/>
              </w:rPr>
              <w:t>9.</w:t>
            </w:r>
          </w:p>
        </w:tc>
        <w:tc>
          <w:tcPr>
            <w:tcW w:w="2777" w:type="dxa"/>
            <w:shd w:val="clear" w:color="auto" w:fill="auto"/>
            <w:hideMark/>
          </w:tcPr>
          <w:p w14:paraId="28211932" w14:textId="5FEF4BD0" w:rsidR="00CE5605" w:rsidRPr="00CE5605" w:rsidRDefault="00CE5605" w:rsidP="002D5E4D">
            <w:pPr>
              <w:pStyle w:val="Small-TableswithinQuotes"/>
              <w:rPr>
                <w:color w:val="000000"/>
                <w:lang w:eastAsia="en-AU"/>
              </w:rPr>
            </w:pPr>
            <w:r w:rsidRPr="00CE5605">
              <w:rPr>
                <w:lang w:eastAsia="en-AU"/>
              </w:rPr>
              <w:t xml:space="preserve">Failure to formally assess the competency of </w:t>
            </w:r>
            <w:r w:rsidRPr="00CE5605">
              <w:rPr>
                <w:i/>
                <w:iCs/>
                <w:lang w:eastAsia="en-AU"/>
              </w:rPr>
              <w:t xml:space="preserve">Madison Riley </w:t>
            </w:r>
            <w:r w:rsidRPr="00CE5605">
              <w:rPr>
                <w:lang w:eastAsia="en-AU"/>
              </w:rPr>
              <w:t>in proper bathing technique</w:t>
            </w:r>
          </w:p>
        </w:tc>
        <w:tc>
          <w:tcPr>
            <w:tcW w:w="1843" w:type="dxa"/>
            <w:shd w:val="clear" w:color="auto" w:fill="auto"/>
            <w:hideMark/>
          </w:tcPr>
          <w:p w14:paraId="18D065F6"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0DE45D32" w14:textId="48C6938E"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0CD7FDF1" w14:textId="77777777" w:rsidR="00CE5605" w:rsidRPr="00CE5605" w:rsidRDefault="00CE5605" w:rsidP="002D5E4D">
            <w:pPr>
              <w:pStyle w:val="Small-TableswithinQuotes"/>
              <w:rPr>
                <w:lang w:eastAsia="en-AU"/>
              </w:rPr>
            </w:pPr>
            <w:r w:rsidRPr="00CE5605">
              <w:rPr>
                <w:lang w:eastAsia="en-AU"/>
              </w:rPr>
              <w:t>15, 27, 28(c)</w:t>
            </w:r>
          </w:p>
        </w:tc>
      </w:tr>
      <w:tr w:rsidR="00CE5605" w:rsidRPr="00CE5605" w14:paraId="0AB2117B" w14:textId="77777777" w:rsidTr="00BB38B7">
        <w:trPr>
          <w:trHeight w:val="1440"/>
        </w:trPr>
        <w:tc>
          <w:tcPr>
            <w:tcW w:w="620" w:type="dxa"/>
            <w:shd w:val="clear" w:color="auto" w:fill="auto"/>
            <w:noWrap/>
            <w:hideMark/>
          </w:tcPr>
          <w:p w14:paraId="07E99ED5" w14:textId="77777777" w:rsidR="00CE5605" w:rsidRPr="00CE5605" w:rsidRDefault="00CE5605" w:rsidP="002D5E4D">
            <w:pPr>
              <w:pStyle w:val="Small-TableswithinQuotes"/>
              <w:rPr>
                <w:color w:val="000000"/>
                <w:lang w:eastAsia="en-AU"/>
              </w:rPr>
            </w:pPr>
            <w:r w:rsidRPr="00CE5605">
              <w:rPr>
                <w:color w:val="000000"/>
                <w:lang w:eastAsia="en-AU"/>
              </w:rPr>
              <w:t>10.</w:t>
            </w:r>
          </w:p>
        </w:tc>
        <w:tc>
          <w:tcPr>
            <w:tcW w:w="2777" w:type="dxa"/>
            <w:shd w:val="clear" w:color="auto" w:fill="auto"/>
            <w:hideMark/>
          </w:tcPr>
          <w:p w14:paraId="287F09BA" w14:textId="2B5C85C6" w:rsidR="00CE5605" w:rsidRPr="00CE5605" w:rsidRDefault="00CE5605" w:rsidP="002D5E4D">
            <w:pPr>
              <w:pStyle w:val="Small-TableswithinQuotes"/>
              <w:rPr>
                <w:color w:val="000000"/>
                <w:lang w:eastAsia="en-AU"/>
              </w:rPr>
            </w:pPr>
            <w:r w:rsidRPr="00CE5605">
              <w:rPr>
                <w:lang w:eastAsia="en-AU"/>
              </w:rPr>
              <w:t xml:space="preserve">Failure to formally train </w:t>
            </w:r>
            <w:r w:rsidRPr="00CE5605">
              <w:rPr>
                <w:i/>
                <w:iCs/>
                <w:lang w:eastAsia="en-AU"/>
              </w:rPr>
              <w:t xml:space="preserve">Kyah Priest </w:t>
            </w:r>
            <w:r w:rsidRPr="00CE5605">
              <w:rPr>
                <w:lang w:eastAsia="en-AU"/>
              </w:rPr>
              <w:t>in proper bathing technique</w:t>
            </w:r>
          </w:p>
        </w:tc>
        <w:tc>
          <w:tcPr>
            <w:tcW w:w="1843" w:type="dxa"/>
            <w:shd w:val="clear" w:color="auto" w:fill="auto"/>
            <w:hideMark/>
          </w:tcPr>
          <w:p w14:paraId="2CA4EED3"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4E6AEEB7" w14:textId="5E5E132B"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7754C90E" w14:textId="1B89BBFF" w:rsidR="00CE5605" w:rsidRPr="00CE5605" w:rsidRDefault="00CE5605" w:rsidP="002D5E4D">
            <w:pPr>
              <w:pStyle w:val="Small-TableswithinQuotes"/>
              <w:rPr>
                <w:color w:val="000000"/>
                <w:lang w:eastAsia="en-AU"/>
              </w:rPr>
            </w:pPr>
            <w:r w:rsidRPr="00CE5605">
              <w:rPr>
                <w:lang w:eastAsia="en-AU"/>
              </w:rPr>
              <w:t xml:space="preserve">15, 20 </w:t>
            </w:r>
            <w:r w:rsidR="00860E9F">
              <w:rPr>
                <w:lang w:eastAsia="en-AU"/>
              </w:rPr>
              <w:t>–</w:t>
            </w:r>
            <w:r w:rsidRPr="00CE5605">
              <w:rPr>
                <w:lang w:eastAsia="en-AU"/>
              </w:rPr>
              <w:t xml:space="preserve"> 23, 26,</w:t>
            </w:r>
            <w:r w:rsidRPr="00CE5605">
              <w:rPr>
                <w:lang w:eastAsia="en-AU"/>
              </w:rPr>
              <w:br/>
              <w:t>28(b)</w:t>
            </w:r>
          </w:p>
        </w:tc>
      </w:tr>
      <w:tr w:rsidR="00CE5605" w:rsidRPr="00CE5605" w14:paraId="74082347" w14:textId="77777777" w:rsidTr="00BB38B7">
        <w:trPr>
          <w:trHeight w:val="1440"/>
        </w:trPr>
        <w:tc>
          <w:tcPr>
            <w:tcW w:w="620" w:type="dxa"/>
            <w:shd w:val="clear" w:color="auto" w:fill="auto"/>
            <w:noWrap/>
            <w:hideMark/>
          </w:tcPr>
          <w:p w14:paraId="6C5544AB" w14:textId="77777777" w:rsidR="00CE5605" w:rsidRPr="00CE5605" w:rsidRDefault="00CE5605" w:rsidP="002D5E4D">
            <w:pPr>
              <w:pStyle w:val="Small-TableswithinQuotes"/>
              <w:rPr>
                <w:color w:val="000000"/>
                <w:lang w:eastAsia="en-AU"/>
              </w:rPr>
            </w:pPr>
            <w:r w:rsidRPr="00CE5605">
              <w:rPr>
                <w:color w:val="000000"/>
                <w:lang w:eastAsia="en-AU"/>
              </w:rPr>
              <w:t>11.</w:t>
            </w:r>
          </w:p>
        </w:tc>
        <w:tc>
          <w:tcPr>
            <w:tcW w:w="2777" w:type="dxa"/>
            <w:shd w:val="clear" w:color="auto" w:fill="auto"/>
            <w:hideMark/>
          </w:tcPr>
          <w:p w14:paraId="1E383BAD" w14:textId="4BDD8E9C" w:rsidR="00CE5605" w:rsidRPr="00CE5605" w:rsidRDefault="00CE5605" w:rsidP="002D5E4D">
            <w:pPr>
              <w:pStyle w:val="Small-TableswithinQuotes"/>
              <w:rPr>
                <w:color w:val="000000"/>
                <w:lang w:eastAsia="en-AU"/>
              </w:rPr>
            </w:pPr>
            <w:r w:rsidRPr="00CE5605">
              <w:rPr>
                <w:lang w:eastAsia="en-AU"/>
              </w:rPr>
              <w:t xml:space="preserve">Failure to formally assess the competency of </w:t>
            </w:r>
            <w:r w:rsidRPr="00CE5605">
              <w:rPr>
                <w:i/>
                <w:iCs/>
                <w:lang w:eastAsia="en-AU"/>
              </w:rPr>
              <w:t xml:space="preserve">Kyah Priest </w:t>
            </w:r>
            <w:r w:rsidRPr="00CE5605">
              <w:rPr>
                <w:lang w:eastAsia="en-AU"/>
              </w:rPr>
              <w:t>in proper bathing technique</w:t>
            </w:r>
          </w:p>
        </w:tc>
        <w:tc>
          <w:tcPr>
            <w:tcW w:w="1843" w:type="dxa"/>
            <w:shd w:val="clear" w:color="auto" w:fill="auto"/>
            <w:hideMark/>
          </w:tcPr>
          <w:p w14:paraId="6E561085"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76C4B2C1" w14:textId="08B358B2"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730A7A71" w14:textId="77777777" w:rsidR="00CE5605" w:rsidRPr="00CE5605" w:rsidRDefault="00CE5605" w:rsidP="002D5E4D">
            <w:pPr>
              <w:pStyle w:val="Small-TableswithinQuotes"/>
              <w:rPr>
                <w:lang w:eastAsia="en-AU"/>
              </w:rPr>
            </w:pPr>
            <w:r w:rsidRPr="00CE5605">
              <w:rPr>
                <w:lang w:eastAsia="en-AU"/>
              </w:rPr>
              <w:t>15, 27, 28(c)</w:t>
            </w:r>
          </w:p>
        </w:tc>
      </w:tr>
      <w:tr w:rsidR="00CE5605" w:rsidRPr="00CE5605" w14:paraId="6A526449" w14:textId="77777777" w:rsidTr="00BB38B7">
        <w:trPr>
          <w:trHeight w:val="1459"/>
        </w:trPr>
        <w:tc>
          <w:tcPr>
            <w:tcW w:w="620" w:type="dxa"/>
            <w:shd w:val="clear" w:color="auto" w:fill="auto"/>
            <w:noWrap/>
            <w:hideMark/>
          </w:tcPr>
          <w:p w14:paraId="773E6016" w14:textId="77777777" w:rsidR="00CE5605" w:rsidRPr="00CE5605" w:rsidRDefault="00CE5605" w:rsidP="002D5E4D">
            <w:pPr>
              <w:pStyle w:val="Small-TableswithinQuotes"/>
              <w:rPr>
                <w:color w:val="000000"/>
                <w:lang w:eastAsia="en-AU"/>
              </w:rPr>
            </w:pPr>
            <w:r w:rsidRPr="00CE5605">
              <w:rPr>
                <w:color w:val="000000"/>
                <w:lang w:eastAsia="en-AU"/>
              </w:rPr>
              <w:t>12.</w:t>
            </w:r>
          </w:p>
        </w:tc>
        <w:tc>
          <w:tcPr>
            <w:tcW w:w="2777" w:type="dxa"/>
            <w:shd w:val="clear" w:color="auto" w:fill="auto"/>
            <w:hideMark/>
          </w:tcPr>
          <w:p w14:paraId="2EF93197" w14:textId="0EA79C7E" w:rsidR="00CE5605" w:rsidRPr="00CE5605" w:rsidRDefault="00CE5605" w:rsidP="002D5E4D">
            <w:pPr>
              <w:pStyle w:val="Small-TableswithinQuotes"/>
              <w:rPr>
                <w:color w:val="000000"/>
                <w:lang w:eastAsia="en-AU"/>
              </w:rPr>
            </w:pPr>
            <w:r w:rsidRPr="00CE5605">
              <w:rPr>
                <w:lang w:eastAsia="en-AU"/>
              </w:rPr>
              <w:t xml:space="preserve">Failure to formally train </w:t>
            </w:r>
            <w:r w:rsidRPr="00CE5605">
              <w:rPr>
                <w:i/>
                <w:iCs/>
                <w:lang w:eastAsia="en-AU"/>
              </w:rPr>
              <w:t xml:space="preserve">Zoe Urquhart </w:t>
            </w:r>
            <w:r w:rsidRPr="00CE5605">
              <w:rPr>
                <w:lang w:eastAsia="en-AU"/>
              </w:rPr>
              <w:t>in proper bathing technique</w:t>
            </w:r>
          </w:p>
        </w:tc>
        <w:tc>
          <w:tcPr>
            <w:tcW w:w="1843" w:type="dxa"/>
            <w:shd w:val="clear" w:color="auto" w:fill="auto"/>
            <w:hideMark/>
          </w:tcPr>
          <w:p w14:paraId="28F0429A"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2437D222" w14:textId="0B4A0B69"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0C852112" w14:textId="0DFDD466" w:rsidR="00CE5605" w:rsidRPr="00CE5605" w:rsidRDefault="00CE5605" w:rsidP="002D5E4D">
            <w:pPr>
              <w:pStyle w:val="Small-TableswithinQuotes"/>
              <w:rPr>
                <w:color w:val="000000"/>
                <w:lang w:eastAsia="en-AU"/>
              </w:rPr>
            </w:pPr>
            <w:r w:rsidRPr="00CE5605">
              <w:rPr>
                <w:lang w:eastAsia="en-AU"/>
              </w:rPr>
              <w:t xml:space="preserve">15, 20 </w:t>
            </w:r>
            <w:r w:rsidR="00860E9F">
              <w:rPr>
                <w:lang w:eastAsia="en-AU"/>
              </w:rPr>
              <w:t>–</w:t>
            </w:r>
            <w:r w:rsidRPr="00CE5605">
              <w:rPr>
                <w:lang w:eastAsia="en-AU"/>
              </w:rPr>
              <w:t xml:space="preserve"> 23, 26,</w:t>
            </w:r>
            <w:r w:rsidRPr="00CE5605">
              <w:rPr>
                <w:lang w:eastAsia="en-AU"/>
              </w:rPr>
              <w:br/>
              <w:t>28(b)</w:t>
            </w:r>
          </w:p>
        </w:tc>
      </w:tr>
      <w:tr w:rsidR="00CE5605" w:rsidRPr="00CE5605" w14:paraId="525F56AB" w14:textId="77777777" w:rsidTr="00BB38B7">
        <w:trPr>
          <w:trHeight w:val="1440"/>
        </w:trPr>
        <w:tc>
          <w:tcPr>
            <w:tcW w:w="620" w:type="dxa"/>
            <w:shd w:val="clear" w:color="auto" w:fill="auto"/>
            <w:noWrap/>
            <w:hideMark/>
          </w:tcPr>
          <w:p w14:paraId="75DE3FEC" w14:textId="77777777" w:rsidR="00CE5605" w:rsidRPr="00CE5605" w:rsidRDefault="00CE5605" w:rsidP="002D5E4D">
            <w:pPr>
              <w:pStyle w:val="Small-TableswithinQuotes"/>
              <w:rPr>
                <w:color w:val="000000"/>
                <w:lang w:eastAsia="en-AU"/>
              </w:rPr>
            </w:pPr>
            <w:r w:rsidRPr="00CE5605">
              <w:rPr>
                <w:color w:val="000000"/>
                <w:lang w:eastAsia="en-AU"/>
              </w:rPr>
              <w:t>13.</w:t>
            </w:r>
          </w:p>
        </w:tc>
        <w:tc>
          <w:tcPr>
            <w:tcW w:w="2777" w:type="dxa"/>
            <w:shd w:val="clear" w:color="auto" w:fill="auto"/>
            <w:hideMark/>
          </w:tcPr>
          <w:p w14:paraId="6A474727" w14:textId="0F79221D" w:rsidR="00CE5605" w:rsidRPr="00CE5605" w:rsidRDefault="00CE5605" w:rsidP="002D5E4D">
            <w:pPr>
              <w:pStyle w:val="Small-TableswithinQuotes"/>
              <w:rPr>
                <w:color w:val="000000"/>
                <w:lang w:eastAsia="en-AU"/>
              </w:rPr>
            </w:pPr>
            <w:r w:rsidRPr="00CE5605">
              <w:rPr>
                <w:lang w:eastAsia="en-AU"/>
              </w:rPr>
              <w:t xml:space="preserve">Failure to formally assess the competency of </w:t>
            </w:r>
            <w:r w:rsidRPr="00CE5605">
              <w:rPr>
                <w:i/>
                <w:iCs/>
                <w:lang w:eastAsia="en-AU"/>
              </w:rPr>
              <w:t xml:space="preserve">Zoe Urquhart </w:t>
            </w:r>
            <w:r w:rsidRPr="00CE5605">
              <w:rPr>
                <w:lang w:eastAsia="en-AU"/>
              </w:rPr>
              <w:t>in proper bathing technique</w:t>
            </w:r>
          </w:p>
        </w:tc>
        <w:tc>
          <w:tcPr>
            <w:tcW w:w="1843" w:type="dxa"/>
            <w:shd w:val="clear" w:color="auto" w:fill="auto"/>
            <w:hideMark/>
          </w:tcPr>
          <w:p w14:paraId="4B819E46"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46A1CDFA" w14:textId="699936E8"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4867D4E6" w14:textId="77777777" w:rsidR="00CE5605" w:rsidRPr="00CE5605" w:rsidRDefault="00CE5605" w:rsidP="002D5E4D">
            <w:pPr>
              <w:pStyle w:val="Small-TableswithinQuotes"/>
              <w:rPr>
                <w:lang w:eastAsia="en-AU"/>
              </w:rPr>
            </w:pPr>
            <w:r w:rsidRPr="00CE5605">
              <w:rPr>
                <w:lang w:eastAsia="en-AU"/>
              </w:rPr>
              <w:t>15, 27, 28(c)</w:t>
            </w:r>
          </w:p>
        </w:tc>
      </w:tr>
      <w:tr w:rsidR="00CE5605" w:rsidRPr="00CE5605" w14:paraId="325E31BD" w14:textId="77777777" w:rsidTr="00BB38B7">
        <w:trPr>
          <w:trHeight w:val="1429"/>
        </w:trPr>
        <w:tc>
          <w:tcPr>
            <w:tcW w:w="620" w:type="dxa"/>
            <w:shd w:val="clear" w:color="auto" w:fill="auto"/>
            <w:noWrap/>
            <w:hideMark/>
          </w:tcPr>
          <w:p w14:paraId="2E8CB32B" w14:textId="77777777" w:rsidR="00CE5605" w:rsidRPr="00CE5605" w:rsidRDefault="00CE5605" w:rsidP="002D5E4D">
            <w:pPr>
              <w:pStyle w:val="Small-TableswithinQuotes"/>
              <w:rPr>
                <w:color w:val="000000"/>
                <w:lang w:eastAsia="en-AU"/>
              </w:rPr>
            </w:pPr>
            <w:r w:rsidRPr="00CE5605">
              <w:rPr>
                <w:color w:val="000000"/>
                <w:lang w:eastAsia="en-AU"/>
              </w:rPr>
              <w:t>14.</w:t>
            </w:r>
          </w:p>
        </w:tc>
        <w:tc>
          <w:tcPr>
            <w:tcW w:w="2777" w:type="dxa"/>
            <w:shd w:val="clear" w:color="auto" w:fill="auto"/>
            <w:hideMark/>
          </w:tcPr>
          <w:p w14:paraId="66C23250" w14:textId="4934F5C2" w:rsidR="00CE5605" w:rsidRPr="00CE5605" w:rsidRDefault="00CE5605" w:rsidP="002D5E4D">
            <w:pPr>
              <w:pStyle w:val="Small-TableswithinQuotes"/>
              <w:rPr>
                <w:color w:val="000000"/>
                <w:lang w:eastAsia="en-AU"/>
              </w:rPr>
            </w:pPr>
            <w:r w:rsidRPr="00CE5605">
              <w:rPr>
                <w:lang w:eastAsia="en-AU"/>
              </w:rPr>
              <w:t xml:space="preserve">Failure to formally train </w:t>
            </w:r>
            <w:r w:rsidRPr="00CE5605">
              <w:rPr>
                <w:i/>
                <w:iCs/>
                <w:lang w:eastAsia="en-AU"/>
              </w:rPr>
              <w:t xml:space="preserve">Stacey Powe </w:t>
            </w:r>
            <w:r w:rsidRPr="00CE5605">
              <w:rPr>
                <w:lang w:eastAsia="en-AU"/>
              </w:rPr>
              <w:t>in proper bathing technique</w:t>
            </w:r>
          </w:p>
        </w:tc>
        <w:tc>
          <w:tcPr>
            <w:tcW w:w="1843" w:type="dxa"/>
            <w:shd w:val="clear" w:color="auto" w:fill="auto"/>
            <w:hideMark/>
          </w:tcPr>
          <w:p w14:paraId="43112205"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0352F66F" w14:textId="1038B4F5"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20C4A0EC" w14:textId="5DC9F2DB" w:rsidR="00CE5605" w:rsidRPr="00CE5605" w:rsidRDefault="00CE5605" w:rsidP="002D5E4D">
            <w:pPr>
              <w:pStyle w:val="Small-TableswithinQuotes"/>
              <w:rPr>
                <w:color w:val="000000"/>
                <w:lang w:eastAsia="en-AU"/>
              </w:rPr>
            </w:pPr>
            <w:r w:rsidRPr="00CE5605">
              <w:rPr>
                <w:lang w:eastAsia="en-AU"/>
              </w:rPr>
              <w:t xml:space="preserve">15, 20 </w:t>
            </w:r>
            <w:r w:rsidR="00860E9F">
              <w:rPr>
                <w:lang w:eastAsia="en-AU"/>
              </w:rPr>
              <w:t>–</w:t>
            </w:r>
            <w:r w:rsidRPr="00CE5605">
              <w:rPr>
                <w:lang w:eastAsia="en-AU"/>
              </w:rPr>
              <w:t xml:space="preserve"> 23, 26,</w:t>
            </w:r>
            <w:r w:rsidRPr="00CE5605">
              <w:rPr>
                <w:lang w:eastAsia="en-AU"/>
              </w:rPr>
              <w:br/>
              <w:t>28(b)</w:t>
            </w:r>
          </w:p>
        </w:tc>
      </w:tr>
      <w:tr w:rsidR="00CE5605" w:rsidRPr="00CE5605" w14:paraId="684333E0" w14:textId="77777777" w:rsidTr="00BB38B7">
        <w:trPr>
          <w:trHeight w:val="1440"/>
        </w:trPr>
        <w:tc>
          <w:tcPr>
            <w:tcW w:w="620" w:type="dxa"/>
            <w:shd w:val="clear" w:color="auto" w:fill="auto"/>
            <w:noWrap/>
            <w:hideMark/>
          </w:tcPr>
          <w:p w14:paraId="62A6EC63" w14:textId="77777777" w:rsidR="00CE5605" w:rsidRPr="00CE5605" w:rsidRDefault="00CE5605" w:rsidP="002D5E4D">
            <w:pPr>
              <w:pStyle w:val="Small-TableswithinQuotes"/>
              <w:rPr>
                <w:color w:val="000000"/>
                <w:lang w:eastAsia="en-AU"/>
              </w:rPr>
            </w:pPr>
            <w:r w:rsidRPr="00CE5605">
              <w:rPr>
                <w:color w:val="000000"/>
                <w:lang w:eastAsia="en-AU"/>
              </w:rPr>
              <w:t>15.</w:t>
            </w:r>
          </w:p>
        </w:tc>
        <w:tc>
          <w:tcPr>
            <w:tcW w:w="2777" w:type="dxa"/>
            <w:shd w:val="clear" w:color="auto" w:fill="auto"/>
            <w:hideMark/>
          </w:tcPr>
          <w:p w14:paraId="38C76BCE" w14:textId="083694E6" w:rsidR="00CE5605" w:rsidRPr="00CE5605" w:rsidRDefault="00CE5605" w:rsidP="002D5E4D">
            <w:pPr>
              <w:pStyle w:val="Small-TableswithinQuotes"/>
              <w:rPr>
                <w:color w:val="000000"/>
                <w:lang w:eastAsia="en-AU"/>
              </w:rPr>
            </w:pPr>
            <w:r w:rsidRPr="00CE5605">
              <w:rPr>
                <w:lang w:eastAsia="en-AU"/>
              </w:rPr>
              <w:t xml:space="preserve">Failure to formally assess the competency of </w:t>
            </w:r>
            <w:r w:rsidRPr="00CE5605">
              <w:rPr>
                <w:i/>
                <w:iCs/>
                <w:lang w:eastAsia="en-AU"/>
              </w:rPr>
              <w:t xml:space="preserve">Stacey Powe </w:t>
            </w:r>
            <w:r w:rsidRPr="00CE5605">
              <w:rPr>
                <w:lang w:eastAsia="en-AU"/>
              </w:rPr>
              <w:t>in proper bathing technique</w:t>
            </w:r>
          </w:p>
        </w:tc>
        <w:tc>
          <w:tcPr>
            <w:tcW w:w="1843" w:type="dxa"/>
            <w:shd w:val="clear" w:color="auto" w:fill="auto"/>
            <w:hideMark/>
          </w:tcPr>
          <w:p w14:paraId="557F8F82"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19B1479E" w14:textId="35638B70"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411546A0" w14:textId="77777777" w:rsidR="00CE5605" w:rsidRPr="00CE5605" w:rsidRDefault="00CE5605" w:rsidP="002D5E4D">
            <w:pPr>
              <w:pStyle w:val="Small-TableswithinQuotes"/>
              <w:rPr>
                <w:lang w:eastAsia="en-AU"/>
              </w:rPr>
            </w:pPr>
            <w:r w:rsidRPr="00CE5605">
              <w:rPr>
                <w:lang w:eastAsia="en-AU"/>
              </w:rPr>
              <w:t>15, 27, 28(c)</w:t>
            </w:r>
          </w:p>
        </w:tc>
      </w:tr>
      <w:tr w:rsidR="00CE5605" w:rsidRPr="00CE5605" w14:paraId="395F5C88" w14:textId="77777777" w:rsidTr="00BB38B7">
        <w:trPr>
          <w:trHeight w:val="1440"/>
        </w:trPr>
        <w:tc>
          <w:tcPr>
            <w:tcW w:w="620" w:type="dxa"/>
            <w:shd w:val="clear" w:color="auto" w:fill="auto"/>
            <w:noWrap/>
            <w:hideMark/>
          </w:tcPr>
          <w:p w14:paraId="752A0AB6" w14:textId="77777777" w:rsidR="00CE5605" w:rsidRPr="00CE5605" w:rsidRDefault="00CE5605" w:rsidP="002D5E4D">
            <w:pPr>
              <w:pStyle w:val="Small-TableswithinQuotes"/>
              <w:rPr>
                <w:color w:val="000000"/>
                <w:lang w:eastAsia="en-AU"/>
              </w:rPr>
            </w:pPr>
            <w:r w:rsidRPr="00CE5605">
              <w:rPr>
                <w:color w:val="000000"/>
                <w:lang w:eastAsia="en-AU"/>
              </w:rPr>
              <w:t>16.</w:t>
            </w:r>
          </w:p>
        </w:tc>
        <w:tc>
          <w:tcPr>
            <w:tcW w:w="2777" w:type="dxa"/>
            <w:shd w:val="clear" w:color="auto" w:fill="auto"/>
            <w:hideMark/>
          </w:tcPr>
          <w:p w14:paraId="68E9EF5C" w14:textId="595CDA0E" w:rsidR="00CE5605" w:rsidRPr="00CE5605" w:rsidRDefault="00CE5605" w:rsidP="002D5E4D">
            <w:pPr>
              <w:pStyle w:val="Small-TableswithinQuotes"/>
              <w:rPr>
                <w:color w:val="000000"/>
                <w:lang w:eastAsia="en-AU"/>
              </w:rPr>
            </w:pPr>
            <w:r w:rsidRPr="00CE5605">
              <w:rPr>
                <w:lang w:eastAsia="en-AU"/>
              </w:rPr>
              <w:t xml:space="preserve">Failure to formally train </w:t>
            </w:r>
            <w:r w:rsidRPr="00CE5605">
              <w:rPr>
                <w:i/>
                <w:iCs/>
                <w:lang w:eastAsia="en-AU"/>
              </w:rPr>
              <w:t xml:space="preserve">Madeline Ewin </w:t>
            </w:r>
            <w:r w:rsidRPr="00CE5605">
              <w:rPr>
                <w:lang w:eastAsia="en-AU"/>
              </w:rPr>
              <w:t>in proper bathing technique</w:t>
            </w:r>
          </w:p>
        </w:tc>
        <w:tc>
          <w:tcPr>
            <w:tcW w:w="1843" w:type="dxa"/>
            <w:shd w:val="clear" w:color="auto" w:fill="auto"/>
            <w:hideMark/>
          </w:tcPr>
          <w:p w14:paraId="71909760"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530C40D9" w14:textId="25E3C975"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1820B228" w14:textId="27769AAF" w:rsidR="00CE5605" w:rsidRPr="00CE5605" w:rsidRDefault="00CE5605" w:rsidP="002D5E4D">
            <w:pPr>
              <w:pStyle w:val="Small-TableswithinQuotes"/>
              <w:rPr>
                <w:color w:val="000000"/>
                <w:lang w:eastAsia="en-AU"/>
              </w:rPr>
            </w:pPr>
            <w:r w:rsidRPr="00CE5605">
              <w:rPr>
                <w:lang w:eastAsia="en-AU"/>
              </w:rPr>
              <w:t xml:space="preserve">15, 20 </w:t>
            </w:r>
            <w:r w:rsidR="00860E9F">
              <w:rPr>
                <w:lang w:eastAsia="en-AU"/>
              </w:rPr>
              <w:t>–</w:t>
            </w:r>
            <w:r w:rsidRPr="00CE5605">
              <w:rPr>
                <w:lang w:eastAsia="en-AU"/>
              </w:rPr>
              <w:t xml:space="preserve"> 23, 26,</w:t>
            </w:r>
            <w:r w:rsidRPr="00CE5605">
              <w:rPr>
                <w:lang w:eastAsia="en-AU"/>
              </w:rPr>
              <w:br/>
              <w:t>28(b)</w:t>
            </w:r>
          </w:p>
        </w:tc>
      </w:tr>
      <w:tr w:rsidR="00CE5605" w:rsidRPr="00CE5605" w14:paraId="71C92F48" w14:textId="77777777" w:rsidTr="00BB38B7">
        <w:trPr>
          <w:trHeight w:val="1444"/>
        </w:trPr>
        <w:tc>
          <w:tcPr>
            <w:tcW w:w="620" w:type="dxa"/>
            <w:shd w:val="clear" w:color="auto" w:fill="auto"/>
            <w:noWrap/>
            <w:hideMark/>
          </w:tcPr>
          <w:p w14:paraId="1A6DA97F" w14:textId="77777777" w:rsidR="00CE5605" w:rsidRPr="00CE5605" w:rsidRDefault="00CE5605" w:rsidP="002D5E4D">
            <w:pPr>
              <w:pStyle w:val="Small-TableswithinQuotes"/>
              <w:rPr>
                <w:color w:val="000000"/>
                <w:lang w:eastAsia="en-AU"/>
              </w:rPr>
            </w:pPr>
            <w:r w:rsidRPr="00CE5605">
              <w:rPr>
                <w:color w:val="000000"/>
                <w:lang w:eastAsia="en-AU"/>
              </w:rPr>
              <w:lastRenderedPageBreak/>
              <w:t>17.</w:t>
            </w:r>
          </w:p>
        </w:tc>
        <w:tc>
          <w:tcPr>
            <w:tcW w:w="2777" w:type="dxa"/>
            <w:shd w:val="clear" w:color="auto" w:fill="auto"/>
            <w:hideMark/>
          </w:tcPr>
          <w:p w14:paraId="7C0C29AD" w14:textId="0E2B7D4B" w:rsidR="00CE5605" w:rsidRPr="00CE5605" w:rsidRDefault="00CE5605" w:rsidP="002D5E4D">
            <w:pPr>
              <w:pStyle w:val="Small-TableswithinQuotes"/>
              <w:rPr>
                <w:color w:val="000000"/>
                <w:lang w:eastAsia="en-AU"/>
              </w:rPr>
            </w:pPr>
            <w:r w:rsidRPr="00CE5605">
              <w:rPr>
                <w:lang w:eastAsia="en-AU"/>
              </w:rPr>
              <w:t xml:space="preserve">Failure to formally assess the competency of </w:t>
            </w:r>
            <w:r w:rsidRPr="00CE5605">
              <w:rPr>
                <w:i/>
                <w:iCs/>
                <w:lang w:eastAsia="en-AU"/>
              </w:rPr>
              <w:t xml:space="preserve">Madeline Ewin </w:t>
            </w:r>
            <w:r w:rsidRPr="00CE5605">
              <w:rPr>
                <w:lang w:eastAsia="en-AU"/>
              </w:rPr>
              <w:t>in proper bathing technique</w:t>
            </w:r>
          </w:p>
        </w:tc>
        <w:tc>
          <w:tcPr>
            <w:tcW w:w="1843" w:type="dxa"/>
            <w:shd w:val="clear" w:color="auto" w:fill="auto"/>
            <w:hideMark/>
          </w:tcPr>
          <w:p w14:paraId="79A7C90E" w14:textId="77777777" w:rsidR="00CE5605" w:rsidRPr="00CE5605" w:rsidRDefault="00CE5605" w:rsidP="002D5E4D">
            <w:pPr>
              <w:pStyle w:val="Small-TableswithinQuotes"/>
              <w:rPr>
                <w:lang w:eastAsia="en-AU"/>
              </w:rPr>
            </w:pPr>
            <w:r w:rsidRPr="00CE5605">
              <w:rPr>
                <w:lang w:eastAsia="en-AU"/>
              </w:rPr>
              <w:t>Section 73J</w:t>
            </w:r>
          </w:p>
        </w:tc>
        <w:tc>
          <w:tcPr>
            <w:tcW w:w="2300" w:type="dxa"/>
            <w:shd w:val="clear" w:color="auto" w:fill="auto"/>
            <w:hideMark/>
          </w:tcPr>
          <w:p w14:paraId="34D91DFD" w14:textId="57DC846F" w:rsidR="00CE5605" w:rsidRPr="00CE5605" w:rsidRDefault="00CE5605" w:rsidP="002D5E4D">
            <w:pPr>
              <w:pStyle w:val="Small-TableswithinQuotes"/>
              <w:rPr>
                <w:lang w:eastAsia="en-AU"/>
              </w:rPr>
            </w:pPr>
            <w:r w:rsidRPr="00CE5605">
              <w:rPr>
                <w:lang w:eastAsia="en-AU"/>
              </w:rPr>
              <w:t>NDIS Practice Standards cl 10</w:t>
            </w:r>
          </w:p>
        </w:tc>
        <w:tc>
          <w:tcPr>
            <w:tcW w:w="1880" w:type="dxa"/>
            <w:shd w:val="clear" w:color="auto" w:fill="auto"/>
            <w:hideMark/>
          </w:tcPr>
          <w:p w14:paraId="08604F27" w14:textId="77777777" w:rsidR="00CE5605" w:rsidRPr="00CE5605" w:rsidRDefault="00CE5605" w:rsidP="002D5E4D">
            <w:pPr>
              <w:pStyle w:val="Small-TableswithinQuotes"/>
              <w:rPr>
                <w:lang w:eastAsia="en-AU"/>
              </w:rPr>
            </w:pPr>
            <w:r w:rsidRPr="00CE5605">
              <w:rPr>
                <w:lang w:eastAsia="en-AU"/>
              </w:rPr>
              <w:t>15, 27, 28(c)</w:t>
            </w:r>
          </w:p>
        </w:tc>
      </w:tr>
    </w:tbl>
    <w:p w14:paraId="4C9D20C5" w14:textId="69CB283C" w:rsidR="00190590" w:rsidRDefault="00190590" w:rsidP="00D42961">
      <w:pPr>
        <w:pStyle w:val="ParaNumbering"/>
      </w:pPr>
      <w:r>
        <w:t xml:space="preserve">In addition, the parties provided an additional </w:t>
      </w:r>
      <w:r w:rsidRPr="001A0364">
        <w:t>s</w:t>
      </w:r>
      <w:r>
        <w:t xml:space="preserve">upplementary </w:t>
      </w:r>
      <w:r w:rsidRPr="001A0364">
        <w:t>s</w:t>
      </w:r>
      <w:r>
        <w:t xml:space="preserve">tatement of agreed facts, after the hearing, providing further documentary evidence </w:t>
      </w:r>
      <w:r w:rsidR="00645362">
        <w:t xml:space="preserve">regarding the additional training and competency assessments which have </w:t>
      </w:r>
      <w:r w:rsidR="00231B77">
        <w:t xml:space="preserve">now </w:t>
      </w:r>
      <w:r w:rsidR="00645362">
        <w:t>been adopted by LiveBetter</w:t>
      </w:r>
      <w:r w:rsidR="00231B77">
        <w:t>. The</w:t>
      </w:r>
      <w:r w:rsidR="00600099">
        <w:t xml:space="preserve"> supplementary statement</w:t>
      </w:r>
      <w:r w:rsidR="00231B77">
        <w:t xml:space="preserve"> </w:t>
      </w:r>
      <w:r w:rsidR="00023E7D">
        <w:t>is</w:t>
      </w:r>
      <w:r w:rsidR="00231B77">
        <w:t xml:space="preserve"> attached at Annexure B.</w:t>
      </w:r>
      <w:r w:rsidR="001A0364">
        <w:t xml:space="preserve"> </w:t>
      </w:r>
    </w:p>
    <w:p w14:paraId="381A38D6" w14:textId="1D93DD4A" w:rsidR="00B94662" w:rsidRDefault="00B94662" w:rsidP="00D42961">
      <w:pPr>
        <w:pStyle w:val="ParaNumbering"/>
      </w:pPr>
      <w:r>
        <w:t xml:space="preserve">Accordingly, the </w:t>
      </w:r>
      <w:r w:rsidR="00212264">
        <w:t xml:space="preserve">two issues requiring determination are whether the Court is satisfied that liability has been established </w:t>
      </w:r>
      <w:r w:rsidR="00DA5665">
        <w:t xml:space="preserve">and it is appropriate to make the declaratory orders sought and secondly, the appropriate </w:t>
      </w:r>
      <w:r w:rsidR="007700B7">
        <w:t xml:space="preserve">penalties in the circumstances. </w:t>
      </w:r>
    </w:p>
    <w:p w14:paraId="63ADC565" w14:textId="0E93D5A4" w:rsidR="007700B7" w:rsidRDefault="007700B7" w:rsidP="00D42961">
      <w:pPr>
        <w:pStyle w:val="ParaNumbering"/>
      </w:pPr>
      <w:r>
        <w:t xml:space="preserve">For the following reasons, I am satisfied that </w:t>
      </w:r>
      <w:r w:rsidR="00EC7354">
        <w:t>liability has been established, and</w:t>
      </w:r>
      <w:r>
        <w:t xml:space="preserve"> it is appropriate to make the declaratory orders </w:t>
      </w:r>
      <w:r w:rsidR="00E63053">
        <w:t>sought and impose a pecuniary</w:t>
      </w:r>
      <w:r w:rsidR="00C67788">
        <w:t xml:space="preserve"> penalty in the</w:t>
      </w:r>
      <w:r w:rsidR="00E63053">
        <w:t xml:space="preserve"> sum of $1,800,000</w:t>
      </w:r>
      <w:r w:rsidR="00077CC8">
        <w:t xml:space="preserve"> on LiveBetter</w:t>
      </w:r>
      <w:r w:rsidR="00E63053">
        <w:t>.</w:t>
      </w:r>
    </w:p>
    <w:p w14:paraId="66A9BDCC" w14:textId="1F1E9650" w:rsidR="00D42961" w:rsidRDefault="00B36E20" w:rsidP="0097770A">
      <w:pPr>
        <w:pStyle w:val="Heading2"/>
      </w:pPr>
      <w:r>
        <w:t>The relevant facts giving rise to the contraventions</w:t>
      </w:r>
    </w:p>
    <w:p w14:paraId="0E42900B" w14:textId="428866AC" w:rsidR="00B36E20" w:rsidRPr="00B36E20" w:rsidRDefault="00BC370B" w:rsidP="00B36E20">
      <w:pPr>
        <w:pStyle w:val="ParaNumbering"/>
      </w:pPr>
      <w:r>
        <w:t>It is worthwhile briefly describing the factual context</w:t>
      </w:r>
      <w:r w:rsidR="00FA431F">
        <w:t xml:space="preserve"> as agreed between the parties</w:t>
      </w:r>
      <w:r w:rsidR="00B504E8">
        <w:t xml:space="preserve">. </w:t>
      </w:r>
    </w:p>
    <w:p w14:paraId="6D242FEC" w14:textId="23EF55CD" w:rsidR="002F45BA" w:rsidRPr="002F45BA" w:rsidRDefault="00A263E0" w:rsidP="008C65E2">
      <w:pPr>
        <w:pStyle w:val="Heading3"/>
      </w:pPr>
      <w:r>
        <w:t>Relevant obligations as a registered provider under the NDIS Scheme</w:t>
      </w:r>
    </w:p>
    <w:p w14:paraId="7D026B1F" w14:textId="31D372AB" w:rsidR="002F45BA" w:rsidRDefault="00A85F3E" w:rsidP="007D6006">
      <w:pPr>
        <w:pStyle w:val="ParaNumbering"/>
      </w:pPr>
      <w:r>
        <w:t xml:space="preserve">As a registered NDIS provider, </w:t>
      </w:r>
      <w:r w:rsidR="002F45BA">
        <w:t>LiveBetter</w:t>
      </w:r>
      <w:r>
        <w:t xml:space="preserve"> </w:t>
      </w:r>
      <w:r w:rsidR="002F45BA">
        <w:t xml:space="preserve">is subject to the condition that it </w:t>
      </w:r>
      <w:r w:rsidR="00BF1C64">
        <w:t>co</w:t>
      </w:r>
      <w:r w:rsidR="002F45BA">
        <w:t xml:space="preserve">mplies with all applicable standards and other requirements as imposed by </w:t>
      </w:r>
      <w:r w:rsidR="002F45BA" w:rsidRPr="001832B1">
        <w:t>s 73F of the NDIS Act</w:t>
      </w:r>
      <w:r w:rsidR="002F45BA" w:rsidRPr="007B06FC">
        <w:t>,</w:t>
      </w:r>
      <w:r w:rsidR="002F45BA">
        <w:rPr>
          <w:i/>
          <w:iCs/>
        </w:rPr>
        <w:t xml:space="preserve"> </w:t>
      </w:r>
      <w:r w:rsidR="002F45BA">
        <w:t>including</w:t>
      </w:r>
      <w:r>
        <w:t xml:space="preserve"> relevantly</w:t>
      </w:r>
      <w:r w:rsidR="002F45BA">
        <w:t>:</w:t>
      </w:r>
    </w:p>
    <w:p w14:paraId="0CC1AE16" w14:textId="529F4479" w:rsidR="002F45BA" w:rsidRDefault="00A24E98" w:rsidP="008C65E2">
      <w:pPr>
        <w:pStyle w:val="ListNo2"/>
        <w:numPr>
          <w:ilvl w:val="1"/>
          <w:numId w:val="29"/>
        </w:numPr>
      </w:pPr>
      <w:r>
        <w:t>c</w:t>
      </w:r>
      <w:r w:rsidR="007C6A07">
        <w:t xml:space="preserve">l 10 of </w:t>
      </w:r>
      <w:r w:rsidR="000F2C41">
        <w:t>S</w:t>
      </w:r>
      <w:r w:rsidR="002F45BA">
        <w:t xml:space="preserve">ch 1 of </w:t>
      </w:r>
      <w:r w:rsidR="00BC189B">
        <w:t xml:space="preserve">Pt 3 </w:t>
      </w:r>
      <w:r w:rsidR="00C67788">
        <w:t>to</w:t>
      </w:r>
      <w:r w:rsidR="00BC189B">
        <w:t xml:space="preserve"> </w:t>
      </w:r>
      <w:r w:rsidR="002F45BA">
        <w:t xml:space="preserve">the </w:t>
      </w:r>
      <w:r w:rsidR="002F45BA" w:rsidRPr="005C08D0">
        <w:t>Practice Standards</w:t>
      </w:r>
      <w:r w:rsidR="00F9563D">
        <w:t>,</w:t>
      </w:r>
      <w:r w:rsidR="005C08D0" w:rsidRPr="005C08D0">
        <w:t xml:space="preserve"> </w:t>
      </w:r>
      <w:r w:rsidR="002F45BA">
        <w:t>which require</w:t>
      </w:r>
      <w:r w:rsidR="00F9563D">
        <w:t>s</w:t>
      </w:r>
      <w:r w:rsidR="002F45BA">
        <w:t xml:space="preserve"> providers to ensure risks to participants are identified and managed</w:t>
      </w:r>
      <w:r w:rsidR="00440D7E">
        <w:t xml:space="preserve">; </w:t>
      </w:r>
    </w:p>
    <w:p w14:paraId="1FFBFA2B" w14:textId="43432BC8" w:rsidR="00A0012B" w:rsidRDefault="00A24E98" w:rsidP="00BB38B7">
      <w:pPr>
        <w:pStyle w:val="ListNo2"/>
        <w:numPr>
          <w:ilvl w:val="1"/>
          <w:numId w:val="29"/>
        </w:numPr>
      </w:pPr>
      <w:r>
        <w:t>c</w:t>
      </w:r>
      <w:r w:rsidR="007C6A07">
        <w:t xml:space="preserve">l 21 of </w:t>
      </w:r>
      <w:r w:rsidR="000F2C41">
        <w:t>S</w:t>
      </w:r>
      <w:r w:rsidR="002F45BA">
        <w:t>ch 1</w:t>
      </w:r>
      <w:r w:rsidR="00BC189B">
        <w:t xml:space="preserve"> Pt 4</w:t>
      </w:r>
      <w:r w:rsidR="002F45BA">
        <w:t xml:space="preserve"> </w:t>
      </w:r>
      <w:r w:rsidR="00C67788">
        <w:t>to</w:t>
      </w:r>
      <w:r w:rsidR="002F45BA">
        <w:t xml:space="preserve"> the </w:t>
      </w:r>
      <w:r w:rsidR="005735C9" w:rsidRPr="005C08D0">
        <w:t>Practice Standards</w:t>
      </w:r>
      <w:r w:rsidR="00F4211A">
        <w:t>,</w:t>
      </w:r>
      <w:r w:rsidR="002F45BA">
        <w:t xml:space="preserve"> which require</w:t>
      </w:r>
      <w:r w:rsidR="00F9563D">
        <w:t>s</w:t>
      </w:r>
      <w:r w:rsidR="002F45BA">
        <w:t xml:space="preserve"> </w:t>
      </w:r>
      <w:r w:rsidR="00797167">
        <w:t>ensuring</w:t>
      </w:r>
      <w:r w:rsidR="002F45BA">
        <w:t xml:space="preserve"> each participa</w:t>
      </w:r>
      <w:r w:rsidR="00366865">
        <w:t>nt</w:t>
      </w:r>
      <w:r w:rsidR="002F45BA">
        <w:t xml:space="preserve"> can access competent and appropriate support to meet their needs</w:t>
      </w:r>
      <w:r w:rsidR="00A0012B">
        <w:t>;</w:t>
      </w:r>
      <w:r w:rsidR="005E4B94">
        <w:t xml:space="preserve"> and</w:t>
      </w:r>
    </w:p>
    <w:p w14:paraId="38300288" w14:textId="268D3BEC" w:rsidR="002F45BA" w:rsidRDefault="00A24E98" w:rsidP="00BB38B7">
      <w:pPr>
        <w:pStyle w:val="ListNo2"/>
        <w:numPr>
          <w:ilvl w:val="1"/>
          <w:numId w:val="29"/>
        </w:numPr>
      </w:pPr>
      <w:r>
        <w:t xml:space="preserve">s 6(1)(c) of </w:t>
      </w:r>
      <w:r w:rsidR="00B164B8">
        <w:t>the Code of Conduct</w:t>
      </w:r>
      <w:r w:rsidR="00241CB5">
        <w:t xml:space="preserve">, </w:t>
      </w:r>
      <w:r w:rsidR="00544323">
        <w:t>req</w:t>
      </w:r>
      <w:r w:rsidR="00B70ECD">
        <w:t xml:space="preserve">uiring </w:t>
      </w:r>
      <w:r w:rsidR="00117F36">
        <w:t>support and services t</w:t>
      </w:r>
      <w:r w:rsidR="00D333FE">
        <w:t>o be provided in a safe and competent manner with care and skill</w:t>
      </w:r>
      <w:r w:rsidR="003C7F35">
        <w:t>.</w:t>
      </w:r>
      <w:r w:rsidR="00241CB5">
        <w:t xml:space="preserve"> </w:t>
      </w:r>
    </w:p>
    <w:p w14:paraId="423F0909" w14:textId="478339A3" w:rsidR="002F45BA" w:rsidRPr="006A2D03" w:rsidRDefault="003764B1" w:rsidP="003764B1">
      <w:pPr>
        <w:pStyle w:val="ParaNumbering"/>
      </w:pPr>
      <w:r>
        <w:t>With respect to the latter, i</w:t>
      </w:r>
      <w:r w:rsidR="00440D7E">
        <w:t xml:space="preserve">t was undisputed that </w:t>
      </w:r>
      <w:r w:rsidR="002F45BA">
        <w:t>LiveBetter is a ‘code-covered person’ for the purpose of the</w:t>
      </w:r>
      <w:r w:rsidR="004C66D3">
        <w:t xml:space="preserve"> Code of Conduct</w:t>
      </w:r>
      <w:r w:rsidR="00A263E0">
        <w:t>: s</w:t>
      </w:r>
      <w:r w:rsidR="00A263E0" w:rsidRPr="001832B1">
        <w:t>s 5(</w:t>
      </w:r>
      <w:r w:rsidR="003A598B">
        <w:t>2</w:t>
      </w:r>
      <w:r w:rsidR="00A263E0" w:rsidRPr="001832B1">
        <w:t xml:space="preserve">) and </w:t>
      </w:r>
      <w:r w:rsidR="003A598B">
        <w:t>5</w:t>
      </w:r>
      <w:r w:rsidR="00A263E0" w:rsidRPr="001832B1">
        <w:t>(</w:t>
      </w:r>
      <w:r w:rsidR="003A598B">
        <w:t>3</w:t>
      </w:r>
      <w:r w:rsidR="00A263E0" w:rsidRPr="001832B1">
        <w:t>)</w:t>
      </w:r>
      <w:r w:rsidR="00A85DD8">
        <w:t>.</w:t>
      </w:r>
    </w:p>
    <w:p w14:paraId="3DF2495A" w14:textId="33CC94A7" w:rsidR="00A263E0" w:rsidRDefault="00A263E0" w:rsidP="008C65E2">
      <w:pPr>
        <w:pStyle w:val="Heading3"/>
      </w:pPr>
      <w:r>
        <w:lastRenderedPageBreak/>
        <w:t>Ms Kyah Lucas</w:t>
      </w:r>
    </w:p>
    <w:p w14:paraId="7C52170A" w14:textId="3E1E4021" w:rsidR="001A5EEC" w:rsidRDefault="00806050" w:rsidP="00A263E0">
      <w:pPr>
        <w:pStyle w:val="ParaNumbering"/>
      </w:pPr>
      <w:r>
        <w:t>Ms Lucas was a</w:t>
      </w:r>
      <w:r w:rsidR="00E94B80">
        <w:t xml:space="preserve"> young </w:t>
      </w:r>
      <w:r w:rsidR="00FA64E2">
        <w:t xml:space="preserve">(28-year-old) </w:t>
      </w:r>
      <w:r w:rsidR="008324B3">
        <w:t>I</w:t>
      </w:r>
      <w:r w:rsidR="00FA64E2">
        <w:t>ndigenous</w:t>
      </w:r>
      <w:r w:rsidR="00282E21">
        <w:t xml:space="preserve"> </w:t>
      </w:r>
      <w:r w:rsidR="001B1609">
        <w:t xml:space="preserve">Australian </w:t>
      </w:r>
      <w:r>
        <w:t xml:space="preserve">woman </w:t>
      </w:r>
      <w:r w:rsidR="003050D9">
        <w:t>who</w:t>
      </w:r>
      <w:r w:rsidR="00374FDA">
        <w:t>, at</w:t>
      </w:r>
      <w:r w:rsidR="000B32EB">
        <w:t xml:space="preserve"> the time of sustaining</w:t>
      </w:r>
      <w:r w:rsidR="00EF26B5">
        <w:t xml:space="preserve"> </w:t>
      </w:r>
      <w:r w:rsidR="000B3EF9">
        <w:t xml:space="preserve">the fatal burns, </w:t>
      </w:r>
      <w:r w:rsidR="001A5EEC">
        <w:t xml:space="preserve">resided </w:t>
      </w:r>
      <w:r>
        <w:t>with</w:t>
      </w:r>
      <w:r w:rsidR="001A5EEC">
        <w:t xml:space="preserve"> her family</w:t>
      </w:r>
      <w:r w:rsidR="000B32EB">
        <w:t xml:space="preserve"> </w:t>
      </w:r>
      <w:r>
        <w:t xml:space="preserve">at their </w:t>
      </w:r>
      <w:r w:rsidR="000B32EB">
        <w:t>home</w:t>
      </w:r>
      <w:r w:rsidR="000A59BD">
        <w:t xml:space="preserve"> </w:t>
      </w:r>
      <w:r w:rsidR="001A5EEC">
        <w:t>in Orange, New South Wales</w:t>
      </w:r>
      <w:r>
        <w:t>.</w:t>
      </w:r>
    </w:p>
    <w:p w14:paraId="337783D4" w14:textId="3D207AB4" w:rsidR="00105DB2" w:rsidRDefault="00806050" w:rsidP="00A263E0">
      <w:pPr>
        <w:pStyle w:val="ParaNumbering"/>
      </w:pPr>
      <w:r>
        <w:t xml:space="preserve">Ms Lucas had Cornelia de Lange Syndrome and </w:t>
      </w:r>
      <w:r w:rsidR="001A60B3">
        <w:t>other disabilities and health conditions which LiveBetter were aware of</w:t>
      </w:r>
      <w:r w:rsidR="007B546C">
        <w:t xml:space="preserve"> at relevant times</w:t>
      </w:r>
      <w:r w:rsidR="0005152E">
        <w:t>.</w:t>
      </w:r>
      <w:r w:rsidR="00875AAF">
        <w:t xml:space="preserve"> She </w:t>
      </w:r>
      <w:r w:rsidR="00A1535F">
        <w:t>was small in stature,</w:t>
      </w:r>
      <w:r w:rsidR="00875AAF">
        <w:t xml:space="preserve"> </w:t>
      </w:r>
      <w:r w:rsidR="008F4684">
        <w:t xml:space="preserve">unable to independently mobilise herself, </w:t>
      </w:r>
      <w:r w:rsidR="009046F1">
        <w:t>and non-verbal (but could be vocal)</w:t>
      </w:r>
      <w:r w:rsidR="0054552C">
        <w:t>. Ms Lucas also</w:t>
      </w:r>
      <w:r w:rsidR="009046F1">
        <w:t xml:space="preserve"> suffered from profound intellectual disability</w:t>
      </w:r>
      <w:r w:rsidR="00F70E14">
        <w:t>.</w:t>
      </w:r>
      <w:r w:rsidR="00963A15">
        <w:t xml:space="preserve"> </w:t>
      </w:r>
      <w:r w:rsidR="00AA4DAC">
        <w:t>Ms Lucas’</w:t>
      </w:r>
      <w:r w:rsidR="00570870">
        <w:t xml:space="preserve"> disabilities and health conditions</w:t>
      </w:r>
      <w:r w:rsidR="00C932E2">
        <w:t xml:space="preserve"> meant that she </w:t>
      </w:r>
      <w:r w:rsidR="00963A15">
        <w:t xml:space="preserve">had difficulty regulating her temperature, </w:t>
      </w:r>
      <w:r w:rsidR="00B41E5C">
        <w:t xml:space="preserve">eczema, </w:t>
      </w:r>
      <w:r w:rsidR="00C4456B">
        <w:t xml:space="preserve">minimal subcutaneous fat and muscle, and </w:t>
      </w:r>
      <w:r w:rsidR="00B41E5C">
        <w:t>her skin become infected</w:t>
      </w:r>
      <w:r w:rsidR="00AA1E29">
        <w:t xml:space="preserve"> from time to time</w:t>
      </w:r>
      <w:r w:rsidR="00C4456B">
        <w:t>.</w:t>
      </w:r>
    </w:p>
    <w:p w14:paraId="2D102020" w14:textId="1D65DB4B" w:rsidR="00F8156C" w:rsidRDefault="006725EA" w:rsidP="00272D34">
      <w:pPr>
        <w:pStyle w:val="ParaNumbering"/>
      </w:pPr>
      <w:bookmarkStart w:id="23" w:name="_Ref156996205"/>
      <w:r>
        <w:t xml:space="preserve">Ms Lucas </w:t>
      </w:r>
      <w:r w:rsidR="00DC54F3">
        <w:t>had been</w:t>
      </w:r>
      <w:r>
        <w:t xml:space="preserve"> LiveBetter’s c</w:t>
      </w:r>
      <w:r w:rsidR="00CF2BCD">
        <w:t>lient since at least 2009</w:t>
      </w:r>
      <w:r w:rsidR="007D2CFD">
        <w:t xml:space="preserve">. From that time until her death </w:t>
      </w:r>
      <w:r w:rsidR="00D2181C">
        <w:t>LiveBetter</w:t>
      </w:r>
      <w:r w:rsidR="007D2CFD">
        <w:t xml:space="preserve"> had provided her with a range of</w:t>
      </w:r>
      <w:r w:rsidR="00F4704D">
        <w:t xml:space="preserve"> support services.</w:t>
      </w:r>
      <w:r w:rsidR="007331E0">
        <w:t xml:space="preserve"> Over the last twelve months of Ms Lucas’ life LiveBetter had provided services </w:t>
      </w:r>
      <w:r w:rsidR="00752035">
        <w:t>which</w:t>
      </w:r>
      <w:r w:rsidR="007331E0">
        <w:t xml:space="preserve"> included:</w:t>
      </w:r>
      <w:r w:rsidR="00272D34">
        <w:t xml:space="preserve"> c</w:t>
      </w:r>
      <w:r w:rsidR="00A60437">
        <w:t>ommunity access and day program support between 9:00</w:t>
      </w:r>
      <w:r w:rsidR="003A598B">
        <w:t xml:space="preserve"> </w:t>
      </w:r>
      <w:r w:rsidR="00A60437">
        <w:t>am to 3:00</w:t>
      </w:r>
      <w:r w:rsidR="003A598B">
        <w:t xml:space="preserve"> </w:t>
      </w:r>
      <w:r w:rsidR="00A60437">
        <w:t xml:space="preserve">pm Monday through Friday and </w:t>
      </w:r>
      <w:r w:rsidR="00F8156C">
        <w:t>10:00</w:t>
      </w:r>
      <w:r w:rsidR="003A598B">
        <w:t xml:space="preserve"> </w:t>
      </w:r>
      <w:r w:rsidR="00F8156C">
        <w:t>am to 4:00</w:t>
      </w:r>
      <w:r w:rsidR="003A598B">
        <w:t xml:space="preserve"> </w:t>
      </w:r>
      <w:r w:rsidR="00F8156C">
        <w:t>pm on Saturday</w:t>
      </w:r>
      <w:r w:rsidR="008C4E6C">
        <w:t xml:space="preserve"> for a period of 10 weeks</w:t>
      </w:r>
      <w:r w:rsidR="00272D34">
        <w:t>,</w:t>
      </w:r>
      <w:r w:rsidR="00E06832">
        <w:t xml:space="preserve"> </w:t>
      </w:r>
      <w:r w:rsidR="00F8156C">
        <w:t>respite support and domestic assistance</w:t>
      </w:r>
      <w:r w:rsidR="004363DF">
        <w:t>.</w:t>
      </w:r>
      <w:bookmarkEnd w:id="23"/>
    </w:p>
    <w:p w14:paraId="6815B4E3" w14:textId="03112F7A" w:rsidR="00F4704D" w:rsidRDefault="005E38E2" w:rsidP="00A263E0">
      <w:pPr>
        <w:pStyle w:val="ParaNumbering"/>
      </w:pPr>
      <w:r>
        <w:t>Between</w:t>
      </w:r>
      <w:r w:rsidR="00736F78">
        <w:t xml:space="preserve"> 5 April 2021 </w:t>
      </w:r>
      <w:r>
        <w:t>and</w:t>
      </w:r>
      <w:r w:rsidR="00736F78">
        <w:t xml:space="preserve"> 2 February 2022, which the parties agree to be the </w:t>
      </w:r>
      <w:r w:rsidR="00540A85" w:rsidRPr="00540A85">
        <w:rPr>
          <w:b/>
          <w:bCs/>
        </w:rPr>
        <w:t>r</w:t>
      </w:r>
      <w:r w:rsidR="00736F78">
        <w:rPr>
          <w:b/>
          <w:bCs/>
        </w:rPr>
        <w:t>elevant</w:t>
      </w:r>
      <w:r w:rsidR="00736F78" w:rsidRPr="00540A85">
        <w:rPr>
          <w:b/>
          <w:bCs/>
        </w:rPr>
        <w:t xml:space="preserve"> </w:t>
      </w:r>
      <w:r w:rsidR="00540A85" w:rsidRPr="00540A85">
        <w:rPr>
          <w:b/>
          <w:bCs/>
        </w:rPr>
        <w:t>p</w:t>
      </w:r>
      <w:r w:rsidR="00736F78" w:rsidRPr="00540A85">
        <w:rPr>
          <w:b/>
          <w:bCs/>
        </w:rPr>
        <w:t>er</w:t>
      </w:r>
      <w:r w:rsidR="00736F78">
        <w:rPr>
          <w:b/>
          <w:bCs/>
        </w:rPr>
        <w:t>iod</w:t>
      </w:r>
      <w:r w:rsidR="004313DB">
        <w:t xml:space="preserve">, LiveBetter also provided Ms Lucas with personal care and bathing support. </w:t>
      </w:r>
    </w:p>
    <w:p w14:paraId="76A835F5" w14:textId="383B75A5" w:rsidR="00D9447C" w:rsidRDefault="006A4F70" w:rsidP="00A263E0">
      <w:pPr>
        <w:pStyle w:val="ParaNumbering"/>
      </w:pPr>
      <w:r>
        <w:t>Throughout</w:t>
      </w:r>
      <w:r w:rsidR="0099247B">
        <w:t xml:space="preserve"> the </w:t>
      </w:r>
      <w:r w:rsidR="00540A85">
        <w:t>relevant period</w:t>
      </w:r>
      <w:r w:rsidR="0099247B">
        <w:t xml:space="preserve"> </w:t>
      </w:r>
      <w:r w:rsidR="00FE5CB8">
        <w:t>LiveBetter</w:t>
      </w:r>
      <w:r w:rsidR="0099247B">
        <w:t xml:space="preserve"> was aware of Ms Lucas’ </w:t>
      </w:r>
      <w:r w:rsidR="008D3ED8">
        <w:t xml:space="preserve">disabilities and </w:t>
      </w:r>
      <w:r w:rsidR="0099247B">
        <w:t>conditions</w:t>
      </w:r>
      <w:r w:rsidR="00563B20">
        <w:t>. A</w:t>
      </w:r>
      <w:r w:rsidR="00031386">
        <w:t xml:space="preserve">n </w:t>
      </w:r>
      <w:r w:rsidR="003A598B">
        <w:t>“</w:t>
      </w:r>
      <w:r w:rsidR="00031386">
        <w:t xml:space="preserve">Interim </w:t>
      </w:r>
      <w:r w:rsidR="00023447">
        <w:t>Behaviour</w:t>
      </w:r>
      <w:r w:rsidR="00031386">
        <w:t xml:space="preserve"> Support Plan</w:t>
      </w:r>
      <w:r w:rsidR="003A598B">
        <w:t>”</w:t>
      </w:r>
      <w:r w:rsidR="00023447">
        <w:t xml:space="preserve"> </w:t>
      </w:r>
      <w:r w:rsidR="00563B20">
        <w:t xml:space="preserve">they created </w:t>
      </w:r>
      <w:r w:rsidR="003A598B">
        <w:t>that</w:t>
      </w:r>
      <w:r w:rsidR="00563B20">
        <w:t xml:space="preserve"> was </w:t>
      </w:r>
      <w:r w:rsidR="00023447">
        <w:t xml:space="preserve">dated November 2021 </w:t>
      </w:r>
      <w:r w:rsidR="00563B20">
        <w:t>i</w:t>
      </w:r>
      <w:r w:rsidR="00023447">
        <w:t>ncluded the following statements:</w:t>
      </w:r>
    </w:p>
    <w:p w14:paraId="0B02BD79" w14:textId="24EBEB08" w:rsidR="007C1DDE" w:rsidRDefault="007C1DDE" w:rsidP="00931CB3">
      <w:pPr>
        <w:pStyle w:val="Quote1"/>
        <w:ind w:left="1440" w:hanging="703"/>
      </w:pPr>
      <w:r>
        <w:t>(a)</w:t>
      </w:r>
      <w:r>
        <w:tab/>
      </w:r>
      <w:r w:rsidR="00563B20">
        <w:t>…</w:t>
      </w:r>
      <w:r w:rsidR="00860E9F">
        <w:t>‘</w:t>
      </w:r>
      <w:r>
        <w:t>Kyah has been diagnosed with Cornelia de Lang syndrome (</w:t>
      </w:r>
      <w:proofErr w:type="spellStart"/>
      <w:r>
        <w:t>CdLS</w:t>
      </w:r>
      <w:proofErr w:type="spellEnd"/>
      <w:r>
        <w:t>). Kyah</w:t>
      </w:r>
      <w:r w:rsidR="00860E9F">
        <w:t>’</w:t>
      </w:r>
      <w:r>
        <w:t xml:space="preserve">s </w:t>
      </w:r>
      <w:proofErr w:type="spellStart"/>
      <w:r>
        <w:t>CdLS</w:t>
      </w:r>
      <w:proofErr w:type="spellEnd"/>
      <w:r>
        <w:t xml:space="preserve"> has contributed to her being unable to independently mobilise, </w:t>
      </w:r>
      <w:r w:rsidRPr="008C65E2">
        <w:rPr>
          <w:u w:val="single"/>
        </w:rPr>
        <w:t>having no verbal communication</w:t>
      </w:r>
      <w:r>
        <w:t>, and a range of other health concerns.</w:t>
      </w:r>
      <w:r w:rsidR="00860E9F">
        <w:t>’</w:t>
      </w:r>
    </w:p>
    <w:p w14:paraId="3661DCB6" w14:textId="02A3FD20" w:rsidR="007C1DDE" w:rsidRDefault="007C1DDE" w:rsidP="00931CB3">
      <w:pPr>
        <w:pStyle w:val="Quote1"/>
        <w:ind w:left="1440" w:hanging="703"/>
      </w:pPr>
      <w:r>
        <w:t>(b)</w:t>
      </w:r>
      <w:r>
        <w:tab/>
      </w:r>
      <w:r w:rsidR="00563B20">
        <w:t>…</w:t>
      </w:r>
      <w:r w:rsidR="00860E9F">
        <w:t>‘</w:t>
      </w:r>
      <w:r>
        <w:t xml:space="preserve">Kyah is quite small in stature with a height of 123 </w:t>
      </w:r>
      <w:proofErr w:type="spellStart"/>
      <w:r>
        <w:t>cms</w:t>
      </w:r>
      <w:proofErr w:type="spellEnd"/>
      <w:r>
        <w:t xml:space="preserve">. She is </w:t>
      </w:r>
      <w:r w:rsidRPr="00B436E2">
        <w:rPr>
          <w:u w:val="single"/>
        </w:rPr>
        <w:t>unable to mobilise independently</w:t>
      </w:r>
      <w:r>
        <w:t xml:space="preserve"> and uses a tilt in space stroller (attendant propelled)…</w:t>
      </w:r>
      <w:r w:rsidR="00860E9F">
        <w:t>’</w:t>
      </w:r>
    </w:p>
    <w:p w14:paraId="29F9052B" w14:textId="683261E1" w:rsidR="007C1DDE" w:rsidRDefault="007C1DDE" w:rsidP="00931CB3">
      <w:pPr>
        <w:pStyle w:val="Quote1"/>
        <w:ind w:left="1440" w:hanging="703"/>
      </w:pPr>
      <w:r>
        <w:t>(c)</w:t>
      </w:r>
      <w:r>
        <w:tab/>
      </w:r>
      <w:r w:rsidR="00563B20">
        <w:t>…</w:t>
      </w:r>
      <w:r w:rsidR="00860E9F">
        <w:t>‘</w:t>
      </w:r>
      <w:r>
        <w:t xml:space="preserve">Kyah also has difficulties regulating her own temperature. She tends to get hot or cold easily and is unable to seek support to raise or lower her temperature. </w:t>
      </w:r>
      <w:r w:rsidRPr="008C65E2">
        <w:rPr>
          <w:u w:val="single"/>
        </w:rPr>
        <w:t>It is, therefore, important that those supporting Kyah monitor her temperature and take steps to make her feel comfortable</w:t>
      </w:r>
      <w:r w:rsidR="00860E9F">
        <w:rPr>
          <w:u w:val="single"/>
        </w:rPr>
        <w:t>’</w:t>
      </w:r>
      <w:r>
        <w:t>.</w:t>
      </w:r>
    </w:p>
    <w:p w14:paraId="519EE468" w14:textId="48D53D5E" w:rsidR="007C1DDE" w:rsidRDefault="007C1DDE" w:rsidP="00931CB3">
      <w:pPr>
        <w:pStyle w:val="Quote1"/>
        <w:ind w:left="1440" w:hanging="703"/>
      </w:pPr>
      <w:r>
        <w:t>(d)</w:t>
      </w:r>
      <w:r w:rsidR="00775597">
        <w:tab/>
      </w:r>
      <w:r w:rsidR="00563B20">
        <w:t>…</w:t>
      </w:r>
      <w:r w:rsidR="00860E9F">
        <w:t>‘</w:t>
      </w:r>
      <w:r>
        <w:t xml:space="preserve">Kyah has been diagnosed </w:t>
      </w:r>
      <w:r w:rsidR="00563B20">
        <w:t>…</w:t>
      </w:r>
      <w:r>
        <w:t xml:space="preserve"> as having a profound intellectual disability.</w:t>
      </w:r>
      <w:r w:rsidR="00860E9F">
        <w:t>’</w:t>
      </w:r>
    </w:p>
    <w:p w14:paraId="26697A3F" w14:textId="11EBCA9B" w:rsidR="00432A76" w:rsidRDefault="007C1DDE" w:rsidP="00931CB3">
      <w:pPr>
        <w:pStyle w:val="Quote1"/>
        <w:ind w:left="1440" w:hanging="703"/>
      </w:pPr>
      <w:r>
        <w:t>(e)</w:t>
      </w:r>
      <w:r w:rsidR="00775597">
        <w:tab/>
      </w:r>
      <w:r w:rsidR="00563B20">
        <w:t>…</w:t>
      </w:r>
      <w:r w:rsidR="00860E9F">
        <w:t>‘</w:t>
      </w:r>
      <w:r>
        <w:t>Kyah also has no real understanding of the impact of risks, hazards, or unplanned events on her life.</w:t>
      </w:r>
      <w:r w:rsidR="00775597">
        <w:t xml:space="preserve"> </w:t>
      </w:r>
      <w:r w:rsidRPr="008C65E2">
        <w:rPr>
          <w:u w:val="single"/>
        </w:rPr>
        <w:t xml:space="preserve">While Kyah does demonstrate when she is distressed </w:t>
      </w:r>
      <w:r w:rsidRPr="00931CB3">
        <w:t>through her vocalisations and motor agitation</w:t>
      </w:r>
      <w:r w:rsidRPr="008C65E2">
        <w:rPr>
          <w:u w:val="single"/>
        </w:rPr>
        <w:t>, she would struggle to seek assistance without those supporting her being attuned to her needs and providing constant supervision</w:t>
      </w:r>
      <w:r w:rsidR="00860E9F">
        <w:rPr>
          <w:u w:val="single"/>
        </w:rPr>
        <w:t>’</w:t>
      </w:r>
      <w:r w:rsidRPr="008C65E2">
        <w:rPr>
          <w:u w:val="single"/>
        </w:rPr>
        <w:t>.</w:t>
      </w:r>
      <w:r>
        <w:t xml:space="preserve"> </w:t>
      </w:r>
    </w:p>
    <w:p w14:paraId="55B8F19D" w14:textId="0382B9DD" w:rsidR="006C50AE" w:rsidRPr="008C65E2" w:rsidRDefault="006C50AE" w:rsidP="00931CB3">
      <w:pPr>
        <w:pStyle w:val="Quote1"/>
        <w:ind w:left="1440" w:hanging="703"/>
        <w:rPr>
          <w:b/>
          <w:bCs/>
        </w:rPr>
      </w:pPr>
      <w:r>
        <w:t>(Emphasis added)</w:t>
      </w:r>
    </w:p>
    <w:p w14:paraId="5A54E7F5" w14:textId="37767024" w:rsidR="00A263E0" w:rsidRDefault="00A263E0">
      <w:pPr>
        <w:pStyle w:val="Heading4"/>
      </w:pPr>
      <w:r>
        <w:lastRenderedPageBreak/>
        <w:t>Bathing Support Services Provided to Ms Lucas</w:t>
      </w:r>
    </w:p>
    <w:p w14:paraId="3AD9B6A6" w14:textId="6390645E" w:rsidR="0014256C" w:rsidRDefault="00C742F5" w:rsidP="008068E4">
      <w:pPr>
        <w:pStyle w:val="ParaNumbering"/>
      </w:pPr>
      <w:r>
        <w:t xml:space="preserve">LiveBetter provided bathing support to Ms Lucas on 81 occasions throughout the </w:t>
      </w:r>
      <w:r w:rsidR="00540A85">
        <w:t>relevant period</w:t>
      </w:r>
      <w:r w:rsidR="00960F22">
        <w:t>.</w:t>
      </w:r>
      <w:r w:rsidR="00C54874">
        <w:t xml:space="preserve"> On each occasion two workers</w:t>
      </w:r>
      <w:r w:rsidR="00D06991">
        <w:t xml:space="preserve"> were present. </w:t>
      </w:r>
    </w:p>
    <w:p w14:paraId="3799311C" w14:textId="78AC30C1" w:rsidR="00D06991" w:rsidRDefault="00B67A13" w:rsidP="00FB3B2D">
      <w:pPr>
        <w:pStyle w:val="ParaNumbering"/>
      </w:pPr>
      <w:r>
        <w:t>W</w:t>
      </w:r>
      <w:r w:rsidR="008F440E">
        <w:t>here a</w:t>
      </w:r>
      <w:r w:rsidR="00185ECB">
        <w:t>ny</w:t>
      </w:r>
      <w:r w:rsidR="008F440E">
        <w:t xml:space="preserve"> person </w:t>
      </w:r>
      <w:r w:rsidR="00020AD4">
        <w:t xml:space="preserve">receives </w:t>
      </w:r>
      <w:r w:rsidR="00185ECB">
        <w:t xml:space="preserve">bathing support services there exists a </w:t>
      </w:r>
      <w:r w:rsidR="00315DA4">
        <w:t>risk that the recipient</w:t>
      </w:r>
      <w:r w:rsidR="003C026D">
        <w:t xml:space="preserve"> of the service</w:t>
      </w:r>
      <w:r w:rsidR="00315DA4">
        <w:t xml:space="preserve"> may be burned.</w:t>
      </w:r>
    </w:p>
    <w:p w14:paraId="55151A5E" w14:textId="104124C8" w:rsidR="0099536B" w:rsidRDefault="00022BBD" w:rsidP="0099536B">
      <w:pPr>
        <w:pStyle w:val="ParaNumbering"/>
      </w:pPr>
      <w:r>
        <w:t xml:space="preserve">LiveBetter </w:t>
      </w:r>
      <w:r w:rsidR="00BB151B">
        <w:t>performed</w:t>
      </w:r>
      <w:r>
        <w:t xml:space="preserve"> </w:t>
      </w:r>
      <w:r w:rsidR="00FA398F">
        <w:t xml:space="preserve">certain </w:t>
      </w:r>
      <w:r>
        <w:t>risk assessments of the support services they provided to Ms Lucas</w:t>
      </w:r>
      <w:r w:rsidR="006D675D">
        <w:t xml:space="preserve">. </w:t>
      </w:r>
      <w:r w:rsidR="00F00549">
        <w:t xml:space="preserve">Included among the </w:t>
      </w:r>
      <w:r w:rsidR="0051340A">
        <w:t>evidence were</w:t>
      </w:r>
      <w:r w:rsidR="006E1863">
        <w:t xml:space="preserve"> three documents </w:t>
      </w:r>
      <w:r w:rsidR="001D2161">
        <w:t>which re</w:t>
      </w:r>
      <w:r w:rsidR="000E7285">
        <w:t>late to identifying risks to Ms Lucas</w:t>
      </w:r>
      <w:r w:rsidR="0099536B">
        <w:t>:</w:t>
      </w:r>
    </w:p>
    <w:p w14:paraId="57CEC22A" w14:textId="78E3CDA2" w:rsidR="0099536B" w:rsidRDefault="005A36E4" w:rsidP="008C65E2">
      <w:pPr>
        <w:pStyle w:val="ListNo2"/>
        <w:numPr>
          <w:ilvl w:val="1"/>
          <w:numId w:val="30"/>
        </w:numPr>
      </w:pPr>
      <w:r>
        <w:t>a</w:t>
      </w:r>
      <w:r w:rsidR="0099536B">
        <w:t xml:space="preserve"> </w:t>
      </w:r>
      <w:r w:rsidR="003A598B">
        <w:t>“</w:t>
      </w:r>
      <w:r w:rsidR="0099536B">
        <w:t>Safe Work Client Manual Handling Plan</w:t>
      </w:r>
      <w:r w:rsidR="003A598B">
        <w:t>”</w:t>
      </w:r>
      <w:r w:rsidR="0099536B">
        <w:t xml:space="preserve"> dated 25 May 2016;</w:t>
      </w:r>
    </w:p>
    <w:p w14:paraId="6028677C" w14:textId="2E868174" w:rsidR="00F8310E" w:rsidRDefault="00875E50" w:rsidP="00BB38B7">
      <w:pPr>
        <w:pStyle w:val="ListNo2"/>
        <w:numPr>
          <w:ilvl w:val="1"/>
          <w:numId w:val="30"/>
        </w:numPr>
      </w:pPr>
      <w:r>
        <w:t>a</w:t>
      </w:r>
      <w:r w:rsidR="00F8310E">
        <w:t xml:space="preserve"> </w:t>
      </w:r>
      <w:r w:rsidR="003A598B">
        <w:t>“</w:t>
      </w:r>
      <w:r w:rsidR="00F8310E">
        <w:t>Client Risk Profile</w:t>
      </w:r>
      <w:r w:rsidR="003A598B">
        <w:t>”</w:t>
      </w:r>
      <w:r w:rsidR="00F8310E">
        <w:t xml:space="preserve"> dated 5 April 2017; and</w:t>
      </w:r>
    </w:p>
    <w:p w14:paraId="597B010C" w14:textId="5DB753C7" w:rsidR="00F8310E" w:rsidRDefault="005A36E4" w:rsidP="00BB38B7">
      <w:pPr>
        <w:pStyle w:val="ListNo2"/>
        <w:numPr>
          <w:ilvl w:val="1"/>
          <w:numId w:val="30"/>
        </w:numPr>
      </w:pPr>
      <w:r>
        <w:t xml:space="preserve">an </w:t>
      </w:r>
      <w:r w:rsidR="003A598B">
        <w:t>“</w:t>
      </w:r>
      <w:r w:rsidR="00F8310E">
        <w:t>Interim Behaviour Support Plan</w:t>
      </w:r>
      <w:r w:rsidR="003A598B">
        <w:t>”</w:t>
      </w:r>
      <w:r w:rsidR="00F8310E">
        <w:t xml:space="preserve"> dated November 2021</w:t>
      </w:r>
      <w:r w:rsidR="00BB151B">
        <w:t xml:space="preserve"> (</w:t>
      </w:r>
      <w:r w:rsidR="00BB151B">
        <w:rPr>
          <w:b/>
          <w:bCs/>
        </w:rPr>
        <w:t>R</w:t>
      </w:r>
      <w:r w:rsidR="00BB151B" w:rsidRPr="008C65E2">
        <w:rPr>
          <w:b/>
          <w:bCs/>
        </w:rPr>
        <w:t>isk</w:t>
      </w:r>
      <w:r w:rsidR="00BB151B">
        <w:t xml:space="preserve"> </w:t>
      </w:r>
      <w:r w:rsidR="00BB151B">
        <w:rPr>
          <w:b/>
          <w:bCs/>
        </w:rPr>
        <w:t>A</w:t>
      </w:r>
      <w:r w:rsidR="00BB151B" w:rsidRPr="008C65E2">
        <w:rPr>
          <w:b/>
          <w:bCs/>
        </w:rPr>
        <w:t>ssessments</w:t>
      </w:r>
      <w:r w:rsidR="00BB151B">
        <w:t>)</w:t>
      </w:r>
      <w:r w:rsidR="00C30C3A">
        <w:t>.</w:t>
      </w:r>
    </w:p>
    <w:p w14:paraId="39B13F26" w14:textId="38656CC1" w:rsidR="000E7285" w:rsidRDefault="00703F05" w:rsidP="008C65E2">
      <w:pPr>
        <w:pStyle w:val="ParaNumbering"/>
      </w:pPr>
      <w:r>
        <w:t>LiveBetter</w:t>
      </w:r>
      <w:r w:rsidR="0054183F">
        <w:t xml:space="preserve">’s Risk Assessments </w:t>
      </w:r>
      <w:r w:rsidR="00DE7853">
        <w:t>failed to</w:t>
      </w:r>
      <w:r w:rsidR="0054183F">
        <w:t xml:space="preserve"> identify</w:t>
      </w:r>
      <w:r w:rsidR="00FA390F">
        <w:t xml:space="preserve"> the real risk </w:t>
      </w:r>
      <w:r w:rsidR="00F82178">
        <w:t>that</w:t>
      </w:r>
      <w:r w:rsidR="00002F32">
        <w:t xml:space="preserve"> Ms Lucas may be burned.</w:t>
      </w:r>
      <w:r w:rsidR="00127D17">
        <w:t xml:space="preserve"> </w:t>
      </w:r>
      <w:r w:rsidR="00BC080F">
        <w:t>T</w:t>
      </w:r>
      <w:r w:rsidR="00F82178">
        <w:t>h</w:t>
      </w:r>
      <w:r w:rsidR="00BC080F">
        <w:t>at</w:t>
      </w:r>
      <w:r w:rsidR="00002F32">
        <w:t xml:space="preserve"> </w:t>
      </w:r>
      <w:r w:rsidR="00901443">
        <w:t>failure</w:t>
      </w:r>
      <w:r w:rsidR="00D06761">
        <w:t xml:space="preserve"> </w:t>
      </w:r>
      <w:r w:rsidR="00F82178">
        <w:t>rendered the</w:t>
      </w:r>
      <w:r w:rsidR="00D06761">
        <w:t xml:space="preserve"> </w:t>
      </w:r>
      <w:r w:rsidR="00E477D2">
        <w:t xml:space="preserve">Risk Assessments </w:t>
      </w:r>
      <w:r w:rsidR="004620BF">
        <w:t xml:space="preserve">inadequate </w:t>
      </w:r>
      <w:r w:rsidR="005C21F9">
        <w:t>in</w:t>
      </w:r>
      <w:r w:rsidR="00F82178">
        <w:t xml:space="preserve"> manag</w:t>
      </w:r>
      <w:r w:rsidR="00172AAA">
        <w:t>ing</w:t>
      </w:r>
      <w:r w:rsidR="0017612B">
        <w:t xml:space="preserve"> the</w:t>
      </w:r>
      <w:r w:rsidR="00172AAA">
        <w:t xml:space="preserve"> risk.</w:t>
      </w:r>
    </w:p>
    <w:p w14:paraId="49D0DA39" w14:textId="176620DD" w:rsidR="00244C09" w:rsidRDefault="00C1416A" w:rsidP="00A0023F">
      <w:pPr>
        <w:pStyle w:val="Heading2"/>
      </w:pPr>
      <w:r>
        <w:t xml:space="preserve">Statutory </w:t>
      </w:r>
      <w:r w:rsidR="008D6A3C">
        <w:t>s</w:t>
      </w:r>
      <w:r>
        <w:t>cheme</w:t>
      </w:r>
    </w:p>
    <w:p w14:paraId="6FC555C2" w14:textId="3FEE7F6E" w:rsidR="00687D9C" w:rsidRDefault="00687D9C" w:rsidP="00C829B5">
      <w:pPr>
        <w:pStyle w:val="ParaNumbering"/>
      </w:pPr>
      <w:r>
        <w:t xml:space="preserve">The </w:t>
      </w:r>
      <w:r w:rsidR="00FC15DC">
        <w:t>N</w:t>
      </w:r>
      <w:r w:rsidR="00AB154A">
        <w:t xml:space="preserve">DIS statutory scheme is unique. As observed by the Full Court in </w:t>
      </w:r>
      <w:r w:rsidR="008D39CD" w:rsidRPr="001832B1">
        <w:rPr>
          <w:i/>
          <w:iCs/>
        </w:rPr>
        <w:t xml:space="preserve">National Disability Insurance Agency v </w:t>
      </w:r>
      <w:r w:rsidR="00AB154A" w:rsidRPr="001832B1">
        <w:rPr>
          <w:i/>
          <w:iCs/>
        </w:rPr>
        <w:t>W</w:t>
      </w:r>
      <w:r w:rsidR="00593D4F" w:rsidRPr="001832B1">
        <w:rPr>
          <w:i/>
          <w:iCs/>
        </w:rPr>
        <w:t xml:space="preserve">RMF </w:t>
      </w:r>
      <w:r w:rsidR="00593D4F" w:rsidRPr="001832B1">
        <w:t>[</w:t>
      </w:r>
      <w:r w:rsidR="008D39CD" w:rsidRPr="001832B1">
        <w:t>2020] FCAFC 79; 276 FCR 415</w:t>
      </w:r>
      <w:r w:rsidR="00593D4F">
        <w:rPr>
          <w:i/>
        </w:rPr>
        <w:t xml:space="preserve"> </w:t>
      </w:r>
      <w:r w:rsidR="00593D4F">
        <w:t xml:space="preserve">at </w:t>
      </w:r>
      <w:r w:rsidR="008D39CD">
        <w:t>[</w:t>
      </w:r>
      <w:r w:rsidR="00593D4F">
        <w:t>138]</w:t>
      </w:r>
      <w:r w:rsidR="00DD3BA8">
        <w:t>,</w:t>
      </w:r>
      <w:r w:rsidR="00EC31AB">
        <w:t xml:space="preserve"> the NDIS Act</w:t>
      </w:r>
      <w:r w:rsidR="00593D4F">
        <w:t xml:space="preserve"> embeds an approach to the support </w:t>
      </w:r>
      <w:r w:rsidR="00F62EC1">
        <w:t>of persons with disability that did not previously exist</w:t>
      </w:r>
      <w:r w:rsidR="00AD3925">
        <w:t>. It incorporates into its structure a number of values</w:t>
      </w:r>
      <w:r w:rsidR="00662F3C">
        <w:t xml:space="preserve"> which are integral to the scheme. </w:t>
      </w:r>
    </w:p>
    <w:p w14:paraId="6D5A225F" w14:textId="43638A49" w:rsidR="009F52EB" w:rsidRDefault="001C09C2" w:rsidP="007F166C">
      <w:pPr>
        <w:pStyle w:val="ParaNumbering"/>
      </w:pPr>
      <w:r>
        <w:t xml:space="preserve">Its </w:t>
      </w:r>
      <w:r w:rsidR="00662F3C">
        <w:t>objects include</w:t>
      </w:r>
      <w:r w:rsidR="00AA1680">
        <w:t xml:space="preserve"> </w:t>
      </w:r>
      <w:r w:rsidR="00AA2881">
        <w:t xml:space="preserve">promoting </w:t>
      </w:r>
      <w:r w:rsidR="009F52EB">
        <w:t>the provision of high quality and innovative supports that enable people with disability to maximise independent lifestyles and full inclusion in the community</w:t>
      </w:r>
      <w:r w:rsidR="00E96E27">
        <w:t xml:space="preserve">: </w:t>
      </w:r>
      <w:r w:rsidR="009F52EB">
        <w:t xml:space="preserve">s 3(1)(g); and </w:t>
      </w:r>
      <w:r w:rsidR="00E96E27">
        <w:t xml:space="preserve">to </w:t>
      </w:r>
      <w:r w:rsidR="009F52EB">
        <w:t>protect and prevent people with disability from experiencing harm arising from poor quality or unsafe supports or services provided under the NDIS</w:t>
      </w:r>
      <w:r w:rsidR="00E96E27">
        <w:t>:</w:t>
      </w:r>
      <w:r w:rsidR="009F52EB">
        <w:t xml:space="preserve"> s 3(1)(ga).</w:t>
      </w:r>
    </w:p>
    <w:p w14:paraId="6AA9FB94" w14:textId="56CFFC96" w:rsidR="00BB557F" w:rsidRDefault="00EF115F" w:rsidP="00BB557F">
      <w:pPr>
        <w:pStyle w:val="ParaNumbering"/>
      </w:pPr>
      <w:r>
        <w:t>These objects are to be achieved</w:t>
      </w:r>
      <w:r w:rsidR="00B359FD">
        <w:t>, amongst other things</w:t>
      </w:r>
      <w:r w:rsidR="009F52EB">
        <w:t xml:space="preserve">, </w:t>
      </w:r>
      <w:r w:rsidR="00B359FD">
        <w:t xml:space="preserve">by </w:t>
      </w:r>
      <w:r w:rsidR="009F52EB">
        <w:t xml:space="preserve">establishing a national regulatory framework for persons and entities who provide supports and services to people with disability, including certain supports and services provided outside the NDIS. </w:t>
      </w:r>
    </w:p>
    <w:p w14:paraId="2166A364" w14:textId="48024C65" w:rsidR="003C0514" w:rsidRDefault="00044A42" w:rsidP="003C0514">
      <w:pPr>
        <w:pStyle w:val="ParaNumbering"/>
      </w:pPr>
      <w:r>
        <w:t xml:space="preserve">The Commissioner’s </w:t>
      </w:r>
      <w:r w:rsidR="00C51495">
        <w:t xml:space="preserve">primary </w:t>
      </w:r>
      <w:r>
        <w:t>functions</w:t>
      </w:r>
      <w:r w:rsidR="00C51495">
        <w:t>, prescribed in</w:t>
      </w:r>
      <w:r>
        <w:t xml:space="preserve"> s 181E(a)</w:t>
      </w:r>
      <w:r w:rsidR="00C51495">
        <w:t xml:space="preserve">, </w:t>
      </w:r>
      <w:r w:rsidR="003A598B">
        <w:t>include upholding</w:t>
      </w:r>
      <w:r>
        <w:t xml:space="preserve"> the rights of, and </w:t>
      </w:r>
      <w:r w:rsidR="003A598B">
        <w:t>promoting</w:t>
      </w:r>
      <w:r>
        <w:t xml:space="preserve"> the health, safety and wellbeing of, people with disability receiving supports or services, including those received under the NDIS. </w:t>
      </w:r>
      <w:r w:rsidR="00C51495">
        <w:t>In addition, the Commissioner</w:t>
      </w:r>
      <w:r w:rsidR="002A55C1">
        <w:t xml:space="preserve">’s </w:t>
      </w:r>
      <w:r w:rsidR="002A55C1">
        <w:lastRenderedPageBreak/>
        <w:t>functions</w:t>
      </w:r>
      <w:r>
        <w:t xml:space="preserve"> include securing compliance with the NDIS Act through effective compliance and enforcement arrangements, including through </w:t>
      </w:r>
      <w:r w:rsidR="00CD5918">
        <w:t xml:space="preserve">the </w:t>
      </w:r>
      <w:r>
        <w:t>monitoring and investigati</w:t>
      </w:r>
      <w:r w:rsidR="002923AE">
        <w:t>ve</w:t>
      </w:r>
      <w:r>
        <w:t xml:space="preserve"> functions conferred by Div 8 of Pt 3A of Ch 4</w:t>
      </w:r>
      <w:r w:rsidR="002923AE">
        <w:t>:</w:t>
      </w:r>
      <w:r>
        <w:t xml:space="preserve"> </w:t>
      </w:r>
      <w:r w:rsidRPr="001832B1">
        <w:t>s 181E(d).</w:t>
      </w:r>
      <w:r>
        <w:t xml:space="preserve"> </w:t>
      </w:r>
    </w:p>
    <w:p w14:paraId="21406FC9" w14:textId="19C9FE5E" w:rsidR="0083342B" w:rsidRDefault="00044A42" w:rsidP="003C0514">
      <w:pPr>
        <w:pStyle w:val="ParaNumbering"/>
      </w:pPr>
      <w:r>
        <w:t xml:space="preserve">Section </w:t>
      </w:r>
      <w:r w:rsidRPr="001832B1">
        <w:t>73F(1)</w:t>
      </w:r>
      <w:r>
        <w:t xml:space="preserve"> of the NDIS Act provides that the registration of a person as a registered NDIS provider is subject to certain conditions specified in s </w:t>
      </w:r>
      <w:r w:rsidRPr="001832B1">
        <w:t>73F(2)</w:t>
      </w:r>
      <w:r>
        <w:t xml:space="preserve">, together with any conditions imposed by the Commissioner under </w:t>
      </w:r>
      <w:r w:rsidRPr="001832B1">
        <w:t>s 73G</w:t>
      </w:r>
      <w:r>
        <w:t xml:space="preserve"> or determined by the </w:t>
      </w:r>
      <w:r w:rsidR="00CC7DC6">
        <w:t>r</w:t>
      </w:r>
      <w:r>
        <w:t xml:space="preserve">ules under s 73H. </w:t>
      </w:r>
    </w:p>
    <w:p w14:paraId="77273F74" w14:textId="1CC0887A" w:rsidR="00044A42" w:rsidRDefault="00044A42" w:rsidP="003C0514">
      <w:pPr>
        <w:pStyle w:val="ParaNumbering"/>
      </w:pPr>
      <w:r>
        <w:t xml:space="preserve">Relevantly, </w:t>
      </w:r>
      <w:r w:rsidRPr="001832B1">
        <w:t>s 73F(2)</w:t>
      </w:r>
      <w:r>
        <w:t xml:space="preserve"> provides that the registration of a person as a registered NDIS provider is subject to:</w:t>
      </w:r>
    </w:p>
    <w:p w14:paraId="26348232" w14:textId="12151AB2" w:rsidR="00044A42" w:rsidRDefault="00044A42" w:rsidP="0083342B">
      <w:pPr>
        <w:pStyle w:val="ListNo1alt"/>
        <w:numPr>
          <w:ilvl w:val="0"/>
          <w:numId w:val="32"/>
        </w:numPr>
      </w:pPr>
      <w:r>
        <w:t>a condition that the person comply with all applicable requirements of the Code of Conduct</w:t>
      </w:r>
      <w:r w:rsidR="00D35E7A">
        <w:t xml:space="preserve">: </w:t>
      </w:r>
      <w:r w:rsidR="00D35E7A" w:rsidRPr="001832B1">
        <w:t xml:space="preserve">s </w:t>
      </w:r>
      <w:r w:rsidRPr="001832B1">
        <w:t>73F(2)(b)</w:t>
      </w:r>
      <w:r>
        <w:t xml:space="preserve">; and </w:t>
      </w:r>
    </w:p>
    <w:p w14:paraId="66D57C4D" w14:textId="1B398DE5" w:rsidR="00044A42" w:rsidRDefault="00044A42" w:rsidP="00BB38B7">
      <w:pPr>
        <w:pStyle w:val="ListNo1alt"/>
        <w:numPr>
          <w:ilvl w:val="0"/>
          <w:numId w:val="32"/>
        </w:numPr>
      </w:pPr>
      <w:r>
        <w:t>a condition that the person comply with all applicable standards and other requirements of the</w:t>
      </w:r>
      <w:r w:rsidR="00D35E7A">
        <w:t xml:space="preserve"> </w:t>
      </w:r>
      <w:r>
        <w:t>Practice Standard</w:t>
      </w:r>
      <w:r w:rsidR="003A598B">
        <w:t>s</w:t>
      </w:r>
      <w:r w:rsidR="00D35E7A">
        <w:t xml:space="preserve">: </w:t>
      </w:r>
      <w:r w:rsidRPr="001832B1">
        <w:t>s 73F(2)(c)</w:t>
      </w:r>
      <w:r>
        <w:t>.</w:t>
      </w:r>
    </w:p>
    <w:p w14:paraId="35C85A08" w14:textId="02BB4738" w:rsidR="001B4AA2" w:rsidRDefault="00044A42" w:rsidP="006A7677">
      <w:pPr>
        <w:pStyle w:val="ParaNumbering"/>
      </w:pPr>
      <w:r>
        <w:t>Section 73J of the NDIS Act provides that a person contravenes that section if they are a registered NDIS provider and breach a condition to which the registration of the person is subject.</w:t>
      </w:r>
      <w:r w:rsidR="006A7677">
        <w:t xml:space="preserve"> Section </w:t>
      </w:r>
      <w:r w:rsidR="006A7677" w:rsidRPr="001832B1">
        <w:t>73T(1)</w:t>
      </w:r>
      <w:r w:rsidR="006A7677">
        <w:t xml:space="preserve"> provides that the </w:t>
      </w:r>
      <w:r w:rsidR="005B4E1F">
        <w:t xml:space="preserve">NDIS </w:t>
      </w:r>
      <w:r w:rsidR="003A598B">
        <w:t>r</w:t>
      </w:r>
      <w:r w:rsidR="006A7677">
        <w:t xml:space="preserve">ules may make provision for or in relation to standards concerning the quality of supports or services to be provided by registered NDIS providers. Rules made for the purposes of s 73T(1) are known as the “NDIS Practice Standards”: </w:t>
      </w:r>
      <w:r w:rsidR="006A7677" w:rsidRPr="001832B1">
        <w:t>s 73T(2)</w:t>
      </w:r>
      <w:r w:rsidR="006A7677">
        <w:t>. A failure by a registered provider to comply with the NDIS Practice Standards will constitute a contravention of s 73J.</w:t>
      </w:r>
    </w:p>
    <w:p w14:paraId="25FA8883" w14:textId="0C457030" w:rsidR="00135EFB" w:rsidRDefault="00044A42" w:rsidP="0044395F">
      <w:pPr>
        <w:pStyle w:val="ParaNumbering"/>
      </w:pPr>
      <w:r>
        <w:t xml:space="preserve">Section </w:t>
      </w:r>
      <w:r w:rsidRPr="001832B1">
        <w:t>73V(1)</w:t>
      </w:r>
      <w:r>
        <w:t xml:space="preserve"> of the NDIS Act provides that the </w:t>
      </w:r>
      <w:r w:rsidR="00921DCA">
        <w:t>r</w:t>
      </w:r>
      <w:r>
        <w:t xml:space="preserve">ules may make provision for or in relation to a </w:t>
      </w:r>
      <w:r w:rsidR="003A598B">
        <w:t>c</w:t>
      </w:r>
      <w:r>
        <w:t xml:space="preserve">ode of </w:t>
      </w:r>
      <w:r w:rsidR="003A598B">
        <w:t>c</w:t>
      </w:r>
      <w:r>
        <w:t xml:space="preserve">onduct that applies to either or both NDIS providers and persons employed or otherwise engaged by NDIS providers. Rules made for the purposes of s 73V(1) are </w:t>
      </w:r>
      <w:r w:rsidR="001C524C">
        <w:t>described as</w:t>
      </w:r>
      <w:r>
        <w:t xml:space="preserve"> the “NDIS Code of Conduct”: </w:t>
      </w:r>
      <w:r w:rsidRPr="001832B1">
        <w:t>s 73V(2)</w:t>
      </w:r>
      <w:r>
        <w:t>.</w:t>
      </w:r>
      <w:r w:rsidR="00D9278B">
        <w:t xml:space="preserve"> A person </w:t>
      </w:r>
      <w:r>
        <w:t xml:space="preserve">contravenes </w:t>
      </w:r>
      <w:r w:rsidR="00921DCA">
        <w:t>s 73V</w:t>
      </w:r>
      <w:r w:rsidR="00D9278B">
        <w:t xml:space="preserve"> </w:t>
      </w:r>
      <w:r>
        <w:t>if the person is subject to a requirement under the Code of Conduct and fails to comply with the requirement</w:t>
      </w:r>
      <w:r w:rsidR="00D9278B">
        <w:t xml:space="preserve">: </w:t>
      </w:r>
      <w:r w:rsidR="00D9278B" w:rsidRPr="001832B1">
        <w:t>s 73V(3)</w:t>
      </w:r>
      <w:r w:rsidR="00D9278B">
        <w:t xml:space="preserve">. </w:t>
      </w:r>
    </w:p>
    <w:p w14:paraId="49C228AB" w14:textId="6196E893" w:rsidR="00D86BEF" w:rsidRDefault="0019248A" w:rsidP="00D86BEF">
      <w:pPr>
        <w:pStyle w:val="Heading2"/>
      </w:pPr>
      <w:r>
        <w:t>Declaration</w:t>
      </w:r>
      <w:r w:rsidR="0044395F">
        <w:t>s</w:t>
      </w:r>
    </w:p>
    <w:p w14:paraId="15A6BFF9" w14:textId="4C4ED5B2" w:rsidR="009C2FE0" w:rsidRDefault="0044395F">
      <w:pPr>
        <w:pStyle w:val="ParaNumbering"/>
      </w:pPr>
      <w:r>
        <w:t xml:space="preserve">The Commissioner seeks a number of </w:t>
      </w:r>
      <w:r w:rsidR="00B10538">
        <w:t xml:space="preserve">declarations be made. As observed by Abraham J </w:t>
      </w:r>
      <w:r w:rsidR="00EF3056">
        <w:t xml:space="preserve">in </w:t>
      </w:r>
      <w:r w:rsidR="004444CD" w:rsidRPr="001832B1">
        <w:rPr>
          <w:i/>
          <w:iCs/>
        </w:rPr>
        <w:t>Commissioner of the NDIS Quality and Safeguards Commission v</w:t>
      </w:r>
      <w:r w:rsidR="00EF3056" w:rsidRPr="001832B1">
        <w:rPr>
          <w:i/>
        </w:rPr>
        <w:t xml:space="preserve"> </w:t>
      </w:r>
      <w:r w:rsidR="009C2FE0" w:rsidRPr="001832B1">
        <w:rPr>
          <w:b/>
          <w:i/>
        </w:rPr>
        <w:t>Australian Foundation for Disability</w:t>
      </w:r>
      <w:r w:rsidR="009C2FE0" w:rsidRPr="001832B1">
        <w:rPr>
          <w:b/>
        </w:rPr>
        <w:t xml:space="preserve"> </w:t>
      </w:r>
      <w:r w:rsidR="009C2FE0" w:rsidRPr="001832B1">
        <w:t>[2023] FCA 629</w:t>
      </w:r>
      <w:r w:rsidR="00306F62">
        <w:t>,</w:t>
      </w:r>
      <w:r w:rsidR="00A005BF">
        <w:t xml:space="preserve"> the power to grant declaratory relief, under </w:t>
      </w:r>
      <w:r w:rsidR="00A005BF" w:rsidRPr="001832B1">
        <w:t xml:space="preserve">s 21 of the </w:t>
      </w:r>
      <w:r w:rsidR="00A005BF" w:rsidRPr="001832B1">
        <w:rPr>
          <w:i/>
          <w:iCs/>
        </w:rPr>
        <w:t xml:space="preserve">Federal Court of Australia Act 1976 </w:t>
      </w:r>
      <w:r w:rsidR="00A005BF" w:rsidRPr="001832B1">
        <w:t>(Cth)</w:t>
      </w:r>
      <w:r w:rsidR="00A005BF">
        <w:t xml:space="preserve"> is </w:t>
      </w:r>
      <w:r w:rsidR="008439AA">
        <w:t>a broad, discretionary one, for which there are a number of considerations</w:t>
      </w:r>
      <w:r w:rsidR="009C2FE0">
        <w:t xml:space="preserve"> at [39]:</w:t>
      </w:r>
    </w:p>
    <w:p w14:paraId="57E1DFB6" w14:textId="7A666CED" w:rsidR="00162004" w:rsidRDefault="009C2FE0" w:rsidP="00322923">
      <w:pPr>
        <w:pStyle w:val="Quote1"/>
        <w:ind w:left="1440" w:hanging="703"/>
      </w:pPr>
      <w:r>
        <w:lastRenderedPageBreak/>
        <w:t xml:space="preserve">39 </w:t>
      </w:r>
      <w:r>
        <w:tab/>
        <w:t xml:space="preserve">The power to grant declaratory relief pursuant to s 21 of Federal Court of Australia Act 1976 (Cth) </w:t>
      </w:r>
      <w:r w:rsidR="00860E9F">
        <w:t>“</w:t>
      </w:r>
      <w:r>
        <w:t>is a very wide one</w:t>
      </w:r>
      <w:r w:rsidR="00860E9F">
        <w:t>”</w:t>
      </w:r>
      <w:r>
        <w:t xml:space="preserve"> and the court is </w:t>
      </w:r>
      <w:r w:rsidR="00860E9F">
        <w:t>“</w:t>
      </w:r>
      <w:r>
        <w:t>limited only by its discretion</w:t>
      </w:r>
      <w:r w:rsidR="00860E9F">
        <w:t>”</w:t>
      </w:r>
      <w:r>
        <w:t xml:space="preserve">: </w:t>
      </w:r>
      <w:r w:rsidRPr="0077207C">
        <w:rPr>
          <w:i/>
          <w:iCs/>
        </w:rPr>
        <w:t>Seven Network Ltd v News Ltd</w:t>
      </w:r>
      <w:r>
        <w:t xml:space="preserve"> [2009] FCAFC 166; (2009) 182 FCR 160 at [1016], citing </w:t>
      </w:r>
      <w:r w:rsidRPr="00F768EB">
        <w:rPr>
          <w:i/>
          <w:iCs/>
        </w:rPr>
        <w:t xml:space="preserve">Forster v </w:t>
      </w:r>
      <w:proofErr w:type="spellStart"/>
      <w:r w:rsidRPr="00F768EB">
        <w:rPr>
          <w:i/>
          <w:iCs/>
        </w:rPr>
        <w:t>Jododex</w:t>
      </w:r>
      <w:proofErr w:type="spellEnd"/>
      <w:r w:rsidRPr="00F768EB">
        <w:rPr>
          <w:i/>
          <w:iCs/>
        </w:rPr>
        <w:t xml:space="preserve"> Australia Pty Ltd</w:t>
      </w:r>
      <w:r>
        <w:t xml:space="preserve"> [1972] HCA 61; (1972) 127 CLR 421 (Forster) at 435. Three requirements need to be satisfied before making declarations: (1) the question must be a real and not a hypothetical or theoretical one; (2) the applicant must have a real interest in raising it; and (3) there must be a proper contradictor: Foster at 437-438. That a party has chosen not to oppose a grant of particular declaratory relief is not an impediment to such relief being granted by the Court: </w:t>
      </w:r>
      <w:r w:rsidRPr="00F768EB">
        <w:rPr>
          <w:i/>
          <w:iCs/>
        </w:rPr>
        <w:t>Australian Competition and Consumer Commission v MSY Technology Pty Ltd</w:t>
      </w:r>
      <w:r>
        <w:t xml:space="preserve"> [2012] FCAFC 56; (2012) 201 FCR 378 at [14], [30]-[33]. Other factors relevant to the exercise of the discretion include: (a) whether the declaration will have any utility; (b) whether the proceeding involves a matter of public interest; and (c) whether the circumstances call for the marking of the Court’s disapproval of the contravening conduct: </w:t>
      </w:r>
      <w:r w:rsidRPr="00F768EB">
        <w:rPr>
          <w:i/>
          <w:iCs/>
        </w:rPr>
        <w:t>ASIC v Pegasus Leveraged Options Group Pty Ltd</w:t>
      </w:r>
      <w:r>
        <w:t xml:space="preserve"> [2002] NSWSC 310; (2002) 41 ACSR 561 at 571; </w:t>
      </w:r>
      <w:r w:rsidRPr="00F768EB">
        <w:rPr>
          <w:i/>
          <w:iCs/>
        </w:rPr>
        <w:t>Australian Securities and Investments Commission v Monarch FX Group Pty Ltd</w:t>
      </w:r>
      <w:r>
        <w:t xml:space="preserve">, in the matter of Monarch FX Group Pty Ltd [2014] FCA 1387; (2014) 103 ACSR 453 at [63]; </w:t>
      </w:r>
      <w:r w:rsidRPr="000314BB">
        <w:rPr>
          <w:i/>
          <w:iCs/>
        </w:rPr>
        <w:t>Australian Securities and Investments Commission v Stone Assets Management Pty Ltd</w:t>
      </w:r>
      <w:r>
        <w:t xml:space="preserve"> [2012] FCA 630; (2012) 205 FCR 120 at [42]. </w:t>
      </w:r>
      <w:r w:rsidR="00E00659">
        <w:t xml:space="preserve"> </w:t>
      </w:r>
    </w:p>
    <w:p w14:paraId="73F6FABC" w14:textId="190CF665" w:rsidR="00A5044E" w:rsidRDefault="00A5044E" w:rsidP="00162004">
      <w:pPr>
        <w:pStyle w:val="ParaNumbering"/>
      </w:pPr>
      <w:r>
        <w:t>Live</w:t>
      </w:r>
      <w:r w:rsidR="0035343B">
        <w:t>B</w:t>
      </w:r>
      <w:r>
        <w:t>e</w:t>
      </w:r>
      <w:r w:rsidR="008F04B7">
        <w:t>tter submits that the declaratory relief sought by the Commissioner is appropriate</w:t>
      </w:r>
      <w:r w:rsidR="00860E9F">
        <w:t>.</w:t>
      </w:r>
    </w:p>
    <w:p w14:paraId="2CD07428" w14:textId="7147BF44" w:rsidR="000314BB" w:rsidRPr="00185FDD" w:rsidRDefault="00481499" w:rsidP="000314BB">
      <w:pPr>
        <w:pStyle w:val="ParaNumbering"/>
      </w:pPr>
      <w:r>
        <w:t xml:space="preserve">The </w:t>
      </w:r>
      <w:r w:rsidR="00A62589">
        <w:t xml:space="preserve">circumstances of this case </w:t>
      </w:r>
      <w:r w:rsidR="00272A0F">
        <w:t xml:space="preserve">call </w:t>
      </w:r>
      <w:r w:rsidR="00A62589">
        <w:t xml:space="preserve">for declaratory relief. </w:t>
      </w:r>
      <w:r w:rsidR="00306264">
        <w:t xml:space="preserve">The determination of whether contraventions occurred </w:t>
      </w:r>
      <w:r w:rsidR="00EA487C">
        <w:t xml:space="preserve">in the </w:t>
      </w:r>
      <w:r w:rsidR="00A05CD5">
        <w:t xml:space="preserve">agreed </w:t>
      </w:r>
      <w:r w:rsidR="00EA487C">
        <w:t xml:space="preserve">circumstances </w:t>
      </w:r>
      <w:r w:rsidR="001F3E1A">
        <w:t>is</w:t>
      </w:r>
      <w:r w:rsidR="00EA487C">
        <w:t xml:space="preserve"> not hypothetical or theoretical. </w:t>
      </w:r>
      <w:r w:rsidR="00272EE5">
        <w:t>As observed above, t</w:t>
      </w:r>
      <w:r w:rsidR="00F15FEB">
        <w:t xml:space="preserve">he </w:t>
      </w:r>
      <w:r w:rsidR="00BE285F">
        <w:t xml:space="preserve">Commissioner has a statutory obligation to </w:t>
      </w:r>
      <w:r w:rsidR="00A256E1">
        <w:t>uphold the rights of, and promote the health, safety and we</w:t>
      </w:r>
      <w:r w:rsidR="002D110A">
        <w:t>llbeing of, people with disability as well as to ensure compliance</w:t>
      </w:r>
      <w:r w:rsidR="00272EE5">
        <w:t>.</w:t>
      </w:r>
      <w:r w:rsidR="004F5931">
        <w:t xml:space="preserve"> The Commissioner and the general public have an interest</w:t>
      </w:r>
      <w:r w:rsidR="00890144">
        <w:t xml:space="preserve"> in it being raised.</w:t>
      </w:r>
      <w:r w:rsidR="00272EE5">
        <w:t xml:space="preserve"> Effective compliance include</w:t>
      </w:r>
      <w:r w:rsidR="001F3E1A">
        <w:t>s</w:t>
      </w:r>
      <w:r w:rsidR="006539D2">
        <w:t xml:space="preserve"> </w:t>
      </w:r>
      <w:r w:rsidR="00E54D01">
        <w:t>prevent</w:t>
      </w:r>
      <w:r w:rsidR="00937A7A">
        <w:t>i</w:t>
      </w:r>
      <w:r w:rsidR="006539D2">
        <w:t>ve measures</w:t>
      </w:r>
      <w:r w:rsidR="00E72653">
        <w:t xml:space="preserve">, in part </w:t>
      </w:r>
      <w:r w:rsidR="00BD496E">
        <w:t>facilitated</w:t>
      </w:r>
      <w:r w:rsidR="00E72653">
        <w:t xml:space="preserve"> by </w:t>
      </w:r>
      <w:r w:rsidR="00B24A69">
        <w:t xml:space="preserve">the transparent pursuit of </w:t>
      </w:r>
      <w:r w:rsidR="005A3CA8">
        <w:t>compliance through</w:t>
      </w:r>
      <w:r w:rsidR="00D30977">
        <w:t xml:space="preserve"> Court proceedings. </w:t>
      </w:r>
      <w:r w:rsidR="00856FA8">
        <w:t>This</w:t>
      </w:r>
      <w:r w:rsidR="00AE5D37">
        <w:t xml:space="preserve"> includes ensuring that current and potential contraveners understand </w:t>
      </w:r>
      <w:r w:rsidR="00BB114A">
        <w:t>the circumstances giving rise to the contravention</w:t>
      </w:r>
      <w:r w:rsidR="00BD496E">
        <w:t>(s)</w:t>
      </w:r>
      <w:r w:rsidR="00BB114A">
        <w:t xml:space="preserve"> and </w:t>
      </w:r>
      <w:r w:rsidR="00A11E79">
        <w:t xml:space="preserve">the consequences for </w:t>
      </w:r>
      <w:r w:rsidR="00802F5F">
        <w:t>such contravening conduct.</w:t>
      </w:r>
      <w:r w:rsidR="00BD496E">
        <w:t xml:space="preserve"> Accordingly,</w:t>
      </w:r>
      <w:r w:rsidR="00802F5F">
        <w:t xml:space="preserve"> </w:t>
      </w:r>
      <w:r w:rsidR="00BD496E">
        <w:t>d</w:t>
      </w:r>
      <w:r w:rsidR="00802F5F">
        <w:t xml:space="preserve">eclaratory relief aids </w:t>
      </w:r>
      <w:r w:rsidR="002D05C3">
        <w:t xml:space="preserve">compliance. </w:t>
      </w:r>
      <w:r w:rsidR="003F06D0">
        <w:t xml:space="preserve">The </w:t>
      </w:r>
      <w:r w:rsidR="00F809C1">
        <w:t>tragic circumstances of this</w:t>
      </w:r>
      <w:r w:rsidR="005E50F1">
        <w:t xml:space="preserve"> case </w:t>
      </w:r>
      <w:r w:rsidR="005720D0">
        <w:t>speak loudly</w:t>
      </w:r>
      <w:r w:rsidR="005E50F1">
        <w:t xml:space="preserve"> in </w:t>
      </w:r>
      <w:r w:rsidR="00A67A19">
        <w:t xml:space="preserve">favour of the Court, as strongly as possible, marking its disapproval of the contravening conduct. </w:t>
      </w:r>
    </w:p>
    <w:p w14:paraId="782AD9B3" w14:textId="524A43E0" w:rsidR="0045669A" w:rsidRDefault="009C19DD" w:rsidP="003777DB">
      <w:pPr>
        <w:pStyle w:val="Heading2"/>
      </w:pPr>
      <w:r>
        <w:t>Penalt</w:t>
      </w:r>
      <w:r w:rsidR="0019248A">
        <w:t>y</w:t>
      </w:r>
    </w:p>
    <w:p w14:paraId="56F65E51" w14:textId="0AFB7CD3" w:rsidR="00D95433" w:rsidRDefault="00516789" w:rsidP="00D95433">
      <w:pPr>
        <w:pStyle w:val="ParaNumbering"/>
      </w:pPr>
      <w:r>
        <w:t xml:space="preserve">The </w:t>
      </w:r>
      <w:r w:rsidR="003A598B">
        <w:t>C</w:t>
      </w:r>
      <w:r>
        <w:t xml:space="preserve">ourt’s power to order </w:t>
      </w:r>
      <w:r w:rsidR="008171FF">
        <w:t>LiveBetter</w:t>
      </w:r>
      <w:r w:rsidR="005B5D72">
        <w:t xml:space="preserve"> </w:t>
      </w:r>
      <w:r w:rsidR="00B4033E">
        <w:t xml:space="preserve">pay a pecuniary penalty to the Commonwealth </w:t>
      </w:r>
      <w:r w:rsidR="00653F05">
        <w:t>arising from its</w:t>
      </w:r>
      <w:r w:rsidR="003F25DE">
        <w:t xml:space="preserve"> </w:t>
      </w:r>
      <w:r w:rsidR="00653F05">
        <w:t>admitted</w:t>
      </w:r>
      <w:r w:rsidR="003F25DE">
        <w:t xml:space="preserve"> contraventions of the NDIS Act </w:t>
      </w:r>
      <w:r w:rsidR="001D5169">
        <w:t>stems from</w:t>
      </w:r>
      <w:r w:rsidR="00295420">
        <w:t>, and</w:t>
      </w:r>
      <w:r w:rsidR="008C3528">
        <w:t xml:space="preserve"> is</w:t>
      </w:r>
      <w:r w:rsidR="00295420">
        <w:t xml:space="preserve"> governed by, </w:t>
      </w:r>
      <w:r w:rsidR="001A309A">
        <w:t>Pt 4</w:t>
      </w:r>
      <w:r w:rsidR="00976CDB">
        <w:t xml:space="preserve"> of the RP Act</w:t>
      </w:r>
      <w:r w:rsidR="00C54ADA">
        <w:t xml:space="preserve">: see s </w:t>
      </w:r>
      <w:r w:rsidR="00C54ADA" w:rsidRPr="001832B1">
        <w:t>73ZK</w:t>
      </w:r>
      <w:r w:rsidR="006814F9">
        <w:t xml:space="preserve"> of the </w:t>
      </w:r>
      <w:r w:rsidR="00C54ADA" w:rsidRPr="001832B1">
        <w:t>NDIS Ac</w:t>
      </w:r>
      <w:r w:rsidR="00C54ADA">
        <w:t>t</w:t>
      </w:r>
      <w:r w:rsidR="00295420">
        <w:t xml:space="preserve">. </w:t>
      </w:r>
      <w:r w:rsidR="00390E21">
        <w:t xml:space="preserve">Relevantly, </w:t>
      </w:r>
      <w:r w:rsidR="003A598B">
        <w:t>ss</w:t>
      </w:r>
      <w:r w:rsidR="00D95433" w:rsidRPr="001832B1">
        <w:t xml:space="preserve"> 82</w:t>
      </w:r>
      <w:r w:rsidR="00DD01A0" w:rsidRPr="001832B1">
        <w:t xml:space="preserve"> </w:t>
      </w:r>
      <w:r w:rsidR="00E33683" w:rsidRPr="001832B1">
        <w:t xml:space="preserve">to </w:t>
      </w:r>
      <w:r w:rsidR="005279A9" w:rsidRPr="001832B1">
        <w:t>8</w:t>
      </w:r>
      <w:r w:rsidR="00F517B0">
        <w:t>7</w:t>
      </w:r>
      <w:r w:rsidR="005279A9" w:rsidRPr="001832B1">
        <w:t xml:space="preserve"> </w:t>
      </w:r>
      <w:r w:rsidR="00134E0E" w:rsidRPr="001832B1">
        <w:t>of the RP Act</w:t>
      </w:r>
      <w:r w:rsidR="00134E0E">
        <w:t xml:space="preserve"> </w:t>
      </w:r>
      <w:r w:rsidR="008D729E">
        <w:t xml:space="preserve">prescribe </w:t>
      </w:r>
      <w:r w:rsidR="00D960A9">
        <w:t xml:space="preserve">the power to award </w:t>
      </w:r>
      <w:r w:rsidR="00D00A10">
        <w:t>a penalty (s 82)</w:t>
      </w:r>
      <w:r w:rsidR="00617CB2">
        <w:t xml:space="preserve"> including matters</w:t>
      </w:r>
      <w:r w:rsidR="002526F1">
        <w:t xml:space="preserve"> the </w:t>
      </w:r>
      <w:r w:rsidR="007201AE">
        <w:t>C</w:t>
      </w:r>
      <w:r w:rsidR="002526F1">
        <w:t>ourt</w:t>
      </w:r>
      <w:r w:rsidR="00970F86">
        <w:t xml:space="preserve"> </w:t>
      </w:r>
      <w:r w:rsidR="00617CB2">
        <w:t>must take into account (s 82(6))</w:t>
      </w:r>
      <w:r w:rsidR="00D00A10">
        <w:t>,</w:t>
      </w:r>
      <w:r w:rsidR="005515F7">
        <w:t xml:space="preserve"> its enforcement (s </w:t>
      </w:r>
      <w:r w:rsidR="001D5E02">
        <w:t>83),</w:t>
      </w:r>
      <w:r w:rsidR="00390E21">
        <w:t xml:space="preserve"> </w:t>
      </w:r>
      <w:r w:rsidR="0026023B">
        <w:t xml:space="preserve">when to </w:t>
      </w:r>
      <w:r w:rsidR="003E5994">
        <w:t>fix only one pe</w:t>
      </w:r>
      <w:r w:rsidR="00560213">
        <w:t xml:space="preserve">cuniary penalty </w:t>
      </w:r>
      <w:r w:rsidR="0064563A">
        <w:t>where</w:t>
      </w:r>
      <w:r w:rsidR="00905B78">
        <w:t xml:space="preserve"> the relevant</w:t>
      </w:r>
      <w:r w:rsidR="0064563A">
        <w:t xml:space="preserve"> conduct constitutes </w:t>
      </w:r>
      <w:r w:rsidR="00AA3ADB">
        <w:t xml:space="preserve">a contravention of </w:t>
      </w:r>
      <w:r w:rsidR="00263F08">
        <w:t>two</w:t>
      </w:r>
      <w:r w:rsidR="00AA3ADB">
        <w:t xml:space="preserve"> or more civil penalty provisions (</w:t>
      </w:r>
      <w:r w:rsidR="00905B78">
        <w:t>s 84)</w:t>
      </w:r>
      <w:r w:rsidR="001F47BA">
        <w:t xml:space="preserve"> and the </w:t>
      </w:r>
      <w:r w:rsidR="008E51AD">
        <w:t>mak</w:t>
      </w:r>
      <w:r w:rsidR="001F47BA">
        <w:t xml:space="preserve">ing of a </w:t>
      </w:r>
      <w:r w:rsidR="001F47BA">
        <w:lastRenderedPageBreak/>
        <w:t xml:space="preserve">single </w:t>
      </w:r>
      <w:r w:rsidR="008E51AD">
        <w:t>penalty</w:t>
      </w:r>
      <w:r w:rsidR="00C75A4F">
        <w:t xml:space="preserve"> where the contraventions are founded on the same facts, or if the contraventions form, or are part of, a series of contraventions of the same or a similar character (s 85). </w:t>
      </w:r>
      <w:r w:rsidR="00C152CF">
        <w:t>The relevant provisions are as follows</w:t>
      </w:r>
      <w:r w:rsidR="006C3719">
        <w:t>:</w:t>
      </w:r>
    </w:p>
    <w:p w14:paraId="31C8A410" w14:textId="77777777" w:rsidR="0012223A" w:rsidRPr="004B093C" w:rsidRDefault="006C3719" w:rsidP="006C3719">
      <w:pPr>
        <w:pStyle w:val="Quote1"/>
        <w:rPr>
          <w:b/>
          <w:bCs/>
        </w:rPr>
      </w:pPr>
      <w:r w:rsidRPr="004B093C">
        <w:rPr>
          <w:b/>
          <w:bCs/>
        </w:rPr>
        <w:t>82 Civil penalty orders</w:t>
      </w:r>
    </w:p>
    <w:p w14:paraId="54F0D795" w14:textId="77777777" w:rsidR="0012223A" w:rsidRPr="00F72D5F" w:rsidRDefault="006C3719" w:rsidP="00F72D5F">
      <w:pPr>
        <w:pStyle w:val="Quote2"/>
        <w:rPr>
          <w:i/>
          <w:iCs/>
        </w:rPr>
      </w:pPr>
      <w:r w:rsidRPr="00F72D5F">
        <w:rPr>
          <w:i/>
          <w:iCs/>
        </w:rPr>
        <w:t>Application for order</w:t>
      </w:r>
    </w:p>
    <w:p w14:paraId="28648B70" w14:textId="4E9D2B1A" w:rsidR="006C3719" w:rsidRDefault="006C3719" w:rsidP="00F72D5F">
      <w:pPr>
        <w:pStyle w:val="Quote1"/>
        <w:ind w:left="1440" w:hanging="703"/>
      </w:pPr>
      <w:r>
        <w:t xml:space="preserve">(1) </w:t>
      </w:r>
      <w:r w:rsidR="00F72D5F">
        <w:tab/>
      </w:r>
      <w:r>
        <w:t>An authorised applicant may apply to a relevant court for an order that a person, who is alleged to have contravened a civil penalty provision, pay the Commonwealth a pecuniary penalty.</w:t>
      </w:r>
    </w:p>
    <w:p w14:paraId="7CD25FA4" w14:textId="7E8B6908" w:rsidR="006C3719" w:rsidRDefault="006C3719" w:rsidP="00F72D5F">
      <w:pPr>
        <w:pStyle w:val="Quote1"/>
        <w:ind w:left="1440" w:hanging="703"/>
      </w:pPr>
      <w:r>
        <w:t xml:space="preserve">(2) </w:t>
      </w:r>
      <w:r w:rsidR="00F72D5F">
        <w:tab/>
      </w:r>
      <w:r>
        <w:t>The authorised applicant must make the application within 6 years of the alleged contravention.</w:t>
      </w:r>
    </w:p>
    <w:p w14:paraId="5C22D967" w14:textId="77777777" w:rsidR="0012223A" w:rsidRPr="00F72D5F" w:rsidRDefault="006C3719" w:rsidP="00F72D5F">
      <w:pPr>
        <w:pStyle w:val="Quote2"/>
        <w:rPr>
          <w:i/>
          <w:iCs/>
        </w:rPr>
      </w:pPr>
      <w:r w:rsidRPr="00F72D5F">
        <w:rPr>
          <w:i/>
          <w:iCs/>
        </w:rPr>
        <w:t xml:space="preserve">Court may order person to pay pecuniary penalty </w:t>
      </w:r>
    </w:p>
    <w:p w14:paraId="443FFE05" w14:textId="454965AC" w:rsidR="006C3719" w:rsidRDefault="006C3719" w:rsidP="00F72D5F">
      <w:pPr>
        <w:pStyle w:val="Quote1"/>
        <w:ind w:left="1440" w:hanging="703"/>
      </w:pPr>
      <w:r>
        <w:t xml:space="preserve">(3) </w:t>
      </w:r>
      <w:r w:rsidR="00F72D5F">
        <w:tab/>
      </w:r>
      <w:r>
        <w:t>If the relevant court is satisfied that the person has contravened the civil penalty provision, the court may order the person to pay to the Commonwealth such pecuniary penalty for the contravention as the court determines to be appropriate.</w:t>
      </w:r>
    </w:p>
    <w:p w14:paraId="4C0C70A2" w14:textId="2BCE4470" w:rsidR="006C3719" w:rsidRDefault="006C3719" w:rsidP="00F72D5F">
      <w:pPr>
        <w:pStyle w:val="Quote2"/>
        <w:ind w:left="2160" w:hanging="720"/>
      </w:pPr>
      <w:r>
        <w:t xml:space="preserve">Note: </w:t>
      </w:r>
      <w:r w:rsidR="00F72D5F">
        <w:tab/>
      </w:r>
      <w:r>
        <w:t>Subsection (5) sets out the maximum penalty that the court may order the person to pay.</w:t>
      </w:r>
    </w:p>
    <w:p w14:paraId="1449C95A" w14:textId="6844B9CA" w:rsidR="006C3719" w:rsidRDefault="006C3719" w:rsidP="00F72D5F">
      <w:pPr>
        <w:pStyle w:val="Quote1"/>
        <w:ind w:left="1440" w:hanging="703"/>
      </w:pPr>
      <w:r>
        <w:t xml:space="preserve">(4) </w:t>
      </w:r>
      <w:r w:rsidR="004B093C">
        <w:tab/>
      </w:r>
      <w:r>
        <w:t xml:space="preserve">An order under subsection (3) is a </w:t>
      </w:r>
      <w:r w:rsidRPr="004B093C">
        <w:rPr>
          <w:b/>
          <w:bCs/>
          <w:i/>
          <w:iCs/>
        </w:rPr>
        <w:t>civil penalty order.</w:t>
      </w:r>
    </w:p>
    <w:p w14:paraId="03E0A97E" w14:textId="77777777" w:rsidR="004B093C" w:rsidRPr="004B093C" w:rsidRDefault="006C3719" w:rsidP="004B093C">
      <w:pPr>
        <w:pStyle w:val="Quote2"/>
        <w:rPr>
          <w:i/>
          <w:iCs/>
        </w:rPr>
      </w:pPr>
      <w:r w:rsidRPr="004B093C">
        <w:rPr>
          <w:i/>
          <w:iCs/>
        </w:rPr>
        <w:t xml:space="preserve">Determining pecuniary penalty </w:t>
      </w:r>
    </w:p>
    <w:p w14:paraId="34F68B90" w14:textId="5668E88B" w:rsidR="006C3719" w:rsidRDefault="006C3719" w:rsidP="00F72D5F">
      <w:pPr>
        <w:pStyle w:val="Quote1"/>
        <w:ind w:left="1440" w:hanging="703"/>
      </w:pPr>
      <w:r>
        <w:t xml:space="preserve">(5) </w:t>
      </w:r>
      <w:r w:rsidR="004B093C">
        <w:tab/>
      </w:r>
      <w:r>
        <w:t>The pecuniary penalty must not be more than:</w:t>
      </w:r>
    </w:p>
    <w:p w14:paraId="24B1DC9B" w14:textId="11AE0C38" w:rsidR="004B093C" w:rsidRDefault="006C3719" w:rsidP="004B093C">
      <w:pPr>
        <w:pStyle w:val="Quote2"/>
        <w:ind w:left="2160" w:hanging="720"/>
      </w:pPr>
      <w:r>
        <w:t xml:space="preserve">(a) </w:t>
      </w:r>
      <w:r w:rsidR="004B093C">
        <w:tab/>
      </w:r>
      <w:r>
        <w:t xml:space="preserve">if the person is a body corporate—5 times the pecuniary penalty specified for the civil penalty provision; and </w:t>
      </w:r>
    </w:p>
    <w:p w14:paraId="7DEDBA56" w14:textId="5D176D26" w:rsidR="006C3719" w:rsidRDefault="006C3719" w:rsidP="004B093C">
      <w:pPr>
        <w:pStyle w:val="Quote2"/>
        <w:ind w:left="2160" w:hanging="720"/>
      </w:pPr>
      <w:r>
        <w:t xml:space="preserve">(b) </w:t>
      </w:r>
      <w:r w:rsidR="004B093C">
        <w:tab/>
      </w:r>
      <w:r>
        <w:t>otherwise—the pecuniary penalty specified for the civil penalty provision.</w:t>
      </w:r>
    </w:p>
    <w:p w14:paraId="708446F0" w14:textId="66C33C78" w:rsidR="006C3719" w:rsidRDefault="006C3719" w:rsidP="004B093C">
      <w:pPr>
        <w:pStyle w:val="Quote1"/>
        <w:ind w:left="1440" w:hanging="703"/>
      </w:pPr>
      <w:r>
        <w:t xml:space="preserve">(6) </w:t>
      </w:r>
      <w:r w:rsidR="004B093C">
        <w:tab/>
      </w:r>
      <w:r>
        <w:t>In determining the pecuniary penalty, the court must take into account all relevant matters, including:</w:t>
      </w:r>
    </w:p>
    <w:p w14:paraId="22ACACA8" w14:textId="0B1CF095" w:rsidR="004B093C" w:rsidRDefault="006C3719" w:rsidP="004B093C">
      <w:pPr>
        <w:pStyle w:val="Quote2"/>
        <w:ind w:left="2160" w:hanging="720"/>
      </w:pPr>
      <w:r>
        <w:t xml:space="preserve">(a) </w:t>
      </w:r>
      <w:r w:rsidR="004B093C">
        <w:tab/>
      </w:r>
      <w:r>
        <w:t xml:space="preserve">the nature and extent of the contravention; and </w:t>
      </w:r>
    </w:p>
    <w:p w14:paraId="2452039E" w14:textId="70462E76" w:rsidR="004B093C" w:rsidRDefault="006C3719" w:rsidP="004B093C">
      <w:pPr>
        <w:pStyle w:val="Quote2"/>
        <w:ind w:left="2160" w:hanging="720"/>
      </w:pPr>
      <w:r>
        <w:t xml:space="preserve">(b) </w:t>
      </w:r>
      <w:r w:rsidR="004B093C">
        <w:tab/>
      </w:r>
      <w:r>
        <w:t xml:space="preserve">the nature and extent of any loss or damage suffered because of the contravention; and </w:t>
      </w:r>
    </w:p>
    <w:p w14:paraId="79D8BECE" w14:textId="4F7156C2" w:rsidR="004B093C" w:rsidRDefault="006C3719" w:rsidP="004B093C">
      <w:pPr>
        <w:pStyle w:val="Quote2"/>
        <w:ind w:left="2160" w:hanging="720"/>
      </w:pPr>
      <w:r>
        <w:t xml:space="preserve">(c) </w:t>
      </w:r>
      <w:r w:rsidR="004B093C">
        <w:tab/>
      </w:r>
      <w:r>
        <w:t>the circumstances in which the contravention took place; and</w:t>
      </w:r>
      <w:r w:rsidR="006C1455">
        <w:t xml:space="preserve"> </w:t>
      </w:r>
    </w:p>
    <w:p w14:paraId="22F0DB92" w14:textId="4A1A2DE9" w:rsidR="006C1455" w:rsidRDefault="006C1455" w:rsidP="004B093C">
      <w:pPr>
        <w:pStyle w:val="Quote2"/>
        <w:ind w:left="2160" w:hanging="720"/>
      </w:pPr>
      <w:r>
        <w:t xml:space="preserve">(d) </w:t>
      </w:r>
      <w:r w:rsidR="004B093C">
        <w:tab/>
      </w:r>
      <w:r>
        <w:t>whether the person has previously been found by a court (including a court in a foreign country) to have engaged in any similar conduct.</w:t>
      </w:r>
    </w:p>
    <w:p w14:paraId="2A406E3A" w14:textId="77777777" w:rsidR="004B093C" w:rsidRPr="004B093C" w:rsidRDefault="006C1455" w:rsidP="006C1455">
      <w:pPr>
        <w:pStyle w:val="Quote1"/>
        <w:rPr>
          <w:b/>
          <w:bCs/>
        </w:rPr>
      </w:pPr>
      <w:r w:rsidRPr="004B093C">
        <w:rPr>
          <w:b/>
          <w:bCs/>
        </w:rPr>
        <w:t xml:space="preserve">83 Civil enforcement of penalty </w:t>
      </w:r>
    </w:p>
    <w:p w14:paraId="41E2E90D" w14:textId="04D160EB" w:rsidR="006C1455" w:rsidRDefault="006C1455" w:rsidP="004B093C">
      <w:pPr>
        <w:pStyle w:val="Quote1"/>
        <w:ind w:left="1440" w:hanging="703"/>
      </w:pPr>
      <w:r>
        <w:t xml:space="preserve">(1) </w:t>
      </w:r>
      <w:r w:rsidR="004B093C">
        <w:tab/>
      </w:r>
      <w:r>
        <w:t>A pecuniary penalty is a debt payable to the Commonwealth.</w:t>
      </w:r>
    </w:p>
    <w:p w14:paraId="43D9BF94" w14:textId="6F7FD389" w:rsidR="006C1455" w:rsidRDefault="006C1455" w:rsidP="004B093C">
      <w:pPr>
        <w:pStyle w:val="Quote1"/>
        <w:ind w:left="1440" w:hanging="703"/>
      </w:pPr>
      <w:r>
        <w:t xml:space="preserve">(2) </w:t>
      </w:r>
      <w:r w:rsidR="004B093C">
        <w:tab/>
      </w:r>
      <w:r>
        <w:t>The Commonwealth may enforce a civil penalty order as if it were an order made in civil proceedings against the person to recover a debt due by the person. The debt arising from the order is taken to be a judgement debt.</w:t>
      </w:r>
    </w:p>
    <w:p w14:paraId="3101BA7D" w14:textId="77777777" w:rsidR="00852303" w:rsidRPr="00624927" w:rsidRDefault="006C1455" w:rsidP="006C1455">
      <w:pPr>
        <w:pStyle w:val="Quote1"/>
        <w:rPr>
          <w:b/>
          <w:bCs/>
        </w:rPr>
      </w:pPr>
      <w:r w:rsidRPr="00624927">
        <w:rPr>
          <w:b/>
          <w:bCs/>
        </w:rPr>
        <w:t xml:space="preserve">84 Conduct contravening more than one civil penalty provision </w:t>
      </w:r>
    </w:p>
    <w:p w14:paraId="5BEC8BDB" w14:textId="66B4E08B" w:rsidR="006C1455" w:rsidRDefault="006C1455" w:rsidP="00057781">
      <w:pPr>
        <w:pStyle w:val="Quote1"/>
        <w:ind w:left="1440" w:hanging="703"/>
      </w:pPr>
      <w:r>
        <w:lastRenderedPageBreak/>
        <w:t xml:space="preserve">(1) </w:t>
      </w:r>
      <w:r w:rsidR="00057781">
        <w:tab/>
      </w:r>
      <w:r>
        <w:t>If conduct constitutes a contravention of 2 or more civil penalty provisions, proceedings may be instituted under this Part against a person in relation to the contravention of any one or more of those provisions.</w:t>
      </w:r>
    </w:p>
    <w:p w14:paraId="47F44B23" w14:textId="441723EA" w:rsidR="006C1455" w:rsidRDefault="006C1455" w:rsidP="00057781">
      <w:pPr>
        <w:pStyle w:val="Quote1"/>
        <w:ind w:left="1440" w:hanging="703"/>
      </w:pPr>
      <w:r>
        <w:t xml:space="preserve">(2) </w:t>
      </w:r>
      <w:r w:rsidR="00057781">
        <w:tab/>
      </w:r>
      <w:r>
        <w:t>However, the person is not liable to more than one pecuniary penalty under this Part in relation to the same conduct.</w:t>
      </w:r>
    </w:p>
    <w:p w14:paraId="186C39D0" w14:textId="77777777" w:rsidR="00624927" w:rsidRPr="00624927" w:rsidRDefault="006C1455" w:rsidP="006C1455">
      <w:pPr>
        <w:pStyle w:val="Quote1"/>
        <w:rPr>
          <w:b/>
          <w:bCs/>
        </w:rPr>
      </w:pPr>
      <w:r w:rsidRPr="00624927">
        <w:rPr>
          <w:b/>
          <w:bCs/>
        </w:rPr>
        <w:t xml:space="preserve">85 Multiple contraventions </w:t>
      </w:r>
    </w:p>
    <w:p w14:paraId="0C63FBC1" w14:textId="2554C4AA" w:rsidR="006C1455" w:rsidRDefault="006C1455" w:rsidP="00624927">
      <w:pPr>
        <w:pStyle w:val="Quote1"/>
        <w:ind w:left="1440" w:hanging="703"/>
      </w:pPr>
      <w:r>
        <w:t xml:space="preserve">(1) </w:t>
      </w:r>
      <w:r w:rsidR="00624927">
        <w:tab/>
      </w:r>
      <w:r>
        <w:t>A relevant court may make a single civil penalty order against a person for multiple contraventions of a civil penalty provision if proceedings for the contraventions are founded on the same facts,</w:t>
      </w:r>
      <w:r w:rsidR="00624927">
        <w:t xml:space="preserve"> </w:t>
      </w:r>
      <w:r>
        <w:t>or if the contraventions form, or are part of, a series of contraventions of the same or a similar character.</w:t>
      </w:r>
    </w:p>
    <w:p w14:paraId="74AE7F6A" w14:textId="475C18FF" w:rsidR="006C1455" w:rsidRDefault="006C1455" w:rsidP="00624927">
      <w:pPr>
        <w:pStyle w:val="Quote2"/>
        <w:ind w:left="2160" w:hanging="720"/>
      </w:pPr>
      <w:r>
        <w:t xml:space="preserve">Note: </w:t>
      </w:r>
      <w:r w:rsidR="00624927">
        <w:tab/>
      </w:r>
      <w:r>
        <w:t>For continuing contraventions of civil penalty provisions, see section 93.</w:t>
      </w:r>
    </w:p>
    <w:p w14:paraId="17F07705" w14:textId="4CB04F29" w:rsidR="006C3719" w:rsidRPr="00D95433" w:rsidRDefault="006C1455" w:rsidP="00624927">
      <w:pPr>
        <w:pStyle w:val="Quote1"/>
        <w:ind w:left="1440" w:hanging="703"/>
      </w:pPr>
      <w:r>
        <w:t xml:space="preserve">(2) </w:t>
      </w:r>
      <w:r w:rsidR="00624927">
        <w:tab/>
      </w:r>
      <w:r>
        <w:t xml:space="preserve">However, the penalty must not exceed the sum of the maximum penalties that could be ordered if a separate penalty were ordered for each of the contraventions. </w:t>
      </w:r>
    </w:p>
    <w:p w14:paraId="5E9FA80D" w14:textId="1B76F117" w:rsidR="00D51057" w:rsidRDefault="005F0976" w:rsidP="00251C2B">
      <w:pPr>
        <w:pStyle w:val="ParaNumbering"/>
      </w:pPr>
      <w:r>
        <w:t xml:space="preserve">The Court’s task </w:t>
      </w:r>
      <w:r w:rsidR="007A178A">
        <w:t xml:space="preserve">in imposing a civil penalty under s 82 </w:t>
      </w:r>
      <w:r w:rsidR="00557DDE">
        <w:t>has been described in a pi</w:t>
      </w:r>
      <w:r w:rsidR="008E4F2C">
        <w:t>thy</w:t>
      </w:r>
      <w:r w:rsidR="006B2296">
        <w:t>, succinct way by Abraham J, which</w:t>
      </w:r>
      <w:r w:rsidR="006224E6">
        <w:t xml:space="preserve"> </w:t>
      </w:r>
      <w:r w:rsidR="006B2296">
        <w:t xml:space="preserve">I adopt, in </w:t>
      </w:r>
      <w:r w:rsidR="00D51057">
        <w:rPr>
          <w:i/>
          <w:iCs/>
        </w:rPr>
        <w:t xml:space="preserve">Australian Foundation for Disability </w:t>
      </w:r>
      <w:r w:rsidR="00AC4BBD">
        <w:t>at [45]:</w:t>
      </w:r>
    </w:p>
    <w:p w14:paraId="0E3654AB" w14:textId="48C45105" w:rsidR="00AC4BBD" w:rsidRDefault="00AC4BBD" w:rsidP="009A6CFF">
      <w:pPr>
        <w:pStyle w:val="Quote1"/>
        <w:ind w:left="1440" w:hanging="703"/>
      </w:pPr>
      <w:r>
        <w:t xml:space="preserve">45 </w:t>
      </w:r>
      <w:r w:rsidR="00822DF8">
        <w:tab/>
      </w:r>
      <w:r>
        <w:t xml:space="preserve">The nature of the court’s task in imposing a civil penalty under s 82 of the RPA, is to impose such pecuniary penalty as the court determines to be appropriate, having regard to all relevant matters, including those set out in s 82(6) of the RPA. That process involves an intuitive or instinctive synthesis of all of the relevant factors: </w:t>
      </w:r>
      <w:r w:rsidRPr="00822DF8">
        <w:rPr>
          <w:i/>
          <w:iCs/>
        </w:rPr>
        <w:t>Australian Competition and Consumer Commission v Coles Supermarkets Australia Pty Limited</w:t>
      </w:r>
      <w:r>
        <w:t xml:space="preserve"> [2015] FCA 330; (2015) 327 ALR 540 at [6]; </w:t>
      </w:r>
      <w:r w:rsidRPr="00822DF8">
        <w:rPr>
          <w:i/>
          <w:iCs/>
        </w:rPr>
        <w:t>TPG Internet Pty Ltd v Australian Competition and Consumer Commission</w:t>
      </w:r>
      <w:r>
        <w:t xml:space="preserve"> [2012] FCAFC 190; (2012) 210 FCR 277 at [145]. Instinctive synthesis is the method by which the judge identifies all the factors that are relevant to the penalty and, after weighing all of those factors, reaches a conclusion that a particular penalty is the one that should be imposed: </w:t>
      </w:r>
      <w:r w:rsidRPr="00822DF8">
        <w:rPr>
          <w:i/>
          <w:iCs/>
        </w:rPr>
        <w:t>Markarian v The Queen</w:t>
      </w:r>
      <w:r>
        <w:t xml:space="preserve"> [2005] HCA 25; (2005) 228 CLR 357 at [37]: and see </w:t>
      </w:r>
      <w:proofErr w:type="spellStart"/>
      <w:r w:rsidRPr="00822DF8">
        <w:rPr>
          <w:i/>
          <w:iCs/>
        </w:rPr>
        <w:t>viagogo</w:t>
      </w:r>
      <w:proofErr w:type="spellEnd"/>
      <w:r w:rsidRPr="00822DF8">
        <w:rPr>
          <w:i/>
          <w:iCs/>
        </w:rPr>
        <w:t xml:space="preserve"> AG v Australian Competition and Consumer Commission</w:t>
      </w:r>
      <w:r>
        <w:t xml:space="preserve"> [2022] FCAFC 87; at [129]-[133], [148]-[151]. Section 82(6) sets out the factors required to be taken into </w:t>
      </w:r>
      <w:r w:rsidR="009A6CFF">
        <w:t xml:space="preserve">consideration. In </w:t>
      </w:r>
      <w:r w:rsidR="009A6CFF" w:rsidRPr="00156119">
        <w:rPr>
          <w:i/>
          <w:iCs/>
        </w:rPr>
        <w:t>Balasubramaniyan</w:t>
      </w:r>
      <w:r w:rsidR="009A6CFF">
        <w:t xml:space="preserve"> at [93], the Court recognised that those factors are not exhaustive of what may be relevant, and the factors identified in other civil penalty contexts may also be relevant (recognising presently that there is overlap with the s 82(6) factors). The factors identified additionally include matters such as: the seriousness of the conduct; the size of the contravening company; the deliberateness of the contravention and the period over which it extended; whether further contraventions are likely; whether the contravention arose out of conduct of senior management; whether the </w:t>
      </w:r>
      <w:proofErr w:type="spellStart"/>
      <w:r w:rsidR="009A6CFF">
        <w:t>contravenor</w:t>
      </w:r>
      <w:proofErr w:type="spellEnd"/>
      <w:r w:rsidR="009A6CFF">
        <w:t xml:space="preserve"> has a corporate culture conducive to compliance as evidenced by educational programs and disciplinary or other corrective measures in response to an acknowledged contravention; and whether there has been co-operation with the authorities, including in the context of the proceedings. </w:t>
      </w:r>
    </w:p>
    <w:p w14:paraId="49370595" w14:textId="70485405" w:rsidR="00523FCF" w:rsidRDefault="000347AB" w:rsidP="00F4429E">
      <w:pPr>
        <w:pStyle w:val="ParaNumbering"/>
      </w:pPr>
      <w:r>
        <w:t>Whilst</w:t>
      </w:r>
      <w:r w:rsidRPr="001832B1">
        <w:t xml:space="preserve"> s </w:t>
      </w:r>
      <w:r w:rsidR="00807CEE" w:rsidRPr="001832B1">
        <w:t>82(6)</w:t>
      </w:r>
      <w:r w:rsidR="00807CEE">
        <w:t xml:space="preserve"> requires that certain </w:t>
      </w:r>
      <w:r w:rsidR="00EE4158">
        <w:t>factors be taken into account, they are not exhaustive</w:t>
      </w:r>
      <w:r w:rsidR="00786BB9">
        <w:t xml:space="preserve">, and the Court is required to </w:t>
      </w:r>
      <w:r w:rsidR="00693434">
        <w:t xml:space="preserve">give consideration to all </w:t>
      </w:r>
      <w:r w:rsidR="006B231F">
        <w:t>the relevant circumstance</w:t>
      </w:r>
      <w:r w:rsidR="00460247">
        <w:t xml:space="preserve">s. Particular regard </w:t>
      </w:r>
      <w:r w:rsidR="00460247">
        <w:lastRenderedPageBreak/>
        <w:t xml:space="preserve">is to be given to the </w:t>
      </w:r>
      <w:r w:rsidR="006B2F55">
        <w:t>maximum penalty</w:t>
      </w:r>
      <w:r w:rsidR="001B76B8">
        <w:t xml:space="preserve"> (which in this case is </w:t>
      </w:r>
      <w:r w:rsidR="000C0A08">
        <w:t>$277,500)</w:t>
      </w:r>
      <w:r w:rsidR="008118DC">
        <w:t xml:space="preserve">. </w:t>
      </w:r>
      <w:r w:rsidR="00002D6E">
        <w:t>This yardstick</w:t>
      </w:r>
      <w:r w:rsidR="008118DC">
        <w:t xml:space="preserve"> assists</w:t>
      </w:r>
      <w:r w:rsidR="00934FE6">
        <w:t xml:space="preserve"> in determining </w:t>
      </w:r>
      <w:r w:rsidR="007961E0">
        <w:t xml:space="preserve">where on the spectrum </w:t>
      </w:r>
      <w:r w:rsidR="007B1100">
        <w:t>the contravening conduct sits</w:t>
      </w:r>
      <w:r w:rsidR="00EF2D05">
        <w:t xml:space="preserve"> and whilst</w:t>
      </w:r>
      <w:r w:rsidR="00AC3BB8">
        <w:t xml:space="preserve"> a spectral analysis </w:t>
      </w:r>
      <w:r w:rsidR="008F0B49">
        <w:t xml:space="preserve">does not necessarily </w:t>
      </w:r>
      <w:r w:rsidR="00EF301F">
        <w:t>lead</w:t>
      </w:r>
      <w:r w:rsidR="00F505D0">
        <w:t xml:space="preserve"> to a penalty being at the top or bottom of the range, </w:t>
      </w:r>
      <w:r w:rsidR="006B5AE4">
        <w:t>ordinarily there</w:t>
      </w:r>
      <w:r w:rsidR="0091375B">
        <w:t xml:space="preserve"> “must be some reasonable relationship between the theoretical maximum and the final penalty imposed”: </w:t>
      </w:r>
      <w:r w:rsidR="00950EB5" w:rsidRPr="001832B1">
        <w:rPr>
          <w:i/>
          <w:iCs/>
        </w:rPr>
        <w:t xml:space="preserve">Australian Competition and Consumer Commission v </w:t>
      </w:r>
      <w:r w:rsidR="00950EB5" w:rsidRPr="001832B1">
        <w:rPr>
          <w:b/>
          <w:i/>
        </w:rPr>
        <w:t>Reckitt</w:t>
      </w:r>
      <w:r w:rsidR="00950EB5" w:rsidRPr="001832B1">
        <w:rPr>
          <w:i/>
          <w:iCs/>
        </w:rPr>
        <w:t xml:space="preserve"> </w:t>
      </w:r>
      <w:r w:rsidR="00950EB5" w:rsidRPr="001832B1">
        <w:rPr>
          <w:b/>
          <w:i/>
        </w:rPr>
        <w:t>Benckiser</w:t>
      </w:r>
      <w:r w:rsidR="00950EB5" w:rsidRPr="001832B1">
        <w:rPr>
          <w:i/>
          <w:iCs/>
        </w:rPr>
        <w:t xml:space="preserve"> (Australia) Pty Ltd</w:t>
      </w:r>
      <w:r w:rsidR="00950EB5" w:rsidRPr="001832B1">
        <w:t xml:space="preserve"> [2016] FCAFC 181; 340 ALR 25</w:t>
      </w:r>
      <w:r w:rsidR="00950EB5" w:rsidRPr="00950EB5">
        <w:t xml:space="preserve"> at </w:t>
      </w:r>
      <w:r w:rsidR="0091375B" w:rsidRPr="00950EB5">
        <w:t>[156]</w:t>
      </w:r>
      <w:r w:rsidR="00853256" w:rsidRPr="003B0B85">
        <w:t>;</w:t>
      </w:r>
      <w:r w:rsidR="00853256">
        <w:rPr>
          <w:b/>
          <w:bCs/>
        </w:rPr>
        <w:t xml:space="preserve"> </w:t>
      </w:r>
      <w:r w:rsidR="00853256" w:rsidRPr="001832B1">
        <w:rPr>
          <w:i/>
          <w:iCs/>
        </w:rPr>
        <w:t xml:space="preserve">Australian Building and Construction Commissioner v </w:t>
      </w:r>
      <w:r w:rsidR="00853256" w:rsidRPr="001832B1">
        <w:rPr>
          <w:b/>
          <w:bCs/>
          <w:i/>
          <w:iCs/>
        </w:rPr>
        <w:t>Pattinson</w:t>
      </w:r>
      <w:r w:rsidR="00853256" w:rsidRPr="001832B1">
        <w:t xml:space="preserve"> [2022] HCA 13; 274 CLR 450</w:t>
      </w:r>
      <w:r w:rsidR="00853256">
        <w:t xml:space="preserve"> </w:t>
      </w:r>
      <w:r w:rsidR="0091375B" w:rsidRPr="00217ACA">
        <w:t>at [53]</w:t>
      </w:r>
      <w:r w:rsidR="0020122A">
        <w:t>.</w:t>
      </w:r>
      <w:r w:rsidR="008118DC">
        <w:t xml:space="preserve"> </w:t>
      </w:r>
    </w:p>
    <w:p w14:paraId="453587DF" w14:textId="18628E2C" w:rsidR="00F551BA" w:rsidRDefault="000C45D3" w:rsidP="00F4429E">
      <w:pPr>
        <w:pStyle w:val="ParaNumbering"/>
      </w:pPr>
      <w:r>
        <w:t xml:space="preserve">After </w:t>
      </w:r>
      <w:r w:rsidR="00D162DD">
        <w:t xml:space="preserve">considering </w:t>
      </w:r>
      <w:r w:rsidR="00EC7291">
        <w:t xml:space="preserve">the appropriate </w:t>
      </w:r>
      <w:r w:rsidR="003558EE">
        <w:t>p</w:t>
      </w:r>
      <w:r w:rsidR="00377753">
        <w:t xml:space="preserve">enalties to be awarded for each </w:t>
      </w:r>
      <w:r w:rsidR="009F5F9C">
        <w:t>contravention</w:t>
      </w:r>
      <w:r w:rsidR="00377753">
        <w:t>,</w:t>
      </w:r>
      <w:r w:rsidR="00537DC9">
        <w:t xml:space="preserve"> the Court’s task does not end with an </w:t>
      </w:r>
      <w:r w:rsidR="00CA1480">
        <w:t>arithmetic</w:t>
      </w:r>
      <w:r w:rsidR="00BE6D79">
        <w:t xml:space="preserve"> ta</w:t>
      </w:r>
      <w:r w:rsidR="0002136B">
        <w:t>lly</w:t>
      </w:r>
      <w:r w:rsidR="00415DF7">
        <w:t>. Rather,</w:t>
      </w:r>
      <w:r w:rsidR="00377753">
        <w:t xml:space="preserve"> </w:t>
      </w:r>
      <w:r w:rsidR="00CF6699">
        <w:t xml:space="preserve">a </w:t>
      </w:r>
      <w:r w:rsidR="00533B85">
        <w:t>final overall consideration is given the sum of the penalties determined,</w:t>
      </w:r>
      <w:r w:rsidR="008D41B1">
        <w:t xml:space="preserve"> </w:t>
      </w:r>
      <w:r w:rsidR="00533B85">
        <w:t xml:space="preserve">described as the application of the totality </w:t>
      </w:r>
      <w:r w:rsidR="00302570">
        <w:t>principle</w:t>
      </w:r>
      <w:r w:rsidR="008D41B1">
        <w:t xml:space="preserve">, to </w:t>
      </w:r>
      <w:r w:rsidR="00852E20">
        <w:t xml:space="preserve">determine whether </w:t>
      </w:r>
      <w:r w:rsidR="00E22D48">
        <w:t xml:space="preserve">the </w:t>
      </w:r>
      <w:r w:rsidR="00A063E1">
        <w:t xml:space="preserve">total penalty </w:t>
      </w:r>
      <w:r w:rsidR="00384715">
        <w:t>is appropriate for all of the contraventions</w:t>
      </w:r>
      <w:r w:rsidR="0091381F">
        <w:t xml:space="preserve">: </w:t>
      </w:r>
      <w:r w:rsidR="00773B96" w:rsidRPr="001832B1">
        <w:rPr>
          <w:i/>
          <w:iCs/>
        </w:rPr>
        <w:t xml:space="preserve">Australian Competition and Consumer Commission </w:t>
      </w:r>
      <w:r w:rsidR="0091381F" w:rsidRPr="001832B1">
        <w:rPr>
          <w:i/>
          <w:iCs/>
        </w:rPr>
        <w:t xml:space="preserve">v </w:t>
      </w:r>
      <w:r w:rsidR="00773B96" w:rsidRPr="001832B1">
        <w:rPr>
          <w:i/>
          <w:iCs/>
        </w:rPr>
        <w:t>Australian</w:t>
      </w:r>
      <w:r w:rsidR="0091381F" w:rsidRPr="001832B1">
        <w:rPr>
          <w:i/>
          <w:iCs/>
        </w:rPr>
        <w:t xml:space="preserve"> Safeway </w:t>
      </w:r>
      <w:r w:rsidR="00773B96" w:rsidRPr="001832B1">
        <w:rPr>
          <w:i/>
          <w:iCs/>
        </w:rPr>
        <w:t xml:space="preserve">Stores Pty </w:t>
      </w:r>
      <w:r w:rsidR="00074203" w:rsidRPr="001832B1">
        <w:t>(</w:t>
      </w:r>
      <w:r w:rsidR="00773B96" w:rsidRPr="001832B1">
        <w:t>1</w:t>
      </w:r>
      <w:r w:rsidR="00E27119" w:rsidRPr="001832B1">
        <w:t>997</w:t>
      </w:r>
      <w:r w:rsidR="00074203" w:rsidRPr="001832B1">
        <w:t>)</w:t>
      </w:r>
      <w:r w:rsidR="00515D7A" w:rsidRPr="001832B1">
        <w:t xml:space="preserve"> </w:t>
      </w:r>
      <w:r w:rsidR="00F6628C" w:rsidRPr="001832B1">
        <w:t>145 ALR 36</w:t>
      </w:r>
      <w:r w:rsidR="00F6628C">
        <w:t xml:space="preserve"> at 53.</w:t>
      </w:r>
    </w:p>
    <w:p w14:paraId="093C6EE7" w14:textId="6FF01CA5" w:rsidR="006B1AB8" w:rsidRDefault="00F01111" w:rsidP="00F4429E">
      <w:pPr>
        <w:pStyle w:val="ParaNumbering"/>
      </w:pPr>
      <w:r>
        <w:t>Relevantly, given in</w:t>
      </w:r>
      <w:r w:rsidR="006F4F34">
        <w:t xml:space="preserve"> this case</w:t>
      </w:r>
      <w:r w:rsidR="009F5F9C">
        <w:t xml:space="preserve"> </w:t>
      </w:r>
      <w:r w:rsidR="006F4F34">
        <w:t xml:space="preserve">the parties have reached </w:t>
      </w:r>
      <w:r w:rsidR="003F472B">
        <w:t>an agreement as to the appropriate penalty,</w:t>
      </w:r>
      <w:r w:rsidR="001258D6">
        <w:t xml:space="preserve"> the High Court </w:t>
      </w:r>
      <w:r w:rsidR="00192B99">
        <w:t xml:space="preserve">has described </w:t>
      </w:r>
      <w:r w:rsidR="000246D2">
        <w:t xml:space="preserve">it as being </w:t>
      </w:r>
      <w:r w:rsidR="00015B4D">
        <w:t xml:space="preserve">unexceptional that a Court </w:t>
      </w:r>
      <w:r w:rsidR="00830CAD">
        <w:t>c</w:t>
      </w:r>
      <w:r w:rsidR="00015B4D">
        <w:t xml:space="preserve">ould </w:t>
      </w:r>
      <w:r w:rsidR="00FA1427">
        <w:t xml:space="preserve">accept </w:t>
      </w:r>
      <w:r w:rsidR="00894673">
        <w:t xml:space="preserve">an agreed </w:t>
      </w:r>
      <w:r w:rsidR="00F97E9E">
        <w:t>submission</w:t>
      </w:r>
      <w:r w:rsidR="00D045EB">
        <w:t>. I</w:t>
      </w:r>
      <w:r w:rsidR="00FD2757">
        <w:t>n this context,</w:t>
      </w:r>
      <w:r w:rsidR="00D045EB">
        <w:t xml:space="preserve"> the Court must be </w:t>
      </w:r>
      <w:r w:rsidR="00236255">
        <w:t>“</w:t>
      </w:r>
      <w:r w:rsidR="000F396A">
        <w:t>sufficiently persuaded</w:t>
      </w:r>
      <w:r w:rsidR="006F540B">
        <w:t xml:space="preserve"> of the accuracy of the parties’ agreement as to facts and consequences, and that the penalty which the parties propose is an appropriate remedy in the circumstances thus revealed</w:t>
      </w:r>
      <w:r w:rsidR="00611B57">
        <w:t xml:space="preserve">”: </w:t>
      </w:r>
      <w:r w:rsidR="00881C33" w:rsidRPr="001832B1">
        <w:rPr>
          <w:i/>
          <w:iCs/>
        </w:rPr>
        <w:t>Commonwealth v Director, Fair Work B</w:t>
      </w:r>
      <w:r w:rsidR="00737BCE" w:rsidRPr="001832B1">
        <w:rPr>
          <w:i/>
          <w:iCs/>
        </w:rPr>
        <w:t xml:space="preserve">uilding Industry Inspectorate </w:t>
      </w:r>
      <w:r w:rsidR="00737BCE" w:rsidRPr="001832B1">
        <w:t>(</w:t>
      </w:r>
      <w:r w:rsidR="00611B57" w:rsidRPr="001832B1">
        <w:rPr>
          <w:b/>
          <w:bCs/>
          <w:i/>
          <w:iCs/>
        </w:rPr>
        <w:t>Agreed Penalties Case</w:t>
      </w:r>
      <w:r w:rsidR="0058038F" w:rsidRPr="001832B1">
        <w:t>)</w:t>
      </w:r>
      <w:r w:rsidR="00611B57" w:rsidRPr="001832B1">
        <w:t xml:space="preserve"> [2015] HCA 46; 258 CLR 482</w:t>
      </w:r>
      <w:r w:rsidR="00611B57">
        <w:t xml:space="preserve"> at [46] </w:t>
      </w:r>
      <w:r w:rsidR="0058038F">
        <w:t>(</w:t>
      </w:r>
      <w:r w:rsidR="00611B57">
        <w:t>French CJ, Kiefel, Bell, Nettle and Gordon JJ</w:t>
      </w:r>
      <w:r w:rsidR="00954D63">
        <w:t>)</w:t>
      </w:r>
      <w:r w:rsidR="00611B57">
        <w:t>.</w:t>
      </w:r>
    </w:p>
    <w:p w14:paraId="0496C5C8" w14:textId="0D81CB2A" w:rsidR="00D045EB" w:rsidRDefault="00D045EB" w:rsidP="00D045EB">
      <w:pPr>
        <w:pStyle w:val="Heading2"/>
      </w:pPr>
      <w:r>
        <w:t xml:space="preserve">Consideration </w:t>
      </w:r>
    </w:p>
    <w:p w14:paraId="5EFF8C88" w14:textId="747BF603" w:rsidR="00730979" w:rsidRDefault="006E4870" w:rsidP="00D045EB">
      <w:pPr>
        <w:pStyle w:val="ParaNumbering"/>
      </w:pPr>
      <w:r>
        <w:t>The Commissioner</w:t>
      </w:r>
      <w:r w:rsidR="005B7867">
        <w:t>, being an authorised applicant,</w:t>
      </w:r>
      <w:r>
        <w:t xml:space="preserve"> seeks a civil penalty order under s 82 of the RP</w:t>
      </w:r>
      <w:r w:rsidR="00446251">
        <w:t xml:space="preserve"> </w:t>
      </w:r>
      <w:r>
        <w:t>A</w:t>
      </w:r>
      <w:r w:rsidR="00446251">
        <w:t>ct</w:t>
      </w:r>
      <w:r w:rsidR="005F157F">
        <w:t xml:space="preserve">. </w:t>
      </w:r>
      <w:r w:rsidR="00005001">
        <w:t>Sections 73</w:t>
      </w:r>
      <w:r w:rsidR="00493D45">
        <w:t>J</w:t>
      </w:r>
      <w:r w:rsidR="00005001">
        <w:t xml:space="preserve"> and 73V are civil penalty provisions enforceable under the RP</w:t>
      </w:r>
      <w:r w:rsidR="00446251">
        <w:t xml:space="preserve"> </w:t>
      </w:r>
      <w:r w:rsidR="00005001">
        <w:t>A</w:t>
      </w:r>
      <w:r w:rsidR="00446251">
        <w:t>ct</w:t>
      </w:r>
      <w:r w:rsidR="00005001">
        <w:t xml:space="preserve">: </w:t>
      </w:r>
      <w:r>
        <w:t>s 73ZK</w:t>
      </w:r>
      <w:r w:rsidR="00446251">
        <w:t xml:space="preserve"> NDIS Act</w:t>
      </w:r>
      <w:r>
        <w:t xml:space="preserve">. </w:t>
      </w:r>
      <w:r w:rsidR="00AA2FE6">
        <w:t>In accordance with</w:t>
      </w:r>
      <w:r w:rsidR="001D7320">
        <w:t xml:space="preserve"> </w:t>
      </w:r>
      <w:r>
        <w:t>ss 85 and 84(2) of the RP</w:t>
      </w:r>
      <w:r w:rsidR="00493D45">
        <w:t xml:space="preserve"> Act</w:t>
      </w:r>
      <w:r>
        <w:t xml:space="preserve">, </w:t>
      </w:r>
      <w:r w:rsidR="001D7320">
        <w:t xml:space="preserve">the Commissioner </w:t>
      </w:r>
      <w:r>
        <w:t>seeks a single civil penalty order of $1,800,000 with respect to the 17 contraventions set out at</w:t>
      </w:r>
      <w:r w:rsidR="006232D7">
        <w:t xml:space="preserve"> [</w:t>
      </w:r>
      <w:r w:rsidR="00730979">
        <w:fldChar w:fldCharType="begin"/>
      </w:r>
      <w:r w:rsidR="00730979">
        <w:instrText xml:space="preserve"> REF _Ref162357286 \r \h </w:instrText>
      </w:r>
      <w:r w:rsidR="00730979">
        <w:fldChar w:fldCharType="separate"/>
      </w:r>
      <w:r w:rsidR="006D5C6E">
        <w:t>10</w:t>
      </w:r>
      <w:r w:rsidR="00730979">
        <w:fldChar w:fldCharType="end"/>
      </w:r>
      <w:r w:rsidR="00730979">
        <w:t>] above</w:t>
      </w:r>
      <w:r>
        <w:t xml:space="preserve">. </w:t>
      </w:r>
    </w:p>
    <w:p w14:paraId="31DB4AAA" w14:textId="3823CC3D" w:rsidR="006E4870" w:rsidRDefault="005346A8" w:rsidP="00B33E68">
      <w:pPr>
        <w:pStyle w:val="ParaNumbering"/>
      </w:pPr>
      <w:r>
        <w:t>Whilst</w:t>
      </w:r>
      <w:r w:rsidR="001179AD">
        <w:t xml:space="preserve"> </w:t>
      </w:r>
      <w:r w:rsidR="00B33E68">
        <w:t xml:space="preserve">the </w:t>
      </w:r>
      <w:r w:rsidR="006E4870">
        <w:t>single civil penalty sought was agreed between the parties following mediation</w:t>
      </w:r>
      <w:r>
        <w:t xml:space="preserve">, I am </w:t>
      </w:r>
      <w:r w:rsidR="006E4870">
        <w:t xml:space="preserve">not bound to accept </w:t>
      </w:r>
      <w:r>
        <w:t>it</w:t>
      </w:r>
      <w:r w:rsidR="006E4870">
        <w:t>. However,</w:t>
      </w:r>
      <w:r w:rsidR="00C307FB">
        <w:t xml:space="preserve"> I </w:t>
      </w:r>
      <w:r w:rsidR="001E0F47">
        <w:t xml:space="preserve">accept the holding in the </w:t>
      </w:r>
      <w:r w:rsidR="001E0F47">
        <w:rPr>
          <w:i/>
          <w:iCs/>
        </w:rPr>
        <w:t>Agreed Penalties Case</w:t>
      </w:r>
      <w:r w:rsidR="00CD2942">
        <w:t xml:space="preserve">, </w:t>
      </w:r>
      <w:r w:rsidR="000A7F53">
        <w:t>as to</w:t>
      </w:r>
      <w:r w:rsidR="006E4870">
        <w:t xml:space="preserve"> the public interest in bringing litigation to an end, </w:t>
      </w:r>
      <w:r w:rsidR="007D0E2A">
        <w:t xml:space="preserve">that </w:t>
      </w:r>
      <w:r w:rsidR="006E4870">
        <w:t xml:space="preserve">it is “highly desirable in practice” for the Court to do so when “sufficiently persuaded of the accuracy of the parties’ agreement as to facts and consequences, and that the penalty which the parties propose is an appropriate remedy in the circumstances”: </w:t>
      </w:r>
      <w:r w:rsidR="00856AE4">
        <w:rPr>
          <w:i/>
          <w:iCs/>
        </w:rPr>
        <w:t xml:space="preserve">Agreed Penalties </w:t>
      </w:r>
      <w:r w:rsidR="00940BA2">
        <w:rPr>
          <w:i/>
          <w:iCs/>
        </w:rPr>
        <w:t>Case</w:t>
      </w:r>
      <w:r w:rsidR="006E4870">
        <w:rPr>
          <w:i/>
        </w:rPr>
        <w:t xml:space="preserve"> </w:t>
      </w:r>
      <w:r w:rsidR="006E4870">
        <w:t>at</w:t>
      </w:r>
      <w:r w:rsidR="00897CA7">
        <w:t xml:space="preserve"> [46]</w:t>
      </w:r>
      <w:r w:rsidR="00897AA4">
        <w:t>.</w:t>
      </w:r>
    </w:p>
    <w:p w14:paraId="728D8205" w14:textId="21CFD82A" w:rsidR="006E4870" w:rsidRDefault="006E4870" w:rsidP="00897CA7">
      <w:pPr>
        <w:pStyle w:val="ParaNumbering"/>
      </w:pPr>
      <w:r>
        <w:lastRenderedPageBreak/>
        <w:t>The primary purpose of any civil penalty regime is to ensure compliance with the statutory regime by deterring future contraventions</w:t>
      </w:r>
      <w:r w:rsidR="001F3D52">
        <w:t xml:space="preserve"> by both</w:t>
      </w:r>
      <w:r w:rsidR="009750C3">
        <w:t xml:space="preserve"> specifically</w:t>
      </w:r>
      <w:r w:rsidR="001F3D52">
        <w:t xml:space="preserve"> LiveBetter, in this case, and generally </w:t>
      </w:r>
      <w:r w:rsidR="00050E6E">
        <w:t>by</w:t>
      </w:r>
      <w:r>
        <w:t xml:space="preserve"> other would</w:t>
      </w:r>
      <w:r w:rsidR="008F249A">
        <w:t xml:space="preserve"> </w:t>
      </w:r>
      <w:r>
        <w:t xml:space="preserve">be contraveners: </w:t>
      </w:r>
      <w:r w:rsidRPr="00A81CDE">
        <w:rPr>
          <w:i/>
        </w:rPr>
        <w:t>Pattinson</w:t>
      </w:r>
      <w:r>
        <w:t xml:space="preserve"> at [10], [15]</w:t>
      </w:r>
      <w:r w:rsidR="00D84278">
        <w:t>–</w:t>
      </w:r>
      <w:r>
        <w:t xml:space="preserve">[16] and [25] (Kiefel CJ, </w:t>
      </w:r>
      <w:proofErr w:type="spellStart"/>
      <w:r>
        <w:t>Gageler</w:t>
      </w:r>
      <w:proofErr w:type="spellEnd"/>
      <w:r>
        <w:t>, Keane, Gordon, Steward and Gleeson JJ)</w:t>
      </w:r>
      <w:r w:rsidR="00A81CDE">
        <w:t xml:space="preserve">. </w:t>
      </w:r>
    </w:p>
    <w:p w14:paraId="1BEA1F09" w14:textId="560BCFAE" w:rsidR="00725B79" w:rsidRDefault="00AA4EFC" w:rsidP="00AA4EFC">
      <w:pPr>
        <w:pStyle w:val="ParaNumbering"/>
      </w:pPr>
      <w:r>
        <w:t>By statutory command, t</w:t>
      </w:r>
      <w:r w:rsidR="006E4870">
        <w:t>he nature of the Court’s task in imposing a civil penalty under s 82 of the RP</w:t>
      </w:r>
      <w:r w:rsidR="007E39AD">
        <w:t xml:space="preserve"> </w:t>
      </w:r>
      <w:r w:rsidR="006E4870">
        <w:t>A</w:t>
      </w:r>
      <w:r w:rsidR="007E39AD">
        <w:t>ct</w:t>
      </w:r>
      <w:r w:rsidR="006E4870">
        <w:t xml:space="preserve"> is to impose “such pecuniary penalty as the court determines to be appropriate, having regard to all relevant matters, including those set out in s 82(6) of the RPA”</w:t>
      </w:r>
      <w:r>
        <w:t xml:space="preserve">. </w:t>
      </w:r>
      <w:r w:rsidR="0087232D">
        <w:t xml:space="preserve">The task </w:t>
      </w:r>
      <w:r w:rsidR="006E4870">
        <w:t xml:space="preserve">involves an “intuitive or instinctive synthesis of all of the relevant factors”: </w:t>
      </w:r>
      <w:r w:rsidR="006E4870" w:rsidRPr="00725B79">
        <w:rPr>
          <w:i/>
        </w:rPr>
        <w:t>A</w:t>
      </w:r>
      <w:r w:rsidR="00497462">
        <w:rPr>
          <w:i/>
        </w:rPr>
        <w:t xml:space="preserve">ustralian </w:t>
      </w:r>
      <w:r w:rsidR="006E4870" w:rsidRPr="00725B79">
        <w:rPr>
          <w:i/>
        </w:rPr>
        <w:t>F</w:t>
      </w:r>
      <w:r w:rsidR="00497462">
        <w:rPr>
          <w:i/>
        </w:rPr>
        <w:t xml:space="preserve">oundation for </w:t>
      </w:r>
      <w:r w:rsidR="006E4870" w:rsidRPr="00725B79">
        <w:rPr>
          <w:i/>
        </w:rPr>
        <w:t>D</w:t>
      </w:r>
      <w:r w:rsidR="00497462">
        <w:rPr>
          <w:i/>
        </w:rPr>
        <w:t>isability</w:t>
      </w:r>
      <w:r w:rsidR="00497462">
        <w:rPr>
          <w:iCs/>
        </w:rPr>
        <w:t xml:space="preserve"> at</w:t>
      </w:r>
      <w:r w:rsidR="006E4870">
        <w:t xml:space="preserve"> [45]</w:t>
      </w:r>
      <w:r w:rsidR="00725B79">
        <w:rPr>
          <w:b/>
        </w:rPr>
        <w:t xml:space="preserve"> </w:t>
      </w:r>
      <w:r w:rsidR="006E4870">
        <w:t>and cases cited therein.</w:t>
      </w:r>
      <w:r w:rsidR="00951518">
        <w:t xml:space="preserve"> </w:t>
      </w:r>
    </w:p>
    <w:p w14:paraId="007C888C" w14:textId="448830D4" w:rsidR="00AC59DD" w:rsidRDefault="00750D42" w:rsidP="00AA4EFC">
      <w:pPr>
        <w:pStyle w:val="ParaNumbering"/>
      </w:pPr>
      <w:r>
        <w:t>It is my view that</w:t>
      </w:r>
      <w:r w:rsidR="00AD14B2">
        <w:t xml:space="preserve"> each of the claimed contraventions </w:t>
      </w:r>
      <w:r w:rsidR="00266FA3">
        <w:t xml:space="preserve">has been established based on the agreed facts. </w:t>
      </w:r>
    </w:p>
    <w:p w14:paraId="5DA3B98D" w14:textId="6F1F1D19" w:rsidR="008358D6" w:rsidRDefault="00534D91" w:rsidP="00FC4592">
      <w:pPr>
        <w:pStyle w:val="ParaNumbering"/>
      </w:pPr>
      <w:r>
        <w:t>As outlined above, there was no issue between the parties as to the identification of the number of contraventions (17)</w:t>
      </w:r>
      <w:r w:rsidR="005D2018">
        <w:t xml:space="preserve"> and as to the operation of ss 84 and 85 of the RP</w:t>
      </w:r>
      <w:r w:rsidR="006F240D">
        <w:t xml:space="preserve"> Act</w:t>
      </w:r>
      <w:r w:rsidR="005D2018">
        <w:t xml:space="preserve">. </w:t>
      </w:r>
      <w:r w:rsidR="005B1523">
        <w:t>The Commissioner only seeks one penalty be imposed for contraventions</w:t>
      </w:r>
      <w:r w:rsidR="004967CC">
        <w:t xml:space="preserve"> two and three, identified at [</w:t>
      </w:r>
      <w:r w:rsidR="004967CC">
        <w:fldChar w:fldCharType="begin"/>
      </w:r>
      <w:r w:rsidR="004967CC">
        <w:instrText xml:space="preserve"> REF _Ref162357286 \r \h </w:instrText>
      </w:r>
      <w:r w:rsidR="004967CC">
        <w:fldChar w:fldCharType="separate"/>
      </w:r>
      <w:r w:rsidR="006D5C6E">
        <w:t>10</w:t>
      </w:r>
      <w:r w:rsidR="004967CC">
        <w:fldChar w:fldCharType="end"/>
      </w:r>
      <w:r w:rsidR="004967CC">
        <w:t>]</w:t>
      </w:r>
      <w:r w:rsidR="005B775B">
        <w:t xml:space="preserve"> above,</w:t>
      </w:r>
      <w:r w:rsidR="005B1523">
        <w:t xml:space="preserve"> of </w:t>
      </w:r>
      <w:r w:rsidR="001E7E1D">
        <w:t>s</w:t>
      </w:r>
      <w:r w:rsidR="005B1523">
        <w:t xml:space="preserve">s 73J and </w:t>
      </w:r>
      <w:r w:rsidR="003B2677">
        <w:t xml:space="preserve">73V </w:t>
      </w:r>
      <w:r w:rsidR="0061488F">
        <w:t xml:space="preserve">concerning breaches of </w:t>
      </w:r>
      <w:r w:rsidR="004A11BF">
        <w:t>cl 21 of</w:t>
      </w:r>
      <w:r w:rsidR="003A598B">
        <w:t xml:space="preserve"> Sch 1 Pt 4 to</w:t>
      </w:r>
      <w:r w:rsidR="004A11BF">
        <w:t xml:space="preserve"> the Practice Standards and </w:t>
      </w:r>
      <w:r w:rsidR="008A112F">
        <w:t xml:space="preserve">s </w:t>
      </w:r>
      <w:r w:rsidR="00EA6A08">
        <w:t>6(c) of the Code</w:t>
      </w:r>
      <w:r w:rsidR="00CD1083">
        <w:t xml:space="preserve"> </w:t>
      </w:r>
      <w:r w:rsidR="006F106D">
        <w:t xml:space="preserve">of Conduct </w:t>
      </w:r>
      <w:r w:rsidR="00CD1083">
        <w:t xml:space="preserve">respectively. </w:t>
      </w:r>
      <w:r w:rsidR="00A338B5">
        <w:t xml:space="preserve">I accept that by operation of s </w:t>
      </w:r>
      <w:r w:rsidR="00F17880">
        <w:t>84(2) of the RP</w:t>
      </w:r>
      <w:r w:rsidR="001F6AD5">
        <w:t xml:space="preserve"> </w:t>
      </w:r>
      <w:r w:rsidR="00F17880">
        <w:t>A</w:t>
      </w:r>
      <w:r w:rsidR="001F6AD5">
        <w:t>ct</w:t>
      </w:r>
      <w:r w:rsidR="00CA56BA">
        <w:t xml:space="preserve">, </w:t>
      </w:r>
      <w:r w:rsidR="00087797">
        <w:t xml:space="preserve">LiveBetter can only be liable for one penalty given the contraventions </w:t>
      </w:r>
      <w:r w:rsidR="00F4108B">
        <w:t xml:space="preserve">are in relation to the same conduct. </w:t>
      </w:r>
    </w:p>
    <w:p w14:paraId="7947679A" w14:textId="15EE73BC" w:rsidR="00AF0717" w:rsidRDefault="00AF0717" w:rsidP="00AC5FAC">
      <w:pPr>
        <w:pStyle w:val="ParaNumbering"/>
      </w:pPr>
      <w:r>
        <w:t xml:space="preserve">Furthermore, I am of the view that there was one contravention for each of the </w:t>
      </w:r>
      <w:r w:rsidR="00DC2128">
        <w:t>failures</w:t>
      </w:r>
      <w:r>
        <w:t xml:space="preserve"> to provide formal training and to formally assess with respect to each of the </w:t>
      </w:r>
      <w:r w:rsidR="00A81BD8">
        <w:t>seven</w:t>
      </w:r>
      <w:r>
        <w:t xml:space="preserve"> support workers. Accordingly, as submitted by LiveBetter, it failed to comply with cl 10 of </w:t>
      </w:r>
      <w:r w:rsidR="003A598B">
        <w:t xml:space="preserve">Sch 1 Pt 3 to the </w:t>
      </w:r>
      <w:r>
        <w:t xml:space="preserve">Practice Standards in contravention of s 73J of the NDIS Act on </w:t>
      </w:r>
      <w:r w:rsidR="006F240D">
        <w:t>14</w:t>
      </w:r>
      <w:r>
        <w:t xml:space="preserve"> occasions (seven occasions concerning the failure to formally train each of the support workers and seven occasions to formally assess each of them).</w:t>
      </w:r>
    </w:p>
    <w:p w14:paraId="73D9D4B3" w14:textId="341A26C1" w:rsidR="00F12BA1" w:rsidRDefault="005370EB" w:rsidP="00AC5FAC">
      <w:pPr>
        <w:pStyle w:val="ParaNumbering"/>
      </w:pPr>
      <w:r>
        <w:t xml:space="preserve">The Commissioner submitted the contravening conduct resulted in death, which is of the utmost seriousness. He submitted that the agreed penalty of $1,800,000 gives effect to the primary objects of general and specific deterrence given LiveBetter’s contraventions were repeated, serious and had foreseeable and potentially serious consequences, as demonstrated by the terrible consequences of the breaches. Furthermore, he submitted that the breaches occurred in the circumstance that LiveBetter assumed the responsibilities inherent in a socially very important Commonwealth scheme for provision of critical services to the most vulnerable </w:t>
      </w:r>
      <w:r>
        <w:lastRenderedPageBreak/>
        <w:t>members of the community, and their families. Additionally, general deterrence requires a civil penalty of the magnitude of the agreed penalty. Providers need to understand the importance of compliance with the various requirements of the statutory scheme.</w:t>
      </w:r>
    </w:p>
    <w:p w14:paraId="0482015E" w14:textId="3731536C" w:rsidR="005370EB" w:rsidRDefault="005370EB" w:rsidP="00AC5FAC">
      <w:pPr>
        <w:pStyle w:val="ParaNumbering"/>
      </w:pPr>
      <w:r>
        <w:t>I will now address each of the relevant factors.</w:t>
      </w:r>
    </w:p>
    <w:p w14:paraId="5401BBD5" w14:textId="705EEB9E" w:rsidR="005F66B4" w:rsidRDefault="005F66B4" w:rsidP="00AC5FAC">
      <w:pPr>
        <w:pStyle w:val="ParaNumbering"/>
      </w:pPr>
      <w:r>
        <w:t>It is worthwhile</w:t>
      </w:r>
      <w:r w:rsidR="00F50B14">
        <w:t xml:space="preserve">, before addressing each of the relevant factors, in the assessment of the appropriate penalties, to recall the </w:t>
      </w:r>
      <w:r w:rsidR="00E04EA8">
        <w:t>different proposed penalties for each contravention as agreed between the parties.</w:t>
      </w:r>
    </w:p>
    <w:p w14:paraId="2E63842C" w14:textId="08020B9F" w:rsidR="00E04EA8" w:rsidRDefault="00E04EA8" w:rsidP="00E04EA8">
      <w:pPr>
        <w:pStyle w:val="ParaNumbering"/>
      </w:pPr>
      <w:r>
        <w:t>The parties agree that the penalties for the failures that occurred on 2 February 2022</w:t>
      </w:r>
      <w:r w:rsidR="00AF382F">
        <w:t xml:space="preserve"> ought to</w:t>
      </w:r>
      <w:r>
        <w:t xml:space="preserve"> attract </w:t>
      </w:r>
      <w:r w:rsidR="00AF382F">
        <w:t>c</w:t>
      </w:r>
      <w:r>
        <w:t>lo</w:t>
      </w:r>
      <w:r w:rsidR="00AF382F">
        <w:t>se to</w:t>
      </w:r>
      <w:r>
        <w:t xml:space="preserve"> the maximum penalty</w:t>
      </w:r>
      <w:r w:rsidR="00573090">
        <w:t xml:space="preserve"> payable </w:t>
      </w:r>
      <w:r w:rsidR="00464925">
        <w:t>under ss 73J and 73V of the NDIS Act</w:t>
      </w:r>
      <w:r>
        <w:t xml:space="preserve">: 84.7% of the maximum penalty (being $235,000) with respect to the failure by LiveBetter to conduct a formal risk assessment of Ms Lucas’ residence prior to providing bathing supports in breach of cl 10 of </w:t>
      </w:r>
      <w:r w:rsidR="00C5125E">
        <w:t>S</w:t>
      </w:r>
      <w:r w:rsidR="00281871">
        <w:t xml:space="preserve">ch 1 Pt 3 to </w:t>
      </w:r>
      <w:r>
        <w:t>the Practice Standards</w:t>
      </w:r>
      <w:r w:rsidR="00383BCC">
        <w:t>;</w:t>
      </w:r>
      <w:r>
        <w:t xml:space="preserve"> and 99.8% of the maximum penalty (being $277,000) with respect to the failures to ensure access to responsive, timely, competent and appropriate supports to meet Ms Lucas’ needs, desired outcomes and goals on in breach of cl </w:t>
      </w:r>
      <w:r w:rsidR="005172AF">
        <w:t>21 of Sch 1 Pt 4</w:t>
      </w:r>
      <w:r>
        <w:t xml:space="preserve"> </w:t>
      </w:r>
      <w:r w:rsidR="004A4D49">
        <w:t>t</w:t>
      </w:r>
      <w:r>
        <w:t xml:space="preserve">o Practice Standards and its failure to provide bathing supports in a safe and competent manner, with care and skill in breach </w:t>
      </w:r>
      <w:r w:rsidR="000A5030">
        <w:t>of</w:t>
      </w:r>
      <w:r>
        <w:t xml:space="preserve"> s 6(c) of the Code of Conduct. </w:t>
      </w:r>
    </w:p>
    <w:p w14:paraId="3AD25EEE" w14:textId="4851E458" w:rsidR="00E04EA8" w:rsidRDefault="00E04EA8" w:rsidP="00E04EA8">
      <w:pPr>
        <w:pStyle w:val="ParaNumbering"/>
      </w:pPr>
      <w:r>
        <w:t xml:space="preserve">With respect to remaining contraventions relating to the failure to train and formally assess the competency of the relevant support workers, $92,000 per each of the 14 contraventions is sought, totalling </w:t>
      </w:r>
      <w:r w:rsidR="0070424F" w:rsidRPr="00A94CB0">
        <w:t>$1,288,000</w:t>
      </w:r>
      <w:r w:rsidR="00427AC9">
        <w:t>.</w:t>
      </w:r>
      <w:r w:rsidR="0070424F" w:rsidRPr="00A94CB0">
        <w:t>‬</w:t>
      </w:r>
    </w:p>
    <w:p w14:paraId="35CED5AB" w14:textId="36058445" w:rsidR="00BD010B" w:rsidRDefault="00BD010B" w:rsidP="00BD010B">
      <w:pPr>
        <w:pStyle w:val="Heading4"/>
      </w:pPr>
      <w:r>
        <w:t xml:space="preserve">The nature and extent of the contraventions </w:t>
      </w:r>
    </w:p>
    <w:p w14:paraId="5B4E37EB" w14:textId="51AE66EC" w:rsidR="00BD010B" w:rsidRDefault="00682F79" w:rsidP="00AC5FAC">
      <w:pPr>
        <w:pStyle w:val="ParaNumbering"/>
      </w:pPr>
      <w:r>
        <w:t xml:space="preserve">The contraventions were objectively extremely serious. </w:t>
      </w:r>
      <w:r w:rsidR="00A23724">
        <w:t xml:space="preserve">LiveBetter’s failures </w:t>
      </w:r>
      <w:r w:rsidR="00E872D7">
        <w:t xml:space="preserve">were antithetical to stated object of </w:t>
      </w:r>
      <w:r w:rsidR="00761AAA">
        <w:t xml:space="preserve">the </w:t>
      </w:r>
      <w:r w:rsidR="00BD4248">
        <w:t>statutory scheme</w:t>
      </w:r>
      <w:r w:rsidR="00E872D7">
        <w:t xml:space="preserve">, to protect </w:t>
      </w:r>
      <w:r w:rsidR="00B02D6C">
        <w:t xml:space="preserve">and prevent </w:t>
      </w:r>
      <w:r w:rsidR="000E1712">
        <w:t xml:space="preserve">Ms Lucas from </w:t>
      </w:r>
      <w:r w:rsidR="00832FAB">
        <w:t>harm</w:t>
      </w:r>
      <w:r w:rsidR="006F7F10">
        <w:t xml:space="preserve"> arising from unsafe supports and services provided under the Scheme. </w:t>
      </w:r>
    </w:p>
    <w:p w14:paraId="1E4D46C2" w14:textId="74FBB00E" w:rsidR="00D23FC2" w:rsidRDefault="00D30DB9" w:rsidP="003A764E">
      <w:pPr>
        <w:pStyle w:val="ParaNumbering"/>
      </w:pPr>
      <w:r>
        <w:t>LiveBetter accepts</w:t>
      </w:r>
      <w:r w:rsidR="00314E54">
        <w:t xml:space="preserve"> that</w:t>
      </w:r>
      <w:r w:rsidR="003A764E">
        <w:t xml:space="preserve">, whilst providing </w:t>
      </w:r>
      <w:r w:rsidR="00D23FC2">
        <w:t>in-home bathing supports to Ms Lucas on 81 occasions</w:t>
      </w:r>
      <w:r w:rsidR="003A764E">
        <w:t xml:space="preserve"> during the relevant period, a</w:t>
      </w:r>
      <w:r w:rsidR="00D23FC2">
        <w:t>t no time did LiveBetter:</w:t>
      </w:r>
    </w:p>
    <w:p w14:paraId="15A04B55" w14:textId="0F32D020" w:rsidR="00D23FC2" w:rsidRDefault="00D23FC2" w:rsidP="003A764E">
      <w:pPr>
        <w:pStyle w:val="ListNo1alt"/>
        <w:numPr>
          <w:ilvl w:val="0"/>
          <w:numId w:val="34"/>
        </w:numPr>
      </w:pPr>
      <w:r>
        <w:t xml:space="preserve">identify the risks to Ms Lucas in the provision of the </w:t>
      </w:r>
      <w:r w:rsidR="001C5DCA">
        <w:t>b</w:t>
      </w:r>
      <w:r>
        <w:t xml:space="preserve">athing </w:t>
      </w:r>
      <w:r w:rsidR="001C5DCA">
        <w:t>s</w:t>
      </w:r>
      <w:r>
        <w:t>upports;</w:t>
      </w:r>
    </w:p>
    <w:p w14:paraId="7695649F" w14:textId="77777777" w:rsidR="003A764E" w:rsidRDefault="00D23FC2" w:rsidP="00BB38B7">
      <w:pPr>
        <w:pStyle w:val="ListNo1alt"/>
        <w:numPr>
          <w:ilvl w:val="0"/>
          <w:numId w:val="34"/>
        </w:numPr>
      </w:pPr>
      <w:r>
        <w:t xml:space="preserve">conduct formal training of each of the Relevant Support Workers to safely provide bathing supports to Ms Lucas such that their training was inadequate; or </w:t>
      </w:r>
    </w:p>
    <w:p w14:paraId="298C6007" w14:textId="2DFCCA15" w:rsidR="00D23FC2" w:rsidRDefault="00D23FC2" w:rsidP="00BB38B7">
      <w:pPr>
        <w:pStyle w:val="ListNo1alt"/>
        <w:numPr>
          <w:ilvl w:val="0"/>
          <w:numId w:val="34"/>
        </w:numPr>
      </w:pPr>
      <w:r>
        <w:t>assess the competency of each of the Relevant Support Workers to safely provide bathing supports to Ms Lucas such that LiveBetter’s assessment was inadequate.</w:t>
      </w:r>
    </w:p>
    <w:p w14:paraId="38AD2E3E" w14:textId="344CEABE" w:rsidR="003A764E" w:rsidRDefault="003A764E" w:rsidP="003A764E">
      <w:pPr>
        <w:pStyle w:val="Heading4"/>
      </w:pPr>
      <w:r>
        <w:lastRenderedPageBreak/>
        <w:t>Nature and extent of the loss and damage</w:t>
      </w:r>
    </w:p>
    <w:p w14:paraId="14B6119E" w14:textId="5C1416D0" w:rsidR="003A764E" w:rsidRDefault="009F41A7" w:rsidP="003A764E">
      <w:pPr>
        <w:pStyle w:val="ParaNumbering"/>
      </w:pPr>
      <w:r>
        <w:t>The</w:t>
      </w:r>
      <w:r w:rsidR="003031A3">
        <w:t xml:space="preserve"> specific</w:t>
      </w:r>
      <w:r>
        <w:t xml:space="preserve"> harm suffered by Ms Lucas</w:t>
      </w:r>
      <w:r w:rsidR="004D299C">
        <w:t xml:space="preserve"> was of the most acute kind, so too can it be said of the harm to Ms Lucas’</w:t>
      </w:r>
      <w:r>
        <w:t xml:space="preserve"> family</w:t>
      </w:r>
      <w:r w:rsidR="009922FE">
        <w:t>:</w:t>
      </w:r>
      <w:r w:rsidR="004C4CE5">
        <w:t xml:space="preserve"> </w:t>
      </w:r>
      <w:r w:rsidR="00B74BF3" w:rsidRPr="001832B1">
        <w:t>s 82(6)(b)</w:t>
      </w:r>
      <w:r w:rsidR="004D299C">
        <w:t xml:space="preserve">. There are no words to properly </w:t>
      </w:r>
      <w:r w:rsidR="003031A3">
        <w:t xml:space="preserve">express the degree of the harm suffered. </w:t>
      </w:r>
      <w:r w:rsidR="00234740">
        <w:t>LiveBetter accepts that the nature and extent of the contraventions causing loss are serious as they ultimately resulted in the death of Ms Lucas</w:t>
      </w:r>
      <w:r w:rsidR="0010028A">
        <w:t xml:space="preserve">: </w:t>
      </w:r>
      <w:r w:rsidR="0010028A" w:rsidRPr="001832B1">
        <w:t>s 86(6)(</w:t>
      </w:r>
      <w:r w:rsidR="007312FC" w:rsidRPr="001832B1">
        <w:t>a)</w:t>
      </w:r>
      <w:r w:rsidR="00C40EB6">
        <w:t>.</w:t>
      </w:r>
    </w:p>
    <w:p w14:paraId="773F1A11" w14:textId="3B3466B7" w:rsidR="00D23FC2" w:rsidRDefault="00DF12AE" w:rsidP="00F6411F">
      <w:pPr>
        <w:pStyle w:val="ParaNumbering"/>
      </w:pPr>
      <w:r>
        <w:t xml:space="preserve">Furthermore, as agreed by the parties, </w:t>
      </w:r>
      <w:r w:rsidR="00F6411F">
        <w:t>the parties agree as to the magnitude of the general harm</w:t>
      </w:r>
      <w:r w:rsidR="00CD74A7">
        <w:t>:</w:t>
      </w:r>
      <w:r w:rsidR="00D23FC2">
        <w:t xml:space="preserve"> </w:t>
      </w:r>
      <w:r w:rsidR="00CD74A7">
        <w:t>T</w:t>
      </w:r>
      <w:r w:rsidR="00D23FC2">
        <w:t xml:space="preserve">he absence of adequate training for and assessment of the competency by LiveBetter of the </w:t>
      </w:r>
      <w:r w:rsidR="00CD74A7">
        <w:t>r</w:t>
      </w:r>
      <w:r w:rsidR="00D23FC2">
        <w:t xml:space="preserve">elevant </w:t>
      </w:r>
      <w:r w:rsidR="00CD74A7">
        <w:t>s</w:t>
      </w:r>
      <w:r w:rsidR="00D23FC2">
        <w:t xml:space="preserve">upport </w:t>
      </w:r>
      <w:r w:rsidR="00CD74A7">
        <w:t>w</w:t>
      </w:r>
      <w:r w:rsidR="00D23FC2">
        <w:t>orkers in the provision of in-home bathing supports had the potential to manifest in serious consequences for any one of its clients and in the case of Ms Lucas,</w:t>
      </w:r>
      <w:r w:rsidR="00F45587">
        <w:t xml:space="preserve"> </w:t>
      </w:r>
      <w:r w:rsidR="00D23FC2">
        <w:t>was fatal. The failure to identify and manage readily apparent risks in the provision of bathing supports was a significant, foreseeable risk for which LiveBetter accepts responsibility.</w:t>
      </w:r>
    </w:p>
    <w:p w14:paraId="291AC2BE" w14:textId="0811C014" w:rsidR="00795BE2" w:rsidRDefault="00795BE2" w:rsidP="00795BE2">
      <w:pPr>
        <w:pStyle w:val="Heading4"/>
      </w:pPr>
      <w:r>
        <w:t>Circumstances in which the contraventions took place</w:t>
      </w:r>
    </w:p>
    <w:p w14:paraId="5E7E9885" w14:textId="1BE870D5" w:rsidR="005977DC" w:rsidRDefault="005977DC" w:rsidP="005977DC">
      <w:pPr>
        <w:pStyle w:val="ParaNumbering"/>
      </w:pPr>
      <w:r>
        <w:t>It is of significance, that Ms Lucas’ mother placed her child in LiveBetter’s care and her family were entitled to expect that LiveBetter would be capable of delivering bath supports safely. Ms Lucas was particularly vulnerable to burns because of her disabilities and unable to verbally express discomfort</w:t>
      </w:r>
      <w:r w:rsidR="00AB1050">
        <w:t>.</w:t>
      </w:r>
      <w:r>
        <w:t xml:space="preserve"> LiveBetter accepts that bathing supports involve an inherent risk of burns</w:t>
      </w:r>
      <w:r w:rsidR="00937C56">
        <w:t>.</w:t>
      </w:r>
    </w:p>
    <w:p w14:paraId="27B1E1D9" w14:textId="639E382F" w:rsidR="00DF1A09" w:rsidRDefault="00DF1A09" w:rsidP="00DF1A09">
      <w:pPr>
        <w:pStyle w:val="ParaNumbering"/>
      </w:pPr>
      <w:r>
        <w:t xml:space="preserve">In this context, it is worthwhile recalling that there is an acceptance that the parties have agreed that almost the maximum penalties </w:t>
      </w:r>
      <w:r w:rsidR="001718A4">
        <w:t xml:space="preserve">ought to be imposed </w:t>
      </w:r>
      <w:r>
        <w:t xml:space="preserve">with respect to the contravening conduct which occurred on 2 February 2022 and the failure to conduct a formal risk assessment. This is appropriate given the clear causal connection between these failures and what occurred on that day. </w:t>
      </w:r>
    </w:p>
    <w:p w14:paraId="6E31FA67" w14:textId="36644163" w:rsidR="00DF1A09" w:rsidRDefault="00DF1A09" w:rsidP="00DF1A09">
      <w:pPr>
        <w:pStyle w:val="ParaNumbering"/>
      </w:pPr>
      <w:r>
        <w:t xml:space="preserve">A different approach has been taken by the parties with respect to the failures regarding training and competency assessments. There is an acceptance as to the general seriousness of these </w:t>
      </w:r>
      <w:r w:rsidR="00931CB3">
        <w:t>failures,</w:t>
      </w:r>
      <w:r>
        <w:t xml:space="preserve"> but the following matters have bearing on the appropriate penalties to be attributed to these contraventions and ultimately to the application of the totality principle, which I will address later. </w:t>
      </w:r>
    </w:p>
    <w:p w14:paraId="69E8B2C0" w14:textId="6D92D3EC" w:rsidR="007534D1" w:rsidRDefault="00A44560" w:rsidP="007013E9">
      <w:pPr>
        <w:pStyle w:val="ParaNumbering"/>
      </w:pPr>
      <w:r>
        <w:t xml:space="preserve">It is relevant that during the relevant period, </w:t>
      </w:r>
      <w:r w:rsidR="00BC3DFB">
        <w:t>on 80 occasions</w:t>
      </w:r>
      <w:r w:rsidR="0076480F">
        <w:t xml:space="preserve">, prior to </w:t>
      </w:r>
      <w:r w:rsidR="00A07C6A">
        <w:t>2 February 2022,</w:t>
      </w:r>
      <w:r w:rsidR="00BC3DFB">
        <w:t xml:space="preserve"> LiveBetter provided in-home bathing supports to Ms Lucas</w:t>
      </w:r>
      <w:r w:rsidR="00A07C6A">
        <w:t xml:space="preserve"> without incident. </w:t>
      </w:r>
      <w:r w:rsidR="007013E9">
        <w:t>It is of relevance, that</w:t>
      </w:r>
      <w:r w:rsidR="007E350D">
        <w:t xml:space="preserve"> regarding the training and competency assessment failures that</w:t>
      </w:r>
      <w:r w:rsidR="00E009E6">
        <w:t xml:space="preserve"> it is not a case of complete failure but rather the adequacy</w:t>
      </w:r>
      <w:r w:rsidR="009A067F">
        <w:t xml:space="preserve"> of what was done. The evidence reveals that</w:t>
      </w:r>
      <w:r w:rsidR="007013E9">
        <w:t xml:space="preserve"> </w:t>
      </w:r>
      <w:r w:rsidR="007534D1">
        <w:t xml:space="preserve">LiveBetter provided some formal training to support workers on testing water temperature in baths and </w:t>
      </w:r>
      <w:r w:rsidR="007534D1">
        <w:lastRenderedPageBreak/>
        <w:t xml:space="preserve">showers. While LiveBetter accepts that such training was inadequate in the provision of services to Ms Lucas, it was not the case that no training was </w:t>
      </w:r>
      <w:r w:rsidR="009A067F">
        <w:t>p</w:t>
      </w:r>
      <w:r w:rsidR="007534D1">
        <w:t>rovided at all.</w:t>
      </w:r>
    </w:p>
    <w:p w14:paraId="09E5C5BB" w14:textId="532B1535" w:rsidR="007534D1" w:rsidRDefault="00DA4843" w:rsidP="0077247C">
      <w:pPr>
        <w:pStyle w:val="ParaNumbering"/>
      </w:pPr>
      <w:r>
        <w:t>The formal training was supplemented by</w:t>
      </w:r>
      <w:r w:rsidR="007534D1">
        <w:t xml:space="preserve"> 'on the job' training</w:t>
      </w:r>
      <w:r>
        <w:t xml:space="preserve">. </w:t>
      </w:r>
      <w:r w:rsidR="009D5B65">
        <w:t>Some attempts were made to check the bathing temperature on 2 February 2022.</w:t>
      </w:r>
      <w:r w:rsidR="0063132B">
        <w:t xml:space="preserve"> On that day, </w:t>
      </w:r>
      <w:r w:rsidR="007534D1">
        <w:t>one of the two support workers responsible for bathing Ms Lucas ran the hot water tap in the bath then added cold water for approximately 1</w:t>
      </w:r>
      <w:r w:rsidR="00CC7A4F">
        <w:t>–</w:t>
      </w:r>
      <w:r w:rsidR="007534D1">
        <w:t xml:space="preserve">2 minutes. She then scooped her bare hand in the bath water, closer to the tap than the side of the bath, to check the temperature. She considered the temperature to be fine and did not observe steam coming off of the water. </w:t>
      </w:r>
      <w:r w:rsidR="004D5839">
        <w:t xml:space="preserve">Whilst of course, the testing was completely inadequate, </w:t>
      </w:r>
      <w:r w:rsidR="007534D1">
        <w:t>it was not the case that the support worker did not test the water temperature at all.</w:t>
      </w:r>
      <w:r w:rsidR="0077247C">
        <w:t xml:space="preserve"> </w:t>
      </w:r>
      <w:r w:rsidR="007534D1">
        <w:t>It is agreed that LiveBetter's contraventions were not deliberate.</w:t>
      </w:r>
    </w:p>
    <w:p w14:paraId="1CDDB6A7" w14:textId="4E940E97" w:rsidR="0077247C" w:rsidRDefault="0077247C" w:rsidP="0077247C">
      <w:pPr>
        <w:pStyle w:val="Heading4"/>
      </w:pPr>
      <w:r>
        <w:t>The contravener’s circumstances</w:t>
      </w:r>
    </w:p>
    <w:p w14:paraId="130843E9" w14:textId="711CCABC" w:rsidR="00664C5F" w:rsidRDefault="0077247C">
      <w:pPr>
        <w:pStyle w:val="ParaNumbering"/>
      </w:pPr>
      <w:r>
        <w:t>I</w:t>
      </w:r>
      <w:r w:rsidR="00A07C6A">
        <w:t>t is relevant, from the</w:t>
      </w:r>
      <w:r w:rsidR="00891875">
        <w:t xml:space="preserve"> perspective of both general and specific deterrence </w:t>
      </w:r>
      <w:r w:rsidR="00BF2374">
        <w:t xml:space="preserve">to consider the nature of LiveBetter’s enterprise. </w:t>
      </w:r>
      <w:r w:rsidR="00891875">
        <w:t xml:space="preserve">LiveBetter, </w:t>
      </w:r>
      <w:r w:rsidR="00664C5F">
        <w:t>is the largest provider of disability services in regional New South Wales</w:t>
      </w:r>
      <w:r w:rsidR="00107A43">
        <w:t xml:space="preserve"> –</w:t>
      </w:r>
      <w:r w:rsidR="00664C5F">
        <w:t xml:space="preserve"> namely Far West New South Wales and Western New South Wales. LiveBetter also provides additional services of community transport, in-home out of hospital care, and Carer Gateway services.</w:t>
      </w:r>
      <w:r w:rsidR="00E337EA">
        <w:t xml:space="preserve"> </w:t>
      </w:r>
    </w:p>
    <w:p w14:paraId="45EFA99B" w14:textId="5D525E13" w:rsidR="00664C5F" w:rsidRDefault="00664C5F" w:rsidP="00664C5F">
      <w:pPr>
        <w:pStyle w:val="ParaNumbering"/>
      </w:pPr>
      <w:r>
        <w:t>As at June 2023, LiveBetter's unencumbered funds report shows $1,359,647 of unencumbered funds, comprising of:</w:t>
      </w:r>
    </w:p>
    <w:p w14:paraId="164A8570" w14:textId="78E835F1" w:rsidR="00664C5F" w:rsidRDefault="00BA3D0C" w:rsidP="00BA3D0C">
      <w:pPr>
        <w:pStyle w:val="ListNo1alt"/>
        <w:numPr>
          <w:ilvl w:val="0"/>
          <w:numId w:val="37"/>
        </w:numPr>
      </w:pPr>
      <w:r>
        <w:t>c</w:t>
      </w:r>
      <w:r w:rsidR="00664C5F">
        <w:t>ash and cash equivalents of $62,077,367;</w:t>
      </w:r>
    </w:p>
    <w:p w14:paraId="347B249A" w14:textId="77777777" w:rsidR="00DA60D6" w:rsidRDefault="00664C5F" w:rsidP="00BB38B7">
      <w:pPr>
        <w:pStyle w:val="ListNo1alt"/>
        <w:numPr>
          <w:ilvl w:val="0"/>
          <w:numId w:val="37"/>
        </w:numPr>
      </w:pPr>
      <w:r>
        <w:t xml:space="preserve">liabilities of $40,733,109; and </w:t>
      </w:r>
    </w:p>
    <w:p w14:paraId="43EDE344" w14:textId="315E04A3" w:rsidR="00664C5F" w:rsidRDefault="00664C5F" w:rsidP="00BB38B7">
      <w:pPr>
        <w:pStyle w:val="ListNo1alt"/>
        <w:numPr>
          <w:ilvl w:val="0"/>
          <w:numId w:val="37"/>
        </w:numPr>
      </w:pPr>
      <w:r>
        <w:t>internally restricted funds constituted of:</w:t>
      </w:r>
    </w:p>
    <w:p w14:paraId="18348FC8" w14:textId="58C33B18" w:rsidR="00664C5F" w:rsidRDefault="00664C5F" w:rsidP="00BB38B7">
      <w:pPr>
        <w:pStyle w:val="ListNo2alt"/>
        <w:numPr>
          <w:ilvl w:val="1"/>
          <w:numId w:val="37"/>
        </w:numPr>
      </w:pPr>
      <w:r>
        <w:t>$11,795,925 of accumulated depreciation;</w:t>
      </w:r>
    </w:p>
    <w:p w14:paraId="337CAA99" w14:textId="5FA797FD" w:rsidR="00664C5F" w:rsidRDefault="00664C5F" w:rsidP="00BB38B7">
      <w:pPr>
        <w:pStyle w:val="ListNo2alt"/>
        <w:numPr>
          <w:ilvl w:val="1"/>
          <w:numId w:val="37"/>
        </w:numPr>
      </w:pPr>
      <w:r>
        <w:t>$1,092,508 of vehicle replacement reserve;</w:t>
      </w:r>
    </w:p>
    <w:p w14:paraId="50A9793C" w14:textId="29C25DB3" w:rsidR="00664C5F" w:rsidRDefault="00664C5F" w:rsidP="00BB38B7">
      <w:pPr>
        <w:pStyle w:val="ListNo2alt"/>
        <w:numPr>
          <w:ilvl w:val="1"/>
          <w:numId w:val="37"/>
        </w:numPr>
      </w:pPr>
      <w:r>
        <w:t>$2,496,178 business process improvement reserve;</w:t>
      </w:r>
    </w:p>
    <w:p w14:paraId="109CE1D8" w14:textId="03F8C1DA" w:rsidR="00664C5F" w:rsidRDefault="00664C5F" w:rsidP="00BB38B7">
      <w:pPr>
        <w:pStyle w:val="ListNo2alt"/>
        <w:numPr>
          <w:ilvl w:val="1"/>
          <w:numId w:val="37"/>
        </w:numPr>
      </w:pPr>
      <w:r>
        <w:t>$4,600,000 internal cash reserve requirement.</w:t>
      </w:r>
    </w:p>
    <w:p w14:paraId="68799EE9" w14:textId="2F6CF0DF" w:rsidR="00664C5F" w:rsidRDefault="00664C5F" w:rsidP="00664C5F">
      <w:pPr>
        <w:pStyle w:val="ParaNumbering"/>
      </w:pPr>
      <w:r>
        <w:t>In the financial year ended 30 June 2023, LiveBetter’s audited financial report discloses that it reported:</w:t>
      </w:r>
    </w:p>
    <w:p w14:paraId="1CD23C2B" w14:textId="238E7B83" w:rsidR="00664C5F" w:rsidRDefault="00664C5F" w:rsidP="00A720B7">
      <w:pPr>
        <w:pStyle w:val="ListNo1alt"/>
        <w:numPr>
          <w:ilvl w:val="0"/>
          <w:numId w:val="38"/>
        </w:numPr>
      </w:pPr>
      <w:r>
        <w:t>an operating loss of $5,366,889;</w:t>
      </w:r>
    </w:p>
    <w:p w14:paraId="485B0A33" w14:textId="3136B535" w:rsidR="00664C5F" w:rsidRDefault="00664C5F" w:rsidP="00BB38B7">
      <w:pPr>
        <w:pStyle w:val="ListNo1alt"/>
        <w:numPr>
          <w:ilvl w:val="0"/>
          <w:numId w:val="38"/>
        </w:numPr>
      </w:pPr>
      <w:r>
        <w:t>total revenue and other income of $116,822,810;</w:t>
      </w:r>
    </w:p>
    <w:p w14:paraId="67A3126D" w14:textId="06E57A6F" w:rsidR="00664C5F" w:rsidRDefault="00664C5F" w:rsidP="00BB38B7">
      <w:pPr>
        <w:pStyle w:val="ListNo1alt"/>
        <w:numPr>
          <w:ilvl w:val="0"/>
          <w:numId w:val="38"/>
        </w:numPr>
      </w:pPr>
      <w:r>
        <w:t>total expenditure of $122,189,699;</w:t>
      </w:r>
    </w:p>
    <w:p w14:paraId="05BEAA21" w14:textId="47D3BAC0" w:rsidR="005841AD" w:rsidRDefault="00664C5F" w:rsidP="00BB38B7">
      <w:pPr>
        <w:pStyle w:val="ListNo1alt"/>
        <w:numPr>
          <w:ilvl w:val="0"/>
          <w:numId w:val="38"/>
        </w:numPr>
      </w:pPr>
      <w:r>
        <w:lastRenderedPageBreak/>
        <w:t>net assets of $49,602,390.</w:t>
      </w:r>
    </w:p>
    <w:p w14:paraId="1D04B5DA" w14:textId="63DAD121" w:rsidR="00795BE2" w:rsidRDefault="00D63B85" w:rsidP="00D63B85">
      <w:pPr>
        <w:pStyle w:val="ParaNumbering"/>
      </w:pPr>
      <w:r>
        <w:t xml:space="preserve">LiveBetter submitted, </w:t>
      </w:r>
      <w:r w:rsidR="001F50D0">
        <w:t xml:space="preserve">without challenge, that its total expenditure </w:t>
      </w:r>
      <w:r w:rsidR="005E759F">
        <w:t>typically exceeds its total revenue and income and its cash reserves are used to meet its liabilities</w:t>
      </w:r>
      <w:r w:rsidR="00817248">
        <w:t xml:space="preserve">. As at June 2023, LiveBetter only had $1,359,647 in unencumbered funds. </w:t>
      </w:r>
    </w:p>
    <w:p w14:paraId="0877E6A7" w14:textId="41269F8E" w:rsidR="00795BE2" w:rsidRDefault="008A0C8A" w:rsidP="008A0C8A">
      <w:pPr>
        <w:pStyle w:val="Heading4"/>
      </w:pPr>
      <w:r>
        <w:t xml:space="preserve">Mitigatory factors </w:t>
      </w:r>
    </w:p>
    <w:p w14:paraId="10391408" w14:textId="5B1DD026" w:rsidR="000B1292" w:rsidRDefault="009F5A68" w:rsidP="000B1292">
      <w:pPr>
        <w:pStyle w:val="ParaNumbering"/>
      </w:pPr>
      <w:r>
        <w:t xml:space="preserve">In the following mitigatory factors are relevant to the assessment of </w:t>
      </w:r>
      <w:r w:rsidR="00BC0895">
        <w:t>the penalties.</w:t>
      </w:r>
    </w:p>
    <w:p w14:paraId="6EE6B5D3" w14:textId="30130E8D" w:rsidR="00BC0895" w:rsidRDefault="00BC0895" w:rsidP="000B1292">
      <w:pPr>
        <w:pStyle w:val="ParaNumbering"/>
      </w:pPr>
      <w:r>
        <w:t>After Ms Lucas’ untimely death, a representative from LiveBetter’s executive team and Board spoke with Ms Lucas’ mother and father on a number of occasions, apologising for the incide</w:t>
      </w:r>
      <w:r w:rsidR="004A4496">
        <w:t xml:space="preserve">nt and offering additional support. LiveBetter continues to provide support services to Ms Lucas’ family. </w:t>
      </w:r>
    </w:p>
    <w:p w14:paraId="47CE0129" w14:textId="7B0D8F92" w:rsidR="001F2AF5" w:rsidRDefault="001F2AF5" w:rsidP="000B1292">
      <w:pPr>
        <w:pStyle w:val="ParaNumbering"/>
      </w:pPr>
      <w:r>
        <w:t xml:space="preserve">In addition, at hearing, LiveBetter </w:t>
      </w:r>
      <w:r w:rsidR="009D4106">
        <w:t>publicly apologised to Ms Lucas’ mother and father for its role in the traged</w:t>
      </w:r>
      <w:r w:rsidR="0046005E">
        <w:t xml:space="preserve">y, accepting that its employees were at Ms Lucas’ home, on 2 February 2022 to care for Ms Lucas and </w:t>
      </w:r>
      <w:r w:rsidR="000532AD">
        <w:t>LiveBetter accepts, that through its failures, it contributed to Ms Lucas’ tragic death</w:t>
      </w:r>
      <w:r w:rsidR="001A0364">
        <w:t>.</w:t>
      </w:r>
      <w:r w:rsidR="00A21F33">
        <w:t xml:space="preserve"> </w:t>
      </w:r>
    </w:p>
    <w:p w14:paraId="7EDF8D14" w14:textId="244BEFBE" w:rsidR="00C233DC" w:rsidRDefault="00C233DC" w:rsidP="000B1292">
      <w:pPr>
        <w:pStyle w:val="ParaNumbering"/>
      </w:pPr>
      <w:r>
        <w:t xml:space="preserve">LiveBetter has co-operated, in a real sense, both at the investigative and </w:t>
      </w:r>
      <w:r w:rsidR="00AF21B7">
        <w:t xml:space="preserve">curial stages of this matter. </w:t>
      </w:r>
      <w:r>
        <w:t>The NDIS Quality and Safeguards Commission commenced an investigation into Ms Lucas' death. LiveBetter cooperated with the investigation by complying with notices</w:t>
      </w:r>
      <w:r w:rsidR="00F9100B">
        <w:t xml:space="preserve">, in a timely way, which </w:t>
      </w:r>
      <w:r>
        <w:t>compell</w:t>
      </w:r>
      <w:r w:rsidR="00F9100B">
        <w:t>ed</w:t>
      </w:r>
      <w:r>
        <w:t xml:space="preserve"> the provision of information and the production of documents issued by officers of the NDIS Commission and by responding to requests for information made by officers of the NDIS Commission</w:t>
      </w:r>
      <w:r w:rsidR="00F9100B">
        <w:t>.</w:t>
      </w:r>
    </w:p>
    <w:p w14:paraId="61343BC3" w14:textId="485DB160" w:rsidR="00C233DC" w:rsidRDefault="00C233DC" w:rsidP="00C233DC">
      <w:pPr>
        <w:pStyle w:val="ParaNumbering"/>
      </w:pPr>
      <w:r>
        <w:t xml:space="preserve">The Commissioner commenced the proceeding by filing an originating application and </w:t>
      </w:r>
      <w:r w:rsidR="00C61B1D">
        <w:t>c</w:t>
      </w:r>
      <w:r>
        <w:t xml:space="preserve">oncise </w:t>
      </w:r>
      <w:r w:rsidR="00C61B1D">
        <w:t>s</w:t>
      </w:r>
      <w:r>
        <w:t xml:space="preserve">tatement on 30 March 2023. LiveBetter filed a </w:t>
      </w:r>
      <w:r w:rsidR="00C61B1D">
        <w:t>c</w:t>
      </w:r>
      <w:r>
        <w:t xml:space="preserve">oncise </w:t>
      </w:r>
      <w:r w:rsidR="00C61B1D">
        <w:t>s</w:t>
      </w:r>
      <w:r>
        <w:t xml:space="preserve">tatement in </w:t>
      </w:r>
      <w:r w:rsidR="006B64F1">
        <w:t>r</w:t>
      </w:r>
      <w:r>
        <w:t xml:space="preserve">esponse on 16 June 2023 making admissions to some allegations. The parties then attended mediation on 2 August 2023, the immediate consequence of which was a settlement of the proceeding. The admissions made by LiveBetter both in its pleading and as part of the settlement were at an early stage of the proceeding before the service or filing of any evidence. </w:t>
      </w:r>
    </w:p>
    <w:p w14:paraId="3577DA36" w14:textId="350A1322" w:rsidR="00C233DC" w:rsidRDefault="003F1EDF">
      <w:pPr>
        <w:pStyle w:val="ParaNumbering"/>
      </w:pPr>
      <w:r>
        <w:t xml:space="preserve">In addition, </w:t>
      </w:r>
      <w:r w:rsidR="00C233DC">
        <w:t xml:space="preserve">LiveBetter </w:t>
      </w:r>
      <w:r>
        <w:t>has co-operated with other relevant governmental agencies</w:t>
      </w:r>
      <w:r w:rsidR="0088612A">
        <w:t xml:space="preserve"> and has</w:t>
      </w:r>
      <w:r w:rsidR="00C233DC">
        <w:t xml:space="preserve"> produced materials relating to the </w:t>
      </w:r>
      <w:r w:rsidR="0088612A">
        <w:t>i</w:t>
      </w:r>
      <w:r w:rsidR="00C233DC">
        <w:t>ncident to:</w:t>
      </w:r>
    </w:p>
    <w:p w14:paraId="51FB2853" w14:textId="31D12CF0" w:rsidR="00C233DC" w:rsidRDefault="00C233DC" w:rsidP="0088612A">
      <w:pPr>
        <w:pStyle w:val="ListNo1alt"/>
        <w:numPr>
          <w:ilvl w:val="0"/>
          <w:numId w:val="40"/>
        </w:numPr>
      </w:pPr>
      <w:r>
        <w:t>the NSW Police on 8 February 2022;</w:t>
      </w:r>
    </w:p>
    <w:p w14:paraId="154368D6" w14:textId="77777777" w:rsidR="0088612A" w:rsidRDefault="00C233DC" w:rsidP="00BB38B7">
      <w:pPr>
        <w:pStyle w:val="ListNo1alt"/>
        <w:numPr>
          <w:ilvl w:val="0"/>
          <w:numId w:val="40"/>
        </w:numPr>
      </w:pPr>
      <w:r>
        <w:t xml:space="preserve">the Health Care Complaints Commission on 22 and 28 June 2022; and </w:t>
      </w:r>
    </w:p>
    <w:p w14:paraId="2B46E8C5" w14:textId="5619A9B1" w:rsidR="00C233DC" w:rsidRDefault="00C233DC" w:rsidP="00BB38B7">
      <w:pPr>
        <w:pStyle w:val="ListNo1alt"/>
        <w:numPr>
          <w:ilvl w:val="0"/>
          <w:numId w:val="40"/>
        </w:numPr>
      </w:pPr>
      <w:r>
        <w:lastRenderedPageBreak/>
        <w:t>the NSW Coroner on 24 April 2023.</w:t>
      </w:r>
    </w:p>
    <w:p w14:paraId="3F7B0BED" w14:textId="0BF9D451" w:rsidR="0003554B" w:rsidRDefault="00E27DBF" w:rsidP="00E27DBF">
      <w:pPr>
        <w:pStyle w:val="Heading4"/>
      </w:pPr>
      <w:r>
        <w:t>Prior contravention history</w:t>
      </w:r>
    </w:p>
    <w:p w14:paraId="0D95F180" w14:textId="160A3CD2" w:rsidR="0003554B" w:rsidRDefault="00795BE2" w:rsidP="0003554B">
      <w:pPr>
        <w:pStyle w:val="ParaNumbering"/>
      </w:pPr>
      <w:r>
        <w:t>It is accepted that LiveBetter has no prior contravention history.</w:t>
      </w:r>
    </w:p>
    <w:p w14:paraId="2C84C27E" w14:textId="147A086B" w:rsidR="006F0813" w:rsidRDefault="006F0813" w:rsidP="006F0813">
      <w:pPr>
        <w:pStyle w:val="Heading4"/>
      </w:pPr>
      <w:r>
        <w:t>Remediation efforts</w:t>
      </w:r>
    </w:p>
    <w:p w14:paraId="2C0E4C0B" w14:textId="4EE2673D" w:rsidR="00567EE2" w:rsidRDefault="006F0813" w:rsidP="00567EE2">
      <w:pPr>
        <w:pStyle w:val="ParaNumbering"/>
      </w:pPr>
      <w:r>
        <w:t>Since the incident,</w:t>
      </w:r>
      <w:r w:rsidR="00567EE2">
        <w:t xml:space="preserve"> LiveBetter has restructured its services to ensure that all in-home supports are grouped together to ensure consistent policies, procedures and standard of care.</w:t>
      </w:r>
    </w:p>
    <w:p w14:paraId="0E4D6D8B" w14:textId="45EAE38D" w:rsidR="00FB09EB" w:rsidRDefault="00FB09EB" w:rsidP="006F0813">
      <w:pPr>
        <w:pStyle w:val="ParaNumbering"/>
      </w:pPr>
      <w:r>
        <w:t xml:space="preserve">LiveBetter </w:t>
      </w:r>
      <w:r w:rsidR="006F0813">
        <w:t>has</w:t>
      </w:r>
      <w:r w:rsidR="00567EE2">
        <w:t xml:space="preserve"> also</w:t>
      </w:r>
      <w:r w:rsidR="006F0813">
        <w:t xml:space="preserve"> </w:t>
      </w:r>
      <w:r>
        <w:t>implemented formal training, policies and procedures regarding safe bathing over the period of April to August 2022 including:</w:t>
      </w:r>
    </w:p>
    <w:p w14:paraId="29A7AB5F" w14:textId="0DCA0548" w:rsidR="00FB09EB" w:rsidRDefault="00FB09EB" w:rsidP="006F0813">
      <w:pPr>
        <w:pStyle w:val="ListNo1alt"/>
        <w:numPr>
          <w:ilvl w:val="0"/>
          <w:numId w:val="39"/>
        </w:numPr>
      </w:pPr>
      <w:r>
        <w:t>Taking the Temperature of Bathing Water Instruction – document reference INS-CLI-0004;</w:t>
      </w:r>
    </w:p>
    <w:p w14:paraId="20661223" w14:textId="1A39554E" w:rsidR="00FB09EB" w:rsidRDefault="00FB09EB" w:rsidP="00BB38B7">
      <w:pPr>
        <w:pStyle w:val="ListNo1alt"/>
        <w:numPr>
          <w:ilvl w:val="0"/>
          <w:numId w:val="39"/>
        </w:numPr>
      </w:pPr>
      <w:r>
        <w:t>Supported Bathing Policy – document reference POL-CLI-0009;</w:t>
      </w:r>
      <w:r w:rsidR="006B64F1">
        <w:t xml:space="preserve"> and</w:t>
      </w:r>
    </w:p>
    <w:p w14:paraId="565779ED" w14:textId="2BC836D0" w:rsidR="00FB09EB" w:rsidRDefault="00FB09EB" w:rsidP="00BB38B7">
      <w:pPr>
        <w:pStyle w:val="ListNo1alt"/>
        <w:numPr>
          <w:ilvl w:val="0"/>
          <w:numId w:val="39"/>
        </w:numPr>
      </w:pPr>
      <w:r>
        <w:t>Safe Bathing of Customers Procedure – document reference PRO-CLI-0011.</w:t>
      </w:r>
    </w:p>
    <w:p w14:paraId="38974E93" w14:textId="4F19FE06" w:rsidR="006F0813" w:rsidRDefault="005D2851" w:rsidP="006F0813">
      <w:pPr>
        <w:pStyle w:val="ParaNumbering"/>
      </w:pPr>
      <w:r>
        <w:t>The</w:t>
      </w:r>
      <w:r w:rsidR="00832615">
        <w:t xml:space="preserve">se attempts at remediation go to the </w:t>
      </w:r>
      <w:r w:rsidR="00790AF7">
        <w:t xml:space="preserve">rectification of the inadequacy of training. </w:t>
      </w:r>
    </w:p>
    <w:p w14:paraId="5D695897" w14:textId="79D1FBA7" w:rsidR="00231BD2" w:rsidRDefault="004E53C7" w:rsidP="00DB0DF5">
      <w:pPr>
        <w:pStyle w:val="ParaNumbering"/>
      </w:pPr>
      <w:r>
        <w:t xml:space="preserve">In addition, the parties filed supplementary documentation and </w:t>
      </w:r>
      <w:r w:rsidR="00ED1F57">
        <w:t xml:space="preserve">a supplementary SOAF regarding what LiveBetter has done to </w:t>
      </w:r>
      <w:r w:rsidR="001B17D6">
        <w:t>better manage the risk</w:t>
      </w:r>
      <w:r w:rsidR="002E6043">
        <w:t>s to p</w:t>
      </w:r>
      <w:r w:rsidR="00823560">
        <w:t xml:space="preserve">articipant safety (as required under cl 10 of the </w:t>
      </w:r>
      <w:r w:rsidR="00F33027">
        <w:t>Practice Standards)</w:t>
      </w:r>
      <w:r w:rsidR="00823560">
        <w:t xml:space="preserve"> by </w:t>
      </w:r>
      <w:r w:rsidR="00ED1F57">
        <w:t>ensur</w:t>
      </w:r>
      <w:r w:rsidR="00F24922">
        <w:t>ing in addition to</w:t>
      </w:r>
      <w:r w:rsidR="00ED1F57">
        <w:t xml:space="preserve"> the adequacy of training</w:t>
      </w:r>
      <w:r w:rsidR="00F24922">
        <w:t>, its complement, the ad</w:t>
      </w:r>
      <w:r w:rsidR="00057933">
        <w:t>equacy of</w:t>
      </w:r>
      <w:r w:rsidR="00ED1F57">
        <w:t xml:space="preserve"> </w:t>
      </w:r>
      <w:r w:rsidR="00647975">
        <w:t>the assessment of support workers’ competency</w:t>
      </w:r>
      <w:r w:rsidR="00435354">
        <w:t xml:space="preserve"> is performed</w:t>
      </w:r>
      <w:r w:rsidR="001C7CC8">
        <w:t xml:space="preserve">: </w:t>
      </w:r>
      <w:r w:rsidR="00435354">
        <w:t>s</w:t>
      </w:r>
      <w:r w:rsidR="001C7CC8">
        <w:t>ee Annexure B to these reasons</w:t>
      </w:r>
      <w:r w:rsidR="00647975">
        <w:t xml:space="preserve">. </w:t>
      </w:r>
      <w:r w:rsidR="003F0DF0">
        <w:t xml:space="preserve">I am satisfied that LiveBetter has addressed </w:t>
      </w:r>
      <w:r w:rsidR="00433D28">
        <w:t>this issue. Since late 2022, LiveBetter has implemented a mand</w:t>
      </w:r>
      <w:r w:rsidR="002C6A50">
        <w:t xml:space="preserve">atory formal assessment </w:t>
      </w:r>
      <w:r w:rsidR="00D62747">
        <w:t>in relation to proper bat</w:t>
      </w:r>
      <w:r w:rsidR="00D735D3">
        <w:t>h</w:t>
      </w:r>
      <w:r w:rsidR="00D62747">
        <w:t xml:space="preserve">ing techniques, by both additional training, and the requirement of a quiz which includes specific </w:t>
      </w:r>
      <w:r w:rsidR="001933CB">
        <w:t xml:space="preserve">questioning regarding the correct water temperature of the bath or shower being up to a maximum of 40 degrees </w:t>
      </w:r>
      <w:r w:rsidR="006F48D8">
        <w:t>Celsius</w:t>
      </w:r>
      <w:r w:rsidR="001933CB">
        <w:t>.</w:t>
      </w:r>
      <w:r w:rsidR="006F48D8">
        <w:t xml:space="preserve"> In addition, staff are required to complete a </w:t>
      </w:r>
      <w:r w:rsidR="003F05C5">
        <w:t xml:space="preserve">work sheet recording the water temperature of the bath or shower every time </w:t>
      </w:r>
      <w:r w:rsidR="00A4152F">
        <w:t xml:space="preserve">that caring service is provided. That sheet reinforces what </w:t>
      </w:r>
      <w:r w:rsidR="005920AA">
        <w:t xml:space="preserve">is contained in the Quality Support Visit Checklist, the New Staff in Home Support Checklist and the Home Safety Assessment Checklist </w:t>
      </w:r>
      <w:r w:rsidR="0095137C">
        <w:t xml:space="preserve">regarding </w:t>
      </w:r>
      <w:r w:rsidR="00EA1629">
        <w:t>the testing of the water temperature by thermomete</w:t>
      </w:r>
      <w:r w:rsidR="003D0F71">
        <w:t xml:space="preserve">r. </w:t>
      </w:r>
      <w:r w:rsidR="00E23950">
        <w:t>All support workers are required to complete this training when they commence employment and again annually</w:t>
      </w:r>
      <w:r w:rsidR="009764ED">
        <w:t xml:space="preserve">. As at 27 March 2024, 95% of LiveBetter’s staff had completed </w:t>
      </w:r>
      <w:r w:rsidR="00C941F8">
        <w:t xml:space="preserve">the portion of the mandatory training which includes </w:t>
      </w:r>
      <w:r w:rsidR="00816300">
        <w:t xml:space="preserve">bathing safely considerations and detailed instructions regarding the testing of bath water temperature. </w:t>
      </w:r>
    </w:p>
    <w:p w14:paraId="5D217899" w14:textId="55732C1B" w:rsidR="00F13D0F" w:rsidRDefault="00744699" w:rsidP="00C05EEC">
      <w:pPr>
        <w:pStyle w:val="Heading4"/>
      </w:pPr>
      <w:r>
        <w:lastRenderedPageBreak/>
        <w:t>Further consideration</w:t>
      </w:r>
      <w:r w:rsidR="00EC536F">
        <w:t>s</w:t>
      </w:r>
      <w:r w:rsidR="00C05EEC">
        <w:t xml:space="preserve"> </w:t>
      </w:r>
    </w:p>
    <w:p w14:paraId="2A9BFC74" w14:textId="6D5623E5" w:rsidR="00FD3B5A" w:rsidRDefault="00A748C8" w:rsidP="00D06B25">
      <w:pPr>
        <w:pStyle w:val="ParaNumbering"/>
      </w:pPr>
      <w:r>
        <w:t xml:space="preserve">It is appropriate in the circumstances that the near maximum be awarded for the first three contraventions (noting that the second and third </w:t>
      </w:r>
      <w:r w:rsidR="00FD3B5A">
        <w:t>must be grouped by operation of s 84(2) of the RP</w:t>
      </w:r>
      <w:r w:rsidR="0082435B">
        <w:t xml:space="preserve"> </w:t>
      </w:r>
      <w:r w:rsidR="00FD3B5A">
        <w:t>A</w:t>
      </w:r>
      <w:r w:rsidR="0082435B">
        <w:t>ct</w:t>
      </w:r>
      <w:r w:rsidR="00FD3B5A">
        <w:t xml:space="preserve">). </w:t>
      </w:r>
      <w:r w:rsidR="00CB7842">
        <w:t>Thes</w:t>
      </w:r>
      <w:r w:rsidR="005513AE">
        <w:t xml:space="preserve">e obligations are in a sense, as couched by both the </w:t>
      </w:r>
      <w:r w:rsidR="008D5FF7">
        <w:t xml:space="preserve">Practice </w:t>
      </w:r>
      <w:r w:rsidR="005513AE">
        <w:t>Standards and the Code</w:t>
      </w:r>
      <w:r w:rsidR="008D5FF7">
        <w:t xml:space="preserve"> of Conduct</w:t>
      </w:r>
      <w:r w:rsidR="005513AE">
        <w:t xml:space="preserve">, strict obligations. </w:t>
      </w:r>
    </w:p>
    <w:p w14:paraId="4CE16C0B" w14:textId="3B0450E7" w:rsidR="00B24F79" w:rsidRDefault="00FD3B5A" w:rsidP="00B24F79">
      <w:pPr>
        <w:pStyle w:val="ParaNumbering"/>
      </w:pPr>
      <w:r>
        <w:t>As to the remaining fourteen contraventions,</w:t>
      </w:r>
      <w:r w:rsidR="00333059">
        <w:t xml:space="preserve"> I accept that</w:t>
      </w:r>
      <w:r w:rsidR="00957CDF">
        <w:t xml:space="preserve"> it is appropriate that</w:t>
      </w:r>
      <w:r w:rsidR="00333059">
        <w:t xml:space="preserve"> the corresponding penalty </w:t>
      </w:r>
      <w:r w:rsidR="00957CDF">
        <w:t xml:space="preserve">fixed </w:t>
      </w:r>
      <w:r w:rsidR="00333059">
        <w:t xml:space="preserve">for each of these training and competency </w:t>
      </w:r>
      <w:r w:rsidR="00957CDF">
        <w:t>contraventions is lower than the first three contraventions.</w:t>
      </w:r>
      <w:r>
        <w:t xml:space="preserve"> </w:t>
      </w:r>
      <w:r w:rsidR="00D86128">
        <w:t>This is because t</w:t>
      </w:r>
      <w:r w:rsidR="007E0951">
        <w:t>he</w:t>
      </w:r>
      <w:r w:rsidR="005C0758">
        <w:t>se</w:t>
      </w:r>
      <w:r w:rsidR="007E0951">
        <w:t xml:space="preserve"> breaches are of a different kind</w:t>
      </w:r>
      <w:r w:rsidR="007A3DB7">
        <w:t>:</w:t>
      </w:r>
      <w:r w:rsidR="002E4980">
        <w:t xml:space="preserve"> </w:t>
      </w:r>
      <w:r w:rsidR="00630170">
        <w:t>t</w:t>
      </w:r>
      <w:r w:rsidR="00B24F79">
        <w:t>he</w:t>
      </w:r>
      <w:r w:rsidR="00630170">
        <w:t>se</w:t>
      </w:r>
      <w:r w:rsidR="00B24F79">
        <w:t xml:space="preserve"> training and competency contraventions concern the adequacy, not complete absence, of training and assessment.</w:t>
      </w:r>
    </w:p>
    <w:p w14:paraId="2E931FAC" w14:textId="19DE02B0" w:rsidR="002836F7" w:rsidRDefault="003E0CD2" w:rsidP="006E001F">
      <w:pPr>
        <w:pStyle w:val="ParaNumbering"/>
      </w:pPr>
      <w:r>
        <w:t>Furthermore, w</w:t>
      </w:r>
      <w:r w:rsidR="008B6A1E">
        <w:t>hilst t</w:t>
      </w:r>
      <w:r w:rsidR="00FD3B5A">
        <w:t xml:space="preserve">here is a difference between a contravention </w:t>
      </w:r>
      <w:r w:rsidR="00BB6F31">
        <w:t>arising from training and a contravention relating to competency assessment</w:t>
      </w:r>
      <w:r w:rsidR="008B6A1E">
        <w:t xml:space="preserve">, </w:t>
      </w:r>
      <w:r w:rsidR="000A6AA6">
        <w:t xml:space="preserve">the individualisation of these contraventions must be taken into </w:t>
      </w:r>
      <w:r w:rsidR="00905B95">
        <w:t>account; t</w:t>
      </w:r>
      <w:r w:rsidR="008B6A1E">
        <w:t>hey are closely related</w:t>
      </w:r>
      <w:r w:rsidR="00180732">
        <w:t xml:space="preserve"> and</w:t>
      </w:r>
      <w:r w:rsidR="008B6A1E">
        <w:t xml:space="preserve"> achieve</w:t>
      </w:r>
      <w:r w:rsidR="00180732">
        <w:t xml:space="preserve"> </w:t>
      </w:r>
      <w:r w:rsidR="009B485D">
        <w:t>common purposes</w:t>
      </w:r>
      <w:r w:rsidR="000D45C4">
        <w:t xml:space="preserve">. </w:t>
      </w:r>
      <w:r w:rsidR="000C72DF">
        <w:t xml:space="preserve">The consequences of both failures overlap. </w:t>
      </w:r>
      <w:r w:rsidR="00274F6F">
        <w:t>Whilst the absence</w:t>
      </w:r>
      <w:r w:rsidR="00794082">
        <w:t xml:space="preserve"> of training and assessment</w:t>
      </w:r>
      <w:r w:rsidR="00274F6F">
        <w:t xml:space="preserve"> may be culminative</w:t>
      </w:r>
      <w:r w:rsidR="00FB430B">
        <w:t xml:space="preserve"> (missteps along the way</w:t>
      </w:r>
      <w:r w:rsidR="00DB5A55">
        <w:t>)</w:t>
      </w:r>
      <w:r w:rsidR="00274F6F">
        <w:t>, ultimately there is a</w:t>
      </w:r>
      <w:r w:rsidR="00DB5A55">
        <w:t xml:space="preserve"> causative</w:t>
      </w:r>
      <w:r w:rsidR="00274F6F">
        <w:t xml:space="preserve"> acuteness </w:t>
      </w:r>
      <w:r w:rsidR="00794082">
        <w:t>with respect to</w:t>
      </w:r>
      <w:r w:rsidR="00274F6F">
        <w:t xml:space="preserve"> the failures on </w:t>
      </w:r>
      <w:r w:rsidR="0055732B">
        <w:t>2 February 2022.</w:t>
      </w:r>
      <w:r w:rsidR="00F93FF5">
        <w:t xml:space="preserve"> </w:t>
      </w:r>
      <w:r w:rsidR="005302C2">
        <w:t xml:space="preserve">To the extent that the failures included the failure to train and assess the competency of the two support workers </w:t>
      </w:r>
      <w:r w:rsidR="00FE188C">
        <w:t xml:space="preserve">who provided Ms Lucas with supports </w:t>
      </w:r>
      <w:r w:rsidR="005302C2">
        <w:t>on 2 February 2022</w:t>
      </w:r>
      <w:r w:rsidR="00FE188C">
        <w:t xml:space="preserve">, </w:t>
      </w:r>
      <w:r w:rsidR="00685F38">
        <w:t xml:space="preserve">I accept there is some overlap between the failures on that day (giving rise to the </w:t>
      </w:r>
      <w:r w:rsidR="002836F7">
        <w:t xml:space="preserve">near maximum penalties) and these failures. </w:t>
      </w:r>
    </w:p>
    <w:p w14:paraId="388C81B4" w14:textId="36F177D0" w:rsidR="00F1746A" w:rsidRDefault="00F1746A" w:rsidP="006E001F">
      <w:pPr>
        <w:pStyle w:val="ParaNumbering"/>
      </w:pPr>
      <w:r>
        <w:t xml:space="preserve">I accept, as the High Court observed, in the </w:t>
      </w:r>
      <w:r>
        <w:rPr>
          <w:i/>
          <w:iCs/>
        </w:rPr>
        <w:t>Agreed Penalties case</w:t>
      </w:r>
      <w:r>
        <w:t xml:space="preserve">, </w:t>
      </w:r>
      <w:r w:rsidR="00AE5424">
        <w:t>at [60], that a regulator in a civil penalty proceeding is not disinterested</w:t>
      </w:r>
      <w:r w:rsidR="0073542D">
        <w:t xml:space="preserve">. Here, I have already adverted to the Commissioner’s statutory functions including promoting the appropriate standards and compliance. </w:t>
      </w:r>
      <w:r w:rsidR="003F4B8B">
        <w:t xml:space="preserve">As a consequence, as </w:t>
      </w:r>
      <w:r w:rsidR="00857809">
        <w:t>observed</w:t>
      </w:r>
      <w:r w:rsidR="003F4B8B">
        <w:t xml:space="preserve"> by the High Court, it can be assumed in this case that the Commissioner has fashioned the p</w:t>
      </w:r>
      <w:r w:rsidR="00321E0F">
        <w:t xml:space="preserve">enalty submissions (and the agreed amount) “with an overall view to achieving that objective </w:t>
      </w:r>
      <w:r w:rsidR="000145CE">
        <w:t>and thus perhaps, if not probably, with one eye to considerations beyond the case at hand</w:t>
      </w:r>
      <w:r w:rsidR="00A701F0">
        <w:t xml:space="preserve">”. It may also be assumed, as the High Court essayed, that it can be expected that the regulator will be in a position to offer informed submissions as to the effects of </w:t>
      </w:r>
      <w:r w:rsidR="00EB2C14">
        <w:t xml:space="preserve">contravention on the industry and the level of penalty necessary to achieve compliance. </w:t>
      </w:r>
    </w:p>
    <w:p w14:paraId="79D1B677" w14:textId="2F1A55DE" w:rsidR="00EB2C14" w:rsidRDefault="0066671D" w:rsidP="006E001F">
      <w:pPr>
        <w:pStyle w:val="ParaNumbering"/>
      </w:pPr>
      <w:r>
        <w:t>It i</w:t>
      </w:r>
      <w:r w:rsidR="00744699">
        <w:t xml:space="preserve">s my view that the application of the totality principle does not call for any reduction or increase in the penalty proposed by the parties. </w:t>
      </w:r>
    </w:p>
    <w:p w14:paraId="7994A600" w14:textId="273FB9FF" w:rsidR="00D06B25" w:rsidRDefault="00B8505A" w:rsidP="00B8505A">
      <w:pPr>
        <w:pStyle w:val="Heading2"/>
      </w:pPr>
      <w:r>
        <w:lastRenderedPageBreak/>
        <w:t>Conclusion</w:t>
      </w:r>
    </w:p>
    <w:p w14:paraId="1492DCB4" w14:textId="1A3CE816" w:rsidR="00A62592" w:rsidRPr="00A9673A" w:rsidRDefault="00C26100" w:rsidP="00804A90">
      <w:pPr>
        <w:pStyle w:val="ParaNumbering"/>
      </w:pPr>
      <w:r>
        <w:t xml:space="preserve">For the reasons stated above, it is appropriate for the Court to grant the declaratory relief sought. In addition, it is appropriate for the Court to impose </w:t>
      </w:r>
      <w:r w:rsidR="00F96384">
        <w:t xml:space="preserve">a pecuniary sum of $1,800,000 noting that by so awarding that penalty, almost the maximum penalty has been awarded with respect to the specific contraventions </w:t>
      </w:r>
      <w:r w:rsidR="003A3EF1">
        <w:t>closely aligned with Ms Lucas’ tragic, untimely death.</w:t>
      </w:r>
    </w:p>
    <w:p w14:paraId="2EA453A6" w14:textId="77777777" w:rsidR="00263E23" w:rsidRDefault="00263E23" w:rsidP="00A004D1">
      <w:pPr>
        <w:pStyle w:val="BodyText"/>
      </w:pPr>
      <w:bookmarkStart w:id="24" w:name="Certification"/>
    </w:p>
    <w:tbl>
      <w:tblPr>
        <w:tblW w:w="0" w:type="auto"/>
        <w:tblLook w:val="04A0" w:firstRow="1" w:lastRow="0" w:firstColumn="1" w:lastColumn="0" w:noHBand="0" w:noVBand="1"/>
      </w:tblPr>
      <w:tblGrid>
        <w:gridCol w:w="3794"/>
      </w:tblGrid>
      <w:tr w:rsidR="00263E23" w:rsidRPr="00263E23" w14:paraId="6DBAC51A" w14:textId="77777777">
        <w:tc>
          <w:tcPr>
            <w:tcW w:w="3794" w:type="dxa"/>
            <w:shd w:val="clear" w:color="auto" w:fill="auto"/>
          </w:tcPr>
          <w:p w14:paraId="7129DAC6" w14:textId="158FF397" w:rsidR="00263E23" w:rsidRPr="00263E23" w:rsidRDefault="00263E23" w:rsidP="00263E23">
            <w:pPr>
              <w:pStyle w:val="Normal1linespace"/>
            </w:pPr>
            <w:r w:rsidRPr="00263E23">
              <w:t xml:space="preserve">I certify that the preceding </w:t>
            </w:r>
            <w:bookmarkStart w:id="25" w:name="NumberWord"/>
            <w:r w:rsidR="0050015C">
              <w:t>eighty-three</w:t>
            </w:r>
            <w:bookmarkEnd w:id="25"/>
            <w:r w:rsidRPr="00263E23">
              <w:t xml:space="preserve"> (</w:t>
            </w:r>
            <w:bookmarkStart w:id="26" w:name="NumberNumeral"/>
            <w:r w:rsidR="00682AB2">
              <w:t>83</w:t>
            </w:r>
            <w:bookmarkEnd w:id="26"/>
            <w:r w:rsidRPr="00263E23">
              <w:t xml:space="preserve">) numbered </w:t>
            </w:r>
            <w:r w:rsidR="00E03F9E">
              <w:t>paragraph is</w:t>
            </w:r>
            <w:r w:rsidRPr="00263E23">
              <w:t xml:space="preserve"> a true copy of the Reasons for Judgment of </w:t>
            </w:r>
            <w:bookmarkStart w:id="27" w:name="bkHonourable"/>
            <w:r w:rsidRPr="00263E23">
              <w:t xml:space="preserve">the Honourable </w:t>
            </w:r>
            <w:bookmarkStart w:id="28" w:name="Justice"/>
            <w:bookmarkEnd w:id="27"/>
            <w:r>
              <w:t>Justice Raper</w:t>
            </w:r>
            <w:bookmarkEnd w:id="28"/>
            <w:r w:rsidRPr="00263E23">
              <w:t>.</w:t>
            </w:r>
          </w:p>
        </w:tc>
      </w:tr>
    </w:tbl>
    <w:p w14:paraId="31287B4B" w14:textId="77777777" w:rsidR="00263E23" w:rsidRDefault="00263E23" w:rsidP="00A004D1">
      <w:pPr>
        <w:pStyle w:val="BodyText"/>
      </w:pPr>
    </w:p>
    <w:p w14:paraId="363D134E" w14:textId="10BF0826" w:rsidR="00263E23" w:rsidRDefault="00263E23" w:rsidP="00A004D1">
      <w:pPr>
        <w:pStyle w:val="BodyText"/>
      </w:pPr>
      <w:r>
        <w:t>Associate:</w:t>
      </w:r>
      <w:r w:rsidR="003A6BEC">
        <w:t xml:space="preserve"> </w:t>
      </w:r>
    </w:p>
    <w:p w14:paraId="601A6F4D" w14:textId="77777777" w:rsidR="00263E23" w:rsidRDefault="00263E23" w:rsidP="00A004D1">
      <w:pPr>
        <w:pStyle w:val="BodyText"/>
      </w:pPr>
    </w:p>
    <w:p w14:paraId="712CC040" w14:textId="4297BF88" w:rsidR="00263E23" w:rsidRDefault="00263E23" w:rsidP="00A004D1">
      <w:pPr>
        <w:pStyle w:val="BodyText"/>
        <w:tabs>
          <w:tab w:val="left" w:pos="1134"/>
        </w:tabs>
      </w:pPr>
      <w:r>
        <w:t>Dated:</w:t>
      </w:r>
      <w:r w:rsidR="003A6BEC">
        <w:t xml:space="preserve"> 17 April 2024</w:t>
      </w:r>
      <w:r>
        <w:tab/>
      </w:r>
      <w:bookmarkStart w:id="29" w:name="CertifyDated"/>
      <w:bookmarkEnd w:id="29"/>
    </w:p>
    <w:p w14:paraId="5CD84AF0" w14:textId="77777777" w:rsidR="00263E23" w:rsidRDefault="00263E23" w:rsidP="00A004D1">
      <w:pPr>
        <w:pStyle w:val="BodyText"/>
      </w:pPr>
    </w:p>
    <w:bookmarkEnd w:id="24"/>
    <w:p w14:paraId="758F97E5" w14:textId="77777777" w:rsidR="00E46ADF" w:rsidRPr="00BE1CD1" w:rsidRDefault="00E46ADF" w:rsidP="00263E23">
      <w:pPr>
        <w:pStyle w:val="BodyText"/>
      </w:pPr>
    </w:p>
    <w:p w14:paraId="1CC45902" w14:textId="77777777" w:rsidR="00BE1CD1" w:rsidRDefault="00BE1CD1" w:rsidP="00BE1CD1">
      <w:pPr>
        <w:pStyle w:val="ParaNumbering"/>
        <w:numPr>
          <w:ilvl w:val="0"/>
          <w:numId w:val="0"/>
        </w:numPr>
        <w:sectPr w:rsidR="00BE1CD1" w:rsidSect="006039B5">
          <w:headerReference w:type="even" r:id="rId19"/>
          <w:headerReference w:type="default" r:id="rId20"/>
          <w:footerReference w:type="default" r:id="rId21"/>
          <w:headerReference w:type="first" r:id="rId22"/>
          <w:footerReference w:type="first" r:id="rId23"/>
          <w:endnotePr>
            <w:numFmt w:val="decimal"/>
          </w:endnotePr>
          <w:pgSz w:w="11907" w:h="16840" w:code="9"/>
          <w:pgMar w:top="1440" w:right="1440" w:bottom="1440" w:left="1440" w:header="851" w:footer="851" w:gutter="0"/>
          <w:pgNumType w:start="1"/>
          <w:cols w:space="720"/>
          <w:noEndnote/>
          <w:titlePg/>
        </w:sectPr>
      </w:pPr>
    </w:p>
    <w:p w14:paraId="33D2F401" w14:textId="26A45A48" w:rsidR="008D67A8" w:rsidRDefault="00BE1CD1" w:rsidP="00BE1CD1">
      <w:pPr>
        <w:pStyle w:val="Heading1"/>
        <w:jc w:val="center"/>
      </w:pPr>
      <w:r w:rsidRPr="00BE1CD1">
        <w:lastRenderedPageBreak/>
        <w:t xml:space="preserve">Annexure </w:t>
      </w:r>
      <w:r w:rsidR="00C22EA6">
        <w:t>A</w:t>
      </w:r>
      <w:r w:rsidR="009C6BA2">
        <w:rPr>
          <w:noProof/>
        </w:rPr>
        <w:drawing>
          <wp:inline distT="0" distB="0" distL="0" distR="0" wp14:anchorId="013767A3" wp14:editId="73A53D2D">
            <wp:extent cx="5863798" cy="8286750"/>
            <wp:effectExtent l="0" t="0" r="0" b="0"/>
            <wp:docPr id="2"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6588" cy="8318957"/>
                    </a:xfrm>
                    <a:prstGeom prst="rect">
                      <a:avLst/>
                    </a:prstGeom>
                  </pic:spPr>
                </pic:pic>
              </a:graphicData>
            </a:graphic>
          </wp:inline>
        </w:drawing>
      </w:r>
    </w:p>
    <w:p w14:paraId="758D11FB" w14:textId="4048CEE5" w:rsidR="00BE1CD1" w:rsidRPr="00BE1CD1" w:rsidRDefault="00BE1CD1" w:rsidP="00BE1CD1">
      <w:pPr>
        <w:pStyle w:val="ParaNumbering"/>
        <w:numPr>
          <w:ilvl w:val="0"/>
          <w:numId w:val="0"/>
        </w:numPr>
      </w:pPr>
      <w:r>
        <w:rPr>
          <w:noProof/>
        </w:rPr>
        <w:lastRenderedPageBreak/>
        <w:drawing>
          <wp:inline distT="0" distB="0" distL="0" distR="0" wp14:anchorId="07EAE211" wp14:editId="268C6902">
            <wp:extent cx="5732145" cy="8100695"/>
            <wp:effectExtent l="0" t="0" r="0" b="0"/>
            <wp:docPr id="3"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ap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rPr>
        <w:lastRenderedPageBreak/>
        <w:drawing>
          <wp:inline distT="0" distB="0" distL="0" distR="0" wp14:anchorId="0121E256" wp14:editId="7EDE05AB">
            <wp:extent cx="5732145" cy="8100695"/>
            <wp:effectExtent l="0" t="0" r="0" b="0"/>
            <wp:docPr id="4"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documen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rPr>
        <w:lastRenderedPageBreak/>
        <w:drawing>
          <wp:inline distT="0" distB="0" distL="0" distR="0" wp14:anchorId="38E79739" wp14:editId="68E6F1FA">
            <wp:extent cx="5732145" cy="8100695"/>
            <wp:effectExtent l="0" t="0" r="0" b="0"/>
            <wp:docPr id="5"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documen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rPr>
        <w:lastRenderedPageBreak/>
        <w:drawing>
          <wp:inline distT="0" distB="0" distL="0" distR="0" wp14:anchorId="4A46FB2F" wp14:editId="2AAA78BF">
            <wp:extent cx="5732145" cy="8100695"/>
            <wp:effectExtent l="0" t="0" r="0" b="0"/>
            <wp:docPr id="6" name="Picture 6"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ocument with text and image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rPr>
        <w:lastRenderedPageBreak/>
        <w:drawing>
          <wp:inline distT="0" distB="0" distL="0" distR="0" wp14:anchorId="4DA1534C" wp14:editId="17797C83">
            <wp:extent cx="5732145" cy="8100695"/>
            <wp:effectExtent l="0" t="0" r="0" b="0"/>
            <wp:docPr id="7"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docum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rPr>
        <w:lastRenderedPageBreak/>
        <w:drawing>
          <wp:inline distT="0" distB="0" distL="0" distR="0" wp14:anchorId="114A8D8E" wp14:editId="26514965">
            <wp:extent cx="5732145" cy="8100695"/>
            <wp:effectExtent l="0" t="0" r="0" b="0"/>
            <wp:docPr id="8"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documen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rPr>
        <w:lastRenderedPageBreak/>
        <w:drawing>
          <wp:inline distT="0" distB="0" distL="0" distR="0" wp14:anchorId="06C4D959" wp14:editId="377BE01B">
            <wp:extent cx="5732145" cy="8100695"/>
            <wp:effectExtent l="0" t="0" r="0" b="0"/>
            <wp:docPr id="9" name="Picture 9"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aper with text on i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rPr>
        <w:lastRenderedPageBreak/>
        <w:drawing>
          <wp:inline distT="0" distB="0" distL="0" distR="0" wp14:anchorId="16783EE6" wp14:editId="482E68EB">
            <wp:extent cx="5732145" cy="8100695"/>
            <wp:effectExtent l="0" t="0" r="0" b="0"/>
            <wp:docPr id="10" name="Picture 10"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pap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8100695"/>
                    </a:xfrm>
                    <a:prstGeom prst="rect">
                      <a:avLst/>
                    </a:prstGeom>
                  </pic:spPr>
                </pic:pic>
              </a:graphicData>
            </a:graphic>
          </wp:inline>
        </w:drawing>
      </w:r>
      <w:r>
        <w:rPr>
          <w:noProof/>
        </w:rPr>
        <w:lastRenderedPageBreak/>
        <w:drawing>
          <wp:inline distT="0" distB="0" distL="0" distR="0" wp14:anchorId="71C86F86" wp14:editId="02245DC8">
            <wp:extent cx="5732145" cy="8098155"/>
            <wp:effectExtent l="0" t="0" r="0" b="0"/>
            <wp:docPr id="11"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docume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2145" cy="8098155"/>
                    </a:xfrm>
                    <a:prstGeom prst="rect">
                      <a:avLst/>
                    </a:prstGeom>
                  </pic:spPr>
                </pic:pic>
              </a:graphicData>
            </a:graphic>
          </wp:inline>
        </w:drawing>
      </w:r>
    </w:p>
    <w:p w14:paraId="793D8E0B" w14:textId="77777777" w:rsidR="00940200" w:rsidRDefault="00940200" w:rsidP="00371FF7">
      <w:pPr>
        <w:pStyle w:val="ParaNumbering"/>
        <w:numPr>
          <w:ilvl w:val="0"/>
          <w:numId w:val="0"/>
        </w:numPr>
        <w:rPr>
          <w:highlight w:val="yellow"/>
        </w:rPr>
        <w:sectPr w:rsidR="00940200" w:rsidSect="00A84FD0">
          <w:endnotePr>
            <w:numFmt w:val="decimal"/>
          </w:endnotePr>
          <w:pgSz w:w="11907" w:h="16840" w:code="9"/>
          <w:pgMar w:top="1440" w:right="1440" w:bottom="1440" w:left="1440" w:header="851" w:footer="851" w:gutter="0"/>
          <w:pgNumType w:start="1"/>
          <w:cols w:space="720"/>
          <w:noEndnote/>
          <w:titlePg/>
        </w:sectPr>
      </w:pPr>
    </w:p>
    <w:p w14:paraId="045587BE" w14:textId="54294E9C" w:rsidR="00D57D18" w:rsidRDefault="00D57D18" w:rsidP="00D57D18">
      <w:pPr>
        <w:pStyle w:val="Heading1"/>
        <w:jc w:val="center"/>
      </w:pPr>
      <w:r>
        <w:lastRenderedPageBreak/>
        <w:t>Annexure B</w:t>
      </w:r>
      <w:r w:rsidRPr="00D57D18">
        <w:rPr>
          <w:noProof/>
        </w:rPr>
        <w:t xml:space="preserve"> </w:t>
      </w:r>
      <w:r>
        <w:rPr>
          <w:noProof/>
        </w:rPr>
        <w:drawing>
          <wp:inline distT="0" distB="0" distL="0" distR="0" wp14:anchorId="57A33B5F" wp14:editId="517EA247">
            <wp:extent cx="5408295" cy="7644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8295" cy="7644826"/>
                    </a:xfrm>
                    <a:prstGeom prst="rect">
                      <a:avLst/>
                    </a:prstGeom>
                  </pic:spPr>
                </pic:pic>
              </a:graphicData>
            </a:graphic>
          </wp:inline>
        </w:drawing>
      </w:r>
    </w:p>
    <w:p w14:paraId="3CBA6078" w14:textId="2EE4386D" w:rsidR="00D06B25" w:rsidRPr="00F3717C" w:rsidRDefault="00940200" w:rsidP="00187A9E">
      <w:pPr>
        <w:pStyle w:val="Small-TableswithinQuotes"/>
        <w:rPr>
          <w:highlight w:val="yellow"/>
        </w:rPr>
      </w:pPr>
      <w:r>
        <w:rPr>
          <w:noProof/>
        </w:rPr>
        <w:lastRenderedPageBreak/>
        <w:drawing>
          <wp:inline distT="0" distB="0" distL="0" distR="0" wp14:anchorId="60A77C80" wp14:editId="0BA8457E">
            <wp:extent cx="5732145" cy="810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2145" cy="8102600"/>
                    </a:xfrm>
                    <a:prstGeom prst="rect">
                      <a:avLst/>
                    </a:prstGeom>
                  </pic:spPr>
                </pic:pic>
              </a:graphicData>
            </a:graphic>
          </wp:inline>
        </w:drawing>
      </w:r>
      <w:r>
        <w:rPr>
          <w:noProof/>
        </w:rPr>
        <w:lastRenderedPageBreak/>
        <w:drawing>
          <wp:inline distT="0" distB="0" distL="0" distR="0" wp14:anchorId="3530A7A7" wp14:editId="15F8C56C">
            <wp:extent cx="5732145" cy="8107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p>
    <w:sectPr w:rsidR="00D06B25" w:rsidRPr="00F3717C" w:rsidSect="00A84FD0">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94C4F" w14:textId="77777777" w:rsidR="00C75199" w:rsidRDefault="00C75199">
      <w:pPr>
        <w:spacing w:line="20" w:lineRule="exact"/>
      </w:pPr>
    </w:p>
    <w:p w14:paraId="1CB15AC7" w14:textId="77777777" w:rsidR="00C75199" w:rsidRDefault="00C75199"/>
    <w:p w14:paraId="5AF4433B" w14:textId="77777777" w:rsidR="00C75199" w:rsidRDefault="00C75199"/>
  </w:endnote>
  <w:endnote w:type="continuationSeparator" w:id="0">
    <w:p w14:paraId="69D110D2" w14:textId="77777777" w:rsidR="00C75199" w:rsidRDefault="00C75199">
      <w:r>
        <w:t xml:space="preserve"> </w:t>
      </w:r>
    </w:p>
    <w:p w14:paraId="147F2979" w14:textId="77777777" w:rsidR="00C75199" w:rsidRDefault="00C75199"/>
    <w:p w14:paraId="6D66D0FC" w14:textId="77777777" w:rsidR="00C75199" w:rsidRDefault="00C75199"/>
  </w:endnote>
  <w:endnote w:type="continuationNotice" w:id="1">
    <w:p w14:paraId="7FBC6230" w14:textId="77777777" w:rsidR="00C75199" w:rsidRDefault="00C75199">
      <w:r>
        <w:t xml:space="preserve"> </w:t>
      </w:r>
    </w:p>
    <w:p w14:paraId="790FC4AB" w14:textId="77777777" w:rsidR="00C75199" w:rsidRDefault="00C75199"/>
    <w:p w14:paraId="6CF8D06D" w14:textId="77777777" w:rsidR="00C75199" w:rsidRDefault="00C75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0C32" w14:textId="77777777" w:rsidR="00122914" w:rsidRDefault="001229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BF4B" w14:textId="4B9F4938" w:rsidR="00A436E8" w:rsidRPr="00C47B9D" w:rsidRDefault="001A0364" w:rsidP="00B2435E">
    <w:pPr>
      <w:pStyle w:val="Footer"/>
      <w:tabs>
        <w:tab w:val="clear" w:pos="4320"/>
        <w:tab w:val="clear" w:pos="8640"/>
        <w:tab w:val="right" w:pos="8931"/>
      </w:tabs>
      <w:spacing w:before="180" w:line="240" w:lineRule="auto"/>
      <w:jc w:val="left"/>
      <w:rPr>
        <w:bCs/>
        <w:sz w:val="18"/>
        <w:szCs w:val="18"/>
      </w:rPr>
    </w:pPr>
    <w:r>
      <w:rPr>
        <w:noProof/>
      </w:rPr>
      <mc:AlternateContent>
        <mc:Choice Requires="wps">
          <w:drawing>
            <wp:anchor distT="4294967295" distB="4294967295" distL="114300" distR="114300" simplePos="0" relativeHeight="251658242" behindDoc="0" locked="0" layoutInCell="1" allowOverlap="1" wp14:anchorId="4977D02C" wp14:editId="07BB97C2">
              <wp:simplePos x="0" y="0"/>
              <wp:positionH relativeFrom="column">
                <wp:posOffset>-28575</wp:posOffset>
              </wp:positionH>
              <wp:positionV relativeFrom="paragraph">
                <wp:posOffset>-636</wp:posOffset>
              </wp:positionV>
              <wp:extent cx="294322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31B985" id="Straight Connector 18" o:spid="_x0000_s1026" style="position:absolute;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" strokecolor="black [3213]">
              <o:lock v:ext="edit" shapetype="f"/>
            </v:line>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FA6FC9">
          <w:rPr>
            <w:bCs/>
            <w:sz w:val="18"/>
            <w:szCs w:val="18"/>
          </w:rPr>
          <w:t xml:space="preserve">Commissioner of the NDIS Quality and Safeguards Commission v LiveBetter Services Ltd [2024] FCA 374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A43E" w14:textId="4F382C38" w:rsidR="00395B24" w:rsidRPr="00122914" w:rsidRDefault="00395B24" w:rsidP="001229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AAC3" w14:textId="08569ADD" w:rsidR="00A84FD0" w:rsidRPr="00C47B9D" w:rsidRDefault="001A0364" w:rsidP="00E94CBF">
    <w:pPr>
      <w:pStyle w:val="Footer"/>
      <w:tabs>
        <w:tab w:val="clear" w:pos="4320"/>
        <w:tab w:val="clear" w:pos="8640"/>
        <w:tab w:val="right" w:pos="8931"/>
      </w:tabs>
      <w:spacing w:before="180" w:line="240" w:lineRule="auto"/>
      <w:jc w:val="left"/>
      <w:rPr>
        <w:bCs/>
        <w:sz w:val="18"/>
        <w:szCs w:val="18"/>
      </w:rPr>
    </w:pPr>
    <w:r>
      <w:rPr>
        <w:noProof/>
      </w:rPr>
      <mc:AlternateContent>
        <mc:Choice Requires="wps">
          <w:drawing>
            <wp:anchor distT="4294967295" distB="4294967295" distL="114300" distR="114300" simplePos="0" relativeHeight="251658241" behindDoc="0" locked="0" layoutInCell="1" allowOverlap="1" wp14:anchorId="20E944E3" wp14:editId="42B9A1ED">
              <wp:simplePos x="0" y="0"/>
              <wp:positionH relativeFrom="column">
                <wp:posOffset>-28575</wp:posOffset>
              </wp:positionH>
              <wp:positionV relativeFrom="paragraph">
                <wp:posOffset>21589</wp:posOffset>
              </wp:positionV>
              <wp:extent cx="2943225"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9ADEEC" id="Straight Connector 17"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" strokecolor="black [3213]">
              <o:lock v:ext="edit" shapetype="f"/>
            </v:line>
          </w:pict>
        </mc:Fallback>
      </mc:AlternateContent>
    </w:r>
    <w:sdt>
      <w:sdtPr>
        <w:rPr>
          <w:bCs/>
          <w:sz w:val="18"/>
          <w:szCs w:val="18"/>
        </w:rPr>
        <w:tag w:val="MNC"/>
        <w:id w:val="-831216538"/>
        <w:placeholder>
          <w:docPart w:val="C502D11B1E2E45A3B06FA7888C780504"/>
        </w:placeholder>
        <w:dataBinding w:prefixMappings="xmlns:ns0='http://schemas.globalmacros.com/FCA'" w:xpath="/ns0:root[1]/ns0:Name[1]" w:storeItemID="{687E7CCB-4AA5-44E7-B148-17BA2B6F57C0}"/>
        <w:text w:multiLine="1"/>
      </w:sdtPr>
      <w:sdtEndPr/>
      <w:sdtContent>
        <w:r w:rsidR="00FA6FC9">
          <w:rPr>
            <w:bCs/>
            <w:sz w:val="18"/>
            <w:szCs w:val="18"/>
          </w:rPr>
          <w:t xml:space="preserve">Commissioner of the NDIS Quality and Safeguards Commission v LiveBetter Services Ltd [2024] FCA 374 </w:t>
        </w:r>
      </w:sdtContent>
    </w:sdt>
    <w:r w:rsidR="00A84FD0">
      <w:rPr>
        <w:bCs/>
        <w:sz w:val="18"/>
        <w:szCs w:val="18"/>
      </w:rPr>
      <w:tab/>
    </w:r>
    <w:r w:rsidR="00A84FD0" w:rsidRPr="00EA7F6D">
      <w:rPr>
        <w:bCs/>
        <w:sz w:val="20"/>
      </w:rPr>
      <w:fldChar w:fldCharType="begin"/>
    </w:r>
    <w:r w:rsidR="00A84FD0" w:rsidRPr="00EA7F6D">
      <w:rPr>
        <w:bCs/>
        <w:sz w:val="20"/>
      </w:rPr>
      <w:instrText xml:space="preserve"> PAGE   \* MERGEFORMAT </w:instrText>
    </w:r>
    <w:r w:rsidR="00A84FD0" w:rsidRPr="00EA7F6D">
      <w:rPr>
        <w:bCs/>
        <w:sz w:val="20"/>
      </w:rPr>
      <w:fldChar w:fldCharType="separate"/>
    </w:r>
    <w:r w:rsidR="00A84FD0">
      <w:rPr>
        <w:bCs/>
        <w:sz w:val="20"/>
      </w:rPr>
      <w:t>ii</w:t>
    </w:r>
    <w:r w:rsidR="00A84FD0"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9983" w14:textId="28ED885E" w:rsidR="00A436E8" w:rsidRPr="00C47B9D" w:rsidRDefault="001A0364" w:rsidP="00B2435E">
    <w:pPr>
      <w:pStyle w:val="Footer"/>
      <w:tabs>
        <w:tab w:val="clear" w:pos="4320"/>
        <w:tab w:val="clear" w:pos="8640"/>
        <w:tab w:val="right" w:pos="8931"/>
      </w:tabs>
      <w:spacing w:before="180" w:line="240" w:lineRule="auto"/>
      <w:jc w:val="left"/>
      <w:rPr>
        <w:bCs/>
        <w:sz w:val="18"/>
        <w:szCs w:val="18"/>
      </w:rPr>
    </w:pPr>
    <w:r>
      <w:rPr>
        <w:noProof/>
      </w:rPr>
      <mc:AlternateContent>
        <mc:Choice Requires="wps">
          <w:drawing>
            <wp:anchor distT="4294967295" distB="4294967295" distL="114300" distR="114300" simplePos="0" relativeHeight="251658240" behindDoc="0" locked="0" layoutInCell="1" allowOverlap="1" wp14:anchorId="19B539E5" wp14:editId="6685E0A1">
              <wp:simplePos x="0" y="0"/>
              <wp:positionH relativeFrom="column">
                <wp:posOffset>-28575</wp:posOffset>
              </wp:positionH>
              <wp:positionV relativeFrom="paragraph">
                <wp:posOffset>21589</wp:posOffset>
              </wp:positionV>
              <wp:extent cx="2943225"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F3E4CF" id="Straight Connector 1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" strokecolor="black [3213]">
              <o:lock v:ext="edit" shapetype="f"/>
            </v:line>
          </w:pict>
        </mc:Fallback>
      </mc:AlternateContent>
    </w:r>
    <w:sdt>
      <w:sdtPr>
        <w:rPr>
          <w:bCs/>
          <w:sz w:val="18"/>
          <w:szCs w:val="18"/>
        </w:rPr>
        <w:tag w:val="MNC"/>
        <w:id w:val="510263260"/>
        <w:placeholder>
          <w:docPart w:val="D1A5A7039DA744CBA53C9B5EB502CF5D"/>
        </w:placeholder>
        <w:dataBinding w:prefixMappings="xmlns:ns0='http://schemas.globalmacros.com/FCA'" w:xpath="/ns0:root[1]/ns0:Name[1]" w:storeItemID="{687E7CCB-4AA5-44E7-B148-17BA2B6F57C0}"/>
        <w:text w:multiLine="1"/>
      </w:sdtPr>
      <w:sdtEndPr/>
      <w:sdtContent>
        <w:r w:rsidR="00FA6FC9">
          <w:rPr>
            <w:bCs/>
            <w:sz w:val="18"/>
            <w:szCs w:val="18"/>
          </w:rPr>
          <w:t xml:space="preserve">Commissioner of the NDIS Quality and Safeguards Commission v LiveBetter Services Ltd [2024] FCA 374 </w:t>
        </w:r>
      </w:sdtContent>
    </w:sdt>
    <w:r w:rsidR="00A436E8">
      <w:rPr>
        <w:bCs/>
        <w:sz w:val="18"/>
        <w:szCs w:val="18"/>
      </w:rPr>
      <w:tab/>
    </w:r>
    <w:r w:rsidR="00A436E8" w:rsidRPr="00EA7F6D">
      <w:rPr>
        <w:bCs/>
        <w:sz w:val="20"/>
      </w:rPr>
      <w:fldChar w:fldCharType="begin"/>
    </w:r>
    <w:r w:rsidR="00A436E8" w:rsidRPr="00EA7F6D">
      <w:rPr>
        <w:bCs/>
        <w:sz w:val="20"/>
      </w:rPr>
      <w:instrText xml:space="preserve"> PAGE   \* MERGEFORMAT </w:instrText>
    </w:r>
    <w:r w:rsidR="00A436E8" w:rsidRPr="00EA7F6D">
      <w:rPr>
        <w:bCs/>
        <w:sz w:val="20"/>
      </w:rPr>
      <w:fldChar w:fldCharType="separate"/>
    </w:r>
    <w:r w:rsidR="00A436E8">
      <w:rPr>
        <w:bCs/>
        <w:sz w:val="20"/>
      </w:rPr>
      <w:t>i</w:t>
    </w:r>
    <w:r w:rsidR="00A436E8"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A0F58" w14:textId="698BAB88" w:rsidR="00A84FD0" w:rsidRPr="00C47B9D" w:rsidRDefault="001A0364" w:rsidP="00B2435E">
    <w:pPr>
      <w:pStyle w:val="Footer"/>
      <w:tabs>
        <w:tab w:val="clear" w:pos="4320"/>
        <w:tab w:val="clear" w:pos="8640"/>
        <w:tab w:val="right" w:pos="8931"/>
      </w:tabs>
      <w:spacing w:before="180" w:line="240" w:lineRule="auto"/>
      <w:jc w:val="left"/>
      <w:rPr>
        <w:bCs/>
        <w:sz w:val="18"/>
        <w:szCs w:val="18"/>
      </w:rPr>
    </w:pPr>
    <w:r>
      <w:rPr>
        <w:noProof/>
      </w:rPr>
      <mc:AlternateContent>
        <mc:Choice Requires="wps">
          <w:drawing>
            <wp:anchor distT="4294967295" distB="4294967295" distL="114300" distR="114300" simplePos="0" relativeHeight="251658244" behindDoc="0" locked="0" layoutInCell="1" allowOverlap="1" wp14:anchorId="179FD9E2" wp14:editId="39077108">
              <wp:simplePos x="0" y="0"/>
              <wp:positionH relativeFrom="column">
                <wp:posOffset>-28575</wp:posOffset>
              </wp:positionH>
              <wp:positionV relativeFrom="paragraph">
                <wp:posOffset>21589</wp:posOffset>
              </wp:positionV>
              <wp:extent cx="2943225"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A9DE7D" id="Straight Connector 15" o:spid="_x0000_s1026" style="position:absolute;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" strokecolor="black [3213]">
              <o:lock v:ext="edit" shapetype="f"/>
            </v:line>
          </w:pict>
        </mc:Fallback>
      </mc:AlternateContent>
    </w:r>
    <w:sdt>
      <w:sdtPr>
        <w:rPr>
          <w:bCs/>
          <w:sz w:val="18"/>
          <w:szCs w:val="18"/>
        </w:rPr>
        <w:tag w:val="MNC"/>
        <w:id w:val="1199514999"/>
        <w:placeholder>
          <w:docPart w:val="9ED5B22619184CA8BD371BCDEDB16541"/>
        </w:placeholder>
        <w:dataBinding w:prefixMappings="xmlns:ns0='http://schemas.globalmacros.com/FCA'" w:xpath="/ns0:root[1]/ns0:Name[1]" w:storeItemID="{687E7CCB-4AA5-44E7-B148-17BA2B6F57C0}"/>
        <w:text w:multiLine="1"/>
      </w:sdtPr>
      <w:sdtEndPr/>
      <w:sdtContent>
        <w:r w:rsidR="00FA6FC9">
          <w:rPr>
            <w:bCs/>
            <w:sz w:val="18"/>
            <w:szCs w:val="18"/>
          </w:rPr>
          <w:t xml:space="preserve">Commissioner of the NDIS Quality and Safeguards Commission v LiveBetter Services Ltd [2024] FCA 374 </w:t>
        </w:r>
      </w:sdtContent>
    </w:sdt>
    <w:r w:rsidR="00A84FD0">
      <w:rPr>
        <w:bCs/>
        <w:sz w:val="18"/>
        <w:szCs w:val="18"/>
      </w:rPr>
      <w:tab/>
    </w:r>
    <w:r w:rsidR="00A84FD0" w:rsidRPr="00EA7F6D">
      <w:rPr>
        <w:bCs/>
        <w:sz w:val="20"/>
      </w:rPr>
      <w:fldChar w:fldCharType="begin"/>
    </w:r>
    <w:r w:rsidR="00A84FD0" w:rsidRPr="00EA7F6D">
      <w:rPr>
        <w:bCs/>
        <w:sz w:val="20"/>
      </w:rPr>
      <w:instrText xml:space="preserve"> PAGE   \* MERGEFORMAT </w:instrText>
    </w:r>
    <w:r w:rsidR="00A84FD0" w:rsidRPr="00EA7F6D">
      <w:rPr>
        <w:bCs/>
        <w:sz w:val="20"/>
      </w:rPr>
      <w:fldChar w:fldCharType="separate"/>
    </w:r>
    <w:r w:rsidR="00A84FD0">
      <w:rPr>
        <w:bCs/>
        <w:sz w:val="20"/>
      </w:rPr>
      <w:t>2</w:t>
    </w:r>
    <w:r w:rsidR="00A84FD0"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9E6A1" w14:textId="7811DAB1" w:rsidR="00A84FD0" w:rsidRPr="00C47B9D" w:rsidRDefault="001A0364" w:rsidP="00B2435E">
    <w:pPr>
      <w:pStyle w:val="Footer"/>
      <w:tabs>
        <w:tab w:val="clear" w:pos="4320"/>
        <w:tab w:val="clear" w:pos="8640"/>
        <w:tab w:val="right" w:pos="8931"/>
      </w:tabs>
      <w:spacing w:before="180" w:line="240" w:lineRule="auto"/>
      <w:jc w:val="left"/>
      <w:rPr>
        <w:bCs/>
        <w:sz w:val="18"/>
        <w:szCs w:val="18"/>
      </w:rPr>
    </w:pPr>
    <w:r>
      <w:rPr>
        <w:noProof/>
      </w:rPr>
      <mc:AlternateContent>
        <mc:Choice Requires="wps">
          <w:drawing>
            <wp:anchor distT="4294967295" distB="4294967295" distL="114300" distR="114300" simplePos="0" relativeHeight="251658243" behindDoc="0" locked="0" layoutInCell="1" allowOverlap="1" wp14:anchorId="3A98C053" wp14:editId="6D881300">
              <wp:simplePos x="0" y="0"/>
              <wp:positionH relativeFrom="column">
                <wp:posOffset>-28575</wp:posOffset>
              </wp:positionH>
              <wp:positionV relativeFrom="paragraph">
                <wp:posOffset>21589</wp:posOffset>
              </wp:positionV>
              <wp:extent cx="2943225"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D2695D" id="Straight Connector 14" o:spid="_x0000_s1026"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" strokecolor="black [3213]">
              <o:lock v:ext="edit" shapetype="f"/>
            </v:line>
          </w:pict>
        </mc:Fallback>
      </mc:AlternateContent>
    </w:r>
    <w:sdt>
      <w:sdtPr>
        <w:rPr>
          <w:bCs/>
          <w:sz w:val="18"/>
          <w:szCs w:val="18"/>
        </w:rPr>
        <w:tag w:val="MNC"/>
        <w:id w:val="-1615051354"/>
        <w:placeholder>
          <w:docPart w:val="E19B342B33014C09A3775E489B76D03F"/>
        </w:placeholder>
        <w:dataBinding w:prefixMappings="xmlns:ns0='http://schemas.globalmacros.com/FCA'" w:xpath="/ns0:root[1]/ns0:Name[1]" w:storeItemID="{687E7CCB-4AA5-44E7-B148-17BA2B6F57C0}"/>
        <w:text w:multiLine="1"/>
      </w:sdtPr>
      <w:sdtEndPr/>
      <w:sdtContent>
        <w:r w:rsidR="00FA6FC9">
          <w:rPr>
            <w:bCs/>
            <w:sz w:val="18"/>
            <w:szCs w:val="18"/>
          </w:rPr>
          <w:t xml:space="preserve">Commissioner of the NDIS Quality and Safeguards Commission v LiveBetter Services Ltd [2024] FCA 374 </w:t>
        </w:r>
      </w:sdtContent>
    </w:sdt>
    <w:r w:rsidR="00A84FD0">
      <w:rPr>
        <w:bCs/>
        <w:sz w:val="18"/>
        <w:szCs w:val="18"/>
      </w:rPr>
      <w:tab/>
    </w:r>
    <w:r w:rsidR="00A84FD0" w:rsidRPr="00EA7F6D">
      <w:rPr>
        <w:bCs/>
        <w:sz w:val="20"/>
      </w:rPr>
      <w:fldChar w:fldCharType="begin"/>
    </w:r>
    <w:r w:rsidR="00A84FD0" w:rsidRPr="00EA7F6D">
      <w:rPr>
        <w:bCs/>
        <w:sz w:val="20"/>
      </w:rPr>
      <w:instrText xml:space="preserve"> PAGE   \* MERGEFORMAT </w:instrText>
    </w:r>
    <w:r w:rsidR="00A84FD0" w:rsidRPr="00EA7F6D">
      <w:rPr>
        <w:bCs/>
        <w:sz w:val="20"/>
      </w:rPr>
      <w:fldChar w:fldCharType="separate"/>
    </w:r>
    <w:r w:rsidR="00A84FD0">
      <w:rPr>
        <w:bCs/>
        <w:sz w:val="20"/>
      </w:rPr>
      <w:t>1</w:t>
    </w:r>
    <w:r w:rsidR="00A84FD0"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4AC5F" w14:textId="77777777" w:rsidR="00C75199" w:rsidRDefault="00C75199"/>
  </w:footnote>
  <w:footnote w:type="continuationSeparator" w:id="0">
    <w:p w14:paraId="54F249C5" w14:textId="77777777" w:rsidR="00C75199" w:rsidRDefault="00C75199">
      <w:r>
        <w:continuationSeparator/>
      </w:r>
    </w:p>
    <w:p w14:paraId="6E04E54D" w14:textId="77777777" w:rsidR="00C75199" w:rsidRDefault="00C75199"/>
    <w:p w14:paraId="4CDDB9E7" w14:textId="77777777" w:rsidR="00C75199" w:rsidRDefault="00C75199"/>
  </w:footnote>
  <w:footnote w:type="continuationNotice" w:id="1">
    <w:p w14:paraId="180873CF" w14:textId="77777777" w:rsidR="00C75199" w:rsidRDefault="00C7519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74BA" w14:textId="77777777" w:rsidR="00122914" w:rsidRDefault="001229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CA76" w14:textId="77777777" w:rsidR="00122914" w:rsidRDefault="001229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B045" w14:textId="77777777" w:rsidR="00122914" w:rsidRDefault="001229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E255B" w14:textId="77777777" w:rsidR="00395B24" w:rsidRDefault="00395B24">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8B1F" w14:textId="77777777" w:rsidR="00395B24" w:rsidRDefault="00395B24">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C07E" w14:textId="77777777" w:rsidR="00395B24" w:rsidRDefault="00395B2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4806" w14:textId="77777777" w:rsidR="00395B24" w:rsidRDefault="00395B24">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3906C" w14:textId="77777777" w:rsidR="00395B24" w:rsidRDefault="00395B24"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16cid:durableId="2099983472">
    <w:abstractNumId w:val="14"/>
  </w:num>
  <w:num w:numId="2" w16cid:durableId="146745811">
    <w:abstractNumId w:val="9"/>
  </w:num>
  <w:num w:numId="3" w16cid:durableId="1446776644">
    <w:abstractNumId w:val="7"/>
  </w:num>
  <w:num w:numId="4" w16cid:durableId="1236934794">
    <w:abstractNumId w:val="6"/>
  </w:num>
  <w:num w:numId="5" w16cid:durableId="1343435675">
    <w:abstractNumId w:val="5"/>
  </w:num>
  <w:num w:numId="6" w16cid:durableId="1861699363">
    <w:abstractNumId w:val="4"/>
  </w:num>
  <w:num w:numId="7" w16cid:durableId="1266959352">
    <w:abstractNumId w:val="8"/>
  </w:num>
  <w:num w:numId="8" w16cid:durableId="1073427846">
    <w:abstractNumId w:val="3"/>
  </w:num>
  <w:num w:numId="9" w16cid:durableId="1509254152">
    <w:abstractNumId w:val="2"/>
  </w:num>
  <w:num w:numId="10" w16cid:durableId="620066097">
    <w:abstractNumId w:val="1"/>
  </w:num>
  <w:num w:numId="11" w16cid:durableId="2085685977">
    <w:abstractNumId w:val="0"/>
  </w:num>
  <w:num w:numId="12" w16cid:durableId="1931423206">
    <w:abstractNumId w:val="22"/>
  </w:num>
  <w:num w:numId="13" w16cid:durableId="1049763145">
    <w:abstractNumId w:val="20"/>
  </w:num>
  <w:num w:numId="14" w16cid:durableId="1919899291">
    <w:abstractNumId w:val="21"/>
  </w:num>
  <w:num w:numId="15" w16cid:durableId="1548956643">
    <w:abstractNumId w:val="24"/>
  </w:num>
  <w:num w:numId="16" w16cid:durableId="796030892">
    <w:abstractNumId w:val="13"/>
  </w:num>
  <w:num w:numId="17" w16cid:durableId="1811635324">
    <w:abstractNumId w:val="23"/>
  </w:num>
  <w:num w:numId="18" w16cid:durableId="304894051">
    <w:abstractNumId w:val="11"/>
  </w:num>
  <w:num w:numId="19" w16cid:durableId="1113787400">
    <w:abstractNumId w:val="18"/>
  </w:num>
  <w:num w:numId="20" w16cid:durableId="1650593219">
    <w:abstractNumId w:val="15"/>
  </w:num>
  <w:num w:numId="21" w16cid:durableId="1368216652">
    <w:abstractNumId w:val="16"/>
  </w:num>
  <w:num w:numId="22" w16cid:durableId="220217152">
    <w:abstractNumId w:val="19"/>
  </w:num>
  <w:num w:numId="23" w16cid:durableId="1508056210">
    <w:abstractNumId w:val="10"/>
  </w:num>
  <w:num w:numId="24" w16cid:durableId="2071414761">
    <w:abstractNumId w:val="10"/>
  </w:num>
  <w:num w:numId="25" w16cid:durableId="1590306602">
    <w:abstractNumId w:val="12"/>
  </w:num>
  <w:num w:numId="26" w16cid:durableId="221454934">
    <w:abstractNumId w:val="17"/>
  </w:num>
  <w:num w:numId="27" w16cid:durableId="1368020054">
    <w:abstractNumId w:val="17"/>
  </w:num>
  <w:num w:numId="28" w16cid:durableId="219288406">
    <w:abstractNumId w:val="17"/>
  </w:num>
  <w:num w:numId="29" w16cid:durableId="80696974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9435494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3082754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5373458">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08164722">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4" w16cid:durableId="1858039831">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49929950">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3866289">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28296090">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6941446">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61487561">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6405966">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29580016">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AndAnother" w:val="True"/>
    <w:docVar w:name="APPAndOthers" w:val="False"/>
    <w:docVar w:name="Applicant" w:val="Commissioner of the NDIS Quality and Safeguards Commission"/>
    <w:docVar w:name="CounselParties" w:val="Applicant"/>
    <w:docVar w:name="CounselType" w:val="Counsel for the "/>
    <w:docVar w:name="Court" w:val="Federal Court of Australia (FCA)"/>
    <w:docVar w:name="Cross1AndAnother" w:val="True"/>
    <w:docVar w:name="Cross1AndOthers" w:val="False"/>
    <w:docVar w:name="Cross2AndAnother" w:val="True"/>
    <w:docVar w:name="Cross2AndOthers" w:val="False"/>
    <w:docVar w:name="Defenders" w:val="(and another named in the Schedule)"/>
    <w:docVar w:name="Division" w:val="FCA General Division"/>
    <w:docVar w:name="DocCreated" w:val="True"/>
    <w:docVar w:name="Initiators" w:val="(and another named in the Schedule)"/>
    <w:docVar w:name="Judge" w:val="Raper"/>
    <w:docVar w:name="JudgeType" w:val="Justice"/>
    <w:docVar w:name="lstEntryList" w:val="-1"/>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Administrative and Constitutional Law and Human Rights"/>
    <w:docVar w:name="RESAndAnother" w:val="True"/>
    <w:docVar w:name="RESAndOthers" w:val="False"/>
    <w:docVar w:name="Respondent" w:val="Livebetter Services Ltd"/>
    <w:docVar w:name="ResState" w:val="New South Wales"/>
    <w:docVar w:name="SubArea" w:val="(none)"/>
  </w:docVars>
  <w:rsids>
    <w:rsidRoot w:val="00F95391"/>
    <w:rsid w:val="00000747"/>
    <w:rsid w:val="000018A2"/>
    <w:rsid w:val="00001ED6"/>
    <w:rsid w:val="00002D6E"/>
    <w:rsid w:val="00002F32"/>
    <w:rsid w:val="000034C4"/>
    <w:rsid w:val="00003696"/>
    <w:rsid w:val="0000451E"/>
    <w:rsid w:val="00005001"/>
    <w:rsid w:val="00005920"/>
    <w:rsid w:val="00006783"/>
    <w:rsid w:val="0001055F"/>
    <w:rsid w:val="00010ECE"/>
    <w:rsid w:val="0001141A"/>
    <w:rsid w:val="000115C5"/>
    <w:rsid w:val="00011639"/>
    <w:rsid w:val="00013351"/>
    <w:rsid w:val="000145CE"/>
    <w:rsid w:val="0001469E"/>
    <w:rsid w:val="00014745"/>
    <w:rsid w:val="00014BC3"/>
    <w:rsid w:val="00015993"/>
    <w:rsid w:val="00015B4D"/>
    <w:rsid w:val="00020AD4"/>
    <w:rsid w:val="0002136B"/>
    <w:rsid w:val="000213F3"/>
    <w:rsid w:val="00021CCB"/>
    <w:rsid w:val="00022289"/>
    <w:rsid w:val="00022BBD"/>
    <w:rsid w:val="00022EC2"/>
    <w:rsid w:val="0002338C"/>
    <w:rsid w:val="00023447"/>
    <w:rsid w:val="000237E9"/>
    <w:rsid w:val="00023E7D"/>
    <w:rsid w:val="000246D2"/>
    <w:rsid w:val="0002589C"/>
    <w:rsid w:val="00027398"/>
    <w:rsid w:val="00030ED6"/>
    <w:rsid w:val="00031386"/>
    <w:rsid w:val="000314BB"/>
    <w:rsid w:val="0003201A"/>
    <w:rsid w:val="0003207A"/>
    <w:rsid w:val="00032C03"/>
    <w:rsid w:val="00032F9F"/>
    <w:rsid w:val="000334E7"/>
    <w:rsid w:val="00033CF5"/>
    <w:rsid w:val="000347AB"/>
    <w:rsid w:val="00034C10"/>
    <w:rsid w:val="00034C2A"/>
    <w:rsid w:val="00035252"/>
    <w:rsid w:val="0003554B"/>
    <w:rsid w:val="000358F5"/>
    <w:rsid w:val="00036037"/>
    <w:rsid w:val="00037043"/>
    <w:rsid w:val="00037126"/>
    <w:rsid w:val="0004004F"/>
    <w:rsid w:val="000412CF"/>
    <w:rsid w:val="00041C07"/>
    <w:rsid w:val="000422F7"/>
    <w:rsid w:val="0004297A"/>
    <w:rsid w:val="00042D8B"/>
    <w:rsid w:val="00042E3D"/>
    <w:rsid w:val="00044A42"/>
    <w:rsid w:val="00045BB7"/>
    <w:rsid w:val="000463C7"/>
    <w:rsid w:val="00046620"/>
    <w:rsid w:val="00046A57"/>
    <w:rsid w:val="00050E6E"/>
    <w:rsid w:val="0005130C"/>
    <w:rsid w:val="0005152E"/>
    <w:rsid w:val="00051753"/>
    <w:rsid w:val="000532AD"/>
    <w:rsid w:val="000542A4"/>
    <w:rsid w:val="00054382"/>
    <w:rsid w:val="00054671"/>
    <w:rsid w:val="00055655"/>
    <w:rsid w:val="00055719"/>
    <w:rsid w:val="0005590B"/>
    <w:rsid w:val="0005641B"/>
    <w:rsid w:val="00057781"/>
    <w:rsid w:val="00057933"/>
    <w:rsid w:val="00057FD4"/>
    <w:rsid w:val="000612F9"/>
    <w:rsid w:val="0006155B"/>
    <w:rsid w:val="0006196A"/>
    <w:rsid w:val="00062282"/>
    <w:rsid w:val="00064A3E"/>
    <w:rsid w:val="00064C7E"/>
    <w:rsid w:val="000650F0"/>
    <w:rsid w:val="000654E5"/>
    <w:rsid w:val="00067543"/>
    <w:rsid w:val="00067F81"/>
    <w:rsid w:val="00070C89"/>
    <w:rsid w:val="00070CBA"/>
    <w:rsid w:val="00071FB3"/>
    <w:rsid w:val="000723F6"/>
    <w:rsid w:val="000724BB"/>
    <w:rsid w:val="00072DD2"/>
    <w:rsid w:val="00072F6B"/>
    <w:rsid w:val="00073029"/>
    <w:rsid w:val="00074203"/>
    <w:rsid w:val="00074279"/>
    <w:rsid w:val="000748EE"/>
    <w:rsid w:val="00075055"/>
    <w:rsid w:val="00076ACA"/>
    <w:rsid w:val="00076FC6"/>
    <w:rsid w:val="00077768"/>
    <w:rsid w:val="00077CC8"/>
    <w:rsid w:val="00080FB9"/>
    <w:rsid w:val="00081497"/>
    <w:rsid w:val="000831EC"/>
    <w:rsid w:val="0008407C"/>
    <w:rsid w:val="00084126"/>
    <w:rsid w:val="0008447A"/>
    <w:rsid w:val="00084677"/>
    <w:rsid w:val="000848B7"/>
    <w:rsid w:val="00085047"/>
    <w:rsid w:val="00085255"/>
    <w:rsid w:val="00087633"/>
    <w:rsid w:val="00087797"/>
    <w:rsid w:val="0008785D"/>
    <w:rsid w:val="00091D65"/>
    <w:rsid w:val="00092750"/>
    <w:rsid w:val="00092D78"/>
    <w:rsid w:val="00093902"/>
    <w:rsid w:val="00094894"/>
    <w:rsid w:val="000965F1"/>
    <w:rsid w:val="00096669"/>
    <w:rsid w:val="000A172F"/>
    <w:rsid w:val="000A2E5A"/>
    <w:rsid w:val="000A2E76"/>
    <w:rsid w:val="000A3F56"/>
    <w:rsid w:val="000A4807"/>
    <w:rsid w:val="000A4BE4"/>
    <w:rsid w:val="000A5030"/>
    <w:rsid w:val="000A59BD"/>
    <w:rsid w:val="000A5A38"/>
    <w:rsid w:val="000A6AA6"/>
    <w:rsid w:val="000A7F53"/>
    <w:rsid w:val="000B0466"/>
    <w:rsid w:val="000B1292"/>
    <w:rsid w:val="000B2DEA"/>
    <w:rsid w:val="000B32EB"/>
    <w:rsid w:val="000B3337"/>
    <w:rsid w:val="000B3EF9"/>
    <w:rsid w:val="000C023E"/>
    <w:rsid w:val="000C0A08"/>
    <w:rsid w:val="000C38D1"/>
    <w:rsid w:val="000C405D"/>
    <w:rsid w:val="000C45D3"/>
    <w:rsid w:val="000C5195"/>
    <w:rsid w:val="000C62EF"/>
    <w:rsid w:val="000C72DF"/>
    <w:rsid w:val="000D16BA"/>
    <w:rsid w:val="000D16DF"/>
    <w:rsid w:val="000D1806"/>
    <w:rsid w:val="000D2137"/>
    <w:rsid w:val="000D2CF3"/>
    <w:rsid w:val="000D3FD2"/>
    <w:rsid w:val="000D45C4"/>
    <w:rsid w:val="000D4ACA"/>
    <w:rsid w:val="000D4B2E"/>
    <w:rsid w:val="000D5A65"/>
    <w:rsid w:val="000D5B5F"/>
    <w:rsid w:val="000D6335"/>
    <w:rsid w:val="000D662B"/>
    <w:rsid w:val="000D6B2F"/>
    <w:rsid w:val="000E13CC"/>
    <w:rsid w:val="000E1712"/>
    <w:rsid w:val="000E3FC8"/>
    <w:rsid w:val="000E5216"/>
    <w:rsid w:val="000E57D1"/>
    <w:rsid w:val="000E5D89"/>
    <w:rsid w:val="000E719A"/>
    <w:rsid w:val="000E7285"/>
    <w:rsid w:val="000E7BAE"/>
    <w:rsid w:val="000F0FB8"/>
    <w:rsid w:val="000F132A"/>
    <w:rsid w:val="000F133D"/>
    <w:rsid w:val="000F2C41"/>
    <w:rsid w:val="000F2F91"/>
    <w:rsid w:val="000F354E"/>
    <w:rsid w:val="000F396A"/>
    <w:rsid w:val="000F54C8"/>
    <w:rsid w:val="000F5D96"/>
    <w:rsid w:val="000F69E1"/>
    <w:rsid w:val="000F6E28"/>
    <w:rsid w:val="000F6E88"/>
    <w:rsid w:val="000F714B"/>
    <w:rsid w:val="001000C1"/>
    <w:rsid w:val="0010028A"/>
    <w:rsid w:val="00100AC5"/>
    <w:rsid w:val="001029E5"/>
    <w:rsid w:val="001046E1"/>
    <w:rsid w:val="0010536B"/>
    <w:rsid w:val="00105DB2"/>
    <w:rsid w:val="001063E4"/>
    <w:rsid w:val="0010758C"/>
    <w:rsid w:val="00107A43"/>
    <w:rsid w:val="00110000"/>
    <w:rsid w:val="00110CDA"/>
    <w:rsid w:val="0011145C"/>
    <w:rsid w:val="001128BD"/>
    <w:rsid w:val="0011419D"/>
    <w:rsid w:val="00114B02"/>
    <w:rsid w:val="00115D66"/>
    <w:rsid w:val="00116F95"/>
    <w:rsid w:val="001179AD"/>
    <w:rsid w:val="00117F36"/>
    <w:rsid w:val="001206A9"/>
    <w:rsid w:val="00120D8C"/>
    <w:rsid w:val="0012223A"/>
    <w:rsid w:val="001226C0"/>
    <w:rsid w:val="00122914"/>
    <w:rsid w:val="001231E5"/>
    <w:rsid w:val="0012444D"/>
    <w:rsid w:val="001258D6"/>
    <w:rsid w:val="001258E9"/>
    <w:rsid w:val="00126EC8"/>
    <w:rsid w:val="0012731C"/>
    <w:rsid w:val="00127D17"/>
    <w:rsid w:val="001305BB"/>
    <w:rsid w:val="00130DCA"/>
    <w:rsid w:val="00130DE3"/>
    <w:rsid w:val="00131134"/>
    <w:rsid w:val="00132054"/>
    <w:rsid w:val="00134964"/>
    <w:rsid w:val="00134E0E"/>
    <w:rsid w:val="00134EF8"/>
    <w:rsid w:val="001351B9"/>
    <w:rsid w:val="001358E1"/>
    <w:rsid w:val="00135EFB"/>
    <w:rsid w:val="00141FA7"/>
    <w:rsid w:val="0014256C"/>
    <w:rsid w:val="00142A53"/>
    <w:rsid w:val="00142BE3"/>
    <w:rsid w:val="00143793"/>
    <w:rsid w:val="00143852"/>
    <w:rsid w:val="00143AEC"/>
    <w:rsid w:val="00145A94"/>
    <w:rsid w:val="001463AD"/>
    <w:rsid w:val="001474C0"/>
    <w:rsid w:val="00147CBB"/>
    <w:rsid w:val="00150842"/>
    <w:rsid w:val="001510B4"/>
    <w:rsid w:val="001512A6"/>
    <w:rsid w:val="00152DBA"/>
    <w:rsid w:val="00154675"/>
    <w:rsid w:val="00155CD2"/>
    <w:rsid w:val="00156119"/>
    <w:rsid w:val="00162004"/>
    <w:rsid w:val="00163353"/>
    <w:rsid w:val="00165964"/>
    <w:rsid w:val="00166105"/>
    <w:rsid w:val="001662A3"/>
    <w:rsid w:val="00166BEF"/>
    <w:rsid w:val="001674A7"/>
    <w:rsid w:val="00171498"/>
    <w:rsid w:val="001718A4"/>
    <w:rsid w:val="001727A4"/>
    <w:rsid w:val="00172AAA"/>
    <w:rsid w:val="0017376C"/>
    <w:rsid w:val="001738AB"/>
    <w:rsid w:val="001740CE"/>
    <w:rsid w:val="0017612B"/>
    <w:rsid w:val="001765E0"/>
    <w:rsid w:val="001772A3"/>
    <w:rsid w:val="00177695"/>
    <w:rsid w:val="00177759"/>
    <w:rsid w:val="00180732"/>
    <w:rsid w:val="00180BB3"/>
    <w:rsid w:val="00180BE0"/>
    <w:rsid w:val="00180C0C"/>
    <w:rsid w:val="001832B1"/>
    <w:rsid w:val="00185DD6"/>
    <w:rsid w:val="00185E6B"/>
    <w:rsid w:val="00185ECB"/>
    <w:rsid w:val="00185FDD"/>
    <w:rsid w:val="00187A9E"/>
    <w:rsid w:val="00187BBC"/>
    <w:rsid w:val="00190590"/>
    <w:rsid w:val="001908F5"/>
    <w:rsid w:val="00190BB5"/>
    <w:rsid w:val="00191578"/>
    <w:rsid w:val="0019248A"/>
    <w:rsid w:val="00192B99"/>
    <w:rsid w:val="00192F04"/>
    <w:rsid w:val="0019301E"/>
    <w:rsid w:val="001932F3"/>
    <w:rsid w:val="001933CB"/>
    <w:rsid w:val="00194226"/>
    <w:rsid w:val="00195524"/>
    <w:rsid w:val="001959F8"/>
    <w:rsid w:val="001969E1"/>
    <w:rsid w:val="0019723B"/>
    <w:rsid w:val="0019796B"/>
    <w:rsid w:val="001A0364"/>
    <w:rsid w:val="001A1598"/>
    <w:rsid w:val="001A295F"/>
    <w:rsid w:val="001A2B40"/>
    <w:rsid w:val="001A309A"/>
    <w:rsid w:val="001A3549"/>
    <w:rsid w:val="001A3A76"/>
    <w:rsid w:val="001A4309"/>
    <w:rsid w:val="001A46AE"/>
    <w:rsid w:val="001A5EEC"/>
    <w:rsid w:val="001A60B3"/>
    <w:rsid w:val="001A6C52"/>
    <w:rsid w:val="001A72EB"/>
    <w:rsid w:val="001A74BD"/>
    <w:rsid w:val="001B1053"/>
    <w:rsid w:val="001B14AC"/>
    <w:rsid w:val="001B1609"/>
    <w:rsid w:val="001B17D6"/>
    <w:rsid w:val="001B3047"/>
    <w:rsid w:val="001B3F86"/>
    <w:rsid w:val="001B47B7"/>
    <w:rsid w:val="001B4AA2"/>
    <w:rsid w:val="001B5E82"/>
    <w:rsid w:val="001B74A5"/>
    <w:rsid w:val="001B76B8"/>
    <w:rsid w:val="001B78AE"/>
    <w:rsid w:val="001B7940"/>
    <w:rsid w:val="001C09C2"/>
    <w:rsid w:val="001C171A"/>
    <w:rsid w:val="001C1A57"/>
    <w:rsid w:val="001C23D4"/>
    <w:rsid w:val="001C2FE0"/>
    <w:rsid w:val="001C360D"/>
    <w:rsid w:val="001C37CA"/>
    <w:rsid w:val="001C4085"/>
    <w:rsid w:val="001C524C"/>
    <w:rsid w:val="001C576E"/>
    <w:rsid w:val="001C59DC"/>
    <w:rsid w:val="001C5DCA"/>
    <w:rsid w:val="001C70B0"/>
    <w:rsid w:val="001C7CC8"/>
    <w:rsid w:val="001D0A7B"/>
    <w:rsid w:val="001D1781"/>
    <w:rsid w:val="001D2161"/>
    <w:rsid w:val="001D254F"/>
    <w:rsid w:val="001D4091"/>
    <w:rsid w:val="001D4303"/>
    <w:rsid w:val="001D5169"/>
    <w:rsid w:val="001D5E02"/>
    <w:rsid w:val="001D5EF6"/>
    <w:rsid w:val="001D6746"/>
    <w:rsid w:val="001D7320"/>
    <w:rsid w:val="001E0C61"/>
    <w:rsid w:val="001E0F47"/>
    <w:rsid w:val="001E1CD0"/>
    <w:rsid w:val="001E3B49"/>
    <w:rsid w:val="001E47F6"/>
    <w:rsid w:val="001E4A05"/>
    <w:rsid w:val="001E537A"/>
    <w:rsid w:val="001E5A68"/>
    <w:rsid w:val="001E6A19"/>
    <w:rsid w:val="001E6D4B"/>
    <w:rsid w:val="001E7388"/>
    <w:rsid w:val="001E73A0"/>
    <w:rsid w:val="001E7E1D"/>
    <w:rsid w:val="001F13DD"/>
    <w:rsid w:val="001F2473"/>
    <w:rsid w:val="001F28E2"/>
    <w:rsid w:val="001F2AF5"/>
    <w:rsid w:val="001F2DBC"/>
    <w:rsid w:val="001F372E"/>
    <w:rsid w:val="001F39AD"/>
    <w:rsid w:val="001F3D52"/>
    <w:rsid w:val="001F3E1A"/>
    <w:rsid w:val="001F47BA"/>
    <w:rsid w:val="001F50D0"/>
    <w:rsid w:val="001F5D59"/>
    <w:rsid w:val="001F65E9"/>
    <w:rsid w:val="001F6AD5"/>
    <w:rsid w:val="001F73E8"/>
    <w:rsid w:val="00200443"/>
    <w:rsid w:val="00200A25"/>
    <w:rsid w:val="0020122A"/>
    <w:rsid w:val="002013BE"/>
    <w:rsid w:val="002013D0"/>
    <w:rsid w:val="0020262C"/>
    <w:rsid w:val="00202723"/>
    <w:rsid w:val="00204266"/>
    <w:rsid w:val="00205C92"/>
    <w:rsid w:val="00205F93"/>
    <w:rsid w:val="00210074"/>
    <w:rsid w:val="002103EC"/>
    <w:rsid w:val="00211A3E"/>
    <w:rsid w:val="00211D81"/>
    <w:rsid w:val="00212264"/>
    <w:rsid w:val="00212D8C"/>
    <w:rsid w:val="0021394A"/>
    <w:rsid w:val="00213A9D"/>
    <w:rsid w:val="00213F20"/>
    <w:rsid w:val="00214055"/>
    <w:rsid w:val="00214505"/>
    <w:rsid w:val="00215688"/>
    <w:rsid w:val="00215BCA"/>
    <w:rsid w:val="002160F5"/>
    <w:rsid w:val="002173AD"/>
    <w:rsid w:val="00217AC4"/>
    <w:rsid w:val="00217ACA"/>
    <w:rsid w:val="00220C47"/>
    <w:rsid w:val="00221461"/>
    <w:rsid w:val="00221BE5"/>
    <w:rsid w:val="0022244C"/>
    <w:rsid w:val="0022311C"/>
    <w:rsid w:val="00223BB4"/>
    <w:rsid w:val="00224537"/>
    <w:rsid w:val="00224CA1"/>
    <w:rsid w:val="00225FD4"/>
    <w:rsid w:val="002260DA"/>
    <w:rsid w:val="00231B77"/>
    <w:rsid w:val="00231BD2"/>
    <w:rsid w:val="002332A8"/>
    <w:rsid w:val="00233B2C"/>
    <w:rsid w:val="00234740"/>
    <w:rsid w:val="00235765"/>
    <w:rsid w:val="00235903"/>
    <w:rsid w:val="00235956"/>
    <w:rsid w:val="00235A4E"/>
    <w:rsid w:val="00235F29"/>
    <w:rsid w:val="00236255"/>
    <w:rsid w:val="00237666"/>
    <w:rsid w:val="00237CA8"/>
    <w:rsid w:val="00240934"/>
    <w:rsid w:val="00240CE2"/>
    <w:rsid w:val="00240E8C"/>
    <w:rsid w:val="002415DA"/>
    <w:rsid w:val="00241CB5"/>
    <w:rsid w:val="00243E5E"/>
    <w:rsid w:val="00244245"/>
    <w:rsid w:val="00244C09"/>
    <w:rsid w:val="00245F0F"/>
    <w:rsid w:val="002467A6"/>
    <w:rsid w:val="00247C9A"/>
    <w:rsid w:val="0025160C"/>
    <w:rsid w:val="00251830"/>
    <w:rsid w:val="00251C2B"/>
    <w:rsid w:val="002526F1"/>
    <w:rsid w:val="00253356"/>
    <w:rsid w:val="002535D0"/>
    <w:rsid w:val="002539B3"/>
    <w:rsid w:val="00253B9C"/>
    <w:rsid w:val="002547D6"/>
    <w:rsid w:val="0025511B"/>
    <w:rsid w:val="00256336"/>
    <w:rsid w:val="00257C3E"/>
    <w:rsid w:val="0026023B"/>
    <w:rsid w:val="002602C2"/>
    <w:rsid w:val="0026055A"/>
    <w:rsid w:val="00260E67"/>
    <w:rsid w:val="00262212"/>
    <w:rsid w:val="00263E23"/>
    <w:rsid w:val="00263F08"/>
    <w:rsid w:val="00264485"/>
    <w:rsid w:val="00264F86"/>
    <w:rsid w:val="00265230"/>
    <w:rsid w:val="00265AC5"/>
    <w:rsid w:val="00265F3D"/>
    <w:rsid w:val="002666C9"/>
    <w:rsid w:val="00266BC0"/>
    <w:rsid w:val="00266FA3"/>
    <w:rsid w:val="00270136"/>
    <w:rsid w:val="00270CD2"/>
    <w:rsid w:val="00270FD7"/>
    <w:rsid w:val="002726EE"/>
    <w:rsid w:val="00272A0F"/>
    <w:rsid w:val="00272C14"/>
    <w:rsid w:val="00272D34"/>
    <w:rsid w:val="00272EE5"/>
    <w:rsid w:val="0027384A"/>
    <w:rsid w:val="00273F5C"/>
    <w:rsid w:val="00274F5B"/>
    <w:rsid w:val="00274F6F"/>
    <w:rsid w:val="00280086"/>
    <w:rsid w:val="00280836"/>
    <w:rsid w:val="00281871"/>
    <w:rsid w:val="00281A9F"/>
    <w:rsid w:val="00282E1A"/>
    <w:rsid w:val="00282E21"/>
    <w:rsid w:val="002836F7"/>
    <w:rsid w:val="002840F1"/>
    <w:rsid w:val="002852C0"/>
    <w:rsid w:val="00285922"/>
    <w:rsid w:val="00286632"/>
    <w:rsid w:val="0029113B"/>
    <w:rsid w:val="002923AE"/>
    <w:rsid w:val="00292401"/>
    <w:rsid w:val="002928AE"/>
    <w:rsid w:val="002928C5"/>
    <w:rsid w:val="002934C0"/>
    <w:rsid w:val="002934CE"/>
    <w:rsid w:val="00293E1F"/>
    <w:rsid w:val="002943B5"/>
    <w:rsid w:val="0029470F"/>
    <w:rsid w:val="00295420"/>
    <w:rsid w:val="00296A60"/>
    <w:rsid w:val="0029764C"/>
    <w:rsid w:val="002979A3"/>
    <w:rsid w:val="002A08BC"/>
    <w:rsid w:val="002A174F"/>
    <w:rsid w:val="002A1B50"/>
    <w:rsid w:val="002A1F67"/>
    <w:rsid w:val="002A55C1"/>
    <w:rsid w:val="002A5663"/>
    <w:rsid w:val="002A6576"/>
    <w:rsid w:val="002A7D3A"/>
    <w:rsid w:val="002B0E91"/>
    <w:rsid w:val="002B132C"/>
    <w:rsid w:val="002B1BC1"/>
    <w:rsid w:val="002B2DCD"/>
    <w:rsid w:val="002B3150"/>
    <w:rsid w:val="002B3F23"/>
    <w:rsid w:val="002B4EB5"/>
    <w:rsid w:val="002B5548"/>
    <w:rsid w:val="002B5AF5"/>
    <w:rsid w:val="002B6349"/>
    <w:rsid w:val="002B65B0"/>
    <w:rsid w:val="002B66C3"/>
    <w:rsid w:val="002B6779"/>
    <w:rsid w:val="002B69E4"/>
    <w:rsid w:val="002B71C0"/>
    <w:rsid w:val="002B7459"/>
    <w:rsid w:val="002B7A34"/>
    <w:rsid w:val="002C188F"/>
    <w:rsid w:val="002C219F"/>
    <w:rsid w:val="002C24E4"/>
    <w:rsid w:val="002C28C0"/>
    <w:rsid w:val="002C31AD"/>
    <w:rsid w:val="002C374C"/>
    <w:rsid w:val="002C4C80"/>
    <w:rsid w:val="002C5013"/>
    <w:rsid w:val="002C5F34"/>
    <w:rsid w:val="002C641D"/>
    <w:rsid w:val="002C6795"/>
    <w:rsid w:val="002C6A50"/>
    <w:rsid w:val="002C6CCD"/>
    <w:rsid w:val="002C7385"/>
    <w:rsid w:val="002D0329"/>
    <w:rsid w:val="002D05C3"/>
    <w:rsid w:val="002D0667"/>
    <w:rsid w:val="002D110A"/>
    <w:rsid w:val="002D2DBB"/>
    <w:rsid w:val="002D37D8"/>
    <w:rsid w:val="002D38A1"/>
    <w:rsid w:val="002D3C32"/>
    <w:rsid w:val="002D3EDA"/>
    <w:rsid w:val="002D4A64"/>
    <w:rsid w:val="002D54A6"/>
    <w:rsid w:val="002D5E4D"/>
    <w:rsid w:val="002D6081"/>
    <w:rsid w:val="002D60BB"/>
    <w:rsid w:val="002D6144"/>
    <w:rsid w:val="002D65A8"/>
    <w:rsid w:val="002E0D5C"/>
    <w:rsid w:val="002E1C06"/>
    <w:rsid w:val="002E282C"/>
    <w:rsid w:val="002E3779"/>
    <w:rsid w:val="002E4980"/>
    <w:rsid w:val="002E5964"/>
    <w:rsid w:val="002E5BF9"/>
    <w:rsid w:val="002E6043"/>
    <w:rsid w:val="002E6864"/>
    <w:rsid w:val="002E6A6F"/>
    <w:rsid w:val="002E6A7A"/>
    <w:rsid w:val="002E7E08"/>
    <w:rsid w:val="002F076C"/>
    <w:rsid w:val="002F1E49"/>
    <w:rsid w:val="002F2331"/>
    <w:rsid w:val="002F26D6"/>
    <w:rsid w:val="002F45BA"/>
    <w:rsid w:val="002F4E9C"/>
    <w:rsid w:val="002F6E15"/>
    <w:rsid w:val="003022B0"/>
    <w:rsid w:val="00302398"/>
    <w:rsid w:val="00302457"/>
    <w:rsid w:val="00302570"/>
    <w:rsid w:val="00302B6F"/>
    <w:rsid w:val="00302BB7"/>
    <w:rsid w:val="00302F4E"/>
    <w:rsid w:val="003031A3"/>
    <w:rsid w:val="003034DD"/>
    <w:rsid w:val="00303E32"/>
    <w:rsid w:val="0030500C"/>
    <w:rsid w:val="003050D9"/>
    <w:rsid w:val="00305688"/>
    <w:rsid w:val="00305C93"/>
    <w:rsid w:val="00306264"/>
    <w:rsid w:val="003066AA"/>
    <w:rsid w:val="00306E31"/>
    <w:rsid w:val="00306F62"/>
    <w:rsid w:val="003114CF"/>
    <w:rsid w:val="0031256C"/>
    <w:rsid w:val="003125E7"/>
    <w:rsid w:val="00313776"/>
    <w:rsid w:val="00314C6D"/>
    <w:rsid w:val="00314D6C"/>
    <w:rsid w:val="00314E54"/>
    <w:rsid w:val="00315DA4"/>
    <w:rsid w:val="00316D2A"/>
    <w:rsid w:val="003179B0"/>
    <w:rsid w:val="00317EEF"/>
    <w:rsid w:val="003207FF"/>
    <w:rsid w:val="00321E0F"/>
    <w:rsid w:val="00322923"/>
    <w:rsid w:val="00322A7C"/>
    <w:rsid w:val="00322EEC"/>
    <w:rsid w:val="00323061"/>
    <w:rsid w:val="00324FCE"/>
    <w:rsid w:val="00325F91"/>
    <w:rsid w:val="00325FB6"/>
    <w:rsid w:val="0032753A"/>
    <w:rsid w:val="00327C09"/>
    <w:rsid w:val="00331362"/>
    <w:rsid w:val="00333059"/>
    <w:rsid w:val="003331E7"/>
    <w:rsid w:val="003341BB"/>
    <w:rsid w:val="0033540D"/>
    <w:rsid w:val="003365AD"/>
    <w:rsid w:val="0033780A"/>
    <w:rsid w:val="003402D3"/>
    <w:rsid w:val="0034068E"/>
    <w:rsid w:val="0034149F"/>
    <w:rsid w:val="00341C11"/>
    <w:rsid w:val="00342AD9"/>
    <w:rsid w:val="0034312B"/>
    <w:rsid w:val="00343ABC"/>
    <w:rsid w:val="00344741"/>
    <w:rsid w:val="00344A5C"/>
    <w:rsid w:val="003454DC"/>
    <w:rsid w:val="003463FE"/>
    <w:rsid w:val="003472FC"/>
    <w:rsid w:val="00347733"/>
    <w:rsid w:val="00347C26"/>
    <w:rsid w:val="00347D41"/>
    <w:rsid w:val="00350576"/>
    <w:rsid w:val="003506B3"/>
    <w:rsid w:val="003532C6"/>
    <w:rsid w:val="0035343B"/>
    <w:rsid w:val="00353813"/>
    <w:rsid w:val="003554B3"/>
    <w:rsid w:val="003558EE"/>
    <w:rsid w:val="00356632"/>
    <w:rsid w:val="00356CFE"/>
    <w:rsid w:val="00357C7E"/>
    <w:rsid w:val="00360365"/>
    <w:rsid w:val="00362163"/>
    <w:rsid w:val="00362B71"/>
    <w:rsid w:val="00362E85"/>
    <w:rsid w:val="003653B6"/>
    <w:rsid w:val="00366865"/>
    <w:rsid w:val="00366C3E"/>
    <w:rsid w:val="0036791E"/>
    <w:rsid w:val="003700F9"/>
    <w:rsid w:val="00370327"/>
    <w:rsid w:val="003712E2"/>
    <w:rsid w:val="00371FF7"/>
    <w:rsid w:val="003726C4"/>
    <w:rsid w:val="003745C4"/>
    <w:rsid w:val="00374B91"/>
    <w:rsid w:val="00374CC4"/>
    <w:rsid w:val="00374FDA"/>
    <w:rsid w:val="003764B1"/>
    <w:rsid w:val="00376DB7"/>
    <w:rsid w:val="003774B2"/>
    <w:rsid w:val="00377753"/>
    <w:rsid w:val="003777DB"/>
    <w:rsid w:val="003777DC"/>
    <w:rsid w:val="00380F2D"/>
    <w:rsid w:val="00382D10"/>
    <w:rsid w:val="003836A8"/>
    <w:rsid w:val="00383BCC"/>
    <w:rsid w:val="003845A9"/>
    <w:rsid w:val="00384715"/>
    <w:rsid w:val="003850C9"/>
    <w:rsid w:val="00386F6F"/>
    <w:rsid w:val="00390883"/>
    <w:rsid w:val="00390E21"/>
    <w:rsid w:val="00391A91"/>
    <w:rsid w:val="003921F1"/>
    <w:rsid w:val="003922F8"/>
    <w:rsid w:val="003937BF"/>
    <w:rsid w:val="00395B24"/>
    <w:rsid w:val="003A2D38"/>
    <w:rsid w:val="003A3EF1"/>
    <w:rsid w:val="003A598B"/>
    <w:rsid w:val="003A5F67"/>
    <w:rsid w:val="003A611C"/>
    <w:rsid w:val="003A61C0"/>
    <w:rsid w:val="003A6BEC"/>
    <w:rsid w:val="003A764E"/>
    <w:rsid w:val="003A7ECC"/>
    <w:rsid w:val="003B063A"/>
    <w:rsid w:val="003B0B85"/>
    <w:rsid w:val="003B18DC"/>
    <w:rsid w:val="003B2677"/>
    <w:rsid w:val="003B2C72"/>
    <w:rsid w:val="003B2DEA"/>
    <w:rsid w:val="003B4434"/>
    <w:rsid w:val="003B4BFE"/>
    <w:rsid w:val="003B4F9E"/>
    <w:rsid w:val="003B516A"/>
    <w:rsid w:val="003B58B4"/>
    <w:rsid w:val="003B6CF2"/>
    <w:rsid w:val="003B717C"/>
    <w:rsid w:val="003B76DF"/>
    <w:rsid w:val="003B7809"/>
    <w:rsid w:val="003B7D19"/>
    <w:rsid w:val="003C026D"/>
    <w:rsid w:val="003C0514"/>
    <w:rsid w:val="003C1333"/>
    <w:rsid w:val="003C20FF"/>
    <w:rsid w:val="003C27C7"/>
    <w:rsid w:val="003C31E3"/>
    <w:rsid w:val="003C365D"/>
    <w:rsid w:val="003C3AB2"/>
    <w:rsid w:val="003C47A2"/>
    <w:rsid w:val="003C4B52"/>
    <w:rsid w:val="003C550A"/>
    <w:rsid w:val="003C6055"/>
    <w:rsid w:val="003C7F35"/>
    <w:rsid w:val="003D0F71"/>
    <w:rsid w:val="003D1D48"/>
    <w:rsid w:val="003D2650"/>
    <w:rsid w:val="003D26B4"/>
    <w:rsid w:val="003D511A"/>
    <w:rsid w:val="003D560C"/>
    <w:rsid w:val="003D5C00"/>
    <w:rsid w:val="003D679F"/>
    <w:rsid w:val="003E0119"/>
    <w:rsid w:val="003E01BD"/>
    <w:rsid w:val="003E0CD2"/>
    <w:rsid w:val="003E222B"/>
    <w:rsid w:val="003E3154"/>
    <w:rsid w:val="003E3570"/>
    <w:rsid w:val="003E36E5"/>
    <w:rsid w:val="003E3E11"/>
    <w:rsid w:val="003E444F"/>
    <w:rsid w:val="003E4A29"/>
    <w:rsid w:val="003E5874"/>
    <w:rsid w:val="003E5994"/>
    <w:rsid w:val="003E6F8A"/>
    <w:rsid w:val="003E7242"/>
    <w:rsid w:val="003E72D3"/>
    <w:rsid w:val="003F05C5"/>
    <w:rsid w:val="003F06D0"/>
    <w:rsid w:val="003F07E8"/>
    <w:rsid w:val="003F09A9"/>
    <w:rsid w:val="003F0DF0"/>
    <w:rsid w:val="003F16F8"/>
    <w:rsid w:val="003F193E"/>
    <w:rsid w:val="003F1B7B"/>
    <w:rsid w:val="003F1EDF"/>
    <w:rsid w:val="003F242C"/>
    <w:rsid w:val="003F25DE"/>
    <w:rsid w:val="003F2C0F"/>
    <w:rsid w:val="003F2CBD"/>
    <w:rsid w:val="003F34F1"/>
    <w:rsid w:val="003F361A"/>
    <w:rsid w:val="003F472B"/>
    <w:rsid w:val="003F4AD6"/>
    <w:rsid w:val="003F4B8B"/>
    <w:rsid w:val="003F524A"/>
    <w:rsid w:val="003F759B"/>
    <w:rsid w:val="003F78D4"/>
    <w:rsid w:val="00400C76"/>
    <w:rsid w:val="004013C8"/>
    <w:rsid w:val="00401517"/>
    <w:rsid w:val="004029F0"/>
    <w:rsid w:val="004031D8"/>
    <w:rsid w:val="00403FFE"/>
    <w:rsid w:val="00404AEB"/>
    <w:rsid w:val="0040501C"/>
    <w:rsid w:val="00405A6A"/>
    <w:rsid w:val="004104B6"/>
    <w:rsid w:val="00411AE8"/>
    <w:rsid w:val="00413B74"/>
    <w:rsid w:val="00415DF7"/>
    <w:rsid w:val="004167D5"/>
    <w:rsid w:val="00416D03"/>
    <w:rsid w:val="004178E4"/>
    <w:rsid w:val="00417961"/>
    <w:rsid w:val="00422594"/>
    <w:rsid w:val="00422C55"/>
    <w:rsid w:val="004256F0"/>
    <w:rsid w:val="004258B4"/>
    <w:rsid w:val="00427AC9"/>
    <w:rsid w:val="00427B00"/>
    <w:rsid w:val="004313DB"/>
    <w:rsid w:val="00432A76"/>
    <w:rsid w:val="00433D28"/>
    <w:rsid w:val="00433E95"/>
    <w:rsid w:val="004342F3"/>
    <w:rsid w:val="00434600"/>
    <w:rsid w:val="00435354"/>
    <w:rsid w:val="00435B20"/>
    <w:rsid w:val="00435C5F"/>
    <w:rsid w:val="00436155"/>
    <w:rsid w:val="004363DF"/>
    <w:rsid w:val="00436460"/>
    <w:rsid w:val="00440D7E"/>
    <w:rsid w:val="00441E98"/>
    <w:rsid w:val="0044395F"/>
    <w:rsid w:val="0044449D"/>
    <w:rsid w:val="004444CD"/>
    <w:rsid w:val="00444A87"/>
    <w:rsid w:val="00445289"/>
    <w:rsid w:val="00445750"/>
    <w:rsid w:val="00446251"/>
    <w:rsid w:val="0044630C"/>
    <w:rsid w:val="00450F3A"/>
    <w:rsid w:val="004524B6"/>
    <w:rsid w:val="004532F7"/>
    <w:rsid w:val="00453BD3"/>
    <w:rsid w:val="0045669A"/>
    <w:rsid w:val="0046005E"/>
    <w:rsid w:val="00460247"/>
    <w:rsid w:val="004620BF"/>
    <w:rsid w:val="0046256D"/>
    <w:rsid w:val="004640AF"/>
    <w:rsid w:val="00464925"/>
    <w:rsid w:val="00464D51"/>
    <w:rsid w:val="00472027"/>
    <w:rsid w:val="004730EC"/>
    <w:rsid w:val="0047358F"/>
    <w:rsid w:val="004766E7"/>
    <w:rsid w:val="004801F4"/>
    <w:rsid w:val="004804CF"/>
    <w:rsid w:val="00481499"/>
    <w:rsid w:val="00483047"/>
    <w:rsid w:val="00483314"/>
    <w:rsid w:val="00484962"/>
    <w:rsid w:val="004849F9"/>
    <w:rsid w:val="00484F6D"/>
    <w:rsid w:val="00484FB7"/>
    <w:rsid w:val="00485208"/>
    <w:rsid w:val="0048554D"/>
    <w:rsid w:val="00486056"/>
    <w:rsid w:val="00486542"/>
    <w:rsid w:val="00486FC8"/>
    <w:rsid w:val="00487D8B"/>
    <w:rsid w:val="00490422"/>
    <w:rsid w:val="004908FC"/>
    <w:rsid w:val="004917DE"/>
    <w:rsid w:val="00491A47"/>
    <w:rsid w:val="0049338A"/>
    <w:rsid w:val="00493D45"/>
    <w:rsid w:val="0049417F"/>
    <w:rsid w:val="0049462F"/>
    <w:rsid w:val="004952B5"/>
    <w:rsid w:val="00496188"/>
    <w:rsid w:val="004967CC"/>
    <w:rsid w:val="00496D41"/>
    <w:rsid w:val="0049722D"/>
    <w:rsid w:val="00497462"/>
    <w:rsid w:val="004A11BF"/>
    <w:rsid w:val="004A42A8"/>
    <w:rsid w:val="004A4496"/>
    <w:rsid w:val="004A4D49"/>
    <w:rsid w:val="004A4F22"/>
    <w:rsid w:val="004A6602"/>
    <w:rsid w:val="004A7E3B"/>
    <w:rsid w:val="004B093C"/>
    <w:rsid w:val="004B0A6E"/>
    <w:rsid w:val="004B0BC9"/>
    <w:rsid w:val="004B16C3"/>
    <w:rsid w:val="004B1C24"/>
    <w:rsid w:val="004B296F"/>
    <w:rsid w:val="004B3AE0"/>
    <w:rsid w:val="004B3BD4"/>
    <w:rsid w:val="004B3EFA"/>
    <w:rsid w:val="004B76CF"/>
    <w:rsid w:val="004B7745"/>
    <w:rsid w:val="004B7DC1"/>
    <w:rsid w:val="004C2A87"/>
    <w:rsid w:val="004C2F09"/>
    <w:rsid w:val="004C4CE5"/>
    <w:rsid w:val="004C4D7B"/>
    <w:rsid w:val="004C4ED3"/>
    <w:rsid w:val="004C5E61"/>
    <w:rsid w:val="004C667B"/>
    <w:rsid w:val="004C66D3"/>
    <w:rsid w:val="004C78B4"/>
    <w:rsid w:val="004C7ECD"/>
    <w:rsid w:val="004C7EFD"/>
    <w:rsid w:val="004D1920"/>
    <w:rsid w:val="004D299C"/>
    <w:rsid w:val="004D2EA5"/>
    <w:rsid w:val="004D32A6"/>
    <w:rsid w:val="004D3762"/>
    <w:rsid w:val="004D39C6"/>
    <w:rsid w:val="004D50DD"/>
    <w:rsid w:val="004D53E5"/>
    <w:rsid w:val="004D56FB"/>
    <w:rsid w:val="004D578F"/>
    <w:rsid w:val="004D5839"/>
    <w:rsid w:val="004D7666"/>
    <w:rsid w:val="004D7950"/>
    <w:rsid w:val="004E1A54"/>
    <w:rsid w:val="004E4E8E"/>
    <w:rsid w:val="004E4F9E"/>
    <w:rsid w:val="004E53C7"/>
    <w:rsid w:val="004E6502"/>
    <w:rsid w:val="004E6DC4"/>
    <w:rsid w:val="004E758A"/>
    <w:rsid w:val="004E7998"/>
    <w:rsid w:val="004F21C1"/>
    <w:rsid w:val="004F426E"/>
    <w:rsid w:val="004F42B3"/>
    <w:rsid w:val="004F459B"/>
    <w:rsid w:val="004F5931"/>
    <w:rsid w:val="004F6562"/>
    <w:rsid w:val="0050015C"/>
    <w:rsid w:val="00501796"/>
    <w:rsid w:val="005018A0"/>
    <w:rsid w:val="00501A12"/>
    <w:rsid w:val="0050309C"/>
    <w:rsid w:val="00503C1A"/>
    <w:rsid w:val="005042A0"/>
    <w:rsid w:val="005042E9"/>
    <w:rsid w:val="00504BA4"/>
    <w:rsid w:val="00505C78"/>
    <w:rsid w:val="00506C69"/>
    <w:rsid w:val="00507160"/>
    <w:rsid w:val="00507EF1"/>
    <w:rsid w:val="00510570"/>
    <w:rsid w:val="005111DF"/>
    <w:rsid w:val="0051327C"/>
    <w:rsid w:val="0051340A"/>
    <w:rsid w:val="0051346D"/>
    <w:rsid w:val="00513EAE"/>
    <w:rsid w:val="00514048"/>
    <w:rsid w:val="0051434F"/>
    <w:rsid w:val="00515D7A"/>
    <w:rsid w:val="00516789"/>
    <w:rsid w:val="00516806"/>
    <w:rsid w:val="005172AF"/>
    <w:rsid w:val="0052098C"/>
    <w:rsid w:val="00520A1B"/>
    <w:rsid w:val="00522B8A"/>
    <w:rsid w:val="00523FCF"/>
    <w:rsid w:val="00525A49"/>
    <w:rsid w:val="005262D1"/>
    <w:rsid w:val="0052654C"/>
    <w:rsid w:val="005279A9"/>
    <w:rsid w:val="005302C2"/>
    <w:rsid w:val="00530876"/>
    <w:rsid w:val="005311FA"/>
    <w:rsid w:val="00533A07"/>
    <w:rsid w:val="00533B85"/>
    <w:rsid w:val="005346A8"/>
    <w:rsid w:val="00534B3D"/>
    <w:rsid w:val="00534C3E"/>
    <w:rsid w:val="00534D91"/>
    <w:rsid w:val="00535431"/>
    <w:rsid w:val="00535613"/>
    <w:rsid w:val="005359EB"/>
    <w:rsid w:val="00536D41"/>
    <w:rsid w:val="005370EB"/>
    <w:rsid w:val="00537716"/>
    <w:rsid w:val="005379A7"/>
    <w:rsid w:val="00537D42"/>
    <w:rsid w:val="00537DC9"/>
    <w:rsid w:val="00540A85"/>
    <w:rsid w:val="0054183F"/>
    <w:rsid w:val="005418A4"/>
    <w:rsid w:val="00541D0B"/>
    <w:rsid w:val="0054236B"/>
    <w:rsid w:val="0054254A"/>
    <w:rsid w:val="00542E7B"/>
    <w:rsid w:val="00544323"/>
    <w:rsid w:val="00544CE3"/>
    <w:rsid w:val="0054500B"/>
    <w:rsid w:val="0054552C"/>
    <w:rsid w:val="00545AEE"/>
    <w:rsid w:val="005464B2"/>
    <w:rsid w:val="005464DF"/>
    <w:rsid w:val="005466B5"/>
    <w:rsid w:val="00547022"/>
    <w:rsid w:val="00547513"/>
    <w:rsid w:val="005513AE"/>
    <w:rsid w:val="005515F7"/>
    <w:rsid w:val="005524CF"/>
    <w:rsid w:val="00553DD9"/>
    <w:rsid w:val="00554314"/>
    <w:rsid w:val="005548A3"/>
    <w:rsid w:val="0055493B"/>
    <w:rsid w:val="00555A16"/>
    <w:rsid w:val="0055732B"/>
    <w:rsid w:val="00557DDE"/>
    <w:rsid w:val="00560124"/>
    <w:rsid w:val="00560213"/>
    <w:rsid w:val="005610DF"/>
    <w:rsid w:val="0056191B"/>
    <w:rsid w:val="00562829"/>
    <w:rsid w:val="005629B3"/>
    <w:rsid w:val="00563B20"/>
    <w:rsid w:val="00564DE1"/>
    <w:rsid w:val="005658F8"/>
    <w:rsid w:val="00565C16"/>
    <w:rsid w:val="00566595"/>
    <w:rsid w:val="00567251"/>
    <w:rsid w:val="00567EE2"/>
    <w:rsid w:val="00570870"/>
    <w:rsid w:val="0057128A"/>
    <w:rsid w:val="005720D0"/>
    <w:rsid w:val="005724F6"/>
    <w:rsid w:val="00573090"/>
    <w:rsid w:val="00573292"/>
    <w:rsid w:val="005735C9"/>
    <w:rsid w:val="00573AC4"/>
    <w:rsid w:val="0057736E"/>
    <w:rsid w:val="005801FC"/>
    <w:rsid w:val="0058038F"/>
    <w:rsid w:val="00582D43"/>
    <w:rsid w:val="0058303F"/>
    <w:rsid w:val="005841AD"/>
    <w:rsid w:val="00585B1E"/>
    <w:rsid w:val="00585BA9"/>
    <w:rsid w:val="00586673"/>
    <w:rsid w:val="00587359"/>
    <w:rsid w:val="00587E55"/>
    <w:rsid w:val="00591EB5"/>
    <w:rsid w:val="005920AA"/>
    <w:rsid w:val="005922E8"/>
    <w:rsid w:val="00592468"/>
    <w:rsid w:val="00593317"/>
    <w:rsid w:val="00593AB7"/>
    <w:rsid w:val="00593D4F"/>
    <w:rsid w:val="005940E2"/>
    <w:rsid w:val="00595016"/>
    <w:rsid w:val="005954A6"/>
    <w:rsid w:val="005954EB"/>
    <w:rsid w:val="00595982"/>
    <w:rsid w:val="00595A66"/>
    <w:rsid w:val="00595B67"/>
    <w:rsid w:val="00596FFE"/>
    <w:rsid w:val="005975E6"/>
    <w:rsid w:val="005977DC"/>
    <w:rsid w:val="00597AAE"/>
    <w:rsid w:val="005A01E3"/>
    <w:rsid w:val="005A1BEF"/>
    <w:rsid w:val="005A222C"/>
    <w:rsid w:val="005A2328"/>
    <w:rsid w:val="005A36E4"/>
    <w:rsid w:val="005A3CA8"/>
    <w:rsid w:val="005A4BEB"/>
    <w:rsid w:val="005A4DF8"/>
    <w:rsid w:val="005A78C8"/>
    <w:rsid w:val="005B1426"/>
    <w:rsid w:val="005B1523"/>
    <w:rsid w:val="005B1559"/>
    <w:rsid w:val="005B293D"/>
    <w:rsid w:val="005B37C6"/>
    <w:rsid w:val="005B424B"/>
    <w:rsid w:val="005B47DC"/>
    <w:rsid w:val="005B4E1F"/>
    <w:rsid w:val="005B559D"/>
    <w:rsid w:val="005B5D72"/>
    <w:rsid w:val="005B6D87"/>
    <w:rsid w:val="005B760C"/>
    <w:rsid w:val="005B775B"/>
    <w:rsid w:val="005B7867"/>
    <w:rsid w:val="005C0758"/>
    <w:rsid w:val="005C08D0"/>
    <w:rsid w:val="005C0A8E"/>
    <w:rsid w:val="005C1767"/>
    <w:rsid w:val="005C185C"/>
    <w:rsid w:val="005C1D99"/>
    <w:rsid w:val="005C21F9"/>
    <w:rsid w:val="005C374C"/>
    <w:rsid w:val="005C42EF"/>
    <w:rsid w:val="005C4958"/>
    <w:rsid w:val="005C4B2A"/>
    <w:rsid w:val="005C4E12"/>
    <w:rsid w:val="005D0072"/>
    <w:rsid w:val="005D1A95"/>
    <w:rsid w:val="005D2018"/>
    <w:rsid w:val="005D24E8"/>
    <w:rsid w:val="005D2851"/>
    <w:rsid w:val="005D2D53"/>
    <w:rsid w:val="005D4E8D"/>
    <w:rsid w:val="005D7A26"/>
    <w:rsid w:val="005E02F5"/>
    <w:rsid w:val="005E04E5"/>
    <w:rsid w:val="005E0510"/>
    <w:rsid w:val="005E176E"/>
    <w:rsid w:val="005E17C5"/>
    <w:rsid w:val="005E218E"/>
    <w:rsid w:val="005E35A0"/>
    <w:rsid w:val="005E3888"/>
    <w:rsid w:val="005E38E2"/>
    <w:rsid w:val="005E48DE"/>
    <w:rsid w:val="005E4B94"/>
    <w:rsid w:val="005E4C45"/>
    <w:rsid w:val="005E50F1"/>
    <w:rsid w:val="005E5686"/>
    <w:rsid w:val="005E755F"/>
    <w:rsid w:val="005E759F"/>
    <w:rsid w:val="005E75D6"/>
    <w:rsid w:val="005F0976"/>
    <w:rsid w:val="005F0D1B"/>
    <w:rsid w:val="005F1352"/>
    <w:rsid w:val="005F157F"/>
    <w:rsid w:val="005F15F4"/>
    <w:rsid w:val="005F1788"/>
    <w:rsid w:val="005F1865"/>
    <w:rsid w:val="005F198D"/>
    <w:rsid w:val="005F1DEE"/>
    <w:rsid w:val="005F2A64"/>
    <w:rsid w:val="005F38FE"/>
    <w:rsid w:val="005F46E1"/>
    <w:rsid w:val="005F50A4"/>
    <w:rsid w:val="005F583A"/>
    <w:rsid w:val="005F5B4A"/>
    <w:rsid w:val="005F66B4"/>
    <w:rsid w:val="005F6F2F"/>
    <w:rsid w:val="00600099"/>
    <w:rsid w:val="006007B0"/>
    <w:rsid w:val="006007BD"/>
    <w:rsid w:val="00600B9B"/>
    <w:rsid w:val="0060114D"/>
    <w:rsid w:val="006013C8"/>
    <w:rsid w:val="00601CA3"/>
    <w:rsid w:val="0060270D"/>
    <w:rsid w:val="0060353A"/>
    <w:rsid w:val="006039B5"/>
    <w:rsid w:val="00604342"/>
    <w:rsid w:val="006045C4"/>
    <w:rsid w:val="00604611"/>
    <w:rsid w:val="00604C76"/>
    <w:rsid w:val="0060545C"/>
    <w:rsid w:val="00605645"/>
    <w:rsid w:val="00606118"/>
    <w:rsid w:val="006075EF"/>
    <w:rsid w:val="00610877"/>
    <w:rsid w:val="00611586"/>
    <w:rsid w:val="00611B57"/>
    <w:rsid w:val="00612D26"/>
    <w:rsid w:val="006133BD"/>
    <w:rsid w:val="00613B6E"/>
    <w:rsid w:val="0061488F"/>
    <w:rsid w:val="00615855"/>
    <w:rsid w:val="0061687E"/>
    <w:rsid w:val="00617CB2"/>
    <w:rsid w:val="00620873"/>
    <w:rsid w:val="00620DA8"/>
    <w:rsid w:val="00621887"/>
    <w:rsid w:val="00622430"/>
    <w:rsid w:val="006224E6"/>
    <w:rsid w:val="006232D7"/>
    <w:rsid w:val="00624520"/>
    <w:rsid w:val="00624927"/>
    <w:rsid w:val="0062504C"/>
    <w:rsid w:val="006271F5"/>
    <w:rsid w:val="00627EAF"/>
    <w:rsid w:val="00630170"/>
    <w:rsid w:val="00630D4D"/>
    <w:rsid w:val="0063132B"/>
    <w:rsid w:val="00632300"/>
    <w:rsid w:val="00632BB7"/>
    <w:rsid w:val="00632DE7"/>
    <w:rsid w:val="006330DA"/>
    <w:rsid w:val="006343B6"/>
    <w:rsid w:val="006349A8"/>
    <w:rsid w:val="00635B36"/>
    <w:rsid w:val="00635E3F"/>
    <w:rsid w:val="00636871"/>
    <w:rsid w:val="00640EE1"/>
    <w:rsid w:val="00640F4E"/>
    <w:rsid w:val="00643129"/>
    <w:rsid w:val="00643DE0"/>
    <w:rsid w:val="0064437D"/>
    <w:rsid w:val="006443A3"/>
    <w:rsid w:val="00644E85"/>
    <w:rsid w:val="00645362"/>
    <w:rsid w:val="0064563A"/>
    <w:rsid w:val="00646E7D"/>
    <w:rsid w:val="00647975"/>
    <w:rsid w:val="00650AD7"/>
    <w:rsid w:val="006516D8"/>
    <w:rsid w:val="00652C52"/>
    <w:rsid w:val="006539D2"/>
    <w:rsid w:val="00653F05"/>
    <w:rsid w:val="006548C6"/>
    <w:rsid w:val="00656FD1"/>
    <w:rsid w:val="00657BC2"/>
    <w:rsid w:val="00660419"/>
    <w:rsid w:val="0066063F"/>
    <w:rsid w:val="0066078F"/>
    <w:rsid w:val="00661A29"/>
    <w:rsid w:val="006622B4"/>
    <w:rsid w:val="00662BB0"/>
    <w:rsid w:val="00662E69"/>
    <w:rsid w:val="00662F3C"/>
    <w:rsid w:val="00663878"/>
    <w:rsid w:val="00664C5F"/>
    <w:rsid w:val="00665444"/>
    <w:rsid w:val="006656B0"/>
    <w:rsid w:val="006664AD"/>
    <w:rsid w:val="0066671D"/>
    <w:rsid w:val="0066712A"/>
    <w:rsid w:val="00667773"/>
    <w:rsid w:val="00667DE3"/>
    <w:rsid w:val="00670743"/>
    <w:rsid w:val="006725EA"/>
    <w:rsid w:val="00672B91"/>
    <w:rsid w:val="00672EBB"/>
    <w:rsid w:val="006730B4"/>
    <w:rsid w:val="006748DC"/>
    <w:rsid w:val="006769E9"/>
    <w:rsid w:val="00677362"/>
    <w:rsid w:val="00677C37"/>
    <w:rsid w:val="00680644"/>
    <w:rsid w:val="00680A85"/>
    <w:rsid w:val="006814F9"/>
    <w:rsid w:val="00681ADF"/>
    <w:rsid w:val="00682513"/>
    <w:rsid w:val="00682AB2"/>
    <w:rsid w:val="00682E08"/>
    <w:rsid w:val="00682F79"/>
    <w:rsid w:val="006836EF"/>
    <w:rsid w:val="00683FD5"/>
    <w:rsid w:val="00684DB9"/>
    <w:rsid w:val="00685F38"/>
    <w:rsid w:val="00687D9C"/>
    <w:rsid w:val="00687F22"/>
    <w:rsid w:val="00690EE2"/>
    <w:rsid w:val="006930E4"/>
    <w:rsid w:val="00693434"/>
    <w:rsid w:val="00693736"/>
    <w:rsid w:val="00693854"/>
    <w:rsid w:val="00693B59"/>
    <w:rsid w:val="00694B45"/>
    <w:rsid w:val="00694BEB"/>
    <w:rsid w:val="00694C19"/>
    <w:rsid w:val="00695C4C"/>
    <w:rsid w:val="006A0836"/>
    <w:rsid w:val="006A0E20"/>
    <w:rsid w:val="006A18A6"/>
    <w:rsid w:val="006A19BD"/>
    <w:rsid w:val="006A24E3"/>
    <w:rsid w:val="006A2D03"/>
    <w:rsid w:val="006A4898"/>
    <w:rsid w:val="006A4F70"/>
    <w:rsid w:val="006A53C1"/>
    <w:rsid w:val="006A5695"/>
    <w:rsid w:val="006A7677"/>
    <w:rsid w:val="006B0439"/>
    <w:rsid w:val="006B0930"/>
    <w:rsid w:val="006B0DA1"/>
    <w:rsid w:val="006B1AB8"/>
    <w:rsid w:val="006B2296"/>
    <w:rsid w:val="006B231F"/>
    <w:rsid w:val="006B2F55"/>
    <w:rsid w:val="006B3904"/>
    <w:rsid w:val="006B5AE4"/>
    <w:rsid w:val="006B5B7D"/>
    <w:rsid w:val="006B6139"/>
    <w:rsid w:val="006B64F1"/>
    <w:rsid w:val="006B7563"/>
    <w:rsid w:val="006B7AB6"/>
    <w:rsid w:val="006C0EAD"/>
    <w:rsid w:val="006C1455"/>
    <w:rsid w:val="006C1C80"/>
    <w:rsid w:val="006C2498"/>
    <w:rsid w:val="006C3719"/>
    <w:rsid w:val="006C3C9F"/>
    <w:rsid w:val="006C50AE"/>
    <w:rsid w:val="006C5908"/>
    <w:rsid w:val="006C5B46"/>
    <w:rsid w:val="006C6E39"/>
    <w:rsid w:val="006C76A0"/>
    <w:rsid w:val="006D0ECF"/>
    <w:rsid w:val="006D1ED2"/>
    <w:rsid w:val="006D3C95"/>
    <w:rsid w:val="006D3D5B"/>
    <w:rsid w:val="006D4445"/>
    <w:rsid w:val="006D4C92"/>
    <w:rsid w:val="006D4EB6"/>
    <w:rsid w:val="006D5C6E"/>
    <w:rsid w:val="006D675D"/>
    <w:rsid w:val="006D7FBC"/>
    <w:rsid w:val="006E001F"/>
    <w:rsid w:val="006E05E1"/>
    <w:rsid w:val="006E1863"/>
    <w:rsid w:val="006E1C4D"/>
    <w:rsid w:val="006E35BF"/>
    <w:rsid w:val="006E44CF"/>
    <w:rsid w:val="006E4870"/>
    <w:rsid w:val="006E68F2"/>
    <w:rsid w:val="006E698E"/>
    <w:rsid w:val="006E7850"/>
    <w:rsid w:val="006E7E43"/>
    <w:rsid w:val="006F0813"/>
    <w:rsid w:val="006F095C"/>
    <w:rsid w:val="006F106D"/>
    <w:rsid w:val="006F1457"/>
    <w:rsid w:val="006F19D8"/>
    <w:rsid w:val="006F1E8A"/>
    <w:rsid w:val="006F240D"/>
    <w:rsid w:val="006F2BDF"/>
    <w:rsid w:val="006F435C"/>
    <w:rsid w:val="006F46D6"/>
    <w:rsid w:val="006F48D8"/>
    <w:rsid w:val="006F4BBB"/>
    <w:rsid w:val="006F4F34"/>
    <w:rsid w:val="006F535E"/>
    <w:rsid w:val="006F540B"/>
    <w:rsid w:val="006F69CF"/>
    <w:rsid w:val="006F7F10"/>
    <w:rsid w:val="007013E9"/>
    <w:rsid w:val="007028D9"/>
    <w:rsid w:val="007038B1"/>
    <w:rsid w:val="0070394C"/>
    <w:rsid w:val="00703F05"/>
    <w:rsid w:val="00704011"/>
    <w:rsid w:val="0070424F"/>
    <w:rsid w:val="0070455B"/>
    <w:rsid w:val="00705974"/>
    <w:rsid w:val="00705C63"/>
    <w:rsid w:val="00706151"/>
    <w:rsid w:val="00707218"/>
    <w:rsid w:val="00710D04"/>
    <w:rsid w:val="00711D0F"/>
    <w:rsid w:val="00712B1D"/>
    <w:rsid w:val="007132AF"/>
    <w:rsid w:val="00713BC6"/>
    <w:rsid w:val="00714927"/>
    <w:rsid w:val="0071525F"/>
    <w:rsid w:val="00715751"/>
    <w:rsid w:val="007157F6"/>
    <w:rsid w:val="007171BA"/>
    <w:rsid w:val="00717443"/>
    <w:rsid w:val="00717616"/>
    <w:rsid w:val="007201AE"/>
    <w:rsid w:val="00720A0F"/>
    <w:rsid w:val="00722CC7"/>
    <w:rsid w:val="00722E2B"/>
    <w:rsid w:val="00723BF5"/>
    <w:rsid w:val="007258BD"/>
    <w:rsid w:val="00725B79"/>
    <w:rsid w:val="00725E1A"/>
    <w:rsid w:val="00725F2B"/>
    <w:rsid w:val="00730979"/>
    <w:rsid w:val="0073113A"/>
    <w:rsid w:val="007312FC"/>
    <w:rsid w:val="007325D9"/>
    <w:rsid w:val="007331E0"/>
    <w:rsid w:val="0073413F"/>
    <w:rsid w:val="00734AEF"/>
    <w:rsid w:val="0073542D"/>
    <w:rsid w:val="0073583B"/>
    <w:rsid w:val="007360CA"/>
    <w:rsid w:val="00736F78"/>
    <w:rsid w:val="0073772A"/>
    <w:rsid w:val="0073798B"/>
    <w:rsid w:val="00737BCE"/>
    <w:rsid w:val="00737DF3"/>
    <w:rsid w:val="00740CD1"/>
    <w:rsid w:val="00744699"/>
    <w:rsid w:val="0074522A"/>
    <w:rsid w:val="0074636A"/>
    <w:rsid w:val="0074667B"/>
    <w:rsid w:val="007470BD"/>
    <w:rsid w:val="00750D42"/>
    <w:rsid w:val="00752035"/>
    <w:rsid w:val="0075220D"/>
    <w:rsid w:val="007534D1"/>
    <w:rsid w:val="00753863"/>
    <w:rsid w:val="00755FCE"/>
    <w:rsid w:val="00760EC0"/>
    <w:rsid w:val="00761AAA"/>
    <w:rsid w:val="00762A36"/>
    <w:rsid w:val="00763538"/>
    <w:rsid w:val="0076480F"/>
    <w:rsid w:val="00765298"/>
    <w:rsid w:val="00765B95"/>
    <w:rsid w:val="007700B7"/>
    <w:rsid w:val="00770ADD"/>
    <w:rsid w:val="007711BD"/>
    <w:rsid w:val="0077207C"/>
    <w:rsid w:val="0077247C"/>
    <w:rsid w:val="00772706"/>
    <w:rsid w:val="00773B96"/>
    <w:rsid w:val="00773EE1"/>
    <w:rsid w:val="007745A6"/>
    <w:rsid w:val="007747B5"/>
    <w:rsid w:val="00775597"/>
    <w:rsid w:val="00775B68"/>
    <w:rsid w:val="00776342"/>
    <w:rsid w:val="00776746"/>
    <w:rsid w:val="0078003A"/>
    <w:rsid w:val="00780771"/>
    <w:rsid w:val="00780A89"/>
    <w:rsid w:val="00780AA1"/>
    <w:rsid w:val="00780F01"/>
    <w:rsid w:val="007816BB"/>
    <w:rsid w:val="00785234"/>
    <w:rsid w:val="00785346"/>
    <w:rsid w:val="00786337"/>
    <w:rsid w:val="00786BB9"/>
    <w:rsid w:val="00786BDE"/>
    <w:rsid w:val="00787611"/>
    <w:rsid w:val="00787F53"/>
    <w:rsid w:val="00790106"/>
    <w:rsid w:val="00790AF7"/>
    <w:rsid w:val="007918BB"/>
    <w:rsid w:val="007929CF"/>
    <w:rsid w:val="00792FA1"/>
    <w:rsid w:val="00793FF0"/>
    <w:rsid w:val="00794082"/>
    <w:rsid w:val="00795BE2"/>
    <w:rsid w:val="007961E0"/>
    <w:rsid w:val="00797167"/>
    <w:rsid w:val="00797BA8"/>
    <w:rsid w:val="00797ECF"/>
    <w:rsid w:val="007A081D"/>
    <w:rsid w:val="007A178A"/>
    <w:rsid w:val="007A2191"/>
    <w:rsid w:val="007A2B11"/>
    <w:rsid w:val="007A3DB7"/>
    <w:rsid w:val="007A442F"/>
    <w:rsid w:val="007A49E7"/>
    <w:rsid w:val="007A62A8"/>
    <w:rsid w:val="007A6E62"/>
    <w:rsid w:val="007A6F28"/>
    <w:rsid w:val="007B03C6"/>
    <w:rsid w:val="007B06FC"/>
    <w:rsid w:val="007B0DB1"/>
    <w:rsid w:val="007B1100"/>
    <w:rsid w:val="007B316D"/>
    <w:rsid w:val="007B424D"/>
    <w:rsid w:val="007B43ED"/>
    <w:rsid w:val="007B546C"/>
    <w:rsid w:val="007B5673"/>
    <w:rsid w:val="007B583D"/>
    <w:rsid w:val="007B66D5"/>
    <w:rsid w:val="007B7238"/>
    <w:rsid w:val="007B76FF"/>
    <w:rsid w:val="007C13C0"/>
    <w:rsid w:val="007C1B3D"/>
    <w:rsid w:val="007C1DDE"/>
    <w:rsid w:val="007C26C8"/>
    <w:rsid w:val="007C2D10"/>
    <w:rsid w:val="007C2EAC"/>
    <w:rsid w:val="007C3BF6"/>
    <w:rsid w:val="007C4D1E"/>
    <w:rsid w:val="007C67B3"/>
    <w:rsid w:val="007C68DB"/>
    <w:rsid w:val="007C6A07"/>
    <w:rsid w:val="007D084D"/>
    <w:rsid w:val="007D0CBD"/>
    <w:rsid w:val="007D0E2A"/>
    <w:rsid w:val="007D0FD2"/>
    <w:rsid w:val="007D1F2D"/>
    <w:rsid w:val="007D2A73"/>
    <w:rsid w:val="007D2CFD"/>
    <w:rsid w:val="007D2EF8"/>
    <w:rsid w:val="007D5201"/>
    <w:rsid w:val="007D561F"/>
    <w:rsid w:val="007D6006"/>
    <w:rsid w:val="007D6224"/>
    <w:rsid w:val="007D6476"/>
    <w:rsid w:val="007D6CAC"/>
    <w:rsid w:val="007D700F"/>
    <w:rsid w:val="007D780C"/>
    <w:rsid w:val="007D7FD2"/>
    <w:rsid w:val="007E0951"/>
    <w:rsid w:val="007E0E62"/>
    <w:rsid w:val="007E13D9"/>
    <w:rsid w:val="007E2AEC"/>
    <w:rsid w:val="007E350D"/>
    <w:rsid w:val="007E39AD"/>
    <w:rsid w:val="007E41BE"/>
    <w:rsid w:val="007E45C7"/>
    <w:rsid w:val="007E486C"/>
    <w:rsid w:val="007E4DB6"/>
    <w:rsid w:val="007E50EF"/>
    <w:rsid w:val="007E544E"/>
    <w:rsid w:val="007E5A38"/>
    <w:rsid w:val="007E6733"/>
    <w:rsid w:val="007E7CD4"/>
    <w:rsid w:val="007F12AC"/>
    <w:rsid w:val="007F166C"/>
    <w:rsid w:val="007F2A00"/>
    <w:rsid w:val="007F3567"/>
    <w:rsid w:val="007F4501"/>
    <w:rsid w:val="007F4BC3"/>
    <w:rsid w:val="007F5279"/>
    <w:rsid w:val="007F55D1"/>
    <w:rsid w:val="007F5ED1"/>
    <w:rsid w:val="007F60DF"/>
    <w:rsid w:val="007F7006"/>
    <w:rsid w:val="007F734B"/>
    <w:rsid w:val="007F7F86"/>
    <w:rsid w:val="008008D9"/>
    <w:rsid w:val="00801800"/>
    <w:rsid w:val="00801861"/>
    <w:rsid w:val="00801B5B"/>
    <w:rsid w:val="0080263A"/>
    <w:rsid w:val="00802F5F"/>
    <w:rsid w:val="0080329B"/>
    <w:rsid w:val="008038A2"/>
    <w:rsid w:val="00803D1C"/>
    <w:rsid w:val="00804A90"/>
    <w:rsid w:val="00804BEA"/>
    <w:rsid w:val="00804D2C"/>
    <w:rsid w:val="00805A30"/>
    <w:rsid w:val="00806050"/>
    <w:rsid w:val="008060B6"/>
    <w:rsid w:val="008062E5"/>
    <w:rsid w:val="008068E4"/>
    <w:rsid w:val="008074FE"/>
    <w:rsid w:val="00807CEE"/>
    <w:rsid w:val="00810971"/>
    <w:rsid w:val="008118DC"/>
    <w:rsid w:val="0081248A"/>
    <w:rsid w:val="008137B0"/>
    <w:rsid w:val="008148E3"/>
    <w:rsid w:val="00815B75"/>
    <w:rsid w:val="00816300"/>
    <w:rsid w:val="00816C4D"/>
    <w:rsid w:val="008171FF"/>
    <w:rsid w:val="00817248"/>
    <w:rsid w:val="00817DCA"/>
    <w:rsid w:val="00820AF8"/>
    <w:rsid w:val="00820DCF"/>
    <w:rsid w:val="008214E0"/>
    <w:rsid w:val="008216E7"/>
    <w:rsid w:val="0082176A"/>
    <w:rsid w:val="00822DF8"/>
    <w:rsid w:val="00823560"/>
    <w:rsid w:val="0082435B"/>
    <w:rsid w:val="00825BE6"/>
    <w:rsid w:val="00825EC8"/>
    <w:rsid w:val="008276B4"/>
    <w:rsid w:val="00830CAD"/>
    <w:rsid w:val="00831927"/>
    <w:rsid w:val="008324B3"/>
    <w:rsid w:val="008324D1"/>
    <w:rsid w:val="008325BF"/>
    <w:rsid w:val="00832615"/>
    <w:rsid w:val="00832FAB"/>
    <w:rsid w:val="0083342B"/>
    <w:rsid w:val="008358D6"/>
    <w:rsid w:val="008365BE"/>
    <w:rsid w:val="00837288"/>
    <w:rsid w:val="00837E62"/>
    <w:rsid w:val="008409F0"/>
    <w:rsid w:val="00841BD3"/>
    <w:rsid w:val="0084273D"/>
    <w:rsid w:val="008428E8"/>
    <w:rsid w:val="00842DC5"/>
    <w:rsid w:val="008439AA"/>
    <w:rsid w:val="00843CDB"/>
    <w:rsid w:val="00844944"/>
    <w:rsid w:val="00844E3F"/>
    <w:rsid w:val="00845112"/>
    <w:rsid w:val="008457F9"/>
    <w:rsid w:val="00845A83"/>
    <w:rsid w:val="00846BB9"/>
    <w:rsid w:val="00847477"/>
    <w:rsid w:val="00850821"/>
    <w:rsid w:val="008518E0"/>
    <w:rsid w:val="00852303"/>
    <w:rsid w:val="00852DD1"/>
    <w:rsid w:val="00852E20"/>
    <w:rsid w:val="00853256"/>
    <w:rsid w:val="008547C2"/>
    <w:rsid w:val="00854B34"/>
    <w:rsid w:val="00856AE4"/>
    <w:rsid w:val="00856FA8"/>
    <w:rsid w:val="00857809"/>
    <w:rsid w:val="00860E9F"/>
    <w:rsid w:val="0086336B"/>
    <w:rsid w:val="008649D5"/>
    <w:rsid w:val="0086650C"/>
    <w:rsid w:val="008667D2"/>
    <w:rsid w:val="00867CCA"/>
    <w:rsid w:val="008708A5"/>
    <w:rsid w:val="008712BB"/>
    <w:rsid w:val="0087232D"/>
    <w:rsid w:val="00873528"/>
    <w:rsid w:val="00873986"/>
    <w:rsid w:val="00874284"/>
    <w:rsid w:val="00874D02"/>
    <w:rsid w:val="0087552B"/>
    <w:rsid w:val="00875785"/>
    <w:rsid w:val="00875AAF"/>
    <w:rsid w:val="00875E50"/>
    <w:rsid w:val="00875F84"/>
    <w:rsid w:val="00880FAF"/>
    <w:rsid w:val="00881C33"/>
    <w:rsid w:val="0088273C"/>
    <w:rsid w:val="008830E7"/>
    <w:rsid w:val="008830F3"/>
    <w:rsid w:val="00885F01"/>
    <w:rsid w:val="0088612A"/>
    <w:rsid w:val="00886D0D"/>
    <w:rsid w:val="00890144"/>
    <w:rsid w:val="00890EDE"/>
    <w:rsid w:val="00890F05"/>
    <w:rsid w:val="00891875"/>
    <w:rsid w:val="00891D14"/>
    <w:rsid w:val="008926BA"/>
    <w:rsid w:val="00892B38"/>
    <w:rsid w:val="008939A9"/>
    <w:rsid w:val="00893E8D"/>
    <w:rsid w:val="00894429"/>
    <w:rsid w:val="00894673"/>
    <w:rsid w:val="00897AA4"/>
    <w:rsid w:val="00897B1F"/>
    <w:rsid w:val="00897CA7"/>
    <w:rsid w:val="008A06DA"/>
    <w:rsid w:val="008A0C8A"/>
    <w:rsid w:val="008A112F"/>
    <w:rsid w:val="008A1741"/>
    <w:rsid w:val="008A2484"/>
    <w:rsid w:val="008A315D"/>
    <w:rsid w:val="008A31B3"/>
    <w:rsid w:val="008A3DE9"/>
    <w:rsid w:val="008A519B"/>
    <w:rsid w:val="008A52F3"/>
    <w:rsid w:val="008A54F9"/>
    <w:rsid w:val="008A7635"/>
    <w:rsid w:val="008A7CA5"/>
    <w:rsid w:val="008A7F15"/>
    <w:rsid w:val="008B0DCA"/>
    <w:rsid w:val="008B1AB5"/>
    <w:rsid w:val="008B218D"/>
    <w:rsid w:val="008B27F7"/>
    <w:rsid w:val="008B28B7"/>
    <w:rsid w:val="008B2DB6"/>
    <w:rsid w:val="008B4809"/>
    <w:rsid w:val="008B61F1"/>
    <w:rsid w:val="008B61F8"/>
    <w:rsid w:val="008B6A1E"/>
    <w:rsid w:val="008C1F72"/>
    <w:rsid w:val="008C26D9"/>
    <w:rsid w:val="008C2914"/>
    <w:rsid w:val="008C3528"/>
    <w:rsid w:val="008C35F2"/>
    <w:rsid w:val="008C4ACF"/>
    <w:rsid w:val="008C4E6C"/>
    <w:rsid w:val="008C5D7B"/>
    <w:rsid w:val="008C5DB0"/>
    <w:rsid w:val="008C62B1"/>
    <w:rsid w:val="008C65E2"/>
    <w:rsid w:val="008C66B4"/>
    <w:rsid w:val="008C6D50"/>
    <w:rsid w:val="008C7167"/>
    <w:rsid w:val="008C7503"/>
    <w:rsid w:val="008D0ECA"/>
    <w:rsid w:val="008D1617"/>
    <w:rsid w:val="008D28E1"/>
    <w:rsid w:val="008D330F"/>
    <w:rsid w:val="008D39CD"/>
    <w:rsid w:val="008D3ED8"/>
    <w:rsid w:val="008D41B1"/>
    <w:rsid w:val="008D48C1"/>
    <w:rsid w:val="008D4CF5"/>
    <w:rsid w:val="008D5FF7"/>
    <w:rsid w:val="008D67A8"/>
    <w:rsid w:val="008D6A3C"/>
    <w:rsid w:val="008D6D78"/>
    <w:rsid w:val="008D729E"/>
    <w:rsid w:val="008E07AB"/>
    <w:rsid w:val="008E10C8"/>
    <w:rsid w:val="008E2C93"/>
    <w:rsid w:val="008E3102"/>
    <w:rsid w:val="008E4111"/>
    <w:rsid w:val="008E4513"/>
    <w:rsid w:val="008E4672"/>
    <w:rsid w:val="008E4F2C"/>
    <w:rsid w:val="008E51AD"/>
    <w:rsid w:val="008E6315"/>
    <w:rsid w:val="008E6FCD"/>
    <w:rsid w:val="008E7065"/>
    <w:rsid w:val="008E7E7A"/>
    <w:rsid w:val="008F0480"/>
    <w:rsid w:val="008F04B7"/>
    <w:rsid w:val="008F07FC"/>
    <w:rsid w:val="008F0B49"/>
    <w:rsid w:val="008F11E0"/>
    <w:rsid w:val="008F1771"/>
    <w:rsid w:val="008F1CC6"/>
    <w:rsid w:val="008F249A"/>
    <w:rsid w:val="008F3EA7"/>
    <w:rsid w:val="008F3EAD"/>
    <w:rsid w:val="008F440E"/>
    <w:rsid w:val="008F4684"/>
    <w:rsid w:val="008F48B7"/>
    <w:rsid w:val="008F66F0"/>
    <w:rsid w:val="008F6E64"/>
    <w:rsid w:val="008F77BF"/>
    <w:rsid w:val="008F78BC"/>
    <w:rsid w:val="008F7A5A"/>
    <w:rsid w:val="008F7B63"/>
    <w:rsid w:val="008F7D6A"/>
    <w:rsid w:val="008F7E14"/>
    <w:rsid w:val="00900360"/>
    <w:rsid w:val="0090074A"/>
    <w:rsid w:val="0090085F"/>
    <w:rsid w:val="00901443"/>
    <w:rsid w:val="00901C86"/>
    <w:rsid w:val="00903603"/>
    <w:rsid w:val="00903FA4"/>
    <w:rsid w:val="009046F1"/>
    <w:rsid w:val="00904C74"/>
    <w:rsid w:val="009054CB"/>
    <w:rsid w:val="00905B78"/>
    <w:rsid w:val="00905B95"/>
    <w:rsid w:val="009079EC"/>
    <w:rsid w:val="00910EC4"/>
    <w:rsid w:val="00911B36"/>
    <w:rsid w:val="00911DB5"/>
    <w:rsid w:val="00911F8D"/>
    <w:rsid w:val="00912F94"/>
    <w:rsid w:val="0091375B"/>
    <w:rsid w:val="0091381F"/>
    <w:rsid w:val="0091394F"/>
    <w:rsid w:val="00914A55"/>
    <w:rsid w:val="0091519D"/>
    <w:rsid w:val="00916176"/>
    <w:rsid w:val="00916558"/>
    <w:rsid w:val="009171BC"/>
    <w:rsid w:val="00917F4F"/>
    <w:rsid w:val="00921749"/>
    <w:rsid w:val="00921DCA"/>
    <w:rsid w:val="00922156"/>
    <w:rsid w:val="00922228"/>
    <w:rsid w:val="00922DA8"/>
    <w:rsid w:val="0092497E"/>
    <w:rsid w:val="0092590B"/>
    <w:rsid w:val="00925BF3"/>
    <w:rsid w:val="00925E60"/>
    <w:rsid w:val="009262A1"/>
    <w:rsid w:val="009264B3"/>
    <w:rsid w:val="0093142D"/>
    <w:rsid w:val="00931CB3"/>
    <w:rsid w:val="00931E4C"/>
    <w:rsid w:val="009331E0"/>
    <w:rsid w:val="009338F7"/>
    <w:rsid w:val="00934014"/>
    <w:rsid w:val="00934E76"/>
    <w:rsid w:val="00934FE6"/>
    <w:rsid w:val="0093512D"/>
    <w:rsid w:val="0093538E"/>
    <w:rsid w:val="00935DBF"/>
    <w:rsid w:val="009365E0"/>
    <w:rsid w:val="00937A7A"/>
    <w:rsid w:val="00937AD7"/>
    <w:rsid w:val="00937C56"/>
    <w:rsid w:val="00940200"/>
    <w:rsid w:val="00940910"/>
    <w:rsid w:val="00940BA2"/>
    <w:rsid w:val="009412A8"/>
    <w:rsid w:val="0094160B"/>
    <w:rsid w:val="00941A52"/>
    <w:rsid w:val="00941EA2"/>
    <w:rsid w:val="00942BA2"/>
    <w:rsid w:val="009432B7"/>
    <w:rsid w:val="009445F8"/>
    <w:rsid w:val="00944C86"/>
    <w:rsid w:val="00944CC1"/>
    <w:rsid w:val="00945625"/>
    <w:rsid w:val="00945F78"/>
    <w:rsid w:val="00947C02"/>
    <w:rsid w:val="00950BE6"/>
    <w:rsid w:val="00950C82"/>
    <w:rsid w:val="00950EB5"/>
    <w:rsid w:val="0095137C"/>
    <w:rsid w:val="00951518"/>
    <w:rsid w:val="0095173E"/>
    <w:rsid w:val="00951FBD"/>
    <w:rsid w:val="00952575"/>
    <w:rsid w:val="00952B9C"/>
    <w:rsid w:val="00952C92"/>
    <w:rsid w:val="009531F9"/>
    <w:rsid w:val="0095447A"/>
    <w:rsid w:val="00954768"/>
    <w:rsid w:val="00954D63"/>
    <w:rsid w:val="0095541B"/>
    <w:rsid w:val="00955B78"/>
    <w:rsid w:val="00956288"/>
    <w:rsid w:val="00957CDF"/>
    <w:rsid w:val="00957DE8"/>
    <w:rsid w:val="00960ECB"/>
    <w:rsid w:val="00960F22"/>
    <w:rsid w:val="00960F3D"/>
    <w:rsid w:val="009615D6"/>
    <w:rsid w:val="00961F07"/>
    <w:rsid w:val="00963396"/>
    <w:rsid w:val="00963A15"/>
    <w:rsid w:val="00966FBB"/>
    <w:rsid w:val="00967855"/>
    <w:rsid w:val="00967B71"/>
    <w:rsid w:val="00970CC3"/>
    <w:rsid w:val="00970F86"/>
    <w:rsid w:val="00971CD1"/>
    <w:rsid w:val="0097351C"/>
    <w:rsid w:val="00974709"/>
    <w:rsid w:val="009750C3"/>
    <w:rsid w:val="00975334"/>
    <w:rsid w:val="009757C6"/>
    <w:rsid w:val="00976257"/>
    <w:rsid w:val="00976264"/>
    <w:rsid w:val="009764ED"/>
    <w:rsid w:val="00976A5C"/>
    <w:rsid w:val="00976CDB"/>
    <w:rsid w:val="00976E9C"/>
    <w:rsid w:val="0097770A"/>
    <w:rsid w:val="009801AE"/>
    <w:rsid w:val="00980736"/>
    <w:rsid w:val="00980C63"/>
    <w:rsid w:val="00981A39"/>
    <w:rsid w:val="00982B92"/>
    <w:rsid w:val="00982D56"/>
    <w:rsid w:val="00983DBF"/>
    <w:rsid w:val="00984BD7"/>
    <w:rsid w:val="0098609B"/>
    <w:rsid w:val="0098662C"/>
    <w:rsid w:val="00987097"/>
    <w:rsid w:val="009907A1"/>
    <w:rsid w:val="00991123"/>
    <w:rsid w:val="009916C0"/>
    <w:rsid w:val="00991CAB"/>
    <w:rsid w:val="009922FE"/>
    <w:rsid w:val="0099247B"/>
    <w:rsid w:val="0099330D"/>
    <w:rsid w:val="00995354"/>
    <w:rsid w:val="0099536B"/>
    <w:rsid w:val="00996511"/>
    <w:rsid w:val="00996887"/>
    <w:rsid w:val="00997F27"/>
    <w:rsid w:val="009A067F"/>
    <w:rsid w:val="009A1404"/>
    <w:rsid w:val="009A1919"/>
    <w:rsid w:val="009A3A9C"/>
    <w:rsid w:val="009A6B3A"/>
    <w:rsid w:val="009A6CFF"/>
    <w:rsid w:val="009B046C"/>
    <w:rsid w:val="009B13FA"/>
    <w:rsid w:val="009B1E2D"/>
    <w:rsid w:val="009B2399"/>
    <w:rsid w:val="009B2FE6"/>
    <w:rsid w:val="009B3CCA"/>
    <w:rsid w:val="009B485D"/>
    <w:rsid w:val="009B5546"/>
    <w:rsid w:val="009B6FB7"/>
    <w:rsid w:val="009C19DD"/>
    <w:rsid w:val="009C22F8"/>
    <w:rsid w:val="009C2FE0"/>
    <w:rsid w:val="009C4B0E"/>
    <w:rsid w:val="009C5029"/>
    <w:rsid w:val="009C567D"/>
    <w:rsid w:val="009C59FB"/>
    <w:rsid w:val="009C6902"/>
    <w:rsid w:val="009C6BA2"/>
    <w:rsid w:val="009C6BAD"/>
    <w:rsid w:val="009C6F3B"/>
    <w:rsid w:val="009C711D"/>
    <w:rsid w:val="009D002F"/>
    <w:rsid w:val="009D0AEF"/>
    <w:rsid w:val="009D1467"/>
    <w:rsid w:val="009D1522"/>
    <w:rsid w:val="009D2A7B"/>
    <w:rsid w:val="009D2BE3"/>
    <w:rsid w:val="009D2F6E"/>
    <w:rsid w:val="009D328D"/>
    <w:rsid w:val="009D4106"/>
    <w:rsid w:val="009D43A2"/>
    <w:rsid w:val="009D4CAD"/>
    <w:rsid w:val="009D5B65"/>
    <w:rsid w:val="009E32A0"/>
    <w:rsid w:val="009E475C"/>
    <w:rsid w:val="009E4AFC"/>
    <w:rsid w:val="009E4FA6"/>
    <w:rsid w:val="009E55D9"/>
    <w:rsid w:val="009E5D5B"/>
    <w:rsid w:val="009E64B3"/>
    <w:rsid w:val="009E716A"/>
    <w:rsid w:val="009E7D93"/>
    <w:rsid w:val="009F0482"/>
    <w:rsid w:val="009F1083"/>
    <w:rsid w:val="009F1E96"/>
    <w:rsid w:val="009F265E"/>
    <w:rsid w:val="009F3C34"/>
    <w:rsid w:val="009F41A7"/>
    <w:rsid w:val="009F462C"/>
    <w:rsid w:val="009F52EB"/>
    <w:rsid w:val="009F5617"/>
    <w:rsid w:val="009F5A68"/>
    <w:rsid w:val="009F5C33"/>
    <w:rsid w:val="009F5F9C"/>
    <w:rsid w:val="00A0012B"/>
    <w:rsid w:val="00A0023F"/>
    <w:rsid w:val="00A004D1"/>
    <w:rsid w:val="00A005BF"/>
    <w:rsid w:val="00A01412"/>
    <w:rsid w:val="00A026F0"/>
    <w:rsid w:val="00A02B0F"/>
    <w:rsid w:val="00A03EAC"/>
    <w:rsid w:val="00A04DBB"/>
    <w:rsid w:val="00A05B0F"/>
    <w:rsid w:val="00A05CD5"/>
    <w:rsid w:val="00A063E1"/>
    <w:rsid w:val="00A06934"/>
    <w:rsid w:val="00A07B89"/>
    <w:rsid w:val="00A07C6A"/>
    <w:rsid w:val="00A07EA0"/>
    <w:rsid w:val="00A11CA6"/>
    <w:rsid w:val="00A11E79"/>
    <w:rsid w:val="00A148CE"/>
    <w:rsid w:val="00A1535F"/>
    <w:rsid w:val="00A155C3"/>
    <w:rsid w:val="00A15A87"/>
    <w:rsid w:val="00A20384"/>
    <w:rsid w:val="00A20C49"/>
    <w:rsid w:val="00A21F33"/>
    <w:rsid w:val="00A22932"/>
    <w:rsid w:val="00A22BBD"/>
    <w:rsid w:val="00A23092"/>
    <w:rsid w:val="00A230EE"/>
    <w:rsid w:val="00A23574"/>
    <w:rsid w:val="00A23724"/>
    <w:rsid w:val="00A23A2C"/>
    <w:rsid w:val="00A24E98"/>
    <w:rsid w:val="00A256E1"/>
    <w:rsid w:val="00A25E65"/>
    <w:rsid w:val="00A263E0"/>
    <w:rsid w:val="00A269CA"/>
    <w:rsid w:val="00A270DE"/>
    <w:rsid w:val="00A31813"/>
    <w:rsid w:val="00A31D72"/>
    <w:rsid w:val="00A325D8"/>
    <w:rsid w:val="00A336EE"/>
    <w:rsid w:val="00A338B5"/>
    <w:rsid w:val="00A33F46"/>
    <w:rsid w:val="00A3427E"/>
    <w:rsid w:val="00A359AC"/>
    <w:rsid w:val="00A3777C"/>
    <w:rsid w:val="00A4073F"/>
    <w:rsid w:val="00A40F83"/>
    <w:rsid w:val="00A410FB"/>
    <w:rsid w:val="00A41413"/>
    <w:rsid w:val="00A4152F"/>
    <w:rsid w:val="00A426F7"/>
    <w:rsid w:val="00A431E6"/>
    <w:rsid w:val="00A436E8"/>
    <w:rsid w:val="00A438A9"/>
    <w:rsid w:val="00A44560"/>
    <w:rsid w:val="00A456A3"/>
    <w:rsid w:val="00A45FB1"/>
    <w:rsid w:val="00A46A0F"/>
    <w:rsid w:val="00A46CCC"/>
    <w:rsid w:val="00A47996"/>
    <w:rsid w:val="00A5044E"/>
    <w:rsid w:val="00A50E12"/>
    <w:rsid w:val="00A519FB"/>
    <w:rsid w:val="00A51CFE"/>
    <w:rsid w:val="00A5204D"/>
    <w:rsid w:val="00A523E5"/>
    <w:rsid w:val="00A52550"/>
    <w:rsid w:val="00A52ABD"/>
    <w:rsid w:val="00A5458B"/>
    <w:rsid w:val="00A56E77"/>
    <w:rsid w:val="00A60437"/>
    <w:rsid w:val="00A60F6E"/>
    <w:rsid w:val="00A61605"/>
    <w:rsid w:val="00A61819"/>
    <w:rsid w:val="00A62589"/>
    <w:rsid w:val="00A62592"/>
    <w:rsid w:val="00A65F97"/>
    <w:rsid w:val="00A6614F"/>
    <w:rsid w:val="00A669A8"/>
    <w:rsid w:val="00A67228"/>
    <w:rsid w:val="00A6723F"/>
    <w:rsid w:val="00A67A19"/>
    <w:rsid w:val="00A67C63"/>
    <w:rsid w:val="00A701F0"/>
    <w:rsid w:val="00A70B75"/>
    <w:rsid w:val="00A720B7"/>
    <w:rsid w:val="00A73070"/>
    <w:rsid w:val="00A73B04"/>
    <w:rsid w:val="00A748C8"/>
    <w:rsid w:val="00A7631A"/>
    <w:rsid w:val="00A76C13"/>
    <w:rsid w:val="00A77288"/>
    <w:rsid w:val="00A77DFC"/>
    <w:rsid w:val="00A81BD8"/>
    <w:rsid w:val="00A81C8B"/>
    <w:rsid w:val="00A81CDE"/>
    <w:rsid w:val="00A8391D"/>
    <w:rsid w:val="00A83FD4"/>
    <w:rsid w:val="00A84FD0"/>
    <w:rsid w:val="00A85DD8"/>
    <w:rsid w:val="00A85F3E"/>
    <w:rsid w:val="00A85FDF"/>
    <w:rsid w:val="00A86E21"/>
    <w:rsid w:val="00A920A1"/>
    <w:rsid w:val="00A92E79"/>
    <w:rsid w:val="00A94CB0"/>
    <w:rsid w:val="00A94FEA"/>
    <w:rsid w:val="00A950B6"/>
    <w:rsid w:val="00A957C3"/>
    <w:rsid w:val="00A95D45"/>
    <w:rsid w:val="00A9673A"/>
    <w:rsid w:val="00A976AD"/>
    <w:rsid w:val="00AA0E4D"/>
    <w:rsid w:val="00AA1680"/>
    <w:rsid w:val="00AA16F0"/>
    <w:rsid w:val="00AA1E29"/>
    <w:rsid w:val="00AA2881"/>
    <w:rsid w:val="00AA2FE6"/>
    <w:rsid w:val="00AA3086"/>
    <w:rsid w:val="00AA3ADB"/>
    <w:rsid w:val="00AA3EA8"/>
    <w:rsid w:val="00AA4B67"/>
    <w:rsid w:val="00AA4C7C"/>
    <w:rsid w:val="00AA4DAC"/>
    <w:rsid w:val="00AA4EFC"/>
    <w:rsid w:val="00AA5602"/>
    <w:rsid w:val="00AA60A8"/>
    <w:rsid w:val="00AB006F"/>
    <w:rsid w:val="00AB1050"/>
    <w:rsid w:val="00AB154A"/>
    <w:rsid w:val="00AB41C1"/>
    <w:rsid w:val="00AB454C"/>
    <w:rsid w:val="00AB4CF2"/>
    <w:rsid w:val="00AB5817"/>
    <w:rsid w:val="00AB6B73"/>
    <w:rsid w:val="00AB6CCA"/>
    <w:rsid w:val="00AB72D2"/>
    <w:rsid w:val="00AC0F3E"/>
    <w:rsid w:val="00AC197C"/>
    <w:rsid w:val="00AC223F"/>
    <w:rsid w:val="00AC2593"/>
    <w:rsid w:val="00AC2E4B"/>
    <w:rsid w:val="00AC33B1"/>
    <w:rsid w:val="00AC38F0"/>
    <w:rsid w:val="00AC3BB8"/>
    <w:rsid w:val="00AC3EA6"/>
    <w:rsid w:val="00AC42FC"/>
    <w:rsid w:val="00AC460C"/>
    <w:rsid w:val="00AC476B"/>
    <w:rsid w:val="00AC4BBD"/>
    <w:rsid w:val="00AC59CB"/>
    <w:rsid w:val="00AC59DD"/>
    <w:rsid w:val="00AC5ECE"/>
    <w:rsid w:val="00AC5FAC"/>
    <w:rsid w:val="00AC6E2B"/>
    <w:rsid w:val="00AD0138"/>
    <w:rsid w:val="00AD1281"/>
    <w:rsid w:val="00AD12A8"/>
    <w:rsid w:val="00AD14B2"/>
    <w:rsid w:val="00AD32A7"/>
    <w:rsid w:val="00AD3925"/>
    <w:rsid w:val="00AE023F"/>
    <w:rsid w:val="00AE0BF5"/>
    <w:rsid w:val="00AE184D"/>
    <w:rsid w:val="00AE1D11"/>
    <w:rsid w:val="00AE3970"/>
    <w:rsid w:val="00AE5424"/>
    <w:rsid w:val="00AE5D37"/>
    <w:rsid w:val="00AE61ED"/>
    <w:rsid w:val="00AE6A75"/>
    <w:rsid w:val="00AE7C67"/>
    <w:rsid w:val="00AF02A2"/>
    <w:rsid w:val="00AF0717"/>
    <w:rsid w:val="00AF21B7"/>
    <w:rsid w:val="00AF2B36"/>
    <w:rsid w:val="00AF3577"/>
    <w:rsid w:val="00AF35F9"/>
    <w:rsid w:val="00AF363A"/>
    <w:rsid w:val="00AF382F"/>
    <w:rsid w:val="00AF3987"/>
    <w:rsid w:val="00AF430F"/>
    <w:rsid w:val="00AF6EFE"/>
    <w:rsid w:val="00AF720C"/>
    <w:rsid w:val="00AF7AA5"/>
    <w:rsid w:val="00B00286"/>
    <w:rsid w:val="00B00B98"/>
    <w:rsid w:val="00B01047"/>
    <w:rsid w:val="00B01ACB"/>
    <w:rsid w:val="00B02D6C"/>
    <w:rsid w:val="00B0424C"/>
    <w:rsid w:val="00B05C7D"/>
    <w:rsid w:val="00B074D7"/>
    <w:rsid w:val="00B07671"/>
    <w:rsid w:val="00B10538"/>
    <w:rsid w:val="00B10783"/>
    <w:rsid w:val="00B10CCC"/>
    <w:rsid w:val="00B1117F"/>
    <w:rsid w:val="00B12458"/>
    <w:rsid w:val="00B137FB"/>
    <w:rsid w:val="00B13EF5"/>
    <w:rsid w:val="00B15AB6"/>
    <w:rsid w:val="00B15D57"/>
    <w:rsid w:val="00B16067"/>
    <w:rsid w:val="00B162BC"/>
    <w:rsid w:val="00B16347"/>
    <w:rsid w:val="00B1649B"/>
    <w:rsid w:val="00B164B8"/>
    <w:rsid w:val="00B177C1"/>
    <w:rsid w:val="00B1797D"/>
    <w:rsid w:val="00B17D6E"/>
    <w:rsid w:val="00B203D5"/>
    <w:rsid w:val="00B2078B"/>
    <w:rsid w:val="00B21E38"/>
    <w:rsid w:val="00B2435E"/>
    <w:rsid w:val="00B24A69"/>
    <w:rsid w:val="00B24F79"/>
    <w:rsid w:val="00B252EF"/>
    <w:rsid w:val="00B33E68"/>
    <w:rsid w:val="00B346C3"/>
    <w:rsid w:val="00B359FD"/>
    <w:rsid w:val="00B36867"/>
    <w:rsid w:val="00B36E20"/>
    <w:rsid w:val="00B37B8D"/>
    <w:rsid w:val="00B37BAD"/>
    <w:rsid w:val="00B4005C"/>
    <w:rsid w:val="00B4033E"/>
    <w:rsid w:val="00B40D5A"/>
    <w:rsid w:val="00B412D2"/>
    <w:rsid w:val="00B41E5C"/>
    <w:rsid w:val="00B4209E"/>
    <w:rsid w:val="00B4227E"/>
    <w:rsid w:val="00B436E2"/>
    <w:rsid w:val="00B4471C"/>
    <w:rsid w:val="00B44ADF"/>
    <w:rsid w:val="00B451A6"/>
    <w:rsid w:val="00B504E8"/>
    <w:rsid w:val="00B514B1"/>
    <w:rsid w:val="00B52ECA"/>
    <w:rsid w:val="00B53F86"/>
    <w:rsid w:val="00B566E3"/>
    <w:rsid w:val="00B56D6E"/>
    <w:rsid w:val="00B57700"/>
    <w:rsid w:val="00B61B77"/>
    <w:rsid w:val="00B63E6C"/>
    <w:rsid w:val="00B64347"/>
    <w:rsid w:val="00B651A2"/>
    <w:rsid w:val="00B65DC6"/>
    <w:rsid w:val="00B66721"/>
    <w:rsid w:val="00B67A13"/>
    <w:rsid w:val="00B67AC2"/>
    <w:rsid w:val="00B67B92"/>
    <w:rsid w:val="00B70227"/>
    <w:rsid w:val="00B70ECD"/>
    <w:rsid w:val="00B722DE"/>
    <w:rsid w:val="00B72EC7"/>
    <w:rsid w:val="00B730AD"/>
    <w:rsid w:val="00B73687"/>
    <w:rsid w:val="00B73AA2"/>
    <w:rsid w:val="00B741D2"/>
    <w:rsid w:val="00B7427B"/>
    <w:rsid w:val="00B74BF3"/>
    <w:rsid w:val="00B751E3"/>
    <w:rsid w:val="00B75BA6"/>
    <w:rsid w:val="00B76572"/>
    <w:rsid w:val="00B76754"/>
    <w:rsid w:val="00B76C44"/>
    <w:rsid w:val="00B77212"/>
    <w:rsid w:val="00B772BE"/>
    <w:rsid w:val="00B77C0B"/>
    <w:rsid w:val="00B77E0A"/>
    <w:rsid w:val="00B80C52"/>
    <w:rsid w:val="00B8184A"/>
    <w:rsid w:val="00B82283"/>
    <w:rsid w:val="00B8254C"/>
    <w:rsid w:val="00B828D8"/>
    <w:rsid w:val="00B82997"/>
    <w:rsid w:val="00B83F87"/>
    <w:rsid w:val="00B84176"/>
    <w:rsid w:val="00B84226"/>
    <w:rsid w:val="00B8505A"/>
    <w:rsid w:val="00B86742"/>
    <w:rsid w:val="00B86CE0"/>
    <w:rsid w:val="00B87CDC"/>
    <w:rsid w:val="00B90551"/>
    <w:rsid w:val="00B9086E"/>
    <w:rsid w:val="00B910C1"/>
    <w:rsid w:val="00B9169D"/>
    <w:rsid w:val="00B9428F"/>
    <w:rsid w:val="00B94408"/>
    <w:rsid w:val="00B94662"/>
    <w:rsid w:val="00B95D1C"/>
    <w:rsid w:val="00B96C26"/>
    <w:rsid w:val="00B96DD0"/>
    <w:rsid w:val="00B97B25"/>
    <w:rsid w:val="00BA06B0"/>
    <w:rsid w:val="00BA11A9"/>
    <w:rsid w:val="00BA1970"/>
    <w:rsid w:val="00BA2CA4"/>
    <w:rsid w:val="00BA2EFA"/>
    <w:rsid w:val="00BA30F1"/>
    <w:rsid w:val="00BA3D0C"/>
    <w:rsid w:val="00BA3DBC"/>
    <w:rsid w:val="00BA48FC"/>
    <w:rsid w:val="00BA707A"/>
    <w:rsid w:val="00BA7B0F"/>
    <w:rsid w:val="00BB0826"/>
    <w:rsid w:val="00BB0B5C"/>
    <w:rsid w:val="00BB114A"/>
    <w:rsid w:val="00BB151B"/>
    <w:rsid w:val="00BB1AFB"/>
    <w:rsid w:val="00BB2716"/>
    <w:rsid w:val="00BB27AE"/>
    <w:rsid w:val="00BB28B2"/>
    <w:rsid w:val="00BB2C63"/>
    <w:rsid w:val="00BB2DA2"/>
    <w:rsid w:val="00BB38B7"/>
    <w:rsid w:val="00BB3B36"/>
    <w:rsid w:val="00BB557F"/>
    <w:rsid w:val="00BB56DC"/>
    <w:rsid w:val="00BB6F31"/>
    <w:rsid w:val="00BB71D2"/>
    <w:rsid w:val="00BB7658"/>
    <w:rsid w:val="00BC080F"/>
    <w:rsid w:val="00BC0895"/>
    <w:rsid w:val="00BC189B"/>
    <w:rsid w:val="00BC243F"/>
    <w:rsid w:val="00BC2D32"/>
    <w:rsid w:val="00BC370B"/>
    <w:rsid w:val="00BC3B50"/>
    <w:rsid w:val="00BC3D71"/>
    <w:rsid w:val="00BC3DFB"/>
    <w:rsid w:val="00BC5942"/>
    <w:rsid w:val="00BC68D6"/>
    <w:rsid w:val="00BC6992"/>
    <w:rsid w:val="00BC6F02"/>
    <w:rsid w:val="00BD010B"/>
    <w:rsid w:val="00BD2710"/>
    <w:rsid w:val="00BD283D"/>
    <w:rsid w:val="00BD331C"/>
    <w:rsid w:val="00BD3D21"/>
    <w:rsid w:val="00BD4248"/>
    <w:rsid w:val="00BD496E"/>
    <w:rsid w:val="00BD5028"/>
    <w:rsid w:val="00BD7421"/>
    <w:rsid w:val="00BD7F2D"/>
    <w:rsid w:val="00BE183D"/>
    <w:rsid w:val="00BE1CD1"/>
    <w:rsid w:val="00BE285F"/>
    <w:rsid w:val="00BE6907"/>
    <w:rsid w:val="00BE6D79"/>
    <w:rsid w:val="00BF1C64"/>
    <w:rsid w:val="00BF1C8C"/>
    <w:rsid w:val="00BF2374"/>
    <w:rsid w:val="00BF24C2"/>
    <w:rsid w:val="00BF2922"/>
    <w:rsid w:val="00BF2A30"/>
    <w:rsid w:val="00BF3B4B"/>
    <w:rsid w:val="00BF4095"/>
    <w:rsid w:val="00BF4DBA"/>
    <w:rsid w:val="00BF5D7A"/>
    <w:rsid w:val="00C0044E"/>
    <w:rsid w:val="00C01C2E"/>
    <w:rsid w:val="00C02D33"/>
    <w:rsid w:val="00C03376"/>
    <w:rsid w:val="00C04B53"/>
    <w:rsid w:val="00C05767"/>
    <w:rsid w:val="00C05EEC"/>
    <w:rsid w:val="00C0793F"/>
    <w:rsid w:val="00C117AE"/>
    <w:rsid w:val="00C11C83"/>
    <w:rsid w:val="00C1232C"/>
    <w:rsid w:val="00C13915"/>
    <w:rsid w:val="00C1416A"/>
    <w:rsid w:val="00C14E5A"/>
    <w:rsid w:val="00C152CF"/>
    <w:rsid w:val="00C174C1"/>
    <w:rsid w:val="00C205D1"/>
    <w:rsid w:val="00C22EA6"/>
    <w:rsid w:val="00C233DC"/>
    <w:rsid w:val="00C24C8A"/>
    <w:rsid w:val="00C26100"/>
    <w:rsid w:val="00C27523"/>
    <w:rsid w:val="00C27C6B"/>
    <w:rsid w:val="00C307FB"/>
    <w:rsid w:val="00C30C3A"/>
    <w:rsid w:val="00C31492"/>
    <w:rsid w:val="00C31998"/>
    <w:rsid w:val="00C33351"/>
    <w:rsid w:val="00C34196"/>
    <w:rsid w:val="00C34E0C"/>
    <w:rsid w:val="00C3594D"/>
    <w:rsid w:val="00C35E89"/>
    <w:rsid w:val="00C36442"/>
    <w:rsid w:val="00C400CE"/>
    <w:rsid w:val="00C40EB6"/>
    <w:rsid w:val="00C410FD"/>
    <w:rsid w:val="00C4132B"/>
    <w:rsid w:val="00C42D8A"/>
    <w:rsid w:val="00C43E52"/>
    <w:rsid w:val="00C4456B"/>
    <w:rsid w:val="00C45188"/>
    <w:rsid w:val="00C457DE"/>
    <w:rsid w:val="00C47076"/>
    <w:rsid w:val="00C47DD3"/>
    <w:rsid w:val="00C510F2"/>
    <w:rsid w:val="00C5125E"/>
    <w:rsid w:val="00C513B3"/>
    <w:rsid w:val="00C51495"/>
    <w:rsid w:val="00C52A1D"/>
    <w:rsid w:val="00C5316F"/>
    <w:rsid w:val="00C53562"/>
    <w:rsid w:val="00C539FB"/>
    <w:rsid w:val="00C54874"/>
    <w:rsid w:val="00C54ADA"/>
    <w:rsid w:val="00C54EDE"/>
    <w:rsid w:val="00C55819"/>
    <w:rsid w:val="00C55A27"/>
    <w:rsid w:val="00C567C0"/>
    <w:rsid w:val="00C56945"/>
    <w:rsid w:val="00C60BB7"/>
    <w:rsid w:val="00C61B1D"/>
    <w:rsid w:val="00C61B8B"/>
    <w:rsid w:val="00C61BFB"/>
    <w:rsid w:val="00C62EFD"/>
    <w:rsid w:val="00C635A2"/>
    <w:rsid w:val="00C63A13"/>
    <w:rsid w:val="00C64129"/>
    <w:rsid w:val="00C64EE5"/>
    <w:rsid w:val="00C65AFB"/>
    <w:rsid w:val="00C66AA3"/>
    <w:rsid w:val="00C66E57"/>
    <w:rsid w:val="00C67788"/>
    <w:rsid w:val="00C70FF0"/>
    <w:rsid w:val="00C724D7"/>
    <w:rsid w:val="00C72FB1"/>
    <w:rsid w:val="00C74150"/>
    <w:rsid w:val="00C742F5"/>
    <w:rsid w:val="00C75199"/>
    <w:rsid w:val="00C75594"/>
    <w:rsid w:val="00C75A4F"/>
    <w:rsid w:val="00C768AC"/>
    <w:rsid w:val="00C77ED6"/>
    <w:rsid w:val="00C829B5"/>
    <w:rsid w:val="00C831E1"/>
    <w:rsid w:val="00C83616"/>
    <w:rsid w:val="00C8429A"/>
    <w:rsid w:val="00C845C3"/>
    <w:rsid w:val="00C84B37"/>
    <w:rsid w:val="00C85982"/>
    <w:rsid w:val="00C866F1"/>
    <w:rsid w:val="00C86BDD"/>
    <w:rsid w:val="00C90235"/>
    <w:rsid w:val="00C916C1"/>
    <w:rsid w:val="00C932E2"/>
    <w:rsid w:val="00C93C42"/>
    <w:rsid w:val="00C941F8"/>
    <w:rsid w:val="00C94EDB"/>
    <w:rsid w:val="00C971D6"/>
    <w:rsid w:val="00C97882"/>
    <w:rsid w:val="00CA0466"/>
    <w:rsid w:val="00CA1139"/>
    <w:rsid w:val="00CA1480"/>
    <w:rsid w:val="00CA246D"/>
    <w:rsid w:val="00CA24BF"/>
    <w:rsid w:val="00CA40D1"/>
    <w:rsid w:val="00CA50D9"/>
    <w:rsid w:val="00CA56BA"/>
    <w:rsid w:val="00CA5817"/>
    <w:rsid w:val="00CB08ED"/>
    <w:rsid w:val="00CB183C"/>
    <w:rsid w:val="00CB18C1"/>
    <w:rsid w:val="00CB29A9"/>
    <w:rsid w:val="00CB3054"/>
    <w:rsid w:val="00CB3C96"/>
    <w:rsid w:val="00CB5636"/>
    <w:rsid w:val="00CB5BC0"/>
    <w:rsid w:val="00CB5F30"/>
    <w:rsid w:val="00CB626C"/>
    <w:rsid w:val="00CB7842"/>
    <w:rsid w:val="00CC1753"/>
    <w:rsid w:val="00CC3EE5"/>
    <w:rsid w:val="00CC488E"/>
    <w:rsid w:val="00CC58EF"/>
    <w:rsid w:val="00CC6E47"/>
    <w:rsid w:val="00CC7A4F"/>
    <w:rsid w:val="00CC7DC6"/>
    <w:rsid w:val="00CD0DBE"/>
    <w:rsid w:val="00CD1083"/>
    <w:rsid w:val="00CD1346"/>
    <w:rsid w:val="00CD1E24"/>
    <w:rsid w:val="00CD2942"/>
    <w:rsid w:val="00CD345C"/>
    <w:rsid w:val="00CD5918"/>
    <w:rsid w:val="00CD72C0"/>
    <w:rsid w:val="00CD74A7"/>
    <w:rsid w:val="00CD751D"/>
    <w:rsid w:val="00CD775F"/>
    <w:rsid w:val="00CE297A"/>
    <w:rsid w:val="00CE3DE0"/>
    <w:rsid w:val="00CE425C"/>
    <w:rsid w:val="00CE5605"/>
    <w:rsid w:val="00CE58AC"/>
    <w:rsid w:val="00CE7574"/>
    <w:rsid w:val="00CF00F6"/>
    <w:rsid w:val="00CF0575"/>
    <w:rsid w:val="00CF1A01"/>
    <w:rsid w:val="00CF1F28"/>
    <w:rsid w:val="00CF2BCD"/>
    <w:rsid w:val="00CF2F36"/>
    <w:rsid w:val="00CF51FD"/>
    <w:rsid w:val="00CF5A80"/>
    <w:rsid w:val="00CF639B"/>
    <w:rsid w:val="00CF65AB"/>
    <w:rsid w:val="00CF6699"/>
    <w:rsid w:val="00CF69A8"/>
    <w:rsid w:val="00CF6D87"/>
    <w:rsid w:val="00D0068D"/>
    <w:rsid w:val="00D00A10"/>
    <w:rsid w:val="00D02145"/>
    <w:rsid w:val="00D03584"/>
    <w:rsid w:val="00D03ECF"/>
    <w:rsid w:val="00D045EB"/>
    <w:rsid w:val="00D045EE"/>
    <w:rsid w:val="00D04821"/>
    <w:rsid w:val="00D05091"/>
    <w:rsid w:val="00D06761"/>
    <w:rsid w:val="00D06991"/>
    <w:rsid w:val="00D06B25"/>
    <w:rsid w:val="00D0791E"/>
    <w:rsid w:val="00D10B80"/>
    <w:rsid w:val="00D10CA6"/>
    <w:rsid w:val="00D10F21"/>
    <w:rsid w:val="00D1220B"/>
    <w:rsid w:val="00D12B9D"/>
    <w:rsid w:val="00D134CF"/>
    <w:rsid w:val="00D139A7"/>
    <w:rsid w:val="00D13C46"/>
    <w:rsid w:val="00D140F8"/>
    <w:rsid w:val="00D14651"/>
    <w:rsid w:val="00D1573B"/>
    <w:rsid w:val="00D15AFC"/>
    <w:rsid w:val="00D162DD"/>
    <w:rsid w:val="00D2181C"/>
    <w:rsid w:val="00D22D34"/>
    <w:rsid w:val="00D23FC2"/>
    <w:rsid w:val="00D24806"/>
    <w:rsid w:val="00D26D75"/>
    <w:rsid w:val="00D303AE"/>
    <w:rsid w:val="00D30874"/>
    <w:rsid w:val="00D30977"/>
    <w:rsid w:val="00D30DB9"/>
    <w:rsid w:val="00D333FE"/>
    <w:rsid w:val="00D34040"/>
    <w:rsid w:val="00D34E69"/>
    <w:rsid w:val="00D354E1"/>
    <w:rsid w:val="00D35E7A"/>
    <w:rsid w:val="00D36C78"/>
    <w:rsid w:val="00D375EE"/>
    <w:rsid w:val="00D419DC"/>
    <w:rsid w:val="00D42961"/>
    <w:rsid w:val="00D43B87"/>
    <w:rsid w:val="00D43E86"/>
    <w:rsid w:val="00D43FE5"/>
    <w:rsid w:val="00D4440D"/>
    <w:rsid w:val="00D45A43"/>
    <w:rsid w:val="00D47F4D"/>
    <w:rsid w:val="00D51057"/>
    <w:rsid w:val="00D51368"/>
    <w:rsid w:val="00D530E6"/>
    <w:rsid w:val="00D5384E"/>
    <w:rsid w:val="00D547AF"/>
    <w:rsid w:val="00D54A85"/>
    <w:rsid w:val="00D55AE8"/>
    <w:rsid w:val="00D56056"/>
    <w:rsid w:val="00D56572"/>
    <w:rsid w:val="00D56DAA"/>
    <w:rsid w:val="00D57D18"/>
    <w:rsid w:val="00D600A3"/>
    <w:rsid w:val="00D6085F"/>
    <w:rsid w:val="00D61E9B"/>
    <w:rsid w:val="00D62699"/>
    <w:rsid w:val="00D62747"/>
    <w:rsid w:val="00D63B85"/>
    <w:rsid w:val="00D6416C"/>
    <w:rsid w:val="00D6426E"/>
    <w:rsid w:val="00D65439"/>
    <w:rsid w:val="00D71748"/>
    <w:rsid w:val="00D735D3"/>
    <w:rsid w:val="00D76B2C"/>
    <w:rsid w:val="00D778E9"/>
    <w:rsid w:val="00D812BF"/>
    <w:rsid w:val="00D82620"/>
    <w:rsid w:val="00D83EB3"/>
    <w:rsid w:val="00D84278"/>
    <w:rsid w:val="00D84613"/>
    <w:rsid w:val="00D85707"/>
    <w:rsid w:val="00D85FA3"/>
    <w:rsid w:val="00D86128"/>
    <w:rsid w:val="00D86BEF"/>
    <w:rsid w:val="00D9023D"/>
    <w:rsid w:val="00D9081B"/>
    <w:rsid w:val="00D908C1"/>
    <w:rsid w:val="00D91086"/>
    <w:rsid w:val="00D9142D"/>
    <w:rsid w:val="00D9278B"/>
    <w:rsid w:val="00D92B84"/>
    <w:rsid w:val="00D93393"/>
    <w:rsid w:val="00D9438E"/>
    <w:rsid w:val="00D9447C"/>
    <w:rsid w:val="00D94B1B"/>
    <w:rsid w:val="00D95414"/>
    <w:rsid w:val="00D95433"/>
    <w:rsid w:val="00D960A9"/>
    <w:rsid w:val="00D96847"/>
    <w:rsid w:val="00D9725F"/>
    <w:rsid w:val="00D972E9"/>
    <w:rsid w:val="00D97853"/>
    <w:rsid w:val="00DA01B1"/>
    <w:rsid w:val="00DA11A2"/>
    <w:rsid w:val="00DA14ED"/>
    <w:rsid w:val="00DA26D6"/>
    <w:rsid w:val="00DA309B"/>
    <w:rsid w:val="00DA3482"/>
    <w:rsid w:val="00DA4843"/>
    <w:rsid w:val="00DA48B0"/>
    <w:rsid w:val="00DA5665"/>
    <w:rsid w:val="00DA60D6"/>
    <w:rsid w:val="00DA75FA"/>
    <w:rsid w:val="00DA7BAE"/>
    <w:rsid w:val="00DA7D31"/>
    <w:rsid w:val="00DB029A"/>
    <w:rsid w:val="00DB02A7"/>
    <w:rsid w:val="00DB0DF5"/>
    <w:rsid w:val="00DB2013"/>
    <w:rsid w:val="00DB2085"/>
    <w:rsid w:val="00DB2EF1"/>
    <w:rsid w:val="00DB3AB9"/>
    <w:rsid w:val="00DB3DE1"/>
    <w:rsid w:val="00DB452A"/>
    <w:rsid w:val="00DB4F6D"/>
    <w:rsid w:val="00DB50B2"/>
    <w:rsid w:val="00DB5A55"/>
    <w:rsid w:val="00DB5DA0"/>
    <w:rsid w:val="00DB610B"/>
    <w:rsid w:val="00DB6385"/>
    <w:rsid w:val="00DB6F58"/>
    <w:rsid w:val="00DB716C"/>
    <w:rsid w:val="00DC089C"/>
    <w:rsid w:val="00DC0931"/>
    <w:rsid w:val="00DC0C34"/>
    <w:rsid w:val="00DC2128"/>
    <w:rsid w:val="00DC25D0"/>
    <w:rsid w:val="00DC54F3"/>
    <w:rsid w:val="00DC5A80"/>
    <w:rsid w:val="00DC5C85"/>
    <w:rsid w:val="00DC7C5D"/>
    <w:rsid w:val="00DD00DA"/>
    <w:rsid w:val="00DD01A0"/>
    <w:rsid w:val="00DD04F1"/>
    <w:rsid w:val="00DD2735"/>
    <w:rsid w:val="00DD3BA8"/>
    <w:rsid w:val="00DD3FD6"/>
    <w:rsid w:val="00DD4236"/>
    <w:rsid w:val="00DD44F1"/>
    <w:rsid w:val="00DD5234"/>
    <w:rsid w:val="00DD532E"/>
    <w:rsid w:val="00DD56A4"/>
    <w:rsid w:val="00DD6957"/>
    <w:rsid w:val="00DD6E7A"/>
    <w:rsid w:val="00DD743B"/>
    <w:rsid w:val="00DE027F"/>
    <w:rsid w:val="00DE0426"/>
    <w:rsid w:val="00DE1304"/>
    <w:rsid w:val="00DE1D3F"/>
    <w:rsid w:val="00DE2946"/>
    <w:rsid w:val="00DE3067"/>
    <w:rsid w:val="00DE333F"/>
    <w:rsid w:val="00DE610A"/>
    <w:rsid w:val="00DE7522"/>
    <w:rsid w:val="00DE7853"/>
    <w:rsid w:val="00DE78B0"/>
    <w:rsid w:val="00DE7C7D"/>
    <w:rsid w:val="00DE7E98"/>
    <w:rsid w:val="00DF0D6D"/>
    <w:rsid w:val="00DF0F04"/>
    <w:rsid w:val="00DF0FD8"/>
    <w:rsid w:val="00DF12AE"/>
    <w:rsid w:val="00DF1A09"/>
    <w:rsid w:val="00DF2EC8"/>
    <w:rsid w:val="00DF3EEE"/>
    <w:rsid w:val="00DF4E8C"/>
    <w:rsid w:val="00DF5A31"/>
    <w:rsid w:val="00DF606B"/>
    <w:rsid w:val="00DF63D6"/>
    <w:rsid w:val="00DF75E1"/>
    <w:rsid w:val="00E00289"/>
    <w:rsid w:val="00E00659"/>
    <w:rsid w:val="00E009E6"/>
    <w:rsid w:val="00E024C1"/>
    <w:rsid w:val="00E027BC"/>
    <w:rsid w:val="00E02EAE"/>
    <w:rsid w:val="00E03E4D"/>
    <w:rsid w:val="00E03F9E"/>
    <w:rsid w:val="00E045BE"/>
    <w:rsid w:val="00E04EA8"/>
    <w:rsid w:val="00E055B9"/>
    <w:rsid w:val="00E05E93"/>
    <w:rsid w:val="00E0653B"/>
    <w:rsid w:val="00E06832"/>
    <w:rsid w:val="00E0782D"/>
    <w:rsid w:val="00E0799E"/>
    <w:rsid w:val="00E07A53"/>
    <w:rsid w:val="00E10F0D"/>
    <w:rsid w:val="00E1199C"/>
    <w:rsid w:val="00E11D3E"/>
    <w:rsid w:val="00E126A0"/>
    <w:rsid w:val="00E1312D"/>
    <w:rsid w:val="00E13A7B"/>
    <w:rsid w:val="00E14950"/>
    <w:rsid w:val="00E14EA5"/>
    <w:rsid w:val="00E163DA"/>
    <w:rsid w:val="00E17B4A"/>
    <w:rsid w:val="00E2070E"/>
    <w:rsid w:val="00E20955"/>
    <w:rsid w:val="00E21133"/>
    <w:rsid w:val="00E215D4"/>
    <w:rsid w:val="00E22015"/>
    <w:rsid w:val="00E22D48"/>
    <w:rsid w:val="00E22DA1"/>
    <w:rsid w:val="00E2327E"/>
    <w:rsid w:val="00E23577"/>
    <w:rsid w:val="00E23907"/>
    <w:rsid w:val="00E23950"/>
    <w:rsid w:val="00E25285"/>
    <w:rsid w:val="00E266EF"/>
    <w:rsid w:val="00E2699A"/>
    <w:rsid w:val="00E27119"/>
    <w:rsid w:val="00E27B2E"/>
    <w:rsid w:val="00E27DBF"/>
    <w:rsid w:val="00E31B80"/>
    <w:rsid w:val="00E3222F"/>
    <w:rsid w:val="00E326A8"/>
    <w:rsid w:val="00E33132"/>
    <w:rsid w:val="00E335B6"/>
    <w:rsid w:val="00E33683"/>
    <w:rsid w:val="00E337EA"/>
    <w:rsid w:val="00E35067"/>
    <w:rsid w:val="00E35DEA"/>
    <w:rsid w:val="00E37F45"/>
    <w:rsid w:val="00E40C08"/>
    <w:rsid w:val="00E43E5B"/>
    <w:rsid w:val="00E458E4"/>
    <w:rsid w:val="00E46ADF"/>
    <w:rsid w:val="00E47428"/>
    <w:rsid w:val="00E477D2"/>
    <w:rsid w:val="00E513CC"/>
    <w:rsid w:val="00E522D6"/>
    <w:rsid w:val="00E53CDD"/>
    <w:rsid w:val="00E54D01"/>
    <w:rsid w:val="00E5566C"/>
    <w:rsid w:val="00E55DAE"/>
    <w:rsid w:val="00E56C8E"/>
    <w:rsid w:val="00E5716B"/>
    <w:rsid w:val="00E57F1F"/>
    <w:rsid w:val="00E57F5E"/>
    <w:rsid w:val="00E605E1"/>
    <w:rsid w:val="00E63053"/>
    <w:rsid w:val="00E6430B"/>
    <w:rsid w:val="00E64EC6"/>
    <w:rsid w:val="00E65216"/>
    <w:rsid w:val="00E655FB"/>
    <w:rsid w:val="00E657A1"/>
    <w:rsid w:val="00E66B9F"/>
    <w:rsid w:val="00E66DEF"/>
    <w:rsid w:val="00E66E94"/>
    <w:rsid w:val="00E70463"/>
    <w:rsid w:val="00E70A6A"/>
    <w:rsid w:val="00E710D6"/>
    <w:rsid w:val="00E72653"/>
    <w:rsid w:val="00E73DA4"/>
    <w:rsid w:val="00E75C53"/>
    <w:rsid w:val="00E76E45"/>
    <w:rsid w:val="00E76F1D"/>
    <w:rsid w:val="00E777C9"/>
    <w:rsid w:val="00E778B8"/>
    <w:rsid w:val="00E77E6B"/>
    <w:rsid w:val="00E80C3E"/>
    <w:rsid w:val="00E81DA6"/>
    <w:rsid w:val="00E84212"/>
    <w:rsid w:val="00E8423F"/>
    <w:rsid w:val="00E872D7"/>
    <w:rsid w:val="00E9026A"/>
    <w:rsid w:val="00E9086C"/>
    <w:rsid w:val="00E90AAA"/>
    <w:rsid w:val="00E91A0F"/>
    <w:rsid w:val="00E923B9"/>
    <w:rsid w:val="00E93265"/>
    <w:rsid w:val="00E932E9"/>
    <w:rsid w:val="00E94A71"/>
    <w:rsid w:val="00E94B80"/>
    <w:rsid w:val="00E94CBF"/>
    <w:rsid w:val="00E959B7"/>
    <w:rsid w:val="00E96346"/>
    <w:rsid w:val="00E96E27"/>
    <w:rsid w:val="00EA03CE"/>
    <w:rsid w:val="00EA1629"/>
    <w:rsid w:val="00EA23E5"/>
    <w:rsid w:val="00EA2769"/>
    <w:rsid w:val="00EA3218"/>
    <w:rsid w:val="00EA487C"/>
    <w:rsid w:val="00EA4DDC"/>
    <w:rsid w:val="00EA4E2E"/>
    <w:rsid w:val="00EA5B5B"/>
    <w:rsid w:val="00EA6A08"/>
    <w:rsid w:val="00EA799C"/>
    <w:rsid w:val="00EB0A25"/>
    <w:rsid w:val="00EB0D86"/>
    <w:rsid w:val="00EB1260"/>
    <w:rsid w:val="00EB1810"/>
    <w:rsid w:val="00EB1F72"/>
    <w:rsid w:val="00EB2417"/>
    <w:rsid w:val="00EB2C14"/>
    <w:rsid w:val="00EB2CCB"/>
    <w:rsid w:val="00EB2F04"/>
    <w:rsid w:val="00EB2FE4"/>
    <w:rsid w:val="00EB4238"/>
    <w:rsid w:val="00EB5294"/>
    <w:rsid w:val="00EB6E30"/>
    <w:rsid w:val="00EB7860"/>
    <w:rsid w:val="00EB7A25"/>
    <w:rsid w:val="00EC0F3E"/>
    <w:rsid w:val="00EC2C78"/>
    <w:rsid w:val="00EC31AB"/>
    <w:rsid w:val="00EC3722"/>
    <w:rsid w:val="00EC3CDD"/>
    <w:rsid w:val="00EC470B"/>
    <w:rsid w:val="00EC512C"/>
    <w:rsid w:val="00EC536F"/>
    <w:rsid w:val="00EC57A7"/>
    <w:rsid w:val="00EC7291"/>
    <w:rsid w:val="00EC7354"/>
    <w:rsid w:val="00ED0817"/>
    <w:rsid w:val="00ED0DC4"/>
    <w:rsid w:val="00ED1E50"/>
    <w:rsid w:val="00ED1F57"/>
    <w:rsid w:val="00ED2E0F"/>
    <w:rsid w:val="00ED329A"/>
    <w:rsid w:val="00ED44FE"/>
    <w:rsid w:val="00ED5F09"/>
    <w:rsid w:val="00ED60F8"/>
    <w:rsid w:val="00ED67FF"/>
    <w:rsid w:val="00ED6ADB"/>
    <w:rsid w:val="00ED7DD9"/>
    <w:rsid w:val="00EE0348"/>
    <w:rsid w:val="00EE2593"/>
    <w:rsid w:val="00EE30DE"/>
    <w:rsid w:val="00EE3B00"/>
    <w:rsid w:val="00EE4158"/>
    <w:rsid w:val="00EE445B"/>
    <w:rsid w:val="00EE5888"/>
    <w:rsid w:val="00EE7FF8"/>
    <w:rsid w:val="00EF0354"/>
    <w:rsid w:val="00EF115F"/>
    <w:rsid w:val="00EF228F"/>
    <w:rsid w:val="00EF26B5"/>
    <w:rsid w:val="00EF2D05"/>
    <w:rsid w:val="00EF301F"/>
    <w:rsid w:val="00EF3056"/>
    <w:rsid w:val="00EF3113"/>
    <w:rsid w:val="00EF3F84"/>
    <w:rsid w:val="00EF498D"/>
    <w:rsid w:val="00EF4B32"/>
    <w:rsid w:val="00EF6458"/>
    <w:rsid w:val="00F00549"/>
    <w:rsid w:val="00F010BE"/>
    <w:rsid w:val="00F01111"/>
    <w:rsid w:val="00F016D2"/>
    <w:rsid w:val="00F02CD8"/>
    <w:rsid w:val="00F036CD"/>
    <w:rsid w:val="00F04E9F"/>
    <w:rsid w:val="00F10313"/>
    <w:rsid w:val="00F11D49"/>
    <w:rsid w:val="00F12BA1"/>
    <w:rsid w:val="00F12C57"/>
    <w:rsid w:val="00F13841"/>
    <w:rsid w:val="00F13D0F"/>
    <w:rsid w:val="00F15FEB"/>
    <w:rsid w:val="00F16033"/>
    <w:rsid w:val="00F16540"/>
    <w:rsid w:val="00F173F9"/>
    <w:rsid w:val="00F1746A"/>
    <w:rsid w:val="00F176AC"/>
    <w:rsid w:val="00F17880"/>
    <w:rsid w:val="00F17B0C"/>
    <w:rsid w:val="00F2141E"/>
    <w:rsid w:val="00F2186D"/>
    <w:rsid w:val="00F226A7"/>
    <w:rsid w:val="00F24922"/>
    <w:rsid w:val="00F266AC"/>
    <w:rsid w:val="00F266EE"/>
    <w:rsid w:val="00F26F28"/>
    <w:rsid w:val="00F27714"/>
    <w:rsid w:val="00F27F8F"/>
    <w:rsid w:val="00F3012C"/>
    <w:rsid w:val="00F307BB"/>
    <w:rsid w:val="00F3276E"/>
    <w:rsid w:val="00F33027"/>
    <w:rsid w:val="00F33D3C"/>
    <w:rsid w:val="00F34112"/>
    <w:rsid w:val="00F34903"/>
    <w:rsid w:val="00F36BA4"/>
    <w:rsid w:val="00F36D2C"/>
    <w:rsid w:val="00F3717C"/>
    <w:rsid w:val="00F37A91"/>
    <w:rsid w:val="00F408A0"/>
    <w:rsid w:val="00F4108B"/>
    <w:rsid w:val="00F4211A"/>
    <w:rsid w:val="00F4327A"/>
    <w:rsid w:val="00F43BD4"/>
    <w:rsid w:val="00F43DFD"/>
    <w:rsid w:val="00F4429E"/>
    <w:rsid w:val="00F45587"/>
    <w:rsid w:val="00F45CF5"/>
    <w:rsid w:val="00F4704D"/>
    <w:rsid w:val="00F47DB0"/>
    <w:rsid w:val="00F505D0"/>
    <w:rsid w:val="00F50B14"/>
    <w:rsid w:val="00F50C3F"/>
    <w:rsid w:val="00F50E34"/>
    <w:rsid w:val="00F517B0"/>
    <w:rsid w:val="00F51847"/>
    <w:rsid w:val="00F51AFB"/>
    <w:rsid w:val="00F51BDD"/>
    <w:rsid w:val="00F53EF7"/>
    <w:rsid w:val="00F5411D"/>
    <w:rsid w:val="00F54BF2"/>
    <w:rsid w:val="00F551BA"/>
    <w:rsid w:val="00F6163E"/>
    <w:rsid w:val="00F61E61"/>
    <w:rsid w:val="00F621E6"/>
    <w:rsid w:val="00F62EC1"/>
    <w:rsid w:val="00F63AA4"/>
    <w:rsid w:val="00F63B8D"/>
    <w:rsid w:val="00F6411F"/>
    <w:rsid w:val="00F64A2B"/>
    <w:rsid w:val="00F65D58"/>
    <w:rsid w:val="00F661FF"/>
    <w:rsid w:val="00F6628C"/>
    <w:rsid w:val="00F67975"/>
    <w:rsid w:val="00F70E14"/>
    <w:rsid w:val="00F71D06"/>
    <w:rsid w:val="00F72D5F"/>
    <w:rsid w:val="00F73E5A"/>
    <w:rsid w:val="00F768EB"/>
    <w:rsid w:val="00F775AC"/>
    <w:rsid w:val="00F809C1"/>
    <w:rsid w:val="00F8156C"/>
    <w:rsid w:val="00F82178"/>
    <w:rsid w:val="00F824B3"/>
    <w:rsid w:val="00F8310E"/>
    <w:rsid w:val="00F83934"/>
    <w:rsid w:val="00F8486F"/>
    <w:rsid w:val="00F8792F"/>
    <w:rsid w:val="00F9046F"/>
    <w:rsid w:val="00F9100B"/>
    <w:rsid w:val="00F9214D"/>
    <w:rsid w:val="00F92355"/>
    <w:rsid w:val="00F93963"/>
    <w:rsid w:val="00F93FF5"/>
    <w:rsid w:val="00F94291"/>
    <w:rsid w:val="00F94C84"/>
    <w:rsid w:val="00F95391"/>
    <w:rsid w:val="00F9563D"/>
    <w:rsid w:val="00F95D4C"/>
    <w:rsid w:val="00F96384"/>
    <w:rsid w:val="00F96828"/>
    <w:rsid w:val="00F97E9E"/>
    <w:rsid w:val="00FA1427"/>
    <w:rsid w:val="00FA206F"/>
    <w:rsid w:val="00FA298A"/>
    <w:rsid w:val="00FA378C"/>
    <w:rsid w:val="00FA390F"/>
    <w:rsid w:val="00FA398F"/>
    <w:rsid w:val="00FA4154"/>
    <w:rsid w:val="00FA431F"/>
    <w:rsid w:val="00FA48AA"/>
    <w:rsid w:val="00FA5072"/>
    <w:rsid w:val="00FA5B66"/>
    <w:rsid w:val="00FA5D78"/>
    <w:rsid w:val="00FA64E2"/>
    <w:rsid w:val="00FA6FC9"/>
    <w:rsid w:val="00FA70E8"/>
    <w:rsid w:val="00FB09EB"/>
    <w:rsid w:val="00FB0B9C"/>
    <w:rsid w:val="00FB0E1A"/>
    <w:rsid w:val="00FB2CBE"/>
    <w:rsid w:val="00FB2D01"/>
    <w:rsid w:val="00FB2D1B"/>
    <w:rsid w:val="00FB30EB"/>
    <w:rsid w:val="00FB3B2D"/>
    <w:rsid w:val="00FB3D5D"/>
    <w:rsid w:val="00FB430B"/>
    <w:rsid w:val="00FB6C11"/>
    <w:rsid w:val="00FB6FD7"/>
    <w:rsid w:val="00FB7982"/>
    <w:rsid w:val="00FB798D"/>
    <w:rsid w:val="00FB7BEE"/>
    <w:rsid w:val="00FC0734"/>
    <w:rsid w:val="00FC0FC5"/>
    <w:rsid w:val="00FC134C"/>
    <w:rsid w:val="00FC15DC"/>
    <w:rsid w:val="00FC1DB1"/>
    <w:rsid w:val="00FC2879"/>
    <w:rsid w:val="00FC2896"/>
    <w:rsid w:val="00FC36AB"/>
    <w:rsid w:val="00FC4592"/>
    <w:rsid w:val="00FC588F"/>
    <w:rsid w:val="00FC5E69"/>
    <w:rsid w:val="00FC6879"/>
    <w:rsid w:val="00FC6AD8"/>
    <w:rsid w:val="00FD2757"/>
    <w:rsid w:val="00FD2C3E"/>
    <w:rsid w:val="00FD2C4D"/>
    <w:rsid w:val="00FD3B5A"/>
    <w:rsid w:val="00FD43C2"/>
    <w:rsid w:val="00FD57CC"/>
    <w:rsid w:val="00FE0247"/>
    <w:rsid w:val="00FE0BA2"/>
    <w:rsid w:val="00FE10D4"/>
    <w:rsid w:val="00FE1562"/>
    <w:rsid w:val="00FE188C"/>
    <w:rsid w:val="00FE1B30"/>
    <w:rsid w:val="00FE22F0"/>
    <w:rsid w:val="00FE2863"/>
    <w:rsid w:val="00FE2F8D"/>
    <w:rsid w:val="00FE3D16"/>
    <w:rsid w:val="00FE5AC4"/>
    <w:rsid w:val="00FE5CB8"/>
    <w:rsid w:val="00FE6349"/>
    <w:rsid w:val="00FE6A60"/>
    <w:rsid w:val="00FE7B44"/>
    <w:rsid w:val="00FF02BD"/>
    <w:rsid w:val="00FF063A"/>
    <w:rsid w:val="00FF26E7"/>
    <w:rsid w:val="00FF2831"/>
    <w:rsid w:val="00FF3890"/>
    <w:rsid w:val="00FF3A6B"/>
    <w:rsid w:val="00FF408B"/>
    <w:rsid w:val="00FF5DDA"/>
    <w:rsid w:val="00FF69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BE40D"/>
  <w15:docId w15:val="{3766C538-2288-4BEA-A36D-AB264CDC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paragraph" w:styleId="Revision">
    <w:name w:val="Revision"/>
    <w:hidden/>
    <w:uiPriority w:val="99"/>
    <w:semiHidden/>
    <w:rsid w:val="00E335B6"/>
    <w:rPr>
      <w:sz w:val="24"/>
      <w:lang w:eastAsia="en-US"/>
    </w:rPr>
  </w:style>
  <w:style w:type="paragraph" w:customStyle="1" w:styleId="TableParagraph">
    <w:name w:val="Table Paragraph"/>
    <w:basedOn w:val="Normal"/>
    <w:uiPriority w:val="1"/>
    <w:qFormat/>
    <w:rsid w:val="004A42A8"/>
    <w:pPr>
      <w:widowControl w:val="0"/>
      <w:autoSpaceDE w:val="0"/>
      <w:autoSpaceDN w:val="0"/>
      <w:spacing w:before="151" w:line="240" w:lineRule="auto"/>
      <w:ind w:left="105"/>
      <w:jc w:val="left"/>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03321">
      <w:bodyDiv w:val="1"/>
      <w:marLeft w:val="0"/>
      <w:marRight w:val="0"/>
      <w:marTop w:val="0"/>
      <w:marBottom w:val="0"/>
      <w:divBdr>
        <w:top w:val="none" w:sz="0" w:space="0" w:color="auto"/>
        <w:left w:val="none" w:sz="0" w:space="0" w:color="auto"/>
        <w:bottom w:val="none" w:sz="0" w:space="0" w:color="auto"/>
        <w:right w:val="none" w:sz="0" w:space="0" w:color="auto"/>
      </w:divBdr>
      <w:divsChild>
        <w:div w:id="656222813">
          <w:marLeft w:val="0"/>
          <w:marRight w:val="0"/>
          <w:marTop w:val="0"/>
          <w:marBottom w:val="0"/>
          <w:divBdr>
            <w:top w:val="none" w:sz="0" w:space="0" w:color="auto"/>
            <w:left w:val="none" w:sz="0" w:space="0" w:color="auto"/>
            <w:bottom w:val="none" w:sz="0" w:space="0" w:color="auto"/>
            <w:right w:val="none" w:sz="0" w:space="0" w:color="auto"/>
          </w:divBdr>
          <w:divsChild>
            <w:div w:id="1640988505">
              <w:marLeft w:val="0"/>
              <w:marRight w:val="0"/>
              <w:marTop w:val="0"/>
              <w:marBottom w:val="0"/>
              <w:divBdr>
                <w:top w:val="none" w:sz="0" w:space="0" w:color="auto"/>
                <w:left w:val="none" w:sz="0" w:space="0" w:color="auto"/>
                <w:bottom w:val="none" w:sz="0" w:space="0" w:color="auto"/>
                <w:right w:val="none" w:sz="0" w:space="0" w:color="auto"/>
              </w:divBdr>
              <w:divsChild>
                <w:div w:id="1397893576">
                  <w:marLeft w:val="0"/>
                  <w:marRight w:val="0"/>
                  <w:marTop w:val="0"/>
                  <w:marBottom w:val="0"/>
                  <w:divBdr>
                    <w:top w:val="none" w:sz="0" w:space="0" w:color="auto"/>
                    <w:left w:val="none" w:sz="0" w:space="0" w:color="auto"/>
                    <w:bottom w:val="none" w:sz="0" w:space="0" w:color="auto"/>
                    <w:right w:val="none" w:sz="0" w:space="0" w:color="auto"/>
                  </w:divBdr>
                </w:div>
                <w:div w:id="1829862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530515">
                      <w:marLeft w:val="0"/>
                      <w:marRight w:val="0"/>
                      <w:marTop w:val="0"/>
                      <w:marBottom w:val="0"/>
                      <w:divBdr>
                        <w:top w:val="none" w:sz="0" w:space="0" w:color="auto"/>
                        <w:left w:val="none" w:sz="0" w:space="0" w:color="auto"/>
                        <w:bottom w:val="none" w:sz="0" w:space="0" w:color="auto"/>
                        <w:right w:val="none" w:sz="0" w:space="0" w:color="auto"/>
                      </w:divBdr>
                      <w:divsChild>
                        <w:div w:id="17995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5312">
              <w:marLeft w:val="0"/>
              <w:marRight w:val="0"/>
              <w:marTop w:val="0"/>
              <w:marBottom w:val="0"/>
              <w:divBdr>
                <w:top w:val="none" w:sz="0" w:space="0" w:color="auto"/>
                <w:left w:val="none" w:sz="0" w:space="0" w:color="auto"/>
                <w:bottom w:val="none" w:sz="0" w:space="0" w:color="auto"/>
                <w:right w:val="none" w:sz="0" w:space="0" w:color="auto"/>
              </w:divBdr>
              <w:divsChild>
                <w:div w:id="14639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9995">
          <w:marLeft w:val="0"/>
          <w:marRight w:val="0"/>
          <w:marTop w:val="0"/>
          <w:marBottom w:val="0"/>
          <w:divBdr>
            <w:top w:val="none" w:sz="0" w:space="0" w:color="auto"/>
            <w:left w:val="none" w:sz="0" w:space="0" w:color="auto"/>
            <w:bottom w:val="none" w:sz="0" w:space="0" w:color="auto"/>
            <w:right w:val="none" w:sz="0" w:space="0" w:color="auto"/>
          </w:divBdr>
          <w:divsChild>
            <w:div w:id="1231040483">
              <w:marLeft w:val="0"/>
              <w:marRight w:val="0"/>
              <w:marTop w:val="0"/>
              <w:marBottom w:val="0"/>
              <w:divBdr>
                <w:top w:val="none" w:sz="0" w:space="0" w:color="auto"/>
                <w:left w:val="none" w:sz="0" w:space="0" w:color="auto"/>
                <w:bottom w:val="none" w:sz="0" w:space="0" w:color="auto"/>
                <w:right w:val="none" w:sz="0" w:space="0" w:color="auto"/>
              </w:divBdr>
              <w:divsChild>
                <w:div w:id="187908653">
                  <w:marLeft w:val="0"/>
                  <w:marRight w:val="0"/>
                  <w:marTop w:val="0"/>
                  <w:marBottom w:val="0"/>
                  <w:divBdr>
                    <w:top w:val="none" w:sz="0" w:space="0" w:color="auto"/>
                    <w:left w:val="none" w:sz="0" w:space="0" w:color="auto"/>
                    <w:bottom w:val="none" w:sz="0" w:space="0" w:color="auto"/>
                    <w:right w:val="none" w:sz="0" w:space="0" w:color="auto"/>
                  </w:divBdr>
                </w:div>
                <w:div w:id="534347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217902">
                      <w:marLeft w:val="0"/>
                      <w:marRight w:val="0"/>
                      <w:marTop w:val="0"/>
                      <w:marBottom w:val="0"/>
                      <w:divBdr>
                        <w:top w:val="none" w:sz="0" w:space="0" w:color="auto"/>
                        <w:left w:val="none" w:sz="0" w:space="0" w:color="auto"/>
                        <w:bottom w:val="none" w:sz="0" w:space="0" w:color="auto"/>
                        <w:right w:val="none" w:sz="0" w:space="0" w:color="auto"/>
                      </w:divBdr>
                      <w:divsChild>
                        <w:div w:id="1298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49601">
              <w:marLeft w:val="0"/>
              <w:marRight w:val="0"/>
              <w:marTop w:val="0"/>
              <w:marBottom w:val="0"/>
              <w:divBdr>
                <w:top w:val="none" w:sz="0" w:space="0" w:color="auto"/>
                <w:left w:val="none" w:sz="0" w:space="0" w:color="auto"/>
                <w:bottom w:val="none" w:sz="0" w:space="0" w:color="auto"/>
                <w:right w:val="none" w:sz="0" w:space="0" w:color="auto"/>
              </w:divBdr>
              <w:divsChild>
                <w:div w:id="14888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03059">
      <w:bodyDiv w:val="1"/>
      <w:marLeft w:val="0"/>
      <w:marRight w:val="0"/>
      <w:marTop w:val="0"/>
      <w:marBottom w:val="0"/>
      <w:divBdr>
        <w:top w:val="none" w:sz="0" w:space="0" w:color="auto"/>
        <w:left w:val="none" w:sz="0" w:space="0" w:color="auto"/>
        <w:bottom w:val="none" w:sz="0" w:space="0" w:color="auto"/>
        <w:right w:val="none" w:sz="0" w:space="0" w:color="auto"/>
      </w:divBdr>
    </w:div>
    <w:div w:id="470252645">
      <w:bodyDiv w:val="1"/>
      <w:marLeft w:val="0"/>
      <w:marRight w:val="0"/>
      <w:marTop w:val="0"/>
      <w:marBottom w:val="0"/>
      <w:divBdr>
        <w:top w:val="none" w:sz="0" w:space="0" w:color="auto"/>
        <w:left w:val="none" w:sz="0" w:space="0" w:color="auto"/>
        <w:bottom w:val="none" w:sz="0" w:space="0" w:color="auto"/>
        <w:right w:val="none" w:sz="0" w:space="0" w:color="auto"/>
      </w:divBdr>
    </w:div>
    <w:div w:id="916019607">
      <w:bodyDiv w:val="1"/>
      <w:marLeft w:val="0"/>
      <w:marRight w:val="0"/>
      <w:marTop w:val="0"/>
      <w:marBottom w:val="0"/>
      <w:divBdr>
        <w:top w:val="none" w:sz="0" w:space="0" w:color="auto"/>
        <w:left w:val="none" w:sz="0" w:space="0" w:color="auto"/>
        <w:bottom w:val="none" w:sz="0" w:space="0" w:color="auto"/>
        <w:right w:val="none" w:sz="0" w:space="0" w:color="auto"/>
      </w:divBdr>
    </w:div>
    <w:div w:id="1457484966">
      <w:bodyDiv w:val="1"/>
      <w:marLeft w:val="0"/>
      <w:marRight w:val="0"/>
      <w:marTop w:val="0"/>
      <w:marBottom w:val="0"/>
      <w:divBdr>
        <w:top w:val="none" w:sz="0" w:space="0" w:color="auto"/>
        <w:left w:val="none" w:sz="0" w:space="0" w:color="auto"/>
        <w:bottom w:val="none" w:sz="0" w:space="0" w:color="auto"/>
        <w:right w:val="none" w:sz="0" w:space="0" w:color="auto"/>
      </w:divBdr>
      <w:divsChild>
        <w:div w:id="289746600">
          <w:marLeft w:val="0"/>
          <w:marRight w:val="0"/>
          <w:marTop w:val="0"/>
          <w:marBottom w:val="0"/>
          <w:divBdr>
            <w:top w:val="none" w:sz="0" w:space="0" w:color="auto"/>
            <w:left w:val="none" w:sz="0" w:space="0" w:color="auto"/>
            <w:bottom w:val="none" w:sz="0" w:space="0" w:color="auto"/>
            <w:right w:val="none" w:sz="0" w:space="0" w:color="auto"/>
          </w:divBdr>
          <w:divsChild>
            <w:div w:id="1484588806">
              <w:marLeft w:val="0"/>
              <w:marRight w:val="0"/>
              <w:marTop w:val="0"/>
              <w:marBottom w:val="0"/>
              <w:divBdr>
                <w:top w:val="none" w:sz="0" w:space="0" w:color="auto"/>
                <w:left w:val="none" w:sz="0" w:space="0" w:color="auto"/>
                <w:bottom w:val="none" w:sz="0" w:space="0" w:color="auto"/>
                <w:right w:val="none" w:sz="0" w:space="0" w:color="auto"/>
              </w:divBdr>
              <w:divsChild>
                <w:div w:id="813831929">
                  <w:marLeft w:val="0"/>
                  <w:marRight w:val="0"/>
                  <w:marTop w:val="0"/>
                  <w:marBottom w:val="0"/>
                  <w:divBdr>
                    <w:top w:val="none" w:sz="0" w:space="0" w:color="auto"/>
                    <w:left w:val="none" w:sz="0" w:space="0" w:color="auto"/>
                    <w:bottom w:val="none" w:sz="0" w:space="0" w:color="auto"/>
                    <w:right w:val="none" w:sz="0" w:space="0" w:color="auto"/>
                  </w:divBdr>
                </w:div>
              </w:divsChild>
            </w:div>
            <w:div w:id="2125299251">
              <w:marLeft w:val="0"/>
              <w:marRight w:val="0"/>
              <w:marTop w:val="0"/>
              <w:marBottom w:val="0"/>
              <w:divBdr>
                <w:top w:val="none" w:sz="0" w:space="0" w:color="auto"/>
                <w:left w:val="none" w:sz="0" w:space="0" w:color="auto"/>
                <w:bottom w:val="none" w:sz="0" w:space="0" w:color="auto"/>
                <w:right w:val="none" w:sz="0" w:space="0" w:color="auto"/>
              </w:divBdr>
              <w:divsChild>
                <w:div w:id="877547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148336">
                      <w:marLeft w:val="0"/>
                      <w:marRight w:val="0"/>
                      <w:marTop w:val="0"/>
                      <w:marBottom w:val="0"/>
                      <w:divBdr>
                        <w:top w:val="none" w:sz="0" w:space="0" w:color="auto"/>
                        <w:left w:val="none" w:sz="0" w:space="0" w:color="auto"/>
                        <w:bottom w:val="none" w:sz="0" w:space="0" w:color="auto"/>
                        <w:right w:val="none" w:sz="0" w:space="0" w:color="auto"/>
                      </w:divBdr>
                      <w:divsChild>
                        <w:div w:id="11170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2101">
          <w:marLeft w:val="0"/>
          <w:marRight w:val="0"/>
          <w:marTop w:val="0"/>
          <w:marBottom w:val="0"/>
          <w:divBdr>
            <w:top w:val="none" w:sz="0" w:space="0" w:color="auto"/>
            <w:left w:val="none" w:sz="0" w:space="0" w:color="auto"/>
            <w:bottom w:val="none" w:sz="0" w:space="0" w:color="auto"/>
            <w:right w:val="none" w:sz="0" w:space="0" w:color="auto"/>
          </w:divBdr>
          <w:divsChild>
            <w:div w:id="390229402">
              <w:marLeft w:val="0"/>
              <w:marRight w:val="0"/>
              <w:marTop w:val="0"/>
              <w:marBottom w:val="0"/>
              <w:divBdr>
                <w:top w:val="none" w:sz="0" w:space="0" w:color="auto"/>
                <w:left w:val="none" w:sz="0" w:space="0" w:color="auto"/>
                <w:bottom w:val="none" w:sz="0" w:space="0" w:color="auto"/>
                <w:right w:val="none" w:sz="0" w:space="0" w:color="auto"/>
              </w:divBdr>
              <w:divsChild>
                <w:div w:id="396246604">
                  <w:marLeft w:val="0"/>
                  <w:marRight w:val="0"/>
                  <w:marTop w:val="0"/>
                  <w:marBottom w:val="0"/>
                  <w:divBdr>
                    <w:top w:val="none" w:sz="0" w:space="0" w:color="auto"/>
                    <w:left w:val="none" w:sz="0" w:space="0" w:color="auto"/>
                    <w:bottom w:val="none" w:sz="0" w:space="0" w:color="auto"/>
                    <w:right w:val="none" w:sz="0" w:space="0" w:color="auto"/>
                  </w:divBdr>
                </w:div>
                <w:div w:id="808284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491116">
                      <w:marLeft w:val="0"/>
                      <w:marRight w:val="0"/>
                      <w:marTop w:val="0"/>
                      <w:marBottom w:val="0"/>
                      <w:divBdr>
                        <w:top w:val="none" w:sz="0" w:space="0" w:color="auto"/>
                        <w:left w:val="none" w:sz="0" w:space="0" w:color="auto"/>
                        <w:bottom w:val="none" w:sz="0" w:space="0" w:color="auto"/>
                        <w:right w:val="none" w:sz="0" w:space="0" w:color="auto"/>
                      </w:divBdr>
                      <w:divsChild>
                        <w:div w:id="7899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72432">
              <w:marLeft w:val="0"/>
              <w:marRight w:val="0"/>
              <w:marTop w:val="0"/>
              <w:marBottom w:val="0"/>
              <w:divBdr>
                <w:top w:val="none" w:sz="0" w:space="0" w:color="auto"/>
                <w:left w:val="none" w:sz="0" w:space="0" w:color="auto"/>
                <w:bottom w:val="none" w:sz="0" w:space="0" w:color="auto"/>
                <w:right w:val="none" w:sz="0" w:space="0" w:color="auto"/>
              </w:divBdr>
              <w:divsChild>
                <w:div w:id="19608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jpg"/><Relationship Id="rId39" Type="http://schemas.openxmlformats.org/officeDocument/2006/relationships/theme" Target="theme/theme1.xml"/><Relationship Id="rId21" Type="http://schemas.openxmlformats.org/officeDocument/2006/relationships/footer" Target="footer6.xml"/><Relationship Id="rId34"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2.jpg"/><Relationship Id="rId33" Type="http://schemas.openxmlformats.org/officeDocument/2006/relationships/image" Target="media/image10.jp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jpg"/><Relationship Id="rId32" Type="http://schemas.openxmlformats.org/officeDocument/2006/relationships/image" Target="media/image9.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5.jpg"/><Relationship Id="rId36" Type="http://schemas.openxmlformats.org/officeDocument/2006/relationships/image" Target="media/image13.jp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jp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asey\AppData\Roaming\Microsoft\Template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209E0335494683B1589871631D2648"/>
        <w:category>
          <w:name w:val="General"/>
          <w:gallery w:val="placeholder"/>
        </w:category>
        <w:types>
          <w:type w:val="bbPlcHdr"/>
        </w:types>
        <w:behaviors>
          <w:behavior w:val="content"/>
        </w:behaviors>
        <w:guid w:val="{E8DB0994-2A6A-422E-8AEC-6127655DFF4D}"/>
      </w:docPartPr>
      <w:docPartBody>
        <w:p w:rsidR="0078184B" w:rsidRDefault="000A244D">
          <w:pPr>
            <w:pStyle w:val="3B209E0335494683B1589871631D2648"/>
          </w:pPr>
          <w:r>
            <w:rPr>
              <w:rStyle w:val="PlaceholderText"/>
            </w:rPr>
            <w:t>MNC Text</w:t>
          </w:r>
        </w:p>
      </w:docPartBody>
    </w:docPart>
    <w:docPart>
      <w:docPartPr>
        <w:name w:val="C502D11B1E2E45A3B06FA7888C780504"/>
        <w:category>
          <w:name w:val="General"/>
          <w:gallery w:val="placeholder"/>
        </w:category>
        <w:types>
          <w:type w:val="bbPlcHdr"/>
        </w:types>
        <w:behaviors>
          <w:behavior w:val="content"/>
        </w:behaviors>
        <w:guid w:val="{21383629-BD01-4843-B2C7-F8AE223448D0}"/>
      </w:docPartPr>
      <w:docPartBody>
        <w:p w:rsidR="0078184B" w:rsidRDefault="000A244D">
          <w:pPr>
            <w:pStyle w:val="C502D11B1E2E45A3B06FA7888C780504"/>
          </w:pPr>
          <w:r w:rsidRPr="005C44BE">
            <w:rPr>
              <w:rStyle w:val="PlaceholderText"/>
            </w:rPr>
            <w:t>Click or tap here to enter text.</w:t>
          </w:r>
        </w:p>
      </w:docPartBody>
    </w:docPart>
    <w:docPart>
      <w:docPartPr>
        <w:name w:val="D1A5A7039DA744CBA53C9B5EB502CF5D"/>
        <w:category>
          <w:name w:val="General"/>
          <w:gallery w:val="placeholder"/>
        </w:category>
        <w:types>
          <w:type w:val="bbPlcHdr"/>
        </w:types>
        <w:behaviors>
          <w:behavior w:val="content"/>
        </w:behaviors>
        <w:guid w:val="{4C572D1F-0EEE-45F7-8D2E-ED769133F609}"/>
      </w:docPartPr>
      <w:docPartBody>
        <w:p w:rsidR="0078184B" w:rsidRDefault="000A244D">
          <w:pPr>
            <w:pStyle w:val="D1A5A7039DA744CBA53C9B5EB502CF5D"/>
          </w:pPr>
          <w:r w:rsidRPr="005C44BE">
            <w:rPr>
              <w:rStyle w:val="PlaceholderText"/>
            </w:rPr>
            <w:t>Click or tap here to enter text.</w:t>
          </w:r>
        </w:p>
      </w:docPartBody>
    </w:docPart>
    <w:docPart>
      <w:docPartPr>
        <w:name w:val="9ED5B22619184CA8BD371BCDEDB16541"/>
        <w:category>
          <w:name w:val="General"/>
          <w:gallery w:val="placeholder"/>
        </w:category>
        <w:types>
          <w:type w:val="bbPlcHdr"/>
        </w:types>
        <w:behaviors>
          <w:behavior w:val="content"/>
        </w:behaviors>
        <w:guid w:val="{E3EA90E2-81B2-4B05-AE9D-1B55DAC376B4}"/>
      </w:docPartPr>
      <w:docPartBody>
        <w:p w:rsidR="0078184B" w:rsidRDefault="000A244D">
          <w:pPr>
            <w:pStyle w:val="9ED5B22619184CA8BD371BCDEDB16541"/>
          </w:pPr>
          <w:r w:rsidRPr="005C44BE">
            <w:rPr>
              <w:rStyle w:val="PlaceholderText"/>
            </w:rPr>
            <w:t>Click or tap here to enter text.</w:t>
          </w:r>
        </w:p>
      </w:docPartBody>
    </w:docPart>
    <w:docPart>
      <w:docPartPr>
        <w:name w:val="E19B342B33014C09A3775E489B76D03F"/>
        <w:category>
          <w:name w:val="General"/>
          <w:gallery w:val="placeholder"/>
        </w:category>
        <w:types>
          <w:type w:val="bbPlcHdr"/>
        </w:types>
        <w:behaviors>
          <w:behavior w:val="content"/>
        </w:behaviors>
        <w:guid w:val="{80E7B2E4-5C6E-49CC-B569-CD0235BB7D76}"/>
      </w:docPartPr>
      <w:docPartBody>
        <w:p w:rsidR="0078184B" w:rsidRDefault="000A244D">
          <w:pPr>
            <w:pStyle w:val="E19B342B33014C09A3775E489B76D03F"/>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4B"/>
    <w:rsid w:val="00011C79"/>
    <w:rsid w:val="000A244D"/>
    <w:rsid w:val="001F487B"/>
    <w:rsid w:val="00216E4D"/>
    <w:rsid w:val="00287447"/>
    <w:rsid w:val="0038705E"/>
    <w:rsid w:val="003928A7"/>
    <w:rsid w:val="00437A5B"/>
    <w:rsid w:val="00494599"/>
    <w:rsid w:val="00603C96"/>
    <w:rsid w:val="006E060E"/>
    <w:rsid w:val="0078184B"/>
    <w:rsid w:val="007F13AE"/>
    <w:rsid w:val="008B2CD7"/>
    <w:rsid w:val="008D03C4"/>
    <w:rsid w:val="008F576F"/>
    <w:rsid w:val="00C419F6"/>
    <w:rsid w:val="00C46B2C"/>
    <w:rsid w:val="00C73484"/>
    <w:rsid w:val="00CB70CA"/>
    <w:rsid w:val="00CD3984"/>
    <w:rsid w:val="00D1607D"/>
    <w:rsid w:val="00DB411D"/>
    <w:rsid w:val="00E22B80"/>
    <w:rsid w:val="00ED1B1C"/>
    <w:rsid w:val="00F10B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B209E0335494683B1589871631D2648">
    <w:name w:val="3B209E0335494683B1589871631D2648"/>
  </w:style>
  <w:style w:type="paragraph" w:customStyle="1" w:styleId="C502D11B1E2E45A3B06FA7888C780504">
    <w:name w:val="C502D11B1E2E45A3B06FA7888C780504"/>
  </w:style>
  <w:style w:type="paragraph" w:customStyle="1" w:styleId="D1A5A7039DA744CBA53C9B5EB502CF5D">
    <w:name w:val="D1A5A7039DA744CBA53C9B5EB502CF5D"/>
  </w:style>
  <w:style w:type="paragraph" w:customStyle="1" w:styleId="9ED5B22619184CA8BD371BCDEDB16541">
    <w:name w:val="9ED5B22619184CA8BD371BCDEDB16541"/>
  </w:style>
  <w:style w:type="paragraph" w:customStyle="1" w:styleId="E19B342B33014C09A3775E489B76D03F">
    <w:name w:val="E19B342B33014C09A3775E489B76D0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Commissioner of the NDIS Quality and Safeguards Commission v LiveBetter Services Ltd [2024] FCA 374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D2491BDD-2516-4911-AD38-40105538E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37</Pages>
  <Words>7960</Words>
  <Characters>41078</Characters>
  <Application>Microsoft Office Word</Application>
  <DocSecurity>0</DocSecurity>
  <Lines>912</Lines>
  <Paragraphs>401</Paragraphs>
  <ScaleCrop>false</ScaleCrop>
  <HeadingPairs>
    <vt:vector size="2" baseType="variant">
      <vt:variant>
        <vt:lpstr>Title</vt:lpstr>
      </vt:variant>
      <vt:variant>
        <vt:i4>1</vt:i4>
      </vt:variant>
    </vt:vector>
  </HeadingPairs>
  <TitlesOfParts>
    <vt:vector size="1" baseType="lpstr">
      <vt:lpstr>Commissioner of the NDIS Quality and Safeguards Commission v LiveBetter Services Ltd [2024] FCA 374</vt:lpstr>
    </vt:vector>
  </TitlesOfParts>
  <Company>Federal Court of Australia</Company>
  <LinksUpToDate>false</LinksUpToDate>
  <CharactersWithSpaces>48637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Commissioner of the NDIS Quality and Safeguards Commission v LiveBetter Services Ltd [2024] FCA 374</dc:title>
  <dc:subject/>
  <dc:creator>Sandra Casey</dc:creator>
  <cp:keywords/>
  <dc:description/>
  <cp:lastModifiedBy>Sandra Casey</cp:lastModifiedBy>
  <cp:revision>3</cp:revision>
  <cp:lastPrinted>2024-04-16T22:12:00Z</cp:lastPrinted>
  <dcterms:created xsi:type="dcterms:W3CDTF">2024-04-17T01:28:00Z</dcterms:created>
  <dcterms:modified xsi:type="dcterms:W3CDTF">2024-04-17T01:31:00Z</dcterms:modified>
  <cp:version>v1.2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New South Wales</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Administrative and Constitutional Law and Human Rights</vt:lpwstr>
  </property>
  <property fmtid="{D5CDD505-2E9C-101B-9397-08002B2CF9AE}" pid="16" name="Court">
    <vt:lpwstr>Federal Court of Australia</vt:lpwstr>
  </property>
  <property fmtid="{D5CDD505-2E9C-101B-9397-08002B2CF9AE}" pid="17" name="Sub Area">
    <vt:lpwstr>(none)</vt:lpwstr>
  </property>
  <property fmtid="{D5CDD505-2E9C-101B-9397-08002B2CF9AE}" pid="18" name="AppealFrom">
    <vt:lpwstr>&lt;AppealFrom&gt;</vt:lpwstr>
  </property>
  <property fmtid="{D5CDD505-2E9C-101B-9397-08002B2CF9AE}" pid="19" name="DivisionTitle">
    <vt:lpwstr>none</vt:lpwstr>
  </property>
  <property fmtid="{D5CDD505-2E9C-101B-9397-08002B2CF9AE}" pid="20" name="Judge">
    <vt:lpwstr>Judge</vt:lpwstr>
  </property>
  <property fmtid="{D5CDD505-2E9C-101B-9397-08002B2CF9AE}" pid="21" name="Judgment_dated">
    <vt:lpwstr>Judgment_dated</vt:lpwstr>
  </property>
  <property fmtid="{D5CDD505-2E9C-101B-9397-08002B2CF9AE}" pid="22" name="Legislation">
    <vt:lpwstr>Legislation</vt:lpwstr>
  </property>
  <property fmtid="{D5CDD505-2E9C-101B-9397-08002B2CF9AE}" pid="23" name="Catchwords">
    <vt:lpwstr>Catchwords</vt:lpwstr>
  </property>
  <property fmtid="{D5CDD505-2E9C-101B-9397-08002B2CF9AE}" pid="24" name="Words_Phrases">
    <vt:lpwstr>WordsPhrases</vt:lpwstr>
  </property>
  <property fmtid="{D5CDD505-2E9C-101B-9397-08002B2CF9AE}" pid="25" name="Cases_Cited">
    <vt:lpwstr>CasesCited</vt:lpwstr>
  </property>
  <property fmtid="{D5CDD505-2E9C-101B-9397-08002B2CF9AE}" pid="26" name="File_Number">
    <vt:lpwstr>Num</vt:lpwstr>
  </property>
  <property fmtid="{D5CDD505-2E9C-101B-9397-08002B2CF9AE}" pid="27" name="State">
    <vt:lpwstr>State</vt:lpwstr>
  </property>
</Properties>
</file>