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DB4" w:rsidRDefault="00950957">
      <w:pPr>
        <w:pStyle w:val="NormalHeadings"/>
        <w:jc w:val="center"/>
        <w:rPr>
          <w:sz w:val="32"/>
        </w:rPr>
      </w:pPr>
      <w:r>
        <w:rPr>
          <w:sz w:val="32"/>
        </w:rPr>
        <w:t>FEDERAL COURT OF AUSTRALIA</w:t>
      </w:r>
    </w:p>
    <w:p w:rsidR="00A55DB4" w:rsidRDefault="00A55DB4">
      <w:pPr>
        <w:pStyle w:val="NormalHeadings"/>
        <w:jc w:val="center"/>
        <w:rPr>
          <w:sz w:val="32"/>
        </w:rPr>
      </w:pPr>
    </w:p>
    <w:p w:rsidR="00A55DB4" w:rsidRDefault="00950957">
      <w:pPr>
        <w:pStyle w:val="MediaNeutralStyle"/>
      </w:pPr>
      <w:bookmarkStart w:id="0" w:name="MNC"/>
      <w:r>
        <w:t xml:space="preserve">Fair Work Ombudsman v </w:t>
      </w:r>
      <w:proofErr w:type="spellStart"/>
      <w:r>
        <w:t>Yogurberry</w:t>
      </w:r>
      <w:proofErr w:type="spellEnd"/>
      <w:r>
        <w:t xml:space="preserve"> W</w:t>
      </w:r>
      <w:r w:rsidR="004B531F">
        <w:t>orld Square Pty Ltd [2016] FCA 1290</w:t>
      </w:r>
      <w:r>
        <w:t xml:space="preserve"> </w:t>
      </w:r>
      <w:bookmarkEnd w:id="0"/>
    </w:p>
    <w:p w:rsidR="00A55DB4" w:rsidRDefault="00A55DB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A55DB4" w:rsidTr="00840D7A">
        <w:tc>
          <w:tcPr>
            <w:tcW w:w="3085" w:type="dxa"/>
            <w:shd w:val="clear" w:color="auto" w:fill="auto"/>
          </w:tcPr>
          <w:p w:rsidR="00A55DB4" w:rsidRDefault="00950957">
            <w:pPr>
              <w:pStyle w:val="Normal1linespace"/>
              <w:widowControl w:val="0"/>
              <w:jc w:val="left"/>
            </w:pPr>
            <w:r>
              <w:t>File number:</w:t>
            </w:r>
          </w:p>
        </w:tc>
        <w:tc>
          <w:tcPr>
            <w:tcW w:w="5989" w:type="dxa"/>
            <w:shd w:val="clear" w:color="auto" w:fill="auto"/>
          </w:tcPr>
          <w:p w:rsidR="00A55DB4" w:rsidRPr="004B207E" w:rsidRDefault="00880604" w:rsidP="004B207E">
            <w:pPr>
              <w:pStyle w:val="Normal1linespace"/>
              <w:jc w:val="left"/>
            </w:pPr>
            <w:fldSimple w:instr=" REF  FileNo  \* MERGEFORMAT " w:fldLock="1">
              <w:r w:rsidR="004B207E" w:rsidRPr="004B207E">
                <w:t>NSD 1049 of 2016</w:t>
              </w:r>
            </w:fldSimple>
          </w:p>
        </w:tc>
      </w:tr>
      <w:tr w:rsidR="00A55DB4" w:rsidTr="00840D7A">
        <w:tc>
          <w:tcPr>
            <w:tcW w:w="3085" w:type="dxa"/>
            <w:shd w:val="clear" w:color="auto" w:fill="auto"/>
          </w:tcPr>
          <w:p w:rsidR="00A55DB4" w:rsidRDefault="00A55DB4">
            <w:pPr>
              <w:pStyle w:val="Normal1linespace"/>
              <w:widowControl w:val="0"/>
              <w:jc w:val="left"/>
            </w:pPr>
          </w:p>
        </w:tc>
        <w:tc>
          <w:tcPr>
            <w:tcW w:w="5989" w:type="dxa"/>
            <w:shd w:val="clear" w:color="auto" w:fill="auto"/>
          </w:tcPr>
          <w:p w:rsidR="00A55DB4" w:rsidRDefault="00A55DB4">
            <w:pPr>
              <w:pStyle w:val="Normal1linespace"/>
              <w:widowControl w:val="0"/>
              <w:jc w:val="left"/>
            </w:pPr>
          </w:p>
        </w:tc>
      </w:tr>
      <w:tr w:rsidR="00A55DB4" w:rsidTr="00840D7A">
        <w:tc>
          <w:tcPr>
            <w:tcW w:w="3085" w:type="dxa"/>
            <w:shd w:val="clear" w:color="auto" w:fill="auto"/>
          </w:tcPr>
          <w:p w:rsidR="00A55DB4" w:rsidRDefault="00950957">
            <w:pPr>
              <w:pStyle w:val="Normal1linespace"/>
              <w:widowControl w:val="0"/>
              <w:jc w:val="left"/>
            </w:pPr>
            <w:r>
              <w:t>Judge:</w:t>
            </w:r>
          </w:p>
        </w:tc>
        <w:tc>
          <w:tcPr>
            <w:tcW w:w="5989" w:type="dxa"/>
            <w:shd w:val="clear" w:color="auto" w:fill="auto"/>
          </w:tcPr>
          <w:p w:rsidR="00A55DB4" w:rsidRDefault="00950957">
            <w:pPr>
              <w:pStyle w:val="Normal1linespace"/>
              <w:widowControl w:val="0"/>
              <w:jc w:val="left"/>
              <w:rPr>
                <w:b/>
              </w:rPr>
            </w:pPr>
            <w:r w:rsidRPr="004B207E">
              <w:rPr>
                <w:b/>
              </w:rPr>
              <w:fldChar w:fldCharType="begin" w:fldLock="1"/>
            </w:r>
            <w:r w:rsidRPr="004B207E">
              <w:rPr>
                <w:b/>
              </w:rPr>
              <w:instrText xml:space="preserve"> REF  Judge  \* MERGEFORMAT </w:instrText>
            </w:r>
            <w:r w:rsidRPr="004B207E">
              <w:rPr>
                <w:b/>
              </w:rPr>
              <w:fldChar w:fldCharType="separate"/>
            </w:r>
            <w:r w:rsidR="004B207E" w:rsidRPr="004B207E">
              <w:rPr>
                <w:b/>
                <w:caps/>
                <w:szCs w:val="24"/>
              </w:rPr>
              <w:t>FLICK J</w:t>
            </w:r>
            <w:r w:rsidRPr="004B207E">
              <w:rPr>
                <w:b/>
              </w:rPr>
              <w:fldChar w:fldCharType="end"/>
            </w:r>
          </w:p>
        </w:tc>
      </w:tr>
      <w:tr w:rsidR="00A55DB4" w:rsidTr="00840D7A">
        <w:tc>
          <w:tcPr>
            <w:tcW w:w="3085" w:type="dxa"/>
            <w:shd w:val="clear" w:color="auto" w:fill="auto"/>
          </w:tcPr>
          <w:p w:rsidR="00A55DB4" w:rsidRDefault="00A55DB4">
            <w:pPr>
              <w:pStyle w:val="Normal1linespace"/>
              <w:widowControl w:val="0"/>
              <w:jc w:val="left"/>
            </w:pPr>
          </w:p>
        </w:tc>
        <w:tc>
          <w:tcPr>
            <w:tcW w:w="5989" w:type="dxa"/>
            <w:shd w:val="clear" w:color="auto" w:fill="auto"/>
          </w:tcPr>
          <w:p w:rsidR="00A55DB4" w:rsidRDefault="00A55DB4">
            <w:pPr>
              <w:pStyle w:val="Normal1linespace"/>
              <w:widowControl w:val="0"/>
              <w:jc w:val="left"/>
            </w:pPr>
          </w:p>
        </w:tc>
      </w:tr>
      <w:tr w:rsidR="00A55DB4" w:rsidTr="00840D7A">
        <w:tc>
          <w:tcPr>
            <w:tcW w:w="3085" w:type="dxa"/>
            <w:shd w:val="clear" w:color="auto" w:fill="auto"/>
          </w:tcPr>
          <w:p w:rsidR="00A55DB4" w:rsidRDefault="00950957">
            <w:pPr>
              <w:pStyle w:val="Normal1linespace"/>
              <w:widowControl w:val="0"/>
              <w:jc w:val="left"/>
            </w:pPr>
            <w:r>
              <w:t>Date of judgment:</w:t>
            </w:r>
          </w:p>
        </w:tc>
        <w:tc>
          <w:tcPr>
            <w:tcW w:w="5989" w:type="dxa"/>
            <w:shd w:val="clear" w:color="auto" w:fill="auto"/>
          </w:tcPr>
          <w:p w:rsidR="00A55DB4" w:rsidRDefault="004B207E">
            <w:pPr>
              <w:pStyle w:val="Normal1linespace"/>
              <w:widowControl w:val="0"/>
              <w:jc w:val="left"/>
            </w:pPr>
            <w:bookmarkStart w:id="1" w:name="JudgmentDate"/>
            <w:r>
              <w:t>2 November 2016</w:t>
            </w:r>
            <w:bookmarkEnd w:id="1"/>
          </w:p>
        </w:tc>
      </w:tr>
      <w:tr w:rsidR="00A55DB4" w:rsidTr="00840D7A">
        <w:tc>
          <w:tcPr>
            <w:tcW w:w="3085" w:type="dxa"/>
            <w:shd w:val="clear" w:color="auto" w:fill="auto"/>
          </w:tcPr>
          <w:p w:rsidR="00A55DB4" w:rsidRDefault="00A55DB4">
            <w:pPr>
              <w:pStyle w:val="Normal1linespace"/>
              <w:widowControl w:val="0"/>
              <w:jc w:val="left"/>
            </w:pPr>
          </w:p>
        </w:tc>
        <w:tc>
          <w:tcPr>
            <w:tcW w:w="5989" w:type="dxa"/>
            <w:shd w:val="clear" w:color="auto" w:fill="auto"/>
          </w:tcPr>
          <w:p w:rsidR="00A55DB4" w:rsidRDefault="00A55DB4">
            <w:pPr>
              <w:pStyle w:val="Normal1linespace"/>
              <w:widowControl w:val="0"/>
              <w:jc w:val="left"/>
            </w:pPr>
          </w:p>
        </w:tc>
      </w:tr>
      <w:tr w:rsidR="00A55DB4" w:rsidTr="00840D7A">
        <w:tc>
          <w:tcPr>
            <w:tcW w:w="3085" w:type="dxa"/>
            <w:shd w:val="clear" w:color="auto" w:fill="auto"/>
          </w:tcPr>
          <w:p w:rsidR="00A55DB4" w:rsidRDefault="00950957">
            <w:pPr>
              <w:pStyle w:val="Normal1linespace"/>
              <w:widowControl w:val="0"/>
              <w:jc w:val="left"/>
            </w:pPr>
            <w:r>
              <w:t>Catchwords:</w:t>
            </w:r>
          </w:p>
        </w:tc>
        <w:tc>
          <w:tcPr>
            <w:tcW w:w="5989" w:type="dxa"/>
            <w:shd w:val="clear" w:color="auto" w:fill="auto"/>
          </w:tcPr>
          <w:p w:rsidR="00422725" w:rsidRPr="00422725" w:rsidRDefault="00422725">
            <w:pPr>
              <w:pStyle w:val="Normal1linespace"/>
              <w:widowControl w:val="0"/>
              <w:jc w:val="left"/>
            </w:pPr>
            <w:bookmarkStart w:id="2" w:name="Catchwords"/>
            <w:r w:rsidRPr="00422725">
              <w:rPr>
                <w:b/>
              </w:rPr>
              <w:t>INDUSTRIAL LAW</w:t>
            </w:r>
            <w:r w:rsidRPr="00422725">
              <w:t xml:space="preserve"> – quantification of penalties – moral responsibility of a number of respondents – the need for both specific and general deterrence  </w:t>
            </w:r>
          </w:p>
          <w:p w:rsidR="00422725" w:rsidRPr="00422725" w:rsidRDefault="00422725">
            <w:pPr>
              <w:pStyle w:val="Normal1linespace"/>
              <w:widowControl w:val="0"/>
              <w:jc w:val="left"/>
            </w:pPr>
          </w:p>
          <w:p w:rsidR="00422725" w:rsidRPr="00422725" w:rsidRDefault="00422725">
            <w:pPr>
              <w:pStyle w:val="Normal1linespace"/>
              <w:widowControl w:val="0"/>
              <w:jc w:val="left"/>
            </w:pPr>
            <w:r w:rsidRPr="00422725">
              <w:rPr>
                <w:b/>
              </w:rPr>
              <w:t>INDUSTRIAL LAW</w:t>
            </w:r>
            <w:r w:rsidRPr="00422725">
              <w:t xml:space="preserve"> – detailed co-operation in respect to facts – admission of liability – withholding of any details as to financial circumstances </w:t>
            </w:r>
          </w:p>
          <w:p w:rsidR="00422725" w:rsidRPr="00422725" w:rsidRDefault="00422725">
            <w:pPr>
              <w:pStyle w:val="Normal1linespace"/>
              <w:widowControl w:val="0"/>
              <w:jc w:val="left"/>
            </w:pPr>
          </w:p>
          <w:p w:rsidR="00A55DB4" w:rsidRDefault="00422725">
            <w:pPr>
              <w:pStyle w:val="Normal1linespace"/>
              <w:widowControl w:val="0"/>
              <w:jc w:val="left"/>
            </w:pPr>
            <w:r w:rsidRPr="00422725">
              <w:rPr>
                <w:b/>
              </w:rPr>
              <w:t>INDUSTRIAL LAW</w:t>
            </w:r>
            <w:r w:rsidRPr="00422725">
              <w:t xml:space="preserve"> – an order requiring an audit to be undertaken</w:t>
            </w:r>
            <w:r>
              <w:rPr>
                <w:b/>
              </w:rPr>
              <w:t xml:space="preserve"> </w:t>
            </w:r>
            <w:bookmarkEnd w:id="2"/>
          </w:p>
        </w:tc>
      </w:tr>
      <w:tr w:rsidR="00A55DB4" w:rsidTr="00840D7A">
        <w:tc>
          <w:tcPr>
            <w:tcW w:w="3085" w:type="dxa"/>
            <w:shd w:val="clear" w:color="auto" w:fill="auto"/>
          </w:tcPr>
          <w:p w:rsidR="00A55DB4" w:rsidRDefault="00A55DB4">
            <w:pPr>
              <w:pStyle w:val="Normal1linespace"/>
              <w:widowControl w:val="0"/>
              <w:jc w:val="left"/>
            </w:pPr>
          </w:p>
        </w:tc>
        <w:tc>
          <w:tcPr>
            <w:tcW w:w="5989" w:type="dxa"/>
            <w:shd w:val="clear" w:color="auto" w:fill="auto"/>
          </w:tcPr>
          <w:p w:rsidR="00A55DB4" w:rsidRDefault="00A55DB4">
            <w:pPr>
              <w:pStyle w:val="Normal1linespace"/>
              <w:widowControl w:val="0"/>
              <w:jc w:val="left"/>
            </w:pPr>
          </w:p>
        </w:tc>
      </w:tr>
      <w:tr w:rsidR="00A55DB4" w:rsidTr="00840D7A">
        <w:tc>
          <w:tcPr>
            <w:tcW w:w="3085" w:type="dxa"/>
            <w:shd w:val="clear" w:color="auto" w:fill="auto"/>
          </w:tcPr>
          <w:p w:rsidR="00A55DB4" w:rsidRDefault="00950957">
            <w:pPr>
              <w:pStyle w:val="Normal1linespace"/>
              <w:widowControl w:val="0"/>
              <w:jc w:val="left"/>
            </w:pPr>
            <w:r>
              <w:t>Legislation:</w:t>
            </w:r>
          </w:p>
        </w:tc>
        <w:tc>
          <w:tcPr>
            <w:tcW w:w="5989" w:type="dxa"/>
            <w:shd w:val="clear" w:color="auto" w:fill="auto"/>
          </w:tcPr>
          <w:p w:rsidR="00880B19" w:rsidRPr="00CE5ED7" w:rsidRDefault="00880B19" w:rsidP="00792726">
            <w:pPr>
              <w:pStyle w:val="Normal1linespace"/>
              <w:spacing w:before="60"/>
            </w:pPr>
            <w:bookmarkStart w:id="3" w:name="Legislation"/>
            <w:r w:rsidRPr="00CE5ED7">
              <w:rPr>
                <w:i/>
              </w:rPr>
              <w:t xml:space="preserve">Fair Work Act 2009 </w:t>
            </w:r>
            <w:r w:rsidRPr="00CE5ED7">
              <w:t>(Cth), ss 45, 323(1), 535(1), 536(1), 539, 545(1), 546(1), 546(3)(a),</w:t>
            </w:r>
            <w:r w:rsidRPr="00CE5ED7">
              <w:rPr>
                <w:rFonts w:eastAsia="Times New Roman"/>
                <w:color w:val="000000"/>
                <w:lang w:val="en" w:eastAsia="en-AU"/>
              </w:rPr>
              <w:t xml:space="preserve"> 557(1)</w:t>
            </w:r>
            <w:r w:rsidRPr="00CE5ED7">
              <w:tab/>
            </w:r>
          </w:p>
          <w:p w:rsidR="00A55DB4" w:rsidRPr="00880B19" w:rsidRDefault="00880B19" w:rsidP="00792726">
            <w:pPr>
              <w:pStyle w:val="Normal1linespace"/>
              <w:spacing w:before="60"/>
            </w:pPr>
            <w:r w:rsidRPr="00CE5ED7">
              <w:rPr>
                <w:i/>
              </w:rPr>
              <w:t>Fair Work Regulations 2009</w:t>
            </w:r>
            <w:r w:rsidRPr="00CE5ED7">
              <w:t xml:space="preserve"> (Cth), </w:t>
            </w:r>
            <w:proofErr w:type="spellStart"/>
            <w:r w:rsidRPr="00CE5ED7">
              <w:t>regs</w:t>
            </w:r>
            <w:proofErr w:type="spellEnd"/>
            <w:r w:rsidRPr="00CE5ED7">
              <w:t xml:space="preserve"> 3.32(d), 3.32(e), 3.32(f), 3.33(1)(a), 3.33(1)(b), 3.33(3), 3.37(1)</w:t>
            </w:r>
            <w:r w:rsidR="0074165D">
              <w:t xml:space="preserve"> </w:t>
            </w:r>
            <w:r w:rsidR="00950957">
              <w:t xml:space="preserve"> </w:t>
            </w:r>
            <w:bookmarkEnd w:id="3"/>
          </w:p>
        </w:tc>
      </w:tr>
      <w:tr w:rsidR="00A55DB4" w:rsidTr="00840D7A">
        <w:tc>
          <w:tcPr>
            <w:tcW w:w="3085" w:type="dxa"/>
            <w:shd w:val="clear" w:color="auto" w:fill="auto"/>
          </w:tcPr>
          <w:p w:rsidR="00A55DB4" w:rsidRDefault="00A55DB4">
            <w:pPr>
              <w:pStyle w:val="Normal1linespace"/>
              <w:widowControl w:val="0"/>
              <w:jc w:val="left"/>
            </w:pPr>
          </w:p>
        </w:tc>
        <w:tc>
          <w:tcPr>
            <w:tcW w:w="5989" w:type="dxa"/>
            <w:shd w:val="clear" w:color="auto" w:fill="auto"/>
          </w:tcPr>
          <w:p w:rsidR="00A55DB4" w:rsidRDefault="00A55DB4">
            <w:pPr>
              <w:pStyle w:val="Normal1linespace"/>
              <w:widowControl w:val="0"/>
              <w:jc w:val="left"/>
            </w:pPr>
          </w:p>
        </w:tc>
      </w:tr>
      <w:tr w:rsidR="00A55DB4" w:rsidTr="00840D7A">
        <w:tc>
          <w:tcPr>
            <w:tcW w:w="3085" w:type="dxa"/>
            <w:shd w:val="clear" w:color="auto" w:fill="auto"/>
          </w:tcPr>
          <w:p w:rsidR="00A55DB4" w:rsidRDefault="00950957">
            <w:pPr>
              <w:pStyle w:val="Normal1linespace"/>
              <w:widowControl w:val="0"/>
              <w:jc w:val="left"/>
            </w:pPr>
            <w:r>
              <w:t>Cases cited:</w:t>
            </w:r>
          </w:p>
        </w:tc>
        <w:tc>
          <w:tcPr>
            <w:tcW w:w="5989" w:type="dxa"/>
            <w:shd w:val="clear" w:color="auto" w:fill="auto"/>
          </w:tcPr>
          <w:p w:rsidR="00880B19" w:rsidRPr="00CE5ED7" w:rsidRDefault="00880B19" w:rsidP="00792726">
            <w:pPr>
              <w:pStyle w:val="Normal1linespace"/>
              <w:spacing w:before="60"/>
              <w:rPr>
                <w:lang w:val="en" w:eastAsia="en-AU"/>
              </w:rPr>
            </w:pPr>
            <w:bookmarkStart w:id="4" w:name="Cases_Cited"/>
            <w:r w:rsidRPr="00792726">
              <w:rPr>
                <w:i/>
                <w:lang w:val="en" w:eastAsia="en-AU"/>
              </w:rPr>
              <w:t>Australian Competition and Consumer Commission v AGL Sales Pty Ltd</w:t>
            </w:r>
            <w:r w:rsidRPr="00CE5ED7">
              <w:rPr>
                <w:lang w:val="en" w:eastAsia="en-AU"/>
              </w:rPr>
              <w:t xml:space="preserve"> [2013] FCA 1030</w:t>
            </w:r>
          </w:p>
          <w:p w:rsidR="00880B19" w:rsidRPr="00CE5ED7" w:rsidRDefault="00880B19" w:rsidP="00792726">
            <w:pPr>
              <w:pStyle w:val="Normal1linespace"/>
              <w:spacing w:before="60"/>
              <w:rPr>
                <w:lang w:val="en"/>
              </w:rPr>
            </w:pPr>
            <w:r w:rsidRPr="00792726">
              <w:rPr>
                <w:i/>
                <w:lang w:val="en"/>
              </w:rPr>
              <w:t>Australian Competition and Consumer Commission v Australian Safeway Stores Pty Ltd</w:t>
            </w:r>
            <w:r w:rsidRPr="00CE5ED7">
              <w:rPr>
                <w:lang w:val="en"/>
              </w:rPr>
              <w:t xml:space="preserve"> (1997) 145 ALR 36</w:t>
            </w:r>
          </w:p>
          <w:p w:rsidR="00880B19" w:rsidRPr="00CE5ED7" w:rsidRDefault="00880B19" w:rsidP="00792726">
            <w:pPr>
              <w:pStyle w:val="Normal1linespace"/>
              <w:spacing w:before="60"/>
              <w:rPr>
                <w:lang w:val="en"/>
              </w:rPr>
            </w:pPr>
            <w:r w:rsidRPr="00792726">
              <w:rPr>
                <w:i/>
                <w:lang w:val="en"/>
              </w:rPr>
              <w:t xml:space="preserve">Australian Competition and Consumer Commission v </w:t>
            </w:r>
            <w:proofErr w:type="spellStart"/>
            <w:r w:rsidRPr="00792726">
              <w:rPr>
                <w:i/>
                <w:lang w:val="en"/>
              </w:rPr>
              <w:t>Singtel</w:t>
            </w:r>
            <w:proofErr w:type="spellEnd"/>
            <w:r w:rsidRPr="00792726">
              <w:rPr>
                <w:i/>
                <w:lang w:val="en"/>
              </w:rPr>
              <w:t xml:space="preserve"> Optus Pty Ltd (No 4) </w:t>
            </w:r>
            <w:r>
              <w:rPr>
                <w:lang w:val="en"/>
              </w:rPr>
              <w:t>[2011] FCA 761</w:t>
            </w:r>
            <w:r w:rsidRPr="00CE5ED7">
              <w:rPr>
                <w:lang w:val="en"/>
              </w:rPr>
              <w:t>, (2011) 282 ALR 246</w:t>
            </w:r>
          </w:p>
          <w:p w:rsidR="00880B19" w:rsidRDefault="00880B19" w:rsidP="00792726">
            <w:pPr>
              <w:pStyle w:val="Normal1linespace"/>
              <w:spacing w:before="60"/>
              <w:rPr>
                <w:lang w:val="en" w:eastAsia="en-AU"/>
              </w:rPr>
            </w:pPr>
            <w:r w:rsidRPr="00792726">
              <w:rPr>
                <w:i/>
                <w:lang w:val="en" w:eastAsia="en-AU"/>
              </w:rPr>
              <w:t>Australian Federation of Air Pilots v HNZ Australia Pty Ltd</w:t>
            </w:r>
            <w:r w:rsidRPr="00CE5ED7">
              <w:rPr>
                <w:lang w:val="en" w:eastAsia="en-AU"/>
              </w:rPr>
              <w:t xml:space="preserve"> [2015</w:t>
            </w:r>
            <w:r>
              <w:rPr>
                <w:lang w:val="en" w:eastAsia="en-AU"/>
              </w:rPr>
              <w:t>] FCA 755</w:t>
            </w:r>
            <w:r w:rsidRPr="00CE5ED7">
              <w:rPr>
                <w:lang w:val="en" w:eastAsia="en-AU"/>
              </w:rPr>
              <w:t xml:space="preserve"> </w:t>
            </w:r>
          </w:p>
          <w:p w:rsidR="00880B19" w:rsidRDefault="00880B19" w:rsidP="00792726">
            <w:pPr>
              <w:pStyle w:val="Normal1linespace"/>
              <w:spacing w:before="60"/>
              <w:rPr>
                <w:rFonts w:eastAsia="Times New Roman"/>
                <w:color w:val="000000"/>
                <w:lang w:val="en" w:eastAsia="en-AU"/>
              </w:rPr>
            </w:pPr>
            <w:r w:rsidRPr="00792726">
              <w:rPr>
                <w:rFonts w:eastAsia="Times New Roman"/>
                <w:i/>
                <w:color w:val="000000"/>
                <w:lang w:val="en" w:eastAsia="en-AU"/>
              </w:rPr>
              <w:t xml:space="preserve">Australian Ophthalmic Supplies Pty Ltd v </w:t>
            </w:r>
            <w:proofErr w:type="spellStart"/>
            <w:r w:rsidRPr="00792726">
              <w:rPr>
                <w:rFonts w:eastAsia="Times New Roman"/>
                <w:i/>
                <w:color w:val="000000"/>
                <w:lang w:val="en" w:eastAsia="en-AU"/>
              </w:rPr>
              <w:t>McAlary</w:t>
            </w:r>
            <w:proofErr w:type="spellEnd"/>
            <w:r w:rsidRPr="00792726">
              <w:rPr>
                <w:rFonts w:eastAsia="Times New Roman"/>
                <w:i/>
                <w:color w:val="000000"/>
                <w:lang w:val="en" w:eastAsia="en-AU"/>
              </w:rPr>
              <w:t>-Smith</w:t>
            </w:r>
            <w:r>
              <w:rPr>
                <w:rFonts w:eastAsia="Times New Roman"/>
                <w:color w:val="000000"/>
                <w:lang w:val="en" w:eastAsia="en-AU"/>
              </w:rPr>
              <w:t xml:space="preserve"> [2008] FCAFC 8,</w:t>
            </w:r>
            <w:r w:rsidRPr="00CE5ED7">
              <w:rPr>
                <w:rFonts w:eastAsia="Times New Roman"/>
                <w:color w:val="000000"/>
                <w:lang w:val="en" w:eastAsia="en-AU"/>
              </w:rPr>
              <w:t xml:space="preserve"> (2008) 165 FCR 560</w:t>
            </w:r>
          </w:p>
          <w:p w:rsidR="00880B19" w:rsidRPr="00CE5ED7" w:rsidRDefault="00880B19" w:rsidP="00792726">
            <w:pPr>
              <w:pStyle w:val="Normal1linespace"/>
              <w:spacing w:before="60"/>
              <w:rPr>
                <w:rFonts w:eastAsiaTheme="minorHAnsi"/>
              </w:rPr>
            </w:pPr>
            <w:r w:rsidRPr="00792726">
              <w:rPr>
                <w:rFonts w:eastAsia="Times New Roman"/>
                <w:i/>
                <w:color w:val="000000"/>
                <w:lang w:val="en" w:eastAsia="en-AU"/>
              </w:rPr>
              <w:t>Australian Securities and Investments Commission v Padbury Mining Ltd</w:t>
            </w:r>
            <w:r w:rsidRPr="00CE5ED7">
              <w:rPr>
                <w:rFonts w:eastAsia="Times New Roman"/>
                <w:color w:val="000000"/>
                <w:lang w:val="en" w:eastAsia="en-AU"/>
              </w:rPr>
              <w:t xml:space="preserve"> [2016] FCA 990</w:t>
            </w:r>
          </w:p>
          <w:p w:rsidR="00880B19" w:rsidRDefault="00880B19" w:rsidP="00792726">
            <w:pPr>
              <w:pStyle w:val="Normal1linespace"/>
              <w:spacing w:before="60"/>
            </w:pPr>
            <w:r w:rsidRPr="00792726">
              <w:rPr>
                <w:i/>
              </w:rPr>
              <w:t>Commonwealth v Director, Fair Work Building Inspectorate</w:t>
            </w:r>
            <w:r w:rsidRPr="00CE5ED7">
              <w:t xml:space="preserve"> [2015] HCA 46, (2015) 90 ALJR 113</w:t>
            </w:r>
          </w:p>
          <w:p w:rsidR="00880B19" w:rsidRDefault="00880B19" w:rsidP="00792726">
            <w:pPr>
              <w:pStyle w:val="Normal1linespace"/>
              <w:spacing w:before="60"/>
              <w:rPr>
                <w:lang w:val="en" w:eastAsia="en-AU"/>
              </w:rPr>
            </w:pPr>
            <w:r w:rsidRPr="00792726">
              <w:rPr>
                <w:i/>
                <w:lang w:val="en" w:eastAsia="en-AU"/>
              </w:rPr>
              <w:t>Construction, Forestry, Mining and Energy Union v</w:t>
            </w:r>
            <w:r w:rsidRPr="00CE5ED7">
              <w:rPr>
                <w:lang w:val="en" w:eastAsia="en-AU"/>
              </w:rPr>
              <w:t xml:space="preserve"> </w:t>
            </w:r>
            <w:r w:rsidRPr="00792726">
              <w:rPr>
                <w:i/>
                <w:lang w:val="en" w:eastAsia="en-AU"/>
              </w:rPr>
              <w:t>Cahill</w:t>
            </w:r>
            <w:r w:rsidRPr="00CE5ED7">
              <w:rPr>
                <w:lang w:val="en" w:eastAsia="en-AU"/>
              </w:rPr>
              <w:t xml:space="preserve"> [2010] FCAFC 39, (2010) 269 ALR 1</w:t>
            </w:r>
          </w:p>
          <w:p w:rsidR="00880B19" w:rsidRPr="00880B19" w:rsidRDefault="00880B19" w:rsidP="00792726">
            <w:pPr>
              <w:pStyle w:val="Normal1linespace"/>
              <w:spacing w:before="60"/>
              <w:rPr>
                <w:lang w:val="en" w:eastAsia="en-AU"/>
              </w:rPr>
            </w:pPr>
            <w:r w:rsidRPr="00792726">
              <w:rPr>
                <w:i/>
                <w:lang w:val="en"/>
              </w:rPr>
              <w:t xml:space="preserve">Director, Fair Work Building Industry Inspectorate v Construction, Forestry, Mining and Energy Union </w:t>
            </w:r>
            <w:r>
              <w:rPr>
                <w:lang w:val="en"/>
              </w:rPr>
              <w:t>[2015] FCAFC 59</w:t>
            </w:r>
            <w:r w:rsidRPr="00CE5ED7">
              <w:rPr>
                <w:lang w:val="en"/>
              </w:rPr>
              <w:t xml:space="preserve">, (2015) </w:t>
            </w:r>
            <w:r>
              <w:rPr>
                <w:lang w:val="en"/>
              </w:rPr>
              <w:t>229 FCR 331</w:t>
            </w:r>
            <w:r w:rsidRPr="00CE5ED7">
              <w:rPr>
                <w:lang w:val="en"/>
              </w:rPr>
              <w:t xml:space="preserve"> </w:t>
            </w:r>
          </w:p>
          <w:p w:rsidR="00880B19" w:rsidRDefault="00880B19" w:rsidP="00792726">
            <w:pPr>
              <w:pStyle w:val="Normal1linespace"/>
              <w:spacing w:before="60"/>
              <w:rPr>
                <w:lang w:val="en" w:eastAsia="en-AU"/>
              </w:rPr>
            </w:pPr>
            <w:r w:rsidRPr="00792726">
              <w:rPr>
                <w:i/>
                <w:lang w:val="en" w:eastAsia="en-AU"/>
              </w:rPr>
              <w:lastRenderedPageBreak/>
              <w:t xml:space="preserve">Director of Fair Work Building Industry Inspectorate v </w:t>
            </w:r>
            <w:proofErr w:type="spellStart"/>
            <w:r w:rsidRPr="00792726">
              <w:rPr>
                <w:i/>
                <w:lang w:val="en" w:eastAsia="en-AU"/>
              </w:rPr>
              <w:t>Bragdon</w:t>
            </w:r>
            <w:proofErr w:type="spellEnd"/>
            <w:r w:rsidRPr="00792726">
              <w:rPr>
                <w:i/>
                <w:lang w:val="en" w:eastAsia="en-AU"/>
              </w:rPr>
              <w:t xml:space="preserve"> (No 2)</w:t>
            </w:r>
            <w:r w:rsidRPr="00CE5ED7">
              <w:rPr>
                <w:lang w:val="en" w:eastAsia="en-AU"/>
              </w:rPr>
              <w:t xml:space="preserve"> [2015] FCA 998</w:t>
            </w:r>
          </w:p>
          <w:p w:rsidR="00880B19" w:rsidRPr="00792726" w:rsidRDefault="00880B19" w:rsidP="00792726">
            <w:pPr>
              <w:pStyle w:val="Normal1linespace"/>
              <w:spacing w:before="60"/>
              <w:rPr>
                <w:rFonts w:eastAsia="Times New Roman"/>
                <w:i/>
                <w:color w:val="000000"/>
                <w:lang w:val="en" w:eastAsia="en-AU"/>
              </w:rPr>
            </w:pPr>
            <w:r w:rsidRPr="00792726">
              <w:rPr>
                <w:rFonts w:eastAsia="Times New Roman"/>
                <w:i/>
                <w:color w:val="000000"/>
                <w:lang w:val="en" w:eastAsia="en-AU"/>
              </w:rPr>
              <w:t>Director of Fair Work Building Industry Inspectorate v</w:t>
            </w:r>
          </w:p>
          <w:p w:rsidR="00880B19" w:rsidRPr="00CE5ED7" w:rsidRDefault="00880B19" w:rsidP="00792726">
            <w:pPr>
              <w:pStyle w:val="Normal1linespace"/>
              <w:spacing w:before="60"/>
              <w:rPr>
                <w:rFonts w:eastAsia="Times New Roman"/>
                <w:color w:val="000000"/>
                <w:lang w:val="en" w:eastAsia="en-AU"/>
              </w:rPr>
            </w:pPr>
            <w:r w:rsidRPr="00792726">
              <w:rPr>
                <w:rFonts w:eastAsia="Times New Roman"/>
                <w:i/>
                <w:color w:val="000000"/>
                <w:lang w:val="en" w:eastAsia="en-AU"/>
              </w:rPr>
              <w:t>Construction, Forestry, Mining and Energy Union</w:t>
            </w:r>
            <w:r w:rsidRPr="00CE5ED7">
              <w:rPr>
                <w:rFonts w:eastAsia="Times New Roman"/>
                <w:color w:val="000000"/>
                <w:lang w:val="en" w:eastAsia="en-AU"/>
              </w:rPr>
              <w:t xml:space="preserve"> [2015] FCA 1213</w:t>
            </w:r>
          </w:p>
          <w:p w:rsidR="00880B19" w:rsidRDefault="00880B19" w:rsidP="00792726">
            <w:pPr>
              <w:pStyle w:val="Normal1linespace"/>
              <w:spacing w:before="60"/>
              <w:rPr>
                <w:lang w:val="en" w:eastAsia="en-AU"/>
              </w:rPr>
            </w:pPr>
            <w:r w:rsidRPr="00792726">
              <w:rPr>
                <w:i/>
                <w:lang w:val="en" w:eastAsia="en-AU"/>
              </w:rPr>
              <w:t>Director of the Fair Work Building Industry Inspectorate v Construction, Forestry, Mining and Energy Union (No 2)</w:t>
            </w:r>
            <w:r>
              <w:rPr>
                <w:lang w:val="en" w:eastAsia="en-AU"/>
              </w:rPr>
              <w:t xml:space="preserve"> [2015] FCA 407</w:t>
            </w:r>
          </w:p>
          <w:p w:rsidR="00880B19" w:rsidRDefault="00880B19" w:rsidP="00792726">
            <w:pPr>
              <w:pStyle w:val="Normal1linespace"/>
              <w:spacing w:before="60"/>
              <w:rPr>
                <w:lang w:val="en" w:eastAsia="en-AU"/>
              </w:rPr>
            </w:pPr>
            <w:r w:rsidRPr="00792726">
              <w:rPr>
                <w:i/>
                <w:lang w:val="en"/>
              </w:rPr>
              <w:t>Director of the Fair Work Building Industry Inspectorate v Upton</w:t>
            </w:r>
            <w:r w:rsidRPr="00CE5ED7">
              <w:rPr>
                <w:lang w:val="en"/>
              </w:rPr>
              <w:t xml:space="preserve"> [2015] FCA 672</w:t>
            </w:r>
          </w:p>
          <w:p w:rsidR="00880B19" w:rsidRDefault="00880B19" w:rsidP="00792726">
            <w:pPr>
              <w:pStyle w:val="Normal1linespace"/>
              <w:spacing w:before="60"/>
              <w:rPr>
                <w:rFonts w:eastAsia="Times New Roman"/>
                <w:lang w:val="en" w:eastAsia="en-AU"/>
              </w:rPr>
            </w:pPr>
            <w:r w:rsidRPr="00792726">
              <w:rPr>
                <w:rFonts w:eastAsia="Times New Roman"/>
                <w:i/>
                <w:lang w:val="en" w:eastAsia="en-AU"/>
              </w:rPr>
              <w:t>DP World Sydney Ltd v Maritime Union of Australia (No 2)</w:t>
            </w:r>
            <w:r w:rsidRPr="00CE5ED7">
              <w:rPr>
                <w:rFonts w:eastAsia="Times New Roman"/>
                <w:lang w:val="en" w:eastAsia="en-AU"/>
              </w:rPr>
              <w:t xml:space="preserve"> [2014] FCA</w:t>
            </w:r>
            <w:r>
              <w:rPr>
                <w:rFonts w:eastAsia="Times New Roman"/>
                <w:lang w:val="en" w:eastAsia="en-AU"/>
              </w:rPr>
              <w:t xml:space="preserve"> 596, (2014) 318 ALR 22</w:t>
            </w:r>
          </w:p>
          <w:p w:rsidR="00880B19" w:rsidRDefault="00880B19" w:rsidP="00792726">
            <w:pPr>
              <w:pStyle w:val="Normal1linespace"/>
              <w:spacing w:before="60"/>
              <w:rPr>
                <w:lang w:val="en"/>
              </w:rPr>
            </w:pPr>
            <w:r w:rsidRPr="00792726">
              <w:rPr>
                <w:i/>
                <w:lang w:val="en"/>
              </w:rPr>
              <w:t>Global One Mobile Entertainment Pty Ltd v Australian Competition and Consumer Commission</w:t>
            </w:r>
            <w:r w:rsidRPr="00CE5ED7">
              <w:rPr>
                <w:lang w:val="en"/>
              </w:rPr>
              <w:t xml:space="preserve"> </w:t>
            </w:r>
            <w:r>
              <w:rPr>
                <w:lang w:val="en"/>
              </w:rPr>
              <w:t>[2012] FCAFC 134</w:t>
            </w:r>
          </w:p>
          <w:p w:rsidR="00880B19" w:rsidRDefault="00880B19" w:rsidP="00792726">
            <w:pPr>
              <w:pStyle w:val="Normal1linespace"/>
              <w:spacing w:before="60"/>
              <w:rPr>
                <w:rFonts w:eastAsia="Times New Roman"/>
                <w:color w:val="000000"/>
                <w:lang w:val="en" w:eastAsia="en-AU"/>
              </w:rPr>
            </w:pPr>
            <w:r w:rsidRPr="00792726">
              <w:rPr>
                <w:rFonts w:eastAsia="Times New Roman"/>
                <w:i/>
                <w:color w:val="000000"/>
                <w:lang w:val="en" w:eastAsia="en-AU"/>
              </w:rPr>
              <w:t>Fair Work Ombudsman v Grouped Property Services Pty Ltd</w:t>
            </w:r>
            <w:r w:rsidRPr="00CE5ED7">
              <w:rPr>
                <w:rFonts w:eastAsia="Times New Roman"/>
                <w:color w:val="000000"/>
                <w:lang w:val="en" w:eastAsia="en-AU"/>
              </w:rPr>
              <w:t xml:space="preserve"> [2016] FCA 1034</w:t>
            </w:r>
          </w:p>
          <w:p w:rsidR="00880B19" w:rsidRPr="00880B19" w:rsidRDefault="00880B19" w:rsidP="00792726">
            <w:pPr>
              <w:pStyle w:val="Normal1linespace"/>
              <w:spacing w:before="60"/>
              <w:rPr>
                <w:rFonts w:eastAsia="Times New Roman"/>
                <w:color w:val="000000"/>
                <w:lang w:val="en" w:eastAsia="en-AU"/>
              </w:rPr>
            </w:pPr>
            <w:r w:rsidRPr="00792726">
              <w:rPr>
                <w:i/>
                <w:lang w:val="en"/>
              </w:rPr>
              <w:t xml:space="preserve">Fair Work Ombudsman v South </w:t>
            </w:r>
            <w:proofErr w:type="spellStart"/>
            <w:r w:rsidRPr="00792726">
              <w:rPr>
                <w:i/>
                <w:lang w:val="en"/>
              </w:rPr>
              <w:t>Jin</w:t>
            </w:r>
            <w:proofErr w:type="spellEnd"/>
            <w:r w:rsidRPr="00792726">
              <w:rPr>
                <w:i/>
                <w:lang w:val="en"/>
              </w:rPr>
              <w:t xml:space="preserve"> Pty Ltd (No 2)</w:t>
            </w:r>
            <w:r w:rsidRPr="00CE5ED7">
              <w:rPr>
                <w:lang w:val="en"/>
              </w:rPr>
              <w:t xml:space="preserve"> </w:t>
            </w:r>
            <w:r>
              <w:rPr>
                <w:lang w:val="en"/>
              </w:rPr>
              <w:t>[2016] FCA 832</w:t>
            </w:r>
          </w:p>
          <w:p w:rsidR="00880B19" w:rsidRDefault="00880B19" w:rsidP="00792726">
            <w:pPr>
              <w:pStyle w:val="Normal1linespace"/>
              <w:spacing w:before="60"/>
              <w:rPr>
                <w:rFonts w:eastAsia="Times New Roman"/>
                <w:color w:val="000000"/>
                <w:lang w:val="en" w:eastAsia="en-AU"/>
              </w:rPr>
            </w:pPr>
            <w:r w:rsidRPr="00792726">
              <w:rPr>
                <w:rFonts w:eastAsia="Times New Roman"/>
                <w:i/>
                <w:color w:val="000000"/>
                <w:lang w:val="en" w:eastAsia="en-AU"/>
              </w:rPr>
              <w:t>Kelly v Fitzpatrick</w:t>
            </w:r>
            <w:r w:rsidRPr="00CE5ED7">
              <w:rPr>
                <w:rFonts w:eastAsia="Times New Roman"/>
                <w:color w:val="000000"/>
                <w:lang w:val="en" w:eastAsia="en-AU"/>
              </w:rPr>
              <w:t xml:space="preserve"> [2007] FCA 1080</w:t>
            </w:r>
            <w:r>
              <w:rPr>
                <w:rFonts w:eastAsia="Times New Roman"/>
                <w:color w:val="000000"/>
                <w:lang w:val="en" w:eastAsia="en-AU"/>
              </w:rPr>
              <w:t>,</w:t>
            </w:r>
            <w:r w:rsidRPr="00CE5ED7">
              <w:rPr>
                <w:rFonts w:eastAsia="Times New Roman"/>
                <w:color w:val="000000"/>
                <w:lang w:val="en" w:eastAsia="en-AU"/>
              </w:rPr>
              <w:t xml:space="preserve"> (2007) 166 IR 14</w:t>
            </w:r>
          </w:p>
          <w:p w:rsidR="00880B19" w:rsidRPr="00CE5ED7" w:rsidRDefault="00880B19" w:rsidP="00792726">
            <w:pPr>
              <w:pStyle w:val="Normal1linespace"/>
              <w:spacing w:before="60"/>
              <w:rPr>
                <w:lang w:val="en" w:eastAsia="en-AU"/>
              </w:rPr>
            </w:pPr>
            <w:r w:rsidRPr="00792726">
              <w:rPr>
                <w:i/>
                <w:lang w:val="en" w:eastAsia="en-AU"/>
              </w:rPr>
              <w:t>Maritime Union of Australia v Fair Work Ombudsman</w:t>
            </w:r>
            <w:r w:rsidRPr="00CE5ED7">
              <w:rPr>
                <w:lang w:val="en" w:eastAsia="en-AU"/>
              </w:rPr>
              <w:t xml:space="preserve"> [2016] FCAFC 102</w:t>
            </w:r>
          </w:p>
          <w:p w:rsidR="00880B19" w:rsidRPr="00792726" w:rsidRDefault="00880B19" w:rsidP="00792726">
            <w:pPr>
              <w:pStyle w:val="Normal1linespace"/>
              <w:spacing w:before="60"/>
              <w:rPr>
                <w:rFonts w:eastAsia="Times New Roman"/>
                <w:i/>
                <w:lang w:val="en" w:eastAsia="en-AU"/>
              </w:rPr>
            </w:pPr>
            <w:r w:rsidRPr="00792726">
              <w:rPr>
                <w:rFonts w:eastAsia="Times New Roman"/>
                <w:i/>
                <w:lang w:val="en" w:eastAsia="en-AU"/>
              </w:rPr>
              <w:t xml:space="preserve">Minister for the Environment v </w:t>
            </w:r>
            <w:proofErr w:type="spellStart"/>
            <w:r w:rsidRPr="00792726">
              <w:rPr>
                <w:rFonts w:eastAsia="Times New Roman"/>
                <w:i/>
                <w:lang w:val="en" w:eastAsia="en-AU"/>
              </w:rPr>
              <w:t>Karstens</w:t>
            </w:r>
            <w:proofErr w:type="spellEnd"/>
            <w:r w:rsidRPr="00792726">
              <w:rPr>
                <w:rFonts w:eastAsia="Times New Roman"/>
                <w:i/>
                <w:lang w:val="en" w:eastAsia="en-AU"/>
              </w:rPr>
              <w:t xml:space="preserve"> [2015] FCA 649</w:t>
            </w:r>
          </w:p>
          <w:p w:rsidR="00880B19" w:rsidRDefault="00880B19" w:rsidP="00792726">
            <w:pPr>
              <w:pStyle w:val="Normal1linespace"/>
              <w:spacing w:before="60"/>
            </w:pPr>
            <w:r w:rsidRPr="00792726">
              <w:rPr>
                <w:i/>
              </w:rPr>
              <w:t>Mornington Inn Pty Ltd v Jordan</w:t>
            </w:r>
            <w:r w:rsidRPr="00CE5ED7">
              <w:t xml:space="preserve"> [2008] FCAFC 70, (2008) 168 FCR 383</w:t>
            </w:r>
          </w:p>
          <w:p w:rsidR="00880B19" w:rsidRPr="00880B19" w:rsidRDefault="00880B19" w:rsidP="00792726">
            <w:pPr>
              <w:pStyle w:val="Normal1linespace"/>
              <w:spacing w:before="60"/>
              <w:rPr>
                <w:rFonts w:eastAsiaTheme="minorHAnsi"/>
              </w:rPr>
            </w:pPr>
            <w:r w:rsidRPr="00792726">
              <w:rPr>
                <w:i/>
                <w:lang w:val="en"/>
              </w:rPr>
              <w:t xml:space="preserve">Ponzio v B &amp; P </w:t>
            </w:r>
            <w:proofErr w:type="spellStart"/>
            <w:r w:rsidRPr="00792726">
              <w:rPr>
                <w:i/>
                <w:lang w:val="en"/>
              </w:rPr>
              <w:t>Caelli</w:t>
            </w:r>
            <w:proofErr w:type="spellEnd"/>
            <w:r w:rsidRPr="00792726">
              <w:rPr>
                <w:i/>
                <w:lang w:val="en"/>
              </w:rPr>
              <w:t xml:space="preserve"> Constructions Pty Ltd</w:t>
            </w:r>
            <w:r w:rsidRPr="00CE5ED7">
              <w:rPr>
                <w:lang w:val="en"/>
              </w:rPr>
              <w:t xml:space="preserve"> [2007] FCAFC</w:t>
            </w:r>
            <w:r>
              <w:rPr>
                <w:lang w:val="en"/>
              </w:rPr>
              <w:t xml:space="preserve"> 65, (2007) 158 FCR 543</w:t>
            </w:r>
          </w:p>
          <w:p w:rsidR="00880B19" w:rsidRPr="00CE5ED7" w:rsidRDefault="00880B19" w:rsidP="00792726">
            <w:pPr>
              <w:pStyle w:val="Normal1linespace"/>
              <w:spacing w:before="60"/>
              <w:rPr>
                <w:rFonts w:eastAsia="Times New Roman"/>
                <w:lang w:val="en" w:eastAsia="en-AU"/>
              </w:rPr>
            </w:pPr>
            <w:proofErr w:type="spellStart"/>
            <w:r w:rsidRPr="00792726">
              <w:rPr>
                <w:rFonts w:eastAsia="Times New Roman"/>
                <w:i/>
                <w:lang w:val="en" w:eastAsia="en-AU"/>
              </w:rPr>
              <w:t>Singtel</w:t>
            </w:r>
            <w:proofErr w:type="spellEnd"/>
            <w:r w:rsidRPr="00792726">
              <w:rPr>
                <w:rFonts w:eastAsia="Times New Roman"/>
                <w:i/>
                <w:lang w:val="en" w:eastAsia="en-AU"/>
              </w:rPr>
              <w:t xml:space="preserve"> Optus Pty Ltd v Australian Competition and Consumer Commission</w:t>
            </w:r>
            <w:r w:rsidRPr="00CE5ED7">
              <w:rPr>
                <w:rFonts w:eastAsia="Times New Roman"/>
                <w:lang w:val="en" w:eastAsia="en-AU"/>
              </w:rPr>
              <w:t xml:space="preserve"> [2012] FCAFC 20, (2012) 287 ALR 249</w:t>
            </w:r>
          </w:p>
          <w:p w:rsidR="00A55DB4" w:rsidRPr="00880B19" w:rsidRDefault="00880B19" w:rsidP="00792726">
            <w:pPr>
              <w:pStyle w:val="Normal1linespace"/>
              <w:spacing w:before="60"/>
              <w:rPr>
                <w:lang w:val="en"/>
              </w:rPr>
            </w:pPr>
            <w:r w:rsidRPr="00792726">
              <w:rPr>
                <w:i/>
                <w:lang w:val="en"/>
              </w:rPr>
              <w:t>Trade Practices Commission v CSR Ltd</w:t>
            </w:r>
            <w:r w:rsidRPr="00CE5ED7">
              <w:rPr>
                <w:lang w:val="en"/>
              </w:rPr>
              <w:t xml:space="preserve"> </w:t>
            </w:r>
            <w:r>
              <w:rPr>
                <w:lang w:val="en"/>
              </w:rPr>
              <w:t>(1991) ATPR 41–076</w:t>
            </w:r>
            <w:r w:rsidR="00422725">
              <w:t xml:space="preserve"> </w:t>
            </w:r>
            <w:r w:rsidR="00950957">
              <w:t xml:space="preserve">  </w:t>
            </w:r>
            <w:bookmarkEnd w:id="4"/>
          </w:p>
        </w:tc>
      </w:tr>
      <w:tr w:rsidR="00A55DB4">
        <w:tc>
          <w:tcPr>
            <w:tcW w:w="3085" w:type="dxa"/>
            <w:shd w:val="clear" w:color="auto" w:fill="auto"/>
          </w:tcPr>
          <w:p w:rsidR="00A55DB4" w:rsidRDefault="00A55DB4">
            <w:pPr>
              <w:pStyle w:val="Normal1linespace"/>
              <w:jc w:val="left"/>
            </w:pPr>
            <w:bookmarkStart w:id="5" w:name="CounselTable"/>
          </w:p>
        </w:tc>
        <w:tc>
          <w:tcPr>
            <w:tcW w:w="5989" w:type="dxa"/>
            <w:shd w:val="clear" w:color="auto" w:fill="auto"/>
          </w:tcPr>
          <w:p w:rsidR="00A55DB4" w:rsidRDefault="00A55DB4">
            <w:pPr>
              <w:pStyle w:val="Normal1linespace"/>
              <w:jc w:val="left"/>
            </w:pPr>
          </w:p>
        </w:tc>
      </w:tr>
      <w:tr w:rsidR="00A55DB4">
        <w:tc>
          <w:tcPr>
            <w:tcW w:w="3085" w:type="dxa"/>
            <w:shd w:val="clear" w:color="auto" w:fill="auto"/>
          </w:tcPr>
          <w:p w:rsidR="00A55DB4" w:rsidRDefault="00950957">
            <w:pPr>
              <w:pStyle w:val="Normal1linespace"/>
              <w:jc w:val="left"/>
            </w:pPr>
            <w:bookmarkStart w:id="6" w:name="CounselDate" w:colFirst="0" w:colLast="2"/>
            <w:r>
              <w:t>Date of hearing:</w:t>
            </w:r>
          </w:p>
        </w:tc>
        <w:tc>
          <w:tcPr>
            <w:tcW w:w="5989" w:type="dxa"/>
            <w:shd w:val="clear" w:color="auto" w:fill="auto"/>
          </w:tcPr>
          <w:p w:rsidR="00A55DB4" w:rsidRDefault="00950957">
            <w:pPr>
              <w:pStyle w:val="Normal1linespace"/>
              <w:jc w:val="left"/>
            </w:pPr>
            <w:bookmarkStart w:id="7" w:name="HearingDate"/>
            <w:r>
              <w:t>29 September 2016</w:t>
            </w:r>
            <w:bookmarkEnd w:id="7"/>
          </w:p>
        </w:tc>
      </w:tr>
      <w:tr w:rsidR="00A55DB4">
        <w:tc>
          <w:tcPr>
            <w:tcW w:w="3085" w:type="dxa"/>
            <w:shd w:val="clear" w:color="auto" w:fill="auto"/>
          </w:tcPr>
          <w:p w:rsidR="00A55DB4" w:rsidRDefault="00A55DB4">
            <w:pPr>
              <w:pStyle w:val="Normal1linespace"/>
              <w:jc w:val="left"/>
            </w:pPr>
          </w:p>
        </w:tc>
        <w:tc>
          <w:tcPr>
            <w:tcW w:w="5989" w:type="dxa"/>
            <w:shd w:val="clear" w:color="auto" w:fill="auto"/>
          </w:tcPr>
          <w:p w:rsidR="00A55DB4" w:rsidRDefault="00A55DB4">
            <w:pPr>
              <w:pStyle w:val="Normal1linespace"/>
              <w:jc w:val="left"/>
            </w:pPr>
          </w:p>
        </w:tc>
      </w:tr>
      <w:tr w:rsidR="00A55DB4">
        <w:tc>
          <w:tcPr>
            <w:tcW w:w="3085" w:type="dxa"/>
            <w:shd w:val="clear" w:color="auto" w:fill="auto"/>
          </w:tcPr>
          <w:p w:rsidR="00A55DB4" w:rsidRDefault="00950957">
            <w:pPr>
              <w:pStyle w:val="Normal1linespace"/>
              <w:jc w:val="left"/>
            </w:pPr>
            <w:r>
              <w:t>Date of last submissions:</w:t>
            </w:r>
          </w:p>
        </w:tc>
        <w:tc>
          <w:tcPr>
            <w:tcW w:w="5989" w:type="dxa"/>
            <w:shd w:val="clear" w:color="auto" w:fill="auto"/>
          </w:tcPr>
          <w:p w:rsidR="00A55DB4" w:rsidRDefault="00950957">
            <w:pPr>
              <w:pStyle w:val="Normal1linespace"/>
              <w:jc w:val="left"/>
            </w:pPr>
            <w:r>
              <w:t>4 October 2016</w:t>
            </w:r>
          </w:p>
        </w:tc>
      </w:tr>
      <w:bookmarkEnd w:id="6"/>
      <w:tr w:rsidR="00A55DB4">
        <w:tc>
          <w:tcPr>
            <w:tcW w:w="3085" w:type="dxa"/>
            <w:shd w:val="clear" w:color="auto" w:fill="auto"/>
          </w:tcPr>
          <w:p w:rsidR="00A55DB4" w:rsidRDefault="00A55DB4">
            <w:pPr>
              <w:pStyle w:val="Normal1linespace"/>
              <w:widowControl w:val="0"/>
              <w:jc w:val="left"/>
            </w:pPr>
          </w:p>
        </w:tc>
        <w:tc>
          <w:tcPr>
            <w:tcW w:w="5989" w:type="dxa"/>
            <w:shd w:val="clear" w:color="auto" w:fill="auto"/>
          </w:tcPr>
          <w:p w:rsidR="00A55DB4" w:rsidRDefault="00A55DB4">
            <w:pPr>
              <w:pStyle w:val="Normal1linespace"/>
              <w:widowControl w:val="0"/>
              <w:jc w:val="left"/>
            </w:pPr>
          </w:p>
        </w:tc>
      </w:tr>
      <w:tr w:rsidR="00A55DB4">
        <w:tc>
          <w:tcPr>
            <w:tcW w:w="3085" w:type="dxa"/>
            <w:shd w:val="clear" w:color="auto" w:fill="auto"/>
          </w:tcPr>
          <w:p w:rsidR="00A55DB4" w:rsidRDefault="00950957">
            <w:pPr>
              <w:pStyle w:val="Normal1linespace"/>
              <w:widowControl w:val="0"/>
              <w:jc w:val="left"/>
            </w:pPr>
            <w:r>
              <w:t>Registry:</w:t>
            </w:r>
          </w:p>
        </w:tc>
        <w:tc>
          <w:tcPr>
            <w:tcW w:w="5989" w:type="dxa"/>
            <w:shd w:val="clear" w:color="auto" w:fill="auto"/>
          </w:tcPr>
          <w:p w:rsidR="00A55DB4" w:rsidRDefault="00880604">
            <w:pPr>
              <w:pStyle w:val="Normal1linespace"/>
              <w:widowControl w:val="0"/>
              <w:jc w:val="left"/>
            </w:pPr>
            <w:fldSimple w:instr=" DOCPROPERTY  Registry ">
              <w:r w:rsidR="004B207E">
                <w:t>Australian Capital Territory</w:t>
              </w:r>
            </w:fldSimple>
          </w:p>
        </w:tc>
      </w:tr>
      <w:tr w:rsidR="00A55DB4">
        <w:tc>
          <w:tcPr>
            <w:tcW w:w="3085" w:type="dxa"/>
            <w:shd w:val="clear" w:color="auto" w:fill="auto"/>
          </w:tcPr>
          <w:p w:rsidR="00A55DB4" w:rsidRDefault="00A55DB4">
            <w:pPr>
              <w:pStyle w:val="Normal1linespace"/>
              <w:widowControl w:val="0"/>
              <w:jc w:val="left"/>
            </w:pPr>
          </w:p>
        </w:tc>
        <w:tc>
          <w:tcPr>
            <w:tcW w:w="5989" w:type="dxa"/>
            <w:shd w:val="clear" w:color="auto" w:fill="auto"/>
          </w:tcPr>
          <w:p w:rsidR="00A55DB4" w:rsidRDefault="00A55DB4">
            <w:pPr>
              <w:pStyle w:val="Normal1linespace"/>
              <w:widowControl w:val="0"/>
              <w:jc w:val="left"/>
            </w:pPr>
          </w:p>
        </w:tc>
      </w:tr>
      <w:tr w:rsidR="00A55DB4">
        <w:tc>
          <w:tcPr>
            <w:tcW w:w="3085" w:type="dxa"/>
            <w:shd w:val="clear" w:color="auto" w:fill="auto"/>
          </w:tcPr>
          <w:p w:rsidR="00A55DB4" w:rsidRDefault="00950957">
            <w:pPr>
              <w:pStyle w:val="Normal1linespace"/>
              <w:widowControl w:val="0"/>
              <w:jc w:val="left"/>
            </w:pPr>
            <w:r>
              <w:t>Division:</w:t>
            </w:r>
          </w:p>
        </w:tc>
        <w:tc>
          <w:tcPr>
            <w:tcW w:w="5989" w:type="dxa"/>
            <w:shd w:val="clear" w:color="auto" w:fill="auto"/>
          </w:tcPr>
          <w:p w:rsidR="00A55DB4" w:rsidRDefault="00880604">
            <w:pPr>
              <w:pStyle w:val="Normal1linespace"/>
              <w:widowControl w:val="0"/>
              <w:jc w:val="left"/>
            </w:pPr>
            <w:fldSimple w:instr=" DOCPROPERTY  Division ">
              <w:r w:rsidR="004B207E">
                <w:t>General Division</w:t>
              </w:r>
            </w:fldSimple>
          </w:p>
        </w:tc>
      </w:tr>
      <w:tr w:rsidR="00A55DB4">
        <w:tc>
          <w:tcPr>
            <w:tcW w:w="3085" w:type="dxa"/>
            <w:shd w:val="clear" w:color="auto" w:fill="auto"/>
          </w:tcPr>
          <w:p w:rsidR="00A55DB4" w:rsidRDefault="00A55DB4">
            <w:pPr>
              <w:pStyle w:val="Normal1linespace"/>
              <w:widowControl w:val="0"/>
              <w:jc w:val="left"/>
            </w:pPr>
          </w:p>
        </w:tc>
        <w:tc>
          <w:tcPr>
            <w:tcW w:w="5989" w:type="dxa"/>
            <w:shd w:val="clear" w:color="auto" w:fill="auto"/>
          </w:tcPr>
          <w:p w:rsidR="00A55DB4" w:rsidRDefault="00A55DB4">
            <w:pPr>
              <w:pStyle w:val="Normal1linespace"/>
              <w:widowControl w:val="0"/>
              <w:jc w:val="left"/>
              <w:rPr>
                <w:b/>
              </w:rPr>
            </w:pPr>
          </w:p>
        </w:tc>
      </w:tr>
      <w:tr w:rsidR="00A55DB4">
        <w:tc>
          <w:tcPr>
            <w:tcW w:w="3085" w:type="dxa"/>
            <w:shd w:val="clear" w:color="auto" w:fill="auto"/>
          </w:tcPr>
          <w:p w:rsidR="00A55DB4" w:rsidRDefault="00950957">
            <w:pPr>
              <w:pStyle w:val="Normal1linespace"/>
              <w:widowControl w:val="0"/>
              <w:jc w:val="left"/>
            </w:pPr>
            <w:r>
              <w:t>National Practice Area:</w:t>
            </w:r>
          </w:p>
        </w:tc>
        <w:tc>
          <w:tcPr>
            <w:tcW w:w="5989" w:type="dxa"/>
            <w:shd w:val="clear" w:color="auto" w:fill="auto"/>
          </w:tcPr>
          <w:p w:rsidR="00A55DB4" w:rsidRDefault="00880604">
            <w:pPr>
              <w:pStyle w:val="Normal1linespace"/>
              <w:widowControl w:val="0"/>
              <w:jc w:val="left"/>
              <w:rPr>
                <w:b/>
              </w:rPr>
            </w:pPr>
            <w:fldSimple w:instr=" DOCPROPERTY  &quot;Practice Area&quot;  \* MERGEFORMAT ">
              <w:r w:rsidR="004B207E">
                <w:t>Employment &amp; Industrial Relations</w:t>
              </w:r>
            </w:fldSimple>
          </w:p>
        </w:tc>
      </w:tr>
      <w:tr w:rsidR="00A55DB4">
        <w:tc>
          <w:tcPr>
            <w:tcW w:w="3085" w:type="dxa"/>
            <w:shd w:val="clear" w:color="auto" w:fill="auto"/>
          </w:tcPr>
          <w:p w:rsidR="00A55DB4" w:rsidRDefault="00A55DB4">
            <w:pPr>
              <w:pStyle w:val="Normal1linespace"/>
              <w:widowControl w:val="0"/>
              <w:jc w:val="left"/>
            </w:pPr>
          </w:p>
        </w:tc>
        <w:tc>
          <w:tcPr>
            <w:tcW w:w="5989" w:type="dxa"/>
            <w:shd w:val="clear" w:color="auto" w:fill="auto"/>
          </w:tcPr>
          <w:p w:rsidR="00A55DB4" w:rsidRDefault="00A55DB4">
            <w:pPr>
              <w:pStyle w:val="Normal1linespace"/>
              <w:widowControl w:val="0"/>
              <w:jc w:val="left"/>
              <w:rPr>
                <w:b/>
              </w:rPr>
            </w:pPr>
          </w:p>
        </w:tc>
      </w:tr>
      <w:tr w:rsidR="00A55DB4">
        <w:tc>
          <w:tcPr>
            <w:tcW w:w="3085" w:type="dxa"/>
            <w:shd w:val="clear" w:color="auto" w:fill="auto"/>
          </w:tcPr>
          <w:p w:rsidR="00A55DB4" w:rsidRDefault="00950957">
            <w:pPr>
              <w:pStyle w:val="Normal1linespace"/>
              <w:widowControl w:val="0"/>
              <w:jc w:val="left"/>
            </w:pPr>
            <w:r>
              <w:t>Category:</w:t>
            </w:r>
          </w:p>
        </w:tc>
        <w:tc>
          <w:tcPr>
            <w:tcW w:w="5989" w:type="dxa"/>
            <w:shd w:val="clear" w:color="auto" w:fill="auto"/>
          </w:tcPr>
          <w:p w:rsidR="00A55DB4" w:rsidRDefault="00950957">
            <w:pPr>
              <w:pStyle w:val="Normal1linespace"/>
              <w:widowControl w:val="0"/>
              <w:jc w:val="left"/>
            </w:pPr>
            <w:r>
              <w:t>Catchwords</w:t>
            </w:r>
          </w:p>
        </w:tc>
      </w:tr>
      <w:tr w:rsidR="00A55DB4">
        <w:tc>
          <w:tcPr>
            <w:tcW w:w="3085" w:type="dxa"/>
            <w:shd w:val="clear" w:color="auto" w:fill="auto"/>
          </w:tcPr>
          <w:p w:rsidR="00A55DB4" w:rsidRDefault="00A55DB4">
            <w:pPr>
              <w:pStyle w:val="Normal1linespace"/>
              <w:widowControl w:val="0"/>
              <w:jc w:val="left"/>
            </w:pPr>
          </w:p>
        </w:tc>
        <w:tc>
          <w:tcPr>
            <w:tcW w:w="5989" w:type="dxa"/>
            <w:shd w:val="clear" w:color="auto" w:fill="auto"/>
          </w:tcPr>
          <w:p w:rsidR="00A55DB4" w:rsidRDefault="00A55DB4">
            <w:pPr>
              <w:pStyle w:val="Normal1linespace"/>
              <w:widowControl w:val="0"/>
              <w:jc w:val="left"/>
            </w:pPr>
          </w:p>
        </w:tc>
      </w:tr>
      <w:tr w:rsidR="00A55DB4">
        <w:tc>
          <w:tcPr>
            <w:tcW w:w="3085" w:type="dxa"/>
            <w:shd w:val="clear" w:color="auto" w:fill="auto"/>
          </w:tcPr>
          <w:p w:rsidR="00A55DB4" w:rsidRDefault="00950957">
            <w:pPr>
              <w:pStyle w:val="Normal1linespace"/>
              <w:widowControl w:val="0"/>
              <w:jc w:val="left"/>
            </w:pPr>
            <w:r>
              <w:t>Number of paragraphs:</w:t>
            </w:r>
          </w:p>
        </w:tc>
        <w:tc>
          <w:tcPr>
            <w:tcW w:w="5989" w:type="dxa"/>
            <w:shd w:val="clear" w:color="auto" w:fill="auto"/>
          </w:tcPr>
          <w:p w:rsidR="00A55DB4" w:rsidRDefault="00251241" w:rsidP="005E4708">
            <w:pPr>
              <w:pStyle w:val="Normal1linespace"/>
              <w:widowControl w:val="0"/>
              <w:jc w:val="left"/>
            </w:pPr>
            <w:bookmarkStart w:id="8" w:name="PlaceCategoryParagraphs"/>
            <w:r>
              <w:t>6</w:t>
            </w:r>
            <w:r w:rsidR="005E4708">
              <w:t>0</w:t>
            </w:r>
            <w:bookmarkEnd w:id="8"/>
          </w:p>
        </w:tc>
      </w:tr>
      <w:tr w:rsidR="00A55DB4">
        <w:tc>
          <w:tcPr>
            <w:tcW w:w="3085" w:type="dxa"/>
            <w:shd w:val="clear" w:color="auto" w:fill="auto"/>
          </w:tcPr>
          <w:p w:rsidR="00A55DB4" w:rsidRDefault="00A55DB4">
            <w:pPr>
              <w:pStyle w:val="Normal1linespace"/>
              <w:widowControl w:val="0"/>
              <w:jc w:val="left"/>
            </w:pPr>
          </w:p>
        </w:tc>
        <w:tc>
          <w:tcPr>
            <w:tcW w:w="5989" w:type="dxa"/>
            <w:shd w:val="clear" w:color="auto" w:fill="auto"/>
          </w:tcPr>
          <w:p w:rsidR="00A55DB4" w:rsidRDefault="00A55DB4">
            <w:pPr>
              <w:pStyle w:val="Normal1linespace"/>
              <w:widowControl w:val="0"/>
              <w:jc w:val="left"/>
            </w:pPr>
          </w:p>
        </w:tc>
      </w:tr>
      <w:tr w:rsidR="00A55DB4">
        <w:tc>
          <w:tcPr>
            <w:tcW w:w="3085" w:type="dxa"/>
            <w:shd w:val="clear" w:color="auto" w:fill="auto"/>
          </w:tcPr>
          <w:p w:rsidR="00A55DB4" w:rsidRDefault="00950957">
            <w:pPr>
              <w:pStyle w:val="Normal1linespace"/>
              <w:widowControl w:val="0"/>
              <w:jc w:val="left"/>
            </w:pPr>
            <w:bookmarkStart w:id="9" w:name="Counsel" w:colFirst="0" w:colLast="2"/>
            <w:r>
              <w:lastRenderedPageBreak/>
              <w:t>Counsel for the Applicant:</w:t>
            </w:r>
          </w:p>
        </w:tc>
        <w:tc>
          <w:tcPr>
            <w:tcW w:w="5989" w:type="dxa"/>
            <w:shd w:val="clear" w:color="auto" w:fill="auto"/>
          </w:tcPr>
          <w:p w:rsidR="00A55DB4" w:rsidRDefault="00950957">
            <w:pPr>
              <w:pStyle w:val="Normal1linespace"/>
              <w:widowControl w:val="0"/>
              <w:jc w:val="left"/>
            </w:pPr>
            <w:bookmarkStart w:id="10" w:name="AppCounsel"/>
            <w:bookmarkEnd w:id="10"/>
            <w:r>
              <w:t xml:space="preserve">Mr M </w:t>
            </w:r>
            <w:proofErr w:type="spellStart"/>
            <w:r>
              <w:t>Seck</w:t>
            </w:r>
            <w:proofErr w:type="spellEnd"/>
          </w:p>
        </w:tc>
      </w:tr>
      <w:tr w:rsidR="00A55DB4">
        <w:tc>
          <w:tcPr>
            <w:tcW w:w="3085" w:type="dxa"/>
            <w:shd w:val="clear" w:color="auto" w:fill="auto"/>
          </w:tcPr>
          <w:p w:rsidR="00A55DB4" w:rsidRDefault="00A55DB4">
            <w:pPr>
              <w:pStyle w:val="Normal1linespace"/>
              <w:widowControl w:val="0"/>
              <w:jc w:val="left"/>
            </w:pPr>
          </w:p>
        </w:tc>
        <w:tc>
          <w:tcPr>
            <w:tcW w:w="5989" w:type="dxa"/>
            <w:shd w:val="clear" w:color="auto" w:fill="auto"/>
          </w:tcPr>
          <w:p w:rsidR="00A55DB4" w:rsidRDefault="00A55DB4">
            <w:pPr>
              <w:pStyle w:val="Normal1linespace"/>
              <w:widowControl w:val="0"/>
              <w:jc w:val="left"/>
            </w:pPr>
          </w:p>
        </w:tc>
      </w:tr>
      <w:tr w:rsidR="00A55DB4">
        <w:tc>
          <w:tcPr>
            <w:tcW w:w="3085" w:type="dxa"/>
            <w:shd w:val="clear" w:color="auto" w:fill="auto"/>
          </w:tcPr>
          <w:p w:rsidR="00A55DB4" w:rsidRDefault="00950957">
            <w:pPr>
              <w:pStyle w:val="Normal1linespace"/>
              <w:widowControl w:val="0"/>
              <w:jc w:val="left"/>
            </w:pPr>
            <w:r>
              <w:t>Solicitor for the Applicant:</w:t>
            </w:r>
          </w:p>
        </w:tc>
        <w:tc>
          <w:tcPr>
            <w:tcW w:w="5989" w:type="dxa"/>
            <w:shd w:val="clear" w:color="auto" w:fill="auto"/>
          </w:tcPr>
          <w:p w:rsidR="00A55DB4" w:rsidRDefault="00950957">
            <w:pPr>
              <w:pStyle w:val="Normal1linespace"/>
              <w:widowControl w:val="0"/>
              <w:jc w:val="left"/>
            </w:pPr>
            <w:r>
              <w:t>Office of the Fair Work Ombudsman</w:t>
            </w:r>
          </w:p>
        </w:tc>
      </w:tr>
      <w:tr w:rsidR="00A55DB4">
        <w:tc>
          <w:tcPr>
            <w:tcW w:w="3085" w:type="dxa"/>
            <w:shd w:val="clear" w:color="auto" w:fill="auto"/>
          </w:tcPr>
          <w:p w:rsidR="00A55DB4" w:rsidRDefault="00A55DB4">
            <w:pPr>
              <w:pStyle w:val="Normal1linespace"/>
              <w:widowControl w:val="0"/>
              <w:jc w:val="left"/>
            </w:pPr>
          </w:p>
        </w:tc>
        <w:tc>
          <w:tcPr>
            <w:tcW w:w="5989" w:type="dxa"/>
            <w:shd w:val="clear" w:color="auto" w:fill="auto"/>
          </w:tcPr>
          <w:p w:rsidR="00A55DB4" w:rsidRDefault="00A55DB4">
            <w:pPr>
              <w:pStyle w:val="Normal1linespace"/>
              <w:widowControl w:val="0"/>
              <w:jc w:val="left"/>
            </w:pPr>
          </w:p>
        </w:tc>
      </w:tr>
      <w:tr w:rsidR="00A55DB4">
        <w:tc>
          <w:tcPr>
            <w:tcW w:w="3085" w:type="dxa"/>
            <w:shd w:val="clear" w:color="auto" w:fill="auto"/>
          </w:tcPr>
          <w:p w:rsidR="00A55DB4" w:rsidRDefault="00950957">
            <w:pPr>
              <w:pStyle w:val="Normal1linespace"/>
              <w:widowControl w:val="0"/>
              <w:jc w:val="left"/>
            </w:pPr>
            <w:r>
              <w:t>Counsel for the Respondents:</w:t>
            </w:r>
          </w:p>
        </w:tc>
        <w:tc>
          <w:tcPr>
            <w:tcW w:w="5989" w:type="dxa"/>
            <w:shd w:val="clear" w:color="auto" w:fill="auto"/>
          </w:tcPr>
          <w:p w:rsidR="00A55DB4" w:rsidRDefault="00950957">
            <w:pPr>
              <w:pStyle w:val="Normal1linespace"/>
              <w:widowControl w:val="0"/>
              <w:jc w:val="left"/>
            </w:pPr>
            <w:r>
              <w:t>Mr B Pierce</w:t>
            </w:r>
          </w:p>
        </w:tc>
      </w:tr>
      <w:tr w:rsidR="00A55DB4">
        <w:tc>
          <w:tcPr>
            <w:tcW w:w="3085" w:type="dxa"/>
            <w:shd w:val="clear" w:color="auto" w:fill="auto"/>
          </w:tcPr>
          <w:p w:rsidR="00A55DB4" w:rsidRDefault="00A55DB4">
            <w:pPr>
              <w:pStyle w:val="Normal1linespace"/>
              <w:widowControl w:val="0"/>
              <w:jc w:val="left"/>
            </w:pPr>
          </w:p>
        </w:tc>
        <w:tc>
          <w:tcPr>
            <w:tcW w:w="5989" w:type="dxa"/>
            <w:shd w:val="clear" w:color="auto" w:fill="auto"/>
          </w:tcPr>
          <w:p w:rsidR="00A55DB4" w:rsidRDefault="00A55DB4">
            <w:pPr>
              <w:pStyle w:val="Normal1linespace"/>
              <w:widowControl w:val="0"/>
              <w:jc w:val="left"/>
            </w:pPr>
          </w:p>
        </w:tc>
      </w:tr>
      <w:tr w:rsidR="00A55DB4">
        <w:tc>
          <w:tcPr>
            <w:tcW w:w="3085" w:type="dxa"/>
            <w:shd w:val="clear" w:color="auto" w:fill="auto"/>
          </w:tcPr>
          <w:p w:rsidR="00A55DB4" w:rsidRDefault="00950957">
            <w:pPr>
              <w:pStyle w:val="Normal1linespace"/>
              <w:widowControl w:val="0"/>
              <w:jc w:val="left"/>
            </w:pPr>
            <w:r>
              <w:t>Solicitor for the Respondents:</w:t>
            </w:r>
          </w:p>
        </w:tc>
        <w:tc>
          <w:tcPr>
            <w:tcW w:w="5989" w:type="dxa"/>
            <w:shd w:val="clear" w:color="auto" w:fill="auto"/>
          </w:tcPr>
          <w:p w:rsidR="00A55DB4" w:rsidRDefault="00950957">
            <w:pPr>
              <w:pStyle w:val="Normal1linespace"/>
              <w:widowControl w:val="0"/>
              <w:jc w:val="left"/>
            </w:pPr>
            <w:r>
              <w:t>KWL Lawyers</w:t>
            </w:r>
          </w:p>
        </w:tc>
      </w:tr>
      <w:bookmarkEnd w:id="5"/>
      <w:bookmarkEnd w:id="9"/>
    </w:tbl>
    <w:p w:rsidR="00A55DB4" w:rsidRDefault="00A55DB4">
      <w:pPr>
        <w:spacing w:line="240" w:lineRule="auto"/>
        <w:jc w:val="left"/>
        <w:rPr>
          <w:b/>
          <w:sz w:val="28"/>
          <w:szCs w:val="28"/>
        </w:rPr>
      </w:pPr>
    </w:p>
    <w:p w:rsidR="00422725" w:rsidRDefault="00422725">
      <w:pPr>
        <w:spacing w:line="240" w:lineRule="auto"/>
        <w:jc w:val="left"/>
        <w:rPr>
          <w:b/>
          <w:sz w:val="28"/>
          <w:szCs w:val="28"/>
        </w:rPr>
        <w:sectPr w:rsidR="00422725">
          <w:headerReference w:type="default" r:id="rId9"/>
          <w:headerReference w:type="first" r:id="rId10"/>
          <w:endnotePr>
            <w:numFmt w:val="decimal"/>
          </w:endnotePr>
          <w:pgSz w:w="11907" w:h="16840" w:code="9"/>
          <w:pgMar w:top="1440" w:right="1440" w:bottom="1440" w:left="1440" w:header="851" w:footer="851" w:gutter="0"/>
          <w:pgNumType w:fmt="lowerRoman" w:start="1"/>
          <w:cols w:space="720"/>
          <w:noEndnote/>
          <w:titlePg/>
        </w:sectPr>
      </w:pPr>
      <w:r>
        <w:rPr>
          <w:b/>
          <w:sz w:val="28"/>
          <w:szCs w:val="28"/>
        </w:rPr>
        <w:br w:type="page"/>
      </w:r>
    </w:p>
    <w:p w:rsidR="00A55DB4" w:rsidRDefault="00950957">
      <w:pPr>
        <w:pStyle w:val="NormalHeadings"/>
        <w:spacing w:line="480" w:lineRule="auto"/>
        <w:jc w:val="center"/>
        <w:rPr>
          <w:sz w:val="28"/>
          <w:szCs w:val="28"/>
        </w:rPr>
      </w:pPr>
      <w:r>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55DB4">
        <w:tc>
          <w:tcPr>
            <w:tcW w:w="6912" w:type="dxa"/>
            <w:gridSpan w:val="2"/>
          </w:tcPr>
          <w:p w:rsidR="00A55DB4" w:rsidRDefault="00A55DB4">
            <w:pPr>
              <w:pStyle w:val="NormalHeadings"/>
            </w:pPr>
          </w:p>
        </w:tc>
        <w:tc>
          <w:tcPr>
            <w:tcW w:w="2330" w:type="dxa"/>
          </w:tcPr>
          <w:p w:rsidR="00A55DB4" w:rsidRDefault="004B207E">
            <w:pPr>
              <w:pStyle w:val="NormalHeadings"/>
              <w:jc w:val="right"/>
            </w:pPr>
            <w:bookmarkStart w:id="11" w:name="FileNo"/>
            <w:r>
              <w:t>NSD 1049 of 2016</w:t>
            </w:r>
            <w:bookmarkEnd w:id="11"/>
          </w:p>
        </w:tc>
      </w:tr>
      <w:tr w:rsidR="00A55DB4">
        <w:tc>
          <w:tcPr>
            <w:tcW w:w="9242" w:type="dxa"/>
            <w:gridSpan w:val="3"/>
          </w:tcPr>
          <w:p w:rsidR="00A55DB4" w:rsidRDefault="004B207E" w:rsidP="004B207E">
            <w:pPr>
              <w:pStyle w:val="NormalHeadings"/>
              <w:jc w:val="left"/>
            </w:pPr>
            <w:bookmarkStart w:id="12" w:name="InTheMatterOf"/>
            <w:r>
              <w:t xml:space="preserve"> </w:t>
            </w:r>
            <w:bookmarkEnd w:id="12"/>
          </w:p>
        </w:tc>
      </w:tr>
      <w:tr w:rsidR="00A55DB4">
        <w:trPr>
          <w:trHeight w:val="386"/>
        </w:trPr>
        <w:tc>
          <w:tcPr>
            <w:tcW w:w="2376" w:type="dxa"/>
          </w:tcPr>
          <w:p w:rsidR="00A55DB4" w:rsidRDefault="00950957">
            <w:pPr>
              <w:pStyle w:val="NormalHeadings"/>
              <w:jc w:val="left"/>
              <w:rPr>
                <w:caps/>
                <w:szCs w:val="24"/>
              </w:rPr>
            </w:pPr>
            <w:bookmarkStart w:id="13" w:name="Parties"/>
            <w:r>
              <w:rPr>
                <w:caps/>
                <w:szCs w:val="24"/>
              </w:rPr>
              <w:t>BETWEEN:</w:t>
            </w:r>
          </w:p>
        </w:tc>
        <w:tc>
          <w:tcPr>
            <w:tcW w:w="6866" w:type="dxa"/>
            <w:gridSpan w:val="2"/>
          </w:tcPr>
          <w:p w:rsidR="004B207E" w:rsidRDefault="004B207E" w:rsidP="004B207E">
            <w:pPr>
              <w:pStyle w:val="NormalHeadings"/>
              <w:jc w:val="left"/>
            </w:pPr>
            <w:bookmarkStart w:id="14" w:name="Applicant"/>
            <w:r>
              <w:t>FAIR WORK OMBUDSMAN</w:t>
            </w:r>
          </w:p>
          <w:p w:rsidR="004B207E" w:rsidRDefault="004B207E" w:rsidP="004B207E">
            <w:pPr>
              <w:pStyle w:val="PartyType"/>
            </w:pPr>
            <w:r>
              <w:t>Applicant</w:t>
            </w:r>
          </w:p>
          <w:bookmarkEnd w:id="14"/>
          <w:p w:rsidR="00A55DB4" w:rsidRDefault="00A55DB4">
            <w:pPr>
              <w:pStyle w:val="NormalHeadings"/>
              <w:jc w:val="left"/>
            </w:pPr>
          </w:p>
        </w:tc>
      </w:tr>
      <w:tr w:rsidR="00A55DB4">
        <w:trPr>
          <w:trHeight w:val="386"/>
        </w:trPr>
        <w:tc>
          <w:tcPr>
            <w:tcW w:w="2376" w:type="dxa"/>
          </w:tcPr>
          <w:p w:rsidR="00A55DB4" w:rsidRDefault="00950957">
            <w:pPr>
              <w:pStyle w:val="NormalHeadings"/>
              <w:jc w:val="left"/>
              <w:rPr>
                <w:caps/>
                <w:szCs w:val="24"/>
              </w:rPr>
            </w:pPr>
            <w:r>
              <w:rPr>
                <w:caps/>
                <w:szCs w:val="24"/>
              </w:rPr>
              <w:t>AND:</w:t>
            </w:r>
          </w:p>
        </w:tc>
        <w:tc>
          <w:tcPr>
            <w:tcW w:w="6866" w:type="dxa"/>
            <w:gridSpan w:val="2"/>
          </w:tcPr>
          <w:p w:rsidR="00A55DB4" w:rsidRDefault="00950957" w:rsidP="004B207E">
            <w:pPr>
              <w:pStyle w:val="NormalHeadings"/>
              <w:jc w:val="left"/>
            </w:pPr>
            <w:bookmarkStart w:id="15" w:name="Respondent"/>
            <w:r>
              <w:t xml:space="preserve">YOGURBERRY WORLD SQUARE PTY LTD </w:t>
            </w:r>
            <w:r w:rsidR="00422725">
              <w:br/>
            </w:r>
            <w:r>
              <w:t>(ACN 166 573 637)</w:t>
            </w:r>
          </w:p>
          <w:p w:rsidR="00A55DB4" w:rsidRDefault="00950957" w:rsidP="004B207E">
            <w:pPr>
              <w:pStyle w:val="PartyType"/>
            </w:pPr>
            <w:r>
              <w:t>First Respondent</w:t>
            </w:r>
          </w:p>
          <w:p w:rsidR="00A55DB4" w:rsidRDefault="00A55DB4">
            <w:pPr>
              <w:pStyle w:val="NormalHeadings"/>
              <w:jc w:val="left"/>
              <w:rPr>
                <w:szCs w:val="24"/>
              </w:rPr>
            </w:pPr>
          </w:p>
          <w:p w:rsidR="00A55DB4" w:rsidRDefault="00950957" w:rsidP="004B207E">
            <w:pPr>
              <w:pStyle w:val="NormalHeadings"/>
              <w:jc w:val="left"/>
            </w:pPr>
            <w:r>
              <w:t>YBF AUSTRALIA PTY LTD (ACN 154 239 719)</w:t>
            </w:r>
          </w:p>
          <w:p w:rsidR="00A55DB4" w:rsidRDefault="00950957" w:rsidP="004B207E">
            <w:pPr>
              <w:pStyle w:val="PartyType"/>
            </w:pPr>
            <w:r>
              <w:t>Second Respondent</w:t>
            </w:r>
          </w:p>
          <w:p w:rsidR="00A55DB4" w:rsidRDefault="00A55DB4">
            <w:pPr>
              <w:pStyle w:val="NormalHeadings"/>
              <w:jc w:val="left"/>
              <w:rPr>
                <w:szCs w:val="24"/>
              </w:rPr>
            </w:pPr>
          </w:p>
          <w:p w:rsidR="00A55DB4" w:rsidRDefault="00950957" w:rsidP="004B207E">
            <w:pPr>
              <w:pStyle w:val="NormalHeadings"/>
              <w:jc w:val="left"/>
            </w:pPr>
            <w:r>
              <w:t>CL GROUP PTY LTD (ACN 166 572 630)</w:t>
            </w:r>
          </w:p>
          <w:p w:rsidR="00A55DB4" w:rsidRDefault="00950957" w:rsidP="004B207E">
            <w:pPr>
              <w:pStyle w:val="PartyType"/>
            </w:pPr>
            <w:r>
              <w:t>Third Respondent</w:t>
            </w:r>
          </w:p>
          <w:p w:rsidR="00A55DB4" w:rsidRDefault="00A55DB4">
            <w:pPr>
              <w:pStyle w:val="PartyType"/>
            </w:pPr>
          </w:p>
          <w:p w:rsidR="00A55DB4" w:rsidRDefault="00950957" w:rsidP="004B207E">
            <w:pPr>
              <w:pStyle w:val="NormalHeadings"/>
              <w:jc w:val="left"/>
            </w:pPr>
            <w:r>
              <w:t>SOON OK OH</w:t>
            </w:r>
          </w:p>
          <w:p w:rsidR="00A55DB4" w:rsidRDefault="00950957" w:rsidP="004B207E">
            <w:pPr>
              <w:pStyle w:val="PartyType"/>
            </w:pPr>
            <w:r>
              <w:t>Fourth Respondent</w:t>
            </w:r>
          </w:p>
          <w:bookmarkEnd w:id="15"/>
          <w:p w:rsidR="00A55DB4" w:rsidRDefault="00A55DB4">
            <w:pPr>
              <w:pStyle w:val="NormalHeadings"/>
              <w:jc w:val="left"/>
            </w:pPr>
          </w:p>
        </w:tc>
      </w:tr>
    </w:tbl>
    <w:p w:rsidR="00A55DB4" w:rsidRDefault="00A55DB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A55DB4">
        <w:tc>
          <w:tcPr>
            <w:tcW w:w="2376" w:type="dxa"/>
          </w:tcPr>
          <w:p w:rsidR="00A55DB4" w:rsidRDefault="004B207E">
            <w:pPr>
              <w:pStyle w:val="NormalHeadings"/>
              <w:spacing w:after="120"/>
              <w:jc w:val="left"/>
              <w:rPr>
                <w:caps/>
                <w:szCs w:val="24"/>
              </w:rPr>
            </w:pPr>
            <w:bookmarkStart w:id="17" w:name="JudgeText"/>
            <w:r>
              <w:rPr>
                <w:caps/>
                <w:szCs w:val="24"/>
              </w:rPr>
              <w:t>JUDGE</w:t>
            </w:r>
            <w:bookmarkEnd w:id="17"/>
            <w:r w:rsidR="00950957">
              <w:rPr>
                <w:caps/>
                <w:szCs w:val="24"/>
              </w:rPr>
              <w:t>:</w:t>
            </w:r>
          </w:p>
        </w:tc>
        <w:tc>
          <w:tcPr>
            <w:tcW w:w="6866" w:type="dxa"/>
          </w:tcPr>
          <w:p w:rsidR="00A55DB4" w:rsidRDefault="004B207E">
            <w:pPr>
              <w:pStyle w:val="NormalHeadings"/>
              <w:jc w:val="left"/>
              <w:rPr>
                <w:caps/>
                <w:szCs w:val="24"/>
              </w:rPr>
            </w:pPr>
            <w:bookmarkStart w:id="18" w:name="Judge"/>
            <w:r>
              <w:rPr>
                <w:caps/>
                <w:szCs w:val="24"/>
              </w:rPr>
              <w:t>FLICK J</w:t>
            </w:r>
            <w:bookmarkEnd w:id="18"/>
          </w:p>
        </w:tc>
      </w:tr>
      <w:tr w:rsidR="00A55DB4">
        <w:tc>
          <w:tcPr>
            <w:tcW w:w="2376" w:type="dxa"/>
          </w:tcPr>
          <w:p w:rsidR="00A55DB4" w:rsidRDefault="00950957">
            <w:pPr>
              <w:pStyle w:val="NormalHeadings"/>
              <w:spacing w:after="120"/>
              <w:jc w:val="left"/>
              <w:rPr>
                <w:caps/>
                <w:szCs w:val="24"/>
              </w:rPr>
            </w:pPr>
            <w:r>
              <w:rPr>
                <w:caps/>
                <w:szCs w:val="24"/>
              </w:rPr>
              <w:t>DATE OF ORDER:</w:t>
            </w:r>
          </w:p>
        </w:tc>
        <w:tc>
          <w:tcPr>
            <w:tcW w:w="6866" w:type="dxa"/>
          </w:tcPr>
          <w:p w:rsidR="00A55DB4" w:rsidRDefault="004B207E">
            <w:pPr>
              <w:pStyle w:val="NormalHeadings"/>
              <w:jc w:val="left"/>
              <w:rPr>
                <w:caps/>
                <w:szCs w:val="24"/>
              </w:rPr>
            </w:pPr>
            <w:bookmarkStart w:id="19" w:name="Judgment_Dated"/>
            <w:r>
              <w:rPr>
                <w:caps/>
                <w:szCs w:val="24"/>
              </w:rPr>
              <w:t>2 NOVEMBER 2016</w:t>
            </w:r>
            <w:bookmarkEnd w:id="19"/>
          </w:p>
        </w:tc>
      </w:tr>
    </w:tbl>
    <w:p w:rsidR="00A55DB4" w:rsidRDefault="00A55DB4">
      <w:pPr>
        <w:pStyle w:val="NormalHeadings"/>
        <w:rPr>
          <w:b w:val="0"/>
        </w:rPr>
      </w:pPr>
    </w:p>
    <w:p w:rsidR="00A55DB4" w:rsidRPr="00840D7A" w:rsidRDefault="00950957">
      <w:pPr>
        <w:pStyle w:val="NormalHeadings"/>
      </w:pPr>
      <w:r>
        <w:t xml:space="preserve">BY CONSENT, </w:t>
      </w:r>
      <w:r w:rsidRPr="00840D7A">
        <w:t>THE COURT DECLARES:</w:t>
      </w:r>
    </w:p>
    <w:p w:rsidR="00A55DB4" w:rsidRDefault="00A55DB4">
      <w:pPr>
        <w:pStyle w:val="NormalHeadings"/>
      </w:pPr>
    </w:p>
    <w:p w:rsidR="00A55DB4" w:rsidRPr="00840D7A" w:rsidRDefault="00950957" w:rsidP="006071F8">
      <w:pPr>
        <w:pStyle w:val="Order1"/>
      </w:pPr>
      <w:bookmarkStart w:id="20" w:name="_Ref460936951"/>
      <w:r w:rsidRPr="00840D7A">
        <w:t xml:space="preserve">The First Respondent, </w:t>
      </w:r>
      <w:proofErr w:type="spellStart"/>
      <w:r w:rsidRPr="00840D7A">
        <w:t>Yogurberry</w:t>
      </w:r>
      <w:proofErr w:type="spellEnd"/>
      <w:r w:rsidRPr="00840D7A">
        <w:t xml:space="preserve"> World Square Pty Ltd, contravened the following civil remedy provisions:</w:t>
      </w:r>
      <w:bookmarkEnd w:id="20"/>
    </w:p>
    <w:p w:rsidR="00A55DB4" w:rsidRPr="00840D7A" w:rsidRDefault="00950957" w:rsidP="006071F8">
      <w:pPr>
        <w:pStyle w:val="Order2"/>
      </w:pPr>
      <w:bookmarkStart w:id="21" w:name="_Ref463340829"/>
      <w:r w:rsidRPr="00840D7A">
        <w:t xml:space="preserve">section 45 of the </w:t>
      </w:r>
      <w:r>
        <w:rPr>
          <w:i/>
        </w:rPr>
        <w:t xml:space="preserve">Fair Work Act 2009 </w:t>
      </w:r>
      <w:r>
        <w:t>(Cth) (the “</w:t>
      </w:r>
      <w:r>
        <w:rPr>
          <w:i/>
        </w:rPr>
        <w:t>Fair Work Act</w:t>
      </w:r>
      <w:r>
        <w:t>”)</w:t>
      </w:r>
      <w:r w:rsidRPr="00840D7A">
        <w:t>, by failing to classify</w:t>
      </w:r>
      <w:r>
        <w:t xml:space="preserve"> Mr M Kim, Ms Lee, Ms Cho, and Ms K Kim</w:t>
      </w:r>
      <w:r w:rsidRPr="00840D7A">
        <w:t xml:space="preserve"> </w:t>
      </w:r>
      <w:r>
        <w:t xml:space="preserve">(together, </w:t>
      </w:r>
      <w:r w:rsidRPr="00840D7A">
        <w:t xml:space="preserve">the </w:t>
      </w:r>
      <w:r>
        <w:t>“</w:t>
      </w:r>
      <w:r w:rsidRPr="00840D7A">
        <w:t>Employees</w:t>
      </w:r>
      <w:r>
        <w:t>”)</w:t>
      </w:r>
      <w:r w:rsidRPr="00840D7A">
        <w:t xml:space="preserve"> as prescribed by clause 16.1 of the </w:t>
      </w:r>
      <w:r>
        <w:rPr>
          <w:i/>
        </w:rPr>
        <w:t>Fast Food Industry Award</w:t>
      </w:r>
      <w:r w:rsidR="00422725">
        <w:rPr>
          <w:i/>
        </w:rPr>
        <w:t> </w:t>
      </w:r>
      <w:r>
        <w:rPr>
          <w:i/>
        </w:rPr>
        <w:t xml:space="preserve">2010 </w:t>
      </w:r>
      <w:r>
        <w:t>(the “</w:t>
      </w:r>
      <w:r>
        <w:rPr>
          <w:i/>
        </w:rPr>
        <w:t>Fast Food Award</w:t>
      </w:r>
      <w:r>
        <w:t>”)</w:t>
      </w:r>
      <w:r w:rsidRPr="00840D7A">
        <w:t>;</w:t>
      </w:r>
      <w:bookmarkEnd w:id="21"/>
    </w:p>
    <w:p w:rsidR="00A55DB4" w:rsidRPr="00840D7A" w:rsidRDefault="00950957" w:rsidP="006071F8">
      <w:pPr>
        <w:pStyle w:val="Order2"/>
        <w:rPr>
          <w:szCs w:val="24"/>
        </w:rPr>
      </w:pPr>
      <w:bookmarkStart w:id="22" w:name="_Ref460936863"/>
      <w:r w:rsidRPr="00840D7A">
        <w:rPr>
          <w:szCs w:val="24"/>
        </w:rPr>
        <w:t xml:space="preserve">section 45 of the </w:t>
      </w:r>
      <w:r>
        <w:rPr>
          <w:i/>
          <w:szCs w:val="24"/>
        </w:rPr>
        <w:t>Fair Work Act</w:t>
      </w:r>
      <w:r w:rsidRPr="00840D7A">
        <w:rPr>
          <w:szCs w:val="24"/>
        </w:rPr>
        <w:t>, by failing to pay Mr M Kim and Ms</w:t>
      </w:r>
      <w:r w:rsidR="00422725">
        <w:rPr>
          <w:szCs w:val="24"/>
        </w:rPr>
        <w:t> </w:t>
      </w:r>
      <w:r w:rsidRPr="00840D7A">
        <w:rPr>
          <w:szCs w:val="24"/>
        </w:rPr>
        <w:t>K</w:t>
      </w:r>
      <w:r w:rsidR="00422725">
        <w:rPr>
          <w:szCs w:val="24"/>
        </w:rPr>
        <w:t> </w:t>
      </w:r>
      <w:r w:rsidRPr="00840D7A">
        <w:rPr>
          <w:szCs w:val="24"/>
        </w:rPr>
        <w:t xml:space="preserve">Kim the minimum rates of pay as prescribed by clause 17 of the </w:t>
      </w:r>
      <w:r>
        <w:rPr>
          <w:i/>
          <w:szCs w:val="24"/>
        </w:rPr>
        <w:t>Fast Food Award</w:t>
      </w:r>
      <w:r w:rsidRPr="00840D7A">
        <w:rPr>
          <w:szCs w:val="24"/>
        </w:rPr>
        <w:t>;</w:t>
      </w:r>
      <w:bookmarkEnd w:id="22"/>
    </w:p>
    <w:p w:rsidR="00A55DB4" w:rsidRPr="00840D7A" w:rsidRDefault="00950957" w:rsidP="006071F8">
      <w:pPr>
        <w:pStyle w:val="Order2"/>
        <w:rPr>
          <w:szCs w:val="24"/>
        </w:rPr>
      </w:pPr>
      <w:bookmarkStart w:id="23" w:name="_Ref460936871"/>
      <w:r w:rsidRPr="00840D7A">
        <w:rPr>
          <w:szCs w:val="24"/>
        </w:rPr>
        <w:t xml:space="preserve">section 45 of the </w:t>
      </w:r>
      <w:r>
        <w:rPr>
          <w:i/>
          <w:szCs w:val="24"/>
        </w:rPr>
        <w:t>Fair Work Act</w:t>
      </w:r>
      <w:r w:rsidRPr="00840D7A">
        <w:rPr>
          <w:szCs w:val="24"/>
        </w:rPr>
        <w:t>, by failing to pay Ms Cho and Ms</w:t>
      </w:r>
      <w:r w:rsidR="00422725">
        <w:rPr>
          <w:szCs w:val="24"/>
        </w:rPr>
        <w:t> </w:t>
      </w:r>
      <w:r w:rsidRPr="00840D7A">
        <w:rPr>
          <w:szCs w:val="24"/>
        </w:rPr>
        <w:t xml:space="preserve">Lee the minimum junior rates of pay as prescribed by clause 18 of the </w:t>
      </w:r>
      <w:r>
        <w:rPr>
          <w:i/>
          <w:szCs w:val="24"/>
        </w:rPr>
        <w:t>Fast Food Award</w:t>
      </w:r>
      <w:r w:rsidRPr="00840D7A">
        <w:rPr>
          <w:szCs w:val="24"/>
        </w:rPr>
        <w:t>;</w:t>
      </w:r>
      <w:bookmarkEnd w:id="23"/>
    </w:p>
    <w:p w:rsidR="00A55DB4" w:rsidRPr="00840D7A" w:rsidRDefault="00950957" w:rsidP="006071F8">
      <w:pPr>
        <w:pStyle w:val="Order2"/>
        <w:rPr>
          <w:szCs w:val="24"/>
        </w:rPr>
      </w:pPr>
      <w:bookmarkStart w:id="24" w:name="_Ref460936873"/>
      <w:r w:rsidRPr="00840D7A">
        <w:rPr>
          <w:szCs w:val="24"/>
        </w:rPr>
        <w:t xml:space="preserve">section 45 of the </w:t>
      </w:r>
      <w:r>
        <w:rPr>
          <w:i/>
          <w:szCs w:val="24"/>
        </w:rPr>
        <w:t>Fair Work Act</w:t>
      </w:r>
      <w:r w:rsidRPr="00840D7A">
        <w:rPr>
          <w:szCs w:val="24"/>
        </w:rPr>
        <w:t xml:space="preserve">, by failing to pay each of the Employees casual loading as prescribed by clause 13.2 and sub-clause 25.5(b) of the </w:t>
      </w:r>
      <w:r>
        <w:rPr>
          <w:i/>
          <w:szCs w:val="24"/>
        </w:rPr>
        <w:t>Fast Food Award</w:t>
      </w:r>
      <w:r w:rsidRPr="00840D7A">
        <w:rPr>
          <w:szCs w:val="24"/>
        </w:rPr>
        <w:t>;</w:t>
      </w:r>
      <w:bookmarkEnd w:id="24"/>
    </w:p>
    <w:p w:rsidR="00A55DB4" w:rsidRPr="00840D7A" w:rsidRDefault="00950957" w:rsidP="006071F8">
      <w:pPr>
        <w:pStyle w:val="Order2"/>
      </w:pPr>
      <w:bookmarkStart w:id="25" w:name="_Ref460936875"/>
      <w:r w:rsidRPr="00840D7A">
        <w:lastRenderedPageBreak/>
        <w:t xml:space="preserve">section 45 of the </w:t>
      </w:r>
      <w:r>
        <w:rPr>
          <w:i/>
        </w:rPr>
        <w:t>Fair Work Act</w:t>
      </w:r>
      <w:r w:rsidRPr="00840D7A">
        <w:t>, by failing to pay each of the Employees additional penalty amounts for work performed between 9.00pm and midnight on Monday to Friday as prescribed by sub-clause 25.5(a)(</w:t>
      </w:r>
      <w:proofErr w:type="spellStart"/>
      <w:r w:rsidRPr="00840D7A">
        <w:t>i</w:t>
      </w:r>
      <w:proofErr w:type="spellEnd"/>
      <w:r w:rsidRPr="00840D7A">
        <w:t xml:space="preserve">) of the </w:t>
      </w:r>
      <w:r>
        <w:rPr>
          <w:i/>
        </w:rPr>
        <w:t>Fast Food Award</w:t>
      </w:r>
      <w:r w:rsidRPr="00840D7A">
        <w:t>;</w:t>
      </w:r>
      <w:bookmarkEnd w:id="25"/>
    </w:p>
    <w:p w:rsidR="00A55DB4" w:rsidRPr="00840D7A" w:rsidRDefault="00950957" w:rsidP="006071F8">
      <w:pPr>
        <w:pStyle w:val="Order2"/>
      </w:pPr>
      <w:bookmarkStart w:id="26" w:name="_Ref460936876"/>
      <w:r w:rsidRPr="00840D7A">
        <w:t xml:space="preserve">section 45 of the </w:t>
      </w:r>
      <w:r>
        <w:rPr>
          <w:i/>
        </w:rPr>
        <w:t>Fair Work Act</w:t>
      </w:r>
      <w:r w:rsidRPr="00840D7A">
        <w:t xml:space="preserve">, by failing to pay each of the Employees Saturday penalty rates as prescribed by sub-clause 25.5(b) of the </w:t>
      </w:r>
      <w:r>
        <w:rPr>
          <w:i/>
        </w:rPr>
        <w:t>Fast Food Award</w:t>
      </w:r>
      <w:r w:rsidRPr="00840D7A">
        <w:t>;</w:t>
      </w:r>
      <w:bookmarkEnd w:id="26"/>
    </w:p>
    <w:p w:rsidR="00A55DB4" w:rsidRPr="00840D7A" w:rsidRDefault="00950957" w:rsidP="006071F8">
      <w:pPr>
        <w:pStyle w:val="Order2"/>
      </w:pPr>
      <w:bookmarkStart w:id="27" w:name="_Ref460936877"/>
      <w:r w:rsidRPr="00840D7A">
        <w:t xml:space="preserve">section 45 of the </w:t>
      </w:r>
      <w:r>
        <w:rPr>
          <w:i/>
        </w:rPr>
        <w:t>Fair Work Act</w:t>
      </w:r>
      <w:r w:rsidRPr="00840D7A">
        <w:t xml:space="preserve">, by failing to pay each of the Employees Sunday penalty rates as prescribed by sub-clause 25.5(c)(ii) of the </w:t>
      </w:r>
      <w:r>
        <w:rPr>
          <w:i/>
        </w:rPr>
        <w:t>Fast Food Award</w:t>
      </w:r>
      <w:r w:rsidRPr="00840D7A">
        <w:t>;</w:t>
      </w:r>
      <w:bookmarkEnd w:id="27"/>
    </w:p>
    <w:p w:rsidR="00A55DB4" w:rsidRPr="00840D7A" w:rsidRDefault="00950957" w:rsidP="006071F8">
      <w:pPr>
        <w:pStyle w:val="Order2"/>
      </w:pPr>
      <w:bookmarkStart w:id="28" w:name="_Ref460936882"/>
      <w:r w:rsidRPr="00840D7A">
        <w:t xml:space="preserve">section 45 of the </w:t>
      </w:r>
      <w:r>
        <w:rPr>
          <w:i/>
        </w:rPr>
        <w:t>Fair Work Act</w:t>
      </w:r>
      <w:r w:rsidRPr="00840D7A">
        <w:t>, by failing to pay each of Mr M Kim, Ms</w:t>
      </w:r>
      <w:r w:rsidR="00A5356D">
        <w:t> </w:t>
      </w:r>
      <w:r w:rsidRPr="00840D7A">
        <w:t>Cho and Ms Lee public holiday penalty rates as prescribed by clause</w:t>
      </w:r>
      <w:r w:rsidR="00A5356D">
        <w:t> </w:t>
      </w:r>
      <w:r w:rsidRPr="00840D7A">
        <w:t xml:space="preserve">30.3 of the </w:t>
      </w:r>
      <w:r>
        <w:rPr>
          <w:i/>
        </w:rPr>
        <w:t>Fast Food Award</w:t>
      </w:r>
      <w:r w:rsidRPr="00840D7A">
        <w:t>;</w:t>
      </w:r>
      <w:bookmarkEnd w:id="28"/>
    </w:p>
    <w:p w:rsidR="00A55DB4" w:rsidRPr="00840D7A" w:rsidRDefault="00950957" w:rsidP="006071F8">
      <w:pPr>
        <w:pStyle w:val="Order2"/>
      </w:pPr>
      <w:bookmarkStart w:id="29" w:name="_Ref463340855"/>
      <w:r w:rsidRPr="00840D7A">
        <w:t xml:space="preserve">section 45 of the </w:t>
      </w:r>
      <w:r>
        <w:rPr>
          <w:i/>
        </w:rPr>
        <w:t>Fair Work Act</w:t>
      </w:r>
      <w:r w:rsidRPr="00840D7A">
        <w:t>, by failing to engage each of the Employees for a minimum of three hours on all shifts as prescribed by clause</w:t>
      </w:r>
      <w:r w:rsidR="00A5356D">
        <w:t> </w:t>
      </w:r>
      <w:r w:rsidRPr="00840D7A">
        <w:t xml:space="preserve">13.4 of the </w:t>
      </w:r>
      <w:r>
        <w:rPr>
          <w:i/>
        </w:rPr>
        <w:t>Fast Food Award</w:t>
      </w:r>
      <w:r w:rsidRPr="00840D7A">
        <w:t>;</w:t>
      </w:r>
      <w:bookmarkEnd w:id="29"/>
    </w:p>
    <w:p w:rsidR="00A55DB4" w:rsidRPr="00840D7A" w:rsidRDefault="00950957" w:rsidP="006071F8">
      <w:pPr>
        <w:pStyle w:val="Order2"/>
      </w:pPr>
      <w:bookmarkStart w:id="30" w:name="_Ref460936884"/>
      <w:r w:rsidRPr="00840D7A">
        <w:t xml:space="preserve">section 45 of the </w:t>
      </w:r>
      <w:r>
        <w:rPr>
          <w:i/>
        </w:rPr>
        <w:t>Fair Work Act</w:t>
      </w:r>
      <w:r w:rsidRPr="00840D7A">
        <w:t xml:space="preserve">, by failing to pay each of the Employees a special clothing allowance as prescribed by sub-clause 19.2(b)(ii) of the </w:t>
      </w:r>
      <w:r>
        <w:rPr>
          <w:i/>
        </w:rPr>
        <w:t>Fast Food Award</w:t>
      </w:r>
      <w:r w:rsidRPr="00840D7A">
        <w:t>;</w:t>
      </w:r>
      <w:bookmarkEnd w:id="30"/>
    </w:p>
    <w:p w:rsidR="00A55DB4" w:rsidRPr="00840D7A" w:rsidRDefault="00950957" w:rsidP="006071F8">
      <w:pPr>
        <w:pStyle w:val="Order2"/>
      </w:pPr>
      <w:bookmarkStart w:id="31" w:name="_Ref460936888"/>
      <w:r w:rsidRPr="00840D7A">
        <w:t xml:space="preserve">section 45 of the </w:t>
      </w:r>
      <w:r>
        <w:rPr>
          <w:i/>
        </w:rPr>
        <w:t>Fair Work Act</w:t>
      </w:r>
      <w:r w:rsidRPr="00840D7A">
        <w:t>, by failing to make superannuation contributions on behalf of each of the Employees, as prescribed by clause</w:t>
      </w:r>
      <w:r w:rsidR="00422725">
        <w:t> </w:t>
      </w:r>
      <w:r w:rsidRPr="00840D7A">
        <w:t xml:space="preserve">21.2 of the </w:t>
      </w:r>
      <w:r>
        <w:rPr>
          <w:i/>
        </w:rPr>
        <w:t>Fast Food Award</w:t>
      </w:r>
      <w:r w:rsidRPr="00840D7A">
        <w:t>;</w:t>
      </w:r>
      <w:bookmarkEnd w:id="31"/>
    </w:p>
    <w:p w:rsidR="00A55DB4" w:rsidRPr="00840D7A" w:rsidRDefault="00950957" w:rsidP="006071F8">
      <w:pPr>
        <w:pStyle w:val="Order2"/>
      </w:pPr>
      <w:bookmarkStart w:id="32" w:name="_Ref463340879"/>
      <w:r w:rsidRPr="00840D7A">
        <w:t>sub</w:t>
      </w:r>
      <w:r>
        <w:t>-</w:t>
      </w:r>
      <w:r w:rsidRPr="00840D7A">
        <w:t xml:space="preserve">section 323(1) of the </w:t>
      </w:r>
      <w:r>
        <w:rPr>
          <w:i/>
        </w:rPr>
        <w:t>Fair Work Act</w:t>
      </w:r>
      <w:r w:rsidRPr="00840D7A">
        <w:t>, by failing to pay each of Ms</w:t>
      </w:r>
      <w:r w:rsidR="00422725">
        <w:t> </w:t>
      </w:r>
      <w:r w:rsidRPr="00840D7A">
        <w:t>Cho, Ms</w:t>
      </w:r>
      <w:r w:rsidR="00422725">
        <w:t> </w:t>
      </w:r>
      <w:r w:rsidRPr="00840D7A">
        <w:t>Lee and Ms K Kim in full;</w:t>
      </w:r>
      <w:bookmarkEnd w:id="32"/>
    </w:p>
    <w:p w:rsidR="00A55DB4" w:rsidRPr="00840D7A" w:rsidRDefault="00950957" w:rsidP="006071F8">
      <w:pPr>
        <w:pStyle w:val="Order2"/>
      </w:pPr>
      <w:r w:rsidRPr="00840D7A">
        <w:t>sub</w:t>
      </w:r>
      <w:r>
        <w:t>-</w:t>
      </w:r>
      <w:r w:rsidRPr="00840D7A">
        <w:t xml:space="preserve">section 535(1) of the </w:t>
      </w:r>
      <w:r>
        <w:rPr>
          <w:i/>
        </w:rPr>
        <w:t>Fair Work Act</w:t>
      </w:r>
      <w:r w:rsidRPr="00840D7A">
        <w:t>, by failing to make and keep records for Mr</w:t>
      </w:r>
      <w:r w:rsidR="00A77B1D">
        <w:t> </w:t>
      </w:r>
      <w:r w:rsidRPr="00840D7A">
        <w:t>M</w:t>
      </w:r>
      <w:r w:rsidR="00A77B1D">
        <w:t> </w:t>
      </w:r>
      <w:r w:rsidRPr="00840D7A">
        <w:t xml:space="preserve">Kim in the period from in or about July 2014 to 21 September 2014, as prescribed by the </w:t>
      </w:r>
      <w:r>
        <w:rPr>
          <w:i/>
        </w:rPr>
        <w:t>Fair Work Regulations 2009</w:t>
      </w:r>
      <w:r>
        <w:t xml:space="preserve"> (Cth) (the “</w:t>
      </w:r>
      <w:r>
        <w:rPr>
          <w:i/>
        </w:rPr>
        <w:t>Fair Work Regulations</w:t>
      </w:r>
      <w:r>
        <w:t>)</w:t>
      </w:r>
      <w:r w:rsidRPr="00840D7A">
        <w:t xml:space="preserve">; </w:t>
      </w:r>
    </w:p>
    <w:p w:rsidR="00A55DB4" w:rsidRPr="00840D7A" w:rsidRDefault="00950957" w:rsidP="006071F8">
      <w:pPr>
        <w:pStyle w:val="Order2"/>
      </w:pPr>
      <w:bookmarkStart w:id="33" w:name="_Ref463340887"/>
      <w:r w:rsidRPr="00840D7A">
        <w:t>sub</w:t>
      </w:r>
      <w:r>
        <w:t>-</w:t>
      </w:r>
      <w:r w:rsidRPr="00840D7A">
        <w:t xml:space="preserve">section 535(2) of the </w:t>
      </w:r>
      <w:r>
        <w:rPr>
          <w:i/>
        </w:rPr>
        <w:t>Fair Work Act</w:t>
      </w:r>
      <w:r w:rsidRPr="00840D7A">
        <w:t xml:space="preserve">, by failing to make and keep records for each of the Employees which included information prescribed by sub-regulations 3.32(d), 3.32(e), 3.32(f), 3.33(1)(a), 3.33(1)(b), 3.33(3), and 3.37(1) of the </w:t>
      </w:r>
      <w:r>
        <w:rPr>
          <w:i/>
        </w:rPr>
        <w:t>Fair Work Regulations</w:t>
      </w:r>
      <w:r w:rsidRPr="00840D7A">
        <w:t>; and</w:t>
      </w:r>
      <w:bookmarkEnd w:id="33"/>
    </w:p>
    <w:p w:rsidR="00A55DB4" w:rsidRPr="00840D7A" w:rsidRDefault="00950957" w:rsidP="006071F8">
      <w:pPr>
        <w:pStyle w:val="Order2"/>
      </w:pPr>
      <w:bookmarkStart w:id="34" w:name="_Ref463340897"/>
      <w:proofErr w:type="gramStart"/>
      <w:r w:rsidRPr="00840D7A">
        <w:lastRenderedPageBreak/>
        <w:t>sub</w:t>
      </w:r>
      <w:r>
        <w:t>-</w:t>
      </w:r>
      <w:r w:rsidRPr="00840D7A">
        <w:t>section</w:t>
      </w:r>
      <w:proofErr w:type="gramEnd"/>
      <w:r w:rsidRPr="00840D7A">
        <w:t xml:space="preserve"> 536(1) of the </w:t>
      </w:r>
      <w:r>
        <w:rPr>
          <w:i/>
        </w:rPr>
        <w:t>Fair Work Act</w:t>
      </w:r>
      <w:r>
        <w:t xml:space="preserve"> </w:t>
      </w:r>
      <w:r w:rsidRPr="00840D7A">
        <w:t>by failing to provide pay slips to each of the Employees within one day of paying an amount to them in relation to the performance of work.</w:t>
      </w:r>
      <w:bookmarkEnd w:id="34"/>
    </w:p>
    <w:p w:rsidR="00A55DB4" w:rsidRDefault="00950957" w:rsidP="006071F8">
      <w:pPr>
        <w:pStyle w:val="Order1"/>
      </w:pPr>
      <w:r w:rsidRPr="00840D7A">
        <w:t>The Second Respondent, YBF Australia Pty Ltd, was involved, pursuant to section</w:t>
      </w:r>
      <w:r w:rsidR="00A77B1D">
        <w:t> </w:t>
      </w:r>
      <w:r w:rsidRPr="00840D7A">
        <w:t xml:space="preserve">550 of the </w:t>
      </w:r>
      <w:r>
        <w:rPr>
          <w:i/>
          <w:szCs w:val="24"/>
        </w:rPr>
        <w:t>Fair Work Act</w:t>
      </w:r>
      <w:r w:rsidRPr="00840D7A">
        <w:t xml:space="preserve">, in the contraventions committed by the First Respondent, as set out in </w:t>
      </w:r>
      <w:r>
        <w:rPr>
          <w:i/>
        </w:rPr>
        <w:t>Declarations</w:t>
      </w:r>
      <w:r w:rsidRPr="00840D7A">
        <w:t xml:space="preserve"> </w:t>
      </w:r>
      <w:r w:rsidRPr="00840D7A">
        <w:fldChar w:fldCharType="begin" w:fldLock="1"/>
      </w:r>
      <w:r w:rsidRPr="00840D7A">
        <w:instrText xml:space="preserve"> REF _Ref460936863 \r \h  \* MERGEFORMAT </w:instrText>
      </w:r>
      <w:r w:rsidRPr="00840D7A">
        <w:fldChar w:fldCharType="separate"/>
      </w:r>
      <w:r w:rsidR="004B207E">
        <w:t>1(b)</w:t>
      </w:r>
      <w:r w:rsidRPr="00840D7A">
        <w:fldChar w:fldCharType="end"/>
      </w:r>
      <w:r w:rsidRPr="00840D7A">
        <w:t xml:space="preserve">, </w:t>
      </w:r>
      <w:r w:rsidRPr="00840D7A">
        <w:fldChar w:fldCharType="begin" w:fldLock="1"/>
      </w:r>
      <w:r w:rsidRPr="00840D7A">
        <w:instrText xml:space="preserve"> REF _Ref460936871 \r \h  \* MERGEFORMAT </w:instrText>
      </w:r>
      <w:r w:rsidRPr="00840D7A">
        <w:fldChar w:fldCharType="separate"/>
      </w:r>
      <w:r w:rsidR="004B207E">
        <w:t>1(c)</w:t>
      </w:r>
      <w:r w:rsidRPr="00840D7A">
        <w:fldChar w:fldCharType="end"/>
      </w:r>
      <w:r w:rsidRPr="00840D7A">
        <w:t xml:space="preserve">, </w:t>
      </w:r>
      <w:r w:rsidRPr="00840D7A">
        <w:fldChar w:fldCharType="begin" w:fldLock="1"/>
      </w:r>
      <w:r w:rsidRPr="00840D7A">
        <w:instrText xml:space="preserve"> REF _Ref460936873 \r \h  \* MERGEFORMAT </w:instrText>
      </w:r>
      <w:r w:rsidRPr="00840D7A">
        <w:fldChar w:fldCharType="separate"/>
      </w:r>
      <w:r w:rsidR="004B207E">
        <w:t>1(d)</w:t>
      </w:r>
      <w:r w:rsidRPr="00840D7A">
        <w:fldChar w:fldCharType="end"/>
      </w:r>
      <w:r w:rsidRPr="00840D7A">
        <w:t xml:space="preserve">, </w:t>
      </w:r>
      <w:r w:rsidRPr="00840D7A">
        <w:fldChar w:fldCharType="begin" w:fldLock="1"/>
      </w:r>
      <w:r w:rsidRPr="00840D7A">
        <w:instrText xml:space="preserve"> REF _Ref460936875 \r \h  \* MERGEFORMAT </w:instrText>
      </w:r>
      <w:r w:rsidRPr="00840D7A">
        <w:fldChar w:fldCharType="separate"/>
      </w:r>
      <w:r w:rsidR="004B207E">
        <w:t>1(e)</w:t>
      </w:r>
      <w:r w:rsidRPr="00840D7A">
        <w:fldChar w:fldCharType="end"/>
      </w:r>
      <w:r w:rsidRPr="00840D7A">
        <w:t xml:space="preserve">, </w:t>
      </w:r>
      <w:r w:rsidRPr="00840D7A">
        <w:fldChar w:fldCharType="begin" w:fldLock="1"/>
      </w:r>
      <w:r w:rsidRPr="00840D7A">
        <w:instrText xml:space="preserve"> REF _Ref460936876 \r \h  \* MERGEFORMAT </w:instrText>
      </w:r>
      <w:r w:rsidRPr="00840D7A">
        <w:fldChar w:fldCharType="separate"/>
      </w:r>
      <w:r w:rsidR="004B207E">
        <w:t>1(f)</w:t>
      </w:r>
      <w:r w:rsidRPr="00840D7A">
        <w:fldChar w:fldCharType="end"/>
      </w:r>
      <w:r w:rsidRPr="00840D7A">
        <w:t xml:space="preserve">, </w:t>
      </w:r>
      <w:r w:rsidRPr="00840D7A">
        <w:fldChar w:fldCharType="begin" w:fldLock="1"/>
      </w:r>
      <w:r w:rsidRPr="00840D7A">
        <w:instrText xml:space="preserve"> REF _Ref460936877 \r \h  \* MERGEFORMAT </w:instrText>
      </w:r>
      <w:r w:rsidRPr="00840D7A">
        <w:fldChar w:fldCharType="separate"/>
      </w:r>
      <w:r w:rsidR="004B207E">
        <w:t>1(g)</w:t>
      </w:r>
      <w:r w:rsidRPr="00840D7A">
        <w:fldChar w:fldCharType="end"/>
      </w:r>
      <w:r w:rsidRPr="00840D7A">
        <w:t xml:space="preserve">, </w:t>
      </w:r>
      <w:r w:rsidRPr="00840D7A">
        <w:fldChar w:fldCharType="begin" w:fldLock="1"/>
      </w:r>
      <w:r w:rsidRPr="00840D7A">
        <w:instrText xml:space="preserve"> REF _Ref460936882 \r \h  \* MERGEFORMAT </w:instrText>
      </w:r>
      <w:r w:rsidRPr="00840D7A">
        <w:fldChar w:fldCharType="separate"/>
      </w:r>
      <w:r w:rsidR="004B207E">
        <w:t>1(h)</w:t>
      </w:r>
      <w:r w:rsidRPr="00840D7A">
        <w:fldChar w:fldCharType="end"/>
      </w:r>
      <w:r w:rsidRPr="00840D7A">
        <w:t xml:space="preserve">, </w:t>
      </w:r>
      <w:r w:rsidRPr="00840D7A">
        <w:fldChar w:fldCharType="begin" w:fldLock="1"/>
      </w:r>
      <w:r w:rsidRPr="00840D7A">
        <w:instrText xml:space="preserve"> REF _Ref460936884 \r \h  \* MERGEFORMAT </w:instrText>
      </w:r>
      <w:r w:rsidRPr="00840D7A">
        <w:fldChar w:fldCharType="separate"/>
      </w:r>
      <w:r w:rsidR="004B207E">
        <w:t>1(j)</w:t>
      </w:r>
      <w:r w:rsidRPr="00840D7A">
        <w:fldChar w:fldCharType="end"/>
      </w:r>
      <w:r w:rsidRPr="00840D7A">
        <w:t xml:space="preserve"> and </w:t>
      </w:r>
      <w:r w:rsidRPr="00840D7A">
        <w:fldChar w:fldCharType="begin" w:fldLock="1"/>
      </w:r>
      <w:r w:rsidRPr="00840D7A">
        <w:instrText xml:space="preserve"> REF _Ref460936888 \r \p \h  \* MERGEFORMAT </w:instrText>
      </w:r>
      <w:r w:rsidRPr="00840D7A">
        <w:fldChar w:fldCharType="separate"/>
      </w:r>
      <w:r w:rsidR="004B207E">
        <w:t>1(k) above</w:t>
      </w:r>
      <w:r w:rsidRPr="00840D7A">
        <w:fldChar w:fldCharType="end"/>
      </w:r>
      <w:r w:rsidRPr="00840D7A">
        <w:t>, in the period from in or about July 2014 to in or about December 2014.</w:t>
      </w:r>
    </w:p>
    <w:p w:rsidR="00A55DB4" w:rsidRPr="00840D7A" w:rsidRDefault="00950957" w:rsidP="006071F8">
      <w:pPr>
        <w:pStyle w:val="Order1"/>
      </w:pPr>
      <w:r w:rsidRPr="00840D7A">
        <w:t>The Third Respondent, CL Group Pty Ltd, was involved, pursuant to section</w:t>
      </w:r>
      <w:r w:rsidR="00A5356D">
        <w:t> </w:t>
      </w:r>
      <w:r w:rsidRPr="00840D7A">
        <w:t xml:space="preserve">550 of the </w:t>
      </w:r>
      <w:r>
        <w:rPr>
          <w:i/>
        </w:rPr>
        <w:t>Fair Work Act</w:t>
      </w:r>
      <w:r w:rsidRPr="00840D7A">
        <w:t xml:space="preserve">, in the contraventions committed by the First Respondent, as set out in </w:t>
      </w:r>
      <w:r>
        <w:rPr>
          <w:i/>
        </w:rPr>
        <w:t>Declarations</w:t>
      </w:r>
      <w:r w:rsidRPr="00840D7A">
        <w:t xml:space="preserve"> </w:t>
      </w:r>
      <w:r w:rsidRPr="00840D7A">
        <w:fldChar w:fldCharType="begin" w:fldLock="1"/>
      </w:r>
      <w:r w:rsidRPr="00840D7A">
        <w:instrText xml:space="preserve"> REF _Ref463340829 \r \h  \* MERGEFORMAT </w:instrText>
      </w:r>
      <w:r w:rsidRPr="00840D7A">
        <w:fldChar w:fldCharType="separate"/>
      </w:r>
      <w:r w:rsidR="004B207E">
        <w:t>1(a)</w:t>
      </w:r>
      <w:r w:rsidRPr="00840D7A">
        <w:fldChar w:fldCharType="end"/>
      </w:r>
      <w:r w:rsidRPr="00840D7A">
        <w:t xml:space="preserve">, </w:t>
      </w:r>
      <w:r w:rsidRPr="00840D7A">
        <w:fldChar w:fldCharType="begin" w:fldLock="1"/>
      </w:r>
      <w:r w:rsidRPr="00840D7A">
        <w:instrText xml:space="preserve"> REF _Ref460936863 \r \h  \* MERGEFORMAT </w:instrText>
      </w:r>
      <w:r w:rsidRPr="00840D7A">
        <w:fldChar w:fldCharType="separate"/>
      </w:r>
      <w:r w:rsidR="004B207E">
        <w:t>1(b)</w:t>
      </w:r>
      <w:r w:rsidRPr="00840D7A">
        <w:fldChar w:fldCharType="end"/>
      </w:r>
      <w:r w:rsidRPr="00840D7A">
        <w:t xml:space="preserve">, </w:t>
      </w:r>
      <w:r w:rsidRPr="00840D7A">
        <w:fldChar w:fldCharType="begin" w:fldLock="1"/>
      </w:r>
      <w:r w:rsidRPr="00840D7A">
        <w:instrText xml:space="preserve"> REF _Ref460936871 \r \h  \* MERGEFORMAT </w:instrText>
      </w:r>
      <w:r w:rsidRPr="00840D7A">
        <w:fldChar w:fldCharType="separate"/>
      </w:r>
      <w:r w:rsidR="004B207E">
        <w:t>1(c)</w:t>
      </w:r>
      <w:r w:rsidRPr="00840D7A">
        <w:fldChar w:fldCharType="end"/>
      </w:r>
      <w:r w:rsidRPr="00840D7A">
        <w:t xml:space="preserve">, </w:t>
      </w:r>
      <w:r w:rsidRPr="00840D7A">
        <w:fldChar w:fldCharType="begin" w:fldLock="1"/>
      </w:r>
      <w:r w:rsidRPr="00840D7A">
        <w:instrText xml:space="preserve"> REF _Ref460936873 \r \h  \* MERGEFORMAT </w:instrText>
      </w:r>
      <w:r w:rsidRPr="00840D7A">
        <w:fldChar w:fldCharType="separate"/>
      </w:r>
      <w:r w:rsidR="004B207E">
        <w:t>1(d)</w:t>
      </w:r>
      <w:r w:rsidRPr="00840D7A">
        <w:fldChar w:fldCharType="end"/>
      </w:r>
      <w:r w:rsidRPr="00840D7A">
        <w:t xml:space="preserve">, </w:t>
      </w:r>
      <w:r w:rsidRPr="00840D7A">
        <w:fldChar w:fldCharType="begin" w:fldLock="1"/>
      </w:r>
      <w:r w:rsidRPr="00840D7A">
        <w:instrText xml:space="preserve"> REF _Ref460936875 \r \h  \* MERGEFORMAT </w:instrText>
      </w:r>
      <w:r w:rsidRPr="00840D7A">
        <w:fldChar w:fldCharType="separate"/>
      </w:r>
      <w:r w:rsidR="004B207E">
        <w:t>1(e)</w:t>
      </w:r>
      <w:r w:rsidRPr="00840D7A">
        <w:fldChar w:fldCharType="end"/>
      </w:r>
      <w:r w:rsidRPr="00840D7A">
        <w:t xml:space="preserve">, </w:t>
      </w:r>
      <w:r w:rsidRPr="00840D7A">
        <w:fldChar w:fldCharType="begin" w:fldLock="1"/>
      </w:r>
      <w:r w:rsidRPr="00840D7A">
        <w:instrText xml:space="preserve"> REF _Ref460936876 \r \h  \* MERGEFORMAT </w:instrText>
      </w:r>
      <w:r w:rsidRPr="00840D7A">
        <w:fldChar w:fldCharType="separate"/>
      </w:r>
      <w:r w:rsidR="004B207E">
        <w:t>1(f)</w:t>
      </w:r>
      <w:r w:rsidRPr="00840D7A">
        <w:fldChar w:fldCharType="end"/>
      </w:r>
      <w:r w:rsidRPr="00840D7A">
        <w:t xml:space="preserve">, </w:t>
      </w:r>
      <w:r w:rsidRPr="00840D7A">
        <w:fldChar w:fldCharType="begin" w:fldLock="1"/>
      </w:r>
      <w:r w:rsidRPr="00840D7A">
        <w:instrText xml:space="preserve"> REF _Ref460936877 \r \h  \* MERGEFORMAT </w:instrText>
      </w:r>
      <w:r w:rsidRPr="00840D7A">
        <w:fldChar w:fldCharType="separate"/>
      </w:r>
      <w:r w:rsidR="004B207E">
        <w:t>1(g)</w:t>
      </w:r>
      <w:r w:rsidRPr="00840D7A">
        <w:fldChar w:fldCharType="end"/>
      </w:r>
      <w:r w:rsidRPr="00840D7A">
        <w:t xml:space="preserve">, </w:t>
      </w:r>
      <w:r w:rsidRPr="00840D7A">
        <w:fldChar w:fldCharType="begin" w:fldLock="1"/>
      </w:r>
      <w:r w:rsidRPr="00840D7A">
        <w:instrText xml:space="preserve"> REF _Ref460936882 \r \h  \* MERGEFORMAT </w:instrText>
      </w:r>
      <w:r w:rsidRPr="00840D7A">
        <w:fldChar w:fldCharType="separate"/>
      </w:r>
      <w:r w:rsidR="004B207E">
        <w:t>1(h)</w:t>
      </w:r>
      <w:r w:rsidRPr="00840D7A">
        <w:fldChar w:fldCharType="end"/>
      </w:r>
      <w:r w:rsidRPr="00840D7A">
        <w:t xml:space="preserve">, </w:t>
      </w:r>
      <w:r w:rsidRPr="00840D7A">
        <w:fldChar w:fldCharType="begin" w:fldLock="1"/>
      </w:r>
      <w:r w:rsidRPr="00840D7A">
        <w:instrText xml:space="preserve"> REF _Ref463340855 \r \h  \* MERGEFORMAT </w:instrText>
      </w:r>
      <w:r w:rsidRPr="00840D7A">
        <w:fldChar w:fldCharType="separate"/>
      </w:r>
      <w:r w:rsidR="004B207E">
        <w:t>1(</w:t>
      </w:r>
      <w:proofErr w:type="spellStart"/>
      <w:r w:rsidR="004B207E">
        <w:t>i</w:t>
      </w:r>
      <w:proofErr w:type="spellEnd"/>
      <w:r w:rsidR="004B207E">
        <w:t>)</w:t>
      </w:r>
      <w:r w:rsidRPr="00840D7A">
        <w:fldChar w:fldCharType="end"/>
      </w:r>
      <w:r w:rsidRPr="00840D7A">
        <w:t xml:space="preserve">, </w:t>
      </w:r>
      <w:r w:rsidRPr="00840D7A">
        <w:fldChar w:fldCharType="begin" w:fldLock="1"/>
      </w:r>
      <w:r w:rsidRPr="00840D7A">
        <w:instrText xml:space="preserve"> REF _Ref460936884 \r \h  \* MERGEFORMAT </w:instrText>
      </w:r>
      <w:r w:rsidRPr="00840D7A">
        <w:fldChar w:fldCharType="separate"/>
      </w:r>
      <w:r w:rsidR="004B207E">
        <w:t>1(j)</w:t>
      </w:r>
      <w:r w:rsidRPr="00840D7A">
        <w:fldChar w:fldCharType="end"/>
      </w:r>
      <w:r w:rsidRPr="00840D7A">
        <w:t xml:space="preserve">, </w:t>
      </w:r>
      <w:r w:rsidRPr="00840D7A">
        <w:fldChar w:fldCharType="begin" w:fldLock="1"/>
      </w:r>
      <w:r w:rsidRPr="00840D7A">
        <w:instrText xml:space="preserve"> REF _Ref460936888 \r \h  \* MERGEFORMAT </w:instrText>
      </w:r>
      <w:r w:rsidRPr="00840D7A">
        <w:fldChar w:fldCharType="separate"/>
      </w:r>
      <w:r w:rsidR="004B207E">
        <w:t>1(k)</w:t>
      </w:r>
      <w:r w:rsidRPr="00840D7A">
        <w:fldChar w:fldCharType="end"/>
      </w:r>
      <w:r w:rsidRPr="00840D7A">
        <w:t xml:space="preserve">, </w:t>
      </w:r>
      <w:r w:rsidRPr="00840D7A">
        <w:fldChar w:fldCharType="begin" w:fldLock="1"/>
      </w:r>
      <w:r w:rsidRPr="00840D7A">
        <w:instrText xml:space="preserve"> REF _Ref463340879 \r \h  \* MERGEFORMAT </w:instrText>
      </w:r>
      <w:r w:rsidRPr="00840D7A">
        <w:fldChar w:fldCharType="separate"/>
      </w:r>
      <w:r w:rsidR="004B207E">
        <w:t>1(l)</w:t>
      </w:r>
      <w:r w:rsidRPr="00840D7A">
        <w:fldChar w:fldCharType="end"/>
      </w:r>
      <w:r w:rsidRPr="00840D7A">
        <w:t xml:space="preserve">, </w:t>
      </w:r>
      <w:r w:rsidRPr="00840D7A">
        <w:fldChar w:fldCharType="begin" w:fldLock="1"/>
      </w:r>
      <w:r w:rsidRPr="00840D7A">
        <w:instrText xml:space="preserve"> REF _Ref463340887 \r \h  \* MERGEFORMAT </w:instrText>
      </w:r>
      <w:r w:rsidRPr="00840D7A">
        <w:fldChar w:fldCharType="separate"/>
      </w:r>
      <w:r w:rsidR="004B207E">
        <w:t>1(n)</w:t>
      </w:r>
      <w:r w:rsidRPr="00840D7A">
        <w:fldChar w:fldCharType="end"/>
      </w:r>
      <w:r w:rsidRPr="00840D7A">
        <w:t xml:space="preserve"> and </w:t>
      </w:r>
      <w:r w:rsidRPr="00840D7A">
        <w:fldChar w:fldCharType="begin" w:fldLock="1"/>
      </w:r>
      <w:r w:rsidRPr="00840D7A">
        <w:instrText xml:space="preserve"> REF _Ref463340897 \r \p \h  \* MERGEFORMAT </w:instrText>
      </w:r>
      <w:r w:rsidRPr="00840D7A">
        <w:fldChar w:fldCharType="separate"/>
      </w:r>
      <w:r w:rsidR="004B207E">
        <w:t>1(o) above</w:t>
      </w:r>
      <w:r w:rsidRPr="00840D7A">
        <w:fldChar w:fldCharType="end"/>
      </w:r>
      <w:r w:rsidRPr="00840D7A">
        <w:t>, in the period from in or about January 2015 to 17 May 2015.</w:t>
      </w:r>
    </w:p>
    <w:p w:rsidR="00A55DB4" w:rsidRPr="00840D7A" w:rsidRDefault="00950957" w:rsidP="006071F8">
      <w:pPr>
        <w:pStyle w:val="Order1"/>
      </w:pPr>
      <w:r w:rsidRPr="00840D7A">
        <w:t xml:space="preserve">The Fourth Respondent, </w:t>
      </w:r>
      <w:r>
        <w:t>Ms</w:t>
      </w:r>
      <w:r w:rsidRPr="00840D7A">
        <w:t xml:space="preserve"> Soon Ok Oh, was involved, pursuant to section 550</w:t>
      </w:r>
      <w:r w:rsidR="00A5356D">
        <w:t> </w:t>
      </w:r>
      <w:r w:rsidRPr="00840D7A">
        <w:t xml:space="preserve">of the </w:t>
      </w:r>
      <w:r>
        <w:rPr>
          <w:i/>
        </w:rPr>
        <w:t>Fair Work Act</w:t>
      </w:r>
      <w:r w:rsidRPr="00840D7A">
        <w:t xml:space="preserve">, in the contraventions committed by the First Respondent, in </w:t>
      </w:r>
      <w:r>
        <w:rPr>
          <w:i/>
        </w:rPr>
        <w:t>Declarations</w:t>
      </w:r>
      <w:r w:rsidRPr="00840D7A">
        <w:t xml:space="preserve"> </w:t>
      </w:r>
      <w:r w:rsidRPr="00840D7A">
        <w:fldChar w:fldCharType="begin" w:fldLock="1"/>
      </w:r>
      <w:r w:rsidRPr="00840D7A">
        <w:instrText xml:space="preserve"> REF _Ref460936863 \r \h  \* MERGEFORMAT </w:instrText>
      </w:r>
      <w:r w:rsidRPr="00840D7A">
        <w:fldChar w:fldCharType="separate"/>
      </w:r>
      <w:r w:rsidR="004B207E">
        <w:t>1(b)</w:t>
      </w:r>
      <w:r w:rsidRPr="00840D7A">
        <w:fldChar w:fldCharType="end"/>
      </w:r>
      <w:r w:rsidRPr="00840D7A">
        <w:t xml:space="preserve">, </w:t>
      </w:r>
      <w:r w:rsidRPr="00840D7A">
        <w:fldChar w:fldCharType="begin" w:fldLock="1"/>
      </w:r>
      <w:r w:rsidRPr="00840D7A">
        <w:instrText xml:space="preserve"> REF _Ref460936871 \r \h  \* MERGEFORMAT </w:instrText>
      </w:r>
      <w:r w:rsidRPr="00840D7A">
        <w:fldChar w:fldCharType="separate"/>
      </w:r>
      <w:r w:rsidR="004B207E">
        <w:t>1(c)</w:t>
      </w:r>
      <w:r w:rsidRPr="00840D7A">
        <w:fldChar w:fldCharType="end"/>
      </w:r>
      <w:r w:rsidRPr="00840D7A">
        <w:t xml:space="preserve">, </w:t>
      </w:r>
      <w:r w:rsidRPr="00840D7A">
        <w:fldChar w:fldCharType="begin" w:fldLock="1"/>
      </w:r>
      <w:r w:rsidRPr="00840D7A">
        <w:instrText xml:space="preserve"> REF _Ref460936873 \r \h  \* MERGEFORMAT </w:instrText>
      </w:r>
      <w:r w:rsidRPr="00840D7A">
        <w:fldChar w:fldCharType="separate"/>
      </w:r>
      <w:r w:rsidR="004B207E">
        <w:t>1(d)</w:t>
      </w:r>
      <w:r w:rsidRPr="00840D7A">
        <w:fldChar w:fldCharType="end"/>
      </w:r>
      <w:r w:rsidRPr="00840D7A">
        <w:t xml:space="preserve">, </w:t>
      </w:r>
      <w:r w:rsidRPr="00840D7A">
        <w:fldChar w:fldCharType="begin" w:fldLock="1"/>
      </w:r>
      <w:r w:rsidRPr="00840D7A">
        <w:instrText xml:space="preserve"> REF _Ref460936875 \r \h  \* MERGEFORMAT </w:instrText>
      </w:r>
      <w:r w:rsidRPr="00840D7A">
        <w:fldChar w:fldCharType="separate"/>
      </w:r>
      <w:r w:rsidR="004B207E">
        <w:t>1(e)</w:t>
      </w:r>
      <w:r w:rsidRPr="00840D7A">
        <w:fldChar w:fldCharType="end"/>
      </w:r>
      <w:r w:rsidRPr="00840D7A">
        <w:t xml:space="preserve">, </w:t>
      </w:r>
      <w:r w:rsidRPr="00840D7A">
        <w:fldChar w:fldCharType="begin" w:fldLock="1"/>
      </w:r>
      <w:r w:rsidRPr="00840D7A">
        <w:instrText xml:space="preserve"> REF _Ref460936876 \r \h  \* MERGEFORMAT </w:instrText>
      </w:r>
      <w:r w:rsidRPr="00840D7A">
        <w:fldChar w:fldCharType="separate"/>
      </w:r>
      <w:r w:rsidR="004B207E">
        <w:t>1(f)</w:t>
      </w:r>
      <w:r w:rsidRPr="00840D7A">
        <w:fldChar w:fldCharType="end"/>
      </w:r>
      <w:r w:rsidRPr="00840D7A">
        <w:t xml:space="preserve">, </w:t>
      </w:r>
      <w:r w:rsidRPr="00840D7A">
        <w:fldChar w:fldCharType="begin" w:fldLock="1"/>
      </w:r>
      <w:r w:rsidRPr="00840D7A">
        <w:instrText xml:space="preserve"> REF _Ref460936877 \r \h  \* MERGEFORMAT </w:instrText>
      </w:r>
      <w:r w:rsidRPr="00840D7A">
        <w:fldChar w:fldCharType="separate"/>
      </w:r>
      <w:r w:rsidR="004B207E">
        <w:t>1(g)</w:t>
      </w:r>
      <w:r w:rsidRPr="00840D7A">
        <w:fldChar w:fldCharType="end"/>
      </w:r>
      <w:r w:rsidRPr="00840D7A">
        <w:t xml:space="preserve">, </w:t>
      </w:r>
      <w:r w:rsidRPr="00840D7A">
        <w:fldChar w:fldCharType="begin" w:fldLock="1"/>
      </w:r>
      <w:r w:rsidRPr="00840D7A">
        <w:instrText xml:space="preserve"> REF _Ref460936882 \r \h  \* MERGEFORMAT </w:instrText>
      </w:r>
      <w:r w:rsidRPr="00840D7A">
        <w:fldChar w:fldCharType="separate"/>
      </w:r>
      <w:r w:rsidR="004B207E">
        <w:t>1(h)</w:t>
      </w:r>
      <w:r w:rsidRPr="00840D7A">
        <w:fldChar w:fldCharType="end"/>
      </w:r>
      <w:r w:rsidRPr="00840D7A">
        <w:t xml:space="preserve">, </w:t>
      </w:r>
      <w:r w:rsidRPr="00840D7A">
        <w:fldChar w:fldCharType="begin" w:fldLock="1"/>
      </w:r>
      <w:r w:rsidRPr="00840D7A">
        <w:instrText xml:space="preserve"> REF _Ref460936884 \r \h  \* MERGEFORMAT </w:instrText>
      </w:r>
      <w:r w:rsidRPr="00840D7A">
        <w:fldChar w:fldCharType="separate"/>
      </w:r>
      <w:r w:rsidR="004B207E">
        <w:t>1(j)</w:t>
      </w:r>
      <w:r w:rsidRPr="00840D7A">
        <w:fldChar w:fldCharType="end"/>
      </w:r>
      <w:r w:rsidR="00A77B1D">
        <w:t xml:space="preserve"> </w:t>
      </w:r>
      <w:r w:rsidRPr="00840D7A">
        <w:t xml:space="preserve">and </w:t>
      </w:r>
      <w:r w:rsidRPr="00840D7A">
        <w:fldChar w:fldCharType="begin" w:fldLock="1"/>
      </w:r>
      <w:r w:rsidRPr="00840D7A">
        <w:instrText xml:space="preserve"> REF _Ref460936888 \r \p \h  \* MERGEFORMAT </w:instrText>
      </w:r>
      <w:r w:rsidRPr="00840D7A">
        <w:fldChar w:fldCharType="separate"/>
      </w:r>
      <w:r w:rsidR="004B207E">
        <w:t>1(k) above</w:t>
      </w:r>
      <w:r w:rsidRPr="00840D7A">
        <w:fldChar w:fldCharType="end"/>
      </w:r>
      <w:r w:rsidRPr="00840D7A">
        <w:t>, in the period from or about July 2014 to 17 May 2015.</w:t>
      </w:r>
    </w:p>
    <w:p w:rsidR="00A77B1D" w:rsidRDefault="00A77B1D" w:rsidP="00A77B1D">
      <w:pPr>
        <w:pStyle w:val="NormalHeadings"/>
        <w:jc w:val="left"/>
      </w:pPr>
    </w:p>
    <w:p w:rsidR="00A55DB4" w:rsidRDefault="00950957" w:rsidP="00A77B1D">
      <w:pPr>
        <w:pStyle w:val="NormalHeadings"/>
        <w:jc w:val="left"/>
      </w:pPr>
      <w:r>
        <w:t>BY CONSENT, THE COURT ORDERS THAT:</w:t>
      </w:r>
    </w:p>
    <w:p w:rsidR="00A55DB4" w:rsidRDefault="00A55DB4" w:rsidP="00A77B1D">
      <w:pPr>
        <w:pStyle w:val="NormalHeadings"/>
        <w:jc w:val="left"/>
      </w:pPr>
    </w:p>
    <w:p w:rsidR="00A55DB4" w:rsidRPr="00840D7A" w:rsidRDefault="00EA0E32" w:rsidP="00EA0E32">
      <w:pPr>
        <w:pStyle w:val="Order1"/>
        <w:numPr>
          <w:ilvl w:val="0"/>
          <w:numId w:val="0"/>
        </w:numPr>
        <w:ind w:left="720" w:hanging="720"/>
      </w:pPr>
      <w:r>
        <w:t>1.</w:t>
      </w:r>
      <w:r>
        <w:tab/>
      </w:r>
      <w:r w:rsidR="00950957" w:rsidRPr="00840D7A">
        <w:t>Pursuant to sub</w:t>
      </w:r>
      <w:r w:rsidR="00950957">
        <w:t>-</w:t>
      </w:r>
      <w:r w:rsidR="00950957" w:rsidRPr="00840D7A">
        <w:t xml:space="preserve">section 545(1) of the </w:t>
      </w:r>
      <w:r w:rsidR="00950957" w:rsidRPr="006071F8">
        <w:rPr>
          <w:i/>
        </w:rPr>
        <w:t>Fair Work Act</w:t>
      </w:r>
      <w:r w:rsidR="00950957" w:rsidRPr="00840D7A">
        <w:t xml:space="preserve">, the Second and Third Respondents jointly, at their expense, </w:t>
      </w:r>
      <w:r w:rsidR="00950957">
        <w:t xml:space="preserve">are to </w:t>
      </w:r>
      <w:r w:rsidR="00950957" w:rsidRPr="00840D7A">
        <w:t xml:space="preserve">engage a third party with qualifications in accounting or workplace relations to undertake an audit of compliance with the </w:t>
      </w:r>
      <w:r w:rsidR="00950957" w:rsidRPr="006071F8">
        <w:rPr>
          <w:i/>
        </w:rPr>
        <w:t>Fair Work Act</w:t>
      </w:r>
      <w:r w:rsidR="00950957">
        <w:t xml:space="preserve"> </w:t>
      </w:r>
      <w:r w:rsidR="00950957" w:rsidRPr="00840D7A">
        <w:t xml:space="preserve">and the </w:t>
      </w:r>
      <w:r w:rsidR="00950957" w:rsidRPr="006071F8">
        <w:rPr>
          <w:i/>
        </w:rPr>
        <w:t>Fast Food Award</w:t>
      </w:r>
      <w:r w:rsidR="00950957">
        <w:t xml:space="preserve"> </w:t>
      </w:r>
      <w:r w:rsidR="00950957" w:rsidRPr="00840D7A">
        <w:t>on the following terms:</w:t>
      </w:r>
    </w:p>
    <w:p w:rsidR="00A55DB4" w:rsidRPr="00840D7A" w:rsidRDefault="00A15CE8" w:rsidP="00A15CE8">
      <w:pPr>
        <w:pStyle w:val="Order2"/>
        <w:numPr>
          <w:ilvl w:val="0"/>
          <w:numId w:val="0"/>
        </w:numPr>
        <w:ind w:left="1440" w:hanging="720"/>
      </w:pPr>
      <w:r>
        <w:t>(a)</w:t>
      </w:r>
      <w:r>
        <w:tab/>
      </w:r>
      <w:r w:rsidR="00950957" w:rsidRPr="00840D7A">
        <w:t xml:space="preserve">the audit period will be the period commencing on the date of this </w:t>
      </w:r>
      <w:r w:rsidR="00950957" w:rsidRPr="00A15CE8">
        <w:rPr>
          <w:i/>
        </w:rPr>
        <w:t>Order</w:t>
      </w:r>
      <w:r w:rsidR="00950957" w:rsidRPr="00840D7A">
        <w:t xml:space="preserve"> and ending six months after the date of this </w:t>
      </w:r>
      <w:r w:rsidR="00950957" w:rsidRPr="00A15CE8">
        <w:rPr>
          <w:i/>
        </w:rPr>
        <w:t xml:space="preserve">Order </w:t>
      </w:r>
      <w:r w:rsidR="00950957" w:rsidRPr="00840D7A">
        <w:t>(</w:t>
      </w:r>
      <w:r w:rsidR="00950957">
        <w:t>the “</w:t>
      </w:r>
      <w:r w:rsidR="00950957" w:rsidRPr="00840D7A">
        <w:t>Audit Period</w:t>
      </w:r>
      <w:r w:rsidR="00950957">
        <w:t>”</w:t>
      </w:r>
      <w:r w:rsidR="00950957" w:rsidRPr="00840D7A">
        <w:t xml:space="preserve">); </w:t>
      </w:r>
    </w:p>
    <w:p w:rsidR="00A55DB4" w:rsidRPr="00840D7A" w:rsidRDefault="00A15CE8" w:rsidP="00A15CE8">
      <w:pPr>
        <w:pStyle w:val="Order2"/>
        <w:numPr>
          <w:ilvl w:val="0"/>
          <w:numId w:val="0"/>
        </w:numPr>
        <w:ind w:left="1440" w:hanging="720"/>
      </w:pPr>
      <w:r>
        <w:t>(b)</w:t>
      </w:r>
      <w:r>
        <w:tab/>
      </w:r>
      <w:proofErr w:type="gramStart"/>
      <w:r w:rsidR="00950957" w:rsidRPr="00840D7A">
        <w:t>the</w:t>
      </w:r>
      <w:proofErr w:type="gramEnd"/>
      <w:r w:rsidR="00950957" w:rsidRPr="00840D7A">
        <w:t xml:space="preserve"> audit is to be completed within two months of the date of this </w:t>
      </w:r>
      <w:r w:rsidR="00A77B1D" w:rsidRPr="00897FAB">
        <w:rPr>
          <w:i/>
        </w:rPr>
        <w:t>O</w:t>
      </w:r>
      <w:r w:rsidR="00950957" w:rsidRPr="00897FAB">
        <w:rPr>
          <w:i/>
        </w:rPr>
        <w:t>rder</w:t>
      </w:r>
      <w:r w:rsidR="00950957" w:rsidRPr="00840D7A">
        <w:t xml:space="preserve"> (</w:t>
      </w:r>
      <w:r w:rsidR="00950957">
        <w:t>“</w:t>
      </w:r>
      <w:r w:rsidR="00950957" w:rsidRPr="00840D7A">
        <w:t>Audit Completion Date</w:t>
      </w:r>
      <w:r w:rsidR="00950957">
        <w:t>”</w:t>
      </w:r>
      <w:r w:rsidR="00950957" w:rsidRPr="00840D7A">
        <w:t>);</w:t>
      </w:r>
    </w:p>
    <w:p w:rsidR="00A55DB4" w:rsidRPr="00840D7A" w:rsidRDefault="00A15CE8" w:rsidP="00A15CE8">
      <w:pPr>
        <w:pStyle w:val="Order2"/>
        <w:numPr>
          <w:ilvl w:val="0"/>
          <w:numId w:val="0"/>
        </w:numPr>
        <w:ind w:left="1440" w:hanging="720"/>
      </w:pPr>
      <w:r>
        <w:t>(c)</w:t>
      </w:r>
      <w:r>
        <w:tab/>
      </w:r>
      <w:r w:rsidR="00950957" w:rsidRPr="00840D7A">
        <w:t xml:space="preserve">the audit will apply to all employees and persons otherwise engaged to perform work for any store in Australia trading under the </w:t>
      </w:r>
      <w:r w:rsidR="00950957">
        <w:t>“</w:t>
      </w:r>
      <w:proofErr w:type="spellStart"/>
      <w:r w:rsidR="00950957" w:rsidRPr="00840D7A">
        <w:t>Yogurberry</w:t>
      </w:r>
      <w:proofErr w:type="spellEnd"/>
      <w:r w:rsidR="00950957">
        <w:t>”</w:t>
      </w:r>
      <w:r w:rsidR="00950957" w:rsidRPr="00840D7A">
        <w:t xml:space="preserve"> brand and for which the Second and Third Respondents have responsibility as the master franchisor and payroll company respectively, at any time during the Audit Period (collectively, the </w:t>
      </w:r>
      <w:r w:rsidR="00950957">
        <w:t>“</w:t>
      </w:r>
      <w:proofErr w:type="spellStart"/>
      <w:r w:rsidR="00950957" w:rsidRPr="00840D7A">
        <w:t>Yogurberry</w:t>
      </w:r>
      <w:proofErr w:type="spellEnd"/>
      <w:r w:rsidR="00950957" w:rsidRPr="00840D7A">
        <w:t xml:space="preserve"> Employees</w:t>
      </w:r>
      <w:r w:rsidR="00950957">
        <w:t>”</w:t>
      </w:r>
      <w:r w:rsidR="00950957" w:rsidRPr="00840D7A">
        <w:t>);</w:t>
      </w:r>
    </w:p>
    <w:p w:rsidR="00A55DB4" w:rsidRPr="00840D7A" w:rsidRDefault="00A15CE8" w:rsidP="00A15CE8">
      <w:pPr>
        <w:pStyle w:val="Order2"/>
        <w:numPr>
          <w:ilvl w:val="0"/>
          <w:numId w:val="0"/>
        </w:numPr>
        <w:ind w:left="1440" w:hanging="720"/>
      </w:pPr>
      <w:r>
        <w:lastRenderedPageBreak/>
        <w:t>(d)</w:t>
      </w:r>
      <w:r>
        <w:tab/>
      </w:r>
      <w:proofErr w:type="gramStart"/>
      <w:r w:rsidR="00950957" w:rsidRPr="00840D7A">
        <w:t>according</w:t>
      </w:r>
      <w:proofErr w:type="gramEnd"/>
      <w:r w:rsidR="00950957" w:rsidRPr="00840D7A">
        <w:t xml:space="preserve"> to each </w:t>
      </w:r>
      <w:proofErr w:type="spellStart"/>
      <w:r w:rsidR="00950957" w:rsidRPr="00840D7A">
        <w:t>Yogurberry</w:t>
      </w:r>
      <w:proofErr w:type="spellEnd"/>
      <w:r w:rsidR="00950957" w:rsidRPr="00840D7A">
        <w:t xml:space="preserve"> Employee's classification of work, category of employment and hours of work worked during the Audit Period, the audit will assess compliance with the following obligations:</w:t>
      </w:r>
    </w:p>
    <w:p w:rsidR="00A55DB4" w:rsidRPr="00840D7A" w:rsidRDefault="004F5F38" w:rsidP="004F5F38">
      <w:pPr>
        <w:pStyle w:val="Order3"/>
        <w:numPr>
          <w:ilvl w:val="0"/>
          <w:numId w:val="0"/>
        </w:numPr>
        <w:ind w:left="2127" w:hanging="709"/>
      </w:pPr>
      <w:r>
        <w:t>(</w:t>
      </w:r>
      <w:proofErr w:type="spellStart"/>
      <w:r>
        <w:t>i</w:t>
      </w:r>
      <w:proofErr w:type="spellEnd"/>
      <w:r>
        <w:t>)</w:t>
      </w:r>
      <w:r>
        <w:tab/>
      </w:r>
      <w:proofErr w:type="gramStart"/>
      <w:r w:rsidR="00950957" w:rsidRPr="00840D7A">
        <w:t>wages</w:t>
      </w:r>
      <w:proofErr w:type="gramEnd"/>
      <w:r w:rsidR="00950957" w:rsidRPr="00840D7A">
        <w:t xml:space="preserve"> and work related entitlements under the </w:t>
      </w:r>
      <w:r w:rsidR="00950957">
        <w:rPr>
          <w:i/>
        </w:rPr>
        <w:t>Fast Food Award</w:t>
      </w:r>
      <w:r w:rsidR="00950957" w:rsidRPr="00840D7A">
        <w:t>; and</w:t>
      </w:r>
    </w:p>
    <w:p w:rsidR="00A55DB4" w:rsidRPr="00840D7A" w:rsidRDefault="004F5F38" w:rsidP="004F5F38">
      <w:pPr>
        <w:pStyle w:val="Order3"/>
        <w:numPr>
          <w:ilvl w:val="0"/>
          <w:numId w:val="0"/>
        </w:numPr>
        <w:ind w:left="2127" w:hanging="709"/>
      </w:pPr>
      <w:r>
        <w:t>(ii)</w:t>
      </w:r>
      <w:r>
        <w:tab/>
      </w:r>
      <w:r w:rsidR="00950957" w:rsidRPr="00840D7A">
        <w:t xml:space="preserve">record keeping and pay slip obligations in Division 3 of Part 3-6 of the </w:t>
      </w:r>
      <w:r w:rsidR="00950957">
        <w:rPr>
          <w:i/>
        </w:rPr>
        <w:t>Fair Work Act</w:t>
      </w:r>
      <w:r w:rsidR="00950957" w:rsidRPr="00840D7A">
        <w:t>; and</w:t>
      </w:r>
    </w:p>
    <w:p w:rsidR="00A55DB4" w:rsidRPr="00840D7A" w:rsidRDefault="00A15CE8" w:rsidP="00A15CE8">
      <w:pPr>
        <w:pStyle w:val="Order2"/>
        <w:numPr>
          <w:ilvl w:val="0"/>
          <w:numId w:val="0"/>
        </w:numPr>
        <w:ind w:left="1440" w:hanging="720"/>
      </w:pPr>
      <w:r>
        <w:t>(e)</w:t>
      </w:r>
      <w:r>
        <w:tab/>
      </w:r>
      <w:proofErr w:type="gramStart"/>
      <w:r w:rsidR="00950957" w:rsidRPr="00840D7A">
        <w:t>within</w:t>
      </w:r>
      <w:proofErr w:type="gramEnd"/>
      <w:r w:rsidR="00950957" w:rsidRPr="00840D7A">
        <w:t xml:space="preserve"> 30 days of the Audit Completion Date, the Second and Third Respondents will jointly provide to the Applicant:</w:t>
      </w:r>
    </w:p>
    <w:p w:rsidR="00A55DB4" w:rsidRPr="00840D7A" w:rsidRDefault="004F5F38" w:rsidP="004F5F38">
      <w:pPr>
        <w:pStyle w:val="Order3"/>
        <w:numPr>
          <w:ilvl w:val="0"/>
          <w:numId w:val="0"/>
        </w:numPr>
        <w:ind w:left="2127" w:hanging="709"/>
      </w:pPr>
      <w:r>
        <w:t>(</w:t>
      </w:r>
      <w:proofErr w:type="spellStart"/>
      <w:r>
        <w:t>i</w:t>
      </w:r>
      <w:proofErr w:type="spellEnd"/>
      <w:r>
        <w:t>)</w:t>
      </w:r>
      <w:r>
        <w:tab/>
      </w:r>
      <w:proofErr w:type="gramStart"/>
      <w:r w:rsidR="00950957" w:rsidRPr="00840D7A">
        <w:t>a</w:t>
      </w:r>
      <w:proofErr w:type="gramEnd"/>
      <w:r w:rsidR="00950957" w:rsidRPr="00840D7A">
        <w:t xml:space="preserve"> copy of the audit report which will include a statement of the methodology used in the audit; and </w:t>
      </w:r>
    </w:p>
    <w:p w:rsidR="00A55DB4" w:rsidRPr="00840D7A" w:rsidRDefault="004F5F38" w:rsidP="004F5F38">
      <w:pPr>
        <w:pStyle w:val="Order3"/>
        <w:numPr>
          <w:ilvl w:val="0"/>
          <w:numId w:val="0"/>
        </w:numPr>
        <w:ind w:left="2127" w:hanging="709"/>
      </w:pPr>
      <w:r>
        <w:t>(ii)</w:t>
      </w:r>
      <w:r>
        <w:tab/>
      </w:r>
      <w:proofErr w:type="gramStart"/>
      <w:r w:rsidR="00950957" w:rsidRPr="00840D7A">
        <w:t>written</w:t>
      </w:r>
      <w:proofErr w:type="gramEnd"/>
      <w:r w:rsidR="00950957" w:rsidRPr="00840D7A">
        <w:t xml:space="preserve"> details of any contraventions identified in the audit, the steps the Second and Third </w:t>
      </w:r>
      <w:r w:rsidR="00950957">
        <w:t>Respondents</w:t>
      </w:r>
      <w:r w:rsidR="00950957" w:rsidRPr="00840D7A">
        <w:t xml:space="preserve"> will take to rectify any identified contravention(s) and by when the rectification will occur</w:t>
      </w:r>
      <w:r w:rsidR="00950957">
        <w:t>.</w:t>
      </w:r>
    </w:p>
    <w:p w:rsidR="00A55DB4" w:rsidRPr="00840D7A" w:rsidRDefault="00EA0E32" w:rsidP="00EA0E32">
      <w:pPr>
        <w:pStyle w:val="Order1"/>
        <w:numPr>
          <w:ilvl w:val="0"/>
          <w:numId w:val="0"/>
        </w:numPr>
        <w:ind w:left="720" w:hanging="720"/>
      </w:pPr>
      <w:r>
        <w:t>2.</w:t>
      </w:r>
      <w:r>
        <w:tab/>
      </w:r>
      <w:r w:rsidR="00950957" w:rsidRPr="00840D7A">
        <w:t>Pursuant to sub</w:t>
      </w:r>
      <w:r w:rsidR="00950957">
        <w:t>-</w:t>
      </w:r>
      <w:r w:rsidR="00950957" w:rsidRPr="00840D7A">
        <w:t xml:space="preserve">section 545(1) of the </w:t>
      </w:r>
      <w:r w:rsidR="00950957" w:rsidRPr="00EA0E32">
        <w:rPr>
          <w:i/>
        </w:rPr>
        <w:t>Fair Work Act</w:t>
      </w:r>
      <w:r w:rsidR="00950957" w:rsidRPr="00840D7A">
        <w:t xml:space="preserve">, the Second, Third and Fourth Respondents are to engage, at their own expense, a person or organisation with professional qualifications in workplace relations, to provide training to the Second to Fourth Respondents (and any other person holding the position of Director or Company Secretary of the Second and Third Respondents at the date of this </w:t>
      </w:r>
      <w:r w:rsidR="00950957" w:rsidRPr="00EA0E32">
        <w:rPr>
          <w:i/>
        </w:rPr>
        <w:t>Order</w:t>
      </w:r>
      <w:r w:rsidR="00950957" w:rsidRPr="00840D7A">
        <w:t>):</w:t>
      </w:r>
    </w:p>
    <w:p w:rsidR="00A55DB4" w:rsidRPr="00840D7A" w:rsidRDefault="00EA0E32" w:rsidP="00EA0E32">
      <w:pPr>
        <w:pStyle w:val="Order2"/>
        <w:numPr>
          <w:ilvl w:val="0"/>
          <w:numId w:val="0"/>
        </w:numPr>
        <w:ind w:left="1440" w:hanging="720"/>
      </w:pPr>
      <w:r>
        <w:t>(a)</w:t>
      </w:r>
      <w:r>
        <w:tab/>
      </w:r>
      <w:proofErr w:type="gramStart"/>
      <w:r w:rsidR="00950957" w:rsidRPr="00840D7A">
        <w:t>within</w:t>
      </w:r>
      <w:proofErr w:type="gramEnd"/>
      <w:r w:rsidR="00950957" w:rsidRPr="00840D7A">
        <w:t xml:space="preserve"> three months of the date of this </w:t>
      </w:r>
      <w:r w:rsidR="00950957">
        <w:rPr>
          <w:i/>
        </w:rPr>
        <w:t>Order</w:t>
      </w:r>
      <w:r w:rsidR="00950957" w:rsidRPr="00840D7A">
        <w:t>; and</w:t>
      </w:r>
    </w:p>
    <w:p w:rsidR="00A55DB4" w:rsidRPr="00840D7A" w:rsidRDefault="00EA0E32" w:rsidP="00EA0E32">
      <w:pPr>
        <w:pStyle w:val="Order2"/>
        <w:numPr>
          <w:ilvl w:val="0"/>
          <w:numId w:val="0"/>
        </w:numPr>
        <w:ind w:left="1440" w:hanging="720"/>
      </w:pPr>
      <w:r>
        <w:t>(b)</w:t>
      </w:r>
      <w:r>
        <w:tab/>
      </w:r>
      <w:proofErr w:type="gramStart"/>
      <w:r w:rsidR="00950957" w:rsidRPr="00840D7A">
        <w:t>that</w:t>
      </w:r>
      <w:proofErr w:type="gramEnd"/>
      <w:r w:rsidR="00950957" w:rsidRPr="00840D7A">
        <w:t xml:space="preserve"> covers obligations on employers under the </w:t>
      </w:r>
      <w:r w:rsidR="00950957">
        <w:rPr>
          <w:i/>
        </w:rPr>
        <w:t>Fast Food Award</w:t>
      </w:r>
      <w:r w:rsidR="00950957" w:rsidRPr="00840D7A">
        <w:t xml:space="preserve">, the </w:t>
      </w:r>
      <w:r w:rsidR="00950957">
        <w:rPr>
          <w:i/>
        </w:rPr>
        <w:t>Fair Work Act</w:t>
      </w:r>
      <w:r w:rsidR="00950957">
        <w:t xml:space="preserve"> </w:t>
      </w:r>
      <w:r w:rsidR="00950957" w:rsidRPr="00840D7A">
        <w:t xml:space="preserve">and the </w:t>
      </w:r>
      <w:r w:rsidR="00950957">
        <w:rPr>
          <w:i/>
        </w:rPr>
        <w:t>Fair Work Regulations</w:t>
      </w:r>
      <w:r w:rsidR="00950957" w:rsidRPr="00840D7A">
        <w:t>.</w:t>
      </w:r>
    </w:p>
    <w:p w:rsidR="00A55DB4" w:rsidRPr="00840D7A" w:rsidRDefault="00EA0E32" w:rsidP="00EA0E32">
      <w:pPr>
        <w:pStyle w:val="Order1"/>
        <w:numPr>
          <w:ilvl w:val="0"/>
          <w:numId w:val="0"/>
        </w:numPr>
        <w:ind w:left="720" w:hanging="720"/>
      </w:pPr>
      <w:r>
        <w:t>3.</w:t>
      </w:r>
      <w:r>
        <w:tab/>
      </w:r>
      <w:r w:rsidR="00950957" w:rsidRPr="00840D7A">
        <w:t>Pursuant to sub</w:t>
      </w:r>
      <w:r w:rsidR="00950957">
        <w:t>-</w:t>
      </w:r>
      <w:r w:rsidR="00950957" w:rsidRPr="00840D7A">
        <w:t xml:space="preserve">section 545(1) of the </w:t>
      </w:r>
      <w:r w:rsidR="00950957">
        <w:rPr>
          <w:i/>
        </w:rPr>
        <w:t>Fair Work Act</w:t>
      </w:r>
      <w:r w:rsidR="00950957" w:rsidRPr="00840D7A">
        <w:t xml:space="preserve">, within 30 days of completing the training set out in </w:t>
      </w:r>
      <w:r w:rsidR="00950957">
        <w:rPr>
          <w:i/>
        </w:rPr>
        <w:t xml:space="preserve">Order </w:t>
      </w:r>
      <w:r w:rsidR="00950957" w:rsidRPr="00BA70CD">
        <w:t>2</w:t>
      </w:r>
      <w:r w:rsidR="00950957" w:rsidRPr="00840D7A">
        <w:t xml:space="preserve"> above, the Second, Third and Fourth Respondents are each to provide to the Applicant, in writing:</w:t>
      </w:r>
    </w:p>
    <w:p w:rsidR="00A55DB4" w:rsidRPr="00840D7A" w:rsidRDefault="00EA0E32" w:rsidP="00EA0E32">
      <w:pPr>
        <w:pStyle w:val="Order2"/>
        <w:numPr>
          <w:ilvl w:val="0"/>
          <w:numId w:val="0"/>
        </w:numPr>
        <w:ind w:left="1440" w:hanging="720"/>
      </w:pPr>
      <w:r>
        <w:t>(a)</w:t>
      </w:r>
      <w:r>
        <w:tab/>
      </w:r>
      <w:proofErr w:type="gramStart"/>
      <w:r w:rsidR="00950957" w:rsidRPr="00840D7A">
        <w:t>the</w:t>
      </w:r>
      <w:proofErr w:type="gramEnd"/>
      <w:r w:rsidR="00950957" w:rsidRPr="00840D7A">
        <w:t xml:space="preserve"> date on which the training was completed;</w:t>
      </w:r>
    </w:p>
    <w:p w:rsidR="00A55DB4" w:rsidRPr="00840D7A" w:rsidRDefault="00EA0E32" w:rsidP="00EA0E32">
      <w:pPr>
        <w:pStyle w:val="Order2"/>
        <w:numPr>
          <w:ilvl w:val="0"/>
          <w:numId w:val="0"/>
        </w:numPr>
        <w:ind w:left="1440" w:hanging="720"/>
      </w:pPr>
      <w:r>
        <w:t>(b)</w:t>
      </w:r>
      <w:r>
        <w:tab/>
      </w:r>
      <w:proofErr w:type="gramStart"/>
      <w:r w:rsidR="00950957" w:rsidRPr="00840D7A">
        <w:t>the</w:t>
      </w:r>
      <w:proofErr w:type="gramEnd"/>
      <w:r w:rsidR="00950957" w:rsidRPr="00840D7A">
        <w:t xml:space="preserve"> name of the person or organisation that conducted the training; and</w:t>
      </w:r>
    </w:p>
    <w:p w:rsidR="00A55DB4" w:rsidRDefault="00EA0E32" w:rsidP="00EA0E32">
      <w:pPr>
        <w:pStyle w:val="Order2"/>
        <w:numPr>
          <w:ilvl w:val="0"/>
          <w:numId w:val="0"/>
        </w:numPr>
        <w:ind w:left="1440" w:hanging="720"/>
      </w:pPr>
      <w:r>
        <w:t>(c)</w:t>
      </w:r>
      <w:r>
        <w:tab/>
      </w:r>
      <w:proofErr w:type="gramStart"/>
      <w:r w:rsidR="00950957" w:rsidRPr="00840D7A">
        <w:t>the</w:t>
      </w:r>
      <w:proofErr w:type="gramEnd"/>
      <w:r w:rsidR="00950957" w:rsidRPr="00840D7A">
        <w:t xml:space="preserve"> details of the methods of delivery of the training and the content of the training</w:t>
      </w:r>
      <w:r w:rsidR="00950957">
        <w:t>.</w:t>
      </w:r>
    </w:p>
    <w:p w:rsidR="00BC1FF8" w:rsidRDefault="00BC1FF8">
      <w:pPr>
        <w:spacing w:line="240" w:lineRule="auto"/>
        <w:jc w:val="left"/>
        <w:rPr>
          <w:b/>
        </w:rPr>
      </w:pPr>
      <w:r>
        <w:br w:type="page"/>
      </w:r>
    </w:p>
    <w:p w:rsidR="00A55DB4" w:rsidRDefault="00950957" w:rsidP="00A77B1D">
      <w:pPr>
        <w:pStyle w:val="NormalHeadings"/>
      </w:pPr>
      <w:r>
        <w:lastRenderedPageBreak/>
        <w:t xml:space="preserve">THE COURT </w:t>
      </w:r>
      <w:r w:rsidR="005A22D4">
        <w:t xml:space="preserve">FURTHER </w:t>
      </w:r>
      <w:r>
        <w:t>ORDERS THAT:</w:t>
      </w:r>
    </w:p>
    <w:p w:rsidR="00A55DB4" w:rsidRDefault="00A55DB4" w:rsidP="00A77B1D">
      <w:pPr>
        <w:pStyle w:val="NormalHeadings"/>
      </w:pPr>
    </w:p>
    <w:p w:rsidR="00A55DB4" w:rsidRDefault="00EA0E32" w:rsidP="00EA0E32">
      <w:pPr>
        <w:pStyle w:val="Order1"/>
        <w:numPr>
          <w:ilvl w:val="0"/>
          <w:numId w:val="0"/>
        </w:numPr>
        <w:ind w:left="720" w:hanging="720"/>
      </w:pPr>
      <w:bookmarkStart w:id="35" w:name="Order_Start_Text"/>
      <w:bookmarkEnd w:id="35"/>
      <w:r>
        <w:t>4.</w:t>
      </w:r>
      <w:r>
        <w:tab/>
      </w:r>
      <w:r w:rsidR="00950957">
        <w:t xml:space="preserve">The First Respondent is to pay a penalty of </w:t>
      </w:r>
      <w:r w:rsidR="00950957" w:rsidRPr="000B4DCC">
        <w:rPr>
          <w:lang w:val="en"/>
        </w:rPr>
        <w:t>$75,000</w:t>
      </w:r>
      <w:r w:rsidR="00950957">
        <w:t xml:space="preserve"> pursuant to sub-section</w:t>
      </w:r>
      <w:r w:rsidR="00010E12">
        <w:t> </w:t>
      </w:r>
      <w:r w:rsidR="00950957">
        <w:t xml:space="preserve">546(1) of the </w:t>
      </w:r>
      <w:r w:rsidR="00950957" w:rsidRPr="000B4DCC">
        <w:rPr>
          <w:i/>
          <w:szCs w:val="24"/>
        </w:rPr>
        <w:t>Fair Work Act</w:t>
      </w:r>
      <w:r w:rsidR="00950957">
        <w:t xml:space="preserve"> for its contraventions set out in </w:t>
      </w:r>
      <w:r w:rsidR="00950957" w:rsidRPr="000B4DCC">
        <w:rPr>
          <w:i/>
        </w:rPr>
        <w:t xml:space="preserve">Declaration </w:t>
      </w:r>
      <w:r w:rsidR="00950957" w:rsidRPr="00884095">
        <w:t>1</w:t>
      </w:r>
      <w:r w:rsidR="00950957" w:rsidRPr="000B4DCC">
        <w:rPr>
          <w:i/>
        </w:rPr>
        <w:t xml:space="preserve"> </w:t>
      </w:r>
      <w:r w:rsidR="00950957">
        <w:t>above.</w:t>
      </w:r>
    </w:p>
    <w:p w:rsidR="00A55DB4" w:rsidRDefault="00EA0E32" w:rsidP="00EA0E32">
      <w:pPr>
        <w:pStyle w:val="Order1"/>
        <w:numPr>
          <w:ilvl w:val="0"/>
          <w:numId w:val="0"/>
        </w:numPr>
        <w:ind w:left="720" w:hanging="720"/>
      </w:pPr>
      <w:r>
        <w:t>5.</w:t>
      </w:r>
      <w:r>
        <w:tab/>
      </w:r>
      <w:r w:rsidR="00950957">
        <w:t xml:space="preserve">The Second Respondent is to pay a penalty of </w:t>
      </w:r>
      <w:r w:rsidR="00950957">
        <w:rPr>
          <w:lang w:val="en"/>
        </w:rPr>
        <w:t xml:space="preserve">$25,000 </w:t>
      </w:r>
      <w:r w:rsidR="00950957">
        <w:t>pursuant to sub-section</w:t>
      </w:r>
      <w:r w:rsidR="00010E12">
        <w:t> </w:t>
      </w:r>
      <w:r w:rsidR="00950957">
        <w:t xml:space="preserve">546(1) of the </w:t>
      </w:r>
      <w:r w:rsidR="00950957">
        <w:rPr>
          <w:i/>
          <w:szCs w:val="24"/>
        </w:rPr>
        <w:t>Fair Work Act</w:t>
      </w:r>
      <w:r w:rsidR="00950957">
        <w:t xml:space="preserve"> for its involvement in the contraventions set out in </w:t>
      </w:r>
      <w:r w:rsidR="00950957">
        <w:rPr>
          <w:i/>
        </w:rPr>
        <w:t>Declarations</w:t>
      </w:r>
      <w:r w:rsidR="00950957">
        <w:t xml:space="preserve"> </w:t>
      </w:r>
      <w:r w:rsidR="00950957">
        <w:fldChar w:fldCharType="begin" w:fldLock="1"/>
      </w:r>
      <w:r w:rsidR="00950957">
        <w:instrText xml:space="preserve"> REF _Ref460936863 \r \h  \* MERGEFORMAT </w:instrText>
      </w:r>
      <w:r w:rsidR="00950957">
        <w:fldChar w:fldCharType="separate"/>
      </w:r>
      <w:r w:rsidR="004B207E">
        <w:t>1(b)</w:t>
      </w:r>
      <w:r w:rsidR="00950957">
        <w:fldChar w:fldCharType="end"/>
      </w:r>
      <w:r w:rsidR="00950957">
        <w:t xml:space="preserve">, </w:t>
      </w:r>
      <w:r w:rsidR="00950957">
        <w:fldChar w:fldCharType="begin" w:fldLock="1"/>
      </w:r>
      <w:r w:rsidR="00950957">
        <w:instrText xml:space="preserve"> REF _Ref460936871 \r \h  \* MERGEFORMAT </w:instrText>
      </w:r>
      <w:r w:rsidR="00950957">
        <w:fldChar w:fldCharType="separate"/>
      </w:r>
      <w:r w:rsidR="004B207E">
        <w:t>1(c)</w:t>
      </w:r>
      <w:r w:rsidR="00950957">
        <w:fldChar w:fldCharType="end"/>
      </w:r>
      <w:r w:rsidR="00950957">
        <w:t xml:space="preserve">, </w:t>
      </w:r>
      <w:r w:rsidR="00950957">
        <w:fldChar w:fldCharType="begin" w:fldLock="1"/>
      </w:r>
      <w:r w:rsidR="00950957">
        <w:instrText xml:space="preserve"> REF _Ref460936873 \r \h  \* MERGEFORMAT </w:instrText>
      </w:r>
      <w:r w:rsidR="00950957">
        <w:fldChar w:fldCharType="separate"/>
      </w:r>
      <w:r w:rsidR="004B207E">
        <w:t>1(d)</w:t>
      </w:r>
      <w:r w:rsidR="00950957">
        <w:fldChar w:fldCharType="end"/>
      </w:r>
      <w:r w:rsidR="00950957">
        <w:t xml:space="preserve">, </w:t>
      </w:r>
      <w:r w:rsidR="00950957">
        <w:fldChar w:fldCharType="begin" w:fldLock="1"/>
      </w:r>
      <w:r w:rsidR="00950957">
        <w:instrText xml:space="preserve"> REF _Ref460936875 \r \h  \* MERGEFORMAT </w:instrText>
      </w:r>
      <w:r w:rsidR="00950957">
        <w:fldChar w:fldCharType="separate"/>
      </w:r>
      <w:r w:rsidR="004B207E">
        <w:t>1(e)</w:t>
      </w:r>
      <w:r w:rsidR="00950957">
        <w:fldChar w:fldCharType="end"/>
      </w:r>
      <w:r w:rsidR="00950957">
        <w:t xml:space="preserve">, </w:t>
      </w:r>
      <w:r w:rsidR="00950957">
        <w:fldChar w:fldCharType="begin" w:fldLock="1"/>
      </w:r>
      <w:r w:rsidR="00950957">
        <w:instrText xml:space="preserve"> REF _Ref460936876 \r \h  \* MERGEFORMAT </w:instrText>
      </w:r>
      <w:r w:rsidR="00950957">
        <w:fldChar w:fldCharType="separate"/>
      </w:r>
      <w:r w:rsidR="004B207E">
        <w:t>1(f)</w:t>
      </w:r>
      <w:r w:rsidR="00950957">
        <w:fldChar w:fldCharType="end"/>
      </w:r>
      <w:r w:rsidR="00950957">
        <w:t xml:space="preserve">, </w:t>
      </w:r>
      <w:r w:rsidR="00950957">
        <w:fldChar w:fldCharType="begin" w:fldLock="1"/>
      </w:r>
      <w:r w:rsidR="00950957">
        <w:instrText xml:space="preserve"> REF _Ref460936877 \r \h  \* MERGEFORMAT </w:instrText>
      </w:r>
      <w:r w:rsidR="00950957">
        <w:fldChar w:fldCharType="separate"/>
      </w:r>
      <w:r w:rsidR="004B207E">
        <w:t>1(g)</w:t>
      </w:r>
      <w:r w:rsidR="00950957">
        <w:fldChar w:fldCharType="end"/>
      </w:r>
      <w:r w:rsidR="00950957">
        <w:t xml:space="preserve">, </w:t>
      </w:r>
      <w:r w:rsidR="00950957">
        <w:fldChar w:fldCharType="begin" w:fldLock="1"/>
      </w:r>
      <w:r w:rsidR="00950957">
        <w:instrText xml:space="preserve"> REF _Ref460936882 \r \h  \* MERGEFORMAT </w:instrText>
      </w:r>
      <w:r w:rsidR="00950957">
        <w:fldChar w:fldCharType="separate"/>
      </w:r>
      <w:r w:rsidR="004B207E">
        <w:t>1(h)</w:t>
      </w:r>
      <w:r w:rsidR="00950957">
        <w:fldChar w:fldCharType="end"/>
      </w:r>
      <w:r w:rsidR="00950957">
        <w:t xml:space="preserve">, </w:t>
      </w:r>
      <w:r w:rsidR="00950957">
        <w:fldChar w:fldCharType="begin" w:fldLock="1"/>
      </w:r>
      <w:r w:rsidR="00950957">
        <w:instrText xml:space="preserve"> REF _Ref460936884 \r \h  \* MERGEFORMAT </w:instrText>
      </w:r>
      <w:r w:rsidR="00950957">
        <w:fldChar w:fldCharType="separate"/>
      </w:r>
      <w:r w:rsidR="004B207E">
        <w:t>1(j)</w:t>
      </w:r>
      <w:r w:rsidR="00950957">
        <w:fldChar w:fldCharType="end"/>
      </w:r>
      <w:r w:rsidR="00950957">
        <w:t xml:space="preserve">and </w:t>
      </w:r>
      <w:r w:rsidR="00950957">
        <w:fldChar w:fldCharType="begin" w:fldLock="1"/>
      </w:r>
      <w:r w:rsidR="00950957">
        <w:instrText xml:space="preserve"> REF _Ref460936888 \r \p \h  \* MERGEFORMAT </w:instrText>
      </w:r>
      <w:r w:rsidR="00950957">
        <w:fldChar w:fldCharType="separate"/>
      </w:r>
      <w:r w:rsidR="004B207E">
        <w:t>1(k) above</w:t>
      </w:r>
      <w:r w:rsidR="00950957">
        <w:fldChar w:fldCharType="end"/>
      </w:r>
      <w:r w:rsidR="00950957">
        <w:t>, in the period from in or about July 2014 to in or about December 2014;</w:t>
      </w:r>
    </w:p>
    <w:p w:rsidR="00A55DB4" w:rsidRDefault="00EA0E32" w:rsidP="00EA0E32">
      <w:pPr>
        <w:pStyle w:val="Order1"/>
        <w:numPr>
          <w:ilvl w:val="0"/>
          <w:numId w:val="0"/>
        </w:numPr>
        <w:ind w:left="720" w:hanging="720"/>
      </w:pPr>
      <w:r>
        <w:t>6.</w:t>
      </w:r>
      <w:r>
        <w:tab/>
      </w:r>
      <w:r w:rsidR="00950957">
        <w:t xml:space="preserve">The Third Respondent is to pay a penalty </w:t>
      </w:r>
      <w:r w:rsidR="00F86C43">
        <w:t xml:space="preserve">of </w:t>
      </w:r>
      <w:r w:rsidR="00950957">
        <w:rPr>
          <w:lang w:val="en"/>
        </w:rPr>
        <w:t>$35,000</w:t>
      </w:r>
      <w:r w:rsidR="00950957">
        <w:t xml:space="preserve"> pursuant to sub-section</w:t>
      </w:r>
      <w:r w:rsidR="00A5356D">
        <w:t> </w:t>
      </w:r>
      <w:r w:rsidR="00950957">
        <w:t xml:space="preserve">546(1) of the </w:t>
      </w:r>
      <w:r w:rsidR="00950957">
        <w:rPr>
          <w:i/>
          <w:szCs w:val="24"/>
        </w:rPr>
        <w:t>Fair Work Act</w:t>
      </w:r>
      <w:r w:rsidR="00950957">
        <w:t xml:space="preserve"> for its involvement in the contraventions set out in </w:t>
      </w:r>
      <w:r w:rsidR="00950957">
        <w:rPr>
          <w:i/>
        </w:rPr>
        <w:t>Declarations</w:t>
      </w:r>
      <w:r w:rsidR="00950957">
        <w:t xml:space="preserve"> </w:t>
      </w:r>
      <w:r w:rsidR="00950957">
        <w:fldChar w:fldCharType="begin" w:fldLock="1"/>
      </w:r>
      <w:r w:rsidR="00950957">
        <w:instrText xml:space="preserve"> REF _Ref463340829 \r \h </w:instrText>
      </w:r>
      <w:r w:rsidR="00A77B1D">
        <w:instrText xml:space="preserve"> \* MERGEFORMAT </w:instrText>
      </w:r>
      <w:r w:rsidR="00950957">
        <w:fldChar w:fldCharType="separate"/>
      </w:r>
      <w:r w:rsidR="004B207E">
        <w:t>1(a)</w:t>
      </w:r>
      <w:r w:rsidR="00950957">
        <w:fldChar w:fldCharType="end"/>
      </w:r>
      <w:r w:rsidR="00950957">
        <w:t xml:space="preserve">, </w:t>
      </w:r>
      <w:r w:rsidR="00950957">
        <w:fldChar w:fldCharType="begin" w:fldLock="1"/>
      </w:r>
      <w:r w:rsidR="00950957">
        <w:instrText xml:space="preserve"> REF _Ref460936863 \r \h  \* MERGEFORMAT </w:instrText>
      </w:r>
      <w:r w:rsidR="00950957">
        <w:fldChar w:fldCharType="separate"/>
      </w:r>
      <w:r w:rsidR="004B207E">
        <w:t>1(b)</w:t>
      </w:r>
      <w:r w:rsidR="00950957">
        <w:fldChar w:fldCharType="end"/>
      </w:r>
      <w:r w:rsidR="00950957">
        <w:t xml:space="preserve">, </w:t>
      </w:r>
      <w:r w:rsidR="00950957">
        <w:fldChar w:fldCharType="begin" w:fldLock="1"/>
      </w:r>
      <w:r w:rsidR="00950957">
        <w:instrText xml:space="preserve"> REF _Ref460936871 \r \h  \* MERGEFORMAT </w:instrText>
      </w:r>
      <w:r w:rsidR="00950957">
        <w:fldChar w:fldCharType="separate"/>
      </w:r>
      <w:r w:rsidR="004B207E">
        <w:t>1(c)</w:t>
      </w:r>
      <w:r w:rsidR="00950957">
        <w:fldChar w:fldCharType="end"/>
      </w:r>
      <w:r w:rsidR="00950957">
        <w:t xml:space="preserve">, </w:t>
      </w:r>
      <w:r w:rsidR="00950957">
        <w:fldChar w:fldCharType="begin" w:fldLock="1"/>
      </w:r>
      <w:r w:rsidR="00950957">
        <w:instrText xml:space="preserve"> REF _Ref460936873 \r \h  \* MERGEFORMAT </w:instrText>
      </w:r>
      <w:r w:rsidR="00950957">
        <w:fldChar w:fldCharType="separate"/>
      </w:r>
      <w:r w:rsidR="004B207E">
        <w:t>1(d)</w:t>
      </w:r>
      <w:r w:rsidR="00950957">
        <w:fldChar w:fldCharType="end"/>
      </w:r>
      <w:r w:rsidR="00950957">
        <w:t xml:space="preserve">, </w:t>
      </w:r>
      <w:r w:rsidR="00950957">
        <w:fldChar w:fldCharType="begin" w:fldLock="1"/>
      </w:r>
      <w:r w:rsidR="00950957">
        <w:instrText xml:space="preserve"> REF _Ref460936875 \r \h  \* MERGEFORMAT </w:instrText>
      </w:r>
      <w:r w:rsidR="00950957">
        <w:fldChar w:fldCharType="separate"/>
      </w:r>
      <w:r w:rsidR="004B207E">
        <w:t>1(e)</w:t>
      </w:r>
      <w:r w:rsidR="00950957">
        <w:fldChar w:fldCharType="end"/>
      </w:r>
      <w:r w:rsidR="00950957">
        <w:t xml:space="preserve">, </w:t>
      </w:r>
      <w:r w:rsidR="00950957">
        <w:fldChar w:fldCharType="begin" w:fldLock="1"/>
      </w:r>
      <w:r w:rsidR="00950957">
        <w:instrText xml:space="preserve"> REF _Ref460936876 \r \h  \* MERGEFORMAT </w:instrText>
      </w:r>
      <w:r w:rsidR="00950957">
        <w:fldChar w:fldCharType="separate"/>
      </w:r>
      <w:r w:rsidR="004B207E">
        <w:t>1(f)</w:t>
      </w:r>
      <w:r w:rsidR="00950957">
        <w:fldChar w:fldCharType="end"/>
      </w:r>
      <w:r w:rsidR="00950957">
        <w:t xml:space="preserve">, </w:t>
      </w:r>
      <w:r w:rsidR="00950957">
        <w:fldChar w:fldCharType="begin" w:fldLock="1"/>
      </w:r>
      <w:r w:rsidR="00950957">
        <w:instrText xml:space="preserve"> REF _Ref460936877 \r \h  \* MERGEFORMAT </w:instrText>
      </w:r>
      <w:r w:rsidR="00950957">
        <w:fldChar w:fldCharType="separate"/>
      </w:r>
      <w:r w:rsidR="004B207E">
        <w:t>1(g)</w:t>
      </w:r>
      <w:r w:rsidR="00950957">
        <w:fldChar w:fldCharType="end"/>
      </w:r>
      <w:r w:rsidR="00950957">
        <w:t xml:space="preserve">, </w:t>
      </w:r>
      <w:r w:rsidR="00950957">
        <w:fldChar w:fldCharType="begin" w:fldLock="1"/>
      </w:r>
      <w:r w:rsidR="00950957">
        <w:instrText xml:space="preserve"> REF _Ref460936882 \r \h  \* MERGEFORMAT </w:instrText>
      </w:r>
      <w:r w:rsidR="00950957">
        <w:fldChar w:fldCharType="separate"/>
      </w:r>
      <w:r w:rsidR="004B207E">
        <w:t>1(h)</w:t>
      </w:r>
      <w:r w:rsidR="00950957">
        <w:fldChar w:fldCharType="end"/>
      </w:r>
      <w:r w:rsidR="00950957">
        <w:t xml:space="preserve">, </w:t>
      </w:r>
      <w:r w:rsidR="00950957">
        <w:fldChar w:fldCharType="begin" w:fldLock="1"/>
      </w:r>
      <w:r w:rsidR="00950957">
        <w:instrText xml:space="preserve"> REF _Ref463340855 \r \h </w:instrText>
      </w:r>
      <w:r w:rsidR="00A77B1D">
        <w:instrText xml:space="preserve"> \* MERGEFORMAT </w:instrText>
      </w:r>
      <w:r w:rsidR="00950957">
        <w:fldChar w:fldCharType="separate"/>
      </w:r>
      <w:r w:rsidR="004B207E">
        <w:t>1(</w:t>
      </w:r>
      <w:proofErr w:type="spellStart"/>
      <w:r w:rsidR="004B207E">
        <w:t>i</w:t>
      </w:r>
      <w:proofErr w:type="spellEnd"/>
      <w:r w:rsidR="004B207E">
        <w:t>)</w:t>
      </w:r>
      <w:r w:rsidR="00950957">
        <w:fldChar w:fldCharType="end"/>
      </w:r>
      <w:r w:rsidR="00950957">
        <w:t xml:space="preserve">, </w:t>
      </w:r>
      <w:r w:rsidR="00950957">
        <w:fldChar w:fldCharType="begin" w:fldLock="1"/>
      </w:r>
      <w:r w:rsidR="00950957">
        <w:instrText xml:space="preserve"> REF _Ref460936884 \r \h </w:instrText>
      </w:r>
      <w:r w:rsidR="00A77B1D">
        <w:instrText xml:space="preserve"> \* MERGEFORMAT </w:instrText>
      </w:r>
      <w:r w:rsidR="00950957">
        <w:fldChar w:fldCharType="separate"/>
      </w:r>
      <w:r w:rsidR="004B207E">
        <w:t>1(j)</w:t>
      </w:r>
      <w:r w:rsidR="00950957">
        <w:fldChar w:fldCharType="end"/>
      </w:r>
      <w:r w:rsidR="00950957">
        <w:t xml:space="preserve">, </w:t>
      </w:r>
      <w:r w:rsidR="00950957">
        <w:fldChar w:fldCharType="begin" w:fldLock="1"/>
      </w:r>
      <w:r w:rsidR="00950957">
        <w:instrText xml:space="preserve"> REF _Ref460936888 \r \h </w:instrText>
      </w:r>
      <w:r w:rsidR="00A77B1D">
        <w:instrText xml:space="preserve"> \* MERGEFORMAT </w:instrText>
      </w:r>
      <w:r w:rsidR="00950957">
        <w:fldChar w:fldCharType="separate"/>
      </w:r>
      <w:r w:rsidR="004B207E">
        <w:t>1(k)</w:t>
      </w:r>
      <w:r w:rsidR="00950957">
        <w:fldChar w:fldCharType="end"/>
      </w:r>
      <w:r w:rsidR="00950957">
        <w:t xml:space="preserve">, </w:t>
      </w:r>
      <w:r w:rsidR="00950957">
        <w:fldChar w:fldCharType="begin" w:fldLock="1"/>
      </w:r>
      <w:r w:rsidR="00950957">
        <w:instrText xml:space="preserve"> REF _Ref463340879 \r \h </w:instrText>
      </w:r>
      <w:r w:rsidR="00A77B1D">
        <w:instrText xml:space="preserve"> \* MERGEFORMAT </w:instrText>
      </w:r>
      <w:r w:rsidR="00950957">
        <w:fldChar w:fldCharType="separate"/>
      </w:r>
      <w:r w:rsidR="004B207E">
        <w:t>1(l)</w:t>
      </w:r>
      <w:r w:rsidR="00950957">
        <w:fldChar w:fldCharType="end"/>
      </w:r>
      <w:r w:rsidR="00950957">
        <w:t xml:space="preserve">, </w:t>
      </w:r>
      <w:r w:rsidR="00950957">
        <w:fldChar w:fldCharType="begin" w:fldLock="1"/>
      </w:r>
      <w:r w:rsidR="00950957">
        <w:instrText xml:space="preserve"> REF _Ref463340887 \r \h </w:instrText>
      </w:r>
      <w:r w:rsidR="00A77B1D">
        <w:instrText xml:space="preserve"> \* MERGEFORMAT </w:instrText>
      </w:r>
      <w:r w:rsidR="00950957">
        <w:fldChar w:fldCharType="separate"/>
      </w:r>
      <w:r w:rsidR="004B207E">
        <w:t>1(n)</w:t>
      </w:r>
      <w:r w:rsidR="00950957">
        <w:fldChar w:fldCharType="end"/>
      </w:r>
      <w:r w:rsidR="00950957">
        <w:t xml:space="preserve"> and </w:t>
      </w:r>
      <w:r w:rsidR="00950957">
        <w:fldChar w:fldCharType="begin" w:fldLock="1"/>
      </w:r>
      <w:r w:rsidR="00950957">
        <w:instrText xml:space="preserve"> REF _Ref463340897 \r \p \h </w:instrText>
      </w:r>
      <w:r w:rsidR="00A77B1D">
        <w:instrText xml:space="preserve"> \* MERGEFORMAT </w:instrText>
      </w:r>
      <w:r w:rsidR="00950957">
        <w:fldChar w:fldCharType="separate"/>
      </w:r>
      <w:r w:rsidR="004B207E">
        <w:t>1(o) above</w:t>
      </w:r>
      <w:r w:rsidR="00950957">
        <w:fldChar w:fldCharType="end"/>
      </w:r>
      <w:r w:rsidR="00950957">
        <w:t>, in the period from or about January 2015 to 17 May 2015; and</w:t>
      </w:r>
    </w:p>
    <w:p w:rsidR="00A55DB4" w:rsidRDefault="00EA0E32" w:rsidP="00EA0E32">
      <w:pPr>
        <w:pStyle w:val="Order1"/>
        <w:numPr>
          <w:ilvl w:val="0"/>
          <w:numId w:val="0"/>
        </w:numPr>
        <w:ind w:left="720" w:hanging="720"/>
      </w:pPr>
      <w:r>
        <w:t>7.</w:t>
      </w:r>
      <w:r>
        <w:tab/>
      </w:r>
      <w:r w:rsidR="00950957">
        <w:t xml:space="preserve">The Fourth Respondent is to pay a penalty of </w:t>
      </w:r>
      <w:r w:rsidR="00950957">
        <w:rPr>
          <w:lang w:val="en"/>
        </w:rPr>
        <w:t>$11,000</w:t>
      </w:r>
      <w:r w:rsidR="00950957">
        <w:t xml:space="preserve"> pursuant to sub-section</w:t>
      </w:r>
      <w:r w:rsidR="00A5356D">
        <w:t> </w:t>
      </w:r>
      <w:r w:rsidR="00950957">
        <w:t xml:space="preserve">546(1) of the </w:t>
      </w:r>
      <w:r w:rsidR="00950957">
        <w:rPr>
          <w:i/>
          <w:szCs w:val="24"/>
        </w:rPr>
        <w:t>Fair Work Act</w:t>
      </w:r>
      <w:r w:rsidR="00950957">
        <w:t xml:space="preserve"> for her involvement in the contraventions set out in </w:t>
      </w:r>
      <w:r w:rsidR="00950957">
        <w:rPr>
          <w:i/>
        </w:rPr>
        <w:t xml:space="preserve">Declarations </w:t>
      </w:r>
      <w:r w:rsidR="00950957">
        <w:fldChar w:fldCharType="begin" w:fldLock="1"/>
      </w:r>
      <w:r w:rsidR="00950957">
        <w:instrText xml:space="preserve"> REF _Ref460936863 \r \h  \* MERGEFORMAT </w:instrText>
      </w:r>
      <w:r w:rsidR="00950957">
        <w:fldChar w:fldCharType="separate"/>
      </w:r>
      <w:r w:rsidR="004B207E">
        <w:t>1(b)</w:t>
      </w:r>
      <w:r w:rsidR="00950957">
        <w:fldChar w:fldCharType="end"/>
      </w:r>
      <w:r w:rsidR="00950957">
        <w:t xml:space="preserve">, </w:t>
      </w:r>
      <w:r w:rsidR="00950957">
        <w:fldChar w:fldCharType="begin" w:fldLock="1"/>
      </w:r>
      <w:r w:rsidR="00950957">
        <w:instrText xml:space="preserve"> REF _Ref460936871 \r \h  \* MERGEFORMAT </w:instrText>
      </w:r>
      <w:r w:rsidR="00950957">
        <w:fldChar w:fldCharType="separate"/>
      </w:r>
      <w:r w:rsidR="004B207E">
        <w:t>1(c)</w:t>
      </w:r>
      <w:r w:rsidR="00950957">
        <w:fldChar w:fldCharType="end"/>
      </w:r>
      <w:r w:rsidR="00950957">
        <w:t xml:space="preserve">, </w:t>
      </w:r>
      <w:r w:rsidR="00950957">
        <w:fldChar w:fldCharType="begin" w:fldLock="1"/>
      </w:r>
      <w:r w:rsidR="00950957">
        <w:instrText xml:space="preserve"> REF _Ref460936873 \r \h  \* MERGEFORMAT </w:instrText>
      </w:r>
      <w:r w:rsidR="00950957">
        <w:fldChar w:fldCharType="separate"/>
      </w:r>
      <w:r w:rsidR="004B207E">
        <w:t>1(d)</w:t>
      </w:r>
      <w:r w:rsidR="00950957">
        <w:fldChar w:fldCharType="end"/>
      </w:r>
      <w:r w:rsidR="00950957">
        <w:t xml:space="preserve">, </w:t>
      </w:r>
      <w:r w:rsidR="00950957">
        <w:fldChar w:fldCharType="begin" w:fldLock="1"/>
      </w:r>
      <w:r w:rsidR="00950957">
        <w:instrText xml:space="preserve"> REF _Ref460936875 \r \h  \* MERGEFORMAT </w:instrText>
      </w:r>
      <w:r w:rsidR="00950957">
        <w:fldChar w:fldCharType="separate"/>
      </w:r>
      <w:r w:rsidR="004B207E">
        <w:t>1(e)</w:t>
      </w:r>
      <w:r w:rsidR="00950957">
        <w:fldChar w:fldCharType="end"/>
      </w:r>
      <w:r w:rsidR="00950957">
        <w:t xml:space="preserve">, </w:t>
      </w:r>
      <w:r w:rsidR="00950957">
        <w:fldChar w:fldCharType="begin" w:fldLock="1"/>
      </w:r>
      <w:r w:rsidR="00950957">
        <w:instrText xml:space="preserve"> REF _Ref460936876 \r \h  \* MERGEFORMAT </w:instrText>
      </w:r>
      <w:r w:rsidR="00950957">
        <w:fldChar w:fldCharType="separate"/>
      </w:r>
      <w:r w:rsidR="004B207E">
        <w:t>1(f)</w:t>
      </w:r>
      <w:r w:rsidR="00950957">
        <w:fldChar w:fldCharType="end"/>
      </w:r>
      <w:r w:rsidR="00950957">
        <w:t xml:space="preserve">, </w:t>
      </w:r>
      <w:r w:rsidR="00950957">
        <w:fldChar w:fldCharType="begin" w:fldLock="1"/>
      </w:r>
      <w:r w:rsidR="00950957">
        <w:instrText xml:space="preserve"> REF _Ref460936877 \r \h  \* MERGEFORMAT </w:instrText>
      </w:r>
      <w:r w:rsidR="00950957">
        <w:fldChar w:fldCharType="separate"/>
      </w:r>
      <w:r w:rsidR="004B207E">
        <w:t>1(g)</w:t>
      </w:r>
      <w:r w:rsidR="00950957">
        <w:fldChar w:fldCharType="end"/>
      </w:r>
      <w:r w:rsidR="00950957">
        <w:t xml:space="preserve">, </w:t>
      </w:r>
      <w:r w:rsidR="00950957">
        <w:fldChar w:fldCharType="begin" w:fldLock="1"/>
      </w:r>
      <w:r w:rsidR="00950957">
        <w:instrText xml:space="preserve"> REF _Ref460936882 \r \h  \* MERGEFORMAT </w:instrText>
      </w:r>
      <w:r w:rsidR="00950957">
        <w:fldChar w:fldCharType="separate"/>
      </w:r>
      <w:r w:rsidR="004B207E">
        <w:t>1(h)</w:t>
      </w:r>
      <w:r w:rsidR="00950957">
        <w:fldChar w:fldCharType="end"/>
      </w:r>
      <w:r w:rsidR="00950957">
        <w:t xml:space="preserve">, </w:t>
      </w:r>
      <w:r w:rsidR="00950957">
        <w:fldChar w:fldCharType="begin" w:fldLock="1"/>
      </w:r>
      <w:r w:rsidR="00950957">
        <w:instrText xml:space="preserve"> REF _Ref460936884 \r \h  \* MERGEFORMAT </w:instrText>
      </w:r>
      <w:r w:rsidR="00950957">
        <w:fldChar w:fldCharType="separate"/>
      </w:r>
      <w:r w:rsidR="004B207E">
        <w:t>1(j)</w:t>
      </w:r>
      <w:r w:rsidR="00950957">
        <w:fldChar w:fldCharType="end"/>
      </w:r>
      <w:r w:rsidR="00A77B1D">
        <w:t xml:space="preserve"> </w:t>
      </w:r>
      <w:r w:rsidR="00950957">
        <w:t xml:space="preserve">and </w:t>
      </w:r>
      <w:r w:rsidR="00950957">
        <w:fldChar w:fldCharType="begin" w:fldLock="1"/>
      </w:r>
      <w:r w:rsidR="00950957">
        <w:instrText xml:space="preserve"> REF _Ref460936888 \r \p \h  \* MERGEFORMAT </w:instrText>
      </w:r>
      <w:r w:rsidR="00950957">
        <w:fldChar w:fldCharType="separate"/>
      </w:r>
      <w:r w:rsidR="004B207E">
        <w:t>1(k) above</w:t>
      </w:r>
      <w:r w:rsidR="00950957">
        <w:fldChar w:fldCharType="end"/>
      </w:r>
      <w:r w:rsidR="00950957">
        <w:t xml:space="preserve"> in the period from in or about July 2014 to 17 May 2015.</w:t>
      </w:r>
    </w:p>
    <w:p w:rsidR="00A55DB4" w:rsidRDefault="00EA0E32" w:rsidP="00EA0E32">
      <w:pPr>
        <w:pStyle w:val="Order1"/>
        <w:numPr>
          <w:ilvl w:val="0"/>
          <w:numId w:val="0"/>
        </w:numPr>
        <w:ind w:left="720" w:hanging="720"/>
      </w:pPr>
      <w:r>
        <w:t>8.</w:t>
      </w:r>
      <w:r>
        <w:tab/>
      </w:r>
      <w:r w:rsidR="00950957">
        <w:t>Pursuant to sub-section 546(3</w:t>
      </w:r>
      <w:proofErr w:type="gramStart"/>
      <w:r w:rsidR="00950957">
        <w:t>)(</w:t>
      </w:r>
      <w:proofErr w:type="gramEnd"/>
      <w:r w:rsidR="00950957">
        <w:t xml:space="preserve">a) of the </w:t>
      </w:r>
      <w:r w:rsidR="00950957">
        <w:rPr>
          <w:i/>
          <w:szCs w:val="24"/>
        </w:rPr>
        <w:t>Fair Work Act</w:t>
      </w:r>
      <w:r w:rsidR="00BA70CD">
        <w:t>, each of the Respondents is</w:t>
      </w:r>
      <w:r w:rsidR="00B66BD2">
        <w:t xml:space="preserve"> to pay the</w:t>
      </w:r>
      <w:r w:rsidR="00950957">
        <w:t xml:space="preserve"> respective penalty amount to the Consolidated Revenue Fund of the Commonwealth.</w:t>
      </w:r>
    </w:p>
    <w:p w:rsidR="00A55DB4" w:rsidRDefault="00EA0E32" w:rsidP="00EA0E32">
      <w:pPr>
        <w:pStyle w:val="Order1"/>
        <w:numPr>
          <w:ilvl w:val="0"/>
          <w:numId w:val="0"/>
        </w:numPr>
        <w:ind w:left="720" w:hanging="720"/>
      </w:pPr>
      <w:r>
        <w:t>9.</w:t>
      </w:r>
      <w:r>
        <w:tab/>
      </w:r>
      <w:r w:rsidR="00950957">
        <w:t xml:space="preserve">Each of the Respondents is to pay </w:t>
      </w:r>
      <w:r w:rsidR="00B66BD2">
        <w:t>the</w:t>
      </w:r>
      <w:r w:rsidR="006A01F0">
        <w:t xml:space="preserve"> respective penalty amount</w:t>
      </w:r>
      <w:r w:rsidR="00950957">
        <w:t xml:space="preserve"> within 28 days of these </w:t>
      </w:r>
      <w:r w:rsidR="00950957">
        <w:rPr>
          <w:i/>
        </w:rPr>
        <w:t>Orders</w:t>
      </w:r>
      <w:r w:rsidR="00950957">
        <w:t>.</w:t>
      </w:r>
    </w:p>
    <w:p w:rsidR="00A55DB4" w:rsidRDefault="00EA0E32" w:rsidP="00EA0E32">
      <w:pPr>
        <w:pStyle w:val="Order1"/>
        <w:numPr>
          <w:ilvl w:val="0"/>
          <w:numId w:val="0"/>
        </w:numPr>
        <w:ind w:left="720" w:hanging="720"/>
      </w:pPr>
      <w:r>
        <w:t>10.</w:t>
      </w:r>
      <w:r>
        <w:tab/>
      </w:r>
      <w:r w:rsidR="00950957">
        <w:t>The Respondents are to pay the costs of the Applicant.</w:t>
      </w:r>
    </w:p>
    <w:p w:rsidR="00A55DB4" w:rsidRDefault="00A55DB4" w:rsidP="00A77B1D">
      <w:pPr>
        <w:pStyle w:val="Order1"/>
        <w:numPr>
          <w:ilvl w:val="0"/>
          <w:numId w:val="0"/>
        </w:numPr>
        <w:ind w:left="720"/>
      </w:pPr>
    </w:p>
    <w:p w:rsidR="00A55DB4" w:rsidRDefault="00A55DB4">
      <w:pPr>
        <w:pStyle w:val="BodyText"/>
      </w:pPr>
    </w:p>
    <w:p w:rsidR="00BC1FF8" w:rsidRDefault="00BC1FF8">
      <w:pPr>
        <w:pStyle w:val="BodyText"/>
      </w:pPr>
    </w:p>
    <w:p w:rsidR="00BC1FF8" w:rsidRDefault="00BC1FF8">
      <w:pPr>
        <w:pStyle w:val="BodyText"/>
      </w:pPr>
    </w:p>
    <w:p w:rsidR="00A55DB4" w:rsidRDefault="00950957">
      <w:pPr>
        <w:pStyle w:val="SingleSpace"/>
      </w:pPr>
      <w:r>
        <w:t>Note:</w:t>
      </w:r>
      <w:r>
        <w:tab/>
        <w:t xml:space="preserve">Entry of orders is dealt with in Rule 39.32 of the </w:t>
      </w:r>
      <w:r>
        <w:rPr>
          <w:i/>
        </w:rPr>
        <w:t>Federal Court Rules 2011</w:t>
      </w:r>
      <w:r>
        <w:t>.</w:t>
      </w:r>
    </w:p>
    <w:p w:rsidR="00A55DB4" w:rsidRDefault="00A55DB4">
      <w:pPr>
        <w:pStyle w:val="BodyText"/>
      </w:pPr>
    </w:p>
    <w:p w:rsidR="00A55DB4" w:rsidRDefault="00A55DB4">
      <w:pPr>
        <w:pStyle w:val="BodyText"/>
      </w:pPr>
    </w:p>
    <w:p w:rsidR="00A55DB4" w:rsidRDefault="00A55DB4">
      <w:pPr>
        <w:pStyle w:val="BodyText"/>
      </w:pPr>
    </w:p>
    <w:p w:rsidR="00A55DB4" w:rsidRPr="00BC1FF8" w:rsidRDefault="00A55DB4" w:rsidP="00BC1FF8">
      <w:pPr>
        <w:spacing w:line="240" w:lineRule="auto"/>
        <w:jc w:val="left"/>
        <w:sectPr w:rsidR="00A55DB4" w:rsidRPr="00BC1FF8" w:rsidSect="00976A75">
          <w:endnotePr>
            <w:numFmt w:val="decimal"/>
          </w:endnotePr>
          <w:type w:val="continuous"/>
          <w:pgSz w:w="11907" w:h="16840" w:code="9"/>
          <w:pgMar w:top="1440" w:right="1440" w:bottom="1440" w:left="1440" w:header="851" w:footer="851" w:gutter="0"/>
          <w:pgNumType w:fmt="lowerRoman" w:start="1"/>
          <w:cols w:space="720"/>
          <w:noEndnote/>
          <w:titlePg/>
        </w:sectPr>
      </w:pPr>
    </w:p>
    <w:p w:rsidR="00A55DB4" w:rsidRDefault="00950957">
      <w:pPr>
        <w:pStyle w:val="NormalHeadings"/>
        <w:spacing w:line="480" w:lineRule="auto"/>
        <w:jc w:val="center"/>
        <w:rPr>
          <w:sz w:val="28"/>
          <w:szCs w:val="28"/>
        </w:rPr>
      </w:pPr>
      <w:bookmarkStart w:id="36" w:name="ReasonsPage"/>
      <w:bookmarkEnd w:id="36"/>
      <w:r>
        <w:rPr>
          <w:sz w:val="28"/>
          <w:szCs w:val="28"/>
        </w:rPr>
        <w:lastRenderedPageBreak/>
        <w:t>REASONS FOR JUDGMENT</w:t>
      </w:r>
    </w:p>
    <w:p w:rsidR="00A55DB4" w:rsidRDefault="00950957" w:rsidP="004B207E">
      <w:pPr>
        <w:pStyle w:val="ParaNumbering"/>
      </w:pPr>
      <w:r>
        <w:t xml:space="preserve">On 30 June 2016 there was filed in this Court an </w:t>
      </w:r>
      <w:r>
        <w:rPr>
          <w:i/>
        </w:rPr>
        <w:t>Originating Application</w:t>
      </w:r>
      <w:r>
        <w:t xml:space="preserve"> and a </w:t>
      </w:r>
      <w:r>
        <w:rPr>
          <w:i/>
        </w:rPr>
        <w:t>Statement of Claim</w:t>
      </w:r>
      <w:r>
        <w:t xml:space="preserve">.  The Applicant was the Fair Work Ombudsman.  The four Respondents named in that proceeding were </w:t>
      </w:r>
      <w:proofErr w:type="spellStart"/>
      <w:r>
        <w:t>Yogurberry</w:t>
      </w:r>
      <w:proofErr w:type="spellEnd"/>
      <w:r>
        <w:t xml:space="preserve"> World Square Pty Ltd (“</w:t>
      </w:r>
      <w:proofErr w:type="spellStart"/>
      <w:r>
        <w:t>Yogurberry</w:t>
      </w:r>
      <w:proofErr w:type="spellEnd"/>
      <w:r>
        <w:t xml:space="preserve"> World Square”), YBF</w:t>
      </w:r>
      <w:r w:rsidR="00010E12">
        <w:t> </w:t>
      </w:r>
      <w:r>
        <w:t>Australia Pty Ltd (“YBF Australia”), CL Group Pty Ltd (“CL Group”) and Ms</w:t>
      </w:r>
      <w:r w:rsidR="00010E12">
        <w:t> </w:t>
      </w:r>
      <w:r>
        <w:t>Soon</w:t>
      </w:r>
      <w:r w:rsidR="00010E12">
        <w:t> </w:t>
      </w:r>
      <w:r>
        <w:t>Ok</w:t>
      </w:r>
      <w:r w:rsidR="00010E12">
        <w:t> </w:t>
      </w:r>
      <w:r>
        <w:t>Oh.</w:t>
      </w:r>
    </w:p>
    <w:p w:rsidR="00A55DB4" w:rsidRDefault="00950957">
      <w:pPr>
        <w:pStyle w:val="ParaNumbering"/>
      </w:pPr>
      <w:r>
        <w:t xml:space="preserve">Each of the corporate Respondents was part of a group of family companies.  All Respondents were involved in the operation of a business, trading under the </w:t>
      </w:r>
      <w:proofErr w:type="spellStart"/>
      <w:r>
        <w:t>Yogurberry</w:t>
      </w:r>
      <w:proofErr w:type="spellEnd"/>
      <w:r>
        <w:t xml:space="preserve"> brand name.  The business sells take-away frozen yoghurt and drinks.</w:t>
      </w:r>
    </w:p>
    <w:p w:rsidR="00A55DB4" w:rsidRDefault="00950957">
      <w:pPr>
        <w:pStyle w:val="ParaNumbering"/>
      </w:pPr>
      <w:r>
        <w:t xml:space="preserve">In very summary form, the proceeding brought by the Fair Work Ombudsman alleged that in respect of four former employees of </w:t>
      </w:r>
      <w:proofErr w:type="spellStart"/>
      <w:r>
        <w:t>Yogurberry</w:t>
      </w:r>
      <w:proofErr w:type="spellEnd"/>
      <w:r>
        <w:t xml:space="preserve"> World Square there had been:</w:t>
      </w:r>
    </w:p>
    <w:p w:rsidR="00A55DB4" w:rsidRDefault="00950957">
      <w:pPr>
        <w:pStyle w:val="FCBullets"/>
      </w:pPr>
      <w:r>
        <w:t xml:space="preserve">contraventions of the </w:t>
      </w:r>
      <w:r w:rsidRPr="00840D7A">
        <w:rPr>
          <w:i/>
        </w:rPr>
        <w:t>Fair Work Act</w:t>
      </w:r>
      <w:r w:rsidRPr="00840D7A">
        <w:t xml:space="preserve"> </w:t>
      </w:r>
      <w:r w:rsidRPr="00840D7A">
        <w:rPr>
          <w:i/>
        </w:rPr>
        <w:t>2009</w:t>
      </w:r>
      <w:r w:rsidRPr="00840D7A">
        <w:t xml:space="preserve"> (Cth)</w:t>
      </w:r>
      <w:r>
        <w:t xml:space="preserve"> (the “</w:t>
      </w:r>
      <w:r>
        <w:rPr>
          <w:i/>
        </w:rPr>
        <w:t>Fair Work Act</w:t>
      </w:r>
      <w:r>
        <w:t xml:space="preserve">”) involving failures under the </w:t>
      </w:r>
      <w:r>
        <w:rPr>
          <w:i/>
        </w:rPr>
        <w:t>Fast Food Industry Award 2010</w:t>
      </w:r>
      <w:r>
        <w:t xml:space="preserve"> (the “</w:t>
      </w:r>
      <w:r>
        <w:rPr>
          <w:i/>
        </w:rPr>
        <w:t>Fast Food Award</w:t>
      </w:r>
      <w:r w:rsidRPr="00840D7A">
        <w:t xml:space="preserve">”) </w:t>
      </w:r>
      <w:r>
        <w:t>to pay (</w:t>
      </w:r>
      <w:r>
        <w:rPr>
          <w:i/>
        </w:rPr>
        <w:t>inter alia</w:t>
      </w:r>
      <w:r>
        <w:t>) minimum rates of pay, casual loading and penalty rates;</w:t>
      </w:r>
    </w:p>
    <w:p w:rsidR="00A55DB4" w:rsidRDefault="00950957">
      <w:pPr>
        <w:pStyle w:val="FCBullets"/>
      </w:pPr>
      <w:r>
        <w:t xml:space="preserve">contraventions of the </w:t>
      </w:r>
      <w:r>
        <w:rPr>
          <w:i/>
        </w:rPr>
        <w:t>Fair Work Act</w:t>
      </w:r>
      <w:r>
        <w:t xml:space="preserve"> involving failure to pay wages in full by the making of unlawful deductions; and</w:t>
      </w:r>
    </w:p>
    <w:p w:rsidR="00A55DB4" w:rsidRDefault="00950957">
      <w:pPr>
        <w:pStyle w:val="FCBullets"/>
      </w:pPr>
      <w:proofErr w:type="gramStart"/>
      <w:r>
        <w:t>contraventions</w:t>
      </w:r>
      <w:proofErr w:type="gramEnd"/>
      <w:r>
        <w:t xml:space="preserve"> of the </w:t>
      </w:r>
      <w:r>
        <w:rPr>
          <w:i/>
        </w:rPr>
        <w:t>Fair Work Act</w:t>
      </w:r>
      <w:r>
        <w:t xml:space="preserve"> involving a failure to keep records and to issue pay slips as prescribed by the </w:t>
      </w:r>
      <w:r w:rsidRPr="00840D7A">
        <w:rPr>
          <w:i/>
        </w:rPr>
        <w:t xml:space="preserve">Fair Work Regulations 20009 </w:t>
      </w:r>
      <w:r w:rsidRPr="00840D7A">
        <w:t>(Cth)</w:t>
      </w:r>
      <w:r>
        <w:t xml:space="preserve"> (the “</w:t>
      </w:r>
      <w:r>
        <w:rPr>
          <w:i/>
        </w:rPr>
        <w:t>Fair Work Regulations</w:t>
      </w:r>
      <w:r>
        <w:t>”).</w:t>
      </w:r>
    </w:p>
    <w:p w:rsidR="00A55DB4" w:rsidRDefault="00950957">
      <w:pPr>
        <w:pStyle w:val="ParaNumbering"/>
      </w:pPr>
      <w:r>
        <w:t xml:space="preserve">A </w:t>
      </w:r>
      <w:r>
        <w:rPr>
          <w:i/>
        </w:rPr>
        <w:t>Statement of Agreed Facts</w:t>
      </w:r>
      <w:r>
        <w:t xml:space="preserve"> was filed on </w:t>
      </w:r>
      <w:r w:rsidRPr="00840D7A">
        <w:t>18 August 2016</w:t>
      </w:r>
      <w:r>
        <w:t xml:space="preserve">. </w:t>
      </w:r>
    </w:p>
    <w:p w:rsidR="00A55DB4" w:rsidRDefault="00950957">
      <w:pPr>
        <w:pStyle w:val="ParaNumbering"/>
      </w:pPr>
      <w:r>
        <w:t xml:space="preserve">Although </w:t>
      </w:r>
      <w:proofErr w:type="spellStart"/>
      <w:r>
        <w:t>Yogurberry</w:t>
      </w:r>
      <w:proofErr w:type="spellEnd"/>
      <w:r>
        <w:t xml:space="preserve"> World Square was the employer, all Respondents admit an involvement in the contraventions alleged.  The relationship between the Respondents was helpfully summarised in the following diagram prepared by the Fair Work Ombudsman:</w:t>
      </w:r>
    </w:p>
    <w:p w:rsidR="00A55DB4" w:rsidRDefault="00950957">
      <w:pPr>
        <w:pStyle w:val="NoNum"/>
        <w:spacing w:after="240"/>
        <w:ind w:left="426"/>
      </w:pPr>
      <w:r>
        <w:rPr>
          <w:noProof/>
          <w:lang w:eastAsia="en-AU"/>
        </w:rPr>
        <w:lastRenderedPageBreak/>
        <w:drawing>
          <wp:inline distT="0" distB="0" distL="0" distR="0" wp14:anchorId="656B9D75" wp14:editId="6C848B56">
            <wp:extent cx="5354870" cy="3352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2.JPG"/>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354870" cy="3352800"/>
                    </a:xfrm>
                    <a:prstGeom prst="rect">
                      <a:avLst/>
                    </a:prstGeom>
                  </pic:spPr>
                </pic:pic>
              </a:graphicData>
            </a:graphic>
          </wp:inline>
        </w:drawing>
      </w:r>
    </w:p>
    <w:p w:rsidR="00A55DB4" w:rsidRDefault="00950957">
      <w:pPr>
        <w:pStyle w:val="ParaNumbering"/>
      </w:pPr>
      <w:r>
        <w:t>Other than the quantum of penalties to be imposed, all other relief has been agreed, including the declaratory relief which is sought and an order requiring the audit of YBF Australia and CL</w:t>
      </w:r>
      <w:r w:rsidR="00010E12">
        <w:t> </w:t>
      </w:r>
      <w:r>
        <w:t>Group.</w:t>
      </w:r>
    </w:p>
    <w:p w:rsidR="00A55DB4" w:rsidRDefault="00950957">
      <w:pPr>
        <w:pStyle w:val="ParaNumbering"/>
      </w:pPr>
      <w:r>
        <w:t xml:space="preserve">It is the quantification of the penalties to be imposed (and the manner in which those penalties are to be quantified) which presently divides the parties.  And even that dispute narrowed down during the course of the hearing to a fairly confined issue.  The appropriate quantification of penalties urged upon the Court in respect to each of the Respondents by the Fair Work Ombudsman (on the one hand) and the Respondents (on the other hand) may be summarised as follows: </w:t>
      </w:r>
    </w:p>
    <w:p w:rsidR="00BC1FF8" w:rsidRDefault="00BC1FF8" w:rsidP="00BC1FF8">
      <w:pPr>
        <w:pStyle w:val="NoNum"/>
      </w:pPr>
    </w:p>
    <w:tbl>
      <w:tblPr>
        <w:tblStyle w:val="TableGrid"/>
        <w:tblW w:w="0" w:type="auto"/>
        <w:tblInd w:w="675" w:type="dxa"/>
        <w:tblLook w:val="04A0" w:firstRow="1" w:lastRow="0" w:firstColumn="1" w:lastColumn="0" w:noHBand="0" w:noVBand="1"/>
      </w:tblPr>
      <w:tblGrid>
        <w:gridCol w:w="2406"/>
        <w:gridCol w:w="2414"/>
        <w:gridCol w:w="2126"/>
      </w:tblGrid>
      <w:tr w:rsidR="00A55DB4" w:rsidRPr="00954161">
        <w:tc>
          <w:tcPr>
            <w:tcW w:w="2406" w:type="dxa"/>
          </w:tcPr>
          <w:p w:rsidR="00A55DB4" w:rsidRPr="00954161" w:rsidRDefault="00A55DB4" w:rsidP="00954161">
            <w:pPr>
              <w:pStyle w:val="Small-TableswithinQuotes"/>
              <w:spacing w:before="120" w:after="120" w:line="360" w:lineRule="auto"/>
              <w:rPr>
                <w:b/>
              </w:rPr>
            </w:pPr>
          </w:p>
        </w:tc>
        <w:tc>
          <w:tcPr>
            <w:tcW w:w="2414" w:type="dxa"/>
          </w:tcPr>
          <w:p w:rsidR="00A55DB4" w:rsidRPr="00954161" w:rsidRDefault="00950957" w:rsidP="00954161">
            <w:pPr>
              <w:pStyle w:val="Small-TableswithinQuotes"/>
              <w:spacing w:before="120" w:after="120" w:line="360" w:lineRule="auto"/>
              <w:rPr>
                <w:b/>
                <w:sz w:val="20"/>
              </w:rPr>
            </w:pPr>
            <w:r w:rsidRPr="00954161">
              <w:rPr>
                <w:b/>
                <w:sz w:val="20"/>
              </w:rPr>
              <w:t xml:space="preserve">Fair Work Ombudsman </w:t>
            </w:r>
          </w:p>
        </w:tc>
        <w:tc>
          <w:tcPr>
            <w:tcW w:w="2126" w:type="dxa"/>
          </w:tcPr>
          <w:p w:rsidR="00A55DB4" w:rsidRPr="00954161" w:rsidRDefault="00950957" w:rsidP="00954161">
            <w:pPr>
              <w:pStyle w:val="Small-TableswithinQuotes"/>
              <w:spacing w:before="120" w:after="120" w:line="360" w:lineRule="auto"/>
              <w:rPr>
                <w:b/>
                <w:sz w:val="20"/>
              </w:rPr>
            </w:pPr>
            <w:r w:rsidRPr="00954161">
              <w:rPr>
                <w:b/>
                <w:sz w:val="20"/>
              </w:rPr>
              <w:t>Respondents</w:t>
            </w:r>
          </w:p>
        </w:tc>
      </w:tr>
      <w:tr w:rsidR="00A55DB4">
        <w:tc>
          <w:tcPr>
            <w:tcW w:w="2406" w:type="dxa"/>
          </w:tcPr>
          <w:p w:rsidR="00A55DB4" w:rsidRPr="00897FAB" w:rsidRDefault="00950957" w:rsidP="00954161">
            <w:pPr>
              <w:pStyle w:val="Small-TableswithinQuotes"/>
              <w:spacing w:before="120" w:after="120" w:line="360" w:lineRule="auto"/>
              <w:rPr>
                <w:sz w:val="20"/>
              </w:rPr>
            </w:pPr>
            <w:proofErr w:type="spellStart"/>
            <w:r w:rsidRPr="00897FAB">
              <w:rPr>
                <w:sz w:val="20"/>
              </w:rPr>
              <w:t>Yogurberry</w:t>
            </w:r>
            <w:proofErr w:type="spellEnd"/>
            <w:r w:rsidRPr="00897FAB">
              <w:rPr>
                <w:sz w:val="20"/>
              </w:rPr>
              <w:t xml:space="preserve"> World Square</w:t>
            </w:r>
          </w:p>
        </w:tc>
        <w:tc>
          <w:tcPr>
            <w:tcW w:w="2414" w:type="dxa"/>
          </w:tcPr>
          <w:p w:rsidR="00A55DB4" w:rsidRPr="00897FAB" w:rsidRDefault="00950957" w:rsidP="00954161">
            <w:pPr>
              <w:pStyle w:val="Small-TableswithinQuotes"/>
              <w:spacing w:before="120" w:after="120" w:line="360" w:lineRule="auto"/>
              <w:rPr>
                <w:sz w:val="20"/>
              </w:rPr>
            </w:pPr>
            <w:r w:rsidRPr="00897FAB">
              <w:rPr>
                <w:sz w:val="20"/>
              </w:rPr>
              <w:t>$67,702.50 – $96,390</w:t>
            </w:r>
          </w:p>
        </w:tc>
        <w:tc>
          <w:tcPr>
            <w:tcW w:w="2126" w:type="dxa"/>
          </w:tcPr>
          <w:p w:rsidR="00A55DB4" w:rsidRPr="00897FAB" w:rsidRDefault="00950957" w:rsidP="00954161">
            <w:pPr>
              <w:pStyle w:val="Small-TableswithinQuotes"/>
              <w:spacing w:before="120" w:after="120" w:line="360" w:lineRule="auto"/>
              <w:rPr>
                <w:sz w:val="20"/>
              </w:rPr>
            </w:pPr>
            <w:r w:rsidRPr="00897FAB">
              <w:rPr>
                <w:sz w:val="20"/>
              </w:rPr>
              <w:t>$40,000 – $50,000</w:t>
            </w:r>
          </w:p>
        </w:tc>
      </w:tr>
      <w:tr w:rsidR="00A55DB4">
        <w:tc>
          <w:tcPr>
            <w:tcW w:w="2406" w:type="dxa"/>
          </w:tcPr>
          <w:p w:rsidR="00A55DB4" w:rsidRPr="00897FAB" w:rsidRDefault="00950957" w:rsidP="00954161">
            <w:pPr>
              <w:pStyle w:val="Small-TableswithinQuotes"/>
              <w:spacing w:before="120" w:after="120" w:line="360" w:lineRule="auto"/>
              <w:rPr>
                <w:sz w:val="20"/>
              </w:rPr>
            </w:pPr>
            <w:r w:rsidRPr="00897FAB">
              <w:rPr>
                <w:sz w:val="20"/>
              </w:rPr>
              <w:t>YBF Australia</w:t>
            </w:r>
          </w:p>
        </w:tc>
        <w:tc>
          <w:tcPr>
            <w:tcW w:w="2414" w:type="dxa"/>
          </w:tcPr>
          <w:p w:rsidR="00A55DB4" w:rsidRPr="00897FAB" w:rsidRDefault="00950957" w:rsidP="00954161">
            <w:pPr>
              <w:pStyle w:val="Small-TableswithinQuotes"/>
              <w:spacing w:before="120" w:after="120" w:line="360" w:lineRule="auto"/>
              <w:rPr>
                <w:sz w:val="20"/>
              </w:rPr>
            </w:pPr>
            <w:r w:rsidRPr="00897FAB">
              <w:rPr>
                <w:sz w:val="20"/>
              </w:rPr>
              <w:t>$22,950 – $32,130</w:t>
            </w:r>
          </w:p>
        </w:tc>
        <w:tc>
          <w:tcPr>
            <w:tcW w:w="2126" w:type="dxa"/>
          </w:tcPr>
          <w:p w:rsidR="00A55DB4" w:rsidRPr="00897FAB" w:rsidRDefault="00950957" w:rsidP="00954161">
            <w:pPr>
              <w:pStyle w:val="Small-TableswithinQuotes"/>
              <w:spacing w:before="120" w:after="120" w:line="360" w:lineRule="auto"/>
              <w:rPr>
                <w:sz w:val="20"/>
              </w:rPr>
            </w:pPr>
            <w:r w:rsidRPr="00897FAB">
              <w:rPr>
                <w:sz w:val="20"/>
              </w:rPr>
              <w:t>$12,500 – $15,000</w:t>
            </w:r>
          </w:p>
        </w:tc>
      </w:tr>
      <w:tr w:rsidR="00A55DB4">
        <w:tc>
          <w:tcPr>
            <w:tcW w:w="2406" w:type="dxa"/>
          </w:tcPr>
          <w:p w:rsidR="00A55DB4" w:rsidRPr="00897FAB" w:rsidRDefault="00950957" w:rsidP="00954161">
            <w:pPr>
              <w:pStyle w:val="Small-TableswithinQuotes"/>
              <w:spacing w:before="120" w:after="120" w:line="360" w:lineRule="auto"/>
              <w:rPr>
                <w:sz w:val="20"/>
              </w:rPr>
            </w:pPr>
            <w:r w:rsidRPr="00897FAB">
              <w:rPr>
                <w:sz w:val="20"/>
              </w:rPr>
              <w:t>CL Group</w:t>
            </w:r>
          </w:p>
        </w:tc>
        <w:tc>
          <w:tcPr>
            <w:tcW w:w="2414" w:type="dxa"/>
          </w:tcPr>
          <w:p w:rsidR="00A55DB4" w:rsidRPr="00897FAB" w:rsidRDefault="00950957" w:rsidP="00954161">
            <w:pPr>
              <w:pStyle w:val="Small-TableswithinQuotes"/>
              <w:spacing w:before="120" w:after="120" w:line="360" w:lineRule="auto"/>
              <w:rPr>
                <w:sz w:val="20"/>
              </w:rPr>
            </w:pPr>
            <w:r w:rsidRPr="00897FAB">
              <w:rPr>
                <w:sz w:val="20"/>
              </w:rPr>
              <w:t>$33,851.25 – $48,195</w:t>
            </w:r>
          </w:p>
        </w:tc>
        <w:tc>
          <w:tcPr>
            <w:tcW w:w="2126" w:type="dxa"/>
          </w:tcPr>
          <w:p w:rsidR="00A55DB4" w:rsidRPr="00897FAB" w:rsidRDefault="00950957" w:rsidP="00954161">
            <w:pPr>
              <w:pStyle w:val="Small-TableswithinQuotes"/>
              <w:spacing w:before="120" w:after="120" w:line="360" w:lineRule="auto"/>
              <w:rPr>
                <w:sz w:val="20"/>
              </w:rPr>
            </w:pPr>
            <w:r w:rsidRPr="00897FAB">
              <w:rPr>
                <w:sz w:val="20"/>
              </w:rPr>
              <w:t>$15,000 – $20,000</w:t>
            </w:r>
          </w:p>
        </w:tc>
      </w:tr>
      <w:tr w:rsidR="00A55DB4">
        <w:tc>
          <w:tcPr>
            <w:tcW w:w="2406" w:type="dxa"/>
          </w:tcPr>
          <w:p w:rsidR="00A55DB4" w:rsidRPr="00897FAB" w:rsidRDefault="00950957" w:rsidP="00954161">
            <w:pPr>
              <w:pStyle w:val="Small-TableswithinQuotes"/>
              <w:spacing w:before="120" w:after="120" w:line="360" w:lineRule="auto"/>
              <w:rPr>
                <w:sz w:val="20"/>
              </w:rPr>
            </w:pPr>
            <w:r w:rsidRPr="00897FAB">
              <w:rPr>
                <w:sz w:val="20"/>
              </w:rPr>
              <w:t>Soon Ok Oh</w:t>
            </w:r>
          </w:p>
        </w:tc>
        <w:tc>
          <w:tcPr>
            <w:tcW w:w="2414" w:type="dxa"/>
          </w:tcPr>
          <w:p w:rsidR="00A55DB4" w:rsidRPr="00897FAB" w:rsidRDefault="00950957" w:rsidP="00954161">
            <w:pPr>
              <w:pStyle w:val="Small-TableswithinQuotes"/>
              <w:spacing w:before="120" w:after="120" w:line="360" w:lineRule="auto"/>
              <w:rPr>
                <w:sz w:val="20"/>
              </w:rPr>
            </w:pPr>
            <w:r w:rsidRPr="00897FAB">
              <w:rPr>
                <w:sz w:val="20"/>
              </w:rPr>
              <w:t>$9,180 – $12,852</w:t>
            </w:r>
          </w:p>
        </w:tc>
        <w:tc>
          <w:tcPr>
            <w:tcW w:w="2126" w:type="dxa"/>
          </w:tcPr>
          <w:p w:rsidR="00A55DB4" w:rsidRPr="00897FAB" w:rsidRDefault="00950957" w:rsidP="00954161">
            <w:pPr>
              <w:pStyle w:val="Small-TableswithinQuotes"/>
              <w:spacing w:before="120" w:after="120" w:line="360" w:lineRule="auto"/>
              <w:rPr>
                <w:sz w:val="20"/>
              </w:rPr>
            </w:pPr>
            <w:r w:rsidRPr="00897FAB">
              <w:rPr>
                <w:sz w:val="20"/>
              </w:rPr>
              <w:t>$8,000 – $10,000</w:t>
            </w:r>
          </w:p>
        </w:tc>
      </w:tr>
    </w:tbl>
    <w:p w:rsidR="00A55DB4" w:rsidRDefault="00950957">
      <w:pPr>
        <w:pStyle w:val="Heading3"/>
      </w:pPr>
      <w:r>
        <w:lastRenderedPageBreak/>
        <w:t xml:space="preserve">The general principles to be applied </w:t>
      </w:r>
    </w:p>
    <w:p w:rsidR="00A55DB4" w:rsidRDefault="00950957">
      <w:pPr>
        <w:pStyle w:val="ParaNumbering"/>
      </w:pPr>
      <w:r>
        <w:t>There was agreement between the parties as to the general principles which guide the exercise of the discretionary power to impose penalties and the quantum of those penalties.</w:t>
      </w:r>
    </w:p>
    <w:p w:rsidR="00A55DB4" w:rsidRDefault="00950957">
      <w:pPr>
        <w:pStyle w:val="ParaNumbering"/>
      </w:pPr>
      <w:r>
        <w:t xml:space="preserve">Given that agreement, there is no necessity to canvass the many authorities which outline the principles to be applied. </w:t>
      </w:r>
    </w:p>
    <w:p w:rsidR="00A55DB4" w:rsidRDefault="00950957">
      <w:pPr>
        <w:pStyle w:val="ParaNumbering"/>
        <w:rPr>
          <w:szCs w:val="24"/>
        </w:rPr>
      </w:pPr>
      <w:r>
        <w:t>At the outset, it must</w:t>
      </w:r>
      <w:r w:rsidR="00D01247">
        <w:t xml:space="preserve"> nevertheless</w:t>
      </w:r>
      <w:r>
        <w:t xml:space="preserve"> be recalled that there are broadly three purposes for imposing penalties for breaches of industrial law: </w:t>
      </w:r>
      <w:r w:rsidR="00010E12">
        <w:t xml:space="preserve"> </w:t>
      </w:r>
      <w:r>
        <w:t xml:space="preserve">punishment, deterrence and rehabilitation:  </w:t>
      </w:r>
      <w:r>
        <w:rPr>
          <w:i/>
        </w:rPr>
        <w:t>Commonwealth v Director, Fair Work Building Inspectorate</w:t>
      </w:r>
      <w:r>
        <w:t xml:space="preserve"> [2015] HCA 46, (2015) 90</w:t>
      </w:r>
      <w:r w:rsidR="00A5356D">
        <w:t> </w:t>
      </w:r>
      <w:r>
        <w:t xml:space="preserve">ALJR 113 at </w:t>
      </w:r>
      <w:r w:rsidRPr="00840D7A">
        <w:t>126 to 127</w:t>
      </w:r>
      <w:r>
        <w:t xml:space="preserve"> French CJ, </w:t>
      </w:r>
      <w:proofErr w:type="spellStart"/>
      <w:r>
        <w:t>Kiefel</w:t>
      </w:r>
      <w:proofErr w:type="spellEnd"/>
      <w:r>
        <w:t>, Bell, Nettle and Gordon JJ there observed:</w:t>
      </w:r>
    </w:p>
    <w:p w:rsidR="00A55DB4" w:rsidRDefault="00950957">
      <w:pPr>
        <w:pStyle w:val="Quote1"/>
        <w:rPr>
          <w:sz w:val="20"/>
        </w:rPr>
      </w:pPr>
      <w:r>
        <w:rPr>
          <w:sz w:val="20"/>
        </w:rPr>
        <w:t>[53]</w:t>
      </w:r>
      <w:r>
        <w:rPr>
          <w:sz w:val="20"/>
        </w:rPr>
        <w:tab/>
        <w:t>Civil penalty proceedings are civil proceedings and therefore an adversarial contest in which the issues and scope of possible relief are largely framed and limited as the parties may choose, the standard of proof is upon the balance of probabilities and the respondent is denied most of the procedural protections of an accused in criminal proceedings.</w:t>
      </w:r>
    </w:p>
    <w:p w:rsidR="00A55DB4" w:rsidRDefault="00950957">
      <w:pPr>
        <w:pStyle w:val="Quote1"/>
        <w:rPr>
          <w:sz w:val="20"/>
        </w:rPr>
      </w:pPr>
      <w:r>
        <w:rPr>
          <w:sz w:val="20"/>
        </w:rPr>
        <w:t>[54]</w:t>
      </w:r>
      <w:r>
        <w:rPr>
          <w:sz w:val="20"/>
        </w:rPr>
        <w:tab/>
        <w:t>Granted, both kinds of proceeding are or may be instituted by an agent of the state in order to establish a contravention of the general law and in order to obtain the imposition of an appropriate penalty. But a criminal prosecution is aimed at securing, and may result in, a criminal conviction. By contrast, a civil penalty proceeding is precisely calculated to avoid the notion of criminality as such.</w:t>
      </w:r>
    </w:p>
    <w:p w:rsidR="00A55DB4" w:rsidRDefault="00950957">
      <w:pPr>
        <w:pStyle w:val="Quote1"/>
        <w:rPr>
          <w:sz w:val="20"/>
        </w:rPr>
      </w:pPr>
      <w:r>
        <w:rPr>
          <w:sz w:val="20"/>
        </w:rPr>
        <w:t>[55]</w:t>
      </w:r>
      <w:r>
        <w:rPr>
          <w:sz w:val="20"/>
        </w:rPr>
        <w:tab/>
        <w:t xml:space="preserve">No less importantly, whereas criminal penalties import notions of retribution and rehabilitation, the purpose of a civil penalty, as French J explained in </w:t>
      </w:r>
      <w:r>
        <w:rPr>
          <w:i/>
          <w:sz w:val="20"/>
        </w:rPr>
        <w:t>Trade Practices Commission v CSR Ltd,</w:t>
      </w:r>
      <w:r>
        <w:rPr>
          <w:sz w:val="20"/>
        </w:rPr>
        <w:t xml:space="preserve"> is primarily if not wholly protective in promoting the public interest in compliance: </w:t>
      </w:r>
    </w:p>
    <w:p w:rsidR="00A55DB4" w:rsidRDefault="00950957">
      <w:pPr>
        <w:pStyle w:val="Quote2"/>
        <w:spacing w:after="360"/>
        <w:ind w:right="1230"/>
        <w:rPr>
          <w:sz w:val="20"/>
        </w:rPr>
      </w:pPr>
      <w:r>
        <w:rPr>
          <w:sz w:val="20"/>
        </w:rPr>
        <w:t xml:space="preserve">Punishment for breaches of the criminal law traditionally involves three elements: deterrence, both general and individual, retribution and rehabilitation. Neither retribution nor rehabilitation, within the sense of the Old and New Testament moralities that imbue much of our criminal law, have any part to play in economic regulation of the kind contemplated by Pt IV [of the </w:t>
      </w:r>
      <w:r w:rsidRPr="00840D7A">
        <w:rPr>
          <w:i/>
          <w:sz w:val="20"/>
        </w:rPr>
        <w:t>Trade Practices Act</w:t>
      </w:r>
      <w:r>
        <w:rPr>
          <w:sz w:val="20"/>
        </w:rPr>
        <w:t xml:space="preserve">]. … The principal, and I think probably the only, object of the penalties imposed by s 76 is to attempt to put a price on contravention that is sufficiently high to deter repetition by the </w:t>
      </w:r>
      <w:proofErr w:type="spellStart"/>
      <w:r>
        <w:rPr>
          <w:sz w:val="20"/>
        </w:rPr>
        <w:t>contravenor</w:t>
      </w:r>
      <w:proofErr w:type="spellEnd"/>
      <w:r>
        <w:rPr>
          <w:sz w:val="20"/>
        </w:rPr>
        <w:t xml:space="preserve"> and by others who might be tempted to contravene the Act.</w:t>
      </w:r>
    </w:p>
    <w:p w:rsidR="008C7963" w:rsidRDefault="00950957">
      <w:pPr>
        <w:pStyle w:val="NoNum"/>
        <w:rPr>
          <w:lang w:val="en"/>
        </w:rPr>
      </w:pPr>
      <w:r>
        <w:t xml:space="preserve">See also:  </w:t>
      </w:r>
      <w:r>
        <w:rPr>
          <w:i/>
          <w:lang w:val="en"/>
        </w:rPr>
        <w:t xml:space="preserve">Ponzio v B &amp; P </w:t>
      </w:r>
      <w:proofErr w:type="spellStart"/>
      <w:r>
        <w:rPr>
          <w:i/>
          <w:lang w:val="en"/>
        </w:rPr>
        <w:t>Caelli</w:t>
      </w:r>
      <w:proofErr w:type="spellEnd"/>
      <w:r>
        <w:rPr>
          <w:i/>
          <w:lang w:val="en"/>
        </w:rPr>
        <w:t xml:space="preserve"> Constructions Pty Ltd</w:t>
      </w:r>
      <w:r>
        <w:rPr>
          <w:lang w:val="en"/>
        </w:rPr>
        <w:t xml:space="preserve"> [2007] FCAFC 65 at [93], (2007) 158 FCR 543 at 559 (approved in </w:t>
      </w:r>
      <w:r>
        <w:rPr>
          <w:i/>
          <w:lang w:val="en"/>
        </w:rPr>
        <w:t>Director, Fair Work Building Industry Inspectorate v Construction, Forestry, Mining and Energy Union</w:t>
      </w:r>
      <w:r>
        <w:rPr>
          <w:lang w:val="en"/>
        </w:rPr>
        <w:t xml:space="preserve"> [2015] FCAFC 59 at [68] to [69], (2015) 229 FCR 331 at 358 to 359); </w:t>
      </w:r>
      <w:r>
        <w:rPr>
          <w:i/>
          <w:lang w:val="en"/>
        </w:rPr>
        <w:t xml:space="preserve">Director of the Fair Work Building Industry Inspectorate v Upton </w:t>
      </w:r>
      <w:r>
        <w:rPr>
          <w:lang w:val="en"/>
        </w:rPr>
        <w:t xml:space="preserve">[2015] FCA 672 at [9] per Gilmour J; </w:t>
      </w:r>
      <w:r>
        <w:rPr>
          <w:i/>
          <w:lang w:val="en"/>
        </w:rPr>
        <w:t xml:space="preserve">Fair Work Ombudsman v South </w:t>
      </w:r>
      <w:proofErr w:type="spellStart"/>
      <w:r>
        <w:rPr>
          <w:i/>
          <w:lang w:val="en"/>
        </w:rPr>
        <w:t>Jin</w:t>
      </w:r>
      <w:proofErr w:type="spellEnd"/>
      <w:r>
        <w:rPr>
          <w:i/>
          <w:lang w:val="en"/>
        </w:rPr>
        <w:t xml:space="preserve"> Pty Ltd (No 2) </w:t>
      </w:r>
      <w:r>
        <w:rPr>
          <w:lang w:val="en"/>
        </w:rPr>
        <w:t>[2016] FCA 832 at [16] per White J.</w:t>
      </w:r>
    </w:p>
    <w:p w:rsidR="008C7963" w:rsidRDefault="008C7963">
      <w:pPr>
        <w:spacing w:line="240" w:lineRule="auto"/>
        <w:jc w:val="left"/>
        <w:rPr>
          <w:lang w:val="en"/>
        </w:rPr>
      </w:pPr>
      <w:r>
        <w:rPr>
          <w:lang w:val="en"/>
        </w:rPr>
        <w:br w:type="page"/>
      </w:r>
    </w:p>
    <w:p w:rsidR="00A55DB4" w:rsidRDefault="00950957">
      <w:pPr>
        <w:pStyle w:val="ParaNumbering"/>
        <w:shd w:val="clear" w:color="auto" w:fill="FFFFFF"/>
        <w:spacing w:before="210" w:line="384" w:lineRule="atLeast"/>
        <w:rPr>
          <w:rFonts w:eastAsia="Times New Roman"/>
          <w:color w:val="000000"/>
          <w:szCs w:val="24"/>
          <w:lang w:val="en" w:eastAsia="en-AU"/>
        </w:rPr>
      </w:pPr>
      <w:r>
        <w:rPr>
          <w:szCs w:val="24"/>
        </w:rPr>
        <w:lastRenderedPageBreak/>
        <w:t xml:space="preserve">The task of fixing the quantum of penalty, it has been repeatedly acknowledged, is a </w:t>
      </w:r>
      <w:r>
        <w:rPr>
          <w:rFonts w:eastAsia="Times New Roman"/>
          <w:color w:val="000000"/>
          <w:szCs w:val="24"/>
          <w:lang w:val="en" w:eastAsia="en-AU"/>
        </w:rPr>
        <w:t>process of “</w:t>
      </w:r>
      <w:r>
        <w:rPr>
          <w:rFonts w:eastAsia="Times New Roman"/>
          <w:i/>
          <w:color w:val="000000"/>
          <w:szCs w:val="24"/>
          <w:lang w:val="en" w:eastAsia="en-AU"/>
        </w:rPr>
        <w:t>instinctive synthesis</w:t>
      </w:r>
      <w:r>
        <w:rPr>
          <w:rFonts w:eastAsia="Times New Roman"/>
          <w:color w:val="000000"/>
          <w:szCs w:val="24"/>
          <w:lang w:val="en" w:eastAsia="en-AU"/>
        </w:rPr>
        <w:t xml:space="preserve">”:  </w:t>
      </w:r>
      <w:r>
        <w:rPr>
          <w:rFonts w:eastAsia="Times New Roman"/>
          <w:i/>
          <w:iCs/>
          <w:color w:val="000000"/>
          <w:szCs w:val="24"/>
          <w:lang w:val="en" w:eastAsia="en-AU"/>
        </w:rPr>
        <w:t xml:space="preserve">Australian Ophthalmic Supplies Pty Ltd v </w:t>
      </w:r>
      <w:proofErr w:type="spellStart"/>
      <w:r>
        <w:rPr>
          <w:rFonts w:eastAsia="Times New Roman"/>
          <w:i/>
          <w:iCs/>
          <w:color w:val="000000"/>
          <w:szCs w:val="24"/>
          <w:lang w:val="en" w:eastAsia="en-AU"/>
        </w:rPr>
        <w:t>McAlary</w:t>
      </w:r>
      <w:proofErr w:type="spellEnd"/>
      <w:r>
        <w:rPr>
          <w:rFonts w:eastAsia="Times New Roman"/>
          <w:i/>
          <w:iCs/>
          <w:color w:val="000000"/>
          <w:szCs w:val="24"/>
          <w:lang w:val="en" w:eastAsia="en-AU"/>
        </w:rPr>
        <w:t>-Smith</w:t>
      </w:r>
      <w:r>
        <w:rPr>
          <w:rFonts w:eastAsia="Times New Roman"/>
          <w:color w:val="000000"/>
          <w:szCs w:val="24"/>
          <w:lang w:val="en" w:eastAsia="en-AU"/>
        </w:rPr>
        <w:t xml:space="preserve"> [2008] FCAFC 8 at [26] to [28] and [54]; (2008) 165 FCR 560 at 567 to 568 and 572 per Graham</w:t>
      </w:r>
      <w:r w:rsidR="00010E12">
        <w:rPr>
          <w:rFonts w:eastAsia="Times New Roman"/>
          <w:color w:val="000000"/>
          <w:szCs w:val="24"/>
          <w:lang w:val="en" w:eastAsia="en-AU"/>
        </w:rPr>
        <w:t> </w:t>
      </w:r>
      <w:r>
        <w:rPr>
          <w:rFonts w:eastAsia="Times New Roman"/>
          <w:color w:val="000000"/>
          <w:szCs w:val="24"/>
          <w:lang w:val="en" w:eastAsia="en-AU"/>
        </w:rPr>
        <w:t>J.  Notwithstanding this “</w:t>
      </w:r>
      <w:r>
        <w:rPr>
          <w:rFonts w:eastAsia="Times New Roman"/>
          <w:i/>
          <w:color w:val="000000"/>
          <w:szCs w:val="24"/>
          <w:lang w:val="en" w:eastAsia="en-AU"/>
        </w:rPr>
        <w:t>instinctive synthesis”</w:t>
      </w:r>
      <w:r>
        <w:rPr>
          <w:rFonts w:eastAsia="Times New Roman"/>
          <w:color w:val="000000"/>
          <w:szCs w:val="24"/>
          <w:lang w:val="en" w:eastAsia="en-AU"/>
        </w:rPr>
        <w:t xml:space="preserve">, many decisions of this Court have attempted to give greater content to, or greater clarification of, the reasoning process to be followed by providing a list — albeit in a non-exhaustive manner — of those considerations which may assume relevance.  In </w:t>
      </w:r>
      <w:r>
        <w:rPr>
          <w:rFonts w:eastAsia="Times New Roman"/>
          <w:i/>
          <w:iCs/>
          <w:color w:val="000000"/>
          <w:szCs w:val="24"/>
          <w:lang w:val="en" w:eastAsia="en-AU"/>
        </w:rPr>
        <w:t>Kelly v Fitzpatrick</w:t>
      </w:r>
      <w:r>
        <w:rPr>
          <w:rFonts w:eastAsia="Times New Roman"/>
          <w:color w:val="000000"/>
          <w:szCs w:val="24"/>
          <w:lang w:val="en" w:eastAsia="en-AU"/>
        </w:rPr>
        <w:t xml:space="preserve"> [2007] FCA 1080 at [14]; (2007) 166 IR 14 at 18 to 19 Tracey J, for example, set forth one such list as follows:</w:t>
      </w:r>
    </w:p>
    <w:p w:rsidR="00A55DB4" w:rsidRDefault="00950957">
      <w:pPr>
        <w:pStyle w:val="FCBullets"/>
        <w:rPr>
          <w:lang w:val="en" w:eastAsia="en-AU"/>
        </w:rPr>
      </w:pPr>
      <w:r>
        <w:t>t</w:t>
      </w:r>
      <w:r>
        <w:rPr>
          <w:lang w:val="en" w:eastAsia="en-AU"/>
        </w:rPr>
        <w:t>he nature and extent of the conduct which led to the breaches;</w:t>
      </w:r>
    </w:p>
    <w:p w:rsidR="00A55DB4" w:rsidRDefault="00950957">
      <w:pPr>
        <w:pStyle w:val="FCBullets"/>
        <w:rPr>
          <w:lang w:val="en" w:eastAsia="en-AU"/>
        </w:rPr>
      </w:pPr>
      <w:r>
        <w:rPr>
          <w:lang w:val="en" w:eastAsia="en-AU"/>
        </w:rPr>
        <w:t>the circumstances in which that conduct took place;</w:t>
      </w:r>
    </w:p>
    <w:p w:rsidR="00A55DB4" w:rsidRDefault="00950957">
      <w:pPr>
        <w:pStyle w:val="FCBullets"/>
        <w:rPr>
          <w:lang w:val="en" w:eastAsia="en-AU"/>
        </w:rPr>
      </w:pPr>
      <w:r>
        <w:rPr>
          <w:lang w:val="en" w:eastAsia="en-AU"/>
        </w:rPr>
        <w:t>the nature and extent of any loss or damage sustained as a result of the breaches;</w:t>
      </w:r>
    </w:p>
    <w:p w:rsidR="00A55DB4" w:rsidRDefault="00950957">
      <w:pPr>
        <w:pStyle w:val="FCBullets"/>
        <w:rPr>
          <w:lang w:val="en" w:eastAsia="en-AU"/>
        </w:rPr>
      </w:pPr>
      <w:r>
        <w:rPr>
          <w:lang w:val="en" w:eastAsia="en-AU"/>
        </w:rPr>
        <w:t>whether there had been similar previous conduct by the respondent;</w:t>
      </w:r>
    </w:p>
    <w:p w:rsidR="00A55DB4" w:rsidRDefault="00950957">
      <w:pPr>
        <w:pStyle w:val="FCBullets"/>
        <w:rPr>
          <w:lang w:val="en" w:eastAsia="en-AU"/>
        </w:rPr>
      </w:pPr>
      <w:r>
        <w:rPr>
          <w:lang w:val="en" w:eastAsia="en-AU"/>
        </w:rPr>
        <w:t>whether the breaches were properly distinct or arose out of the one course of conduct;</w:t>
      </w:r>
    </w:p>
    <w:p w:rsidR="00A55DB4" w:rsidRDefault="00950957">
      <w:pPr>
        <w:pStyle w:val="FCBullets"/>
        <w:rPr>
          <w:lang w:val="en" w:eastAsia="en-AU"/>
        </w:rPr>
      </w:pPr>
      <w:r>
        <w:rPr>
          <w:lang w:val="en" w:eastAsia="en-AU"/>
        </w:rPr>
        <w:t>the size of the business enterprise involved;</w:t>
      </w:r>
    </w:p>
    <w:p w:rsidR="00A55DB4" w:rsidRDefault="00950957">
      <w:pPr>
        <w:pStyle w:val="FCBullets"/>
        <w:rPr>
          <w:lang w:val="en" w:eastAsia="en-AU"/>
        </w:rPr>
      </w:pPr>
      <w:r>
        <w:rPr>
          <w:lang w:val="en" w:eastAsia="en-AU"/>
        </w:rPr>
        <w:t>whether or not the breaches were deliberate;</w:t>
      </w:r>
    </w:p>
    <w:p w:rsidR="00A55DB4" w:rsidRDefault="00950957">
      <w:pPr>
        <w:pStyle w:val="FCBullets"/>
        <w:rPr>
          <w:lang w:val="en" w:eastAsia="en-AU"/>
        </w:rPr>
      </w:pPr>
      <w:r>
        <w:rPr>
          <w:lang w:val="en" w:eastAsia="en-AU"/>
        </w:rPr>
        <w:t>whether senior management was involved in the breaches;</w:t>
      </w:r>
    </w:p>
    <w:p w:rsidR="00A55DB4" w:rsidRDefault="00950957">
      <w:pPr>
        <w:pStyle w:val="FCBullets"/>
        <w:rPr>
          <w:lang w:val="en" w:eastAsia="en-AU"/>
        </w:rPr>
      </w:pPr>
      <w:r>
        <w:rPr>
          <w:lang w:val="en" w:eastAsia="en-AU"/>
        </w:rPr>
        <w:t>whether the party committing the breach had exhibited contrition;</w:t>
      </w:r>
    </w:p>
    <w:p w:rsidR="00A55DB4" w:rsidRDefault="00950957">
      <w:pPr>
        <w:pStyle w:val="FCBullets"/>
        <w:rPr>
          <w:lang w:val="en" w:eastAsia="en-AU"/>
        </w:rPr>
      </w:pPr>
      <w:r>
        <w:rPr>
          <w:lang w:val="en" w:eastAsia="en-AU"/>
        </w:rPr>
        <w:t>whether the party committing the breach had taken corrective action;</w:t>
      </w:r>
    </w:p>
    <w:p w:rsidR="00A55DB4" w:rsidRDefault="00950957">
      <w:pPr>
        <w:pStyle w:val="FCBullets"/>
        <w:rPr>
          <w:lang w:val="en" w:eastAsia="en-AU"/>
        </w:rPr>
      </w:pPr>
      <w:r>
        <w:rPr>
          <w:lang w:val="en" w:eastAsia="en-AU"/>
        </w:rPr>
        <w:t>whether the party committing the breach had co-operated with the enforcement authorities;</w:t>
      </w:r>
    </w:p>
    <w:p w:rsidR="00A55DB4" w:rsidRDefault="00950957">
      <w:pPr>
        <w:pStyle w:val="FCBullets"/>
        <w:rPr>
          <w:lang w:val="en" w:eastAsia="en-AU"/>
        </w:rPr>
      </w:pPr>
      <w:r>
        <w:rPr>
          <w:lang w:val="en" w:eastAsia="en-AU"/>
        </w:rPr>
        <w:t>the need to ensure compliance with minimum standards by provision of an effective means for investigation and enforcement of employee entitlements; and</w:t>
      </w:r>
    </w:p>
    <w:p w:rsidR="00A55DB4" w:rsidRDefault="00950957">
      <w:pPr>
        <w:pStyle w:val="FCBullets"/>
        <w:rPr>
          <w:lang w:val="en" w:eastAsia="en-AU"/>
        </w:rPr>
      </w:pPr>
      <w:proofErr w:type="gramStart"/>
      <w:r>
        <w:rPr>
          <w:lang w:val="en" w:eastAsia="en-AU"/>
        </w:rPr>
        <w:t>the</w:t>
      </w:r>
      <w:proofErr w:type="gramEnd"/>
      <w:r>
        <w:rPr>
          <w:lang w:val="en" w:eastAsia="en-AU"/>
        </w:rPr>
        <w:t xml:space="preserve"> need for specific and general deterrence.</w:t>
      </w:r>
    </w:p>
    <w:p w:rsidR="00A55DB4" w:rsidRDefault="00950957">
      <w:pPr>
        <w:pStyle w:val="NoNum"/>
        <w:rPr>
          <w:lang w:val="en" w:eastAsia="en-AU"/>
        </w:rPr>
      </w:pPr>
      <w:r>
        <w:rPr>
          <w:lang w:val="en" w:eastAsia="en-AU"/>
        </w:rPr>
        <w:t xml:space="preserve">As his </w:t>
      </w:r>
      <w:proofErr w:type="spellStart"/>
      <w:r>
        <w:rPr>
          <w:lang w:val="en" w:eastAsia="en-AU"/>
        </w:rPr>
        <w:t>Honour</w:t>
      </w:r>
      <w:proofErr w:type="spellEnd"/>
      <w:r>
        <w:rPr>
          <w:lang w:val="en" w:eastAsia="en-AU"/>
        </w:rPr>
        <w:t xml:space="preserve"> has subsequently pointed out, “[</w:t>
      </w:r>
      <w:r>
        <w:rPr>
          <w:i/>
          <w:lang w:val="en" w:eastAsia="en-AU"/>
        </w:rPr>
        <w:t>e</w:t>
      </w:r>
      <w:r>
        <w:rPr>
          <w:lang w:val="en" w:eastAsia="en-AU"/>
        </w:rPr>
        <w:t>]</w:t>
      </w:r>
      <w:r>
        <w:rPr>
          <w:i/>
          <w:lang w:val="en" w:eastAsia="en-AU"/>
        </w:rPr>
        <w:t>ach of these considerations has the potential to have both an ameliorative and aggravating impact in the course of the instinctive synthesis</w:t>
      </w:r>
      <w:r>
        <w:rPr>
          <w:lang w:val="en" w:eastAsia="en-AU"/>
        </w:rPr>
        <w:t xml:space="preserve">”:  </w:t>
      </w:r>
      <w:r>
        <w:rPr>
          <w:i/>
          <w:iCs/>
          <w:lang w:val="en" w:eastAsia="en-AU"/>
        </w:rPr>
        <w:t>Director of the Fair Work Building Industry Inspectorate v Construction, Forestry, Mining and Energy Union (No</w:t>
      </w:r>
      <w:r w:rsidR="00010E12">
        <w:rPr>
          <w:i/>
          <w:iCs/>
          <w:lang w:val="en" w:eastAsia="en-AU"/>
        </w:rPr>
        <w:t> </w:t>
      </w:r>
      <w:r>
        <w:rPr>
          <w:i/>
          <w:iCs/>
          <w:lang w:val="en" w:eastAsia="en-AU"/>
        </w:rPr>
        <w:t>2</w:t>
      </w:r>
      <w:r>
        <w:rPr>
          <w:iCs/>
          <w:lang w:val="en" w:eastAsia="en-AU"/>
        </w:rPr>
        <w:t>)</w:t>
      </w:r>
      <w:r>
        <w:rPr>
          <w:lang w:val="en" w:eastAsia="en-AU"/>
        </w:rPr>
        <w:t xml:space="preserve"> [2015] FCA 407 at [91].  See also:  </w:t>
      </w:r>
      <w:r>
        <w:rPr>
          <w:i/>
          <w:iCs/>
          <w:lang w:val="en" w:eastAsia="en-AU"/>
        </w:rPr>
        <w:t>Australian Federation of Air Pilots v HNZ Australia Pty Ltd</w:t>
      </w:r>
      <w:r>
        <w:rPr>
          <w:lang w:val="en" w:eastAsia="en-AU"/>
        </w:rPr>
        <w:t xml:space="preserve"> [2015] FCA 755 at [28] per Mortimer J; </w:t>
      </w:r>
      <w:r>
        <w:rPr>
          <w:i/>
          <w:lang w:val="en" w:eastAsia="en-AU"/>
        </w:rPr>
        <w:t xml:space="preserve">Director of Fair Work Building Industry Inspectorate v </w:t>
      </w:r>
      <w:proofErr w:type="spellStart"/>
      <w:r>
        <w:rPr>
          <w:i/>
          <w:lang w:val="en" w:eastAsia="en-AU"/>
        </w:rPr>
        <w:t>Bragdon</w:t>
      </w:r>
      <w:proofErr w:type="spellEnd"/>
      <w:r>
        <w:rPr>
          <w:i/>
          <w:lang w:val="en" w:eastAsia="en-AU"/>
        </w:rPr>
        <w:t xml:space="preserve"> (No</w:t>
      </w:r>
      <w:r w:rsidR="00010E12">
        <w:rPr>
          <w:i/>
          <w:lang w:val="en" w:eastAsia="en-AU"/>
        </w:rPr>
        <w:t> </w:t>
      </w:r>
      <w:r>
        <w:rPr>
          <w:i/>
          <w:lang w:val="en" w:eastAsia="en-AU"/>
        </w:rPr>
        <w:t>2)</w:t>
      </w:r>
      <w:r>
        <w:rPr>
          <w:lang w:val="en" w:eastAsia="en-AU"/>
        </w:rPr>
        <w:t xml:space="preserve"> [2015] FCA 998 at</w:t>
      </w:r>
      <w:r w:rsidR="00114DAA">
        <w:rPr>
          <w:lang w:val="en" w:eastAsia="en-AU"/>
        </w:rPr>
        <w:t> </w:t>
      </w:r>
      <w:r>
        <w:rPr>
          <w:lang w:val="en" w:eastAsia="en-AU"/>
        </w:rPr>
        <w:t>[12] per Flick J.</w:t>
      </w:r>
    </w:p>
    <w:p w:rsidR="00A55DB4" w:rsidRDefault="00950957">
      <w:pPr>
        <w:pStyle w:val="ParaNumbering"/>
      </w:pPr>
      <w:r>
        <w:lastRenderedPageBreak/>
        <w:t>Although there was substantial agreement between the parties, there was some divergence between the parties as to the application to the facts of the following considerations, namely:</w:t>
      </w:r>
    </w:p>
    <w:p w:rsidR="00A55DB4" w:rsidRDefault="00950957">
      <w:pPr>
        <w:pStyle w:val="FCBullets"/>
      </w:pPr>
      <w:r>
        <w:t>deterrence;</w:t>
      </w:r>
    </w:p>
    <w:p w:rsidR="00A55DB4" w:rsidRDefault="00950957">
      <w:pPr>
        <w:pStyle w:val="FCBullets"/>
      </w:pPr>
      <w:r>
        <w:t>the fact that Ms Soon Ok Oh had limited English capabilities; and</w:t>
      </w:r>
    </w:p>
    <w:p w:rsidR="00A55DB4" w:rsidRDefault="00950957">
      <w:pPr>
        <w:pStyle w:val="FCBullets"/>
      </w:pPr>
      <w:proofErr w:type="gramStart"/>
      <w:r>
        <w:t>the</w:t>
      </w:r>
      <w:proofErr w:type="gramEnd"/>
      <w:r>
        <w:t xml:space="preserve"> fact that those employees who had been underpaid were vulnerable individuals. </w:t>
      </w:r>
    </w:p>
    <w:p w:rsidR="00A55DB4" w:rsidRDefault="00950957">
      <w:pPr>
        <w:pStyle w:val="NoNum"/>
      </w:pPr>
      <w:r>
        <w:t>The issue of central relevance, however, which divided the parties at the end of the hearing focussed upon:</w:t>
      </w:r>
    </w:p>
    <w:p w:rsidR="00A55DB4" w:rsidRDefault="00950957">
      <w:pPr>
        <w:pStyle w:val="FCBullets"/>
      </w:pPr>
      <w:proofErr w:type="gramStart"/>
      <w:r>
        <w:t>the</w:t>
      </w:r>
      <w:proofErr w:type="gramEnd"/>
      <w:r>
        <w:t xml:space="preserve"> manner in which the penalties should be quantified. </w:t>
      </w:r>
    </w:p>
    <w:p w:rsidR="00A55DB4" w:rsidRDefault="00950957">
      <w:pPr>
        <w:pStyle w:val="NoNum"/>
      </w:pPr>
      <w:r>
        <w:t>Each of these matters should briefly be addressed.</w:t>
      </w:r>
    </w:p>
    <w:p w:rsidR="00A55DB4" w:rsidRDefault="00950957">
      <w:pPr>
        <w:pStyle w:val="Heading3"/>
      </w:pPr>
      <w:r>
        <w:t xml:space="preserve">The contraventions involved </w:t>
      </w:r>
    </w:p>
    <w:p w:rsidR="00A55DB4" w:rsidRDefault="00950957">
      <w:pPr>
        <w:pStyle w:val="ParaNumbering"/>
      </w:pPr>
      <w:r>
        <w:t xml:space="preserve">The Fair Work Ombudsman alleged 15 contraventions. </w:t>
      </w:r>
    </w:p>
    <w:p w:rsidR="00A55DB4" w:rsidRDefault="00950957">
      <w:pPr>
        <w:pStyle w:val="ParaNumbering"/>
        <w:rPr>
          <w:sz w:val="20"/>
        </w:rPr>
      </w:pPr>
      <w:r>
        <w:t xml:space="preserve">In respect to </w:t>
      </w:r>
      <w:proofErr w:type="spellStart"/>
      <w:r>
        <w:t>Yogurberry</w:t>
      </w:r>
      <w:proofErr w:type="spellEnd"/>
      <w:r>
        <w:t xml:space="preserve"> World Square, these contraventions were summarised in the following table which set out the nature and number of the contraventions alleged, the maximum penalty that could be imposed and the source of the power to impose the penalty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218"/>
        <w:gridCol w:w="2028"/>
        <w:gridCol w:w="1305"/>
        <w:gridCol w:w="1305"/>
        <w:gridCol w:w="1305"/>
        <w:gridCol w:w="1595"/>
      </w:tblGrid>
      <w:tr w:rsidR="00A55DB4" w:rsidRPr="00F839BB" w:rsidTr="00F839BB">
        <w:trPr>
          <w:cantSplit/>
          <w:trHeight w:val="146"/>
        </w:trPr>
        <w:tc>
          <w:tcPr>
            <w:tcW w:w="263" w:type="pct"/>
            <w:tcBorders>
              <w:bottom w:val="single" w:sz="4" w:space="0" w:color="auto"/>
            </w:tcBorders>
            <w:shd w:val="clear" w:color="auto" w:fill="A6A6A6" w:themeFill="background1" w:themeFillShade="A6"/>
            <w:vAlign w:val="center"/>
          </w:tcPr>
          <w:p w:rsidR="00A55DB4" w:rsidRPr="00F839BB" w:rsidRDefault="00950957" w:rsidP="00F839BB">
            <w:pPr>
              <w:pStyle w:val="Small-TableswithinQuotes"/>
              <w:rPr>
                <w:sz w:val="18"/>
              </w:rPr>
            </w:pPr>
            <w:r w:rsidRPr="00F839BB">
              <w:rPr>
                <w:sz w:val="18"/>
              </w:rPr>
              <w:t>No.</w:t>
            </w:r>
          </w:p>
        </w:tc>
        <w:tc>
          <w:tcPr>
            <w:tcW w:w="659" w:type="pct"/>
            <w:tcBorders>
              <w:bottom w:val="single" w:sz="4" w:space="0" w:color="auto"/>
            </w:tcBorders>
            <w:shd w:val="clear" w:color="auto" w:fill="A6A6A6" w:themeFill="background1" w:themeFillShade="A6"/>
            <w:vAlign w:val="center"/>
          </w:tcPr>
          <w:p w:rsidR="00A55DB4" w:rsidRPr="00F839BB" w:rsidRDefault="00950957" w:rsidP="00F839BB">
            <w:pPr>
              <w:pStyle w:val="Small-TableswithinQuotes"/>
              <w:rPr>
                <w:sz w:val="18"/>
              </w:rPr>
            </w:pPr>
            <w:r w:rsidRPr="00F839BB">
              <w:rPr>
                <w:sz w:val="18"/>
              </w:rPr>
              <w:t>Provisions contravened</w:t>
            </w:r>
          </w:p>
        </w:tc>
        <w:tc>
          <w:tcPr>
            <w:tcW w:w="1097" w:type="pct"/>
            <w:tcBorders>
              <w:bottom w:val="single" w:sz="4" w:space="0" w:color="auto"/>
            </w:tcBorders>
            <w:shd w:val="clear" w:color="auto" w:fill="A6A6A6" w:themeFill="background1" w:themeFillShade="A6"/>
            <w:vAlign w:val="center"/>
          </w:tcPr>
          <w:p w:rsidR="00A55DB4" w:rsidRPr="00F839BB" w:rsidRDefault="00950957" w:rsidP="00F839BB">
            <w:pPr>
              <w:pStyle w:val="Small-TableswithinQuotes"/>
              <w:rPr>
                <w:sz w:val="18"/>
              </w:rPr>
            </w:pPr>
            <w:r w:rsidRPr="00F839BB">
              <w:rPr>
                <w:sz w:val="18"/>
              </w:rPr>
              <w:t>Description of contravention</w:t>
            </w:r>
          </w:p>
        </w:tc>
        <w:tc>
          <w:tcPr>
            <w:tcW w:w="706" w:type="pct"/>
            <w:tcBorders>
              <w:bottom w:val="single" w:sz="4" w:space="0" w:color="auto"/>
            </w:tcBorders>
            <w:shd w:val="clear" w:color="auto" w:fill="A6A6A6" w:themeFill="background1" w:themeFillShade="A6"/>
            <w:vAlign w:val="center"/>
          </w:tcPr>
          <w:p w:rsidR="00A55DB4" w:rsidRPr="00F839BB" w:rsidRDefault="00950957" w:rsidP="00F839BB">
            <w:pPr>
              <w:pStyle w:val="Small-TableswithinQuotes"/>
              <w:rPr>
                <w:sz w:val="18"/>
              </w:rPr>
            </w:pPr>
            <w:r w:rsidRPr="00F839BB">
              <w:rPr>
                <w:sz w:val="18"/>
              </w:rPr>
              <w:t>Max penalty</w:t>
            </w:r>
            <w:r w:rsidRPr="00F839BB">
              <w:rPr>
                <w:sz w:val="18"/>
              </w:rPr>
              <w:br/>
              <w:t>(body corporate)</w:t>
            </w:r>
          </w:p>
        </w:tc>
        <w:tc>
          <w:tcPr>
            <w:tcW w:w="706" w:type="pct"/>
            <w:tcBorders>
              <w:bottom w:val="single" w:sz="4" w:space="0" w:color="auto"/>
            </w:tcBorders>
            <w:shd w:val="clear" w:color="auto" w:fill="A6A6A6" w:themeFill="background1" w:themeFillShade="A6"/>
            <w:vAlign w:val="center"/>
          </w:tcPr>
          <w:p w:rsidR="00A55DB4" w:rsidRPr="00F839BB" w:rsidRDefault="00950957" w:rsidP="00F839BB">
            <w:pPr>
              <w:pStyle w:val="Small-TableswithinQuotes"/>
              <w:rPr>
                <w:sz w:val="18"/>
              </w:rPr>
            </w:pPr>
            <w:r w:rsidRPr="00F839BB">
              <w:rPr>
                <w:sz w:val="18"/>
              </w:rPr>
              <w:t>Max penalty (individual)</w:t>
            </w:r>
          </w:p>
        </w:tc>
        <w:tc>
          <w:tcPr>
            <w:tcW w:w="706" w:type="pct"/>
            <w:tcBorders>
              <w:bottom w:val="single" w:sz="4" w:space="0" w:color="auto"/>
            </w:tcBorders>
            <w:shd w:val="clear" w:color="auto" w:fill="A6A6A6" w:themeFill="background1" w:themeFillShade="A6"/>
          </w:tcPr>
          <w:p w:rsidR="00A55DB4" w:rsidRPr="00F839BB" w:rsidRDefault="00950957" w:rsidP="00F839BB">
            <w:pPr>
              <w:pStyle w:val="Small-TableswithinQuotes"/>
              <w:rPr>
                <w:sz w:val="18"/>
              </w:rPr>
            </w:pPr>
            <w:r w:rsidRPr="00F839BB">
              <w:rPr>
                <w:sz w:val="18"/>
              </w:rPr>
              <w:t>Reference for maximum penalty</w:t>
            </w:r>
          </w:p>
        </w:tc>
        <w:tc>
          <w:tcPr>
            <w:tcW w:w="863" w:type="pct"/>
            <w:tcBorders>
              <w:bottom w:val="single" w:sz="4" w:space="0" w:color="auto"/>
            </w:tcBorders>
            <w:shd w:val="clear" w:color="auto" w:fill="A6A6A6" w:themeFill="background1" w:themeFillShade="A6"/>
            <w:vAlign w:val="center"/>
          </w:tcPr>
          <w:p w:rsidR="00A55DB4" w:rsidRPr="00F839BB" w:rsidRDefault="00950957" w:rsidP="00F839BB">
            <w:pPr>
              <w:pStyle w:val="Small-TableswithinQuotes"/>
              <w:rPr>
                <w:sz w:val="18"/>
              </w:rPr>
            </w:pPr>
            <w:r w:rsidRPr="00F839BB">
              <w:rPr>
                <w:sz w:val="18"/>
              </w:rPr>
              <w:t>Contraventions / employees</w:t>
            </w:r>
          </w:p>
        </w:tc>
      </w:tr>
      <w:tr w:rsidR="00A55DB4" w:rsidRPr="00F839BB" w:rsidTr="00F839BB">
        <w:trPr>
          <w:cantSplit/>
          <w:trHeight w:val="146"/>
        </w:trPr>
        <w:tc>
          <w:tcPr>
            <w:tcW w:w="263" w:type="pct"/>
            <w:shd w:val="clear" w:color="auto" w:fill="auto"/>
          </w:tcPr>
          <w:p w:rsidR="00A55DB4" w:rsidRPr="00F839BB" w:rsidRDefault="00950957" w:rsidP="00F839BB">
            <w:pPr>
              <w:pStyle w:val="Small-TableswithinQuotes"/>
              <w:rPr>
                <w:color w:val="000000"/>
                <w:sz w:val="18"/>
              </w:rPr>
            </w:pPr>
            <w:r w:rsidRPr="00F839BB">
              <w:rPr>
                <w:color w:val="000000"/>
                <w:sz w:val="18"/>
              </w:rPr>
              <w:t>1</w:t>
            </w:r>
          </w:p>
        </w:tc>
        <w:tc>
          <w:tcPr>
            <w:tcW w:w="659" w:type="pct"/>
            <w:shd w:val="clear" w:color="auto" w:fill="auto"/>
          </w:tcPr>
          <w:p w:rsidR="00A55DB4" w:rsidRPr="00F839BB" w:rsidRDefault="00950957" w:rsidP="00F839BB">
            <w:pPr>
              <w:pStyle w:val="Small-TableswithinQuotes"/>
              <w:rPr>
                <w:color w:val="000000"/>
                <w:sz w:val="18"/>
              </w:rPr>
            </w:pPr>
            <w:r w:rsidRPr="00F839BB">
              <w:rPr>
                <w:color w:val="000000"/>
                <w:sz w:val="18"/>
                <w:u w:val="single"/>
              </w:rPr>
              <w:t>FW Act</w:t>
            </w:r>
          </w:p>
          <w:p w:rsidR="00A55DB4" w:rsidRPr="00F839BB" w:rsidRDefault="00950957" w:rsidP="00F839BB">
            <w:pPr>
              <w:pStyle w:val="Small-TableswithinQuotes"/>
              <w:rPr>
                <w:color w:val="000000"/>
                <w:sz w:val="18"/>
              </w:rPr>
            </w:pPr>
            <w:r w:rsidRPr="00F839BB">
              <w:rPr>
                <w:color w:val="000000"/>
                <w:sz w:val="18"/>
              </w:rPr>
              <w:t>s 45 (breach of Modern Award)</w:t>
            </w:r>
          </w:p>
        </w:tc>
        <w:tc>
          <w:tcPr>
            <w:tcW w:w="1097" w:type="pct"/>
            <w:shd w:val="clear" w:color="auto" w:fill="auto"/>
          </w:tcPr>
          <w:p w:rsidR="00A55DB4" w:rsidRPr="00F839BB" w:rsidRDefault="00950957" w:rsidP="00F839BB">
            <w:pPr>
              <w:pStyle w:val="Small-TableswithinQuotes"/>
              <w:rPr>
                <w:color w:val="000000"/>
                <w:sz w:val="18"/>
              </w:rPr>
            </w:pPr>
            <w:r w:rsidRPr="00F839BB">
              <w:rPr>
                <w:color w:val="000000"/>
                <w:sz w:val="18"/>
              </w:rPr>
              <w:t>Classification</w:t>
            </w:r>
          </w:p>
          <w:p w:rsidR="00A55DB4" w:rsidRPr="00F839BB" w:rsidRDefault="00950957" w:rsidP="00F839BB">
            <w:pPr>
              <w:pStyle w:val="Small-TableswithinQuotes"/>
              <w:rPr>
                <w:color w:val="000000"/>
                <w:sz w:val="18"/>
              </w:rPr>
            </w:pPr>
            <w:r w:rsidRPr="00F839BB">
              <w:rPr>
                <w:color w:val="000000"/>
                <w:sz w:val="18"/>
              </w:rPr>
              <w:t>Failure to classify Employees under Fast Food Award:</w:t>
            </w:r>
          </w:p>
          <w:p w:rsidR="00A55DB4" w:rsidRPr="00F839BB" w:rsidRDefault="00950957" w:rsidP="00F839BB">
            <w:pPr>
              <w:pStyle w:val="Small-TableswithinQuotes"/>
              <w:rPr>
                <w:color w:val="000000"/>
                <w:sz w:val="18"/>
              </w:rPr>
            </w:pPr>
            <w:r w:rsidRPr="00F839BB">
              <w:rPr>
                <w:color w:val="000000"/>
                <w:sz w:val="18"/>
              </w:rPr>
              <w:t>cl 16.1 of the Fast Food Award</w:t>
            </w:r>
          </w:p>
        </w:tc>
        <w:tc>
          <w:tcPr>
            <w:tcW w:w="706" w:type="pct"/>
            <w:shd w:val="clear" w:color="auto" w:fill="auto"/>
          </w:tcPr>
          <w:p w:rsidR="00A55DB4" w:rsidRPr="00F839BB" w:rsidRDefault="00950957" w:rsidP="00F839BB">
            <w:pPr>
              <w:pStyle w:val="Small-TableswithinQuotes"/>
              <w:rPr>
                <w:sz w:val="18"/>
              </w:rPr>
            </w:pPr>
            <w:r w:rsidRPr="00F839BB">
              <w:rPr>
                <w:sz w:val="18"/>
              </w:rPr>
              <w:t>$51,000 per breach</w:t>
            </w:r>
          </w:p>
        </w:tc>
        <w:tc>
          <w:tcPr>
            <w:tcW w:w="706" w:type="pct"/>
          </w:tcPr>
          <w:p w:rsidR="00A55DB4" w:rsidRPr="00F839BB" w:rsidRDefault="00950957" w:rsidP="00F839BB">
            <w:pPr>
              <w:pStyle w:val="Small-TableswithinQuotes"/>
              <w:rPr>
                <w:sz w:val="18"/>
              </w:rPr>
            </w:pPr>
            <w:r w:rsidRPr="00F839BB">
              <w:rPr>
                <w:sz w:val="18"/>
              </w:rPr>
              <w:t>$10,200 per breach</w:t>
            </w:r>
          </w:p>
        </w:tc>
        <w:tc>
          <w:tcPr>
            <w:tcW w:w="706" w:type="pct"/>
            <w:shd w:val="clear" w:color="auto" w:fill="auto"/>
          </w:tcPr>
          <w:p w:rsidR="00A55DB4" w:rsidRPr="00F839BB" w:rsidRDefault="00950957" w:rsidP="00F839BB">
            <w:pPr>
              <w:pStyle w:val="Small-TableswithinQuotes"/>
              <w:rPr>
                <w:color w:val="000000"/>
                <w:sz w:val="18"/>
              </w:rPr>
            </w:pPr>
            <w:r w:rsidRPr="00F839BB">
              <w:rPr>
                <w:color w:val="000000"/>
                <w:sz w:val="18"/>
                <w:u w:val="single"/>
              </w:rPr>
              <w:t>FW Act</w:t>
            </w:r>
          </w:p>
          <w:p w:rsidR="00A55DB4" w:rsidRPr="00F839BB" w:rsidRDefault="00950957" w:rsidP="00F839BB">
            <w:pPr>
              <w:pStyle w:val="Small-TableswithinQuotes"/>
              <w:rPr>
                <w:color w:val="000000"/>
                <w:sz w:val="18"/>
              </w:rPr>
            </w:pPr>
            <w:r w:rsidRPr="00F839BB">
              <w:rPr>
                <w:color w:val="000000"/>
                <w:sz w:val="18"/>
              </w:rPr>
              <w:t>Item 2 of subsection 539(2)</w:t>
            </w:r>
          </w:p>
        </w:tc>
        <w:tc>
          <w:tcPr>
            <w:tcW w:w="863" w:type="pct"/>
            <w:shd w:val="clear" w:color="auto" w:fill="auto"/>
          </w:tcPr>
          <w:p w:rsidR="00A55DB4" w:rsidRPr="00F839BB" w:rsidRDefault="00950957" w:rsidP="00F839BB">
            <w:pPr>
              <w:pStyle w:val="Small-TableswithinQuotes"/>
              <w:rPr>
                <w:sz w:val="18"/>
              </w:rPr>
            </w:pPr>
            <w:r w:rsidRPr="00F839BB">
              <w:rPr>
                <w:sz w:val="18"/>
              </w:rPr>
              <w:t>Multiple contraventions for 4 employees</w:t>
            </w:r>
          </w:p>
        </w:tc>
      </w:tr>
      <w:tr w:rsidR="00A55DB4" w:rsidRPr="00F839BB" w:rsidTr="00F839BB">
        <w:trPr>
          <w:cantSplit/>
          <w:trHeight w:val="146"/>
        </w:trPr>
        <w:tc>
          <w:tcPr>
            <w:tcW w:w="263" w:type="pct"/>
            <w:shd w:val="clear" w:color="auto" w:fill="auto"/>
          </w:tcPr>
          <w:p w:rsidR="00A55DB4" w:rsidRPr="00F839BB" w:rsidRDefault="00950957" w:rsidP="00F839BB">
            <w:pPr>
              <w:pStyle w:val="Small-TableswithinQuotes"/>
              <w:rPr>
                <w:color w:val="000000"/>
                <w:sz w:val="18"/>
              </w:rPr>
            </w:pPr>
            <w:r w:rsidRPr="00F839BB">
              <w:rPr>
                <w:color w:val="000000"/>
                <w:sz w:val="18"/>
              </w:rPr>
              <w:t>2</w:t>
            </w:r>
          </w:p>
        </w:tc>
        <w:tc>
          <w:tcPr>
            <w:tcW w:w="659" w:type="pct"/>
            <w:shd w:val="clear" w:color="auto" w:fill="auto"/>
          </w:tcPr>
          <w:p w:rsidR="00A55DB4" w:rsidRPr="00F839BB" w:rsidRDefault="00950957" w:rsidP="00F839BB">
            <w:pPr>
              <w:pStyle w:val="Small-TableswithinQuotes"/>
              <w:rPr>
                <w:color w:val="000000"/>
                <w:sz w:val="18"/>
              </w:rPr>
            </w:pPr>
            <w:r w:rsidRPr="00F839BB">
              <w:rPr>
                <w:color w:val="000000"/>
                <w:sz w:val="18"/>
                <w:u w:val="single"/>
              </w:rPr>
              <w:t>FW Act</w:t>
            </w:r>
          </w:p>
          <w:p w:rsidR="00A55DB4" w:rsidRPr="00F839BB" w:rsidRDefault="00950957" w:rsidP="00F839BB">
            <w:pPr>
              <w:pStyle w:val="Small-TableswithinQuotes"/>
              <w:rPr>
                <w:color w:val="000000"/>
                <w:sz w:val="18"/>
              </w:rPr>
            </w:pPr>
            <w:r w:rsidRPr="00F839BB">
              <w:rPr>
                <w:color w:val="000000"/>
                <w:sz w:val="18"/>
              </w:rPr>
              <w:t>s 45 (breach of Modern Award)</w:t>
            </w:r>
          </w:p>
        </w:tc>
        <w:tc>
          <w:tcPr>
            <w:tcW w:w="1097" w:type="pct"/>
            <w:shd w:val="clear" w:color="auto" w:fill="auto"/>
          </w:tcPr>
          <w:p w:rsidR="00A55DB4" w:rsidRPr="00F839BB" w:rsidRDefault="00950957" w:rsidP="00F839BB">
            <w:pPr>
              <w:pStyle w:val="Small-TableswithinQuotes"/>
              <w:rPr>
                <w:color w:val="000000"/>
                <w:sz w:val="18"/>
              </w:rPr>
            </w:pPr>
            <w:r w:rsidRPr="00F839BB">
              <w:rPr>
                <w:color w:val="000000"/>
                <w:sz w:val="18"/>
              </w:rPr>
              <w:t>Minimum wages</w:t>
            </w:r>
          </w:p>
          <w:p w:rsidR="00A55DB4" w:rsidRPr="00F839BB" w:rsidRDefault="00950957" w:rsidP="00F839BB">
            <w:pPr>
              <w:pStyle w:val="Small-TableswithinQuotes"/>
              <w:rPr>
                <w:color w:val="000000"/>
                <w:sz w:val="18"/>
              </w:rPr>
            </w:pPr>
            <w:r w:rsidRPr="00F839BB">
              <w:rPr>
                <w:color w:val="000000"/>
                <w:sz w:val="18"/>
              </w:rPr>
              <w:t>Failure to pay minimum rates of pay:</w:t>
            </w:r>
          </w:p>
          <w:p w:rsidR="00A55DB4" w:rsidRPr="00F839BB" w:rsidRDefault="00950957" w:rsidP="00F839BB">
            <w:pPr>
              <w:pStyle w:val="Small-TableswithinQuotes"/>
              <w:rPr>
                <w:color w:val="000000"/>
                <w:sz w:val="18"/>
              </w:rPr>
            </w:pPr>
            <w:r w:rsidRPr="00F839BB">
              <w:rPr>
                <w:color w:val="000000"/>
                <w:sz w:val="18"/>
              </w:rPr>
              <w:t>cl 17 of the Fast Food Award</w:t>
            </w:r>
          </w:p>
        </w:tc>
        <w:tc>
          <w:tcPr>
            <w:tcW w:w="706" w:type="pct"/>
            <w:shd w:val="clear" w:color="auto" w:fill="auto"/>
          </w:tcPr>
          <w:p w:rsidR="00A55DB4" w:rsidRPr="00F839BB" w:rsidRDefault="00950957" w:rsidP="00F839BB">
            <w:pPr>
              <w:pStyle w:val="Small-TableswithinQuotes"/>
              <w:rPr>
                <w:sz w:val="18"/>
              </w:rPr>
            </w:pPr>
            <w:r w:rsidRPr="00F839BB">
              <w:rPr>
                <w:sz w:val="18"/>
              </w:rPr>
              <w:t>$51,000 per breach</w:t>
            </w:r>
          </w:p>
        </w:tc>
        <w:tc>
          <w:tcPr>
            <w:tcW w:w="706" w:type="pct"/>
          </w:tcPr>
          <w:p w:rsidR="00A55DB4" w:rsidRPr="00F839BB" w:rsidRDefault="00950957" w:rsidP="00F839BB">
            <w:pPr>
              <w:pStyle w:val="Small-TableswithinQuotes"/>
              <w:rPr>
                <w:i/>
                <w:color w:val="000000"/>
                <w:sz w:val="18"/>
                <w:u w:val="single"/>
              </w:rPr>
            </w:pPr>
            <w:r w:rsidRPr="00F839BB">
              <w:rPr>
                <w:sz w:val="18"/>
              </w:rPr>
              <w:t>$10,200 per breach</w:t>
            </w:r>
          </w:p>
        </w:tc>
        <w:tc>
          <w:tcPr>
            <w:tcW w:w="706" w:type="pct"/>
            <w:shd w:val="clear" w:color="auto" w:fill="auto"/>
          </w:tcPr>
          <w:p w:rsidR="00A55DB4" w:rsidRPr="00F839BB" w:rsidRDefault="00950957" w:rsidP="00F839BB">
            <w:pPr>
              <w:pStyle w:val="Small-TableswithinQuotes"/>
              <w:rPr>
                <w:color w:val="000000"/>
                <w:sz w:val="18"/>
              </w:rPr>
            </w:pPr>
            <w:r w:rsidRPr="00F839BB">
              <w:rPr>
                <w:color w:val="000000"/>
                <w:sz w:val="18"/>
                <w:u w:val="single"/>
              </w:rPr>
              <w:t>FW Act</w:t>
            </w:r>
          </w:p>
          <w:p w:rsidR="00A55DB4" w:rsidRPr="00F839BB" w:rsidRDefault="00950957" w:rsidP="00F839BB">
            <w:pPr>
              <w:pStyle w:val="Small-TableswithinQuotes"/>
              <w:rPr>
                <w:sz w:val="18"/>
              </w:rPr>
            </w:pPr>
            <w:r w:rsidRPr="00F839BB">
              <w:rPr>
                <w:color w:val="000000"/>
                <w:sz w:val="18"/>
              </w:rPr>
              <w:t>Item 2 of subsection 539(2)</w:t>
            </w:r>
          </w:p>
        </w:tc>
        <w:tc>
          <w:tcPr>
            <w:tcW w:w="863" w:type="pct"/>
            <w:shd w:val="clear" w:color="auto" w:fill="auto"/>
          </w:tcPr>
          <w:p w:rsidR="00A55DB4" w:rsidRPr="00F839BB" w:rsidRDefault="00950957" w:rsidP="00F839BB">
            <w:pPr>
              <w:pStyle w:val="Small-TableswithinQuotes"/>
              <w:rPr>
                <w:sz w:val="18"/>
              </w:rPr>
            </w:pPr>
            <w:r w:rsidRPr="00F839BB">
              <w:rPr>
                <w:sz w:val="18"/>
              </w:rPr>
              <w:t>Multiple contraventions for 2 employees</w:t>
            </w:r>
          </w:p>
        </w:tc>
      </w:tr>
      <w:tr w:rsidR="00A55DB4" w:rsidRPr="00F839BB" w:rsidTr="00F839BB">
        <w:trPr>
          <w:cantSplit/>
          <w:trHeight w:val="146"/>
        </w:trPr>
        <w:tc>
          <w:tcPr>
            <w:tcW w:w="263" w:type="pct"/>
            <w:shd w:val="clear" w:color="auto" w:fill="auto"/>
          </w:tcPr>
          <w:p w:rsidR="00A55DB4" w:rsidRPr="00F839BB" w:rsidRDefault="00950957" w:rsidP="00F839BB">
            <w:pPr>
              <w:pStyle w:val="Small-TableswithinQuotes"/>
              <w:rPr>
                <w:color w:val="000000"/>
                <w:sz w:val="18"/>
              </w:rPr>
            </w:pPr>
            <w:r w:rsidRPr="00F839BB">
              <w:rPr>
                <w:color w:val="000000"/>
                <w:sz w:val="18"/>
              </w:rPr>
              <w:t>3</w:t>
            </w:r>
          </w:p>
        </w:tc>
        <w:tc>
          <w:tcPr>
            <w:tcW w:w="659" w:type="pct"/>
            <w:shd w:val="clear" w:color="auto" w:fill="auto"/>
          </w:tcPr>
          <w:p w:rsidR="00A55DB4" w:rsidRPr="00F839BB" w:rsidRDefault="00950957" w:rsidP="00F839BB">
            <w:pPr>
              <w:pStyle w:val="Small-TableswithinQuotes"/>
              <w:rPr>
                <w:color w:val="000000"/>
                <w:sz w:val="18"/>
              </w:rPr>
            </w:pPr>
            <w:r w:rsidRPr="00F839BB">
              <w:rPr>
                <w:color w:val="000000"/>
                <w:sz w:val="18"/>
                <w:u w:val="single"/>
              </w:rPr>
              <w:t>FW Act</w:t>
            </w:r>
          </w:p>
          <w:p w:rsidR="00A55DB4" w:rsidRPr="00F839BB" w:rsidRDefault="00950957" w:rsidP="00F839BB">
            <w:pPr>
              <w:pStyle w:val="Small-TableswithinQuotes"/>
              <w:rPr>
                <w:color w:val="000000"/>
                <w:sz w:val="18"/>
              </w:rPr>
            </w:pPr>
            <w:r w:rsidRPr="00F839BB">
              <w:rPr>
                <w:color w:val="000000"/>
                <w:sz w:val="18"/>
              </w:rPr>
              <w:t>s 45 (breach of Modern Award)</w:t>
            </w:r>
          </w:p>
        </w:tc>
        <w:tc>
          <w:tcPr>
            <w:tcW w:w="1097" w:type="pct"/>
            <w:shd w:val="clear" w:color="auto" w:fill="auto"/>
          </w:tcPr>
          <w:p w:rsidR="00A55DB4" w:rsidRPr="00F839BB" w:rsidRDefault="00950957" w:rsidP="00F839BB">
            <w:pPr>
              <w:pStyle w:val="Small-TableswithinQuotes"/>
              <w:rPr>
                <w:color w:val="000000"/>
                <w:sz w:val="18"/>
              </w:rPr>
            </w:pPr>
            <w:r w:rsidRPr="00F839BB">
              <w:rPr>
                <w:color w:val="000000"/>
                <w:sz w:val="18"/>
              </w:rPr>
              <w:t>Junior wages</w:t>
            </w:r>
          </w:p>
          <w:p w:rsidR="00A55DB4" w:rsidRPr="00F839BB" w:rsidRDefault="00950957" w:rsidP="00F839BB">
            <w:pPr>
              <w:pStyle w:val="Small-TableswithinQuotes"/>
              <w:rPr>
                <w:color w:val="000000"/>
                <w:sz w:val="18"/>
              </w:rPr>
            </w:pPr>
            <w:r w:rsidRPr="00F839BB">
              <w:rPr>
                <w:color w:val="000000"/>
                <w:sz w:val="18"/>
              </w:rPr>
              <w:t>Failure to pay junior rates of pay:</w:t>
            </w:r>
          </w:p>
          <w:p w:rsidR="00A55DB4" w:rsidRPr="00F839BB" w:rsidRDefault="00950957" w:rsidP="00F839BB">
            <w:pPr>
              <w:pStyle w:val="Small-TableswithinQuotes"/>
              <w:rPr>
                <w:color w:val="000000"/>
                <w:sz w:val="18"/>
              </w:rPr>
            </w:pPr>
            <w:r w:rsidRPr="00F839BB">
              <w:rPr>
                <w:color w:val="000000"/>
                <w:sz w:val="18"/>
              </w:rPr>
              <w:t>cl 18 of the Fast Food Award</w:t>
            </w:r>
          </w:p>
        </w:tc>
        <w:tc>
          <w:tcPr>
            <w:tcW w:w="706" w:type="pct"/>
            <w:shd w:val="clear" w:color="auto" w:fill="auto"/>
          </w:tcPr>
          <w:p w:rsidR="00A55DB4" w:rsidRPr="00F839BB" w:rsidRDefault="00950957" w:rsidP="00F839BB">
            <w:pPr>
              <w:pStyle w:val="Small-TableswithinQuotes"/>
              <w:rPr>
                <w:sz w:val="18"/>
              </w:rPr>
            </w:pPr>
            <w:r w:rsidRPr="00F839BB">
              <w:rPr>
                <w:sz w:val="18"/>
              </w:rPr>
              <w:t>$51,000 per breach</w:t>
            </w:r>
          </w:p>
        </w:tc>
        <w:tc>
          <w:tcPr>
            <w:tcW w:w="706" w:type="pct"/>
          </w:tcPr>
          <w:p w:rsidR="00A55DB4" w:rsidRPr="00F839BB" w:rsidRDefault="00950957" w:rsidP="00F839BB">
            <w:pPr>
              <w:pStyle w:val="Small-TableswithinQuotes"/>
              <w:rPr>
                <w:sz w:val="18"/>
              </w:rPr>
            </w:pPr>
            <w:r w:rsidRPr="00F839BB">
              <w:rPr>
                <w:sz w:val="18"/>
              </w:rPr>
              <w:t>$10,200 per breach</w:t>
            </w:r>
          </w:p>
        </w:tc>
        <w:tc>
          <w:tcPr>
            <w:tcW w:w="706" w:type="pct"/>
            <w:shd w:val="clear" w:color="auto" w:fill="auto"/>
          </w:tcPr>
          <w:p w:rsidR="00A55DB4" w:rsidRPr="00F839BB" w:rsidRDefault="00950957" w:rsidP="00F839BB">
            <w:pPr>
              <w:pStyle w:val="Small-TableswithinQuotes"/>
              <w:rPr>
                <w:color w:val="000000"/>
                <w:sz w:val="18"/>
              </w:rPr>
            </w:pPr>
            <w:r w:rsidRPr="00F839BB">
              <w:rPr>
                <w:color w:val="000000"/>
                <w:sz w:val="18"/>
                <w:u w:val="single"/>
              </w:rPr>
              <w:t>FW Act</w:t>
            </w:r>
          </w:p>
          <w:p w:rsidR="00A55DB4" w:rsidRPr="00F839BB" w:rsidRDefault="00950957" w:rsidP="00F839BB">
            <w:pPr>
              <w:pStyle w:val="Small-TableswithinQuotes"/>
              <w:rPr>
                <w:color w:val="000000"/>
                <w:sz w:val="18"/>
                <w:u w:val="single"/>
              </w:rPr>
            </w:pPr>
            <w:r w:rsidRPr="00F839BB">
              <w:rPr>
                <w:color w:val="000000"/>
                <w:sz w:val="18"/>
              </w:rPr>
              <w:t>Item 2 of subsection 539(2)</w:t>
            </w:r>
          </w:p>
        </w:tc>
        <w:tc>
          <w:tcPr>
            <w:tcW w:w="863" w:type="pct"/>
            <w:shd w:val="clear" w:color="auto" w:fill="auto"/>
          </w:tcPr>
          <w:p w:rsidR="00A55DB4" w:rsidRPr="00F839BB" w:rsidRDefault="00950957" w:rsidP="00F839BB">
            <w:pPr>
              <w:pStyle w:val="Small-TableswithinQuotes"/>
              <w:rPr>
                <w:sz w:val="18"/>
              </w:rPr>
            </w:pPr>
            <w:r w:rsidRPr="00F839BB">
              <w:rPr>
                <w:sz w:val="18"/>
              </w:rPr>
              <w:t>Multiple contraventions for 2 employees</w:t>
            </w:r>
          </w:p>
        </w:tc>
      </w:tr>
      <w:tr w:rsidR="00A55DB4" w:rsidRPr="00F839BB" w:rsidTr="00F839BB">
        <w:trPr>
          <w:cantSplit/>
          <w:trHeight w:val="146"/>
        </w:trPr>
        <w:tc>
          <w:tcPr>
            <w:tcW w:w="263" w:type="pct"/>
            <w:shd w:val="clear" w:color="auto" w:fill="auto"/>
          </w:tcPr>
          <w:p w:rsidR="00A55DB4" w:rsidRPr="00F839BB" w:rsidRDefault="00950957" w:rsidP="00F839BB">
            <w:pPr>
              <w:pStyle w:val="Small-TableswithinQuotes"/>
              <w:rPr>
                <w:color w:val="000000"/>
                <w:sz w:val="18"/>
              </w:rPr>
            </w:pPr>
            <w:r w:rsidRPr="00F839BB">
              <w:rPr>
                <w:color w:val="000000"/>
                <w:sz w:val="18"/>
              </w:rPr>
              <w:t>4</w:t>
            </w:r>
          </w:p>
        </w:tc>
        <w:tc>
          <w:tcPr>
            <w:tcW w:w="659" w:type="pct"/>
            <w:shd w:val="clear" w:color="auto" w:fill="auto"/>
          </w:tcPr>
          <w:p w:rsidR="00A55DB4" w:rsidRPr="00F839BB" w:rsidRDefault="00950957" w:rsidP="00F839BB">
            <w:pPr>
              <w:pStyle w:val="Small-TableswithinQuotes"/>
              <w:rPr>
                <w:color w:val="000000"/>
                <w:sz w:val="18"/>
              </w:rPr>
            </w:pPr>
            <w:r w:rsidRPr="00F839BB">
              <w:rPr>
                <w:color w:val="000000"/>
                <w:sz w:val="18"/>
                <w:u w:val="single"/>
              </w:rPr>
              <w:t>FW Act</w:t>
            </w:r>
          </w:p>
          <w:p w:rsidR="00A55DB4" w:rsidRPr="00F839BB" w:rsidRDefault="00950957" w:rsidP="00F839BB">
            <w:pPr>
              <w:pStyle w:val="Small-TableswithinQuotes"/>
              <w:rPr>
                <w:color w:val="000000"/>
                <w:sz w:val="18"/>
                <w:u w:val="single"/>
              </w:rPr>
            </w:pPr>
            <w:r w:rsidRPr="00F839BB">
              <w:rPr>
                <w:color w:val="000000"/>
                <w:sz w:val="18"/>
              </w:rPr>
              <w:t>s 45 (breach of Modern Award)</w:t>
            </w:r>
          </w:p>
        </w:tc>
        <w:tc>
          <w:tcPr>
            <w:tcW w:w="1097" w:type="pct"/>
            <w:shd w:val="clear" w:color="auto" w:fill="auto"/>
          </w:tcPr>
          <w:p w:rsidR="00A55DB4" w:rsidRPr="00F839BB" w:rsidRDefault="00950957" w:rsidP="00F839BB">
            <w:pPr>
              <w:pStyle w:val="Small-TableswithinQuotes"/>
              <w:rPr>
                <w:color w:val="000000"/>
                <w:sz w:val="18"/>
              </w:rPr>
            </w:pPr>
            <w:r w:rsidRPr="00F839BB">
              <w:rPr>
                <w:color w:val="000000"/>
                <w:sz w:val="18"/>
              </w:rPr>
              <w:t>Casual loading</w:t>
            </w:r>
          </w:p>
          <w:p w:rsidR="00A55DB4" w:rsidRPr="00F839BB" w:rsidRDefault="00950957" w:rsidP="00F839BB">
            <w:pPr>
              <w:pStyle w:val="Small-TableswithinQuotes"/>
              <w:rPr>
                <w:color w:val="000000"/>
                <w:sz w:val="18"/>
              </w:rPr>
            </w:pPr>
            <w:r w:rsidRPr="00F839BB">
              <w:rPr>
                <w:color w:val="000000"/>
                <w:sz w:val="18"/>
              </w:rPr>
              <w:t>Failure to pay casual loading:</w:t>
            </w:r>
          </w:p>
          <w:p w:rsidR="00A55DB4" w:rsidRPr="00F839BB" w:rsidRDefault="00950957" w:rsidP="00F839BB">
            <w:pPr>
              <w:pStyle w:val="Small-TableswithinQuotes"/>
              <w:rPr>
                <w:color w:val="000000"/>
                <w:sz w:val="18"/>
              </w:rPr>
            </w:pPr>
            <w:proofErr w:type="spellStart"/>
            <w:r w:rsidRPr="00F839BB">
              <w:rPr>
                <w:color w:val="000000"/>
                <w:sz w:val="18"/>
              </w:rPr>
              <w:t>cll</w:t>
            </w:r>
            <w:proofErr w:type="spellEnd"/>
            <w:r w:rsidRPr="00F839BB">
              <w:rPr>
                <w:color w:val="000000"/>
                <w:sz w:val="18"/>
              </w:rPr>
              <w:t xml:space="preserve"> 13.2 and 25.5(b) to the Fast Food Award</w:t>
            </w:r>
          </w:p>
        </w:tc>
        <w:tc>
          <w:tcPr>
            <w:tcW w:w="706" w:type="pct"/>
            <w:shd w:val="clear" w:color="auto" w:fill="auto"/>
          </w:tcPr>
          <w:p w:rsidR="00A55DB4" w:rsidRPr="00F839BB" w:rsidRDefault="00950957" w:rsidP="00F839BB">
            <w:pPr>
              <w:pStyle w:val="Small-TableswithinQuotes"/>
              <w:rPr>
                <w:sz w:val="18"/>
              </w:rPr>
            </w:pPr>
            <w:r w:rsidRPr="00F839BB">
              <w:rPr>
                <w:sz w:val="18"/>
              </w:rPr>
              <w:t>$51,000 per breach</w:t>
            </w:r>
          </w:p>
        </w:tc>
        <w:tc>
          <w:tcPr>
            <w:tcW w:w="706" w:type="pct"/>
          </w:tcPr>
          <w:p w:rsidR="00A55DB4" w:rsidRPr="00F839BB" w:rsidRDefault="00950957" w:rsidP="00F839BB">
            <w:pPr>
              <w:pStyle w:val="Small-TableswithinQuotes"/>
              <w:rPr>
                <w:sz w:val="18"/>
              </w:rPr>
            </w:pPr>
            <w:r w:rsidRPr="00F839BB">
              <w:rPr>
                <w:sz w:val="18"/>
              </w:rPr>
              <w:t>$10,200 per breach</w:t>
            </w:r>
          </w:p>
        </w:tc>
        <w:tc>
          <w:tcPr>
            <w:tcW w:w="706" w:type="pct"/>
            <w:shd w:val="clear" w:color="auto" w:fill="auto"/>
          </w:tcPr>
          <w:p w:rsidR="00A55DB4" w:rsidRPr="00F839BB" w:rsidRDefault="00950957" w:rsidP="00F839BB">
            <w:pPr>
              <w:pStyle w:val="Small-TableswithinQuotes"/>
              <w:rPr>
                <w:color w:val="000000"/>
                <w:sz w:val="18"/>
              </w:rPr>
            </w:pPr>
            <w:r w:rsidRPr="00F839BB">
              <w:rPr>
                <w:color w:val="000000"/>
                <w:sz w:val="18"/>
                <w:u w:val="single"/>
              </w:rPr>
              <w:t>FW Act</w:t>
            </w:r>
          </w:p>
          <w:p w:rsidR="00A55DB4" w:rsidRPr="00F839BB" w:rsidRDefault="00950957" w:rsidP="00F839BB">
            <w:pPr>
              <w:pStyle w:val="Small-TableswithinQuotes"/>
              <w:rPr>
                <w:color w:val="000000"/>
                <w:sz w:val="18"/>
                <w:u w:val="single"/>
              </w:rPr>
            </w:pPr>
            <w:r w:rsidRPr="00F839BB">
              <w:rPr>
                <w:color w:val="000000"/>
                <w:sz w:val="18"/>
              </w:rPr>
              <w:t>Item 2 of subsection 539(2)</w:t>
            </w:r>
          </w:p>
        </w:tc>
        <w:tc>
          <w:tcPr>
            <w:tcW w:w="863" w:type="pct"/>
            <w:shd w:val="clear" w:color="auto" w:fill="auto"/>
          </w:tcPr>
          <w:p w:rsidR="00A55DB4" w:rsidRPr="00F839BB" w:rsidRDefault="00950957" w:rsidP="00F839BB">
            <w:pPr>
              <w:pStyle w:val="Small-TableswithinQuotes"/>
              <w:rPr>
                <w:sz w:val="18"/>
              </w:rPr>
            </w:pPr>
            <w:r w:rsidRPr="00F839BB">
              <w:rPr>
                <w:sz w:val="18"/>
              </w:rPr>
              <w:t>Multiple contraventions for 4 employees</w:t>
            </w:r>
          </w:p>
        </w:tc>
      </w:tr>
    </w:tbl>
    <w:p w:rsidR="00F839BB" w:rsidRDefault="00F839B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218"/>
        <w:gridCol w:w="2028"/>
        <w:gridCol w:w="1305"/>
        <w:gridCol w:w="1305"/>
        <w:gridCol w:w="1305"/>
        <w:gridCol w:w="1595"/>
      </w:tblGrid>
      <w:tr w:rsidR="00F839BB" w:rsidRPr="00F839BB" w:rsidTr="00F839BB">
        <w:trPr>
          <w:cantSplit/>
          <w:trHeight w:val="146"/>
        </w:trPr>
        <w:tc>
          <w:tcPr>
            <w:tcW w:w="26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39BB" w:rsidRPr="00F839BB" w:rsidRDefault="00F839BB" w:rsidP="00F839BB">
            <w:pPr>
              <w:pStyle w:val="Small-TableswithinQuotes"/>
              <w:rPr>
                <w:sz w:val="18"/>
              </w:rPr>
            </w:pPr>
            <w:r w:rsidRPr="00F839BB">
              <w:rPr>
                <w:sz w:val="18"/>
              </w:rPr>
              <w:lastRenderedPageBreak/>
              <w:t>No.</w:t>
            </w:r>
          </w:p>
        </w:tc>
        <w:tc>
          <w:tcPr>
            <w:tcW w:w="6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39BB" w:rsidRPr="00F839BB" w:rsidRDefault="00F839BB" w:rsidP="00F839BB">
            <w:pPr>
              <w:pStyle w:val="Small-TableswithinQuotes"/>
              <w:rPr>
                <w:sz w:val="18"/>
                <w:u w:val="single"/>
              </w:rPr>
            </w:pPr>
            <w:r w:rsidRPr="00F839BB">
              <w:rPr>
                <w:sz w:val="18"/>
                <w:u w:val="single"/>
              </w:rPr>
              <w:t>Provisions contravened</w:t>
            </w:r>
          </w:p>
        </w:tc>
        <w:tc>
          <w:tcPr>
            <w:tcW w:w="109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39BB" w:rsidRPr="00F839BB" w:rsidRDefault="00F839BB" w:rsidP="00F839BB">
            <w:pPr>
              <w:pStyle w:val="Small-TableswithinQuotes"/>
              <w:rPr>
                <w:sz w:val="18"/>
              </w:rPr>
            </w:pPr>
            <w:r w:rsidRPr="00F839BB">
              <w:rPr>
                <w:sz w:val="18"/>
              </w:rPr>
              <w:t>Description of contravention</w:t>
            </w:r>
          </w:p>
        </w:tc>
        <w:tc>
          <w:tcPr>
            <w:tcW w:w="70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39BB" w:rsidRPr="00F839BB" w:rsidRDefault="00F839BB" w:rsidP="00F839BB">
            <w:pPr>
              <w:pStyle w:val="Small-TableswithinQuotes"/>
              <w:rPr>
                <w:sz w:val="18"/>
              </w:rPr>
            </w:pPr>
            <w:r w:rsidRPr="00F839BB">
              <w:rPr>
                <w:sz w:val="18"/>
              </w:rPr>
              <w:t>Max penalty</w:t>
            </w:r>
            <w:r w:rsidRPr="00F839BB">
              <w:rPr>
                <w:sz w:val="18"/>
              </w:rPr>
              <w:br/>
              <w:t>(body corporate)</w:t>
            </w:r>
          </w:p>
        </w:tc>
        <w:tc>
          <w:tcPr>
            <w:tcW w:w="70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39BB" w:rsidRPr="00F839BB" w:rsidRDefault="00F839BB" w:rsidP="00F839BB">
            <w:pPr>
              <w:pStyle w:val="Small-TableswithinQuotes"/>
              <w:rPr>
                <w:sz w:val="18"/>
              </w:rPr>
            </w:pPr>
            <w:r w:rsidRPr="00F839BB">
              <w:rPr>
                <w:sz w:val="18"/>
              </w:rPr>
              <w:t>Max penalty (individual)</w:t>
            </w:r>
          </w:p>
        </w:tc>
        <w:tc>
          <w:tcPr>
            <w:tcW w:w="70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39BB" w:rsidRPr="00F839BB" w:rsidRDefault="00F839BB" w:rsidP="00F839BB">
            <w:pPr>
              <w:pStyle w:val="Small-TableswithinQuotes"/>
              <w:rPr>
                <w:sz w:val="18"/>
                <w:u w:val="single"/>
              </w:rPr>
            </w:pPr>
            <w:r w:rsidRPr="00F839BB">
              <w:rPr>
                <w:sz w:val="18"/>
                <w:u w:val="single"/>
              </w:rPr>
              <w:t>Reference for maximum penalty</w:t>
            </w:r>
          </w:p>
        </w:tc>
        <w:tc>
          <w:tcPr>
            <w:tcW w:w="86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39BB" w:rsidRPr="00F839BB" w:rsidRDefault="00F839BB" w:rsidP="00F839BB">
            <w:pPr>
              <w:pStyle w:val="Small-TableswithinQuotes"/>
              <w:rPr>
                <w:sz w:val="18"/>
              </w:rPr>
            </w:pPr>
            <w:r w:rsidRPr="00F839BB">
              <w:rPr>
                <w:sz w:val="18"/>
              </w:rPr>
              <w:t>Contraventions / employees</w:t>
            </w:r>
          </w:p>
        </w:tc>
      </w:tr>
      <w:tr w:rsidR="00A55DB4" w:rsidRPr="00F839BB" w:rsidTr="00F839BB">
        <w:trPr>
          <w:cantSplit/>
          <w:trHeight w:val="146"/>
        </w:trPr>
        <w:tc>
          <w:tcPr>
            <w:tcW w:w="263" w:type="pct"/>
            <w:shd w:val="clear" w:color="auto" w:fill="auto"/>
          </w:tcPr>
          <w:p w:rsidR="00A55DB4" w:rsidRPr="00F839BB" w:rsidRDefault="00950957" w:rsidP="00F839BB">
            <w:pPr>
              <w:pStyle w:val="Small-TableswithinQuotes"/>
              <w:rPr>
                <w:sz w:val="18"/>
              </w:rPr>
            </w:pPr>
            <w:r w:rsidRPr="00F839BB">
              <w:rPr>
                <w:sz w:val="18"/>
              </w:rPr>
              <w:t>5</w:t>
            </w:r>
          </w:p>
        </w:tc>
        <w:tc>
          <w:tcPr>
            <w:tcW w:w="659" w:type="pct"/>
            <w:shd w:val="clear" w:color="auto" w:fill="auto"/>
          </w:tcPr>
          <w:p w:rsidR="00A55DB4" w:rsidRPr="00F839BB" w:rsidRDefault="00950957" w:rsidP="00F839BB">
            <w:pPr>
              <w:pStyle w:val="Small-TableswithinQuotes"/>
              <w:rPr>
                <w:sz w:val="18"/>
              </w:rPr>
            </w:pPr>
            <w:r w:rsidRPr="00F839BB">
              <w:rPr>
                <w:sz w:val="18"/>
                <w:u w:val="single"/>
              </w:rPr>
              <w:t>FW Act</w:t>
            </w:r>
          </w:p>
          <w:p w:rsidR="00A55DB4" w:rsidRPr="00F839BB" w:rsidRDefault="00950957" w:rsidP="00F839BB">
            <w:pPr>
              <w:pStyle w:val="Small-TableswithinQuotes"/>
              <w:rPr>
                <w:sz w:val="18"/>
                <w:u w:val="single"/>
              </w:rPr>
            </w:pPr>
            <w:r w:rsidRPr="00F839BB">
              <w:rPr>
                <w:sz w:val="18"/>
              </w:rPr>
              <w:t>s 45 (breach of Modern Award)</w:t>
            </w:r>
          </w:p>
        </w:tc>
        <w:tc>
          <w:tcPr>
            <w:tcW w:w="1097" w:type="pct"/>
            <w:shd w:val="clear" w:color="auto" w:fill="auto"/>
          </w:tcPr>
          <w:p w:rsidR="00A55DB4" w:rsidRPr="00F839BB" w:rsidRDefault="00950957" w:rsidP="00F839BB">
            <w:pPr>
              <w:pStyle w:val="Small-TableswithinQuotes"/>
              <w:rPr>
                <w:sz w:val="18"/>
              </w:rPr>
            </w:pPr>
            <w:r w:rsidRPr="00F839BB">
              <w:rPr>
                <w:sz w:val="18"/>
              </w:rPr>
              <w:t>Evening penalty rates</w:t>
            </w:r>
          </w:p>
          <w:p w:rsidR="00A55DB4" w:rsidRPr="00F839BB" w:rsidRDefault="00950957" w:rsidP="00F839BB">
            <w:pPr>
              <w:pStyle w:val="Small-TableswithinQuotes"/>
              <w:rPr>
                <w:sz w:val="18"/>
              </w:rPr>
            </w:pPr>
            <w:r w:rsidRPr="00F839BB">
              <w:rPr>
                <w:sz w:val="18"/>
              </w:rPr>
              <w:t>Failure to pay evening penalty rates for work between 9pm and midnight</w:t>
            </w:r>
          </w:p>
          <w:p w:rsidR="00A55DB4" w:rsidRPr="00F839BB" w:rsidRDefault="00950957" w:rsidP="00F839BB">
            <w:pPr>
              <w:pStyle w:val="Small-TableswithinQuotes"/>
              <w:rPr>
                <w:sz w:val="18"/>
              </w:rPr>
            </w:pPr>
            <w:r w:rsidRPr="00F839BB">
              <w:rPr>
                <w:sz w:val="18"/>
              </w:rPr>
              <w:t>cl 25.5(a)(</w:t>
            </w:r>
            <w:proofErr w:type="spellStart"/>
            <w:r w:rsidRPr="00F839BB">
              <w:rPr>
                <w:sz w:val="18"/>
              </w:rPr>
              <w:t>i</w:t>
            </w:r>
            <w:proofErr w:type="spellEnd"/>
            <w:r w:rsidRPr="00F839BB">
              <w:rPr>
                <w:sz w:val="18"/>
              </w:rPr>
              <w:t>) of the Fast Food Award</w:t>
            </w:r>
          </w:p>
        </w:tc>
        <w:tc>
          <w:tcPr>
            <w:tcW w:w="706" w:type="pct"/>
            <w:shd w:val="clear" w:color="auto" w:fill="auto"/>
          </w:tcPr>
          <w:p w:rsidR="00A55DB4" w:rsidRPr="00F839BB" w:rsidRDefault="00950957" w:rsidP="00F839BB">
            <w:pPr>
              <w:pStyle w:val="Small-TableswithinQuotes"/>
              <w:rPr>
                <w:sz w:val="18"/>
              </w:rPr>
            </w:pPr>
            <w:r w:rsidRPr="00F839BB">
              <w:rPr>
                <w:sz w:val="18"/>
              </w:rPr>
              <w:t>$51,000 per breach</w:t>
            </w:r>
          </w:p>
        </w:tc>
        <w:tc>
          <w:tcPr>
            <w:tcW w:w="706" w:type="pct"/>
          </w:tcPr>
          <w:p w:rsidR="00A55DB4" w:rsidRPr="00F839BB" w:rsidRDefault="00950957" w:rsidP="00F839BB">
            <w:pPr>
              <w:pStyle w:val="Small-TableswithinQuotes"/>
              <w:rPr>
                <w:sz w:val="18"/>
              </w:rPr>
            </w:pPr>
            <w:r w:rsidRPr="00F839BB">
              <w:rPr>
                <w:sz w:val="18"/>
              </w:rPr>
              <w:t>$10,200 per breach</w:t>
            </w:r>
          </w:p>
        </w:tc>
        <w:tc>
          <w:tcPr>
            <w:tcW w:w="706" w:type="pct"/>
            <w:shd w:val="clear" w:color="auto" w:fill="auto"/>
          </w:tcPr>
          <w:p w:rsidR="00A55DB4" w:rsidRPr="00F839BB" w:rsidRDefault="00950957" w:rsidP="00F839BB">
            <w:pPr>
              <w:pStyle w:val="Small-TableswithinQuotes"/>
              <w:rPr>
                <w:sz w:val="18"/>
              </w:rPr>
            </w:pPr>
            <w:r w:rsidRPr="00F839BB">
              <w:rPr>
                <w:sz w:val="18"/>
                <w:u w:val="single"/>
              </w:rPr>
              <w:t>FW Act</w:t>
            </w:r>
          </w:p>
          <w:p w:rsidR="00A55DB4" w:rsidRPr="00F839BB" w:rsidRDefault="00950957" w:rsidP="00F839BB">
            <w:pPr>
              <w:pStyle w:val="Small-TableswithinQuotes"/>
              <w:rPr>
                <w:sz w:val="18"/>
                <w:u w:val="single"/>
              </w:rPr>
            </w:pPr>
            <w:r w:rsidRPr="00F839BB">
              <w:rPr>
                <w:sz w:val="18"/>
              </w:rPr>
              <w:t>Item 2 of subsection 539(2)</w:t>
            </w:r>
          </w:p>
        </w:tc>
        <w:tc>
          <w:tcPr>
            <w:tcW w:w="863" w:type="pct"/>
            <w:shd w:val="clear" w:color="auto" w:fill="auto"/>
          </w:tcPr>
          <w:p w:rsidR="00A55DB4" w:rsidRPr="00F839BB" w:rsidRDefault="00950957" w:rsidP="00F839BB">
            <w:pPr>
              <w:pStyle w:val="Small-TableswithinQuotes"/>
              <w:rPr>
                <w:sz w:val="18"/>
              </w:rPr>
            </w:pPr>
            <w:r w:rsidRPr="00F839BB">
              <w:rPr>
                <w:sz w:val="18"/>
              </w:rPr>
              <w:t>Multiple contraventions for 4 employees</w:t>
            </w:r>
          </w:p>
        </w:tc>
      </w:tr>
      <w:tr w:rsidR="00A55DB4" w:rsidRPr="00F839BB" w:rsidTr="00F839BB">
        <w:trPr>
          <w:cantSplit/>
          <w:trHeight w:val="146"/>
        </w:trPr>
        <w:tc>
          <w:tcPr>
            <w:tcW w:w="263" w:type="pct"/>
            <w:shd w:val="clear" w:color="auto" w:fill="auto"/>
          </w:tcPr>
          <w:p w:rsidR="00A55DB4" w:rsidRPr="00F839BB" w:rsidRDefault="00950957" w:rsidP="00F839BB">
            <w:pPr>
              <w:pStyle w:val="Small-TableswithinQuotes"/>
              <w:rPr>
                <w:sz w:val="18"/>
              </w:rPr>
            </w:pPr>
            <w:r w:rsidRPr="00F839BB">
              <w:rPr>
                <w:sz w:val="18"/>
              </w:rPr>
              <w:t>6</w:t>
            </w:r>
          </w:p>
        </w:tc>
        <w:tc>
          <w:tcPr>
            <w:tcW w:w="659" w:type="pct"/>
            <w:shd w:val="clear" w:color="auto" w:fill="auto"/>
          </w:tcPr>
          <w:p w:rsidR="00A55DB4" w:rsidRPr="00F839BB" w:rsidRDefault="00950957" w:rsidP="00F839BB">
            <w:pPr>
              <w:pStyle w:val="Small-TableswithinQuotes"/>
              <w:rPr>
                <w:sz w:val="18"/>
              </w:rPr>
            </w:pPr>
            <w:r w:rsidRPr="00F839BB">
              <w:rPr>
                <w:sz w:val="18"/>
                <w:u w:val="single"/>
              </w:rPr>
              <w:t>FW Act</w:t>
            </w:r>
          </w:p>
          <w:p w:rsidR="00A55DB4" w:rsidRPr="00F839BB" w:rsidRDefault="00950957" w:rsidP="00F839BB">
            <w:pPr>
              <w:pStyle w:val="Small-TableswithinQuotes"/>
              <w:rPr>
                <w:sz w:val="18"/>
                <w:u w:val="single"/>
              </w:rPr>
            </w:pPr>
            <w:r w:rsidRPr="00F839BB">
              <w:rPr>
                <w:sz w:val="18"/>
              </w:rPr>
              <w:t>s 45 (breach of Modern Award)</w:t>
            </w:r>
          </w:p>
        </w:tc>
        <w:tc>
          <w:tcPr>
            <w:tcW w:w="1097" w:type="pct"/>
            <w:shd w:val="clear" w:color="auto" w:fill="auto"/>
          </w:tcPr>
          <w:p w:rsidR="00A55DB4" w:rsidRPr="00F839BB" w:rsidRDefault="00950957" w:rsidP="00F839BB">
            <w:pPr>
              <w:pStyle w:val="Small-TableswithinQuotes"/>
              <w:rPr>
                <w:sz w:val="18"/>
              </w:rPr>
            </w:pPr>
            <w:r w:rsidRPr="00F839BB">
              <w:rPr>
                <w:sz w:val="18"/>
              </w:rPr>
              <w:t>Saturday penalty rates</w:t>
            </w:r>
          </w:p>
          <w:p w:rsidR="00A55DB4" w:rsidRPr="00F839BB" w:rsidRDefault="00950957" w:rsidP="00F839BB">
            <w:pPr>
              <w:pStyle w:val="Small-TableswithinQuotes"/>
              <w:rPr>
                <w:sz w:val="18"/>
              </w:rPr>
            </w:pPr>
            <w:r w:rsidRPr="00F839BB">
              <w:rPr>
                <w:sz w:val="18"/>
              </w:rPr>
              <w:t>Failure to pay Saturday penalty rates:</w:t>
            </w:r>
          </w:p>
          <w:p w:rsidR="00A55DB4" w:rsidRPr="00F839BB" w:rsidRDefault="00950957" w:rsidP="00F839BB">
            <w:pPr>
              <w:pStyle w:val="Small-TableswithinQuotes"/>
              <w:rPr>
                <w:sz w:val="18"/>
              </w:rPr>
            </w:pPr>
            <w:r w:rsidRPr="00F839BB">
              <w:rPr>
                <w:sz w:val="18"/>
              </w:rPr>
              <w:t>cl 25.5(b) of the Fast Food Award</w:t>
            </w:r>
          </w:p>
        </w:tc>
        <w:tc>
          <w:tcPr>
            <w:tcW w:w="706" w:type="pct"/>
            <w:shd w:val="clear" w:color="auto" w:fill="auto"/>
          </w:tcPr>
          <w:p w:rsidR="00A55DB4" w:rsidRPr="00F839BB" w:rsidRDefault="00950957" w:rsidP="00F839BB">
            <w:pPr>
              <w:pStyle w:val="Small-TableswithinQuotes"/>
              <w:rPr>
                <w:sz w:val="18"/>
              </w:rPr>
            </w:pPr>
            <w:r w:rsidRPr="00F839BB">
              <w:rPr>
                <w:sz w:val="18"/>
              </w:rPr>
              <w:t>$51,000 per breach</w:t>
            </w:r>
          </w:p>
        </w:tc>
        <w:tc>
          <w:tcPr>
            <w:tcW w:w="706" w:type="pct"/>
          </w:tcPr>
          <w:p w:rsidR="00A55DB4" w:rsidRPr="00F839BB" w:rsidRDefault="00950957" w:rsidP="00F839BB">
            <w:pPr>
              <w:pStyle w:val="Small-TableswithinQuotes"/>
              <w:rPr>
                <w:sz w:val="18"/>
              </w:rPr>
            </w:pPr>
            <w:r w:rsidRPr="00F839BB">
              <w:rPr>
                <w:sz w:val="18"/>
              </w:rPr>
              <w:t>$10,200 per breach</w:t>
            </w:r>
          </w:p>
        </w:tc>
        <w:tc>
          <w:tcPr>
            <w:tcW w:w="706" w:type="pct"/>
            <w:shd w:val="clear" w:color="auto" w:fill="auto"/>
          </w:tcPr>
          <w:p w:rsidR="00A55DB4" w:rsidRPr="00F839BB" w:rsidRDefault="00950957" w:rsidP="00F839BB">
            <w:pPr>
              <w:pStyle w:val="Small-TableswithinQuotes"/>
              <w:rPr>
                <w:sz w:val="18"/>
              </w:rPr>
            </w:pPr>
            <w:r w:rsidRPr="00F839BB">
              <w:rPr>
                <w:sz w:val="18"/>
                <w:u w:val="single"/>
              </w:rPr>
              <w:t>FW Act</w:t>
            </w:r>
          </w:p>
          <w:p w:rsidR="00A55DB4" w:rsidRPr="00F839BB" w:rsidRDefault="00950957" w:rsidP="00F839BB">
            <w:pPr>
              <w:pStyle w:val="Small-TableswithinQuotes"/>
              <w:rPr>
                <w:sz w:val="18"/>
                <w:u w:val="single"/>
              </w:rPr>
            </w:pPr>
            <w:r w:rsidRPr="00F839BB">
              <w:rPr>
                <w:sz w:val="18"/>
              </w:rPr>
              <w:t>Item 2 of subsection 539(2)</w:t>
            </w:r>
          </w:p>
        </w:tc>
        <w:tc>
          <w:tcPr>
            <w:tcW w:w="863" w:type="pct"/>
            <w:shd w:val="clear" w:color="auto" w:fill="auto"/>
          </w:tcPr>
          <w:p w:rsidR="00A55DB4" w:rsidRPr="00F839BB" w:rsidRDefault="00950957" w:rsidP="00F839BB">
            <w:pPr>
              <w:pStyle w:val="Small-TableswithinQuotes"/>
              <w:rPr>
                <w:sz w:val="18"/>
              </w:rPr>
            </w:pPr>
            <w:r w:rsidRPr="00F839BB">
              <w:rPr>
                <w:sz w:val="18"/>
              </w:rPr>
              <w:t>Multiple contraventions for 4 employees</w:t>
            </w:r>
          </w:p>
        </w:tc>
      </w:tr>
      <w:tr w:rsidR="00A55DB4" w:rsidRPr="00F839BB" w:rsidTr="00F839BB">
        <w:trPr>
          <w:cantSplit/>
          <w:trHeight w:val="146"/>
        </w:trPr>
        <w:tc>
          <w:tcPr>
            <w:tcW w:w="263" w:type="pct"/>
            <w:shd w:val="clear" w:color="auto" w:fill="auto"/>
          </w:tcPr>
          <w:p w:rsidR="00A55DB4" w:rsidRPr="00F839BB" w:rsidRDefault="00950957" w:rsidP="00F839BB">
            <w:pPr>
              <w:pStyle w:val="Small-TableswithinQuotes"/>
              <w:rPr>
                <w:sz w:val="18"/>
              </w:rPr>
            </w:pPr>
            <w:r w:rsidRPr="00F839BB">
              <w:rPr>
                <w:sz w:val="18"/>
              </w:rPr>
              <w:t>7</w:t>
            </w:r>
          </w:p>
        </w:tc>
        <w:tc>
          <w:tcPr>
            <w:tcW w:w="659" w:type="pct"/>
            <w:shd w:val="clear" w:color="auto" w:fill="auto"/>
          </w:tcPr>
          <w:p w:rsidR="00A55DB4" w:rsidRPr="00F839BB" w:rsidRDefault="00950957" w:rsidP="00F839BB">
            <w:pPr>
              <w:pStyle w:val="Small-TableswithinQuotes"/>
              <w:rPr>
                <w:sz w:val="18"/>
              </w:rPr>
            </w:pPr>
            <w:r w:rsidRPr="00F839BB">
              <w:rPr>
                <w:sz w:val="18"/>
                <w:u w:val="single"/>
              </w:rPr>
              <w:t>FW Act</w:t>
            </w:r>
          </w:p>
          <w:p w:rsidR="00A55DB4" w:rsidRPr="00F839BB" w:rsidRDefault="00950957" w:rsidP="00F839BB">
            <w:pPr>
              <w:pStyle w:val="Small-TableswithinQuotes"/>
              <w:rPr>
                <w:sz w:val="18"/>
                <w:u w:val="single"/>
              </w:rPr>
            </w:pPr>
            <w:r w:rsidRPr="00F839BB">
              <w:rPr>
                <w:sz w:val="18"/>
              </w:rPr>
              <w:t>s 45 (breach of Modern Award)</w:t>
            </w:r>
          </w:p>
        </w:tc>
        <w:tc>
          <w:tcPr>
            <w:tcW w:w="1097" w:type="pct"/>
            <w:shd w:val="clear" w:color="auto" w:fill="auto"/>
          </w:tcPr>
          <w:p w:rsidR="00A55DB4" w:rsidRPr="00F839BB" w:rsidRDefault="00950957" w:rsidP="00F839BB">
            <w:pPr>
              <w:pStyle w:val="Small-TableswithinQuotes"/>
              <w:rPr>
                <w:sz w:val="18"/>
              </w:rPr>
            </w:pPr>
            <w:r w:rsidRPr="00F839BB">
              <w:rPr>
                <w:sz w:val="18"/>
              </w:rPr>
              <w:t>Sunday penalty rates</w:t>
            </w:r>
          </w:p>
          <w:p w:rsidR="00A55DB4" w:rsidRPr="00F839BB" w:rsidRDefault="00950957" w:rsidP="00F839BB">
            <w:pPr>
              <w:pStyle w:val="Small-TableswithinQuotes"/>
              <w:rPr>
                <w:sz w:val="18"/>
              </w:rPr>
            </w:pPr>
            <w:r w:rsidRPr="00F839BB">
              <w:rPr>
                <w:sz w:val="18"/>
              </w:rPr>
              <w:t>Failure to pay Sunday penalty rates:</w:t>
            </w:r>
          </w:p>
          <w:p w:rsidR="00A55DB4" w:rsidRPr="00F839BB" w:rsidRDefault="00950957" w:rsidP="00F839BB">
            <w:pPr>
              <w:pStyle w:val="Small-TableswithinQuotes"/>
              <w:rPr>
                <w:sz w:val="18"/>
              </w:rPr>
            </w:pPr>
            <w:r w:rsidRPr="00F839BB">
              <w:rPr>
                <w:sz w:val="18"/>
              </w:rPr>
              <w:t>cl 25.5(c)(ii) of the Fast Food Award</w:t>
            </w:r>
          </w:p>
        </w:tc>
        <w:tc>
          <w:tcPr>
            <w:tcW w:w="706" w:type="pct"/>
            <w:shd w:val="clear" w:color="auto" w:fill="auto"/>
          </w:tcPr>
          <w:p w:rsidR="00A55DB4" w:rsidRPr="00F839BB" w:rsidRDefault="00950957" w:rsidP="00F839BB">
            <w:pPr>
              <w:pStyle w:val="Small-TableswithinQuotes"/>
              <w:rPr>
                <w:sz w:val="18"/>
              </w:rPr>
            </w:pPr>
            <w:r w:rsidRPr="00F839BB">
              <w:rPr>
                <w:sz w:val="18"/>
              </w:rPr>
              <w:t>$51,000 per breach</w:t>
            </w:r>
          </w:p>
        </w:tc>
        <w:tc>
          <w:tcPr>
            <w:tcW w:w="706" w:type="pct"/>
          </w:tcPr>
          <w:p w:rsidR="00A55DB4" w:rsidRPr="00F839BB" w:rsidRDefault="00950957" w:rsidP="00F839BB">
            <w:pPr>
              <w:pStyle w:val="Small-TableswithinQuotes"/>
              <w:rPr>
                <w:sz w:val="18"/>
              </w:rPr>
            </w:pPr>
            <w:r w:rsidRPr="00F839BB">
              <w:rPr>
                <w:sz w:val="18"/>
              </w:rPr>
              <w:t>$10,200 per breach</w:t>
            </w:r>
          </w:p>
        </w:tc>
        <w:tc>
          <w:tcPr>
            <w:tcW w:w="706" w:type="pct"/>
            <w:shd w:val="clear" w:color="auto" w:fill="auto"/>
          </w:tcPr>
          <w:p w:rsidR="00A55DB4" w:rsidRPr="00F839BB" w:rsidRDefault="00950957" w:rsidP="00F839BB">
            <w:pPr>
              <w:pStyle w:val="Small-TableswithinQuotes"/>
              <w:rPr>
                <w:sz w:val="18"/>
              </w:rPr>
            </w:pPr>
            <w:r w:rsidRPr="00F839BB">
              <w:rPr>
                <w:sz w:val="18"/>
                <w:u w:val="single"/>
              </w:rPr>
              <w:t>FW Act</w:t>
            </w:r>
          </w:p>
          <w:p w:rsidR="00A55DB4" w:rsidRPr="00F839BB" w:rsidRDefault="00950957" w:rsidP="00F839BB">
            <w:pPr>
              <w:pStyle w:val="Small-TableswithinQuotes"/>
              <w:rPr>
                <w:sz w:val="18"/>
              </w:rPr>
            </w:pPr>
            <w:r w:rsidRPr="00F839BB">
              <w:rPr>
                <w:sz w:val="18"/>
              </w:rPr>
              <w:t>Item 2 of subsection 539(2)</w:t>
            </w:r>
          </w:p>
        </w:tc>
        <w:tc>
          <w:tcPr>
            <w:tcW w:w="863" w:type="pct"/>
            <w:shd w:val="clear" w:color="auto" w:fill="auto"/>
          </w:tcPr>
          <w:p w:rsidR="00A55DB4" w:rsidRPr="00F839BB" w:rsidRDefault="00950957" w:rsidP="00F839BB">
            <w:pPr>
              <w:pStyle w:val="Small-TableswithinQuotes"/>
              <w:rPr>
                <w:sz w:val="18"/>
              </w:rPr>
            </w:pPr>
            <w:r w:rsidRPr="00F839BB">
              <w:rPr>
                <w:sz w:val="18"/>
              </w:rPr>
              <w:t>Multiple contraventions for 4 employees</w:t>
            </w:r>
          </w:p>
        </w:tc>
      </w:tr>
      <w:tr w:rsidR="00A55DB4" w:rsidRPr="00F839BB" w:rsidTr="00F839BB">
        <w:trPr>
          <w:cantSplit/>
          <w:trHeight w:val="146"/>
        </w:trPr>
        <w:tc>
          <w:tcPr>
            <w:tcW w:w="263" w:type="pct"/>
            <w:shd w:val="clear" w:color="auto" w:fill="auto"/>
          </w:tcPr>
          <w:p w:rsidR="00A55DB4" w:rsidRPr="00F839BB" w:rsidRDefault="00950957" w:rsidP="00F839BB">
            <w:pPr>
              <w:pStyle w:val="Small-TableswithinQuotes"/>
              <w:rPr>
                <w:sz w:val="18"/>
              </w:rPr>
            </w:pPr>
            <w:r w:rsidRPr="00F839BB">
              <w:rPr>
                <w:sz w:val="18"/>
              </w:rPr>
              <w:t>8</w:t>
            </w:r>
          </w:p>
        </w:tc>
        <w:tc>
          <w:tcPr>
            <w:tcW w:w="659" w:type="pct"/>
            <w:shd w:val="clear" w:color="auto" w:fill="auto"/>
          </w:tcPr>
          <w:p w:rsidR="00A55DB4" w:rsidRPr="00F839BB" w:rsidRDefault="00950957" w:rsidP="00F839BB">
            <w:pPr>
              <w:pStyle w:val="Small-TableswithinQuotes"/>
              <w:rPr>
                <w:sz w:val="18"/>
              </w:rPr>
            </w:pPr>
            <w:r w:rsidRPr="00F839BB">
              <w:rPr>
                <w:sz w:val="18"/>
                <w:u w:val="single"/>
              </w:rPr>
              <w:t>FW Act</w:t>
            </w:r>
          </w:p>
          <w:p w:rsidR="00A55DB4" w:rsidRPr="00F839BB" w:rsidRDefault="00950957" w:rsidP="00F839BB">
            <w:pPr>
              <w:pStyle w:val="Small-TableswithinQuotes"/>
              <w:rPr>
                <w:sz w:val="18"/>
                <w:u w:val="single"/>
              </w:rPr>
            </w:pPr>
            <w:r w:rsidRPr="00F839BB">
              <w:rPr>
                <w:sz w:val="18"/>
              </w:rPr>
              <w:t>s 45 (breach of Modern Award)</w:t>
            </w:r>
          </w:p>
        </w:tc>
        <w:tc>
          <w:tcPr>
            <w:tcW w:w="1097" w:type="pct"/>
            <w:shd w:val="clear" w:color="auto" w:fill="auto"/>
          </w:tcPr>
          <w:p w:rsidR="00A55DB4" w:rsidRPr="00F839BB" w:rsidRDefault="00950957" w:rsidP="00F839BB">
            <w:pPr>
              <w:pStyle w:val="Small-TableswithinQuotes"/>
              <w:rPr>
                <w:sz w:val="18"/>
              </w:rPr>
            </w:pPr>
            <w:r w:rsidRPr="00F839BB">
              <w:rPr>
                <w:sz w:val="18"/>
              </w:rPr>
              <w:t>Public holiday penalty rates</w:t>
            </w:r>
          </w:p>
          <w:p w:rsidR="00A55DB4" w:rsidRPr="00F839BB" w:rsidRDefault="00950957" w:rsidP="00F839BB">
            <w:pPr>
              <w:pStyle w:val="Small-TableswithinQuotes"/>
              <w:rPr>
                <w:sz w:val="18"/>
              </w:rPr>
            </w:pPr>
            <w:r w:rsidRPr="00F839BB">
              <w:rPr>
                <w:sz w:val="18"/>
              </w:rPr>
              <w:t>Failure to pay public holiday penalty rates:</w:t>
            </w:r>
          </w:p>
          <w:p w:rsidR="00A55DB4" w:rsidRPr="00F839BB" w:rsidRDefault="00950957" w:rsidP="00F839BB">
            <w:pPr>
              <w:pStyle w:val="Small-TableswithinQuotes"/>
              <w:rPr>
                <w:sz w:val="18"/>
              </w:rPr>
            </w:pPr>
            <w:r w:rsidRPr="00F839BB">
              <w:rPr>
                <w:sz w:val="18"/>
              </w:rPr>
              <w:t>cl 30.3 of the Fast Food Award</w:t>
            </w:r>
          </w:p>
        </w:tc>
        <w:tc>
          <w:tcPr>
            <w:tcW w:w="706" w:type="pct"/>
            <w:shd w:val="clear" w:color="auto" w:fill="auto"/>
          </w:tcPr>
          <w:p w:rsidR="00A55DB4" w:rsidRPr="00F839BB" w:rsidRDefault="00950957" w:rsidP="00F839BB">
            <w:pPr>
              <w:pStyle w:val="Small-TableswithinQuotes"/>
              <w:rPr>
                <w:sz w:val="18"/>
              </w:rPr>
            </w:pPr>
            <w:r w:rsidRPr="00F839BB">
              <w:rPr>
                <w:sz w:val="18"/>
              </w:rPr>
              <w:t>$51,000 per breach</w:t>
            </w:r>
          </w:p>
        </w:tc>
        <w:tc>
          <w:tcPr>
            <w:tcW w:w="706" w:type="pct"/>
          </w:tcPr>
          <w:p w:rsidR="00A55DB4" w:rsidRPr="00F839BB" w:rsidRDefault="00950957" w:rsidP="00F839BB">
            <w:pPr>
              <w:pStyle w:val="Small-TableswithinQuotes"/>
              <w:rPr>
                <w:sz w:val="18"/>
              </w:rPr>
            </w:pPr>
            <w:r w:rsidRPr="00F839BB">
              <w:rPr>
                <w:sz w:val="18"/>
              </w:rPr>
              <w:t>$10,200 per breach</w:t>
            </w:r>
          </w:p>
        </w:tc>
        <w:tc>
          <w:tcPr>
            <w:tcW w:w="706" w:type="pct"/>
            <w:shd w:val="clear" w:color="auto" w:fill="auto"/>
          </w:tcPr>
          <w:p w:rsidR="00A55DB4" w:rsidRPr="00F839BB" w:rsidRDefault="00950957" w:rsidP="00F839BB">
            <w:pPr>
              <w:pStyle w:val="Small-TableswithinQuotes"/>
              <w:rPr>
                <w:sz w:val="18"/>
                <w:u w:val="single"/>
              </w:rPr>
            </w:pPr>
            <w:r w:rsidRPr="00F839BB">
              <w:rPr>
                <w:sz w:val="18"/>
                <w:u w:val="single"/>
              </w:rPr>
              <w:t>FW Act</w:t>
            </w:r>
          </w:p>
          <w:p w:rsidR="00A55DB4" w:rsidRPr="00F839BB" w:rsidRDefault="00950957" w:rsidP="00F839BB">
            <w:pPr>
              <w:pStyle w:val="Small-TableswithinQuotes"/>
              <w:rPr>
                <w:sz w:val="18"/>
                <w:u w:val="single"/>
              </w:rPr>
            </w:pPr>
            <w:r w:rsidRPr="00F839BB">
              <w:rPr>
                <w:sz w:val="18"/>
              </w:rPr>
              <w:t>Item 2 of subsection 539(2)</w:t>
            </w:r>
          </w:p>
        </w:tc>
        <w:tc>
          <w:tcPr>
            <w:tcW w:w="863" w:type="pct"/>
            <w:shd w:val="clear" w:color="auto" w:fill="auto"/>
          </w:tcPr>
          <w:p w:rsidR="00A55DB4" w:rsidRPr="00F839BB" w:rsidRDefault="00950957" w:rsidP="00F839BB">
            <w:pPr>
              <w:pStyle w:val="Small-TableswithinQuotes"/>
              <w:rPr>
                <w:sz w:val="18"/>
              </w:rPr>
            </w:pPr>
            <w:r w:rsidRPr="00F839BB">
              <w:rPr>
                <w:sz w:val="18"/>
              </w:rPr>
              <w:t>Multiple contraventions for 4 employees</w:t>
            </w:r>
          </w:p>
        </w:tc>
      </w:tr>
      <w:tr w:rsidR="00A55DB4" w:rsidRPr="00F839BB" w:rsidTr="00F839BB">
        <w:trPr>
          <w:cantSplit/>
          <w:trHeight w:val="146"/>
        </w:trPr>
        <w:tc>
          <w:tcPr>
            <w:tcW w:w="263" w:type="pct"/>
            <w:shd w:val="clear" w:color="auto" w:fill="auto"/>
          </w:tcPr>
          <w:p w:rsidR="00A55DB4" w:rsidRPr="00F839BB" w:rsidRDefault="00950957" w:rsidP="00F839BB">
            <w:pPr>
              <w:pStyle w:val="Small-TableswithinQuotes"/>
              <w:rPr>
                <w:sz w:val="18"/>
              </w:rPr>
            </w:pPr>
            <w:r w:rsidRPr="00F839BB">
              <w:rPr>
                <w:sz w:val="18"/>
              </w:rPr>
              <w:t>9</w:t>
            </w:r>
          </w:p>
        </w:tc>
        <w:tc>
          <w:tcPr>
            <w:tcW w:w="659" w:type="pct"/>
            <w:shd w:val="clear" w:color="auto" w:fill="auto"/>
          </w:tcPr>
          <w:p w:rsidR="00A55DB4" w:rsidRPr="00F839BB" w:rsidRDefault="00950957" w:rsidP="00F839BB">
            <w:pPr>
              <w:pStyle w:val="Small-TableswithinQuotes"/>
              <w:rPr>
                <w:sz w:val="18"/>
              </w:rPr>
            </w:pPr>
            <w:r w:rsidRPr="00F839BB">
              <w:rPr>
                <w:sz w:val="18"/>
                <w:u w:val="single"/>
              </w:rPr>
              <w:t>FW Act</w:t>
            </w:r>
          </w:p>
          <w:p w:rsidR="00A55DB4" w:rsidRPr="00F839BB" w:rsidRDefault="00950957" w:rsidP="00F839BB">
            <w:pPr>
              <w:pStyle w:val="Small-TableswithinQuotes"/>
              <w:rPr>
                <w:sz w:val="18"/>
                <w:u w:val="single"/>
              </w:rPr>
            </w:pPr>
            <w:r w:rsidRPr="00F839BB">
              <w:rPr>
                <w:sz w:val="18"/>
              </w:rPr>
              <w:t>s 45 (breach of Modern Award)</w:t>
            </w:r>
          </w:p>
        </w:tc>
        <w:tc>
          <w:tcPr>
            <w:tcW w:w="1097" w:type="pct"/>
            <w:shd w:val="clear" w:color="auto" w:fill="auto"/>
          </w:tcPr>
          <w:p w:rsidR="00A55DB4" w:rsidRPr="00F839BB" w:rsidRDefault="00950957" w:rsidP="00F839BB">
            <w:pPr>
              <w:pStyle w:val="Small-TableswithinQuotes"/>
              <w:rPr>
                <w:sz w:val="18"/>
              </w:rPr>
            </w:pPr>
            <w:r w:rsidRPr="00F839BB">
              <w:rPr>
                <w:sz w:val="18"/>
              </w:rPr>
              <w:t>Minimum shifts</w:t>
            </w:r>
          </w:p>
          <w:p w:rsidR="00A55DB4" w:rsidRPr="00F839BB" w:rsidRDefault="00950957" w:rsidP="00F839BB">
            <w:pPr>
              <w:pStyle w:val="Small-TableswithinQuotes"/>
              <w:rPr>
                <w:sz w:val="18"/>
              </w:rPr>
            </w:pPr>
            <w:r w:rsidRPr="00F839BB">
              <w:rPr>
                <w:sz w:val="18"/>
              </w:rPr>
              <w:t>Failure to engage Employees for minimum of three hours per shift</w:t>
            </w:r>
          </w:p>
          <w:p w:rsidR="00A55DB4" w:rsidRPr="00F839BB" w:rsidRDefault="00950957" w:rsidP="00F839BB">
            <w:pPr>
              <w:pStyle w:val="Small-TableswithinQuotes"/>
              <w:rPr>
                <w:sz w:val="18"/>
              </w:rPr>
            </w:pPr>
            <w:r w:rsidRPr="00F839BB">
              <w:rPr>
                <w:sz w:val="18"/>
              </w:rPr>
              <w:t>cl 13.4 of the Fast Food Award</w:t>
            </w:r>
          </w:p>
        </w:tc>
        <w:tc>
          <w:tcPr>
            <w:tcW w:w="706" w:type="pct"/>
            <w:shd w:val="clear" w:color="auto" w:fill="auto"/>
          </w:tcPr>
          <w:p w:rsidR="00A55DB4" w:rsidRPr="00F839BB" w:rsidRDefault="00950957" w:rsidP="00F839BB">
            <w:pPr>
              <w:pStyle w:val="Small-TableswithinQuotes"/>
              <w:rPr>
                <w:sz w:val="18"/>
              </w:rPr>
            </w:pPr>
            <w:r w:rsidRPr="00F839BB">
              <w:rPr>
                <w:sz w:val="18"/>
              </w:rPr>
              <w:t>$51,000 per breach</w:t>
            </w:r>
          </w:p>
        </w:tc>
        <w:tc>
          <w:tcPr>
            <w:tcW w:w="706" w:type="pct"/>
          </w:tcPr>
          <w:p w:rsidR="00A55DB4" w:rsidRPr="00F839BB" w:rsidRDefault="00950957" w:rsidP="00F839BB">
            <w:pPr>
              <w:pStyle w:val="Small-TableswithinQuotes"/>
              <w:rPr>
                <w:sz w:val="18"/>
              </w:rPr>
            </w:pPr>
            <w:r w:rsidRPr="00F839BB">
              <w:rPr>
                <w:sz w:val="18"/>
              </w:rPr>
              <w:t>$10,200 per breach</w:t>
            </w:r>
          </w:p>
        </w:tc>
        <w:tc>
          <w:tcPr>
            <w:tcW w:w="706" w:type="pct"/>
            <w:shd w:val="clear" w:color="auto" w:fill="auto"/>
          </w:tcPr>
          <w:p w:rsidR="00A55DB4" w:rsidRPr="00F839BB" w:rsidRDefault="00950957" w:rsidP="00F839BB">
            <w:pPr>
              <w:pStyle w:val="Small-TableswithinQuotes"/>
              <w:rPr>
                <w:sz w:val="18"/>
                <w:u w:val="single"/>
              </w:rPr>
            </w:pPr>
            <w:r w:rsidRPr="00F839BB">
              <w:rPr>
                <w:sz w:val="18"/>
                <w:u w:val="single"/>
              </w:rPr>
              <w:t>FW Act</w:t>
            </w:r>
          </w:p>
          <w:p w:rsidR="00A55DB4" w:rsidRPr="00F839BB" w:rsidRDefault="00950957" w:rsidP="00F839BB">
            <w:pPr>
              <w:pStyle w:val="Small-TableswithinQuotes"/>
              <w:rPr>
                <w:sz w:val="18"/>
                <w:u w:val="single"/>
              </w:rPr>
            </w:pPr>
            <w:r w:rsidRPr="00F839BB">
              <w:rPr>
                <w:sz w:val="18"/>
              </w:rPr>
              <w:t>Item 2 of subsection 539(2)</w:t>
            </w:r>
          </w:p>
        </w:tc>
        <w:tc>
          <w:tcPr>
            <w:tcW w:w="863" w:type="pct"/>
            <w:shd w:val="clear" w:color="auto" w:fill="auto"/>
          </w:tcPr>
          <w:p w:rsidR="00A55DB4" w:rsidRPr="00F839BB" w:rsidRDefault="00950957" w:rsidP="00F839BB">
            <w:pPr>
              <w:pStyle w:val="Small-TableswithinQuotes"/>
              <w:rPr>
                <w:sz w:val="18"/>
              </w:rPr>
            </w:pPr>
            <w:r w:rsidRPr="00F839BB">
              <w:rPr>
                <w:sz w:val="18"/>
              </w:rPr>
              <w:t>Multiple contraventions for 4 employees</w:t>
            </w:r>
          </w:p>
        </w:tc>
      </w:tr>
      <w:tr w:rsidR="00A55DB4" w:rsidRPr="00F839BB" w:rsidTr="00F839BB">
        <w:trPr>
          <w:cantSplit/>
          <w:trHeight w:val="146"/>
        </w:trPr>
        <w:tc>
          <w:tcPr>
            <w:tcW w:w="263" w:type="pct"/>
            <w:tcBorders>
              <w:bottom w:val="single" w:sz="4" w:space="0" w:color="auto"/>
            </w:tcBorders>
            <w:shd w:val="clear" w:color="auto" w:fill="auto"/>
          </w:tcPr>
          <w:p w:rsidR="00A55DB4" w:rsidRPr="00F839BB" w:rsidRDefault="00950957" w:rsidP="00F839BB">
            <w:pPr>
              <w:pStyle w:val="Small-TableswithinQuotes"/>
              <w:rPr>
                <w:sz w:val="18"/>
              </w:rPr>
            </w:pPr>
            <w:r w:rsidRPr="00F839BB">
              <w:rPr>
                <w:sz w:val="18"/>
              </w:rPr>
              <w:t>10</w:t>
            </w:r>
          </w:p>
        </w:tc>
        <w:tc>
          <w:tcPr>
            <w:tcW w:w="659" w:type="pct"/>
            <w:tcBorders>
              <w:bottom w:val="single" w:sz="4" w:space="0" w:color="auto"/>
            </w:tcBorders>
            <w:shd w:val="clear" w:color="auto" w:fill="auto"/>
          </w:tcPr>
          <w:p w:rsidR="00A55DB4" w:rsidRPr="00F839BB" w:rsidRDefault="00950957" w:rsidP="00F839BB">
            <w:pPr>
              <w:pStyle w:val="Small-TableswithinQuotes"/>
              <w:rPr>
                <w:sz w:val="18"/>
              </w:rPr>
            </w:pPr>
            <w:r w:rsidRPr="00F839BB">
              <w:rPr>
                <w:sz w:val="18"/>
                <w:u w:val="single"/>
              </w:rPr>
              <w:t>FW Act</w:t>
            </w:r>
          </w:p>
          <w:p w:rsidR="00A55DB4" w:rsidRPr="00F839BB" w:rsidRDefault="00950957" w:rsidP="00F839BB">
            <w:pPr>
              <w:pStyle w:val="Small-TableswithinQuotes"/>
              <w:rPr>
                <w:sz w:val="18"/>
                <w:u w:val="single"/>
              </w:rPr>
            </w:pPr>
            <w:r w:rsidRPr="00F839BB">
              <w:rPr>
                <w:sz w:val="18"/>
              </w:rPr>
              <w:t>s 45 (breach of Modern Award)</w:t>
            </w:r>
          </w:p>
        </w:tc>
        <w:tc>
          <w:tcPr>
            <w:tcW w:w="1097" w:type="pct"/>
            <w:tcBorders>
              <w:bottom w:val="single" w:sz="4" w:space="0" w:color="auto"/>
            </w:tcBorders>
            <w:shd w:val="clear" w:color="auto" w:fill="auto"/>
          </w:tcPr>
          <w:p w:rsidR="00A55DB4" w:rsidRPr="00F839BB" w:rsidRDefault="00950957" w:rsidP="00F839BB">
            <w:pPr>
              <w:pStyle w:val="Small-TableswithinQuotes"/>
              <w:rPr>
                <w:sz w:val="18"/>
              </w:rPr>
            </w:pPr>
            <w:r w:rsidRPr="00F839BB">
              <w:rPr>
                <w:sz w:val="18"/>
              </w:rPr>
              <w:t>Special clothing allowance</w:t>
            </w:r>
          </w:p>
          <w:p w:rsidR="00A55DB4" w:rsidRPr="00F839BB" w:rsidRDefault="00950957" w:rsidP="00F839BB">
            <w:pPr>
              <w:pStyle w:val="Small-TableswithinQuotes"/>
              <w:rPr>
                <w:sz w:val="18"/>
              </w:rPr>
            </w:pPr>
            <w:r w:rsidRPr="00F839BB">
              <w:rPr>
                <w:sz w:val="18"/>
              </w:rPr>
              <w:t>Failure to pay special clothing allowance for laundering uniforms</w:t>
            </w:r>
          </w:p>
          <w:p w:rsidR="00A55DB4" w:rsidRPr="00F839BB" w:rsidRDefault="00950957" w:rsidP="00F839BB">
            <w:pPr>
              <w:pStyle w:val="Small-TableswithinQuotes"/>
              <w:rPr>
                <w:sz w:val="18"/>
              </w:rPr>
            </w:pPr>
            <w:r w:rsidRPr="00F839BB">
              <w:rPr>
                <w:sz w:val="18"/>
              </w:rPr>
              <w:t>cl 19.2(b)(ii) of the Fast Food Award</w:t>
            </w:r>
          </w:p>
        </w:tc>
        <w:tc>
          <w:tcPr>
            <w:tcW w:w="706" w:type="pct"/>
            <w:tcBorders>
              <w:bottom w:val="single" w:sz="4" w:space="0" w:color="auto"/>
            </w:tcBorders>
            <w:shd w:val="clear" w:color="auto" w:fill="auto"/>
          </w:tcPr>
          <w:p w:rsidR="00A55DB4" w:rsidRPr="00F839BB" w:rsidRDefault="00950957" w:rsidP="00F839BB">
            <w:pPr>
              <w:pStyle w:val="Small-TableswithinQuotes"/>
              <w:rPr>
                <w:sz w:val="18"/>
              </w:rPr>
            </w:pPr>
            <w:r w:rsidRPr="00F839BB">
              <w:rPr>
                <w:sz w:val="18"/>
              </w:rPr>
              <w:t>$51,000 per breach</w:t>
            </w:r>
          </w:p>
        </w:tc>
        <w:tc>
          <w:tcPr>
            <w:tcW w:w="706" w:type="pct"/>
            <w:tcBorders>
              <w:bottom w:val="single" w:sz="4" w:space="0" w:color="auto"/>
            </w:tcBorders>
          </w:tcPr>
          <w:p w:rsidR="00A55DB4" w:rsidRPr="00F839BB" w:rsidRDefault="00950957" w:rsidP="00F839BB">
            <w:pPr>
              <w:pStyle w:val="Small-TableswithinQuotes"/>
              <w:rPr>
                <w:sz w:val="18"/>
              </w:rPr>
            </w:pPr>
            <w:r w:rsidRPr="00F839BB">
              <w:rPr>
                <w:sz w:val="18"/>
              </w:rPr>
              <w:t>$10,200 per breach</w:t>
            </w:r>
          </w:p>
        </w:tc>
        <w:tc>
          <w:tcPr>
            <w:tcW w:w="706" w:type="pct"/>
            <w:tcBorders>
              <w:bottom w:val="single" w:sz="4" w:space="0" w:color="auto"/>
            </w:tcBorders>
            <w:shd w:val="clear" w:color="auto" w:fill="auto"/>
          </w:tcPr>
          <w:p w:rsidR="00A55DB4" w:rsidRPr="00F839BB" w:rsidRDefault="00950957" w:rsidP="00F839BB">
            <w:pPr>
              <w:pStyle w:val="Small-TableswithinQuotes"/>
              <w:rPr>
                <w:sz w:val="18"/>
                <w:u w:val="single"/>
              </w:rPr>
            </w:pPr>
            <w:r w:rsidRPr="00F839BB">
              <w:rPr>
                <w:sz w:val="18"/>
                <w:u w:val="single"/>
              </w:rPr>
              <w:t>FW Act</w:t>
            </w:r>
          </w:p>
          <w:p w:rsidR="00A55DB4" w:rsidRPr="00F839BB" w:rsidRDefault="00950957" w:rsidP="00F839BB">
            <w:pPr>
              <w:pStyle w:val="Small-TableswithinQuotes"/>
              <w:rPr>
                <w:sz w:val="18"/>
                <w:u w:val="single"/>
              </w:rPr>
            </w:pPr>
            <w:r w:rsidRPr="00F839BB">
              <w:rPr>
                <w:sz w:val="18"/>
              </w:rPr>
              <w:t>Item 2 of subsection 539(2)</w:t>
            </w:r>
          </w:p>
        </w:tc>
        <w:tc>
          <w:tcPr>
            <w:tcW w:w="863" w:type="pct"/>
            <w:tcBorders>
              <w:bottom w:val="single" w:sz="4" w:space="0" w:color="auto"/>
            </w:tcBorders>
            <w:shd w:val="clear" w:color="auto" w:fill="auto"/>
          </w:tcPr>
          <w:p w:rsidR="00A55DB4" w:rsidRPr="00F839BB" w:rsidRDefault="00950957" w:rsidP="00F839BB">
            <w:pPr>
              <w:pStyle w:val="Small-TableswithinQuotes"/>
              <w:rPr>
                <w:sz w:val="18"/>
              </w:rPr>
            </w:pPr>
            <w:r w:rsidRPr="00F839BB">
              <w:rPr>
                <w:sz w:val="18"/>
              </w:rPr>
              <w:t>Multiple contraventions for 4 employees</w:t>
            </w:r>
          </w:p>
        </w:tc>
      </w:tr>
      <w:tr w:rsidR="00A55DB4" w:rsidRPr="00F839BB" w:rsidTr="00F839BB">
        <w:trPr>
          <w:cantSplit/>
          <w:trHeight w:val="146"/>
        </w:trPr>
        <w:tc>
          <w:tcPr>
            <w:tcW w:w="263" w:type="pct"/>
            <w:tcBorders>
              <w:bottom w:val="single" w:sz="4" w:space="0" w:color="auto"/>
            </w:tcBorders>
            <w:shd w:val="clear" w:color="auto" w:fill="auto"/>
          </w:tcPr>
          <w:p w:rsidR="00A55DB4" w:rsidRPr="00F839BB" w:rsidRDefault="00950957" w:rsidP="00F839BB">
            <w:pPr>
              <w:pStyle w:val="Small-TableswithinQuotes"/>
              <w:rPr>
                <w:sz w:val="18"/>
              </w:rPr>
            </w:pPr>
            <w:r w:rsidRPr="00F839BB">
              <w:rPr>
                <w:sz w:val="18"/>
              </w:rPr>
              <w:t>11</w:t>
            </w:r>
          </w:p>
        </w:tc>
        <w:tc>
          <w:tcPr>
            <w:tcW w:w="659" w:type="pct"/>
            <w:tcBorders>
              <w:bottom w:val="single" w:sz="4" w:space="0" w:color="auto"/>
            </w:tcBorders>
            <w:shd w:val="clear" w:color="auto" w:fill="auto"/>
          </w:tcPr>
          <w:p w:rsidR="00A55DB4" w:rsidRPr="00F839BB" w:rsidRDefault="00950957" w:rsidP="00F839BB">
            <w:pPr>
              <w:pStyle w:val="Small-TableswithinQuotes"/>
              <w:rPr>
                <w:sz w:val="18"/>
              </w:rPr>
            </w:pPr>
            <w:r w:rsidRPr="00F839BB">
              <w:rPr>
                <w:sz w:val="18"/>
                <w:u w:val="single"/>
              </w:rPr>
              <w:t>FW Act</w:t>
            </w:r>
          </w:p>
          <w:p w:rsidR="00A55DB4" w:rsidRPr="00F839BB" w:rsidRDefault="00950957" w:rsidP="00F839BB">
            <w:pPr>
              <w:pStyle w:val="Small-TableswithinQuotes"/>
              <w:rPr>
                <w:sz w:val="18"/>
                <w:u w:val="single"/>
              </w:rPr>
            </w:pPr>
            <w:r w:rsidRPr="00F839BB">
              <w:rPr>
                <w:sz w:val="18"/>
              </w:rPr>
              <w:t>s 45 (breach of Modern Award)</w:t>
            </w:r>
          </w:p>
        </w:tc>
        <w:tc>
          <w:tcPr>
            <w:tcW w:w="1097" w:type="pct"/>
            <w:tcBorders>
              <w:bottom w:val="single" w:sz="4" w:space="0" w:color="auto"/>
            </w:tcBorders>
            <w:shd w:val="clear" w:color="auto" w:fill="auto"/>
          </w:tcPr>
          <w:p w:rsidR="00A55DB4" w:rsidRPr="00F839BB" w:rsidRDefault="00950957" w:rsidP="00F839BB">
            <w:pPr>
              <w:pStyle w:val="Small-TableswithinQuotes"/>
              <w:rPr>
                <w:sz w:val="18"/>
              </w:rPr>
            </w:pPr>
            <w:r w:rsidRPr="00F839BB">
              <w:rPr>
                <w:sz w:val="18"/>
              </w:rPr>
              <w:t>Superannuation</w:t>
            </w:r>
          </w:p>
          <w:p w:rsidR="00A55DB4" w:rsidRPr="00F839BB" w:rsidRDefault="00950957" w:rsidP="00F839BB">
            <w:pPr>
              <w:pStyle w:val="Small-TableswithinQuotes"/>
              <w:rPr>
                <w:sz w:val="18"/>
              </w:rPr>
            </w:pPr>
            <w:r w:rsidRPr="00F839BB">
              <w:rPr>
                <w:sz w:val="18"/>
              </w:rPr>
              <w:t>Failure to make superannuation contributions</w:t>
            </w:r>
          </w:p>
          <w:p w:rsidR="00A55DB4" w:rsidRPr="00F839BB" w:rsidRDefault="00950957" w:rsidP="00F839BB">
            <w:pPr>
              <w:pStyle w:val="Small-TableswithinQuotes"/>
              <w:rPr>
                <w:sz w:val="18"/>
              </w:rPr>
            </w:pPr>
            <w:r w:rsidRPr="00F839BB">
              <w:rPr>
                <w:sz w:val="18"/>
              </w:rPr>
              <w:t>cl 21.2 of the Fast Food Award</w:t>
            </w:r>
          </w:p>
        </w:tc>
        <w:tc>
          <w:tcPr>
            <w:tcW w:w="706" w:type="pct"/>
            <w:tcBorders>
              <w:bottom w:val="single" w:sz="4" w:space="0" w:color="auto"/>
            </w:tcBorders>
            <w:shd w:val="clear" w:color="auto" w:fill="auto"/>
          </w:tcPr>
          <w:p w:rsidR="00A55DB4" w:rsidRPr="00F839BB" w:rsidRDefault="00950957" w:rsidP="00F839BB">
            <w:pPr>
              <w:pStyle w:val="Small-TableswithinQuotes"/>
              <w:rPr>
                <w:sz w:val="18"/>
              </w:rPr>
            </w:pPr>
            <w:r w:rsidRPr="00F839BB">
              <w:rPr>
                <w:sz w:val="18"/>
              </w:rPr>
              <w:t>$51,000 per breach</w:t>
            </w:r>
          </w:p>
        </w:tc>
        <w:tc>
          <w:tcPr>
            <w:tcW w:w="706" w:type="pct"/>
            <w:tcBorders>
              <w:bottom w:val="single" w:sz="4" w:space="0" w:color="auto"/>
            </w:tcBorders>
          </w:tcPr>
          <w:p w:rsidR="00A55DB4" w:rsidRPr="00F839BB" w:rsidRDefault="00950957" w:rsidP="00F839BB">
            <w:pPr>
              <w:pStyle w:val="Small-TableswithinQuotes"/>
              <w:rPr>
                <w:sz w:val="18"/>
              </w:rPr>
            </w:pPr>
            <w:r w:rsidRPr="00F839BB">
              <w:rPr>
                <w:sz w:val="18"/>
              </w:rPr>
              <w:t>$10,200 per breach</w:t>
            </w:r>
          </w:p>
        </w:tc>
        <w:tc>
          <w:tcPr>
            <w:tcW w:w="706" w:type="pct"/>
            <w:tcBorders>
              <w:bottom w:val="single" w:sz="4" w:space="0" w:color="auto"/>
            </w:tcBorders>
            <w:shd w:val="clear" w:color="auto" w:fill="auto"/>
          </w:tcPr>
          <w:p w:rsidR="00A55DB4" w:rsidRPr="00F839BB" w:rsidRDefault="00950957" w:rsidP="00F839BB">
            <w:pPr>
              <w:pStyle w:val="Small-TableswithinQuotes"/>
              <w:rPr>
                <w:sz w:val="18"/>
                <w:u w:val="single"/>
              </w:rPr>
            </w:pPr>
            <w:r w:rsidRPr="00F839BB">
              <w:rPr>
                <w:sz w:val="18"/>
                <w:u w:val="single"/>
              </w:rPr>
              <w:t>FW Act</w:t>
            </w:r>
          </w:p>
          <w:p w:rsidR="00A55DB4" w:rsidRPr="00F839BB" w:rsidRDefault="00950957" w:rsidP="00F839BB">
            <w:pPr>
              <w:pStyle w:val="Small-TableswithinQuotes"/>
              <w:rPr>
                <w:sz w:val="18"/>
                <w:u w:val="single"/>
              </w:rPr>
            </w:pPr>
            <w:r w:rsidRPr="00F839BB">
              <w:rPr>
                <w:sz w:val="18"/>
              </w:rPr>
              <w:t>Item 2 of subsection 539(2)</w:t>
            </w:r>
          </w:p>
        </w:tc>
        <w:tc>
          <w:tcPr>
            <w:tcW w:w="863" w:type="pct"/>
            <w:tcBorders>
              <w:bottom w:val="single" w:sz="4" w:space="0" w:color="auto"/>
            </w:tcBorders>
            <w:shd w:val="clear" w:color="auto" w:fill="auto"/>
          </w:tcPr>
          <w:p w:rsidR="00A55DB4" w:rsidRPr="00F839BB" w:rsidRDefault="00950957" w:rsidP="00F839BB">
            <w:pPr>
              <w:pStyle w:val="Small-TableswithinQuotes"/>
              <w:rPr>
                <w:sz w:val="18"/>
              </w:rPr>
            </w:pPr>
            <w:r w:rsidRPr="00F839BB">
              <w:rPr>
                <w:sz w:val="18"/>
              </w:rPr>
              <w:t>Multiple contraventions for 4 employees</w:t>
            </w:r>
          </w:p>
        </w:tc>
      </w:tr>
      <w:tr w:rsidR="00A55DB4" w:rsidRPr="00F839BB" w:rsidTr="00F839BB">
        <w:trPr>
          <w:cantSplit/>
          <w:trHeight w:val="146"/>
        </w:trPr>
        <w:tc>
          <w:tcPr>
            <w:tcW w:w="263" w:type="pct"/>
            <w:tcBorders>
              <w:bottom w:val="single" w:sz="4" w:space="0" w:color="auto"/>
            </w:tcBorders>
            <w:shd w:val="clear" w:color="auto" w:fill="auto"/>
          </w:tcPr>
          <w:p w:rsidR="00A55DB4" w:rsidRPr="00F839BB" w:rsidRDefault="00950957" w:rsidP="00F839BB">
            <w:pPr>
              <w:pStyle w:val="Small-TableswithinQuotes"/>
              <w:rPr>
                <w:sz w:val="18"/>
              </w:rPr>
            </w:pPr>
            <w:r w:rsidRPr="00F839BB">
              <w:rPr>
                <w:sz w:val="18"/>
              </w:rPr>
              <w:t>12</w:t>
            </w:r>
          </w:p>
        </w:tc>
        <w:tc>
          <w:tcPr>
            <w:tcW w:w="659" w:type="pct"/>
            <w:tcBorders>
              <w:bottom w:val="single" w:sz="4" w:space="0" w:color="auto"/>
            </w:tcBorders>
            <w:shd w:val="clear" w:color="auto" w:fill="auto"/>
          </w:tcPr>
          <w:p w:rsidR="00A55DB4" w:rsidRPr="00F839BB" w:rsidRDefault="00950957" w:rsidP="00F839BB">
            <w:pPr>
              <w:pStyle w:val="Small-TableswithinQuotes"/>
              <w:rPr>
                <w:sz w:val="18"/>
              </w:rPr>
            </w:pPr>
            <w:r w:rsidRPr="00F839BB">
              <w:rPr>
                <w:sz w:val="18"/>
                <w:u w:val="single"/>
              </w:rPr>
              <w:t>FW Act</w:t>
            </w:r>
          </w:p>
          <w:p w:rsidR="00A55DB4" w:rsidRPr="00F839BB" w:rsidRDefault="00950957" w:rsidP="00F839BB">
            <w:pPr>
              <w:pStyle w:val="Small-TableswithinQuotes"/>
              <w:rPr>
                <w:sz w:val="18"/>
                <w:u w:val="single"/>
              </w:rPr>
            </w:pPr>
            <w:r w:rsidRPr="00F839BB">
              <w:rPr>
                <w:sz w:val="18"/>
              </w:rPr>
              <w:t>s 323(1)</w:t>
            </w:r>
          </w:p>
        </w:tc>
        <w:tc>
          <w:tcPr>
            <w:tcW w:w="1097" w:type="pct"/>
            <w:tcBorders>
              <w:bottom w:val="single" w:sz="4" w:space="0" w:color="auto"/>
            </w:tcBorders>
            <w:shd w:val="clear" w:color="auto" w:fill="auto"/>
          </w:tcPr>
          <w:p w:rsidR="00A55DB4" w:rsidRPr="00F839BB" w:rsidRDefault="00950957" w:rsidP="00F839BB">
            <w:pPr>
              <w:pStyle w:val="Small-TableswithinQuotes"/>
              <w:rPr>
                <w:sz w:val="18"/>
              </w:rPr>
            </w:pPr>
            <w:r w:rsidRPr="00F839BB">
              <w:rPr>
                <w:sz w:val="18"/>
              </w:rPr>
              <w:t>Failure to pay in full</w:t>
            </w:r>
          </w:p>
          <w:p w:rsidR="00A55DB4" w:rsidRPr="00F839BB" w:rsidRDefault="00950957" w:rsidP="00F839BB">
            <w:pPr>
              <w:pStyle w:val="Small-TableswithinQuotes"/>
              <w:rPr>
                <w:sz w:val="18"/>
              </w:rPr>
            </w:pPr>
            <w:r w:rsidRPr="00F839BB">
              <w:rPr>
                <w:sz w:val="18"/>
              </w:rPr>
              <w:t>Failure to pay in full (by making unlawful deductions)</w:t>
            </w:r>
          </w:p>
        </w:tc>
        <w:tc>
          <w:tcPr>
            <w:tcW w:w="706" w:type="pct"/>
            <w:tcBorders>
              <w:bottom w:val="single" w:sz="4" w:space="0" w:color="auto"/>
            </w:tcBorders>
            <w:shd w:val="clear" w:color="auto" w:fill="auto"/>
          </w:tcPr>
          <w:p w:rsidR="00A55DB4" w:rsidRPr="00F839BB" w:rsidRDefault="00950957" w:rsidP="00F839BB">
            <w:pPr>
              <w:pStyle w:val="Small-TableswithinQuotes"/>
              <w:rPr>
                <w:sz w:val="18"/>
              </w:rPr>
            </w:pPr>
            <w:r w:rsidRPr="00F839BB">
              <w:rPr>
                <w:sz w:val="18"/>
              </w:rPr>
              <w:t>$51,000 per breach</w:t>
            </w:r>
          </w:p>
        </w:tc>
        <w:tc>
          <w:tcPr>
            <w:tcW w:w="706" w:type="pct"/>
            <w:tcBorders>
              <w:bottom w:val="single" w:sz="4" w:space="0" w:color="auto"/>
            </w:tcBorders>
          </w:tcPr>
          <w:p w:rsidR="00A55DB4" w:rsidRPr="00F839BB" w:rsidRDefault="00950957" w:rsidP="00F839BB">
            <w:pPr>
              <w:pStyle w:val="Small-TableswithinQuotes"/>
              <w:rPr>
                <w:sz w:val="18"/>
              </w:rPr>
            </w:pPr>
            <w:r w:rsidRPr="00F839BB">
              <w:rPr>
                <w:sz w:val="18"/>
              </w:rPr>
              <w:t>$10,200 per breach</w:t>
            </w:r>
          </w:p>
        </w:tc>
        <w:tc>
          <w:tcPr>
            <w:tcW w:w="706" w:type="pct"/>
            <w:tcBorders>
              <w:bottom w:val="single" w:sz="4" w:space="0" w:color="auto"/>
            </w:tcBorders>
            <w:shd w:val="clear" w:color="auto" w:fill="auto"/>
          </w:tcPr>
          <w:p w:rsidR="00A55DB4" w:rsidRPr="00F839BB" w:rsidRDefault="00950957" w:rsidP="00F839BB">
            <w:pPr>
              <w:pStyle w:val="Small-TableswithinQuotes"/>
              <w:rPr>
                <w:sz w:val="18"/>
                <w:u w:val="single"/>
              </w:rPr>
            </w:pPr>
            <w:r w:rsidRPr="00F839BB">
              <w:rPr>
                <w:sz w:val="18"/>
                <w:u w:val="single"/>
              </w:rPr>
              <w:t>FW Act</w:t>
            </w:r>
          </w:p>
          <w:p w:rsidR="00A55DB4" w:rsidRPr="00F839BB" w:rsidRDefault="00950957" w:rsidP="00F839BB">
            <w:pPr>
              <w:pStyle w:val="Small-TableswithinQuotes"/>
              <w:rPr>
                <w:sz w:val="18"/>
                <w:u w:val="single"/>
              </w:rPr>
            </w:pPr>
            <w:r w:rsidRPr="00F839BB">
              <w:rPr>
                <w:sz w:val="18"/>
              </w:rPr>
              <w:t>Item 10 of subsection 539(2)</w:t>
            </w:r>
          </w:p>
        </w:tc>
        <w:tc>
          <w:tcPr>
            <w:tcW w:w="863" w:type="pct"/>
            <w:tcBorders>
              <w:bottom w:val="single" w:sz="4" w:space="0" w:color="auto"/>
            </w:tcBorders>
            <w:shd w:val="clear" w:color="auto" w:fill="auto"/>
          </w:tcPr>
          <w:p w:rsidR="00A55DB4" w:rsidRPr="00F839BB" w:rsidRDefault="00950957" w:rsidP="00F839BB">
            <w:pPr>
              <w:pStyle w:val="Small-TableswithinQuotes"/>
              <w:rPr>
                <w:sz w:val="18"/>
              </w:rPr>
            </w:pPr>
            <w:r w:rsidRPr="00F839BB">
              <w:rPr>
                <w:sz w:val="18"/>
              </w:rPr>
              <w:t>Multiple contraventions for 3 employees</w:t>
            </w:r>
          </w:p>
        </w:tc>
      </w:tr>
      <w:tr w:rsidR="00A55DB4" w:rsidRPr="00F839BB" w:rsidTr="00F839BB">
        <w:trPr>
          <w:cantSplit/>
          <w:trHeight w:val="146"/>
        </w:trPr>
        <w:tc>
          <w:tcPr>
            <w:tcW w:w="263" w:type="pct"/>
            <w:tcBorders>
              <w:bottom w:val="single" w:sz="4" w:space="0" w:color="auto"/>
            </w:tcBorders>
            <w:shd w:val="clear" w:color="auto" w:fill="auto"/>
          </w:tcPr>
          <w:p w:rsidR="00A55DB4" w:rsidRPr="00F839BB" w:rsidRDefault="00950957" w:rsidP="00F839BB">
            <w:pPr>
              <w:pStyle w:val="Small-TableswithinQuotes"/>
              <w:rPr>
                <w:sz w:val="18"/>
              </w:rPr>
            </w:pPr>
            <w:r w:rsidRPr="00F839BB">
              <w:rPr>
                <w:sz w:val="18"/>
              </w:rPr>
              <w:t>13</w:t>
            </w:r>
          </w:p>
        </w:tc>
        <w:tc>
          <w:tcPr>
            <w:tcW w:w="659" w:type="pct"/>
            <w:tcBorders>
              <w:bottom w:val="single" w:sz="4" w:space="0" w:color="auto"/>
            </w:tcBorders>
            <w:shd w:val="clear" w:color="auto" w:fill="auto"/>
          </w:tcPr>
          <w:p w:rsidR="00A55DB4" w:rsidRPr="00F839BB" w:rsidRDefault="00950957" w:rsidP="00F839BB">
            <w:pPr>
              <w:pStyle w:val="Small-TableswithinQuotes"/>
              <w:rPr>
                <w:sz w:val="18"/>
              </w:rPr>
            </w:pPr>
            <w:r w:rsidRPr="00F839BB">
              <w:rPr>
                <w:sz w:val="18"/>
                <w:u w:val="single"/>
              </w:rPr>
              <w:t>FW Act</w:t>
            </w:r>
          </w:p>
          <w:p w:rsidR="00A55DB4" w:rsidRPr="00F839BB" w:rsidRDefault="00950957" w:rsidP="00F839BB">
            <w:pPr>
              <w:pStyle w:val="Small-TableswithinQuotes"/>
              <w:rPr>
                <w:sz w:val="18"/>
                <w:u w:val="single"/>
              </w:rPr>
            </w:pPr>
            <w:r w:rsidRPr="00F839BB">
              <w:rPr>
                <w:sz w:val="18"/>
              </w:rPr>
              <w:t>s 535(1)</w:t>
            </w:r>
          </w:p>
        </w:tc>
        <w:tc>
          <w:tcPr>
            <w:tcW w:w="1097" w:type="pct"/>
            <w:tcBorders>
              <w:bottom w:val="single" w:sz="4" w:space="0" w:color="auto"/>
            </w:tcBorders>
            <w:shd w:val="clear" w:color="auto" w:fill="auto"/>
          </w:tcPr>
          <w:p w:rsidR="00A55DB4" w:rsidRPr="00F839BB" w:rsidRDefault="00950957" w:rsidP="00F839BB">
            <w:pPr>
              <w:pStyle w:val="Small-TableswithinQuotes"/>
              <w:rPr>
                <w:sz w:val="18"/>
              </w:rPr>
            </w:pPr>
            <w:r w:rsidRPr="00F839BB">
              <w:rPr>
                <w:sz w:val="18"/>
              </w:rPr>
              <w:t>Record-keeping</w:t>
            </w:r>
          </w:p>
          <w:p w:rsidR="00A55DB4" w:rsidRPr="00F839BB" w:rsidRDefault="00950957" w:rsidP="00F839BB">
            <w:pPr>
              <w:pStyle w:val="Small-TableswithinQuotes"/>
              <w:rPr>
                <w:sz w:val="18"/>
              </w:rPr>
            </w:pPr>
            <w:r w:rsidRPr="00F839BB">
              <w:rPr>
                <w:sz w:val="18"/>
              </w:rPr>
              <w:t>Failure to keep records prescribed by the FW Regulations</w:t>
            </w:r>
          </w:p>
        </w:tc>
        <w:tc>
          <w:tcPr>
            <w:tcW w:w="706" w:type="pct"/>
            <w:tcBorders>
              <w:bottom w:val="single" w:sz="4" w:space="0" w:color="auto"/>
            </w:tcBorders>
            <w:shd w:val="clear" w:color="auto" w:fill="auto"/>
          </w:tcPr>
          <w:p w:rsidR="00A55DB4" w:rsidRPr="00F839BB" w:rsidRDefault="00950957" w:rsidP="00F839BB">
            <w:pPr>
              <w:pStyle w:val="Small-TableswithinQuotes"/>
              <w:rPr>
                <w:sz w:val="18"/>
              </w:rPr>
            </w:pPr>
            <w:r w:rsidRPr="00F839BB">
              <w:rPr>
                <w:sz w:val="18"/>
              </w:rPr>
              <w:t>$25,500 per breach</w:t>
            </w:r>
          </w:p>
        </w:tc>
        <w:tc>
          <w:tcPr>
            <w:tcW w:w="706" w:type="pct"/>
            <w:tcBorders>
              <w:bottom w:val="single" w:sz="4" w:space="0" w:color="auto"/>
            </w:tcBorders>
          </w:tcPr>
          <w:p w:rsidR="00A55DB4" w:rsidRPr="00F839BB" w:rsidRDefault="00950957" w:rsidP="00F839BB">
            <w:pPr>
              <w:pStyle w:val="Small-TableswithinQuotes"/>
              <w:rPr>
                <w:sz w:val="18"/>
              </w:rPr>
            </w:pPr>
            <w:r w:rsidRPr="00F839BB">
              <w:rPr>
                <w:sz w:val="18"/>
              </w:rPr>
              <w:t>$5,100 per breach</w:t>
            </w:r>
          </w:p>
        </w:tc>
        <w:tc>
          <w:tcPr>
            <w:tcW w:w="706" w:type="pct"/>
            <w:tcBorders>
              <w:bottom w:val="single" w:sz="4" w:space="0" w:color="auto"/>
            </w:tcBorders>
            <w:shd w:val="clear" w:color="auto" w:fill="auto"/>
          </w:tcPr>
          <w:p w:rsidR="00A55DB4" w:rsidRPr="00F839BB" w:rsidRDefault="00950957" w:rsidP="00F839BB">
            <w:pPr>
              <w:pStyle w:val="Small-TableswithinQuotes"/>
              <w:rPr>
                <w:sz w:val="18"/>
              </w:rPr>
            </w:pPr>
            <w:r w:rsidRPr="00F839BB">
              <w:rPr>
                <w:sz w:val="18"/>
                <w:u w:val="single"/>
              </w:rPr>
              <w:t>FW Act</w:t>
            </w:r>
          </w:p>
          <w:p w:rsidR="00A55DB4" w:rsidRPr="00F839BB" w:rsidRDefault="00950957" w:rsidP="00F839BB">
            <w:pPr>
              <w:pStyle w:val="Small-TableswithinQuotes"/>
              <w:rPr>
                <w:sz w:val="18"/>
                <w:u w:val="single"/>
              </w:rPr>
            </w:pPr>
            <w:r w:rsidRPr="00F839BB">
              <w:rPr>
                <w:sz w:val="18"/>
              </w:rPr>
              <w:t>Item 29 of subsection 539(2)</w:t>
            </w:r>
          </w:p>
        </w:tc>
        <w:tc>
          <w:tcPr>
            <w:tcW w:w="863" w:type="pct"/>
            <w:tcBorders>
              <w:bottom w:val="single" w:sz="4" w:space="0" w:color="auto"/>
            </w:tcBorders>
            <w:shd w:val="clear" w:color="auto" w:fill="auto"/>
          </w:tcPr>
          <w:p w:rsidR="00A55DB4" w:rsidRPr="00F839BB" w:rsidRDefault="00950957" w:rsidP="00F839BB">
            <w:pPr>
              <w:pStyle w:val="Small-TableswithinQuotes"/>
              <w:rPr>
                <w:sz w:val="18"/>
              </w:rPr>
            </w:pPr>
            <w:r w:rsidRPr="00F839BB">
              <w:rPr>
                <w:sz w:val="18"/>
              </w:rPr>
              <w:t>Multiple contraventions for 1 employee</w:t>
            </w:r>
          </w:p>
        </w:tc>
      </w:tr>
      <w:tr w:rsidR="00A55DB4" w:rsidRPr="00F839BB" w:rsidTr="00F839BB">
        <w:trPr>
          <w:cantSplit/>
          <w:trHeight w:val="146"/>
        </w:trPr>
        <w:tc>
          <w:tcPr>
            <w:tcW w:w="263" w:type="pct"/>
            <w:shd w:val="clear" w:color="auto" w:fill="auto"/>
          </w:tcPr>
          <w:p w:rsidR="00A55DB4" w:rsidRPr="00F839BB" w:rsidRDefault="00950957" w:rsidP="00F839BB">
            <w:pPr>
              <w:pStyle w:val="Small-TableswithinQuotes"/>
              <w:rPr>
                <w:sz w:val="18"/>
              </w:rPr>
            </w:pPr>
            <w:r w:rsidRPr="00F839BB">
              <w:rPr>
                <w:sz w:val="18"/>
              </w:rPr>
              <w:t>14</w:t>
            </w:r>
          </w:p>
        </w:tc>
        <w:tc>
          <w:tcPr>
            <w:tcW w:w="659" w:type="pct"/>
            <w:shd w:val="clear" w:color="auto" w:fill="auto"/>
          </w:tcPr>
          <w:p w:rsidR="00A55DB4" w:rsidRPr="00F839BB" w:rsidRDefault="00950957" w:rsidP="00F839BB">
            <w:pPr>
              <w:pStyle w:val="Small-TableswithinQuotes"/>
              <w:rPr>
                <w:sz w:val="18"/>
              </w:rPr>
            </w:pPr>
            <w:r w:rsidRPr="00F839BB">
              <w:rPr>
                <w:sz w:val="18"/>
                <w:u w:val="single"/>
              </w:rPr>
              <w:t>FW Act</w:t>
            </w:r>
          </w:p>
          <w:p w:rsidR="00A55DB4" w:rsidRPr="00F839BB" w:rsidRDefault="00950957" w:rsidP="00F839BB">
            <w:pPr>
              <w:pStyle w:val="Small-TableswithinQuotes"/>
              <w:rPr>
                <w:sz w:val="18"/>
                <w:u w:val="single"/>
              </w:rPr>
            </w:pPr>
            <w:r w:rsidRPr="00F839BB">
              <w:rPr>
                <w:sz w:val="18"/>
              </w:rPr>
              <w:t>s 535(2)</w:t>
            </w:r>
          </w:p>
        </w:tc>
        <w:tc>
          <w:tcPr>
            <w:tcW w:w="1097" w:type="pct"/>
            <w:shd w:val="clear" w:color="auto" w:fill="auto"/>
          </w:tcPr>
          <w:p w:rsidR="00A55DB4" w:rsidRPr="00F839BB" w:rsidRDefault="00950957" w:rsidP="00F839BB">
            <w:pPr>
              <w:pStyle w:val="Small-TableswithinQuotes"/>
              <w:rPr>
                <w:sz w:val="18"/>
              </w:rPr>
            </w:pPr>
            <w:r w:rsidRPr="00F839BB">
              <w:rPr>
                <w:sz w:val="18"/>
              </w:rPr>
              <w:t>Record-keeping</w:t>
            </w:r>
          </w:p>
          <w:p w:rsidR="00A55DB4" w:rsidRPr="00F839BB" w:rsidRDefault="00950957" w:rsidP="00F839BB">
            <w:pPr>
              <w:pStyle w:val="Small-TableswithinQuotes"/>
              <w:rPr>
                <w:sz w:val="18"/>
              </w:rPr>
            </w:pPr>
            <w:r w:rsidRPr="00F839BB">
              <w:rPr>
                <w:sz w:val="18"/>
              </w:rPr>
              <w:t>Failure to keep records with information prescribed by regulations 3.32(d), 3.32(e), 3.32(f), 3.33(1), 3.33(3) and 3.37(1) of the FW Regulations</w:t>
            </w:r>
          </w:p>
        </w:tc>
        <w:tc>
          <w:tcPr>
            <w:tcW w:w="706" w:type="pct"/>
            <w:shd w:val="clear" w:color="auto" w:fill="auto"/>
          </w:tcPr>
          <w:p w:rsidR="00A55DB4" w:rsidRPr="00F839BB" w:rsidRDefault="00950957" w:rsidP="00F839BB">
            <w:pPr>
              <w:pStyle w:val="Small-TableswithinQuotes"/>
              <w:rPr>
                <w:sz w:val="18"/>
              </w:rPr>
            </w:pPr>
            <w:r w:rsidRPr="00F839BB">
              <w:rPr>
                <w:sz w:val="18"/>
              </w:rPr>
              <w:t>$25,500 per breach</w:t>
            </w:r>
          </w:p>
        </w:tc>
        <w:tc>
          <w:tcPr>
            <w:tcW w:w="706" w:type="pct"/>
          </w:tcPr>
          <w:p w:rsidR="00A55DB4" w:rsidRPr="00F839BB" w:rsidRDefault="00950957" w:rsidP="00F839BB">
            <w:pPr>
              <w:pStyle w:val="Small-TableswithinQuotes"/>
              <w:rPr>
                <w:sz w:val="18"/>
              </w:rPr>
            </w:pPr>
            <w:r w:rsidRPr="00F839BB">
              <w:rPr>
                <w:sz w:val="18"/>
              </w:rPr>
              <w:t>$5,100 per breach</w:t>
            </w:r>
          </w:p>
        </w:tc>
        <w:tc>
          <w:tcPr>
            <w:tcW w:w="706" w:type="pct"/>
            <w:shd w:val="clear" w:color="auto" w:fill="auto"/>
          </w:tcPr>
          <w:p w:rsidR="00A55DB4" w:rsidRPr="00F839BB" w:rsidRDefault="00950957" w:rsidP="00F839BB">
            <w:pPr>
              <w:pStyle w:val="Small-TableswithinQuotes"/>
              <w:rPr>
                <w:sz w:val="18"/>
              </w:rPr>
            </w:pPr>
            <w:r w:rsidRPr="00F839BB">
              <w:rPr>
                <w:sz w:val="18"/>
                <w:u w:val="single"/>
              </w:rPr>
              <w:t>FW Act</w:t>
            </w:r>
          </w:p>
          <w:p w:rsidR="00A55DB4" w:rsidRPr="00F839BB" w:rsidRDefault="00950957" w:rsidP="00F839BB">
            <w:pPr>
              <w:pStyle w:val="Small-TableswithinQuotes"/>
              <w:rPr>
                <w:sz w:val="18"/>
                <w:u w:val="single"/>
              </w:rPr>
            </w:pPr>
            <w:r w:rsidRPr="00F839BB">
              <w:rPr>
                <w:sz w:val="18"/>
              </w:rPr>
              <w:t>Item 29 of subsection 539(2)</w:t>
            </w:r>
          </w:p>
        </w:tc>
        <w:tc>
          <w:tcPr>
            <w:tcW w:w="863" w:type="pct"/>
            <w:shd w:val="clear" w:color="auto" w:fill="auto"/>
          </w:tcPr>
          <w:p w:rsidR="00A55DB4" w:rsidRPr="00F839BB" w:rsidRDefault="00950957" w:rsidP="00F839BB">
            <w:pPr>
              <w:pStyle w:val="Small-TableswithinQuotes"/>
              <w:rPr>
                <w:sz w:val="18"/>
              </w:rPr>
            </w:pPr>
            <w:r w:rsidRPr="00F839BB">
              <w:rPr>
                <w:sz w:val="18"/>
              </w:rPr>
              <w:t>Multiple contraventions for 4 employees</w:t>
            </w:r>
          </w:p>
        </w:tc>
      </w:tr>
      <w:tr w:rsidR="00A55DB4" w:rsidRPr="00F839BB" w:rsidTr="00F839BB">
        <w:trPr>
          <w:cantSplit/>
          <w:trHeight w:val="146"/>
        </w:trPr>
        <w:tc>
          <w:tcPr>
            <w:tcW w:w="263" w:type="pct"/>
            <w:shd w:val="clear" w:color="auto" w:fill="auto"/>
          </w:tcPr>
          <w:p w:rsidR="00A55DB4" w:rsidRPr="00F839BB" w:rsidRDefault="00950957" w:rsidP="00F839BB">
            <w:pPr>
              <w:pStyle w:val="Small-TableswithinQuotes"/>
              <w:rPr>
                <w:sz w:val="18"/>
              </w:rPr>
            </w:pPr>
            <w:r w:rsidRPr="00F839BB">
              <w:rPr>
                <w:sz w:val="18"/>
              </w:rPr>
              <w:t>15</w:t>
            </w:r>
          </w:p>
        </w:tc>
        <w:tc>
          <w:tcPr>
            <w:tcW w:w="659" w:type="pct"/>
            <w:shd w:val="clear" w:color="auto" w:fill="auto"/>
          </w:tcPr>
          <w:p w:rsidR="00A55DB4" w:rsidRPr="00F839BB" w:rsidRDefault="00950957" w:rsidP="00F839BB">
            <w:pPr>
              <w:pStyle w:val="Small-TableswithinQuotes"/>
              <w:rPr>
                <w:sz w:val="18"/>
              </w:rPr>
            </w:pPr>
            <w:r w:rsidRPr="00F839BB">
              <w:rPr>
                <w:sz w:val="18"/>
                <w:u w:val="single"/>
              </w:rPr>
              <w:t>FW Act</w:t>
            </w:r>
          </w:p>
          <w:p w:rsidR="00A55DB4" w:rsidRPr="00F839BB" w:rsidRDefault="00950957" w:rsidP="00F839BB">
            <w:pPr>
              <w:pStyle w:val="Small-TableswithinQuotes"/>
              <w:rPr>
                <w:sz w:val="18"/>
                <w:u w:val="single"/>
              </w:rPr>
            </w:pPr>
            <w:r w:rsidRPr="00F839BB">
              <w:rPr>
                <w:sz w:val="18"/>
              </w:rPr>
              <w:t>s 536(1)</w:t>
            </w:r>
          </w:p>
        </w:tc>
        <w:tc>
          <w:tcPr>
            <w:tcW w:w="1097" w:type="pct"/>
            <w:shd w:val="clear" w:color="auto" w:fill="auto"/>
          </w:tcPr>
          <w:p w:rsidR="00A55DB4" w:rsidRPr="00F839BB" w:rsidRDefault="00950957" w:rsidP="00F839BB">
            <w:pPr>
              <w:pStyle w:val="Small-TableswithinQuotes"/>
              <w:rPr>
                <w:sz w:val="18"/>
              </w:rPr>
            </w:pPr>
            <w:r w:rsidRPr="00F839BB">
              <w:rPr>
                <w:sz w:val="18"/>
              </w:rPr>
              <w:t>Pay slips</w:t>
            </w:r>
          </w:p>
          <w:p w:rsidR="00A55DB4" w:rsidRPr="00F839BB" w:rsidRDefault="00950957" w:rsidP="00F839BB">
            <w:pPr>
              <w:pStyle w:val="Small-TableswithinQuotes"/>
              <w:rPr>
                <w:sz w:val="18"/>
              </w:rPr>
            </w:pPr>
            <w:r w:rsidRPr="00F839BB">
              <w:rPr>
                <w:sz w:val="18"/>
              </w:rPr>
              <w:t>Failure to issue pay slips</w:t>
            </w:r>
          </w:p>
        </w:tc>
        <w:tc>
          <w:tcPr>
            <w:tcW w:w="706" w:type="pct"/>
            <w:shd w:val="clear" w:color="auto" w:fill="auto"/>
          </w:tcPr>
          <w:p w:rsidR="00A55DB4" w:rsidRPr="00F839BB" w:rsidRDefault="00950957" w:rsidP="00F839BB">
            <w:pPr>
              <w:pStyle w:val="Small-TableswithinQuotes"/>
              <w:rPr>
                <w:sz w:val="18"/>
              </w:rPr>
            </w:pPr>
            <w:r w:rsidRPr="00F839BB">
              <w:rPr>
                <w:sz w:val="18"/>
              </w:rPr>
              <w:t>$25,500 per breach</w:t>
            </w:r>
          </w:p>
        </w:tc>
        <w:tc>
          <w:tcPr>
            <w:tcW w:w="706" w:type="pct"/>
          </w:tcPr>
          <w:p w:rsidR="00A55DB4" w:rsidRPr="00F839BB" w:rsidRDefault="00950957" w:rsidP="00F839BB">
            <w:pPr>
              <w:pStyle w:val="Small-TableswithinQuotes"/>
              <w:rPr>
                <w:sz w:val="18"/>
              </w:rPr>
            </w:pPr>
            <w:r w:rsidRPr="00F839BB">
              <w:rPr>
                <w:sz w:val="18"/>
              </w:rPr>
              <w:t>$5,100 per breach</w:t>
            </w:r>
          </w:p>
        </w:tc>
        <w:tc>
          <w:tcPr>
            <w:tcW w:w="706" w:type="pct"/>
            <w:shd w:val="clear" w:color="auto" w:fill="auto"/>
          </w:tcPr>
          <w:p w:rsidR="00A55DB4" w:rsidRPr="00F839BB" w:rsidRDefault="00950957" w:rsidP="00F839BB">
            <w:pPr>
              <w:pStyle w:val="Small-TableswithinQuotes"/>
              <w:rPr>
                <w:sz w:val="18"/>
              </w:rPr>
            </w:pPr>
            <w:r w:rsidRPr="00F839BB">
              <w:rPr>
                <w:sz w:val="18"/>
                <w:u w:val="single"/>
              </w:rPr>
              <w:t>FW Act</w:t>
            </w:r>
          </w:p>
          <w:p w:rsidR="00A55DB4" w:rsidRPr="00F839BB" w:rsidRDefault="00950957" w:rsidP="00F839BB">
            <w:pPr>
              <w:pStyle w:val="Small-TableswithinQuotes"/>
              <w:rPr>
                <w:sz w:val="18"/>
                <w:u w:val="single"/>
              </w:rPr>
            </w:pPr>
            <w:r w:rsidRPr="00F839BB">
              <w:rPr>
                <w:sz w:val="18"/>
              </w:rPr>
              <w:t>Item 29 of subsection 539(2)</w:t>
            </w:r>
          </w:p>
        </w:tc>
        <w:tc>
          <w:tcPr>
            <w:tcW w:w="863" w:type="pct"/>
            <w:shd w:val="clear" w:color="auto" w:fill="auto"/>
          </w:tcPr>
          <w:p w:rsidR="00A55DB4" w:rsidRPr="00F839BB" w:rsidRDefault="00950957" w:rsidP="00F839BB">
            <w:pPr>
              <w:pStyle w:val="Small-TableswithinQuotes"/>
              <w:rPr>
                <w:sz w:val="18"/>
              </w:rPr>
            </w:pPr>
            <w:r w:rsidRPr="00F839BB">
              <w:rPr>
                <w:sz w:val="18"/>
              </w:rPr>
              <w:t>Multiple contraventions for 4 employees</w:t>
            </w:r>
          </w:p>
        </w:tc>
      </w:tr>
    </w:tbl>
    <w:p w:rsidR="00A55DB4" w:rsidRDefault="00950957">
      <w:pPr>
        <w:pStyle w:val="NoNum"/>
        <w:spacing w:before="360"/>
      </w:pPr>
      <w:r>
        <w:lastRenderedPageBreak/>
        <w:t xml:space="preserve">The table also identified s 539 of the </w:t>
      </w:r>
      <w:r>
        <w:rPr>
          <w:i/>
        </w:rPr>
        <w:t>Fair Work Act</w:t>
      </w:r>
      <w:r>
        <w:t xml:space="preserve"> as the source of the power to impose a penalty. </w:t>
      </w:r>
    </w:p>
    <w:p w:rsidR="00A55DB4" w:rsidRDefault="00950957">
      <w:pPr>
        <w:pStyle w:val="ParaNumbering"/>
      </w:pPr>
      <w:r>
        <w:t>Annexures to the submissions filed on behalf of the Fair Work Ombudsman again set forth in similar table format the manner of calculation of the penalties sought to be imposed in respect to each</w:t>
      </w:r>
      <w:r w:rsidR="002C7D6B">
        <w:t xml:space="preserve"> of the other</w:t>
      </w:r>
      <w:r>
        <w:t xml:space="preserve"> Respondent</w:t>
      </w:r>
      <w:r w:rsidR="002C7D6B">
        <w:t>s</w:t>
      </w:r>
      <w:r>
        <w:t xml:space="preserve"> – including the “</w:t>
      </w:r>
      <w:r>
        <w:rPr>
          <w:i/>
        </w:rPr>
        <w:t>discounts</w:t>
      </w:r>
      <w:r>
        <w:t>” that were considered appropriate by reason of the co-operation of the Respondents and an assessment as to whether the contraventions were considered to be in the “</w:t>
      </w:r>
      <w:r>
        <w:rPr>
          <w:i/>
        </w:rPr>
        <w:t>low range</w:t>
      </w:r>
      <w:r>
        <w:t>” or “</w:t>
      </w:r>
      <w:r>
        <w:rPr>
          <w:i/>
        </w:rPr>
        <w:t>low to mid-range</w:t>
      </w:r>
      <w:r>
        <w:t>” of seriousness.</w:t>
      </w:r>
    </w:p>
    <w:p w:rsidR="00A55DB4" w:rsidRDefault="00950957">
      <w:pPr>
        <w:pStyle w:val="ParaNumbering"/>
      </w:pPr>
      <w:r>
        <w:t xml:space="preserve">Using the numbering set forth in the Table in respect to </w:t>
      </w:r>
      <w:proofErr w:type="spellStart"/>
      <w:r>
        <w:t>Yogurberry</w:t>
      </w:r>
      <w:proofErr w:type="spellEnd"/>
      <w:r>
        <w:t xml:space="preserve"> World Square, it was admitted that:</w:t>
      </w:r>
    </w:p>
    <w:p w:rsidR="00A55DB4" w:rsidRDefault="00950957">
      <w:pPr>
        <w:pStyle w:val="FCBullets"/>
      </w:pPr>
      <w:r>
        <w:t xml:space="preserve">YBF Australia was only involved in </w:t>
      </w:r>
      <w:proofErr w:type="spellStart"/>
      <w:r>
        <w:t>Yogurberry</w:t>
      </w:r>
      <w:proofErr w:type="spellEnd"/>
      <w:r>
        <w:t xml:space="preserve"> World Square’s contraventions numbered 2, 4, 5, 6, 7, 8, 10 and 11, and only in the period from July 2014 to December 2014;</w:t>
      </w:r>
    </w:p>
    <w:p w:rsidR="00A55DB4" w:rsidRDefault="00950957">
      <w:pPr>
        <w:pStyle w:val="FCBullets"/>
      </w:pPr>
      <w:r>
        <w:t xml:space="preserve">CL Group was involved in all of </w:t>
      </w:r>
      <w:proofErr w:type="spellStart"/>
      <w:r>
        <w:t>Yogurberry</w:t>
      </w:r>
      <w:proofErr w:type="spellEnd"/>
      <w:r>
        <w:t xml:space="preserve"> World Square’s contraventions numbered 1 to 15, but only in the period from January 2015 to 17 May 2015; and</w:t>
      </w:r>
    </w:p>
    <w:p w:rsidR="00A55DB4" w:rsidRDefault="00950957">
      <w:pPr>
        <w:pStyle w:val="FCBullets"/>
      </w:pPr>
      <w:r>
        <w:t xml:space="preserve">Ms Soon Ok Oh was only involved in </w:t>
      </w:r>
      <w:proofErr w:type="spellStart"/>
      <w:r>
        <w:t>Yogurberry</w:t>
      </w:r>
      <w:proofErr w:type="spellEnd"/>
      <w:r>
        <w:t xml:space="preserve"> World Square’s contraventions numbered </w:t>
      </w:r>
      <w:r w:rsidR="00897FAB">
        <w:t>2, 4, 5, 6, 7, 8, 10 and 11,</w:t>
      </w:r>
      <w:r>
        <w:t xml:space="preserve"> for the entire contravention period from July</w:t>
      </w:r>
      <w:r w:rsidR="00A5356D">
        <w:t> </w:t>
      </w:r>
      <w:r>
        <w:t>2014 to 17 May 2015.</w:t>
      </w:r>
    </w:p>
    <w:p w:rsidR="00A55DB4" w:rsidRDefault="00950957">
      <w:pPr>
        <w:pStyle w:val="NoNum"/>
      </w:pPr>
      <w:r>
        <w:t>It was also common ground that:</w:t>
      </w:r>
    </w:p>
    <w:p w:rsidR="00A55DB4" w:rsidRDefault="00950957">
      <w:pPr>
        <w:pStyle w:val="FCBullets"/>
      </w:pPr>
      <w:proofErr w:type="gramStart"/>
      <w:r>
        <w:t>contraventions</w:t>
      </w:r>
      <w:proofErr w:type="gramEnd"/>
      <w:r>
        <w:t xml:space="preserve"> 2 and 3 were to be regarded as constituting a single “</w:t>
      </w:r>
      <w:r>
        <w:rPr>
          <w:i/>
        </w:rPr>
        <w:t>course of conduct</w:t>
      </w:r>
      <w:r>
        <w:t>”.</w:t>
      </w:r>
    </w:p>
    <w:p w:rsidR="00A55DB4" w:rsidRDefault="00950957" w:rsidP="008C7963">
      <w:pPr>
        <w:pStyle w:val="Heading3"/>
        <w:spacing w:before="360"/>
      </w:pPr>
      <w:r>
        <w:t xml:space="preserve">Deterrence – specific &amp; general </w:t>
      </w:r>
    </w:p>
    <w:p w:rsidR="00A55DB4" w:rsidRDefault="00950957">
      <w:pPr>
        <w:pStyle w:val="ParaNumbering"/>
        <w:shd w:val="clear" w:color="auto" w:fill="FFFFFF"/>
        <w:spacing w:before="210" w:line="384" w:lineRule="atLeast"/>
        <w:rPr>
          <w:rFonts w:eastAsia="Times New Roman"/>
          <w:color w:val="000000"/>
          <w:szCs w:val="24"/>
          <w:lang w:val="en" w:eastAsia="en-AU"/>
        </w:rPr>
      </w:pPr>
      <w:r>
        <w:rPr>
          <w:szCs w:val="24"/>
        </w:rPr>
        <w:t>The facts of the present case give rise to the need separately to consider both specific and general deterrence when quantifying the penalty to be imposed.</w:t>
      </w:r>
    </w:p>
    <w:p w:rsidR="00A55DB4" w:rsidRDefault="00950957">
      <w:pPr>
        <w:pStyle w:val="ParaNumbering"/>
        <w:rPr>
          <w:rFonts w:eastAsia="Times New Roman"/>
          <w:lang w:val="en" w:eastAsia="en-AU"/>
        </w:rPr>
      </w:pPr>
      <w:r>
        <w:rPr>
          <w:szCs w:val="24"/>
        </w:rPr>
        <w:t xml:space="preserve">As </w:t>
      </w:r>
      <w:r>
        <w:t xml:space="preserve">a matter of general principle, it </w:t>
      </w:r>
      <w:r>
        <w:rPr>
          <w:lang w:val="en"/>
        </w:rPr>
        <w:t>is well-</w:t>
      </w:r>
      <w:proofErr w:type="spellStart"/>
      <w:r>
        <w:rPr>
          <w:lang w:val="en"/>
        </w:rPr>
        <w:t>recognised</w:t>
      </w:r>
      <w:proofErr w:type="spellEnd"/>
      <w:r>
        <w:rPr>
          <w:lang w:val="en"/>
        </w:rPr>
        <w:t xml:space="preserve"> that a principal purpose of ordering the payment of a financial penalty is “</w:t>
      </w:r>
      <w:r>
        <w:rPr>
          <w:i/>
          <w:iCs/>
          <w:lang w:val="en"/>
        </w:rPr>
        <w:t>to put a price on contravention that is sufficiently high to deter repetition by the contravener and by others who might be tempted to contravene the Act</w:t>
      </w:r>
      <w:r>
        <w:rPr>
          <w:lang w:val="en"/>
        </w:rPr>
        <w:t xml:space="preserve">”:  </w:t>
      </w:r>
      <w:r>
        <w:rPr>
          <w:i/>
          <w:iCs/>
          <w:lang w:val="en"/>
        </w:rPr>
        <w:t xml:space="preserve">Trade Practices Commission v CSR Ltd </w:t>
      </w:r>
      <w:r>
        <w:rPr>
          <w:lang w:val="en"/>
        </w:rPr>
        <w:t xml:space="preserve">(1991) ATPR 41–076 at 52,152; </w:t>
      </w:r>
      <w:r>
        <w:rPr>
          <w:i/>
          <w:iCs/>
          <w:lang w:val="en"/>
        </w:rPr>
        <w:t xml:space="preserve">Australian Competition and Consumer Commission v </w:t>
      </w:r>
      <w:proofErr w:type="spellStart"/>
      <w:r>
        <w:rPr>
          <w:i/>
          <w:iCs/>
          <w:lang w:val="en"/>
        </w:rPr>
        <w:t>Singtel</w:t>
      </w:r>
      <w:proofErr w:type="spellEnd"/>
      <w:r>
        <w:rPr>
          <w:i/>
          <w:iCs/>
          <w:lang w:val="en"/>
        </w:rPr>
        <w:t xml:space="preserve"> Optus Pty Ltd (No 4) </w:t>
      </w:r>
      <w:r>
        <w:rPr>
          <w:lang w:val="en"/>
        </w:rPr>
        <w:t xml:space="preserve">[2011] FCA 761 </w:t>
      </w:r>
      <w:r>
        <w:rPr>
          <w:lang w:val="en"/>
        </w:rPr>
        <w:lastRenderedPageBreak/>
        <w:t>at</w:t>
      </w:r>
      <w:r w:rsidR="00A54176">
        <w:rPr>
          <w:lang w:val="en"/>
        </w:rPr>
        <w:t> </w:t>
      </w:r>
      <w:r>
        <w:rPr>
          <w:lang w:val="en"/>
        </w:rPr>
        <w:t xml:space="preserve">[75], (2011) 282 ALR 246 at 265 per Perram J; </w:t>
      </w:r>
      <w:r>
        <w:rPr>
          <w:i/>
          <w:iCs/>
          <w:lang w:val="en"/>
        </w:rPr>
        <w:t xml:space="preserve">Global One Mobile Entertainment Pty Ltd v Australian Competition and Consumer Commission </w:t>
      </w:r>
      <w:r>
        <w:rPr>
          <w:lang w:val="en"/>
        </w:rPr>
        <w:t xml:space="preserve">[2012] FCAFC 134 at [125] per Greenwood, Logan and Yates JJ; </w:t>
      </w:r>
      <w:r>
        <w:rPr>
          <w:rFonts w:eastAsia="Times New Roman"/>
          <w:i/>
          <w:iCs/>
          <w:lang w:val="en" w:eastAsia="en-AU"/>
        </w:rPr>
        <w:t>DP World Sydney Ltd v Maritime Union of Australia (No 2)</w:t>
      </w:r>
      <w:r>
        <w:rPr>
          <w:rFonts w:eastAsia="Times New Roman"/>
          <w:lang w:val="en" w:eastAsia="en-AU"/>
        </w:rPr>
        <w:t xml:space="preserve"> [2014] FCA 596 at [18], (2014) 318 ALR 22 at 27 per Flick J; </w:t>
      </w:r>
      <w:r>
        <w:rPr>
          <w:rFonts w:eastAsia="Times New Roman"/>
          <w:i/>
          <w:iCs/>
          <w:lang w:val="en" w:eastAsia="en-AU"/>
        </w:rPr>
        <w:t xml:space="preserve">Minister for the Environment v </w:t>
      </w:r>
      <w:proofErr w:type="spellStart"/>
      <w:r>
        <w:rPr>
          <w:rFonts w:eastAsia="Times New Roman"/>
          <w:i/>
          <w:iCs/>
          <w:lang w:val="en" w:eastAsia="en-AU"/>
        </w:rPr>
        <w:t>Karstens</w:t>
      </w:r>
      <w:proofErr w:type="spellEnd"/>
      <w:r>
        <w:rPr>
          <w:rFonts w:eastAsia="Times New Roman"/>
          <w:lang w:val="en" w:eastAsia="en-AU"/>
        </w:rPr>
        <w:t xml:space="preserve"> [2015] FCA 649 at [23] per Jagot J.  </w:t>
      </w:r>
      <w:r>
        <w:rPr>
          <w:lang w:val="en"/>
        </w:rPr>
        <w:t>The quantification of an appropriate penalty, accordingly, focuses attention upon the conduct of the contravener and upon the public interest in deterring others from engaging in like conduct.  A penalty, it has been said, “</w:t>
      </w:r>
      <w:r>
        <w:rPr>
          <w:i/>
          <w:lang w:val="en"/>
        </w:rPr>
        <w:t>must be fixed at a level that is sufficiently high to deter repetition by a contravener and by others who might be tempted to follow suit</w:t>
      </w:r>
      <w:r>
        <w:rPr>
          <w:lang w:val="en"/>
        </w:rPr>
        <w:t xml:space="preserve">”:  </w:t>
      </w:r>
      <w:r>
        <w:rPr>
          <w:i/>
          <w:lang w:val="en"/>
        </w:rPr>
        <w:t xml:space="preserve">Director of Fair Work Building Industry Inspectorate v Construction, Forestry, Mining and Energy Union </w:t>
      </w:r>
      <w:r>
        <w:rPr>
          <w:lang w:val="en"/>
        </w:rPr>
        <w:t xml:space="preserve">[2015] FCA 1213 at [24] per Tracey J.  In </w:t>
      </w:r>
      <w:proofErr w:type="spellStart"/>
      <w:r>
        <w:rPr>
          <w:rFonts w:eastAsia="Times New Roman"/>
          <w:i/>
          <w:iCs/>
          <w:lang w:val="en" w:eastAsia="en-AU"/>
        </w:rPr>
        <w:t>Singtel</w:t>
      </w:r>
      <w:proofErr w:type="spellEnd"/>
      <w:r>
        <w:rPr>
          <w:rFonts w:eastAsia="Times New Roman"/>
          <w:i/>
          <w:iCs/>
          <w:lang w:val="en" w:eastAsia="en-AU"/>
        </w:rPr>
        <w:t xml:space="preserve"> Optus Pty Ltd v Australian Competition and Consumer Commission</w:t>
      </w:r>
      <w:r>
        <w:rPr>
          <w:rFonts w:eastAsia="Times New Roman"/>
          <w:lang w:val="en" w:eastAsia="en-AU"/>
        </w:rPr>
        <w:t xml:space="preserve"> [2012] FCAFC 20, (2012) 287 ALR 249 at 265 Keane CJ, Finn and Gilmour JJ have stated:</w:t>
      </w:r>
    </w:p>
    <w:p w:rsidR="00A55DB4" w:rsidRDefault="00950957">
      <w:pPr>
        <w:pStyle w:val="Quote1"/>
        <w:rPr>
          <w:sz w:val="20"/>
          <w:lang w:val="en" w:eastAsia="en-AU"/>
        </w:rPr>
      </w:pPr>
      <w:r>
        <w:rPr>
          <w:sz w:val="20"/>
          <w:lang w:val="en" w:eastAsia="en-AU"/>
        </w:rPr>
        <w:t>[62]</w:t>
      </w:r>
      <w:r>
        <w:rPr>
          <w:sz w:val="20"/>
          <w:lang w:val="en" w:eastAsia="en-AU"/>
        </w:rPr>
        <w:tab/>
        <w:t xml:space="preserve">There may be room for debate as to the proper place of deterrence in the punishment of some kinds of offences, such as crimes of passion; but in relation to offences of calculation by a corporation where the only punishment is a fine, the punishment must be fixed with a view to ensuring that the penalty is not such as to be regarded by that offender or others as an acceptable cost of doing business. The primary judge was right to proceed on the basis that the claims of deterrence in this case were </w:t>
      </w:r>
      <w:proofErr w:type="gramStart"/>
      <w:r>
        <w:rPr>
          <w:sz w:val="20"/>
          <w:lang w:val="en" w:eastAsia="en-AU"/>
        </w:rPr>
        <w:t>so</w:t>
      </w:r>
      <w:proofErr w:type="gramEnd"/>
      <w:r>
        <w:rPr>
          <w:sz w:val="20"/>
          <w:lang w:val="en" w:eastAsia="en-AU"/>
        </w:rPr>
        <w:t xml:space="preserve"> strong as to warrant a penalty that would upset any calculations of profitability. The purpose of Optus’s conduct was to generate sales, and hence, profits. The advertising deployed by Optus was calculated to win business from its rivals. The same share of business might not have been attracted by a more balanced presentation of the advantages of the plans. There is no reason to doubt that Optus knows its business sufficiently well that it is safe to proceed on the footing that its course of conduct in the campaign reflected informed calculation. While one cannot isolate the profits attributable to the campaign, it is necessary and desirable to impose a penalty which is apt to affect in a substantial way the profitability of Optus’s misconduct.</w:t>
      </w:r>
    </w:p>
    <w:p w:rsidR="00A55DB4" w:rsidRDefault="00950957">
      <w:pPr>
        <w:pStyle w:val="Quote1"/>
        <w:spacing w:after="360"/>
        <w:rPr>
          <w:sz w:val="20"/>
          <w:lang w:val="en" w:eastAsia="en-AU"/>
        </w:rPr>
      </w:pPr>
      <w:r>
        <w:rPr>
          <w:sz w:val="20"/>
          <w:lang w:val="en" w:eastAsia="en-AU"/>
        </w:rPr>
        <w:t>[63]</w:t>
      </w:r>
      <w:r>
        <w:rPr>
          <w:sz w:val="20"/>
          <w:lang w:val="en" w:eastAsia="en-AU"/>
        </w:rPr>
        <w:tab/>
        <w:t xml:space="preserve">Generally speaking, those engaged in trade and commerce must be deterred from the cynical calculation involved in weighing up the risk of penalty against the profits to be made from contravention. The primary judge did not engage in a surgical exercise calculated to deprive Optus of the profits referable to the increase in business generated by the campaign. It cannot seriously be suggested that this </w:t>
      </w:r>
      <w:proofErr w:type="spellStart"/>
      <w:r>
        <w:rPr>
          <w:sz w:val="20"/>
          <w:lang w:val="en" w:eastAsia="en-AU"/>
        </w:rPr>
        <w:t>Honour</w:t>
      </w:r>
      <w:proofErr w:type="spellEnd"/>
      <w:r>
        <w:rPr>
          <w:sz w:val="20"/>
          <w:lang w:val="en" w:eastAsia="en-AU"/>
        </w:rPr>
        <w:t xml:space="preserve"> was concerned to engage in an exercise in “profit stripping”. To so describe his </w:t>
      </w:r>
      <w:proofErr w:type="spellStart"/>
      <w:r>
        <w:rPr>
          <w:sz w:val="20"/>
          <w:lang w:val="en" w:eastAsia="en-AU"/>
        </w:rPr>
        <w:t>Honour’s</w:t>
      </w:r>
      <w:proofErr w:type="spellEnd"/>
      <w:r>
        <w:rPr>
          <w:sz w:val="20"/>
          <w:lang w:val="en" w:eastAsia="en-AU"/>
        </w:rPr>
        <w:t xml:space="preserve"> approach is to distract from the legitimate claims of deterrence in a case like the present: (2012) 287 ALR at 265.</w:t>
      </w:r>
    </w:p>
    <w:p w:rsidR="00A55DB4" w:rsidRDefault="00950957">
      <w:pPr>
        <w:pStyle w:val="ParaNumbering"/>
      </w:pPr>
      <w:r>
        <w:t xml:space="preserve">The facts of the present case which give rise to </w:t>
      </w:r>
      <w:r w:rsidR="00426FB7">
        <w:t xml:space="preserve">the need for </w:t>
      </w:r>
      <w:r>
        <w:t xml:space="preserve">deterrence may be traced back to at least September 2013.  On 3 September 2013 the office of the Fair Work Ombudsman wrote to Mr Young </w:t>
      </w:r>
      <w:proofErr w:type="spellStart"/>
      <w:r>
        <w:t>Soek</w:t>
      </w:r>
      <w:proofErr w:type="spellEnd"/>
      <w:r>
        <w:t xml:space="preserve"> Oh, the husband of Ms Soon Ok Oh, a “</w:t>
      </w:r>
      <w:r>
        <w:rPr>
          <w:i/>
        </w:rPr>
        <w:t>Letter of Caution</w:t>
      </w:r>
      <w:r>
        <w:t>”.  The “</w:t>
      </w:r>
      <w:r>
        <w:rPr>
          <w:i/>
        </w:rPr>
        <w:t>Background to Investigation</w:t>
      </w:r>
      <w:r>
        <w:t>” which was set forth in that letter referred to “</w:t>
      </w:r>
      <w:r>
        <w:rPr>
          <w:i/>
        </w:rPr>
        <w:t xml:space="preserve">investigations in relation to </w:t>
      </w:r>
      <w:proofErr w:type="spellStart"/>
      <w:r>
        <w:rPr>
          <w:i/>
        </w:rPr>
        <w:t>Yogurberry’s</w:t>
      </w:r>
      <w:proofErr w:type="spellEnd"/>
      <w:r>
        <w:rPr>
          <w:i/>
        </w:rPr>
        <w:t xml:space="preserve"> compliance with record keeping obligations as prescribed by the FW Act and </w:t>
      </w:r>
      <w:proofErr w:type="spellStart"/>
      <w:r>
        <w:rPr>
          <w:i/>
        </w:rPr>
        <w:t>Yogurberry’s</w:t>
      </w:r>
      <w:proofErr w:type="spellEnd"/>
      <w:r>
        <w:rPr>
          <w:i/>
        </w:rPr>
        <w:t xml:space="preserve"> compliance with meeting employee entitlements, including hourly rates of pay, accrual and payment of annual leave entitlements, as prescribed by the FW Act and Fast Industry Award 2010 </w:t>
      </w:r>
      <w:r>
        <w:t>[sic]”.  That letter thereafter stated as follows:</w:t>
      </w:r>
    </w:p>
    <w:p w:rsidR="00A55DB4" w:rsidRDefault="00950957">
      <w:pPr>
        <w:pStyle w:val="Quote1"/>
        <w:rPr>
          <w:sz w:val="20"/>
        </w:rPr>
      </w:pPr>
      <w:r>
        <w:rPr>
          <w:sz w:val="20"/>
        </w:rPr>
        <w:lastRenderedPageBreak/>
        <w:t xml:space="preserve">Based on the information and evidence provided, the FWO has formed the view that </w:t>
      </w:r>
      <w:proofErr w:type="spellStart"/>
      <w:r>
        <w:rPr>
          <w:sz w:val="20"/>
        </w:rPr>
        <w:t>Yogurberry</w:t>
      </w:r>
      <w:proofErr w:type="spellEnd"/>
      <w:r>
        <w:rPr>
          <w:sz w:val="20"/>
        </w:rPr>
        <w:t xml:space="preserve"> has contravened the following Commonwealth workplace laws in relation to annual leave entitlements, making and keeping records and issuing pay slips to employees:</w:t>
      </w:r>
    </w:p>
    <w:p w:rsidR="00A55DB4" w:rsidRDefault="00950957">
      <w:pPr>
        <w:pStyle w:val="Quote1"/>
        <w:ind w:left="1440" w:hanging="703"/>
        <w:rPr>
          <w:sz w:val="20"/>
        </w:rPr>
      </w:pPr>
      <w:r>
        <w:rPr>
          <w:sz w:val="20"/>
        </w:rPr>
        <w:t>1.</w:t>
      </w:r>
      <w:r>
        <w:rPr>
          <w:sz w:val="20"/>
        </w:rPr>
        <w:tab/>
        <w:t>YBF Australia Pty Ltd has contravened NES section 90(2) of the FW Act by failing to pay employees identified in Point 11 above, annual leave entitlements (including annual leave loading) upon termination of their employment.</w:t>
      </w:r>
    </w:p>
    <w:p w:rsidR="00A55DB4" w:rsidRDefault="00950957">
      <w:pPr>
        <w:pStyle w:val="Quote1"/>
        <w:keepLines/>
        <w:ind w:left="1440"/>
        <w:rPr>
          <w:sz w:val="20"/>
        </w:rPr>
      </w:pPr>
      <w:r>
        <w:rPr>
          <w:sz w:val="20"/>
        </w:rPr>
        <w:t>The total underpayments arising from this contravention were calculated to be $5,946.63.</w:t>
      </w:r>
    </w:p>
    <w:p w:rsidR="00A55DB4" w:rsidRDefault="00950957">
      <w:pPr>
        <w:pStyle w:val="Quote1"/>
        <w:ind w:left="1440"/>
        <w:rPr>
          <w:sz w:val="20"/>
        </w:rPr>
      </w:pPr>
      <w:r>
        <w:rPr>
          <w:sz w:val="20"/>
        </w:rPr>
        <w:t>On this basis YBF Australia Pty Ltd has also contravened section 44 of the FW Act by contravening a NES.</w:t>
      </w:r>
    </w:p>
    <w:p w:rsidR="00A55DB4" w:rsidRDefault="00950957">
      <w:pPr>
        <w:pStyle w:val="Quote1"/>
        <w:ind w:left="1440"/>
        <w:rPr>
          <w:sz w:val="20"/>
        </w:rPr>
      </w:pPr>
      <w:r>
        <w:rPr>
          <w:sz w:val="20"/>
        </w:rPr>
        <w:t>On Friday 9 August 2013, YBF Australia Pty Ltd rectified the contravention by way of payment of $5,946.63 to the identified employees.</w:t>
      </w:r>
    </w:p>
    <w:p w:rsidR="00A55DB4" w:rsidRDefault="00950957">
      <w:pPr>
        <w:pStyle w:val="Quote1"/>
        <w:ind w:left="1440" w:hanging="703"/>
        <w:rPr>
          <w:sz w:val="20"/>
        </w:rPr>
      </w:pPr>
      <w:r>
        <w:rPr>
          <w:sz w:val="20"/>
        </w:rPr>
        <w:t>2.</w:t>
      </w:r>
      <w:r>
        <w:rPr>
          <w:sz w:val="20"/>
        </w:rPr>
        <w:tab/>
        <w:t xml:space="preserve">YBF Australia Pty Ltd has contravened section 535(1) of the FW Act by failing to make and keep records of annual leave accrued, taken and/or paid to all current and former employees pursuant to Regulation 3.36 of the </w:t>
      </w:r>
      <w:r>
        <w:rPr>
          <w:i/>
          <w:sz w:val="20"/>
        </w:rPr>
        <w:t>Fair Work Regulations</w:t>
      </w:r>
      <w:r>
        <w:rPr>
          <w:sz w:val="20"/>
        </w:rPr>
        <w:t>.</w:t>
      </w:r>
    </w:p>
    <w:p w:rsidR="00A55DB4" w:rsidRDefault="00950957">
      <w:pPr>
        <w:pStyle w:val="Quote1"/>
        <w:ind w:left="1440"/>
        <w:rPr>
          <w:sz w:val="20"/>
        </w:rPr>
      </w:pPr>
      <w:r>
        <w:rPr>
          <w:sz w:val="20"/>
        </w:rPr>
        <w:t>On this basis, the FWO issued Infringement Notice No: 7050 for the Penalty Amount of $1,700.00.  This was subsequently paid on Wednesday 28 August 2013.</w:t>
      </w:r>
    </w:p>
    <w:p w:rsidR="00A55DB4" w:rsidRDefault="00950957">
      <w:pPr>
        <w:pStyle w:val="Quote1"/>
        <w:ind w:left="1440" w:hanging="703"/>
        <w:rPr>
          <w:sz w:val="20"/>
        </w:rPr>
      </w:pPr>
      <w:r>
        <w:rPr>
          <w:sz w:val="20"/>
        </w:rPr>
        <w:t>3.</w:t>
      </w:r>
      <w:r>
        <w:rPr>
          <w:sz w:val="20"/>
        </w:rPr>
        <w:tab/>
        <w:t>YBF Australia Pty Ltd has contravened section 536(1) of the FW Act by failing to give each of its employees pay slips.</w:t>
      </w:r>
    </w:p>
    <w:p w:rsidR="00A55DB4" w:rsidRDefault="00950957">
      <w:pPr>
        <w:pStyle w:val="Quote1"/>
        <w:spacing w:after="360"/>
        <w:ind w:left="1440"/>
        <w:rPr>
          <w:sz w:val="20"/>
        </w:rPr>
      </w:pPr>
      <w:r>
        <w:rPr>
          <w:sz w:val="20"/>
        </w:rPr>
        <w:t>On this basis, the FWO issued Infringement Notice No: 7051 for the Penalty Amount of $850.00. This was subsequently paid on Wednesday 28 August 2013.</w:t>
      </w:r>
    </w:p>
    <w:p w:rsidR="00A55DB4" w:rsidRDefault="00950957">
      <w:pPr>
        <w:pStyle w:val="NoNum"/>
      </w:pPr>
      <w:r>
        <w:t>A “</w:t>
      </w:r>
      <w:r>
        <w:rPr>
          <w:i/>
        </w:rPr>
        <w:t>Formal Caution</w:t>
      </w:r>
      <w:r>
        <w:t>” was set forth in the letter, which concluded with a statement that in the event of further contraventions, “</w:t>
      </w:r>
      <w:r>
        <w:rPr>
          <w:i/>
        </w:rPr>
        <w:t>the fact that YBF Australia Pty Ltd has already been issued with a Letter of Caution will be a factor the FWO will take into account in deciding whether it is in the public interest to commence civil proceedings in respect of those further contraventions</w:t>
      </w:r>
      <w:r>
        <w:t>”.</w:t>
      </w:r>
    </w:p>
    <w:p w:rsidR="00A55DB4" w:rsidRDefault="00950957">
      <w:pPr>
        <w:pStyle w:val="ParaNumbering"/>
      </w:pPr>
      <w:r>
        <w:t>Thereafter, on 13 February 2014 there was an exchange of e-mails between Mr Young</w:t>
      </w:r>
      <w:proofErr w:type="gramStart"/>
      <w:r w:rsidR="00A54176">
        <w:t> </w:t>
      </w:r>
      <w:r>
        <w:t xml:space="preserve"> </w:t>
      </w:r>
      <w:proofErr w:type="spellStart"/>
      <w:r>
        <w:t>Seok</w:t>
      </w:r>
      <w:proofErr w:type="spellEnd"/>
      <w:proofErr w:type="gramEnd"/>
      <w:r>
        <w:t> Oh and the office of the Fair Work Ombudsman again concerning amounts owing to employees.  The e-mail from Mr Oh acknowledged that “</w:t>
      </w:r>
      <w:r>
        <w:rPr>
          <w:i/>
        </w:rPr>
        <w:t>we cannot provide the records of the work roster due to the change of management and the time elapsed, which is more than a year</w:t>
      </w:r>
      <w:r>
        <w:t>”.  The response from the office of the Fair Work Ombudsman referred to the need to keep records for 7 years and the fact that the Fair Work Ombudsman regarded an hourly rate of pay of $12 for casual employees as “</w:t>
      </w:r>
      <w:r>
        <w:rPr>
          <w:i/>
        </w:rPr>
        <w:t>unacceptable</w:t>
      </w:r>
      <w:r>
        <w:t xml:space="preserve">” where the adult casual rate pursuant to the </w:t>
      </w:r>
      <w:r>
        <w:rPr>
          <w:i/>
        </w:rPr>
        <w:t>Fast Food Award</w:t>
      </w:r>
      <w:r>
        <w:t xml:space="preserve"> was in excess of $20.</w:t>
      </w:r>
    </w:p>
    <w:p w:rsidR="00A55DB4" w:rsidRDefault="00950957">
      <w:pPr>
        <w:pStyle w:val="ParaNumbering"/>
      </w:pPr>
      <w:r>
        <w:t>In about June 2015 the office of the Fair Work Ombudsman served a “</w:t>
      </w:r>
      <w:r>
        <w:rPr>
          <w:i/>
        </w:rPr>
        <w:t>Notice to Produce Records or Documents</w:t>
      </w:r>
      <w:r>
        <w:t>”.  A response provided by the accountants for the Respondents stated (</w:t>
      </w:r>
      <w:r>
        <w:rPr>
          <w:i/>
        </w:rPr>
        <w:t>inter alia</w:t>
      </w:r>
      <w:r>
        <w:t xml:space="preserve">) that: </w:t>
      </w:r>
    </w:p>
    <w:p w:rsidR="00A55DB4" w:rsidRDefault="00950957">
      <w:pPr>
        <w:pStyle w:val="FCBullets"/>
      </w:pPr>
      <w:r>
        <w:lastRenderedPageBreak/>
        <w:t>time records for specified periods were “</w:t>
      </w:r>
      <w:r>
        <w:rPr>
          <w:i/>
        </w:rPr>
        <w:t>missing due to the change of the internal accountant</w:t>
      </w:r>
      <w:r>
        <w:t>”;</w:t>
      </w:r>
    </w:p>
    <w:p w:rsidR="00A55DB4" w:rsidRDefault="00950957">
      <w:pPr>
        <w:pStyle w:val="FCBullets"/>
      </w:pPr>
      <w:r>
        <w:t>wage payment records for specified periods were “</w:t>
      </w:r>
      <w:r>
        <w:rPr>
          <w:i/>
        </w:rPr>
        <w:t>missing due to the change of the internal accountant</w:t>
      </w:r>
      <w:r>
        <w:t>”; and</w:t>
      </w:r>
    </w:p>
    <w:p w:rsidR="00A55DB4" w:rsidRDefault="00950957">
      <w:pPr>
        <w:pStyle w:val="FCBullets"/>
      </w:pPr>
      <w:proofErr w:type="gramStart"/>
      <w:r>
        <w:t>remittance</w:t>
      </w:r>
      <w:proofErr w:type="gramEnd"/>
      <w:r>
        <w:t xml:space="preserve"> advices verifying payments made to each employee were “</w:t>
      </w:r>
      <w:r>
        <w:rPr>
          <w:i/>
        </w:rPr>
        <w:t>N/A</w:t>
      </w:r>
      <w:r>
        <w:t>”.</w:t>
      </w:r>
    </w:p>
    <w:p w:rsidR="00A55DB4" w:rsidRDefault="00950957">
      <w:pPr>
        <w:pStyle w:val="NoNum"/>
      </w:pPr>
      <w:r>
        <w:t xml:space="preserve">Such records and documents which were otherwise provided were, to say the least, scant. </w:t>
      </w:r>
    </w:p>
    <w:p w:rsidR="00A55DB4" w:rsidRDefault="00950957">
      <w:pPr>
        <w:pStyle w:val="ParaNumbering"/>
      </w:pPr>
      <w:r>
        <w:t>Other employee records as were produced to the Fair Work Ombudsman appeared to take the form of handwritten notations in an exercise book, with no detail provide</w:t>
      </w:r>
      <w:r w:rsidR="00FB5FC9">
        <w:t>d</w:t>
      </w:r>
      <w:r>
        <w:t xml:space="preserve"> as to such matters as the surname or the tax file number of the employee.</w:t>
      </w:r>
    </w:p>
    <w:p w:rsidR="00A55DB4" w:rsidRDefault="00950957">
      <w:pPr>
        <w:pStyle w:val="ParaNumbering"/>
      </w:pPr>
      <w:r>
        <w:t>No further information was available in respect to either the employees the subject of the 2013 investigation or the employees who were underpaid in the present proceeding.</w:t>
      </w:r>
    </w:p>
    <w:p w:rsidR="00A55DB4" w:rsidRDefault="00950957">
      <w:pPr>
        <w:pStyle w:val="ParaNumbering"/>
      </w:pPr>
      <w:r>
        <w:t>The inescapable inferences that are available on the limited available facts</w:t>
      </w:r>
      <w:r w:rsidR="00B3184C">
        <w:t>, and the inferences which should be drawn,</w:t>
      </w:r>
      <w:r>
        <w:t xml:space="preserve"> </w:t>
      </w:r>
      <w:r w:rsidR="00B3184C">
        <w:t>are that the</w:t>
      </w:r>
      <w:r>
        <w:t xml:space="preserve"> Respondents:</w:t>
      </w:r>
    </w:p>
    <w:p w:rsidR="00A55DB4" w:rsidRDefault="00950957">
      <w:pPr>
        <w:pStyle w:val="FCBullets"/>
      </w:pPr>
      <w:r>
        <w:t>have since at least 2013 been on notice as to the need and importance of keeping proper records in respect to employees; and</w:t>
      </w:r>
    </w:p>
    <w:p w:rsidR="00A55DB4" w:rsidRDefault="00950957">
      <w:pPr>
        <w:pStyle w:val="FCBullets"/>
      </w:pPr>
      <w:proofErr w:type="gramStart"/>
      <w:r>
        <w:t>have</w:t>
      </w:r>
      <w:proofErr w:type="gramEnd"/>
      <w:r>
        <w:t xml:space="preserve"> deliberately refrained from keeping such records.</w:t>
      </w:r>
    </w:p>
    <w:p w:rsidR="00A55DB4" w:rsidRDefault="00950957">
      <w:pPr>
        <w:pStyle w:val="NoNum"/>
      </w:pPr>
      <w:r>
        <w:t xml:space="preserve">It is a further inescapable inference that the reasons why the Respondents deliberately refrained from keeping records include: </w:t>
      </w:r>
    </w:p>
    <w:p w:rsidR="00A55DB4" w:rsidRDefault="00950957">
      <w:pPr>
        <w:pStyle w:val="FCBullets"/>
      </w:pPr>
      <w:r>
        <w:t>the objective of frustrating any attempt on the part of the Fair Work Ombudsman to monitor the payment to employees of their lawful entitlements; and</w:t>
      </w:r>
    </w:p>
    <w:p w:rsidR="00A55DB4" w:rsidRDefault="00950957">
      <w:pPr>
        <w:pStyle w:val="FCBullets"/>
      </w:pPr>
      <w:proofErr w:type="gramStart"/>
      <w:r>
        <w:t>the</w:t>
      </w:r>
      <w:proofErr w:type="gramEnd"/>
      <w:r>
        <w:t xml:space="preserve"> objective of gaining personal financial benefit by cloaking the quantum of payments made to employees from scrutiny.</w:t>
      </w:r>
    </w:p>
    <w:p w:rsidR="00A55DB4" w:rsidRDefault="00950957" w:rsidP="008C7963">
      <w:pPr>
        <w:pStyle w:val="NoNum"/>
        <w:spacing w:before="240"/>
      </w:pPr>
      <w:r>
        <w:t>Those inferences only assume greater importance by reason of the fact that:</w:t>
      </w:r>
    </w:p>
    <w:p w:rsidR="00A55DB4" w:rsidRDefault="00950957">
      <w:pPr>
        <w:pStyle w:val="FCBullets"/>
      </w:pPr>
      <w:proofErr w:type="gramStart"/>
      <w:r>
        <w:t>the</w:t>
      </w:r>
      <w:proofErr w:type="gramEnd"/>
      <w:r>
        <w:t xml:space="preserve"> employees concerned were vulnerable employees, being persons who spoke little English or (at least) did not speak English as their first language, persons who were young and from overseas.  </w:t>
      </w:r>
    </w:p>
    <w:p w:rsidR="00A55DB4" w:rsidRDefault="00950957">
      <w:pPr>
        <w:pStyle w:val="NoNum"/>
      </w:pPr>
      <w:r>
        <w:lastRenderedPageBreak/>
        <w:t xml:space="preserve">No reliance can be placed by the Respondents upon any assertion that they too had difficulties in communicating in English or by reason of their being from South Korea, in circumstances where:  </w:t>
      </w:r>
    </w:p>
    <w:p w:rsidR="00A55DB4" w:rsidRDefault="00950957">
      <w:pPr>
        <w:pStyle w:val="FCBullets"/>
      </w:pPr>
      <w:r>
        <w:t xml:space="preserve">the Fair Work Ombudsman repeatedly offered the Respondents translation facilities; </w:t>
      </w:r>
    </w:p>
    <w:p w:rsidR="00A55DB4" w:rsidRDefault="00950957">
      <w:pPr>
        <w:pStyle w:val="NoNum"/>
      </w:pPr>
      <w:proofErr w:type="gramStart"/>
      <w:r>
        <w:t>and</w:t>
      </w:r>
      <w:proofErr w:type="gramEnd"/>
      <w:r>
        <w:t xml:space="preserve"> where:</w:t>
      </w:r>
    </w:p>
    <w:p w:rsidR="00A55DB4" w:rsidRDefault="00950957">
      <w:pPr>
        <w:pStyle w:val="FCBullets"/>
      </w:pPr>
      <w:proofErr w:type="gramStart"/>
      <w:r>
        <w:t>the</w:t>
      </w:r>
      <w:proofErr w:type="gramEnd"/>
      <w:r>
        <w:t xml:space="preserve"> failure to comply with the regulatory requirements, which had repeatedly been brought to their attention, stood in stark contrast to the detail of the corporate restructure that the Respondents carried out in 2013.  </w:t>
      </w:r>
    </w:p>
    <w:p w:rsidR="00A55DB4" w:rsidRDefault="00950957">
      <w:pPr>
        <w:pStyle w:val="ParaNumbering"/>
      </w:pPr>
      <w:r>
        <w:t xml:space="preserve">The need for specific deterrence in respect to the Respondents thus assumes considerable importance. </w:t>
      </w:r>
    </w:p>
    <w:p w:rsidR="00A55DB4" w:rsidRDefault="00950957">
      <w:pPr>
        <w:pStyle w:val="ParaNumbering"/>
      </w:pPr>
      <w:r>
        <w:t>The need for general deterrence arises by reason of the fact that the employees concerned were employed in the “</w:t>
      </w:r>
      <w:r>
        <w:rPr>
          <w:i/>
        </w:rPr>
        <w:t>fast-food</w:t>
      </w:r>
      <w:r>
        <w:t>” industry, where:</w:t>
      </w:r>
    </w:p>
    <w:p w:rsidR="00A55DB4" w:rsidRDefault="00950957">
      <w:pPr>
        <w:pStyle w:val="FCBullets"/>
      </w:pPr>
      <w:r>
        <w:t xml:space="preserve">employees are commonly employed on a casual basis; </w:t>
      </w:r>
    </w:p>
    <w:p w:rsidR="00A55DB4" w:rsidRDefault="00950957">
      <w:pPr>
        <w:pStyle w:val="NoNum"/>
      </w:pPr>
      <w:proofErr w:type="gramStart"/>
      <w:r>
        <w:t>and</w:t>
      </w:r>
      <w:proofErr w:type="gramEnd"/>
      <w:r>
        <w:t xml:space="preserve"> where:</w:t>
      </w:r>
    </w:p>
    <w:p w:rsidR="00A55DB4" w:rsidRDefault="00950957">
      <w:pPr>
        <w:pStyle w:val="FCBullets"/>
      </w:pPr>
      <w:proofErr w:type="gramStart"/>
      <w:r>
        <w:t>employees</w:t>
      </w:r>
      <w:proofErr w:type="gramEnd"/>
      <w:r>
        <w:t xml:space="preserve"> are commonly vulnerable by reason of their age, limited education and limited English communication skills.</w:t>
      </w:r>
    </w:p>
    <w:p w:rsidR="00A55DB4" w:rsidRDefault="00950957">
      <w:pPr>
        <w:pStyle w:val="ParaNumbering"/>
      </w:pPr>
      <w:r>
        <w:t>Albeit only one of the considerations to be taken into account in fixing the quantum of penalties, the relevance of both specific and general deterrence assumes some</w:t>
      </w:r>
      <w:r w:rsidR="004326E7">
        <w:t xml:space="preserve"> considerable</w:t>
      </w:r>
      <w:r>
        <w:t xml:space="preserve"> importance on the facts of the present case.  The importance of general deterrence includes the need to ensure that any penalty that may be imposed is not seen as “</w:t>
      </w:r>
      <w:r>
        <w:rPr>
          <w:i/>
        </w:rPr>
        <w:t>the cost of doing business</w:t>
      </w:r>
      <w:r>
        <w:t>”.</w:t>
      </w:r>
    </w:p>
    <w:p w:rsidR="00A55DB4" w:rsidRDefault="00950957">
      <w:pPr>
        <w:pStyle w:val="Heading3"/>
      </w:pPr>
      <w:r>
        <w:t>Co-operation</w:t>
      </w:r>
    </w:p>
    <w:p w:rsidR="00A55DB4" w:rsidRDefault="00950957">
      <w:pPr>
        <w:pStyle w:val="ParaNumbering"/>
        <w:shd w:val="clear" w:color="auto" w:fill="FFFFFF"/>
        <w:spacing w:before="210" w:line="384" w:lineRule="atLeast"/>
        <w:rPr>
          <w:rFonts w:eastAsia="Times New Roman"/>
          <w:color w:val="000000"/>
          <w:szCs w:val="24"/>
          <w:lang w:val="en" w:eastAsia="en-AU"/>
        </w:rPr>
      </w:pPr>
      <w:r>
        <w:rPr>
          <w:szCs w:val="24"/>
        </w:rPr>
        <w:t xml:space="preserve">Again, as a matter of general principle, the co-operation of a respondent with a regulator is relevant to quantifying the penalty to be imposed for a contravention.  But, as noted by Stone and Buchanan JJ in </w:t>
      </w:r>
      <w:r>
        <w:rPr>
          <w:i/>
          <w:szCs w:val="24"/>
        </w:rPr>
        <w:t>Mornington Inn Pty Ltd v Jordan</w:t>
      </w:r>
      <w:r>
        <w:rPr>
          <w:szCs w:val="24"/>
        </w:rPr>
        <w:t xml:space="preserve"> [2008] FCAFC 70, (2008) 168 FCR 383 at 405:</w:t>
      </w:r>
    </w:p>
    <w:p w:rsidR="00A55DB4" w:rsidRDefault="00950957" w:rsidP="00BC1FF8">
      <w:pPr>
        <w:pStyle w:val="Quote1"/>
        <w:spacing w:after="360"/>
        <w:rPr>
          <w:sz w:val="20"/>
          <w:lang w:val="en" w:eastAsia="en-AU"/>
        </w:rPr>
      </w:pPr>
      <w:r>
        <w:rPr>
          <w:sz w:val="20"/>
          <w:lang w:val="en" w:eastAsia="en-AU"/>
        </w:rPr>
        <w:t>[76]</w:t>
      </w:r>
      <w:r>
        <w:rPr>
          <w:sz w:val="20"/>
          <w:lang w:val="en" w:eastAsia="en-AU"/>
        </w:rPr>
        <w:tab/>
        <w:t xml:space="preserve">… a discount should not be available simply because a respondent has spared the community the cost of a contested trial. Rather, the benefit of such a discount should be reserved for cases where it can be fairly said that an admission of liability: (a) has indicated an acceptance of wrongdoing and a suitable and credible expression of regret; and/or (b) has </w:t>
      </w:r>
      <w:r>
        <w:rPr>
          <w:sz w:val="20"/>
          <w:lang w:val="en" w:eastAsia="en-AU"/>
        </w:rPr>
        <w:lastRenderedPageBreak/>
        <w:t>indicated a willingness to facilitate the course of justice.</w:t>
      </w:r>
    </w:p>
    <w:p w:rsidR="00A55DB4" w:rsidRDefault="00950957">
      <w:pPr>
        <w:pStyle w:val="ParaNumbering"/>
        <w:shd w:val="clear" w:color="auto" w:fill="FFFFFF"/>
        <w:spacing w:before="210" w:line="384" w:lineRule="atLeast"/>
        <w:rPr>
          <w:rFonts w:eastAsia="Times New Roman"/>
          <w:color w:val="000000"/>
          <w:szCs w:val="24"/>
          <w:lang w:val="en" w:eastAsia="en-AU"/>
        </w:rPr>
      </w:pPr>
      <w:r>
        <w:rPr>
          <w:szCs w:val="24"/>
        </w:rPr>
        <w:t>The facts of the present case which give rise to the need to give specific attention to the relevance of the co-operation of the Respondents with the office of the Fair Work Ombudsman arises by reason of the fact that:</w:t>
      </w:r>
    </w:p>
    <w:p w:rsidR="00A55DB4" w:rsidRDefault="00950957">
      <w:pPr>
        <w:pStyle w:val="FCBullets"/>
        <w:rPr>
          <w:rFonts w:eastAsia="Times New Roman"/>
          <w:color w:val="000000"/>
          <w:lang w:val="en" w:eastAsia="en-AU"/>
        </w:rPr>
      </w:pPr>
      <w:proofErr w:type="gramStart"/>
      <w:r>
        <w:t>there</w:t>
      </w:r>
      <w:proofErr w:type="gramEnd"/>
      <w:r>
        <w:t xml:space="preserve"> has been filed an extensive </w:t>
      </w:r>
      <w:r>
        <w:rPr>
          <w:i/>
        </w:rPr>
        <w:t>Statement of Agreed Facts</w:t>
      </w:r>
      <w:r>
        <w:t xml:space="preserve">, which details the facts which give rise to the admitted contraventions of the </w:t>
      </w:r>
      <w:r>
        <w:rPr>
          <w:i/>
        </w:rPr>
        <w:t>Fair Work Act</w:t>
      </w:r>
      <w:r>
        <w:t xml:space="preserve"> and the </w:t>
      </w:r>
      <w:r>
        <w:rPr>
          <w:i/>
        </w:rPr>
        <w:t>Regulations.</w:t>
      </w:r>
      <w:r w:rsidR="00015233">
        <w:rPr>
          <w:i/>
        </w:rPr>
        <w:t xml:space="preserve"> </w:t>
      </w:r>
      <w:r>
        <w:rPr>
          <w:i/>
        </w:rPr>
        <w:t xml:space="preserve"> </w:t>
      </w:r>
      <w:r>
        <w:t xml:space="preserve">Included within that </w:t>
      </w:r>
      <w:r>
        <w:rPr>
          <w:i/>
        </w:rPr>
        <w:t>Statement</w:t>
      </w:r>
      <w:r>
        <w:t xml:space="preserve"> is agreement as to the form of relief recommended by the parties in respect to declaratory relief and agreement as to an audit of the corporate Respondents.  The quantum of the penalties to be imposed, of course, is not the subject of agreement; and </w:t>
      </w:r>
    </w:p>
    <w:p w:rsidR="00A55DB4" w:rsidRDefault="00950957">
      <w:pPr>
        <w:pStyle w:val="FCBullets"/>
        <w:rPr>
          <w:rFonts w:eastAsia="Times New Roman"/>
          <w:color w:val="000000"/>
          <w:lang w:val="en" w:eastAsia="en-AU"/>
        </w:rPr>
      </w:pPr>
      <w:proofErr w:type="gramStart"/>
      <w:r>
        <w:t>no</w:t>
      </w:r>
      <w:proofErr w:type="gramEnd"/>
      <w:r>
        <w:t xml:space="preserve"> real detail has been provided as to the financial circumstances of the Respondents.</w:t>
      </w:r>
    </w:p>
    <w:p w:rsidR="00A55DB4" w:rsidRDefault="00950957">
      <w:pPr>
        <w:pStyle w:val="NoNum"/>
        <w:rPr>
          <w:rFonts w:eastAsia="Times New Roman"/>
          <w:color w:val="000000"/>
          <w:lang w:val="en" w:eastAsia="en-AU"/>
        </w:rPr>
      </w:pPr>
      <w:r>
        <w:t>It is the latter fact which occasions concern.</w:t>
      </w:r>
    </w:p>
    <w:p w:rsidR="00A55DB4" w:rsidRDefault="00950957">
      <w:pPr>
        <w:pStyle w:val="ParaNumbering"/>
        <w:shd w:val="clear" w:color="auto" w:fill="FFFFFF"/>
        <w:spacing w:before="210" w:line="384" w:lineRule="atLeast"/>
        <w:rPr>
          <w:rFonts w:eastAsia="Times New Roman"/>
          <w:color w:val="000000"/>
          <w:szCs w:val="24"/>
          <w:lang w:val="en" w:eastAsia="en-AU"/>
        </w:rPr>
      </w:pPr>
      <w:r>
        <w:rPr>
          <w:szCs w:val="24"/>
        </w:rPr>
        <w:t>There was, in particular, no agreed statement of fact – or other evidence – going to such matters as:</w:t>
      </w:r>
    </w:p>
    <w:p w:rsidR="00A55DB4" w:rsidRDefault="00950957">
      <w:pPr>
        <w:pStyle w:val="FCBullets"/>
        <w:rPr>
          <w:rFonts w:eastAsia="Times New Roman"/>
          <w:color w:val="000000"/>
          <w:lang w:val="en" w:eastAsia="en-AU"/>
        </w:rPr>
      </w:pPr>
      <w:r>
        <w:t xml:space="preserve">any </w:t>
      </w:r>
      <w:r>
        <w:rPr>
          <w:i/>
        </w:rPr>
        <w:t>Profit and Loss Statement</w:t>
      </w:r>
      <w:r>
        <w:t xml:space="preserve"> for any of the Respondents for any period of time;</w:t>
      </w:r>
    </w:p>
    <w:p w:rsidR="00A55DB4" w:rsidRDefault="00950957">
      <w:pPr>
        <w:pStyle w:val="FCBullets"/>
        <w:rPr>
          <w:rFonts w:eastAsia="Times New Roman"/>
          <w:color w:val="000000"/>
          <w:lang w:val="en" w:eastAsia="en-AU"/>
        </w:rPr>
      </w:pPr>
      <w:r>
        <w:t>any income tax returns for any particular year for any of the Respondents disclosing taxable income;</w:t>
      </w:r>
    </w:p>
    <w:p w:rsidR="00A55DB4" w:rsidRDefault="00950957">
      <w:pPr>
        <w:pStyle w:val="FCBullets"/>
        <w:rPr>
          <w:rFonts w:eastAsia="Times New Roman"/>
          <w:color w:val="000000"/>
          <w:lang w:val="en" w:eastAsia="en-AU"/>
        </w:rPr>
      </w:pPr>
      <w:proofErr w:type="gramStart"/>
      <w:r>
        <w:t>any</w:t>
      </w:r>
      <w:proofErr w:type="gramEnd"/>
      <w:r>
        <w:t xml:space="preserve"> bank statement disclosing any account balances as were held by any of the Respondents.</w:t>
      </w:r>
    </w:p>
    <w:p w:rsidR="00A55DB4" w:rsidRDefault="00950957">
      <w:pPr>
        <w:pStyle w:val="NoNum"/>
        <w:rPr>
          <w:lang w:val="en" w:eastAsia="en-AU"/>
        </w:rPr>
      </w:pPr>
      <w:r>
        <w:rPr>
          <w:lang w:val="en" w:eastAsia="en-AU"/>
        </w:rPr>
        <w:t>Such searches as were undertaken by the office of the Fair Work Ombudsman nevertheless disclosed some assets, including realty, held by one or other of the Respondents.</w:t>
      </w:r>
      <w:r>
        <w:t xml:space="preserve"> </w:t>
      </w:r>
    </w:p>
    <w:p w:rsidR="00A55DB4" w:rsidRDefault="00950957">
      <w:pPr>
        <w:pStyle w:val="ParaNumbering"/>
        <w:shd w:val="clear" w:color="auto" w:fill="FFFFFF"/>
        <w:spacing w:before="210" w:line="384" w:lineRule="atLeast"/>
        <w:rPr>
          <w:rFonts w:eastAsia="Times New Roman"/>
          <w:color w:val="000000"/>
          <w:szCs w:val="24"/>
          <w:lang w:val="en" w:eastAsia="en-AU"/>
        </w:rPr>
      </w:pPr>
      <w:r>
        <w:rPr>
          <w:szCs w:val="24"/>
        </w:rPr>
        <w:t>Again, an inescapable inference available on the facts</w:t>
      </w:r>
      <w:r w:rsidR="002C47D2">
        <w:rPr>
          <w:szCs w:val="24"/>
        </w:rPr>
        <w:t>, and the inference which should be drawn,</w:t>
      </w:r>
      <w:r>
        <w:rPr>
          <w:szCs w:val="24"/>
        </w:rPr>
        <w:t xml:space="preserve"> is that: </w:t>
      </w:r>
    </w:p>
    <w:p w:rsidR="00A55DB4" w:rsidRDefault="00950957">
      <w:pPr>
        <w:pStyle w:val="FCBullets"/>
        <w:rPr>
          <w:rFonts w:eastAsia="Times New Roman"/>
          <w:color w:val="000000"/>
          <w:lang w:val="en" w:eastAsia="en-AU"/>
        </w:rPr>
      </w:pPr>
      <w:proofErr w:type="gramStart"/>
      <w:r>
        <w:t>the</w:t>
      </w:r>
      <w:proofErr w:type="gramEnd"/>
      <w:r>
        <w:t xml:space="preserve"> Respo</w:t>
      </w:r>
      <w:r w:rsidR="002C47D2">
        <w:t>ndents</w:t>
      </w:r>
      <w:r>
        <w:t xml:space="preserve"> own some personal property and realty.</w:t>
      </w:r>
    </w:p>
    <w:p w:rsidR="00A55DB4" w:rsidRDefault="00950957">
      <w:pPr>
        <w:pStyle w:val="NoNum"/>
        <w:rPr>
          <w:lang w:val="en" w:eastAsia="en-AU"/>
        </w:rPr>
      </w:pPr>
      <w:r>
        <w:rPr>
          <w:lang w:val="en" w:eastAsia="en-AU"/>
        </w:rPr>
        <w:t>More disturbing is the inescapable inference that:</w:t>
      </w:r>
    </w:p>
    <w:p w:rsidR="00A55DB4" w:rsidRDefault="00950957">
      <w:pPr>
        <w:pStyle w:val="FCBullets"/>
        <w:rPr>
          <w:rFonts w:eastAsia="Times New Roman"/>
          <w:color w:val="000000"/>
          <w:lang w:val="en" w:eastAsia="en-AU"/>
        </w:rPr>
      </w:pPr>
      <w:r>
        <w:t xml:space="preserve">the Respondents have deliberately not disclosed any information of relevance to their financial status; </w:t>
      </w:r>
    </w:p>
    <w:p w:rsidR="00A55DB4" w:rsidRDefault="00950957">
      <w:pPr>
        <w:pStyle w:val="NoNum"/>
        <w:rPr>
          <w:lang w:val="en" w:eastAsia="en-AU"/>
        </w:rPr>
      </w:pPr>
      <w:proofErr w:type="gramStart"/>
      <w:r>
        <w:rPr>
          <w:lang w:val="en" w:eastAsia="en-AU"/>
        </w:rPr>
        <w:t>and</w:t>
      </w:r>
      <w:proofErr w:type="gramEnd"/>
      <w:r>
        <w:rPr>
          <w:lang w:val="en" w:eastAsia="en-AU"/>
        </w:rPr>
        <w:t xml:space="preserve"> have done so for the purpose of:</w:t>
      </w:r>
    </w:p>
    <w:p w:rsidR="00A55DB4" w:rsidRDefault="00950957">
      <w:pPr>
        <w:pStyle w:val="FCBullets"/>
        <w:rPr>
          <w:rFonts w:eastAsia="Times New Roman"/>
          <w:color w:val="000000"/>
          <w:lang w:val="en" w:eastAsia="en-AU"/>
        </w:rPr>
      </w:pPr>
      <w:proofErr w:type="gramStart"/>
      <w:r>
        <w:lastRenderedPageBreak/>
        <w:t>withholding</w:t>
      </w:r>
      <w:proofErr w:type="gramEnd"/>
      <w:r>
        <w:t xml:space="preserve"> from scrutiny their true financial position</w:t>
      </w:r>
      <w:r w:rsidR="005B386E">
        <w:t xml:space="preserve">, potentially including the extent to which </w:t>
      </w:r>
      <w:r w:rsidR="00DD6FD5">
        <w:t>their contraventions have</w:t>
      </w:r>
      <w:r>
        <w:t xml:space="preserve"> improved their financial position.</w:t>
      </w:r>
    </w:p>
    <w:p w:rsidR="00A55DB4" w:rsidRDefault="00950957">
      <w:pPr>
        <w:pStyle w:val="ParaNumbering"/>
        <w:shd w:val="clear" w:color="auto" w:fill="FFFFFF"/>
        <w:spacing w:before="210" w:line="384" w:lineRule="atLeast"/>
        <w:rPr>
          <w:rFonts w:eastAsia="Times New Roman"/>
          <w:color w:val="000000"/>
          <w:szCs w:val="24"/>
          <w:lang w:val="en" w:eastAsia="en-AU"/>
        </w:rPr>
      </w:pPr>
      <w:r>
        <w:rPr>
          <w:rFonts w:eastAsia="Times New Roman"/>
          <w:color w:val="000000"/>
          <w:szCs w:val="24"/>
          <w:lang w:val="en" w:eastAsia="en-AU"/>
        </w:rPr>
        <w:t>On the facts of the present case, Counsel for the Respondents accepted that the proposed reduction made by the Fair Work Ombudsman of 25% by reason of the co-operation of the Respondents was in the right “</w:t>
      </w:r>
      <w:proofErr w:type="gramStart"/>
      <w:r>
        <w:rPr>
          <w:rFonts w:eastAsia="Times New Roman"/>
          <w:i/>
          <w:color w:val="000000"/>
          <w:szCs w:val="24"/>
          <w:lang w:val="en" w:eastAsia="en-AU"/>
        </w:rPr>
        <w:t>ball park</w:t>
      </w:r>
      <w:proofErr w:type="gramEnd"/>
      <w:r>
        <w:rPr>
          <w:rFonts w:eastAsia="Times New Roman"/>
          <w:color w:val="000000"/>
          <w:szCs w:val="24"/>
          <w:lang w:val="en" w:eastAsia="en-AU"/>
        </w:rPr>
        <w:t xml:space="preserve">”.  Counsel for the Respondents may have wished for a greater reduction; but the reduction as quantified by the Fair Work Ombudsman is appropriate. </w:t>
      </w:r>
    </w:p>
    <w:p w:rsidR="00A55DB4" w:rsidRDefault="00950957">
      <w:pPr>
        <w:pStyle w:val="ParaNumbering"/>
        <w:shd w:val="clear" w:color="auto" w:fill="FFFFFF"/>
        <w:spacing w:before="210" w:line="384" w:lineRule="atLeast"/>
        <w:rPr>
          <w:rFonts w:eastAsia="Times New Roman"/>
          <w:color w:val="000000"/>
          <w:szCs w:val="24"/>
          <w:lang w:val="en" w:eastAsia="en-AU"/>
        </w:rPr>
      </w:pPr>
      <w:r>
        <w:rPr>
          <w:rFonts w:eastAsia="Times New Roman"/>
          <w:color w:val="000000"/>
          <w:szCs w:val="24"/>
          <w:lang w:val="en" w:eastAsia="en-AU"/>
        </w:rPr>
        <w:t xml:space="preserve">Given the matters in respect to which the Respondents have withheld co-operation as to those matters touching upon their financial circumstances, it is respectfully considered that a reduction of 25% is appropriate; certainly no greater reduction should be made.  Although the Respondents have accepted liability, the failure to provide co-operation in respect to their financial circumstances only reflects an unwillingness to co-operate in respect to the financial consequences flowing from that acceptance of liability.  </w:t>
      </w:r>
    </w:p>
    <w:p w:rsidR="00A55DB4" w:rsidRDefault="00950957">
      <w:pPr>
        <w:pStyle w:val="ParaNumbering"/>
        <w:shd w:val="clear" w:color="auto" w:fill="FFFFFF"/>
        <w:spacing w:before="210" w:line="384" w:lineRule="atLeast"/>
        <w:rPr>
          <w:rFonts w:eastAsia="Times New Roman"/>
          <w:color w:val="000000"/>
          <w:szCs w:val="24"/>
          <w:lang w:val="en" w:eastAsia="en-AU"/>
        </w:rPr>
      </w:pPr>
      <w:r>
        <w:rPr>
          <w:rFonts w:eastAsia="Times New Roman"/>
          <w:color w:val="000000"/>
          <w:szCs w:val="24"/>
          <w:lang w:val="en" w:eastAsia="en-AU"/>
        </w:rPr>
        <w:t xml:space="preserve">The stated assumption throughout the case, and an assumption in respect to which Counsel for the Respondents was expressly asked to address if it were incorrect, was that whatever the penalty to be imposed on one or other of the Respondents would be jointly met.  During the course of final submissions Counsel on behalf of the Respondents proffered an undertaking on behalf of </w:t>
      </w:r>
      <w:proofErr w:type="spellStart"/>
      <w:r>
        <w:rPr>
          <w:rFonts w:eastAsia="Times New Roman"/>
          <w:color w:val="000000"/>
          <w:szCs w:val="24"/>
          <w:lang w:val="en" w:eastAsia="en-AU"/>
        </w:rPr>
        <w:t>Ms</w:t>
      </w:r>
      <w:proofErr w:type="spellEnd"/>
      <w:r>
        <w:rPr>
          <w:rFonts w:eastAsia="Times New Roman"/>
          <w:color w:val="000000"/>
          <w:szCs w:val="24"/>
          <w:lang w:val="en" w:eastAsia="en-AU"/>
        </w:rPr>
        <w:t xml:space="preserve"> Soon Ok Oh to pay any penalty imposed upon the First or Third Respondents “</w:t>
      </w:r>
      <w:r>
        <w:rPr>
          <w:rFonts w:eastAsia="Times New Roman"/>
          <w:i/>
          <w:color w:val="000000"/>
          <w:szCs w:val="24"/>
          <w:lang w:val="en" w:eastAsia="en-AU"/>
        </w:rPr>
        <w:t>within a year</w:t>
      </w:r>
      <w:r>
        <w:rPr>
          <w:rFonts w:eastAsia="Times New Roman"/>
          <w:color w:val="000000"/>
          <w:szCs w:val="24"/>
          <w:lang w:val="en" w:eastAsia="en-AU"/>
        </w:rPr>
        <w:t xml:space="preserve">” of any penalty being imposed. </w:t>
      </w:r>
    </w:p>
    <w:p w:rsidR="00A55DB4" w:rsidRDefault="00950957">
      <w:pPr>
        <w:pStyle w:val="Heading3"/>
        <w:rPr>
          <w:lang w:val="en" w:eastAsia="en-AU"/>
        </w:rPr>
      </w:pPr>
      <w:r>
        <w:rPr>
          <w:lang w:val="en" w:eastAsia="en-AU"/>
        </w:rPr>
        <w:t xml:space="preserve">The Ombudsman’s manner of quantifying penalties </w:t>
      </w:r>
    </w:p>
    <w:p w:rsidR="00A55DB4" w:rsidRDefault="00950957">
      <w:pPr>
        <w:pStyle w:val="ParaNumbering"/>
        <w:shd w:val="clear" w:color="auto" w:fill="FFFFFF"/>
        <w:spacing w:before="210" w:line="384" w:lineRule="atLeast"/>
        <w:rPr>
          <w:rFonts w:eastAsia="Times New Roman"/>
          <w:color w:val="000000"/>
          <w:szCs w:val="24"/>
          <w:lang w:val="en" w:eastAsia="en-AU"/>
        </w:rPr>
      </w:pPr>
      <w:r>
        <w:rPr>
          <w:rFonts w:eastAsia="Times New Roman"/>
          <w:color w:val="000000"/>
          <w:szCs w:val="24"/>
          <w:lang w:val="en" w:eastAsia="en-AU"/>
        </w:rPr>
        <w:t xml:space="preserve">With reference to the facts of the present case, Counsel for the Fair Work Ombudsman in the body of his </w:t>
      </w:r>
      <w:r>
        <w:rPr>
          <w:rFonts w:eastAsia="Times New Roman"/>
          <w:i/>
          <w:color w:val="000000"/>
          <w:szCs w:val="24"/>
          <w:lang w:val="en" w:eastAsia="en-AU"/>
        </w:rPr>
        <w:t>Outline of Submissions</w:t>
      </w:r>
      <w:r>
        <w:rPr>
          <w:rFonts w:eastAsia="Times New Roman"/>
          <w:color w:val="000000"/>
          <w:szCs w:val="24"/>
          <w:lang w:val="en" w:eastAsia="en-AU"/>
        </w:rPr>
        <w:t xml:space="preserve"> set forth a summary of the range of penalties sought in respect to each of the Four Respondents.  Annexed to those submissions were a series of four annexures which set forth in greater detail the penalty sought in respect to each contravention and in respect to each Respondent. </w:t>
      </w:r>
    </w:p>
    <w:p w:rsidR="00A55DB4" w:rsidRDefault="00950957">
      <w:pPr>
        <w:pStyle w:val="ParaNumbering"/>
        <w:shd w:val="clear" w:color="auto" w:fill="FFFFFF"/>
        <w:spacing w:before="210" w:line="384" w:lineRule="atLeast"/>
        <w:rPr>
          <w:rFonts w:eastAsia="Times New Roman"/>
          <w:color w:val="000000"/>
          <w:szCs w:val="24"/>
          <w:lang w:val="en" w:eastAsia="en-AU"/>
        </w:rPr>
      </w:pPr>
      <w:proofErr w:type="spellStart"/>
      <w:r>
        <w:rPr>
          <w:rFonts w:eastAsia="Times New Roman"/>
          <w:color w:val="000000"/>
          <w:szCs w:val="24"/>
          <w:lang w:val="en" w:eastAsia="en-AU"/>
        </w:rPr>
        <w:t>Yogurberry</w:t>
      </w:r>
      <w:proofErr w:type="spellEnd"/>
      <w:r>
        <w:rPr>
          <w:rFonts w:eastAsia="Times New Roman"/>
          <w:color w:val="000000"/>
          <w:szCs w:val="24"/>
          <w:lang w:val="en" w:eastAsia="en-AU"/>
        </w:rPr>
        <w:t xml:space="preserve"> World Square was involved in each contravention.  The annexure in respect to that Respondent grouped the second and third contraventions together and then set forth the range within which a penalty was sought. </w:t>
      </w:r>
    </w:p>
    <w:p w:rsidR="00A55DB4" w:rsidRDefault="00950957">
      <w:pPr>
        <w:pStyle w:val="ParaNumbering"/>
        <w:shd w:val="clear" w:color="auto" w:fill="FFFFFF"/>
        <w:spacing w:before="210" w:line="384" w:lineRule="atLeast"/>
        <w:rPr>
          <w:rFonts w:eastAsia="Times New Roman"/>
          <w:color w:val="000000"/>
          <w:szCs w:val="24"/>
          <w:lang w:val="en" w:eastAsia="en-AU"/>
        </w:rPr>
      </w:pPr>
      <w:r>
        <w:rPr>
          <w:rFonts w:eastAsia="Times New Roman"/>
          <w:color w:val="000000"/>
          <w:szCs w:val="24"/>
          <w:lang w:val="en" w:eastAsia="en-AU"/>
        </w:rPr>
        <w:t xml:space="preserve">A similar format of annexure provided in respect to YBF Australia provided, by way of example,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2"/>
        <w:gridCol w:w="1746"/>
        <w:gridCol w:w="60"/>
        <w:gridCol w:w="53"/>
        <w:gridCol w:w="1021"/>
        <w:gridCol w:w="46"/>
        <w:gridCol w:w="224"/>
        <w:gridCol w:w="748"/>
        <w:gridCol w:w="37"/>
        <w:gridCol w:w="115"/>
        <w:gridCol w:w="957"/>
        <w:gridCol w:w="36"/>
        <w:gridCol w:w="12"/>
        <w:gridCol w:w="969"/>
        <w:gridCol w:w="6"/>
        <w:gridCol w:w="135"/>
        <w:gridCol w:w="1974"/>
      </w:tblGrid>
      <w:tr w:rsidR="00A55DB4" w:rsidRPr="00DE19AD" w:rsidTr="002903BE">
        <w:trPr>
          <w:cantSplit/>
          <w:trHeight w:val="146"/>
        </w:trPr>
        <w:tc>
          <w:tcPr>
            <w:tcW w:w="598" w:type="pct"/>
            <w:gridSpan w:val="2"/>
            <w:tcBorders>
              <w:bottom w:val="single" w:sz="4" w:space="0" w:color="auto"/>
              <w:right w:val="nil"/>
            </w:tcBorders>
            <w:shd w:val="clear" w:color="auto" w:fill="A6A6A6" w:themeFill="background1" w:themeFillShade="A6"/>
            <w:vAlign w:val="center"/>
          </w:tcPr>
          <w:p w:rsidR="00A55DB4" w:rsidRPr="00DE19AD" w:rsidRDefault="00950957" w:rsidP="00DE19AD">
            <w:pPr>
              <w:pStyle w:val="Small-TableswithinQuotes"/>
              <w:spacing w:before="60" w:after="60"/>
              <w:rPr>
                <w:sz w:val="20"/>
              </w:rPr>
            </w:pPr>
            <w:r w:rsidRPr="00DE19AD">
              <w:rPr>
                <w:sz w:val="20"/>
              </w:rPr>
              <w:lastRenderedPageBreak/>
              <w:t>Provisions contra-</w:t>
            </w:r>
            <w:proofErr w:type="spellStart"/>
            <w:r w:rsidRPr="00DE19AD">
              <w:rPr>
                <w:sz w:val="20"/>
              </w:rPr>
              <w:t>vened</w:t>
            </w:r>
            <w:proofErr w:type="spellEnd"/>
          </w:p>
        </w:tc>
        <w:tc>
          <w:tcPr>
            <w:tcW w:w="1007" w:type="pct"/>
            <w:gridSpan w:val="3"/>
            <w:tcBorders>
              <w:left w:val="nil"/>
              <w:bottom w:val="single" w:sz="4" w:space="0" w:color="auto"/>
              <w:right w:val="nil"/>
            </w:tcBorders>
            <w:shd w:val="clear" w:color="auto" w:fill="A6A6A6" w:themeFill="background1" w:themeFillShade="A6"/>
            <w:vAlign w:val="center"/>
          </w:tcPr>
          <w:p w:rsidR="00A55DB4" w:rsidRPr="00DE19AD" w:rsidRDefault="00950957" w:rsidP="00DE19AD">
            <w:pPr>
              <w:pStyle w:val="Small-TableswithinQuotes"/>
              <w:spacing w:before="60" w:after="60"/>
              <w:rPr>
                <w:b/>
                <w:sz w:val="20"/>
              </w:rPr>
            </w:pPr>
            <w:r w:rsidRPr="00DE19AD">
              <w:rPr>
                <w:b/>
                <w:sz w:val="20"/>
              </w:rPr>
              <w:t>Description of contravention</w:t>
            </w:r>
          </w:p>
        </w:tc>
        <w:tc>
          <w:tcPr>
            <w:tcW w:w="553" w:type="pct"/>
            <w:tcBorders>
              <w:left w:val="nil"/>
              <w:bottom w:val="single" w:sz="4" w:space="0" w:color="auto"/>
              <w:right w:val="nil"/>
            </w:tcBorders>
            <w:shd w:val="clear" w:color="auto" w:fill="A6A6A6" w:themeFill="background1" w:themeFillShade="A6"/>
            <w:vAlign w:val="center"/>
          </w:tcPr>
          <w:p w:rsidR="00A55DB4" w:rsidRPr="00DE19AD" w:rsidRDefault="00950957" w:rsidP="00DE19AD">
            <w:pPr>
              <w:pStyle w:val="Small-TableswithinQuotes"/>
              <w:spacing w:before="60" w:after="60"/>
              <w:rPr>
                <w:b/>
                <w:sz w:val="20"/>
              </w:rPr>
            </w:pPr>
            <w:r w:rsidRPr="00DE19AD">
              <w:rPr>
                <w:b/>
                <w:sz w:val="20"/>
              </w:rPr>
              <w:t>Max penalty</w:t>
            </w:r>
          </w:p>
        </w:tc>
        <w:tc>
          <w:tcPr>
            <w:tcW w:w="551" w:type="pct"/>
            <w:gridSpan w:val="3"/>
            <w:tcBorders>
              <w:left w:val="nil"/>
              <w:bottom w:val="single" w:sz="4" w:space="0" w:color="auto"/>
              <w:right w:val="nil"/>
            </w:tcBorders>
            <w:shd w:val="clear" w:color="auto" w:fill="A6A6A6" w:themeFill="background1" w:themeFillShade="A6"/>
            <w:vAlign w:val="center"/>
          </w:tcPr>
          <w:p w:rsidR="00A55DB4" w:rsidRPr="00DE19AD" w:rsidRDefault="00950957" w:rsidP="00DE19AD">
            <w:pPr>
              <w:pStyle w:val="Small-TableswithinQuotes"/>
              <w:spacing w:before="60" w:after="60"/>
              <w:rPr>
                <w:b/>
                <w:sz w:val="20"/>
              </w:rPr>
            </w:pPr>
            <w:r w:rsidRPr="00DE19AD">
              <w:rPr>
                <w:b/>
                <w:sz w:val="20"/>
              </w:rPr>
              <w:t>Discount proposed</w:t>
            </w:r>
          </w:p>
        </w:tc>
        <w:tc>
          <w:tcPr>
            <w:tcW w:w="599" w:type="pct"/>
            <w:gridSpan w:val="3"/>
            <w:tcBorders>
              <w:left w:val="nil"/>
              <w:bottom w:val="single" w:sz="4" w:space="0" w:color="auto"/>
              <w:right w:val="nil"/>
            </w:tcBorders>
            <w:shd w:val="clear" w:color="auto" w:fill="A6A6A6" w:themeFill="background1" w:themeFillShade="A6"/>
          </w:tcPr>
          <w:p w:rsidR="00A55DB4" w:rsidRPr="00DE19AD" w:rsidRDefault="00950957" w:rsidP="00DE19AD">
            <w:pPr>
              <w:pStyle w:val="Small-TableswithinQuotes"/>
              <w:spacing w:before="60" w:after="60"/>
              <w:rPr>
                <w:b/>
                <w:sz w:val="20"/>
              </w:rPr>
            </w:pPr>
            <w:r w:rsidRPr="00DE19AD">
              <w:rPr>
                <w:b/>
                <w:sz w:val="20"/>
              </w:rPr>
              <w:t>Maximum after discount</w:t>
            </w:r>
          </w:p>
        </w:tc>
        <w:tc>
          <w:tcPr>
            <w:tcW w:w="550" w:type="pct"/>
            <w:gridSpan w:val="3"/>
            <w:tcBorders>
              <w:left w:val="nil"/>
              <w:bottom w:val="single" w:sz="4" w:space="0" w:color="auto"/>
              <w:right w:val="nil"/>
            </w:tcBorders>
            <w:shd w:val="clear" w:color="auto" w:fill="A6A6A6" w:themeFill="background1" w:themeFillShade="A6"/>
            <w:vAlign w:val="center"/>
          </w:tcPr>
          <w:p w:rsidR="00A55DB4" w:rsidRPr="00DE19AD" w:rsidRDefault="00950957" w:rsidP="00DE19AD">
            <w:pPr>
              <w:pStyle w:val="Small-TableswithinQuotes"/>
              <w:spacing w:before="60" w:after="60"/>
              <w:rPr>
                <w:b/>
                <w:sz w:val="20"/>
              </w:rPr>
            </w:pPr>
            <w:r w:rsidRPr="00DE19AD">
              <w:rPr>
                <w:b/>
                <w:sz w:val="20"/>
              </w:rPr>
              <w:t>Range of penalty sought</w:t>
            </w:r>
          </w:p>
        </w:tc>
        <w:tc>
          <w:tcPr>
            <w:tcW w:w="1143" w:type="pct"/>
            <w:gridSpan w:val="3"/>
            <w:tcBorders>
              <w:left w:val="nil"/>
              <w:bottom w:val="single" w:sz="4" w:space="0" w:color="auto"/>
            </w:tcBorders>
            <w:shd w:val="clear" w:color="auto" w:fill="A6A6A6" w:themeFill="background1" w:themeFillShade="A6"/>
            <w:vAlign w:val="center"/>
          </w:tcPr>
          <w:p w:rsidR="00A55DB4" w:rsidRPr="00DE19AD" w:rsidRDefault="00950957" w:rsidP="00DE19AD">
            <w:pPr>
              <w:pStyle w:val="Small-TableswithinQuotes"/>
              <w:spacing w:before="60" w:after="60"/>
              <w:rPr>
                <w:b/>
                <w:sz w:val="20"/>
              </w:rPr>
            </w:pPr>
            <w:r w:rsidRPr="00DE19AD">
              <w:rPr>
                <w:b/>
                <w:sz w:val="20"/>
              </w:rPr>
              <w:t>Total penalty sought</w:t>
            </w:r>
          </w:p>
        </w:tc>
      </w:tr>
      <w:tr w:rsidR="00A55DB4" w:rsidRPr="00DE19AD" w:rsidTr="002903BE">
        <w:trPr>
          <w:cantSplit/>
          <w:trHeight w:val="146"/>
        </w:trPr>
        <w:tc>
          <w:tcPr>
            <w:tcW w:w="598" w:type="pct"/>
            <w:gridSpan w:val="2"/>
            <w:shd w:val="clear" w:color="auto" w:fill="auto"/>
          </w:tcPr>
          <w:p w:rsidR="00A55DB4" w:rsidRPr="00DE19AD" w:rsidRDefault="00950957" w:rsidP="00DE19AD">
            <w:pPr>
              <w:pStyle w:val="Small-TableswithinQuotes"/>
              <w:spacing w:before="60" w:after="60"/>
              <w:rPr>
                <w:color w:val="000000"/>
                <w:sz w:val="20"/>
              </w:rPr>
            </w:pPr>
            <w:r w:rsidRPr="00DE19AD">
              <w:rPr>
                <w:color w:val="000000"/>
                <w:sz w:val="20"/>
                <w:u w:val="single"/>
              </w:rPr>
              <w:t>FW Act</w:t>
            </w:r>
          </w:p>
          <w:p w:rsidR="00A55DB4" w:rsidRPr="00DE19AD" w:rsidRDefault="00950957" w:rsidP="00DE19AD">
            <w:pPr>
              <w:pStyle w:val="Small-TableswithinQuotes"/>
              <w:spacing w:before="60" w:after="60"/>
              <w:rPr>
                <w:color w:val="000000"/>
                <w:sz w:val="20"/>
              </w:rPr>
            </w:pPr>
            <w:r w:rsidRPr="00DE19AD">
              <w:rPr>
                <w:color w:val="000000"/>
                <w:sz w:val="20"/>
              </w:rPr>
              <w:t>s 45 (breach of Modern Award)</w:t>
            </w:r>
          </w:p>
        </w:tc>
        <w:tc>
          <w:tcPr>
            <w:tcW w:w="1007" w:type="pct"/>
            <w:gridSpan w:val="3"/>
            <w:shd w:val="clear" w:color="auto" w:fill="auto"/>
          </w:tcPr>
          <w:p w:rsidR="00A55DB4" w:rsidRPr="00DE19AD" w:rsidRDefault="00950957" w:rsidP="00DE19AD">
            <w:pPr>
              <w:pStyle w:val="Small-TableswithinQuotes"/>
              <w:spacing w:before="60" w:after="60"/>
              <w:rPr>
                <w:color w:val="000000"/>
                <w:sz w:val="20"/>
              </w:rPr>
            </w:pPr>
            <w:r w:rsidRPr="00DE19AD">
              <w:rPr>
                <w:color w:val="000000"/>
                <w:sz w:val="20"/>
              </w:rPr>
              <w:t>Failure to pay minimum rates of pay:</w:t>
            </w:r>
          </w:p>
          <w:p w:rsidR="00A55DB4" w:rsidRPr="00DE19AD" w:rsidRDefault="00950957" w:rsidP="00DE19AD">
            <w:pPr>
              <w:pStyle w:val="Small-TableswithinQuotes"/>
              <w:spacing w:before="60" w:after="60"/>
              <w:rPr>
                <w:color w:val="000000"/>
                <w:sz w:val="20"/>
              </w:rPr>
            </w:pPr>
            <w:r w:rsidRPr="00DE19AD">
              <w:rPr>
                <w:color w:val="000000"/>
                <w:sz w:val="20"/>
              </w:rPr>
              <w:t>cl 17 of the Fast Food Award</w:t>
            </w:r>
          </w:p>
        </w:tc>
        <w:tc>
          <w:tcPr>
            <w:tcW w:w="553" w:type="pct"/>
            <w:vMerge w:val="restart"/>
            <w:shd w:val="clear" w:color="auto" w:fill="auto"/>
          </w:tcPr>
          <w:p w:rsidR="00A55DB4" w:rsidRPr="00DE19AD" w:rsidRDefault="00950957" w:rsidP="00DE19AD">
            <w:pPr>
              <w:pStyle w:val="Small-TableswithinQuotes"/>
              <w:spacing w:before="60" w:after="60"/>
              <w:rPr>
                <w:sz w:val="20"/>
              </w:rPr>
            </w:pPr>
            <w:r w:rsidRPr="00DE19AD">
              <w:rPr>
                <w:sz w:val="20"/>
              </w:rPr>
              <w:t>$51,000</w:t>
            </w:r>
          </w:p>
        </w:tc>
        <w:tc>
          <w:tcPr>
            <w:tcW w:w="551" w:type="pct"/>
            <w:gridSpan w:val="3"/>
            <w:vMerge w:val="restart"/>
          </w:tcPr>
          <w:p w:rsidR="00A55DB4" w:rsidRPr="00DE19AD" w:rsidRDefault="00950957" w:rsidP="00DE19AD">
            <w:pPr>
              <w:pStyle w:val="Small-TableswithinQuotes"/>
              <w:spacing w:before="60" w:after="60"/>
              <w:rPr>
                <w:i/>
                <w:color w:val="000000"/>
                <w:sz w:val="20"/>
                <w:u w:val="single"/>
              </w:rPr>
            </w:pPr>
            <w:r w:rsidRPr="00DE19AD">
              <w:rPr>
                <w:sz w:val="20"/>
              </w:rPr>
              <w:t>25%</w:t>
            </w:r>
          </w:p>
        </w:tc>
        <w:tc>
          <w:tcPr>
            <w:tcW w:w="599" w:type="pct"/>
            <w:gridSpan w:val="3"/>
            <w:vMerge w:val="restart"/>
            <w:shd w:val="clear" w:color="auto" w:fill="auto"/>
          </w:tcPr>
          <w:p w:rsidR="00A55DB4" w:rsidRPr="00DE19AD" w:rsidRDefault="00950957" w:rsidP="00DE19AD">
            <w:pPr>
              <w:pStyle w:val="Small-TableswithinQuotes"/>
              <w:spacing w:before="60" w:after="60"/>
              <w:rPr>
                <w:sz w:val="20"/>
              </w:rPr>
            </w:pPr>
            <w:r w:rsidRPr="00DE19AD">
              <w:rPr>
                <w:color w:val="000000"/>
                <w:sz w:val="20"/>
              </w:rPr>
              <w:t>$38,250</w:t>
            </w:r>
          </w:p>
        </w:tc>
        <w:tc>
          <w:tcPr>
            <w:tcW w:w="550" w:type="pct"/>
            <w:gridSpan w:val="3"/>
            <w:vMerge w:val="restart"/>
            <w:shd w:val="clear" w:color="auto" w:fill="auto"/>
          </w:tcPr>
          <w:p w:rsidR="00A55DB4" w:rsidRPr="00DE19AD" w:rsidRDefault="00950957" w:rsidP="00DE19AD">
            <w:pPr>
              <w:pStyle w:val="Small-TableswithinQuotes"/>
              <w:spacing w:before="60" w:after="60"/>
              <w:rPr>
                <w:sz w:val="20"/>
              </w:rPr>
            </w:pPr>
            <w:r w:rsidRPr="00DE19AD">
              <w:rPr>
                <w:sz w:val="20"/>
              </w:rPr>
              <w:t>15-20%</w:t>
            </w:r>
          </w:p>
        </w:tc>
        <w:tc>
          <w:tcPr>
            <w:tcW w:w="1143" w:type="pct"/>
            <w:gridSpan w:val="3"/>
            <w:vMerge w:val="restart"/>
            <w:shd w:val="clear" w:color="auto" w:fill="auto"/>
          </w:tcPr>
          <w:p w:rsidR="00A55DB4" w:rsidRPr="00DE19AD" w:rsidRDefault="00950957" w:rsidP="00DE19AD">
            <w:pPr>
              <w:pStyle w:val="Small-TableswithinQuotes"/>
              <w:spacing w:before="60" w:after="60"/>
              <w:rPr>
                <w:sz w:val="20"/>
              </w:rPr>
            </w:pPr>
            <w:r w:rsidRPr="00DE19AD">
              <w:rPr>
                <w:sz w:val="20"/>
              </w:rPr>
              <w:t>$5,737.50 - $7,650</w:t>
            </w:r>
          </w:p>
        </w:tc>
      </w:tr>
      <w:tr w:rsidR="00A55DB4" w:rsidRPr="00DE19AD" w:rsidTr="002903BE">
        <w:trPr>
          <w:cantSplit/>
          <w:trHeight w:val="146"/>
        </w:trPr>
        <w:tc>
          <w:tcPr>
            <w:tcW w:w="598" w:type="pct"/>
            <w:gridSpan w:val="2"/>
            <w:shd w:val="clear" w:color="auto" w:fill="auto"/>
          </w:tcPr>
          <w:p w:rsidR="00A55DB4" w:rsidRPr="00DE19AD" w:rsidRDefault="00950957" w:rsidP="00DE19AD">
            <w:pPr>
              <w:pStyle w:val="Small-TableswithinQuotes"/>
              <w:spacing w:before="60" w:after="60"/>
              <w:rPr>
                <w:color w:val="000000"/>
                <w:sz w:val="20"/>
              </w:rPr>
            </w:pPr>
            <w:r w:rsidRPr="00DE19AD">
              <w:rPr>
                <w:color w:val="000000"/>
                <w:sz w:val="20"/>
                <w:u w:val="single"/>
              </w:rPr>
              <w:t>FW Act</w:t>
            </w:r>
          </w:p>
          <w:p w:rsidR="00A55DB4" w:rsidRPr="00DE19AD" w:rsidRDefault="00950957" w:rsidP="00DE19AD">
            <w:pPr>
              <w:pStyle w:val="Small-TableswithinQuotes"/>
              <w:spacing w:before="60" w:after="60"/>
              <w:rPr>
                <w:color w:val="000000"/>
                <w:sz w:val="20"/>
              </w:rPr>
            </w:pPr>
            <w:r w:rsidRPr="00DE19AD">
              <w:rPr>
                <w:color w:val="000000"/>
                <w:sz w:val="20"/>
              </w:rPr>
              <w:t>s 45 (breach of Modern Award)</w:t>
            </w:r>
          </w:p>
        </w:tc>
        <w:tc>
          <w:tcPr>
            <w:tcW w:w="1007" w:type="pct"/>
            <w:gridSpan w:val="3"/>
            <w:shd w:val="clear" w:color="auto" w:fill="auto"/>
          </w:tcPr>
          <w:p w:rsidR="00A55DB4" w:rsidRPr="00DE19AD" w:rsidRDefault="00950957" w:rsidP="00DE19AD">
            <w:pPr>
              <w:pStyle w:val="Small-TableswithinQuotes"/>
              <w:spacing w:before="60" w:after="60"/>
              <w:rPr>
                <w:color w:val="000000"/>
                <w:sz w:val="20"/>
              </w:rPr>
            </w:pPr>
            <w:r w:rsidRPr="00DE19AD">
              <w:rPr>
                <w:color w:val="000000"/>
                <w:sz w:val="20"/>
              </w:rPr>
              <w:t>Failure to pay junior rates of pay:</w:t>
            </w:r>
          </w:p>
          <w:p w:rsidR="00A55DB4" w:rsidRPr="00DE19AD" w:rsidRDefault="00950957" w:rsidP="00DE19AD">
            <w:pPr>
              <w:pStyle w:val="Small-TableswithinQuotes"/>
              <w:spacing w:before="60" w:after="60"/>
              <w:rPr>
                <w:b/>
                <w:color w:val="000000"/>
                <w:sz w:val="20"/>
              </w:rPr>
            </w:pPr>
            <w:r w:rsidRPr="00DE19AD">
              <w:rPr>
                <w:color w:val="000000"/>
                <w:sz w:val="20"/>
              </w:rPr>
              <w:t>cl 18 of the Fast Food Award</w:t>
            </w:r>
          </w:p>
        </w:tc>
        <w:tc>
          <w:tcPr>
            <w:tcW w:w="553" w:type="pct"/>
            <w:vMerge/>
            <w:shd w:val="clear" w:color="auto" w:fill="auto"/>
          </w:tcPr>
          <w:p w:rsidR="00A55DB4" w:rsidRPr="00DE19AD" w:rsidRDefault="00A55DB4" w:rsidP="00DE19AD">
            <w:pPr>
              <w:pStyle w:val="Small-TableswithinQuotes"/>
              <w:spacing w:before="60" w:after="60"/>
              <w:rPr>
                <w:sz w:val="20"/>
              </w:rPr>
            </w:pPr>
          </w:p>
        </w:tc>
        <w:tc>
          <w:tcPr>
            <w:tcW w:w="551" w:type="pct"/>
            <w:gridSpan w:val="3"/>
            <w:vMerge/>
          </w:tcPr>
          <w:p w:rsidR="00A55DB4" w:rsidRPr="00DE19AD" w:rsidRDefault="00A55DB4" w:rsidP="00DE19AD">
            <w:pPr>
              <w:pStyle w:val="Small-TableswithinQuotes"/>
              <w:spacing w:before="60" w:after="60"/>
              <w:rPr>
                <w:sz w:val="20"/>
              </w:rPr>
            </w:pPr>
          </w:p>
        </w:tc>
        <w:tc>
          <w:tcPr>
            <w:tcW w:w="599" w:type="pct"/>
            <w:gridSpan w:val="3"/>
            <w:vMerge/>
            <w:shd w:val="clear" w:color="auto" w:fill="auto"/>
          </w:tcPr>
          <w:p w:rsidR="00A55DB4" w:rsidRPr="00DE19AD" w:rsidRDefault="00A55DB4" w:rsidP="00DE19AD">
            <w:pPr>
              <w:pStyle w:val="Small-TableswithinQuotes"/>
              <w:spacing w:before="60" w:after="60"/>
              <w:rPr>
                <w:color w:val="000000"/>
                <w:sz w:val="20"/>
                <w:u w:val="single"/>
              </w:rPr>
            </w:pPr>
          </w:p>
        </w:tc>
        <w:tc>
          <w:tcPr>
            <w:tcW w:w="550" w:type="pct"/>
            <w:gridSpan w:val="3"/>
            <w:vMerge/>
            <w:shd w:val="clear" w:color="auto" w:fill="auto"/>
          </w:tcPr>
          <w:p w:rsidR="00A55DB4" w:rsidRPr="00DE19AD" w:rsidRDefault="00A55DB4" w:rsidP="00DE19AD">
            <w:pPr>
              <w:pStyle w:val="Small-TableswithinQuotes"/>
              <w:spacing w:before="60" w:after="60"/>
              <w:rPr>
                <w:sz w:val="20"/>
              </w:rPr>
            </w:pPr>
          </w:p>
        </w:tc>
        <w:tc>
          <w:tcPr>
            <w:tcW w:w="1143" w:type="pct"/>
            <w:gridSpan w:val="3"/>
            <w:vMerge/>
            <w:shd w:val="clear" w:color="auto" w:fill="auto"/>
          </w:tcPr>
          <w:p w:rsidR="00A55DB4" w:rsidRPr="00DE19AD" w:rsidRDefault="00A55DB4" w:rsidP="00DE19AD">
            <w:pPr>
              <w:pStyle w:val="Small-TableswithinQuotes"/>
              <w:spacing w:before="60" w:after="60"/>
              <w:rPr>
                <w:sz w:val="20"/>
              </w:rPr>
            </w:pPr>
          </w:p>
        </w:tc>
      </w:tr>
      <w:tr w:rsidR="00A55DB4" w:rsidRPr="00DE19AD" w:rsidTr="002903BE">
        <w:trPr>
          <w:cantSplit/>
          <w:trHeight w:val="146"/>
        </w:trPr>
        <w:tc>
          <w:tcPr>
            <w:tcW w:w="598" w:type="pct"/>
            <w:gridSpan w:val="2"/>
            <w:shd w:val="clear" w:color="auto" w:fill="auto"/>
          </w:tcPr>
          <w:p w:rsidR="00A55DB4" w:rsidRPr="00DE19AD" w:rsidRDefault="00950957" w:rsidP="00DE19AD">
            <w:pPr>
              <w:pStyle w:val="Small-TableswithinQuotes"/>
              <w:spacing w:before="60" w:after="60"/>
              <w:rPr>
                <w:color w:val="000000"/>
                <w:sz w:val="20"/>
              </w:rPr>
            </w:pPr>
            <w:r w:rsidRPr="00DE19AD">
              <w:rPr>
                <w:color w:val="000000"/>
                <w:sz w:val="20"/>
                <w:u w:val="single"/>
              </w:rPr>
              <w:t>FW Act</w:t>
            </w:r>
          </w:p>
          <w:p w:rsidR="00A55DB4" w:rsidRPr="00DE19AD" w:rsidRDefault="00950957" w:rsidP="00DE19AD">
            <w:pPr>
              <w:pStyle w:val="Small-TableswithinQuotes"/>
              <w:spacing w:before="60" w:after="60"/>
              <w:rPr>
                <w:color w:val="000000"/>
                <w:sz w:val="20"/>
                <w:u w:val="single"/>
              </w:rPr>
            </w:pPr>
            <w:r w:rsidRPr="00DE19AD">
              <w:rPr>
                <w:color w:val="000000"/>
                <w:sz w:val="20"/>
              </w:rPr>
              <w:t>s 45 (breach of Modern Award)</w:t>
            </w:r>
          </w:p>
        </w:tc>
        <w:tc>
          <w:tcPr>
            <w:tcW w:w="1007" w:type="pct"/>
            <w:gridSpan w:val="3"/>
            <w:shd w:val="clear" w:color="auto" w:fill="auto"/>
          </w:tcPr>
          <w:p w:rsidR="00A55DB4" w:rsidRPr="00DE19AD" w:rsidRDefault="00950957" w:rsidP="00DE19AD">
            <w:pPr>
              <w:pStyle w:val="Small-TableswithinQuotes"/>
              <w:spacing w:before="60" w:after="60"/>
              <w:rPr>
                <w:color w:val="000000"/>
                <w:sz w:val="20"/>
              </w:rPr>
            </w:pPr>
            <w:r w:rsidRPr="00DE19AD">
              <w:rPr>
                <w:color w:val="000000"/>
                <w:sz w:val="20"/>
              </w:rPr>
              <w:t>Failure to pay casual loading:</w:t>
            </w:r>
          </w:p>
          <w:p w:rsidR="00A55DB4" w:rsidRPr="00DE19AD" w:rsidRDefault="00950957" w:rsidP="00DE19AD">
            <w:pPr>
              <w:pStyle w:val="Small-TableswithinQuotes"/>
              <w:spacing w:before="60" w:after="60"/>
              <w:rPr>
                <w:b/>
                <w:color w:val="000000"/>
                <w:sz w:val="20"/>
              </w:rPr>
            </w:pPr>
            <w:proofErr w:type="spellStart"/>
            <w:r w:rsidRPr="00DE19AD">
              <w:rPr>
                <w:color w:val="000000"/>
                <w:sz w:val="20"/>
              </w:rPr>
              <w:t>cll</w:t>
            </w:r>
            <w:proofErr w:type="spellEnd"/>
            <w:r w:rsidRPr="00DE19AD">
              <w:rPr>
                <w:color w:val="000000"/>
                <w:sz w:val="20"/>
              </w:rPr>
              <w:t xml:space="preserve"> 13.2 and 25.5(b) to the Fast Food Award</w:t>
            </w:r>
          </w:p>
        </w:tc>
        <w:tc>
          <w:tcPr>
            <w:tcW w:w="553" w:type="pct"/>
            <w:shd w:val="clear" w:color="auto" w:fill="auto"/>
          </w:tcPr>
          <w:p w:rsidR="00A55DB4" w:rsidRPr="00DE19AD" w:rsidRDefault="00950957" w:rsidP="00DE19AD">
            <w:pPr>
              <w:pStyle w:val="Small-TableswithinQuotes"/>
              <w:spacing w:before="60" w:after="60"/>
              <w:rPr>
                <w:sz w:val="20"/>
              </w:rPr>
            </w:pPr>
            <w:r w:rsidRPr="00DE19AD">
              <w:rPr>
                <w:sz w:val="20"/>
              </w:rPr>
              <w:t>$51,000</w:t>
            </w:r>
          </w:p>
        </w:tc>
        <w:tc>
          <w:tcPr>
            <w:tcW w:w="551" w:type="pct"/>
            <w:gridSpan w:val="3"/>
          </w:tcPr>
          <w:p w:rsidR="00A55DB4" w:rsidRPr="00DE19AD" w:rsidRDefault="00950957" w:rsidP="00DE19AD">
            <w:pPr>
              <w:pStyle w:val="Small-TableswithinQuotes"/>
              <w:spacing w:before="60" w:after="60"/>
              <w:rPr>
                <w:sz w:val="20"/>
              </w:rPr>
            </w:pPr>
            <w:r w:rsidRPr="00DE19AD">
              <w:rPr>
                <w:sz w:val="20"/>
              </w:rPr>
              <w:t>25%</w:t>
            </w:r>
          </w:p>
        </w:tc>
        <w:tc>
          <w:tcPr>
            <w:tcW w:w="599" w:type="pct"/>
            <w:gridSpan w:val="3"/>
            <w:shd w:val="clear" w:color="auto" w:fill="auto"/>
          </w:tcPr>
          <w:p w:rsidR="00A55DB4" w:rsidRPr="00DE19AD" w:rsidRDefault="00950957" w:rsidP="00DE19AD">
            <w:pPr>
              <w:pStyle w:val="Small-TableswithinQuotes"/>
              <w:spacing w:before="60" w:after="60"/>
              <w:rPr>
                <w:color w:val="000000"/>
                <w:sz w:val="20"/>
                <w:u w:val="single"/>
              </w:rPr>
            </w:pPr>
            <w:r w:rsidRPr="00DE19AD">
              <w:rPr>
                <w:color w:val="000000"/>
                <w:sz w:val="20"/>
              </w:rPr>
              <w:t>$38,250</w:t>
            </w:r>
          </w:p>
        </w:tc>
        <w:tc>
          <w:tcPr>
            <w:tcW w:w="550" w:type="pct"/>
            <w:gridSpan w:val="3"/>
            <w:shd w:val="clear" w:color="auto" w:fill="auto"/>
          </w:tcPr>
          <w:p w:rsidR="00A55DB4" w:rsidRPr="00DE19AD" w:rsidRDefault="00950957" w:rsidP="00DE19AD">
            <w:pPr>
              <w:pStyle w:val="Small-TableswithinQuotes"/>
              <w:spacing w:before="60" w:after="60"/>
              <w:rPr>
                <w:sz w:val="20"/>
              </w:rPr>
            </w:pPr>
            <w:r w:rsidRPr="00DE19AD">
              <w:rPr>
                <w:sz w:val="20"/>
              </w:rPr>
              <w:t>15-20%</w:t>
            </w:r>
          </w:p>
        </w:tc>
        <w:tc>
          <w:tcPr>
            <w:tcW w:w="1143" w:type="pct"/>
            <w:gridSpan w:val="3"/>
            <w:shd w:val="clear" w:color="auto" w:fill="auto"/>
          </w:tcPr>
          <w:p w:rsidR="00A55DB4" w:rsidRPr="00DE19AD" w:rsidRDefault="00950957" w:rsidP="00DE19AD">
            <w:pPr>
              <w:pStyle w:val="Small-TableswithinQuotes"/>
              <w:spacing w:before="60" w:after="60"/>
              <w:rPr>
                <w:sz w:val="20"/>
              </w:rPr>
            </w:pPr>
            <w:r w:rsidRPr="00DE19AD">
              <w:rPr>
                <w:sz w:val="20"/>
              </w:rPr>
              <w:t>$5,737.50 - $7,650</w:t>
            </w:r>
          </w:p>
        </w:tc>
      </w:tr>
      <w:tr w:rsidR="00A55DB4" w:rsidRPr="00DE19AD" w:rsidTr="002903BE">
        <w:trPr>
          <w:cantSplit/>
          <w:trHeight w:val="146"/>
        </w:trPr>
        <w:tc>
          <w:tcPr>
            <w:tcW w:w="598" w:type="pct"/>
            <w:gridSpan w:val="2"/>
            <w:shd w:val="clear" w:color="auto" w:fill="auto"/>
          </w:tcPr>
          <w:p w:rsidR="00A55DB4" w:rsidRPr="00DE19AD" w:rsidRDefault="00950957" w:rsidP="00DE19AD">
            <w:pPr>
              <w:pStyle w:val="Small-TableswithinQuotes"/>
              <w:spacing w:before="60" w:after="60"/>
              <w:rPr>
                <w:color w:val="000000"/>
                <w:sz w:val="20"/>
              </w:rPr>
            </w:pPr>
            <w:r w:rsidRPr="00DE19AD">
              <w:rPr>
                <w:color w:val="000000"/>
                <w:sz w:val="20"/>
                <w:u w:val="single"/>
              </w:rPr>
              <w:t>FW Act</w:t>
            </w:r>
          </w:p>
          <w:p w:rsidR="00A55DB4" w:rsidRPr="00DE19AD" w:rsidRDefault="00950957" w:rsidP="00DE19AD">
            <w:pPr>
              <w:pStyle w:val="Small-TableswithinQuotes"/>
              <w:spacing w:before="60" w:after="60"/>
              <w:rPr>
                <w:color w:val="000000"/>
                <w:sz w:val="20"/>
                <w:u w:val="single"/>
              </w:rPr>
            </w:pPr>
            <w:r w:rsidRPr="00DE19AD">
              <w:rPr>
                <w:color w:val="000000"/>
                <w:sz w:val="20"/>
              </w:rPr>
              <w:t>s 45 (breach of Modern Award)</w:t>
            </w:r>
          </w:p>
        </w:tc>
        <w:tc>
          <w:tcPr>
            <w:tcW w:w="1007" w:type="pct"/>
            <w:gridSpan w:val="3"/>
            <w:shd w:val="clear" w:color="auto" w:fill="auto"/>
          </w:tcPr>
          <w:p w:rsidR="00A55DB4" w:rsidRPr="00DE19AD" w:rsidRDefault="00950957" w:rsidP="00DE19AD">
            <w:pPr>
              <w:pStyle w:val="Small-TableswithinQuotes"/>
              <w:spacing w:before="60" w:after="60"/>
              <w:rPr>
                <w:color w:val="000000"/>
                <w:sz w:val="20"/>
              </w:rPr>
            </w:pPr>
            <w:r w:rsidRPr="00DE19AD">
              <w:rPr>
                <w:color w:val="000000"/>
                <w:sz w:val="20"/>
              </w:rPr>
              <w:t>Failure to pay evening penalty rates for work between 9pm and midnight</w:t>
            </w:r>
          </w:p>
          <w:p w:rsidR="00A55DB4" w:rsidRPr="00DE19AD" w:rsidRDefault="00950957" w:rsidP="00DE19AD">
            <w:pPr>
              <w:pStyle w:val="Small-TableswithinQuotes"/>
              <w:spacing w:before="60" w:after="60"/>
              <w:rPr>
                <w:b/>
                <w:color w:val="000000"/>
                <w:sz w:val="20"/>
              </w:rPr>
            </w:pPr>
            <w:r w:rsidRPr="00DE19AD">
              <w:rPr>
                <w:color w:val="000000"/>
                <w:sz w:val="20"/>
              </w:rPr>
              <w:t>cl 25.5(a)(</w:t>
            </w:r>
            <w:proofErr w:type="spellStart"/>
            <w:r w:rsidRPr="00DE19AD">
              <w:rPr>
                <w:color w:val="000000"/>
                <w:sz w:val="20"/>
              </w:rPr>
              <w:t>i</w:t>
            </w:r>
            <w:proofErr w:type="spellEnd"/>
            <w:r w:rsidRPr="00DE19AD">
              <w:rPr>
                <w:color w:val="000000"/>
                <w:sz w:val="20"/>
              </w:rPr>
              <w:t>) of the Fast Food Award</w:t>
            </w:r>
          </w:p>
        </w:tc>
        <w:tc>
          <w:tcPr>
            <w:tcW w:w="553" w:type="pct"/>
            <w:shd w:val="clear" w:color="auto" w:fill="auto"/>
          </w:tcPr>
          <w:p w:rsidR="00A55DB4" w:rsidRPr="00DE19AD" w:rsidRDefault="00950957" w:rsidP="00DE19AD">
            <w:pPr>
              <w:pStyle w:val="Small-TableswithinQuotes"/>
              <w:spacing w:before="60" w:after="60"/>
              <w:rPr>
                <w:sz w:val="20"/>
              </w:rPr>
            </w:pPr>
            <w:r w:rsidRPr="00DE19AD">
              <w:rPr>
                <w:sz w:val="20"/>
              </w:rPr>
              <w:t>$51,000</w:t>
            </w:r>
          </w:p>
        </w:tc>
        <w:tc>
          <w:tcPr>
            <w:tcW w:w="551" w:type="pct"/>
            <w:gridSpan w:val="3"/>
          </w:tcPr>
          <w:p w:rsidR="00A55DB4" w:rsidRPr="00DE19AD" w:rsidRDefault="00950957" w:rsidP="00DE19AD">
            <w:pPr>
              <w:pStyle w:val="Small-TableswithinQuotes"/>
              <w:spacing w:before="60" w:after="60"/>
              <w:rPr>
                <w:sz w:val="20"/>
              </w:rPr>
            </w:pPr>
            <w:r w:rsidRPr="00DE19AD">
              <w:rPr>
                <w:sz w:val="20"/>
              </w:rPr>
              <w:t>25%</w:t>
            </w:r>
          </w:p>
        </w:tc>
        <w:tc>
          <w:tcPr>
            <w:tcW w:w="599" w:type="pct"/>
            <w:gridSpan w:val="3"/>
            <w:shd w:val="clear" w:color="auto" w:fill="auto"/>
          </w:tcPr>
          <w:p w:rsidR="00A55DB4" w:rsidRPr="00DE19AD" w:rsidRDefault="00950957" w:rsidP="00DE19AD">
            <w:pPr>
              <w:pStyle w:val="Small-TableswithinQuotes"/>
              <w:spacing w:before="60" w:after="60"/>
              <w:rPr>
                <w:color w:val="000000"/>
                <w:sz w:val="20"/>
                <w:u w:val="single"/>
              </w:rPr>
            </w:pPr>
            <w:r w:rsidRPr="00DE19AD">
              <w:rPr>
                <w:color w:val="000000"/>
                <w:sz w:val="20"/>
              </w:rPr>
              <w:t>$38,250</w:t>
            </w:r>
          </w:p>
        </w:tc>
        <w:tc>
          <w:tcPr>
            <w:tcW w:w="550" w:type="pct"/>
            <w:gridSpan w:val="3"/>
            <w:shd w:val="clear" w:color="auto" w:fill="auto"/>
          </w:tcPr>
          <w:p w:rsidR="00A55DB4" w:rsidRPr="00DE19AD" w:rsidRDefault="00950957" w:rsidP="00DE19AD">
            <w:pPr>
              <w:pStyle w:val="Small-TableswithinQuotes"/>
              <w:spacing w:before="60" w:after="60"/>
              <w:rPr>
                <w:sz w:val="20"/>
              </w:rPr>
            </w:pPr>
            <w:r w:rsidRPr="00DE19AD">
              <w:rPr>
                <w:sz w:val="20"/>
              </w:rPr>
              <w:t>5-10%</w:t>
            </w:r>
          </w:p>
        </w:tc>
        <w:tc>
          <w:tcPr>
            <w:tcW w:w="1143" w:type="pct"/>
            <w:gridSpan w:val="3"/>
            <w:shd w:val="clear" w:color="auto" w:fill="auto"/>
          </w:tcPr>
          <w:p w:rsidR="00A55DB4" w:rsidRPr="00DE19AD" w:rsidRDefault="00950957" w:rsidP="00DE19AD">
            <w:pPr>
              <w:pStyle w:val="Small-TableswithinQuotes"/>
              <w:spacing w:before="60" w:after="60"/>
              <w:rPr>
                <w:sz w:val="20"/>
              </w:rPr>
            </w:pPr>
            <w:r w:rsidRPr="00DE19AD">
              <w:rPr>
                <w:sz w:val="20"/>
              </w:rPr>
              <w:t>$1,912.50 - $3,825</w:t>
            </w:r>
          </w:p>
        </w:tc>
      </w:tr>
      <w:tr w:rsidR="00A55DB4" w:rsidRPr="00DE19AD" w:rsidTr="002903BE">
        <w:trPr>
          <w:cantSplit/>
          <w:trHeight w:val="146"/>
        </w:trPr>
        <w:tc>
          <w:tcPr>
            <w:tcW w:w="598" w:type="pct"/>
            <w:gridSpan w:val="2"/>
            <w:shd w:val="clear" w:color="auto" w:fill="auto"/>
          </w:tcPr>
          <w:p w:rsidR="00A55DB4" w:rsidRPr="00DE19AD" w:rsidRDefault="00950957" w:rsidP="00DE19AD">
            <w:pPr>
              <w:pStyle w:val="Small-TableswithinQuotes"/>
              <w:spacing w:before="60" w:after="60"/>
              <w:rPr>
                <w:color w:val="000000"/>
                <w:sz w:val="20"/>
              </w:rPr>
            </w:pPr>
            <w:r w:rsidRPr="00DE19AD">
              <w:rPr>
                <w:color w:val="000000"/>
                <w:sz w:val="20"/>
                <w:u w:val="single"/>
              </w:rPr>
              <w:t>FW Act</w:t>
            </w:r>
          </w:p>
          <w:p w:rsidR="00A55DB4" w:rsidRPr="00DE19AD" w:rsidRDefault="00950957" w:rsidP="00DE19AD">
            <w:pPr>
              <w:pStyle w:val="Small-TableswithinQuotes"/>
              <w:spacing w:before="60" w:after="60"/>
              <w:rPr>
                <w:color w:val="000000"/>
                <w:sz w:val="20"/>
                <w:u w:val="single"/>
              </w:rPr>
            </w:pPr>
            <w:r w:rsidRPr="00DE19AD">
              <w:rPr>
                <w:color w:val="000000"/>
                <w:sz w:val="20"/>
              </w:rPr>
              <w:t>s 45 (breach of Modern Award)</w:t>
            </w:r>
          </w:p>
        </w:tc>
        <w:tc>
          <w:tcPr>
            <w:tcW w:w="1007" w:type="pct"/>
            <w:gridSpan w:val="3"/>
            <w:shd w:val="clear" w:color="auto" w:fill="auto"/>
          </w:tcPr>
          <w:p w:rsidR="00A55DB4" w:rsidRPr="00DE19AD" w:rsidRDefault="00950957" w:rsidP="00DE19AD">
            <w:pPr>
              <w:pStyle w:val="Small-TableswithinQuotes"/>
              <w:spacing w:before="60" w:after="60"/>
              <w:rPr>
                <w:color w:val="000000"/>
                <w:sz w:val="20"/>
              </w:rPr>
            </w:pPr>
            <w:r w:rsidRPr="00DE19AD">
              <w:rPr>
                <w:color w:val="000000"/>
                <w:sz w:val="20"/>
              </w:rPr>
              <w:t>Failure to pay Saturday penalty rates:</w:t>
            </w:r>
          </w:p>
          <w:p w:rsidR="00A55DB4" w:rsidRPr="00DE19AD" w:rsidRDefault="00950957" w:rsidP="00DE19AD">
            <w:pPr>
              <w:pStyle w:val="Small-TableswithinQuotes"/>
              <w:spacing w:before="60" w:after="60"/>
              <w:rPr>
                <w:b/>
                <w:color w:val="000000"/>
                <w:sz w:val="20"/>
              </w:rPr>
            </w:pPr>
            <w:r w:rsidRPr="00DE19AD">
              <w:rPr>
                <w:color w:val="000000"/>
                <w:sz w:val="20"/>
              </w:rPr>
              <w:t>cl 25.5(b) of the Fast Food Award</w:t>
            </w:r>
          </w:p>
        </w:tc>
        <w:tc>
          <w:tcPr>
            <w:tcW w:w="553" w:type="pct"/>
            <w:shd w:val="clear" w:color="auto" w:fill="auto"/>
          </w:tcPr>
          <w:p w:rsidR="00A55DB4" w:rsidRPr="00DE19AD" w:rsidRDefault="00950957" w:rsidP="00DE19AD">
            <w:pPr>
              <w:pStyle w:val="Small-TableswithinQuotes"/>
              <w:spacing w:before="60" w:after="60"/>
              <w:rPr>
                <w:sz w:val="20"/>
              </w:rPr>
            </w:pPr>
            <w:r w:rsidRPr="00DE19AD">
              <w:rPr>
                <w:sz w:val="20"/>
              </w:rPr>
              <w:t>$51,000</w:t>
            </w:r>
          </w:p>
        </w:tc>
        <w:tc>
          <w:tcPr>
            <w:tcW w:w="551" w:type="pct"/>
            <w:gridSpan w:val="3"/>
          </w:tcPr>
          <w:p w:rsidR="00A55DB4" w:rsidRPr="00DE19AD" w:rsidRDefault="00950957" w:rsidP="00DE19AD">
            <w:pPr>
              <w:pStyle w:val="Small-TableswithinQuotes"/>
              <w:spacing w:before="60" w:after="60"/>
              <w:rPr>
                <w:sz w:val="20"/>
              </w:rPr>
            </w:pPr>
            <w:r w:rsidRPr="00DE19AD">
              <w:rPr>
                <w:sz w:val="20"/>
              </w:rPr>
              <w:t>25%</w:t>
            </w:r>
          </w:p>
        </w:tc>
        <w:tc>
          <w:tcPr>
            <w:tcW w:w="599" w:type="pct"/>
            <w:gridSpan w:val="3"/>
            <w:shd w:val="clear" w:color="auto" w:fill="auto"/>
          </w:tcPr>
          <w:p w:rsidR="00A55DB4" w:rsidRPr="00DE19AD" w:rsidRDefault="00950957" w:rsidP="00DE19AD">
            <w:pPr>
              <w:pStyle w:val="Small-TableswithinQuotes"/>
              <w:spacing w:before="60" w:after="60"/>
              <w:rPr>
                <w:color w:val="000000"/>
                <w:sz w:val="20"/>
                <w:u w:val="single"/>
              </w:rPr>
            </w:pPr>
            <w:r w:rsidRPr="00DE19AD">
              <w:rPr>
                <w:color w:val="000000"/>
                <w:sz w:val="20"/>
              </w:rPr>
              <w:t>$38,250</w:t>
            </w:r>
          </w:p>
        </w:tc>
        <w:tc>
          <w:tcPr>
            <w:tcW w:w="550" w:type="pct"/>
            <w:gridSpan w:val="3"/>
            <w:shd w:val="clear" w:color="auto" w:fill="auto"/>
          </w:tcPr>
          <w:p w:rsidR="00A55DB4" w:rsidRPr="00DE19AD" w:rsidRDefault="00950957" w:rsidP="00DE19AD">
            <w:pPr>
              <w:pStyle w:val="Small-TableswithinQuotes"/>
              <w:spacing w:before="60" w:after="60"/>
              <w:rPr>
                <w:sz w:val="20"/>
              </w:rPr>
            </w:pPr>
            <w:r w:rsidRPr="00DE19AD">
              <w:rPr>
                <w:sz w:val="20"/>
              </w:rPr>
              <w:t>15-20%</w:t>
            </w:r>
          </w:p>
        </w:tc>
        <w:tc>
          <w:tcPr>
            <w:tcW w:w="1143" w:type="pct"/>
            <w:gridSpan w:val="3"/>
            <w:shd w:val="clear" w:color="auto" w:fill="auto"/>
          </w:tcPr>
          <w:p w:rsidR="00A55DB4" w:rsidRPr="00DE19AD" w:rsidRDefault="00950957" w:rsidP="00DE19AD">
            <w:pPr>
              <w:pStyle w:val="Small-TableswithinQuotes"/>
              <w:spacing w:before="60" w:after="60"/>
              <w:rPr>
                <w:sz w:val="20"/>
              </w:rPr>
            </w:pPr>
            <w:r w:rsidRPr="00DE19AD">
              <w:rPr>
                <w:sz w:val="20"/>
              </w:rPr>
              <w:t>$5,737.50 - $7,650</w:t>
            </w:r>
          </w:p>
        </w:tc>
      </w:tr>
      <w:tr w:rsidR="00A55DB4" w:rsidRPr="00DE19AD" w:rsidTr="002903BE">
        <w:trPr>
          <w:cantSplit/>
          <w:trHeight w:val="146"/>
        </w:trPr>
        <w:tc>
          <w:tcPr>
            <w:tcW w:w="598" w:type="pct"/>
            <w:gridSpan w:val="2"/>
            <w:shd w:val="clear" w:color="auto" w:fill="auto"/>
          </w:tcPr>
          <w:p w:rsidR="00A55DB4" w:rsidRPr="00DE19AD" w:rsidRDefault="00950957" w:rsidP="00DE19AD">
            <w:pPr>
              <w:pStyle w:val="Small-TableswithinQuotes"/>
              <w:spacing w:before="60" w:after="60"/>
              <w:rPr>
                <w:color w:val="000000"/>
                <w:sz w:val="20"/>
              </w:rPr>
            </w:pPr>
            <w:r w:rsidRPr="00DE19AD">
              <w:rPr>
                <w:color w:val="000000"/>
                <w:sz w:val="20"/>
                <w:u w:val="single"/>
              </w:rPr>
              <w:t>FW Act</w:t>
            </w:r>
          </w:p>
          <w:p w:rsidR="00A55DB4" w:rsidRPr="00DE19AD" w:rsidRDefault="00950957" w:rsidP="00DE19AD">
            <w:pPr>
              <w:pStyle w:val="Small-TableswithinQuotes"/>
              <w:spacing w:before="60" w:after="60"/>
              <w:rPr>
                <w:color w:val="000000"/>
                <w:sz w:val="20"/>
                <w:u w:val="single"/>
              </w:rPr>
            </w:pPr>
            <w:r w:rsidRPr="00DE19AD">
              <w:rPr>
                <w:color w:val="000000"/>
                <w:sz w:val="20"/>
              </w:rPr>
              <w:t>s 45 (breach of Modern Award)</w:t>
            </w:r>
          </w:p>
        </w:tc>
        <w:tc>
          <w:tcPr>
            <w:tcW w:w="1007" w:type="pct"/>
            <w:gridSpan w:val="3"/>
            <w:shd w:val="clear" w:color="auto" w:fill="auto"/>
          </w:tcPr>
          <w:p w:rsidR="00A55DB4" w:rsidRPr="00DE19AD" w:rsidRDefault="00950957" w:rsidP="00DE19AD">
            <w:pPr>
              <w:pStyle w:val="Small-TableswithinQuotes"/>
              <w:spacing w:before="60" w:after="60"/>
              <w:rPr>
                <w:color w:val="000000"/>
                <w:sz w:val="20"/>
              </w:rPr>
            </w:pPr>
            <w:r w:rsidRPr="00DE19AD">
              <w:rPr>
                <w:color w:val="000000"/>
                <w:sz w:val="20"/>
              </w:rPr>
              <w:t>Failure to pay Sunday penalty rates:</w:t>
            </w:r>
          </w:p>
          <w:p w:rsidR="00A55DB4" w:rsidRPr="00DE19AD" w:rsidRDefault="00950957" w:rsidP="00DE19AD">
            <w:pPr>
              <w:pStyle w:val="Small-TableswithinQuotes"/>
              <w:spacing w:before="60" w:after="60"/>
              <w:rPr>
                <w:color w:val="000000"/>
                <w:sz w:val="20"/>
              </w:rPr>
            </w:pPr>
            <w:r w:rsidRPr="00DE19AD">
              <w:rPr>
                <w:color w:val="000000"/>
                <w:sz w:val="20"/>
              </w:rPr>
              <w:t>cl 25.5(c)(ii) of the Fast Food Award</w:t>
            </w:r>
          </w:p>
        </w:tc>
        <w:tc>
          <w:tcPr>
            <w:tcW w:w="553" w:type="pct"/>
            <w:shd w:val="clear" w:color="auto" w:fill="auto"/>
          </w:tcPr>
          <w:p w:rsidR="00A55DB4" w:rsidRPr="00DE19AD" w:rsidRDefault="00950957" w:rsidP="00DE19AD">
            <w:pPr>
              <w:pStyle w:val="Small-TableswithinQuotes"/>
              <w:spacing w:before="60" w:after="60"/>
              <w:rPr>
                <w:sz w:val="20"/>
              </w:rPr>
            </w:pPr>
            <w:r w:rsidRPr="00DE19AD">
              <w:rPr>
                <w:sz w:val="20"/>
              </w:rPr>
              <w:t>$51,000</w:t>
            </w:r>
          </w:p>
        </w:tc>
        <w:tc>
          <w:tcPr>
            <w:tcW w:w="551" w:type="pct"/>
            <w:gridSpan w:val="3"/>
          </w:tcPr>
          <w:p w:rsidR="00A55DB4" w:rsidRPr="00DE19AD" w:rsidRDefault="00950957" w:rsidP="00DE19AD">
            <w:pPr>
              <w:pStyle w:val="Small-TableswithinQuotes"/>
              <w:spacing w:before="60" w:after="60"/>
              <w:rPr>
                <w:sz w:val="20"/>
              </w:rPr>
            </w:pPr>
            <w:r w:rsidRPr="00DE19AD">
              <w:rPr>
                <w:sz w:val="20"/>
              </w:rPr>
              <w:t>25%</w:t>
            </w:r>
          </w:p>
        </w:tc>
        <w:tc>
          <w:tcPr>
            <w:tcW w:w="599" w:type="pct"/>
            <w:gridSpan w:val="3"/>
            <w:shd w:val="clear" w:color="auto" w:fill="auto"/>
          </w:tcPr>
          <w:p w:rsidR="00A55DB4" w:rsidRPr="00DE19AD" w:rsidRDefault="00950957" w:rsidP="00DE19AD">
            <w:pPr>
              <w:pStyle w:val="Small-TableswithinQuotes"/>
              <w:spacing w:before="60" w:after="60"/>
              <w:rPr>
                <w:color w:val="000000"/>
                <w:sz w:val="20"/>
              </w:rPr>
            </w:pPr>
            <w:r w:rsidRPr="00DE19AD">
              <w:rPr>
                <w:color w:val="000000"/>
                <w:sz w:val="20"/>
              </w:rPr>
              <w:t>$38,250</w:t>
            </w:r>
          </w:p>
        </w:tc>
        <w:tc>
          <w:tcPr>
            <w:tcW w:w="550" w:type="pct"/>
            <w:gridSpan w:val="3"/>
            <w:shd w:val="clear" w:color="auto" w:fill="auto"/>
          </w:tcPr>
          <w:p w:rsidR="00A55DB4" w:rsidRPr="00DE19AD" w:rsidRDefault="00950957" w:rsidP="00DE19AD">
            <w:pPr>
              <w:pStyle w:val="Small-TableswithinQuotes"/>
              <w:spacing w:before="60" w:after="60"/>
              <w:rPr>
                <w:sz w:val="20"/>
              </w:rPr>
            </w:pPr>
            <w:r w:rsidRPr="00DE19AD">
              <w:rPr>
                <w:sz w:val="20"/>
              </w:rPr>
              <w:t>15-20%</w:t>
            </w:r>
          </w:p>
        </w:tc>
        <w:tc>
          <w:tcPr>
            <w:tcW w:w="1143" w:type="pct"/>
            <w:gridSpan w:val="3"/>
            <w:shd w:val="clear" w:color="auto" w:fill="auto"/>
          </w:tcPr>
          <w:p w:rsidR="00A55DB4" w:rsidRPr="00DE19AD" w:rsidRDefault="00950957" w:rsidP="00DE19AD">
            <w:pPr>
              <w:pStyle w:val="Small-TableswithinQuotes"/>
              <w:spacing w:before="60" w:after="60"/>
              <w:rPr>
                <w:sz w:val="20"/>
              </w:rPr>
            </w:pPr>
            <w:r w:rsidRPr="00DE19AD">
              <w:rPr>
                <w:sz w:val="20"/>
              </w:rPr>
              <w:t>$5,737.50 - $7,650</w:t>
            </w:r>
          </w:p>
        </w:tc>
      </w:tr>
      <w:tr w:rsidR="00A55DB4" w:rsidRPr="00DE19AD" w:rsidTr="002903BE">
        <w:trPr>
          <w:cantSplit/>
          <w:trHeight w:val="146"/>
        </w:trPr>
        <w:tc>
          <w:tcPr>
            <w:tcW w:w="598" w:type="pct"/>
            <w:gridSpan w:val="2"/>
            <w:shd w:val="clear" w:color="auto" w:fill="auto"/>
          </w:tcPr>
          <w:p w:rsidR="00A55DB4" w:rsidRPr="00DE19AD" w:rsidRDefault="00950957" w:rsidP="00DE19AD">
            <w:pPr>
              <w:pStyle w:val="Small-TableswithinQuotes"/>
              <w:spacing w:before="60" w:after="60"/>
              <w:rPr>
                <w:color w:val="000000"/>
                <w:sz w:val="20"/>
              </w:rPr>
            </w:pPr>
            <w:r w:rsidRPr="00DE19AD">
              <w:rPr>
                <w:color w:val="000000"/>
                <w:sz w:val="20"/>
                <w:u w:val="single"/>
              </w:rPr>
              <w:t>FW Act</w:t>
            </w:r>
          </w:p>
          <w:p w:rsidR="00A55DB4" w:rsidRPr="00DE19AD" w:rsidRDefault="00950957" w:rsidP="00DE19AD">
            <w:pPr>
              <w:pStyle w:val="Small-TableswithinQuotes"/>
              <w:spacing w:before="60" w:after="60"/>
              <w:rPr>
                <w:color w:val="000000"/>
                <w:sz w:val="20"/>
                <w:u w:val="single"/>
              </w:rPr>
            </w:pPr>
            <w:r w:rsidRPr="00DE19AD">
              <w:rPr>
                <w:color w:val="000000"/>
                <w:sz w:val="20"/>
              </w:rPr>
              <w:t>s 45 (breach of Modern Award)</w:t>
            </w:r>
          </w:p>
        </w:tc>
        <w:tc>
          <w:tcPr>
            <w:tcW w:w="1007" w:type="pct"/>
            <w:gridSpan w:val="3"/>
            <w:shd w:val="clear" w:color="auto" w:fill="auto"/>
          </w:tcPr>
          <w:p w:rsidR="00A55DB4" w:rsidRPr="00DE19AD" w:rsidRDefault="00950957" w:rsidP="00DE19AD">
            <w:pPr>
              <w:pStyle w:val="Small-TableswithinQuotes"/>
              <w:spacing w:before="60" w:after="60"/>
              <w:rPr>
                <w:color w:val="000000"/>
                <w:sz w:val="20"/>
              </w:rPr>
            </w:pPr>
            <w:r w:rsidRPr="00DE19AD">
              <w:rPr>
                <w:color w:val="000000"/>
                <w:sz w:val="20"/>
              </w:rPr>
              <w:t>Failure to pay public holiday penalty rates:</w:t>
            </w:r>
          </w:p>
          <w:p w:rsidR="00A55DB4" w:rsidRPr="00DE19AD" w:rsidRDefault="00950957" w:rsidP="00DE19AD">
            <w:pPr>
              <w:pStyle w:val="Small-TableswithinQuotes"/>
              <w:spacing w:before="60" w:after="60"/>
              <w:rPr>
                <w:b/>
                <w:color w:val="000000"/>
                <w:sz w:val="20"/>
              </w:rPr>
            </w:pPr>
            <w:r w:rsidRPr="00DE19AD">
              <w:rPr>
                <w:color w:val="000000"/>
                <w:sz w:val="20"/>
              </w:rPr>
              <w:t>cl 30.3 of the Fast Food Award</w:t>
            </w:r>
          </w:p>
        </w:tc>
        <w:tc>
          <w:tcPr>
            <w:tcW w:w="553" w:type="pct"/>
            <w:shd w:val="clear" w:color="auto" w:fill="auto"/>
          </w:tcPr>
          <w:p w:rsidR="00A55DB4" w:rsidRPr="00DE19AD" w:rsidRDefault="00950957" w:rsidP="00DE19AD">
            <w:pPr>
              <w:pStyle w:val="Small-TableswithinQuotes"/>
              <w:spacing w:before="60" w:after="60"/>
              <w:rPr>
                <w:sz w:val="20"/>
              </w:rPr>
            </w:pPr>
            <w:r w:rsidRPr="00DE19AD">
              <w:rPr>
                <w:sz w:val="20"/>
              </w:rPr>
              <w:t>$51,000</w:t>
            </w:r>
          </w:p>
        </w:tc>
        <w:tc>
          <w:tcPr>
            <w:tcW w:w="551" w:type="pct"/>
            <w:gridSpan w:val="3"/>
          </w:tcPr>
          <w:p w:rsidR="00A55DB4" w:rsidRPr="00DE19AD" w:rsidRDefault="00950957" w:rsidP="00DE19AD">
            <w:pPr>
              <w:pStyle w:val="Small-TableswithinQuotes"/>
              <w:spacing w:before="60" w:after="60"/>
              <w:rPr>
                <w:sz w:val="20"/>
              </w:rPr>
            </w:pPr>
            <w:r w:rsidRPr="00DE19AD">
              <w:rPr>
                <w:sz w:val="20"/>
              </w:rPr>
              <w:t>25%</w:t>
            </w:r>
          </w:p>
        </w:tc>
        <w:tc>
          <w:tcPr>
            <w:tcW w:w="599" w:type="pct"/>
            <w:gridSpan w:val="3"/>
            <w:shd w:val="clear" w:color="auto" w:fill="auto"/>
          </w:tcPr>
          <w:p w:rsidR="00A55DB4" w:rsidRPr="00DE19AD" w:rsidRDefault="00950957" w:rsidP="00DE19AD">
            <w:pPr>
              <w:pStyle w:val="Small-TableswithinQuotes"/>
              <w:spacing w:before="60" w:after="60"/>
              <w:rPr>
                <w:color w:val="000000"/>
                <w:sz w:val="20"/>
                <w:u w:val="single"/>
              </w:rPr>
            </w:pPr>
            <w:r w:rsidRPr="00DE19AD">
              <w:rPr>
                <w:color w:val="000000"/>
                <w:sz w:val="20"/>
              </w:rPr>
              <w:t>$38,250</w:t>
            </w:r>
          </w:p>
        </w:tc>
        <w:tc>
          <w:tcPr>
            <w:tcW w:w="550" w:type="pct"/>
            <w:gridSpan w:val="3"/>
            <w:shd w:val="clear" w:color="auto" w:fill="auto"/>
          </w:tcPr>
          <w:p w:rsidR="00A55DB4" w:rsidRPr="00DE19AD" w:rsidRDefault="00950957" w:rsidP="00DE19AD">
            <w:pPr>
              <w:pStyle w:val="Small-TableswithinQuotes"/>
              <w:spacing w:before="60" w:after="60"/>
              <w:rPr>
                <w:sz w:val="20"/>
              </w:rPr>
            </w:pPr>
            <w:r w:rsidRPr="00DE19AD">
              <w:rPr>
                <w:sz w:val="20"/>
              </w:rPr>
              <w:t>15-20%</w:t>
            </w:r>
          </w:p>
        </w:tc>
        <w:tc>
          <w:tcPr>
            <w:tcW w:w="1143" w:type="pct"/>
            <w:gridSpan w:val="3"/>
            <w:shd w:val="clear" w:color="auto" w:fill="auto"/>
          </w:tcPr>
          <w:p w:rsidR="00A55DB4" w:rsidRPr="00DE19AD" w:rsidRDefault="00950957" w:rsidP="00DE19AD">
            <w:pPr>
              <w:pStyle w:val="Small-TableswithinQuotes"/>
              <w:spacing w:before="60" w:after="60"/>
              <w:rPr>
                <w:sz w:val="20"/>
              </w:rPr>
            </w:pPr>
            <w:r w:rsidRPr="00DE19AD">
              <w:rPr>
                <w:sz w:val="20"/>
              </w:rPr>
              <w:t>$5,737.50 - $7,650</w:t>
            </w:r>
          </w:p>
        </w:tc>
      </w:tr>
      <w:tr w:rsidR="00A55DB4" w:rsidRPr="00DE19AD" w:rsidTr="002903BE">
        <w:trPr>
          <w:cantSplit/>
          <w:trHeight w:val="146"/>
        </w:trPr>
        <w:tc>
          <w:tcPr>
            <w:tcW w:w="598" w:type="pct"/>
            <w:gridSpan w:val="2"/>
            <w:tcBorders>
              <w:bottom w:val="single" w:sz="4" w:space="0" w:color="auto"/>
            </w:tcBorders>
            <w:shd w:val="clear" w:color="auto" w:fill="auto"/>
          </w:tcPr>
          <w:p w:rsidR="00A55DB4" w:rsidRPr="00DE19AD" w:rsidRDefault="00950957" w:rsidP="00DE19AD">
            <w:pPr>
              <w:pStyle w:val="Small-TableswithinQuotes"/>
              <w:spacing w:before="60" w:after="60"/>
              <w:rPr>
                <w:color w:val="000000"/>
                <w:sz w:val="20"/>
              </w:rPr>
            </w:pPr>
            <w:r w:rsidRPr="00DE19AD">
              <w:rPr>
                <w:color w:val="000000"/>
                <w:sz w:val="20"/>
                <w:u w:val="single"/>
              </w:rPr>
              <w:t>FW Act</w:t>
            </w:r>
          </w:p>
          <w:p w:rsidR="00A55DB4" w:rsidRPr="00DE19AD" w:rsidRDefault="00950957" w:rsidP="00DE19AD">
            <w:pPr>
              <w:pStyle w:val="Small-TableswithinQuotes"/>
              <w:spacing w:before="60" w:after="60"/>
              <w:rPr>
                <w:color w:val="000000"/>
                <w:sz w:val="20"/>
                <w:u w:val="single"/>
              </w:rPr>
            </w:pPr>
            <w:r w:rsidRPr="00DE19AD">
              <w:rPr>
                <w:color w:val="000000"/>
                <w:sz w:val="20"/>
              </w:rPr>
              <w:t>s 45 (breach of Modern Award)</w:t>
            </w:r>
          </w:p>
        </w:tc>
        <w:tc>
          <w:tcPr>
            <w:tcW w:w="1007" w:type="pct"/>
            <w:gridSpan w:val="3"/>
            <w:tcBorders>
              <w:bottom w:val="single" w:sz="4" w:space="0" w:color="auto"/>
            </w:tcBorders>
            <w:shd w:val="clear" w:color="auto" w:fill="auto"/>
          </w:tcPr>
          <w:p w:rsidR="00A55DB4" w:rsidRPr="00DE19AD" w:rsidRDefault="00950957" w:rsidP="00DE19AD">
            <w:pPr>
              <w:pStyle w:val="Small-TableswithinQuotes"/>
              <w:spacing w:before="60" w:after="60"/>
              <w:rPr>
                <w:color w:val="000000"/>
                <w:sz w:val="20"/>
              </w:rPr>
            </w:pPr>
            <w:r w:rsidRPr="00DE19AD">
              <w:rPr>
                <w:color w:val="000000"/>
                <w:sz w:val="20"/>
              </w:rPr>
              <w:t>Failure to pay special clothing allowance for laundering uniforms</w:t>
            </w:r>
          </w:p>
          <w:p w:rsidR="00A55DB4" w:rsidRPr="00DE19AD" w:rsidRDefault="00950957" w:rsidP="00DE19AD">
            <w:pPr>
              <w:pStyle w:val="Small-TableswithinQuotes"/>
              <w:spacing w:before="60" w:after="60"/>
              <w:rPr>
                <w:b/>
                <w:color w:val="000000"/>
                <w:sz w:val="20"/>
              </w:rPr>
            </w:pPr>
            <w:r w:rsidRPr="00DE19AD">
              <w:rPr>
                <w:color w:val="000000"/>
                <w:sz w:val="20"/>
              </w:rPr>
              <w:t>cl 19.2(b)(ii) of the Fast Food Award</w:t>
            </w:r>
          </w:p>
        </w:tc>
        <w:tc>
          <w:tcPr>
            <w:tcW w:w="553" w:type="pct"/>
            <w:tcBorders>
              <w:bottom w:val="single" w:sz="4" w:space="0" w:color="auto"/>
            </w:tcBorders>
            <w:shd w:val="clear" w:color="auto" w:fill="auto"/>
          </w:tcPr>
          <w:p w:rsidR="00A55DB4" w:rsidRPr="00DE19AD" w:rsidRDefault="00950957" w:rsidP="00DE19AD">
            <w:pPr>
              <w:pStyle w:val="Small-TableswithinQuotes"/>
              <w:spacing w:before="60" w:after="60"/>
              <w:rPr>
                <w:sz w:val="20"/>
              </w:rPr>
            </w:pPr>
            <w:r w:rsidRPr="00DE19AD">
              <w:rPr>
                <w:sz w:val="20"/>
              </w:rPr>
              <w:t>$51,000</w:t>
            </w:r>
          </w:p>
        </w:tc>
        <w:tc>
          <w:tcPr>
            <w:tcW w:w="551" w:type="pct"/>
            <w:gridSpan w:val="3"/>
            <w:tcBorders>
              <w:bottom w:val="single" w:sz="4" w:space="0" w:color="auto"/>
            </w:tcBorders>
          </w:tcPr>
          <w:p w:rsidR="00A55DB4" w:rsidRPr="00DE19AD" w:rsidRDefault="00950957" w:rsidP="00DE19AD">
            <w:pPr>
              <w:pStyle w:val="Small-TableswithinQuotes"/>
              <w:spacing w:before="60" w:after="60"/>
              <w:rPr>
                <w:sz w:val="20"/>
              </w:rPr>
            </w:pPr>
            <w:r w:rsidRPr="00DE19AD">
              <w:rPr>
                <w:sz w:val="20"/>
              </w:rPr>
              <w:t>25%</w:t>
            </w:r>
          </w:p>
        </w:tc>
        <w:tc>
          <w:tcPr>
            <w:tcW w:w="599" w:type="pct"/>
            <w:gridSpan w:val="3"/>
            <w:tcBorders>
              <w:bottom w:val="single" w:sz="4" w:space="0" w:color="auto"/>
            </w:tcBorders>
            <w:shd w:val="clear" w:color="auto" w:fill="auto"/>
          </w:tcPr>
          <w:p w:rsidR="00A55DB4" w:rsidRPr="00DE19AD" w:rsidRDefault="00950957" w:rsidP="00DE19AD">
            <w:pPr>
              <w:pStyle w:val="Small-TableswithinQuotes"/>
              <w:spacing w:before="60" w:after="60"/>
              <w:rPr>
                <w:color w:val="000000"/>
                <w:sz w:val="20"/>
                <w:u w:val="single"/>
              </w:rPr>
            </w:pPr>
            <w:r w:rsidRPr="00DE19AD">
              <w:rPr>
                <w:color w:val="000000"/>
                <w:sz w:val="20"/>
              </w:rPr>
              <w:t>$38,250</w:t>
            </w:r>
          </w:p>
        </w:tc>
        <w:tc>
          <w:tcPr>
            <w:tcW w:w="550" w:type="pct"/>
            <w:gridSpan w:val="3"/>
            <w:tcBorders>
              <w:bottom w:val="single" w:sz="4" w:space="0" w:color="auto"/>
            </w:tcBorders>
            <w:shd w:val="clear" w:color="auto" w:fill="auto"/>
          </w:tcPr>
          <w:p w:rsidR="00A55DB4" w:rsidRPr="00DE19AD" w:rsidRDefault="00950957" w:rsidP="00DE19AD">
            <w:pPr>
              <w:pStyle w:val="Small-TableswithinQuotes"/>
              <w:spacing w:before="60" w:after="60"/>
              <w:rPr>
                <w:sz w:val="20"/>
              </w:rPr>
            </w:pPr>
            <w:r w:rsidRPr="00DE19AD">
              <w:rPr>
                <w:sz w:val="20"/>
              </w:rPr>
              <w:t>5-10%</w:t>
            </w:r>
          </w:p>
        </w:tc>
        <w:tc>
          <w:tcPr>
            <w:tcW w:w="1143" w:type="pct"/>
            <w:gridSpan w:val="3"/>
            <w:tcBorders>
              <w:bottom w:val="single" w:sz="4" w:space="0" w:color="auto"/>
            </w:tcBorders>
            <w:shd w:val="clear" w:color="auto" w:fill="auto"/>
          </w:tcPr>
          <w:p w:rsidR="00A55DB4" w:rsidRPr="00DE19AD" w:rsidRDefault="00950957" w:rsidP="00DE19AD">
            <w:pPr>
              <w:pStyle w:val="Small-TableswithinQuotes"/>
              <w:spacing w:before="60" w:after="60"/>
              <w:rPr>
                <w:sz w:val="20"/>
              </w:rPr>
            </w:pPr>
            <w:r w:rsidRPr="00DE19AD">
              <w:rPr>
                <w:sz w:val="20"/>
              </w:rPr>
              <w:t>$1,912.50 - $3,825</w:t>
            </w:r>
          </w:p>
        </w:tc>
      </w:tr>
      <w:tr w:rsidR="00A55DB4" w:rsidRPr="00DE19AD" w:rsidTr="002903BE">
        <w:trPr>
          <w:cantSplit/>
          <w:trHeight w:val="146"/>
        </w:trPr>
        <w:tc>
          <w:tcPr>
            <w:tcW w:w="598" w:type="pct"/>
            <w:gridSpan w:val="2"/>
            <w:tcBorders>
              <w:bottom w:val="single" w:sz="4" w:space="0" w:color="auto"/>
            </w:tcBorders>
            <w:shd w:val="clear" w:color="auto" w:fill="auto"/>
          </w:tcPr>
          <w:p w:rsidR="00A55DB4" w:rsidRPr="00DE19AD" w:rsidRDefault="00950957" w:rsidP="00DE19AD">
            <w:pPr>
              <w:pStyle w:val="Small-TableswithinQuotes"/>
              <w:spacing w:before="60" w:after="60"/>
              <w:rPr>
                <w:color w:val="000000"/>
                <w:sz w:val="20"/>
              </w:rPr>
            </w:pPr>
            <w:r w:rsidRPr="00DE19AD">
              <w:rPr>
                <w:color w:val="000000"/>
                <w:sz w:val="20"/>
                <w:u w:val="single"/>
              </w:rPr>
              <w:t>FW Act</w:t>
            </w:r>
          </w:p>
          <w:p w:rsidR="00A55DB4" w:rsidRPr="00DE19AD" w:rsidRDefault="00950957" w:rsidP="00DE19AD">
            <w:pPr>
              <w:pStyle w:val="Small-TableswithinQuotes"/>
              <w:spacing w:before="60" w:after="60"/>
              <w:rPr>
                <w:color w:val="000000"/>
                <w:sz w:val="20"/>
                <w:u w:val="single"/>
              </w:rPr>
            </w:pPr>
            <w:r w:rsidRPr="00DE19AD">
              <w:rPr>
                <w:color w:val="000000"/>
                <w:sz w:val="20"/>
              </w:rPr>
              <w:t>s 45 (breach of Modern Award)</w:t>
            </w:r>
          </w:p>
        </w:tc>
        <w:tc>
          <w:tcPr>
            <w:tcW w:w="1007" w:type="pct"/>
            <w:gridSpan w:val="3"/>
            <w:tcBorders>
              <w:bottom w:val="single" w:sz="4" w:space="0" w:color="auto"/>
            </w:tcBorders>
            <w:shd w:val="clear" w:color="auto" w:fill="auto"/>
          </w:tcPr>
          <w:p w:rsidR="00A55DB4" w:rsidRPr="00DE19AD" w:rsidRDefault="00950957" w:rsidP="00DE19AD">
            <w:pPr>
              <w:pStyle w:val="Small-TableswithinQuotes"/>
              <w:spacing w:before="60" w:after="60"/>
              <w:rPr>
                <w:color w:val="000000"/>
                <w:sz w:val="20"/>
              </w:rPr>
            </w:pPr>
            <w:r w:rsidRPr="00DE19AD">
              <w:rPr>
                <w:color w:val="000000"/>
                <w:sz w:val="20"/>
              </w:rPr>
              <w:t>Failure to make superannuation contributions</w:t>
            </w:r>
          </w:p>
          <w:p w:rsidR="00A55DB4" w:rsidRPr="00DE19AD" w:rsidRDefault="00950957" w:rsidP="00DE19AD">
            <w:pPr>
              <w:pStyle w:val="Small-TableswithinQuotes"/>
              <w:spacing w:before="60" w:after="60"/>
              <w:rPr>
                <w:b/>
                <w:color w:val="000000"/>
                <w:sz w:val="20"/>
              </w:rPr>
            </w:pPr>
            <w:r w:rsidRPr="00DE19AD">
              <w:rPr>
                <w:color w:val="000000"/>
                <w:sz w:val="20"/>
              </w:rPr>
              <w:t>cl 21.2 of the Fast Food Award</w:t>
            </w:r>
          </w:p>
        </w:tc>
        <w:tc>
          <w:tcPr>
            <w:tcW w:w="553" w:type="pct"/>
            <w:tcBorders>
              <w:bottom w:val="single" w:sz="4" w:space="0" w:color="auto"/>
            </w:tcBorders>
            <w:shd w:val="clear" w:color="auto" w:fill="auto"/>
          </w:tcPr>
          <w:p w:rsidR="00A55DB4" w:rsidRPr="00DE19AD" w:rsidRDefault="00950957" w:rsidP="00DE19AD">
            <w:pPr>
              <w:pStyle w:val="Small-TableswithinQuotes"/>
              <w:spacing w:before="60" w:after="60"/>
              <w:rPr>
                <w:sz w:val="20"/>
              </w:rPr>
            </w:pPr>
            <w:r w:rsidRPr="00DE19AD">
              <w:rPr>
                <w:sz w:val="20"/>
              </w:rPr>
              <w:t>$51,000</w:t>
            </w:r>
          </w:p>
        </w:tc>
        <w:tc>
          <w:tcPr>
            <w:tcW w:w="551" w:type="pct"/>
            <w:gridSpan w:val="3"/>
            <w:tcBorders>
              <w:bottom w:val="single" w:sz="4" w:space="0" w:color="auto"/>
            </w:tcBorders>
          </w:tcPr>
          <w:p w:rsidR="00A55DB4" w:rsidRPr="00DE19AD" w:rsidRDefault="00950957" w:rsidP="00DE19AD">
            <w:pPr>
              <w:pStyle w:val="Small-TableswithinQuotes"/>
              <w:spacing w:before="60" w:after="60"/>
              <w:rPr>
                <w:sz w:val="20"/>
              </w:rPr>
            </w:pPr>
            <w:r w:rsidRPr="00DE19AD">
              <w:rPr>
                <w:sz w:val="20"/>
              </w:rPr>
              <w:t>25%</w:t>
            </w:r>
          </w:p>
        </w:tc>
        <w:tc>
          <w:tcPr>
            <w:tcW w:w="599" w:type="pct"/>
            <w:gridSpan w:val="3"/>
            <w:tcBorders>
              <w:bottom w:val="single" w:sz="4" w:space="0" w:color="auto"/>
            </w:tcBorders>
            <w:shd w:val="clear" w:color="auto" w:fill="auto"/>
          </w:tcPr>
          <w:p w:rsidR="00A55DB4" w:rsidRPr="00DE19AD" w:rsidRDefault="00950957" w:rsidP="00DE19AD">
            <w:pPr>
              <w:pStyle w:val="Small-TableswithinQuotes"/>
              <w:spacing w:before="60" w:after="60"/>
              <w:rPr>
                <w:color w:val="000000"/>
                <w:sz w:val="20"/>
                <w:u w:val="single"/>
              </w:rPr>
            </w:pPr>
            <w:r w:rsidRPr="00DE19AD">
              <w:rPr>
                <w:color w:val="000000"/>
                <w:sz w:val="20"/>
              </w:rPr>
              <w:t>$38,250</w:t>
            </w:r>
          </w:p>
        </w:tc>
        <w:tc>
          <w:tcPr>
            <w:tcW w:w="550" w:type="pct"/>
            <w:gridSpan w:val="3"/>
            <w:tcBorders>
              <w:bottom w:val="single" w:sz="4" w:space="0" w:color="auto"/>
            </w:tcBorders>
            <w:shd w:val="clear" w:color="auto" w:fill="auto"/>
          </w:tcPr>
          <w:p w:rsidR="00A55DB4" w:rsidRPr="00DE19AD" w:rsidRDefault="00950957" w:rsidP="00DE19AD">
            <w:pPr>
              <w:pStyle w:val="Small-TableswithinQuotes"/>
              <w:spacing w:before="60" w:after="60"/>
              <w:rPr>
                <w:sz w:val="20"/>
              </w:rPr>
            </w:pPr>
            <w:r w:rsidRPr="00DE19AD">
              <w:rPr>
                <w:sz w:val="20"/>
              </w:rPr>
              <w:t>15-20%</w:t>
            </w:r>
          </w:p>
        </w:tc>
        <w:tc>
          <w:tcPr>
            <w:tcW w:w="1143" w:type="pct"/>
            <w:gridSpan w:val="3"/>
            <w:tcBorders>
              <w:bottom w:val="single" w:sz="4" w:space="0" w:color="auto"/>
            </w:tcBorders>
            <w:shd w:val="clear" w:color="auto" w:fill="auto"/>
          </w:tcPr>
          <w:p w:rsidR="00A55DB4" w:rsidRPr="00DE19AD" w:rsidRDefault="00950957" w:rsidP="00DE19AD">
            <w:pPr>
              <w:pStyle w:val="Small-TableswithinQuotes"/>
              <w:spacing w:before="60" w:after="60"/>
              <w:rPr>
                <w:sz w:val="20"/>
              </w:rPr>
            </w:pPr>
            <w:r w:rsidRPr="00DE19AD">
              <w:rPr>
                <w:sz w:val="20"/>
              </w:rPr>
              <w:t>$5,737.50 - $7,650</w:t>
            </w:r>
          </w:p>
        </w:tc>
      </w:tr>
      <w:tr w:rsidR="002903BE" w:rsidRPr="002903BE" w:rsidTr="002903BE">
        <w:trPr>
          <w:cantSplit/>
          <w:trHeight w:val="146"/>
        </w:trPr>
        <w:tc>
          <w:tcPr>
            <w:tcW w:w="59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903BE" w:rsidRPr="002903BE" w:rsidRDefault="002903BE" w:rsidP="002903BE">
            <w:pPr>
              <w:pStyle w:val="Small-TableswithinQuotes"/>
              <w:spacing w:before="120" w:after="240"/>
              <w:rPr>
                <w:sz w:val="20"/>
              </w:rPr>
            </w:pPr>
            <w:r w:rsidRPr="002903BE">
              <w:rPr>
                <w:sz w:val="20"/>
              </w:rPr>
              <w:lastRenderedPageBreak/>
              <w:t>Provisions contra-</w:t>
            </w:r>
            <w:proofErr w:type="spellStart"/>
            <w:r w:rsidRPr="002903BE">
              <w:rPr>
                <w:sz w:val="20"/>
              </w:rPr>
              <w:t>vened</w:t>
            </w:r>
            <w:proofErr w:type="spellEnd"/>
          </w:p>
        </w:tc>
        <w:tc>
          <w:tcPr>
            <w:tcW w:w="985"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903BE" w:rsidRPr="002903BE" w:rsidRDefault="002903BE" w:rsidP="002903BE">
            <w:pPr>
              <w:pStyle w:val="Small-TableswithinQuotes"/>
              <w:spacing w:before="120" w:after="240"/>
              <w:rPr>
                <w:b/>
                <w:sz w:val="20"/>
              </w:rPr>
            </w:pPr>
            <w:r w:rsidRPr="002903BE">
              <w:rPr>
                <w:b/>
                <w:sz w:val="20"/>
              </w:rPr>
              <w:t>Description of contravention</w:t>
            </w:r>
          </w:p>
        </w:tc>
        <w:tc>
          <w:tcPr>
            <w:tcW w:w="607"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903BE" w:rsidRPr="002903BE" w:rsidRDefault="002903BE" w:rsidP="002903BE">
            <w:pPr>
              <w:pStyle w:val="Small-TableswithinQuotes"/>
              <w:spacing w:before="120" w:after="240"/>
              <w:rPr>
                <w:b/>
                <w:sz w:val="20"/>
              </w:rPr>
            </w:pPr>
            <w:r w:rsidRPr="002903BE">
              <w:rPr>
                <w:b/>
                <w:sz w:val="20"/>
              </w:rPr>
              <w:t>Max penalty</w:t>
            </w:r>
          </w:p>
        </w:tc>
        <w:tc>
          <w:tcPr>
            <w:tcW w:w="545"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903BE" w:rsidRPr="002903BE" w:rsidRDefault="002903BE" w:rsidP="002903BE">
            <w:pPr>
              <w:pStyle w:val="Small-TableswithinQuotes"/>
              <w:spacing w:before="120" w:after="240"/>
              <w:rPr>
                <w:b/>
                <w:sz w:val="20"/>
              </w:rPr>
            </w:pPr>
            <w:r w:rsidRPr="002903BE">
              <w:rPr>
                <w:b/>
                <w:sz w:val="20"/>
              </w:rPr>
              <w:t>Discount proposed</w:t>
            </w:r>
          </w:p>
        </w:tc>
        <w:tc>
          <w:tcPr>
            <w:tcW w:w="599"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03BE" w:rsidRPr="002903BE" w:rsidRDefault="002903BE" w:rsidP="002903BE">
            <w:pPr>
              <w:pStyle w:val="Small-TableswithinQuotes"/>
              <w:spacing w:before="120" w:after="240"/>
              <w:rPr>
                <w:b/>
                <w:sz w:val="20"/>
              </w:rPr>
            </w:pPr>
            <w:r w:rsidRPr="002903BE">
              <w:rPr>
                <w:b/>
                <w:sz w:val="20"/>
              </w:rPr>
              <w:t>Maximum after discount</w:t>
            </w:r>
          </w:p>
        </w:tc>
        <w:tc>
          <w:tcPr>
            <w:tcW w:w="53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903BE" w:rsidRPr="002903BE" w:rsidRDefault="002903BE" w:rsidP="002903BE">
            <w:pPr>
              <w:pStyle w:val="Small-TableswithinQuotes"/>
              <w:spacing w:before="120" w:after="240"/>
              <w:rPr>
                <w:b/>
                <w:sz w:val="20"/>
              </w:rPr>
            </w:pPr>
            <w:r w:rsidRPr="002903BE">
              <w:rPr>
                <w:b/>
                <w:sz w:val="20"/>
              </w:rPr>
              <w:t>Range of penalty sought</w:t>
            </w:r>
          </w:p>
        </w:tc>
        <w:tc>
          <w:tcPr>
            <w:tcW w:w="114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03BE" w:rsidRPr="002903BE" w:rsidRDefault="002903BE" w:rsidP="002903BE">
            <w:pPr>
              <w:pStyle w:val="Small-TableswithinQuotes"/>
              <w:spacing w:before="120" w:after="240"/>
              <w:rPr>
                <w:b/>
                <w:sz w:val="20"/>
              </w:rPr>
            </w:pPr>
            <w:r w:rsidRPr="002903BE">
              <w:rPr>
                <w:b/>
                <w:sz w:val="20"/>
              </w:rPr>
              <w:t>Total Penalty Sought</w:t>
            </w:r>
          </w:p>
        </w:tc>
      </w:tr>
      <w:tr w:rsidR="00A55DB4" w:rsidRPr="00DE19AD" w:rsidTr="002903BE">
        <w:trPr>
          <w:cantSplit/>
          <w:trHeight w:val="146"/>
        </w:trPr>
        <w:tc>
          <w:tcPr>
            <w:tcW w:w="1543"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5DB4" w:rsidRPr="00DE19AD" w:rsidRDefault="00950957" w:rsidP="00DE19AD">
            <w:pPr>
              <w:pStyle w:val="Small-TableswithinQuotes"/>
              <w:spacing w:before="60" w:after="60"/>
              <w:rPr>
                <w:b/>
                <w:color w:val="000000"/>
                <w:sz w:val="20"/>
              </w:rPr>
            </w:pPr>
            <w:r w:rsidRPr="00DE19AD">
              <w:rPr>
                <w:b/>
                <w:color w:val="000000"/>
                <w:sz w:val="20"/>
              </w:rPr>
              <w:t>TOTAL</w:t>
            </w:r>
          </w:p>
        </w:tc>
        <w:tc>
          <w:tcPr>
            <w:tcW w:w="761" w:type="pct"/>
            <w:gridSpan w:val="5"/>
            <w:tcBorders>
              <w:top w:val="single" w:sz="4" w:space="0" w:color="auto"/>
              <w:left w:val="single" w:sz="4" w:space="0" w:color="auto"/>
              <w:bottom w:val="single" w:sz="4" w:space="0" w:color="auto"/>
              <w:right w:val="single" w:sz="4" w:space="0" w:color="auto"/>
            </w:tcBorders>
            <w:shd w:val="clear" w:color="auto" w:fill="auto"/>
          </w:tcPr>
          <w:p w:rsidR="00A55DB4" w:rsidRPr="00DE19AD" w:rsidRDefault="00950957" w:rsidP="00DE19AD">
            <w:pPr>
              <w:pStyle w:val="Small-TableswithinQuotes"/>
              <w:spacing w:before="60" w:after="60"/>
              <w:rPr>
                <w:b/>
                <w:sz w:val="20"/>
              </w:rPr>
            </w:pPr>
            <w:r w:rsidRPr="00DE19AD">
              <w:rPr>
                <w:b/>
                <w:sz w:val="20"/>
              </w:rPr>
              <w:t>$408,000</w:t>
            </w:r>
          </w:p>
        </w:tc>
        <w:tc>
          <w:tcPr>
            <w:tcW w:w="486"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5DB4" w:rsidRPr="00DE19AD" w:rsidRDefault="00A55DB4" w:rsidP="00DE19AD">
            <w:pPr>
              <w:pStyle w:val="Small-TableswithinQuotes"/>
              <w:spacing w:before="60" w:after="60"/>
              <w:rPr>
                <w:sz w:val="20"/>
              </w:rPr>
            </w:pPr>
          </w:p>
        </w:tc>
        <w:tc>
          <w:tcPr>
            <w:tcW w:w="544" w:type="pct"/>
            <w:gridSpan w:val="3"/>
            <w:tcBorders>
              <w:top w:val="single" w:sz="4" w:space="0" w:color="auto"/>
              <w:left w:val="single" w:sz="4" w:space="0" w:color="auto"/>
              <w:bottom w:val="single" w:sz="4" w:space="0" w:color="auto"/>
              <w:right w:val="single" w:sz="4" w:space="0" w:color="auto"/>
            </w:tcBorders>
            <w:shd w:val="clear" w:color="auto" w:fill="auto"/>
          </w:tcPr>
          <w:p w:rsidR="00A55DB4" w:rsidRPr="00DE19AD" w:rsidRDefault="00950957" w:rsidP="00DE19AD">
            <w:pPr>
              <w:pStyle w:val="Small-TableswithinQuotes"/>
              <w:spacing w:before="60" w:after="60"/>
              <w:rPr>
                <w:b/>
                <w:color w:val="000000"/>
                <w:sz w:val="20"/>
              </w:rPr>
            </w:pPr>
            <w:r w:rsidRPr="00DE19AD">
              <w:rPr>
                <w:b/>
                <w:color w:val="000000"/>
                <w:sz w:val="20"/>
              </w:rPr>
              <w:t>$306,000</w:t>
            </w:r>
          </w:p>
        </w:tc>
        <w:tc>
          <w:tcPr>
            <w:tcW w:w="598"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55DB4" w:rsidRPr="00DE19AD" w:rsidRDefault="00A55DB4" w:rsidP="00DE19AD">
            <w:pPr>
              <w:pStyle w:val="Small-TableswithinQuotes"/>
              <w:spacing w:before="60" w:after="60"/>
              <w:rPr>
                <w:sz w:val="20"/>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A55DB4" w:rsidRPr="00DE19AD" w:rsidRDefault="00950957" w:rsidP="00DE19AD">
            <w:pPr>
              <w:pStyle w:val="Small-TableswithinQuotes"/>
              <w:spacing w:before="60" w:after="60"/>
              <w:rPr>
                <w:sz w:val="20"/>
              </w:rPr>
            </w:pPr>
            <w:r w:rsidRPr="00DE19AD">
              <w:rPr>
                <w:sz w:val="20"/>
              </w:rPr>
              <w:t>$38,250 - $53,550</w:t>
            </w:r>
          </w:p>
        </w:tc>
      </w:tr>
      <w:tr w:rsidR="00A55DB4" w:rsidRPr="00DE19AD" w:rsidTr="002903BE">
        <w:trPr>
          <w:cantSplit/>
          <w:trHeight w:val="146"/>
        </w:trPr>
        <w:tc>
          <w:tcPr>
            <w:tcW w:w="1543" w:type="pct"/>
            <w:gridSpan w:val="3"/>
            <w:shd w:val="clear" w:color="auto" w:fill="auto"/>
          </w:tcPr>
          <w:p w:rsidR="00A55DB4" w:rsidRPr="00DE19AD" w:rsidRDefault="00950957" w:rsidP="00DE19AD">
            <w:pPr>
              <w:pStyle w:val="Small-TableswithinQuotes"/>
              <w:spacing w:before="60" w:after="60"/>
              <w:rPr>
                <w:b/>
                <w:i/>
                <w:sz w:val="20"/>
              </w:rPr>
            </w:pPr>
            <w:r w:rsidRPr="00DE19AD">
              <w:rPr>
                <w:b/>
                <w:i/>
                <w:color w:val="000000"/>
                <w:sz w:val="20"/>
              </w:rPr>
              <w:t>Further totality discount (40%)</w:t>
            </w:r>
          </w:p>
        </w:tc>
        <w:tc>
          <w:tcPr>
            <w:tcW w:w="2388" w:type="pct"/>
            <w:gridSpan w:val="14"/>
            <w:shd w:val="clear" w:color="auto" w:fill="A6A6A6" w:themeFill="background1" w:themeFillShade="A6"/>
          </w:tcPr>
          <w:p w:rsidR="00A55DB4" w:rsidRPr="00DE19AD" w:rsidRDefault="00A55DB4" w:rsidP="00DE19AD">
            <w:pPr>
              <w:pStyle w:val="Small-TableswithinQuotes"/>
              <w:spacing w:before="60" w:after="60"/>
              <w:rPr>
                <w:sz w:val="20"/>
              </w:rPr>
            </w:pPr>
          </w:p>
        </w:tc>
        <w:tc>
          <w:tcPr>
            <w:tcW w:w="1069" w:type="pct"/>
            <w:shd w:val="clear" w:color="auto" w:fill="auto"/>
          </w:tcPr>
          <w:p w:rsidR="00A55DB4" w:rsidRPr="00DE19AD" w:rsidRDefault="00950957" w:rsidP="00DE19AD">
            <w:pPr>
              <w:pStyle w:val="Small-TableswithinQuotes"/>
              <w:spacing w:before="60" w:after="60"/>
              <w:rPr>
                <w:i/>
                <w:sz w:val="20"/>
              </w:rPr>
            </w:pPr>
            <w:r w:rsidRPr="00DE19AD">
              <w:rPr>
                <w:i/>
                <w:sz w:val="20"/>
              </w:rPr>
              <w:t>$15,300 - $21,420</w:t>
            </w:r>
          </w:p>
        </w:tc>
      </w:tr>
      <w:tr w:rsidR="00A55DB4" w:rsidRPr="00DE19AD" w:rsidTr="002903BE">
        <w:trPr>
          <w:cantSplit/>
          <w:trHeight w:val="146"/>
        </w:trPr>
        <w:tc>
          <w:tcPr>
            <w:tcW w:w="1543" w:type="pct"/>
            <w:gridSpan w:val="3"/>
            <w:shd w:val="clear" w:color="auto" w:fill="A6A6A6" w:themeFill="background1" w:themeFillShade="A6"/>
          </w:tcPr>
          <w:p w:rsidR="00A55DB4" w:rsidRPr="00DE19AD" w:rsidRDefault="00950957" w:rsidP="00DE19AD">
            <w:pPr>
              <w:pStyle w:val="Small-TableswithinQuotes"/>
              <w:spacing w:before="60" w:after="60"/>
              <w:rPr>
                <w:b/>
                <w:color w:val="000000"/>
                <w:sz w:val="20"/>
              </w:rPr>
            </w:pPr>
            <w:r w:rsidRPr="00DE19AD">
              <w:rPr>
                <w:b/>
                <w:color w:val="000000"/>
                <w:sz w:val="20"/>
              </w:rPr>
              <w:t>TOTAL AFTER DISCOUNT</w:t>
            </w:r>
          </w:p>
        </w:tc>
        <w:tc>
          <w:tcPr>
            <w:tcW w:w="761" w:type="pct"/>
            <w:gridSpan w:val="5"/>
            <w:shd w:val="clear" w:color="auto" w:fill="auto"/>
          </w:tcPr>
          <w:p w:rsidR="00A55DB4" w:rsidRPr="00DE19AD" w:rsidRDefault="00950957" w:rsidP="00DE19AD">
            <w:pPr>
              <w:pStyle w:val="Small-TableswithinQuotes"/>
              <w:spacing w:before="60" w:after="60"/>
              <w:rPr>
                <w:b/>
                <w:sz w:val="20"/>
              </w:rPr>
            </w:pPr>
            <w:r w:rsidRPr="00DE19AD">
              <w:rPr>
                <w:b/>
                <w:sz w:val="20"/>
              </w:rPr>
              <w:t>$408,000</w:t>
            </w:r>
          </w:p>
        </w:tc>
        <w:tc>
          <w:tcPr>
            <w:tcW w:w="486" w:type="pct"/>
            <w:gridSpan w:val="3"/>
            <w:shd w:val="clear" w:color="auto" w:fill="A6A6A6" w:themeFill="background1" w:themeFillShade="A6"/>
          </w:tcPr>
          <w:p w:rsidR="00A55DB4" w:rsidRPr="00DE19AD" w:rsidRDefault="00A55DB4" w:rsidP="00DE19AD">
            <w:pPr>
              <w:pStyle w:val="Small-TableswithinQuotes"/>
              <w:spacing w:before="60" w:after="60"/>
              <w:rPr>
                <w:sz w:val="20"/>
              </w:rPr>
            </w:pPr>
          </w:p>
        </w:tc>
        <w:tc>
          <w:tcPr>
            <w:tcW w:w="544" w:type="pct"/>
            <w:gridSpan w:val="3"/>
            <w:shd w:val="clear" w:color="auto" w:fill="auto"/>
          </w:tcPr>
          <w:p w:rsidR="00A55DB4" w:rsidRPr="00DE19AD" w:rsidRDefault="00950957" w:rsidP="00DE19AD">
            <w:pPr>
              <w:pStyle w:val="Small-TableswithinQuotes"/>
              <w:spacing w:before="60" w:after="60"/>
              <w:rPr>
                <w:b/>
                <w:sz w:val="20"/>
              </w:rPr>
            </w:pPr>
            <w:r w:rsidRPr="00DE19AD">
              <w:rPr>
                <w:b/>
                <w:sz w:val="20"/>
              </w:rPr>
              <w:t>$306,000</w:t>
            </w:r>
          </w:p>
        </w:tc>
        <w:tc>
          <w:tcPr>
            <w:tcW w:w="598" w:type="pct"/>
            <w:gridSpan w:val="3"/>
            <w:shd w:val="clear" w:color="auto" w:fill="A6A6A6" w:themeFill="background1" w:themeFillShade="A6"/>
          </w:tcPr>
          <w:p w:rsidR="00A55DB4" w:rsidRPr="00DE19AD" w:rsidRDefault="00A55DB4" w:rsidP="00DE19AD">
            <w:pPr>
              <w:pStyle w:val="Small-TableswithinQuotes"/>
              <w:spacing w:before="60" w:after="60"/>
              <w:rPr>
                <w:sz w:val="20"/>
              </w:rPr>
            </w:pPr>
          </w:p>
        </w:tc>
        <w:tc>
          <w:tcPr>
            <w:tcW w:w="1069" w:type="pct"/>
            <w:shd w:val="clear" w:color="auto" w:fill="auto"/>
          </w:tcPr>
          <w:p w:rsidR="00A55DB4" w:rsidRPr="00DE19AD" w:rsidRDefault="00950957" w:rsidP="00DE19AD">
            <w:pPr>
              <w:pStyle w:val="Small-TableswithinQuotes"/>
              <w:spacing w:before="60" w:after="60"/>
              <w:rPr>
                <w:b/>
                <w:sz w:val="20"/>
              </w:rPr>
            </w:pPr>
            <w:r w:rsidRPr="00DE19AD">
              <w:rPr>
                <w:b/>
                <w:sz w:val="20"/>
              </w:rPr>
              <w:t>$22,950 - $32,130</w:t>
            </w:r>
          </w:p>
        </w:tc>
      </w:tr>
    </w:tbl>
    <w:p w:rsidR="00A55DB4" w:rsidRDefault="00A55DB4">
      <w:pPr>
        <w:spacing w:after="120"/>
        <w:rPr>
          <w:b/>
          <w:bCs/>
          <w:sz w:val="20"/>
          <w:u w:val="single"/>
          <w:lang w:val="en-GB"/>
        </w:rPr>
      </w:pPr>
    </w:p>
    <w:p w:rsidR="00A55DB4" w:rsidRDefault="00950957">
      <w:pPr>
        <w:pStyle w:val="Heading3"/>
        <w:rPr>
          <w:lang w:val="en" w:eastAsia="en-AU"/>
        </w:rPr>
      </w:pPr>
      <w:r>
        <w:rPr>
          <w:lang w:val="en" w:eastAsia="en-AU"/>
        </w:rPr>
        <w:t>A doubling up of moral responsibility &amp; objective seriousness</w:t>
      </w:r>
      <w:r w:rsidR="001E6712">
        <w:rPr>
          <w:lang w:val="en" w:eastAsia="en-AU"/>
        </w:rPr>
        <w:t>?</w:t>
      </w:r>
    </w:p>
    <w:p w:rsidR="00A55DB4" w:rsidRPr="00111DB7" w:rsidRDefault="00950957" w:rsidP="005E4708">
      <w:pPr>
        <w:pStyle w:val="ParaNumbering"/>
        <w:rPr>
          <w:lang w:val="en" w:eastAsia="en-AU"/>
        </w:rPr>
      </w:pPr>
      <w:r w:rsidRPr="00111DB7">
        <w:rPr>
          <w:lang w:val="en" w:eastAsia="en-AU"/>
        </w:rPr>
        <w:t xml:space="preserve">Two matters which varied in emphasis throughout the hearing, but which ultimately emerged as common ground, were: </w:t>
      </w:r>
    </w:p>
    <w:p w:rsidR="00A55DB4" w:rsidRDefault="00950957">
      <w:pPr>
        <w:pStyle w:val="FCBullets"/>
        <w:rPr>
          <w:lang w:val="en" w:eastAsia="en-AU"/>
        </w:rPr>
      </w:pPr>
      <w:r>
        <w:rPr>
          <w:lang w:val="en" w:eastAsia="en-AU"/>
        </w:rPr>
        <w:t>the proposition that it was of central importance to ensure that any penalty imposed on one or other of the Respondents did not operate such as to impose a “</w:t>
      </w:r>
      <w:r>
        <w:rPr>
          <w:i/>
          <w:lang w:val="en" w:eastAsia="en-AU"/>
        </w:rPr>
        <w:t>double punishment</w:t>
      </w:r>
      <w:r>
        <w:rPr>
          <w:lang w:val="en" w:eastAsia="en-AU"/>
        </w:rPr>
        <w:t>” for the one contravention and that multiple contraventions may be regarded in some circumstances as a single “</w:t>
      </w:r>
      <w:r>
        <w:rPr>
          <w:i/>
          <w:lang w:val="en" w:eastAsia="en-AU"/>
        </w:rPr>
        <w:t>course of conduct</w:t>
      </w:r>
      <w:r>
        <w:rPr>
          <w:lang w:val="en" w:eastAsia="en-AU"/>
        </w:rPr>
        <w:t>”; and</w:t>
      </w:r>
    </w:p>
    <w:p w:rsidR="00A55DB4" w:rsidRDefault="00950957">
      <w:pPr>
        <w:pStyle w:val="FCBullets"/>
        <w:rPr>
          <w:lang w:val="en" w:eastAsia="en-AU"/>
        </w:rPr>
      </w:pPr>
      <w:proofErr w:type="gramStart"/>
      <w:r>
        <w:rPr>
          <w:lang w:val="en" w:eastAsia="en-AU"/>
        </w:rPr>
        <w:t>any</w:t>
      </w:r>
      <w:proofErr w:type="gramEnd"/>
      <w:r>
        <w:rPr>
          <w:lang w:val="en" w:eastAsia="en-AU"/>
        </w:rPr>
        <w:t xml:space="preserve"> penalties imposed must be regarded in their “</w:t>
      </w:r>
      <w:r>
        <w:rPr>
          <w:i/>
          <w:lang w:val="en" w:eastAsia="en-AU"/>
        </w:rPr>
        <w:t>totality</w:t>
      </w:r>
      <w:r>
        <w:rPr>
          <w:lang w:val="en" w:eastAsia="en-AU"/>
        </w:rPr>
        <w:t>” to ensure that the penalties imposed were not disproportionate to the gravity of the contraventions.</w:t>
      </w:r>
    </w:p>
    <w:p w:rsidR="00A55DB4" w:rsidRDefault="00950957">
      <w:pPr>
        <w:pStyle w:val="NoNum"/>
        <w:rPr>
          <w:lang w:val="en" w:eastAsia="en-AU"/>
        </w:rPr>
      </w:pPr>
      <w:r>
        <w:rPr>
          <w:lang w:val="en" w:eastAsia="en-AU"/>
        </w:rPr>
        <w:t xml:space="preserve">Each of these propositions should be briefly explored – but it was the manner in which penalties were sought to be apportioned between each of the Respondents that ultimately divided the parties. </w:t>
      </w:r>
    </w:p>
    <w:p w:rsidR="00A55DB4" w:rsidRDefault="00950957">
      <w:pPr>
        <w:pStyle w:val="ParaNumbering"/>
        <w:shd w:val="clear" w:color="auto" w:fill="FFFFFF"/>
        <w:spacing w:before="210" w:line="384" w:lineRule="atLeast"/>
        <w:rPr>
          <w:rFonts w:eastAsia="Times New Roman"/>
          <w:color w:val="000000"/>
          <w:szCs w:val="24"/>
          <w:lang w:val="en" w:eastAsia="en-AU"/>
        </w:rPr>
      </w:pPr>
      <w:r>
        <w:rPr>
          <w:rFonts w:eastAsia="Times New Roman"/>
          <w:color w:val="000000"/>
          <w:szCs w:val="24"/>
          <w:lang w:val="en" w:eastAsia="en-AU"/>
        </w:rPr>
        <w:t xml:space="preserve">As a matter of general principle, Counsel for the Respondents was on sound ground in relying upon the following observations of Tracey J in </w:t>
      </w:r>
      <w:r>
        <w:rPr>
          <w:rFonts w:eastAsia="Times New Roman"/>
          <w:i/>
          <w:color w:val="000000"/>
          <w:szCs w:val="24"/>
          <w:lang w:val="en" w:eastAsia="en-AU"/>
        </w:rPr>
        <w:t>Director of Fair Work Building Industry Inspectorate v Construction, Forestry, Mining and Energy Union</w:t>
      </w:r>
      <w:r>
        <w:rPr>
          <w:rFonts w:eastAsia="Times New Roman"/>
          <w:color w:val="000000"/>
          <w:szCs w:val="24"/>
          <w:lang w:val="en" w:eastAsia="en-AU"/>
        </w:rPr>
        <w:t xml:space="preserve"> [2015] FCA 1213:</w:t>
      </w:r>
    </w:p>
    <w:p w:rsidR="00A55DB4" w:rsidRDefault="00950957">
      <w:pPr>
        <w:pStyle w:val="Quote1"/>
        <w:rPr>
          <w:sz w:val="20"/>
          <w:lang w:val="en" w:eastAsia="en-AU"/>
        </w:rPr>
      </w:pPr>
      <w:r>
        <w:rPr>
          <w:sz w:val="20"/>
          <w:lang w:val="en" w:eastAsia="en-AU"/>
        </w:rPr>
        <w:t>[19]</w:t>
      </w:r>
      <w:r>
        <w:rPr>
          <w:sz w:val="20"/>
          <w:lang w:val="en" w:eastAsia="en-AU"/>
        </w:rPr>
        <w:tab/>
        <w:t>Where, as in the present proceeding, multiple contraventions arise from a series of related events which constitute a course of conduct principles of proportionality and consistency come into play in determining the appropriateness of the penalty …</w:t>
      </w:r>
    </w:p>
    <w:p w:rsidR="00A55DB4" w:rsidRDefault="00950957">
      <w:pPr>
        <w:pStyle w:val="Quote1"/>
        <w:rPr>
          <w:sz w:val="20"/>
          <w:lang w:val="en" w:eastAsia="en-AU"/>
        </w:rPr>
      </w:pPr>
      <w:r>
        <w:rPr>
          <w:sz w:val="20"/>
          <w:lang w:val="en" w:eastAsia="en-AU"/>
        </w:rPr>
        <w:t>[20]</w:t>
      </w:r>
      <w:r>
        <w:rPr>
          <w:sz w:val="20"/>
          <w:lang w:val="en" w:eastAsia="en-AU"/>
        </w:rPr>
        <w:tab/>
        <w:t>The ultimate penalty “must be proportionate to the offence and in accordance with the prevailing standards of punishment” …</w:t>
      </w:r>
    </w:p>
    <w:p w:rsidR="00A55DB4" w:rsidRDefault="00950957">
      <w:pPr>
        <w:pStyle w:val="Quote1"/>
        <w:rPr>
          <w:sz w:val="20"/>
          <w:lang w:val="en" w:eastAsia="en-AU"/>
        </w:rPr>
      </w:pPr>
      <w:r>
        <w:rPr>
          <w:sz w:val="20"/>
          <w:lang w:val="en" w:eastAsia="en-AU"/>
        </w:rPr>
        <w:t>[21]</w:t>
      </w:r>
      <w:r>
        <w:rPr>
          <w:sz w:val="20"/>
          <w:lang w:val="en" w:eastAsia="en-AU"/>
        </w:rPr>
        <w:tab/>
        <w:t>Consistency requires that “[l]</w:t>
      </w:r>
      <w:proofErr w:type="spellStart"/>
      <w:proofErr w:type="gramStart"/>
      <w:r>
        <w:rPr>
          <w:sz w:val="20"/>
          <w:lang w:val="en" w:eastAsia="en-AU"/>
        </w:rPr>
        <w:t>ike</w:t>
      </w:r>
      <w:proofErr w:type="spellEnd"/>
      <w:proofErr w:type="gramEnd"/>
      <w:r>
        <w:rPr>
          <w:sz w:val="20"/>
          <w:lang w:val="en" w:eastAsia="en-AU"/>
        </w:rPr>
        <w:t xml:space="preserve"> cases should be treated in like manner”: </w:t>
      </w:r>
      <w:r>
        <w:rPr>
          <w:i/>
          <w:sz w:val="20"/>
          <w:lang w:val="en" w:eastAsia="en-AU"/>
        </w:rPr>
        <w:t>Wong v R</w:t>
      </w:r>
      <w:r>
        <w:rPr>
          <w:sz w:val="20"/>
          <w:lang w:val="en" w:eastAsia="en-AU"/>
        </w:rPr>
        <w:t xml:space="preserve"> (2001) 207 CLR 584 at 591 (Gleeson CJ). The consistency principle does not require a detailed factual comparison between past cases and that presently under consideration with a view to fixing a higher or lower penalty depending on the outcome of the comparative analysis …</w:t>
      </w:r>
    </w:p>
    <w:p w:rsidR="00A55DB4" w:rsidRDefault="00950957">
      <w:pPr>
        <w:pStyle w:val="Quote1"/>
        <w:rPr>
          <w:sz w:val="20"/>
          <w:lang w:val="en" w:eastAsia="en-AU"/>
        </w:rPr>
      </w:pPr>
      <w:r>
        <w:rPr>
          <w:sz w:val="20"/>
          <w:lang w:val="en" w:eastAsia="en-AU"/>
        </w:rPr>
        <w:t>[22]</w:t>
      </w:r>
      <w:r>
        <w:rPr>
          <w:sz w:val="20"/>
          <w:lang w:val="en" w:eastAsia="en-AU"/>
        </w:rPr>
        <w:tab/>
        <w:t xml:space="preserve">It is also necessary to ensure that a respondent is not punished twice for the same conduct. The principle was explained by the Full Court in </w:t>
      </w:r>
      <w:r>
        <w:rPr>
          <w:i/>
          <w:sz w:val="20"/>
          <w:lang w:val="en" w:eastAsia="en-AU"/>
        </w:rPr>
        <w:t>Construction, Forestry, Mining and Energy Union v Cahill</w:t>
      </w:r>
      <w:r>
        <w:rPr>
          <w:sz w:val="20"/>
          <w:lang w:val="en" w:eastAsia="en-AU"/>
        </w:rPr>
        <w:t xml:space="preserve"> (2010) 269 ALR 1 at 12 as follows:</w:t>
      </w:r>
    </w:p>
    <w:p w:rsidR="00A55DB4" w:rsidRDefault="00950957" w:rsidP="00B30265">
      <w:pPr>
        <w:pStyle w:val="Quote2"/>
        <w:keepNext/>
        <w:keepLines/>
        <w:ind w:right="1372"/>
        <w:rPr>
          <w:sz w:val="20"/>
          <w:lang w:val="en" w:eastAsia="en-AU"/>
        </w:rPr>
      </w:pPr>
      <w:r>
        <w:rPr>
          <w:sz w:val="20"/>
          <w:lang w:val="en" w:eastAsia="en-AU"/>
        </w:rPr>
        <w:lastRenderedPageBreak/>
        <w:t xml:space="preserve">It [the “course of conduct” principle] is a concept which arises in the criminal context generally and one which may be relevant to the proper exercise of the sentencing discretion. The principle </w:t>
      </w:r>
      <w:proofErr w:type="spellStart"/>
      <w:r>
        <w:rPr>
          <w:sz w:val="20"/>
          <w:lang w:val="en" w:eastAsia="en-AU"/>
        </w:rPr>
        <w:t>recognises</w:t>
      </w:r>
      <w:proofErr w:type="spellEnd"/>
      <w:r>
        <w:rPr>
          <w:sz w:val="20"/>
          <w:lang w:val="en" w:eastAsia="en-AU"/>
        </w:rPr>
        <w:t xml:space="preserve"> that where there is an interrelationship between the </w:t>
      </w:r>
      <w:r w:rsidRPr="00840D7A">
        <w:rPr>
          <w:i/>
          <w:sz w:val="20"/>
          <w:lang w:val="en" w:eastAsia="en-AU"/>
        </w:rPr>
        <w:t>legal and factual elements of two or more offences</w:t>
      </w:r>
      <w:r>
        <w:rPr>
          <w:sz w:val="20"/>
          <w:lang w:val="en" w:eastAsia="en-AU"/>
        </w:rPr>
        <w:t xml:space="preserve"> for which an offender has been charged, care must be taken to ensure that the offender is not punished twice for what is essentially the same criminality. That requires careful identification of what is “the same criminality” and that is necessarily a factually specific enquiry. Bare identity of motive for commission of separate offences will seldom suffice to establish the same criminality in separate and distinct offending acts or omissions.</w:t>
      </w:r>
    </w:p>
    <w:p w:rsidR="00A55DB4" w:rsidRDefault="00950957">
      <w:pPr>
        <w:pStyle w:val="Quote2"/>
        <w:ind w:right="1372"/>
        <w:rPr>
          <w:sz w:val="20"/>
          <w:lang w:val="en" w:eastAsia="en-AU"/>
        </w:rPr>
      </w:pPr>
      <w:r>
        <w:rPr>
          <w:sz w:val="20"/>
          <w:lang w:val="en" w:eastAsia="en-AU"/>
        </w:rPr>
        <w:t>(</w:t>
      </w:r>
      <w:proofErr w:type="gramStart"/>
      <w:r>
        <w:rPr>
          <w:sz w:val="20"/>
          <w:lang w:val="en" w:eastAsia="en-AU"/>
        </w:rPr>
        <w:t>original</w:t>
      </w:r>
      <w:proofErr w:type="gramEnd"/>
      <w:r>
        <w:rPr>
          <w:sz w:val="20"/>
          <w:lang w:val="en" w:eastAsia="en-AU"/>
        </w:rPr>
        <w:t xml:space="preserve"> emphasis)</w:t>
      </w:r>
    </w:p>
    <w:p w:rsidR="00A55DB4" w:rsidRDefault="00950957">
      <w:pPr>
        <w:pStyle w:val="Quote1"/>
        <w:rPr>
          <w:sz w:val="20"/>
          <w:lang w:val="en" w:eastAsia="en-AU"/>
        </w:rPr>
      </w:pPr>
      <w:r>
        <w:rPr>
          <w:sz w:val="20"/>
          <w:lang w:val="en" w:eastAsia="en-AU"/>
        </w:rPr>
        <w:t>[23] This principle is to be applied separately from and anterior to the final check constituted by the application of the totality principle … It does not necessarily require the application of a single penalty for all of the contravening conduct …</w:t>
      </w:r>
    </w:p>
    <w:p w:rsidR="00A55DB4" w:rsidRDefault="00950957">
      <w:pPr>
        <w:pStyle w:val="ParaNumbering"/>
        <w:shd w:val="clear" w:color="auto" w:fill="FFFFFF"/>
        <w:spacing w:before="210" w:line="384" w:lineRule="atLeast"/>
        <w:rPr>
          <w:rFonts w:eastAsia="Times New Roman"/>
          <w:color w:val="000000"/>
          <w:szCs w:val="24"/>
          <w:lang w:val="en" w:eastAsia="en-AU"/>
        </w:rPr>
      </w:pPr>
      <w:r>
        <w:rPr>
          <w:rFonts w:eastAsia="Times New Roman"/>
          <w:color w:val="000000"/>
          <w:szCs w:val="24"/>
          <w:lang w:val="en" w:eastAsia="en-AU"/>
        </w:rPr>
        <w:t xml:space="preserve">Reference should also be made to s 557(1) of the </w:t>
      </w:r>
      <w:r>
        <w:rPr>
          <w:rFonts w:eastAsia="Times New Roman"/>
          <w:i/>
          <w:color w:val="000000"/>
          <w:szCs w:val="24"/>
          <w:lang w:val="en" w:eastAsia="en-AU"/>
        </w:rPr>
        <w:t>Fair Work Act</w:t>
      </w:r>
      <w:r>
        <w:rPr>
          <w:rFonts w:eastAsia="Times New Roman"/>
          <w:color w:val="000000"/>
          <w:szCs w:val="24"/>
          <w:lang w:val="en" w:eastAsia="en-AU"/>
        </w:rPr>
        <w:t xml:space="preserve"> which provides as follows:</w:t>
      </w:r>
    </w:p>
    <w:p w:rsidR="000D7760" w:rsidRPr="000D7760" w:rsidRDefault="000D7760" w:rsidP="000D7760">
      <w:pPr>
        <w:pStyle w:val="Quote1"/>
        <w:rPr>
          <w:sz w:val="20"/>
          <w:lang w:val="en" w:eastAsia="en-AU"/>
        </w:rPr>
      </w:pPr>
      <w:r w:rsidRPr="000D7760">
        <w:rPr>
          <w:sz w:val="20"/>
          <w:lang w:val="en" w:eastAsia="en-AU"/>
        </w:rPr>
        <w:t xml:space="preserve">For the purposes of this Part, 2 or more contraventions of a civil remedy provision referred to in subsection (2) are, subject to subsection (3), taken to constitute a single contravention if: </w:t>
      </w:r>
    </w:p>
    <w:p w:rsidR="000D7760" w:rsidRPr="000D7760" w:rsidRDefault="000D7760" w:rsidP="000D7760">
      <w:pPr>
        <w:pStyle w:val="Quote1"/>
        <w:rPr>
          <w:sz w:val="20"/>
          <w:lang w:val="en" w:eastAsia="en-AU"/>
        </w:rPr>
      </w:pPr>
      <w:r>
        <w:rPr>
          <w:sz w:val="20"/>
          <w:lang w:val="en" w:eastAsia="en-AU"/>
        </w:rPr>
        <w:t>(a)</w:t>
      </w:r>
      <w:r>
        <w:rPr>
          <w:sz w:val="20"/>
          <w:lang w:val="en" w:eastAsia="en-AU"/>
        </w:rPr>
        <w:tab/>
      </w:r>
      <w:proofErr w:type="gramStart"/>
      <w:r w:rsidRPr="000D7760">
        <w:rPr>
          <w:sz w:val="20"/>
          <w:lang w:val="en" w:eastAsia="en-AU"/>
        </w:rPr>
        <w:t>the</w:t>
      </w:r>
      <w:proofErr w:type="gramEnd"/>
      <w:r w:rsidRPr="000D7760">
        <w:rPr>
          <w:sz w:val="20"/>
          <w:lang w:val="en" w:eastAsia="en-AU"/>
        </w:rPr>
        <w:t xml:space="preserve"> contraventions are committed by the same person; and </w:t>
      </w:r>
    </w:p>
    <w:p w:rsidR="000D7760" w:rsidRPr="00FB1033" w:rsidRDefault="000D7760" w:rsidP="00FB1033">
      <w:pPr>
        <w:pStyle w:val="Quote1"/>
        <w:spacing w:after="360"/>
        <w:ind w:left="0" w:firstLine="720"/>
        <w:rPr>
          <w:sz w:val="20"/>
          <w:lang w:val="en" w:eastAsia="en-AU"/>
        </w:rPr>
      </w:pPr>
      <w:r>
        <w:rPr>
          <w:sz w:val="20"/>
          <w:lang w:val="en" w:eastAsia="en-AU"/>
        </w:rPr>
        <w:t>(b)</w:t>
      </w:r>
      <w:r>
        <w:rPr>
          <w:sz w:val="20"/>
          <w:lang w:val="en" w:eastAsia="en-AU"/>
        </w:rPr>
        <w:tab/>
      </w:r>
      <w:proofErr w:type="gramStart"/>
      <w:r w:rsidRPr="000D7760">
        <w:rPr>
          <w:sz w:val="20"/>
          <w:lang w:val="en" w:eastAsia="en-AU"/>
        </w:rPr>
        <w:t>the</w:t>
      </w:r>
      <w:proofErr w:type="gramEnd"/>
      <w:r w:rsidRPr="000D7760">
        <w:rPr>
          <w:sz w:val="20"/>
          <w:lang w:val="en" w:eastAsia="en-AU"/>
        </w:rPr>
        <w:t xml:space="preserve"> contraventions arose out of a course of conduct by the person.</w:t>
      </w:r>
    </w:p>
    <w:p w:rsidR="00A55DB4" w:rsidRDefault="00950957">
      <w:pPr>
        <w:pStyle w:val="Order1"/>
        <w:numPr>
          <w:ilvl w:val="0"/>
          <w:numId w:val="0"/>
        </w:numPr>
        <w:rPr>
          <w:lang w:val="en" w:eastAsia="en-AU"/>
        </w:rPr>
      </w:pPr>
      <w:r>
        <w:rPr>
          <w:lang w:val="en" w:eastAsia="en-AU"/>
        </w:rPr>
        <w:t xml:space="preserve">In </w:t>
      </w:r>
      <w:r>
        <w:rPr>
          <w:i/>
          <w:iCs/>
          <w:lang w:val="en" w:eastAsia="en-AU"/>
        </w:rPr>
        <w:t xml:space="preserve">Construction, Forestry, Mining and Energy Union v Cahill </w:t>
      </w:r>
      <w:r>
        <w:rPr>
          <w:iCs/>
          <w:lang w:val="en" w:eastAsia="en-AU"/>
        </w:rPr>
        <w:t>[2010] FCAFC 39, (2010) 269</w:t>
      </w:r>
      <w:r w:rsidR="000D7760">
        <w:rPr>
          <w:iCs/>
          <w:lang w:val="en" w:eastAsia="en-AU"/>
        </w:rPr>
        <w:t> </w:t>
      </w:r>
      <w:r>
        <w:rPr>
          <w:iCs/>
          <w:lang w:val="en" w:eastAsia="en-AU"/>
        </w:rPr>
        <w:t>ALR 1 at 12 to 13</w:t>
      </w:r>
      <w:r>
        <w:rPr>
          <w:i/>
          <w:iCs/>
          <w:lang w:val="en" w:eastAsia="en-AU"/>
        </w:rPr>
        <w:t xml:space="preserve"> </w:t>
      </w:r>
      <w:r>
        <w:rPr>
          <w:lang w:val="en" w:eastAsia="en-AU"/>
        </w:rPr>
        <w:t>Middleton and Gordon JJ said of the principles relevant to whether conduct constitutes a “</w:t>
      </w:r>
      <w:r>
        <w:rPr>
          <w:i/>
          <w:lang w:val="en" w:eastAsia="en-AU"/>
        </w:rPr>
        <w:t>single course of conduct</w:t>
      </w:r>
      <w:r w:rsidR="000D7760" w:rsidRPr="00FB1033">
        <w:rPr>
          <w:lang w:val="en" w:eastAsia="en-AU"/>
        </w:rPr>
        <w:t>”</w:t>
      </w:r>
      <w:r>
        <w:rPr>
          <w:lang w:val="en" w:eastAsia="en-AU"/>
        </w:rPr>
        <w:t>:</w:t>
      </w:r>
    </w:p>
    <w:p w:rsidR="00A55DB4" w:rsidRDefault="00950957">
      <w:pPr>
        <w:pStyle w:val="Quote1"/>
        <w:rPr>
          <w:sz w:val="20"/>
          <w:lang w:val="en" w:eastAsia="en-AU"/>
        </w:rPr>
      </w:pPr>
      <w:r>
        <w:rPr>
          <w:sz w:val="20"/>
          <w:lang w:val="en" w:eastAsia="en-AU"/>
        </w:rPr>
        <w:t>[39]</w:t>
      </w:r>
      <w:r>
        <w:rPr>
          <w:sz w:val="20"/>
          <w:lang w:val="en" w:eastAsia="en-AU"/>
        </w:rPr>
        <w:tab/>
        <w:t xml:space="preserve">… a “course of conduct” or the “one transaction principle” is not a concept peculiar to the industrial context. It is a concept which arises in the criminal context generally and one which may be relevant to the proper exercise of the sentencing discretion. The principle </w:t>
      </w:r>
      <w:proofErr w:type="spellStart"/>
      <w:r>
        <w:rPr>
          <w:sz w:val="20"/>
          <w:lang w:val="en" w:eastAsia="en-AU"/>
        </w:rPr>
        <w:t>recognises</w:t>
      </w:r>
      <w:proofErr w:type="spellEnd"/>
      <w:r>
        <w:rPr>
          <w:sz w:val="20"/>
          <w:lang w:val="en" w:eastAsia="en-AU"/>
        </w:rPr>
        <w:t xml:space="preserve"> that where there is an interrelationship between the </w:t>
      </w:r>
      <w:r w:rsidRPr="00840D7A">
        <w:rPr>
          <w:i/>
          <w:sz w:val="20"/>
          <w:lang w:val="en" w:eastAsia="en-AU"/>
        </w:rPr>
        <w:t>legal and factual elements of two or more offences</w:t>
      </w:r>
      <w:r>
        <w:rPr>
          <w:sz w:val="20"/>
          <w:lang w:val="en" w:eastAsia="en-AU"/>
        </w:rPr>
        <w:t xml:space="preserve"> for which an offender has been charged, care must be taken to ensure that the offender is not punished twice for what is essentially the same criminality. That requires careful identification of what is “the same criminality” and that is necessarily a factually specific enquiry.</w:t>
      </w:r>
    </w:p>
    <w:p w:rsidR="00A55DB4" w:rsidRDefault="00950957">
      <w:pPr>
        <w:pStyle w:val="Quote1"/>
        <w:rPr>
          <w:sz w:val="20"/>
          <w:lang w:val="en" w:eastAsia="en-AU"/>
        </w:rPr>
      </w:pPr>
      <w:r>
        <w:rPr>
          <w:sz w:val="20"/>
          <w:lang w:val="en" w:eastAsia="en-AU"/>
        </w:rPr>
        <w:t>…</w:t>
      </w:r>
    </w:p>
    <w:p w:rsidR="00A55DB4" w:rsidRDefault="00950957">
      <w:pPr>
        <w:pStyle w:val="Quote1"/>
        <w:rPr>
          <w:sz w:val="20"/>
          <w:lang w:val="en" w:eastAsia="en-AU"/>
        </w:rPr>
      </w:pPr>
      <w:r>
        <w:rPr>
          <w:sz w:val="20"/>
          <w:lang w:val="en" w:eastAsia="en-AU"/>
        </w:rPr>
        <w:t>[41]</w:t>
      </w:r>
      <w:r>
        <w:rPr>
          <w:sz w:val="20"/>
          <w:lang w:val="en" w:eastAsia="en-AU"/>
        </w:rPr>
        <w:tab/>
        <w:t xml:space="preserve">… the principle </w:t>
      </w:r>
      <w:proofErr w:type="spellStart"/>
      <w:r>
        <w:rPr>
          <w:sz w:val="20"/>
          <w:lang w:val="en" w:eastAsia="en-AU"/>
        </w:rPr>
        <w:t>recognises</w:t>
      </w:r>
      <w:proofErr w:type="spellEnd"/>
      <w:r>
        <w:rPr>
          <w:sz w:val="20"/>
          <w:lang w:val="en" w:eastAsia="en-AU"/>
        </w:rPr>
        <w:t xml:space="preserve"> that where there is an interrelationship between the </w:t>
      </w:r>
      <w:r w:rsidRPr="00840D7A">
        <w:rPr>
          <w:i/>
          <w:sz w:val="20"/>
          <w:lang w:val="en" w:eastAsia="en-AU"/>
        </w:rPr>
        <w:t>legal and factual elements of two or more offences</w:t>
      </w:r>
      <w:r>
        <w:rPr>
          <w:sz w:val="20"/>
          <w:lang w:val="en" w:eastAsia="en-AU"/>
        </w:rPr>
        <w:t xml:space="preserve"> for which an offender has been charged, the court must ensure that the offender is not punished twice for the same conduct. In other words, where two offences arise as a result of the same or related conduct that is not a disentitling factor to the application of the single course of conduct principle but a reason why a court may have regard to that principle, as one of the applicable sentencing principles, to guide it in the exercise of the sentencing discretion …</w:t>
      </w:r>
    </w:p>
    <w:p w:rsidR="00A55DB4" w:rsidRDefault="00950957" w:rsidP="00897FAB">
      <w:pPr>
        <w:pStyle w:val="Quote1"/>
        <w:spacing w:after="240"/>
        <w:rPr>
          <w:sz w:val="20"/>
          <w:lang w:val="en" w:eastAsia="en-AU"/>
        </w:rPr>
      </w:pPr>
      <w:r>
        <w:rPr>
          <w:sz w:val="20"/>
          <w:lang w:val="en" w:eastAsia="en-AU"/>
        </w:rPr>
        <w:t>[42]</w:t>
      </w:r>
      <w:r>
        <w:rPr>
          <w:sz w:val="20"/>
          <w:lang w:val="en" w:eastAsia="en-AU"/>
        </w:rPr>
        <w:tab/>
        <w:t xml:space="preserve">A court is not compelled to </w:t>
      </w:r>
      <w:proofErr w:type="spellStart"/>
      <w:r>
        <w:rPr>
          <w:sz w:val="20"/>
          <w:lang w:val="en" w:eastAsia="en-AU"/>
        </w:rPr>
        <w:t>utilise</w:t>
      </w:r>
      <w:proofErr w:type="spellEnd"/>
      <w:r>
        <w:rPr>
          <w:sz w:val="20"/>
          <w:lang w:val="en" w:eastAsia="en-AU"/>
        </w:rPr>
        <w:t xml:space="preserve"> the principle …</w:t>
      </w:r>
    </w:p>
    <w:p w:rsidR="00A55DB4" w:rsidRDefault="00950957" w:rsidP="000D7760">
      <w:pPr>
        <w:pStyle w:val="Quote1"/>
        <w:spacing w:after="360"/>
        <w:rPr>
          <w:sz w:val="20"/>
          <w:lang w:val="en" w:eastAsia="en-AU"/>
        </w:rPr>
      </w:pPr>
      <w:r>
        <w:rPr>
          <w:sz w:val="20"/>
          <w:lang w:val="en" w:eastAsia="en-AU"/>
        </w:rPr>
        <w:t>[Emphasis in original]</w:t>
      </w:r>
    </w:p>
    <w:p w:rsidR="00A55DB4" w:rsidRDefault="00950957">
      <w:pPr>
        <w:pStyle w:val="ParaNumbering"/>
        <w:rPr>
          <w:lang w:val="en"/>
        </w:rPr>
      </w:pPr>
      <w:r>
        <w:rPr>
          <w:rFonts w:eastAsia="Times New Roman"/>
          <w:szCs w:val="24"/>
          <w:lang w:val="en" w:eastAsia="en-AU"/>
        </w:rPr>
        <w:t>The “</w:t>
      </w:r>
      <w:r>
        <w:rPr>
          <w:rFonts w:eastAsia="Times New Roman"/>
          <w:i/>
          <w:szCs w:val="24"/>
          <w:lang w:val="en" w:eastAsia="en-AU"/>
        </w:rPr>
        <w:t>totality principle</w:t>
      </w:r>
      <w:r>
        <w:rPr>
          <w:rFonts w:eastAsia="Times New Roman"/>
          <w:szCs w:val="24"/>
          <w:lang w:val="en" w:eastAsia="en-AU"/>
        </w:rPr>
        <w:t xml:space="preserve">” was addressed as follows by Goldberg J in </w:t>
      </w:r>
      <w:r>
        <w:rPr>
          <w:i/>
          <w:iCs/>
          <w:lang w:val="en"/>
        </w:rPr>
        <w:t xml:space="preserve">Australian Competition and Consumer Commission v Australian Safeway Stores Pty Ltd </w:t>
      </w:r>
      <w:r>
        <w:rPr>
          <w:iCs/>
          <w:lang w:val="en"/>
        </w:rPr>
        <w:t>(1997) 145 ALR 36 at 53:</w:t>
      </w:r>
    </w:p>
    <w:p w:rsidR="00A55DB4" w:rsidRDefault="00950957">
      <w:pPr>
        <w:pStyle w:val="Quote1"/>
        <w:rPr>
          <w:sz w:val="20"/>
          <w:lang w:val="en"/>
        </w:rPr>
      </w:pPr>
      <w:r>
        <w:rPr>
          <w:sz w:val="20"/>
          <w:lang w:val="en"/>
        </w:rPr>
        <w:lastRenderedPageBreak/>
        <w:t>The totality principle is designed to ensure that overall an appropriate sentence or penalty is appropriate and that the sum of the penalties imposed for several contraventions does not result in the total of the penalties exceeding what is proper having regard to the totality of the contravening conduct involved … But that does not mean that a court should commence by determining an overall penalty and then dividing it among the various contraventions. Rather the totality principle involves a final overall consideration of the sum of the penalties determined …</w:t>
      </w:r>
    </w:p>
    <w:p w:rsidR="00A55DB4" w:rsidRDefault="00950957">
      <w:pPr>
        <w:pStyle w:val="Quote1"/>
        <w:rPr>
          <w:sz w:val="20"/>
          <w:lang w:val="en"/>
        </w:rPr>
      </w:pPr>
      <w:r>
        <w:rPr>
          <w:sz w:val="20"/>
          <w:lang w:val="en"/>
        </w:rPr>
        <w:t xml:space="preserve">As Spender J pointed out in </w:t>
      </w:r>
      <w:r>
        <w:rPr>
          <w:i/>
          <w:sz w:val="20"/>
          <w:lang w:val="en"/>
        </w:rPr>
        <w:t xml:space="preserve">McDonald v R </w:t>
      </w:r>
      <w:r>
        <w:rPr>
          <w:sz w:val="20"/>
          <w:lang w:val="en"/>
        </w:rPr>
        <w:t>[(1994) 48 FCR 555 at 556]:</w:t>
      </w:r>
    </w:p>
    <w:p w:rsidR="00A55DB4" w:rsidRDefault="00950957" w:rsidP="00897FAB">
      <w:pPr>
        <w:pStyle w:val="Quote2"/>
        <w:ind w:right="1372"/>
        <w:rPr>
          <w:sz w:val="20"/>
          <w:lang w:val="en"/>
        </w:rPr>
      </w:pPr>
      <w:r>
        <w:rPr>
          <w:sz w:val="20"/>
          <w:lang w:val="en"/>
        </w:rPr>
        <w:t>Implicit … is that the sentence for each offence should be “properly calculated” in relation to the offence for which it is imposed.</w:t>
      </w:r>
    </w:p>
    <w:p w:rsidR="00A55DB4" w:rsidRDefault="00950957" w:rsidP="00BC1FF8">
      <w:pPr>
        <w:pStyle w:val="Quote1"/>
        <w:keepNext/>
        <w:keepLines/>
        <w:spacing w:after="360"/>
        <w:rPr>
          <w:sz w:val="20"/>
          <w:lang w:val="en"/>
        </w:rPr>
      </w:pPr>
      <w:r>
        <w:rPr>
          <w:sz w:val="20"/>
          <w:lang w:val="en"/>
        </w:rPr>
        <w:t xml:space="preserve">It is explicit in this statement that a </w:t>
      </w:r>
      <w:proofErr w:type="spellStart"/>
      <w:r>
        <w:rPr>
          <w:sz w:val="20"/>
          <w:lang w:val="en"/>
        </w:rPr>
        <w:t>sentencer</w:t>
      </w:r>
      <w:proofErr w:type="spellEnd"/>
      <w:r>
        <w:rPr>
          <w:sz w:val="20"/>
          <w:lang w:val="en"/>
        </w:rPr>
        <w:t xml:space="preserve"> or penalty fixer must, as an initial step, impose a penalty appropriate for each contravention and then as a check, at the end of the process, consider whether the aggregate is appropriate for the total contravening conduct involved …</w:t>
      </w:r>
    </w:p>
    <w:p w:rsidR="00A55DB4" w:rsidRDefault="00950957">
      <w:pPr>
        <w:pStyle w:val="NoNum"/>
        <w:rPr>
          <w:lang w:val="en" w:eastAsia="en-AU"/>
        </w:rPr>
      </w:pPr>
      <w:r>
        <w:rPr>
          <w:lang w:val="en" w:eastAsia="en-AU"/>
        </w:rPr>
        <w:t xml:space="preserve">In </w:t>
      </w:r>
      <w:r>
        <w:rPr>
          <w:i/>
          <w:iCs/>
          <w:lang w:val="en" w:eastAsia="en-AU"/>
        </w:rPr>
        <w:t>Australian Competition and Consumer Commission v AGL Sales Pty Ltd</w:t>
      </w:r>
      <w:r>
        <w:rPr>
          <w:iCs/>
          <w:lang w:val="en" w:eastAsia="en-AU"/>
        </w:rPr>
        <w:t xml:space="preserve"> </w:t>
      </w:r>
      <w:r>
        <w:rPr>
          <w:lang w:val="en" w:eastAsia="en-AU"/>
        </w:rPr>
        <w:t>[2013] FCA 1030 Middleton J likewise referred to the “</w:t>
      </w:r>
      <w:r>
        <w:rPr>
          <w:i/>
          <w:lang w:val="en" w:eastAsia="en-AU"/>
        </w:rPr>
        <w:t>totality principle</w:t>
      </w:r>
      <w:r>
        <w:rPr>
          <w:lang w:val="en" w:eastAsia="en-AU"/>
        </w:rPr>
        <w:t>” being a “</w:t>
      </w:r>
      <w:r>
        <w:rPr>
          <w:i/>
          <w:lang w:val="en" w:eastAsia="en-AU"/>
        </w:rPr>
        <w:t>final consideration</w:t>
      </w:r>
      <w:r>
        <w:rPr>
          <w:lang w:val="en" w:eastAsia="en-AU"/>
        </w:rPr>
        <w:t xml:space="preserve">” as follows: </w:t>
      </w:r>
    </w:p>
    <w:p w:rsidR="00A55DB4" w:rsidRDefault="00950957">
      <w:pPr>
        <w:pStyle w:val="Quote1"/>
        <w:rPr>
          <w:sz w:val="20"/>
          <w:lang w:val="en" w:eastAsia="en-AU"/>
        </w:rPr>
      </w:pPr>
      <w:r>
        <w:rPr>
          <w:sz w:val="20"/>
          <w:lang w:val="en" w:eastAsia="en-AU"/>
        </w:rPr>
        <w:t>[61]</w:t>
      </w:r>
      <w:r>
        <w:rPr>
          <w:sz w:val="20"/>
          <w:lang w:val="en" w:eastAsia="en-AU"/>
        </w:rPr>
        <w:tab/>
        <w:t>Lastly, I must consider the totality principle, parity and deterrence.</w:t>
      </w:r>
    </w:p>
    <w:p w:rsidR="00A55DB4" w:rsidRDefault="00950957" w:rsidP="00897FAB">
      <w:pPr>
        <w:pStyle w:val="Quote1"/>
        <w:spacing w:after="360"/>
        <w:rPr>
          <w:sz w:val="20"/>
          <w:lang w:val="en" w:eastAsia="en-AU"/>
        </w:rPr>
      </w:pPr>
      <w:r>
        <w:rPr>
          <w:sz w:val="20"/>
          <w:lang w:val="en" w:eastAsia="en-AU"/>
        </w:rPr>
        <w:t>[62]</w:t>
      </w:r>
      <w:r>
        <w:rPr>
          <w:sz w:val="20"/>
          <w:lang w:val="en" w:eastAsia="en-AU"/>
        </w:rPr>
        <w:tab/>
        <w:t xml:space="preserve">With respect to the totality principle, it is trite law that the total penalty for related offences should not exceed what is proper for the entire contravening conduct involved … Put another </w:t>
      </w:r>
      <w:proofErr w:type="gramStart"/>
      <w:r>
        <w:rPr>
          <w:sz w:val="20"/>
          <w:lang w:val="en" w:eastAsia="en-AU"/>
        </w:rPr>
        <w:t>way,</w:t>
      </w:r>
      <w:proofErr w:type="gramEnd"/>
      <w:r>
        <w:rPr>
          <w:sz w:val="20"/>
          <w:lang w:val="en" w:eastAsia="en-AU"/>
        </w:rPr>
        <w:t xml:space="preserve"> the totality principle involves a final consideration of the s</w:t>
      </w:r>
      <w:r w:rsidR="003E2EF8">
        <w:rPr>
          <w:sz w:val="20"/>
          <w:lang w:val="en" w:eastAsia="en-AU"/>
        </w:rPr>
        <w:t xml:space="preserve">um of the penalties determined … </w:t>
      </w:r>
    </w:p>
    <w:p w:rsidR="00A55DB4" w:rsidRDefault="00950957">
      <w:pPr>
        <w:pStyle w:val="NoNum"/>
        <w:rPr>
          <w:lang w:val="en" w:eastAsia="en-AU"/>
        </w:rPr>
      </w:pPr>
      <w:r>
        <w:rPr>
          <w:lang w:val="en" w:eastAsia="en-AU"/>
        </w:rPr>
        <w:t xml:space="preserve">See also: </w:t>
      </w:r>
      <w:r>
        <w:rPr>
          <w:i/>
          <w:lang w:val="en" w:eastAsia="en-AU"/>
        </w:rPr>
        <w:t xml:space="preserve">Maritime Union of Australia v Fair Work Ombudsman </w:t>
      </w:r>
      <w:r>
        <w:rPr>
          <w:lang w:val="en" w:eastAsia="en-AU"/>
        </w:rPr>
        <w:t xml:space="preserve">[2016] FCAFC 102 at [39] at per Tracey and Buchanan JJ. </w:t>
      </w:r>
    </w:p>
    <w:p w:rsidR="00A55DB4" w:rsidRDefault="00950957">
      <w:pPr>
        <w:pStyle w:val="ParaNumbering"/>
        <w:shd w:val="clear" w:color="auto" w:fill="FFFFFF"/>
        <w:spacing w:before="210" w:line="384" w:lineRule="atLeast"/>
        <w:rPr>
          <w:rFonts w:eastAsia="Times New Roman"/>
          <w:color w:val="000000"/>
          <w:szCs w:val="24"/>
          <w:lang w:val="en" w:eastAsia="en-AU"/>
        </w:rPr>
      </w:pPr>
      <w:r>
        <w:rPr>
          <w:rFonts w:eastAsia="Times New Roman"/>
          <w:color w:val="000000"/>
          <w:szCs w:val="24"/>
          <w:lang w:val="en" w:eastAsia="en-AU"/>
        </w:rPr>
        <w:t>Neither of these principles was put in issue by the Fair Work Ombudsman.</w:t>
      </w:r>
    </w:p>
    <w:p w:rsidR="00A55DB4" w:rsidRDefault="00950957">
      <w:pPr>
        <w:pStyle w:val="ParaNumbering"/>
        <w:shd w:val="clear" w:color="auto" w:fill="FFFFFF"/>
        <w:spacing w:before="210" w:line="384" w:lineRule="atLeast"/>
        <w:rPr>
          <w:rFonts w:eastAsia="Times New Roman"/>
          <w:color w:val="000000"/>
          <w:szCs w:val="24"/>
          <w:lang w:val="en" w:eastAsia="en-AU"/>
        </w:rPr>
      </w:pPr>
      <w:r>
        <w:rPr>
          <w:rFonts w:eastAsia="Times New Roman"/>
          <w:color w:val="000000"/>
          <w:szCs w:val="24"/>
          <w:lang w:val="en" w:eastAsia="en-AU"/>
        </w:rPr>
        <w:t>It was the manner of application of these principles to the quantification of penalties which was put in issue by Counsel for the Respondents.  Of particular concern to the Respondents was to ensure that “</w:t>
      </w:r>
      <w:r>
        <w:rPr>
          <w:rFonts w:eastAsia="Times New Roman"/>
          <w:i/>
          <w:color w:val="000000"/>
          <w:szCs w:val="24"/>
          <w:lang w:val="en" w:eastAsia="en-AU"/>
        </w:rPr>
        <w:t xml:space="preserve">the particular </w:t>
      </w:r>
      <w:r>
        <w:rPr>
          <w:rFonts w:eastAsia="Times New Roman"/>
          <w:color w:val="000000"/>
          <w:szCs w:val="24"/>
          <w:lang w:val="en" w:eastAsia="en-AU"/>
        </w:rPr>
        <w:t>[</w:t>
      </w:r>
      <w:r>
        <w:rPr>
          <w:rFonts w:eastAsia="Times New Roman"/>
          <w:i/>
          <w:color w:val="000000"/>
          <w:szCs w:val="24"/>
          <w:lang w:val="en" w:eastAsia="en-AU"/>
        </w:rPr>
        <w:t>Respondent’s</w:t>
      </w:r>
      <w:r>
        <w:rPr>
          <w:rFonts w:eastAsia="Times New Roman"/>
          <w:color w:val="000000"/>
          <w:szCs w:val="24"/>
          <w:lang w:val="en" w:eastAsia="en-AU"/>
        </w:rPr>
        <w:t>]</w:t>
      </w:r>
      <w:r>
        <w:rPr>
          <w:rFonts w:eastAsia="Times New Roman"/>
          <w:i/>
          <w:color w:val="000000"/>
          <w:szCs w:val="24"/>
          <w:lang w:val="en" w:eastAsia="en-AU"/>
        </w:rPr>
        <w:t xml:space="preserve"> role in the contravention</w:t>
      </w:r>
      <w:r>
        <w:rPr>
          <w:rFonts w:eastAsia="Times New Roman"/>
          <w:color w:val="000000"/>
          <w:szCs w:val="24"/>
          <w:lang w:val="en" w:eastAsia="en-AU"/>
        </w:rPr>
        <w:t>” should be borne in mind to “</w:t>
      </w:r>
      <w:r>
        <w:rPr>
          <w:rFonts w:eastAsia="Times New Roman"/>
          <w:i/>
          <w:color w:val="000000"/>
          <w:szCs w:val="24"/>
          <w:lang w:val="en" w:eastAsia="en-AU"/>
        </w:rPr>
        <w:t>avoid inappropriately double counting matters that have been taken into account in relation to another Respondent</w:t>
      </w:r>
      <w:r>
        <w:rPr>
          <w:rFonts w:eastAsia="Times New Roman"/>
          <w:color w:val="000000"/>
          <w:szCs w:val="24"/>
          <w:lang w:val="en" w:eastAsia="en-AU"/>
        </w:rPr>
        <w:t xml:space="preserve">”.  </w:t>
      </w:r>
    </w:p>
    <w:p w:rsidR="00A55DB4" w:rsidRDefault="00950957">
      <w:pPr>
        <w:pStyle w:val="ParaNumbering"/>
        <w:shd w:val="clear" w:color="auto" w:fill="FFFFFF"/>
        <w:spacing w:before="210" w:line="384" w:lineRule="atLeast"/>
        <w:rPr>
          <w:rFonts w:eastAsia="Times New Roman"/>
          <w:color w:val="000000"/>
          <w:szCs w:val="24"/>
          <w:lang w:val="en" w:eastAsia="en-AU"/>
        </w:rPr>
      </w:pPr>
      <w:r>
        <w:rPr>
          <w:rFonts w:eastAsia="Times New Roman"/>
          <w:color w:val="000000"/>
          <w:szCs w:val="24"/>
          <w:lang w:val="en" w:eastAsia="en-AU"/>
        </w:rPr>
        <w:t>On the approach of the Respondents, each of the Tables prepared by the Fair Work Ombudsman in respect to each of the Respondents erred in:</w:t>
      </w:r>
    </w:p>
    <w:p w:rsidR="00A55DB4" w:rsidRDefault="00950957">
      <w:pPr>
        <w:pStyle w:val="FCBullets"/>
        <w:rPr>
          <w:lang w:val="en" w:eastAsia="en-AU"/>
        </w:rPr>
      </w:pPr>
      <w:r>
        <w:rPr>
          <w:lang w:val="en" w:eastAsia="en-AU"/>
        </w:rPr>
        <w:t>setting forth the maximum penalty that could be imposed and in respect to that maximum a percentage to reflect the fact of co-operation; and</w:t>
      </w:r>
    </w:p>
    <w:p w:rsidR="00A55DB4" w:rsidRDefault="00950957">
      <w:pPr>
        <w:pStyle w:val="FCBullets"/>
        <w:rPr>
          <w:lang w:val="en" w:eastAsia="en-AU"/>
        </w:rPr>
      </w:pPr>
      <w:proofErr w:type="gramStart"/>
      <w:r>
        <w:rPr>
          <w:lang w:val="en" w:eastAsia="en-AU"/>
        </w:rPr>
        <w:t>setting</w:t>
      </w:r>
      <w:proofErr w:type="gramEnd"/>
      <w:r>
        <w:rPr>
          <w:lang w:val="en" w:eastAsia="en-AU"/>
        </w:rPr>
        <w:t xml:space="preserve"> forth a range of penalty in respect to the maximum penalty as discounted.</w:t>
      </w:r>
    </w:p>
    <w:p w:rsidR="00A55DB4" w:rsidRDefault="00950957">
      <w:pPr>
        <w:pStyle w:val="NoNum"/>
        <w:rPr>
          <w:lang w:val="en" w:eastAsia="en-AU"/>
        </w:rPr>
      </w:pPr>
      <w:r>
        <w:rPr>
          <w:lang w:val="en" w:eastAsia="en-AU"/>
        </w:rPr>
        <w:t>To so approach the process of quantification, it was urged on behalf of the Respondents:</w:t>
      </w:r>
    </w:p>
    <w:p w:rsidR="00A55DB4" w:rsidRDefault="00950957">
      <w:pPr>
        <w:pStyle w:val="FCBullets"/>
        <w:rPr>
          <w:lang w:val="en" w:eastAsia="en-AU"/>
        </w:rPr>
      </w:pPr>
      <w:r>
        <w:rPr>
          <w:lang w:val="en" w:eastAsia="en-AU"/>
        </w:rPr>
        <w:lastRenderedPageBreak/>
        <w:t>gave inappropriate prominence to the maximum penalty that was prescribed by the Legislature for each of the contraventions; and</w:t>
      </w:r>
    </w:p>
    <w:p w:rsidR="00A55DB4" w:rsidRDefault="00950957">
      <w:pPr>
        <w:pStyle w:val="FCBullets"/>
        <w:rPr>
          <w:lang w:val="en" w:eastAsia="en-AU"/>
        </w:rPr>
      </w:pPr>
      <w:proofErr w:type="gramStart"/>
      <w:r>
        <w:rPr>
          <w:lang w:val="en" w:eastAsia="en-AU"/>
        </w:rPr>
        <w:t>gave</w:t>
      </w:r>
      <w:proofErr w:type="gramEnd"/>
      <w:r>
        <w:rPr>
          <w:lang w:val="en" w:eastAsia="en-AU"/>
        </w:rPr>
        <w:t xml:space="preserve"> too little prominence to the “</w:t>
      </w:r>
      <w:r>
        <w:rPr>
          <w:i/>
          <w:lang w:val="en" w:eastAsia="en-AU"/>
        </w:rPr>
        <w:t>objective seriousness</w:t>
      </w:r>
      <w:r>
        <w:rPr>
          <w:lang w:val="en" w:eastAsia="en-AU"/>
        </w:rPr>
        <w:t>” of the conduct which constituted the contravention.</w:t>
      </w:r>
    </w:p>
    <w:p w:rsidR="00A55DB4" w:rsidRDefault="00950957">
      <w:pPr>
        <w:pStyle w:val="NoNum"/>
        <w:rPr>
          <w:lang w:val="en" w:eastAsia="en-AU"/>
        </w:rPr>
      </w:pPr>
      <w:r>
        <w:rPr>
          <w:lang w:val="en" w:eastAsia="en-AU"/>
        </w:rPr>
        <w:t>The approach of the Fair Work Ombudsman, it was submitted on behalf of the Respondents, failed to properly take into account the “</w:t>
      </w:r>
      <w:r>
        <w:rPr>
          <w:i/>
          <w:lang w:val="en" w:eastAsia="en-AU"/>
        </w:rPr>
        <w:t>moral responsibility</w:t>
      </w:r>
      <w:r>
        <w:rPr>
          <w:lang w:val="en" w:eastAsia="en-AU"/>
        </w:rPr>
        <w:t>” of each Respondent – the fact that a particular contravention led in fact to a comparatively modest underpayment of entitlements, it was submitted, put the “</w:t>
      </w:r>
      <w:r>
        <w:rPr>
          <w:i/>
          <w:lang w:val="en" w:eastAsia="en-AU"/>
        </w:rPr>
        <w:t>moral responsibility</w:t>
      </w:r>
      <w:r>
        <w:rPr>
          <w:lang w:val="en" w:eastAsia="en-AU"/>
        </w:rPr>
        <w:t>” of the offending Respondent at the very lower end of the penalty regime.  The problem with approaching the calculation by reference to the maximum penalty and thereafter applying a “</w:t>
      </w:r>
      <w:r>
        <w:rPr>
          <w:i/>
          <w:lang w:val="en" w:eastAsia="en-AU"/>
        </w:rPr>
        <w:t>discount</w:t>
      </w:r>
      <w:r>
        <w:rPr>
          <w:lang w:val="en" w:eastAsia="en-AU"/>
        </w:rPr>
        <w:t>” for</w:t>
      </w:r>
      <w:r w:rsidR="003E2EF8">
        <w:rPr>
          <w:lang w:val="en" w:eastAsia="en-AU"/>
        </w:rPr>
        <w:t xml:space="preserve"> co-operation, </w:t>
      </w:r>
      <w:r w:rsidR="00D65052">
        <w:rPr>
          <w:lang w:val="en" w:eastAsia="en-AU"/>
        </w:rPr>
        <w:t xml:space="preserve">as </w:t>
      </w:r>
      <w:r w:rsidR="003E2EF8">
        <w:rPr>
          <w:lang w:val="en" w:eastAsia="en-AU"/>
        </w:rPr>
        <w:t>it was submitted</w:t>
      </w:r>
      <w:r>
        <w:rPr>
          <w:lang w:val="en" w:eastAsia="en-AU"/>
        </w:rPr>
        <w:t>, was to start the process of calculation at the wrong end.  Where a contravention led to a comparatively modest underpayment of an entitlement, the starting point in the process of calculation – so the Respondents contended – should be a comparatively modest penalty to which there was thereafter subjected to any reduction for co-operation.  The approach of the Fair Work Ombudsman, it was urged on behalf of the Respondents, was “</w:t>
      </w:r>
      <w:r>
        <w:rPr>
          <w:i/>
          <w:lang w:val="en" w:eastAsia="en-AU"/>
        </w:rPr>
        <w:t>too mathematical</w:t>
      </w:r>
      <w:r>
        <w:rPr>
          <w:lang w:val="en" w:eastAsia="en-AU"/>
        </w:rPr>
        <w:t xml:space="preserve">” and diverted attention from the actual conduct which constituted the contravention.  </w:t>
      </w:r>
    </w:p>
    <w:p w:rsidR="00A55DB4" w:rsidRDefault="00950957">
      <w:pPr>
        <w:pStyle w:val="ParaNumbering"/>
        <w:shd w:val="clear" w:color="auto" w:fill="FFFFFF"/>
        <w:spacing w:before="210" w:line="384" w:lineRule="atLeast"/>
        <w:rPr>
          <w:rFonts w:eastAsia="Times New Roman"/>
          <w:color w:val="000000"/>
          <w:szCs w:val="24"/>
          <w:lang w:val="en" w:eastAsia="en-AU"/>
        </w:rPr>
      </w:pPr>
      <w:r>
        <w:rPr>
          <w:rFonts w:eastAsia="Times New Roman"/>
          <w:color w:val="000000"/>
          <w:szCs w:val="24"/>
          <w:lang w:val="en" w:eastAsia="en-AU"/>
        </w:rPr>
        <w:t>During the course of closing submissions, Counsel for the Respondents settled upon a submission that the order in which any quantification of penalty was to be approached was to:</w:t>
      </w:r>
    </w:p>
    <w:p w:rsidR="00A55DB4" w:rsidRDefault="00EB0445">
      <w:pPr>
        <w:pStyle w:val="FCBullets"/>
        <w:rPr>
          <w:lang w:val="en" w:eastAsia="en-AU"/>
        </w:rPr>
      </w:pPr>
      <w:r>
        <w:rPr>
          <w:lang w:val="en" w:eastAsia="en-AU"/>
        </w:rPr>
        <w:t>calculate</w:t>
      </w:r>
      <w:r w:rsidR="00950957">
        <w:rPr>
          <w:lang w:val="en" w:eastAsia="en-AU"/>
        </w:rPr>
        <w:t xml:space="preserve"> the maximum penalty and to thereafter weigh-up against that maximum the “</w:t>
      </w:r>
      <w:r w:rsidR="00950957">
        <w:rPr>
          <w:i/>
          <w:lang w:val="en" w:eastAsia="en-AU"/>
        </w:rPr>
        <w:t>objective seriousness</w:t>
      </w:r>
      <w:r w:rsidR="00950957">
        <w:rPr>
          <w:lang w:val="en" w:eastAsia="en-AU"/>
        </w:rPr>
        <w:t>” of the offending conduct; and</w:t>
      </w:r>
    </w:p>
    <w:p w:rsidR="00A55DB4" w:rsidRDefault="00950957">
      <w:pPr>
        <w:pStyle w:val="FCBullets"/>
        <w:rPr>
          <w:lang w:val="en" w:eastAsia="en-AU"/>
        </w:rPr>
      </w:pPr>
      <w:proofErr w:type="gramStart"/>
      <w:r>
        <w:rPr>
          <w:lang w:val="en" w:eastAsia="en-AU"/>
        </w:rPr>
        <w:t>apply</w:t>
      </w:r>
      <w:proofErr w:type="gramEnd"/>
      <w:r>
        <w:rPr>
          <w:lang w:val="en" w:eastAsia="en-AU"/>
        </w:rPr>
        <w:t xml:space="preserve"> to the resulting calculation a discount to reflect co-operation.</w:t>
      </w:r>
    </w:p>
    <w:p w:rsidR="00A55DB4" w:rsidRDefault="00950957">
      <w:pPr>
        <w:pStyle w:val="NoNum"/>
        <w:rPr>
          <w:lang w:val="en" w:eastAsia="en-AU"/>
        </w:rPr>
      </w:pPr>
      <w:r>
        <w:rPr>
          <w:lang w:val="en" w:eastAsia="en-AU"/>
        </w:rPr>
        <w:t>Counsel for the Respondents accepted that:</w:t>
      </w:r>
    </w:p>
    <w:p w:rsidR="00A55DB4" w:rsidRDefault="00950957">
      <w:pPr>
        <w:pStyle w:val="FCBullets"/>
        <w:rPr>
          <w:lang w:val="en" w:eastAsia="en-AU"/>
        </w:rPr>
      </w:pPr>
      <w:r>
        <w:rPr>
          <w:lang w:val="en" w:eastAsia="en-AU"/>
        </w:rPr>
        <w:t xml:space="preserve">the starting point for any process of quantification was the maximum penalty set by the Legislature; </w:t>
      </w:r>
    </w:p>
    <w:p w:rsidR="00A55DB4" w:rsidRDefault="00950957">
      <w:pPr>
        <w:pStyle w:val="NoNum"/>
        <w:rPr>
          <w:lang w:val="en" w:eastAsia="en-AU"/>
        </w:rPr>
      </w:pPr>
      <w:proofErr w:type="gramStart"/>
      <w:r>
        <w:rPr>
          <w:lang w:val="en" w:eastAsia="en-AU"/>
        </w:rPr>
        <w:t>and</w:t>
      </w:r>
      <w:proofErr w:type="gramEnd"/>
      <w:r>
        <w:rPr>
          <w:lang w:val="en" w:eastAsia="en-AU"/>
        </w:rPr>
        <w:t xml:space="preserve"> that, however calculated:</w:t>
      </w:r>
    </w:p>
    <w:p w:rsidR="00A55DB4" w:rsidRDefault="00950957">
      <w:pPr>
        <w:pStyle w:val="FCBullets"/>
        <w:rPr>
          <w:lang w:val="en" w:eastAsia="en-AU"/>
        </w:rPr>
      </w:pPr>
      <w:proofErr w:type="gramStart"/>
      <w:r>
        <w:rPr>
          <w:lang w:val="en" w:eastAsia="en-AU"/>
        </w:rPr>
        <w:t>the</w:t>
      </w:r>
      <w:proofErr w:type="gramEnd"/>
      <w:r>
        <w:rPr>
          <w:lang w:val="en" w:eastAsia="en-AU"/>
        </w:rPr>
        <w:t xml:space="preserve"> “</w:t>
      </w:r>
      <w:r>
        <w:rPr>
          <w:i/>
          <w:lang w:val="en" w:eastAsia="en-AU"/>
        </w:rPr>
        <w:t>totality principle</w:t>
      </w:r>
      <w:r>
        <w:rPr>
          <w:lang w:val="en" w:eastAsia="en-AU"/>
        </w:rPr>
        <w:t>” was a final check on the overall penalty.</w:t>
      </w:r>
    </w:p>
    <w:p w:rsidR="00A55DB4" w:rsidRDefault="00950957">
      <w:pPr>
        <w:pStyle w:val="ParaNumbering"/>
        <w:shd w:val="clear" w:color="auto" w:fill="FFFFFF"/>
        <w:spacing w:before="210" w:line="384" w:lineRule="atLeast"/>
        <w:rPr>
          <w:rFonts w:eastAsia="Times New Roman"/>
          <w:color w:val="000000"/>
          <w:szCs w:val="24"/>
          <w:lang w:val="en" w:eastAsia="en-AU"/>
        </w:rPr>
      </w:pPr>
      <w:r>
        <w:rPr>
          <w:rFonts w:eastAsia="Times New Roman"/>
          <w:color w:val="000000"/>
          <w:szCs w:val="24"/>
          <w:lang w:val="en" w:eastAsia="en-AU"/>
        </w:rPr>
        <w:t xml:space="preserve">But this difference in approach, it is respectfully considered, is in many cases – if not all cases – a difference without substance. So much follows from the fact that it matters not – at least in the present case – in which order the calculation is performed. </w:t>
      </w:r>
    </w:p>
    <w:p w:rsidR="00A55DB4" w:rsidRDefault="00950957" w:rsidP="00111DB7">
      <w:pPr>
        <w:pStyle w:val="ParaNumbering"/>
        <w:shd w:val="clear" w:color="auto" w:fill="FFFFFF"/>
        <w:spacing w:before="240" w:after="360" w:line="384" w:lineRule="atLeast"/>
        <w:rPr>
          <w:rFonts w:eastAsia="Times New Roman"/>
          <w:color w:val="000000"/>
          <w:szCs w:val="24"/>
          <w:lang w:val="en" w:eastAsia="en-AU"/>
        </w:rPr>
      </w:pPr>
      <w:r>
        <w:rPr>
          <w:lang w:val="en" w:eastAsia="en-AU"/>
        </w:rPr>
        <w:lastRenderedPageBreak/>
        <w:t>On the approach of the Respondents, assuming a maximum penalty of $50,00</w:t>
      </w:r>
      <w:r w:rsidR="00E41D66">
        <w:rPr>
          <w:lang w:val="en" w:eastAsia="en-AU"/>
        </w:rPr>
        <w:t>0</w:t>
      </w:r>
      <w:r>
        <w:rPr>
          <w:lang w:val="en" w:eastAsia="en-AU"/>
        </w:rPr>
        <w:t>; that the “</w:t>
      </w:r>
      <w:r>
        <w:rPr>
          <w:i/>
          <w:lang w:val="en" w:eastAsia="en-AU"/>
        </w:rPr>
        <w:t>objective seriousness</w:t>
      </w:r>
      <w:r>
        <w:rPr>
          <w:lang w:val="en" w:eastAsia="en-AU"/>
        </w:rPr>
        <w:t>” of the contravention is somewhere towards the lower end of the maximum penalty that could be imposed; and that there should be a reduction of 25% for co-operation, the Respondents’ process of calculation would be as follows:</w:t>
      </w:r>
    </w:p>
    <w:tbl>
      <w:tblPr>
        <w:tblStyle w:val="TableGrid"/>
        <w:tblW w:w="0" w:type="auto"/>
        <w:tblInd w:w="817" w:type="dxa"/>
        <w:tblLook w:val="04A0" w:firstRow="1" w:lastRow="0" w:firstColumn="1" w:lastColumn="0" w:noHBand="0" w:noVBand="1"/>
      </w:tblPr>
      <w:tblGrid>
        <w:gridCol w:w="1493"/>
        <w:gridCol w:w="2311"/>
        <w:gridCol w:w="1441"/>
        <w:gridCol w:w="1984"/>
      </w:tblGrid>
      <w:tr w:rsidR="00A55DB4" w:rsidRPr="00111DB7" w:rsidTr="00111DB7">
        <w:tc>
          <w:tcPr>
            <w:tcW w:w="1493" w:type="dxa"/>
            <w:vAlign w:val="center"/>
          </w:tcPr>
          <w:p w:rsidR="00A55DB4" w:rsidRPr="00111DB7" w:rsidRDefault="00950957" w:rsidP="00111DB7">
            <w:pPr>
              <w:pStyle w:val="Small-TableswithinQuotes"/>
              <w:spacing w:before="120" w:after="120" w:line="360" w:lineRule="auto"/>
              <w:jc w:val="center"/>
              <w:rPr>
                <w:i/>
                <w:lang w:val="en" w:eastAsia="en-AU"/>
              </w:rPr>
            </w:pPr>
            <w:r w:rsidRPr="00111DB7">
              <w:rPr>
                <w:i/>
                <w:lang w:val="en" w:eastAsia="en-AU"/>
              </w:rPr>
              <w:t>Maximum penalty</w:t>
            </w:r>
          </w:p>
        </w:tc>
        <w:tc>
          <w:tcPr>
            <w:tcW w:w="2311" w:type="dxa"/>
            <w:vAlign w:val="center"/>
          </w:tcPr>
          <w:p w:rsidR="00A55DB4" w:rsidRPr="00111DB7" w:rsidRDefault="00950957" w:rsidP="00111DB7">
            <w:pPr>
              <w:pStyle w:val="Small-TableswithinQuotes"/>
              <w:spacing w:before="120" w:after="120" w:line="360" w:lineRule="auto"/>
              <w:jc w:val="center"/>
              <w:rPr>
                <w:i/>
                <w:lang w:val="en" w:eastAsia="en-AU"/>
              </w:rPr>
            </w:pPr>
            <w:r w:rsidRPr="00111DB7">
              <w:rPr>
                <w:i/>
                <w:lang w:val="en" w:eastAsia="en-AU"/>
              </w:rPr>
              <w:t>Objective seriousness (including a consideration of adverse inferences)</w:t>
            </w:r>
          </w:p>
        </w:tc>
        <w:tc>
          <w:tcPr>
            <w:tcW w:w="1441" w:type="dxa"/>
            <w:vAlign w:val="center"/>
          </w:tcPr>
          <w:p w:rsidR="00A55DB4" w:rsidRPr="00111DB7" w:rsidRDefault="00950957" w:rsidP="00111DB7">
            <w:pPr>
              <w:pStyle w:val="Small-TableswithinQuotes"/>
              <w:spacing w:before="120" w:after="120" w:line="360" w:lineRule="auto"/>
              <w:jc w:val="center"/>
              <w:rPr>
                <w:i/>
                <w:lang w:val="en" w:eastAsia="en-AU"/>
              </w:rPr>
            </w:pPr>
            <w:r w:rsidRPr="00111DB7">
              <w:rPr>
                <w:i/>
                <w:lang w:val="en" w:eastAsia="en-AU"/>
              </w:rPr>
              <w:t>Discount for co-operation (e.g., 25%)</w:t>
            </w:r>
          </w:p>
        </w:tc>
        <w:tc>
          <w:tcPr>
            <w:tcW w:w="1984" w:type="dxa"/>
            <w:vAlign w:val="center"/>
          </w:tcPr>
          <w:p w:rsidR="00A55DB4" w:rsidRPr="00111DB7" w:rsidRDefault="00950957" w:rsidP="00111DB7">
            <w:pPr>
              <w:pStyle w:val="Small-TableswithinQuotes"/>
              <w:spacing w:before="120" w:after="120" w:line="360" w:lineRule="auto"/>
              <w:jc w:val="center"/>
              <w:rPr>
                <w:i/>
                <w:lang w:val="en" w:eastAsia="en-AU"/>
              </w:rPr>
            </w:pPr>
            <w:r w:rsidRPr="00111DB7">
              <w:rPr>
                <w:i/>
                <w:lang w:val="en" w:eastAsia="en-AU"/>
              </w:rPr>
              <w:t>Penalty</w:t>
            </w:r>
          </w:p>
        </w:tc>
      </w:tr>
      <w:tr w:rsidR="00A55DB4" w:rsidRPr="00111DB7" w:rsidTr="00111DB7">
        <w:tc>
          <w:tcPr>
            <w:tcW w:w="1493" w:type="dxa"/>
            <w:vAlign w:val="center"/>
          </w:tcPr>
          <w:p w:rsidR="00A55DB4" w:rsidRPr="00111DB7" w:rsidRDefault="00950957" w:rsidP="00111DB7">
            <w:pPr>
              <w:pStyle w:val="Small-TableswithinQuotes"/>
              <w:spacing w:before="240" w:after="120" w:line="480" w:lineRule="auto"/>
              <w:jc w:val="center"/>
              <w:rPr>
                <w:lang w:val="en" w:eastAsia="en-AU"/>
              </w:rPr>
            </w:pPr>
            <w:r w:rsidRPr="00111DB7">
              <w:rPr>
                <w:lang w:val="en" w:eastAsia="en-AU"/>
              </w:rPr>
              <w:t>$50,000</w:t>
            </w:r>
          </w:p>
        </w:tc>
        <w:tc>
          <w:tcPr>
            <w:tcW w:w="2311" w:type="dxa"/>
            <w:vAlign w:val="center"/>
          </w:tcPr>
          <w:p w:rsidR="00A55DB4" w:rsidRPr="00111DB7" w:rsidRDefault="00950957" w:rsidP="00111DB7">
            <w:pPr>
              <w:pStyle w:val="Small-TableswithinQuotes"/>
              <w:spacing w:before="240" w:after="120" w:line="480" w:lineRule="auto"/>
              <w:jc w:val="center"/>
              <w:rPr>
                <w:lang w:val="en" w:eastAsia="en-AU"/>
              </w:rPr>
            </w:pPr>
            <w:r w:rsidRPr="00111DB7">
              <w:rPr>
                <w:lang w:val="en" w:eastAsia="en-AU"/>
              </w:rPr>
              <w:t>$12,500</w:t>
            </w:r>
          </w:p>
        </w:tc>
        <w:tc>
          <w:tcPr>
            <w:tcW w:w="1441" w:type="dxa"/>
            <w:vAlign w:val="center"/>
          </w:tcPr>
          <w:p w:rsidR="00A55DB4" w:rsidRPr="00111DB7" w:rsidRDefault="00950957" w:rsidP="00111DB7">
            <w:pPr>
              <w:pStyle w:val="Small-TableswithinQuotes"/>
              <w:spacing w:before="240" w:after="120" w:line="480" w:lineRule="auto"/>
              <w:jc w:val="center"/>
              <w:rPr>
                <w:lang w:val="en" w:eastAsia="en-AU"/>
              </w:rPr>
            </w:pPr>
            <w:r w:rsidRPr="00111DB7">
              <w:rPr>
                <w:lang w:val="en" w:eastAsia="en-AU"/>
              </w:rPr>
              <w:t>$3,125</w:t>
            </w:r>
          </w:p>
        </w:tc>
        <w:tc>
          <w:tcPr>
            <w:tcW w:w="1984" w:type="dxa"/>
            <w:vAlign w:val="center"/>
          </w:tcPr>
          <w:p w:rsidR="00A55DB4" w:rsidRPr="00111DB7" w:rsidRDefault="00950957" w:rsidP="00111DB7">
            <w:pPr>
              <w:pStyle w:val="Small-TableswithinQuotes"/>
              <w:spacing w:before="240" w:after="120" w:line="480" w:lineRule="auto"/>
              <w:jc w:val="center"/>
              <w:rPr>
                <w:lang w:val="en" w:eastAsia="en-AU"/>
              </w:rPr>
            </w:pPr>
            <w:r w:rsidRPr="00111DB7">
              <w:rPr>
                <w:lang w:val="en" w:eastAsia="en-AU"/>
              </w:rPr>
              <w:t>$9,375</w:t>
            </w:r>
          </w:p>
        </w:tc>
      </w:tr>
    </w:tbl>
    <w:p w:rsidR="00A55DB4" w:rsidRPr="00E41D66" w:rsidRDefault="00950957" w:rsidP="00111DB7">
      <w:pPr>
        <w:pStyle w:val="NoNum"/>
        <w:spacing w:before="360" w:after="480"/>
        <w:rPr>
          <w:lang w:val="en" w:eastAsia="en-AU"/>
        </w:rPr>
      </w:pPr>
      <w:r w:rsidRPr="00E41D66">
        <w:rPr>
          <w:lang w:val="en" w:eastAsia="en-AU"/>
        </w:rPr>
        <w:t>If the Fair Work Ombudsman’s approach were to be pursued, the comparable hypothetical calculation could be as follows:</w:t>
      </w:r>
    </w:p>
    <w:tbl>
      <w:tblPr>
        <w:tblStyle w:val="TableGrid"/>
        <w:tblW w:w="0" w:type="auto"/>
        <w:tblInd w:w="817" w:type="dxa"/>
        <w:tblLook w:val="04A0" w:firstRow="1" w:lastRow="0" w:firstColumn="1" w:lastColumn="0" w:noHBand="0" w:noVBand="1"/>
      </w:tblPr>
      <w:tblGrid>
        <w:gridCol w:w="1493"/>
        <w:gridCol w:w="2311"/>
        <w:gridCol w:w="1441"/>
        <w:gridCol w:w="1984"/>
      </w:tblGrid>
      <w:tr w:rsidR="00A55DB4" w:rsidRPr="00111DB7" w:rsidTr="00111DB7">
        <w:tc>
          <w:tcPr>
            <w:tcW w:w="1493" w:type="dxa"/>
            <w:vAlign w:val="center"/>
          </w:tcPr>
          <w:p w:rsidR="00A55DB4" w:rsidRPr="00111DB7" w:rsidRDefault="00950957" w:rsidP="00111DB7">
            <w:pPr>
              <w:pStyle w:val="Small-TableswithinQuotes"/>
              <w:spacing w:before="120" w:after="120" w:line="480" w:lineRule="auto"/>
              <w:jc w:val="center"/>
              <w:rPr>
                <w:i/>
                <w:lang w:val="en" w:eastAsia="en-AU"/>
              </w:rPr>
            </w:pPr>
            <w:r w:rsidRPr="00111DB7">
              <w:rPr>
                <w:i/>
                <w:lang w:val="en" w:eastAsia="en-AU"/>
              </w:rPr>
              <w:t>Maximum penalty</w:t>
            </w:r>
          </w:p>
        </w:tc>
        <w:tc>
          <w:tcPr>
            <w:tcW w:w="2311" w:type="dxa"/>
            <w:vAlign w:val="center"/>
          </w:tcPr>
          <w:p w:rsidR="00A55DB4" w:rsidRPr="00111DB7" w:rsidRDefault="00950957" w:rsidP="00111DB7">
            <w:pPr>
              <w:pStyle w:val="Small-TableswithinQuotes"/>
              <w:spacing w:before="120" w:after="120" w:line="480" w:lineRule="auto"/>
              <w:jc w:val="center"/>
              <w:rPr>
                <w:i/>
                <w:lang w:val="en" w:eastAsia="en-AU"/>
              </w:rPr>
            </w:pPr>
            <w:proofErr w:type="gramStart"/>
            <w:r w:rsidRPr="00111DB7">
              <w:rPr>
                <w:i/>
                <w:lang w:val="en" w:eastAsia="en-AU"/>
              </w:rPr>
              <w:t>Less discount</w:t>
            </w:r>
            <w:proofErr w:type="gramEnd"/>
            <w:r w:rsidRPr="00111DB7">
              <w:rPr>
                <w:i/>
                <w:lang w:val="en" w:eastAsia="en-AU"/>
              </w:rPr>
              <w:t xml:space="preserve"> for co-operation (e.g., 25%)</w:t>
            </w:r>
          </w:p>
        </w:tc>
        <w:tc>
          <w:tcPr>
            <w:tcW w:w="1441" w:type="dxa"/>
            <w:vAlign w:val="center"/>
          </w:tcPr>
          <w:p w:rsidR="00A55DB4" w:rsidRPr="00111DB7" w:rsidRDefault="00950957" w:rsidP="00111DB7">
            <w:pPr>
              <w:pStyle w:val="Small-TableswithinQuotes"/>
              <w:spacing w:before="120" w:after="120" w:line="480" w:lineRule="auto"/>
              <w:jc w:val="center"/>
              <w:rPr>
                <w:i/>
                <w:lang w:val="en" w:eastAsia="en-AU"/>
              </w:rPr>
            </w:pPr>
            <w:r w:rsidRPr="00111DB7">
              <w:rPr>
                <w:i/>
                <w:sz w:val="20"/>
                <w:lang w:val="en" w:eastAsia="en-AU"/>
              </w:rPr>
              <w:t>Range of penalty (25%)</w:t>
            </w:r>
          </w:p>
        </w:tc>
        <w:tc>
          <w:tcPr>
            <w:tcW w:w="1984" w:type="dxa"/>
            <w:vAlign w:val="center"/>
          </w:tcPr>
          <w:p w:rsidR="00A55DB4" w:rsidRPr="00111DB7" w:rsidRDefault="00950957" w:rsidP="00111DB7">
            <w:pPr>
              <w:pStyle w:val="Small-TableswithinQuotes"/>
              <w:spacing w:before="120" w:after="120" w:line="480" w:lineRule="auto"/>
              <w:jc w:val="center"/>
              <w:rPr>
                <w:i/>
                <w:lang w:val="en" w:eastAsia="en-AU"/>
              </w:rPr>
            </w:pPr>
            <w:r w:rsidRPr="00111DB7">
              <w:rPr>
                <w:i/>
                <w:lang w:val="en" w:eastAsia="en-AU"/>
              </w:rPr>
              <w:t>Penalty</w:t>
            </w:r>
          </w:p>
        </w:tc>
      </w:tr>
      <w:tr w:rsidR="00A55DB4" w:rsidRPr="00111DB7" w:rsidTr="00111DB7">
        <w:tc>
          <w:tcPr>
            <w:tcW w:w="1493" w:type="dxa"/>
            <w:vAlign w:val="center"/>
          </w:tcPr>
          <w:p w:rsidR="00A55DB4" w:rsidRPr="00111DB7" w:rsidRDefault="00950957" w:rsidP="00111DB7">
            <w:pPr>
              <w:pStyle w:val="Small-TableswithinQuotes"/>
              <w:spacing w:before="240" w:after="120" w:line="480" w:lineRule="auto"/>
              <w:jc w:val="center"/>
              <w:rPr>
                <w:lang w:val="en" w:eastAsia="en-AU"/>
              </w:rPr>
            </w:pPr>
            <w:r w:rsidRPr="00111DB7">
              <w:rPr>
                <w:lang w:val="en" w:eastAsia="en-AU"/>
              </w:rPr>
              <w:t>$50,000</w:t>
            </w:r>
          </w:p>
        </w:tc>
        <w:tc>
          <w:tcPr>
            <w:tcW w:w="2311" w:type="dxa"/>
            <w:vAlign w:val="center"/>
          </w:tcPr>
          <w:p w:rsidR="00A55DB4" w:rsidRPr="00111DB7" w:rsidRDefault="00950957" w:rsidP="00111DB7">
            <w:pPr>
              <w:pStyle w:val="Small-TableswithinQuotes"/>
              <w:spacing w:before="240" w:after="120" w:line="480" w:lineRule="auto"/>
              <w:jc w:val="center"/>
              <w:rPr>
                <w:lang w:val="en" w:eastAsia="en-AU"/>
              </w:rPr>
            </w:pPr>
            <w:r w:rsidRPr="00111DB7">
              <w:rPr>
                <w:lang w:val="en" w:eastAsia="en-AU"/>
              </w:rPr>
              <w:t>$37,500</w:t>
            </w:r>
          </w:p>
        </w:tc>
        <w:tc>
          <w:tcPr>
            <w:tcW w:w="1441" w:type="dxa"/>
            <w:vAlign w:val="center"/>
          </w:tcPr>
          <w:p w:rsidR="00A55DB4" w:rsidRPr="00111DB7" w:rsidRDefault="00950957" w:rsidP="00111DB7">
            <w:pPr>
              <w:pStyle w:val="Small-TableswithinQuotes"/>
              <w:spacing w:before="240" w:after="120" w:line="480" w:lineRule="auto"/>
              <w:jc w:val="center"/>
              <w:rPr>
                <w:lang w:val="en" w:eastAsia="en-AU"/>
              </w:rPr>
            </w:pPr>
            <w:r w:rsidRPr="00111DB7">
              <w:rPr>
                <w:lang w:val="en" w:eastAsia="en-AU"/>
              </w:rPr>
              <w:t>$9,375</w:t>
            </w:r>
          </w:p>
        </w:tc>
        <w:tc>
          <w:tcPr>
            <w:tcW w:w="1984" w:type="dxa"/>
            <w:vAlign w:val="center"/>
          </w:tcPr>
          <w:p w:rsidR="00A55DB4" w:rsidRPr="00111DB7" w:rsidRDefault="00950957" w:rsidP="00111DB7">
            <w:pPr>
              <w:pStyle w:val="Small-TableswithinQuotes"/>
              <w:spacing w:before="240" w:after="120" w:line="480" w:lineRule="auto"/>
              <w:jc w:val="center"/>
              <w:rPr>
                <w:lang w:val="en" w:eastAsia="en-AU"/>
              </w:rPr>
            </w:pPr>
            <w:r w:rsidRPr="00111DB7">
              <w:rPr>
                <w:lang w:val="en" w:eastAsia="en-AU"/>
              </w:rPr>
              <w:t>$9,375</w:t>
            </w:r>
          </w:p>
        </w:tc>
      </w:tr>
    </w:tbl>
    <w:p w:rsidR="00A55DB4" w:rsidRPr="00840D7A" w:rsidRDefault="00950957" w:rsidP="00BC1FF8">
      <w:pPr>
        <w:pStyle w:val="NoNum"/>
        <w:spacing w:before="360"/>
        <w:rPr>
          <w:lang w:val="en" w:eastAsia="en-AU"/>
        </w:rPr>
      </w:pPr>
      <w:r w:rsidRPr="00840D7A">
        <w:rPr>
          <w:lang w:val="en" w:eastAsia="en-AU"/>
        </w:rPr>
        <w:t>The same “</w:t>
      </w:r>
      <w:r w:rsidRPr="00840D7A">
        <w:rPr>
          <w:i/>
          <w:lang w:val="en" w:eastAsia="en-AU"/>
        </w:rPr>
        <w:t>end result</w:t>
      </w:r>
      <w:r w:rsidRPr="00840D7A">
        <w:rPr>
          <w:lang w:val="en" w:eastAsia="en-AU"/>
        </w:rPr>
        <w:t xml:space="preserve">” follows because – on the assumptions made </w:t>
      </w:r>
      <w:r w:rsidR="00E41D66">
        <w:rPr>
          <w:lang w:val="en" w:eastAsia="en-AU"/>
        </w:rPr>
        <w:t>–</w:t>
      </w:r>
      <w:r w:rsidRPr="00840D7A">
        <w:rPr>
          <w:lang w:val="en" w:eastAsia="en-AU"/>
        </w:rPr>
        <w:t xml:space="preserve"> it matters not in which order the process of calculation is undertaken.</w:t>
      </w:r>
    </w:p>
    <w:p w:rsidR="00A55DB4" w:rsidRDefault="00950957">
      <w:pPr>
        <w:pStyle w:val="ParaNumbering"/>
        <w:shd w:val="clear" w:color="auto" w:fill="FFFFFF"/>
        <w:spacing w:before="210" w:line="384" w:lineRule="atLeast"/>
        <w:rPr>
          <w:rFonts w:eastAsia="Times New Roman"/>
          <w:color w:val="000000"/>
          <w:szCs w:val="24"/>
          <w:lang w:val="en" w:eastAsia="en-AU"/>
        </w:rPr>
      </w:pPr>
      <w:r>
        <w:rPr>
          <w:rFonts w:eastAsia="Times New Roman"/>
          <w:color w:val="000000"/>
          <w:szCs w:val="24"/>
          <w:lang w:val="en" w:eastAsia="en-AU"/>
        </w:rPr>
        <w:t>The substance of the Respondents’ case lay not at all in the order in which the process of calculation was undertaken but in an assessment of the “</w:t>
      </w:r>
      <w:r>
        <w:rPr>
          <w:rFonts w:eastAsia="Times New Roman"/>
          <w:i/>
          <w:color w:val="000000"/>
          <w:szCs w:val="24"/>
          <w:lang w:val="en" w:eastAsia="en-AU"/>
        </w:rPr>
        <w:t>objective seriousness</w:t>
      </w:r>
      <w:r>
        <w:rPr>
          <w:rFonts w:eastAsia="Times New Roman"/>
          <w:color w:val="000000"/>
          <w:szCs w:val="24"/>
          <w:lang w:val="en" w:eastAsia="en-AU"/>
        </w:rPr>
        <w:t>” of the contravention.</w:t>
      </w:r>
    </w:p>
    <w:p w:rsidR="00A55DB4" w:rsidRDefault="00950957">
      <w:pPr>
        <w:pStyle w:val="ParaNumbering"/>
        <w:shd w:val="clear" w:color="auto" w:fill="FFFFFF"/>
        <w:spacing w:before="210" w:after="360" w:line="384" w:lineRule="atLeast"/>
        <w:rPr>
          <w:rFonts w:eastAsia="Times New Roman"/>
          <w:color w:val="000000"/>
          <w:szCs w:val="24"/>
          <w:lang w:val="en" w:eastAsia="en-AU"/>
        </w:rPr>
      </w:pPr>
      <w:r>
        <w:rPr>
          <w:rFonts w:eastAsia="Times New Roman"/>
          <w:color w:val="000000"/>
          <w:szCs w:val="24"/>
          <w:lang w:val="en" w:eastAsia="en-AU"/>
        </w:rPr>
        <w:t xml:space="preserve">As an instance of the divergent approaches, on the approach of the Fair Work Ombudsman it was submitted that an appropriate penalty to be imposed on YBF Australia for its failure to pay casual loadings pursuant to </w:t>
      </w:r>
      <w:proofErr w:type="spellStart"/>
      <w:r>
        <w:rPr>
          <w:rFonts w:eastAsia="Times New Roman"/>
          <w:color w:val="000000"/>
          <w:szCs w:val="24"/>
          <w:lang w:val="en" w:eastAsia="en-AU"/>
        </w:rPr>
        <w:t>cll</w:t>
      </w:r>
      <w:proofErr w:type="spellEnd"/>
      <w:r>
        <w:rPr>
          <w:rFonts w:eastAsia="Times New Roman"/>
          <w:color w:val="000000"/>
          <w:szCs w:val="24"/>
          <w:lang w:val="en" w:eastAsia="en-AU"/>
        </w:rPr>
        <w:t xml:space="preserve"> 13.2 and 25.5(b) to the </w:t>
      </w:r>
      <w:r>
        <w:rPr>
          <w:rFonts w:eastAsia="Times New Roman"/>
          <w:i/>
          <w:color w:val="000000"/>
          <w:szCs w:val="24"/>
          <w:lang w:val="en" w:eastAsia="en-AU"/>
        </w:rPr>
        <w:t>Fast Food Award</w:t>
      </w:r>
      <w:r>
        <w:rPr>
          <w:rFonts w:eastAsia="Times New Roman"/>
          <w:color w:val="000000"/>
          <w:szCs w:val="24"/>
          <w:lang w:val="en" w:eastAsia="en-AU"/>
        </w:rPr>
        <w:t xml:space="preserve"> was in the range of $5,737.50 to $7,650; on the approach of the Respondents the appropriate penalty was $2,000 to $3,000</w:t>
      </w:r>
      <w:r w:rsidR="003E2EF8">
        <w:rPr>
          <w:rFonts w:eastAsia="Times New Roman"/>
          <w:color w:val="000000"/>
          <w:szCs w:val="24"/>
          <w:lang w:val="en" w:eastAsia="en-AU"/>
        </w:rPr>
        <w:t>,</w:t>
      </w:r>
      <w:r>
        <w:rPr>
          <w:rFonts w:eastAsia="Times New Roman"/>
          <w:color w:val="000000"/>
          <w:szCs w:val="24"/>
          <w:lang w:val="en" w:eastAsia="en-AU"/>
        </w:rPr>
        <w:t xml:space="preserve"> calculated</w:t>
      </w:r>
      <w:r w:rsidR="003E2EF8">
        <w:rPr>
          <w:rFonts w:eastAsia="Times New Roman"/>
          <w:color w:val="000000"/>
          <w:szCs w:val="24"/>
          <w:lang w:val="en" w:eastAsia="en-AU"/>
        </w:rPr>
        <w:t xml:space="preserve"> in their submissions</w:t>
      </w:r>
      <w:r>
        <w:rPr>
          <w:rFonts w:eastAsia="Times New Roman"/>
          <w:color w:val="000000"/>
          <w:szCs w:val="24"/>
          <w:lang w:val="en" w:eastAsia="en-AU"/>
        </w:rPr>
        <w:t xml:space="preserve"> as follows:</w:t>
      </w:r>
    </w:p>
    <w:tbl>
      <w:tblPr>
        <w:tblStyle w:val="TableGrid"/>
        <w:tblW w:w="0" w:type="auto"/>
        <w:tblInd w:w="108" w:type="dxa"/>
        <w:tblLayout w:type="fixed"/>
        <w:tblLook w:val="04A0" w:firstRow="1" w:lastRow="0" w:firstColumn="1" w:lastColumn="0" w:noHBand="0" w:noVBand="1"/>
      </w:tblPr>
      <w:tblGrid>
        <w:gridCol w:w="993"/>
        <w:gridCol w:w="992"/>
        <w:gridCol w:w="850"/>
        <w:gridCol w:w="851"/>
        <w:gridCol w:w="709"/>
        <w:gridCol w:w="850"/>
        <w:gridCol w:w="2126"/>
        <w:gridCol w:w="851"/>
        <w:gridCol w:w="913"/>
      </w:tblGrid>
      <w:tr w:rsidR="00A55DB4" w:rsidTr="003D0FA6">
        <w:trPr>
          <w:trHeight w:val="877"/>
        </w:trPr>
        <w:tc>
          <w:tcPr>
            <w:tcW w:w="993" w:type="dxa"/>
            <w:shd w:val="clear" w:color="auto" w:fill="BFBFBF" w:themeFill="background1" w:themeFillShade="BF"/>
            <w:vAlign w:val="center"/>
          </w:tcPr>
          <w:p w:rsidR="00A55DB4" w:rsidRDefault="00950957">
            <w:pPr>
              <w:pStyle w:val="Small-TableswithinQuotes"/>
              <w:spacing w:line="276" w:lineRule="auto"/>
              <w:jc w:val="center"/>
              <w:rPr>
                <w:b/>
                <w:sz w:val="16"/>
              </w:rPr>
            </w:pPr>
            <w:r>
              <w:rPr>
                <w:b/>
                <w:sz w:val="16"/>
              </w:rPr>
              <w:lastRenderedPageBreak/>
              <w:t>Provisions of Award/ FW Act</w:t>
            </w:r>
          </w:p>
        </w:tc>
        <w:tc>
          <w:tcPr>
            <w:tcW w:w="992" w:type="dxa"/>
            <w:shd w:val="clear" w:color="auto" w:fill="BFBFBF" w:themeFill="background1" w:themeFillShade="BF"/>
            <w:vAlign w:val="center"/>
          </w:tcPr>
          <w:p w:rsidR="00A55DB4" w:rsidRDefault="00950957">
            <w:pPr>
              <w:pStyle w:val="Small-TableswithinQuotes"/>
              <w:spacing w:line="276" w:lineRule="auto"/>
              <w:ind w:left="-108" w:right="-108"/>
              <w:jc w:val="center"/>
              <w:rPr>
                <w:b/>
                <w:sz w:val="16"/>
              </w:rPr>
            </w:pPr>
            <w:r>
              <w:rPr>
                <w:b/>
                <w:sz w:val="16"/>
              </w:rPr>
              <w:t>Description of contravention</w:t>
            </w:r>
          </w:p>
        </w:tc>
        <w:tc>
          <w:tcPr>
            <w:tcW w:w="850" w:type="dxa"/>
            <w:shd w:val="clear" w:color="auto" w:fill="BFBFBF" w:themeFill="background1" w:themeFillShade="BF"/>
            <w:vAlign w:val="center"/>
          </w:tcPr>
          <w:p w:rsidR="00A55DB4" w:rsidRDefault="00950957">
            <w:pPr>
              <w:pStyle w:val="Small-TableswithinQuotes"/>
              <w:spacing w:line="276" w:lineRule="auto"/>
              <w:jc w:val="center"/>
              <w:rPr>
                <w:b/>
                <w:sz w:val="16"/>
              </w:rPr>
            </w:pPr>
            <w:r>
              <w:rPr>
                <w:b/>
                <w:sz w:val="16"/>
              </w:rPr>
              <w:t>Under-payment (If any)</w:t>
            </w:r>
          </w:p>
        </w:tc>
        <w:tc>
          <w:tcPr>
            <w:tcW w:w="851" w:type="dxa"/>
            <w:shd w:val="clear" w:color="auto" w:fill="BFBFBF" w:themeFill="background1" w:themeFillShade="BF"/>
            <w:vAlign w:val="center"/>
          </w:tcPr>
          <w:p w:rsidR="00A55DB4" w:rsidRDefault="00950957">
            <w:pPr>
              <w:pStyle w:val="Small-TableswithinQuotes"/>
              <w:spacing w:line="276" w:lineRule="auto"/>
              <w:jc w:val="center"/>
              <w:rPr>
                <w:b/>
                <w:sz w:val="16"/>
              </w:rPr>
            </w:pPr>
            <w:r>
              <w:rPr>
                <w:b/>
                <w:sz w:val="16"/>
              </w:rPr>
              <w:t>Max penalty</w:t>
            </w:r>
          </w:p>
        </w:tc>
        <w:tc>
          <w:tcPr>
            <w:tcW w:w="709" w:type="dxa"/>
            <w:shd w:val="clear" w:color="auto" w:fill="BFBFBF" w:themeFill="background1" w:themeFillShade="BF"/>
            <w:vAlign w:val="center"/>
          </w:tcPr>
          <w:p w:rsidR="00A55DB4" w:rsidRDefault="00950957">
            <w:pPr>
              <w:pStyle w:val="Small-TableswithinQuotes"/>
              <w:spacing w:line="276" w:lineRule="auto"/>
              <w:ind w:right="-108" w:hanging="142"/>
              <w:jc w:val="center"/>
              <w:rPr>
                <w:b/>
                <w:sz w:val="16"/>
              </w:rPr>
            </w:pPr>
            <w:r>
              <w:rPr>
                <w:b/>
                <w:sz w:val="16"/>
              </w:rPr>
              <w:t>Discount</w:t>
            </w:r>
          </w:p>
        </w:tc>
        <w:tc>
          <w:tcPr>
            <w:tcW w:w="850" w:type="dxa"/>
            <w:shd w:val="clear" w:color="auto" w:fill="BFBFBF" w:themeFill="background1" w:themeFillShade="BF"/>
            <w:vAlign w:val="center"/>
          </w:tcPr>
          <w:p w:rsidR="00A55DB4" w:rsidRDefault="00950957">
            <w:pPr>
              <w:pStyle w:val="Small-TableswithinQuotes"/>
              <w:spacing w:line="276" w:lineRule="auto"/>
              <w:ind w:left="-27" w:right="-108" w:firstLine="27"/>
              <w:jc w:val="center"/>
              <w:rPr>
                <w:b/>
                <w:sz w:val="16"/>
              </w:rPr>
            </w:pPr>
            <w:r>
              <w:rPr>
                <w:b/>
                <w:sz w:val="16"/>
              </w:rPr>
              <w:t>Max after discount</w:t>
            </w:r>
          </w:p>
        </w:tc>
        <w:tc>
          <w:tcPr>
            <w:tcW w:w="2126" w:type="dxa"/>
            <w:shd w:val="clear" w:color="auto" w:fill="BFBFBF" w:themeFill="background1" w:themeFillShade="BF"/>
            <w:vAlign w:val="center"/>
          </w:tcPr>
          <w:p w:rsidR="00A55DB4" w:rsidRDefault="00950957">
            <w:pPr>
              <w:pStyle w:val="Small-TableswithinQuotes"/>
              <w:spacing w:line="276" w:lineRule="auto"/>
              <w:jc w:val="center"/>
              <w:rPr>
                <w:b/>
                <w:sz w:val="16"/>
                <w:szCs w:val="16"/>
              </w:rPr>
            </w:pPr>
            <w:r>
              <w:rPr>
                <w:b/>
                <w:sz w:val="16"/>
                <w:szCs w:val="16"/>
              </w:rPr>
              <w:t>Specific objective seriousness and factors</w:t>
            </w:r>
          </w:p>
        </w:tc>
        <w:tc>
          <w:tcPr>
            <w:tcW w:w="851" w:type="dxa"/>
            <w:shd w:val="clear" w:color="auto" w:fill="BFBFBF" w:themeFill="background1" w:themeFillShade="BF"/>
            <w:vAlign w:val="center"/>
          </w:tcPr>
          <w:p w:rsidR="00A55DB4" w:rsidRDefault="00950957">
            <w:pPr>
              <w:pStyle w:val="Small-TableswithinQuotes"/>
              <w:spacing w:line="276" w:lineRule="auto"/>
              <w:jc w:val="center"/>
              <w:rPr>
                <w:b/>
                <w:sz w:val="16"/>
              </w:rPr>
            </w:pPr>
            <w:r>
              <w:rPr>
                <w:b/>
                <w:sz w:val="16"/>
              </w:rPr>
              <w:t>Range of penalty sought</w:t>
            </w:r>
          </w:p>
        </w:tc>
        <w:tc>
          <w:tcPr>
            <w:tcW w:w="913" w:type="dxa"/>
            <w:shd w:val="clear" w:color="auto" w:fill="BFBFBF" w:themeFill="background1" w:themeFillShade="BF"/>
            <w:vAlign w:val="center"/>
          </w:tcPr>
          <w:p w:rsidR="00A55DB4" w:rsidRDefault="00950957">
            <w:pPr>
              <w:pStyle w:val="Small-TableswithinQuotes"/>
              <w:spacing w:line="276" w:lineRule="auto"/>
              <w:jc w:val="center"/>
              <w:rPr>
                <w:b/>
                <w:sz w:val="16"/>
              </w:rPr>
            </w:pPr>
            <w:r>
              <w:rPr>
                <w:b/>
                <w:sz w:val="16"/>
              </w:rPr>
              <w:t>Total penalty sought</w:t>
            </w:r>
          </w:p>
        </w:tc>
      </w:tr>
      <w:tr w:rsidR="00A55DB4" w:rsidTr="003D0FA6">
        <w:tc>
          <w:tcPr>
            <w:tcW w:w="993" w:type="dxa"/>
          </w:tcPr>
          <w:p w:rsidR="00A55DB4" w:rsidRDefault="00950957">
            <w:pPr>
              <w:pStyle w:val="Small-TableswithinQuotes"/>
              <w:spacing w:before="120"/>
              <w:rPr>
                <w:sz w:val="16"/>
                <w:u w:val="single"/>
              </w:rPr>
            </w:pPr>
            <w:r>
              <w:rPr>
                <w:sz w:val="16"/>
                <w:u w:val="single"/>
              </w:rPr>
              <w:t xml:space="preserve">FW Act </w:t>
            </w:r>
          </w:p>
          <w:p w:rsidR="00A55DB4" w:rsidRDefault="009679B5">
            <w:pPr>
              <w:pStyle w:val="Small-TableswithinQuotes"/>
              <w:spacing w:before="120"/>
              <w:rPr>
                <w:sz w:val="16"/>
              </w:rPr>
            </w:pPr>
            <w:r>
              <w:rPr>
                <w:sz w:val="16"/>
              </w:rPr>
              <w:t>s</w:t>
            </w:r>
            <w:r w:rsidR="00950957">
              <w:rPr>
                <w:sz w:val="16"/>
              </w:rPr>
              <w:t xml:space="preserve"> 45 (breach of Modem Award)</w:t>
            </w:r>
          </w:p>
        </w:tc>
        <w:tc>
          <w:tcPr>
            <w:tcW w:w="992" w:type="dxa"/>
          </w:tcPr>
          <w:p w:rsidR="00A55DB4" w:rsidRDefault="00950957">
            <w:pPr>
              <w:pStyle w:val="Small-TableswithinQuotes"/>
              <w:spacing w:before="120"/>
              <w:rPr>
                <w:sz w:val="16"/>
              </w:rPr>
            </w:pPr>
            <w:r>
              <w:rPr>
                <w:sz w:val="16"/>
              </w:rPr>
              <w:t>Failure to pay casual loading:</w:t>
            </w:r>
          </w:p>
          <w:p w:rsidR="00A55DB4" w:rsidRDefault="00950957">
            <w:pPr>
              <w:pStyle w:val="Small-TableswithinQuotes"/>
              <w:spacing w:before="120"/>
              <w:rPr>
                <w:sz w:val="16"/>
              </w:rPr>
            </w:pPr>
            <w:proofErr w:type="spellStart"/>
            <w:r>
              <w:rPr>
                <w:sz w:val="16"/>
              </w:rPr>
              <w:t>cll</w:t>
            </w:r>
            <w:proofErr w:type="spellEnd"/>
            <w:r>
              <w:rPr>
                <w:sz w:val="16"/>
              </w:rPr>
              <w:t xml:space="preserve"> 13.2 and 25.5(b) to the Fast Food Award</w:t>
            </w:r>
          </w:p>
        </w:tc>
        <w:tc>
          <w:tcPr>
            <w:tcW w:w="850" w:type="dxa"/>
          </w:tcPr>
          <w:p w:rsidR="00A55DB4" w:rsidRDefault="00950957">
            <w:pPr>
              <w:pStyle w:val="Small-TableswithinQuotes"/>
              <w:spacing w:before="120"/>
              <w:rPr>
                <w:sz w:val="16"/>
              </w:rPr>
            </w:pPr>
            <w:r>
              <w:rPr>
                <w:sz w:val="16"/>
              </w:rPr>
              <w:t>$4,742.17 (total)</w:t>
            </w:r>
          </w:p>
        </w:tc>
        <w:tc>
          <w:tcPr>
            <w:tcW w:w="851" w:type="dxa"/>
          </w:tcPr>
          <w:p w:rsidR="00A55DB4" w:rsidRDefault="00950957">
            <w:pPr>
              <w:pStyle w:val="Small-TableswithinQuotes"/>
              <w:spacing w:before="120"/>
              <w:rPr>
                <w:sz w:val="16"/>
              </w:rPr>
            </w:pPr>
            <w:r>
              <w:rPr>
                <w:sz w:val="16"/>
              </w:rPr>
              <w:t>$51,000</w:t>
            </w:r>
          </w:p>
        </w:tc>
        <w:tc>
          <w:tcPr>
            <w:tcW w:w="709" w:type="dxa"/>
          </w:tcPr>
          <w:p w:rsidR="00A55DB4" w:rsidRDefault="00950957">
            <w:pPr>
              <w:pStyle w:val="Small-TableswithinQuotes"/>
              <w:spacing w:before="120"/>
              <w:jc w:val="center"/>
              <w:rPr>
                <w:sz w:val="16"/>
              </w:rPr>
            </w:pPr>
            <w:r>
              <w:rPr>
                <w:sz w:val="16"/>
              </w:rPr>
              <w:t>25%</w:t>
            </w:r>
          </w:p>
        </w:tc>
        <w:tc>
          <w:tcPr>
            <w:tcW w:w="850" w:type="dxa"/>
          </w:tcPr>
          <w:p w:rsidR="00A55DB4" w:rsidRDefault="00950957">
            <w:pPr>
              <w:pStyle w:val="Small-TableswithinQuotes"/>
              <w:spacing w:before="120"/>
              <w:rPr>
                <w:strike/>
                <w:sz w:val="16"/>
              </w:rPr>
            </w:pPr>
            <w:r>
              <w:rPr>
                <w:strike/>
                <w:sz w:val="16"/>
              </w:rPr>
              <w:t>$38,250</w:t>
            </w:r>
          </w:p>
        </w:tc>
        <w:tc>
          <w:tcPr>
            <w:tcW w:w="2126" w:type="dxa"/>
          </w:tcPr>
          <w:p w:rsidR="00A55DB4" w:rsidRPr="00840D7A" w:rsidRDefault="00950957" w:rsidP="003D0FA6">
            <w:pPr>
              <w:pStyle w:val="Small-TableswithinQuotes"/>
              <w:spacing w:after="120"/>
              <w:rPr>
                <w:b/>
                <w:sz w:val="16"/>
                <w:szCs w:val="16"/>
              </w:rPr>
            </w:pPr>
            <w:r w:rsidRPr="00840D7A">
              <w:rPr>
                <w:b/>
                <w:sz w:val="16"/>
                <w:szCs w:val="16"/>
              </w:rPr>
              <w:t>Low range:</w:t>
            </w:r>
          </w:p>
          <w:p w:rsidR="00A55DB4" w:rsidRPr="003D0FA6" w:rsidRDefault="003D0FA6" w:rsidP="0064010D">
            <w:pPr>
              <w:pStyle w:val="Small-TableswithinQuotes"/>
              <w:spacing w:after="120"/>
              <w:ind w:left="227" w:hanging="227"/>
              <w:rPr>
                <w:sz w:val="18"/>
                <w:szCs w:val="18"/>
              </w:rPr>
            </w:pPr>
            <w:r>
              <w:rPr>
                <w:sz w:val="20"/>
              </w:rPr>
              <w:t>•</w:t>
            </w:r>
            <w:r>
              <w:rPr>
                <w:sz w:val="20"/>
              </w:rPr>
              <w:tab/>
            </w:r>
            <w:r w:rsidR="00950957" w:rsidRPr="003D0FA6">
              <w:rPr>
                <w:sz w:val="18"/>
                <w:szCs w:val="18"/>
              </w:rPr>
              <w:t xml:space="preserve">The Respondent relies upon the factors in the YWS </w:t>
            </w:r>
            <w:r w:rsidR="00950957" w:rsidRPr="003D0FA6">
              <w:rPr>
                <w:b/>
                <w:sz w:val="18"/>
                <w:szCs w:val="18"/>
              </w:rPr>
              <w:t xml:space="preserve">table as far as they relate to and can be attributed to the Second Respondent and are not double counted  </w:t>
            </w:r>
            <w:proofErr w:type="spellStart"/>
            <w:r w:rsidR="00950957" w:rsidRPr="003D0FA6">
              <w:rPr>
                <w:b/>
                <w:sz w:val="18"/>
                <w:szCs w:val="18"/>
              </w:rPr>
              <w:t>i.e</w:t>
            </w:r>
            <w:proofErr w:type="spellEnd"/>
            <w:r w:rsidR="00950957" w:rsidRPr="003D0FA6">
              <w:rPr>
                <w:b/>
                <w:sz w:val="18"/>
                <w:szCs w:val="18"/>
              </w:rPr>
              <w:t xml:space="preserve">, </w:t>
            </w:r>
            <w:r w:rsidR="00950957" w:rsidRPr="003D0FA6">
              <w:rPr>
                <w:b/>
                <w:sz w:val="18"/>
                <w:szCs w:val="18"/>
                <w:u w:val="single"/>
              </w:rPr>
              <w:t>If matters have already been taken into account caution should be exercised in how and whether those matters are taken into account again.</w:t>
            </w:r>
          </w:p>
          <w:p w:rsidR="00A55DB4" w:rsidRPr="003D0FA6" w:rsidRDefault="003D0FA6" w:rsidP="0064010D">
            <w:pPr>
              <w:pStyle w:val="Small-TableswithinQuotes"/>
              <w:spacing w:after="120"/>
              <w:ind w:left="227" w:hanging="227"/>
              <w:rPr>
                <w:sz w:val="18"/>
                <w:szCs w:val="18"/>
              </w:rPr>
            </w:pPr>
            <w:r w:rsidRPr="003D0FA6">
              <w:rPr>
                <w:sz w:val="18"/>
                <w:szCs w:val="18"/>
              </w:rPr>
              <w:tab/>
            </w:r>
            <w:r w:rsidR="00950957" w:rsidRPr="003D0FA6">
              <w:rPr>
                <w:sz w:val="18"/>
                <w:szCs w:val="18"/>
              </w:rPr>
              <w:t>Factors going to the objective seriousness of offending include:</w:t>
            </w:r>
          </w:p>
          <w:p w:rsidR="00A55DB4" w:rsidRPr="003D0FA6" w:rsidRDefault="003D0FA6" w:rsidP="0064010D">
            <w:pPr>
              <w:pStyle w:val="Small-TableswithinQuotes"/>
              <w:spacing w:after="120"/>
              <w:ind w:left="397" w:hanging="227"/>
              <w:rPr>
                <w:sz w:val="18"/>
                <w:szCs w:val="18"/>
              </w:rPr>
            </w:pPr>
            <w:r w:rsidRPr="003D0FA6">
              <w:rPr>
                <w:sz w:val="18"/>
                <w:szCs w:val="18"/>
              </w:rPr>
              <w:t>•</w:t>
            </w:r>
            <w:r w:rsidRPr="003D0FA6">
              <w:rPr>
                <w:sz w:val="18"/>
                <w:szCs w:val="18"/>
              </w:rPr>
              <w:tab/>
            </w:r>
            <w:r w:rsidR="00950957" w:rsidRPr="003D0FA6">
              <w:rPr>
                <w:sz w:val="18"/>
                <w:szCs w:val="18"/>
              </w:rPr>
              <w:t>YBF Australia was the party specifically reminded in 2014 about casual wages and that $12 per hour was not acceptable</w:t>
            </w:r>
          </w:p>
          <w:p w:rsidR="00A55DB4" w:rsidRPr="003D0FA6" w:rsidRDefault="003D0FA6" w:rsidP="0064010D">
            <w:pPr>
              <w:pStyle w:val="Small-TableswithinQuotes"/>
              <w:spacing w:after="120"/>
              <w:ind w:left="397" w:hanging="227"/>
              <w:rPr>
                <w:sz w:val="18"/>
                <w:szCs w:val="18"/>
              </w:rPr>
            </w:pPr>
            <w:r w:rsidRPr="003D0FA6">
              <w:rPr>
                <w:sz w:val="18"/>
                <w:szCs w:val="18"/>
              </w:rPr>
              <w:t>•</w:t>
            </w:r>
            <w:r w:rsidRPr="003D0FA6">
              <w:rPr>
                <w:sz w:val="18"/>
                <w:szCs w:val="18"/>
              </w:rPr>
              <w:tab/>
            </w:r>
            <w:r w:rsidR="00950957" w:rsidRPr="003D0FA6">
              <w:rPr>
                <w:sz w:val="18"/>
                <w:szCs w:val="18"/>
              </w:rPr>
              <w:t>YBF Australia was the party with effective control of the World Square Store for July-December 2014, and ability to set wages and conditions</w:t>
            </w:r>
          </w:p>
          <w:p w:rsidR="00A55DB4" w:rsidRPr="003D0FA6" w:rsidRDefault="003D0FA6" w:rsidP="0064010D">
            <w:pPr>
              <w:pStyle w:val="Small-TableswithinQuotes"/>
              <w:spacing w:after="120"/>
              <w:ind w:left="397" w:hanging="227"/>
              <w:rPr>
                <w:sz w:val="18"/>
                <w:szCs w:val="18"/>
              </w:rPr>
            </w:pPr>
            <w:r w:rsidRPr="003D0FA6">
              <w:rPr>
                <w:sz w:val="18"/>
                <w:szCs w:val="18"/>
              </w:rPr>
              <w:t>•</w:t>
            </w:r>
            <w:r w:rsidRPr="003D0FA6">
              <w:rPr>
                <w:sz w:val="18"/>
                <w:szCs w:val="18"/>
              </w:rPr>
              <w:tab/>
            </w:r>
            <w:r w:rsidR="00950957" w:rsidRPr="003D0FA6">
              <w:rPr>
                <w:sz w:val="18"/>
                <w:szCs w:val="18"/>
              </w:rPr>
              <w:t xml:space="preserve">YBF is the head office and master franchisor of </w:t>
            </w:r>
            <w:proofErr w:type="spellStart"/>
            <w:r w:rsidR="00950957" w:rsidRPr="003D0FA6">
              <w:rPr>
                <w:sz w:val="18"/>
                <w:szCs w:val="18"/>
              </w:rPr>
              <w:t>Yogurberry</w:t>
            </w:r>
            <w:proofErr w:type="spellEnd"/>
            <w:r w:rsidR="00950957" w:rsidRPr="003D0FA6">
              <w:rPr>
                <w:sz w:val="18"/>
                <w:szCs w:val="18"/>
              </w:rPr>
              <w:t xml:space="preserve"> in Australia</w:t>
            </w:r>
          </w:p>
          <w:p w:rsidR="00A55DB4" w:rsidRPr="003D0FA6" w:rsidRDefault="003D0FA6" w:rsidP="0064010D">
            <w:pPr>
              <w:pStyle w:val="Small-TableswithinQuotes"/>
              <w:spacing w:after="120"/>
              <w:ind w:left="397" w:hanging="227"/>
              <w:rPr>
                <w:spacing w:val="-20"/>
                <w:kern w:val="16"/>
              </w:rPr>
            </w:pPr>
            <w:r w:rsidRPr="003D0FA6">
              <w:rPr>
                <w:sz w:val="18"/>
                <w:szCs w:val="18"/>
              </w:rPr>
              <w:t>•</w:t>
            </w:r>
            <w:r w:rsidRPr="003D0FA6">
              <w:rPr>
                <w:sz w:val="18"/>
                <w:szCs w:val="18"/>
              </w:rPr>
              <w:tab/>
            </w:r>
            <w:r w:rsidR="00950957" w:rsidRPr="003D0FA6">
              <w:rPr>
                <w:sz w:val="18"/>
                <w:szCs w:val="18"/>
              </w:rPr>
              <w:t>Involvement in contraventions only for 6 month period</w:t>
            </w:r>
            <w:r w:rsidR="00950957" w:rsidRPr="003D0FA6">
              <w:rPr>
                <w:sz w:val="20"/>
              </w:rPr>
              <w:t xml:space="preserve"> </w:t>
            </w:r>
          </w:p>
          <w:p w:rsidR="00A55DB4" w:rsidRDefault="00A55DB4">
            <w:pPr>
              <w:pStyle w:val="Small-TableswithinQuotes"/>
              <w:spacing w:before="120"/>
              <w:rPr>
                <w:sz w:val="16"/>
                <w:szCs w:val="16"/>
              </w:rPr>
            </w:pPr>
          </w:p>
        </w:tc>
        <w:tc>
          <w:tcPr>
            <w:tcW w:w="851" w:type="dxa"/>
          </w:tcPr>
          <w:p w:rsidR="00A55DB4" w:rsidRDefault="006169B1">
            <w:pPr>
              <w:pStyle w:val="Small-TableswithinQuotes"/>
              <w:spacing w:before="120"/>
              <w:rPr>
                <w:strike/>
                <w:sz w:val="16"/>
              </w:rPr>
            </w:pPr>
            <w:r>
              <w:rPr>
                <w:strike/>
                <w:sz w:val="16"/>
              </w:rPr>
              <w:t>15-</w:t>
            </w:r>
            <w:r w:rsidR="00950957">
              <w:rPr>
                <w:strike/>
                <w:sz w:val="16"/>
              </w:rPr>
              <w:t>20%</w:t>
            </w:r>
          </w:p>
        </w:tc>
        <w:tc>
          <w:tcPr>
            <w:tcW w:w="913" w:type="dxa"/>
          </w:tcPr>
          <w:p w:rsidR="00A55DB4" w:rsidRDefault="00950957">
            <w:pPr>
              <w:pStyle w:val="Small-TableswithinQuotes"/>
              <w:spacing w:before="120"/>
              <w:rPr>
                <w:strike/>
                <w:sz w:val="16"/>
              </w:rPr>
            </w:pPr>
            <w:r>
              <w:rPr>
                <w:strike/>
                <w:sz w:val="16"/>
              </w:rPr>
              <w:t>$5,737.50</w:t>
            </w:r>
          </w:p>
          <w:p w:rsidR="00A55DB4" w:rsidRDefault="00950957">
            <w:pPr>
              <w:pStyle w:val="Small-TableswithinQuotes"/>
              <w:spacing w:before="120"/>
              <w:rPr>
                <w:sz w:val="16"/>
              </w:rPr>
            </w:pPr>
            <w:r>
              <w:rPr>
                <w:strike/>
                <w:sz w:val="16"/>
              </w:rPr>
              <w:t>$7,660</w:t>
            </w:r>
          </w:p>
          <w:p w:rsidR="00A55DB4" w:rsidRDefault="00A55DB4">
            <w:pPr>
              <w:pStyle w:val="Small-TableswithinQuotes"/>
              <w:spacing w:before="120"/>
              <w:rPr>
                <w:sz w:val="16"/>
              </w:rPr>
            </w:pPr>
          </w:p>
          <w:p w:rsidR="00A55DB4" w:rsidRDefault="00A55DB4">
            <w:pPr>
              <w:pStyle w:val="Small-TableswithinQuotes"/>
              <w:spacing w:before="120"/>
              <w:rPr>
                <w:sz w:val="16"/>
              </w:rPr>
            </w:pPr>
          </w:p>
          <w:p w:rsidR="0064010D" w:rsidRDefault="0064010D">
            <w:pPr>
              <w:pStyle w:val="Small-TableswithinQuotes"/>
              <w:spacing w:before="120"/>
              <w:rPr>
                <w:sz w:val="16"/>
              </w:rPr>
            </w:pPr>
          </w:p>
          <w:p w:rsidR="00A55DB4" w:rsidRDefault="00950957">
            <w:pPr>
              <w:pStyle w:val="Small-TableswithinQuotes"/>
              <w:spacing w:before="120"/>
              <w:rPr>
                <w:sz w:val="16"/>
              </w:rPr>
            </w:pPr>
            <w:r>
              <w:rPr>
                <w:sz w:val="16"/>
              </w:rPr>
              <w:t>$2000- $3000</w:t>
            </w:r>
          </w:p>
        </w:tc>
      </w:tr>
    </w:tbl>
    <w:p w:rsidR="00A55DB4" w:rsidRDefault="00A55DB4">
      <w:pPr>
        <w:pStyle w:val="Quote1"/>
        <w:rPr>
          <w:lang w:val="en" w:eastAsia="en-AU"/>
        </w:rPr>
      </w:pPr>
    </w:p>
    <w:p w:rsidR="00A55DB4" w:rsidRPr="00840D7A" w:rsidRDefault="00950957">
      <w:pPr>
        <w:pStyle w:val="NoNum"/>
        <w:rPr>
          <w:lang w:val="en" w:eastAsia="en-AU"/>
        </w:rPr>
      </w:pPr>
      <w:r w:rsidRPr="00840D7A">
        <w:rPr>
          <w:lang w:val="en" w:eastAsia="en-AU"/>
        </w:rPr>
        <w:t xml:space="preserve">These revised calculations were, self-evidently, based upon the format provided in the Fair Work Ombudsman’s Annexure, deleting the steps in the method of calculation shunned by the Respondents.  </w:t>
      </w:r>
    </w:p>
    <w:p w:rsidR="00A55DB4" w:rsidRDefault="00950957">
      <w:pPr>
        <w:pStyle w:val="ParaNumbering"/>
        <w:shd w:val="clear" w:color="auto" w:fill="FFFFFF"/>
        <w:spacing w:before="210" w:line="384" w:lineRule="atLeast"/>
        <w:rPr>
          <w:rFonts w:eastAsia="Times New Roman"/>
          <w:color w:val="000000"/>
          <w:szCs w:val="24"/>
          <w:lang w:val="en" w:eastAsia="en-AU"/>
        </w:rPr>
      </w:pPr>
      <w:r>
        <w:rPr>
          <w:rFonts w:eastAsia="Times New Roman"/>
          <w:color w:val="000000"/>
          <w:szCs w:val="24"/>
          <w:lang w:val="en" w:eastAsia="en-AU"/>
        </w:rPr>
        <w:lastRenderedPageBreak/>
        <w:t>The difference between the parties as to the approach to be pursued ultimately distilled down to the Respondents’ submission that the “</w:t>
      </w:r>
      <w:r>
        <w:rPr>
          <w:rFonts w:eastAsia="Times New Roman"/>
          <w:i/>
          <w:color w:val="000000"/>
          <w:szCs w:val="24"/>
          <w:lang w:val="en" w:eastAsia="en-AU"/>
        </w:rPr>
        <w:t>objective seriousness</w:t>
      </w:r>
      <w:r>
        <w:rPr>
          <w:rFonts w:eastAsia="Times New Roman"/>
          <w:color w:val="000000"/>
          <w:szCs w:val="24"/>
          <w:lang w:val="en" w:eastAsia="en-AU"/>
        </w:rPr>
        <w:t>” of the contraventions was significantly less than that advanced on behalf of the Fair Work Ombudsman.</w:t>
      </w:r>
    </w:p>
    <w:p w:rsidR="00A55DB4" w:rsidRDefault="00950957">
      <w:pPr>
        <w:pStyle w:val="ParaNumbering"/>
        <w:shd w:val="clear" w:color="auto" w:fill="FFFFFF"/>
        <w:spacing w:before="210" w:line="384" w:lineRule="atLeast"/>
        <w:rPr>
          <w:rFonts w:eastAsia="Times New Roman"/>
          <w:color w:val="000000"/>
          <w:szCs w:val="24"/>
          <w:lang w:val="en" w:eastAsia="en-AU"/>
        </w:rPr>
      </w:pPr>
      <w:r>
        <w:rPr>
          <w:rFonts w:eastAsia="Times New Roman"/>
          <w:color w:val="000000"/>
          <w:szCs w:val="24"/>
          <w:lang w:val="en" w:eastAsia="en-AU"/>
        </w:rPr>
        <w:t>That submission of the Respondents is rejected. It pays too little regard (in particular) to:</w:t>
      </w:r>
    </w:p>
    <w:p w:rsidR="00A55DB4" w:rsidRDefault="00950957">
      <w:pPr>
        <w:pStyle w:val="FCBullets"/>
        <w:rPr>
          <w:lang w:val="en" w:eastAsia="en-AU"/>
        </w:rPr>
      </w:pPr>
      <w:r>
        <w:rPr>
          <w:lang w:val="en" w:eastAsia="en-AU"/>
        </w:rPr>
        <w:t>the conduct of the Respondents in not retaining records, and the adverse inferences that have been drawn as against the Respondents in respect to that conduct;</w:t>
      </w:r>
    </w:p>
    <w:p w:rsidR="00A55DB4" w:rsidRDefault="00950957">
      <w:pPr>
        <w:pStyle w:val="FCBullets"/>
        <w:rPr>
          <w:lang w:val="en" w:eastAsia="en-AU"/>
        </w:rPr>
      </w:pPr>
      <w:r>
        <w:rPr>
          <w:lang w:val="en" w:eastAsia="en-AU"/>
        </w:rPr>
        <w:t>the failure of the Respondents to co-operate in respect to the provision of any financial information, and the adverse inferences that have been drawn against the Respondents occasioned by that failure; and</w:t>
      </w:r>
    </w:p>
    <w:p w:rsidR="00A55DB4" w:rsidRDefault="00950957">
      <w:pPr>
        <w:pStyle w:val="FCBullets"/>
        <w:rPr>
          <w:lang w:val="en" w:eastAsia="en-AU"/>
        </w:rPr>
      </w:pPr>
      <w:proofErr w:type="gramStart"/>
      <w:r>
        <w:rPr>
          <w:lang w:val="en" w:eastAsia="en-AU"/>
        </w:rPr>
        <w:t>the</w:t>
      </w:r>
      <w:proofErr w:type="gramEnd"/>
      <w:r>
        <w:rPr>
          <w:lang w:val="en" w:eastAsia="en-AU"/>
        </w:rPr>
        <w:t xml:space="preserve"> need for specific deterrence.</w:t>
      </w:r>
    </w:p>
    <w:p w:rsidR="00A55DB4" w:rsidRDefault="00950957">
      <w:pPr>
        <w:pStyle w:val="NoNum"/>
        <w:rPr>
          <w:lang w:val="en" w:eastAsia="en-AU"/>
        </w:rPr>
      </w:pPr>
      <w:r>
        <w:rPr>
          <w:lang w:val="en" w:eastAsia="en-AU"/>
        </w:rPr>
        <w:t>The conduct of the Respondents, both in respect to the contraventions that have been admitted and in respect to the limited co-operation extended to the Fair Work Ombudsman leads to the conclusion that the Respondents simply regard the prospect of a penalty being imposed as the “</w:t>
      </w:r>
      <w:r>
        <w:rPr>
          <w:i/>
          <w:lang w:val="en" w:eastAsia="en-AU"/>
        </w:rPr>
        <w:t>cost of doing business</w:t>
      </w:r>
      <w:r>
        <w:rPr>
          <w:lang w:val="en" w:eastAsia="en-AU"/>
        </w:rPr>
        <w:t xml:space="preserve">”.  That approach to their business undertakings should be firmly rejected.  Warnings previously given by the office of the Fair Work Ombudsman have not met with any apparent change in attitude on the part of the Respondents; the quantum of penalties advanced on behalf of the Respondents, it is respectfully concluded, would serve as little future deterrence. </w:t>
      </w:r>
    </w:p>
    <w:p w:rsidR="00A55DB4" w:rsidRDefault="00950957">
      <w:pPr>
        <w:pStyle w:val="ParaNumbering"/>
        <w:rPr>
          <w:lang w:val="en" w:eastAsia="en-AU"/>
        </w:rPr>
      </w:pPr>
      <w:r>
        <w:rPr>
          <w:szCs w:val="24"/>
          <w:lang w:val="en" w:eastAsia="en-AU"/>
        </w:rPr>
        <w:t xml:space="preserve">Although these matters, it is respectfully concluded, lead to the rejection of the overall quantum of penalties urged upon the Court by the Respondents, care must be taken to ensure that these particular matters are considered in the context of the facts in their entirety, including the co-operation of the Respondents in the preparation of the </w:t>
      </w:r>
      <w:r>
        <w:rPr>
          <w:i/>
          <w:szCs w:val="24"/>
          <w:lang w:val="en" w:eastAsia="en-AU"/>
        </w:rPr>
        <w:t>Statement of Agreed Facts</w:t>
      </w:r>
      <w:r>
        <w:rPr>
          <w:szCs w:val="24"/>
          <w:lang w:val="en" w:eastAsia="en-AU"/>
        </w:rPr>
        <w:t xml:space="preserve">. </w:t>
      </w:r>
      <w:r>
        <w:rPr>
          <w:lang w:val="en" w:eastAsia="en-AU"/>
        </w:rPr>
        <w:t xml:space="preserve"> </w:t>
      </w:r>
    </w:p>
    <w:p w:rsidR="00A55DB4" w:rsidRPr="00840D7A" w:rsidRDefault="00950957">
      <w:pPr>
        <w:pStyle w:val="ParaNumbering"/>
        <w:rPr>
          <w:sz w:val="32"/>
          <w:szCs w:val="32"/>
          <w:lang w:val="en" w:eastAsia="en-AU"/>
        </w:rPr>
      </w:pPr>
      <w:r>
        <w:rPr>
          <w:lang w:val="en" w:eastAsia="en-AU"/>
        </w:rPr>
        <w:t>With reference to the Respondents’ submission that the “</w:t>
      </w:r>
      <w:r>
        <w:rPr>
          <w:i/>
          <w:lang w:val="en" w:eastAsia="en-AU"/>
        </w:rPr>
        <w:t xml:space="preserve">particular </w:t>
      </w:r>
      <w:r>
        <w:rPr>
          <w:lang w:val="en" w:eastAsia="en-AU"/>
        </w:rPr>
        <w:t>[</w:t>
      </w:r>
      <w:r>
        <w:rPr>
          <w:i/>
          <w:lang w:val="en" w:eastAsia="en-AU"/>
        </w:rPr>
        <w:t>Respondent’s</w:t>
      </w:r>
      <w:r>
        <w:rPr>
          <w:lang w:val="en" w:eastAsia="en-AU"/>
        </w:rPr>
        <w:t>]</w:t>
      </w:r>
      <w:r>
        <w:rPr>
          <w:i/>
          <w:lang w:val="en" w:eastAsia="en-AU"/>
        </w:rPr>
        <w:t xml:space="preserve"> role in the contravention</w:t>
      </w:r>
      <w:r>
        <w:rPr>
          <w:lang w:val="en" w:eastAsia="en-AU"/>
        </w:rPr>
        <w:t>” should be constantly borne in mind to “</w:t>
      </w:r>
      <w:r>
        <w:rPr>
          <w:i/>
          <w:lang w:val="en" w:eastAsia="en-AU"/>
        </w:rPr>
        <w:t>avoid inappropriately double counting matters that have been taken into account in relation to another Respondent</w:t>
      </w:r>
      <w:r>
        <w:rPr>
          <w:lang w:val="en" w:eastAsia="en-AU"/>
        </w:rPr>
        <w:t>”, it is noted that:</w:t>
      </w:r>
    </w:p>
    <w:p w:rsidR="00A55DB4" w:rsidRDefault="00950957" w:rsidP="00840D7A">
      <w:pPr>
        <w:pStyle w:val="FCBullets"/>
        <w:rPr>
          <w:lang w:val="en" w:eastAsia="en-AU"/>
        </w:rPr>
      </w:pPr>
      <w:r>
        <w:rPr>
          <w:lang w:val="en" w:eastAsia="en-AU"/>
        </w:rPr>
        <w:t xml:space="preserve">from about November 2013 to July 2015, the First Respondent, </w:t>
      </w:r>
      <w:proofErr w:type="spellStart"/>
      <w:r>
        <w:rPr>
          <w:lang w:val="en" w:eastAsia="en-AU"/>
        </w:rPr>
        <w:t>Yogurberry</w:t>
      </w:r>
      <w:proofErr w:type="spellEnd"/>
      <w:r>
        <w:rPr>
          <w:lang w:val="en" w:eastAsia="en-AU"/>
        </w:rPr>
        <w:t xml:space="preserve"> World Square, was the entity which employed all of the employees at the World Square </w:t>
      </w:r>
      <w:proofErr w:type="spellStart"/>
      <w:r>
        <w:rPr>
          <w:lang w:val="en" w:eastAsia="en-AU"/>
        </w:rPr>
        <w:t>Yogurberry</w:t>
      </w:r>
      <w:proofErr w:type="spellEnd"/>
      <w:r>
        <w:rPr>
          <w:lang w:val="en" w:eastAsia="en-AU"/>
        </w:rPr>
        <w:t xml:space="preserve"> store;</w:t>
      </w:r>
    </w:p>
    <w:p w:rsidR="00A55DB4" w:rsidRDefault="00950957" w:rsidP="00840D7A">
      <w:pPr>
        <w:pStyle w:val="FCBullets"/>
        <w:rPr>
          <w:lang w:val="en" w:eastAsia="en-AU"/>
        </w:rPr>
      </w:pPr>
      <w:proofErr w:type="gramStart"/>
      <w:r>
        <w:rPr>
          <w:lang w:val="en" w:eastAsia="en-AU"/>
        </w:rPr>
        <w:lastRenderedPageBreak/>
        <w:t>prior</w:t>
      </w:r>
      <w:proofErr w:type="gramEnd"/>
      <w:r>
        <w:rPr>
          <w:lang w:val="en" w:eastAsia="en-AU"/>
        </w:rPr>
        <w:t xml:space="preserve"> to the period the subject of this proceeding, the Second Respondent, YBF Australia, directly operated the World Square </w:t>
      </w:r>
      <w:proofErr w:type="spellStart"/>
      <w:r>
        <w:rPr>
          <w:lang w:val="en" w:eastAsia="en-AU"/>
        </w:rPr>
        <w:t>Yogurberry</w:t>
      </w:r>
      <w:proofErr w:type="spellEnd"/>
      <w:r>
        <w:rPr>
          <w:lang w:val="en" w:eastAsia="en-AU"/>
        </w:rPr>
        <w:t xml:space="preserve"> store, and was the employer of that store’s employees.  Thereafter, YBF Australia had knowledge of, and participated in establishing rates of pay, making payment of wages, determining hours of work, and dealing with employment-related matters in respect to the employees;</w:t>
      </w:r>
    </w:p>
    <w:p w:rsidR="00A55DB4" w:rsidRDefault="00950957" w:rsidP="00840D7A">
      <w:pPr>
        <w:pStyle w:val="FCBullets"/>
        <w:rPr>
          <w:lang w:val="en" w:eastAsia="en-AU"/>
        </w:rPr>
      </w:pPr>
      <w:r>
        <w:rPr>
          <w:lang w:val="en" w:eastAsia="en-AU"/>
        </w:rPr>
        <w:t xml:space="preserve">in November 2013 the Third Respondent, CL Group, was also set up and became responsible for accounting, payroll, operational and logistical functions for </w:t>
      </w:r>
      <w:proofErr w:type="spellStart"/>
      <w:r>
        <w:rPr>
          <w:lang w:val="en" w:eastAsia="en-AU"/>
        </w:rPr>
        <w:t>Yogurberry</w:t>
      </w:r>
      <w:proofErr w:type="spellEnd"/>
      <w:r>
        <w:rPr>
          <w:lang w:val="en" w:eastAsia="en-AU"/>
        </w:rPr>
        <w:t xml:space="preserve"> stores in Australia.  Thereafter, CL Group also had knowledge of, and participated in establishing rates of pay, making payment of wages, determining hours of work, and dealing with employment-related matters in respect to the employees; and</w:t>
      </w:r>
    </w:p>
    <w:p w:rsidR="00A55DB4" w:rsidRDefault="00950957">
      <w:pPr>
        <w:pStyle w:val="FCBullets"/>
        <w:rPr>
          <w:lang w:val="en" w:eastAsia="en-AU"/>
        </w:rPr>
      </w:pPr>
      <w:proofErr w:type="gramStart"/>
      <w:r>
        <w:rPr>
          <w:lang w:val="en" w:eastAsia="en-AU"/>
        </w:rPr>
        <w:t>the</w:t>
      </w:r>
      <w:proofErr w:type="gramEnd"/>
      <w:r>
        <w:rPr>
          <w:lang w:val="en" w:eastAsia="en-AU"/>
        </w:rPr>
        <w:t xml:space="preserve"> Fourth Respondent, Soon Ok Oh, was the sole director and company secretary of CL Owner Pty Ltd, being the company which owned </w:t>
      </w:r>
      <w:proofErr w:type="spellStart"/>
      <w:r>
        <w:rPr>
          <w:lang w:val="en" w:eastAsia="en-AU"/>
        </w:rPr>
        <w:t>Yogurberry</w:t>
      </w:r>
      <w:proofErr w:type="spellEnd"/>
      <w:r>
        <w:rPr>
          <w:lang w:val="en" w:eastAsia="en-AU"/>
        </w:rPr>
        <w:t xml:space="preserve"> World Square, and was an “</w:t>
      </w:r>
      <w:r>
        <w:rPr>
          <w:i/>
          <w:lang w:val="en" w:eastAsia="en-AU"/>
        </w:rPr>
        <w:t>officer</w:t>
      </w:r>
      <w:r>
        <w:rPr>
          <w:lang w:val="en" w:eastAsia="en-AU"/>
        </w:rPr>
        <w:t xml:space="preserve">” of the three corporate Respondents.  </w:t>
      </w:r>
      <w:proofErr w:type="spellStart"/>
      <w:r>
        <w:rPr>
          <w:lang w:val="en" w:eastAsia="en-AU"/>
        </w:rPr>
        <w:t>Ms</w:t>
      </w:r>
      <w:proofErr w:type="spellEnd"/>
      <w:r>
        <w:rPr>
          <w:lang w:val="en" w:eastAsia="en-AU"/>
        </w:rPr>
        <w:t xml:space="preserve"> Oh was the person who set the rates of pay to employees, gave instructions to the manager of the World Square store, and occasionally gave directions to the employees personally.</w:t>
      </w:r>
    </w:p>
    <w:p w:rsidR="00A55DB4" w:rsidRPr="009679B5" w:rsidRDefault="00950957" w:rsidP="00B460E4">
      <w:pPr>
        <w:pStyle w:val="ParaNumbering"/>
        <w:rPr>
          <w:lang w:val="en" w:eastAsia="en-AU"/>
        </w:rPr>
      </w:pPr>
      <w:r w:rsidRPr="009679B5">
        <w:rPr>
          <w:lang w:val="en" w:eastAsia="en-AU"/>
        </w:rPr>
        <w:t xml:space="preserve">The penalties that have been imposed, it is concluded, take into account this submission. </w:t>
      </w:r>
    </w:p>
    <w:p w:rsidR="00A55DB4" w:rsidRDefault="00950957">
      <w:pPr>
        <w:pStyle w:val="Heading1"/>
        <w:rPr>
          <w:rFonts w:eastAsia="Times New Roman"/>
          <w:color w:val="000000"/>
          <w:lang w:val="en" w:eastAsia="en-AU"/>
        </w:rPr>
      </w:pPr>
      <w:r>
        <w:t>CONCLUSIONS</w:t>
      </w:r>
    </w:p>
    <w:p w:rsidR="00A55DB4" w:rsidRDefault="00950957">
      <w:pPr>
        <w:pStyle w:val="ParaNumbering"/>
        <w:shd w:val="clear" w:color="auto" w:fill="FFFFFF"/>
        <w:spacing w:before="210" w:line="384" w:lineRule="atLeast"/>
        <w:rPr>
          <w:rFonts w:eastAsia="Times New Roman"/>
          <w:color w:val="000000"/>
          <w:szCs w:val="24"/>
          <w:lang w:val="en" w:eastAsia="en-AU"/>
        </w:rPr>
      </w:pPr>
      <w:r>
        <w:rPr>
          <w:rFonts w:eastAsia="Times New Roman"/>
          <w:color w:val="000000"/>
          <w:szCs w:val="24"/>
          <w:lang w:val="en" w:eastAsia="en-AU"/>
        </w:rPr>
        <w:t xml:space="preserve">Although specific reference has been made to a number of considerations relevant to the quantification of penalties, each of the considerations referred to in </w:t>
      </w:r>
      <w:r>
        <w:rPr>
          <w:rFonts w:eastAsia="Times New Roman"/>
          <w:i/>
          <w:color w:val="000000"/>
          <w:szCs w:val="24"/>
          <w:lang w:val="en" w:eastAsia="en-AU"/>
        </w:rPr>
        <w:t>Kelly</w:t>
      </w:r>
      <w:r>
        <w:rPr>
          <w:rFonts w:eastAsia="Times New Roman"/>
          <w:color w:val="000000"/>
          <w:szCs w:val="24"/>
          <w:lang w:val="en" w:eastAsia="en-AU"/>
        </w:rPr>
        <w:t xml:space="preserve"> have been considered. Specific reference has been made to a number of discrete considerations by reason of the fact that these considerations were the ones which assumed particular prominence during the course of the hearing.</w:t>
      </w:r>
    </w:p>
    <w:p w:rsidR="00A55DB4" w:rsidRDefault="00950957">
      <w:pPr>
        <w:pStyle w:val="ParaNumbering"/>
        <w:shd w:val="clear" w:color="auto" w:fill="FFFFFF"/>
        <w:spacing w:before="210" w:line="384" w:lineRule="atLeast"/>
        <w:rPr>
          <w:rFonts w:eastAsia="Times New Roman"/>
          <w:color w:val="000000"/>
          <w:szCs w:val="24"/>
          <w:lang w:val="en" w:eastAsia="en-AU"/>
        </w:rPr>
      </w:pPr>
      <w:r>
        <w:rPr>
          <w:rFonts w:eastAsia="Times New Roman"/>
          <w:color w:val="000000"/>
          <w:szCs w:val="24"/>
          <w:lang w:val="en" w:eastAsia="en-AU"/>
        </w:rPr>
        <w:t>On the facts of the present case, and only after consideration has been given to the facts in their totality, it is concluded that:</w:t>
      </w:r>
    </w:p>
    <w:p w:rsidR="00A55DB4" w:rsidRDefault="00950957">
      <w:pPr>
        <w:pStyle w:val="FCBullets"/>
        <w:rPr>
          <w:lang w:val="en" w:eastAsia="en-AU"/>
        </w:rPr>
      </w:pPr>
      <w:r>
        <w:rPr>
          <w:lang w:val="en" w:eastAsia="en-AU"/>
        </w:rPr>
        <w:t xml:space="preserve">deterrence as a factor </w:t>
      </w:r>
      <w:r w:rsidR="00964EC8">
        <w:rPr>
          <w:lang w:val="en" w:eastAsia="en-AU"/>
        </w:rPr>
        <w:t>in the quantification of penalties</w:t>
      </w:r>
      <w:r>
        <w:rPr>
          <w:lang w:val="en" w:eastAsia="en-AU"/>
        </w:rPr>
        <w:t xml:space="preserve"> assumes particular relevance;</w:t>
      </w:r>
    </w:p>
    <w:p w:rsidR="00A55DB4" w:rsidRDefault="00950957">
      <w:pPr>
        <w:pStyle w:val="NoNum"/>
        <w:rPr>
          <w:lang w:val="en" w:eastAsia="en-AU"/>
        </w:rPr>
      </w:pPr>
      <w:proofErr w:type="gramStart"/>
      <w:r>
        <w:rPr>
          <w:lang w:val="en" w:eastAsia="en-AU"/>
        </w:rPr>
        <w:t>as</w:t>
      </w:r>
      <w:proofErr w:type="gramEnd"/>
      <w:r>
        <w:rPr>
          <w:lang w:val="en" w:eastAsia="en-AU"/>
        </w:rPr>
        <w:t xml:space="preserve"> does, albeit to a lesser extent:</w:t>
      </w:r>
    </w:p>
    <w:p w:rsidR="00A55DB4" w:rsidRDefault="00950957">
      <w:pPr>
        <w:pStyle w:val="FCBullets"/>
        <w:rPr>
          <w:lang w:val="en" w:eastAsia="en-AU"/>
        </w:rPr>
      </w:pPr>
      <w:proofErr w:type="gramStart"/>
      <w:r>
        <w:rPr>
          <w:lang w:val="en" w:eastAsia="en-AU"/>
        </w:rPr>
        <w:t>the</w:t>
      </w:r>
      <w:proofErr w:type="gramEnd"/>
      <w:r>
        <w:rPr>
          <w:lang w:val="en" w:eastAsia="en-AU"/>
        </w:rPr>
        <w:t xml:space="preserve"> total failure on the part of the Respondents to co-operate in respect to disclosing any detail of their financial circumstances.  </w:t>
      </w:r>
    </w:p>
    <w:p w:rsidR="00A55DB4" w:rsidRDefault="00950957">
      <w:pPr>
        <w:pStyle w:val="ParaNumbering"/>
        <w:shd w:val="clear" w:color="auto" w:fill="FFFFFF"/>
        <w:spacing w:before="210" w:line="384" w:lineRule="atLeast"/>
        <w:rPr>
          <w:rFonts w:eastAsia="Times New Roman"/>
          <w:color w:val="000000"/>
          <w:szCs w:val="24"/>
          <w:lang w:val="en" w:eastAsia="en-AU"/>
        </w:rPr>
      </w:pPr>
      <w:r>
        <w:rPr>
          <w:rFonts w:eastAsia="Times New Roman"/>
          <w:color w:val="000000"/>
          <w:szCs w:val="24"/>
          <w:lang w:val="en" w:eastAsia="en-AU"/>
        </w:rPr>
        <w:lastRenderedPageBreak/>
        <w:t xml:space="preserve">It is considered that the penalties which should be imposed, in respect to each of the Respondents is as follows: </w:t>
      </w:r>
    </w:p>
    <w:p w:rsidR="00A55DB4" w:rsidRDefault="00950957">
      <w:pPr>
        <w:pStyle w:val="NoNum"/>
        <w:ind w:left="709"/>
        <w:rPr>
          <w:lang w:val="en" w:eastAsia="en-AU"/>
        </w:rPr>
      </w:pPr>
      <w:proofErr w:type="spellStart"/>
      <w:r>
        <w:rPr>
          <w:lang w:val="en" w:eastAsia="en-AU"/>
        </w:rPr>
        <w:t>Yogurberry</w:t>
      </w:r>
      <w:proofErr w:type="spellEnd"/>
      <w:r>
        <w:rPr>
          <w:lang w:val="en" w:eastAsia="en-AU"/>
        </w:rPr>
        <w:t xml:space="preserve"> World Square</w:t>
      </w:r>
      <w:r>
        <w:rPr>
          <w:lang w:val="en" w:eastAsia="en-AU"/>
        </w:rPr>
        <w:tab/>
      </w:r>
      <w:r>
        <w:rPr>
          <w:lang w:val="en" w:eastAsia="en-AU"/>
        </w:rPr>
        <w:tab/>
        <w:t>$75,000</w:t>
      </w:r>
    </w:p>
    <w:p w:rsidR="00A55DB4" w:rsidRDefault="00950957">
      <w:pPr>
        <w:pStyle w:val="NoNum"/>
        <w:ind w:left="709"/>
        <w:rPr>
          <w:lang w:val="en" w:eastAsia="en-AU"/>
        </w:rPr>
      </w:pPr>
      <w:r>
        <w:rPr>
          <w:lang w:val="en" w:eastAsia="en-AU"/>
        </w:rPr>
        <w:t>YBF Australia</w:t>
      </w:r>
      <w:r>
        <w:rPr>
          <w:lang w:val="en" w:eastAsia="en-AU"/>
        </w:rPr>
        <w:tab/>
      </w:r>
      <w:r>
        <w:rPr>
          <w:lang w:val="en" w:eastAsia="en-AU"/>
        </w:rPr>
        <w:tab/>
      </w:r>
      <w:r>
        <w:rPr>
          <w:lang w:val="en" w:eastAsia="en-AU"/>
        </w:rPr>
        <w:tab/>
      </w:r>
      <w:r>
        <w:rPr>
          <w:lang w:val="en" w:eastAsia="en-AU"/>
        </w:rPr>
        <w:tab/>
        <w:t>$25,000</w:t>
      </w:r>
    </w:p>
    <w:p w:rsidR="00A55DB4" w:rsidRDefault="00950957">
      <w:pPr>
        <w:pStyle w:val="NoNum"/>
        <w:ind w:left="709"/>
        <w:rPr>
          <w:lang w:val="en" w:eastAsia="en-AU"/>
        </w:rPr>
      </w:pPr>
      <w:r>
        <w:rPr>
          <w:lang w:val="en" w:eastAsia="en-AU"/>
        </w:rPr>
        <w:t>CL Group</w:t>
      </w:r>
      <w:r>
        <w:rPr>
          <w:lang w:val="en" w:eastAsia="en-AU"/>
        </w:rPr>
        <w:tab/>
      </w:r>
      <w:r>
        <w:rPr>
          <w:lang w:val="en" w:eastAsia="en-AU"/>
        </w:rPr>
        <w:tab/>
      </w:r>
      <w:r>
        <w:rPr>
          <w:lang w:val="en" w:eastAsia="en-AU"/>
        </w:rPr>
        <w:tab/>
      </w:r>
      <w:r>
        <w:rPr>
          <w:lang w:val="en" w:eastAsia="en-AU"/>
        </w:rPr>
        <w:tab/>
        <w:t>$35,000</w:t>
      </w:r>
    </w:p>
    <w:p w:rsidR="00A55DB4" w:rsidRDefault="00950957">
      <w:pPr>
        <w:pStyle w:val="NoNum"/>
        <w:ind w:left="709"/>
        <w:rPr>
          <w:lang w:val="en" w:eastAsia="en-AU"/>
        </w:rPr>
      </w:pPr>
      <w:r>
        <w:rPr>
          <w:lang w:val="en" w:eastAsia="en-AU"/>
        </w:rPr>
        <w:t>Soon Ok Oh</w:t>
      </w:r>
      <w:r>
        <w:rPr>
          <w:lang w:val="en" w:eastAsia="en-AU"/>
        </w:rPr>
        <w:tab/>
      </w:r>
      <w:r>
        <w:rPr>
          <w:lang w:val="en" w:eastAsia="en-AU"/>
        </w:rPr>
        <w:tab/>
      </w:r>
      <w:r>
        <w:rPr>
          <w:lang w:val="en" w:eastAsia="en-AU"/>
        </w:rPr>
        <w:tab/>
      </w:r>
      <w:r>
        <w:rPr>
          <w:lang w:val="en" w:eastAsia="en-AU"/>
        </w:rPr>
        <w:tab/>
        <w:t xml:space="preserve">$11,000 </w:t>
      </w:r>
    </w:p>
    <w:p w:rsidR="00A55DB4" w:rsidRDefault="00950957">
      <w:pPr>
        <w:pStyle w:val="NoNum"/>
        <w:rPr>
          <w:lang w:val="en" w:eastAsia="en-AU"/>
        </w:rPr>
      </w:pPr>
      <w:r>
        <w:rPr>
          <w:lang w:val="en" w:eastAsia="en-AU"/>
        </w:rPr>
        <w:t>Bearing in mind the caution to ensure that any penalty is appropriate, the application of the “</w:t>
      </w:r>
      <w:r>
        <w:rPr>
          <w:i/>
          <w:lang w:val="en" w:eastAsia="en-AU"/>
        </w:rPr>
        <w:t>totality</w:t>
      </w:r>
      <w:r>
        <w:rPr>
          <w:lang w:val="en" w:eastAsia="en-AU"/>
        </w:rPr>
        <w:t>” principle as a “</w:t>
      </w:r>
      <w:r>
        <w:rPr>
          <w:i/>
          <w:lang w:val="en" w:eastAsia="en-AU"/>
        </w:rPr>
        <w:t>final check</w:t>
      </w:r>
      <w:r>
        <w:rPr>
          <w:lang w:val="en" w:eastAsia="en-AU"/>
        </w:rPr>
        <w:t xml:space="preserve">” only reinforces the conclusion that these are the penalties that should be imposed. </w:t>
      </w:r>
    </w:p>
    <w:p w:rsidR="00A55DB4" w:rsidRDefault="00950957">
      <w:pPr>
        <w:pStyle w:val="ParaNumbering"/>
        <w:shd w:val="clear" w:color="auto" w:fill="FFFFFF"/>
        <w:spacing w:before="210" w:line="384" w:lineRule="atLeast"/>
        <w:rPr>
          <w:rFonts w:eastAsia="Times New Roman"/>
          <w:color w:val="000000"/>
          <w:szCs w:val="24"/>
          <w:lang w:val="en" w:eastAsia="en-AU"/>
        </w:rPr>
      </w:pPr>
      <w:r>
        <w:rPr>
          <w:rFonts w:eastAsia="Times New Roman"/>
          <w:color w:val="000000"/>
          <w:szCs w:val="24"/>
          <w:lang w:val="en" w:eastAsia="en-AU"/>
        </w:rPr>
        <w:t xml:space="preserve">It is further considered that each of the declarations as jointly recommended by the parties should be made, together with the order for the audit of the corporate Respondents.  An order requiring an audit to be undertaken has previously been made in </w:t>
      </w:r>
      <w:r>
        <w:rPr>
          <w:rFonts w:eastAsia="Times New Roman"/>
          <w:i/>
          <w:color w:val="000000"/>
          <w:szCs w:val="24"/>
          <w:lang w:val="en" w:eastAsia="en-AU"/>
        </w:rPr>
        <w:t xml:space="preserve">Fair Work Ombudsman v Grouped Property Services Pty Ltd </w:t>
      </w:r>
      <w:r>
        <w:rPr>
          <w:rFonts w:eastAsia="Times New Roman"/>
          <w:color w:val="000000"/>
          <w:szCs w:val="24"/>
          <w:lang w:val="en" w:eastAsia="en-AU"/>
        </w:rPr>
        <w:t>[2016] FCA 1034.  Katzmann J there concluded (without alteration):</w:t>
      </w:r>
    </w:p>
    <w:p w:rsidR="00A55DB4" w:rsidRDefault="00950957">
      <w:pPr>
        <w:pStyle w:val="Quote1"/>
        <w:rPr>
          <w:sz w:val="20"/>
          <w:lang w:val="en" w:eastAsia="en-AU"/>
        </w:rPr>
      </w:pPr>
      <w:r>
        <w:rPr>
          <w:sz w:val="20"/>
          <w:lang w:val="en" w:eastAsia="en-AU"/>
        </w:rPr>
        <w:t>[1134]</w:t>
      </w:r>
      <w:r>
        <w:rPr>
          <w:sz w:val="20"/>
          <w:lang w:val="en" w:eastAsia="en-AU"/>
        </w:rPr>
        <w:tab/>
        <w:t>The Ombudsman sought orders requiring GPS to undertake (or engage an appropriately qualified third party to undertaken) an audit of its compliance with the FW Act and to provide the audit report (including a statement of the methodology) to the Ombudsman. She asked that the report be accompanied by details of any contraventions, the steps GPS would take to rectify the contraventions, and the time by which the rectification will occur.</w:t>
      </w:r>
    </w:p>
    <w:p w:rsidR="00A55DB4" w:rsidRDefault="00950957">
      <w:pPr>
        <w:pStyle w:val="Quote1"/>
        <w:rPr>
          <w:sz w:val="20"/>
          <w:lang w:val="en" w:eastAsia="en-AU"/>
        </w:rPr>
      </w:pPr>
      <w:r>
        <w:rPr>
          <w:sz w:val="20"/>
          <w:lang w:val="en" w:eastAsia="en-AU"/>
        </w:rPr>
        <w:t>[1135]</w:t>
      </w:r>
      <w:r>
        <w:rPr>
          <w:sz w:val="20"/>
          <w:lang w:val="en" w:eastAsia="en-AU"/>
        </w:rPr>
        <w:tab/>
      </w:r>
      <w:proofErr w:type="gramStart"/>
      <w:r>
        <w:rPr>
          <w:sz w:val="20"/>
          <w:lang w:val="en" w:eastAsia="en-AU"/>
        </w:rPr>
        <w:t>She</w:t>
      </w:r>
      <w:proofErr w:type="gramEnd"/>
      <w:r>
        <w:rPr>
          <w:sz w:val="20"/>
          <w:lang w:val="en" w:eastAsia="en-AU"/>
        </w:rPr>
        <w:t xml:space="preserve"> also sought orders requiring GPS to engage qualified professionals to provide training to the company about its obligations, and to provide the details of that training to her.</w:t>
      </w:r>
    </w:p>
    <w:p w:rsidR="00A55DB4" w:rsidRDefault="00950957">
      <w:pPr>
        <w:pStyle w:val="Quote1"/>
        <w:spacing w:after="360"/>
        <w:rPr>
          <w:sz w:val="20"/>
          <w:lang w:val="en" w:eastAsia="en-AU"/>
        </w:rPr>
      </w:pPr>
      <w:r>
        <w:rPr>
          <w:sz w:val="20"/>
          <w:lang w:val="en" w:eastAsia="en-AU"/>
        </w:rPr>
        <w:t>[1136]</w:t>
      </w:r>
      <w:r>
        <w:rPr>
          <w:sz w:val="20"/>
          <w:lang w:val="en" w:eastAsia="en-AU"/>
        </w:rPr>
        <w:tab/>
        <w:t>In the light of GPS’s flagrant disregard for the law in the face of numerous attempts by the Ombudsman to bring its legal obligations to its attention, these orders are eminently sensible.</w:t>
      </w:r>
    </w:p>
    <w:p w:rsidR="00A55DB4" w:rsidRDefault="00950957">
      <w:pPr>
        <w:pStyle w:val="NoNum"/>
        <w:rPr>
          <w:lang w:val="en" w:eastAsia="en-AU"/>
        </w:rPr>
      </w:pPr>
      <w:r>
        <w:rPr>
          <w:lang w:val="en" w:eastAsia="en-AU"/>
        </w:rPr>
        <w:t xml:space="preserve">The circumstances in which such an order should be made should not be confined, nor was her </w:t>
      </w:r>
      <w:proofErr w:type="spellStart"/>
      <w:r>
        <w:rPr>
          <w:lang w:val="en" w:eastAsia="en-AU"/>
        </w:rPr>
        <w:t>Honour</w:t>
      </w:r>
      <w:proofErr w:type="spellEnd"/>
      <w:r>
        <w:rPr>
          <w:lang w:val="en" w:eastAsia="en-AU"/>
        </w:rPr>
        <w:t xml:space="preserve"> seeking to confine the circumstances, to those in which there has been a “</w:t>
      </w:r>
      <w:r>
        <w:rPr>
          <w:i/>
          <w:lang w:val="en" w:eastAsia="en-AU"/>
        </w:rPr>
        <w:t>flagrant disregard for the law</w:t>
      </w:r>
      <w:r>
        <w:rPr>
          <w:lang w:val="en" w:eastAsia="en-AU"/>
        </w:rPr>
        <w:t xml:space="preserve">”.  On the facts of the present case, adverse inferences have been drawn as to the reasons and objectives sought to achieved by the Respondents which could equally be </w:t>
      </w:r>
      <w:proofErr w:type="spellStart"/>
      <w:r>
        <w:rPr>
          <w:lang w:val="en" w:eastAsia="en-AU"/>
        </w:rPr>
        <w:t>characterised</w:t>
      </w:r>
      <w:proofErr w:type="spellEnd"/>
      <w:r>
        <w:rPr>
          <w:lang w:val="en" w:eastAsia="en-AU"/>
        </w:rPr>
        <w:t xml:space="preserve"> as a “</w:t>
      </w:r>
      <w:r>
        <w:rPr>
          <w:i/>
          <w:lang w:val="en" w:eastAsia="en-AU"/>
        </w:rPr>
        <w:t>flagrant disregard for the law</w:t>
      </w:r>
      <w:r>
        <w:rPr>
          <w:lang w:val="en" w:eastAsia="en-AU"/>
        </w:rPr>
        <w:t>”.  An order requiring an audit to be undertaken may also be made where, for example, the full extent of the contraventions committed by a respondent may be unknown or where an audit is required to identify the deficienc</w:t>
      </w:r>
      <w:r w:rsidR="00C70261">
        <w:rPr>
          <w:lang w:val="en" w:eastAsia="en-AU"/>
        </w:rPr>
        <w:t>i</w:t>
      </w:r>
      <w:r>
        <w:rPr>
          <w:lang w:val="en" w:eastAsia="en-AU"/>
        </w:rPr>
        <w:t xml:space="preserve">es of a respondent which need to be remedied. </w:t>
      </w:r>
    </w:p>
    <w:p w:rsidR="00A55DB4" w:rsidRDefault="00950957">
      <w:pPr>
        <w:pStyle w:val="ParaNumbering"/>
        <w:shd w:val="clear" w:color="auto" w:fill="FFFFFF"/>
        <w:spacing w:before="210" w:line="384" w:lineRule="atLeast"/>
        <w:rPr>
          <w:rFonts w:eastAsia="Times New Roman"/>
          <w:color w:val="000000"/>
          <w:szCs w:val="24"/>
          <w:lang w:val="en" w:eastAsia="en-AU"/>
        </w:rPr>
      </w:pPr>
      <w:r>
        <w:rPr>
          <w:rFonts w:eastAsia="Times New Roman"/>
          <w:color w:val="000000"/>
          <w:szCs w:val="24"/>
          <w:lang w:val="en" w:eastAsia="en-AU"/>
        </w:rPr>
        <w:lastRenderedPageBreak/>
        <w:t xml:space="preserve">There is no difficulty, it should be recalled, with a regulator and a respondent making submissions as to penalty and the form of orders to be made, and no difficulty with a Court making orders pursuant to a proposed minute of consent orders: e.g., </w:t>
      </w:r>
      <w:r>
        <w:rPr>
          <w:rFonts w:eastAsia="Times New Roman"/>
          <w:i/>
          <w:color w:val="000000"/>
          <w:szCs w:val="24"/>
          <w:lang w:val="en" w:eastAsia="en-AU"/>
        </w:rPr>
        <w:t xml:space="preserve">Australian Securities and Investments Commission v Padbury Mining Ltd </w:t>
      </w:r>
      <w:r>
        <w:rPr>
          <w:rFonts w:eastAsia="Times New Roman"/>
          <w:color w:val="000000"/>
          <w:szCs w:val="24"/>
          <w:lang w:val="en" w:eastAsia="en-AU"/>
        </w:rPr>
        <w:t>[2016] FCA 990 at [61] to [65] per Siopis J.</w:t>
      </w:r>
    </w:p>
    <w:p w:rsidR="00A55DB4" w:rsidRDefault="00950957">
      <w:pPr>
        <w:pStyle w:val="ParaNumbering"/>
        <w:shd w:val="clear" w:color="auto" w:fill="FFFFFF"/>
        <w:spacing w:before="210" w:line="384" w:lineRule="atLeast"/>
        <w:rPr>
          <w:rFonts w:eastAsia="Times New Roman"/>
          <w:color w:val="000000"/>
          <w:szCs w:val="24"/>
          <w:lang w:val="en" w:eastAsia="en-AU"/>
        </w:rPr>
      </w:pPr>
      <w:r>
        <w:rPr>
          <w:rFonts w:eastAsia="Times New Roman"/>
          <w:color w:val="000000"/>
          <w:szCs w:val="24"/>
          <w:lang w:val="en" w:eastAsia="en-AU"/>
        </w:rPr>
        <w:t>There is no reason why the Respondents should not pay the costs of the Fair Work Ombudsman.</w:t>
      </w:r>
    </w:p>
    <w:p w:rsidR="00F773F4" w:rsidRDefault="00F773F4" w:rsidP="00E66AFB">
      <w:pPr>
        <w:pStyle w:val="NormalHeadings"/>
      </w:pPr>
    </w:p>
    <w:p w:rsidR="00E66AFB" w:rsidRPr="00840D7A" w:rsidRDefault="00E66AFB" w:rsidP="00BC1FF8">
      <w:pPr>
        <w:pStyle w:val="Heading1"/>
      </w:pPr>
      <w:r>
        <w:t xml:space="preserve">BY CONSENT, </w:t>
      </w:r>
      <w:r w:rsidRPr="00840D7A">
        <w:t>THE COURT DECLARES:</w:t>
      </w:r>
    </w:p>
    <w:p w:rsidR="00E66AFB" w:rsidRDefault="00E66AFB" w:rsidP="00E66AFB">
      <w:pPr>
        <w:pStyle w:val="NormalHeadings"/>
      </w:pPr>
    </w:p>
    <w:p w:rsidR="00E66AFB" w:rsidRPr="00E66AFB" w:rsidRDefault="00E66AFB" w:rsidP="005A22D4">
      <w:pPr>
        <w:pStyle w:val="Order1"/>
        <w:numPr>
          <w:ilvl w:val="0"/>
          <w:numId w:val="36"/>
        </w:numPr>
      </w:pPr>
      <w:r w:rsidRPr="00E66AFB">
        <w:t xml:space="preserve">The First Respondent, </w:t>
      </w:r>
      <w:proofErr w:type="spellStart"/>
      <w:r w:rsidRPr="00E66AFB">
        <w:t>Yogurberry</w:t>
      </w:r>
      <w:proofErr w:type="spellEnd"/>
      <w:r w:rsidRPr="00E66AFB">
        <w:t xml:space="preserve"> World Square Pty Ltd, contravened the following civil remedy provisions:</w:t>
      </w:r>
    </w:p>
    <w:p w:rsidR="00E66AFB" w:rsidRPr="005A22D4" w:rsidRDefault="00AB2A90" w:rsidP="00AB2A90">
      <w:pPr>
        <w:pStyle w:val="Order2"/>
        <w:numPr>
          <w:ilvl w:val="0"/>
          <w:numId w:val="0"/>
        </w:numPr>
        <w:ind w:left="1440" w:hanging="720"/>
      </w:pPr>
      <w:r>
        <w:t>(a)</w:t>
      </w:r>
      <w:r>
        <w:tab/>
      </w:r>
      <w:r w:rsidR="00E66AFB" w:rsidRPr="005A22D4">
        <w:t xml:space="preserve">section 45 of the </w:t>
      </w:r>
      <w:r w:rsidR="00E66AFB" w:rsidRPr="005A22D4">
        <w:rPr>
          <w:i/>
        </w:rPr>
        <w:t xml:space="preserve">Fair Work Act 2009 </w:t>
      </w:r>
      <w:r w:rsidR="00E66AFB" w:rsidRPr="005A22D4">
        <w:t>(Cth) (the “</w:t>
      </w:r>
      <w:r w:rsidR="00E66AFB" w:rsidRPr="005A22D4">
        <w:rPr>
          <w:i/>
        </w:rPr>
        <w:t>Fair Work Act</w:t>
      </w:r>
      <w:r w:rsidR="00E66AFB" w:rsidRPr="005A22D4">
        <w:t xml:space="preserve">”), by failing to classify Mr M Kim, Ms Lee, Ms Cho, and Ms K Kim (together, the “Employees”) as prescribed by clause 16.1 of the </w:t>
      </w:r>
      <w:r w:rsidR="00E66AFB" w:rsidRPr="005A22D4">
        <w:rPr>
          <w:i/>
        </w:rPr>
        <w:t xml:space="preserve">Fast Food Industry Award 2010 </w:t>
      </w:r>
      <w:r w:rsidR="00E66AFB" w:rsidRPr="005A22D4">
        <w:t>(the “</w:t>
      </w:r>
      <w:r w:rsidR="00E66AFB" w:rsidRPr="005A22D4">
        <w:rPr>
          <w:i/>
        </w:rPr>
        <w:t>Fast Food Award</w:t>
      </w:r>
      <w:r w:rsidR="00E66AFB" w:rsidRPr="005A22D4">
        <w:t>”);</w:t>
      </w:r>
    </w:p>
    <w:p w:rsidR="00E66AFB" w:rsidRPr="00840D7A" w:rsidRDefault="00AB2A90" w:rsidP="00AB2A90">
      <w:pPr>
        <w:pStyle w:val="Order2"/>
        <w:numPr>
          <w:ilvl w:val="0"/>
          <w:numId w:val="0"/>
        </w:numPr>
        <w:ind w:left="1440" w:hanging="720"/>
      </w:pPr>
      <w:r>
        <w:t>(b)</w:t>
      </w:r>
      <w:r>
        <w:tab/>
      </w:r>
      <w:r w:rsidR="00E66AFB" w:rsidRPr="00840D7A">
        <w:t xml:space="preserve">section 45 of the </w:t>
      </w:r>
      <w:r w:rsidR="00E66AFB">
        <w:rPr>
          <w:i/>
        </w:rPr>
        <w:t>Fair Work Act</w:t>
      </w:r>
      <w:r w:rsidR="00E66AFB" w:rsidRPr="00840D7A">
        <w:t>, by failing to pay Mr M Kim and Ms</w:t>
      </w:r>
      <w:r w:rsidR="00E66AFB">
        <w:t> </w:t>
      </w:r>
      <w:r w:rsidR="00E66AFB" w:rsidRPr="00840D7A">
        <w:t>K</w:t>
      </w:r>
      <w:r w:rsidR="00E66AFB">
        <w:t> </w:t>
      </w:r>
      <w:r w:rsidR="00E66AFB" w:rsidRPr="00840D7A">
        <w:t xml:space="preserve">Kim the minimum rates of pay as prescribed by clause 17 of the </w:t>
      </w:r>
      <w:r w:rsidR="00E66AFB">
        <w:rPr>
          <w:i/>
        </w:rPr>
        <w:t>Fast Food Award</w:t>
      </w:r>
      <w:r w:rsidR="00E66AFB" w:rsidRPr="00840D7A">
        <w:t>;</w:t>
      </w:r>
    </w:p>
    <w:p w:rsidR="00E66AFB" w:rsidRPr="00840D7A" w:rsidRDefault="00AB2A90" w:rsidP="00AB2A90">
      <w:pPr>
        <w:pStyle w:val="Order2"/>
        <w:numPr>
          <w:ilvl w:val="0"/>
          <w:numId w:val="0"/>
        </w:numPr>
        <w:ind w:left="1440" w:hanging="720"/>
      </w:pPr>
      <w:r>
        <w:t>(c)</w:t>
      </w:r>
      <w:r>
        <w:tab/>
      </w:r>
      <w:r w:rsidR="00E66AFB" w:rsidRPr="00840D7A">
        <w:t xml:space="preserve">section 45 of the </w:t>
      </w:r>
      <w:r w:rsidR="00E66AFB">
        <w:rPr>
          <w:i/>
        </w:rPr>
        <w:t>Fair Work Act</w:t>
      </w:r>
      <w:r w:rsidR="00E66AFB" w:rsidRPr="00840D7A">
        <w:t>, by failing to pay Ms Cho and Ms</w:t>
      </w:r>
      <w:r w:rsidR="00E66AFB">
        <w:t> </w:t>
      </w:r>
      <w:r w:rsidR="00E66AFB" w:rsidRPr="00840D7A">
        <w:t xml:space="preserve">Lee the minimum junior rates of pay as prescribed by clause 18 of the </w:t>
      </w:r>
      <w:r w:rsidR="00E66AFB">
        <w:rPr>
          <w:i/>
        </w:rPr>
        <w:t>Fast Food Award</w:t>
      </w:r>
      <w:r w:rsidR="00E66AFB" w:rsidRPr="00840D7A">
        <w:t>;</w:t>
      </w:r>
    </w:p>
    <w:p w:rsidR="00E66AFB" w:rsidRPr="00840D7A" w:rsidRDefault="00AB2A90" w:rsidP="00AB2A90">
      <w:pPr>
        <w:pStyle w:val="Order2"/>
        <w:numPr>
          <w:ilvl w:val="0"/>
          <w:numId w:val="0"/>
        </w:numPr>
        <w:ind w:left="1440" w:hanging="720"/>
      </w:pPr>
      <w:r>
        <w:t>(d)</w:t>
      </w:r>
      <w:r>
        <w:tab/>
      </w:r>
      <w:r w:rsidR="00E66AFB" w:rsidRPr="00840D7A">
        <w:t xml:space="preserve">section 45 of the </w:t>
      </w:r>
      <w:r w:rsidR="00E66AFB">
        <w:rPr>
          <w:i/>
        </w:rPr>
        <w:t>Fair Work Act</w:t>
      </w:r>
      <w:r w:rsidR="00E66AFB" w:rsidRPr="00840D7A">
        <w:t xml:space="preserve">, by failing to pay each of the Employees casual loading as prescribed by clause 13.2 and sub-clause 25.5(b) of the </w:t>
      </w:r>
      <w:r w:rsidR="00E66AFB">
        <w:rPr>
          <w:i/>
        </w:rPr>
        <w:t>Fast Food Award</w:t>
      </w:r>
      <w:r w:rsidR="00E66AFB" w:rsidRPr="00840D7A">
        <w:t>;</w:t>
      </w:r>
    </w:p>
    <w:p w:rsidR="00E66AFB" w:rsidRPr="00840D7A" w:rsidRDefault="00AB2A90" w:rsidP="00AB2A90">
      <w:pPr>
        <w:pStyle w:val="Order2"/>
        <w:numPr>
          <w:ilvl w:val="0"/>
          <w:numId w:val="0"/>
        </w:numPr>
        <w:ind w:left="1440" w:hanging="720"/>
      </w:pPr>
      <w:r>
        <w:t>(e)</w:t>
      </w:r>
      <w:r>
        <w:tab/>
      </w:r>
      <w:r w:rsidR="00E66AFB" w:rsidRPr="00840D7A">
        <w:t xml:space="preserve">section 45 of the </w:t>
      </w:r>
      <w:r w:rsidR="00E66AFB">
        <w:rPr>
          <w:i/>
        </w:rPr>
        <w:t>Fair Work Act</w:t>
      </w:r>
      <w:r w:rsidR="00E66AFB" w:rsidRPr="00840D7A">
        <w:t>, by failing to pay each of the Employees additional penalty amounts for work performed between 9.00pm and midnight on Monday to Friday as prescribed by sub-clause 25.5(a)(</w:t>
      </w:r>
      <w:proofErr w:type="spellStart"/>
      <w:r w:rsidR="00E66AFB" w:rsidRPr="00840D7A">
        <w:t>i</w:t>
      </w:r>
      <w:proofErr w:type="spellEnd"/>
      <w:r w:rsidR="00E66AFB" w:rsidRPr="00840D7A">
        <w:t xml:space="preserve">) of the </w:t>
      </w:r>
      <w:r w:rsidR="00E66AFB">
        <w:rPr>
          <w:i/>
        </w:rPr>
        <w:t>Fast Food Award</w:t>
      </w:r>
      <w:r w:rsidR="00E66AFB" w:rsidRPr="00840D7A">
        <w:t>;</w:t>
      </w:r>
    </w:p>
    <w:p w:rsidR="00E66AFB" w:rsidRPr="00840D7A" w:rsidRDefault="00AB2A90" w:rsidP="00AB2A90">
      <w:pPr>
        <w:pStyle w:val="Order2"/>
        <w:numPr>
          <w:ilvl w:val="0"/>
          <w:numId w:val="0"/>
        </w:numPr>
        <w:ind w:left="1440" w:hanging="720"/>
      </w:pPr>
      <w:r>
        <w:t>(f)</w:t>
      </w:r>
      <w:r>
        <w:tab/>
      </w:r>
      <w:proofErr w:type="gramStart"/>
      <w:r w:rsidR="00E66AFB" w:rsidRPr="00840D7A">
        <w:t>section</w:t>
      </w:r>
      <w:proofErr w:type="gramEnd"/>
      <w:r w:rsidR="00E66AFB" w:rsidRPr="00840D7A">
        <w:t xml:space="preserve"> 45 of the </w:t>
      </w:r>
      <w:r w:rsidR="00E66AFB">
        <w:rPr>
          <w:i/>
        </w:rPr>
        <w:t>Fair Work Act</w:t>
      </w:r>
      <w:r w:rsidR="00E66AFB" w:rsidRPr="00840D7A">
        <w:t xml:space="preserve">, by failing to pay each of the Employees Saturday penalty rates as prescribed by sub-clause 25.5(b) of the </w:t>
      </w:r>
      <w:r w:rsidR="00E66AFB">
        <w:rPr>
          <w:i/>
        </w:rPr>
        <w:t>Fast Food Award</w:t>
      </w:r>
      <w:r w:rsidR="00E66AFB" w:rsidRPr="00840D7A">
        <w:t>;</w:t>
      </w:r>
    </w:p>
    <w:p w:rsidR="00E66AFB" w:rsidRPr="00840D7A" w:rsidRDefault="00AB2A90" w:rsidP="00AB2A90">
      <w:pPr>
        <w:pStyle w:val="Order2"/>
        <w:numPr>
          <w:ilvl w:val="0"/>
          <w:numId w:val="0"/>
        </w:numPr>
        <w:ind w:left="1440" w:hanging="720"/>
      </w:pPr>
      <w:r>
        <w:lastRenderedPageBreak/>
        <w:t>(g)</w:t>
      </w:r>
      <w:r>
        <w:tab/>
      </w:r>
      <w:proofErr w:type="gramStart"/>
      <w:r w:rsidR="00E66AFB" w:rsidRPr="00840D7A">
        <w:t>section</w:t>
      </w:r>
      <w:proofErr w:type="gramEnd"/>
      <w:r w:rsidR="00E66AFB" w:rsidRPr="00840D7A">
        <w:t xml:space="preserve"> 45 of the </w:t>
      </w:r>
      <w:r w:rsidR="00E66AFB">
        <w:rPr>
          <w:i/>
        </w:rPr>
        <w:t>Fair Work Act</w:t>
      </w:r>
      <w:r w:rsidR="00E66AFB" w:rsidRPr="00840D7A">
        <w:t xml:space="preserve">, by failing to pay each of the Employees Sunday penalty rates as prescribed by sub-clause 25.5(c)(ii) of the </w:t>
      </w:r>
      <w:r w:rsidR="00E66AFB">
        <w:rPr>
          <w:i/>
        </w:rPr>
        <w:t>Fast Food Award</w:t>
      </w:r>
      <w:r w:rsidR="00E66AFB" w:rsidRPr="00840D7A">
        <w:t>;</w:t>
      </w:r>
    </w:p>
    <w:p w:rsidR="00E66AFB" w:rsidRPr="00840D7A" w:rsidRDefault="00AB2A90" w:rsidP="00AB2A90">
      <w:pPr>
        <w:pStyle w:val="Order2"/>
        <w:numPr>
          <w:ilvl w:val="0"/>
          <w:numId w:val="0"/>
        </w:numPr>
        <w:ind w:left="1440" w:hanging="720"/>
      </w:pPr>
      <w:r>
        <w:t>(h)</w:t>
      </w:r>
      <w:r>
        <w:tab/>
      </w:r>
      <w:r w:rsidR="00E66AFB" w:rsidRPr="00840D7A">
        <w:t xml:space="preserve">section 45 of the </w:t>
      </w:r>
      <w:r w:rsidR="00E66AFB">
        <w:rPr>
          <w:i/>
        </w:rPr>
        <w:t>Fair Work Act</w:t>
      </w:r>
      <w:r w:rsidR="00E66AFB" w:rsidRPr="00840D7A">
        <w:t>, by failing to pay each of Mr M Kim, Ms</w:t>
      </w:r>
      <w:r w:rsidR="00E66AFB">
        <w:t> </w:t>
      </w:r>
      <w:r w:rsidR="00E66AFB" w:rsidRPr="00840D7A">
        <w:t>Cho and Ms Lee public holiday penalty rates as prescribed by clause</w:t>
      </w:r>
      <w:r w:rsidR="00E66AFB">
        <w:t> </w:t>
      </w:r>
      <w:r w:rsidR="00E66AFB" w:rsidRPr="00840D7A">
        <w:t xml:space="preserve">30.3 of the </w:t>
      </w:r>
      <w:r w:rsidR="00E66AFB">
        <w:rPr>
          <w:i/>
        </w:rPr>
        <w:t>Fast Food Award</w:t>
      </w:r>
      <w:r w:rsidR="00E66AFB" w:rsidRPr="00840D7A">
        <w:t>;</w:t>
      </w:r>
    </w:p>
    <w:p w:rsidR="00E66AFB" w:rsidRPr="00840D7A" w:rsidRDefault="00AB2A90" w:rsidP="00AB2A90">
      <w:pPr>
        <w:pStyle w:val="Order2"/>
        <w:numPr>
          <w:ilvl w:val="0"/>
          <w:numId w:val="0"/>
        </w:numPr>
        <w:ind w:left="1440" w:hanging="720"/>
      </w:pPr>
      <w:r>
        <w:t>(</w:t>
      </w:r>
      <w:proofErr w:type="spellStart"/>
      <w:r>
        <w:t>i</w:t>
      </w:r>
      <w:proofErr w:type="spellEnd"/>
      <w:r>
        <w:t>)</w:t>
      </w:r>
      <w:r>
        <w:tab/>
      </w:r>
      <w:proofErr w:type="gramStart"/>
      <w:r w:rsidR="00E66AFB" w:rsidRPr="00840D7A">
        <w:t>section</w:t>
      </w:r>
      <w:proofErr w:type="gramEnd"/>
      <w:r w:rsidR="00E66AFB" w:rsidRPr="00840D7A">
        <w:t xml:space="preserve"> 45 of the </w:t>
      </w:r>
      <w:r w:rsidR="00E66AFB">
        <w:rPr>
          <w:i/>
        </w:rPr>
        <w:t>Fair Work Act</w:t>
      </w:r>
      <w:r w:rsidR="00E66AFB" w:rsidRPr="00840D7A">
        <w:t>, by failing to engage each of the Employees for a minimum of three hours on all shifts as prescribed by clause</w:t>
      </w:r>
      <w:r w:rsidR="00E66AFB">
        <w:t> </w:t>
      </w:r>
      <w:r w:rsidR="00E66AFB" w:rsidRPr="00840D7A">
        <w:t xml:space="preserve">13.4 of the </w:t>
      </w:r>
      <w:r w:rsidR="00E66AFB">
        <w:rPr>
          <w:i/>
        </w:rPr>
        <w:t>Fast Food Award</w:t>
      </w:r>
      <w:r w:rsidR="00E66AFB" w:rsidRPr="00840D7A">
        <w:t>;</w:t>
      </w:r>
    </w:p>
    <w:p w:rsidR="00E66AFB" w:rsidRPr="00840D7A" w:rsidRDefault="00AB2A90" w:rsidP="00AB2A90">
      <w:pPr>
        <w:pStyle w:val="Order2"/>
        <w:numPr>
          <w:ilvl w:val="0"/>
          <w:numId w:val="0"/>
        </w:numPr>
        <w:ind w:left="1440" w:hanging="720"/>
      </w:pPr>
      <w:r>
        <w:t>(j)</w:t>
      </w:r>
      <w:r>
        <w:tab/>
      </w:r>
      <w:r w:rsidR="00E66AFB" w:rsidRPr="00840D7A">
        <w:t xml:space="preserve">section 45 of the </w:t>
      </w:r>
      <w:r w:rsidR="00E66AFB">
        <w:rPr>
          <w:i/>
        </w:rPr>
        <w:t>Fair Work Act</w:t>
      </w:r>
      <w:r w:rsidR="00E66AFB" w:rsidRPr="00840D7A">
        <w:t xml:space="preserve">, by failing to pay each of the Employees a special clothing allowance as prescribed by sub-clause 19.2(b)(ii) of the </w:t>
      </w:r>
      <w:r w:rsidR="00E66AFB">
        <w:rPr>
          <w:i/>
        </w:rPr>
        <w:t>Fast Food Award</w:t>
      </w:r>
      <w:r w:rsidR="00E66AFB" w:rsidRPr="00840D7A">
        <w:t>;</w:t>
      </w:r>
    </w:p>
    <w:p w:rsidR="00E66AFB" w:rsidRPr="00840D7A" w:rsidRDefault="00AB2A90" w:rsidP="00AB2A90">
      <w:pPr>
        <w:pStyle w:val="Order2"/>
        <w:numPr>
          <w:ilvl w:val="0"/>
          <w:numId w:val="0"/>
        </w:numPr>
        <w:ind w:left="1440" w:hanging="720"/>
      </w:pPr>
      <w:r>
        <w:t>(k)</w:t>
      </w:r>
      <w:r>
        <w:tab/>
      </w:r>
      <w:proofErr w:type="gramStart"/>
      <w:r w:rsidR="00E66AFB" w:rsidRPr="00840D7A">
        <w:t>section</w:t>
      </w:r>
      <w:proofErr w:type="gramEnd"/>
      <w:r w:rsidR="00E66AFB" w:rsidRPr="00840D7A">
        <w:t xml:space="preserve"> 45 of the </w:t>
      </w:r>
      <w:r w:rsidR="00E66AFB">
        <w:rPr>
          <w:i/>
        </w:rPr>
        <w:t>Fair Work Act</w:t>
      </w:r>
      <w:r w:rsidR="00E66AFB" w:rsidRPr="00840D7A">
        <w:t>, by failing to make superannuation contributions on behalf of each of the Employees, as prescribed by clause</w:t>
      </w:r>
      <w:r w:rsidR="00E66AFB">
        <w:t> </w:t>
      </w:r>
      <w:r w:rsidR="00E66AFB" w:rsidRPr="00840D7A">
        <w:t xml:space="preserve">21.2 of the </w:t>
      </w:r>
      <w:r w:rsidR="00E66AFB">
        <w:rPr>
          <w:i/>
        </w:rPr>
        <w:t>Fast Food Award</w:t>
      </w:r>
      <w:r w:rsidR="00E66AFB" w:rsidRPr="00840D7A">
        <w:t>;</w:t>
      </w:r>
    </w:p>
    <w:p w:rsidR="00E66AFB" w:rsidRPr="00840D7A" w:rsidRDefault="00AB2A90" w:rsidP="00AB2A90">
      <w:pPr>
        <w:pStyle w:val="Order2"/>
        <w:numPr>
          <w:ilvl w:val="0"/>
          <w:numId w:val="0"/>
        </w:numPr>
        <w:ind w:left="1440" w:hanging="720"/>
      </w:pPr>
      <w:r>
        <w:t>(l)</w:t>
      </w:r>
      <w:r>
        <w:tab/>
      </w:r>
      <w:proofErr w:type="gramStart"/>
      <w:r w:rsidR="00E66AFB" w:rsidRPr="00840D7A">
        <w:t>sub</w:t>
      </w:r>
      <w:r w:rsidR="00E66AFB">
        <w:t>-</w:t>
      </w:r>
      <w:r w:rsidR="00E66AFB" w:rsidRPr="00840D7A">
        <w:t>section</w:t>
      </w:r>
      <w:proofErr w:type="gramEnd"/>
      <w:r w:rsidR="00E66AFB" w:rsidRPr="00840D7A">
        <w:t xml:space="preserve"> 323(1) of the </w:t>
      </w:r>
      <w:r w:rsidR="00E66AFB">
        <w:rPr>
          <w:i/>
        </w:rPr>
        <w:t>Fair Work Act</w:t>
      </w:r>
      <w:r w:rsidR="00E66AFB" w:rsidRPr="00840D7A">
        <w:t>, by failing to pay each of Ms</w:t>
      </w:r>
      <w:r w:rsidR="00E66AFB">
        <w:t> </w:t>
      </w:r>
      <w:r w:rsidR="00E66AFB" w:rsidRPr="00840D7A">
        <w:t>Cho, Ms</w:t>
      </w:r>
      <w:r w:rsidR="00E66AFB">
        <w:t> </w:t>
      </w:r>
      <w:r w:rsidR="00E66AFB" w:rsidRPr="00840D7A">
        <w:t>Lee and Ms K Kim in full;</w:t>
      </w:r>
    </w:p>
    <w:p w:rsidR="00E66AFB" w:rsidRPr="00840D7A" w:rsidRDefault="00AB2A90" w:rsidP="00AB2A90">
      <w:pPr>
        <w:pStyle w:val="Order2"/>
        <w:numPr>
          <w:ilvl w:val="0"/>
          <w:numId w:val="0"/>
        </w:numPr>
        <w:ind w:left="1440" w:hanging="720"/>
      </w:pPr>
      <w:r>
        <w:t>(m)</w:t>
      </w:r>
      <w:r>
        <w:tab/>
      </w:r>
      <w:r w:rsidR="00E66AFB" w:rsidRPr="00840D7A">
        <w:t>sub</w:t>
      </w:r>
      <w:r w:rsidR="00E66AFB">
        <w:t>-</w:t>
      </w:r>
      <w:r w:rsidR="00E66AFB" w:rsidRPr="00840D7A">
        <w:t xml:space="preserve">section 535(1) of the </w:t>
      </w:r>
      <w:r w:rsidR="00E66AFB">
        <w:rPr>
          <w:i/>
        </w:rPr>
        <w:t>Fair Work Act</w:t>
      </w:r>
      <w:r w:rsidR="00E66AFB" w:rsidRPr="00840D7A">
        <w:t>, by failing to make and keep records for Mr</w:t>
      </w:r>
      <w:r w:rsidR="00E66AFB">
        <w:t> </w:t>
      </w:r>
      <w:r w:rsidR="00E66AFB" w:rsidRPr="00840D7A">
        <w:t>M</w:t>
      </w:r>
      <w:r w:rsidR="00E66AFB">
        <w:t> </w:t>
      </w:r>
      <w:r w:rsidR="00E66AFB" w:rsidRPr="00840D7A">
        <w:t xml:space="preserve">Kim in the period from in or about July 2014 to 21 September 2014, as prescribed by the </w:t>
      </w:r>
      <w:r w:rsidR="00E66AFB">
        <w:rPr>
          <w:i/>
        </w:rPr>
        <w:t>Fair Work Regulations 2009</w:t>
      </w:r>
      <w:r w:rsidR="00E66AFB">
        <w:t xml:space="preserve"> (Cth) (the “</w:t>
      </w:r>
      <w:r w:rsidR="00E66AFB">
        <w:rPr>
          <w:i/>
        </w:rPr>
        <w:t>Fair Work Regulations</w:t>
      </w:r>
      <w:r w:rsidR="00E66AFB">
        <w:t>)</w:t>
      </w:r>
      <w:r w:rsidR="00E66AFB" w:rsidRPr="00840D7A">
        <w:t xml:space="preserve">; </w:t>
      </w:r>
    </w:p>
    <w:p w:rsidR="00E66AFB" w:rsidRPr="00840D7A" w:rsidRDefault="00AB2A90" w:rsidP="00AB2A90">
      <w:pPr>
        <w:pStyle w:val="Order2"/>
        <w:numPr>
          <w:ilvl w:val="0"/>
          <w:numId w:val="0"/>
        </w:numPr>
        <w:ind w:left="1440" w:hanging="720"/>
      </w:pPr>
      <w:r>
        <w:t>(n)</w:t>
      </w:r>
      <w:r>
        <w:tab/>
      </w:r>
      <w:r w:rsidR="00E66AFB" w:rsidRPr="00840D7A">
        <w:t>sub</w:t>
      </w:r>
      <w:r w:rsidR="00E66AFB">
        <w:t>-</w:t>
      </w:r>
      <w:r w:rsidR="00E66AFB" w:rsidRPr="00840D7A">
        <w:t xml:space="preserve">section 535(2) of the </w:t>
      </w:r>
      <w:r w:rsidR="00E66AFB">
        <w:rPr>
          <w:i/>
        </w:rPr>
        <w:t>Fair Work Act</w:t>
      </w:r>
      <w:r w:rsidR="00E66AFB" w:rsidRPr="00840D7A">
        <w:t xml:space="preserve">, by failing to make and keep records for each of the Employees which included information prescribed by sub-regulations 3.32(d), 3.32(e), 3.32(f), 3.33(1)(a), 3.33(1)(b), 3.33(3), and 3.37(1) of the </w:t>
      </w:r>
      <w:r w:rsidR="00E66AFB">
        <w:rPr>
          <w:i/>
        </w:rPr>
        <w:t>Fair Work Regulations</w:t>
      </w:r>
      <w:r w:rsidR="00E66AFB" w:rsidRPr="00840D7A">
        <w:t>; and</w:t>
      </w:r>
    </w:p>
    <w:p w:rsidR="00E66AFB" w:rsidRPr="00840D7A" w:rsidRDefault="00AB2A90" w:rsidP="00AB2A90">
      <w:pPr>
        <w:pStyle w:val="Order2"/>
        <w:numPr>
          <w:ilvl w:val="0"/>
          <w:numId w:val="0"/>
        </w:numPr>
        <w:ind w:left="1440" w:hanging="720"/>
      </w:pPr>
      <w:r>
        <w:t>(o)</w:t>
      </w:r>
      <w:r>
        <w:tab/>
      </w:r>
      <w:proofErr w:type="gramStart"/>
      <w:r w:rsidR="00E66AFB" w:rsidRPr="00840D7A">
        <w:t>sub</w:t>
      </w:r>
      <w:r w:rsidR="00E66AFB">
        <w:t>-</w:t>
      </w:r>
      <w:r w:rsidR="00E66AFB" w:rsidRPr="00840D7A">
        <w:t>section</w:t>
      </w:r>
      <w:proofErr w:type="gramEnd"/>
      <w:r w:rsidR="00E66AFB" w:rsidRPr="00840D7A">
        <w:t xml:space="preserve"> 536(1) of the </w:t>
      </w:r>
      <w:r w:rsidR="00E66AFB">
        <w:rPr>
          <w:i/>
        </w:rPr>
        <w:t>Fair Work Act</w:t>
      </w:r>
      <w:r w:rsidR="00E66AFB">
        <w:t xml:space="preserve"> </w:t>
      </w:r>
      <w:r w:rsidR="00E66AFB" w:rsidRPr="00840D7A">
        <w:t>by failing to provide pay slips to each of the Employees within one day of paying an amount to them in relation to the performance of work.</w:t>
      </w:r>
    </w:p>
    <w:p w:rsidR="00E66AFB" w:rsidRDefault="00E66AFB" w:rsidP="005A22D4">
      <w:pPr>
        <w:pStyle w:val="Order1"/>
      </w:pPr>
      <w:r w:rsidRPr="00840D7A">
        <w:t>The Second Respondent, YBF Australia Pty Ltd, was involved, pursuant to section</w:t>
      </w:r>
      <w:r>
        <w:t> </w:t>
      </w:r>
      <w:r w:rsidRPr="00840D7A">
        <w:t xml:space="preserve">550 of the </w:t>
      </w:r>
      <w:r>
        <w:rPr>
          <w:i/>
          <w:szCs w:val="24"/>
        </w:rPr>
        <w:t>Fair Work Act</w:t>
      </w:r>
      <w:r w:rsidRPr="00840D7A">
        <w:t xml:space="preserve">, in the contraventions committed by the First Respondent, as set out in </w:t>
      </w:r>
      <w:r>
        <w:rPr>
          <w:i/>
        </w:rPr>
        <w:t>Declarations</w:t>
      </w:r>
      <w:r w:rsidRPr="00840D7A">
        <w:t xml:space="preserve"> </w:t>
      </w:r>
      <w:r w:rsidRPr="00840D7A">
        <w:fldChar w:fldCharType="begin" w:fldLock="1"/>
      </w:r>
      <w:r w:rsidRPr="00840D7A">
        <w:instrText xml:space="preserve"> REF _Ref460936863 \r \h  \* MERGEFORMAT </w:instrText>
      </w:r>
      <w:r w:rsidRPr="00840D7A">
        <w:fldChar w:fldCharType="separate"/>
      </w:r>
      <w:r>
        <w:t>1(b)</w:t>
      </w:r>
      <w:r w:rsidRPr="00840D7A">
        <w:fldChar w:fldCharType="end"/>
      </w:r>
      <w:r w:rsidRPr="00840D7A">
        <w:t xml:space="preserve">, </w:t>
      </w:r>
      <w:r w:rsidRPr="00840D7A">
        <w:fldChar w:fldCharType="begin" w:fldLock="1"/>
      </w:r>
      <w:r w:rsidRPr="00840D7A">
        <w:instrText xml:space="preserve"> REF _Ref460936871 \r \h  \* MERGEFORMAT </w:instrText>
      </w:r>
      <w:r w:rsidRPr="00840D7A">
        <w:fldChar w:fldCharType="separate"/>
      </w:r>
      <w:r>
        <w:t>1(c)</w:t>
      </w:r>
      <w:r w:rsidRPr="00840D7A">
        <w:fldChar w:fldCharType="end"/>
      </w:r>
      <w:r w:rsidRPr="00840D7A">
        <w:t xml:space="preserve">, </w:t>
      </w:r>
      <w:r w:rsidRPr="00840D7A">
        <w:fldChar w:fldCharType="begin" w:fldLock="1"/>
      </w:r>
      <w:r w:rsidRPr="00840D7A">
        <w:instrText xml:space="preserve"> REF _Ref460936873 \r \h  \* MERGEFORMAT </w:instrText>
      </w:r>
      <w:r w:rsidRPr="00840D7A">
        <w:fldChar w:fldCharType="separate"/>
      </w:r>
      <w:r>
        <w:t>1(d)</w:t>
      </w:r>
      <w:r w:rsidRPr="00840D7A">
        <w:fldChar w:fldCharType="end"/>
      </w:r>
      <w:r w:rsidRPr="00840D7A">
        <w:t xml:space="preserve">, </w:t>
      </w:r>
      <w:r w:rsidRPr="00840D7A">
        <w:fldChar w:fldCharType="begin" w:fldLock="1"/>
      </w:r>
      <w:r w:rsidRPr="00840D7A">
        <w:instrText xml:space="preserve"> REF _Ref460936875 \r \h  \* MERGEFORMAT </w:instrText>
      </w:r>
      <w:r w:rsidRPr="00840D7A">
        <w:fldChar w:fldCharType="separate"/>
      </w:r>
      <w:r>
        <w:t>1(e)</w:t>
      </w:r>
      <w:r w:rsidRPr="00840D7A">
        <w:fldChar w:fldCharType="end"/>
      </w:r>
      <w:r w:rsidRPr="00840D7A">
        <w:t xml:space="preserve">, </w:t>
      </w:r>
      <w:r w:rsidRPr="00840D7A">
        <w:fldChar w:fldCharType="begin" w:fldLock="1"/>
      </w:r>
      <w:r w:rsidRPr="00840D7A">
        <w:instrText xml:space="preserve"> REF _Ref460936876 \r \h  \* MERGEFORMAT </w:instrText>
      </w:r>
      <w:r w:rsidRPr="00840D7A">
        <w:fldChar w:fldCharType="separate"/>
      </w:r>
      <w:r>
        <w:t>1(f)</w:t>
      </w:r>
      <w:r w:rsidRPr="00840D7A">
        <w:fldChar w:fldCharType="end"/>
      </w:r>
      <w:r w:rsidRPr="00840D7A">
        <w:t xml:space="preserve">, </w:t>
      </w:r>
      <w:r w:rsidRPr="00840D7A">
        <w:fldChar w:fldCharType="begin" w:fldLock="1"/>
      </w:r>
      <w:r w:rsidRPr="00840D7A">
        <w:instrText xml:space="preserve"> REF _Ref460936877 \r \h  \* MERGEFORMAT </w:instrText>
      </w:r>
      <w:r w:rsidRPr="00840D7A">
        <w:fldChar w:fldCharType="separate"/>
      </w:r>
      <w:r>
        <w:t>1(g)</w:t>
      </w:r>
      <w:r w:rsidRPr="00840D7A">
        <w:fldChar w:fldCharType="end"/>
      </w:r>
      <w:r w:rsidRPr="00840D7A">
        <w:t xml:space="preserve">, </w:t>
      </w:r>
      <w:r w:rsidRPr="00840D7A">
        <w:fldChar w:fldCharType="begin" w:fldLock="1"/>
      </w:r>
      <w:r w:rsidRPr="00840D7A">
        <w:instrText xml:space="preserve"> REF _Ref460936882 \r \h  \* MERGEFORMAT </w:instrText>
      </w:r>
      <w:r w:rsidRPr="00840D7A">
        <w:fldChar w:fldCharType="separate"/>
      </w:r>
      <w:r>
        <w:t>1(h)</w:t>
      </w:r>
      <w:r w:rsidRPr="00840D7A">
        <w:fldChar w:fldCharType="end"/>
      </w:r>
      <w:r w:rsidRPr="00840D7A">
        <w:t xml:space="preserve">, </w:t>
      </w:r>
      <w:r w:rsidRPr="00840D7A">
        <w:fldChar w:fldCharType="begin" w:fldLock="1"/>
      </w:r>
      <w:r w:rsidRPr="00840D7A">
        <w:instrText xml:space="preserve"> REF _Ref460936884 \r \h  \* MERGEFORMAT </w:instrText>
      </w:r>
      <w:r w:rsidRPr="00840D7A">
        <w:fldChar w:fldCharType="separate"/>
      </w:r>
      <w:r>
        <w:t>1(j)</w:t>
      </w:r>
      <w:r w:rsidRPr="00840D7A">
        <w:fldChar w:fldCharType="end"/>
      </w:r>
      <w:r w:rsidRPr="00840D7A">
        <w:t xml:space="preserve"> and </w:t>
      </w:r>
      <w:r w:rsidRPr="00840D7A">
        <w:fldChar w:fldCharType="begin" w:fldLock="1"/>
      </w:r>
      <w:r w:rsidRPr="00840D7A">
        <w:instrText xml:space="preserve"> REF _Ref460936888 \r \p \h  \* MERGEFORMAT </w:instrText>
      </w:r>
      <w:r w:rsidRPr="00840D7A">
        <w:fldChar w:fldCharType="separate"/>
      </w:r>
      <w:r>
        <w:t>1(k) above</w:t>
      </w:r>
      <w:r w:rsidRPr="00840D7A">
        <w:fldChar w:fldCharType="end"/>
      </w:r>
      <w:r w:rsidRPr="00840D7A">
        <w:t>, in the period from in or about July 2014 to in or about December 2014.</w:t>
      </w:r>
    </w:p>
    <w:p w:rsidR="00E66AFB" w:rsidRPr="00840D7A" w:rsidRDefault="00E66AFB" w:rsidP="005A22D4">
      <w:pPr>
        <w:pStyle w:val="Order1"/>
      </w:pPr>
      <w:r w:rsidRPr="00840D7A">
        <w:lastRenderedPageBreak/>
        <w:t>The Third Respondent, CL Group Pty Ltd, was involved, pursuant to section</w:t>
      </w:r>
      <w:r>
        <w:t> </w:t>
      </w:r>
      <w:r w:rsidRPr="00840D7A">
        <w:t xml:space="preserve">550 of the </w:t>
      </w:r>
      <w:r>
        <w:rPr>
          <w:i/>
        </w:rPr>
        <w:t>Fair Work Act</w:t>
      </w:r>
      <w:r w:rsidRPr="00840D7A">
        <w:t xml:space="preserve">, in the contraventions committed by the First Respondent, as set out in </w:t>
      </w:r>
      <w:r>
        <w:rPr>
          <w:i/>
        </w:rPr>
        <w:t>Declarations</w:t>
      </w:r>
      <w:r w:rsidRPr="00840D7A">
        <w:t xml:space="preserve"> </w:t>
      </w:r>
      <w:r w:rsidRPr="00840D7A">
        <w:fldChar w:fldCharType="begin" w:fldLock="1"/>
      </w:r>
      <w:r w:rsidRPr="00840D7A">
        <w:instrText xml:space="preserve"> REF _Ref463340829 \r \h  \* MERGEFORMAT </w:instrText>
      </w:r>
      <w:r w:rsidRPr="00840D7A">
        <w:fldChar w:fldCharType="separate"/>
      </w:r>
      <w:r>
        <w:t>1(a)</w:t>
      </w:r>
      <w:r w:rsidRPr="00840D7A">
        <w:fldChar w:fldCharType="end"/>
      </w:r>
      <w:r w:rsidRPr="00840D7A">
        <w:t xml:space="preserve">, </w:t>
      </w:r>
      <w:r w:rsidRPr="00840D7A">
        <w:fldChar w:fldCharType="begin" w:fldLock="1"/>
      </w:r>
      <w:r w:rsidRPr="00840D7A">
        <w:instrText xml:space="preserve"> REF _Ref460936863 \r \h  \* MERGEFORMAT </w:instrText>
      </w:r>
      <w:r w:rsidRPr="00840D7A">
        <w:fldChar w:fldCharType="separate"/>
      </w:r>
      <w:r>
        <w:t>1(b)</w:t>
      </w:r>
      <w:r w:rsidRPr="00840D7A">
        <w:fldChar w:fldCharType="end"/>
      </w:r>
      <w:r w:rsidRPr="00840D7A">
        <w:t xml:space="preserve">, </w:t>
      </w:r>
      <w:r w:rsidRPr="00840D7A">
        <w:fldChar w:fldCharType="begin" w:fldLock="1"/>
      </w:r>
      <w:r w:rsidRPr="00840D7A">
        <w:instrText xml:space="preserve"> REF _Ref460936871 \r \h  \* MERGEFORMAT </w:instrText>
      </w:r>
      <w:r w:rsidRPr="00840D7A">
        <w:fldChar w:fldCharType="separate"/>
      </w:r>
      <w:r>
        <w:t>1(c)</w:t>
      </w:r>
      <w:r w:rsidRPr="00840D7A">
        <w:fldChar w:fldCharType="end"/>
      </w:r>
      <w:r w:rsidRPr="00840D7A">
        <w:t xml:space="preserve">, </w:t>
      </w:r>
      <w:r w:rsidRPr="00840D7A">
        <w:fldChar w:fldCharType="begin" w:fldLock="1"/>
      </w:r>
      <w:r w:rsidRPr="00840D7A">
        <w:instrText xml:space="preserve"> REF _Ref460936873 \r \h  \* MERGEFORMAT </w:instrText>
      </w:r>
      <w:r w:rsidRPr="00840D7A">
        <w:fldChar w:fldCharType="separate"/>
      </w:r>
      <w:r>
        <w:t>1(d)</w:t>
      </w:r>
      <w:r w:rsidRPr="00840D7A">
        <w:fldChar w:fldCharType="end"/>
      </w:r>
      <w:r w:rsidRPr="00840D7A">
        <w:t xml:space="preserve">, </w:t>
      </w:r>
      <w:r w:rsidRPr="00840D7A">
        <w:fldChar w:fldCharType="begin" w:fldLock="1"/>
      </w:r>
      <w:r w:rsidRPr="00840D7A">
        <w:instrText xml:space="preserve"> REF _Ref460936875 \r \h  \* MERGEFORMAT </w:instrText>
      </w:r>
      <w:r w:rsidRPr="00840D7A">
        <w:fldChar w:fldCharType="separate"/>
      </w:r>
      <w:r>
        <w:t>1(e)</w:t>
      </w:r>
      <w:r w:rsidRPr="00840D7A">
        <w:fldChar w:fldCharType="end"/>
      </w:r>
      <w:r w:rsidRPr="00840D7A">
        <w:t xml:space="preserve">, </w:t>
      </w:r>
      <w:r w:rsidRPr="00840D7A">
        <w:fldChar w:fldCharType="begin" w:fldLock="1"/>
      </w:r>
      <w:r w:rsidRPr="00840D7A">
        <w:instrText xml:space="preserve"> REF _Ref460936876 \r \h  \* MERGEFORMAT </w:instrText>
      </w:r>
      <w:r w:rsidRPr="00840D7A">
        <w:fldChar w:fldCharType="separate"/>
      </w:r>
      <w:r>
        <w:t>1(f)</w:t>
      </w:r>
      <w:r w:rsidRPr="00840D7A">
        <w:fldChar w:fldCharType="end"/>
      </w:r>
      <w:r w:rsidRPr="00840D7A">
        <w:t xml:space="preserve">, </w:t>
      </w:r>
      <w:r w:rsidRPr="00840D7A">
        <w:fldChar w:fldCharType="begin" w:fldLock="1"/>
      </w:r>
      <w:r w:rsidRPr="00840D7A">
        <w:instrText xml:space="preserve"> REF _Ref460936877 \r \h  \* MERGEFORMAT </w:instrText>
      </w:r>
      <w:r w:rsidRPr="00840D7A">
        <w:fldChar w:fldCharType="separate"/>
      </w:r>
      <w:r>
        <w:t>1(g)</w:t>
      </w:r>
      <w:r w:rsidRPr="00840D7A">
        <w:fldChar w:fldCharType="end"/>
      </w:r>
      <w:r w:rsidRPr="00840D7A">
        <w:t xml:space="preserve">, </w:t>
      </w:r>
      <w:r w:rsidRPr="00840D7A">
        <w:fldChar w:fldCharType="begin" w:fldLock="1"/>
      </w:r>
      <w:r w:rsidRPr="00840D7A">
        <w:instrText xml:space="preserve"> REF _Ref460936882 \r \h  \* MERGEFORMAT </w:instrText>
      </w:r>
      <w:r w:rsidRPr="00840D7A">
        <w:fldChar w:fldCharType="separate"/>
      </w:r>
      <w:r>
        <w:t>1(h)</w:t>
      </w:r>
      <w:r w:rsidRPr="00840D7A">
        <w:fldChar w:fldCharType="end"/>
      </w:r>
      <w:r w:rsidRPr="00840D7A">
        <w:t xml:space="preserve">, </w:t>
      </w:r>
      <w:r w:rsidRPr="00840D7A">
        <w:fldChar w:fldCharType="begin" w:fldLock="1"/>
      </w:r>
      <w:r w:rsidRPr="00840D7A">
        <w:instrText xml:space="preserve"> REF _Ref463340855 \r \h  \* MERGEFORMAT </w:instrText>
      </w:r>
      <w:r w:rsidRPr="00840D7A">
        <w:fldChar w:fldCharType="separate"/>
      </w:r>
      <w:r>
        <w:t>1(</w:t>
      </w:r>
      <w:proofErr w:type="spellStart"/>
      <w:r>
        <w:t>i</w:t>
      </w:r>
      <w:proofErr w:type="spellEnd"/>
      <w:r>
        <w:t>)</w:t>
      </w:r>
      <w:r w:rsidRPr="00840D7A">
        <w:fldChar w:fldCharType="end"/>
      </w:r>
      <w:r w:rsidRPr="00840D7A">
        <w:t xml:space="preserve">, </w:t>
      </w:r>
      <w:r w:rsidRPr="00840D7A">
        <w:fldChar w:fldCharType="begin" w:fldLock="1"/>
      </w:r>
      <w:r w:rsidRPr="00840D7A">
        <w:instrText xml:space="preserve"> REF _Ref460936884 \r \h  \* MERGEFORMAT </w:instrText>
      </w:r>
      <w:r w:rsidRPr="00840D7A">
        <w:fldChar w:fldCharType="separate"/>
      </w:r>
      <w:r>
        <w:t>1(j)</w:t>
      </w:r>
      <w:r w:rsidRPr="00840D7A">
        <w:fldChar w:fldCharType="end"/>
      </w:r>
      <w:r w:rsidRPr="00840D7A">
        <w:t xml:space="preserve">, </w:t>
      </w:r>
      <w:r w:rsidRPr="00840D7A">
        <w:fldChar w:fldCharType="begin" w:fldLock="1"/>
      </w:r>
      <w:r w:rsidRPr="00840D7A">
        <w:instrText xml:space="preserve"> REF _Ref460936888 \r \h  \* MERGEFORMAT </w:instrText>
      </w:r>
      <w:r w:rsidRPr="00840D7A">
        <w:fldChar w:fldCharType="separate"/>
      </w:r>
      <w:r>
        <w:t>1(k)</w:t>
      </w:r>
      <w:r w:rsidRPr="00840D7A">
        <w:fldChar w:fldCharType="end"/>
      </w:r>
      <w:r w:rsidRPr="00840D7A">
        <w:t xml:space="preserve">, </w:t>
      </w:r>
      <w:r w:rsidRPr="00840D7A">
        <w:fldChar w:fldCharType="begin" w:fldLock="1"/>
      </w:r>
      <w:r w:rsidRPr="00840D7A">
        <w:instrText xml:space="preserve"> REF _Ref463340879 \r \h  \* MERGEFORMAT </w:instrText>
      </w:r>
      <w:r w:rsidRPr="00840D7A">
        <w:fldChar w:fldCharType="separate"/>
      </w:r>
      <w:r>
        <w:t>1(l)</w:t>
      </w:r>
      <w:r w:rsidRPr="00840D7A">
        <w:fldChar w:fldCharType="end"/>
      </w:r>
      <w:r w:rsidRPr="00840D7A">
        <w:t xml:space="preserve">, </w:t>
      </w:r>
      <w:r w:rsidRPr="00840D7A">
        <w:fldChar w:fldCharType="begin" w:fldLock="1"/>
      </w:r>
      <w:r w:rsidRPr="00840D7A">
        <w:instrText xml:space="preserve"> REF _Ref463340887 \r \h  \* MERGEFORMAT </w:instrText>
      </w:r>
      <w:r w:rsidRPr="00840D7A">
        <w:fldChar w:fldCharType="separate"/>
      </w:r>
      <w:r>
        <w:t>1(n)</w:t>
      </w:r>
      <w:r w:rsidRPr="00840D7A">
        <w:fldChar w:fldCharType="end"/>
      </w:r>
      <w:r w:rsidRPr="00840D7A">
        <w:t xml:space="preserve"> and </w:t>
      </w:r>
      <w:r w:rsidRPr="00840D7A">
        <w:fldChar w:fldCharType="begin" w:fldLock="1"/>
      </w:r>
      <w:r w:rsidRPr="00840D7A">
        <w:instrText xml:space="preserve"> REF _Ref463340897 \r \p \h  \* MERGEFORMAT </w:instrText>
      </w:r>
      <w:r w:rsidRPr="00840D7A">
        <w:fldChar w:fldCharType="separate"/>
      </w:r>
      <w:r>
        <w:t>1(o) above</w:t>
      </w:r>
      <w:r w:rsidRPr="00840D7A">
        <w:fldChar w:fldCharType="end"/>
      </w:r>
      <w:r w:rsidRPr="00840D7A">
        <w:t>, in the period from in or about January 2015 to 17 May 2015.</w:t>
      </w:r>
    </w:p>
    <w:p w:rsidR="00E66AFB" w:rsidRPr="00840D7A" w:rsidRDefault="00E66AFB" w:rsidP="005A22D4">
      <w:pPr>
        <w:pStyle w:val="Order1"/>
      </w:pPr>
      <w:r w:rsidRPr="00840D7A">
        <w:t xml:space="preserve">The Fourth Respondent, </w:t>
      </w:r>
      <w:r>
        <w:t>Ms</w:t>
      </w:r>
      <w:r w:rsidRPr="00840D7A">
        <w:t xml:space="preserve"> Soon Ok Oh, was involved, pursuant to section 550</w:t>
      </w:r>
      <w:r>
        <w:t> </w:t>
      </w:r>
      <w:r w:rsidRPr="00840D7A">
        <w:t xml:space="preserve">of the </w:t>
      </w:r>
      <w:r>
        <w:rPr>
          <w:i/>
        </w:rPr>
        <w:t>Fair Work Act</w:t>
      </w:r>
      <w:r w:rsidRPr="00840D7A">
        <w:t xml:space="preserve">, in the contraventions committed by the First Respondent, in </w:t>
      </w:r>
      <w:r>
        <w:rPr>
          <w:i/>
        </w:rPr>
        <w:t>Declarations</w:t>
      </w:r>
      <w:r w:rsidRPr="00840D7A">
        <w:t xml:space="preserve"> </w:t>
      </w:r>
      <w:r w:rsidRPr="00840D7A">
        <w:fldChar w:fldCharType="begin" w:fldLock="1"/>
      </w:r>
      <w:r w:rsidRPr="00840D7A">
        <w:instrText xml:space="preserve"> REF _Ref460936863 \r \h  \* MERGEFORMAT </w:instrText>
      </w:r>
      <w:r w:rsidRPr="00840D7A">
        <w:fldChar w:fldCharType="separate"/>
      </w:r>
      <w:r>
        <w:t>1(b)</w:t>
      </w:r>
      <w:r w:rsidRPr="00840D7A">
        <w:fldChar w:fldCharType="end"/>
      </w:r>
      <w:r w:rsidRPr="00840D7A">
        <w:t xml:space="preserve">, </w:t>
      </w:r>
      <w:r w:rsidRPr="00840D7A">
        <w:fldChar w:fldCharType="begin" w:fldLock="1"/>
      </w:r>
      <w:r w:rsidRPr="00840D7A">
        <w:instrText xml:space="preserve"> REF _Ref460936871 \r \h  \* MERGEFORMAT </w:instrText>
      </w:r>
      <w:r w:rsidRPr="00840D7A">
        <w:fldChar w:fldCharType="separate"/>
      </w:r>
      <w:r>
        <w:t>1(c)</w:t>
      </w:r>
      <w:r w:rsidRPr="00840D7A">
        <w:fldChar w:fldCharType="end"/>
      </w:r>
      <w:r w:rsidRPr="00840D7A">
        <w:t xml:space="preserve">, </w:t>
      </w:r>
      <w:r w:rsidRPr="00840D7A">
        <w:fldChar w:fldCharType="begin" w:fldLock="1"/>
      </w:r>
      <w:r w:rsidRPr="00840D7A">
        <w:instrText xml:space="preserve"> REF _Ref460936873 \r \h  \* MERGEFORMAT </w:instrText>
      </w:r>
      <w:r w:rsidRPr="00840D7A">
        <w:fldChar w:fldCharType="separate"/>
      </w:r>
      <w:r>
        <w:t>1(d)</w:t>
      </w:r>
      <w:r w:rsidRPr="00840D7A">
        <w:fldChar w:fldCharType="end"/>
      </w:r>
      <w:r w:rsidRPr="00840D7A">
        <w:t xml:space="preserve">, </w:t>
      </w:r>
      <w:r w:rsidRPr="00840D7A">
        <w:fldChar w:fldCharType="begin" w:fldLock="1"/>
      </w:r>
      <w:r w:rsidRPr="00840D7A">
        <w:instrText xml:space="preserve"> REF _Ref460936875 \r \h  \* MERGEFORMAT </w:instrText>
      </w:r>
      <w:r w:rsidRPr="00840D7A">
        <w:fldChar w:fldCharType="separate"/>
      </w:r>
      <w:r>
        <w:t>1(e)</w:t>
      </w:r>
      <w:r w:rsidRPr="00840D7A">
        <w:fldChar w:fldCharType="end"/>
      </w:r>
      <w:r w:rsidRPr="00840D7A">
        <w:t xml:space="preserve">, </w:t>
      </w:r>
      <w:r w:rsidRPr="00840D7A">
        <w:fldChar w:fldCharType="begin" w:fldLock="1"/>
      </w:r>
      <w:r w:rsidRPr="00840D7A">
        <w:instrText xml:space="preserve"> REF _Ref460936876 \r \h  \* MERGEFORMAT </w:instrText>
      </w:r>
      <w:r w:rsidRPr="00840D7A">
        <w:fldChar w:fldCharType="separate"/>
      </w:r>
      <w:r>
        <w:t>1(f)</w:t>
      </w:r>
      <w:r w:rsidRPr="00840D7A">
        <w:fldChar w:fldCharType="end"/>
      </w:r>
      <w:r w:rsidRPr="00840D7A">
        <w:t xml:space="preserve">, </w:t>
      </w:r>
      <w:r w:rsidRPr="00840D7A">
        <w:fldChar w:fldCharType="begin" w:fldLock="1"/>
      </w:r>
      <w:r w:rsidRPr="00840D7A">
        <w:instrText xml:space="preserve"> REF _Ref460936877 \r \h  \* MERGEFORMAT </w:instrText>
      </w:r>
      <w:r w:rsidRPr="00840D7A">
        <w:fldChar w:fldCharType="separate"/>
      </w:r>
      <w:r>
        <w:t>1(g)</w:t>
      </w:r>
      <w:r w:rsidRPr="00840D7A">
        <w:fldChar w:fldCharType="end"/>
      </w:r>
      <w:r w:rsidRPr="00840D7A">
        <w:t xml:space="preserve">, </w:t>
      </w:r>
      <w:r w:rsidRPr="00840D7A">
        <w:fldChar w:fldCharType="begin" w:fldLock="1"/>
      </w:r>
      <w:r w:rsidRPr="00840D7A">
        <w:instrText xml:space="preserve"> REF _Ref460936882 \r \h  \* MERGEFORMAT </w:instrText>
      </w:r>
      <w:r w:rsidRPr="00840D7A">
        <w:fldChar w:fldCharType="separate"/>
      </w:r>
      <w:r>
        <w:t>1(h)</w:t>
      </w:r>
      <w:r w:rsidRPr="00840D7A">
        <w:fldChar w:fldCharType="end"/>
      </w:r>
      <w:r w:rsidRPr="00840D7A">
        <w:t xml:space="preserve">, </w:t>
      </w:r>
      <w:r w:rsidRPr="00840D7A">
        <w:fldChar w:fldCharType="begin" w:fldLock="1"/>
      </w:r>
      <w:r w:rsidRPr="00840D7A">
        <w:instrText xml:space="preserve"> REF _Ref460936884 \r \h  \* MERGEFORMAT </w:instrText>
      </w:r>
      <w:r w:rsidRPr="00840D7A">
        <w:fldChar w:fldCharType="separate"/>
      </w:r>
      <w:r>
        <w:t>1(j)</w:t>
      </w:r>
      <w:r w:rsidRPr="00840D7A">
        <w:fldChar w:fldCharType="end"/>
      </w:r>
      <w:r>
        <w:t xml:space="preserve"> </w:t>
      </w:r>
      <w:r w:rsidRPr="00840D7A">
        <w:t xml:space="preserve">and </w:t>
      </w:r>
      <w:r w:rsidRPr="00840D7A">
        <w:fldChar w:fldCharType="begin" w:fldLock="1"/>
      </w:r>
      <w:r w:rsidRPr="00840D7A">
        <w:instrText xml:space="preserve"> REF _Ref460936888 \r \p \h  \* MERGEFORMAT </w:instrText>
      </w:r>
      <w:r w:rsidRPr="00840D7A">
        <w:fldChar w:fldCharType="separate"/>
      </w:r>
      <w:r>
        <w:t>1(k) above</w:t>
      </w:r>
      <w:r w:rsidRPr="00840D7A">
        <w:fldChar w:fldCharType="end"/>
      </w:r>
      <w:r w:rsidRPr="00840D7A">
        <w:t>, in the period from or about July 2014 to 17 May 2015.</w:t>
      </w:r>
    </w:p>
    <w:p w:rsidR="00E66AFB" w:rsidRDefault="00E66AFB" w:rsidP="00E66AFB">
      <w:pPr>
        <w:pStyle w:val="NormalHeadings"/>
        <w:jc w:val="left"/>
      </w:pPr>
    </w:p>
    <w:p w:rsidR="00E66AFB" w:rsidRDefault="00E66AFB" w:rsidP="00BC1FF8">
      <w:pPr>
        <w:pStyle w:val="Heading1"/>
      </w:pPr>
      <w:r>
        <w:t>BY CONSENT, THE COURT ORDERS THAT:</w:t>
      </w:r>
    </w:p>
    <w:p w:rsidR="00E66AFB" w:rsidRDefault="00E66AFB" w:rsidP="00E66AFB">
      <w:pPr>
        <w:pStyle w:val="NormalHeadings"/>
        <w:jc w:val="left"/>
      </w:pPr>
    </w:p>
    <w:p w:rsidR="00E66AFB" w:rsidRPr="00E66AFB" w:rsidRDefault="00EA0E32" w:rsidP="00EA0E32">
      <w:pPr>
        <w:pStyle w:val="Order1"/>
        <w:numPr>
          <w:ilvl w:val="0"/>
          <w:numId w:val="0"/>
        </w:numPr>
        <w:ind w:left="720" w:hanging="720"/>
      </w:pPr>
      <w:r>
        <w:t>1.</w:t>
      </w:r>
      <w:r>
        <w:tab/>
      </w:r>
      <w:r w:rsidR="00E66AFB" w:rsidRPr="00E66AFB">
        <w:t xml:space="preserve">Pursuant to sub-section 545(1) of the </w:t>
      </w:r>
      <w:r w:rsidR="00E66AFB" w:rsidRPr="005A22D4">
        <w:rPr>
          <w:i/>
        </w:rPr>
        <w:t>Fair Work Act</w:t>
      </w:r>
      <w:r w:rsidR="00E66AFB" w:rsidRPr="00E66AFB">
        <w:t xml:space="preserve">, the Second and Third Respondents jointly, at their expense, are to engage a third party with qualifications in accounting or workplace relations to undertake an audit of compliance with the </w:t>
      </w:r>
      <w:r w:rsidR="00E66AFB" w:rsidRPr="005A22D4">
        <w:rPr>
          <w:i/>
        </w:rPr>
        <w:t>Fair Work Act</w:t>
      </w:r>
      <w:r w:rsidR="00E66AFB" w:rsidRPr="00E66AFB">
        <w:t xml:space="preserve"> and the </w:t>
      </w:r>
      <w:r w:rsidR="00E66AFB" w:rsidRPr="005A22D4">
        <w:rPr>
          <w:i/>
        </w:rPr>
        <w:t>Fast Food Award</w:t>
      </w:r>
      <w:r w:rsidR="00E66AFB" w:rsidRPr="00E66AFB">
        <w:t xml:space="preserve"> on the following terms:</w:t>
      </w:r>
    </w:p>
    <w:p w:rsidR="00E66AFB" w:rsidRPr="00840D7A" w:rsidRDefault="00AB2A90" w:rsidP="00AB2A90">
      <w:pPr>
        <w:pStyle w:val="Order2"/>
        <w:numPr>
          <w:ilvl w:val="0"/>
          <w:numId w:val="0"/>
        </w:numPr>
        <w:ind w:left="1440" w:hanging="720"/>
      </w:pPr>
      <w:r>
        <w:t>(a)</w:t>
      </w:r>
      <w:r>
        <w:tab/>
      </w:r>
      <w:r w:rsidR="00E66AFB" w:rsidRPr="00840D7A">
        <w:t xml:space="preserve">the audit period will be the period commencing on the date of this </w:t>
      </w:r>
      <w:r w:rsidR="00E66AFB">
        <w:rPr>
          <w:i/>
        </w:rPr>
        <w:t>Order</w:t>
      </w:r>
      <w:r w:rsidR="00E66AFB" w:rsidRPr="00840D7A">
        <w:t xml:space="preserve"> and ending six months after the date of this </w:t>
      </w:r>
      <w:r w:rsidR="00E66AFB">
        <w:rPr>
          <w:i/>
        </w:rPr>
        <w:t xml:space="preserve">Order </w:t>
      </w:r>
      <w:r w:rsidR="00E66AFB" w:rsidRPr="00840D7A">
        <w:t>(</w:t>
      </w:r>
      <w:r w:rsidR="00E66AFB">
        <w:t>the “</w:t>
      </w:r>
      <w:r w:rsidR="00E66AFB" w:rsidRPr="00840D7A">
        <w:t>Audit Period</w:t>
      </w:r>
      <w:r w:rsidR="00E66AFB">
        <w:t>”</w:t>
      </w:r>
      <w:r w:rsidR="00E66AFB" w:rsidRPr="00840D7A">
        <w:t xml:space="preserve">); </w:t>
      </w:r>
    </w:p>
    <w:p w:rsidR="00E66AFB" w:rsidRPr="00840D7A" w:rsidRDefault="00AB2A90" w:rsidP="00AB2A90">
      <w:pPr>
        <w:pStyle w:val="Order2"/>
        <w:numPr>
          <w:ilvl w:val="0"/>
          <w:numId w:val="0"/>
        </w:numPr>
        <w:ind w:left="1440" w:hanging="720"/>
      </w:pPr>
      <w:r>
        <w:t>(b)</w:t>
      </w:r>
      <w:r>
        <w:tab/>
      </w:r>
      <w:proofErr w:type="gramStart"/>
      <w:r w:rsidR="00E66AFB" w:rsidRPr="00840D7A">
        <w:t>the</w:t>
      </w:r>
      <w:proofErr w:type="gramEnd"/>
      <w:r w:rsidR="00E66AFB" w:rsidRPr="00840D7A">
        <w:t xml:space="preserve"> audit is to be completed within two months of the date of this </w:t>
      </w:r>
      <w:r w:rsidR="00E66AFB" w:rsidRPr="00897FAB">
        <w:rPr>
          <w:i/>
        </w:rPr>
        <w:t>Order</w:t>
      </w:r>
      <w:r w:rsidR="00E66AFB" w:rsidRPr="00840D7A">
        <w:t xml:space="preserve"> (</w:t>
      </w:r>
      <w:r w:rsidR="00E66AFB">
        <w:t>“</w:t>
      </w:r>
      <w:r w:rsidR="00E66AFB" w:rsidRPr="00840D7A">
        <w:t>Audit Completion Date</w:t>
      </w:r>
      <w:r w:rsidR="00E66AFB">
        <w:t>”</w:t>
      </w:r>
      <w:r w:rsidR="00E66AFB" w:rsidRPr="00840D7A">
        <w:t>);</w:t>
      </w:r>
    </w:p>
    <w:p w:rsidR="00E66AFB" w:rsidRPr="00840D7A" w:rsidRDefault="00AB2A90" w:rsidP="00AB2A90">
      <w:pPr>
        <w:pStyle w:val="Order2"/>
        <w:numPr>
          <w:ilvl w:val="0"/>
          <w:numId w:val="0"/>
        </w:numPr>
        <w:ind w:left="1440" w:hanging="720"/>
      </w:pPr>
      <w:r>
        <w:t>(c)</w:t>
      </w:r>
      <w:r>
        <w:tab/>
      </w:r>
      <w:r w:rsidR="00E66AFB" w:rsidRPr="00840D7A">
        <w:t xml:space="preserve">the audit will apply to all employees and persons otherwise engaged to perform work for any store in Australia trading under the </w:t>
      </w:r>
      <w:r w:rsidR="00E66AFB">
        <w:t>“</w:t>
      </w:r>
      <w:proofErr w:type="spellStart"/>
      <w:r w:rsidR="00E66AFB" w:rsidRPr="00840D7A">
        <w:t>Yogurberry</w:t>
      </w:r>
      <w:proofErr w:type="spellEnd"/>
      <w:r w:rsidR="00E66AFB">
        <w:t>”</w:t>
      </w:r>
      <w:r w:rsidR="00E66AFB" w:rsidRPr="00840D7A">
        <w:t xml:space="preserve"> brand and for which the Second and Third Respondents have responsibility as the master franchisor and payroll company respectively, at any time during the Audit Period (collectively, the </w:t>
      </w:r>
      <w:r w:rsidR="00E66AFB">
        <w:t>“</w:t>
      </w:r>
      <w:proofErr w:type="spellStart"/>
      <w:r w:rsidR="00E66AFB" w:rsidRPr="00840D7A">
        <w:t>Yogurberry</w:t>
      </w:r>
      <w:proofErr w:type="spellEnd"/>
      <w:r w:rsidR="00E66AFB" w:rsidRPr="00840D7A">
        <w:t xml:space="preserve"> Employees</w:t>
      </w:r>
      <w:r w:rsidR="00E66AFB">
        <w:t>”</w:t>
      </w:r>
      <w:r w:rsidR="00E66AFB" w:rsidRPr="00840D7A">
        <w:t>);</w:t>
      </w:r>
    </w:p>
    <w:p w:rsidR="00E66AFB" w:rsidRPr="00840D7A" w:rsidRDefault="00AB2A90" w:rsidP="00AB2A90">
      <w:pPr>
        <w:pStyle w:val="Order2"/>
        <w:numPr>
          <w:ilvl w:val="0"/>
          <w:numId w:val="0"/>
        </w:numPr>
        <w:ind w:left="1440" w:hanging="720"/>
      </w:pPr>
      <w:r>
        <w:t>(d)</w:t>
      </w:r>
      <w:r>
        <w:tab/>
      </w:r>
      <w:proofErr w:type="gramStart"/>
      <w:r w:rsidR="00E66AFB" w:rsidRPr="00840D7A">
        <w:t>according</w:t>
      </w:r>
      <w:proofErr w:type="gramEnd"/>
      <w:r w:rsidR="00E66AFB" w:rsidRPr="00840D7A">
        <w:t xml:space="preserve"> to each </w:t>
      </w:r>
      <w:proofErr w:type="spellStart"/>
      <w:r w:rsidR="00E66AFB" w:rsidRPr="00840D7A">
        <w:t>Yogurberry</w:t>
      </w:r>
      <w:proofErr w:type="spellEnd"/>
      <w:r w:rsidR="00E66AFB" w:rsidRPr="00840D7A">
        <w:t xml:space="preserve"> Employee's classification of work, category of employment and hours of work worked during the Audit Period, the audit will assess compliance with the following obligations:</w:t>
      </w:r>
    </w:p>
    <w:p w:rsidR="00E66AFB" w:rsidRPr="00840D7A" w:rsidRDefault="005220F3" w:rsidP="005220F3">
      <w:pPr>
        <w:pStyle w:val="Order3"/>
        <w:numPr>
          <w:ilvl w:val="0"/>
          <w:numId w:val="0"/>
        </w:numPr>
        <w:ind w:left="2127" w:hanging="709"/>
      </w:pPr>
      <w:r>
        <w:t>(</w:t>
      </w:r>
      <w:proofErr w:type="spellStart"/>
      <w:r>
        <w:t>i</w:t>
      </w:r>
      <w:proofErr w:type="spellEnd"/>
      <w:r>
        <w:t>)</w:t>
      </w:r>
      <w:r>
        <w:tab/>
      </w:r>
      <w:proofErr w:type="gramStart"/>
      <w:r w:rsidR="00E66AFB" w:rsidRPr="00840D7A">
        <w:t>wages</w:t>
      </w:r>
      <w:proofErr w:type="gramEnd"/>
      <w:r w:rsidR="00E66AFB" w:rsidRPr="00840D7A">
        <w:t xml:space="preserve"> and work related entitlements under the </w:t>
      </w:r>
      <w:r w:rsidR="00E66AFB">
        <w:rPr>
          <w:i/>
        </w:rPr>
        <w:t>Fast Food Award</w:t>
      </w:r>
      <w:r w:rsidR="00E66AFB" w:rsidRPr="00840D7A">
        <w:t>; and</w:t>
      </w:r>
    </w:p>
    <w:p w:rsidR="00E66AFB" w:rsidRPr="00840D7A" w:rsidRDefault="005220F3" w:rsidP="005220F3">
      <w:pPr>
        <w:pStyle w:val="Order3"/>
        <w:numPr>
          <w:ilvl w:val="0"/>
          <w:numId w:val="0"/>
        </w:numPr>
        <w:ind w:left="2127" w:hanging="709"/>
      </w:pPr>
      <w:r>
        <w:t>(ii)</w:t>
      </w:r>
      <w:r>
        <w:tab/>
      </w:r>
      <w:r w:rsidR="00E66AFB" w:rsidRPr="00840D7A">
        <w:t xml:space="preserve">record keeping and pay slip obligations in Division 3 of Part 3-6 of the </w:t>
      </w:r>
      <w:r w:rsidR="00E66AFB">
        <w:rPr>
          <w:i/>
        </w:rPr>
        <w:t>Fair Work Act</w:t>
      </w:r>
      <w:r w:rsidR="00E66AFB" w:rsidRPr="00840D7A">
        <w:t>; and</w:t>
      </w:r>
    </w:p>
    <w:p w:rsidR="00E66AFB" w:rsidRPr="00840D7A" w:rsidRDefault="00AB2A90" w:rsidP="00AB2A90">
      <w:pPr>
        <w:pStyle w:val="Order2"/>
        <w:numPr>
          <w:ilvl w:val="0"/>
          <w:numId w:val="0"/>
        </w:numPr>
        <w:ind w:left="1440" w:hanging="720"/>
      </w:pPr>
      <w:r>
        <w:t>(e)</w:t>
      </w:r>
      <w:r>
        <w:tab/>
      </w:r>
      <w:proofErr w:type="gramStart"/>
      <w:r w:rsidR="00E66AFB" w:rsidRPr="00840D7A">
        <w:t>within</w:t>
      </w:r>
      <w:proofErr w:type="gramEnd"/>
      <w:r w:rsidR="00E66AFB" w:rsidRPr="00840D7A">
        <w:t xml:space="preserve"> 30 days of the Audit Completion Date, the Second and Third Respondents will jointly provide to the Applicant:</w:t>
      </w:r>
    </w:p>
    <w:p w:rsidR="00E66AFB" w:rsidRPr="00840D7A" w:rsidRDefault="005220F3" w:rsidP="005220F3">
      <w:pPr>
        <w:pStyle w:val="Order3"/>
        <w:numPr>
          <w:ilvl w:val="0"/>
          <w:numId w:val="0"/>
        </w:numPr>
        <w:ind w:left="2127" w:hanging="709"/>
      </w:pPr>
      <w:r>
        <w:lastRenderedPageBreak/>
        <w:t>(</w:t>
      </w:r>
      <w:proofErr w:type="spellStart"/>
      <w:r>
        <w:t>i</w:t>
      </w:r>
      <w:proofErr w:type="spellEnd"/>
      <w:r>
        <w:t>)</w:t>
      </w:r>
      <w:r>
        <w:tab/>
      </w:r>
      <w:proofErr w:type="gramStart"/>
      <w:r w:rsidR="00E66AFB" w:rsidRPr="00840D7A">
        <w:t>a</w:t>
      </w:r>
      <w:proofErr w:type="gramEnd"/>
      <w:r w:rsidR="00E66AFB" w:rsidRPr="00840D7A">
        <w:t xml:space="preserve"> copy of the audit report which will include a statement of the methodology used in the audit; and </w:t>
      </w:r>
    </w:p>
    <w:p w:rsidR="00E66AFB" w:rsidRPr="00840D7A" w:rsidRDefault="005220F3" w:rsidP="005220F3">
      <w:pPr>
        <w:pStyle w:val="Order3"/>
        <w:numPr>
          <w:ilvl w:val="0"/>
          <w:numId w:val="0"/>
        </w:numPr>
        <w:ind w:left="2127" w:hanging="709"/>
      </w:pPr>
      <w:r>
        <w:t>(ii)</w:t>
      </w:r>
      <w:r>
        <w:tab/>
      </w:r>
      <w:proofErr w:type="gramStart"/>
      <w:r w:rsidR="00E66AFB" w:rsidRPr="00840D7A">
        <w:t>written</w:t>
      </w:r>
      <w:proofErr w:type="gramEnd"/>
      <w:r w:rsidR="00E66AFB" w:rsidRPr="00840D7A">
        <w:t xml:space="preserve"> details of any contraventions identified in the audit, the steps the Second and Third </w:t>
      </w:r>
      <w:r w:rsidR="00E66AFB">
        <w:t>Respondents</w:t>
      </w:r>
      <w:r w:rsidR="00E66AFB" w:rsidRPr="00840D7A">
        <w:t xml:space="preserve"> will take to rectify any identified contravention(s) and by when the rectification will occur</w:t>
      </w:r>
      <w:r w:rsidR="00E66AFB">
        <w:t>.</w:t>
      </w:r>
    </w:p>
    <w:p w:rsidR="00E66AFB" w:rsidRPr="00840D7A" w:rsidRDefault="00EA0E32" w:rsidP="00EA0E32">
      <w:pPr>
        <w:pStyle w:val="Order1"/>
        <w:numPr>
          <w:ilvl w:val="0"/>
          <w:numId w:val="0"/>
        </w:numPr>
        <w:ind w:left="720" w:hanging="720"/>
      </w:pPr>
      <w:r>
        <w:t>2.</w:t>
      </w:r>
      <w:r>
        <w:tab/>
      </w:r>
      <w:r w:rsidR="00E66AFB" w:rsidRPr="00840D7A">
        <w:t>Pursuant to sub</w:t>
      </w:r>
      <w:r w:rsidR="00E66AFB">
        <w:t>-</w:t>
      </w:r>
      <w:r w:rsidR="00E66AFB" w:rsidRPr="00840D7A">
        <w:t xml:space="preserve">section 545(1) of the </w:t>
      </w:r>
      <w:r w:rsidR="00E66AFB">
        <w:rPr>
          <w:i/>
        </w:rPr>
        <w:t>Fair Work Act</w:t>
      </w:r>
      <w:r w:rsidR="00E66AFB" w:rsidRPr="00840D7A">
        <w:t xml:space="preserve">, the Second, Third and Fourth Respondents are to engage, at their own expense, a person or organisation with professional qualifications in workplace relations, to provide training to the Second to Fourth Respondents (and any other person holding the position of Director or Company Secretary of the Second and Third Respondents at the date of this </w:t>
      </w:r>
      <w:r w:rsidR="00E66AFB">
        <w:rPr>
          <w:i/>
        </w:rPr>
        <w:t>Order</w:t>
      </w:r>
      <w:r w:rsidR="00E66AFB" w:rsidRPr="00840D7A">
        <w:t>):</w:t>
      </w:r>
    </w:p>
    <w:p w:rsidR="00E66AFB" w:rsidRPr="00840D7A" w:rsidRDefault="000D6060" w:rsidP="000D6060">
      <w:pPr>
        <w:pStyle w:val="Order2"/>
        <w:numPr>
          <w:ilvl w:val="0"/>
          <w:numId w:val="0"/>
        </w:numPr>
        <w:ind w:left="1440" w:hanging="720"/>
      </w:pPr>
      <w:r>
        <w:t>(a)</w:t>
      </w:r>
      <w:r>
        <w:tab/>
      </w:r>
      <w:proofErr w:type="gramStart"/>
      <w:r w:rsidR="00E66AFB" w:rsidRPr="00840D7A">
        <w:t>within</w:t>
      </w:r>
      <w:proofErr w:type="gramEnd"/>
      <w:r w:rsidR="00E66AFB" w:rsidRPr="00840D7A">
        <w:t xml:space="preserve"> three months of the date of this </w:t>
      </w:r>
      <w:r w:rsidR="00E66AFB">
        <w:rPr>
          <w:i/>
        </w:rPr>
        <w:t>Order</w:t>
      </w:r>
      <w:r w:rsidR="00E66AFB" w:rsidRPr="00840D7A">
        <w:t>; and</w:t>
      </w:r>
    </w:p>
    <w:p w:rsidR="00E66AFB" w:rsidRPr="00840D7A" w:rsidRDefault="000D6060" w:rsidP="000D6060">
      <w:pPr>
        <w:pStyle w:val="Order2"/>
        <w:numPr>
          <w:ilvl w:val="0"/>
          <w:numId w:val="0"/>
        </w:numPr>
        <w:ind w:left="1440" w:hanging="720"/>
      </w:pPr>
      <w:r>
        <w:t>(b)</w:t>
      </w:r>
      <w:r>
        <w:tab/>
      </w:r>
      <w:proofErr w:type="gramStart"/>
      <w:r w:rsidR="00E66AFB" w:rsidRPr="00840D7A">
        <w:t>that</w:t>
      </w:r>
      <w:proofErr w:type="gramEnd"/>
      <w:r w:rsidR="00E66AFB" w:rsidRPr="00840D7A">
        <w:t xml:space="preserve"> covers obligations on employers under the </w:t>
      </w:r>
      <w:r w:rsidR="00E66AFB">
        <w:rPr>
          <w:i/>
        </w:rPr>
        <w:t>Fast Food Award</w:t>
      </w:r>
      <w:r w:rsidR="00E66AFB" w:rsidRPr="00840D7A">
        <w:t xml:space="preserve">, the </w:t>
      </w:r>
      <w:r w:rsidR="00E66AFB">
        <w:rPr>
          <w:i/>
        </w:rPr>
        <w:t>Fair Work Act</w:t>
      </w:r>
      <w:r w:rsidR="00E66AFB">
        <w:t xml:space="preserve"> </w:t>
      </w:r>
      <w:r w:rsidR="00E66AFB" w:rsidRPr="00840D7A">
        <w:t xml:space="preserve">and the </w:t>
      </w:r>
      <w:r w:rsidR="00E66AFB">
        <w:rPr>
          <w:i/>
        </w:rPr>
        <w:t>Fair Work Regulations</w:t>
      </w:r>
      <w:r w:rsidR="00E66AFB" w:rsidRPr="00840D7A">
        <w:t>.</w:t>
      </w:r>
    </w:p>
    <w:p w:rsidR="00E66AFB" w:rsidRPr="00840D7A" w:rsidRDefault="00EA0E32" w:rsidP="00EA0E32">
      <w:pPr>
        <w:pStyle w:val="Order1"/>
        <w:numPr>
          <w:ilvl w:val="0"/>
          <w:numId w:val="0"/>
        </w:numPr>
        <w:ind w:left="720" w:hanging="720"/>
      </w:pPr>
      <w:r>
        <w:t>3.</w:t>
      </w:r>
      <w:r>
        <w:tab/>
      </w:r>
      <w:r w:rsidR="00E66AFB" w:rsidRPr="00840D7A">
        <w:t>Pursuant to sub</w:t>
      </w:r>
      <w:r w:rsidR="00E66AFB">
        <w:t>-</w:t>
      </w:r>
      <w:r w:rsidR="00E66AFB" w:rsidRPr="00840D7A">
        <w:t xml:space="preserve">section 545(1) of the </w:t>
      </w:r>
      <w:r w:rsidR="00E66AFB">
        <w:rPr>
          <w:i/>
        </w:rPr>
        <w:t>Fair Work Act</w:t>
      </w:r>
      <w:r w:rsidR="00E66AFB" w:rsidRPr="00840D7A">
        <w:t xml:space="preserve">, within 30 days of completing the training set out in </w:t>
      </w:r>
      <w:r w:rsidR="00E66AFB">
        <w:rPr>
          <w:i/>
        </w:rPr>
        <w:t xml:space="preserve">Order </w:t>
      </w:r>
      <w:r w:rsidR="00E66AFB" w:rsidRPr="00884095">
        <w:t>2</w:t>
      </w:r>
      <w:r w:rsidR="00E66AFB" w:rsidRPr="00840D7A">
        <w:t xml:space="preserve"> above, the Second, Third and Fourth Respondents are each to provide to the Applicant, in writing:</w:t>
      </w:r>
    </w:p>
    <w:p w:rsidR="00E66AFB" w:rsidRPr="00840D7A" w:rsidRDefault="000D6060" w:rsidP="000D6060">
      <w:pPr>
        <w:pStyle w:val="Order2"/>
        <w:numPr>
          <w:ilvl w:val="0"/>
          <w:numId w:val="0"/>
        </w:numPr>
        <w:ind w:left="1440" w:hanging="720"/>
      </w:pPr>
      <w:r>
        <w:t>(a)</w:t>
      </w:r>
      <w:r>
        <w:tab/>
      </w:r>
      <w:proofErr w:type="gramStart"/>
      <w:r w:rsidR="00E66AFB" w:rsidRPr="00840D7A">
        <w:t>the</w:t>
      </w:r>
      <w:proofErr w:type="gramEnd"/>
      <w:r w:rsidR="00E66AFB" w:rsidRPr="00840D7A">
        <w:t xml:space="preserve"> date on which the training was completed;</w:t>
      </w:r>
    </w:p>
    <w:p w:rsidR="00E66AFB" w:rsidRPr="00840D7A" w:rsidRDefault="000D6060" w:rsidP="000D6060">
      <w:pPr>
        <w:pStyle w:val="Order2"/>
        <w:numPr>
          <w:ilvl w:val="0"/>
          <w:numId w:val="0"/>
        </w:numPr>
        <w:ind w:left="1440" w:hanging="720"/>
      </w:pPr>
      <w:r>
        <w:t>(b)</w:t>
      </w:r>
      <w:r>
        <w:tab/>
      </w:r>
      <w:proofErr w:type="gramStart"/>
      <w:r w:rsidR="00E66AFB" w:rsidRPr="00840D7A">
        <w:t>the</w:t>
      </w:r>
      <w:proofErr w:type="gramEnd"/>
      <w:r w:rsidR="00E66AFB" w:rsidRPr="00840D7A">
        <w:t xml:space="preserve"> name of the person or organisation that conducted the training; and</w:t>
      </w:r>
    </w:p>
    <w:p w:rsidR="00E66AFB" w:rsidRDefault="000D6060" w:rsidP="000D6060">
      <w:pPr>
        <w:pStyle w:val="Order2"/>
        <w:numPr>
          <w:ilvl w:val="0"/>
          <w:numId w:val="0"/>
        </w:numPr>
        <w:ind w:left="1440" w:hanging="720"/>
      </w:pPr>
      <w:r>
        <w:t>(c)</w:t>
      </w:r>
      <w:r>
        <w:tab/>
      </w:r>
      <w:proofErr w:type="gramStart"/>
      <w:r w:rsidR="00E66AFB" w:rsidRPr="00840D7A">
        <w:t>the</w:t>
      </w:r>
      <w:proofErr w:type="gramEnd"/>
      <w:r w:rsidR="00E66AFB" w:rsidRPr="00840D7A">
        <w:t xml:space="preserve"> details of the methods of delivery of the training and the content of the training</w:t>
      </w:r>
      <w:r w:rsidR="00E66AFB">
        <w:t>.</w:t>
      </w:r>
    </w:p>
    <w:p w:rsidR="00E66AFB" w:rsidRDefault="00E66AFB" w:rsidP="00E66AFB">
      <w:pPr>
        <w:pStyle w:val="NormalHeadings"/>
      </w:pPr>
    </w:p>
    <w:p w:rsidR="00E66AFB" w:rsidRDefault="00E66AFB" w:rsidP="00A53BC1">
      <w:pPr>
        <w:pStyle w:val="Heading1"/>
      </w:pPr>
      <w:r>
        <w:t xml:space="preserve">THE COURT </w:t>
      </w:r>
      <w:r w:rsidR="005A22D4">
        <w:t xml:space="preserve">FURTHER </w:t>
      </w:r>
      <w:r>
        <w:t>ORDERS THAT:</w:t>
      </w:r>
    </w:p>
    <w:p w:rsidR="00E66AFB" w:rsidRDefault="00E66AFB" w:rsidP="00E66AFB">
      <w:pPr>
        <w:pStyle w:val="NormalHeadings"/>
      </w:pPr>
    </w:p>
    <w:p w:rsidR="00E66AFB" w:rsidRDefault="00EA0E32" w:rsidP="00EA0E32">
      <w:pPr>
        <w:pStyle w:val="Order1"/>
        <w:numPr>
          <w:ilvl w:val="0"/>
          <w:numId w:val="0"/>
        </w:numPr>
        <w:ind w:left="720" w:hanging="720"/>
      </w:pPr>
      <w:r>
        <w:t>4.</w:t>
      </w:r>
      <w:r>
        <w:tab/>
      </w:r>
      <w:r w:rsidR="00E66AFB">
        <w:t xml:space="preserve">The First Respondent is to pay a penalty of </w:t>
      </w:r>
      <w:r w:rsidR="00E66AFB" w:rsidRPr="000B4DCC">
        <w:rPr>
          <w:lang w:val="en"/>
        </w:rPr>
        <w:t>$75,000</w:t>
      </w:r>
      <w:r w:rsidR="00E66AFB">
        <w:t xml:space="preserve"> pursuant to sub-section 546(1) of the </w:t>
      </w:r>
      <w:r w:rsidR="00E66AFB" w:rsidRPr="000B4DCC">
        <w:rPr>
          <w:i/>
          <w:szCs w:val="24"/>
        </w:rPr>
        <w:t>Fair Work Act</w:t>
      </w:r>
      <w:r w:rsidR="00E66AFB">
        <w:t xml:space="preserve"> for its contraventions set out in </w:t>
      </w:r>
      <w:r w:rsidR="00E66AFB" w:rsidRPr="000B4DCC">
        <w:rPr>
          <w:i/>
        </w:rPr>
        <w:t>Declaration</w:t>
      </w:r>
      <w:r w:rsidR="00E66AFB" w:rsidRPr="00884095">
        <w:t xml:space="preserve"> 1</w:t>
      </w:r>
      <w:r w:rsidR="00E66AFB" w:rsidRPr="000B4DCC">
        <w:rPr>
          <w:i/>
        </w:rPr>
        <w:t xml:space="preserve"> </w:t>
      </w:r>
      <w:r w:rsidR="00E66AFB">
        <w:t>above.</w:t>
      </w:r>
    </w:p>
    <w:p w:rsidR="00E66AFB" w:rsidRDefault="00EA0E32" w:rsidP="00EA0E32">
      <w:pPr>
        <w:pStyle w:val="Order1"/>
        <w:numPr>
          <w:ilvl w:val="0"/>
          <w:numId w:val="0"/>
        </w:numPr>
        <w:ind w:left="720" w:hanging="720"/>
      </w:pPr>
      <w:r>
        <w:t>5.</w:t>
      </w:r>
      <w:r>
        <w:tab/>
      </w:r>
      <w:r w:rsidR="00E66AFB">
        <w:t xml:space="preserve">The Second Respondent is to pay a penalty of </w:t>
      </w:r>
      <w:r w:rsidR="00E66AFB">
        <w:rPr>
          <w:lang w:val="en"/>
        </w:rPr>
        <w:t xml:space="preserve">$25,000 </w:t>
      </w:r>
      <w:r w:rsidR="00E66AFB">
        <w:t xml:space="preserve">pursuant to sub-section 546(1) of the </w:t>
      </w:r>
      <w:r w:rsidR="00E66AFB">
        <w:rPr>
          <w:i/>
          <w:szCs w:val="24"/>
        </w:rPr>
        <w:t>Fair Work Act</w:t>
      </w:r>
      <w:r w:rsidR="00E66AFB">
        <w:t xml:space="preserve"> for its involvement in the contraventions set out in </w:t>
      </w:r>
      <w:r w:rsidR="00E66AFB">
        <w:rPr>
          <w:i/>
        </w:rPr>
        <w:t>Declarations</w:t>
      </w:r>
      <w:r w:rsidR="00A53BC1">
        <w:rPr>
          <w:i/>
        </w:rPr>
        <w:t> </w:t>
      </w:r>
      <w:r w:rsidR="00E66AFB">
        <w:fldChar w:fldCharType="begin" w:fldLock="1"/>
      </w:r>
      <w:r w:rsidR="00E66AFB">
        <w:instrText xml:space="preserve"> REF _Ref460936863 \r \h  \* MERGEFORMAT </w:instrText>
      </w:r>
      <w:r w:rsidR="00E66AFB">
        <w:fldChar w:fldCharType="separate"/>
      </w:r>
      <w:r w:rsidR="00E66AFB">
        <w:t>1(b)</w:t>
      </w:r>
      <w:r w:rsidR="00E66AFB">
        <w:fldChar w:fldCharType="end"/>
      </w:r>
      <w:r w:rsidR="00E66AFB">
        <w:t xml:space="preserve">, </w:t>
      </w:r>
      <w:r w:rsidR="00E66AFB">
        <w:fldChar w:fldCharType="begin" w:fldLock="1"/>
      </w:r>
      <w:r w:rsidR="00E66AFB">
        <w:instrText xml:space="preserve"> REF _Ref460936871 \r \h  \* MERGEFORMAT </w:instrText>
      </w:r>
      <w:r w:rsidR="00E66AFB">
        <w:fldChar w:fldCharType="separate"/>
      </w:r>
      <w:r w:rsidR="00E66AFB">
        <w:t>1(c)</w:t>
      </w:r>
      <w:r w:rsidR="00E66AFB">
        <w:fldChar w:fldCharType="end"/>
      </w:r>
      <w:r w:rsidR="00E66AFB">
        <w:t xml:space="preserve">, </w:t>
      </w:r>
      <w:r w:rsidR="00E66AFB">
        <w:fldChar w:fldCharType="begin" w:fldLock="1"/>
      </w:r>
      <w:r w:rsidR="00E66AFB">
        <w:instrText xml:space="preserve"> REF _Ref460936873 \r \h  \* MERGEFORMAT </w:instrText>
      </w:r>
      <w:r w:rsidR="00E66AFB">
        <w:fldChar w:fldCharType="separate"/>
      </w:r>
      <w:r w:rsidR="00E66AFB">
        <w:t>1(d)</w:t>
      </w:r>
      <w:r w:rsidR="00E66AFB">
        <w:fldChar w:fldCharType="end"/>
      </w:r>
      <w:r w:rsidR="00E66AFB">
        <w:t xml:space="preserve">, </w:t>
      </w:r>
      <w:r w:rsidR="00E66AFB">
        <w:fldChar w:fldCharType="begin" w:fldLock="1"/>
      </w:r>
      <w:r w:rsidR="00E66AFB">
        <w:instrText xml:space="preserve"> REF _Ref460936875 \r \h  \* MERGEFORMAT </w:instrText>
      </w:r>
      <w:r w:rsidR="00E66AFB">
        <w:fldChar w:fldCharType="separate"/>
      </w:r>
      <w:r w:rsidR="00E66AFB">
        <w:t>1(e)</w:t>
      </w:r>
      <w:r w:rsidR="00E66AFB">
        <w:fldChar w:fldCharType="end"/>
      </w:r>
      <w:r w:rsidR="00E66AFB">
        <w:t xml:space="preserve">, </w:t>
      </w:r>
      <w:r w:rsidR="00E66AFB">
        <w:fldChar w:fldCharType="begin" w:fldLock="1"/>
      </w:r>
      <w:r w:rsidR="00E66AFB">
        <w:instrText xml:space="preserve"> REF _Ref460936876 \r \h  \* MERGEFORMAT </w:instrText>
      </w:r>
      <w:r w:rsidR="00E66AFB">
        <w:fldChar w:fldCharType="separate"/>
      </w:r>
      <w:r w:rsidR="00E66AFB">
        <w:t>1(f)</w:t>
      </w:r>
      <w:r w:rsidR="00E66AFB">
        <w:fldChar w:fldCharType="end"/>
      </w:r>
      <w:r w:rsidR="00E66AFB">
        <w:t xml:space="preserve">, </w:t>
      </w:r>
      <w:r w:rsidR="00E66AFB">
        <w:fldChar w:fldCharType="begin" w:fldLock="1"/>
      </w:r>
      <w:r w:rsidR="00E66AFB">
        <w:instrText xml:space="preserve"> REF _Ref460936877 \r \h  \* MERGEFORMAT </w:instrText>
      </w:r>
      <w:r w:rsidR="00E66AFB">
        <w:fldChar w:fldCharType="separate"/>
      </w:r>
      <w:r w:rsidR="00E66AFB">
        <w:t>1(g)</w:t>
      </w:r>
      <w:r w:rsidR="00E66AFB">
        <w:fldChar w:fldCharType="end"/>
      </w:r>
      <w:r w:rsidR="00E66AFB">
        <w:t xml:space="preserve">, </w:t>
      </w:r>
      <w:r w:rsidR="00E66AFB">
        <w:fldChar w:fldCharType="begin" w:fldLock="1"/>
      </w:r>
      <w:r w:rsidR="00E66AFB">
        <w:instrText xml:space="preserve"> REF _Ref460936882 \r \h  \* MERGEFORMAT </w:instrText>
      </w:r>
      <w:r w:rsidR="00E66AFB">
        <w:fldChar w:fldCharType="separate"/>
      </w:r>
      <w:r w:rsidR="00E66AFB">
        <w:t>1(h)</w:t>
      </w:r>
      <w:r w:rsidR="00E66AFB">
        <w:fldChar w:fldCharType="end"/>
      </w:r>
      <w:r w:rsidR="00E66AFB">
        <w:t xml:space="preserve">, </w:t>
      </w:r>
      <w:r w:rsidR="00E66AFB">
        <w:fldChar w:fldCharType="begin" w:fldLock="1"/>
      </w:r>
      <w:r w:rsidR="00E66AFB">
        <w:instrText xml:space="preserve"> REF _Ref460936884 \r \h  \* MERGEFORMAT </w:instrText>
      </w:r>
      <w:r w:rsidR="00E66AFB">
        <w:fldChar w:fldCharType="separate"/>
      </w:r>
      <w:r w:rsidR="00E66AFB">
        <w:t>1(j)</w:t>
      </w:r>
      <w:r w:rsidR="00E66AFB">
        <w:fldChar w:fldCharType="end"/>
      </w:r>
      <w:r w:rsidR="00E66AFB">
        <w:t xml:space="preserve">and </w:t>
      </w:r>
      <w:r w:rsidR="00E66AFB">
        <w:fldChar w:fldCharType="begin" w:fldLock="1"/>
      </w:r>
      <w:r w:rsidR="00E66AFB">
        <w:instrText xml:space="preserve"> REF _Ref460936888 \r \p \h  \* MERGEFORMAT </w:instrText>
      </w:r>
      <w:r w:rsidR="00E66AFB">
        <w:fldChar w:fldCharType="separate"/>
      </w:r>
      <w:r w:rsidR="00E66AFB">
        <w:t>1(k) above</w:t>
      </w:r>
      <w:r w:rsidR="00E66AFB">
        <w:fldChar w:fldCharType="end"/>
      </w:r>
      <w:r w:rsidR="00E66AFB">
        <w:t>, in the period from in or about July 2014 to in or about December 2014;</w:t>
      </w:r>
    </w:p>
    <w:p w:rsidR="00E66AFB" w:rsidRDefault="00EA0E32" w:rsidP="00EA0E32">
      <w:pPr>
        <w:pStyle w:val="Order1"/>
        <w:numPr>
          <w:ilvl w:val="0"/>
          <w:numId w:val="0"/>
        </w:numPr>
        <w:ind w:left="720" w:hanging="720"/>
      </w:pPr>
      <w:r>
        <w:t>6.</w:t>
      </w:r>
      <w:r>
        <w:tab/>
      </w:r>
      <w:r w:rsidR="00E66AFB">
        <w:t xml:space="preserve">The Third Respondent is to pay a penalty </w:t>
      </w:r>
      <w:r w:rsidR="00F86C43">
        <w:t xml:space="preserve">of </w:t>
      </w:r>
      <w:r w:rsidR="00E66AFB">
        <w:rPr>
          <w:lang w:val="en"/>
        </w:rPr>
        <w:t>$35,000</w:t>
      </w:r>
      <w:r w:rsidR="00E66AFB">
        <w:t xml:space="preserve"> pursuant to sub-section 546(1) of the </w:t>
      </w:r>
      <w:r w:rsidR="00E66AFB">
        <w:rPr>
          <w:i/>
          <w:szCs w:val="24"/>
        </w:rPr>
        <w:t>Fair Work Act</w:t>
      </w:r>
      <w:r w:rsidR="00E66AFB">
        <w:t xml:space="preserve"> for its involvement in the contraventions set out in </w:t>
      </w:r>
      <w:r w:rsidR="00E66AFB">
        <w:rPr>
          <w:i/>
        </w:rPr>
        <w:t>Declarations</w:t>
      </w:r>
      <w:r w:rsidR="00E66AFB">
        <w:t xml:space="preserve"> </w:t>
      </w:r>
      <w:r w:rsidR="00E66AFB">
        <w:lastRenderedPageBreak/>
        <w:fldChar w:fldCharType="begin" w:fldLock="1"/>
      </w:r>
      <w:r w:rsidR="00E66AFB">
        <w:instrText xml:space="preserve"> REF _Ref463340829 \r \h  \* MERGEFORMAT </w:instrText>
      </w:r>
      <w:r w:rsidR="00E66AFB">
        <w:fldChar w:fldCharType="separate"/>
      </w:r>
      <w:r w:rsidR="00E66AFB">
        <w:t>1(a)</w:t>
      </w:r>
      <w:r w:rsidR="00E66AFB">
        <w:fldChar w:fldCharType="end"/>
      </w:r>
      <w:r w:rsidR="00E66AFB">
        <w:t xml:space="preserve">, </w:t>
      </w:r>
      <w:r w:rsidR="00E66AFB">
        <w:fldChar w:fldCharType="begin" w:fldLock="1"/>
      </w:r>
      <w:r w:rsidR="00E66AFB">
        <w:instrText xml:space="preserve"> REF _Ref460936863 \r \h  \* MERGEFORMAT </w:instrText>
      </w:r>
      <w:r w:rsidR="00E66AFB">
        <w:fldChar w:fldCharType="separate"/>
      </w:r>
      <w:r w:rsidR="00E66AFB">
        <w:t>1(b)</w:t>
      </w:r>
      <w:r w:rsidR="00E66AFB">
        <w:fldChar w:fldCharType="end"/>
      </w:r>
      <w:r w:rsidR="00E66AFB">
        <w:t xml:space="preserve">, </w:t>
      </w:r>
      <w:r w:rsidR="00E66AFB">
        <w:fldChar w:fldCharType="begin" w:fldLock="1"/>
      </w:r>
      <w:r w:rsidR="00E66AFB">
        <w:instrText xml:space="preserve"> REF _Ref460936871 \r \h  \* MERGEFORMAT </w:instrText>
      </w:r>
      <w:r w:rsidR="00E66AFB">
        <w:fldChar w:fldCharType="separate"/>
      </w:r>
      <w:r w:rsidR="00E66AFB">
        <w:t>1(c)</w:t>
      </w:r>
      <w:r w:rsidR="00E66AFB">
        <w:fldChar w:fldCharType="end"/>
      </w:r>
      <w:r w:rsidR="00E66AFB">
        <w:t xml:space="preserve">, </w:t>
      </w:r>
      <w:r w:rsidR="00E66AFB">
        <w:fldChar w:fldCharType="begin" w:fldLock="1"/>
      </w:r>
      <w:r w:rsidR="00E66AFB">
        <w:instrText xml:space="preserve"> REF _Ref460936873 \r \h  \* MERGEFORMAT </w:instrText>
      </w:r>
      <w:r w:rsidR="00E66AFB">
        <w:fldChar w:fldCharType="separate"/>
      </w:r>
      <w:r w:rsidR="00E66AFB">
        <w:t>1(d)</w:t>
      </w:r>
      <w:r w:rsidR="00E66AFB">
        <w:fldChar w:fldCharType="end"/>
      </w:r>
      <w:r w:rsidR="00E66AFB">
        <w:t xml:space="preserve">, </w:t>
      </w:r>
      <w:r w:rsidR="00E66AFB">
        <w:fldChar w:fldCharType="begin" w:fldLock="1"/>
      </w:r>
      <w:r w:rsidR="00E66AFB">
        <w:instrText xml:space="preserve"> REF _Ref460936875 \r \h  \* MERGEFORMAT </w:instrText>
      </w:r>
      <w:r w:rsidR="00E66AFB">
        <w:fldChar w:fldCharType="separate"/>
      </w:r>
      <w:r w:rsidR="00E66AFB">
        <w:t>1(e)</w:t>
      </w:r>
      <w:r w:rsidR="00E66AFB">
        <w:fldChar w:fldCharType="end"/>
      </w:r>
      <w:r w:rsidR="00E66AFB">
        <w:t xml:space="preserve">, </w:t>
      </w:r>
      <w:r w:rsidR="00E66AFB">
        <w:fldChar w:fldCharType="begin" w:fldLock="1"/>
      </w:r>
      <w:r w:rsidR="00E66AFB">
        <w:instrText xml:space="preserve"> REF _Ref460936876 \r \h  \* MERGEFORMAT </w:instrText>
      </w:r>
      <w:r w:rsidR="00E66AFB">
        <w:fldChar w:fldCharType="separate"/>
      </w:r>
      <w:r w:rsidR="00E66AFB">
        <w:t>1(f)</w:t>
      </w:r>
      <w:r w:rsidR="00E66AFB">
        <w:fldChar w:fldCharType="end"/>
      </w:r>
      <w:r w:rsidR="00E66AFB">
        <w:t xml:space="preserve">, </w:t>
      </w:r>
      <w:r w:rsidR="00E66AFB">
        <w:fldChar w:fldCharType="begin" w:fldLock="1"/>
      </w:r>
      <w:r w:rsidR="00E66AFB">
        <w:instrText xml:space="preserve"> REF _Ref460936877 \r \h  \* MERGEFORMAT </w:instrText>
      </w:r>
      <w:r w:rsidR="00E66AFB">
        <w:fldChar w:fldCharType="separate"/>
      </w:r>
      <w:r w:rsidR="00E66AFB">
        <w:t>1(g)</w:t>
      </w:r>
      <w:r w:rsidR="00E66AFB">
        <w:fldChar w:fldCharType="end"/>
      </w:r>
      <w:r w:rsidR="00E66AFB">
        <w:t xml:space="preserve">, </w:t>
      </w:r>
      <w:r w:rsidR="00E66AFB">
        <w:fldChar w:fldCharType="begin" w:fldLock="1"/>
      </w:r>
      <w:r w:rsidR="00E66AFB">
        <w:instrText xml:space="preserve"> REF _Ref460936882 \r \h  \* MERGEFORMAT </w:instrText>
      </w:r>
      <w:r w:rsidR="00E66AFB">
        <w:fldChar w:fldCharType="separate"/>
      </w:r>
      <w:r w:rsidR="00E66AFB">
        <w:t>1(h)</w:t>
      </w:r>
      <w:r w:rsidR="00E66AFB">
        <w:fldChar w:fldCharType="end"/>
      </w:r>
      <w:r w:rsidR="00E66AFB">
        <w:t xml:space="preserve">, </w:t>
      </w:r>
      <w:r w:rsidR="00E66AFB">
        <w:fldChar w:fldCharType="begin" w:fldLock="1"/>
      </w:r>
      <w:r w:rsidR="00E66AFB">
        <w:instrText xml:space="preserve"> REF _Ref463340855 \r \h  \* MERGEFORMAT </w:instrText>
      </w:r>
      <w:r w:rsidR="00E66AFB">
        <w:fldChar w:fldCharType="separate"/>
      </w:r>
      <w:r w:rsidR="00E66AFB">
        <w:t>1(</w:t>
      </w:r>
      <w:proofErr w:type="spellStart"/>
      <w:r w:rsidR="00E66AFB">
        <w:t>i</w:t>
      </w:r>
      <w:proofErr w:type="spellEnd"/>
      <w:r w:rsidR="00E66AFB">
        <w:t>)</w:t>
      </w:r>
      <w:r w:rsidR="00E66AFB">
        <w:fldChar w:fldCharType="end"/>
      </w:r>
      <w:r w:rsidR="00E66AFB">
        <w:t xml:space="preserve">, </w:t>
      </w:r>
      <w:r w:rsidR="00E66AFB">
        <w:fldChar w:fldCharType="begin" w:fldLock="1"/>
      </w:r>
      <w:r w:rsidR="00E66AFB">
        <w:instrText xml:space="preserve"> REF _Ref460936884 \r \h  \* MERGEFORMAT </w:instrText>
      </w:r>
      <w:r w:rsidR="00E66AFB">
        <w:fldChar w:fldCharType="separate"/>
      </w:r>
      <w:r w:rsidR="00E66AFB">
        <w:t>1(j)</w:t>
      </w:r>
      <w:r w:rsidR="00E66AFB">
        <w:fldChar w:fldCharType="end"/>
      </w:r>
      <w:r w:rsidR="00E66AFB">
        <w:t xml:space="preserve">, </w:t>
      </w:r>
      <w:r w:rsidR="00E66AFB">
        <w:fldChar w:fldCharType="begin" w:fldLock="1"/>
      </w:r>
      <w:r w:rsidR="00E66AFB">
        <w:instrText xml:space="preserve"> REF _Ref460936888 \r \h  \* MERGEFORMAT </w:instrText>
      </w:r>
      <w:r w:rsidR="00E66AFB">
        <w:fldChar w:fldCharType="separate"/>
      </w:r>
      <w:r w:rsidR="00E66AFB">
        <w:t>1(k)</w:t>
      </w:r>
      <w:r w:rsidR="00E66AFB">
        <w:fldChar w:fldCharType="end"/>
      </w:r>
      <w:r w:rsidR="00E66AFB">
        <w:t xml:space="preserve">, </w:t>
      </w:r>
      <w:r w:rsidR="00E66AFB">
        <w:fldChar w:fldCharType="begin" w:fldLock="1"/>
      </w:r>
      <w:r w:rsidR="00E66AFB">
        <w:instrText xml:space="preserve"> REF _Ref463340879 \r \h  \* MERGEFORMAT </w:instrText>
      </w:r>
      <w:r w:rsidR="00E66AFB">
        <w:fldChar w:fldCharType="separate"/>
      </w:r>
      <w:r w:rsidR="00E66AFB">
        <w:t>1(l)</w:t>
      </w:r>
      <w:r w:rsidR="00E66AFB">
        <w:fldChar w:fldCharType="end"/>
      </w:r>
      <w:r w:rsidR="00E66AFB">
        <w:t xml:space="preserve">, </w:t>
      </w:r>
      <w:r w:rsidR="00E66AFB">
        <w:fldChar w:fldCharType="begin" w:fldLock="1"/>
      </w:r>
      <w:r w:rsidR="00E66AFB">
        <w:instrText xml:space="preserve"> REF _Ref463340887 \r \h  \* MERGEFORMAT </w:instrText>
      </w:r>
      <w:r w:rsidR="00E66AFB">
        <w:fldChar w:fldCharType="separate"/>
      </w:r>
      <w:r w:rsidR="00E66AFB">
        <w:t>1(n)</w:t>
      </w:r>
      <w:r w:rsidR="00E66AFB">
        <w:fldChar w:fldCharType="end"/>
      </w:r>
      <w:r w:rsidR="00E66AFB">
        <w:t xml:space="preserve"> and </w:t>
      </w:r>
      <w:r w:rsidR="00E66AFB">
        <w:fldChar w:fldCharType="begin" w:fldLock="1"/>
      </w:r>
      <w:r w:rsidR="00E66AFB">
        <w:instrText xml:space="preserve"> REF _Ref463340897 \r \p \h  \* MERGEFORMAT </w:instrText>
      </w:r>
      <w:r w:rsidR="00E66AFB">
        <w:fldChar w:fldCharType="separate"/>
      </w:r>
      <w:r w:rsidR="00E66AFB">
        <w:t>1(o) above</w:t>
      </w:r>
      <w:r w:rsidR="00E66AFB">
        <w:fldChar w:fldCharType="end"/>
      </w:r>
      <w:r w:rsidR="00E66AFB">
        <w:t>, in the period from or about January 2015 to 17 May 2015; and</w:t>
      </w:r>
    </w:p>
    <w:p w:rsidR="00E66AFB" w:rsidRDefault="00EA0E32" w:rsidP="00EA0E32">
      <w:pPr>
        <w:pStyle w:val="Order1"/>
        <w:numPr>
          <w:ilvl w:val="0"/>
          <w:numId w:val="0"/>
        </w:numPr>
        <w:ind w:left="720" w:hanging="720"/>
      </w:pPr>
      <w:r>
        <w:t>7.</w:t>
      </w:r>
      <w:r>
        <w:tab/>
      </w:r>
      <w:r w:rsidR="00E66AFB">
        <w:t xml:space="preserve">The Fourth Respondent is to pay a penalty of </w:t>
      </w:r>
      <w:r w:rsidR="00E66AFB">
        <w:rPr>
          <w:lang w:val="en"/>
        </w:rPr>
        <w:t>$11,000</w:t>
      </w:r>
      <w:r w:rsidR="00E66AFB">
        <w:t xml:space="preserve"> pursuant to sub-section 546(1) of the </w:t>
      </w:r>
      <w:r w:rsidR="00E66AFB">
        <w:rPr>
          <w:i/>
          <w:szCs w:val="24"/>
        </w:rPr>
        <w:t>Fair Work Act</w:t>
      </w:r>
      <w:r w:rsidR="00E66AFB">
        <w:t xml:space="preserve"> for her involvement in the contraventions set out in </w:t>
      </w:r>
      <w:r w:rsidR="00E66AFB">
        <w:rPr>
          <w:i/>
        </w:rPr>
        <w:t xml:space="preserve">Declarations </w:t>
      </w:r>
      <w:r w:rsidR="00E66AFB">
        <w:fldChar w:fldCharType="begin" w:fldLock="1"/>
      </w:r>
      <w:r w:rsidR="00E66AFB">
        <w:instrText xml:space="preserve"> REF _Ref460936863 \r \h  \* MERGEFORMAT </w:instrText>
      </w:r>
      <w:r w:rsidR="00E66AFB">
        <w:fldChar w:fldCharType="separate"/>
      </w:r>
      <w:r w:rsidR="00E66AFB">
        <w:t>1(b)</w:t>
      </w:r>
      <w:r w:rsidR="00E66AFB">
        <w:fldChar w:fldCharType="end"/>
      </w:r>
      <w:r w:rsidR="00E66AFB">
        <w:t xml:space="preserve">, </w:t>
      </w:r>
      <w:r w:rsidR="00E66AFB">
        <w:fldChar w:fldCharType="begin" w:fldLock="1"/>
      </w:r>
      <w:r w:rsidR="00E66AFB">
        <w:instrText xml:space="preserve"> REF _Ref460936871 \r \h  \* MERGEFORMAT </w:instrText>
      </w:r>
      <w:r w:rsidR="00E66AFB">
        <w:fldChar w:fldCharType="separate"/>
      </w:r>
      <w:r w:rsidR="00E66AFB">
        <w:t>1(c)</w:t>
      </w:r>
      <w:r w:rsidR="00E66AFB">
        <w:fldChar w:fldCharType="end"/>
      </w:r>
      <w:r w:rsidR="00E66AFB">
        <w:t xml:space="preserve">, </w:t>
      </w:r>
      <w:r w:rsidR="00E66AFB">
        <w:fldChar w:fldCharType="begin" w:fldLock="1"/>
      </w:r>
      <w:r w:rsidR="00E66AFB">
        <w:instrText xml:space="preserve"> REF _Ref460936873 \r \h  \* MERGEFORMAT </w:instrText>
      </w:r>
      <w:r w:rsidR="00E66AFB">
        <w:fldChar w:fldCharType="separate"/>
      </w:r>
      <w:r w:rsidR="00E66AFB">
        <w:t>1(d)</w:t>
      </w:r>
      <w:r w:rsidR="00E66AFB">
        <w:fldChar w:fldCharType="end"/>
      </w:r>
      <w:r w:rsidR="00E66AFB">
        <w:t xml:space="preserve">, </w:t>
      </w:r>
      <w:r w:rsidR="00E66AFB">
        <w:fldChar w:fldCharType="begin" w:fldLock="1"/>
      </w:r>
      <w:r w:rsidR="00E66AFB">
        <w:instrText xml:space="preserve"> REF _Ref460936875 \r \h  \* MERGEFORMAT </w:instrText>
      </w:r>
      <w:r w:rsidR="00E66AFB">
        <w:fldChar w:fldCharType="separate"/>
      </w:r>
      <w:r w:rsidR="00E66AFB">
        <w:t>1(e)</w:t>
      </w:r>
      <w:r w:rsidR="00E66AFB">
        <w:fldChar w:fldCharType="end"/>
      </w:r>
      <w:r w:rsidR="00E66AFB">
        <w:t xml:space="preserve">, </w:t>
      </w:r>
      <w:r w:rsidR="00E66AFB">
        <w:fldChar w:fldCharType="begin" w:fldLock="1"/>
      </w:r>
      <w:r w:rsidR="00E66AFB">
        <w:instrText xml:space="preserve"> REF _Ref460936876 \r \h  \* MERGEFORMAT </w:instrText>
      </w:r>
      <w:r w:rsidR="00E66AFB">
        <w:fldChar w:fldCharType="separate"/>
      </w:r>
      <w:r w:rsidR="00E66AFB">
        <w:t>1(f)</w:t>
      </w:r>
      <w:r w:rsidR="00E66AFB">
        <w:fldChar w:fldCharType="end"/>
      </w:r>
      <w:r w:rsidR="00E66AFB">
        <w:t xml:space="preserve">, </w:t>
      </w:r>
      <w:r w:rsidR="00E66AFB">
        <w:fldChar w:fldCharType="begin" w:fldLock="1"/>
      </w:r>
      <w:r w:rsidR="00E66AFB">
        <w:instrText xml:space="preserve"> REF _Ref460936877 \r \h  \* MERGEFORMAT </w:instrText>
      </w:r>
      <w:r w:rsidR="00E66AFB">
        <w:fldChar w:fldCharType="separate"/>
      </w:r>
      <w:r w:rsidR="00E66AFB">
        <w:t>1(g)</w:t>
      </w:r>
      <w:r w:rsidR="00E66AFB">
        <w:fldChar w:fldCharType="end"/>
      </w:r>
      <w:r w:rsidR="00E66AFB">
        <w:t xml:space="preserve">, </w:t>
      </w:r>
      <w:r w:rsidR="00E66AFB">
        <w:fldChar w:fldCharType="begin" w:fldLock="1"/>
      </w:r>
      <w:r w:rsidR="00E66AFB">
        <w:instrText xml:space="preserve"> REF _Ref460936882 \r \h  \* MERGEFORMAT </w:instrText>
      </w:r>
      <w:r w:rsidR="00E66AFB">
        <w:fldChar w:fldCharType="separate"/>
      </w:r>
      <w:r w:rsidR="00E66AFB">
        <w:t>1(h)</w:t>
      </w:r>
      <w:r w:rsidR="00E66AFB">
        <w:fldChar w:fldCharType="end"/>
      </w:r>
      <w:r w:rsidR="00E66AFB">
        <w:t xml:space="preserve">, </w:t>
      </w:r>
      <w:r w:rsidR="00E66AFB">
        <w:fldChar w:fldCharType="begin" w:fldLock="1"/>
      </w:r>
      <w:r w:rsidR="00E66AFB">
        <w:instrText xml:space="preserve"> REF _Ref460936884 \r \h  \* MERGEFORMAT </w:instrText>
      </w:r>
      <w:r w:rsidR="00E66AFB">
        <w:fldChar w:fldCharType="separate"/>
      </w:r>
      <w:r w:rsidR="00E66AFB">
        <w:t>1(j)</w:t>
      </w:r>
      <w:r w:rsidR="00E66AFB">
        <w:fldChar w:fldCharType="end"/>
      </w:r>
      <w:r w:rsidR="00E66AFB">
        <w:t xml:space="preserve"> and </w:t>
      </w:r>
      <w:r w:rsidR="00E66AFB">
        <w:fldChar w:fldCharType="begin" w:fldLock="1"/>
      </w:r>
      <w:r w:rsidR="00E66AFB">
        <w:instrText xml:space="preserve"> REF _Ref460936888 \r \p \h  \* MERGEFORMAT </w:instrText>
      </w:r>
      <w:r w:rsidR="00E66AFB">
        <w:fldChar w:fldCharType="separate"/>
      </w:r>
      <w:r w:rsidR="00E66AFB">
        <w:t>1(k) above</w:t>
      </w:r>
      <w:r w:rsidR="00E66AFB">
        <w:fldChar w:fldCharType="end"/>
      </w:r>
      <w:r w:rsidR="00E66AFB">
        <w:t xml:space="preserve"> in the period from in or about July 2014 to 17 May 2015.</w:t>
      </w:r>
    </w:p>
    <w:p w:rsidR="00385CFD" w:rsidRDefault="00EA0E32" w:rsidP="00EA0E32">
      <w:pPr>
        <w:pStyle w:val="Order1"/>
        <w:numPr>
          <w:ilvl w:val="0"/>
          <w:numId w:val="0"/>
        </w:numPr>
        <w:ind w:left="720" w:hanging="720"/>
      </w:pPr>
      <w:r>
        <w:t>8.</w:t>
      </w:r>
      <w:r>
        <w:tab/>
      </w:r>
      <w:r w:rsidR="00385CFD">
        <w:t>Pursuant to sub-section 546(3</w:t>
      </w:r>
      <w:proofErr w:type="gramStart"/>
      <w:r w:rsidR="00385CFD">
        <w:t>)(</w:t>
      </w:r>
      <w:proofErr w:type="gramEnd"/>
      <w:r w:rsidR="00385CFD">
        <w:t xml:space="preserve">a) of the </w:t>
      </w:r>
      <w:r w:rsidR="00385CFD">
        <w:rPr>
          <w:i/>
          <w:szCs w:val="24"/>
        </w:rPr>
        <w:t>Fair Work Act</w:t>
      </w:r>
      <w:r w:rsidR="00385CFD">
        <w:t>, each of the Respondents is to pay the respective penalty amount to the Consolidated Revenue Fund of the Commonwealth.</w:t>
      </w:r>
    </w:p>
    <w:p w:rsidR="00385CFD" w:rsidRDefault="00EA0E32" w:rsidP="00EA0E32">
      <w:pPr>
        <w:pStyle w:val="Order1"/>
        <w:numPr>
          <w:ilvl w:val="0"/>
          <w:numId w:val="0"/>
        </w:numPr>
        <w:ind w:left="720" w:hanging="720"/>
      </w:pPr>
      <w:r>
        <w:t>9.</w:t>
      </w:r>
      <w:r>
        <w:tab/>
      </w:r>
      <w:r w:rsidR="00385CFD">
        <w:t xml:space="preserve">Each of the Respondents is to pay the respective penalty amount within 28 days of these </w:t>
      </w:r>
      <w:r w:rsidR="00385CFD">
        <w:rPr>
          <w:i/>
        </w:rPr>
        <w:t>Orders</w:t>
      </w:r>
      <w:r w:rsidR="00385CFD">
        <w:t>.</w:t>
      </w:r>
    </w:p>
    <w:p w:rsidR="00A55DB4" w:rsidRPr="00E66AFB" w:rsidRDefault="00EA0E32" w:rsidP="00EA0E32">
      <w:pPr>
        <w:pStyle w:val="Order1"/>
        <w:numPr>
          <w:ilvl w:val="0"/>
          <w:numId w:val="0"/>
        </w:numPr>
        <w:ind w:left="720" w:hanging="720"/>
      </w:pPr>
      <w:r>
        <w:t>10.</w:t>
      </w:r>
      <w:r>
        <w:tab/>
      </w:r>
      <w:r w:rsidR="00E66AFB">
        <w:t>The Respondents are to pay the costs of the Applicant.</w:t>
      </w:r>
    </w:p>
    <w:p w:rsidR="00A55DB4" w:rsidRDefault="00A55DB4">
      <w:pPr>
        <w:pStyle w:val="BodyText"/>
      </w:pPr>
      <w:bookmarkStart w:id="37" w:name="Certification"/>
    </w:p>
    <w:p w:rsidR="00A53BC1" w:rsidRDefault="00A53BC1">
      <w:pPr>
        <w:pStyle w:val="BodyText"/>
      </w:pPr>
    </w:p>
    <w:tbl>
      <w:tblPr>
        <w:tblW w:w="0" w:type="auto"/>
        <w:tblLook w:val="04A0" w:firstRow="1" w:lastRow="0" w:firstColumn="1" w:lastColumn="0" w:noHBand="0" w:noVBand="1"/>
      </w:tblPr>
      <w:tblGrid>
        <w:gridCol w:w="3794"/>
      </w:tblGrid>
      <w:tr w:rsidR="00A55DB4">
        <w:tc>
          <w:tcPr>
            <w:tcW w:w="3794" w:type="dxa"/>
            <w:shd w:val="clear" w:color="auto" w:fill="auto"/>
          </w:tcPr>
          <w:p w:rsidR="00A55DB4" w:rsidRDefault="00950957" w:rsidP="005E4708">
            <w:pPr>
              <w:spacing w:line="240" w:lineRule="auto"/>
            </w:pPr>
            <w:r>
              <w:t xml:space="preserve">I certify that the preceding </w:t>
            </w:r>
            <w:bookmarkStart w:id="38" w:name="NumberWord"/>
            <w:r w:rsidR="00251241">
              <w:t>sixty</w:t>
            </w:r>
            <w:bookmarkEnd w:id="38"/>
            <w:r>
              <w:t xml:space="preserve"> (</w:t>
            </w:r>
            <w:bookmarkStart w:id="39" w:name="NumberNumeral"/>
            <w:r w:rsidR="00251241">
              <w:t>6</w:t>
            </w:r>
            <w:bookmarkEnd w:id="39"/>
            <w:r w:rsidR="005E4708">
              <w:t>0</w:t>
            </w:r>
            <w:r>
              <w:t xml:space="preserve">) numbered </w:t>
            </w:r>
            <w:bookmarkStart w:id="40" w:name="CertPara"/>
            <w:r w:rsidR="00251241">
              <w:t>paragraphs are</w:t>
            </w:r>
            <w:bookmarkEnd w:id="40"/>
            <w:r>
              <w:t xml:space="preserve"> a true copy of the Reasons for Judgment herein of the Honourable </w:t>
            </w:r>
            <w:bookmarkStart w:id="41" w:name="Justice"/>
            <w:r>
              <w:t>Justice Flick</w:t>
            </w:r>
            <w:bookmarkEnd w:id="41"/>
            <w:r>
              <w:t>.</w:t>
            </w:r>
          </w:p>
        </w:tc>
      </w:tr>
    </w:tbl>
    <w:p w:rsidR="00A55DB4" w:rsidRDefault="00A55DB4">
      <w:pPr>
        <w:pStyle w:val="BodyText"/>
      </w:pPr>
    </w:p>
    <w:p w:rsidR="00A55DB4" w:rsidRDefault="00950957">
      <w:pPr>
        <w:pStyle w:val="BodyText"/>
      </w:pPr>
      <w:r>
        <w:t>Associate:</w:t>
      </w:r>
      <w:r w:rsidR="00EA0E32" w:rsidRPr="00EA0E32">
        <w:rPr>
          <w:noProof/>
          <w:lang w:eastAsia="en-AU"/>
        </w:rPr>
        <w:t xml:space="preserve"> </w:t>
      </w:r>
      <w:bookmarkStart w:id="42" w:name="_GoBack"/>
      <w:bookmarkEnd w:id="42"/>
    </w:p>
    <w:p w:rsidR="00A55DB4" w:rsidRDefault="00A55DB4">
      <w:pPr>
        <w:pStyle w:val="BodyText"/>
      </w:pPr>
    </w:p>
    <w:p w:rsidR="004B207E" w:rsidRPr="004B207E" w:rsidRDefault="00950957" w:rsidP="00261C85">
      <w:pPr>
        <w:pStyle w:val="BodyText"/>
        <w:tabs>
          <w:tab w:val="left" w:pos="1134"/>
        </w:tabs>
        <w:jc w:val="left"/>
        <w:rPr>
          <w:lang w:val="en" w:eastAsia="en-AU"/>
        </w:rPr>
      </w:pPr>
      <w:r>
        <w:t>Dated:</w:t>
      </w:r>
      <w:r>
        <w:tab/>
      </w:r>
      <w:bookmarkStart w:id="43" w:name="CertifyDated"/>
      <w:r w:rsidR="00AC6BC7">
        <w:t>2 November</w:t>
      </w:r>
      <w:r>
        <w:t xml:space="preserve"> 20</w:t>
      </w:r>
      <w:r w:rsidR="00261C85">
        <w:t>16</w:t>
      </w:r>
      <w:bookmarkEnd w:id="37"/>
      <w:bookmarkEnd w:id="43"/>
    </w:p>
    <w:sectPr w:rsidR="004B207E" w:rsidRPr="004B207E" w:rsidSect="008C7963">
      <w:headerReference w:type="first" r:id="rId13"/>
      <w:endnotePr>
        <w:numFmt w:val="decimal"/>
      </w:endnotePr>
      <w:pgSz w:w="11907" w:h="16840" w:code="9"/>
      <w:pgMar w:top="1474" w:right="1440" w:bottom="1531"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6B9" w:rsidRDefault="00A506B9">
      <w:pPr>
        <w:spacing w:line="20" w:lineRule="exact"/>
      </w:pPr>
    </w:p>
    <w:p w:rsidR="00A506B9" w:rsidRDefault="00A506B9"/>
    <w:p w:rsidR="00A506B9" w:rsidRDefault="00A506B9"/>
  </w:endnote>
  <w:endnote w:type="continuationSeparator" w:id="0">
    <w:p w:rsidR="00A506B9" w:rsidRDefault="00A506B9">
      <w:r>
        <w:t xml:space="preserve"> </w:t>
      </w:r>
    </w:p>
    <w:p w:rsidR="00A506B9" w:rsidRDefault="00A506B9"/>
    <w:p w:rsidR="00A506B9" w:rsidRDefault="00A506B9"/>
  </w:endnote>
  <w:endnote w:type="continuationNotice" w:id="1">
    <w:p w:rsidR="00A506B9" w:rsidRDefault="00A506B9">
      <w:r>
        <w:t xml:space="preserve"> </w:t>
      </w:r>
    </w:p>
    <w:p w:rsidR="00A506B9" w:rsidRDefault="00A506B9"/>
    <w:p w:rsidR="00A506B9" w:rsidRDefault="00A50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6B9" w:rsidRDefault="00A506B9"/>
    <w:p w:rsidR="00A506B9" w:rsidRDefault="00A506B9"/>
    <w:p w:rsidR="00A506B9" w:rsidRDefault="00A506B9"/>
  </w:footnote>
  <w:footnote w:type="continuationSeparator" w:id="0">
    <w:p w:rsidR="00A506B9" w:rsidRDefault="00A506B9">
      <w:r>
        <w:continuationSeparator/>
      </w:r>
    </w:p>
    <w:p w:rsidR="00A506B9" w:rsidRDefault="00A506B9"/>
    <w:p w:rsidR="00A506B9" w:rsidRDefault="00A506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095" w:rsidRDefault="00884095">
    <w:pPr>
      <w:tabs>
        <w:tab w:val="center" w:pos="4512"/>
      </w:tabs>
      <w:suppressAutoHyphens/>
    </w:pPr>
    <w:r>
      <w:tab/>
      <w:t xml:space="preserve">- </w:t>
    </w:r>
    <w:r>
      <w:fldChar w:fldCharType="begin"/>
    </w:r>
    <w:r>
      <w:instrText xml:space="preserve"> PAGE   \* MERGEFORMAT </w:instrText>
    </w:r>
    <w:r>
      <w:fldChar w:fldCharType="separate"/>
    </w:r>
    <w:r w:rsidR="00720E1F">
      <w:rPr>
        <w:noProof/>
      </w:rPr>
      <w:t>28</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095" w:rsidRDefault="00884095">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095" w:rsidRPr="005D6D40" w:rsidRDefault="00884095" w:rsidP="005D6D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15062D18"/>
    <w:multiLevelType w:val="singleLevel"/>
    <w:tmpl w:val="0C09000F"/>
    <w:lvl w:ilvl="0">
      <w:start w:val="1"/>
      <w:numFmt w:val="decimal"/>
      <w:lvlText w:val="%1."/>
      <w:lvlJc w:val="left"/>
      <w:pPr>
        <w:tabs>
          <w:tab w:val="num" w:pos="720"/>
        </w:tabs>
        <w:ind w:left="720" w:hanging="720"/>
      </w:pPr>
      <w:rPr>
        <w:rFonts w:hint="default"/>
      </w:rPr>
    </w:lvl>
  </w:abstractNum>
  <w:abstractNum w:abstractNumId="12">
    <w:nsid w:val="168F28D0"/>
    <w:multiLevelType w:val="multilevel"/>
    <w:tmpl w:val="9E28F6B2"/>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18327664"/>
    <w:multiLevelType w:val="multilevel"/>
    <w:tmpl w:val="E9BA20DC"/>
    <w:lvl w:ilvl="0">
      <w:start w:val="1"/>
      <w:numFmt w:val="lowerLetter"/>
      <w:pStyle w:val="NumberLevel1"/>
      <w:lvlText w:val="(%1)"/>
      <w:lvlJc w:val="left"/>
      <w:pPr>
        <w:tabs>
          <w:tab w:val="num" w:pos="993"/>
        </w:tabs>
        <w:ind w:left="993" w:hanging="709"/>
      </w:pPr>
      <w:rPr>
        <w:rFonts w:ascii="Arial" w:eastAsia="Times New Roman" w:hAnsi="Arial" w:cs="Arial"/>
        <w:b w:val="0"/>
        <w:i w:val="0"/>
        <w:sz w:val="20"/>
        <w:szCs w:val="20"/>
      </w:rPr>
    </w:lvl>
    <w:lvl w:ilvl="1">
      <w:start w:val="1"/>
      <w:numFmt w:val="decimal"/>
      <w:pStyle w:val="NumberLevel2"/>
      <w:lvlText w:val="%1.%2."/>
      <w:lvlJc w:val="left"/>
      <w:pPr>
        <w:tabs>
          <w:tab w:val="num" w:pos="709"/>
        </w:tabs>
        <w:ind w:left="709" w:hanging="709"/>
      </w:pPr>
      <w:rPr>
        <w:rFonts w:hint="default"/>
        <w:sz w:val="20"/>
      </w:rPr>
    </w:lvl>
    <w:lvl w:ilvl="2">
      <w:start w:val="1"/>
      <w:numFmt w:val="decimal"/>
      <w:pStyle w:val="NumberLevel3"/>
      <w:lvlText w:val="%1.%2.%3."/>
      <w:lvlJc w:val="left"/>
      <w:pPr>
        <w:tabs>
          <w:tab w:val="num" w:pos="709"/>
        </w:tabs>
        <w:ind w:left="709" w:hanging="709"/>
      </w:pPr>
      <w:rPr>
        <w:rFonts w:hint="default"/>
        <w:sz w:val="20"/>
      </w:rPr>
    </w:lvl>
    <w:lvl w:ilvl="3">
      <w:start w:val="1"/>
      <w:numFmt w:val="lowerLetter"/>
      <w:pStyle w:val="NumberLevel4"/>
      <w:lvlText w:val="(%4)"/>
      <w:lvlJc w:val="left"/>
      <w:pPr>
        <w:tabs>
          <w:tab w:val="num" w:pos="425"/>
        </w:tabs>
        <w:ind w:left="425" w:hanging="425"/>
      </w:pPr>
      <w:rPr>
        <w:rFonts w:ascii="Arial" w:eastAsia="Times New Roman" w:hAnsi="Arial" w:cs="Symbol"/>
        <w:b w:val="0"/>
        <w:sz w:val="22"/>
        <w:szCs w:val="22"/>
      </w:rPr>
    </w:lvl>
    <w:lvl w:ilvl="4">
      <w:start w:val="1"/>
      <w:numFmt w:val="lowerRoman"/>
      <w:pStyle w:val="NumberLevel5"/>
      <w:lvlText w:val="(%5)"/>
      <w:lvlJc w:val="left"/>
      <w:pPr>
        <w:tabs>
          <w:tab w:val="num" w:pos="2268"/>
        </w:tabs>
        <w:ind w:left="2268" w:hanging="425"/>
      </w:pPr>
      <w:rPr>
        <w:rFonts w:hint="default"/>
        <w:b w:val="0"/>
        <w:i w:val="0"/>
      </w:rPr>
    </w:lvl>
    <w:lvl w:ilvl="5">
      <w:start w:val="1"/>
      <w:numFmt w:val="lowerLetter"/>
      <w:pStyle w:val="NumberLevel6"/>
      <w:lvlText w:val="(%6)"/>
      <w:lvlJc w:val="left"/>
      <w:pPr>
        <w:tabs>
          <w:tab w:val="num" w:pos="1276"/>
        </w:tabs>
        <w:ind w:left="1276" w:hanging="426"/>
      </w:pPr>
      <w:rPr>
        <w:rFonts w:hint="default"/>
        <w:b w:val="0"/>
        <w:i w:val="0"/>
      </w:rPr>
    </w:lvl>
    <w:lvl w:ilvl="6">
      <w:start w:val="1"/>
      <w:numFmt w:val="lowerLetter"/>
      <w:pStyle w:val="NumberLevel7"/>
      <w:lvlText w:val="(%7)"/>
      <w:lvlJc w:val="left"/>
      <w:pPr>
        <w:tabs>
          <w:tab w:val="num" w:pos="1701"/>
        </w:tabs>
        <w:ind w:left="1701" w:hanging="425"/>
      </w:pPr>
      <w:rPr>
        <w:rFonts w:hint="default"/>
        <w:b w:val="0"/>
        <w:i w:val="0"/>
      </w:rPr>
    </w:lvl>
    <w:lvl w:ilvl="7">
      <w:start w:val="1"/>
      <w:numFmt w:val="lowerLetter"/>
      <w:pStyle w:val="NumberLevel8"/>
      <w:lvlText w:val="(%8)"/>
      <w:lvlJc w:val="right"/>
      <w:pPr>
        <w:tabs>
          <w:tab w:val="num" w:pos="2126"/>
        </w:tabs>
        <w:ind w:left="2126" w:hanging="425"/>
      </w:pPr>
      <w:rPr>
        <w:rFonts w:ascii="Arial" w:eastAsia="Times New Roman" w:hAnsi="Arial" w:cs="Symbol"/>
        <w:b w:val="0"/>
        <w:i w:val="0"/>
      </w:rPr>
    </w:lvl>
    <w:lvl w:ilvl="8">
      <w:start w:val="1"/>
      <w:numFmt w:val="lowerRoman"/>
      <w:pStyle w:val="NumberLevel9"/>
      <w:lvlText w:val="(%9)"/>
      <w:lvlJc w:val="left"/>
      <w:pPr>
        <w:tabs>
          <w:tab w:val="num" w:pos="2551"/>
        </w:tabs>
        <w:ind w:left="2551" w:hanging="425"/>
      </w:pPr>
      <w:rPr>
        <w:rFonts w:ascii="Arial" w:eastAsia="Times New Roman" w:hAnsi="Arial" w:cs="Symbol"/>
        <w:b w:val="0"/>
        <w:i w:val="0"/>
      </w:rPr>
    </w:lvl>
  </w:abstractNum>
  <w:abstractNum w:abstractNumId="14">
    <w:nsid w:val="19F743A5"/>
    <w:multiLevelType w:val="hybridMultilevel"/>
    <w:tmpl w:val="7180DA32"/>
    <w:lvl w:ilvl="0" w:tplc="7E04E204">
      <w:start w:val="6"/>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C1468D3"/>
    <w:multiLevelType w:val="multilevel"/>
    <w:tmpl w:val="0F0EC90E"/>
    <w:styleLink w:val="FCListNo"/>
    <w:lvl w:ilvl="0">
      <w:start w:val="1"/>
      <w:numFmt w:val="decimal"/>
      <w:lvlRestart w:val="0"/>
      <w:lvlText w:val="(%1)"/>
      <w:lvlJc w:val="left"/>
      <w:pPr>
        <w:tabs>
          <w:tab w:val="num" w:pos="720"/>
        </w:tabs>
        <w:ind w:left="720" w:hanging="720"/>
      </w:pPr>
      <w:rPr>
        <w:rFonts w:ascii="Times New Roman" w:hAnsi="Times New Roman"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nsid w:val="29AE3DD1"/>
    <w:multiLevelType w:val="singleLevel"/>
    <w:tmpl w:val="6D26B044"/>
    <w:lvl w:ilvl="0">
      <w:start w:val="1"/>
      <w:numFmt w:val="decimal"/>
      <w:lvlRestart w:val="0"/>
      <w:pStyle w:val="ParaNumbering"/>
      <w:lvlText w:val="%1"/>
      <w:lvlJc w:val="left"/>
      <w:pPr>
        <w:tabs>
          <w:tab w:val="num" w:pos="720"/>
        </w:tabs>
        <w:ind w:left="0" w:hanging="720"/>
      </w:pPr>
      <w:rPr>
        <w:rFonts w:hint="default"/>
        <w:sz w:val="20"/>
      </w:rPr>
    </w:lvl>
  </w:abstractNum>
  <w:abstractNum w:abstractNumId="17">
    <w:nsid w:val="2AD4345C"/>
    <w:multiLevelType w:val="multilevel"/>
    <w:tmpl w:val="C24EAA6C"/>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nsid w:val="39704DCC"/>
    <w:multiLevelType w:val="multilevel"/>
    <w:tmpl w:val="9584848E"/>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rPr>
    </w:lvl>
    <w:lvl w:ilvl="2">
      <w:start w:val="1"/>
      <w:numFmt w:val="lowerLetter"/>
      <w:pStyle w:val="FWOparagraphlevel2"/>
      <w:lvlText w:val="(%3)"/>
      <w:lvlJc w:val="left"/>
      <w:pPr>
        <w:ind w:left="1134" w:hanging="567"/>
      </w:pPr>
      <w:rPr>
        <w:rFonts w:hint="default"/>
      </w:rPr>
    </w:lvl>
    <w:lvl w:ilvl="3">
      <w:start w:val="1"/>
      <w:numFmt w:val="lowerRoman"/>
      <w:pStyle w:val="FWOparagraphlevel3"/>
      <w:lvlText w:val="(%4)"/>
      <w:lvlJc w:val="left"/>
      <w:pPr>
        <w:ind w:left="1701" w:hanging="567"/>
      </w:pPr>
      <w:rPr>
        <w:rFonts w:hint="default"/>
      </w:rPr>
    </w:lvl>
    <w:lvl w:ilvl="4">
      <w:start w:val="1"/>
      <w:numFmt w:val="upperLetter"/>
      <w:pStyle w:val="FWOparagraphlevel4"/>
      <w:lvlText w:val="(%5)"/>
      <w:lvlJc w:val="left"/>
      <w:pPr>
        <w:ind w:left="2268" w:hanging="567"/>
      </w:pPr>
      <w:rPr>
        <w:rFonts w:hint="default"/>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3">
    <w:nsid w:val="60E154B9"/>
    <w:multiLevelType w:val="multilevel"/>
    <w:tmpl w:val="94B8CB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nsid w:val="6F9B6398"/>
    <w:multiLevelType w:val="hybridMultilevel"/>
    <w:tmpl w:val="0E4CBD92"/>
    <w:lvl w:ilvl="0" w:tplc="1792A5B8">
      <w:start w:val="1"/>
      <w:numFmt w:val="bullet"/>
      <w:pStyle w:val="Quote1Bullet"/>
      <w:lvlText w:val=""/>
      <w:lvlJc w:val="left"/>
      <w:pPr>
        <w:ind w:left="1457" w:hanging="360"/>
      </w:pPr>
      <w:rPr>
        <w:rFonts w:ascii="Wingdings" w:hAnsi="Wingdings" w:hint="default"/>
      </w:rPr>
    </w:lvl>
    <w:lvl w:ilvl="1" w:tplc="19DC6454" w:tentative="1">
      <w:start w:val="1"/>
      <w:numFmt w:val="bullet"/>
      <w:lvlText w:val="o"/>
      <w:lvlJc w:val="left"/>
      <w:pPr>
        <w:ind w:left="2177" w:hanging="360"/>
      </w:pPr>
      <w:rPr>
        <w:rFonts w:ascii="Courier New" w:hAnsi="Courier New" w:cs="Courier New" w:hint="default"/>
      </w:rPr>
    </w:lvl>
    <w:lvl w:ilvl="2" w:tplc="42B0C412" w:tentative="1">
      <w:start w:val="1"/>
      <w:numFmt w:val="bullet"/>
      <w:lvlText w:val=""/>
      <w:lvlJc w:val="left"/>
      <w:pPr>
        <w:ind w:left="2897" w:hanging="360"/>
      </w:pPr>
      <w:rPr>
        <w:rFonts w:ascii="Wingdings" w:hAnsi="Wingdings" w:hint="default"/>
      </w:rPr>
    </w:lvl>
    <w:lvl w:ilvl="3" w:tplc="A3069D00" w:tentative="1">
      <w:start w:val="1"/>
      <w:numFmt w:val="bullet"/>
      <w:lvlText w:val=""/>
      <w:lvlJc w:val="left"/>
      <w:pPr>
        <w:ind w:left="3617" w:hanging="360"/>
      </w:pPr>
      <w:rPr>
        <w:rFonts w:ascii="Symbol" w:hAnsi="Symbol" w:hint="default"/>
      </w:rPr>
    </w:lvl>
    <w:lvl w:ilvl="4" w:tplc="9DC4FD8A" w:tentative="1">
      <w:start w:val="1"/>
      <w:numFmt w:val="bullet"/>
      <w:lvlText w:val="o"/>
      <w:lvlJc w:val="left"/>
      <w:pPr>
        <w:ind w:left="4337" w:hanging="360"/>
      </w:pPr>
      <w:rPr>
        <w:rFonts w:ascii="Courier New" w:hAnsi="Courier New" w:cs="Courier New" w:hint="default"/>
      </w:rPr>
    </w:lvl>
    <w:lvl w:ilvl="5" w:tplc="3D40532E" w:tentative="1">
      <w:start w:val="1"/>
      <w:numFmt w:val="bullet"/>
      <w:lvlText w:val=""/>
      <w:lvlJc w:val="left"/>
      <w:pPr>
        <w:ind w:left="5057" w:hanging="360"/>
      </w:pPr>
      <w:rPr>
        <w:rFonts w:ascii="Wingdings" w:hAnsi="Wingdings" w:hint="default"/>
      </w:rPr>
    </w:lvl>
    <w:lvl w:ilvl="6" w:tplc="816441C6" w:tentative="1">
      <w:start w:val="1"/>
      <w:numFmt w:val="bullet"/>
      <w:lvlText w:val=""/>
      <w:lvlJc w:val="left"/>
      <w:pPr>
        <w:ind w:left="5777" w:hanging="360"/>
      </w:pPr>
      <w:rPr>
        <w:rFonts w:ascii="Symbol" w:hAnsi="Symbol" w:hint="default"/>
      </w:rPr>
    </w:lvl>
    <w:lvl w:ilvl="7" w:tplc="B524D584" w:tentative="1">
      <w:start w:val="1"/>
      <w:numFmt w:val="bullet"/>
      <w:lvlText w:val="o"/>
      <w:lvlJc w:val="left"/>
      <w:pPr>
        <w:ind w:left="6497" w:hanging="360"/>
      </w:pPr>
      <w:rPr>
        <w:rFonts w:ascii="Courier New" w:hAnsi="Courier New" w:cs="Courier New" w:hint="default"/>
      </w:rPr>
    </w:lvl>
    <w:lvl w:ilvl="8" w:tplc="E66EAA40" w:tentative="1">
      <w:start w:val="1"/>
      <w:numFmt w:val="bullet"/>
      <w:lvlText w:val=""/>
      <w:lvlJc w:val="left"/>
      <w:pPr>
        <w:ind w:left="7217" w:hanging="360"/>
      </w:pPr>
      <w:rPr>
        <w:rFonts w:ascii="Wingdings" w:hAnsi="Wingdings" w:hint="default"/>
      </w:rPr>
    </w:lvl>
  </w:abstractNum>
  <w:abstractNum w:abstractNumId="26">
    <w:nsid w:val="7B554EB7"/>
    <w:multiLevelType w:val="multilevel"/>
    <w:tmpl w:val="8D8825FE"/>
    <w:lvl w:ilvl="0">
      <w:start w:val="1"/>
      <w:numFmt w:val="decimal"/>
      <w:lvlText w:val="%1."/>
      <w:lvlJc w:val="left"/>
      <w:pPr>
        <w:ind w:left="567" w:hanging="567"/>
      </w:pPr>
      <w:rPr>
        <w:rFonts w:ascii="Arial" w:hAnsi="Arial" w:cs="Arial" w:hint="default"/>
        <w:sz w:val="21"/>
        <w:szCs w:val="21"/>
      </w:rPr>
    </w:lvl>
    <w:lvl w:ilvl="1">
      <w:start w:val="1"/>
      <w:numFmt w:val="lowerLetter"/>
      <w:lvlText w:val="(%2)"/>
      <w:lvlJc w:val="left"/>
      <w:pPr>
        <w:ind w:left="1134" w:hanging="567"/>
      </w:pPr>
      <w:rPr>
        <w:rFonts w:hint="default"/>
      </w:rPr>
    </w:lvl>
    <w:lvl w:ilvl="2">
      <w:start w:val="1"/>
      <w:numFmt w:val="lowerRoman"/>
      <w:lvlText w:val="(%3)"/>
      <w:lvlJc w:val="left"/>
      <w:pPr>
        <w:ind w:left="1702" w:hanging="567"/>
      </w:pPr>
      <w:rPr>
        <w:rFonts w:hint="default"/>
      </w:rPr>
    </w:lvl>
    <w:lvl w:ilvl="3">
      <w:start w:val="1"/>
      <w:numFmt w:val="upp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7">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20"/>
  </w:num>
  <w:num w:numId="15">
    <w:abstractNumId w:val="21"/>
  </w:num>
  <w:num w:numId="16">
    <w:abstractNumId w:val="27"/>
  </w:num>
  <w:num w:numId="17">
    <w:abstractNumId w:val="15"/>
  </w:num>
  <w:num w:numId="18">
    <w:abstractNumId w:val="25"/>
  </w:num>
  <w:num w:numId="19">
    <w:abstractNumId w:val="10"/>
  </w:num>
  <w:num w:numId="20">
    <w:abstractNumId w:val="18"/>
  </w:num>
  <w:num w:numId="21">
    <w:abstractNumId w:val="11"/>
  </w:num>
  <w:num w:numId="22">
    <w:abstractNumId w:val="17"/>
  </w:num>
  <w:num w:numId="23">
    <w:abstractNumId w:val="17"/>
    <w:lvlOverride w:ilvl="0">
      <w:lvl w:ilvl="0">
        <w:start w:val="1"/>
        <w:numFmt w:val="decimal"/>
        <w:pStyle w:val="Order1"/>
        <w:lvlText w:val="%1."/>
        <w:lvlJc w:val="left"/>
        <w:pPr>
          <w:ind w:left="720" w:hanging="720"/>
        </w:pPr>
        <w:rPr>
          <w:rFonts w:ascii="Times New Roman" w:hAnsi="Times New Roman" w:hint="default"/>
          <w:sz w:val="24"/>
        </w:rPr>
      </w:lvl>
    </w:lvlOverride>
    <w:lvlOverride w:ilvl="1">
      <w:lvl w:ilvl="1">
        <w:start w:val="1"/>
        <w:numFmt w:val="lowerLetter"/>
        <w:pStyle w:val="Order2"/>
        <w:lvlText w:val="(%2)"/>
        <w:lvlJc w:val="left"/>
        <w:pPr>
          <w:ind w:left="1440" w:hanging="720"/>
        </w:pPr>
        <w:rPr>
          <w:rFonts w:ascii="Times New Roman" w:eastAsia="Batang" w:hAnsi="Times New Roman" w:cs="Times New Roman"/>
        </w:rPr>
      </w:lvl>
    </w:lvlOverride>
    <w:lvlOverride w:ilvl="2">
      <w:lvl w:ilvl="2">
        <w:start w:val="1"/>
        <w:numFmt w:val="lowerRoman"/>
        <w:pStyle w:val="Order3"/>
        <w:lvlText w:val="(%3)"/>
        <w:lvlJc w:val="left"/>
        <w:pPr>
          <w:tabs>
            <w:tab w:val="num" w:pos="1559"/>
          </w:tabs>
          <w:ind w:left="2279"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24">
    <w:abstractNumId w:val="14"/>
  </w:num>
  <w:num w:numId="25">
    <w:abstractNumId w:val="23"/>
  </w:num>
  <w:num w:numId="26">
    <w:abstractNumId w:val="13"/>
  </w:num>
  <w:num w:numId="27">
    <w:abstractNumId w:val="26"/>
  </w:num>
  <w:num w:numId="28">
    <w:abstractNumId w:val="2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 w:ilvl="0">
        <w:start w:val="1"/>
        <w:numFmt w:val="decimal"/>
        <w:pStyle w:val="Order1"/>
        <w:lvlText w:val="%1."/>
        <w:lvlJc w:val="left"/>
        <w:pPr>
          <w:ind w:left="720" w:hanging="720"/>
        </w:pPr>
        <w:rPr>
          <w:rFonts w:ascii="Times New Roman" w:hAnsi="Times New Roman" w:hint="default"/>
          <w:sz w:val="24"/>
        </w:rPr>
      </w:lvl>
    </w:lvlOverride>
    <w:lvlOverride w:ilvl="1">
      <w:startOverride w:val="1"/>
      <w:lvl w:ilvl="1">
        <w:start w:val="1"/>
        <w:numFmt w:val="lowerLetter"/>
        <w:pStyle w:val="Order2"/>
        <w:lvlText w:val="(%2)"/>
        <w:lvlJc w:val="left"/>
        <w:pPr>
          <w:ind w:left="1440" w:hanging="720"/>
        </w:pPr>
        <w:rPr>
          <w:rFonts w:hint="default"/>
        </w:rPr>
      </w:lvl>
    </w:lvlOverride>
    <w:lvlOverride w:ilvl="2">
      <w:startOverride w:val="1"/>
      <w:lvl w:ilvl="2">
        <w:start w:val="1"/>
        <w:numFmt w:val="lowerRoman"/>
        <w:pStyle w:val="Order3"/>
        <w:lvlText w:val="(%3)"/>
        <w:lvlJc w:val="left"/>
        <w:pPr>
          <w:tabs>
            <w:tab w:val="num" w:pos="144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suff w:val="nothing"/>
        <w:lvlText w:val=""/>
        <w:lvlJc w:val="left"/>
        <w:pPr>
          <w:ind w:left="-32767" w:firstLine="0"/>
        </w:pPr>
        <w:rPr>
          <w:rFonts w:hint="default"/>
        </w:rPr>
      </w:lvl>
    </w:lvlOverride>
  </w:num>
  <w:num w:numId="36">
    <w:abstractNumId w:val="17"/>
    <w:lvlOverride w:ilvl="0">
      <w:startOverride w:val="1"/>
      <w:lvl w:ilvl="0">
        <w:start w:val="1"/>
        <w:numFmt w:val="decimal"/>
        <w:pStyle w:val="Order1"/>
        <w:lvlText w:val="%1."/>
        <w:lvlJc w:val="left"/>
        <w:pPr>
          <w:ind w:left="720" w:hanging="720"/>
        </w:pPr>
        <w:rPr>
          <w:rFonts w:ascii="Times New Roman" w:hAnsi="Times New Roman" w:hint="default"/>
          <w:sz w:val="24"/>
        </w:rPr>
      </w:lvl>
    </w:lvlOverride>
    <w:lvlOverride w:ilvl="1">
      <w:startOverride w:val="1"/>
      <w:lvl w:ilvl="1">
        <w:start w:val="1"/>
        <w:numFmt w:val="lowerLetter"/>
        <w:pStyle w:val="Order2"/>
        <w:lvlText w:val="(%2)"/>
        <w:lvlJc w:val="left"/>
        <w:pPr>
          <w:ind w:left="1440" w:hanging="720"/>
        </w:pPr>
        <w:rPr>
          <w:rFonts w:hint="default"/>
        </w:rPr>
      </w:lvl>
    </w:lvlOverride>
    <w:lvlOverride w:ilvl="2">
      <w:startOverride w:val="1"/>
      <w:lvl w:ilvl="2">
        <w:start w:val="1"/>
        <w:numFmt w:val="lowerRoman"/>
        <w:pStyle w:val="Order3"/>
        <w:lvlText w:val="(%3)"/>
        <w:lvlJc w:val="left"/>
        <w:pPr>
          <w:tabs>
            <w:tab w:val="num" w:pos="144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suff w:val="nothing"/>
        <w:lvlText w:val=""/>
        <w:lvlJc w:val="left"/>
        <w:pPr>
          <w:ind w:left="-32767" w:firstLine="0"/>
        </w:pPr>
        <w:rPr>
          <w:rFonts w:hint="default"/>
        </w:rPr>
      </w:lvl>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 w:ilvl="0">
        <w:start w:val="1"/>
        <w:numFmt w:val="decimal"/>
        <w:pStyle w:val="Order1"/>
        <w:lvlText w:val="%1."/>
        <w:lvlJc w:val="left"/>
        <w:pPr>
          <w:ind w:left="720" w:hanging="720"/>
        </w:pPr>
        <w:rPr>
          <w:rFonts w:ascii="Times New Roman" w:hAnsi="Times New Roman" w:hint="default"/>
          <w:sz w:val="24"/>
        </w:rPr>
      </w:lvl>
    </w:lvlOverride>
    <w:lvlOverride w:ilvl="1">
      <w:startOverride w:val="1"/>
      <w:lvl w:ilvl="1">
        <w:start w:val="1"/>
        <w:numFmt w:val="lowerLetter"/>
        <w:pStyle w:val="Order2"/>
        <w:lvlText w:val="(%2)"/>
        <w:lvlJc w:val="left"/>
        <w:pPr>
          <w:ind w:left="1440" w:hanging="720"/>
        </w:pPr>
        <w:rPr>
          <w:rFonts w:hint="default"/>
        </w:rPr>
      </w:lvl>
    </w:lvlOverride>
    <w:lvlOverride w:ilvl="2">
      <w:startOverride w:val="1"/>
      <w:lvl w:ilvl="2">
        <w:start w:val="1"/>
        <w:numFmt w:val="lowerRoman"/>
        <w:pStyle w:val="Order3"/>
        <w:lvlText w:val="(%3)"/>
        <w:lvlJc w:val="left"/>
        <w:pPr>
          <w:tabs>
            <w:tab w:val="num" w:pos="144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suff w:val="nothing"/>
        <w:lvlText w:val=""/>
        <w:lvlJc w:val="left"/>
        <w:pPr>
          <w:ind w:left="-32767" w:firstLine="0"/>
        </w:pPr>
        <w:rPr>
          <w:rFonts w:hint="default"/>
        </w:rPr>
      </w:lvl>
    </w:lvlOverride>
  </w:num>
  <w:num w:numId="39">
    <w:abstractNumId w:val="16"/>
    <w:lvlOverride w:ilvl="0">
      <w:startOverride w:val="39"/>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licant" w:val="Fair Work Ombudsman"/>
    <w:docVar w:name="CounselParties" w:val="Responde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NSD 1049 of 2016"/>
    <w:docVar w:name="HearingDate" w:val="29 September 2016"/>
    <w:docVar w:name="Initiators" w:val="(and another named in the Schedule)"/>
    <w:docVar w:name="Judgdate" w:val="2 November 2016"/>
    <w:docVar w:name="Judge" w:val="Flick"/>
    <w:docVar w:name="Justices" w:val="Justice"/>
    <w:docVar w:name="lstEntryList" w:val="-1"/>
    <w:docVar w:name="myEntryList" w:val="Counsel for the Applicant=Mr M Seck|Solicitor for the Applicant=Office of the Fair Work Ombudsman|Counsel for the Respondents=Mr B Pierce|Solicitor for the Respondents=KWL Lawyers"/>
    <w:docVar w:name="NSD" w:val="NSD "/>
    <w:docVar w:name="NumApps" w:val="1"/>
    <w:docVar w:name="NumApps_" w:val="4"/>
    <w:docVar w:name="NumCrossResps" w:val="0"/>
    <w:docVar w:name="NumDefs" w:val="4"/>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Employment &amp; Industrial Relations"/>
    <w:docVar w:name="RESAndAnother" w:val="True"/>
    <w:docVar w:name="RESAndOthers" w:val="False"/>
    <w:docVar w:name="Respondent" w:val="Yogurberry World Square Pty Ltd (ACN 166 573 637)|YBF Australia Pty Ltd (ACN 154 239 719)|CL Group Pty Ltd (ACN 166 572 630)|Soon Ok Oh"/>
    <w:docVar w:name="ResState" w:val="Australian Capital Territory"/>
    <w:docVar w:name="SubArea" w:val="[none]"/>
  </w:docVars>
  <w:rsids>
    <w:rsidRoot w:val="00A55DB4"/>
    <w:rsid w:val="00010E12"/>
    <w:rsid w:val="00015233"/>
    <w:rsid w:val="000A1CBB"/>
    <w:rsid w:val="000B4DCC"/>
    <w:rsid w:val="000D6060"/>
    <w:rsid w:val="000D7760"/>
    <w:rsid w:val="00111DB7"/>
    <w:rsid w:val="00114DAA"/>
    <w:rsid w:val="0018053F"/>
    <w:rsid w:val="0019073A"/>
    <w:rsid w:val="00192C32"/>
    <w:rsid w:val="001D55BE"/>
    <w:rsid w:val="001E2317"/>
    <w:rsid w:val="001E6712"/>
    <w:rsid w:val="001F7B8A"/>
    <w:rsid w:val="00251241"/>
    <w:rsid w:val="00255A71"/>
    <w:rsid w:val="00261C85"/>
    <w:rsid w:val="00265535"/>
    <w:rsid w:val="002903BE"/>
    <w:rsid w:val="002C47D2"/>
    <w:rsid w:val="002C7D6B"/>
    <w:rsid w:val="00385CFD"/>
    <w:rsid w:val="003D0FA6"/>
    <w:rsid w:val="003E2EF8"/>
    <w:rsid w:val="00422725"/>
    <w:rsid w:val="00426FB7"/>
    <w:rsid w:val="004326E7"/>
    <w:rsid w:val="004409B3"/>
    <w:rsid w:val="004B207E"/>
    <w:rsid w:val="004B531F"/>
    <w:rsid w:val="004F2090"/>
    <w:rsid w:val="004F2E12"/>
    <w:rsid w:val="004F5F38"/>
    <w:rsid w:val="0051239D"/>
    <w:rsid w:val="005220CD"/>
    <w:rsid w:val="005220F3"/>
    <w:rsid w:val="005A22D4"/>
    <w:rsid w:val="005B386E"/>
    <w:rsid w:val="005D6D40"/>
    <w:rsid w:val="005E4708"/>
    <w:rsid w:val="006071F8"/>
    <w:rsid w:val="006169B1"/>
    <w:rsid w:val="0064010D"/>
    <w:rsid w:val="00653515"/>
    <w:rsid w:val="0068501A"/>
    <w:rsid w:val="006A01F0"/>
    <w:rsid w:val="00720E1F"/>
    <w:rsid w:val="00727BC0"/>
    <w:rsid w:val="0074165D"/>
    <w:rsid w:val="00791F0A"/>
    <w:rsid w:val="00792726"/>
    <w:rsid w:val="00840D7A"/>
    <w:rsid w:val="00871840"/>
    <w:rsid w:val="00880604"/>
    <w:rsid w:val="00880B19"/>
    <w:rsid w:val="00884095"/>
    <w:rsid w:val="00897FAB"/>
    <w:rsid w:val="008C7963"/>
    <w:rsid w:val="00950957"/>
    <w:rsid w:val="00954161"/>
    <w:rsid w:val="00964EC8"/>
    <w:rsid w:val="009679B5"/>
    <w:rsid w:val="00976A75"/>
    <w:rsid w:val="009D12A6"/>
    <w:rsid w:val="00A15CE8"/>
    <w:rsid w:val="00A506B9"/>
    <w:rsid w:val="00A5356D"/>
    <w:rsid w:val="00A53BC1"/>
    <w:rsid w:val="00A54176"/>
    <w:rsid w:val="00A55DB4"/>
    <w:rsid w:val="00A77B1D"/>
    <w:rsid w:val="00A85E4B"/>
    <w:rsid w:val="00AB2A90"/>
    <w:rsid w:val="00AB329A"/>
    <w:rsid w:val="00AC6BC7"/>
    <w:rsid w:val="00B30265"/>
    <w:rsid w:val="00B3184C"/>
    <w:rsid w:val="00B460E4"/>
    <w:rsid w:val="00B537C1"/>
    <w:rsid w:val="00B66BD2"/>
    <w:rsid w:val="00B7346D"/>
    <w:rsid w:val="00BA70CD"/>
    <w:rsid w:val="00BC1FF8"/>
    <w:rsid w:val="00C70261"/>
    <w:rsid w:val="00C85FCF"/>
    <w:rsid w:val="00D01247"/>
    <w:rsid w:val="00D65052"/>
    <w:rsid w:val="00DB5233"/>
    <w:rsid w:val="00DD6FD5"/>
    <w:rsid w:val="00DE19AD"/>
    <w:rsid w:val="00E41D66"/>
    <w:rsid w:val="00E524BE"/>
    <w:rsid w:val="00E66AFB"/>
    <w:rsid w:val="00EA0E32"/>
    <w:rsid w:val="00EB0445"/>
    <w:rsid w:val="00F21541"/>
    <w:rsid w:val="00F42DE6"/>
    <w:rsid w:val="00F755E2"/>
    <w:rsid w:val="00F773F4"/>
    <w:rsid w:val="00F839BB"/>
    <w:rsid w:val="00F86C43"/>
    <w:rsid w:val="00FB1033"/>
    <w:rsid w:val="00FB5FC9"/>
    <w:rsid w:val="00FC5EC0"/>
    <w:rsid w:val="00FF3E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839BB"/>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i/>
      <w:szCs w:val="24"/>
    </w:rPr>
  </w:style>
  <w:style w:type="paragraph" w:styleId="Heading5">
    <w:name w:val="heading 5"/>
    <w:basedOn w:val="fcHeading1"/>
    <w:next w:val="ParaNumbering"/>
    <w:qFormat/>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rPr>
      <w:i w:val="0"/>
    </w:rPr>
  </w:style>
  <w:style w:type="paragraph" w:styleId="Heading8">
    <w:name w:val="heading 8"/>
    <w:basedOn w:val="fcHeading4"/>
    <w:next w:val="ParaNumbering"/>
    <w:pPr>
      <w:outlineLvl w:val="7"/>
    </w:pPr>
    <w:rPr>
      <w:smallCaps w:val="0"/>
    </w:rPr>
  </w:style>
  <w:style w:type="paragraph" w:styleId="Heading9">
    <w:name w:val="heading 9"/>
    <w:basedOn w:val="fcHeading5"/>
    <w:next w:val="ParaNumbering"/>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pPr>
      <w:numPr>
        <w:numId w:val="1"/>
      </w:numPr>
      <w:spacing w:before="180" w:after="180"/>
    </w:pPr>
  </w:style>
  <w:style w:type="paragraph" w:customStyle="1" w:styleId="Quote1">
    <w:name w:val="Quote1"/>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kern w:val="28"/>
    </w:rPr>
  </w:style>
  <w:style w:type="paragraph" w:customStyle="1" w:styleId="ListNo1">
    <w:name w:val="List No 1"/>
    <w:basedOn w:val="Normal"/>
    <w:pPr>
      <w:tabs>
        <w:tab w:val="num" w:pos="720"/>
      </w:tabs>
      <w:spacing w:before="60" w:after="60"/>
      <w:ind w:left="720" w:hanging="72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pPr>
      <w:tabs>
        <w:tab w:val="right" w:leader="dot" w:pos="9072"/>
      </w:tabs>
      <w:spacing w:before="120" w:after="60" w:line="240" w:lineRule="auto"/>
      <w:ind w:left="482"/>
    </w:pPr>
    <w:rPr>
      <w:b/>
      <w:i/>
    </w:rPr>
  </w:style>
  <w:style w:type="paragraph" w:customStyle="1" w:styleId="FTOC4">
    <w:name w:val="FTOC 4"/>
    <w:basedOn w:val="Normal"/>
    <w:semiHidden/>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tabs>
        <w:tab w:val="clear" w:pos="643"/>
        <w:tab w:val="num" w:pos="360"/>
      </w:tabs>
      <w:ind w:left="0" w:firstLine="0"/>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pPr>
      <w:tabs>
        <w:tab w:val="right" w:leader="dot" w:pos="9072"/>
      </w:tabs>
      <w:spacing w:before="240" w:after="60" w:line="240" w:lineRule="auto"/>
      <w:ind w:left="709" w:hanging="709"/>
    </w:pPr>
    <w:rPr>
      <w:b/>
      <w:kern w:val="28"/>
    </w:rPr>
  </w:style>
  <w:style w:type="paragraph" w:customStyle="1" w:styleId="FTOC6">
    <w:name w:val="FTOC 6"/>
    <w:basedOn w:val="Normal"/>
    <w:semiHidden/>
    <w:pPr>
      <w:tabs>
        <w:tab w:val="right" w:leader="dot" w:pos="9072"/>
      </w:tabs>
      <w:spacing w:before="240" w:after="60" w:line="240" w:lineRule="auto"/>
      <w:ind w:left="1418" w:hanging="709"/>
    </w:pPr>
    <w:rPr>
      <w:b/>
    </w:rPr>
  </w:style>
  <w:style w:type="paragraph" w:customStyle="1" w:styleId="FTOC7">
    <w:name w:val="FTOC 7"/>
    <w:basedOn w:val="Normal"/>
    <w:semiHidden/>
    <w:pPr>
      <w:tabs>
        <w:tab w:val="right" w:leader="dot" w:pos="9072"/>
      </w:tabs>
      <w:spacing w:before="240" w:after="60" w:line="240" w:lineRule="auto"/>
      <w:ind w:left="2127" w:hanging="709"/>
    </w:pPr>
    <w:rPr>
      <w:b/>
    </w:rPr>
  </w:style>
  <w:style w:type="paragraph" w:customStyle="1" w:styleId="FTOC8">
    <w:name w:val="FTOC 8"/>
    <w:basedOn w:val="Normal"/>
    <w:semiHidden/>
    <w:pPr>
      <w:tabs>
        <w:tab w:val="right" w:leader="dot" w:pos="9072"/>
      </w:tabs>
      <w:spacing w:before="240" w:after="60" w:line="240" w:lineRule="auto"/>
      <w:ind w:left="3260" w:hanging="1134"/>
    </w:pPr>
    <w:rPr>
      <w:b/>
    </w:rPr>
  </w:style>
  <w:style w:type="paragraph" w:customStyle="1" w:styleId="FTOC9">
    <w:name w:val="FTOC 9"/>
    <w:basedOn w:val="Normal"/>
    <w:semiHidden/>
    <w:pPr>
      <w:tabs>
        <w:tab w:val="right" w:leader="dot" w:pos="9072"/>
      </w:tabs>
      <w:spacing w:before="240" w:after="60" w:line="240" w:lineRule="auto"/>
      <w:ind w:left="3969" w:hanging="1134"/>
    </w:pPr>
    <w:rPr>
      <w:b/>
    </w:rPr>
  </w:style>
  <w:style w:type="paragraph" w:customStyle="1" w:styleId="bTOC5">
    <w:name w:val="bTOC 5"/>
    <w:basedOn w:val="Normal"/>
    <w:semiHidden/>
    <w:pPr>
      <w:tabs>
        <w:tab w:val="right" w:leader="dot" w:pos="9072"/>
      </w:tabs>
      <w:spacing w:before="240" w:after="60" w:line="240" w:lineRule="auto"/>
      <w:ind w:left="709" w:hanging="709"/>
    </w:pPr>
  </w:style>
  <w:style w:type="paragraph" w:customStyle="1" w:styleId="bTOC6">
    <w:name w:val="bTOC 6"/>
    <w:basedOn w:val="Normal"/>
    <w:semiHidden/>
    <w:pPr>
      <w:tabs>
        <w:tab w:val="right" w:leader="dot" w:pos="9072"/>
      </w:tabs>
      <w:spacing w:before="240" w:after="60" w:line="240" w:lineRule="auto"/>
      <w:ind w:left="1418" w:hanging="709"/>
    </w:pPr>
  </w:style>
  <w:style w:type="paragraph" w:customStyle="1" w:styleId="bTOC7">
    <w:name w:val="bTOC 7"/>
    <w:basedOn w:val="Normal"/>
    <w:semiHidden/>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pPr>
      <w:numPr>
        <w:ilvl w:val="1"/>
      </w:numPr>
      <w:tabs>
        <w:tab w:val="num" w:pos="720"/>
      </w:tabs>
      <w:ind w:left="720" w:hanging="720"/>
    </w:pPr>
  </w:style>
  <w:style w:type="paragraph" w:customStyle="1" w:styleId="ListNo3">
    <w:name w:val="List No 3"/>
    <w:basedOn w:val="ListNo2"/>
    <w:pPr>
      <w:numPr>
        <w:ilvl w:val="2"/>
      </w:numPr>
      <w:tabs>
        <w:tab w:val="num" w:pos="720"/>
      </w:tabs>
      <w:ind w:left="720" w:hanging="720"/>
    </w:pPr>
  </w:style>
  <w:style w:type="numbering" w:customStyle="1" w:styleId="FCListNo">
    <w:name w:val="FCListNo"/>
    <w:uiPriority w:val="99"/>
    <w:pPr>
      <w:numPr>
        <w:numId w:val="17"/>
      </w:numPr>
    </w:pPr>
  </w:style>
  <w:style w:type="paragraph" w:customStyle="1" w:styleId="SingleSpace">
    <w:name w:val="SingleSpace"/>
    <w:basedOn w:val="Normal"/>
    <w:pPr>
      <w:spacing w:line="240" w:lineRule="auto"/>
    </w:pPr>
    <w:rPr>
      <w:szCs w:val="22"/>
    </w:rPr>
  </w:style>
  <w:style w:type="paragraph" w:customStyle="1" w:styleId="Quote1Bullet">
    <w:name w:val="Quote1 Bullet"/>
    <w:basedOn w:val="Quote1"/>
    <w:pPr>
      <w:numPr>
        <w:numId w:val="18"/>
      </w:numPr>
      <w:ind w:left="1440" w:hanging="720"/>
    </w:pPr>
  </w:style>
  <w:style w:type="paragraph" w:customStyle="1" w:styleId="Quote2Bullet">
    <w:name w:val="Quote2 Bullet"/>
    <w:basedOn w:val="Quote2"/>
    <w:pPr>
      <w:numPr>
        <w:numId w:val="19"/>
      </w:numPr>
      <w:ind w:hanging="720"/>
    </w:pPr>
  </w:style>
  <w:style w:type="paragraph" w:customStyle="1" w:styleId="Quote3Bullet">
    <w:name w:val="Quote3 Bullet"/>
    <w:basedOn w:val="Quote3"/>
    <w:pPr>
      <w:numPr>
        <w:numId w:val="20"/>
      </w:numPr>
      <w:ind w:hanging="720"/>
    </w:pPr>
  </w:style>
  <w:style w:type="paragraph" w:customStyle="1" w:styleId="Order1">
    <w:name w:val="Order 1"/>
    <w:basedOn w:val="Normal"/>
    <w:pPr>
      <w:numPr>
        <w:numId w:val="23"/>
      </w:numPr>
      <w:spacing w:before="60" w:after="60"/>
    </w:pPr>
  </w:style>
  <w:style w:type="paragraph" w:customStyle="1" w:styleId="Order2">
    <w:name w:val="Order 2"/>
    <w:basedOn w:val="Order1"/>
    <w:pPr>
      <w:numPr>
        <w:ilvl w:val="1"/>
      </w:numPr>
    </w:pPr>
  </w:style>
  <w:style w:type="paragraph" w:customStyle="1" w:styleId="Order3">
    <w:name w:val="Order 3"/>
    <w:basedOn w:val="Order2"/>
    <w:pPr>
      <w:numPr>
        <w:ilvl w:val="2"/>
      </w:numPr>
      <w:tabs>
        <w:tab w:val="clear" w:pos="1559"/>
        <w:tab w:val="num" w:pos="1440"/>
      </w:tabs>
      <w:ind w:left="2160"/>
    </w:pPr>
  </w:style>
  <w:style w:type="numbering" w:customStyle="1" w:styleId="FCOrders">
    <w:name w:val="FCOrders"/>
    <w:uiPriority w:val="99"/>
    <w:pPr>
      <w:numPr>
        <w:numId w:val="22"/>
      </w:numPr>
    </w:pPr>
  </w:style>
  <w:style w:type="paragraph" w:customStyle="1" w:styleId="BodyTextBold">
    <w:name w:val="Body Text Bold"/>
    <w:basedOn w:val="BodyText"/>
    <w:rPr>
      <w:b/>
    </w:rPr>
  </w:style>
  <w:style w:type="paragraph" w:customStyle="1" w:styleId="GeneralHeading">
    <w:name w:val="General Heading"/>
    <w:basedOn w:val="BodyTextBold"/>
    <w:next w:val="BodyText"/>
    <w:pPr>
      <w:spacing w:line="480" w:lineRule="auto"/>
      <w:jc w:val="center"/>
    </w:pPr>
    <w:rPr>
      <w:sz w:val="28"/>
    </w:rPr>
  </w:style>
  <w:style w:type="paragraph" w:customStyle="1" w:styleId="ReasonJudge">
    <w:name w:val="Reason Judge"/>
    <w:basedOn w:val="BodyText"/>
    <w:next w:val="BodyText"/>
    <w:pPr>
      <w:jc w:val="left"/>
    </w:pPr>
    <w:rPr>
      <w:b/>
      <w:sz w:val="26"/>
    </w:rPr>
  </w:style>
  <w:style w:type="paragraph" w:customStyle="1" w:styleId="FileNo">
    <w:name w:val="FileNo"/>
    <w:basedOn w:val="NormalHeadings"/>
    <w:pPr>
      <w:tabs>
        <w:tab w:val="right" w:pos="3609"/>
      </w:tabs>
      <w:spacing w:line="276" w:lineRule="auto"/>
      <w:jc w:val="right"/>
    </w:pPr>
    <w:rPr>
      <w:szCs w:val="24"/>
    </w:rPr>
  </w:style>
  <w:style w:type="paragraph" w:customStyle="1" w:styleId="CasesLegislationAppealFrom">
    <w:name w:val="Cases Legislation Appeal From"/>
    <w:basedOn w:val="Normal1linespace"/>
    <w:pPr>
      <w:widowControl w:val="0"/>
      <w:spacing w:after="100"/>
      <w:jc w:val="left"/>
    </w:pPr>
  </w:style>
  <w:style w:type="paragraph" w:customStyle="1" w:styleId="PartyName">
    <w:name w:val="Party Name"/>
    <w:basedOn w:val="NormalHeadings"/>
    <w:pPr>
      <w:jc w:val="left"/>
    </w:pPr>
    <w:rPr>
      <w:szCs w:val="24"/>
    </w:rPr>
  </w:style>
  <w:style w:type="paragraph" w:customStyle="1" w:styleId="PartyType">
    <w:name w:val="Party Type"/>
    <w:basedOn w:val="PartyName"/>
    <w:rPr>
      <w:b w:val="0"/>
    </w:rPr>
  </w:style>
  <w:style w:type="paragraph" w:customStyle="1" w:styleId="Small-TableswithinQuotes">
    <w:name w:val="Small - Tables within Quotes"/>
    <w:basedOn w:val="BodyText"/>
    <w:pPr>
      <w:spacing w:line="240" w:lineRule="auto"/>
      <w:jc w:val="left"/>
    </w:pPr>
    <w:rPr>
      <w:sz w:val="22"/>
    </w:rPr>
  </w:style>
  <w:style w:type="character" w:customStyle="1" w:styleId="BodyTextChar">
    <w:name w:val="Body Text Char"/>
    <w:basedOn w:val="DefaultParagraphFont"/>
    <w:link w:val="BodyText"/>
    <w:rPr>
      <w:sz w:val="24"/>
      <w:lang w:eastAsia="en-US"/>
    </w:rPr>
  </w:style>
  <w:style w:type="character" w:customStyle="1" w:styleId="NormalHeadingsChar">
    <w:name w:val="Normal Headings Char"/>
    <w:basedOn w:val="DefaultParagraphFont"/>
    <w:link w:val="NormalHeadings"/>
    <w:rPr>
      <w:b/>
      <w:sz w:val="24"/>
      <w:lang w:eastAsia="en-US"/>
    </w:rPr>
  </w:style>
  <w:style w:type="character" w:customStyle="1" w:styleId="italic1">
    <w:name w:val="italic1"/>
    <w:basedOn w:val="DefaultParagraphFont"/>
    <w:rPr>
      <w:i/>
      <w:iCs/>
    </w:rPr>
  </w:style>
  <w:style w:type="paragraph" w:customStyle="1" w:styleId="loose">
    <w:name w:val="loose"/>
    <w:basedOn w:val="Normal"/>
    <w:pPr>
      <w:spacing w:before="210" w:line="240" w:lineRule="auto"/>
      <w:jc w:val="left"/>
    </w:pPr>
    <w:rPr>
      <w:rFonts w:eastAsia="Times New Roman"/>
      <w:szCs w:val="24"/>
      <w:lang w:eastAsia="en-AU"/>
    </w:rPr>
  </w:style>
  <w:style w:type="character" w:customStyle="1" w:styleId="bold1">
    <w:name w:val="bold1"/>
    <w:basedOn w:val="DefaultParagraphFont"/>
    <w:rPr>
      <w:b/>
      <w:bCs/>
    </w:rPr>
  </w:style>
  <w:style w:type="character" w:customStyle="1" w:styleId="ro1">
    <w:name w:val="ro1"/>
    <w:basedOn w:val="DefaultParagraphFont"/>
    <w:rPr>
      <w:b w:val="0"/>
      <w:bCs w:val="0"/>
    </w:rPr>
  </w:style>
  <w:style w:type="character" w:customStyle="1" w:styleId="blue1">
    <w:name w:val="blue1"/>
    <w:basedOn w:val="DefaultParagraphFont"/>
    <w:rPr>
      <w:color w:val="004B91"/>
    </w:rPr>
  </w:style>
  <w:style w:type="paragraph" w:customStyle="1" w:styleId="NumberLevel1">
    <w:name w:val="Number Level 1"/>
    <w:basedOn w:val="Normal"/>
    <w:uiPriority w:val="99"/>
    <w:pPr>
      <w:numPr>
        <w:numId w:val="26"/>
      </w:numPr>
      <w:spacing w:before="140" w:after="140" w:line="280" w:lineRule="atLeast"/>
      <w:jc w:val="left"/>
    </w:pPr>
    <w:rPr>
      <w:rFonts w:ascii="Arial" w:eastAsia="Times New Roman" w:hAnsi="Arial" w:cs="Arial"/>
      <w:sz w:val="22"/>
      <w:szCs w:val="22"/>
      <w:lang w:eastAsia="en-AU"/>
    </w:rPr>
  </w:style>
  <w:style w:type="paragraph" w:customStyle="1" w:styleId="NumberLevel2">
    <w:name w:val="Number Level 2"/>
    <w:basedOn w:val="Normal"/>
    <w:uiPriority w:val="99"/>
    <w:pPr>
      <w:numPr>
        <w:ilvl w:val="1"/>
        <w:numId w:val="26"/>
      </w:numPr>
      <w:spacing w:before="140" w:after="140" w:line="280" w:lineRule="atLeast"/>
      <w:jc w:val="left"/>
    </w:pPr>
    <w:rPr>
      <w:rFonts w:ascii="Arial" w:eastAsia="Times New Roman" w:hAnsi="Arial" w:cs="Arial"/>
      <w:sz w:val="22"/>
      <w:szCs w:val="22"/>
      <w:lang w:eastAsia="en-AU"/>
    </w:rPr>
  </w:style>
  <w:style w:type="paragraph" w:customStyle="1" w:styleId="NumberLevel3">
    <w:name w:val="Number Level 3"/>
    <w:basedOn w:val="Normal"/>
    <w:uiPriority w:val="99"/>
    <w:pPr>
      <w:numPr>
        <w:ilvl w:val="2"/>
        <w:numId w:val="26"/>
      </w:numPr>
      <w:spacing w:before="140" w:after="140" w:line="280" w:lineRule="atLeast"/>
      <w:jc w:val="left"/>
    </w:pPr>
    <w:rPr>
      <w:rFonts w:ascii="Arial" w:eastAsia="Times New Roman" w:hAnsi="Arial" w:cs="Arial"/>
      <w:sz w:val="22"/>
      <w:szCs w:val="22"/>
      <w:lang w:eastAsia="en-AU"/>
    </w:rPr>
  </w:style>
  <w:style w:type="paragraph" w:customStyle="1" w:styleId="NumberLevel4">
    <w:name w:val="Number Level 4"/>
    <w:basedOn w:val="Normal"/>
    <w:uiPriority w:val="99"/>
    <w:pPr>
      <w:numPr>
        <w:ilvl w:val="3"/>
        <w:numId w:val="26"/>
      </w:numPr>
      <w:spacing w:after="140" w:line="280" w:lineRule="atLeast"/>
      <w:jc w:val="left"/>
    </w:pPr>
    <w:rPr>
      <w:rFonts w:ascii="Arial" w:eastAsia="Times New Roman" w:hAnsi="Arial" w:cs="Arial"/>
      <w:sz w:val="22"/>
      <w:szCs w:val="22"/>
      <w:lang w:eastAsia="en-AU"/>
    </w:rPr>
  </w:style>
  <w:style w:type="paragraph" w:customStyle="1" w:styleId="NumberLevel5">
    <w:name w:val="Number Level 5"/>
    <w:basedOn w:val="Normal"/>
    <w:uiPriority w:val="99"/>
    <w:pPr>
      <w:numPr>
        <w:ilvl w:val="4"/>
        <w:numId w:val="26"/>
      </w:numPr>
      <w:spacing w:after="140" w:line="280" w:lineRule="atLeast"/>
      <w:jc w:val="left"/>
    </w:pPr>
    <w:rPr>
      <w:rFonts w:ascii="Arial" w:eastAsia="Times New Roman" w:hAnsi="Arial" w:cs="Arial"/>
      <w:sz w:val="22"/>
      <w:szCs w:val="22"/>
      <w:lang w:eastAsia="en-AU"/>
    </w:rPr>
  </w:style>
  <w:style w:type="paragraph" w:customStyle="1" w:styleId="NumberLevel6">
    <w:name w:val="Number Level 6"/>
    <w:basedOn w:val="NumberLevel5"/>
    <w:uiPriority w:val="99"/>
    <w:pPr>
      <w:numPr>
        <w:ilvl w:val="5"/>
      </w:numPr>
    </w:pPr>
  </w:style>
  <w:style w:type="paragraph" w:customStyle="1" w:styleId="NumberLevel7">
    <w:name w:val="Number Level 7"/>
    <w:basedOn w:val="NumberLevel6"/>
    <w:uiPriority w:val="99"/>
    <w:pPr>
      <w:numPr>
        <w:ilvl w:val="6"/>
      </w:numPr>
    </w:pPr>
  </w:style>
  <w:style w:type="paragraph" w:customStyle="1" w:styleId="NumberLevel8">
    <w:name w:val="Number Level 8"/>
    <w:basedOn w:val="NumberLevel7"/>
    <w:uiPriority w:val="99"/>
    <w:pPr>
      <w:numPr>
        <w:ilvl w:val="7"/>
      </w:numPr>
    </w:pPr>
  </w:style>
  <w:style w:type="paragraph" w:customStyle="1" w:styleId="NumberLevel9">
    <w:name w:val="Number Level 9"/>
    <w:basedOn w:val="NumberLevel8"/>
    <w:uiPriority w:val="99"/>
    <w:pPr>
      <w:numPr>
        <w:ilvl w:val="8"/>
      </w:numPr>
    </w:pPr>
  </w:style>
  <w:style w:type="paragraph" w:customStyle="1" w:styleId="subsection">
    <w:name w:val="subsection"/>
    <w:basedOn w:val="Normal"/>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pPr>
      <w:spacing w:before="100" w:beforeAutospacing="1" w:after="100" w:afterAutospacing="1" w:line="240" w:lineRule="auto"/>
      <w:jc w:val="left"/>
    </w:pPr>
    <w:rPr>
      <w:rFonts w:eastAsia="Times New Roman"/>
      <w:szCs w:val="24"/>
      <w:lang w:eastAsia="en-AU"/>
    </w:rPr>
  </w:style>
  <w:style w:type="paragraph" w:styleId="ListParagraph">
    <w:name w:val="List Paragraph"/>
    <w:basedOn w:val="Normal"/>
    <w:uiPriority w:val="34"/>
    <w:pPr>
      <w:ind w:left="720"/>
      <w:contextualSpacing/>
    </w:pPr>
  </w:style>
  <w:style w:type="character" w:customStyle="1" w:styleId="HeaderChar">
    <w:name w:val="Header Char"/>
    <w:basedOn w:val="DefaultParagraphFont"/>
    <w:link w:val="Header"/>
    <w:uiPriority w:val="99"/>
    <w:rPr>
      <w:sz w:val="24"/>
      <w:lang w:eastAsia="en-US"/>
    </w:rPr>
  </w:style>
  <w:style w:type="paragraph" w:customStyle="1" w:styleId="FWOheaderlevel1">
    <w:name w:val="FWO header level 1"/>
    <w:basedOn w:val="ListParagraph"/>
    <w:qFormat/>
    <w:pPr>
      <w:keepNext/>
      <w:numPr>
        <w:numId w:val="30"/>
      </w:numPr>
      <w:spacing w:before="120" w:after="120"/>
      <w:jc w:val="left"/>
    </w:pPr>
    <w:rPr>
      <w:rFonts w:ascii="Arial Bold" w:eastAsiaTheme="minorHAnsi" w:hAnsi="Arial Bold" w:cs="Arial"/>
      <w:b/>
      <w:caps/>
      <w:szCs w:val="22"/>
      <w:lang w:eastAsia="en-AU"/>
    </w:rPr>
  </w:style>
  <w:style w:type="paragraph" w:customStyle="1" w:styleId="FWOparagraphlevel1">
    <w:name w:val="FWO paragraph level 1"/>
    <w:basedOn w:val="Normal"/>
    <w:qFormat/>
    <w:pPr>
      <w:numPr>
        <w:ilvl w:val="1"/>
        <w:numId w:val="30"/>
      </w:numPr>
      <w:spacing w:before="120" w:after="120"/>
      <w:jc w:val="left"/>
    </w:pPr>
    <w:rPr>
      <w:rFonts w:eastAsiaTheme="minorHAnsi" w:cs="Arial"/>
      <w:szCs w:val="22"/>
      <w:lang w:eastAsia="en-AU"/>
    </w:rPr>
  </w:style>
  <w:style w:type="paragraph" w:customStyle="1" w:styleId="FWOparagraphlevel2">
    <w:name w:val="FWO paragraph level 2"/>
    <w:basedOn w:val="Normal"/>
    <w:qFormat/>
    <w:pPr>
      <w:numPr>
        <w:ilvl w:val="2"/>
        <w:numId w:val="30"/>
      </w:numPr>
      <w:tabs>
        <w:tab w:val="left" w:pos="1134"/>
      </w:tabs>
      <w:spacing w:before="120" w:after="120"/>
      <w:jc w:val="left"/>
    </w:pPr>
    <w:rPr>
      <w:rFonts w:eastAsiaTheme="minorHAnsi" w:cs="Arial"/>
      <w:szCs w:val="22"/>
      <w:lang w:eastAsia="en-AU"/>
    </w:rPr>
  </w:style>
  <w:style w:type="paragraph" w:customStyle="1" w:styleId="FWOparagraphlevel3">
    <w:name w:val="FWO paragraph level 3"/>
    <w:basedOn w:val="Normal"/>
    <w:qFormat/>
    <w:pPr>
      <w:numPr>
        <w:ilvl w:val="3"/>
        <w:numId w:val="30"/>
      </w:numPr>
      <w:tabs>
        <w:tab w:val="left" w:pos="1701"/>
      </w:tabs>
      <w:spacing w:before="120" w:after="120"/>
      <w:jc w:val="left"/>
    </w:pPr>
    <w:rPr>
      <w:rFonts w:eastAsiaTheme="minorHAnsi" w:cs="Arial"/>
      <w:szCs w:val="22"/>
      <w:lang w:eastAsia="en-AU"/>
    </w:rPr>
  </w:style>
  <w:style w:type="paragraph" w:customStyle="1" w:styleId="FWOparagraphlevel4">
    <w:name w:val="FWO paragraph level 4"/>
    <w:basedOn w:val="Normal"/>
    <w:qFormat/>
    <w:pPr>
      <w:numPr>
        <w:ilvl w:val="4"/>
        <w:numId w:val="30"/>
      </w:numPr>
      <w:tabs>
        <w:tab w:val="left" w:pos="2268"/>
      </w:tabs>
      <w:spacing w:before="120" w:after="120"/>
      <w:jc w:val="left"/>
    </w:pPr>
    <w:rPr>
      <w:rFonts w:eastAsiaTheme="minorHAnsi" w:cs="Arial"/>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839BB"/>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i/>
      <w:szCs w:val="24"/>
    </w:rPr>
  </w:style>
  <w:style w:type="paragraph" w:styleId="Heading5">
    <w:name w:val="heading 5"/>
    <w:basedOn w:val="fcHeading1"/>
    <w:next w:val="ParaNumbering"/>
    <w:qFormat/>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rPr>
      <w:i w:val="0"/>
    </w:rPr>
  </w:style>
  <w:style w:type="paragraph" w:styleId="Heading8">
    <w:name w:val="heading 8"/>
    <w:basedOn w:val="fcHeading4"/>
    <w:next w:val="ParaNumbering"/>
    <w:pPr>
      <w:outlineLvl w:val="7"/>
    </w:pPr>
    <w:rPr>
      <w:smallCaps w:val="0"/>
    </w:rPr>
  </w:style>
  <w:style w:type="paragraph" w:styleId="Heading9">
    <w:name w:val="heading 9"/>
    <w:basedOn w:val="fcHeading5"/>
    <w:next w:val="ParaNumbering"/>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pPr>
      <w:numPr>
        <w:numId w:val="1"/>
      </w:numPr>
      <w:spacing w:before="180" w:after="180"/>
    </w:pPr>
  </w:style>
  <w:style w:type="paragraph" w:customStyle="1" w:styleId="Quote1">
    <w:name w:val="Quote1"/>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kern w:val="28"/>
    </w:rPr>
  </w:style>
  <w:style w:type="paragraph" w:customStyle="1" w:styleId="ListNo1">
    <w:name w:val="List No 1"/>
    <w:basedOn w:val="Normal"/>
    <w:pPr>
      <w:tabs>
        <w:tab w:val="num" w:pos="720"/>
      </w:tabs>
      <w:spacing w:before="60" w:after="60"/>
      <w:ind w:left="720" w:hanging="72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pPr>
      <w:tabs>
        <w:tab w:val="right" w:leader="dot" w:pos="9072"/>
      </w:tabs>
      <w:spacing w:before="120" w:after="60" w:line="240" w:lineRule="auto"/>
      <w:ind w:left="482"/>
    </w:pPr>
    <w:rPr>
      <w:b/>
      <w:i/>
    </w:rPr>
  </w:style>
  <w:style w:type="paragraph" w:customStyle="1" w:styleId="FTOC4">
    <w:name w:val="FTOC 4"/>
    <w:basedOn w:val="Normal"/>
    <w:semiHidden/>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tabs>
        <w:tab w:val="clear" w:pos="643"/>
        <w:tab w:val="num" w:pos="360"/>
      </w:tabs>
      <w:ind w:left="0" w:firstLine="0"/>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pPr>
      <w:tabs>
        <w:tab w:val="right" w:leader="dot" w:pos="9072"/>
      </w:tabs>
      <w:spacing w:before="240" w:after="60" w:line="240" w:lineRule="auto"/>
      <w:ind w:left="709" w:hanging="709"/>
    </w:pPr>
    <w:rPr>
      <w:b/>
      <w:kern w:val="28"/>
    </w:rPr>
  </w:style>
  <w:style w:type="paragraph" w:customStyle="1" w:styleId="FTOC6">
    <w:name w:val="FTOC 6"/>
    <w:basedOn w:val="Normal"/>
    <w:semiHidden/>
    <w:pPr>
      <w:tabs>
        <w:tab w:val="right" w:leader="dot" w:pos="9072"/>
      </w:tabs>
      <w:spacing w:before="240" w:after="60" w:line="240" w:lineRule="auto"/>
      <w:ind w:left="1418" w:hanging="709"/>
    </w:pPr>
    <w:rPr>
      <w:b/>
    </w:rPr>
  </w:style>
  <w:style w:type="paragraph" w:customStyle="1" w:styleId="FTOC7">
    <w:name w:val="FTOC 7"/>
    <w:basedOn w:val="Normal"/>
    <w:semiHidden/>
    <w:pPr>
      <w:tabs>
        <w:tab w:val="right" w:leader="dot" w:pos="9072"/>
      </w:tabs>
      <w:spacing w:before="240" w:after="60" w:line="240" w:lineRule="auto"/>
      <w:ind w:left="2127" w:hanging="709"/>
    </w:pPr>
    <w:rPr>
      <w:b/>
    </w:rPr>
  </w:style>
  <w:style w:type="paragraph" w:customStyle="1" w:styleId="FTOC8">
    <w:name w:val="FTOC 8"/>
    <w:basedOn w:val="Normal"/>
    <w:semiHidden/>
    <w:pPr>
      <w:tabs>
        <w:tab w:val="right" w:leader="dot" w:pos="9072"/>
      </w:tabs>
      <w:spacing w:before="240" w:after="60" w:line="240" w:lineRule="auto"/>
      <w:ind w:left="3260" w:hanging="1134"/>
    </w:pPr>
    <w:rPr>
      <w:b/>
    </w:rPr>
  </w:style>
  <w:style w:type="paragraph" w:customStyle="1" w:styleId="FTOC9">
    <w:name w:val="FTOC 9"/>
    <w:basedOn w:val="Normal"/>
    <w:semiHidden/>
    <w:pPr>
      <w:tabs>
        <w:tab w:val="right" w:leader="dot" w:pos="9072"/>
      </w:tabs>
      <w:spacing w:before="240" w:after="60" w:line="240" w:lineRule="auto"/>
      <w:ind w:left="3969" w:hanging="1134"/>
    </w:pPr>
    <w:rPr>
      <w:b/>
    </w:rPr>
  </w:style>
  <w:style w:type="paragraph" w:customStyle="1" w:styleId="bTOC5">
    <w:name w:val="bTOC 5"/>
    <w:basedOn w:val="Normal"/>
    <w:semiHidden/>
    <w:pPr>
      <w:tabs>
        <w:tab w:val="right" w:leader="dot" w:pos="9072"/>
      </w:tabs>
      <w:spacing w:before="240" w:after="60" w:line="240" w:lineRule="auto"/>
      <w:ind w:left="709" w:hanging="709"/>
    </w:pPr>
  </w:style>
  <w:style w:type="paragraph" w:customStyle="1" w:styleId="bTOC6">
    <w:name w:val="bTOC 6"/>
    <w:basedOn w:val="Normal"/>
    <w:semiHidden/>
    <w:pPr>
      <w:tabs>
        <w:tab w:val="right" w:leader="dot" w:pos="9072"/>
      </w:tabs>
      <w:spacing w:before="240" w:after="60" w:line="240" w:lineRule="auto"/>
      <w:ind w:left="1418" w:hanging="709"/>
    </w:pPr>
  </w:style>
  <w:style w:type="paragraph" w:customStyle="1" w:styleId="bTOC7">
    <w:name w:val="bTOC 7"/>
    <w:basedOn w:val="Normal"/>
    <w:semiHidden/>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pPr>
      <w:numPr>
        <w:ilvl w:val="1"/>
      </w:numPr>
      <w:tabs>
        <w:tab w:val="num" w:pos="720"/>
      </w:tabs>
      <w:ind w:left="720" w:hanging="720"/>
    </w:pPr>
  </w:style>
  <w:style w:type="paragraph" w:customStyle="1" w:styleId="ListNo3">
    <w:name w:val="List No 3"/>
    <w:basedOn w:val="ListNo2"/>
    <w:pPr>
      <w:numPr>
        <w:ilvl w:val="2"/>
      </w:numPr>
      <w:tabs>
        <w:tab w:val="num" w:pos="720"/>
      </w:tabs>
      <w:ind w:left="720" w:hanging="720"/>
    </w:pPr>
  </w:style>
  <w:style w:type="numbering" w:customStyle="1" w:styleId="FCListNo">
    <w:name w:val="FCListNo"/>
    <w:uiPriority w:val="99"/>
    <w:pPr>
      <w:numPr>
        <w:numId w:val="17"/>
      </w:numPr>
    </w:pPr>
  </w:style>
  <w:style w:type="paragraph" w:customStyle="1" w:styleId="SingleSpace">
    <w:name w:val="SingleSpace"/>
    <w:basedOn w:val="Normal"/>
    <w:pPr>
      <w:spacing w:line="240" w:lineRule="auto"/>
    </w:pPr>
    <w:rPr>
      <w:szCs w:val="22"/>
    </w:rPr>
  </w:style>
  <w:style w:type="paragraph" w:customStyle="1" w:styleId="Quote1Bullet">
    <w:name w:val="Quote1 Bullet"/>
    <w:basedOn w:val="Quote1"/>
    <w:pPr>
      <w:numPr>
        <w:numId w:val="18"/>
      </w:numPr>
      <w:ind w:left="1440" w:hanging="720"/>
    </w:pPr>
  </w:style>
  <w:style w:type="paragraph" w:customStyle="1" w:styleId="Quote2Bullet">
    <w:name w:val="Quote2 Bullet"/>
    <w:basedOn w:val="Quote2"/>
    <w:pPr>
      <w:numPr>
        <w:numId w:val="19"/>
      </w:numPr>
      <w:ind w:hanging="720"/>
    </w:pPr>
  </w:style>
  <w:style w:type="paragraph" w:customStyle="1" w:styleId="Quote3Bullet">
    <w:name w:val="Quote3 Bullet"/>
    <w:basedOn w:val="Quote3"/>
    <w:pPr>
      <w:numPr>
        <w:numId w:val="20"/>
      </w:numPr>
      <w:ind w:hanging="720"/>
    </w:pPr>
  </w:style>
  <w:style w:type="paragraph" w:customStyle="1" w:styleId="Order1">
    <w:name w:val="Order 1"/>
    <w:basedOn w:val="Normal"/>
    <w:pPr>
      <w:numPr>
        <w:numId w:val="23"/>
      </w:numPr>
      <w:spacing w:before="60" w:after="60"/>
    </w:pPr>
  </w:style>
  <w:style w:type="paragraph" w:customStyle="1" w:styleId="Order2">
    <w:name w:val="Order 2"/>
    <w:basedOn w:val="Order1"/>
    <w:pPr>
      <w:numPr>
        <w:ilvl w:val="1"/>
      </w:numPr>
    </w:pPr>
  </w:style>
  <w:style w:type="paragraph" w:customStyle="1" w:styleId="Order3">
    <w:name w:val="Order 3"/>
    <w:basedOn w:val="Order2"/>
    <w:pPr>
      <w:numPr>
        <w:ilvl w:val="2"/>
      </w:numPr>
      <w:tabs>
        <w:tab w:val="clear" w:pos="1559"/>
        <w:tab w:val="num" w:pos="1440"/>
      </w:tabs>
      <w:ind w:left="2160"/>
    </w:pPr>
  </w:style>
  <w:style w:type="numbering" w:customStyle="1" w:styleId="FCOrders">
    <w:name w:val="FCOrders"/>
    <w:uiPriority w:val="99"/>
    <w:pPr>
      <w:numPr>
        <w:numId w:val="22"/>
      </w:numPr>
    </w:pPr>
  </w:style>
  <w:style w:type="paragraph" w:customStyle="1" w:styleId="BodyTextBold">
    <w:name w:val="Body Text Bold"/>
    <w:basedOn w:val="BodyText"/>
    <w:rPr>
      <w:b/>
    </w:rPr>
  </w:style>
  <w:style w:type="paragraph" w:customStyle="1" w:styleId="GeneralHeading">
    <w:name w:val="General Heading"/>
    <w:basedOn w:val="BodyTextBold"/>
    <w:next w:val="BodyText"/>
    <w:pPr>
      <w:spacing w:line="480" w:lineRule="auto"/>
      <w:jc w:val="center"/>
    </w:pPr>
    <w:rPr>
      <w:sz w:val="28"/>
    </w:rPr>
  </w:style>
  <w:style w:type="paragraph" w:customStyle="1" w:styleId="ReasonJudge">
    <w:name w:val="Reason Judge"/>
    <w:basedOn w:val="BodyText"/>
    <w:next w:val="BodyText"/>
    <w:pPr>
      <w:jc w:val="left"/>
    </w:pPr>
    <w:rPr>
      <w:b/>
      <w:sz w:val="26"/>
    </w:rPr>
  </w:style>
  <w:style w:type="paragraph" w:customStyle="1" w:styleId="FileNo">
    <w:name w:val="FileNo"/>
    <w:basedOn w:val="NormalHeadings"/>
    <w:pPr>
      <w:tabs>
        <w:tab w:val="right" w:pos="3609"/>
      </w:tabs>
      <w:spacing w:line="276" w:lineRule="auto"/>
      <w:jc w:val="right"/>
    </w:pPr>
    <w:rPr>
      <w:szCs w:val="24"/>
    </w:rPr>
  </w:style>
  <w:style w:type="paragraph" w:customStyle="1" w:styleId="CasesLegislationAppealFrom">
    <w:name w:val="Cases Legislation Appeal From"/>
    <w:basedOn w:val="Normal1linespace"/>
    <w:pPr>
      <w:widowControl w:val="0"/>
      <w:spacing w:after="100"/>
      <w:jc w:val="left"/>
    </w:pPr>
  </w:style>
  <w:style w:type="paragraph" w:customStyle="1" w:styleId="PartyName">
    <w:name w:val="Party Name"/>
    <w:basedOn w:val="NormalHeadings"/>
    <w:pPr>
      <w:jc w:val="left"/>
    </w:pPr>
    <w:rPr>
      <w:szCs w:val="24"/>
    </w:rPr>
  </w:style>
  <w:style w:type="paragraph" w:customStyle="1" w:styleId="PartyType">
    <w:name w:val="Party Type"/>
    <w:basedOn w:val="PartyName"/>
    <w:rPr>
      <w:b w:val="0"/>
    </w:rPr>
  </w:style>
  <w:style w:type="paragraph" w:customStyle="1" w:styleId="Small-TableswithinQuotes">
    <w:name w:val="Small - Tables within Quotes"/>
    <w:basedOn w:val="BodyText"/>
    <w:pPr>
      <w:spacing w:line="240" w:lineRule="auto"/>
      <w:jc w:val="left"/>
    </w:pPr>
    <w:rPr>
      <w:sz w:val="22"/>
    </w:rPr>
  </w:style>
  <w:style w:type="character" w:customStyle="1" w:styleId="BodyTextChar">
    <w:name w:val="Body Text Char"/>
    <w:basedOn w:val="DefaultParagraphFont"/>
    <w:link w:val="BodyText"/>
    <w:rPr>
      <w:sz w:val="24"/>
      <w:lang w:eastAsia="en-US"/>
    </w:rPr>
  </w:style>
  <w:style w:type="character" w:customStyle="1" w:styleId="NormalHeadingsChar">
    <w:name w:val="Normal Headings Char"/>
    <w:basedOn w:val="DefaultParagraphFont"/>
    <w:link w:val="NormalHeadings"/>
    <w:rPr>
      <w:b/>
      <w:sz w:val="24"/>
      <w:lang w:eastAsia="en-US"/>
    </w:rPr>
  </w:style>
  <w:style w:type="character" w:customStyle="1" w:styleId="italic1">
    <w:name w:val="italic1"/>
    <w:basedOn w:val="DefaultParagraphFont"/>
    <w:rPr>
      <w:i/>
      <w:iCs/>
    </w:rPr>
  </w:style>
  <w:style w:type="paragraph" w:customStyle="1" w:styleId="loose">
    <w:name w:val="loose"/>
    <w:basedOn w:val="Normal"/>
    <w:pPr>
      <w:spacing w:before="210" w:line="240" w:lineRule="auto"/>
      <w:jc w:val="left"/>
    </w:pPr>
    <w:rPr>
      <w:rFonts w:eastAsia="Times New Roman"/>
      <w:szCs w:val="24"/>
      <w:lang w:eastAsia="en-AU"/>
    </w:rPr>
  </w:style>
  <w:style w:type="character" w:customStyle="1" w:styleId="bold1">
    <w:name w:val="bold1"/>
    <w:basedOn w:val="DefaultParagraphFont"/>
    <w:rPr>
      <w:b/>
      <w:bCs/>
    </w:rPr>
  </w:style>
  <w:style w:type="character" w:customStyle="1" w:styleId="ro1">
    <w:name w:val="ro1"/>
    <w:basedOn w:val="DefaultParagraphFont"/>
    <w:rPr>
      <w:b w:val="0"/>
      <w:bCs w:val="0"/>
    </w:rPr>
  </w:style>
  <w:style w:type="character" w:customStyle="1" w:styleId="blue1">
    <w:name w:val="blue1"/>
    <w:basedOn w:val="DefaultParagraphFont"/>
    <w:rPr>
      <w:color w:val="004B91"/>
    </w:rPr>
  </w:style>
  <w:style w:type="paragraph" w:customStyle="1" w:styleId="NumberLevel1">
    <w:name w:val="Number Level 1"/>
    <w:basedOn w:val="Normal"/>
    <w:uiPriority w:val="99"/>
    <w:pPr>
      <w:numPr>
        <w:numId w:val="26"/>
      </w:numPr>
      <w:spacing w:before="140" w:after="140" w:line="280" w:lineRule="atLeast"/>
      <w:jc w:val="left"/>
    </w:pPr>
    <w:rPr>
      <w:rFonts w:ascii="Arial" w:eastAsia="Times New Roman" w:hAnsi="Arial" w:cs="Arial"/>
      <w:sz w:val="22"/>
      <w:szCs w:val="22"/>
      <w:lang w:eastAsia="en-AU"/>
    </w:rPr>
  </w:style>
  <w:style w:type="paragraph" w:customStyle="1" w:styleId="NumberLevel2">
    <w:name w:val="Number Level 2"/>
    <w:basedOn w:val="Normal"/>
    <w:uiPriority w:val="99"/>
    <w:pPr>
      <w:numPr>
        <w:ilvl w:val="1"/>
        <w:numId w:val="26"/>
      </w:numPr>
      <w:spacing w:before="140" w:after="140" w:line="280" w:lineRule="atLeast"/>
      <w:jc w:val="left"/>
    </w:pPr>
    <w:rPr>
      <w:rFonts w:ascii="Arial" w:eastAsia="Times New Roman" w:hAnsi="Arial" w:cs="Arial"/>
      <w:sz w:val="22"/>
      <w:szCs w:val="22"/>
      <w:lang w:eastAsia="en-AU"/>
    </w:rPr>
  </w:style>
  <w:style w:type="paragraph" w:customStyle="1" w:styleId="NumberLevel3">
    <w:name w:val="Number Level 3"/>
    <w:basedOn w:val="Normal"/>
    <w:uiPriority w:val="99"/>
    <w:pPr>
      <w:numPr>
        <w:ilvl w:val="2"/>
        <w:numId w:val="26"/>
      </w:numPr>
      <w:spacing w:before="140" w:after="140" w:line="280" w:lineRule="atLeast"/>
      <w:jc w:val="left"/>
    </w:pPr>
    <w:rPr>
      <w:rFonts w:ascii="Arial" w:eastAsia="Times New Roman" w:hAnsi="Arial" w:cs="Arial"/>
      <w:sz w:val="22"/>
      <w:szCs w:val="22"/>
      <w:lang w:eastAsia="en-AU"/>
    </w:rPr>
  </w:style>
  <w:style w:type="paragraph" w:customStyle="1" w:styleId="NumberLevel4">
    <w:name w:val="Number Level 4"/>
    <w:basedOn w:val="Normal"/>
    <w:uiPriority w:val="99"/>
    <w:pPr>
      <w:numPr>
        <w:ilvl w:val="3"/>
        <w:numId w:val="26"/>
      </w:numPr>
      <w:spacing w:after="140" w:line="280" w:lineRule="atLeast"/>
      <w:jc w:val="left"/>
    </w:pPr>
    <w:rPr>
      <w:rFonts w:ascii="Arial" w:eastAsia="Times New Roman" w:hAnsi="Arial" w:cs="Arial"/>
      <w:sz w:val="22"/>
      <w:szCs w:val="22"/>
      <w:lang w:eastAsia="en-AU"/>
    </w:rPr>
  </w:style>
  <w:style w:type="paragraph" w:customStyle="1" w:styleId="NumberLevel5">
    <w:name w:val="Number Level 5"/>
    <w:basedOn w:val="Normal"/>
    <w:uiPriority w:val="99"/>
    <w:pPr>
      <w:numPr>
        <w:ilvl w:val="4"/>
        <w:numId w:val="26"/>
      </w:numPr>
      <w:spacing w:after="140" w:line="280" w:lineRule="atLeast"/>
      <w:jc w:val="left"/>
    </w:pPr>
    <w:rPr>
      <w:rFonts w:ascii="Arial" w:eastAsia="Times New Roman" w:hAnsi="Arial" w:cs="Arial"/>
      <w:sz w:val="22"/>
      <w:szCs w:val="22"/>
      <w:lang w:eastAsia="en-AU"/>
    </w:rPr>
  </w:style>
  <w:style w:type="paragraph" w:customStyle="1" w:styleId="NumberLevel6">
    <w:name w:val="Number Level 6"/>
    <w:basedOn w:val="NumberLevel5"/>
    <w:uiPriority w:val="99"/>
    <w:pPr>
      <w:numPr>
        <w:ilvl w:val="5"/>
      </w:numPr>
    </w:pPr>
  </w:style>
  <w:style w:type="paragraph" w:customStyle="1" w:styleId="NumberLevel7">
    <w:name w:val="Number Level 7"/>
    <w:basedOn w:val="NumberLevel6"/>
    <w:uiPriority w:val="99"/>
    <w:pPr>
      <w:numPr>
        <w:ilvl w:val="6"/>
      </w:numPr>
    </w:pPr>
  </w:style>
  <w:style w:type="paragraph" w:customStyle="1" w:styleId="NumberLevel8">
    <w:name w:val="Number Level 8"/>
    <w:basedOn w:val="NumberLevel7"/>
    <w:uiPriority w:val="99"/>
    <w:pPr>
      <w:numPr>
        <w:ilvl w:val="7"/>
      </w:numPr>
    </w:pPr>
  </w:style>
  <w:style w:type="paragraph" w:customStyle="1" w:styleId="NumberLevel9">
    <w:name w:val="Number Level 9"/>
    <w:basedOn w:val="NumberLevel8"/>
    <w:uiPriority w:val="99"/>
    <w:pPr>
      <w:numPr>
        <w:ilvl w:val="8"/>
      </w:numPr>
    </w:pPr>
  </w:style>
  <w:style w:type="paragraph" w:customStyle="1" w:styleId="subsection">
    <w:name w:val="subsection"/>
    <w:basedOn w:val="Normal"/>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pPr>
      <w:spacing w:before="100" w:beforeAutospacing="1" w:after="100" w:afterAutospacing="1" w:line="240" w:lineRule="auto"/>
      <w:jc w:val="left"/>
    </w:pPr>
    <w:rPr>
      <w:rFonts w:eastAsia="Times New Roman"/>
      <w:szCs w:val="24"/>
      <w:lang w:eastAsia="en-AU"/>
    </w:rPr>
  </w:style>
  <w:style w:type="paragraph" w:styleId="ListParagraph">
    <w:name w:val="List Paragraph"/>
    <w:basedOn w:val="Normal"/>
    <w:uiPriority w:val="34"/>
    <w:pPr>
      <w:ind w:left="720"/>
      <w:contextualSpacing/>
    </w:pPr>
  </w:style>
  <w:style w:type="character" w:customStyle="1" w:styleId="HeaderChar">
    <w:name w:val="Header Char"/>
    <w:basedOn w:val="DefaultParagraphFont"/>
    <w:link w:val="Header"/>
    <w:uiPriority w:val="99"/>
    <w:rPr>
      <w:sz w:val="24"/>
      <w:lang w:eastAsia="en-US"/>
    </w:rPr>
  </w:style>
  <w:style w:type="paragraph" w:customStyle="1" w:styleId="FWOheaderlevel1">
    <w:name w:val="FWO header level 1"/>
    <w:basedOn w:val="ListParagraph"/>
    <w:qFormat/>
    <w:pPr>
      <w:keepNext/>
      <w:numPr>
        <w:numId w:val="30"/>
      </w:numPr>
      <w:spacing w:before="120" w:after="120"/>
      <w:jc w:val="left"/>
    </w:pPr>
    <w:rPr>
      <w:rFonts w:ascii="Arial Bold" w:eastAsiaTheme="minorHAnsi" w:hAnsi="Arial Bold" w:cs="Arial"/>
      <w:b/>
      <w:caps/>
      <w:szCs w:val="22"/>
      <w:lang w:eastAsia="en-AU"/>
    </w:rPr>
  </w:style>
  <w:style w:type="paragraph" w:customStyle="1" w:styleId="FWOparagraphlevel1">
    <w:name w:val="FWO paragraph level 1"/>
    <w:basedOn w:val="Normal"/>
    <w:qFormat/>
    <w:pPr>
      <w:numPr>
        <w:ilvl w:val="1"/>
        <w:numId w:val="30"/>
      </w:numPr>
      <w:spacing w:before="120" w:after="120"/>
      <w:jc w:val="left"/>
    </w:pPr>
    <w:rPr>
      <w:rFonts w:eastAsiaTheme="minorHAnsi" w:cs="Arial"/>
      <w:szCs w:val="22"/>
      <w:lang w:eastAsia="en-AU"/>
    </w:rPr>
  </w:style>
  <w:style w:type="paragraph" w:customStyle="1" w:styleId="FWOparagraphlevel2">
    <w:name w:val="FWO paragraph level 2"/>
    <w:basedOn w:val="Normal"/>
    <w:qFormat/>
    <w:pPr>
      <w:numPr>
        <w:ilvl w:val="2"/>
        <w:numId w:val="30"/>
      </w:numPr>
      <w:tabs>
        <w:tab w:val="left" w:pos="1134"/>
      </w:tabs>
      <w:spacing w:before="120" w:after="120"/>
      <w:jc w:val="left"/>
    </w:pPr>
    <w:rPr>
      <w:rFonts w:eastAsiaTheme="minorHAnsi" w:cs="Arial"/>
      <w:szCs w:val="22"/>
      <w:lang w:eastAsia="en-AU"/>
    </w:rPr>
  </w:style>
  <w:style w:type="paragraph" w:customStyle="1" w:styleId="FWOparagraphlevel3">
    <w:name w:val="FWO paragraph level 3"/>
    <w:basedOn w:val="Normal"/>
    <w:qFormat/>
    <w:pPr>
      <w:numPr>
        <w:ilvl w:val="3"/>
        <w:numId w:val="30"/>
      </w:numPr>
      <w:tabs>
        <w:tab w:val="left" w:pos="1701"/>
      </w:tabs>
      <w:spacing w:before="120" w:after="120"/>
      <w:jc w:val="left"/>
    </w:pPr>
    <w:rPr>
      <w:rFonts w:eastAsiaTheme="minorHAnsi" w:cs="Arial"/>
      <w:szCs w:val="22"/>
      <w:lang w:eastAsia="en-AU"/>
    </w:rPr>
  </w:style>
  <w:style w:type="paragraph" w:customStyle="1" w:styleId="FWOparagraphlevel4">
    <w:name w:val="FWO paragraph level 4"/>
    <w:basedOn w:val="Normal"/>
    <w:qFormat/>
    <w:pPr>
      <w:numPr>
        <w:ilvl w:val="4"/>
        <w:numId w:val="30"/>
      </w:numPr>
      <w:tabs>
        <w:tab w:val="left" w:pos="2268"/>
      </w:tabs>
      <w:spacing w:before="120" w:after="120"/>
      <w:jc w:val="left"/>
    </w:pPr>
    <w:rPr>
      <w:rFonts w:eastAsiaTheme="minorHAnsi" w:cs="Arial"/>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7907">
      <w:bodyDiv w:val="1"/>
      <w:marLeft w:val="0"/>
      <w:marRight w:val="0"/>
      <w:marTop w:val="0"/>
      <w:marBottom w:val="0"/>
      <w:divBdr>
        <w:top w:val="none" w:sz="0" w:space="0" w:color="auto"/>
        <w:left w:val="none" w:sz="0" w:space="0" w:color="auto"/>
        <w:bottom w:val="none" w:sz="0" w:space="0" w:color="auto"/>
        <w:right w:val="none" w:sz="0" w:space="0" w:color="auto"/>
      </w:divBdr>
    </w:div>
    <w:div w:id="83646887">
      <w:bodyDiv w:val="1"/>
      <w:marLeft w:val="0"/>
      <w:marRight w:val="0"/>
      <w:marTop w:val="0"/>
      <w:marBottom w:val="0"/>
      <w:divBdr>
        <w:top w:val="none" w:sz="0" w:space="0" w:color="auto"/>
        <w:left w:val="none" w:sz="0" w:space="0" w:color="auto"/>
        <w:bottom w:val="none" w:sz="0" w:space="0" w:color="auto"/>
        <w:right w:val="none" w:sz="0" w:space="0" w:color="auto"/>
      </w:divBdr>
    </w:div>
    <w:div w:id="277563141">
      <w:bodyDiv w:val="1"/>
      <w:marLeft w:val="0"/>
      <w:marRight w:val="0"/>
      <w:marTop w:val="0"/>
      <w:marBottom w:val="0"/>
      <w:divBdr>
        <w:top w:val="none" w:sz="0" w:space="0" w:color="auto"/>
        <w:left w:val="none" w:sz="0" w:space="0" w:color="auto"/>
        <w:bottom w:val="none" w:sz="0" w:space="0" w:color="auto"/>
        <w:right w:val="none" w:sz="0" w:space="0" w:color="auto"/>
      </w:divBdr>
    </w:div>
    <w:div w:id="370694487">
      <w:bodyDiv w:val="1"/>
      <w:marLeft w:val="0"/>
      <w:marRight w:val="0"/>
      <w:marTop w:val="0"/>
      <w:marBottom w:val="0"/>
      <w:divBdr>
        <w:top w:val="none" w:sz="0" w:space="0" w:color="auto"/>
        <w:left w:val="none" w:sz="0" w:space="0" w:color="auto"/>
        <w:bottom w:val="none" w:sz="0" w:space="0" w:color="auto"/>
        <w:right w:val="none" w:sz="0" w:space="0" w:color="auto"/>
      </w:divBdr>
      <w:divsChild>
        <w:div w:id="216942684">
          <w:marLeft w:val="0"/>
          <w:marRight w:val="0"/>
          <w:marTop w:val="0"/>
          <w:marBottom w:val="0"/>
          <w:divBdr>
            <w:top w:val="none" w:sz="0" w:space="0" w:color="auto"/>
            <w:left w:val="none" w:sz="0" w:space="0" w:color="auto"/>
            <w:bottom w:val="none" w:sz="0" w:space="0" w:color="auto"/>
            <w:right w:val="none" w:sz="0" w:space="0" w:color="auto"/>
          </w:divBdr>
          <w:divsChild>
            <w:div w:id="2109303352">
              <w:marLeft w:val="0"/>
              <w:marRight w:val="0"/>
              <w:marTop w:val="0"/>
              <w:marBottom w:val="0"/>
              <w:divBdr>
                <w:top w:val="none" w:sz="0" w:space="0" w:color="auto"/>
                <w:left w:val="single" w:sz="6" w:space="0" w:color="E4E4E4"/>
                <w:bottom w:val="none" w:sz="0" w:space="0" w:color="auto"/>
                <w:right w:val="none" w:sz="0" w:space="0" w:color="auto"/>
              </w:divBdr>
              <w:divsChild>
                <w:div w:id="1524321025">
                  <w:marLeft w:val="0"/>
                  <w:marRight w:val="0"/>
                  <w:marTop w:val="0"/>
                  <w:marBottom w:val="0"/>
                  <w:divBdr>
                    <w:top w:val="none" w:sz="0" w:space="0" w:color="auto"/>
                    <w:left w:val="none" w:sz="0" w:space="0" w:color="auto"/>
                    <w:bottom w:val="none" w:sz="0" w:space="0" w:color="auto"/>
                    <w:right w:val="none" w:sz="0" w:space="0" w:color="auto"/>
                  </w:divBdr>
                  <w:divsChild>
                    <w:div w:id="246498598">
                      <w:marLeft w:val="0"/>
                      <w:marRight w:val="0"/>
                      <w:marTop w:val="0"/>
                      <w:marBottom w:val="0"/>
                      <w:divBdr>
                        <w:top w:val="none" w:sz="0" w:space="0" w:color="auto"/>
                        <w:left w:val="none" w:sz="0" w:space="0" w:color="auto"/>
                        <w:bottom w:val="none" w:sz="0" w:space="0" w:color="auto"/>
                        <w:right w:val="none" w:sz="0" w:space="0" w:color="auto"/>
                      </w:divBdr>
                      <w:divsChild>
                        <w:div w:id="1687099020">
                          <w:marLeft w:val="0"/>
                          <w:marRight w:val="0"/>
                          <w:marTop w:val="0"/>
                          <w:marBottom w:val="105"/>
                          <w:divBdr>
                            <w:top w:val="none" w:sz="0" w:space="0" w:color="auto"/>
                            <w:left w:val="none" w:sz="0" w:space="0" w:color="auto"/>
                            <w:bottom w:val="none" w:sz="0" w:space="0" w:color="auto"/>
                            <w:right w:val="none" w:sz="0" w:space="0" w:color="auto"/>
                          </w:divBdr>
                          <w:divsChild>
                            <w:div w:id="1862670727">
                              <w:marLeft w:val="0"/>
                              <w:marRight w:val="0"/>
                              <w:marTop w:val="105"/>
                              <w:marBottom w:val="0"/>
                              <w:divBdr>
                                <w:top w:val="none" w:sz="0" w:space="0" w:color="auto"/>
                                <w:left w:val="none" w:sz="0" w:space="0" w:color="auto"/>
                                <w:bottom w:val="none" w:sz="0" w:space="0" w:color="auto"/>
                                <w:right w:val="none" w:sz="0" w:space="0" w:color="auto"/>
                              </w:divBdr>
                              <w:divsChild>
                                <w:div w:id="1659650526">
                                  <w:marLeft w:val="0"/>
                                  <w:marRight w:val="0"/>
                                  <w:marTop w:val="0"/>
                                  <w:marBottom w:val="105"/>
                                  <w:divBdr>
                                    <w:top w:val="none" w:sz="0" w:space="0" w:color="auto"/>
                                    <w:left w:val="none" w:sz="0" w:space="0" w:color="auto"/>
                                    <w:bottom w:val="none" w:sz="0" w:space="0" w:color="auto"/>
                                    <w:right w:val="none" w:sz="0" w:space="0" w:color="auto"/>
                                  </w:divBdr>
                                  <w:divsChild>
                                    <w:div w:id="891386978">
                                      <w:marLeft w:val="0"/>
                                      <w:marRight w:val="0"/>
                                      <w:marTop w:val="105"/>
                                      <w:marBottom w:val="0"/>
                                      <w:divBdr>
                                        <w:top w:val="none" w:sz="0" w:space="0" w:color="auto"/>
                                        <w:left w:val="none" w:sz="0" w:space="0" w:color="auto"/>
                                        <w:bottom w:val="none" w:sz="0" w:space="0" w:color="auto"/>
                                        <w:right w:val="none" w:sz="0" w:space="0" w:color="auto"/>
                                      </w:divBdr>
                                      <w:divsChild>
                                        <w:div w:id="1449934323">
                                          <w:marLeft w:val="0"/>
                                          <w:marRight w:val="0"/>
                                          <w:marTop w:val="0"/>
                                          <w:marBottom w:val="105"/>
                                          <w:divBdr>
                                            <w:top w:val="none" w:sz="0" w:space="0" w:color="auto"/>
                                            <w:left w:val="none" w:sz="0" w:space="0" w:color="auto"/>
                                            <w:bottom w:val="none" w:sz="0" w:space="0" w:color="auto"/>
                                            <w:right w:val="none" w:sz="0" w:space="0" w:color="auto"/>
                                          </w:divBdr>
                                          <w:divsChild>
                                            <w:div w:id="1436049517">
                                              <w:marLeft w:val="0"/>
                                              <w:marRight w:val="0"/>
                                              <w:marTop w:val="105"/>
                                              <w:marBottom w:val="0"/>
                                              <w:divBdr>
                                                <w:top w:val="none" w:sz="0" w:space="0" w:color="auto"/>
                                                <w:left w:val="none" w:sz="0" w:space="0" w:color="auto"/>
                                                <w:bottom w:val="none" w:sz="0" w:space="0" w:color="auto"/>
                                                <w:right w:val="none" w:sz="0" w:space="0" w:color="auto"/>
                                              </w:divBdr>
                                              <w:divsChild>
                                                <w:div w:id="693189051">
                                                  <w:marLeft w:val="0"/>
                                                  <w:marRight w:val="0"/>
                                                  <w:marTop w:val="0"/>
                                                  <w:marBottom w:val="105"/>
                                                  <w:divBdr>
                                                    <w:top w:val="none" w:sz="0" w:space="0" w:color="auto"/>
                                                    <w:left w:val="none" w:sz="0" w:space="0" w:color="auto"/>
                                                    <w:bottom w:val="none" w:sz="0" w:space="0" w:color="auto"/>
                                                    <w:right w:val="none" w:sz="0" w:space="0" w:color="auto"/>
                                                  </w:divBdr>
                                                  <w:divsChild>
                                                    <w:div w:id="173885343">
                                                      <w:marLeft w:val="0"/>
                                                      <w:marRight w:val="0"/>
                                                      <w:marTop w:val="105"/>
                                                      <w:marBottom w:val="0"/>
                                                      <w:divBdr>
                                                        <w:top w:val="none" w:sz="0" w:space="0" w:color="auto"/>
                                                        <w:left w:val="none" w:sz="0" w:space="0" w:color="auto"/>
                                                        <w:bottom w:val="none" w:sz="0" w:space="0" w:color="auto"/>
                                                        <w:right w:val="none" w:sz="0" w:space="0" w:color="auto"/>
                                                      </w:divBdr>
                                                      <w:divsChild>
                                                        <w:div w:id="2141147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961704">
      <w:bodyDiv w:val="1"/>
      <w:marLeft w:val="0"/>
      <w:marRight w:val="0"/>
      <w:marTop w:val="0"/>
      <w:marBottom w:val="0"/>
      <w:divBdr>
        <w:top w:val="none" w:sz="0" w:space="0" w:color="auto"/>
        <w:left w:val="none" w:sz="0" w:space="0" w:color="auto"/>
        <w:bottom w:val="none" w:sz="0" w:space="0" w:color="auto"/>
        <w:right w:val="none" w:sz="0" w:space="0" w:color="auto"/>
      </w:divBdr>
    </w:div>
    <w:div w:id="1179127173">
      <w:bodyDiv w:val="1"/>
      <w:marLeft w:val="0"/>
      <w:marRight w:val="0"/>
      <w:marTop w:val="0"/>
      <w:marBottom w:val="0"/>
      <w:divBdr>
        <w:top w:val="none" w:sz="0" w:space="0" w:color="auto"/>
        <w:left w:val="none" w:sz="0" w:space="0" w:color="auto"/>
        <w:bottom w:val="none" w:sz="0" w:space="0" w:color="auto"/>
        <w:right w:val="none" w:sz="0" w:space="0" w:color="auto"/>
      </w:divBdr>
      <w:divsChild>
        <w:div w:id="2146577800">
          <w:marLeft w:val="0"/>
          <w:marRight w:val="0"/>
          <w:marTop w:val="0"/>
          <w:marBottom w:val="0"/>
          <w:divBdr>
            <w:top w:val="none" w:sz="0" w:space="0" w:color="auto"/>
            <w:left w:val="none" w:sz="0" w:space="0" w:color="auto"/>
            <w:bottom w:val="none" w:sz="0" w:space="0" w:color="auto"/>
            <w:right w:val="none" w:sz="0" w:space="0" w:color="auto"/>
          </w:divBdr>
          <w:divsChild>
            <w:div w:id="720132329">
              <w:marLeft w:val="0"/>
              <w:marRight w:val="0"/>
              <w:marTop w:val="0"/>
              <w:marBottom w:val="0"/>
              <w:divBdr>
                <w:top w:val="none" w:sz="0" w:space="0" w:color="auto"/>
                <w:left w:val="single" w:sz="6" w:space="0" w:color="E4E4E4"/>
                <w:bottom w:val="none" w:sz="0" w:space="0" w:color="auto"/>
                <w:right w:val="none" w:sz="0" w:space="0" w:color="auto"/>
              </w:divBdr>
              <w:divsChild>
                <w:div w:id="440346324">
                  <w:marLeft w:val="0"/>
                  <w:marRight w:val="0"/>
                  <w:marTop w:val="0"/>
                  <w:marBottom w:val="0"/>
                  <w:divBdr>
                    <w:top w:val="none" w:sz="0" w:space="0" w:color="auto"/>
                    <w:left w:val="none" w:sz="0" w:space="0" w:color="auto"/>
                    <w:bottom w:val="none" w:sz="0" w:space="0" w:color="auto"/>
                    <w:right w:val="none" w:sz="0" w:space="0" w:color="auto"/>
                  </w:divBdr>
                  <w:divsChild>
                    <w:div w:id="816724990">
                      <w:marLeft w:val="0"/>
                      <w:marRight w:val="0"/>
                      <w:marTop w:val="0"/>
                      <w:marBottom w:val="0"/>
                      <w:divBdr>
                        <w:top w:val="none" w:sz="0" w:space="0" w:color="auto"/>
                        <w:left w:val="none" w:sz="0" w:space="0" w:color="auto"/>
                        <w:bottom w:val="none" w:sz="0" w:space="0" w:color="auto"/>
                        <w:right w:val="none" w:sz="0" w:space="0" w:color="auto"/>
                      </w:divBdr>
                      <w:divsChild>
                        <w:div w:id="1238785719">
                          <w:marLeft w:val="0"/>
                          <w:marRight w:val="0"/>
                          <w:marTop w:val="0"/>
                          <w:marBottom w:val="105"/>
                          <w:divBdr>
                            <w:top w:val="none" w:sz="0" w:space="0" w:color="auto"/>
                            <w:left w:val="none" w:sz="0" w:space="0" w:color="auto"/>
                            <w:bottom w:val="none" w:sz="0" w:space="0" w:color="auto"/>
                            <w:right w:val="none" w:sz="0" w:space="0" w:color="auto"/>
                          </w:divBdr>
                          <w:divsChild>
                            <w:div w:id="1464692148">
                              <w:marLeft w:val="0"/>
                              <w:marRight w:val="0"/>
                              <w:marTop w:val="105"/>
                              <w:marBottom w:val="0"/>
                              <w:divBdr>
                                <w:top w:val="none" w:sz="0" w:space="0" w:color="auto"/>
                                <w:left w:val="none" w:sz="0" w:space="0" w:color="auto"/>
                                <w:bottom w:val="none" w:sz="0" w:space="0" w:color="auto"/>
                                <w:right w:val="none" w:sz="0" w:space="0" w:color="auto"/>
                              </w:divBdr>
                              <w:divsChild>
                                <w:div w:id="2133472702">
                                  <w:marLeft w:val="0"/>
                                  <w:marRight w:val="0"/>
                                  <w:marTop w:val="0"/>
                                  <w:marBottom w:val="105"/>
                                  <w:divBdr>
                                    <w:top w:val="none" w:sz="0" w:space="0" w:color="auto"/>
                                    <w:left w:val="none" w:sz="0" w:space="0" w:color="auto"/>
                                    <w:bottom w:val="none" w:sz="0" w:space="0" w:color="auto"/>
                                    <w:right w:val="none" w:sz="0" w:space="0" w:color="auto"/>
                                  </w:divBdr>
                                  <w:divsChild>
                                    <w:div w:id="1019044100">
                                      <w:marLeft w:val="0"/>
                                      <w:marRight w:val="0"/>
                                      <w:marTop w:val="105"/>
                                      <w:marBottom w:val="0"/>
                                      <w:divBdr>
                                        <w:top w:val="none" w:sz="0" w:space="0" w:color="auto"/>
                                        <w:left w:val="none" w:sz="0" w:space="0" w:color="auto"/>
                                        <w:bottom w:val="none" w:sz="0" w:space="0" w:color="auto"/>
                                        <w:right w:val="none" w:sz="0" w:space="0" w:color="auto"/>
                                      </w:divBdr>
                                      <w:divsChild>
                                        <w:div w:id="1092967956">
                                          <w:marLeft w:val="0"/>
                                          <w:marRight w:val="0"/>
                                          <w:marTop w:val="0"/>
                                          <w:marBottom w:val="105"/>
                                          <w:divBdr>
                                            <w:top w:val="none" w:sz="0" w:space="0" w:color="auto"/>
                                            <w:left w:val="none" w:sz="0" w:space="0" w:color="auto"/>
                                            <w:bottom w:val="none" w:sz="0" w:space="0" w:color="auto"/>
                                            <w:right w:val="none" w:sz="0" w:space="0" w:color="auto"/>
                                          </w:divBdr>
                                          <w:divsChild>
                                            <w:div w:id="319694939">
                                              <w:marLeft w:val="0"/>
                                              <w:marRight w:val="0"/>
                                              <w:marTop w:val="105"/>
                                              <w:marBottom w:val="0"/>
                                              <w:divBdr>
                                                <w:top w:val="none" w:sz="0" w:space="0" w:color="auto"/>
                                                <w:left w:val="none" w:sz="0" w:space="0" w:color="auto"/>
                                                <w:bottom w:val="none" w:sz="0" w:space="0" w:color="auto"/>
                                                <w:right w:val="none" w:sz="0" w:space="0" w:color="auto"/>
                                              </w:divBdr>
                                              <w:divsChild>
                                                <w:div w:id="233970887">
                                                  <w:marLeft w:val="0"/>
                                                  <w:marRight w:val="0"/>
                                                  <w:marTop w:val="0"/>
                                                  <w:marBottom w:val="105"/>
                                                  <w:divBdr>
                                                    <w:top w:val="none" w:sz="0" w:space="0" w:color="auto"/>
                                                    <w:left w:val="none" w:sz="0" w:space="0" w:color="auto"/>
                                                    <w:bottom w:val="none" w:sz="0" w:space="0" w:color="auto"/>
                                                    <w:right w:val="none" w:sz="0" w:space="0" w:color="auto"/>
                                                  </w:divBdr>
                                                  <w:divsChild>
                                                    <w:div w:id="406654080">
                                                      <w:marLeft w:val="0"/>
                                                      <w:marRight w:val="0"/>
                                                      <w:marTop w:val="105"/>
                                                      <w:marBottom w:val="0"/>
                                                      <w:divBdr>
                                                        <w:top w:val="none" w:sz="0" w:space="0" w:color="auto"/>
                                                        <w:left w:val="none" w:sz="0" w:space="0" w:color="auto"/>
                                                        <w:bottom w:val="none" w:sz="0" w:space="0" w:color="auto"/>
                                                        <w:right w:val="none" w:sz="0" w:space="0" w:color="auto"/>
                                                      </w:divBdr>
                                                      <w:divsChild>
                                                        <w:div w:id="1982535255">
                                                          <w:marLeft w:val="0"/>
                                                          <w:marRight w:val="0"/>
                                                          <w:marTop w:val="0"/>
                                                          <w:marBottom w:val="105"/>
                                                          <w:divBdr>
                                                            <w:top w:val="none" w:sz="0" w:space="0" w:color="auto"/>
                                                            <w:left w:val="none" w:sz="0" w:space="0" w:color="auto"/>
                                                            <w:bottom w:val="none" w:sz="0" w:space="0" w:color="auto"/>
                                                            <w:right w:val="none" w:sz="0" w:space="0" w:color="auto"/>
                                                          </w:divBdr>
                                                          <w:divsChild>
                                                            <w:div w:id="14278426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7448493">
      <w:bodyDiv w:val="1"/>
      <w:marLeft w:val="0"/>
      <w:marRight w:val="0"/>
      <w:marTop w:val="0"/>
      <w:marBottom w:val="0"/>
      <w:divBdr>
        <w:top w:val="none" w:sz="0" w:space="0" w:color="auto"/>
        <w:left w:val="none" w:sz="0" w:space="0" w:color="auto"/>
        <w:bottom w:val="none" w:sz="0" w:space="0" w:color="auto"/>
        <w:right w:val="none" w:sz="0" w:space="0" w:color="auto"/>
      </w:divBdr>
    </w:div>
    <w:div w:id="1340279631">
      <w:bodyDiv w:val="1"/>
      <w:marLeft w:val="0"/>
      <w:marRight w:val="0"/>
      <w:marTop w:val="0"/>
      <w:marBottom w:val="0"/>
      <w:divBdr>
        <w:top w:val="none" w:sz="0" w:space="0" w:color="auto"/>
        <w:left w:val="none" w:sz="0" w:space="0" w:color="auto"/>
        <w:bottom w:val="none" w:sz="0" w:space="0" w:color="auto"/>
        <w:right w:val="none" w:sz="0" w:space="0" w:color="auto"/>
      </w:divBdr>
      <w:divsChild>
        <w:div w:id="1545099102">
          <w:marLeft w:val="0"/>
          <w:marRight w:val="0"/>
          <w:marTop w:val="0"/>
          <w:marBottom w:val="0"/>
          <w:divBdr>
            <w:top w:val="none" w:sz="0" w:space="0" w:color="auto"/>
            <w:left w:val="none" w:sz="0" w:space="0" w:color="auto"/>
            <w:bottom w:val="none" w:sz="0" w:space="0" w:color="auto"/>
            <w:right w:val="none" w:sz="0" w:space="0" w:color="auto"/>
          </w:divBdr>
          <w:divsChild>
            <w:div w:id="1410082084">
              <w:marLeft w:val="0"/>
              <w:marRight w:val="0"/>
              <w:marTop w:val="0"/>
              <w:marBottom w:val="0"/>
              <w:divBdr>
                <w:top w:val="none" w:sz="0" w:space="0" w:color="auto"/>
                <w:left w:val="single" w:sz="6" w:space="0" w:color="E4E4E4"/>
                <w:bottom w:val="none" w:sz="0" w:space="0" w:color="auto"/>
                <w:right w:val="none" w:sz="0" w:space="0" w:color="auto"/>
              </w:divBdr>
              <w:divsChild>
                <w:div w:id="715546296">
                  <w:marLeft w:val="0"/>
                  <w:marRight w:val="0"/>
                  <w:marTop w:val="0"/>
                  <w:marBottom w:val="0"/>
                  <w:divBdr>
                    <w:top w:val="none" w:sz="0" w:space="0" w:color="auto"/>
                    <w:left w:val="none" w:sz="0" w:space="0" w:color="auto"/>
                    <w:bottom w:val="none" w:sz="0" w:space="0" w:color="auto"/>
                    <w:right w:val="none" w:sz="0" w:space="0" w:color="auto"/>
                  </w:divBdr>
                  <w:divsChild>
                    <w:div w:id="1854301552">
                      <w:marLeft w:val="0"/>
                      <w:marRight w:val="0"/>
                      <w:marTop w:val="0"/>
                      <w:marBottom w:val="0"/>
                      <w:divBdr>
                        <w:top w:val="none" w:sz="0" w:space="0" w:color="auto"/>
                        <w:left w:val="none" w:sz="0" w:space="0" w:color="auto"/>
                        <w:bottom w:val="none" w:sz="0" w:space="0" w:color="auto"/>
                        <w:right w:val="none" w:sz="0" w:space="0" w:color="auto"/>
                      </w:divBdr>
                      <w:divsChild>
                        <w:div w:id="1310597469">
                          <w:marLeft w:val="0"/>
                          <w:marRight w:val="0"/>
                          <w:marTop w:val="0"/>
                          <w:marBottom w:val="105"/>
                          <w:divBdr>
                            <w:top w:val="none" w:sz="0" w:space="0" w:color="auto"/>
                            <w:left w:val="none" w:sz="0" w:space="0" w:color="auto"/>
                            <w:bottom w:val="none" w:sz="0" w:space="0" w:color="auto"/>
                            <w:right w:val="none" w:sz="0" w:space="0" w:color="auto"/>
                          </w:divBdr>
                          <w:divsChild>
                            <w:div w:id="439027628">
                              <w:marLeft w:val="0"/>
                              <w:marRight w:val="0"/>
                              <w:marTop w:val="105"/>
                              <w:marBottom w:val="0"/>
                              <w:divBdr>
                                <w:top w:val="none" w:sz="0" w:space="0" w:color="auto"/>
                                <w:left w:val="none" w:sz="0" w:space="0" w:color="auto"/>
                                <w:bottom w:val="none" w:sz="0" w:space="0" w:color="auto"/>
                                <w:right w:val="none" w:sz="0" w:space="0" w:color="auto"/>
                              </w:divBdr>
                              <w:divsChild>
                                <w:div w:id="1004553628">
                                  <w:marLeft w:val="0"/>
                                  <w:marRight w:val="0"/>
                                  <w:marTop w:val="0"/>
                                  <w:marBottom w:val="105"/>
                                  <w:divBdr>
                                    <w:top w:val="none" w:sz="0" w:space="0" w:color="auto"/>
                                    <w:left w:val="none" w:sz="0" w:space="0" w:color="auto"/>
                                    <w:bottom w:val="none" w:sz="0" w:space="0" w:color="auto"/>
                                    <w:right w:val="none" w:sz="0" w:space="0" w:color="auto"/>
                                  </w:divBdr>
                                  <w:divsChild>
                                    <w:div w:id="59184007">
                                      <w:marLeft w:val="0"/>
                                      <w:marRight w:val="0"/>
                                      <w:marTop w:val="105"/>
                                      <w:marBottom w:val="0"/>
                                      <w:divBdr>
                                        <w:top w:val="none" w:sz="0" w:space="0" w:color="auto"/>
                                        <w:left w:val="none" w:sz="0" w:space="0" w:color="auto"/>
                                        <w:bottom w:val="none" w:sz="0" w:space="0" w:color="auto"/>
                                        <w:right w:val="none" w:sz="0" w:space="0" w:color="auto"/>
                                      </w:divBdr>
                                      <w:divsChild>
                                        <w:div w:id="83500271">
                                          <w:marLeft w:val="0"/>
                                          <w:marRight w:val="0"/>
                                          <w:marTop w:val="0"/>
                                          <w:marBottom w:val="105"/>
                                          <w:divBdr>
                                            <w:top w:val="none" w:sz="0" w:space="0" w:color="auto"/>
                                            <w:left w:val="none" w:sz="0" w:space="0" w:color="auto"/>
                                            <w:bottom w:val="none" w:sz="0" w:space="0" w:color="auto"/>
                                            <w:right w:val="none" w:sz="0" w:space="0" w:color="auto"/>
                                          </w:divBdr>
                                          <w:divsChild>
                                            <w:div w:id="305747851">
                                              <w:marLeft w:val="0"/>
                                              <w:marRight w:val="0"/>
                                              <w:marTop w:val="105"/>
                                              <w:marBottom w:val="0"/>
                                              <w:divBdr>
                                                <w:top w:val="none" w:sz="0" w:space="0" w:color="auto"/>
                                                <w:left w:val="none" w:sz="0" w:space="0" w:color="auto"/>
                                                <w:bottom w:val="none" w:sz="0" w:space="0" w:color="auto"/>
                                                <w:right w:val="none" w:sz="0" w:space="0" w:color="auto"/>
                                              </w:divBdr>
                                              <w:divsChild>
                                                <w:div w:id="1429034354">
                                                  <w:marLeft w:val="0"/>
                                                  <w:marRight w:val="0"/>
                                                  <w:marTop w:val="0"/>
                                                  <w:marBottom w:val="105"/>
                                                  <w:divBdr>
                                                    <w:top w:val="none" w:sz="0" w:space="0" w:color="auto"/>
                                                    <w:left w:val="none" w:sz="0" w:space="0" w:color="auto"/>
                                                    <w:bottom w:val="none" w:sz="0" w:space="0" w:color="auto"/>
                                                    <w:right w:val="none" w:sz="0" w:space="0" w:color="auto"/>
                                                  </w:divBdr>
                                                  <w:divsChild>
                                                    <w:div w:id="1146169559">
                                                      <w:marLeft w:val="0"/>
                                                      <w:marRight w:val="0"/>
                                                      <w:marTop w:val="105"/>
                                                      <w:marBottom w:val="0"/>
                                                      <w:divBdr>
                                                        <w:top w:val="none" w:sz="0" w:space="0" w:color="auto"/>
                                                        <w:left w:val="none" w:sz="0" w:space="0" w:color="auto"/>
                                                        <w:bottom w:val="none" w:sz="0" w:space="0" w:color="auto"/>
                                                        <w:right w:val="none" w:sz="0" w:space="0" w:color="auto"/>
                                                      </w:divBdr>
                                                      <w:divsChild>
                                                        <w:div w:id="49962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9866900">
      <w:bodyDiv w:val="1"/>
      <w:marLeft w:val="0"/>
      <w:marRight w:val="0"/>
      <w:marTop w:val="0"/>
      <w:marBottom w:val="0"/>
      <w:divBdr>
        <w:top w:val="none" w:sz="0" w:space="0" w:color="auto"/>
        <w:left w:val="none" w:sz="0" w:space="0" w:color="auto"/>
        <w:bottom w:val="none" w:sz="0" w:space="0" w:color="auto"/>
        <w:right w:val="none" w:sz="0" w:space="0" w:color="auto"/>
      </w:divBdr>
      <w:divsChild>
        <w:div w:id="277491077">
          <w:marLeft w:val="0"/>
          <w:marRight w:val="0"/>
          <w:marTop w:val="0"/>
          <w:marBottom w:val="0"/>
          <w:divBdr>
            <w:top w:val="none" w:sz="0" w:space="0" w:color="auto"/>
            <w:left w:val="none" w:sz="0" w:space="0" w:color="auto"/>
            <w:bottom w:val="none" w:sz="0" w:space="0" w:color="auto"/>
            <w:right w:val="none" w:sz="0" w:space="0" w:color="auto"/>
          </w:divBdr>
          <w:divsChild>
            <w:div w:id="271399947">
              <w:marLeft w:val="0"/>
              <w:marRight w:val="0"/>
              <w:marTop w:val="0"/>
              <w:marBottom w:val="0"/>
              <w:divBdr>
                <w:top w:val="none" w:sz="0" w:space="0" w:color="auto"/>
                <w:left w:val="single" w:sz="6" w:space="0" w:color="E4E4E4"/>
                <w:bottom w:val="none" w:sz="0" w:space="0" w:color="auto"/>
                <w:right w:val="none" w:sz="0" w:space="0" w:color="auto"/>
              </w:divBdr>
              <w:divsChild>
                <w:div w:id="1084452135">
                  <w:marLeft w:val="0"/>
                  <w:marRight w:val="0"/>
                  <w:marTop w:val="0"/>
                  <w:marBottom w:val="0"/>
                  <w:divBdr>
                    <w:top w:val="none" w:sz="0" w:space="0" w:color="auto"/>
                    <w:left w:val="none" w:sz="0" w:space="0" w:color="auto"/>
                    <w:bottom w:val="none" w:sz="0" w:space="0" w:color="auto"/>
                    <w:right w:val="none" w:sz="0" w:space="0" w:color="auto"/>
                  </w:divBdr>
                  <w:divsChild>
                    <w:div w:id="1920290816">
                      <w:marLeft w:val="0"/>
                      <w:marRight w:val="0"/>
                      <w:marTop w:val="0"/>
                      <w:marBottom w:val="0"/>
                      <w:divBdr>
                        <w:top w:val="none" w:sz="0" w:space="0" w:color="auto"/>
                        <w:left w:val="none" w:sz="0" w:space="0" w:color="auto"/>
                        <w:bottom w:val="none" w:sz="0" w:space="0" w:color="auto"/>
                        <w:right w:val="none" w:sz="0" w:space="0" w:color="auto"/>
                      </w:divBdr>
                      <w:divsChild>
                        <w:div w:id="575435900">
                          <w:marLeft w:val="0"/>
                          <w:marRight w:val="0"/>
                          <w:marTop w:val="0"/>
                          <w:marBottom w:val="105"/>
                          <w:divBdr>
                            <w:top w:val="none" w:sz="0" w:space="0" w:color="auto"/>
                            <w:left w:val="none" w:sz="0" w:space="0" w:color="auto"/>
                            <w:bottom w:val="none" w:sz="0" w:space="0" w:color="auto"/>
                            <w:right w:val="none" w:sz="0" w:space="0" w:color="auto"/>
                          </w:divBdr>
                          <w:divsChild>
                            <w:div w:id="1011223760">
                              <w:marLeft w:val="0"/>
                              <w:marRight w:val="0"/>
                              <w:marTop w:val="105"/>
                              <w:marBottom w:val="0"/>
                              <w:divBdr>
                                <w:top w:val="none" w:sz="0" w:space="0" w:color="auto"/>
                                <w:left w:val="none" w:sz="0" w:space="0" w:color="auto"/>
                                <w:bottom w:val="none" w:sz="0" w:space="0" w:color="auto"/>
                                <w:right w:val="none" w:sz="0" w:space="0" w:color="auto"/>
                              </w:divBdr>
                              <w:divsChild>
                                <w:div w:id="1084690081">
                                  <w:marLeft w:val="0"/>
                                  <w:marRight w:val="0"/>
                                  <w:marTop w:val="0"/>
                                  <w:marBottom w:val="105"/>
                                  <w:divBdr>
                                    <w:top w:val="none" w:sz="0" w:space="0" w:color="auto"/>
                                    <w:left w:val="none" w:sz="0" w:space="0" w:color="auto"/>
                                    <w:bottom w:val="none" w:sz="0" w:space="0" w:color="auto"/>
                                    <w:right w:val="none" w:sz="0" w:space="0" w:color="auto"/>
                                  </w:divBdr>
                                  <w:divsChild>
                                    <w:div w:id="621881455">
                                      <w:marLeft w:val="0"/>
                                      <w:marRight w:val="0"/>
                                      <w:marTop w:val="105"/>
                                      <w:marBottom w:val="0"/>
                                      <w:divBdr>
                                        <w:top w:val="none" w:sz="0" w:space="0" w:color="auto"/>
                                        <w:left w:val="none" w:sz="0" w:space="0" w:color="auto"/>
                                        <w:bottom w:val="none" w:sz="0" w:space="0" w:color="auto"/>
                                        <w:right w:val="none" w:sz="0" w:space="0" w:color="auto"/>
                                      </w:divBdr>
                                      <w:divsChild>
                                        <w:div w:id="236474461">
                                          <w:marLeft w:val="0"/>
                                          <w:marRight w:val="0"/>
                                          <w:marTop w:val="0"/>
                                          <w:marBottom w:val="105"/>
                                          <w:divBdr>
                                            <w:top w:val="none" w:sz="0" w:space="0" w:color="auto"/>
                                            <w:left w:val="none" w:sz="0" w:space="0" w:color="auto"/>
                                            <w:bottom w:val="none" w:sz="0" w:space="0" w:color="auto"/>
                                            <w:right w:val="none" w:sz="0" w:space="0" w:color="auto"/>
                                          </w:divBdr>
                                          <w:divsChild>
                                            <w:div w:id="694309157">
                                              <w:marLeft w:val="0"/>
                                              <w:marRight w:val="0"/>
                                              <w:marTop w:val="105"/>
                                              <w:marBottom w:val="0"/>
                                              <w:divBdr>
                                                <w:top w:val="none" w:sz="0" w:space="0" w:color="auto"/>
                                                <w:left w:val="none" w:sz="0" w:space="0" w:color="auto"/>
                                                <w:bottom w:val="none" w:sz="0" w:space="0" w:color="auto"/>
                                                <w:right w:val="none" w:sz="0" w:space="0" w:color="auto"/>
                                              </w:divBdr>
                                              <w:divsChild>
                                                <w:div w:id="87124240">
                                                  <w:marLeft w:val="0"/>
                                                  <w:marRight w:val="0"/>
                                                  <w:marTop w:val="0"/>
                                                  <w:marBottom w:val="105"/>
                                                  <w:divBdr>
                                                    <w:top w:val="none" w:sz="0" w:space="0" w:color="auto"/>
                                                    <w:left w:val="none" w:sz="0" w:space="0" w:color="auto"/>
                                                    <w:bottom w:val="none" w:sz="0" w:space="0" w:color="auto"/>
                                                    <w:right w:val="none" w:sz="0" w:space="0" w:color="auto"/>
                                                  </w:divBdr>
                                                  <w:divsChild>
                                                    <w:div w:id="1654525910">
                                                      <w:marLeft w:val="0"/>
                                                      <w:marRight w:val="0"/>
                                                      <w:marTop w:val="105"/>
                                                      <w:marBottom w:val="0"/>
                                                      <w:divBdr>
                                                        <w:top w:val="none" w:sz="0" w:space="0" w:color="auto"/>
                                                        <w:left w:val="none" w:sz="0" w:space="0" w:color="auto"/>
                                                        <w:bottom w:val="none" w:sz="0" w:space="0" w:color="auto"/>
                                                        <w:right w:val="none" w:sz="0" w:space="0" w:color="auto"/>
                                                      </w:divBdr>
                                                      <w:divsChild>
                                                        <w:div w:id="736047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2365719">
      <w:bodyDiv w:val="1"/>
      <w:marLeft w:val="0"/>
      <w:marRight w:val="0"/>
      <w:marTop w:val="0"/>
      <w:marBottom w:val="0"/>
      <w:divBdr>
        <w:top w:val="none" w:sz="0" w:space="0" w:color="auto"/>
        <w:left w:val="none" w:sz="0" w:space="0" w:color="auto"/>
        <w:bottom w:val="none" w:sz="0" w:space="0" w:color="auto"/>
        <w:right w:val="none" w:sz="0" w:space="0" w:color="auto"/>
      </w:divBdr>
      <w:divsChild>
        <w:div w:id="222909612">
          <w:marLeft w:val="0"/>
          <w:marRight w:val="0"/>
          <w:marTop w:val="0"/>
          <w:marBottom w:val="0"/>
          <w:divBdr>
            <w:top w:val="none" w:sz="0" w:space="0" w:color="auto"/>
            <w:left w:val="none" w:sz="0" w:space="0" w:color="auto"/>
            <w:bottom w:val="none" w:sz="0" w:space="0" w:color="auto"/>
            <w:right w:val="none" w:sz="0" w:space="0" w:color="auto"/>
          </w:divBdr>
          <w:divsChild>
            <w:div w:id="32973016">
              <w:marLeft w:val="0"/>
              <w:marRight w:val="0"/>
              <w:marTop w:val="0"/>
              <w:marBottom w:val="0"/>
              <w:divBdr>
                <w:top w:val="none" w:sz="0" w:space="0" w:color="auto"/>
                <w:left w:val="single" w:sz="6" w:space="0" w:color="E4E4E4"/>
                <w:bottom w:val="none" w:sz="0" w:space="0" w:color="auto"/>
                <w:right w:val="none" w:sz="0" w:space="0" w:color="auto"/>
              </w:divBdr>
              <w:divsChild>
                <w:div w:id="1514685675">
                  <w:marLeft w:val="0"/>
                  <w:marRight w:val="0"/>
                  <w:marTop w:val="0"/>
                  <w:marBottom w:val="0"/>
                  <w:divBdr>
                    <w:top w:val="none" w:sz="0" w:space="0" w:color="auto"/>
                    <w:left w:val="none" w:sz="0" w:space="0" w:color="auto"/>
                    <w:bottom w:val="none" w:sz="0" w:space="0" w:color="auto"/>
                    <w:right w:val="none" w:sz="0" w:space="0" w:color="auto"/>
                  </w:divBdr>
                  <w:divsChild>
                    <w:div w:id="119685791">
                      <w:marLeft w:val="0"/>
                      <w:marRight w:val="0"/>
                      <w:marTop w:val="0"/>
                      <w:marBottom w:val="0"/>
                      <w:divBdr>
                        <w:top w:val="none" w:sz="0" w:space="0" w:color="auto"/>
                        <w:left w:val="none" w:sz="0" w:space="0" w:color="auto"/>
                        <w:bottom w:val="none" w:sz="0" w:space="0" w:color="auto"/>
                        <w:right w:val="none" w:sz="0" w:space="0" w:color="auto"/>
                      </w:divBdr>
                      <w:divsChild>
                        <w:div w:id="825128698">
                          <w:marLeft w:val="0"/>
                          <w:marRight w:val="0"/>
                          <w:marTop w:val="0"/>
                          <w:marBottom w:val="105"/>
                          <w:divBdr>
                            <w:top w:val="none" w:sz="0" w:space="0" w:color="auto"/>
                            <w:left w:val="none" w:sz="0" w:space="0" w:color="auto"/>
                            <w:bottom w:val="none" w:sz="0" w:space="0" w:color="auto"/>
                            <w:right w:val="none" w:sz="0" w:space="0" w:color="auto"/>
                          </w:divBdr>
                          <w:divsChild>
                            <w:div w:id="2068457319">
                              <w:marLeft w:val="0"/>
                              <w:marRight w:val="0"/>
                              <w:marTop w:val="105"/>
                              <w:marBottom w:val="0"/>
                              <w:divBdr>
                                <w:top w:val="none" w:sz="0" w:space="0" w:color="auto"/>
                                <w:left w:val="none" w:sz="0" w:space="0" w:color="auto"/>
                                <w:bottom w:val="none" w:sz="0" w:space="0" w:color="auto"/>
                                <w:right w:val="none" w:sz="0" w:space="0" w:color="auto"/>
                              </w:divBdr>
                              <w:divsChild>
                                <w:div w:id="1279794395">
                                  <w:marLeft w:val="0"/>
                                  <w:marRight w:val="0"/>
                                  <w:marTop w:val="0"/>
                                  <w:marBottom w:val="105"/>
                                  <w:divBdr>
                                    <w:top w:val="none" w:sz="0" w:space="0" w:color="auto"/>
                                    <w:left w:val="none" w:sz="0" w:space="0" w:color="auto"/>
                                    <w:bottom w:val="none" w:sz="0" w:space="0" w:color="auto"/>
                                    <w:right w:val="none" w:sz="0" w:space="0" w:color="auto"/>
                                  </w:divBdr>
                                  <w:divsChild>
                                    <w:div w:id="885602673">
                                      <w:marLeft w:val="0"/>
                                      <w:marRight w:val="0"/>
                                      <w:marTop w:val="105"/>
                                      <w:marBottom w:val="0"/>
                                      <w:divBdr>
                                        <w:top w:val="none" w:sz="0" w:space="0" w:color="auto"/>
                                        <w:left w:val="none" w:sz="0" w:space="0" w:color="auto"/>
                                        <w:bottom w:val="none" w:sz="0" w:space="0" w:color="auto"/>
                                        <w:right w:val="none" w:sz="0" w:space="0" w:color="auto"/>
                                      </w:divBdr>
                                      <w:divsChild>
                                        <w:div w:id="1479616936">
                                          <w:marLeft w:val="0"/>
                                          <w:marRight w:val="0"/>
                                          <w:marTop w:val="0"/>
                                          <w:marBottom w:val="105"/>
                                          <w:divBdr>
                                            <w:top w:val="none" w:sz="0" w:space="0" w:color="auto"/>
                                            <w:left w:val="none" w:sz="0" w:space="0" w:color="auto"/>
                                            <w:bottom w:val="none" w:sz="0" w:space="0" w:color="auto"/>
                                            <w:right w:val="none" w:sz="0" w:space="0" w:color="auto"/>
                                          </w:divBdr>
                                          <w:divsChild>
                                            <w:div w:id="879972183">
                                              <w:marLeft w:val="0"/>
                                              <w:marRight w:val="0"/>
                                              <w:marTop w:val="105"/>
                                              <w:marBottom w:val="0"/>
                                              <w:divBdr>
                                                <w:top w:val="none" w:sz="0" w:space="0" w:color="auto"/>
                                                <w:left w:val="none" w:sz="0" w:space="0" w:color="auto"/>
                                                <w:bottom w:val="none" w:sz="0" w:space="0" w:color="auto"/>
                                                <w:right w:val="none" w:sz="0" w:space="0" w:color="auto"/>
                                              </w:divBdr>
                                              <w:divsChild>
                                                <w:div w:id="821193467">
                                                  <w:marLeft w:val="0"/>
                                                  <w:marRight w:val="0"/>
                                                  <w:marTop w:val="0"/>
                                                  <w:marBottom w:val="105"/>
                                                  <w:divBdr>
                                                    <w:top w:val="none" w:sz="0" w:space="0" w:color="auto"/>
                                                    <w:left w:val="none" w:sz="0" w:space="0" w:color="auto"/>
                                                    <w:bottom w:val="none" w:sz="0" w:space="0" w:color="auto"/>
                                                    <w:right w:val="none" w:sz="0" w:space="0" w:color="auto"/>
                                                  </w:divBdr>
                                                  <w:divsChild>
                                                    <w:div w:id="1275943426">
                                                      <w:marLeft w:val="0"/>
                                                      <w:marRight w:val="0"/>
                                                      <w:marTop w:val="105"/>
                                                      <w:marBottom w:val="0"/>
                                                      <w:divBdr>
                                                        <w:top w:val="none" w:sz="0" w:space="0" w:color="auto"/>
                                                        <w:left w:val="none" w:sz="0" w:space="0" w:color="auto"/>
                                                        <w:bottom w:val="none" w:sz="0" w:space="0" w:color="auto"/>
                                                        <w:right w:val="none" w:sz="0" w:space="0" w:color="auto"/>
                                                      </w:divBdr>
                                                      <w:divsChild>
                                                        <w:div w:id="1648776974">
                                                          <w:marLeft w:val="0"/>
                                                          <w:marRight w:val="0"/>
                                                          <w:marTop w:val="0"/>
                                                          <w:marBottom w:val="105"/>
                                                          <w:divBdr>
                                                            <w:top w:val="none" w:sz="0" w:space="0" w:color="auto"/>
                                                            <w:left w:val="none" w:sz="0" w:space="0" w:color="auto"/>
                                                            <w:bottom w:val="none" w:sz="0" w:space="0" w:color="auto"/>
                                                            <w:right w:val="none" w:sz="0" w:space="0" w:color="auto"/>
                                                          </w:divBdr>
                                                          <w:divsChild>
                                                            <w:div w:id="946305298">
                                                              <w:marLeft w:val="0"/>
                                                              <w:marRight w:val="0"/>
                                                              <w:marTop w:val="105"/>
                                                              <w:marBottom w:val="0"/>
                                                              <w:divBdr>
                                                                <w:top w:val="none" w:sz="0" w:space="0" w:color="auto"/>
                                                                <w:left w:val="none" w:sz="0" w:space="0" w:color="auto"/>
                                                                <w:bottom w:val="none" w:sz="0" w:space="0" w:color="auto"/>
                                                                <w:right w:val="none" w:sz="0" w:space="0" w:color="auto"/>
                                                              </w:divBdr>
                                                              <w:divsChild>
                                                                <w:div w:id="1131169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98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1955503">
      <w:bodyDiv w:val="1"/>
      <w:marLeft w:val="0"/>
      <w:marRight w:val="0"/>
      <w:marTop w:val="0"/>
      <w:marBottom w:val="0"/>
      <w:divBdr>
        <w:top w:val="none" w:sz="0" w:space="0" w:color="auto"/>
        <w:left w:val="none" w:sz="0" w:space="0" w:color="auto"/>
        <w:bottom w:val="none" w:sz="0" w:space="0" w:color="auto"/>
        <w:right w:val="none" w:sz="0" w:space="0" w:color="auto"/>
      </w:divBdr>
      <w:divsChild>
        <w:div w:id="1747071977">
          <w:marLeft w:val="0"/>
          <w:marRight w:val="0"/>
          <w:marTop w:val="0"/>
          <w:marBottom w:val="0"/>
          <w:divBdr>
            <w:top w:val="none" w:sz="0" w:space="0" w:color="auto"/>
            <w:left w:val="none" w:sz="0" w:space="0" w:color="auto"/>
            <w:bottom w:val="none" w:sz="0" w:space="0" w:color="auto"/>
            <w:right w:val="none" w:sz="0" w:space="0" w:color="auto"/>
          </w:divBdr>
          <w:divsChild>
            <w:div w:id="1032919278">
              <w:marLeft w:val="0"/>
              <w:marRight w:val="0"/>
              <w:marTop w:val="0"/>
              <w:marBottom w:val="0"/>
              <w:divBdr>
                <w:top w:val="none" w:sz="0" w:space="0" w:color="auto"/>
                <w:left w:val="single" w:sz="6" w:space="0" w:color="E4E4E4"/>
                <w:bottom w:val="none" w:sz="0" w:space="0" w:color="auto"/>
                <w:right w:val="none" w:sz="0" w:space="0" w:color="auto"/>
              </w:divBdr>
              <w:divsChild>
                <w:div w:id="1260214390">
                  <w:marLeft w:val="0"/>
                  <w:marRight w:val="0"/>
                  <w:marTop w:val="0"/>
                  <w:marBottom w:val="0"/>
                  <w:divBdr>
                    <w:top w:val="none" w:sz="0" w:space="0" w:color="auto"/>
                    <w:left w:val="none" w:sz="0" w:space="0" w:color="auto"/>
                    <w:bottom w:val="none" w:sz="0" w:space="0" w:color="auto"/>
                    <w:right w:val="none" w:sz="0" w:space="0" w:color="auto"/>
                  </w:divBdr>
                  <w:divsChild>
                    <w:div w:id="1877042285">
                      <w:marLeft w:val="0"/>
                      <w:marRight w:val="0"/>
                      <w:marTop w:val="0"/>
                      <w:marBottom w:val="0"/>
                      <w:divBdr>
                        <w:top w:val="none" w:sz="0" w:space="0" w:color="auto"/>
                        <w:left w:val="none" w:sz="0" w:space="0" w:color="auto"/>
                        <w:bottom w:val="none" w:sz="0" w:space="0" w:color="auto"/>
                        <w:right w:val="none" w:sz="0" w:space="0" w:color="auto"/>
                      </w:divBdr>
                      <w:divsChild>
                        <w:div w:id="1347904372">
                          <w:marLeft w:val="0"/>
                          <w:marRight w:val="0"/>
                          <w:marTop w:val="0"/>
                          <w:marBottom w:val="105"/>
                          <w:divBdr>
                            <w:top w:val="none" w:sz="0" w:space="0" w:color="auto"/>
                            <w:left w:val="none" w:sz="0" w:space="0" w:color="auto"/>
                            <w:bottom w:val="none" w:sz="0" w:space="0" w:color="auto"/>
                            <w:right w:val="none" w:sz="0" w:space="0" w:color="auto"/>
                          </w:divBdr>
                          <w:divsChild>
                            <w:div w:id="1521507013">
                              <w:marLeft w:val="0"/>
                              <w:marRight w:val="0"/>
                              <w:marTop w:val="105"/>
                              <w:marBottom w:val="0"/>
                              <w:divBdr>
                                <w:top w:val="none" w:sz="0" w:space="0" w:color="auto"/>
                                <w:left w:val="none" w:sz="0" w:space="0" w:color="auto"/>
                                <w:bottom w:val="none" w:sz="0" w:space="0" w:color="auto"/>
                                <w:right w:val="none" w:sz="0" w:space="0" w:color="auto"/>
                              </w:divBdr>
                              <w:divsChild>
                                <w:div w:id="122355834">
                                  <w:marLeft w:val="0"/>
                                  <w:marRight w:val="0"/>
                                  <w:marTop w:val="0"/>
                                  <w:marBottom w:val="105"/>
                                  <w:divBdr>
                                    <w:top w:val="none" w:sz="0" w:space="0" w:color="auto"/>
                                    <w:left w:val="none" w:sz="0" w:space="0" w:color="auto"/>
                                    <w:bottom w:val="none" w:sz="0" w:space="0" w:color="auto"/>
                                    <w:right w:val="none" w:sz="0" w:space="0" w:color="auto"/>
                                  </w:divBdr>
                                  <w:divsChild>
                                    <w:div w:id="2047295639">
                                      <w:marLeft w:val="0"/>
                                      <w:marRight w:val="0"/>
                                      <w:marTop w:val="105"/>
                                      <w:marBottom w:val="0"/>
                                      <w:divBdr>
                                        <w:top w:val="none" w:sz="0" w:space="0" w:color="auto"/>
                                        <w:left w:val="none" w:sz="0" w:space="0" w:color="auto"/>
                                        <w:bottom w:val="none" w:sz="0" w:space="0" w:color="auto"/>
                                        <w:right w:val="none" w:sz="0" w:space="0" w:color="auto"/>
                                      </w:divBdr>
                                      <w:divsChild>
                                        <w:div w:id="1822575297">
                                          <w:marLeft w:val="0"/>
                                          <w:marRight w:val="0"/>
                                          <w:marTop w:val="0"/>
                                          <w:marBottom w:val="105"/>
                                          <w:divBdr>
                                            <w:top w:val="none" w:sz="0" w:space="0" w:color="auto"/>
                                            <w:left w:val="none" w:sz="0" w:space="0" w:color="auto"/>
                                            <w:bottom w:val="none" w:sz="0" w:space="0" w:color="auto"/>
                                            <w:right w:val="none" w:sz="0" w:space="0" w:color="auto"/>
                                          </w:divBdr>
                                          <w:divsChild>
                                            <w:div w:id="1774282692">
                                              <w:marLeft w:val="0"/>
                                              <w:marRight w:val="0"/>
                                              <w:marTop w:val="105"/>
                                              <w:marBottom w:val="0"/>
                                              <w:divBdr>
                                                <w:top w:val="none" w:sz="0" w:space="0" w:color="auto"/>
                                                <w:left w:val="none" w:sz="0" w:space="0" w:color="auto"/>
                                                <w:bottom w:val="none" w:sz="0" w:space="0" w:color="auto"/>
                                                <w:right w:val="none" w:sz="0" w:space="0" w:color="auto"/>
                                              </w:divBdr>
                                              <w:divsChild>
                                                <w:div w:id="1875581700">
                                                  <w:marLeft w:val="0"/>
                                                  <w:marRight w:val="0"/>
                                                  <w:marTop w:val="0"/>
                                                  <w:marBottom w:val="105"/>
                                                  <w:divBdr>
                                                    <w:top w:val="none" w:sz="0" w:space="0" w:color="auto"/>
                                                    <w:left w:val="none" w:sz="0" w:space="0" w:color="auto"/>
                                                    <w:bottom w:val="none" w:sz="0" w:space="0" w:color="auto"/>
                                                    <w:right w:val="none" w:sz="0" w:space="0" w:color="auto"/>
                                                  </w:divBdr>
                                                  <w:divsChild>
                                                    <w:div w:id="943224189">
                                                      <w:marLeft w:val="0"/>
                                                      <w:marRight w:val="0"/>
                                                      <w:marTop w:val="105"/>
                                                      <w:marBottom w:val="0"/>
                                                      <w:divBdr>
                                                        <w:top w:val="none" w:sz="0" w:space="0" w:color="auto"/>
                                                        <w:left w:val="none" w:sz="0" w:space="0" w:color="auto"/>
                                                        <w:bottom w:val="none" w:sz="0" w:space="0" w:color="auto"/>
                                                        <w:right w:val="none" w:sz="0" w:space="0" w:color="auto"/>
                                                      </w:divBdr>
                                                      <w:divsChild>
                                                        <w:div w:id="1525169865">
                                                          <w:marLeft w:val="0"/>
                                                          <w:marRight w:val="0"/>
                                                          <w:marTop w:val="0"/>
                                                          <w:marBottom w:val="105"/>
                                                          <w:divBdr>
                                                            <w:top w:val="none" w:sz="0" w:space="0" w:color="auto"/>
                                                            <w:left w:val="none" w:sz="0" w:space="0" w:color="auto"/>
                                                            <w:bottom w:val="none" w:sz="0" w:space="0" w:color="auto"/>
                                                            <w:right w:val="none" w:sz="0" w:space="0" w:color="auto"/>
                                                          </w:divBdr>
                                                          <w:divsChild>
                                                            <w:div w:id="1124739244">
                                                              <w:marLeft w:val="0"/>
                                                              <w:marRight w:val="0"/>
                                                              <w:marTop w:val="105"/>
                                                              <w:marBottom w:val="0"/>
                                                              <w:divBdr>
                                                                <w:top w:val="none" w:sz="0" w:space="0" w:color="auto"/>
                                                                <w:left w:val="none" w:sz="0" w:space="0" w:color="auto"/>
                                                                <w:bottom w:val="none" w:sz="0" w:space="0" w:color="auto"/>
                                                                <w:right w:val="none" w:sz="0" w:space="0" w:color="auto"/>
                                                              </w:divBdr>
                                                              <w:divsChild>
                                                                <w:div w:id="1983538004">
                                                                  <w:marLeft w:val="1050"/>
                                                                  <w:marRight w:val="0"/>
                                                                  <w:marTop w:val="0"/>
                                                                  <w:marBottom w:val="0"/>
                                                                  <w:divBdr>
                                                                    <w:top w:val="none" w:sz="0" w:space="0" w:color="auto"/>
                                                                    <w:left w:val="none" w:sz="0" w:space="0" w:color="auto"/>
                                                                    <w:bottom w:val="none" w:sz="0" w:space="0" w:color="auto"/>
                                                                    <w:right w:val="none" w:sz="0" w:space="0" w:color="auto"/>
                                                                  </w:divBdr>
                                                                </w:div>
                                                                <w:div w:id="1009404780">
                                                                  <w:marLeft w:val="1050"/>
                                                                  <w:marRight w:val="0"/>
                                                                  <w:marTop w:val="0"/>
                                                                  <w:marBottom w:val="0"/>
                                                                  <w:divBdr>
                                                                    <w:top w:val="none" w:sz="0" w:space="0" w:color="auto"/>
                                                                    <w:left w:val="none" w:sz="0" w:space="0" w:color="auto"/>
                                                                    <w:bottom w:val="none" w:sz="0" w:space="0" w:color="auto"/>
                                                                    <w:right w:val="none" w:sz="0" w:space="0" w:color="auto"/>
                                                                  </w:divBdr>
                                                                </w:div>
                                                                <w:div w:id="422529152">
                                                                  <w:marLeft w:val="1050"/>
                                                                  <w:marRight w:val="0"/>
                                                                  <w:marTop w:val="0"/>
                                                                  <w:marBottom w:val="0"/>
                                                                  <w:divBdr>
                                                                    <w:top w:val="none" w:sz="0" w:space="0" w:color="auto"/>
                                                                    <w:left w:val="none" w:sz="0" w:space="0" w:color="auto"/>
                                                                    <w:bottom w:val="none" w:sz="0" w:space="0" w:color="auto"/>
                                                                    <w:right w:val="none" w:sz="0" w:space="0" w:color="auto"/>
                                                                  </w:divBdr>
                                                                </w:div>
                                                                <w:div w:id="2040273322">
                                                                  <w:marLeft w:val="1050"/>
                                                                  <w:marRight w:val="0"/>
                                                                  <w:marTop w:val="0"/>
                                                                  <w:marBottom w:val="0"/>
                                                                  <w:divBdr>
                                                                    <w:top w:val="none" w:sz="0" w:space="0" w:color="auto"/>
                                                                    <w:left w:val="none" w:sz="0" w:space="0" w:color="auto"/>
                                                                    <w:bottom w:val="none" w:sz="0" w:space="0" w:color="auto"/>
                                                                    <w:right w:val="none" w:sz="0" w:space="0" w:color="auto"/>
                                                                  </w:divBdr>
                                                                </w:div>
                                                                <w:div w:id="567888511">
                                                                  <w:marLeft w:val="1050"/>
                                                                  <w:marRight w:val="0"/>
                                                                  <w:marTop w:val="0"/>
                                                                  <w:marBottom w:val="0"/>
                                                                  <w:divBdr>
                                                                    <w:top w:val="none" w:sz="0" w:space="0" w:color="auto"/>
                                                                    <w:left w:val="none" w:sz="0" w:space="0" w:color="auto"/>
                                                                    <w:bottom w:val="none" w:sz="0" w:space="0" w:color="auto"/>
                                                                    <w:right w:val="none" w:sz="0" w:space="0" w:color="auto"/>
                                                                  </w:divBdr>
                                                                </w:div>
                                                                <w:div w:id="2002200846">
                                                                  <w:marLeft w:val="1050"/>
                                                                  <w:marRight w:val="0"/>
                                                                  <w:marTop w:val="0"/>
                                                                  <w:marBottom w:val="0"/>
                                                                  <w:divBdr>
                                                                    <w:top w:val="none" w:sz="0" w:space="0" w:color="auto"/>
                                                                    <w:left w:val="none" w:sz="0" w:space="0" w:color="auto"/>
                                                                    <w:bottom w:val="none" w:sz="0" w:space="0" w:color="auto"/>
                                                                    <w:right w:val="none" w:sz="0" w:space="0" w:color="auto"/>
                                                                  </w:divBdr>
                                                                </w:div>
                                                                <w:div w:id="559440279">
                                                                  <w:marLeft w:val="1050"/>
                                                                  <w:marRight w:val="0"/>
                                                                  <w:marTop w:val="0"/>
                                                                  <w:marBottom w:val="0"/>
                                                                  <w:divBdr>
                                                                    <w:top w:val="none" w:sz="0" w:space="0" w:color="auto"/>
                                                                    <w:left w:val="none" w:sz="0" w:space="0" w:color="auto"/>
                                                                    <w:bottom w:val="none" w:sz="0" w:space="0" w:color="auto"/>
                                                                    <w:right w:val="none" w:sz="0" w:space="0" w:color="auto"/>
                                                                  </w:divBdr>
                                                                </w:div>
                                                                <w:div w:id="2122531019">
                                                                  <w:marLeft w:val="1050"/>
                                                                  <w:marRight w:val="0"/>
                                                                  <w:marTop w:val="0"/>
                                                                  <w:marBottom w:val="0"/>
                                                                  <w:divBdr>
                                                                    <w:top w:val="none" w:sz="0" w:space="0" w:color="auto"/>
                                                                    <w:left w:val="none" w:sz="0" w:space="0" w:color="auto"/>
                                                                    <w:bottom w:val="none" w:sz="0" w:space="0" w:color="auto"/>
                                                                    <w:right w:val="none" w:sz="0" w:space="0" w:color="auto"/>
                                                                  </w:divBdr>
                                                                </w:div>
                                                                <w:div w:id="1035426342">
                                                                  <w:marLeft w:val="1050"/>
                                                                  <w:marRight w:val="0"/>
                                                                  <w:marTop w:val="0"/>
                                                                  <w:marBottom w:val="0"/>
                                                                  <w:divBdr>
                                                                    <w:top w:val="none" w:sz="0" w:space="0" w:color="auto"/>
                                                                    <w:left w:val="none" w:sz="0" w:space="0" w:color="auto"/>
                                                                    <w:bottom w:val="none" w:sz="0" w:space="0" w:color="auto"/>
                                                                    <w:right w:val="none" w:sz="0" w:space="0" w:color="auto"/>
                                                                  </w:divBdr>
                                                                </w:div>
                                                                <w:div w:id="96370412">
                                                                  <w:marLeft w:val="1050"/>
                                                                  <w:marRight w:val="0"/>
                                                                  <w:marTop w:val="0"/>
                                                                  <w:marBottom w:val="0"/>
                                                                  <w:divBdr>
                                                                    <w:top w:val="none" w:sz="0" w:space="0" w:color="auto"/>
                                                                    <w:left w:val="none" w:sz="0" w:space="0" w:color="auto"/>
                                                                    <w:bottom w:val="none" w:sz="0" w:space="0" w:color="auto"/>
                                                                    <w:right w:val="none" w:sz="0" w:space="0" w:color="auto"/>
                                                                  </w:divBdr>
                                                                </w:div>
                                                                <w:div w:id="1548953362">
                                                                  <w:marLeft w:val="1050"/>
                                                                  <w:marRight w:val="0"/>
                                                                  <w:marTop w:val="0"/>
                                                                  <w:marBottom w:val="0"/>
                                                                  <w:divBdr>
                                                                    <w:top w:val="none" w:sz="0" w:space="0" w:color="auto"/>
                                                                    <w:left w:val="none" w:sz="0" w:space="0" w:color="auto"/>
                                                                    <w:bottom w:val="none" w:sz="0" w:space="0" w:color="auto"/>
                                                                    <w:right w:val="none" w:sz="0" w:space="0" w:color="auto"/>
                                                                  </w:divBdr>
                                                                </w:div>
                                                                <w:div w:id="1690376906">
                                                                  <w:marLeft w:val="1050"/>
                                                                  <w:marRight w:val="0"/>
                                                                  <w:marTop w:val="0"/>
                                                                  <w:marBottom w:val="0"/>
                                                                  <w:divBdr>
                                                                    <w:top w:val="none" w:sz="0" w:space="0" w:color="auto"/>
                                                                    <w:left w:val="none" w:sz="0" w:space="0" w:color="auto"/>
                                                                    <w:bottom w:val="none" w:sz="0" w:space="0" w:color="auto"/>
                                                                    <w:right w:val="none" w:sz="0" w:space="0" w:color="auto"/>
                                                                  </w:divBdr>
                                                                </w:div>
                                                                <w:div w:id="104806640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6035719">
      <w:bodyDiv w:val="1"/>
      <w:marLeft w:val="0"/>
      <w:marRight w:val="0"/>
      <w:marTop w:val="0"/>
      <w:marBottom w:val="0"/>
      <w:divBdr>
        <w:top w:val="none" w:sz="0" w:space="0" w:color="auto"/>
        <w:left w:val="none" w:sz="0" w:space="0" w:color="auto"/>
        <w:bottom w:val="none" w:sz="0" w:space="0" w:color="auto"/>
        <w:right w:val="none" w:sz="0" w:space="0" w:color="auto"/>
      </w:divBdr>
      <w:divsChild>
        <w:div w:id="902594325">
          <w:marLeft w:val="0"/>
          <w:marRight w:val="0"/>
          <w:marTop w:val="0"/>
          <w:marBottom w:val="0"/>
          <w:divBdr>
            <w:top w:val="none" w:sz="0" w:space="0" w:color="auto"/>
            <w:left w:val="none" w:sz="0" w:space="0" w:color="auto"/>
            <w:bottom w:val="none" w:sz="0" w:space="0" w:color="auto"/>
            <w:right w:val="none" w:sz="0" w:space="0" w:color="auto"/>
          </w:divBdr>
          <w:divsChild>
            <w:div w:id="274531713">
              <w:marLeft w:val="0"/>
              <w:marRight w:val="0"/>
              <w:marTop w:val="0"/>
              <w:marBottom w:val="0"/>
              <w:divBdr>
                <w:top w:val="none" w:sz="0" w:space="0" w:color="auto"/>
                <w:left w:val="single" w:sz="6" w:space="0" w:color="E4E4E4"/>
                <w:bottom w:val="none" w:sz="0" w:space="0" w:color="auto"/>
                <w:right w:val="none" w:sz="0" w:space="0" w:color="auto"/>
              </w:divBdr>
              <w:divsChild>
                <w:div w:id="1394347993">
                  <w:marLeft w:val="0"/>
                  <w:marRight w:val="0"/>
                  <w:marTop w:val="0"/>
                  <w:marBottom w:val="0"/>
                  <w:divBdr>
                    <w:top w:val="none" w:sz="0" w:space="0" w:color="auto"/>
                    <w:left w:val="none" w:sz="0" w:space="0" w:color="auto"/>
                    <w:bottom w:val="none" w:sz="0" w:space="0" w:color="auto"/>
                    <w:right w:val="none" w:sz="0" w:space="0" w:color="auto"/>
                  </w:divBdr>
                  <w:divsChild>
                    <w:div w:id="1128352725">
                      <w:marLeft w:val="0"/>
                      <w:marRight w:val="0"/>
                      <w:marTop w:val="0"/>
                      <w:marBottom w:val="0"/>
                      <w:divBdr>
                        <w:top w:val="none" w:sz="0" w:space="0" w:color="auto"/>
                        <w:left w:val="none" w:sz="0" w:space="0" w:color="auto"/>
                        <w:bottom w:val="none" w:sz="0" w:space="0" w:color="auto"/>
                        <w:right w:val="none" w:sz="0" w:space="0" w:color="auto"/>
                      </w:divBdr>
                      <w:divsChild>
                        <w:div w:id="1248879591">
                          <w:marLeft w:val="0"/>
                          <w:marRight w:val="0"/>
                          <w:marTop w:val="0"/>
                          <w:marBottom w:val="105"/>
                          <w:divBdr>
                            <w:top w:val="none" w:sz="0" w:space="0" w:color="auto"/>
                            <w:left w:val="none" w:sz="0" w:space="0" w:color="auto"/>
                            <w:bottom w:val="none" w:sz="0" w:space="0" w:color="auto"/>
                            <w:right w:val="none" w:sz="0" w:space="0" w:color="auto"/>
                          </w:divBdr>
                          <w:divsChild>
                            <w:div w:id="737289010">
                              <w:marLeft w:val="0"/>
                              <w:marRight w:val="0"/>
                              <w:marTop w:val="105"/>
                              <w:marBottom w:val="0"/>
                              <w:divBdr>
                                <w:top w:val="none" w:sz="0" w:space="0" w:color="auto"/>
                                <w:left w:val="none" w:sz="0" w:space="0" w:color="auto"/>
                                <w:bottom w:val="none" w:sz="0" w:space="0" w:color="auto"/>
                                <w:right w:val="none" w:sz="0" w:space="0" w:color="auto"/>
                              </w:divBdr>
                              <w:divsChild>
                                <w:div w:id="957024164">
                                  <w:marLeft w:val="0"/>
                                  <w:marRight w:val="0"/>
                                  <w:marTop w:val="0"/>
                                  <w:marBottom w:val="105"/>
                                  <w:divBdr>
                                    <w:top w:val="none" w:sz="0" w:space="0" w:color="auto"/>
                                    <w:left w:val="none" w:sz="0" w:space="0" w:color="auto"/>
                                    <w:bottom w:val="none" w:sz="0" w:space="0" w:color="auto"/>
                                    <w:right w:val="none" w:sz="0" w:space="0" w:color="auto"/>
                                  </w:divBdr>
                                  <w:divsChild>
                                    <w:div w:id="2018382414">
                                      <w:marLeft w:val="0"/>
                                      <w:marRight w:val="0"/>
                                      <w:marTop w:val="105"/>
                                      <w:marBottom w:val="0"/>
                                      <w:divBdr>
                                        <w:top w:val="none" w:sz="0" w:space="0" w:color="auto"/>
                                        <w:left w:val="none" w:sz="0" w:space="0" w:color="auto"/>
                                        <w:bottom w:val="none" w:sz="0" w:space="0" w:color="auto"/>
                                        <w:right w:val="none" w:sz="0" w:space="0" w:color="auto"/>
                                      </w:divBdr>
                                      <w:divsChild>
                                        <w:div w:id="1775900857">
                                          <w:marLeft w:val="0"/>
                                          <w:marRight w:val="0"/>
                                          <w:marTop w:val="0"/>
                                          <w:marBottom w:val="105"/>
                                          <w:divBdr>
                                            <w:top w:val="none" w:sz="0" w:space="0" w:color="auto"/>
                                            <w:left w:val="none" w:sz="0" w:space="0" w:color="auto"/>
                                            <w:bottom w:val="none" w:sz="0" w:space="0" w:color="auto"/>
                                            <w:right w:val="none" w:sz="0" w:space="0" w:color="auto"/>
                                          </w:divBdr>
                                          <w:divsChild>
                                            <w:div w:id="1009985595">
                                              <w:marLeft w:val="0"/>
                                              <w:marRight w:val="0"/>
                                              <w:marTop w:val="105"/>
                                              <w:marBottom w:val="0"/>
                                              <w:divBdr>
                                                <w:top w:val="none" w:sz="0" w:space="0" w:color="auto"/>
                                                <w:left w:val="none" w:sz="0" w:space="0" w:color="auto"/>
                                                <w:bottom w:val="none" w:sz="0" w:space="0" w:color="auto"/>
                                                <w:right w:val="none" w:sz="0" w:space="0" w:color="auto"/>
                                              </w:divBdr>
                                              <w:divsChild>
                                                <w:div w:id="1781952848">
                                                  <w:marLeft w:val="0"/>
                                                  <w:marRight w:val="0"/>
                                                  <w:marTop w:val="0"/>
                                                  <w:marBottom w:val="105"/>
                                                  <w:divBdr>
                                                    <w:top w:val="none" w:sz="0" w:space="0" w:color="auto"/>
                                                    <w:left w:val="none" w:sz="0" w:space="0" w:color="auto"/>
                                                    <w:bottom w:val="none" w:sz="0" w:space="0" w:color="auto"/>
                                                    <w:right w:val="none" w:sz="0" w:space="0" w:color="auto"/>
                                                  </w:divBdr>
                                                  <w:divsChild>
                                                    <w:div w:id="1754938248">
                                                      <w:marLeft w:val="0"/>
                                                      <w:marRight w:val="0"/>
                                                      <w:marTop w:val="105"/>
                                                      <w:marBottom w:val="0"/>
                                                      <w:divBdr>
                                                        <w:top w:val="none" w:sz="0" w:space="0" w:color="auto"/>
                                                        <w:left w:val="none" w:sz="0" w:space="0" w:color="auto"/>
                                                        <w:bottom w:val="none" w:sz="0" w:space="0" w:color="auto"/>
                                                        <w:right w:val="none" w:sz="0" w:space="0" w:color="auto"/>
                                                      </w:divBdr>
                                                      <w:divsChild>
                                                        <w:div w:id="1687755861">
                                                          <w:marLeft w:val="0"/>
                                                          <w:marRight w:val="0"/>
                                                          <w:marTop w:val="0"/>
                                                          <w:marBottom w:val="105"/>
                                                          <w:divBdr>
                                                            <w:top w:val="none" w:sz="0" w:space="0" w:color="auto"/>
                                                            <w:left w:val="none" w:sz="0" w:space="0" w:color="auto"/>
                                                            <w:bottom w:val="none" w:sz="0" w:space="0" w:color="auto"/>
                                                            <w:right w:val="none" w:sz="0" w:space="0" w:color="auto"/>
                                                          </w:divBdr>
                                                          <w:divsChild>
                                                            <w:div w:id="1722557612">
                                                              <w:marLeft w:val="0"/>
                                                              <w:marRight w:val="0"/>
                                                              <w:marTop w:val="105"/>
                                                              <w:marBottom w:val="0"/>
                                                              <w:divBdr>
                                                                <w:top w:val="none" w:sz="0" w:space="0" w:color="auto"/>
                                                                <w:left w:val="none" w:sz="0" w:space="0" w:color="auto"/>
                                                                <w:bottom w:val="none" w:sz="0" w:space="0" w:color="auto"/>
                                                                <w:right w:val="none" w:sz="0" w:space="0" w:color="auto"/>
                                                              </w:divBdr>
                                                              <w:divsChild>
                                                                <w:div w:id="843859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379735">
                                                                      <w:marLeft w:val="600"/>
                                                                      <w:marRight w:val="0"/>
                                                                      <w:marTop w:val="0"/>
                                                                      <w:marBottom w:val="0"/>
                                                                      <w:divBdr>
                                                                        <w:top w:val="none" w:sz="0" w:space="0" w:color="auto"/>
                                                                        <w:left w:val="none" w:sz="0" w:space="0" w:color="auto"/>
                                                                        <w:bottom w:val="none" w:sz="0" w:space="0" w:color="auto"/>
                                                                        <w:right w:val="none" w:sz="0" w:space="0" w:color="auto"/>
                                                                      </w:divBdr>
                                                                    </w:div>
                                                                  </w:divsChild>
                                                                </w:div>
                                                                <w:div w:id="53033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6657">
                                                                      <w:marLeft w:val="600"/>
                                                                      <w:marRight w:val="0"/>
                                                                      <w:marTop w:val="0"/>
                                                                      <w:marBottom w:val="0"/>
                                                                      <w:divBdr>
                                                                        <w:top w:val="none" w:sz="0" w:space="0" w:color="auto"/>
                                                                        <w:left w:val="none" w:sz="0" w:space="0" w:color="auto"/>
                                                                        <w:bottom w:val="none" w:sz="0" w:space="0" w:color="auto"/>
                                                                        <w:right w:val="none" w:sz="0" w:space="0" w:color="auto"/>
                                                                      </w:divBdr>
                                                                    </w:div>
                                                                    <w:div w:id="2574945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6145847">
      <w:bodyDiv w:val="1"/>
      <w:marLeft w:val="0"/>
      <w:marRight w:val="0"/>
      <w:marTop w:val="0"/>
      <w:marBottom w:val="0"/>
      <w:divBdr>
        <w:top w:val="none" w:sz="0" w:space="0" w:color="auto"/>
        <w:left w:val="none" w:sz="0" w:space="0" w:color="auto"/>
        <w:bottom w:val="none" w:sz="0" w:space="0" w:color="auto"/>
        <w:right w:val="none" w:sz="0" w:space="0" w:color="auto"/>
      </w:divBdr>
      <w:divsChild>
        <w:div w:id="1350526259">
          <w:marLeft w:val="0"/>
          <w:marRight w:val="0"/>
          <w:marTop w:val="0"/>
          <w:marBottom w:val="0"/>
          <w:divBdr>
            <w:top w:val="none" w:sz="0" w:space="0" w:color="auto"/>
            <w:left w:val="none" w:sz="0" w:space="0" w:color="auto"/>
            <w:bottom w:val="none" w:sz="0" w:space="0" w:color="auto"/>
            <w:right w:val="none" w:sz="0" w:space="0" w:color="auto"/>
          </w:divBdr>
          <w:divsChild>
            <w:div w:id="1581063953">
              <w:marLeft w:val="0"/>
              <w:marRight w:val="0"/>
              <w:marTop w:val="0"/>
              <w:marBottom w:val="0"/>
              <w:divBdr>
                <w:top w:val="none" w:sz="0" w:space="0" w:color="auto"/>
                <w:left w:val="single" w:sz="6" w:space="0" w:color="E4E4E4"/>
                <w:bottom w:val="none" w:sz="0" w:space="0" w:color="auto"/>
                <w:right w:val="none" w:sz="0" w:space="0" w:color="auto"/>
              </w:divBdr>
              <w:divsChild>
                <w:div w:id="832181021">
                  <w:marLeft w:val="0"/>
                  <w:marRight w:val="0"/>
                  <w:marTop w:val="0"/>
                  <w:marBottom w:val="0"/>
                  <w:divBdr>
                    <w:top w:val="none" w:sz="0" w:space="0" w:color="auto"/>
                    <w:left w:val="none" w:sz="0" w:space="0" w:color="auto"/>
                    <w:bottom w:val="none" w:sz="0" w:space="0" w:color="auto"/>
                    <w:right w:val="none" w:sz="0" w:space="0" w:color="auto"/>
                  </w:divBdr>
                  <w:divsChild>
                    <w:div w:id="1108114785">
                      <w:marLeft w:val="0"/>
                      <w:marRight w:val="0"/>
                      <w:marTop w:val="0"/>
                      <w:marBottom w:val="0"/>
                      <w:divBdr>
                        <w:top w:val="none" w:sz="0" w:space="0" w:color="auto"/>
                        <w:left w:val="none" w:sz="0" w:space="0" w:color="auto"/>
                        <w:bottom w:val="none" w:sz="0" w:space="0" w:color="auto"/>
                        <w:right w:val="none" w:sz="0" w:space="0" w:color="auto"/>
                      </w:divBdr>
                      <w:divsChild>
                        <w:div w:id="329911585">
                          <w:marLeft w:val="0"/>
                          <w:marRight w:val="0"/>
                          <w:marTop w:val="0"/>
                          <w:marBottom w:val="105"/>
                          <w:divBdr>
                            <w:top w:val="none" w:sz="0" w:space="0" w:color="auto"/>
                            <w:left w:val="none" w:sz="0" w:space="0" w:color="auto"/>
                            <w:bottom w:val="none" w:sz="0" w:space="0" w:color="auto"/>
                            <w:right w:val="none" w:sz="0" w:space="0" w:color="auto"/>
                          </w:divBdr>
                          <w:divsChild>
                            <w:div w:id="1730837033">
                              <w:marLeft w:val="0"/>
                              <w:marRight w:val="0"/>
                              <w:marTop w:val="105"/>
                              <w:marBottom w:val="0"/>
                              <w:divBdr>
                                <w:top w:val="none" w:sz="0" w:space="0" w:color="auto"/>
                                <w:left w:val="none" w:sz="0" w:space="0" w:color="auto"/>
                                <w:bottom w:val="none" w:sz="0" w:space="0" w:color="auto"/>
                                <w:right w:val="none" w:sz="0" w:space="0" w:color="auto"/>
                              </w:divBdr>
                              <w:divsChild>
                                <w:div w:id="2042704468">
                                  <w:marLeft w:val="0"/>
                                  <w:marRight w:val="0"/>
                                  <w:marTop w:val="0"/>
                                  <w:marBottom w:val="105"/>
                                  <w:divBdr>
                                    <w:top w:val="none" w:sz="0" w:space="0" w:color="auto"/>
                                    <w:left w:val="none" w:sz="0" w:space="0" w:color="auto"/>
                                    <w:bottom w:val="none" w:sz="0" w:space="0" w:color="auto"/>
                                    <w:right w:val="none" w:sz="0" w:space="0" w:color="auto"/>
                                  </w:divBdr>
                                  <w:divsChild>
                                    <w:div w:id="2036998099">
                                      <w:marLeft w:val="0"/>
                                      <w:marRight w:val="0"/>
                                      <w:marTop w:val="105"/>
                                      <w:marBottom w:val="0"/>
                                      <w:divBdr>
                                        <w:top w:val="none" w:sz="0" w:space="0" w:color="auto"/>
                                        <w:left w:val="none" w:sz="0" w:space="0" w:color="auto"/>
                                        <w:bottom w:val="none" w:sz="0" w:space="0" w:color="auto"/>
                                        <w:right w:val="none" w:sz="0" w:space="0" w:color="auto"/>
                                      </w:divBdr>
                                      <w:divsChild>
                                        <w:div w:id="1370960032">
                                          <w:marLeft w:val="0"/>
                                          <w:marRight w:val="0"/>
                                          <w:marTop w:val="0"/>
                                          <w:marBottom w:val="105"/>
                                          <w:divBdr>
                                            <w:top w:val="none" w:sz="0" w:space="0" w:color="auto"/>
                                            <w:left w:val="none" w:sz="0" w:space="0" w:color="auto"/>
                                            <w:bottom w:val="none" w:sz="0" w:space="0" w:color="auto"/>
                                            <w:right w:val="none" w:sz="0" w:space="0" w:color="auto"/>
                                          </w:divBdr>
                                          <w:divsChild>
                                            <w:div w:id="532814268">
                                              <w:marLeft w:val="0"/>
                                              <w:marRight w:val="0"/>
                                              <w:marTop w:val="105"/>
                                              <w:marBottom w:val="0"/>
                                              <w:divBdr>
                                                <w:top w:val="none" w:sz="0" w:space="0" w:color="auto"/>
                                                <w:left w:val="none" w:sz="0" w:space="0" w:color="auto"/>
                                                <w:bottom w:val="none" w:sz="0" w:space="0" w:color="auto"/>
                                                <w:right w:val="none" w:sz="0" w:space="0" w:color="auto"/>
                                              </w:divBdr>
                                              <w:divsChild>
                                                <w:div w:id="1074745841">
                                                  <w:marLeft w:val="0"/>
                                                  <w:marRight w:val="0"/>
                                                  <w:marTop w:val="0"/>
                                                  <w:marBottom w:val="105"/>
                                                  <w:divBdr>
                                                    <w:top w:val="none" w:sz="0" w:space="0" w:color="auto"/>
                                                    <w:left w:val="none" w:sz="0" w:space="0" w:color="auto"/>
                                                    <w:bottom w:val="none" w:sz="0" w:space="0" w:color="auto"/>
                                                    <w:right w:val="none" w:sz="0" w:space="0" w:color="auto"/>
                                                  </w:divBdr>
                                                  <w:divsChild>
                                                    <w:div w:id="203255657">
                                                      <w:marLeft w:val="0"/>
                                                      <w:marRight w:val="0"/>
                                                      <w:marTop w:val="105"/>
                                                      <w:marBottom w:val="0"/>
                                                      <w:divBdr>
                                                        <w:top w:val="none" w:sz="0" w:space="0" w:color="auto"/>
                                                        <w:left w:val="none" w:sz="0" w:space="0" w:color="auto"/>
                                                        <w:bottom w:val="none" w:sz="0" w:space="0" w:color="auto"/>
                                                        <w:right w:val="none" w:sz="0" w:space="0" w:color="auto"/>
                                                      </w:divBdr>
                                                      <w:divsChild>
                                                        <w:div w:id="56514917">
                                                          <w:marLeft w:val="0"/>
                                                          <w:marRight w:val="0"/>
                                                          <w:marTop w:val="0"/>
                                                          <w:marBottom w:val="105"/>
                                                          <w:divBdr>
                                                            <w:top w:val="none" w:sz="0" w:space="0" w:color="auto"/>
                                                            <w:left w:val="none" w:sz="0" w:space="0" w:color="auto"/>
                                                            <w:bottom w:val="none" w:sz="0" w:space="0" w:color="auto"/>
                                                            <w:right w:val="none" w:sz="0" w:space="0" w:color="auto"/>
                                                          </w:divBdr>
                                                          <w:divsChild>
                                                            <w:div w:id="1783762972">
                                                              <w:marLeft w:val="0"/>
                                                              <w:marRight w:val="0"/>
                                                              <w:marTop w:val="105"/>
                                                              <w:marBottom w:val="0"/>
                                                              <w:divBdr>
                                                                <w:top w:val="none" w:sz="0" w:space="0" w:color="auto"/>
                                                                <w:left w:val="none" w:sz="0" w:space="0" w:color="auto"/>
                                                                <w:bottom w:val="none" w:sz="0" w:space="0" w:color="auto"/>
                                                                <w:right w:val="none" w:sz="0" w:space="0" w:color="auto"/>
                                                              </w:divBdr>
                                                              <w:divsChild>
                                                                <w:div w:id="659817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7650B-4E1F-4AAB-B9A1-4C2CA8CB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45</TotalTime>
  <Pages>36</Pages>
  <Words>11817</Words>
  <Characters>65006</Characters>
  <Application>Microsoft Office Word</Application>
  <DocSecurity>0</DocSecurity>
  <Lines>1911</Lines>
  <Paragraphs>925</Paragraphs>
  <ScaleCrop>false</ScaleCrop>
  <HeadingPairs>
    <vt:vector size="2" baseType="variant">
      <vt:variant>
        <vt:lpstr>Title</vt:lpstr>
      </vt:variant>
      <vt:variant>
        <vt:i4>1</vt:i4>
      </vt:variant>
    </vt:vector>
  </HeadingPairs>
  <TitlesOfParts>
    <vt:vector size="1" baseType="lpstr">
      <vt:lpstr>Fair Work Ombudsman v Yogurberry World Square Pty Ltd [2016] FCA 1290</vt:lpstr>
    </vt:vector>
  </TitlesOfParts>
  <Company>Federal Court of Australia</Company>
  <LinksUpToDate>false</LinksUpToDate>
  <CharactersWithSpaces>75898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Ombudsman v Yogurberry World Square Pty Ltd [2016] FCA 1290</dc:title>
  <dc:creator>Cecilia Cordova</dc:creator>
  <cp:lastModifiedBy>Anna Masters</cp:lastModifiedBy>
  <cp:revision>13</cp:revision>
  <cp:lastPrinted>2016-11-01T05:02:00Z</cp:lastPrinted>
  <dcterms:created xsi:type="dcterms:W3CDTF">2016-11-02T03:05:00Z</dcterms:created>
  <dcterms:modified xsi:type="dcterms:W3CDTF">2016-11-02T05:49:00Z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FLICK J</vt:lpwstr>
  </property>
  <property fmtid="{D5CDD505-2E9C-101B-9397-08002B2CF9AE}" pid="4" name="Judgment_dated" linkTarget="Judgment_dated">
    <vt:lpwstr>2 NOVEMBER 2016</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31</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Australian Capital Territory</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Employment &amp; Industrial Relations</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