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03614" w14:textId="77777777" w:rsidR="00395B24" w:rsidRDefault="005667B0" w:rsidP="00A22932">
      <w:pPr>
        <w:pStyle w:val="CourtTitle"/>
      </w:pPr>
      <w:r>
        <w:fldChar w:fldCharType="begin"/>
      </w:r>
      <w:r>
        <w:instrText xml:space="preserve"> DOCPROPERTY  Court  \* MERGEFORMAT </w:instrText>
      </w:r>
      <w:r>
        <w:fldChar w:fldCharType="separate"/>
      </w:r>
      <w:r w:rsidR="005433B3">
        <w:t>Federal Court of Australia</w:t>
      </w:r>
      <w:r>
        <w:fldChar w:fldCharType="end"/>
      </w:r>
    </w:p>
    <w:p w14:paraId="083763C7" w14:textId="77777777" w:rsidR="004D7950" w:rsidRDefault="004D7950">
      <w:pPr>
        <w:pStyle w:val="NormalHeadings"/>
        <w:jc w:val="center"/>
        <w:rPr>
          <w:sz w:val="32"/>
        </w:rPr>
      </w:pPr>
    </w:p>
    <w:bookmarkStart w:id="0" w:name="MNC"/>
    <w:p w14:paraId="4FFB79D9" w14:textId="02D467C4" w:rsidR="00374CC4" w:rsidRDefault="00754F88" w:rsidP="001A2B40">
      <w:pPr>
        <w:pStyle w:val="MNC"/>
      </w:pPr>
      <w:sdt>
        <w:sdtPr>
          <w:alias w:val="MNC"/>
          <w:tag w:val="MNC"/>
          <w:id w:val="343289786"/>
          <w:lock w:val="sdtLocked"/>
          <w:placeholder>
            <w:docPart w:val="E88134F7687642B5A25CB6EC906FC839"/>
          </w:placeholder>
          <w:dataBinding w:prefixMappings="xmlns:ns0='http://schemas.globalmacros.com/FCA'" w:xpath="/ns0:root[1]/ns0:Name[1]" w:storeItemID="{687E7CCB-4AA5-44E7-B148-17BA2B6F57C0}"/>
          <w:text w:multiLine="1"/>
        </w:sdtPr>
        <w:sdtEndPr/>
        <w:sdtContent>
          <w:r w:rsidR="00831D56">
            <w:t xml:space="preserve"> BTQ17 v Minister for Immigration, Citizenship, Migrant Services and Multicultural Affairs [2022] FCA </w:t>
          </w:r>
          <w:r w:rsidR="00144418">
            <w:t>382</w:t>
          </w:r>
          <w:r w:rsidR="00831D56">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5433B3" w14:paraId="714F5BB0" w14:textId="77777777" w:rsidTr="0010072D">
        <w:tc>
          <w:tcPr>
            <w:tcW w:w="3084" w:type="dxa"/>
            <w:shd w:val="clear" w:color="auto" w:fill="auto"/>
          </w:tcPr>
          <w:p w14:paraId="7D7E4847" w14:textId="77777777" w:rsidR="005433B3" w:rsidRDefault="005433B3"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70A7D2D0" w14:textId="77777777" w:rsidR="005433B3" w:rsidRDefault="005667B0" w:rsidP="002539B3">
            <w:pPr>
              <w:pStyle w:val="CasesLegislationAppealFrom"/>
              <w:spacing w:after="60"/>
            </w:pPr>
            <w:r>
              <w:fldChar w:fldCharType="begin"/>
            </w:r>
            <w:r>
              <w:instrText xml:space="preserve"> DOCPROPERTY  AppealFrom  \* MERGEFORMAT </w:instrText>
            </w:r>
            <w:r>
              <w:fldChar w:fldCharType="separate"/>
            </w:r>
            <w:r w:rsidR="005433B3" w:rsidRPr="00B8247C">
              <w:rPr>
                <w:i/>
              </w:rPr>
              <w:t xml:space="preserve">BTQ17 &amp; </w:t>
            </w:r>
            <w:proofErr w:type="spellStart"/>
            <w:r w:rsidR="005433B3" w:rsidRPr="00B8247C">
              <w:rPr>
                <w:i/>
              </w:rPr>
              <w:t>Ors</w:t>
            </w:r>
            <w:proofErr w:type="spellEnd"/>
            <w:r w:rsidR="005433B3" w:rsidRPr="00B8247C">
              <w:rPr>
                <w:i/>
              </w:rPr>
              <w:t xml:space="preserve"> v Minister for Immigration &amp; Anor</w:t>
            </w:r>
            <w:r w:rsidR="005433B3">
              <w:t xml:space="preserve"> [2019] FCCA 2414</w:t>
            </w:r>
            <w:r>
              <w:fldChar w:fldCharType="end"/>
            </w:r>
          </w:p>
        </w:tc>
      </w:tr>
      <w:tr w:rsidR="005433B3" w14:paraId="53D3EBA0" w14:textId="77777777" w:rsidTr="0010072D">
        <w:tc>
          <w:tcPr>
            <w:tcW w:w="3084" w:type="dxa"/>
            <w:shd w:val="clear" w:color="auto" w:fill="auto"/>
          </w:tcPr>
          <w:p w14:paraId="0C7D5EF5" w14:textId="77777777" w:rsidR="005433B3" w:rsidRDefault="005433B3" w:rsidP="00663878">
            <w:pPr>
              <w:pStyle w:val="Normal1linespace"/>
              <w:widowControl w:val="0"/>
              <w:jc w:val="left"/>
            </w:pPr>
          </w:p>
        </w:tc>
        <w:tc>
          <w:tcPr>
            <w:tcW w:w="5989" w:type="dxa"/>
            <w:shd w:val="clear" w:color="auto" w:fill="auto"/>
          </w:tcPr>
          <w:p w14:paraId="40B0A5C2" w14:textId="77777777" w:rsidR="005433B3" w:rsidRDefault="005433B3" w:rsidP="00663878">
            <w:pPr>
              <w:pStyle w:val="Normal1linespace"/>
              <w:widowControl w:val="0"/>
              <w:jc w:val="left"/>
            </w:pPr>
          </w:p>
        </w:tc>
      </w:tr>
      <w:bookmarkEnd w:id="1"/>
      <w:tr w:rsidR="00395B24" w14:paraId="29EAACEA" w14:textId="77777777" w:rsidTr="0010072D">
        <w:tc>
          <w:tcPr>
            <w:tcW w:w="3084" w:type="dxa"/>
            <w:shd w:val="clear" w:color="auto" w:fill="auto"/>
          </w:tcPr>
          <w:p w14:paraId="04034566" w14:textId="77777777" w:rsidR="00395B24" w:rsidRDefault="002C7385" w:rsidP="00663878">
            <w:pPr>
              <w:pStyle w:val="Normal1linespace"/>
              <w:widowControl w:val="0"/>
              <w:jc w:val="left"/>
            </w:pPr>
            <w:r>
              <w:t>File number(s):</w:t>
            </w:r>
          </w:p>
        </w:tc>
        <w:tc>
          <w:tcPr>
            <w:tcW w:w="5989" w:type="dxa"/>
            <w:shd w:val="clear" w:color="auto" w:fill="auto"/>
          </w:tcPr>
          <w:p w14:paraId="0C8A1F97" w14:textId="77777777" w:rsidR="00395B24" w:rsidRPr="005433B3" w:rsidRDefault="00754F88" w:rsidP="005433B3">
            <w:pPr>
              <w:pStyle w:val="Normal1linespace"/>
              <w:jc w:val="left"/>
            </w:pPr>
            <w:r>
              <w:fldChar w:fldCharType="begin" w:fldLock="1"/>
            </w:r>
            <w:r>
              <w:instrText xml:space="preserve"> REF  FileNo  \* MERGEFORMAT </w:instrText>
            </w:r>
            <w:r>
              <w:fldChar w:fldCharType="separate"/>
            </w:r>
            <w:r w:rsidR="005433B3" w:rsidRPr="005433B3">
              <w:t>VID 1013 of 2019</w:t>
            </w:r>
            <w:r>
              <w:fldChar w:fldCharType="end"/>
            </w:r>
          </w:p>
        </w:tc>
      </w:tr>
      <w:tr w:rsidR="00395B24" w14:paraId="5AE5D2A8" w14:textId="77777777" w:rsidTr="0010072D">
        <w:tc>
          <w:tcPr>
            <w:tcW w:w="3084" w:type="dxa"/>
            <w:shd w:val="clear" w:color="auto" w:fill="auto"/>
          </w:tcPr>
          <w:p w14:paraId="2AF8444E" w14:textId="77777777" w:rsidR="00395B24" w:rsidRDefault="00395B24" w:rsidP="00663878">
            <w:pPr>
              <w:pStyle w:val="Normal1linespace"/>
              <w:widowControl w:val="0"/>
              <w:jc w:val="left"/>
            </w:pPr>
          </w:p>
        </w:tc>
        <w:tc>
          <w:tcPr>
            <w:tcW w:w="5989" w:type="dxa"/>
            <w:shd w:val="clear" w:color="auto" w:fill="auto"/>
          </w:tcPr>
          <w:p w14:paraId="11614020" w14:textId="77777777" w:rsidR="00395B24" w:rsidRDefault="00395B24" w:rsidP="00663878">
            <w:pPr>
              <w:pStyle w:val="Normal1linespace"/>
              <w:widowControl w:val="0"/>
              <w:jc w:val="left"/>
            </w:pPr>
          </w:p>
        </w:tc>
      </w:tr>
      <w:tr w:rsidR="00395B24" w14:paraId="31320C08" w14:textId="77777777" w:rsidTr="0010072D">
        <w:tc>
          <w:tcPr>
            <w:tcW w:w="3084" w:type="dxa"/>
            <w:shd w:val="clear" w:color="auto" w:fill="auto"/>
          </w:tcPr>
          <w:p w14:paraId="3DCF585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67DBFC0" w14:textId="77777777" w:rsidR="00395B24" w:rsidRDefault="002C7385" w:rsidP="00663878">
            <w:pPr>
              <w:pStyle w:val="Normal1linespace"/>
              <w:widowControl w:val="0"/>
              <w:jc w:val="left"/>
              <w:rPr>
                <w:b/>
              </w:rPr>
            </w:pPr>
            <w:r w:rsidRPr="005433B3">
              <w:rPr>
                <w:b/>
              </w:rPr>
              <w:fldChar w:fldCharType="begin" w:fldLock="1"/>
            </w:r>
            <w:r w:rsidRPr="005433B3">
              <w:rPr>
                <w:b/>
              </w:rPr>
              <w:instrText xml:space="preserve"> REF  Judge  \* MERGEFORMAT </w:instrText>
            </w:r>
            <w:r w:rsidRPr="005433B3">
              <w:rPr>
                <w:b/>
              </w:rPr>
              <w:fldChar w:fldCharType="separate"/>
            </w:r>
            <w:r w:rsidR="005433B3" w:rsidRPr="005433B3">
              <w:rPr>
                <w:b/>
                <w:caps/>
                <w:szCs w:val="24"/>
              </w:rPr>
              <w:t>KENNY J</w:t>
            </w:r>
            <w:r w:rsidRPr="005433B3">
              <w:rPr>
                <w:b/>
              </w:rPr>
              <w:fldChar w:fldCharType="end"/>
            </w:r>
          </w:p>
        </w:tc>
      </w:tr>
      <w:tr w:rsidR="00395B24" w14:paraId="3431BA19" w14:textId="77777777" w:rsidTr="0010072D">
        <w:tc>
          <w:tcPr>
            <w:tcW w:w="3084" w:type="dxa"/>
            <w:shd w:val="clear" w:color="auto" w:fill="auto"/>
          </w:tcPr>
          <w:p w14:paraId="68045C3B" w14:textId="77777777" w:rsidR="00395B24" w:rsidRDefault="00395B24" w:rsidP="00663878">
            <w:pPr>
              <w:pStyle w:val="Normal1linespace"/>
              <w:widowControl w:val="0"/>
              <w:jc w:val="left"/>
            </w:pPr>
          </w:p>
        </w:tc>
        <w:tc>
          <w:tcPr>
            <w:tcW w:w="5989" w:type="dxa"/>
            <w:shd w:val="clear" w:color="auto" w:fill="auto"/>
          </w:tcPr>
          <w:p w14:paraId="0A532EA9" w14:textId="77777777" w:rsidR="00395B24" w:rsidRDefault="00395B24" w:rsidP="00663878">
            <w:pPr>
              <w:pStyle w:val="Normal1linespace"/>
              <w:widowControl w:val="0"/>
              <w:jc w:val="left"/>
            </w:pPr>
          </w:p>
        </w:tc>
      </w:tr>
      <w:tr w:rsidR="00395B24" w14:paraId="5C798C74" w14:textId="77777777" w:rsidTr="0010072D">
        <w:tc>
          <w:tcPr>
            <w:tcW w:w="3084" w:type="dxa"/>
            <w:shd w:val="clear" w:color="auto" w:fill="auto"/>
          </w:tcPr>
          <w:p w14:paraId="72BD2D77" w14:textId="77777777" w:rsidR="00395B24" w:rsidRDefault="002C7385" w:rsidP="00663878">
            <w:pPr>
              <w:pStyle w:val="Normal1linespace"/>
              <w:widowControl w:val="0"/>
              <w:jc w:val="left"/>
            </w:pPr>
            <w:r>
              <w:t>Date of judgment:</w:t>
            </w:r>
          </w:p>
        </w:tc>
        <w:tc>
          <w:tcPr>
            <w:tcW w:w="5989" w:type="dxa"/>
            <w:shd w:val="clear" w:color="auto" w:fill="auto"/>
          </w:tcPr>
          <w:p w14:paraId="5E862D02" w14:textId="30D8F419" w:rsidR="00395B24" w:rsidRDefault="00E515FB" w:rsidP="00663878">
            <w:pPr>
              <w:pStyle w:val="Normal1linespace"/>
              <w:widowControl w:val="0"/>
              <w:jc w:val="left"/>
            </w:pPr>
            <w:bookmarkStart w:id="2" w:name="JudgmentDate"/>
            <w:bookmarkEnd w:id="2"/>
            <w:r>
              <w:t>11 April 2022</w:t>
            </w:r>
          </w:p>
        </w:tc>
      </w:tr>
      <w:tr w:rsidR="00395B24" w14:paraId="37FEE44F" w14:textId="77777777" w:rsidTr="0010072D">
        <w:tc>
          <w:tcPr>
            <w:tcW w:w="3084" w:type="dxa"/>
            <w:shd w:val="clear" w:color="auto" w:fill="auto"/>
          </w:tcPr>
          <w:p w14:paraId="3E0E191B" w14:textId="77777777" w:rsidR="00395B24" w:rsidRDefault="00395B24" w:rsidP="00663878">
            <w:pPr>
              <w:pStyle w:val="Normal1linespace"/>
              <w:widowControl w:val="0"/>
              <w:jc w:val="left"/>
            </w:pPr>
          </w:p>
        </w:tc>
        <w:tc>
          <w:tcPr>
            <w:tcW w:w="5989" w:type="dxa"/>
            <w:shd w:val="clear" w:color="auto" w:fill="auto"/>
          </w:tcPr>
          <w:p w14:paraId="3DE5E7EA" w14:textId="77777777" w:rsidR="00395B24" w:rsidRDefault="00395B24" w:rsidP="00663878">
            <w:pPr>
              <w:pStyle w:val="Normal1linespace"/>
              <w:widowControl w:val="0"/>
              <w:jc w:val="left"/>
            </w:pPr>
          </w:p>
        </w:tc>
      </w:tr>
      <w:tr w:rsidR="00395B24" w14:paraId="6F9C67F8" w14:textId="77777777" w:rsidTr="0010072D">
        <w:tc>
          <w:tcPr>
            <w:tcW w:w="3084" w:type="dxa"/>
            <w:shd w:val="clear" w:color="auto" w:fill="auto"/>
          </w:tcPr>
          <w:p w14:paraId="48897E8B" w14:textId="77777777" w:rsidR="00395B24" w:rsidRDefault="002C7385" w:rsidP="00663878">
            <w:pPr>
              <w:pStyle w:val="Normal1linespace"/>
              <w:widowControl w:val="0"/>
              <w:jc w:val="left"/>
            </w:pPr>
            <w:r>
              <w:t>Catchwords:</w:t>
            </w:r>
          </w:p>
        </w:tc>
        <w:tc>
          <w:tcPr>
            <w:tcW w:w="5989" w:type="dxa"/>
            <w:shd w:val="clear" w:color="auto" w:fill="auto"/>
          </w:tcPr>
          <w:p w14:paraId="5DC87E26" w14:textId="42565EDF" w:rsidR="00395B24" w:rsidRDefault="00B62D7A" w:rsidP="0066707E">
            <w:pPr>
              <w:pStyle w:val="Normal1linespace"/>
              <w:widowControl w:val="0"/>
              <w:jc w:val="left"/>
            </w:pPr>
            <w:bookmarkStart w:id="3" w:name="Catchwords"/>
            <w:r w:rsidRPr="00BE7FF4">
              <w:rPr>
                <w:b/>
              </w:rPr>
              <w:t>MIGRATION</w:t>
            </w:r>
            <w:r>
              <w:t xml:space="preserve"> </w:t>
            </w:r>
            <w:r w:rsidR="00BE7FF4">
              <w:t>–</w:t>
            </w:r>
            <w:r>
              <w:t xml:space="preserve"> </w:t>
            </w:r>
            <w:r w:rsidR="00BE7FF4">
              <w:t>appeal from the Federal Circuit Court – whether the Administrative Appeals Tribunal failed to consider a clearly articulated claim –</w:t>
            </w:r>
            <w:r w:rsidR="0066707E">
              <w:t xml:space="preserve"> </w:t>
            </w:r>
            <w:r w:rsidR="00BE7FF4">
              <w:t>appeal dismissed</w:t>
            </w:r>
            <w:r w:rsidR="002C7385">
              <w:t xml:space="preserve"> </w:t>
            </w:r>
            <w:bookmarkEnd w:id="3"/>
          </w:p>
        </w:tc>
      </w:tr>
      <w:tr w:rsidR="00395B24" w14:paraId="01D81840" w14:textId="77777777" w:rsidTr="0010072D">
        <w:tc>
          <w:tcPr>
            <w:tcW w:w="3084" w:type="dxa"/>
            <w:shd w:val="clear" w:color="auto" w:fill="auto"/>
          </w:tcPr>
          <w:p w14:paraId="5E4D9213" w14:textId="77777777" w:rsidR="00395B24" w:rsidRDefault="00395B24" w:rsidP="00663878">
            <w:pPr>
              <w:pStyle w:val="Normal1linespace"/>
              <w:widowControl w:val="0"/>
              <w:jc w:val="left"/>
            </w:pPr>
          </w:p>
        </w:tc>
        <w:tc>
          <w:tcPr>
            <w:tcW w:w="5989" w:type="dxa"/>
            <w:shd w:val="clear" w:color="auto" w:fill="auto"/>
          </w:tcPr>
          <w:p w14:paraId="60E9BBD7" w14:textId="77777777" w:rsidR="00395B24" w:rsidRDefault="00395B24" w:rsidP="00663878">
            <w:pPr>
              <w:pStyle w:val="Normal1linespace"/>
              <w:widowControl w:val="0"/>
              <w:jc w:val="left"/>
            </w:pPr>
          </w:p>
        </w:tc>
      </w:tr>
      <w:tr w:rsidR="00395B24" w14:paraId="414DD664" w14:textId="77777777" w:rsidTr="0010072D">
        <w:tc>
          <w:tcPr>
            <w:tcW w:w="3084" w:type="dxa"/>
            <w:shd w:val="clear" w:color="auto" w:fill="auto"/>
          </w:tcPr>
          <w:p w14:paraId="5A270D5D" w14:textId="77777777" w:rsidR="00395B24" w:rsidRDefault="002C7385" w:rsidP="00663878">
            <w:pPr>
              <w:pStyle w:val="Normal1linespace"/>
              <w:widowControl w:val="0"/>
              <w:jc w:val="left"/>
            </w:pPr>
            <w:r>
              <w:t>Legislation:</w:t>
            </w:r>
          </w:p>
        </w:tc>
        <w:tc>
          <w:tcPr>
            <w:tcW w:w="5989" w:type="dxa"/>
            <w:shd w:val="clear" w:color="auto" w:fill="auto"/>
          </w:tcPr>
          <w:p w14:paraId="44453FD8" w14:textId="77777777" w:rsidR="001D6C5D" w:rsidRPr="00663E3D" w:rsidRDefault="001D6C5D" w:rsidP="00663E3D">
            <w:pPr>
              <w:pStyle w:val="CasesLegislationAppealFrom"/>
              <w:spacing w:after="60"/>
            </w:pPr>
            <w:bookmarkStart w:id="4" w:name="Legislation"/>
            <w:r w:rsidRPr="00663E3D">
              <w:rPr>
                <w:i/>
              </w:rPr>
              <w:t>Federal Court Rules 2011</w:t>
            </w:r>
            <w:r w:rsidRPr="00663E3D">
              <w:t xml:space="preserve"> (</w:t>
            </w:r>
            <w:proofErr w:type="spellStart"/>
            <w:r w:rsidRPr="00663E3D">
              <w:t>Cth</w:t>
            </w:r>
            <w:proofErr w:type="spellEnd"/>
            <w:r>
              <w:t xml:space="preserve">), </w:t>
            </w:r>
            <w:proofErr w:type="spellStart"/>
            <w:r w:rsidRPr="00663E3D">
              <w:t>rr</w:t>
            </w:r>
            <w:proofErr w:type="spellEnd"/>
            <w:r>
              <w:t xml:space="preserve"> </w:t>
            </w:r>
            <w:r w:rsidRPr="00663E3D">
              <w:t>1.34</w:t>
            </w:r>
            <w:r>
              <w:t>,</w:t>
            </w:r>
            <w:r w:rsidRPr="00663E3D">
              <w:t xml:space="preserve"> 9.63</w:t>
            </w:r>
            <w:r>
              <w:t>,</w:t>
            </w:r>
            <w:r w:rsidRPr="00663E3D">
              <w:t xml:space="preserve"> </w:t>
            </w:r>
            <w:r>
              <w:t>9.64</w:t>
            </w:r>
          </w:p>
          <w:p w14:paraId="273898E2" w14:textId="2FAF20EE" w:rsidR="00663E3D" w:rsidRPr="00663E3D" w:rsidRDefault="001D6C5D" w:rsidP="00663E3D">
            <w:pPr>
              <w:pStyle w:val="CasesLegislationAppealFrom"/>
              <w:spacing w:after="60"/>
            </w:pPr>
            <w:r w:rsidRPr="00663E3D">
              <w:rPr>
                <w:bCs/>
                <w:i/>
                <w:iCs/>
              </w:rPr>
              <w:t>Migration Act</w:t>
            </w:r>
            <w:r w:rsidRPr="00663E3D">
              <w:rPr>
                <w:i/>
                <w:iCs/>
              </w:rPr>
              <w:t> 1958 </w:t>
            </w:r>
            <w:r w:rsidRPr="00663E3D">
              <w:t>(</w:t>
            </w:r>
            <w:proofErr w:type="spellStart"/>
            <w:r w:rsidRPr="00663E3D">
              <w:t>Cth</w:t>
            </w:r>
            <w:proofErr w:type="spellEnd"/>
            <w:r w:rsidRPr="00663E3D">
              <w:t>)</w:t>
            </w:r>
            <w:r>
              <w:t xml:space="preserve">, </w:t>
            </w:r>
            <w:proofErr w:type="spellStart"/>
            <w:r>
              <w:t>ss</w:t>
            </w:r>
            <w:proofErr w:type="spellEnd"/>
            <w:r>
              <w:t xml:space="preserve"> 36(2)(aa), 91R</w:t>
            </w:r>
            <w:bookmarkEnd w:id="4"/>
          </w:p>
        </w:tc>
      </w:tr>
      <w:tr w:rsidR="00395B24" w14:paraId="2B235E2A" w14:textId="77777777" w:rsidTr="0010072D">
        <w:tc>
          <w:tcPr>
            <w:tcW w:w="3084" w:type="dxa"/>
            <w:shd w:val="clear" w:color="auto" w:fill="auto"/>
          </w:tcPr>
          <w:p w14:paraId="62268E52" w14:textId="77777777" w:rsidR="00395B24" w:rsidRDefault="00395B24" w:rsidP="00663878">
            <w:pPr>
              <w:pStyle w:val="Normal1linespace"/>
              <w:widowControl w:val="0"/>
              <w:jc w:val="left"/>
            </w:pPr>
          </w:p>
        </w:tc>
        <w:tc>
          <w:tcPr>
            <w:tcW w:w="5989" w:type="dxa"/>
            <w:shd w:val="clear" w:color="auto" w:fill="auto"/>
          </w:tcPr>
          <w:p w14:paraId="7C2ED161" w14:textId="77777777" w:rsidR="00395B24" w:rsidRDefault="00395B24" w:rsidP="00663878">
            <w:pPr>
              <w:pStyle w:val="Normal1linespace"/>
              <w:widowControl w:val="0"/>
              <w:jc w:val="left"/>
            </w:pPr>
          </w:p>
        </w:tc>
      </w:tr>
      <w:tr w:rsidR="00395B24" w14:paraId="0F3ABC01" w14:textId="77777777" w:rsidTr="0010072D">
        <w:tc>
          <w:tcPr>
            <w:tcW w:w="3084" w:type="dxa"/>
            <w:shd w:val="clear" w:color="auto" w:fill="auto"/>
          </w:tcPr>
          <w:p w14:paraId="06E048B4" w14:textId="77777777" w:rsidR="00395B24" w:rsidRDefault="002C7385" w:rsidP="00663878">
            <w:pPr>
              <w:pStyle w:val="Normal1linespace"/>
              <w:widowControl w:val="0"/>
              <w:jc w:val="left"/>
            </w:pPr>
            <w:r>
              <w:t>Cases cited:</w:t>
            </w:r>
          </w:p>
        </w:tc>
        <w:tc>
          <w:tcPr>
            <w:tcW w:w="5989" w:type="dxa"/>
            <w:shd w:val="clear" w:color="auto" w:fill="auto"/>
          </w:tcPr>
          <w:p w14:paraId="00B401E2" w14:textId="651D245F" w:rsidR="001D6C5D" w:rsidRPr="001D6C5D" w:rsidRDefault="001D6C5D" w:rsidP="001D6C5D">
            <w:pPr>
              <w:pStyle w:val="CasesLegislationAppealFrom"/>
              <w:spacing w:after="60"/>
            </w:pPr>
            <w:bookmarkStart w:id="5" w:name="Cases_Cited"/>
            <w:proofErr w:type="spellStart"/>
            <w:r w:rsidRPr="001D6C5D">
              <w:rPr>
                <w:i/>
              </w:rPr>
              <w:t>Dranichnikov</w:t>
            </w:r>
            <w:proofErr w:type="spellEnd"/>
            <w:r w:rsidRPr="001D6C5D">
              <w:rPr>
                <w:i/>
              </w:rPr>
              <w:t xml:space="preserve"> v Minister for Immigration and Multicultural Affairs</w:t>
            </w:r>
            <w:r w:rsidRPr="001D6C5D">
              <w:t xml:space="preserve"> [2003] HCA 26; 197 ALR 389</w:t>
            </w:r>
          </w:p>
          <w:p w14:paraId="14B8DB06" w14:textId="77777777" w:rsidR="001D6C5D" w:rsidRPr="001D6C5D" w:rsidRDefault="001D6C5D" w:rsidP="001D6C5D">
            <w:pPr>
              <w:pStyle w:val="CasesLegislationAppealFrom"/>
              <w:spacing w:after="60"/>
            </w:pPr>
            <w:proofErr w:type="spellStart"/>
            <w:r w:rsidRPr="001D6C5D">
              <w:rPr>
                <w:i/>
              </w:rPr>
              <w:t>Htun</w:t>
            </w:r>
            <w:proofErr w:type="spellEnd"/>
            <w:r w:rsidRPr="001D6C5D">
              <w:rPr>
                <w:i/>
              </w:rPr>
              <w:t xml:space="preserve"> v Minister for Immigration and Multicultural Affairs</w:t>
            </w:r>
            <w:r w:rsidRPr="001D6C5D">
              <w:t xml:space="preserve"> [2001] FCA 1802; 233 FCR 136</w:t>
            </w:r>
          </w:p>
          <w:p w14:paraId="12B73732" w14:textId="77777777" w:rsidR="001D6C5D" w:rsidRPr="001D6C5D" w:rsidRDefault="001D6C5D" w:rsidP="001D6C5D">
            <w:pPr>
              <w:pStyle w:val="CasesLegislationAppealFrom"/>
              <w:spacing w:after="60"/>
            </w:pPr>
            <w:r w:rsidRPr="001D6C5D">
              <w:rPr>
                <w:i/>
              </w:rPr>
              <w:t>Minister for Immigration, Citizenship, Migrant Services and Multicultural Affairs v EGZ17</w:t>
            </w:r>
            <w:r w:rsidRPr="001D6C5D">
              <w:t xml:space="preserve"> [2022] FCAFC 12</w:t>
            </w:r>
          </w:p>
          <w:p w14:paraId="19CD391E" w14:textId="77777777" w:rsidR="001D6C5D" w:rsidRPr="001D6C5D" w:rsidRDefault="001D6C5D" w:rsidP="001D6C5D">
            <w:pPr>
              <w:pStyle w:val="CasesLegislationAppealFrom"/>
              <w:spacing w:after="60"/>
            </w:pPr>
            <w:r w:rsidRPr="001D6C5D">
              <w:rPr>
                <w:i/>
              </w:rPr>
              <w:t>MZAPC v Minister for Immigration and Border Protection</w:t>
            </w:r>
            <w:r w:rsidRPr="001D6C5D">
              <w:t xml:space="preserve"> (2021) 95 ALJR 441; [2021] HCA 17</w:t>
            </w:r>
          </w:p>
          <w:p w14:paraId="6551D3E4" w14:textId="5D8C5AED" w:rsidR="001D6C5D" w:rsidRPr="001D6C5D" w:rsidRDefault="001D6C5D" w:rsidP="001D6C5D">
            <w:pPr>
              <w:pStyle w:val="CasesLegislationAppealFrom"/>
              <w:spacing w:after="60"/>
            </w:pPr>
            <w:r w:rsidRPr="001D6C5D">
              <w:rPr>
                <w:i/>
              </w:rPr>
              <w:t>NABE</w:t>
            </w:r>
            <w:r w:rsidRPr="001D6C5D">
              <w:rPr>
                <w:b/>
                <w:i/>
              </w:rPr>
              <w:t xml:space="preserve"> </w:t>
            </w:r>
            <w:r w:rsidRPr="001D6C5D">
              <w:rPr>
                <w:i/>
              </w:rPr>
              <w:t xml:space="preserve">v Minister for Immigration and Multicultural </w:t>
            </w:r>
            <w:r w:rsidR="000B35C7">
              <w:rPr>
                <w:i/>
              </w:rPr>
              <w:t xml:space="preserve">and Indigenous </w:t>
            </w:r>
            <w:r w:rsidRPr="001D6C5D">
              <w:rPr>
                <w:i/>
              </w:rPr>
              <w:t>Affairs (No 2)</w:t>
            </w:r>
            <w:r w:rsidRPr="001D6C5D">
              <w:t xml:space="preserve"> [2004] FCAFC 263; 144 FCR 1</w:t>
            </w:r>
            <w:bookmarkEnd w:id="5"/>
          </w:p>
        </w:tc>
      </w:tr>
      <w:tr w:rsidR="005433B3" w14:paraId="495D7A25" w14:textId="77777777" w:rsidTr="0010072D">
        <w:tc>
          <w:tcPr>
            <w:tcW w:w="3084" w:type="dxa"/>
            <w:shd w:val="clear" w:color="auto" w:fill="auto"/>
          </w:tcPr>
          <w:p w14:paraId="5B4B3499" w14:textId="77777777" w:rsidR="005433B3" w:rsidRDefault="005433B3" w:rsidP="007D500A">
            <w:pPr>
              <w:pStyle w:val="Normal1linespace"/>
              <w:widowControl w:val="0"/>
            </w:pPr>
          </w:p>
        </w:tc>
        <w:tc>
          <w:tcPr>
            <w:tcW w:w="5989" w:type="dxa"/>
            <w:shd w:val="clear" w:color="auto" w:fill="auto"/>
          </w:tcPr>
          <w:p w14:paraId="6F2DC14C" w14:textId="77777777" w:rsidR="005433B3" w:rsidRDefault="005433B3" w:rsidP="007D500A">
            <w:pPr>
              <w:pStyle w:val="Normal1linespace"/>
              <w:widowControl w:val="0"/>
              <w:jc w:val="left"/>
            </w:pPr>
          </w:p>
        </w:tc>
      </w:tr>
      <w:tr w:rsidR="005433B3" w14:paraId="74183165" w14:textId="77777777" w:rsidTr="0010072D">
        <w:tc>
          <w:tcPr>
            <w:tcW w:w="3084" w:type="dxa"/>
            <w:shd w:val="clear" w:color="auto" w:fill="auto"/>
          </w:tcPr>
          <w:p w14:paraId="2223A8E5" w14:textId="77777777" w:rsidR="005433B3" w:rsidRDefault="005433B3" w:rsidP="00501A12">
            <w:pPr>
              <w:pStyle w:val="Normal1linespace"/>
              <w:widowControl w:val="0"/>
            </w:pPr>
            <w:r>
              <w:t>Division:</w:t>
            </w:r>
          </w:p>
        </w:tc>
        <w:tc>
          <w:tcPr>
            <w:tcW w:w="5989" w:type="dxa"/>
            <w:shd w:val="clear" w:color="auto" w:fill="auto"/>
          </w:tcPr>
          <w:p w14:paraId="4D132FA8" w14:textId="77777777" w:rsidR="005433B3" w:rsidRPr="00F17599" w:rsidRDefault="00390A8E" w:rsidP="00501A12">
            <w:pPr>
              <w:pStyle w:val="Normal1linespace"/>
              <w:widowControl w:val="0"/>
              <w:jc w:val="left"/>
            </w:pPr>
            <w:fldSimple w:instr=" DOCPROPERTY  Division ">
              <w:r w:rsidR="005433B3">
                <w:t>General Division</w:t>
              </w:r>
            </w:fldSimple>
          </w:p>
        </w:tc>
      </w:tr>
      <w:tr w:rsidR="005433B3" w14:paraId="414354A0" w14:textId="77777777" w:rsidTr="0010072D">
        <w:tc>
          <w:tcPr>
            <w:tcW w:w="3084" w:type="dxa"/>
            <w:shd w:val="clear" w:color="auto" w:fill="auto"/>
          </w:tcPr>
          <w:p w14:paraId="5F2BE913" w14:textId="77777777" w:rsidR="005433B3" w:rsidRDefault="005433B3" w:rsidP="00501A12">
            <w:pPr>
              <w:pStyle w:val="Normal1linespace"/>
              <w:widowControl w:val="0"/>
            </w:pPr>
            <w:bookmarkStart w:id="6" w:name="Registry_rows" w:colFirst="0" w:colLast="1"/>
          </w:p>
        </w:tc>
        <w:tc>
          <w:tcPr>
            <w:tcW w:w="5989" w:type="dxa"/>
            <w:shd w:val="clear" w:color="auto" w:fill="auto"/>
          </w:tcPr>
          <w:p w14:paraId="329961A2" w14:textId="77777777" w:rsidR="005433B3" w:rsidRDefault="005433B3" w:rsidP="00501A12">
            <w:pPr>
              <w:pStyle w:val="Normal1linespace"/>
              <w:widowControl w:val="0"/>
              <w:jc w:val="left"/>
            </w:pPr>
          </w:p>
        </w:tc>
      </w:tr>
      <w:tr w:rsidR="005433B3" w14:paraId="33816F86" w14:textId="77777777" w:rsidTr="0010072D">
        <w:tc>
          <w:tcPr>
            <w:tcW w:w="3084" w:type="dxa"/>
            <w:shd w:val="clear" w:color="auto" w:fill="auto"/>
          </w:tcPr>
          <w:p w14:paraId="4F12509F" w14:textId="77777777" w:rsidR="005433B3" w:rsidRDefault="005433B3" w:rsidP="00501A12">
            <w:pPr>
              <w:pStyle w:val="Normal1linespace"/>
              <w:widowControl w:val="0"/>
            </w:pPr>
            <w:r>
              <w:t>Registry:</w:t>
            </w:r>
          </w:p>
        </w:tc>
        <w:tc>
          <w:tcPr>
            <w:tcW w:w="5989" w:type="dxa"/>
            <w:shd w:val="clear" w:color="auto" w:fill="auto"/>
          </w:tcPr>
          <w:p w14:paraId="0CABBD14" w14:textId="77777777" w:rsidR="005433B3" w:rsidRPr="00F17599" w:rsidRDefault="006E7747" w:rsidP="00501A12">
            <w:pPr>
              <w:pStyle w:val="Normal1linespace"/>
              <w:widowControl w:val="0"/>
              <w:jc w:val="left"/>
            </w:pPr>
            <w:r>
              <w:t>Victoria</w:t>
            </w:r>
          </w:p>
        </w:tc>
      </w:tr>
      <w:tr w:rsidR="005433B3" w14:paraId="53AD2BD7" w14:textId="77777777" w:rsidTr="0010072D">
        <w:tc>
          <w:tcPr>
            <w:tcW w:w="3084" w:type="dxa"/>
            <w:shd w:val="clear" w:color="auto" w:fill="auto"/>
          </w:tcPr>
          <w:p w14:paraId="07A0378F" w14:textId="77777777" w:rsidR="005433B3" w:rsidRDefault="005433B3" w:rsidP="00501A12">
            <w:pPr>
              <w:pStyle w:val="Normal1linespace"/>
              <w:widowControl w:val="0"/>
            </w:pPr>
            <w:bookmarkStart w:id="7" w:name="NPARow" w:colFirst="0" w:colLast="1"/>
            <w:bookmarkEnd w:id="6"/>
          </w:p>
        </w:tc>
        <w:tc>
          <w:tcPr>
            <w:tcW w:w="5989" w:type="dxa"/>
            <w:shd w:val="clear" w:color="auto" w:fill="auto"/>
          </w:tcPr>
          <w:p w14:paraId="28800E31" w14:textId="77777777" w:rsidR="005433B3" w:rsidRPr="00F17599" w:rsidRDefault="005433B3" w:rsidP="00501A12">
            <w:pPr>
              <w:pStyle w:val="Normal1linespace"/>
              <w:widowControl w:val="0"/>
              <w:jc w:val="left"/>
              <w:rPr>
                <w:b/>
              </w:rPr>
            </w:pPr>
          </w:p>
        </w:tc>
      </w:tr>
      <w:tr w:rsidR="005433B3" w14:paraId="4D1B8694" w14:textId="77777777" w:rsidTr="0010072D">
        <w:tc>
          <w:tcPr>
            <w:tcW w:w="3084" w:type="dxa"/>
            <w:shd w:val="clear" w:color="auto" w:fill="auto"/>
          </w:tcPr>
          <w:p w14:paraId="3577C03B" w14:textId="77777777" w:rsidR="005433B3" w:rsidRDefault="005433B3" w:rsidP="00501A12">
            <w:pPr>
              <w:pStyle w:val="Normal1linespace"/>
              <w:widowControl w:val="0"/>
            </w:pPr>
            <w:r>
              <w:t>National Practice Area:</w:t>
            </w:r>
          </w:p>
        </w:tc>
        <w:tc>
          <w:tcPr>
            <w:tcW w:w="5989" w:type="dxa"/>
            <w:shd w:val="clear" w:color="auto" w:fill="auto"/>
          </w:tcPr>
          <w:p w14:paraId="4E166B34" w14:textId="77777777" w:rsidR="005433B3" w:rsidRPr="00F17599" w:rsidRDefault="00390A8E" w:rsidP="007D500A">
            <w:pPr>
              <w:pStyle w:val="Normal1linespace"/>
              <w:widowControl w:val="0"/>
              <w:jc w:val="left"/>
              <w:rPr>
                <w:b/>
              </w:rPr>
            </w:pPr>
            <w:fldSimple w:instr=" DOCPROPERTY  &quot;Practice Area&quot;  \* MERGEFORMAT ">
              <w:r w:rsidR="005433B3">
                <w:t>Administrative and Constitutional Law and Human Rights</w:t>
              </w:r>
            </w:fldSimple>
          </w:p>
        </w:tc>
      </w:tr>
      <w:bookmarkEnd w:id="7"/>
      <w:tr w:rsidR="005433B3" w14:paraId="2B15CDF6" w14:textId="77777777" w:rsidTr="0010072D">
        <w:tc>
          <w:tcPr>
            <w:tcW w:w="3084" w:type="dxa"/>
            <w:shd w:val="clear" w:color="auto" w:fill="auto"/>
          </w:tcPr>
          <w:p w14:paraId="3406A9B1" w14:textId="77777777" w:rsidR="005433B3" w:rsidRDefault="005433B3" w:rsidP="00501A12">
            <w:pPr>
              <w:pStyle w:val="Normal1linespace"/>
              <w:widowControl w:val="0"/>
            </w:pPr>
          </w:p>
        </w:tc>
        <w:tc>
          <w:tcPr>
            <w:tcW w:w="5989" w:type="dxa"/>
            <w:shd w:val="clear" w:color="auto" w:fill="auto"/>
          </w:tcPr>
          <w:p w14:paraId="7EA8C18A" w14:textId="77777777" w:rsidR="005433B3" w:rsidRDefault="005433B3" w:rsidP="00501A12">
            <w:pPr>
              <w:pStyle w:val="Normal1linespace"/>
              <w:widowControl w:val="0"/>
              <w:jc w:val="left"/>
            </w:pPr>
          </w:p>
        </w:tc>
      </w:tr>
      <w:tr w:rsidR="005433B3" w14:paraId="24532F4F" w14:textId="77777777" w:rsidTr="0010072D">
        <w:tc>
          <w:tcPr>
            <w:tcW w:w="3084" w:type="dxa"/>
            <w:shd w:val="clear" w:color="auto" w:fill="auto"/>
          </w:tcPr>
          <w:p w14:paraId="7E8B0F89" w14:textId="77777777" w:rsidR="005433B3" w:rsidRDefault="005433B3" w:rsidP="00501A12">
            <w:pPr>
              <w:pStyle w:val="Normal1linespace"/>
              <w:widowControl w:val="0"/>
            </w:pPr>
            <w:r>
              <w:t>Number of paragraphs:</w:t>
            </w:r>
          </w:p>
        </w:tc>
        <w:tc>
          <w:tcPr>
            <w:tcW w:w="5989" w:type="dxa"/>
            <w:shd w:val="clear" w:color="auto" w:fill="auto"/>
          </w:tcPr>
          <w:p w14:paraId="37DFEB50" w14:textId="2C6B631C" w:rsidR="005433B3" w:rsidRDefault="00E7474E" w:rsidP="00501A12">
            <w:pPr>
              <w:pStyle w:val="Normal1linespace"/>
              <w:widowControl w:val="0"/>
              <w:jc w:val="left"/>
            </w:pPr>
            <w:bookmarkStart w:id="8" w:name="PlaceCategoryParagraphs"/>
            <w:r>
              <w:t>3</w:t>
            </w:r>
            <w:r w:rsidR="005941C1">
              <w:t>4</w:t>
            </w:r>
            <w:bookmarkEnd w:id="8"/>
          </w:p>
        </w:tc>
      </w:tr>
      <w:tr w:rsidR="005433B3" w14:paraId="2D132F45" w14:textId="77777777" w:rsidTr="0010072D">
        <w:tc>
          <w:tcPr>
            <w:tcW w:w="3084" w:type="dxa"/>
            <w:shd w:val="clear" w:color="auto" w:fill="auto"/>
          </w:tcPr>
          <w:p w14:paraId="264ABBF9" w14:textId="77777777" w:rsidR="005433B3" w:rsidRDefault="005433B3" w:rsidP="005433B3">
            <w:pPr>
              <w:pStyle w:val="Normal1linespace"/>
              <w:widowControl w:val="0"/>
              <w:jc w:val="left"/>
            </w:pPr>
          </w:p>
        </w:tc>
        <w:tc>
          <w:tcPr>
            <w:tcW w:w="5989" w:type="dxa"/>
            <w:shd w:val="clear" w:color="auto" w:fill="auto"/>
          </w:tcPr>
          <w:p w14:paraId="1C1A03DE" w14:textId="77777777" w:rsidR="005433B3" w:rsidRDefault="005433B3" w:rsidP="005433B3">
            <w:pPr>
              <w:pStyle w:val="Normal1linespace"/>
              <w:widowControl w:val="0"/>
              <w:jc w:val="left"/>
            </w:pPr>
          </w:p>
        </w:tc>
      </w:tr>
      <w:tr w:rsidR="005433B3" w14:paraId="199FEE37" w14:textId="77777777" w:rsidTr="0010072D">
        <w:tc>
          <w:tcPr>
            <w:tcW w:w="3084" w:type="dxa"/>
            <w:shd w:val="clear" w:color="auto" w:fill="auto"/>
          </w:tcPr>
          <w:p w14:paraId="540938D1" w14:textId="77777777" w:rsidR="005433B3" w:rsidRDefault="005433B3" w:rsidP="005433B3">
            <w:pPr>
              <w:pStyle w:val="Normal1linespace"/>
              <w:widowControl w:val="0"/>
              <w:jc w:val="left"/>
            </w:pPr>
            <w:bookmarkStart w:id="9" w:name="CounselDate" w:colFirst="0" w:colLast="2"/>
            <w:r w:rsidRPr="006A24E3">
              <w:t>Date of hearing:</w:t>
            </w:r>
          </w:p>
        </w:tc>
        <w:tc>
          <w:tcPr>
            <w:tcW w:w="5989" w:type="dxa"/>
            <w:shd w:val="clear" w:color="auto" w:fill="auto"/>
          </w:tcPr>
          <w:p w14:paraId="00D58019" w14:textId="211835F2" w:rsidR="005433B3" w:rsidRDefault="006E7747" w:rsidP="005433B3">
            <w:pPr>
              <w:pStyle w:val="Normal1linespace"/>
              <w:widowControl w:val="0"/>
              <w:jc w:val="left"/>
            </w:pPr>
            <w:r>
              <w:t>22 March 2022</w:t>
            </w:r>
            <w:r w:rsidR="002B7B29">
              <w:t>, 11 April 2022</w:t>
            </w:r>
          </w:p>
        </w:tc>
      </w:tr>
      <w:tr w:rsidR="005433B3" w14:paraId="2E18C0C8" w14:textId="77777777" w:rsidTr="0010072D">
        <w:tc>
          <w:tcPr>
            <w:tcW w:w="3084" w:type="dxa"/>
            <w:shd w:val="clear" w:color="auto" w:fill="auto"/>
          </w:tcPr>
          <w:p w14:paraId="27827120" w14:textId="77777777" w:rsidR="005433B3" w:rsidRDefault="005433B3" w:rsidP="005433B3">
            <w:pPr>
              <w:pStyle w:val="Normal1linespace"/>
              <w:widowControl w:val="0"/>
              <w:jc w:val="left"/>
            </w:pPr>
          </w:p>
        </w:tc>
        <w:tc>
          <w:tcPr>
            <w:tcW w:w="5989" w:type="dxa"/>
            <w:shd w:val="clear" w:color="auto" w:fill="auto"/>
          </w:tcPr>
          <w:p w14:paraId="523A9FFE" w14:textId="77777777" w:rsidR="005433B3" w:rsidRDefault="005433B3" w:rsidP="005433B3">
            <w:pPr>
              <w:pStyle w:val="Normal1linespace"/>
              <w:widowControl w:val="0"/>
              <w:jc w:val="left"/>
            </w:pPr>
          </w:p>
        </w:tc>
      </w:tr>
      <w:tr w:rsidR="00A05B0F" w14:paraId="796B4D72" w14:textId="77777777" w:rsidTr="0010072D">
        <w:tc>
          <w:tcPr>
            <w:tcW w:w="3084" w:type="dxa"/>
            <w:shd w:val="clear" w:color="auto" w:fill="auto"/>
          </w:tcPr>
          <w:p w14:paraId="06A8913A" w14:textId="207A7FA1" w:rsidR="00A05B0F" w:rsidRDefault="00A05B0F" w:rsidP="005433B3">
            <w:pPr>
              <w:pStyle w:val="Normal1linespace"/>
              <w:widowControl w:val="0"/>
              <w:jc w:val="left"/>
            </w:pPr>
            <w:r>
              <w:t xml:space="preserve">Counsel for the </w:t>
            </w:r>
            <w:r w:rsidR="00663E3D">
              <w:t>First Appellant</w:t>
            </w:r>
            <w:r w:rsidR="009E229A">
              <w:t>:</w:t>
            </w:r>
          </w:p>
        </w:tc>
        <w:tc>
          <w:tcPr>
            <w:tcW w:w="5989" w:type="dxa"/>
            <w:shd w:val="clear" w:color="auto" w:fill="auto"/>
          </w:tcPr>
          <w:p w14:paraId="0BD80603" w14:textId="1BD8AF16" w:rsidR="00A05B0F" w:rsidRDefault="009E229A" w:rsidP="005433B3">
            <w:pPr>
              <w:pStyle w:val="Normal1linespace"/>
              <w:widowControl w:val="0"/>
              <w:jc w:val="left"/>
            </w:pPr>
            <w:r>
              <w:t xml:space="preserve">The </w:t>
            </w:r>
            <w:r w:rsidR="00663E3D">
              <w:t>First Appellant</w:t>
            </w:r>
            <w:r>
              <w:t xml:space="preserve"> appeared in person with t</w:t>
            </w:r>
            <w:r w:rsidR="00663E3D">
              <w:t>he assistance of an interpreter</w:t>
            </w:r>
          </w:p>
        </w:tc>
      </w:tr>
      <w:tr w:rsidR="00A05B0F" w14:paraId="0636833D" w14:textId="77777777" w:rsidTr="0010072D">
        <w:tc>
          <w:tcPr>
            <w:tcW w:w="3084" w:type="dxa"/>
            <w:shd w:val="clear" w:color="auto" w:fill="auto"/>
          </w:tcPr>
          <w:p w14:paraId="5DEBF383" w14:textId="77777777" w:rsidR="00A05B0F" w:rsidRDefault="00A05B0F" w:rsidP="005433B3">
            <w:pPr>
              <w:pStyle w:val="Normal1linespace"/>
              <w:widowControl w:val="0"/>
              <w:jc w:val="left"/>
            </w:pPr>
          </w:p>
        </w:tc>
        <w:tc>
          <w:tcPr>
            <w:tcW w:w="5989" w:type="dxa"/>
            <w:shd w:val="clear" w:color="auto" w:fill="auto"/>
          </w:tcPr>
          <w:p w14:paraId="3FE9C4FA" w14:textId="77777777" w:rsidR="00A05B0F" w:rsidRDefault="00A05B0F" w:rsidP="005433B3">
            <w:pPr>
              <w:pStyle w:val="Normal1linespace"/>
              <w:widowControl w:val="0"/>
              <w:jc w:val="left"/>
            </w:pPr>
          </w:p>
        </w:tc>
      </w:tr>
      <w:tr w:rsidR="00663E3D" w14:paraId="651E2725" w14:textId="77777777" w:rsidTr="0010072D">
        <w:tc>
          <w:tcPr>
            <w:tcW w:w="3084" w:type="dxa"/>
            <w:shd w:val="clear" w:color="auto" w:fill="auto"/>
          </w:tcPr>
          <w:p w14:paraId="3465E6F9" w14:textId="4DEF87FA" w:rsidR="00663E3D" w:rsidRDefault="00663E3D" w:rsidP="00663E3D">
            <w:pPr>
              <w:pStyle w:val="Normal1linespace"/>
              <w:widowControl w:val="0"/>
              <w:jc w:val="left"/>
            </w:pPr>
            <w:r>
              <w:t>Counsel for the Second</w:t>
            </w:r>
            <w:r w:rsidR="008E4CF6">
              <w:t xml:space="preserve">, </w:t>
            </w:r>
            <w:r w:rsidR="008E4CF6">
              <w:lastRenderedPageBreak/>
              <w:t>Third and Fourth</w:t>
            </w:r>
            <w:r>
              <w:t xml:space="preserve"> Appellant</w:t>
            </w:r>
            <w:r w:rsidR="008E4CF6">
              <w:t>s</w:t>
            </w:r>
            <w:r>
              <w:t>:</w:t>
            </w:r>
          </w:p>
        </w:tc>
        <w:tc>
          <w:tcPr>
            <w:tcW w:w="5989" w:type="dxa"/>
            <w:shd w:val="clear" w:color="auto" w:fill="auto"/>
          </w:tcPr>
          <w:p w14:paraId="445AA94F" w14:textId="0D8B77B5" w:rsidR="00663E3D" w:rsidRDefault="00663E3D" w:rsidP="00663E3D">
            <w:pPr>
              <w:pStyle w:val="Normal1linespace"/>
              <w:widowControl w:val="0"/>
              <w:jc w:val="left"/>
            </w:pPr>
            <w:r>
              <w:lastRenderedPageBreak/>
              <w:t>The Second</w:t>
            </w:r>
            <w:r w:rsidR="008E4CF6">
              <w:t>, Third and Fourth</w:t>
            </w:r>
            <w:r>
              <w:t xml:space="preserve"> Appellant</w:t>
            </w:r>
            <w:r w:rsidR="008E4CF6">
              <w:t>s</w:t>
            </w:r>
            <w:r>
              <w:t xml:space="preserve"> did not appear</w:t>
            </w:r>
          </w:p>
        </w:tc>
      </w:tr>
      <w:tr w:rsidR="00663E3D" w14:paraId="14130406" w14:textId="77777777" w:rsidTr="0010072D">
        <w:tc>
          <w:tcPr>
            <w:tcW w:w="3084" w:type="dxa"/>
            <w:shd w:val="clear" w:color="auto" w:fill="auto"/>
          </w:tcPr>
          <w:p w14:paraId="0AABF06A" w14:textId="77777777" w:rsidR="00663E3D" w:rsidRDefault="00663E3D" w:rsidP="00663E3D">
            <w:pPr>
              <w:pStyle w:val="Normal1linespace"/>
              <w:widowControl w:val="0"/>
              <w:jc w:val="left"/>
            </w:pPr>
          </w:p>
        </w:tc>
        <w:tc>
          <w:tcPr>
            <w:tcW w:w="5989" w:type="dxa"/>
            <w:shd w:val="clear" w:color="auto" w:fill="auto"/>
          </w:tcPr>
          <w:p w14:paraId="0132C743" w14:textId="77777777" w:rsidR="00663E3D" w:rsidRDefault="00663E3D" w:rsidP="00663E3D">
            <w:pPr>
              <w:pStyle w:val="Normal1linespace"/>
              <w:widowControl w:val="0"/>
              <w:jc w:val="left"/>
            </w:pPr>
          </w:p>
        </w:tc>
      </w:tr>
      <w:tr w:rsidR="00663E3D" w14:paraId="1182E734" w14:textId="77777777" w:rsidTr="0010072D">
        <w:tc>
          <w:tcPr>
            <w:tcW w:w="3084" w:type="dxa"/>
            <w:shd w:val="clear" w:color="auto" w:fill="auto"/>
          </w:tcPr>
          <w:p w14:paraId="74557B85" w14:textId="77777777" w:rsidR="00663E3D" w:rsidRDefault="00663E3D" w:rsidP="00663E3D">
            <w:pPr>
              <w:pStyle w:val="Normal1linespace"/>
              <w:widowControl w:val="0"/>
              <w:jc w:val="left"/>
            </w:pPr>
            <w:r>
              <w:t>Solicitor for the First Respondent:</w:t>
            </w:r>
          </w:p>
        </w:tc>
        <w:tc>
          <w:tcPr>
            <w:tcW w:w="5989" w:type="dxa"/>
            <w:shd w:val="clear" w:color="auto" w:fill="auto"/>
          </w:tcPr>
          <w:p w14:paraId="0E709EA5" w14:textId="27D44CCC" w:rsidR="00663E3D" w:rsidRDefault="00663E3D" w:rsidP="00663E3D">
            <w:pPr>
              <w:pStyle w:val="Normal1linespace"/>
              <w:widowControl w:val="0"/>
              <w:jc w:val="left"/>
            </w:pPr>
            <w:r>
              <w:t xml:space="preserve">Ms I Ward of Sparke </w:t>
            </w:r>
            <w:proofErr w:type="spellStart"/>
            <w:r>
              <w:t>Helmore</w:t>
            </w:r>
            <w:proofErr w:type="spellEnd"/>
            <w:r>
              <w:t xml:space="preserve"> Lawyers</w:t>
            </w:r>
          </w:p>
        </w:tc>
      </w:tr>
      <w:tr w:rsidR="00663E3D" w14:paraId="0ECAAA39" w14:textId="77777777" w:rsidTr="0010072D">
        <w:tc>
          <w:tcPr>
            <w:tcW w:w="3084" w:type="dxa"/>
            <w:shd w:val="clear" w:color="auto" w:fill="auto"/>
          </w:tcPr>
          <w:p w14:paraId="65EC5F66" w14:textId="77777777" w:rsidR="00663E3D" w:rsidRDefault="00663E3D" w:rsidP="00663E3D">
            <w:pPr>
              <w:pStyle w:val="Normal1linespace"/>
              <w:widowControl w:val="0"/>
              <w:jc w:val="left"/>
            </w:pPr>
          </w:p>
        </w:tc>
        <w:tc>
          <w:tcPr>
            <w:tcW w:w="5989" w:type="dxa"/>
            <w:shd w:val="clear" w:color="auto" w:fill="auto"/>
          </w:tcPr>
          <w:p w14:paraId="3814BE05" w14:textId="77777777" w:rsidR="00663E3D" w:rsidRDefault="00663E3D" w:rsidP="00663E3D">
            <w:pPr>
              <w:pStyle w:val="Normal1linespace"/>
              <w:widowControl w:val="0"/>
              <w:jc w:val="left"/>
            </w:pPr>
          </w:p>
        </w:tc>
      </w:tr>
      <w:tr w:rsidR="00663E3D" w14:paraId="355DC679" w14:textId="77777777" w:rsidTr="0010072D">
        <w:tc>
          <w:tcPr>
            <w:tcW w:w="3084" w:type="dxa"/>
            <w:shd w:val="clear" w:color="auto" w:fill="auto"/>
          </w:tcPr>
          <w:p w14:paraId="0FF10F79" w14:textId="77777777" w:rsidR="00663E3D" w:rsidRDefault="00663E3D" w:rsidP="00663E3D">
            <w:pPr>
              <w:pStyle w:val="Normal1linespace"/>
              <w:widowControl w:val="0"/>
              <w:jc w:val="left"/>
            </w:pPr>
            <w:r>
              <w:t>Counsel for the Second Respondent:</w:t>
            </w:r>
          </w:p>
        </w:tc>
        <w:tc>
          <w:tcPr>
            <w:tcW w:w="5989" w:type="dxa"/>
            <w:shd w:val="clear" w:color="auto" w:fill="auto"/>
          </w:tcPr>
          <w:p w14:paraId="2DEB425D" w14:textId="5D13D3FE" w:rsidR="00663E3D" w:rsidRDefault="00663E3D" w:rsidP="00663E3D">
            <w:pPr>
              <w:pStyle w:val="Normal1linespace"/>
              <w:widowControl w:val="0"/>
              <w:jc w:val="left"/>
            </w:pPr>
            <w:r>
              <w:t>The Second Respondent filed a submitting notice</w:t>
            </w:r>
            <w:r w:rsidR="00831D56">
              <w:t xml:space="preserve"> save as to costs</w:t>
            </w:r>
          </w:p>
        </w:tc>
      </w:tr>
      <w:tr w:rsidR="0099059B" w14:paraId="666AADD4" w14:textId="77777777" w:rsidTr="0010072D">
        <w:tc>
          <w:tcPr>
            <w:tcW w:w="3084" w:type="dxa"/>
            <w:shd w:val="clear" w:color="auto" w:fill="auto"/>
          </w:tcPr>
          <w:p w14:paraId="5E55F6DE" w14:textId="77777777" w:rsidR="0099059B" w:rsidRDefault="0099059B" w:rsidP="00663E3D">
            <w:pPr>
              <w:pStyle w:val="Normal1linespace"/>
              <w:widowControl w:val="0"/>
              <w:jc w:val="left"/>
            </w:pPr>
          </w:p>
        </w:tc>
        <w:tc>
          <w:tcPr>
            <w:tcW w:w="5989" w:type="dxa"/>
            <w:shd w:val="clear" w:color="auto" w:fill="auto"/>
          </w:tcPr>
          <w:p w14:paraId="22EC8302" w14:textId="77777777" w:rsidR="0099059B" w:rsidRDefault="0099059B" w:rsidP="00663E3D">
            <w:pPr>
              <w:pStyle w:val="Normal1linespace"/>
              <w:widowControl w:val="0"/>
              <w:jc w:val="left"/>
            </w:pPr>
          </w:p>
        </w:tc>
      </w:tr>
      <w:bookmarkEnd w:id="9"/>
    </w:tbl>
    <w:p w14:paraId="68B3FD58" w14:textId="77777777" w:rsidR="007470BD" w:rsidRDefault="007470BD">
      <w:pPr>
        <w:pStyle w:val="Normal1linespace"/>
      </w:pPr>
    </w:p>
    <w:p w14:paraId="5C0AF56E" w14:textId="77777777" w:rsidR="00E94CBF" w:rsidRDefault="00E94CBF">
      <w:pPr>
        <w:pStyle w:val="Normal1linespace"/>
      </w:pPr>
    </w:p>
    <w:p w14:paraId="2B765C59"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6C17E9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B7EC851" w14:textId="77777777" w:rsidTr="00E81DA6">
        <w:tc>
          <w:tcPr>
            <w:tcW w:w="6912" w:type="dxa"/>
            <w:gridSpan w:val="2"/>
          </w:tcPr>
          <w:p w14:paraId="7821A8BD" w14:textId="77777777" w:rsidR="00A46CCC" w:rsidRPr="001765E0" w:rsidRDefault="00A46CCC" w:rsidP="00525A49">
            <w:pPr>
              <w:pStyle w:val="NormalHeadings"/>
            </w:pPr>
          </w:p>
        </w:tc>
        <w:tc>
          <w:tcPr>
            <w:tcW w:w="2330" w:type="dxa"/>
          </w:tcPr>
          <w:p w14:paraId="3E5344AF" w14:textId="77777777" w:rsidR="00A46CCC" w:rsidRDefault="005433B3" w:rsidP="00F92355">
            <w:pPr>
              <w:pStyle w:val="NormalHeadings"/>
              <w:jc w:val="right"/>
            </w:pPr>
            <w:bookmarkStart w:id="10" w:name="FileNo"/>
            <w:r>
              <w:t>VID 1013 of 2019</w:t>
            </w:r>
            <w:bookmarkEnd w:id="10"/>
          </w:p>
        </w:tc>
      </w:tr>
      <w:tr w:rsidR="00A76C13" w14:paraId="0AFB57CB" w14:textId="77777777" w:rsidTr="007D500A">
        <w:tc>
          <w:tcPr>
            <w:tcW w:w="9242" w:type="dxa"/>
            <w:gridSpan w:val="3"/>
          </w:tcPr>
          <w:p w14:paraId="69D77DA0" w14:textId="77777777" w:rsidR="00A76C13" w:rsidRPr="00A76C13" w:rsidRDefault="005433B3" w:rsidP="005433B3">
            <w:pPr>
              <w:pStyle w:val="NormalHeadings"/>
              <w:jc w:val="left"/>
            </w:pPr>
            <w:bookmarkStart w:id="11" w:name="InTheMatterOf"/>
            <w:r>
              <w:t xml:space="preserve"> </w:t>
            </w:r>
            <w:bookmarkEnd w:id="11"/>
          </w:p>
        </w:tc>
      </w:tr>
      <w:tr w:rsidR="00A46CCC" w14:paraId="4FD8F0D9" w14:textId="77777777" w:rsidTr="007D500A">
        <w:trPr>
          <w:trHeight w:val="386"/>
        </w:trPr>
        <w:tc>
          <w:tcPr>
            <w:tcW w:w="2376" w:type="dxa"/>
          </w:tcPr>
          <w:p w14:paraId="6763B31A" w14:textId="77777777" w:rsidR="00A46CCC" w:rsidRDefault="00A46CCC" w:rsidP="007D500A">
            <w:pPr>
              <w:pStyle w:val="NormalHeadings"/>
              <w:jc w:val="left"/>
              <w:rPr>
                <w:caps/>
                <w:szCs w:val="24"/>
              </w:rPr>
            </w:pPr>
            <w:bookmarkStart w:id="12" w:name="Parties"/>
            <w:r>
              <w:rPr>
                <w:caps/>
                <w:szCs w:val="24"/>
              </w:rPr>
              <w:t>BETWEEN:</w:t>
            </w:r>
          </w:p>
        </w:tc>
        <w:tc>
          <w:tcPr>
            <w:tcW w:w="6866" w:type="dxa"/>
            <w:gridSpan w:val="2"/>
          </w:tcPr>
          <w:p w14:paraId="76DADAA9" w14:textId="77777777" w:rsidR="005433B3" w:rsidRDefault="005433B3" w:rsidP="005433B3">
            <w:pPr>
              <w:pStyle w:val="NormalHeadings"/>
              <w:jc w:val="left"/>
            </w:pPr>
            <w:bookmarkStart w:id="13" w:name="Applicant"/>
            <w:r>
              <w:t>BTQ17</w:t>
            </w:r>
          </w:p>
          <w:p w14:paraId="45038D04" w14:textId="77777777" w:rsidR="005433B3" w:rsidRDefault="005433B3" w:rsidP="005433B3">
            <w:pPr>
              <w:pStyle w:val="PartyType"/>
            </w:pPr>
            <w:r>
              <w:t>First Appellant</w:t>
            </w:r>
          </w:p>
          <w:p w14:paraId="3445A39A" w14:textId="77777777" w:rsidR="005433B3" w:rsidRDefault="005433B3" w:rsidP="007D500A">
            <w:pPr>
              <w:pStyle w:val="NormalHeadings"/>
              <w:jc w:val="left"/>
              <w:rPr>
                <w:szCs w:val="24"/>
              </w:rPr>
            </w:pPr>
          </w:p>
          <w:p w14:paraId="6EA219EB" w14:textId="77777777" w:rsidR="005433B3" w:rsidRDefault="005433B3" w:rsidP="005433B3">
            <w:pPr>
              <w:pStyle w:val="NormalHeadings"/>
              <w:jc w:val="left"/>
            </w:pPr>
            <w:r>
              <w:t>BTR17</w:t>
            </w:r>
          </w:p>
          <w:p w14:paraId="5BC93771" w14:textId="77777777" w:rsidR="005433B3" w:rsidRDefault="005433B3" w:rsidP="005433B3">
            <w:pPr>
              <w:pStyle w:val="PartyType"/>
            </w:pPr>
            <w:r>
              <w:t>Second Appellant</w:t>
            </w:r>
          </w:p>
          <w:p w14:paraId="5160D99E" w14:textId="77777777" w:rsidR="005433B3" w:rsidRDefault="005433B3" w:rsidP="007D500A">
            <w:pPr>
              <w:pStyle w:val="NormalHeadings"/>
              <w:jc w:val="left"/>
              <w:rPr>
                <w:szCs w:val="24"/>
              </w:rPr>
            </w:pPr>
          </w:p>
          <w:p w14:paraId="0B896E00" w14:textId="77777777" w:rsidR="005433B3" w:rsidRDefault="005433B3" w:rsidP="005433B3">
            <w:pPr>
              <w:pStyle w:val="NormalHeadings"/>
              <w:jc w:val="left"/>
            </w:pPr>
            <w:r>
              <w:t xml:space="preserve">BTS17 </w:t>
            </w:r>
            <w:r w:rsidRPr="005433B3">
              <w:rPr>
                <w:b w:val="0"/>
              </w:rPr>
              <w:t>(and another named in the Schedule)</w:t>
            </w:r>
          </w:p>
          <w:p w14:paraId="324DA32F" w14:textId="77777777" w:rsidR="005433B3" w:rsidRDefault="005433B3" w:rsidP="005433B3">
            <w:pPr>
              <w:pStyle w:val="PartyType"/>
            </w:pPr>
            <w:r>
              <w:t>Third Appellant</w:t>
            </w:r>
          </w:p>
          <w:bookmarkEnd w:id="13"/>
          <w:p w14:paraId="677A09DA" w14:textId="77777777" w:rsidR="00A46CCC" w:rsidRPr="006555B4" w:rsidRDefault="00A46CCC" w:rsidP="007D500A">
            <w:pPr>
              <w:pStyle w:val="NormalHeadings"/>
              <w:jc w:val="left"/>
            </w:pPr>
          </w:p>
        </w:tc>
      </w:tr>
      <w:tr w:rsidR="00A46CCC" w14:paraId="2FF3675C" w14:textId="77777777" w:rsidTr="007D500A">
        <w:trPr>
          <w:trHeight w:val="386"/>
        </w:trPr>
        <w:tc>
          <w:tcPr>
            <w:tcW w:w="2376" w:type="dxa"/>
          </w:tcPr>
          <w:p w14:paraId="509C89F3" w14:textId="77777777" w:rsidR="00A46CCC" w:rsidRDefault="00A46CCC" w:rsidP="007D500A">
            <w:pPr>
              <w:pStyle w:val="NormalHeadings"/>
              <w:jc w:val="left"/>
              <w:rPr>
                <w:caps/>
                <w:szCs w:val="24"/>
              </w:rPr>
            </w:pPr>
            <w:r>
              <w:rPr>
                <w:caps/>
                <w:szCs w:val="24"/>
              </w:rPr>
              <w:t>AND:</w:t>
            </w:r>
          </w:p>
        </w:tc>
        <w:tc>
          <w:tcPr>
            <w:tcW w:w="6866" w:type="dxa"/>
            <w:gridSpan w:val="2"/>
          </w:tcPr>
          <w:p w14:paraId="2065164E" w14:textId="1063866B" w:rsidR="005433B3" w:rsidRDefault="005433B3" w:rsidP="005433B3">
            <w:pPr>
              <w:pStyle w:val="NormalHeadings"/>
              <w:jc w:val="left"/>
            </w:pPr>
            <w:bookmarkStart w:id="14" w:name="Respondent"/>
            <w:r>
              <w:t>MINISTER FOR IMMIGRATION</w:t>
            </w:r>
            <w:r w:rsidR="00831D56">
              <w:t>, CITIZENSHIP, MIGRANT SERVICES AND MULTICULTURAL AFFAIRS</w:t>
            </w:r>
          </w:p>
          <w:p w14:paraId="61157ECF" w14:textId="77777777" w:rsidR="005433B3" w:rsidRDefault="005433B3" w:rsidP="005433B3">
            <w:pPr>
              <w:pStyle w:val="PartyType"/>
            </w:pPr>
            <w:r>
              <w:t>First Respondent</w:t>
            </w:r>
          </w:p>
          <w:p w14:paraId="10AEA830" w14:textId="77777777" w:rsidR="005433B3" w:rsidRDefault="005433B3" w:rsidP="007D500A">
            <w:pPr>
              <w:pStyle w:val="NormalHeadings"/>
              <w:jc w:val="left"/>
              <w:rPr>
                <w:szCs w:val="24"/>
              </w:rPr>
            </w:pPr>
          </w:p>
          <w:p w14:paraId="1776FCE0" w14:textId="77777777" w:rsidR="005433B3" w:rsidRDefault="005433B3" w:rsidP="005433B3">
            <w:pPr>
              <w:pStyle w:val="NormalHeadings"/>
              <w:jc w:val="left"/>
            </w:pPr>
            <w:r>
              <w:t>ADMINISTRATIVE APPEALS TRIBUNAL</w:t>
            </w:r>
          </w:p>
          <w:p w14:paraId="4ACFE322" w14:textId="77777777" w:rsidR="005433B3" w:rsidRDefault="005433B3" w:rsidP="005433B3">
            <w:pPr>
              <w:pStyle w:val="PartyType"/>
            </w:pPr>
            <w:r>
              <w:t>Second Respondent</w:t>
            </w:r>
          </w:p>
          <w:bookmarkEnd w:id="14"/>
          <w:p w14:paraId="24496D50" w14:textId="77777777" w:rsidR="00A46CCC" w:rsidRPr="006555B4" w:rsidRDefault="00A46CCC" w:rsidP="007D500A">
            <w:pPr>
              <w:pStyle w:val="NormalHeadings"/>
              <w:jc w:val="left"/>
            </w:pPr>
          </w:p>
        </w:tc>
      </w:tr>
    </w:tbl>
    <w:p w14:paraId="27D11156"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5CD8B339" w14:textId="77777777">
        <w:tc>
          <w:tcPr>
            <w:tcW w:w="2376" w:type="dxa"/>
          </w:tcPr>
          <w:p w14:paraId="1A92CCB6"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0CC42C00" w14:textId="77777777" w:rsidR="00395B24" w:rsidRDefault="005433B3">
            <w:pPr>
              <w:pStyle w:val="NormalHeadings"/>
              <w:jc w:val="left"/>
              <w:rPr>
                <w:caps/>
                <w:szCs w:val="24"/>
              </w:rPr>
            </w:pPr>
            <w:bookmarkStart w:id="17" w:name="Judge"/>
            <w:r>
              <w:rPr>
                <w:caps/>
                <w:szCs w:val="24"/>
              </w:rPr>
              <w:t>KENNY J</w:t>
            </w:r>
            <w:bookmarkEnd w:id="17"/>
          </w:p>
        </w:tc>
      </w:tr>
      <w:tr w:rsidR="00395B24" w14:paraId="6DF5A31F" w14:textId="77777777">
        <w:tc>
          <w:tcPr>
            <w:tcW w:w="2376" w:type="dxa"/>
          </w:tcPr>
          <w:p w14:paraId="00606688" w14:textId="77777777" w:rsidR="00395B24" w:rsidRDefault="002C7385">
            <w:pPr>
              <w:pStyle w:val="NormalHeadings"/>
              <w:spacing w:after="120"/>
              <w:jc w:val="left"/>
              <w:rPr>
                <w:caps/>
                <w:szCs w:val="24"/>
              </w:rPr>
            </w:pPr>
            <w:r>
              <w:rPr>
                <w:caps/>
                <w:szCs w:val="24"/>
              </w:rPr>
              <w:t>DATE OF ORDER:</w:t>
            </w:r>
          </w:p>
        </w:tc>
        <w:tc>
          <w:tcPr>
            <w:tcW w:w="6866" w:type="dxa"/>
          </w:tcPr>
          <w:p w14:paraId="0D4A1433" w14:textId="76E21E82" w:rsidR="00395B24" w:rsidRDefault="002B7B29">
            <w:pPr>
              <w:pStyle w:val="NormalHeadings"/>
              <w:jc w:val="left"/>
              <w:rPr>
                <w:caps/>
                <w:szCs w:val="24"/>
              </w:rPr>
            </w:pPr>
            <w:bookmarkStart w:id="18" w:name="Judgment_Dated"/>
            <w:bookmarkEnd w:id="18"/>
            <w:r>
              <w:rPr>
                <w:caps/>
                <w:szCs w:val="24"/>
              </w:rPr>
              <w:t>11 April 2022</w:t>
            </w:r>
          </w:p>
        </w:tc>
      </w:tr>
    </w:tbl>
    <w:p w14:paraId="037FC621" w14:textId="77777777" w:rsidR="00395B24" w:rsidRDefault="00395B24">
      <w:pPr>
        <w:pStyle w:val="NormalHeadings"/>
        <w:rPr>
          <w:b w:val="0"/>
        </w:rPr>
      </w:pPr>
    </w:p>
    <w:p w14:paraId="57E09D81" w14:textId="77777777" w:rsidR="008D1617" w:rsidRDefault="008D1617">
      <w:pPr>
        <w:pStyle w:val="NormalHeadings"/>
        <w:rPr>
          <w:b w:val="0"/>
        </w:rPr>
      </w:pPr>
    </w:p>
    <w:p w14:paraId="5F073C92" w14:textId="77777777" w:rsidR="00395B24" w:rsidRDefault="002C7385">
      <w:pPr>
        <w:pStyle w:val="NormalHeadings"/>
      </w:pPr>
      <w:r>
        <w:t>THE COURT ORDERS THAT:</w:t>
      </w:r>
    </w:p>
    <w:p w14:paraId="33AB9DA8" w14:textId="77777777" w:rsidR="007F60DF" w:rsidRDefault="007F60DF" w:rsidP="00243E5E">
      <w:pPr>
        <w:pStyle w:val="NormalHeadings"/>
      </w:pPr>
    </w:p>
    <w:p w14:paraId="59CC1018" w14:textId="780F0A11" w:rsidR="001A6C52" w:rsidRDefault="009142D3" w:rsidP="00663E3D">
      <w:pPr>
        <w:pStyle w:val="Order1"/>
        <w:jc w:val="left"/>
      </w:pPr>
      <w:proofErr w:type="gramStart"/>
      <w:r>
        <w:t>The appeal be dismissed</w:t>
      </w:r>
      <w:proofErr w:type="gramEnd"/>
      <w:r>
        <w:t>.</w:t>
      </w:r>
    </w:p>
    <w:p w14:paraId="100348CC" w14:textId="0EBD9F44" w:rsidR="009142D3" w:rsidRDefault="009142D3" w:rsidP="00663E3D">
      <w:pPr>
        <w:pStyle w:val="Order1"/>
        <w:jc w:val="left"/>
      </w:pPr>
      <w:r>
        <w:t xml:space="preserve">The first </w:t>
      </w:r>
      <w:r w:rsidR="00B74677">
        <w:t xml:space="preserve">and </w:t>
      </w:r>
      <w:r w:rsidR="00B74677" w:rsidRPr="00252543">
        <w:t xml:space="preserve">second </w:t>
      </w:r>
      <w:r w:rsidRPr="00252543">
        <w:t>appellant</w:t>
      </w:r>
      <w:r w:rsidR="00B74677" w:rsidRPr="00252543">
        <w:t>s</w:t>
      </w:r>
      <w:r>
        <w:t xml:space="preserve"> pay th</w:t>
      </w:r>
      <w:r w:rsidR="00663E3D">
        <w:t>e costs of the first respondent</w:t>
      </w:r>
      <w:r>
        <w:t>, as agreed or assessed.</w:t>
      </w:r>
    </w:p>
    <w:p w14:paraId="04924F4D" w14:textId="77777777" w:rsidR="001A6C52" w:rsidRDefault="001A6C52" w:rsidP="001A6C52">
      <w:pPr>
        <w:pStyle w:val="BodyText"/>
      </w:pPr>
    </w:p>
    <w:p w14:paraId="7BF8E3A2" w14:textId="77777777" w:rsidR="00A431E6" w:rsidRDefault="00A431E6" w:rsidP="001A6C52">
      <w:pPr>
        <w:pStyle w:val="BodyText"/>
      </w:pPr>
    </w:p>
    <w:p w14:paraId="1641B391" w14:textId="63D7120B" w:rsidR="0050309C" w:rsidRDefault="005433B3" w:rsidP="004D53E5">
      <w:pPr>
        <w:pStyle w:val="SingleSpace"/>
      </w:pPr>
      <w:bookmarkStart w:id="19" w:name="OrdersStatement"/>
      <w:r>
        <w:t>Note:</w:t>
      </w:r>
      <w:r>
        <w:tab/>
        <w:t xml:space="preserve">Entry of orders </w:t>
      </w:r>
      <w:proofErr w:type="gramStart"/>
      <w:r>
        <w:t>is dealt with</w:t>
      </w:r>
      <w:proofErr w:type="gramEnd"/>
      <w:r>
        <w:t xml:space="preserve"> in Rule 39.32 of the </w:t>
      </w:r>
      <w:r>
        <w:rPr>
          <w:i/>
        </w:rPr>
        <w:t>Federal Court Rules 2011</w:t>
      </w:r>
      <w:r>
        <w:t>.</w:t>
      </w:r>
      <w:bookmarkEnd w:id="19"/>
    </w:p>
    <w:p w14:paraId="719282F0" w14:textId="77777777" w:rsidR="00E23577" w:rsidRDefault="00E23577" w:rsidP="002B0E91">
      <w:pPr>
        <w:pStyle w:val="BodyText"/>
      </w:pPr>
    </w:p>
    <w:p w14:paraId="1CB6130C"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10056F88"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3B94626A" w14:textId="77777777" w:rsidR="00694BEB" w:rsidRDefault="006E7747" w:rsidP="005E0510">
      <w:pPr>
        <w:pStyle w:val="NormalHeadings"/>
        <w:spacing w:line="360" w:lineRule="auto"/>
        <w:jc w:val="left"/>
        <w:rPr>
          <w:sz w:val="26"/>
          <w:szCs w:val="26"/>
        </w:rPr>
      </w:pPr>
      <w:r>
        <w:rPr>
          <w:sz w:val="26"/>
          <w:szCs w:val="26"/>
        </w:rPr>
        <w:t>KENNY J:</w:t>
      </w:r>
    </w:p>
    <w:p w14:paraId="16C0A256" w14:textId="455799A8" w:rsidR="004418A7" w:rsidRDefault="00B62D7A" w:rsidP="004418A7">
      <w:pPr>
        <w:pStyle w:val="ParaNumbering"/>
      </w:pPr>
      <w:r>
        <w:t xml:space="preserve">This is an appeal from a judgment of </w:t>
      </w:r>
      <w:r w:rsidR="003F1302">
        <w:t xml:space="preserve">the </w:t>
      </w:r>
      <w:r>
        <w:t>Federal Circuit Court of Australia delivered on 30 August 2019</w:t>
      </w:r>
      <w:r w:rsidR="00C4771F">
        <w:t>, dismissing a</w:t>
      </w:r>
      <w:r w:rsidR="00DF561E">
        <w:t>n</w:t>
      </w:r>
      <w:r w:rsidR="00C4771F">
        <w:t xml:space="preserve"> application for judicial review of a decision of the Administrative Appeals Tribunal (the Tribunal)</w:t>
      </w:r>
      <w:r w:rsidR="00DF561E">
        <w:t>.  The Tribunal had affirmed a decision of a delegate of the Minister to refuse to grant protection visas to the appellants</w:t>
      </w:r>
      <w:r w:rsidR="00C4771F">
        <w:t>.</w:t>
      </w:r>
      <w:r w:rsidR="00DF561E">
        <w:t xml:space="preserve">  </w:t>
      </w:r>
      <w:r w:rsidR="004418A7">
        <w:t>For reasons that follow, I would dismiss the appeal.</w:t>
      </w:r>
    </w:p>
    <w:p w14:paraId="7A6535B9" w14:textId="6435637D" w:rsidR="007A4FC2" w:rsidRDefault="002400C2" w:rsidP="00057B43">
      <w:pPr>
        <w:pStyle w:val="ParaNumbering"/>
      </w:pPr>
      <w:r>
        <w:t>The first appellant appeared a</w:t>
      </w:r>
      <w:r w:rsidR="00252543">
        <w:t>t the hearing o</w:t>
      </w:r>
      <w:r w:rsidR="00D27659">
        <w:t xml:space="preserve">n </w:t>
      </w:r>
      <w:r w:rsidR="003F1302">
        <w:t xml:space="preserve">22 March 2022, </w:t>
      </w:r>
      <w:r>
        <w:t xml:space="preserve">and she </w:t>
      </w:r>
      <w:r w:rsidR="00D27659">
        <w:t>consented to be the litigation representative for her children, the third and fourth appellants.</w:t>
      </w:r>
      <w:r w:rsidR="007A4FC2">
        <w:t xml:space="preserve">  On that day, the Court made orders that:</w:t>
      </w:r>
    </w:p>
    <w:p w14:paraId="2D221730" w14:textId="5DB4784F" w:rsidR="007A4FC2" w:rsidRDefault="007A4FC2" w:rsidP="007A4FC2">
      <w:pPr>
        <w:pStyle w:val="Quote1"/>
        <w:numPr>
          <w:ilvl w:val="0"/>
          <w:numId w:val="32"/>
        </w:numPr>
      </w:pPr>
      <w:r>
        <w:t xml:space="preserve">The first appellant </w:t>
      </w:r>
      <w:proofErr w:type="gramStart"/>
      <w:r>
        <w:t>is appointed</w:t>
      </w:r>
      <w:proofErr w:type="gramEnd"/>
      <w:r>
        <w:t xml:space="preserve"> as the litigation representative of the third and fourth appellants pursuant to r 9.63 of the </w:t>
      </w:r>
      <w:r w:rsidRPr="00663E3D">
        <w:rPr>
          <w:i/>
        </w:rPr>
        <w:t>Federal Court Rules 2011</w:t>
      </w:r>
      <w:r>
        <w:t xml:space="preserve"> (</w:t>
      </w:r>
      <w:proofErr w:type="spellStart"/>
      <w:r>
        <w:t>Cth</w:t>
      </w:r>
      <w:proofErr w:type="spellEnd"/>
      <w:r>
        <w:t>).</w:t>
      </w:r>
    </w:p>
    <w:p w14:paraId="0FE0605C" w14:textId="2FF4038F" w:rsidR="007A4FC2" w:rsidRDefault="007A4FC2" w:rsidP="007A4FC2">
      <w:pPr>
        <w:pStyle w:val="Quote1"/>
        <w:numPr>
          <w:ilvl w:val="0"/>
          <w:numId w:val="32"/>
        </w:numPr>
      </w:pPr>
      <w:r>
        <w:t xml:space="preserve">The requirements of </w:t>
      </w:r>
      <w:proofErr w:type="spellStart"/>
      <w:proofErr w:type="gramStart"/>
      <w:r w:rsidRPr="00663E3D">
        <w:t>rr</w:t>
      </w:r>
      <w:proofErr w:type="spellEnd"/>
      <w:proofErr w:type="gramEnd"/>
      <w:r w:rsidRPr="00663E3D">
        <w:t xml:space="preserve"> 9.63 and 9.64 are dispensed with pursuant to r 1.34 of the </w:t>
      </w:r>
      <w:r w:rsidRPr="00663E3D">
        <w:rPr>
          <w:i/>
        </w:rPr>
        <w:t>Federal Court Rules 2011</w:t>
      </w:r>
      <w:r w:rsidRPr="00663E3D">
        <w:t xml:space="preserve"> (</w:t>
      </w:r>
      <w:proofErr w:type="spellStart"/>
      <w:r w:rsidRPr="00663E3D">
        <w:t>Cth</w:t>
      </w:r>
      <w:proofErr w:type="spellEnd"/>
      <w:r w:rsidRPr="00663E3D">
        <w:t>)</w:t>
      </w:r>
      <w:r>
        <w:t>.</w:t>
      </w:r>
    </w:p>
    <w:p w14:paraId="3F3942B1" w14:textId="7315C1C8" w:rsidR="007A4FC2" w:rsidRPr="00E7474E" w:rsidRDefault="0024465C" w:rsidP="00E7474E">
      <w:pPr>
        <w:pStyle w:val="NoNum"/>
      </w:pPr>
      <w:r w:rsidRPr="00E7474E">
        <w:t>T</w:t>
      </w:r>
      <w:r w:rsidR="007A4FC2" w:rsidRPr="00E7474E">
        <w:t xml:space="preserve">he Court </w:t>
      </w:r>
      <w:r w:rsidRPr="00E7474E">
        <w:t xml:space="preserve">also </w:t>
      </w:r>
      <w:r w:rsidR="007A4FC2" w:rsidRPr="00E7474E">
        <w:t>ordered that:</w:t>
      </w:r>
    </w:p>
    <w:p w14:paraId="626134F6" w14:textId="60875544" w:rsidR="007A4FC2" w:rsidRDefault="007A4FC2" w:rsidP="00252543">
      <w:pPr>
        <w:pStyle w:val="Quote1"/>
        <w:numPr>
          <w:ilvl w:val="0"/>
          <w:numId w:val="32"/>
        </w:numPr>
      </w:pPr>
      <w:proofErr w:type="gramStart"/>
      <w:r>
        <w:t>The name of the first respondent be amended</w:t>
      </w:r>
      <w:proofErr w:type="gramEnd"/>
      <w:r>
        <w:t xml:space="preserve"> to “Minister for Immigration, Citizenship, Migrant Services and Multicultural Affairs”.</w:t>
      </w:r>
    </w:p>
    <w:p w14:paraId="6BEE935F" w14:textId="6529CFE7" w:rsidR="00961F36" w:rsidRDefault="0024465C" w:rsidP="00462927">
      <w:pPr>
        <w:pStyle w:val="ParaNumbering"/>
      </w:pPr>
      <w:proofErr w:type="gramStart"/>
      <w:r>
        <w:t>Also on 22 March 2022, t</w:t>
      </w:r>
      <w:r w:rsidR="002078B1">
        <w:t xml:space="preserve">he Court </w:t>
      </w:r>
      <w:r>
        <w:t xml:space="preserve">adjourned the further hearing of the appeal until </w:t>
      </w:r>
      <w:r w:rsidR="00D066EE">
        <w:t xml:space="preserve">11 April 2022 at 4:30 pm </w:t>
      </w:r>
      <w:r>
        <w:t xml:space="preserve">and granted the respondent Minister leave to file short submissions on the effect of the first appellant’s statement that she and her husband had separated, </w:t>
      </w:r>
      <w:r w:rsidR="006102CC">
        <w:t xml:space="preserve">both </w:t>
      </w:r>
      <w:r>
        <w:t>as regards th</w:t>
      </w:r>
      <w:r w:rsidR="006102CC">
        <w:t xml:space="preserve">is </w:t>
      </w:r>
      <w:r>
        <w:t xml:space="preserve">appeal and as regards any steps that </w:t>
      </w:r>
      <w:r w:rsidR="006102CC">
        <w:t xml:space="preserve">she </w:t>
      </w:r>
      <w:r>
        <w:t xml:space="preserve">might properly take under </w:t>
      </w:r>
      <w:r w:rsidR="00FD60D0">
        <w:t xml:space="preserve">the </w:t>
      </w:r>
      <w:r w:rsidR="00FD60D0" w:rsidRPr="004862E2">
        <w:rPr>
          <w:i/>
        </w:rPr>
        <w:t>Migration Act 1958</w:t>
      </w:r>
      <w:r w:rsidR="00FD60D0">
        <w:t xml:space="preserve"> (</w:t>
      </w:r>
      <w:proofErr w:type="spellStart"/>
      <w:r w:rsidR="00FD60D0">
        <w:t>Cth</w:t>
      </w:r>
      <w:proofErr w:type="spellEnd"/>
      <w:r w:rsidR="00FD60D0">
        <w:t>) (</w:t>
      </w:r>
      <w:r>
        <w:t xml:space="preserve">the </w:t>
      </w:r>
      <w:r w:rsidRPr="00252543">
        <w:t>Act</w:t>
      </w:r>
      <w:r w:rsidR="00FD60D0">
        <w:t>)</w:t>
      </w:r>
      <w:r w:rsidRPr="00FD60D0">
        <w:t>.</w:t>
      </w:r>
      <w:proofErr w:type="gramEnd"/>
      <w:r w:rsidR="003E6CD8">
        <w:t xml:space="preserve"> </w:t>
      </w:r>
      <w:r w:rsidR="00252543">
        <w:t>On 31 March 2022, t</w:t>
      </w:r>
      <w:r w:rsidR="003E6CD8">
        <w:t xml:space="preserve">he Minister filed </w:t>
      </w:r>
      <w:r w:rsidR="00252543">
        <w:t>written</w:t>
      </w:r>
      <w:r w:rsidR="003E6CD8">
        <w:t xml:space="preserve"> submissions </w:t>
      </w:r>
      <w:r w:rsidR="00252543">
        <w:t>in conformity with this leave.  The Court subsequently made an order giving the first and second appellants an opportunity to provide a written response to the Minister’s submissions.  No such response has, however, been filed.</w:t>
      </w:r>
    </w:p>
    <w:p w14:paraId="31E9C6A1" w14:textId="7D7DA16B" w:rsidR="002078B1" w:rsidRDefault="002E14D9" w:rsidP="00462927">
      <w:pPr>
        <w:pStyle w:val="ParaNumbering"/>
      </w:pPr>
      <w:r>
        <w:t xml:space="preserve">The </w:t>
      </w:r>
      <w:r w:rsidR="002400C2">
        <w:t xml:space="preserve">Court gave the </w:t>
      </w:r>
      <w:r>
        <w:t>first appellant (who was also her children’s litigation representative) and the second</w:t>
      </w:r>
      <w:r w:rsidR="003E6CD8">
        <w:t xml:space="preserve"> appellant</w:t>
      </w:r>
      <w:r>
        <w:t xml:space="preserve"> notice</w:t>
      </w:r>
      <w:r w:rsidR="003E6CD8">
        <w:t xml:space="preserve"> of the </w:t>
      </w:r>
      <w:r>
        <w:t xml:space="preserve">adjourned </w:t>
      </w:r>
      <w:r w:rsidR="003E6CD8">
        <w:t>hearin</w:t>
      </w:r>
      <w:r>
        <w:t xml:space="preserve">g </w:t>
      </w:r>
      <w:r w:rsidR="0053552E">
        <w:t>by email</w:t>
      </w:r>
      <w:r w:rsidR="003E6CD8">
        <w:t xml:space="preserve"> and by letter, </w:t>
      </w:r>
      <w:r>
        <w:t xml:space="preserve">addressed </w:t>
      </w:r>
      <w:r w:rsidR="003E6CD8">
        <w:t>to</w:t>
      </w:r>
      <w:r w:rsidR="00961F36">
        <w:t xml:space="preserve"> </w:t>
      </w:r>
      <w:r w:rsidR="003E6CD8">
        <w:t>their respective addresses for service and to their last known postal addresses.</w:t>
      </w:r>
      <w:r w:rsidR="00961F36">
        <w:t xml:space="preserve"> </w:t>
      </w:r>
      <w:r w:rsidR="002400C2">
        <w:t>The</w:t>
      </w:r>
      <w:r>
        <w:t xml:space="preserve"> Court </w:t>
      </w:r>
      <w:r w:rsidR="002400C2">
        <w:t xml:space="preserve">had </w:t>
      </w:r>
      <w:r>
        <w:t xml:space="preserve">also informed the first appellant of this date at the previous hearing.  The first appellant appeared via Teams video link today.  The second appellant did not appear </w:t>
      </w:r>
      <w:r w:rsidR="00FE1758">
        <w:t>at the adjourned hearing</w:t>
      </w:r>
      <w:r>
        <w:t xml:space="preserve">, notwithstanding </w:t>
      </w:r>
      <w:r w:rsidR="00FE1758">
        <w:t>the notices sent to him.</w:t>
      </w:r>
    </w:p>
    <w:p w14:paraId="4B7529D3" w14:textId="31C82E9F" w:rsidR="0035759A" w:rsidRDefault="00DF561E" w:rsidP="00462927">
      <w:pPr>
        <w:pStyle w:val="ParaNumbering"/>
      </w:pPr>
      <w:r>
        <w:lastRenderedPageBreak/>
        <w:t xml:space="preserve">The first and second appellants </w:t>
      </w:r>
      <w:r w:rsidR="004418A7">
        <w:t xml:space="preserve">were </w:t>
      </w:r>
      <w:r>
        <w:t>married to one another</w:t>
      </w:r>
      <w:r w:rsidR="004418A7">
        <w:t xml:space="preserve"> at the time of the Tribunal’s decision, although the first appellant informed the Court at the hearing on 22 March 2022 that she and the second appellant </w:t>
      </w:r>
      <w:r w:rsidR="00FE1758">
        <w:t xml:space="preserve">had </w:t>
      </w:r>
      <w:r w:rsidR="004418A7">
        <w:t xml:space="preserve">separated from one another </w:t>
      </w:r>
      <w:r w:rsidR="004418A7" w:rsidRPr="00FE1758">
        <w:t>some four and</w:t>
      </w:r>
      <w:r w:rsidR="004418A7">
        <w:t xml:space="preserve"> a half years ago</w:t>
      </w:r>
      <w:r>
        <w:t xml:space="preserve">.  </w:t>
      </w:r>
      <w:r w:rsidR="004418A7">
        <w:t xml:space="preserve">Both adult appellants </w:t>
      </w:r>
      <w:r>
        <w:t xml:space="preserve">are citizens of Sri Lanka. </w:t>
      </w:r>
      <w:r w:rsidR="00D27659">
        <w:t xml:space="preserve"> </w:t>
      </w:r>
      <w:r>
        <w:t xml:space="preserve">The third and fourth appellants are their sons, one of whom was born in Sri Lanka and the other, in Australia.  </w:t>
      </w:r>
      <w:r w:rsidR="00D27659" w:rsidRPr="0010072D">
        <w:t xml:space="preserve">The </w:t>
      </w:r>
      <w:r w:rsidR="00D27659">
        <w:t xml:space="preserve">first, second and third appellants arrived in Australia </w:t>
      </w:r>
      <w:r w:rsidR="00D27659" w:rsidRPr="0010072D">
        <w:t>on 3 September 2013</w:t>
      </w:r>
      <w:r w:rsidR="00D27659">
        <w:t>, with visitor visas</w:t>
      </w:r>
      <w:r w:rsidR="00EF30F5">
        <w:t xml:space="preserve">. The first appellant lodged </w:t>
      </w:r>
      <w:r w:rsidR="00D27659">
        <w:t>a protection visa application</w:t>
      </w:r>
      <w:r w:rsidR="00EF30F5">
        <w:t>, with</w:t>
      </w:r>
      <w:r w:rsidR="00EF30F5" w:rsidRPr="00EF30F5">
        <w:t xml:space="preserve"> </w:t>
      </w:r>
      <w:r w:rsidR="00EF30F5">
        <w:t xml:space="preserve">a written statement of her claims for protection, </w:t>
      </w:r>
      <w:r w:rsidR="00D27659">
        <w:t xml:space="preserve">with the Minister’s Department the same month. </w:t>
      </w:r>
      <w:r w:rsidR="00EF30F5">
        <w:t xml:space="preserve"> Her application included the other appellants </w:t>
      </w:r>
      <w:r w:rsidR="0035759A">
        <w:t xml:space="preserve">as part </w:t>
      </w:r>
      <w:r w:rsidR="006B422F">
        <w:t xml:space="preserve">of her family unit. </w:t>
      </w:r>
      <w:r w:rsidR="00EF30F5">
        <w:t xml:space="preserve"> She added t</w:t>
      </w:r>
      <w:r w:rsidR="00805D81" w:rsidRPr="0010072D">
        <w:t>he fourth appellant</w:t>
      </w:r>
      <w:r w:rsidR="00D27659">
        <w:t>, who</w:t>
      </w:r>
      <w:r w:rsidR="00805D81" w:rsidRPr="0010072D">
        <w:t xml:space="preserve"> was born in Australia </w:t>
      </w:r>
      <w:r w:rsidR="0035759A">
        <w:t>in</w:t>
      </w:r>
      <w:r w:rsidR="00805D81" w:rsidRPr="0010072D">
        <w:t xml:space="preserve"> Ju</w:t>
      </w:r>
      <w:r w:rsidR="0035759A">
        <w:t>ly</w:t>
      </w:r>
      <w:r w:rsidR="00805D81" w:rsidRPr="0010072D">
        <w:t xml:space="preserve"> 2014</w:t>
      </w:r>
      <w:r w:rsidR="00D27659">
        <w:t>, shortly after his birth</w:t>
      </w:r>
      <w:r w:rsidR="00805D81" w:rsidRPr="0010072D">
        <w:t>.</w:t>
      </w:r>
      <w:r w:rsidR="0035759A">
        <w:t xml:space="preserve">  </w:t>
      </w:r>
      <w:r w:rsidR="00293B6F">
        <w:t xml:space="preserve">A migration agent subsequently made </w:t>
      </w:r>
      <w:r w:rsidR="0097560F">
        <w:t xml:space="preserve">a number of </w:t>
      </w:r>
      <w:r w:rsidR="00293B6F">
        <w:t>written submissions to the Department</w:t>
      </w:r>
      <w:r w:rsidR="0097560F">
        <w:t xml:space="preserve"> on the family’s behalf</w:t>
      </w:r>
      <w:r w:rsidR="008301A2">
        <w:t>.  These submissions</w:t>
      </w:r>
      <w:r w:rsidR="00293B6F">
        <w:t xml:space="preserve"> included various </w:t>
      </w:r>
      <w:r w:rsidR="00462927">
        <w:t>news articles</w:t>
      </w:r>
      <w:r w:rsidR="0097560F">
        <w:t>,</w:t>
      </w:r>
      <w:r w:rsidR="00576673">
        <w:t xml:space="preserve"> </w:t>
      </w:r>
      <w:r w:rsidR="00462927">
        <w:t>two reports from a psychologist</w:t>
      </w:r>
      <w:r w:rsidR="0097560F">
        <w:t>, and medical records</w:t>
      </w:r>
      <w:r w:rsidR="00462927">
        <w:t xml:space="preserve">. The first appellant also attended an interview with </w:t>
      </w:r>
      <w:r w:rsidR="004418A7">
        <w:t xml:space="preserve">a delegate of the Minister (the delegate) </w:t>
      </w:r>
      <w:r w:rsidR="008301A2">
        <w:t xml:space="preserve">on </w:t>
      </w:r>
      <w:r w:rsidR="00462927">
        <w:t>10 February 2015, assisted by an interpreter.</w:t>
      </w:r>
    </w:p>
    <w:p w14:paraId="3376378C" w14:textId="74EC861A" w:rsidR="00D27659" w:rsidRDefault="00BD3065" w:rsidP="00057B43">
      <w:pPr>
        <w:pStyle w:val="ParaNumbering"/>
      </w:pPr>
      <w:r>
        <w:t xml:space="preserve">By letter dated 2 April 2015, </w:t>
      </w:r>
      <w:r w:rsidR="00A33E67">
        <w:t>the</w:t>
      </w:r>
      <w:r>
        <w:t xml:space="preserve"> delegate informed the first appellant that he had refused her visa application (and in consequence the dependent applications of </w:t>
      </w:r>
      <w:r w:rsidR="00EF30F5">
        <w:t xml:space="preserve">the </w:t>
      </w:r>
      <w:r>
        <w:t>other family members).  In his decision record, the delegate recorded the first appellant’</w:t>
      </w:r>
      <w:r w:rsidR="008E5CAA">
        <w:t>s claims.  The delegate wrote</w:t>
      </w:r>
      <w:r>
        <w:t>:</w:t>
      </w:r>
    </w:p>
    <w:p w14:paraId="4D258A7B" w14:textId="1502FD80" w:rsidR="00BD3065" w:rsidRDefault="008E5CAA" w:rsidP="00BD3065">
      <w:pPr>
        <w:pStyle w:val="Quote1"/>
      </w:pPr>
      <w:r>
        <w:t>The applicant’s claims are as follows:</w:t>
      </w:r>
    </w:p>
    <w:p w14:paraId="2EC3CE46" w14:textId="279C612B" w:rsidR="008E5CAA" w:rsidRDefault="008E5CAA" w:rsidP="00B8247C">
      <w:pPr>
        <w:pStyle w:val="Quote1Bullet"/>
      </w:pPr>
      <w:r>
        <w:t xml:space="preserve">She married her husband in December 2003; </w:t>
      </w:r>
      <w:proofErr w:type="gramStart"/>
      <w:r>
        <w:t>however</w:t>
      </w:r>
      <w:proofErr w:type="gramEnd"/>
      <w:r>
        <w:t xml:space="preserve"> her husband departed Sri Lanka for Italy in January 2004 and returned to see her on only three occasions over the next decade.  She was, </w:t>
      </w:r>
      <w:proofErr w:type="gramStart"/>
      <w:r>
        <w:t>for all intents and purposes</w:t>
      </w:r>
      <w:proofErr w:type="gramEnd"/>
      <w:r>
        <w:t xml:space="preserve">, a </w:t>
      </w:r>
      <w:r w:rsidR="003F1302">
        <w:t>“</w:t>
      </w:r>
      <w:r>
        <w:t>single woman in Sri Lanka”.  Her representative asserts that single women in Sri Lanka constitute a particular social group.</w:t>
      </w:r>
    </w:p>
    <w:p w14:paraId="06B351CF" w14:textId="50992863" w:rsidR="008E5CAA" w:rsidRDefault="008E5CAA" w:rsidP="00B8247C">
      <w:pPr>
        <w:pStyle w:val="Quote1Bullet"/>
      </w:pPr>
      <w:r>
        <w:t>During her husband’s 2005 visit, the applicant became pregnant.  She gave birth to their son in 2006.  Between 2006 and September 2013, the applicant was a single mother in Sri Lanka.</w:t>
      </w:r>
    </w:p>
    <w:p w14:paraId="1EAF42BF" w14:textId="5FA56A4E" w:rsidR="008E5CAA" w:rsidRDefault="008E5CAA" w:rsidP="00B8247C">
      <w:pPr>
        <w:pStyle w:val="Quote1Bullet"/>
      </w:pPr>
      <w:r>
        <w:t xml:space="preserve">In April 2011, the applicant and her son accompanied her husband to the airport in a rental car driven by a man known to the applicant as </w:t>
      </w:r>
      <w:r w:rsidR="007678CD">
        <w:t>[AB]</w:t>
      </w:r>
      <w:r>
        <w:t xml:space="preserve">.  She claims that on the return journey, </w:t>
      </w:r>
      <w:r w:rsidR="007678CD">
        <w:t>[AB]</w:t>
      </w:r>
      <w:r>
        <w:t xml:space="preserve"> continually stared at her through the rear-view mirror and made inappropriate remarks.</w:t>
      </w:r>
    </w:p>
    <w:p w14:paraId="58E48DC8" w14:textId="386047C1" w:rsidR="008E5CAA" w:rsidRDefault="008E5CAA" w:rsidP="00B8247C">
      <w:pPr>
        <w:pStyle w:val="Quote1Bullet"/>
      </w:pPr>
      <w:r>
        <w:t xml:space="preserve">She claims that a few days later, </w:t>
      </w:r>
      <w:r w:rsidR="007678CD">
        <w:t>[AB]</w:t>
      </w:r>
      <w:r>
        <w:t xml:space="preserve"> approached her as she was dropping off her son at school.  She claims that she was certain </w:t>
      </w:r>
      <w:r w:rsidR="007678CD">
        <w:t>[AB]</w:t>
      </w:r>
      <w:r>
        <w:t xml:space="preserve"> had followed her there. </w:t>
      </w:r>
    </w:p>
    <w:p w14:paraId="1603AB70" w14:textId="02BFC2DF" w:rsidR="008E5CAA" w:rsidRDefault="008E5CAA" w:rsidP="00B8247C">
      <w:pPr>
        <w:pStyle w:val="Quote1Bullet"/>
      </w:pPr>
      <w:r>
        <w:t xml:space="preserve">The applicant claims that a few weeks later, </w:t>
      </w:r>
      <w:r w:rsidR="007678CD">
        <w:t>[AB]</w:t>
      </w:r>
      <w:r>
        <w:t xml:space="preserve"> turned up at her house.  She claims he was rude towards her parents, and then left.  However, he returned </w:t>
      </w:r>
      <w:r w:rsidR="003F1302">
        <w:t xml:space="preserve">regularly </w:t>
      </w:r>
      <w:r>
        <w:t xml:space="preserve">to harass her. Finally, her elderly father told </w:t>
      </w:r>
      <w:r w:rsidR="007678CD">
        <w:t>[AB]</w:t>
      </w:r>
      <w:r>
        <w:t xml:space="preserve"> </w:t>
      </w:r>
      <w:r w:rsidR="0072061E">
        <w:t xml:space="preserve">to leave and not to return; </w:t>
      </w:r>
      <w:proofErr w:type="gramStart"/>
      <w:r w:rsidR="0072061E">
        <w:t>however</w:t>
      </w:r>
      <w:proofErr w:type="gramEnd"/>
      <w:r w:rsidR="0072061E">
        <w:t xml:space="preserve"> he responded by physically assaulting her father. Soon after, he </w:t>
      </w:r>
      <w:proofErr w:type="gramStart"/>
      <w:r w:rsidR="0072061E">
        <w:t>returned again,</w:t>
      </w:r>
      <w:proofErr w:type="gramEnd"/>
      <w:r w:rsidR="0072061E">
        <w:t xml:space="preserve"> inebriated and in the company of several men.  She claims that she </w:t>
      </w:r>
      <w:proofErr w:type="gramStart"/>
      <w:r w:rsidR="0072061E">
        <w:t>was made</w:t>
      </w:r>
      <w:proofErr w:type="gramEnd"/>
      <w:r w:rsidR="0072061E">
        <w:t xml:space="preserve"> to cook for the men.</w:t>
      </w:r>
    </w:p>
    <w:p w14:paraId="21F50BA8" w14:textId="3BFA70CF" w:rsidR="0072061E" w:rsidRDefault="0072061E" w:rsidP="00B8247C">
      <w:pPr>
        <w:pStyle w:val="Quote1Bullet"/>
      </w:pPr>
      <w:r>
        <w:lastRenderedPageBreak/>
        <w:t xml:space="preserve">In April 2013, after two years of periodic harassment, </w:t>
      </w:r>
      <w:r w:rsidR="007678CD">
        <w:t>[AB]</w:t>
      </w:r>
      <w:r>
        <w:t xml:space="preserve"> turned up at her house while her parents were visiting an aunty and raped her.  She says that she tried to report the rape to the police; </w:t>
      </w:r>
      <w:proofErr w:type="gramStart"/>
      <w:r>
        <w:t>however</w:t>
      </w:r>
      <w:proofErr w:type="gramEnd"/>
      <w:r>
        <w:t xml:space="preserve"> they told her that she </w:t>
      </w:r>
      <w:r w:rsidR="00B46B03">
        <w:t>d</w:t>
      </w:r>
      <w:r>
        <w:t>i</w:t>
      </w:r>
      <w:r w:rsidR="00B46B03">
        <w:t>d</w:t>
      </w:r>
      <w:r>
        <w:t>n’t have evidence</w:t>
      </w:r>
      <w:r w:rsidR="00B46B03">
        <w:t>.</w:t>
      </w:r>
    </w:p>
    <w:p w14:paraId="4D7174AD" w14:textId="258F7ECD" w:rsidR="00B46B03" w:rsidRDefault="00B46B03" w:rsidP="00B8247C">
      <w:pPr>
        <w:pStyle w:val="Quote1Bullet"/>
      </w:pPr>
      <w:r>
        <w:t xml:space="preserve">She claims that </w:t>
      </w:r>
      <w:r w:rsidR="007678CD">
        <w:t>[AB]</w:t>
      </w:r>
      <w:r>
        <w:t xml:space="preserve"> is from a powerful local family with connections to the criminal underworld, including a corrupt politician </w:t>
      </w:r>
      <w:r w:rsidR="00BE33E5">
        <w:t>[]</w:t>
      </w:r>
      <w:r>
        <w:t xml:space="preserve"> and his notorious son </w:t>
      </w:r>
      <w:r w:rsidR="00BE33E5">
        <w:t>[]</w:t>
      </w:r>
      <w:r>
        <w:t xml:space="preserve">.  She believes that </w:t>
      </w:r>
      <w:r w:rsidR="007678CD">
        <w:t>[AB]</w:t>
      </w:r>
      <w:r>
        <w:t xml:space="preserve"> is immune from arrest and prosecution due to these connections.  She believes the local police are corrupt.</w:t>
      </w:r>
    </w:p>
    <w:p w14:paraId="2DB90159" w14:textId="78C53072" w:rsidR="00B46B03" w:rsidRDefault="00B46B03" w:rsidP="00B8247C">
      <w:pPr>
        <w:pStyle w:val="Quote1Bullet"/>
      </w:pPr>
      <w:r>
        <w:t xml:space="preserve">She claims that if she returns to Sri Lanka, she has a real chance of being harmed by </w:t>
      </w:r>
      <w:r w:rsidR="007678CD">
        <w:t>[AB]</w:t>
      </w:r>
      <w:r>
        <w:t xml:space="preserve"> and his criminal </w:t>
      </w:r>
      <w:proofErr w:type="gramStart"/>
      <w:r>
        <w:t>associates</w:t>
      </w:r>
      <w:proofErr w:type="gramEnd"/>
      <w:r>
        <w:t xml:space="preserve"> as she will once again become a “single woman” in Sri Lanka.  She claims her husband cannot return to Sri </w:t>
      </w:r>
      <w:proofErr w:type="gramStart"/>
      <w:r>
        <w:t>Lanka</w:t>
      </w:r>
      <w:proofErr w:type="gramEnd"/>
      <w:r>
        <w:t xml:space="preserve"> as he has not worked there since 1995.  Her representative asserts that her status as a single mother/single woman will place her at risk of harm from other men.</w:t>
      </w:r>
    </w:p>
    <w:p w14:paraId="33C6B934" w14:textId="090F9697" w:rsidR="00B46B03" w:rsidRDefault="00B46B03" w:rsidP="00B8247C">
      <w:pPr>
        <w:pStyle w:val="Quote1Bullet"/>
      </w:pPr>
      <w:r>
        <w:t>She claims she cannot relocate within Sri Lanka as they have invested all their savings into building a house in their home village.</w:t>
      </w:r>
    </w:p>
    <w:p w14:paraId="34945932" w14:textId="4DF28BDC" w:rsidR="00002F33" w:rsidRDefault="00002F33" w:rsidP="00057B43">
      <w:pPr>
        <w:pStyle w:val="ParaNumbering"/>
      </w:pPr>
      <w:r w:rsidRPr="007C2A9A">
        <w:t xml:space="preserve">The delegate accepted that the </w:t>
      </w:r>
      <w:r w:rsidR="00B46B03">
        <w:t xml:space="preserve">first appellant </w:t>
      </w:r>
      <w:r w:rsidR="004862E2">
        <w:t xml:space="preserve">was </w:t>
      </w:r>
      <w:r w:rsidR="00B46B03">
        <w:t>“in practice, a single mother and the head of a female-headed household for most of the period January 2004 to August 2013</w:t>
      </w:r>
      <w:r w:rsidR="003F1302">
        <w:t>”</w:t>
      </w:r>
      <w:r w:rsidR="00B46B03">
        <w:t xml:space="preserve">. </w:t>
      </w:r>
      <w:r w:rsidR="00C64E39">
        <w:t xml:space="preserve">The delegate was satisfied that “‘single mothers in Sri Lanka’ constitutes a [particular social group]” and that </w:t>
      </w:r>
      <w:r w:rsidR="00DD06B9" w:rsidRPr="007C2A9A">
        <w:t xml:space="preserve">the </w:t>
      </w:r>
      <w:r w:rsidR="00DD06B9">
        <w:t>first appellant</w:t>
      </w:r>
      <w:r w:rsidR="00DD06B9" w:rsidRPr="007C2A9A">
        <w:t xml:space="preserve"> was a member of </w:t>
      </w:r>
      <w:r w:rsidR="00DD06B9">
        <w:t>this</w:t>
      </w:r>
      <w:r w:rsidR="00DD06B9" w:rsidRPr="007C2A9A">
        <w:t xml:space="preserve"> social group for the purposes of the Refugee Conven</w:t>
      </w:r>
      <w:r w:rsidR="00DD06B9">
        <w:t xml:space="preserve">tion </w:t>
      </w:r>
      <w:r w:rsidR="008301A2">
        <w:t>and</w:t>
      </w:r>
      <w:r w:rsidR="00DD06B9">
        <w:t xml:space="preserve"> s 91R of the </w:t>
      </w:r>
      <w:r w:rsidR="004862E2">
        <w:t>Act</w:t>
      </w:r>
      <w:r w:rsidR="00DD06B9">
        <w:t xml:space="preserve">.  </w:t>
      </w:r>
      <w:r>
        <w:t xml:space="preserve">The delegate accepted that </w:t>
      </w:r>
      <w:r w:rsidR="007678CD">
        <w:t>AB</w:t>
      </w:r>
      <w:r w:rsidR="00DD06B9">
        <w:t xml:space="preserve"> had </w:t>
      </w:r>
      <w:r>
        <w:t>sexually assaulted</w:t>
      </w:r>
      <w:r w:rsidR="00DD06B9">
        <w:t xml:space="preserve"> </w:t>
      </w:r>
      <w:r w:rsidR="00EF30F5">
        <w:t>the first appellant</w:t>
      </w:r>
      <w:r w:rsidR="00DD06B9">
        <w:t xml:space="preserve"> </w:t>
      </w:r>
      <w:r>
        <w:t>in April 2013</w:t>
      </w:r>
      <w:r w:rsidR="00692820">
        <w:t xml:space="preserve"> because of her member</w:t>
      </w:r>
      <w:r w:rsidR="00EF30F5">
        <w:t xml:space="preserve">ship of this social group; and that she feared that she would continue to </w:t>
      </w:r>
      <w:proofErr w:type="gramStart"/>
      <w:r w:rsidR="00EF30F5">
        <w:t>be harmed</w:t>
      </w:r>
      <w:proofErr w:type="gramEnd"/>
      <w:r w:rsidR="00EF30F5">
        <w:t xml:space="preserve"> </w:t>
      </w:r>
      <w:r w:rsidR="00692820">
        <w:t>on this account</w:t>
      </w:r>
      <w:r w:rsidR="00DD06B9">
        <w:t xml:space="preserve"> </w:t>
      </w:r>
      <w:r>
        <w:t>if she return</w:t>
      </w:r>
      <w:r w:rsidR="00DD06B9">
        <w:t>ed</w:t>
      </w:r>
      <w:r>
        <w:t xml:space="preserve"> to Sri Lanka</w:t>
      </w:r>
      <w:r w:rsidR="00EF30F5">
        <w:t xml:space="preserve">.  The delegate accepted that this constituted a claimed </w:t>
      </w:r>
      <w:r w:rsidR="00DD06B9">
        <w:t xml:space="preserve">fear of </w:t>
      </w:r>
      <w:r>
        <w:t xml:space="preserve">persecution </w:t>
      </w:r>
      <w:r w:rsidR="00DD06B9">
        <w:t>within the meaning of the Convention and the Act.</w:t>
      </w:r>
      <w:r w:rsidR="004862E2">
        <w:t xml:space="preserve"> Nonetheless</w:t>
      </w:r>
      <w:r w:rsidR="00EF30F5">
        <w:t xml:space="preserve">, </w:t>
      </w:r>
      <w:r w:rsidR="004862E2">
        <w:t xml:space="preserve">the delegate refused </w:t>
      </w:r>
      <w:r w:rsidR="00EF30F5">
        <w:t xml:space="preserve">the first appellant a protection </w:t>
      </w:r>
      <w:r w:rsidR="004862E2">
        <w:t>visa</w:t>
      </w:r>
      <w:r w:rsidR="00EF30F5">
        <w:t xml:space="preserve">.  This was </w:t>
      </w:r>
      <w:r w:rsidR="004862E2">
        <w:t xml:space="preserve">because </w:t>
      </w:r>
      <w:r w:rsidR="00EF30F5">
        <w:t>t</w:t>
      </w:r>
      <w:r w:rsidR="004862E2">
        <w:t>he</w:t>
      </w:r>
      <w:r>
        <w:t xml:space="preserve"> </w:t>
      </w:r>
      <w:r w:rsidR="00EF30F5">
        <w:t xml:space="preserve">delegate </w:t>
      </w:r>
      <w:r>
        <w:t xml:space="preserve">was not satisfied that there was a real chance that </w:t>
      </w:r>
      <w:r w:rsidR="00EF30F5">
        <w:t>t</w:t>
      </w:r>
      <w:r w:rsidR="004862E2">
        <w:t>he</w:t>
      </w:r>
      <w:r>
        <w:t xml:space="preserve"> </w:t>
      </w:r>
      <w:r w:rsidR="00EF30F5">
        <w:t xml:space="preserve">first appellant </w:t>
      </w:r>
      <w:r>
        <w:t xml:space="preserve">would </w:t>
      </w:r>
      <w:r w:rsidR="00692820">
        <w:t>b</w:t>
      </w:r>
      <w:r>
        <w:t xml:space="preserve">e persecuted </w:t>
      </w:r>
      <w:r w:rsidR="00EF30F5">
        <w:t>as a single mother</w:t>
      </w:r>
      <w:r w:rsidR="004862E2">
        <w:t xml:space="preserve"> </w:t>
      </w:r>
      <w:r w:rsidR="00EF30F5">
        <w:t xml:space="preserve">or single woman </w:t>
      </w:r>
      <w:r>
        <w:t>if she returned to Sri Lanka</w:t>
      </w:r>
      <w:r w:rsidR="00692820">
        <w:t xml:space="preserve">, since </w:t>
      </w:r>
      <w:r>
        <w:t xml:space="preserve">the delegate was not satisfied that the </w:t>
      </w:r>
      <w:r w:rsidR="004862E2">
        <w:t xml:space="preserve">appellant </w:t>
      </w:r>
      <w:r>
        <w:t xml:space="preserve">would return to Sri Lanka </w:t>
      </w:r>
      <w:r w:rsidR="004862E2">
        <w:t xml:space="preserve">without her husband. The delegate also found that the first </w:t>
      </w:r>
      <w:r w:rsidR="00692820">
        <w:t>and second appellants</w:t>
      </w:r>
      <w:r w:rsidR="004862E2">
        <w:t xml:space="preserve"> would be able to relocate in Sri Lanka “without damaging their economic capacity to subsist”.</w:t>
      </w:r>
    </w:p>
    <w:p w14:paraId="511BCADC" w14:textId="77777777" w:rsidR="00D450D6" w:rsidRDefault="00692820" w:rsidP="00692820">
      <w:pPr>
        <w:pStyle w:val="ParaNumbering"/>
      </w:pPr>
      <w:r>
        <w:t xml:space="preserve">The first appellant, her husband and two children applied to the Tribunal for review of the delegate’s decision, and the first appellant, </w:t>
      </w:r>
      <w:r w:rsidR="00462927">
        <w:t>again with the assistance of a</w:t>
      </w:r>
      <w:r>
        <w:t xml:space="preserve"> </w:t>
      </w:r>
      <w:r w:rsidR="00D450D6">
        <w:t xml:space="preserve">registered </w:t>
      </w:r>
      <w:r w:rsidRPr="00D450D6">
        <w:t>migration agent</w:t>
      </w:r>
      <w:r>
        <w:t xml:space="preserve"> </w:t>
      </w:r>
      <w:r w:rsidR="00D450D6">
        <w:t xml:space="preserve">(Mrs Michelle </w:t>
      </w:r>
      <w:proofErr w:type="spellStart"/>
      <w:r w:rsidR="00D450D6">
        <w:t>Gunaratne</w:t>
      </w:r>
      <w:proofErr w:type="spellEnd"/>
      <w:r w:rsidR="00D450D6">
        <w:t xml:space="preserve">) </w:t>
      </w:r>
      <w:r>
        <w:t xml:space="preserve">and an interpreter, attended a hearing before the Tribunal on 19 October 2016. </w:t>
      </w:r>
      <w:r w:rsidR="00576673">
        <w:t xml:space="preserve"> The Tribunal affirmed the delegate’s decision. </w:t>
      </w:r>
    </w:p>
    <w:p w14:paraId="24C852F1" w14:textId="564CB3E4" w:rsidR="00576673" w:rsidRDefault="00576673" w:rsidP="00692820">
      <w:pPr>
        <w:pStyle w:val="ParaNumbering"/>
      </w:pPr>
      <w:r>
        <w:t>In its reasons, the Tribunal set out the appellants</w:t>
      </w:r>
      <w:r w:rsidR="00CC50D5">
        <w:t>’</w:t>
      </w:r>
      <w:r>
        <w:t xml:space="preserve"> claims.  It specifically noted (at [7]</w:t>
      </w:r>
      <w:r w:rsidR="0077547D">
        <w:t>,</w:t>
      </w:r>
      <w:r>
        <w:t xml:space="preserve"> </w:t>
      </w:r>
      <w:r w:rsidR="00E13A65">
        <w:t>and [13]-[</w:t>
      </w:r>
      <w:r w:rsidR="0077547D">
        <w:t>15]</w:t>
      </w:r>
      <w:r>
        <w:t>) that:</w:t>
      </w:r>
    </w:p>
    <w:p w14:paraId="621BCB23" w14:textId="057A22C5" w:rsidR="00293B6F" w:rsidRDefault="00E13A65" w:rsidP="00E13A65">
      <w:pPr>
        <w:pStyle w:val="Quote1"/>
        <w:ind w:left="1440" w:hanging="703"/>
      </w:pPr>
      <w:r>
        <w:t>[7]</w:t>
      </w:r>
      <w:r>
        <w:tab/>
      </w:r>
      <w:r w:rsidR="00576673">
        <w:t xml:space="preserve">The applicants’ representative also produced two letters from a psychologist </w:t>
      </w:r>
      <w:r w:rsidR="00576673">
        <w:lastRenderedPageBreak/>
        <w:t xml:space="preserve">dated 12 December 2013 and 4 February 2015 in which he referred to the applicant wife’s claims and said that in his opinion she was suffering from extremely severe anxiety and depression.  The psychologist said that the applicant wife could not tell her husband what had happened because to do so would bring shame on her and her family and would risk the life of </w:t>
      </w:r>
      <w:r w:rsidR="00C10D69">
        <w:t xml:space="preserve">her </w:t>
      </w:r>
      <w:r w:rsidR="00576673">
        <w:t xml:space="preserve">husband who she believed would confront </w:t>
      </w:r>
      <w:r w:rsidR="007678CD">
        <w:t>[AB]</w:t>
      </w:r>
      <w:r w:rsidR="00576673">
        <w:t>.  He said that for the same reason</w:t>
      </w:r>
      <w:r w:rsidR="00C10D69">
        <w:t>s</w:t>
      </w:r>
      <w:r w:rsidR="00576673">
        <w:t xml:space="preserve"> she could not move to live elsewhere in Sri Lanka because her husband would need to know why she wanted to do so.   </w:t>
      </w:r>
    </w:p>
    <w:p w14:paraId="7C261FE0" w14:textId="0071FBD0" w:rsidR="00576673" w:rsidRDefault="00576673" w:rsidP="00576673">
      <w:pPr>
        <w:pStyle w:val="Quote1"/>
      </w:pPr>
      <w:r>
        <w:t>…</w:t>
      </w:r>
    </w:p>
    <w:p w14:paraId="387B5C14" w14:textId="0BACD2C8" w:rsidR="00E13A65" w:rsidRDefault="00E13A65" w:rsidP="00E13A65">
      <w:pPr>
        <w:pStyle w:val="Quote1"/>
        <w:ind w:left="1440" w:hanging="703"/>
      </w:pPr>
      <w:proofErr w:type="gramStart"/>
      <w:r>
        <w:t>[13]</w:t>
      </w:r>
      <w:r>
        <w:tab/>
        <w:t>In a further submission dated 24 February 2015</w:t>
      </w:r>
      <w:proofErr w:type="gramEnd"/>
      <w:r>
        <w:t xml:space="preserve"> the applicants’ representative produced documents with regard to the family’s medical issues.  …</w:t>
      </w:r>
    </w:p>
    <w:p w14:paraId="27063F0E" w14:textId="46E89A9D" w:rsidR="0077547D" w:rsidRDefault="00E13A65" w:rsidP="00E13A65">
      <w:pPr>
        <w:pStyle w:val="Quote1"/>
        <w:ind w:left="1440" w:hanging="703"/>
      </w:pPr>
      <w:proofErr w:type="gramStart"/>
      <w:r>
        <w:t>[14]</w:t>
      </w:r>
      <w:r>
        <w:tab/>
      </w:r>
      <w:r w:rsidR="0077547D">
        <w:t>Under cover of a submission to the Tribunal dated 12 October 2016 the applicants’ representative produced a copy of a statutory declaration made that day by the applicant wife in which she said that she could not relocate within Sri Lanka because her husband was not aware that she had been raped and she would not be able to explain to him why she needed to leave the village where her family had lived for generations.</w:t>
      </w:r>
      <w:proofErr w:type="gramEnd"/>
      <w:r w:rsidR="0077547D">
        <w:t xml:space="preserve">  She referred to her evidence that if she told her husband he would wish to take revenge on those responsible and that this would put her husband’s life in great </w:t>
      </w:r>
      <w:r w:rsidR="003F1302">
        <w:t xml:space="preserve">danger </w:t>
      </w:r>
      <w:r w:rsidR="00795B04">
        <w:t>…</w:t>
      </w:r>
      <w:r w:rsidR="0077547D">
        <w:t xml:space="preserve">  She also referred </w:t>
      </w:r>
      <w:r w:rsidR="001C2D49">
        <w:t xml:space="preserve">to </w:t>
      </w:r>
      <w:r w:rsidR="0077547D">
        <w:t xml:space="preserve">her husband’s health problems </w:t>
      </w:r>
      <w:r w:rsidR="00795B04">
        <w:t>..</w:t>
      </w:r>
      <w:r w:rsidR="0077547D">
        <w:t xml:space="preserve">.  She said that she wanted her children to have a normal life.  She added that Sri Lanka was a very small country, that the perpetrator came from a family of thugs and politically influential </w:t>
      </w:r>
      <w:proofErr w:type="gramStart"/>
      <w:r w:rsidR="0077547D">
        <w:t>businessmen</w:t>
      </w:r>
      <w:proofErr w:type="gramEnd"/>
      <w:r w:rsidR="0077547D">
        <w:t xml:space="preserve"> and that she would not be able to cope with </w:t>
      </w:r>
      <w:r w:rsidR="001C2D49">
        <w:t xml:space="preserve">the </w:t>
      </w:r>
      <w:r w:rsidR="0077547D">
        <w:t>fear and pressure if she had to return to Sri Lanka.</w:t>
      </w:r>
    </w:p>
    <w:p w14:paraId="40DC4887" w14:textId="2020C1A6" w:rsidR="0077547D" w:rsidRDefault="00E13A65" w:rsidP="00E13A65">
      <w:pPr>
        <w:pStyle w:val="Quote1"/>
        <w:ind w:left="1440" w:hanging="703"/>
      </w:pPr>
      <w:r>
        <w:t>[15]</w:t>
      </w:r>
      <w:r>
        <w:tab/>
      </w:r>
      <w:r w:rsidR="0077547D">
        <w:t xml:space="preserve">The applicants’ representative also produced a letter dated 21 September 2016 from a clinical psychologist who said that she had seen the applicant wife for ten sessions since 21 October 2015.  The psychologist referred to the applicant wife’s claims and said that she reported symptoms indicative of post-traumatic stress disorder, moderately severe clinical depression and generalised anxiety… </w:t>
      </w:r>
    </w:p>
    <w:p w14:paraId="57338061" w14:textId="77777777" w:rsidR="0077547D" w:rsidRDefault="0077547D" w:rsidP="0077547D">
      <w:pPr>
        <w:pStyle w:val="ParaNumbering"/>
      </w:pPr>
      <w:r>
        <w:t>With respect to the first appellant’s claims, the Tribunal stated (at [17]):</w:t>
      </w:r>
    </w:p>
    <w:p w14:paraId="1DD5EB03" w14:textId="747F02DE" w:rsidR="0077547D" w:rsidRPr="00C66DC3" w:rsidRDefault="0077547D" w:rsidP="0077547D">
      <w:pPr>
        <w:pStyle w:val="Quote1"/>
        <w:rPr>
          <w:b/>
        </w:rPr>
      </w:pPr>
      <w:r>
        <w:t xml:space="preserve">I asked the applicant wife what her husband would do </w:t>
      </w:r>
      <w:r w:rsidR="003C7166">
        <w:t xml:space="preserve">if </w:t>
      </w:r>
      <w:r>
        <w:t xml:space="preserve">she went back to Sri Lanka.  The applicant wife said that her husband was here with her in Australia and that if she went back to Sri Lanka her husband would come to know what had happened and their family </w:t>
      </w:r>
      <w:proofErr w:type="gramStart"/>
      <w:r>
        <w:t>would be disrupted</w:t>
      </w:r>
      <w:proofErr w:type="gramEnd"/>
      <w:r>
        <w:t xml:space="preserve">.  I asked her whether, if they went back to Sri Lanka, her husband would stay in Sri Lanka whether he would go somewhere else.  </w:t>
      </w:r>
      <w:r w:rsidRPr="00C66DC3">
        <w:rPr>
          <w:b/>
        </w:rPr>
        <w:t xml:space="preserve">The applicant wife said that he would stay there with the family </w:t>
      </w:r>
      <w:r w:rsidR="006B58C1" w:rsidRPr="0061649B">
        <w:t>…</w:t>
      </w:r>
      <w:r w:rsidRPr="0061649B">
        <w:t xml:space="preserve"> </w:t>
      </w:r>
    </w:p>
    <w:p w14:paraId="50A62EF9" w14:textId="65B1E9F6" w:rsidR="0077547D" w:rsidRDefault="00C66DC3" w:rsidP="00576673">
      <w:pPr>
        <w:pStyle w:val="Quote1"/>
      </w:pPr>
      <w:r>
        <w:t>(Emphasis added)</w:t>
      </w:r>
    </w:p>
    <w:p w14:paraId="0E24C9E0" w14:textId="373302FD" w:rsidR="00692820" w:rsidRDefault="006B58C1" w:rsidP="00692820">
      <w:pPr>
        <w:pStyle w:val="ParaNumbering"/>
      </w:pPr>
      <w:r>
        <w:t>The Tribunal stated (at [18]-[19]) that, w</w:t>
      </w:r>
      <w:r w:rsidR="00692820">
        <w:t xml:space="preserve">hen </w:t>
      </w:r>
      <w:r>
        <w:t>asked</w:t>
      </w:r>
      <w:r w:rsidR="00692820">
        <w:t xml:space="preserve"> why she </w:t>
      </w:r>
      <w:r>
        <w:t xml:space="preserve">had been </w:t>
      </w:r>
      <w:r w:rsidR="00692820">
        <w:t xml:space="preserve">targeted by </w:t>
      </w:r>
      <w:r w:rsidR="007678CD">
        <w:t>AB</w:t>
      </w:r>
      <w:r w:rsidR="00692820">
        <w:t xml:space="preserve"> the </w:t>
      </w:r>
      <w:r>
        <w:t>first appellant said:</w:t>
      </w:r>
    </w:p>
    <w:p w14:paraId="34614761" w14:textId="5759AEAA" w:rsidR="00692820" w:rsidRDefault="006B58C1" w:rsidP="00692820">
      <w:pPr>
        <w:pStyle w:val="Quote1"/>
      </w:pPr>
      <w:r>
        <w:t xml:space="preserve">… </w:t>
      </w:r>
      <w:proofErr w:type="gramStart"/>
      <w:r w:rsidR="00692820">
        <w:t>she</w:t>
      </w:r>
      <w:proofErr w:type="gramEnd"/>
      <w:r w:rsidR="00692820">
        <w:t xml:space="preserve"> thought that this man had targeted her because he had known that her husband was not at home. </w:t>
      </w:r>
      <w:r>
        <w:t>..</w:t>
      </w:r>
      <w:r w:rsidR="00692820">
        <w:t xml:space="preserve">. </w:t>
      </w:r>
    </w:p>
    <w:p w14:paraId="0FE1861D" w14:textId="6CEC5567" w:rsidR="00795B04" w:rsidRDefault="006B58C1" w:rsidP="00795B04">
      <w:pPr>
        <w:pStyle w:val="Quote1"/>
      </w:pPr>
      <w:r>
        <w:t>I put to [her] that if she went back to Sri Lanka and her husband went with her he would not be away any</w:t>
      </w:r>
      <w:r w:rsidR="005E588B">
        <w:t xml:space="preserve"> </w:t>
      </w:r>
      <w:r>
        <w:t>more</w:t>
      </w:r>
      <w:r w:rsidR="005E588B">
        <w:t xml:space="preserve"> [sic]</w:t>
      </w:r>
      <w:r>
        <w:t xml:space="preserve">.  The applicant wife said that if her husband came to know this problem it would aggravate his sicknesses and her family </w:t>
      </w:r>
      <w:proofErr w:type="gramStart"/>
      <w:r>
        <w:t>would be really affected</w:t>
      </w:r>
      <w:proofErr w:type="gramEnd"/>
      <w:r>
        <w:t xml:space="preserve">.  She confirmed that she had kept what had happened secret. </w:t>
      </w:r>
      <w:r w:rsidR="00C66DC3">
        <w:t xml:space="preserve">I put to her that </w:t>
      </w:r>
      <w:r w:rsidR="00C66DC3">
        <w:lastRenderedPageBreak/>
        <w:t>she had said that [AB] had targeted her because he had known that her husband had not been at home and that if she and her family went back to Sri Lanka now her husband would stay at home so [AB] would not have a reason to target her any more</w:t>
      </w:r>
      <w:r w:rsidR="005E588B">
        <w:t xml:space="preserve"> [sic]</w:t>
      </w:r>
      <w:r w:rsidR="00C66DC3">
        <w:t xml:space="preserve">.  The applicant wife said that if they went back to Sri Lanka her husband would come to know what had </w:t>
      </w:r>
      <w:proofErr w:type="gramStart"/>
      <w:r w:rsidR="00C66DC3">
        <w:t>happened and this would aggravate the situation</w:t>
      </w:r>
      <w:proofErr w:type="gramEnd"/>
      <w:r w:rsidR="00C66DC3">
        <w:t xml:space="preserve"> and more and more problems would come up.</w:t>
      </w:r>
      <w:r>
        <w:t xml:space="preserve"> </w:t>
      </w:r>
    </w:p>
    <w:p w14:paraId="6E4FD4A5" w14:textId="36939D02" w:rsidR="00692820" w:rsidRDefault="00692820" w:rsidP="00C66DC3">
      <w:pPr>
        <w:pStyle w:val="ParaNumbering"/>
      </w:pPr>
      <w:r>
        <w:t xml:space="preserve">The Tribunal </w:t>
      </w:r>
      <w:r w:rsidR="006B58C1">
        <w:t xml:space="preserve">explored the first appellant’s claims </w:t>
      </w:r>
      <w:r w:rsidR="00712928">
        <w:t>about her health problems and those of her husband. It drew her attention to the fact that her claims did not indicate any Convention nexus with these claims or satisfy the complementary protection</w:t>
      </w:r>
      <w:r w:rsidR="009533FB">
        <w:t xml:space="preserve"> criteria</w:t>
      </w:r>
      <w:r>
        <w:t>.</w:t>
      </w:r>
    </w:p>
    <w:p w14:paraId="45FC8C93" w14:textId="02003EAC" w:rsidR="00692820" w:rsidRDefault="00712928" w:rsidP="00057B43">
      <w:pPr>
        <w:pStyle w:val="ParaNumbering"/>
      </w:pPr>
      <w:r>
        <w:t xml:space="preserve">Putting aside some presently immaterial matters, </w:t>
      </w:r>
      <w:r w:rsidR="00692820">
        <w:t xml:space="preserve">the Tribunal found that there was no real chance that the </w:t>
      </w:r>
      <w:r w:rsidR="00057B43">
        <w:t xml:space="preserve">first appellant </w:t>
      </w:r>
      <w:r w:rsidR="00692820">
        <w:t xml:space="preserve">would be persecuted for reasons of her membership </w:t>
      </w:r>
      <w:r w:rsidR="00C66DC3">
        <w:t xml:space="preserve">of </w:t>
      </w:r>
      <w:r w:rsidR="00692820">
        <w:t xml:space="preserve">the particular social group of ‘single women’ in Sri Lanka if she and her family </w:t>
      </w:r>
      <w:r w:rsidR="00057B43">
        <w:t xml:space="preserve">were to return there.  It said: </w:t>
      </w:r>
    </w:p>
    <w:p w14:paraId="7C300353" w14:textId="5B4FDE08" w:rsidR="00692820" w:rsidRDefault="00057B43" w:rsidP="00057B43">
      <w:pPr>
        <w:pStyle w:val="Quote1"/>
        <w:ind w:left="1440" w:hanging="703"/>
      </w:pPr>
      <w:r>
        <w:t>[32]</w:t>
      </w:r>
      <w:r>
        <w:tab/>
      </w:r>
      <w:r w:rsidR="00795B04">
        <w:t>…</w:t>
      </w:r>
      <w:r w:rsidR="00692820">
        <w:t xml:space="preserve"> As I put to her, from her account it appears that </w:t>
      </w:r>
      <w:r w:rsidR="007678CD">
        <w:t>[AB]</w:t>
      </w:r>
      <w:r w:rsidR="00692820">
        <w:t xml:space="preserve"> only targeted her because of the chance encounter when he drove her and her husband to the airport in April 2011. She does not claim that she or other members of her family have had dealings with </w:t>
      </w:r>
      <w:r w:rsidR="007678CD">
        <w:t>[AB]</w:t>
      </w:r>
      <w:r w:rsidR="00692820">
        <w:t xml:space="preserve"> or other members of </w:t>
      </w:r>
      <w:r w:rsidR="007678CD">
        <w:t>[AB]</w:t>
      </w:r>
      <w:r w:rsidR="00692820">
        <w:t xml:space="preserve">’s family in the past. </w:t>
      </w:r>
      <w:proofErr w:type="gramStart"/>
      <w:r w:rsidR="00692820">
        <w:t xml:space="preserve">As I put to the applicant wife, I consider on the basis of her account that </w:t>
      </w:r>
      <w:r w:rsidR="007678CD">
        <w:t>[AB]</w:t>
      </w:r>
      <w:r w:rsidR="00692820">
        <w:t xml:space="preserve"> was taking advantage of the opportunity which he believed existed because he knew that her husband was not in the country … </w:t>
      </w:r>
      <w:r>
        <w:t xml:space="preserve">I do not accept that </w:t>
      </w:r>
      <w:r w:rsidR="007678CD">
        <w:t>[AB]</w:t>
      </w:r>
      <w:r>
        <w:t xml:space="preserve"> would have any reason to target her if she were to return to Sri Lanka now or in the reasonably foreseeable future with her husband and their two children.</w:t>
      </w:r>
      <w:proofErr w:type="gramEnd"/>
      <w:r>
        <w:t xml:space="preserve"> </w:t>
      </w:r>
      <w:r w:rsidR="001906F0">
        <w:t>While I accept that, as she said, her husband will not be able to stay at home all the time looking after her and she herself will have to go out, the fact remains that the opportunity which presented itself to [AB] because he knew that her husband was not in the country will no longer exist.</w:t>
      </w:r>
    </w:p>
    <w:p w14:paraId="6810C694" w14:textId="455F2857" w:rsidR="001906F0" w:rsidRDefault="001906F0" w:rsidP="00057B43">
      <w:pPr>
        <w:pStyle w:val="Quote1"/>
        <w:ind w:left="1440" w:hanging="703"/>
      </w:pPr>
      <w:r>
        <w:t>[33]</w:t>
      </w:r>
      <w:r>
        <w:tab/>
        <w:t xml:space="preserve">… At the hearing before me, although she initially said that her husband would stay in Sri Lanka with her and their family, she said subsequently that if he were unable to find a job locally he might have to go to the Middle East to work </w:t>
      </w:r>
      <w:r w:rsidR="00DF148F">
        <w:t>and that if he were not available these people could come. However, she has said that her husband has heart problems, high blood pressure, diabetes and pancreatitis</w:t>
      </w:r>
      <w:r>
        <w:t>.</w:t>
      </w:r>
      <w:r w:rsidR="00DF148F">
        <w:t xml:space="preserve">  Given his health </w:t>
      </w:r>
      <w:proofErr w:type="gramStart"/>
      <w:r w:rsidR="00DF148F">
        <w:t>problems</w:t>
      </w:r>
      <w:proofErr w:type="gramEnd"/>
      <w:r w:rsidR="00DF148F">
        <w:t xml:space="preserve"> I consider that there is only a remote chance that he will go to the Middle East to work if the family returns to Sri Lanka now or in the reasonably foreseeable future. </w:t>
      </w:r>
      <w:r>
        <w:t>While I accept that her husband has worked in the past in a restaurant in Italy, the applicant wife has not suggested that there is a possibility that he will return to Italy to work in the future.</w:t>
      </w:r>
    </w:p>
    <w:p w14:paraId="5156BDB0" w14:textId="4FF79770" w:rsidR="00795B04" w:rsidRDefault="00795B04" w:rsidP="009533FB">
      <w:pPr>
        <w:pStyle w:val="Quote1"/>
        <w:ind w:left="1440" w:hanging="703"/>
      </w:pPr>
      <w:r>
        <w:t>[34]</w:t>
      </w:r>
      <w:r>
        <w:tab/>
      </w:r>
      <w:r w:rsidR="001906F0">
        <w:t xml:space="preserve">I have therefore assessed the applicant wife’s claims on the basis that her husband will accompany her and their two children back to Sri Lanka and that he will remain there with her rather than travelling overseas </w:t>
      </w:r>
      <w:r w:rsidR="00DE221B">
        <w:t xml:space="preserve">for work once </w:t>
      </w:r>
      <w:r w:rsidR="001906F0">
        <w:t>again</w:t>
      </w:r>
      <w:r>
        <w:t xml:space="preserve">… </w:t>
      </w:r>
      <w:proofErr w:type="gramStart"/>
      <w:r w:rsidR="00692820">
        <w:t xml:space="preserve">Given that, as I have said, I consider that </w:t>
      </w:r>
      <w:r w:rsidR="007678CD">
        <w:t>[AB]</w:t>
      </w:r>
      <w:r w:rsidR="00692820">
        <w:t xml:space="preserve"> was taking advantage of an opportunity which he believed existed because he knew that her husband was not in the country, I do not accept that there is a real chance that the </w:t>
      </w:r>
      <w:r w:rsidR="009533FB">
        <w:t xml:space="preserve">applicant </w:t>
      </w:r>
      <w:r w:rsidR="00692820">
        <w:t xml:space="preserve">wife will once again be raped or troubled or otherwise persecuted by </w:t>
      </w:r>
      <w:r w:rsidR="007678CD">
        <w:t>[AB]</w:t>
      </w:r>
      <w:r w:rsidR="00692820">
        <w:t xml:space="preserve"> and his friends or associates if she returns to Sri Lanka with her husband and their two children now or in the reasonably foreseeable future.</w:t>
      </w:r>
      <w:proofErr w:type="gramEnd"/>
    </w:p>
    <w:p w14:paraId="2E7255EC" w14:textId="77777777" w:rsidR="00DE221B" w:rsidRDefault="002C5A94" w:rsidP="00D066EE">
      <w:pPr>
        <w:pStyle w:val="ParaNumbering"/>
      </w:pPr>
      <w:r>
        <w:lastRenderedPageBreak/>
        <w:t>The Tribunal reiterated (at [36]) that the first appellant had not made any Convention-related or complimentary protection claim regarding the medical treatment available to her and the</w:t>
      </w:r>
      <w:r w:rsidR="008301A2">
        <w:t xml:space="preserve"> second appellant in Sri Lanka.  </w:t>
      </w:r>
      <w:r w:rsidR="00DE221B">
        <w:t>The Tribunal also noted (at [37]) that the first appellant had claimed that:</w:t>
      </w:r>
    </w:p>
    <w:p w14:paraId="3B9EEF52" w14:textId="4195527E" w:rsidR="008301A2" w:rsidRDefault="00DE221B" w:rsidP="00DE221B">
      <w:pPr>
        <w:pStyle w:val="Quote1"/>
      </w:pPr>
      <w:r>
        <w:t xml:space="preserve">… </w:t>
      </w:r>
      <w:proofErr w:type="gramStart"/>
      <w:r>
        <w:t>she</w:t>
      </w:r>
      <w:proofErr w:type="gramEnd"/>
      <w:r>
        <w:t xml:space="preserve"> would not be able to cope with the fear and pressure </w:t>
      </w:r>
      <w:r w:rsidR="00C2026F">
        <w:t>if she had to return to</w:t>
      </w:r>
      <w:r>
        <w:t xml:space="preserve"> Sri Lanka. </w:t>
      </w:r>
      <w:r w:rsidR="00C2026F">
        <w:t>…</w:t>
      </w:r>
      <w:r>
        <w:t xml:space="preserve"> I consider that this fear and pressure relates to her individual circumstances based on her </w:t>
      </w:r>
      <w:proofErr w:type="gramStart"/>
      <w:r>
        <w:t>past experiences</w:t>
      </w:r>
      <w:proofErr w:type="gramEnd"/>
      <w:r>
        <w:t xml:space="preserve"> in Sri Lanka. For the reasons given … I do not accept on the evidence before me that the applicants have a well-founded fear of being persecuted for one or more of the five Convention reasons if they return to Sri Lanka now or in the reasonably </w:t>
      </w:r>
      <w:proofErr w:type="gramStart"/>
      <w:r>
        <w:t>foreseeable</w:t>
      </w:r>
      <w:proofErr w:type="gramEnd"/>
      <w:r>
        <w:t xml:space="preserve"> future.</w:t>
      </w:r>
    </w:p>
    <w:p w14:paraId="15D0621E" w14:textId="5259EF4D" w:rsidR="00DE221B" w:rsidRDefault="008301A2" w:rsidP="00D066EE">
      <w:pPr>
        <w:pStyle w:val="ParaNumbering"/>
        <w:rPr>
          <w:lang w:eastAsia="en-AU"/>
        </w:rPr>
      </w:pPr>
      <w:r>
        <w:t xml:space="preserve">Having regard to all these and </w:t>
      </w:r>
      <w:r w:rsidR="002C5A94">
        <w:t>related considerations</w:t>
      </w:r>
      <w:r>
        <w:t>,</w:t>
      </w:r>
      <w:r w:rsidR="002C5A94">
        <w:t xml:space="preserve"> the Tribunal </w:t>
      </w:r>
      <w:r>
        <w:t xml:space="preserve">determined </w:t>
      </w:r>
      <w:r w:rsidR="002C5A94">
        <w:t xml:space="preserve">to </w:t>
      </w:r>
      <w:r w:rsidR="00C10803">
        <w:t xml:space="preserve">affirm the delegate’s decision. </w:t>
      </w:r>
      <w:r w:rsidR="00DE221B">
        <w:t>The</w:t>
      </w:r>
      <w:r w:rsidR="00F624E8">
        <w:t xml:space="preserve"> appellants </w:t>
      </w:r>
      <w:r w:rsidR="00DE221B">
        <w:t xml:space="preserve">subsequently </w:t>
      </w:r>
      <w:r w:rsidR="007C6BFC">
        <w:t>applied to the Federal Circuit Court for judicial review of the Tribunal’s decision.</w:t>
      </w:r>
      <w:r w:rsidR="00FF6921">
        <w:t xml:space="preserve"> </w:t>
      </w:r>
    </w:p>
    <w:p w14:paraId="4073394C" w14:textId="3A662E47" w:rsidR="00E81065" w:rsidRDefault="00FF6921" w:rsidP="00D066EE">
      <w:pPr>
        <w:pStyle w:val="ParaNumbering"/>
        <w:rPr>
          <w:lang w:eastAsia="en-AU"/>
        </w:rPr>
      </w:pPr>
      <w:r>
        <w:t>In their amended application</w:t>
      </w:r>
      <w:r w:rsidR="00DE221B">
        <w:t xml:space="preserve"> to that Court</w:t>
      </w:r>
      <w:r>
        <w:t>, the appellants claimed jurisdictional error on four bases</w:t>
      </w:r>
      <w:r w:rsidR="008D26F1">
        <w:t>, namely:</w:t>
      </w:r>
      <w:r w:rsidR="00E81065">
        <w:t xml:space="preserve"> </w:t>
      </w:r>
    </w:p>
    <w:p w14:paraId="2C54F76C" w14:textId="171793FC" w:rsidR="00E81065" w:rsidRDefault="00FF6921" w:rsidP="00B8247C">
      <w:pPr>
        <w:pStyle w:val="ListNo1"/>
        <w:rPr>
          <w:lang w:eastAsia="en-AU"/>
        </w:rPr>
      </w:pPr>
      <w:r>
        <w:t xml:space="preserve">the Tribunal failed to consider “a clearly articulated claim … that there was a real chance that the </w:t>
      </w:r>
      <w:r w:rsidR="001A3CEA">
        <w:t>[</w:t>
      </w:r>
      <w:r w:rsidR="009164E2">
        <w:t xml:space="preserve">first </w:t>
      </w:r>
      <w:r>
        <w:t>appellant</w:t>
      </w:r>
      <w:r w:rsidR="001A3CEA">
        <w:t>]</w:t>
      </w:r>
      <w:r>
        <w:t xml:space="preserve"> would continue to be harassed even if </w:t>
      </w:r>
      <w:r w:rsidR="009164E2">
        <w:t xml:space="preserve">her </w:t>
      </w:r>
      <w:r>
        <w:t>husband remained in Sri Lanka</w:t>
      </w:r>
      <w:r w:rsidR="001A3CEA">
        <w:t>,</w:t>
      </w:r>
      <w:r>
        <w:t xml:space="preserve"> based on the nature and severity of the harassment and the fact that it was sustained over a significant period of time”</w:t>
      </w:r>
      <w:r w:rsidR="00E81065">
        <w:t xml:space="preserve">; </w:t>
      </w:r>
    </w:p>
    <w:p w14:paraId="601C6F5D" w14:textId="187E49E9" w:rsidR="00E81065" w:rsidRDefault="00FF6921" w:rsidP="00B8247C">
      <w:pPr>
        <w:pStyle w:val="ListNo1"/>
        <w:rPr>
          <w:lang w:eastAsia="en-AU"/>
        </w:rPr>
      </w:pPr>
      <w:r>
        <w:t xml:space="preserve">the Tribunal “misconstrued a clearly articulated claim … that there was a real chance that the </w:t>
      </w:r>
      <w:r w:rsidR="001A3CEA">
        <w:t>[</w:t>
      </w:r>
      <w:r>
        <w:t>first appellant</w:t>
      </w:r>
      <w:r w:rsidR="001A3CEA">
        <w:t>]</w:t>
      </w:r>
      <w:r>
        <w:t xml:space="preserve"> would continue to be harassed </w:t>
      </w:r>
      <w:r w:rsidR="001A3CEA">
        <w:t xml:space="preserve">even </w:t>
      </w:r>
      <w:r>
        <w:t>if her husband remained in Sri Lanka, based on the nature and severity of the harassment and the fact that it was sustained over a significant period of time”</w:t>
      </w:r>
      <w:r w:rsidR="00E81065">
        <w:t xml:space="preserve">; </w:t>
      </w:r>
    </w:p>
    <w:p w14:paraId="3B0E142F" w14:textId="67D1BB10" w:rsidR="00E81065" w:rsidRDefault="00E81065" w:rsidP="00B8247C">
      <w:pPr>
        <w:pStyle w:val="ListNo1"/>
        <w:rPr>
          <w:lang w:eastAsia="en-AU"/>
        </w:rPr>
      </w:pPr>
      <w:r>
        <w:t xml:space="preserve">the Tribunal misapplied the law or failed to ask itself the right question in finding that  the first appellant’s claim that she would suffer mental harm if removed to Sri Lanka could not satisfy the complementary protection requirements based on the principle in </w:t>
      </w:r>
      <w:r w:rsidRPr="00E81065">
        <w:rPr>
          <w:i/>
        </w:rPr>
        <w:t>SZRSN v Minister for Immigration &amp; Citizenship</w:t>
      </w:r>
      <w:r>
        <w:t xml:space="preserve"> [2013] FCA 751</w:t>
      </w:r>
      <w:r w:rsidR="00CC50D5">
        <w:t xml:space="preserve"> (</w:t>
      </w:r>
      <w:r w:rsidR="00CC50D5" w:rsidRPr="00202CA4">
        <w:rPr>
          <w:i/>
        </w:rPr>
        <w:t>SZRSN</w:t>
      </w:r>
      <w:r w:rsidR="00CC50D5">
        <w:t>)</w:t>
      </w:r>
      <w:r>
        <w:t>; and</w:t>
      </w:r>
    </w:p>
    <w:p w14:paraId="4078A311" w14:textId="40F667D9" w:rsidR="007C6BFC" w:rsidRDefault="00E81065" w:rsidP="00B8247C">
      <w:pPr>
        <w:pStyle w:val="ListNo1"/>
        <w:rPr>
          <w:lang w:eastAsia="en-AU"/>
        </w:rPr>
      </w:pPr>
      <w:proofErr w:type="gramStart"/>
      <w:r>
        <w:t>the</w:t>
      </w:r>
      <w:proofErr w:type="gramEnd"/>
      <w:r>
        <w:t xml:space="preserve"> Tribunal fell into jurisdictional error by failing to comply with s 424A</w:t>
      </w:r>
      <w:r w:rsidR="001A3CEA">
        <w:t xml:space="preserve"> </w:t>
      </w:r>
      <w:r>
        <w:t xml:space="preserve">of the Act or by acting in breach of the rules of procedural fairness, in that it did not invite the first appellant to comment on or respond to the issue </w:t>
      </w:r>
      <w:r w:rsidR="00356FB4">
        <w:t>o</w:t>
      </w:r>
      <w:r>
        <w:t xml:space="preserve">f whether her husband’s ill health precluded him from returning to work overseas.   </w:t>
      </w:r>
    </w:p>
    <w:p w14:paraId="418EC732" w14:textId="2FD552B4" w:rsidR="00C10803" w:rsidRDefault="00C10803" w:rsidP="00C10803">
      <w:pPr>
        <w:pStyle w:val="NoNum"/>
        <w:rPr>
          <w:lang w:eastAsia="en-AU"/>
        </w:rPr>
      </w:pPr>
      <w:r>
        <w:rPr>
          <w:lang w:eastAsia="en-AU"/>
        </w:rPr>
        <w:t xml:space="preserve">None of these grounds was successful, and the primary judge dismissed the application for review.  </w:t>
      </w:r>
    </w:p>
    <w:p w14:paraId="5D1E5A21" w14:textId="16205B1D" w:rsidR="00FF6921" w:rsidRDefault="008D26F1" w:rsidP="00D066EE">
      <w:pPr>
        <w:pStyle w:val="ParaNumbering"/>
        <w:rPr>
          <w:lang w:eastAsia="en-AU"/>
        </w:rPr>
      </w:pPr>
      <w:r>
        <w:rPr>
          <w:lang w:eastAsia="en-AU"/>
        </w:rPr>
        <w:lastRenderedPageBreak/>
        <w:t>The primary judge accepted that</w:t>
      </w:r>
      <w:r w:rsidR="001E3C43">
        <w:rPr>
          <w:lang w:eastAsia="en-AU"/>
        </w:rPr>
        <w:t xml:space="preserve"> </w:t>
      </w:r>
      <w:r>
        <w:rPr>
          <w:lang w:eastAsia="en-AU"/>
        </w:rPr>
        <w:t xml:space="preserve">a fair reading of the Tribunal’s reasons, particularly at [19], [21], [22], </w:t>
      </w:r>
      <w:r w:rsidR="001A3CEA">
        <w:rPr>
          <w:lang w:eastAsia="en-AU"/>
        </w:rPr>
        <w:t>[</w:t>
      </w:r>
      <w:r>
        <w:rPr>
          <w:lang w:eastAsia="en-AU"/>
        </w:rPr>
        <w:t xml:space="preserve">24] and [25], showed that the Tribunal </w:t>
      </w:r>
      <w:r w:rsidR="001E3C43">
        <w:rPr>
          <w:lang w:eastAsia="en-AU"/>
        </w:rPr>
        <w:t xml:space="preserve">addressed but did not accept </w:t>
      </w:r>
      <w:r>
        <w:rPr>
          <w:lang w:eastAsia="en-AU"/>
        </w:rPr>
        <w:t xml:space="preserve">the claim that there was a real chance </w:t>
      </w:r>
      <w:r w:rsidR="001E3C43">
        <w:rPr>
          <w:lang w:eastAsia="en-AU"/>
        </w:rPr>
        <w:t>AB</w:t>
      </w:r>
      <w:r w:rsidR="000552CA">
        <w:rPr>
          <w:lang w:eastAsia="en-AU"/>
        </w:rPr>
        <w:t xml:space="preserve"> </w:t>
      </w:r>
      <w:r w:rsidR="001E3C43">
        <w:rPr>
          <w:lang w:eastAsia="en-AU"/>
        </w:rPr>
        <w:t>would continue to harass t</w:t>
      </w:r>
      <w:r>
        <w:rPr>
          <w:lang w:eastAsia="en-AU"/>
        </w:rPr>
        <w:t>he first appellant even if the second appellant remained in Sri Lanka</w:t>
      </w:r>
      <w:r w:rsidR="001E3C43">
        <w:rPr>
          <w:lang w:eastAsia="en-AU"/>
        </w:rPr>
        <w:t>.  In the primary judge’s opinion, this finding of fact was “reasonably open” on the evidence before the Tribunal.  The primary judge therefore rejected the first two grounds</w:t>
      </w:r>
      <w:r w:rsidR="000552CA">
        <w:rPr>
          <w:lang w:eastAsia="en-AU"/>
        </w:rPr>
        <w:t xml:space="preserve"> of the appeal</w:t>
      </w:r>
      <w:r w:rsidR="001E3C43">
        <w:rPr>
          <w:lang w:eastAsia="en-AU"/>
        </w:rPr>
        <w:t xml:space="preserve">: see </w:t>
      </w:r>
      <w:r w:rsidR="001E3C43">
        <w:rPr>
          <w:i/>
        </w:rPr>
        <w:t>BTQ</w:t>
      </w:r>
      <w:r w:rsidR="003C10A5">
        <w:rPr>
          <w:i/>
        </w:rPr>
        <w:t>17</w:t>
      </w:r>
      <w:r w:rsidR="001E3C43">
        <w:rPr>
          <w:i/>
        </w:rPr>
        <w:t xml:space="preserve"> &amp; </w:t>
      </w:r>
      <w:proofErr w:type="spellStart"/>
      <w:r w:rsidR="001E3C43">
        <w:rPr>
          <w:i/>
        </w:rPr>
        <w:t>Ors</w:t>
      </w:r>
      <w:proofErr w:type="spellEnd"/>
      <w:r w:rsidR="001E3C43">
        <w:rPr>
          <w:i/>
        </w:rPr>
        <w:t xml:space="preserve"> v Minister for Immigration &amp; Anor </w:t>
      </w:r>
      <w:r w:rsidR="001E3C43">
        <w:t>[2019] FCCA 2414 (“PJ”) at [29]</w:t>
      </w:r>
      <w:r w:rsidR="001E3C43">
        <w:rPr>
          <w:lang w:eastAsia="en-AU"/>
        </w:rPr>
        <w:t xml:space="preserve">. </w:t>
      </w:r>
    </w:p>
    <w:p w14:paraId="6D375171" w14:textId="68C6266C" w:rsidR="00202CA4" w:rsidRDefault="00A66588" w:rsidP="00D066EE">
      <w:pPr>
        <w:pStyle w:val="ParaNumbering"/>
        <w:rPr>
          <w:lang w:eastAsia="en-AU"/>
        </w:rPr>
      </w:pPr>
      <w:r>
        <w:rPr>
          <w:lang w:eastAsia="en-AU"/>
        </w:rPr>
        <w:t>Respecting ground 3, the primary judge rejected the appellants</w:t>
      </w:r>
      <w:r w:rsidR="00202CA4">
        <w:rPr>
          <w:lang w:eastAsia="en-AU"/>
        </w:rPr>
        <w:t>’</w:t>
      </w:r>
      <w:r>
        <w:rPr>
          <w:lang w:eastAsia="en-AU"/>
        </w:rPr>
        <w:t xml:space="preserve"> submission that</w:t>
      </w:r>
      <w:r w:rsidRPr="00A66588">
        <w:rPr>
          <w:lang w:eastAsia="en-AU"/>
        </w:rPr>
        <w:t xml:space="preserve"> </w:t>
      </w:r>
      <w:r>
        <w:rPr>
          <w:lang w:eastAsia="en-AU"/>
        </w:rPr>
        <w:t>the Tribunal</w:t>
      </w:r>
      <w:r w:rsidR="00CE5C11">
        <w:rPr>
          <w:lang w:eastAsia="en-AU"/>
        </w:rPr>
        <w:t xml:space="preserve">’s reference to </w:t>
      </w:r>
      <w:r w:rsidR="006B1D4C" w:rsidRPr="00202CA4">
        <w:rPr>
          <w:i/>
        </w:rPr>
        <w:t>SZRSN</w:t>
      </w:r>
      <w:r w:rsidR="00CE5C11">
        <w:rPr>
          <w:lang w:eastAsia="en-AU"/>
        </w:rPr>
        <w:t xml:space="preserve"> </w:t>
      </w:r>
      <w:r w:rsidR="006B1D4C">
        <w:rPr>
          <w:lang w:eastAsia="en-AU"/>
        </w:rPr>
        <w:t xml:space="preserve">at [41] of its reasons </w:t>
      </w:r>
      <w:r w:rsidR="00CE5C11">
        <w:rPr>
          <w:lang w:eastAsia="en-AU"/>
        </w:rPr>
        <w:t>indicated that the Tribunal had</w:t>
      </w:r>
      <w:r>
        <w:rPr>
          <w:lang w:eastAsia="en-AU"/>
        </w:rPr>
        <w:t xml:space="preserve"> </w:t>
      </w:r>
      <w:r w:rsidR="00CE5C11">
        <w:rPr>
          <w:lang w:eastAsia="en-AU"/>
        </w:rPr>
        <w:t>misdirected</w:t>
      </w:r>
      <w:r w:rsidR="006B1D4C">
        <w:rPr>
          <w:lang w:eastAsia="en-AU"/>
        </w:rPr>
        <w:t xml:space="preserve"> itself</w:t>
      </w:r>
      <w:r w:rsidR="00CE5C11">
        <w:rPr>
          <w:lang w:eastAsia="en-AU"/>
        </w:rPr>
        <w:t xml:space="preserve">. </w:t>
      </w:r>
      <w:r w:rsidR="00F9504A">
        <w:rPr>
          <w:lang w:eastAsia="en-AU"/>
        </w:rPr>
        <w:t xml:space="preserve">In </w:t>
      </w:r>
      <w:r w:rsidR="00F9504A" w:rsidRPr="00202CA4">
        <w:rPr>
          <w:i/>
          <w:lang w:eastAsia="en-AU"/>
        </w:rPr>
        <w:t>SZRSN</w:t>
      </w:r>
      <w:r w:rsidR="00F9504A">
        <w:rPr>
          <w:lang w:eastAsia="en-AU"/>
        </w:rPr>
        <w:t xml:space="preserve"> Mansfield J held that </w:t>
      </w:r>
      <w:r w:rsidR="00F9504A">
        <w:t xml:space="preserve">harm that may arise from the act of removal from Australia would not meet the definition of ‘significant harm’ in s 36(2A) of the Act.  </w:t>
      </w:r>
      <w:r w:rsidR="00202CA4">
        <w:t xml:space="preserve">The appellants challenged the Tribunal’s reference at </w:t>
      </w:r>
      <w:r w:rsidR="006B1D4C">
        <w:rPr>
          <w:lang w:eastAsia="en-AU"/>
        </w:rPr>
        <w:t xml:space="preserve">[41] </w:t>
      </w:r>
      <w:r w:rsidR="00202CA4">
        <w:rPr>
          <w:lang w:eastAsia="en-AU"/>
        </w:rPr>
        <w:t xml:space="preserve">to </w:t>
      </w:r>
      <w:r w:rsidR="00202CA4" w:rsidRPr="00202CA4">
        <w:rPr>
          <w:i/>
          <w:lang w:eastAsia="en-AU"/>
        </w:rPr>
        <w:t>SZRSN</w:t>
      </w:r>
      <w:r w:rsidR="00202CA4">
        <w:rPr>
          <w:lang w:eastAsia="en-AU"/>
        </w:rPr>
        <w:t xml:space="preserve">. </w:t>
      </w:r>
    </w:p>
    <w:p w14:paraId="326CF15C" w14:textId="77777777" w:rsidR="00FE1758" w:rsidRPr="001D57F4" w:rsidRDefault="00F9504A" w:rsidP="00FE1758">
      <w:pPr>
        <w:pStyle w:val="ParaNumbering"/>
      </w:pPr>
      <w:r>
        <w:rPr>
          <w:lang w:eastAsia="en-AU"/>
        </w:rPr>
        <w:t xml:space="preserve">The primary judge accepted that the first appellant’s claim was that “she would not be able to cope with the fear and pressure of being returned to </w:t>
      </w:r>
      <w:r w:rsidR="00317159">
        <w:rPr>
          <w:lang w:eastAsia="en-AU"/>
        </w:rPr>
        <w:t xml:space="preserve">the </w:t>
      </w:r>
      <w:r>
        <w:rPr>
          <w:lang w:eastAsia="en-AU"/>
        </w:rPr>
        <w:t>home in which she had been raped and subjected to ongoing harassment by her rapist”: PJ</w:t>
      </w:r>
      <w:r w:rsidR="000552CA">
        <w:rPr>
          <w:lang w:eastAsia="en-AU"/>
        </w:rPr>
        <w:t>,</w:t>
      </w:r>
      <w:r>
        <w:rPr>
          <w:lang w:eastAsia="en-AU"/>
        </w:rPr>
        <w:t xml:space="preserve"> [35].  </w:t>
      </w:r>
      <w:r w:rsidR="00D830FE">
        <w:rPr>
          <w:lang w:eastAsia="en-AU"/>
        </w:rPr>
        <w:t>Her</w:t>
      </w:r>
      <w:r w:rsidR="00561664">
        <w:rPr>
          <w:lang w:eastAsia="en-AU"/>
        </w:rPr>
        <w:t xml:space="preserve"> Honour </w:t>
      </w:r>
      <w:r w:rsidR="00D830FE">
        <w:rPr>
          <w:lang w:eastAsia="en-AU"/>
        </w:rPr>
        <w:t>emphasized</w:t>
      </w:r>
      <w:r>
        <w:rPr>
          <w:lang w:eastAsia="en-AU"/>
        </w:rPr>
        <w:t>, however,</w:t>
      </w:r>
      <w:r w:rsidR="00D830FE">
        <w:rPr>
          <w:lang w:eastAsia="en-AU"/>
        </w:rPr>
        <w:t xml:space="preserve"> that</w:t>
      </w:r>
      <w:r w:rsidR="00561664">
        <w:rPr>
          <w:lang w:eastAsia="en-AU"/>
        </w:rPr>
        <w:t xml:space="preserve"> </w:t>
      </w:r>
      <w:r w:rsidR="00CE5C11">
        <w:rPr>
          <w:lang w:eastAsia="en-AU"/>
        </w:rPr>
        <w:t>[</w:t>
      </w:r>
      <w:r w:rsidR="00561664">
        <w:rPr>
          <w:lang w:eastAsia="en-AU"/>
        </w:rPr>
        <w:t>38] to [41] of the Tribunal’s reasons</w:t>
      </w:r>
      <w:r w:rsidR="00D830FE">
        <w:rPr>
          <w:lang w:eastAsia="en-AU"/>
        </w:rPr>
        <w:t xml:space="preserve"> </w:t>
      </w:r>
      <w:proofErr w:type="gramStart"/>
      <w:r>
        <w:rPr>
          <w:lang w:eastAsia="en-AU"/>
        </w:rPr>
        <w:t>must</w:t>
      </w:r>
      <w:r w:rsidR="00D830FE">
        <w:rPr>
          <w:lang w:eastAsia="en-AU"/>
        </w:rPr>
        <w:t xml:space="preserve"> be read</w:t>
      </w:r>
      <w:proofErr w:type="gramEnd"/>
      <w:r w:rsidR="00D830FE">
        <w:rPr>
          <w:lang w:eastAsia="en-AU"/>
        </w:rPr>
        <w:t xml:space="preserve"> as a whole</w:t>
      </w:r>
      <w:r w:rsidR="00317159">
        <w:rPr>
          <w:lang w:eastAsia="en-AU"/>
        </w:rPr>
        <w:t>:</w:t>
      </w:r>
      <w:r w:rsidR="00070229">
        <w:rPr>
          <w:lang w:eastAsia="en-AU"/>
        </w:rPr>
        <w:t xml:space="preserve"> PJ</w:t>
      </w:r>
      <w:r w:rsidR="000552CA">
        <w:rPr>
          <w:lang w:eastAsia="en-AU"/>
        </w:rPr>
        <w:t>,</w:t>
      </w:r>
      <w:r w:rsidR="00070229">
        <w:rPr>
          <w:lang w:eastAsia="en-AU"/>
        </w:rPr>
        <w:t xml:space="preserve"> </w:t>
      </w:r>
      <w:r w:rsidR="00317159">
        <w:rPr>
          <w:lang w:eastAsia="en-AU"/>
        </w:rPr>
        <w:t xml:space="preserve">[42].  </w:t>
      </w:r>
      <w:r w:rsidR="00202CA4">
        <w:rPr>
          <w:lang w:eastAsia="en-AU"/>
        </w:rPr>
        <w:t>In this context, h</w:t>
      </w:r>
      <w:r w:rsidR="006B1D4C">
        <w:rPr>
          <w:lang w:eastAsia="en-AU"/>
        </w:rPr>
        <w:t xml:space="preserve">er Honour </w:t>
      </w:r>
      <w:r w:rsidR="00D830FE">
        <w:rPr>
          <w:lang w:eastAsia="en-AU"/>
        </w:rPr>
        <w:t xml:space="preserve">drew attention </w:t>
      </w:r>
      <w:r w:rsidR="00561664">
        <w:rPr>
          <w:lang w:eastAsia="en-AU"/>
        </w:rPr>
        <w:t xml:space="preserve">to the fact </w:t>
      </w:r>
      <w:r w:rsidR="00317159">
        <w:rPr>
          <w:lang w:eastAsia="en-AU"/>
        </w:rPr>
        <w:t xml:space="preserve">that </w:t>
      </w:r>
      <w:r w:rsidR="00356FB4">
        <w:rPr>
          <w:lang w:eastAsia="en-AU"/>
        </w:rPr>
        <w:t xml:space="preserve">the heading to </w:t>
      </w:r>
      <w:r w:rsidR="00561664">
        <w:rPr>
          <w:lang w:eastAsia="en-AU"/>
        </w:rPr>
        <w:t xml:space="preserve">these paragraphs </w:t>
      </w:r>
      <w:r w:rsidR="00356FB4">
        <w:rPr>
          <w:lang w:eastAsia="en-AU"/>
        </w:rPr>
        <w:t>was:</w:t>
      </w:r>
      <w:r w:rsidR="00561664">
        <w:rPr>
          <w:lang w:eastAsia="en-AU"/>
        </w:rPr>
        <w:t xml:space="preserve"> </w:t>
      </w:r>
      <w:r w:rsidR="00561664" w:rsidRPr="00202CA4">
        <w:rPr>
          <w:szCs w:val="24"/>
        </w:rPr>
        <w:t>“</w:t>
      </w:r>
      <w:r w:rsidR="00561664" w:rsidRPr="00202CA4">
        <w:rPr>
          <w:i/>
          <w:iCs/>
          <w:szCs w:val="24"/>
          <w:lang w:eastAsia="en-AU"/>
        </w:rPr>
        <w:t>Are there substantial grounds for believing that, as a necessary and foreseeable consequence of the applicants being removed from Australia to Sri Lanka, there is a real risk that they will suffer significant harm?</w:t>
      </w:r>
      <w:proofErr w:type="gramStart"/>
      <w:r w:rsidR="00317159">
        <w:rPr>
          <w:iCs/>
          <w:szCs w:val="24"/>
          <w:lang w:eastAsia="en-AU"/>
        </w:rPr>
        <w:t>”.</w:t>
      </w:r>
      <w:proofErr w:type="gramEnd"/>
      <w:r w:rsidR="00D830FE" w:rsidRPr="00202CA4">
        <w:rPr>
          <w:i/>
          <w:iCs/>
          <w:szCs w:val="24"/>
          <w:lang w:eastAsia="en-AU"/>
        </w:rPr>
        <w:t xml:space="preserve"> </w:t>
      </w:r>
      <w:r w:rsidRPr="00202CA4">
        <w:rPr>
          <w:iCs/>
          <w:szCs w:val="24"/>
          <w:lang w:eastAsia="en-AU"/>
        </w:rPr>
        <w:t>Her Honour concluded that, based on the Tribunal’s findings of fact</w:t>
      </w:r>
      <w:r w:rsidR="003A035F" w:rsidRPr="00202CA4">
        <w:rPr>
          <w:iCs/>
          <w:szCs w:val="24"/>
          <w:lang w:eastAsia="en-AU"/>
        </w:rPr>
        <w:t xml:space="preserve">, the Tribunal’s reasons in these paragraphs showed that it </w:t>
      </w:r>
      <w:r w:rsidRPr="00202CA4">
        <w:rPr>
          <w:iCs/>
          <w:szCs w:val="24"/>
          <w:lang w:eastAsia="en-AU"/>
        </w:rPr>
        <w:t>was not satisfied that there was a real risk that</w:t>
      </w:r>
      <w:r w:rsidR="003A035F" w:rsidRPr="00202CA4">
        <w:rPr>
          <w:iCs/>
          <w:szCs w:val="24"/>
          <w:lang w:eastAsia="en-AU"/>
        </w:rPr>
        <w:t xml:space="preserve"> if returned to Sri Lanka e</w:t>
      </w:r>
      <w:r w:rsidR="00317159">
        <w:rPr>
          <w:iCs/>
          <w:szCs w:val="24"/>
          <w:lang w:eastAsia="en-AU"/>
        </w:rPr>
        <w:t>i</w:t>
      </w:r>
      <w:r w:rsidR="003A035F" w:rsidRPr="00202CA4">
        <w:rPr>
          <w:iCs/>
          <w:szCs w:val="24"/>
          <w:lang w:eastAsia="en-AU"/>
        </w:rPr>
        <w:t xml:space="preserve">ther the first appellant or the family would suffer significant harm.  Her Honour held </w:t>
      </w:r>
      <w:r w:rsidR="00202CA4">
        <w:rPr>
          <w:iCs/>
          <w:szCs w:val="24"/>
          <w:lang w:eastAsia="en-AU"/>
        </w:rPr>
        <w:t>(PJ</w:t>
      </w:r>
      <w:r w:rsidR="000552CA">
        <w:rPr>
          <w:iCs/>
          <w:szCs w:val="24"/>
          <w:lang w:eastAsia="en-AU"/>
        </w:rPr>
        <w:t>,</w:t>
      </w:r>
      <w:r w:rsidR="00202CA4">
        <w:rPr>
          <w:iCs/>
          <w:szCs w:val="24"/>
          <w:lang w:eastAsia="en-AU"/>
        </w:rPr>
        <w:t xml:space="preserve"> [43]) </w:t>
      </w:r>
      <w:r w:rsidR="003A035F" w:rsidRPr="00202CA4">
        <w:rPr>
          <w:iCs/>
          <w:szCs w:val="24"/>
          <w:lang w:eastAsia="en-AU"/>
        </w:rPr>
        <w:t>that the Tribunal was not satisfied that</w:t>
      </w:r>
      <w:r w:rsidRPr="00202CA4">
        <w:rPr>
          <w:iCs/>
          <w:szCs w:val="24"/>
          <w:lang w:eastAsia="en-AU"/>
        </w:rPr>
        <w:t xml:space="preserve">: </w:t>
      </w:r>
      <w:r w:rsidR="003A035F" w:rsidRPr="00202CA4">
        <w:rPr>
          <w:iCs/>
          <w:szCs w:val="24"/>
          <w:lang w:eastAsia="en-AU"/>
        </w:rPr>
        <w:t xml:space="preserve">(1) the first appellant </w:t>
      </w:r>
      <w:r w:rsidRPr="00202CA4">
        <w:rPr>
          <w:iCs/>
          <w:szCs w:val="24"/>
          <w:lang w:eastAsia="en-AU"/>
        </w:rPr>
        <w:t>would suffer significant harm on account of AB</w:t>
      </w:r>
      <w:r w:rsidR="003A035F" w:rsidRPr="00202CA4">
        <w:rPr>
          <w:iCs/>
          <w:szCs w:val="24"/>
          <w:lang w:eastAsia="en-AU"/>
        </w:rPr>
        <w:t xml:space="preserve">; </w:t>
      </w:r>
      <w:r w:rsidRPr="00202CA4">
        <w:rPr>
          <w:iCs/>
          <w:szCs w:val="24"/>
          <w:lang w:eastAsia="en-AU"/>
        </w:rPr>
        <w:t>or</w:t>
      </w:r>
      <w:r w:rsidR="003A035F" w:rsidRPr="00202CA4">
        <w:rPr>
          <w:iCs/>
          <w:szCs w:val="24"/>
          <w:lang w:eastAsia="en-AU"/>
        </w:rPr>
        <w:t xml:space="preserve"> (2) the family group would suffer significant harm because the second appellant “will come to know” that AB had raped his wife.</w:t>
      </w:r>
      <w:r w:rsidRPr="00202CA4">
        <w:rPr>
          <w:iCs/>
          <w:szCs w:val="24"/>
          <w:lang w:eastAsia="en-AU"/>
        </w:rPr>
        <w:t xml:space="preserve"> </w:t>
      </w:r>
      <w:r w:rsidR="00202CA4">
        <w:rPr>
          <w:iCs/>
          <w:szCs w:val="24"/>
          <w:lang w:eastAsia="en-AU"/>
        </w:rPr>
        <w:t xml:space="preserve"> </w:t>
      </w:r>
      <w:r w:rsidR="00356FB4">
        <w:rPr>
          <w:iCs/>
          <w:szCs w:val="24"/>
          <w:lang w:eastAsia="en-AU"/>
        </w:rPr>
        <w:t xml:space="preserve">The primary judge also noted that the Tribunal found that the first and second appellants would not suffer </w:t>
      </w:r>
      <w:r w:rsidR="00CB3104">
        <w:rPr>
          <w:iCs/>
          <w:szCs w:val="24"/>
          <w:lang w:eastAsia="en-AU"/>
        </w:rPr>
        <w:t>“</w:t>
      </w:r>
      <w:r w:rsidR="00356FB4">
        <w:rPr>
          <w:iCs/>
          <w:szCs w:val="24"/>
          <w:lang w:eastAsia="en-AU"/>
        </w:rPr>
        <w:t>significant harm</w:t>
      </w:r>
      <w:r w:rsidR="00CB3104">
        <w:rPr>
          <w:iCs/>
          <w:szCs w:val="24"/>
          <w:lang w:eastAsia="en-AU"/>
        </w:rPr>
        <w:t>”</w:t>
      </w:r>
      <w:r w:rsidR="00356FB4">
        <w:rPr>
          <w:iCs/>
          <w:szCs w:val="24"/>
          <w:lang w:eastAsia="en-AU"/>
        </w:rPr>
        <w:t xml:space="preserve"> (within the meaning of the Act) because of their medical issues if they returned to Sri Lanka: PJ</w:t>
      </w:r>
      <w:r w:rsidR="000552CA">
        <w:rPr>
          <w:iCs/>
          <w:szCs w:val="24"/>
          <w:lang w:eastAsia="en-AU"/>
        </w:rPr>
        <w:t>,</w:t>
      </w:r>
      <w:r w:rsidR="00356FB4">
        <w:rPr>
          <w:iCs/>
          <w:szCs w:val="24"/>
          <w:lang w:eastAsia="en-AU"/>
        </w:rPr>
        <w:t xml:space="preserve"> [44]. </w:t>
      </w:r>
      <w:r w:rsidR="00FE1758">
        <w:t xml:space="preserve">The primary judge held that the reference to </w:t>
      </w:r>
      <w:r w:rsidR="00FE1758">
        <w:rPr>
          <w:i/>
        </w:rPr>
        <w:t xml:space="preserve">SZSRN </w:t>
      </w:r>
      <w:r w:rsidR="00FE1758">
        <w:t>was “entirely appropriate” (PJ, [45]) in this context, given that the Tribunal concluded at [41] of its reasons that, in light of its findings, the appellant’s submission – that the fear and pressure she may feel if removed to Sri Lanka brought her within the complementary protection criteria – failed.</w:t>
      </w:r>
    </w:p>
    <w:p w14:paraId="2B52E82B" w14:textId="26042A27" w:rsidR="00E74FE2" w:rsidRPr="00E74FE2" w:rsidRDefault="00C10803" w:rsidP="00E74FE2">
      <w:pPr>
        <w:pStyle w:val="ParaNumbering"/>
        <w:rPr>
          <w:lang w:eastAsia="en-AU"/>
        </w:rPr>
      </w:pPr>
      <w:r>
        <w:rPr>
          <w:lang w:eastAsia="en-AU"/>
        </w:rPr>
        <w:lastRenderedPageBreak/>
        <w:t xml:space="preserve">The primary judge also rejected the fourth of the appellants’ grounds. </w:t>
      </w:r>
      <w:r w:rsidR="00356FB4">
        <w:rPr>
          <w:lang w:eastAsia="en-AU"/>
        </w:rPr>
        <w:t>Referencing the transcript of the hearing and the Tribunal’s reasons, t</w:t>
      </w:r>
      <w:r w:rsidR="00695EA8">
        <w:rPr>
          <w:lang w:eastAsia="en-AU"/>
        </w:rPr>
        <w:t xml:space="preserve">he primary judge </w:t>
      </w:r>
      <w:r w:rsidR="00356FB4">
        <w:rPr>
          <w:lang w:eastAsia="en-AU"/>
        </w:rPr>
        <w:t>held</w:t>
      </w:r>
      <w:r w:rsidR="00695EA8">
        <w:rPr>
          <w:lang w:eastAsia="en-AU"/>
        </w:rPr>
        <w:t xml:space="preserve"> that the Tribunal made it clear to the </w:t>
      </w:r>
      <w:r w:rsidR="00356FB4">
        <w:rPr>
          <w:lang w:eastAsia="en-AU"/>
        </w:rPr>
        <w:t xml:space="preserve">first appellant </w:t>
      </w:r>
      <w:r w:rsidR="00695EA8">
        <w:rPr>
          <w:lang w:eastAsia="en-AU"/>
        </w:rPr>
        <w:t xml:space="preserve">that issues </w:t>
      </w:r>
      <w:r w:rsidR="00356FB4">
        <w:rPr>
          <w:lang w:eastAsia="en-AU"/>
        </w:rPr>
        <w:t xml:space="preserve">in the review </w:t>
      </w:r>
      <w:r w:rsidR="00695EA8">
        <w:rPr>
          <w:lang w:eastAsia="en-AU"/>
        </w:rPr>
        <w:t xml:space="preserve">included whether </w:t>
      </w:r>
      <w:r w:rsidR="00356FB4">
        <w:rPr>
          <w:lang w:eastAsia="en-AU"/>
        </w:rPr>
        <w:t>the second appellant</w:t>
      </w:r>
      <w:r w:rsidR="00695EA8">
        <w:rPr>
          <w:lang w:eastAsia="en-AU"/>
        </w:rPr>
        <w:t xml:space="preserve"> would return to Sri Lanka with her and whether </w:t>
      </w:r>
      <w:r w:rsidR="00356FB4">
        <w:rPr>
          <w:lang w:eastAsia="en-AU"/>
        </w:rPr>
        <w:t>he</w:t>
      </w:r>
      <w:r w:rsidR="00695EA8">
        <w:rPr>
          <w:lang w:eastAsia="en-AU"/>
        </w:rPr>
        <w:t xml:space="preserve"> would be able to </w:t>
      </w:r>
      <w:r w:rsidR="00356FB4">
        <w:rPr>
          <w:lang w:eastAsia="en-AU"/>
        </w:rPr>
        <w:t>obtain work: PJ</w:t>
      </w:r>
      <w:r w:rsidR="000552CA">
        <w:rPr>
          <w:lang w:eastAsia="en-AU"/>
        </w:rPr>
        <w:t>,</w:t>
      </w:r>
      <w:r w:rsidR="00356FB4">
        <w:rPr>
          <w:lang w:eastAsia="en-AU"/>
        </w:rPr>
        <w:t xml:space="preserve"> [54].  </w:t>
      </w:r>
      <w:r w:rsidR="00E74FE2">
        <w:rPr>
          <w:iCs/>
          <w:szCs w:val="24"/>
          <w:lang w:eastAsia="en-AU"/>
        </w:rPr>
        <w:t xml:space="preserve">The primary judge </w:t>
      </w:r>
      <w:r>
        <w:rPr>
          <w:iCs/>
          <w:szCs w:val="24"/>
          <w:lang w:eastAsia="en-AU"/>
        </w:rPr>
        <w:t xml:space="preserve">concluded that </w:t>
      </w:r>
      <w:r w:rsidR="00070229">
        <w:rPr>
          <w:iCs/>
          <w:szCs w:val="24"/>
          <w:lang w:eastAsia="en-AU"/>
        </w:rPr>
        <w:t>“[</w:t>
      </w:r>
      <w:r>
        <w:rPr>
          <w:iCs/>
          <w:szCs w:val="24"/>
          <w:lang w:eastAsia="en-AU"/>
        </w:rPr>
        <w:t>b</w:t>
      </w:r>
      <w:r w:rsidR="00070229">
        <w:rPr>
          <w:iCs/>
          <w:szCs w:val="24"/>
          <w:lang w:eastAsia="en-AU"/>
        </w:rPr>
        <w:t>]</w:t>
      </w:r>
      <w:proofErr w:type="spellStart"/>
      <w:r>
        <w:rPr>
          <w:iCs/>
          <w:szCs w:val="24"/>
          <w:lang w:eastAsia="en-AU"/>
        </w:rPr>
        <w:t>oth</w:t>
      </w:r>
      <w:proofErr w:type="spellEnd"/>
      <w:r>
        <w:rPr>
          <w:iCs/>
          <w:szCs w:val="24"/>
          <w:lang w:eastAsia="en-AU"/>
        </w:rPr>
        <w:t xml:space="preserve"> the issues </w:t>
      </w:r>
      <w:r w:rsidR="00E74FE2">
        <w:rPr>
          <w:iCs/>
          <w:szCs w:val="24"/>
          <w:lang w:eastAsia="en-AU"/>
        </w:rPr>
        <w:t>were comprehensively canvassed in the interview with the first applicant as evident both by the decision record itself and also by the transcript of the tribunal hearing filed in these proceedings by the applicants’ representatives</w:t>
      </w:r>
      <w:r>
        <w:rPr>
          <w:iCs/>
          <w:szCs w:val="24"/>
          <w:lang w:eastAsia="en-AU"/>
        </w:rPr>
        <w:t>”</w:t>
      </w:r>
      <w:r w:rsidR="00E74FE2">
        <w:rPr>
          <w:iCs/>
          <w:szCs w:val="24"/>
          <w:lang w:eastAsia="en-AU"/>
        </w:rPr>
        <w:t>: PJ</w:t>
      </w:r>
      <w:r w:rsidR="000552CA">
        <w:rPr>
          <w:iCs/>
          <w:szCs w:val="24"/>
          <w:lang w:eastAsia="en-AU"/>
        </w:rPr>
        <w:t>,</w:t>
      </w:r>
      <w:r w:rsidR="00E74FE2">
        <w:rPr>
          <w:iCs/>
          <w:szCs w:val="24"/>
          <w:lang w:eastAsia="en-AU"/>
        </w:rPr>
        <w:t xml:space="preserve"> [61].</w:t>
      </w:r>
      <w:r>
        <w:rPr>
          <w:iCs/>
          <w:szCs w:val="24"/>
          <w:lang w:eastAsia="en-AU"/>
        </w:rPr>
        <w:t xml:space="preserve">  </w:t>
      </w:r>
    </w:p>
    <w:p w14:paraId="25FC5014" w14:textId="1EFC66A4" w:rsidR="0030603C" w:rsidRDefault="0030603C" w:rsidP="0030603C">
      <w:pPr>
        <w:pStyle w:val="Heading1"/>
      </w:pPr>
      <w:r>
        <w:t>THE APPEAL TO THIS COURT</w:t>
      </w:r>
    </w:p>
    <w:p w14:paraId="525604CB" w14:textId="61EE0C1D" w:rsidR="00C10803" w:rsidRDefault="00C10803" w:rsidP="00D066EE">
      <w:pPr>
        <w:pStyle w:val="ParaNumbering"/>
      </w:pPr>
      <w:r>
        <w:t xml:space="preserve">The appellants appealed to this Court against the judgment of the Federal Circuit Court.  The </w:t>
      </w:r>
      <w:r w:rsidR="00B16188">
        <w:t xml:space="preserve">Notice of Appeal </w:t>
      </w:r>
      <w:r>
        <w:t xml:space="preserve">stated one ground, namely: </w:t>
      </w:r>
    </w:p>
    <w:p w14:paraId="3E156FB0" w14:textId="3BDCD460" w:rsidR="00B16188" w:rsidRDefault="00B16188" w:rsidP="00C10803">
      <w:pPr>
        <w:pStyle w:val="Quote1"/>
      </w:pPr>
      <w:proofErr w:type="gramStart"/>
      <w:r>
        <w:t>The Court erred in failing to find that the Tribunal erred in law and thereby fell into jurisdictional error, when it failed to consider a clearly articulated claim raised in the application before it, namely that there was a real chance that the First App</w:t>
      </w:r>
      <w:r w:rsidR="00301918">
        <w:t>[</w:t>
      </w:r>
      <w:proofErr w:type="spellStart"/>
      <w:r w:rsidR="00301918">
        <w:t>ellant</w:t>
      </w:r>
      <w:proofErr w:type="spellEnd"/>
      <w:r w:rsidR="00301918">
        <w:t>]</w:t>
      </w:r>
      <w:r>
        <w:t xml:space="preserve"> would continue to be harassed even if her husband remained in Sri Lanka, based on the nature and severity of the harassment and the fact that it was sustained over a significant period of time.</w:t>
      </w:r>
      <w:proofErr w:type="gramEnd"/>
    </w:p>
    <w:p w14:paraId="3FFF8DAC" w14:textId="0F06CEB5" w:rsidR="00C10803" w:rsidRDefault="00C10803" w:rsidP="00A97E74">
      <w:pPr>
        <w:pStyle w:val="NoNum"/>
      </w:pPr>
      <w:r>
        <w:t xml:space="preserve">This was </w:t>
      </w:r>
      <w:r w:rsidR="00E8377D">
        <w:t xml:space="preserve">also </w:t>
      </w:r>
      <w:r>
        <w:t xml:space="preserve">the </w:t>
      </w:r>
      <w:r w:rsidR="00A97E74">
        <w:t xml:space="preserve">first </w:t>
      </w:r>
      <w:r>
        <w:t xml:space="preserve">ground of the appeal in the Federal Circuit Court. </w:t>
      </w:r>
    </w:p>
    <w:p w14:paraId="63E8784E" w14:textId="78DAE4DD" w:rsidR="00B16188" w:rsidRPr="0010072D" w:rsidRDefault="00B16188" w:rsidP="00803918">
      <w:pPr>
        <w:pStyle w:val="ParaNumbering"/>
      </w:pPr>
      <w:r w:rsidRPr="0010072D">
        <w:t xml:space="preserve">The appellants </w:t>
      </w:r>
      <w:r w:rsidR="00A97E74">
        <w:t xml:space="preserve">did </w:t>
      </w:r>
      <w:r w:rsidRPr="0010072D">
        <w:t>not file any written submissions</w:t>
      </w:r>
      <w:r w:rsidR="00956486">
        <w:t xml:space="preserve">.  At the hearing, the first appellant, who </w:t>
      </w:r>
      <w:r w:rsidR="003F2143">
        <w:t>did not appear in court in person but electronically (</w:t>
      </w:r>
      <w:r w:rsidR="00F25996">
        <w:t>via</w:t>
      </w:r>
      <w:r w:rsidR="003F2143">
        <w:t xml:space="preserve"> </w:t>
      </w:r>
      <w:r w:rsidR="00956486">
        <w:t>Teams</w:t>
      </w:r>
      <w:r w:rsidR="003F2143">
        <w:t>)</w:t>
      </w:r>
      <w:r w:rsidR="00956486">
        <w:t xml:space="preserve">, </w:t>
      </w:r>
      <w:r w:rsidR="003F2143">
        <w:t xml:space="preserve">submitted that the Tribunal focused on the protection that her husband would give her but did not consider her stress.  She submitted that the Tribunal did not consider her circumstances adequately and, in particular, did not consider the psychologist’s report about her.  The first appellant also said that she </w:t>
      </w:r>
      <w:proofErr w:type="gramStart"/>
      <w:r w:rsidR="003F2143">
        <w:t>had been separated</w:t>
      </w:r>
      <w:proofErr w:type="gramEnd"/>
      <w:r w:rsidR="003F2143">
        <w:t xml:space="preserve"> from her husband </w:t>
      </w:r>
      <w:r w:rsidR="003F2143" w:rsidRPr="00FE1758">
        <w:t>for four and a half years,</w:t>
      </w:r>
      <w:r w:rsidR="003F2143">
        <w:t xml:space="preserve"> and was a single parent with two children.</w:t>
      </w:r>
    </w:p>
    <w:p w14:paraId="4103BC94" w14:textId="268F7A89" w:rsidR="00153739" w:rsidRDefault="00FF39A3" w:rsidP="00950B20">
      <w:pPr>
        <w:pStyle w:val="ParaNumbering"/>
        <w:tabs>
          <w:tab w:val="num" w:pos="720"/>
        </w:tabs>
        <w:rPr>
          <w:lang w:eastAsia="en-AU"/>
        </w:rPr>
      </w:pPr>
      <w:r>
        <w:t>In written submissions</w:t>
      </w:r>
      <w:r w:rsidR="00301918">
        <w:t xml:space="preserve"> filed in conformity with the Court’s orders</w:t>
      </w:r>
      <w:r>
        <w:t>, t</w:t>
      </w:r>
      <w:r w:rsidR="00B16188" w:rsidRPr="00FE2946">
        <w:t xml:space="preserve">he </w:t>
      </w:r>
      <w:r w:rsidR="00301918">
        <w:t>Minister</w:t>
      </w:r>
      <w:r w:rsidR="00B16188" w:rsidRPr="00FE2946">
        <w:t xml:space="preserve"> </w:t>
      </w:r>
      <w:r>
        <w:t>submitted</w:t>
      </w:r>
      <w:r w:rsidR="00301918">
        <w:t xml:space="preserve"> that </w:t>
      </w:r>
      <w:r w:rsidR="00761DA6">
        <w:t xml:space="preserve">there was no error in the primary judge’s determination </w:t>
      </w:r>
      <w:r w:rsidR="004D6429">
        <w:t>a</w:t>
      </w:r>
      <w:r w:rsidR="008351FC">
        <w:t>bout</w:t>
      </w:r>
      <w:r w:rsidR="00761DA6">
        <w:t xml:space="preserve"> whether </w:t>
      </w:r>
      <w:r w:rsidR="004D6429">
        <w:t>the Tribunal considered the issue of harassment in</w:t>
      </w:r>
      <w:r w:rsidR="00761DA6">
        <w:t xml:space="preserve"> Sri Lanka </w:t>
      </w:r>
      <w:r w:rsidR="008351FC">
        <w:t xml:space="preserve">if </w:t>
      </w:r>
      <w:r w:rsidR="004D6429">
        <w:t xml:space="preserve">both the first and second appellants lived there together. </w:t>
      </w:r>
      <w:r w:rsidR="005F1B06">
        <w:t xml:space="preserve">The Minister submitted that the Tribunal specifically addressed this </w:t>
      </w:r>
      <w:r w:rsidR="008351FC">
        <w:t xml:space="preserve">issue </w:t>
      </w:r>
      <w:r w:rsidR="005F1B06">
        <w:t xml:space="preserve">in its reasons, and expressly raised </w:t>
      </w:r>
      <w:r w:rsidR="004D6429">
        <w:t xml:space="preserve">the issue </w:t>
      </w:r>
      <w:r w:rsidR="008351FC">
        <w:t xml:space="preserve">with the first appellant </w:t>
      </w:r>
      <w:r w:rsidR="005F1B06">
        <w:t xml:space="preserve">at the Tribunal hearing.  The Minister relied on a number of paragraphs in the Tribunal’s reasons to support this proposition, including [19], [20], [21], [22], [24], and [25].  The Minister </w:t>
      </w:r>
      <w:r w:rsidR="004D6429">
        <w:t xml:space="preserve">further </w:t>
      </w:r>
      <w:r w:rsidR="005F1B06">
        <w:t>submitted that these paragraphs showed that the Tribunal had an extensive discussion with the first appellant about her claim that she would continue to be harassed even if her husband remained in Sri Lanka.</w:t>
      </w:r>
    </w:p>
    <w:p w14:paraId="59CE33CF" w14:textId="25E85990" w:rsidR="004D6429" w:rsidRDefault="002078B1" w:rsidP="00950B20">
      <w:pPr>
        <w:pStyle w:val="ParaNumbering"/>
        <w:tabs>
          <w:tab w:val="num" w:pos="720"/>
        </w:tabs>
        <w:rPr>
          <w:lang w:eastAsia="en-AU"/>
        </w:rPr>
      </w:pPr>
      <w:r>
        <w:lastRenderedPageBreak/>
        <w:t xml:space="preserve">Ms Ward, </w:t>
      </w:r>
      <w:r w:rsidR="004D6429">
        <w:t>for the Minister</w:t>
      </w:r>
      <w:r>
        <w:t>,</w:t>
      </w:r>
      <w:r w:rsidR="004D6429">
        <w:t xml:space="preserve"> appeared in person at the hearing</w:t>
      </w:r>
      <w:r>
        <w:t>, and in addition to addressing the primary issue raised by the notice of appeal, also responded to the first appellant’s submissions about the Tribunal’s failure to consider her circumstances adequately and, in particular, her mental health. Ms Ward referred to [15], [29], [36] and [39] of the Tribunal’s reasons in support of her submission that the Tribunal specifically considered psycholog</w:t>
      </w:r>
      <w:r w:rsidR="006102CC">
        <w:t xml:space="preserve">ical reports </w:t>
      </w:r>
      <w:r>
        <w:t>concerning the first appellant and the first appellant’s mental state.</w:t>
      </w:r>
    </w:p>
    <w:p w14:paraId="5DC0C360" w14:textId="1A5C9BCE" w:rsidR="00D066EE" w:rsidRDefault="00D066EE" w:rsidP="00950B20">
      <w:pPr>
        <w:pStyle w:val="ParaNumbering"/>
        <w:tabs>
          <w:tab w:val="num" w:pos="720"/>
        </w:tabs>
        <w:rPr>
          <w:lang w:eastAsia="en-AU"/>
        </w:rPr>
      </w:pPr>
      <w:r>
        <w:t>A</w:t>
      </w:r>
      <w:r w:rsidR="00FE1758">
        <w:t>s already indicated, af</w:t>
      </w:r>
      <w:r>
        <w:t>ter the hearing on 22 March 2022, the Minister filed short written submissions with leave</w:t>
      </w:r>
      <w:r w:rsidR="008351FC">
        <w:t xml:space="preserve"> in response to the first appellant’s statement that she and her husband (the second appellant) had separated</w:t>
      </w:r>
      <w:r>
        <w:t>.</w:t>
      </w:r>
    </w:p>
    <w:p w14:paraId="4A9ADE9D" w14:textId="0159BF49" w:rsidR="006102CC" w:rsidRDefault="006102CC" w:rsidP="00B715BA">
      <w:pPr>
        <w:pStyle w:val="Heading1"/>
        <w:rPr>
          <w:lang w:eastAsia="en-AU"/>
        </w:rPr>
      </w:pPr>
      <w:r>
        <w:rPr>
          <w:lang w:eastAsia="en-AU"/>
        </w:rPr>
        <w:t>discussion</w:t>
      </w:r>
    </w:p>
    <w:p w14:paraId="17010C05" w14:textId="35F4AA59" w:rsidR="00950B20" w:rsidRDefault="00950B20" w:rsidP="00B715BA">
      <w:pPr>
        <w:pStyle w:val="ParaNumbering"/>
        <w:spacing w:after="60"/>
      </w:pPr>
      <w:r>
        <w:t xml:space="preserve">Where there is a valid review application in respect of </w:t>
      </w:r>
      <w:r w:rsidRPr="00B715BA">
        <w:t>a Part 7-reviewable decision</w:t>
      </w:r>
      <w:r w:rsidR="00F25996">
        <w:t>,</w:t>
      </w:r>
      <w:r w:rsidR="001F2A36">
        <w:t xml:space="preserve"> as in this case, </w:t>
      </w:r>
      <w:r>
        <w:t>the Tribunal’s task under s 414 of the Act is to review that decision.  Broadly speaking, the duty to review requires the Tribunal to consider all of the applicants’ clearly articulated claims</w:t>
      </w:r>
      <w:r w:rsidR="001F2A36">
        <w:t>,</w:t>
      </w:r>
      <w:r>
        <w:t xml:space="preserve"> as well as those claims clearly arising from the established facts and evidence</w:t>
      </w:r>
      <w:r w:rsidR="001F2A36">
        <w:t>.  See, for example,</w:t>
      </w:r>
      <w:r>
        <w:t xml:space="preserve"> </w:t>
      </w:r>
      <w:proofErr w:type="spellStart"/>
      <w:r w:rsidR="001F2A36" w:rsidRPr="001D6C5D">
        <w:rPr>
          <w:i/>
        </w:rPr>
        <w:t>Htun</w:t>
      </w:r>
      <w:proofErr w:type="spellEnd"/>
      <w:r w:rsidR="001F2A36" w:rsidRPr="001D6C5D">
        <w:rPr>
          <w:i/>
        </w:rPr>
        <w:t xml:space="preserve"> v Minister for Immigration and Multicultural Affairs</w:t>
      </w:r>
      <w:r w:rsidR="001F2A36" w:rsidRPr="001D6C5D">
        <w:t xml:space="preserve"> [2001] FCA 1802; 233 FCR 136</w:t>
      </w:r>
      <w:r w:rsidR="001F2A36">
        <w:t xml:space="preserve"> </w:t>
      </w:r>
      <w:r>
        <w:t xml:space="preserve">at [14] (Merkel J), [42] (Allsop J, Spender J agreeing); </w:t>
      </w:r>
      <w:proofErr w:type="spellStart"/>
      <w:r w:rsidR="001F2A36" w:rsidRPr="001D6C5D">
        <w:rPr>
          <w:i/>
        </w:rPr>
        <w:t>Dranichnikov</w:t>
      </w:r>
      <w:proofErr w:type="spellEnd"/>
      <w:r w:rsidR="001F2A36" w:rsidRPr="001D6C5D">
        <w:rPr>
          <w:i/>
        </w:rPr>
        <w:t xml:space="preserve"> v Minister for Immigration and Multicultural Affairs</w:t>
      </w:r>
      <w:r w:rsidR="001F2A36" w:rsidRPr="001D6C5D">
        <w:t xml:space="preserve"> [2003] HCA 26; 197 ALR 389</w:t>
      </w:r>
      <w:r w:rsidR="001F2A36">
        <w:t xml:space="preserve"> </w:t>
      </w:r>
      <w:r>
        <w:t xml:space="preserve">at [24]; and </w:t>
      </w:r>
      <w:r w:rsidR="001F2A36" w:rsidRPr="001D6C5D">
        <w:rPr>
          <w:i/>
        </w:rPr>
        <w:t>NABE</w:t>
      </w:r>
      <w:r w:rsidR="001F2A36" w:rsidRPr="001D6C5D">
        <w:rPr>
          <w:b/>
          <w:i/>
        </w:rPr>
        <w:t xml:space="preserve"> </w:t>
      </w:r>
      <w:r w:rsidR="001F2A36" w:rsidRPr="001D6C5D">
        <w:rPr>
          <w:i/>
        </w:rPr>
        <w:t xml:space="preserve">v Minister for Immigration and Multicultural </w:t>
      </w:r>
      <w:r w:rsidR="000B35C7">
        <w:rPr>
          <w:i/>
        </w:rPr>
        <w:t xml:space="preserve">and Indigenous </w:t>
      </w:r>
      <w:r w:rsidR="001F2A36" w:rsidRPr="001D6C5D">
        <w:rPr>
          <w:i/>
        </w:rPr>
        <w:t>Affairs (No 2)</w:t>
      </w:r>
      <w:r w:rsidR="001F2A36" w:rsidRPr="001D6C5D">
        <w:t xml:space="preserve"> [2004] FCAFC 263; 144 FCR 1</w:t>
      </w:r>
      <w:r w:rsidR="001F2A36">
        <w:t xml:space="preserve"> </w:t>
      </w:r>
      <w:r>
        <w:t>at [63], [68].</w:t>
      </w:r>
    </w:p>
    <w:p w14:paraId="22D845FA" w14:textId="2DC9C900" w:rsidR="001F2A36" w:rsidRDefault="001F2A36" w:rsidP="00B715BA">
      <w:pPr>
        <w:pStyle w:val="ParaNumbering"/>
        <w:spacing w:after="60"/>
      </w:pPr>
      <w:r>
        <w:t xml:space="preserve">There is ample support in the Tribunal’s reasons for the conclusion that the Tribunal raised </w:t>
      </w:r>
      <w:r w:rsidR="00C743D9">
        <w:t xml:space="preserve">with the first appellant at the hearing </w:t>
      </w:r>
      <w:r>
        <w:t>issues relating to her prospective situation on return to Sri Lanka, particu</w:t>
      </w:r>
      <w:r w:rsidR="00C743D9">
        <w:t xml:space="preserve">larly </w:t>
      </w:r>
      <w:r>
        <w:t>as regards AB</w:t>
      </w:r>
      <w:r w:rsidR="00C743D9">
        <w:t>.  The Tribunal specifically refer</w:t>
      </w:r>
      <w:r w:rsidR="008351FC">
        <w:t>red</w:t>
      </w:r>
      <w:r w:rsidR="00C743D9">
        <w:t xml:space="preserve"> to </w:t>
      </w:r>
      <w:r w:rsidR="008351FC">
        <w:t xml:space="preserve">raising these issues </w:t>
      </w:r>
      <w:r w:rsidR="00C743D9">
        <w:t>with the fi</w:t>
      </w:r>
      <w:r w:rsidR="008351FC">
        <w:t>r</w:t>
      </w:r>
      <w:r w:rsidR="00C743D9">
        <w:t>st appellant at [19]</w:t>
      </w:r>
      <w:r w:rsidR="00FF1AF4">
        <w:t>-</w:t>
      </w:r>
      <w:r w:rsidR="00C743D9">
        <w:t>[25]</w:t>
      </w:r>
      <w:r w:rsidR="007A5349">
        <w:t xml:space="preserve"> and [32] of its reasons.  </w:t>
      </w:r>
      <w:r w:rsidR="00975BD0">
        <w:t xml:space="preserve">In these paragraphs, the </w:t>
      </w:r>
      <w:r w:rsidR="00C743D9">
        <w:t xml:space="preserve">Tribunal </w:t>
      </w:r>
      <w:r w:rsidR="00975BD0">
        <w:t xml:space="preserve">indicated that it </w:t>
      </w:r>
      <w:r w:rsidR="00C743D9">
        <w:t xml:space="preserve">asked </w:t>
      </w:r>
      <w:r w:rsidR="00975BD0">
        <w:t>about</w:t>
      </w:r>
      <w:r w:rsidR="00C743D9">
        <w:t xml:space="preserve"> whether the second appellant (her husband) would remain with her in Sri Lanka; </w:t>
      </w:r>
      <w:r w:rsidR="00975BD0">
        <w:t xml:space="preserve">and </w:t>
      </w:r>
      <w:r w:rsidR="00C743D9">
        <w:t>how he would come to know about AB</w:t>
      </w:r>
      <w:r w:rsidR="00975BD0">
        <w:t xml:space="preserve"> </w:t>
      </w:r>
      <w:r w:rsidR="00C743D9">
        <w:t xml:space="preserve">if </w:t>
      </w:r>
      <w:r w:rsidR="00975BD0">
        <w:t xml:space="preserve">the family </w:t>
      </w:r>
      <w:r w:rsidR="00C743D9">
        <w:t>returned</w:t>
      </w:r>
      <w:r w:rsidR="00975BD0">
        <w:t xml:space="preserve"> there. It also recorded that it questioned her </w:t>
      </w:r>
      <w:r w:rsidR="00C743D9">
        <w:t xml:space="preserve">about the possibility of her continued harassment if she were no longer to </w:t>
      </w:r>
      <w:proofErr w:type="gramStart"/>
      <w:r w:rsidR="00C743D9">
        <w:t>be seen</w:t>
      </w:r>
      <w:proofErr w:type="gramEnd"/>
      <w:r w:rsidR="00C743D9">
        <w:t xml:space="preserve"> as single mother in Sri Lanka</w:t>
      </w:r>
      <w:r w:rsidR="00975BD0">
        <w:t xml:space="preserve"> because her husband was living with her there</w:t>
      </w:r>
      <w:r w:rsidR="00C743D9">
        <w:t xml:space="preserve">. </w:t>
      </w:r>
    </w:p>
    <w:p w14:paraId="6AD3279E" w14:textId="35F80B03" w:rsidR="007A5349" w:rsidRDefault="007A5349" w:rsidP="00B715BA">
      <w:pPr>
        <w:pStyle w:val="ParaNumbering"/>
        <w:spacing w:after="60"/>
      </w:pPr>
      <w:r>
        <w:t>The same paragraphs of the Tribunal’s reasons also show that the Tribunal specifically considered the appellant’s claim that she would continue to be harassed in Sri Lanka even if her husband returned with her.  The Tribunal specifically noted, at [24]-[25], the first appellant’s statement that he</w:t>
      </w:r>
      <w:r w:rsidR="00975BD0">
        <w:t>r</w:t>
      </w:r>
      <w:r>
        <w:t xml:space="preserve"> husband would return to Sri Lanka with her and that she had said </w:t>
      </w:r>
      <w:r>
        <w:lastRenderedPageBreak/>
        <w:t xml:space="preserve">that AB had previously harassed her because her husband had not been there.  </w:t>
      </w:r>
      <w:r w:rsidR="00DF148F">
        <w:t xml:space="preserve">After summarising its understanding of her claims at [32], the Tribunal </w:t>
      </w:r>
      <w:proofErr w:type="gramStart"/>
      <w:r w:rsidR="00DF148F">
        <w:t>stated</w:t>
      </w:r>
      <w:proofErr w:type="gramEnd"/>
      <w:r w:rsidR="00DF148F">
        <w:t xml:space="preserve"> “the fact remains that the opportunity which presented itself to [AB] because he knew that her husband was not in the country will no longer exist”: see [1</w:t>
      </w:r>
      <w:r w:rsidR="00FF1AF4">
        <w:t>3</w:t>
      </w:r>
      <w:r w:rsidR="00DF148F">
        <w:t xml:space="preserve">] above.  As to her claims that he might seek work outside Sri Lanka, the Tribunal held, at [33], that </w:t>
      </w:r>
      <w:r w:rsidR="0025674D">
        <w:t xml:space="preserve">in light of </w:t>
      </w:r>
      <w:r w:rsidR="00DF148F">
        <w:t>her husband’s health problems</w:t>
      </w:r>
      <w:r w:rsidR="0025674D">
        <w:t>, th</w:t>
      </w:r>
      <w:r w:rsidR="00975BD0">
        <w:t>e</w:t>
      </w:r>
      <w:r w:rsidR="0025674D">
        <w:t xml:space="preserve"> chance that he would work in the Middle East or Italy as he </w:t>
      </w:r>
      <w:r w:rsidR="00F25996">
        <w:t xml:space="preserve">had </w:t>
      </w:r>
      <w:r w:rsidR="00FE1758">
        <w:t xml:space="preserve">done </w:t>
      </w:r>
      <w:r w:rsidR="00975BD0">
        <w:t>before</w:t>
      </w:r>
      <w:r w:rsidR="0025674D">
        <w:t xml:space="preserve"> was remote. This led the Tribunal to assess the first appellant’s claims on the basis that her husband would remain with her in Sri Lanka: see reasons at [34], set out at [1</w:t>
      </w:r>
      <w:r w:rsidR="00833C15">
        <w:t>3</w:t>
      </w:r>
      <w:r w:rsidR="0025674D">
        <w:t xml:space="preserve">] above. It therefore found that there was no real chance that the first appellant would be persecuted for her membership of the particular social group of ‘single women’ in Sri Lanka if she returned to Sri Lanka in the </w:t>
      </w:r>
      <w:proofErr w:type="gramStart"/>
      <w:r w:rsidR="0025674D">
        <w:t>foreseeable</w:t>
      </w:r>
      <w:proofErr w:type="gramEnd"/>
      <w:r w:rsidR="0025674D">
        <w:t xml:space="preserve"> future: </w:t>
      </w:r>
      <w:r w:rsidR="00FD5A06">
        <w:t xml:space="preserve">see Tribunal reasons at [37].  </w:t>
      </w:r>
      <w:r w:rsidR="0025674D">
        <w:t xml:space="preserve">It </w:t>
      </w:r>
      <w:r w:rsidR="00FD5A06">
        <w:t>also found</w:t>
      </w:r>
      <w:r w:rsidR="0025674D">
        <w:t xml:space="preserve"> that there was only a remote chance that her husband would find out about what had happened at an earlier time in Sri Lanka if she returned there with him and her children: see Tribunal reasons at [35].</w:t>
      </w:r>
      <w:r w:rsidR="00FD5A06">
        <w:t xml:space="preserve"> </w:t>
      </w:r>
    </w:p>
    <w:p w14:paraId="5BB68B5D" w14:textId="667A4B31" w:rsidR="00DF148F" w:rsidRDefault="00FD5A06" w:rsidP="00B715BA">
      <w:pPr>
        <w:pStyle w:val="ParaNumbering"/>
        <w:spacing w:after="60"/>
      </w:pPr>
      <w:r>
        <w:t>In the face of the Tribunal’s discussion with the first appellant and its detailed reasons, the primary judge was clearly correct to reject what was the first ground of the appeal before him. The claim that the Tribunal failed to consider that there was a real chance that she would continue to be harassed even if her husband remained in Sri Lanka was not tenable.</w:t>
      </w:r>
      <w:r w:rsidR="00226B45">
        <w:t xml:space="preserve">  The only ground of th</w:t>
      </w:r>
      <w:r w:rsidR="00975BD0">
        <w:t>is</w:t>
      </w:r>
      <w:r w:rsidR="00226B45">
        <w:t xml:space="preserve"> appeal must fail.</w:t>
      </w:r>
    </w:p>
    <w:p w14:paraId="397FED13" w14:textId="774F21CC" w:rsidR="00914E28" w:rsidRDefault="00226B45" w:rsidP="00B715BA">
      <w:pPr>
        <w:pStyle w:val="ParaNumbering"/>
      </w:pPr>
      <w:r>
        <w:t xml:space="preserve">As noted above, the appellant made a further claim at the hearing to the effect that the Tribunal did not consider a psychological report or reports.  As Ms Ward submitted, reference to the Tribunal’s reasons at [15], [29], [36] and [39] demonstrates that the Tribunal considered the </w:t>
      </w:r>
      <w:r w:rsidR="00E515FB">
        <w:t xml:space="preserve">psychologists’ </w:t>
      </w:r>
      <w:r>
        <w:t>reports about the appellant’s mental state and indeed accepted</w:t>
      </w:r>
      <w:r w:rsidR="00815A52">
        <w:t>, at [39</w:t>
      </w:r>
      <w:proofErr w:type="gramStart"/>
      <w:r w:rsidR="00815A52">
        <w:t>]</w:t>
      </w:r>
      <w:r w:rsidR="00E515FB">
        <w:t>,</w:t>
      </w:r>
      <w:r w:rsidR="00815A52">
        <w:t xml:space="preserve"> </w:t>
      </w:r>
      <w:r>
        <w:t>that she was suffering from post-traumatic stress disorder,</w:t>
      </w:r>
      <w:proofErr w:type="gramEnd"/>
      <w:r>
        <w:t xml:space="preserve"> moderately severe clinical depression and generalised anxiety</w:t>
      </w:r>
      <w:r w:rsidR="00815A52">
        <w:t>.  The Tribunal also considered the significance of her mental state at a number of relevant points in its reasons:</w:t>
      </w:r>
      <w:r w:rsidR="00815A52">
        <w:rPr>
          <w:lang w:eastAsia="en-AU"/>
        </w:rPr>
        <w:t xml:space="preserve"> see, for example, Tribunal reasons at [29],</w:t>
      </w:r>
      <w:r w:rsidR="00E515FB">
        <w:rPr>
          <w:lang w:eastAsia="en-AU"/>
        </w:rPr>
        <w:t xml:space="preserve"> </w:t>
      </w:r>
      <w:r w:rsidR="00815A52">
        <w:rPr>
          <w:lang w:eastAsia="en-AU"/>
        </w:rPr>
        <w:t>[36], [39]-[40].</w:t>
      </w:r>
      <w:r w:rsidR="00914E28">
        <w:rPr>
          <w:lang w:eastAsia="en-AU"/>
        </w:rPr>
        <w:t xml:space="preserve"> </w:t>
      </w:r>
    </w:p>
    <w:p w14:paraId="73020D6B" w14:textId="0C5BCA90" w:rsidR="00867914" w:rsidRDefault="00867914" w:rsidP="00867914">
      <w:pPr>
        <w:pStyle w:val="Heading1"/>
      </w:pPr>
      <w:r>
        <w:t>DISPOSITION</w:t>
      </w:r>
    </w:p>
    <w:p w14:paraId="0ABBF516" w14:textId="77777777" w:rsidR="002400C2" w:rsidRDefault="00815A52" w:rsidP="00867914">
      <w:pPr>
        <w:pStyle w:val="ParaNumbering"/>
      </w:pPr>
      <w:r>
        <w:t xml:space="preserve">As </w:t>
      </w:r>
      <w:r w:rsidR="00FE1758">
        <w:t>already stated,</w:t>
      </w:r>
      <w:r w:rsidR="00B715BA">
        <w:t xml:space="preserve"> </w:t>
      </w:r>
      <w:r w:rsidR="008011A6">
        <w:t xml:space="preserve">at the hearing on 22 March 2022, the Court adjourned </w:t>
      </w:r>
      <w:r>
        <w:t>the hearing of this appeal</w:t>
      </w:r>
      <w:r w:rsidR="00D066EE">
        <w:t xml:space="preserve"> </w:t>
      </w:r>
      <w:r w:rsidR="008011A6">
        <w:t>to</w:t>
      </w:r>
      <w:r w:rsidR="00D066EE">
        <w:t xml:space="preserve"> 11 April 2022</w:t>
      </w:r>
      <w:r w:rsidR="008011A6">
        <w:t xml:space="preserve">, to allow consideration </w:t>
      </w:r>
      <w:r w:rsidR="00E515FB">
        <w:t>of</w:t>
      </w:r>
      <w:r w:rsidR="008011A6">
        <w:t xml:space="preserve"> the </w:t>
      </w:r>
      <w:r w:rsidR="002400C2">
        <w:t xml:space="preserve">adult </w:t>
      </w:r>
      <w:r w:rsidR="008011A6">
        <w:t>appellant</w:t>
      </w:r>
      <w:r w:rsidR="002400C2">
        <w:t>s</w:t>
      </w:r>
      <w:r w:rsidR="008011A6">
        <w:t>’ claimed change in circumstances</w:t>
      </w:r>
      <w:r w:rsidR="00D066EE">
        <w:t xml:space="preserve">. </w:t>
      </w:r>
      <w:proofErr w:type="gramStart"/>
      <w:r w:rsidR="00D066EE">
        <w:t>I accept</w:t>
      </w:r>
      <w:r w:rsidR="002400C2">
        <w:t xml:space="preserve"> that, as the Minister submitted in his most recent submissions, this</w:t>
      </w:r>
      <w:r w:rsidR="00D066EE">
        <w:t xml:space="preserve"> claimed change of circumstances cannot affect the outcome of the appeal</w:t>
      </w:r>
      <w:r w:rsidR="00B715BA">
        <w:t xml:space="preserve">: see </w:t>
      </w:r>
      <w:r w:rsidR="008011A6" w:rsidRPr="001D6C5D">
        <w:rPr>
          <w:i/>
        </w:rPr>
        <w:t xml:space="preserve">MZAPC v Minister for </w:t>
      </w:r>
      <w:r w:rsidR="002525FD" w:rsidRPr="001D6C5D">
        <w:rPr>
          <w:i/>
        </w:rPr>
        <w:t>Immigration</w:t>
      </w:r>
      <w:r w:rsidR="008011A6" w:rsidRPr="001D6C5D">
        <w:rPr>
          <w:i/>
        </w:rPr>
        <w:t xml:space="preserve"> and Border Protection</w:t>
      </w:r>
      <w:r w:rsidR="008011A6" w:rsidRPr="001D6C5D">
        <w:t xml:space="preserve"> (2021) 95 ALJR 441; [2021] HCA 17</w:t>
      </w:r>
      <w:r w:rsidR="008011A6">
        <w:t xml:space="preserve"> at [29]</w:t>
      </w:r>
      <w:r w:rsidR="00E515FB">
        <w:t>-</w:t>
      </w:r>
      <w:r w:rsidR="008011A6">
        <w:lastRenderedPageBreak/>
        <w:t>[30]</w:t>
      </w:r>
      <w:r w:rsidR="00E515FB">
        <w:t>;</w:t>
      </w:r>
      <w:r w:rsidR="002525FD">
        <w:t xml:space="preserve"> </w:t>
      </w:r>
      <w:r w:rsidR="00E515FB">
        <w:t xml:space="preserve">and </w:t>
      </w:r>
      <w:r w:rsidR="008011A6" w:rsidRPr="001D6C5D">
        <w:rPr>
          <w:i/>
        </w:rPr>
        <w:t>Min</w:t>
      </w:r>
      <w:r w:rsidR="002525FD" w:rsidRPr="001D6C5D">
        <w:rPr>
          <w:i/>
        </w:rPr>
        <w:t>i</w:t>
      </w:r>
      <w:r w:rsidR="008011A6" w:rsidRPr="001D6C5D">
        <w:rPr>
          <w:i/>
        </w:rPr>
        <w:t>ster for Immigrat</w:t>
      </w:r>
      <w:r w:rsidR="002525FD" w:rsidRPr="001D6C5D">
        <w:rPr>
          <w:i/>
        </w:rPr>
        <w:t>i</w:t>
      </w:r>
      <w:r w:rsidR="008011A6" w:rsidRPr="001D6C5D">
        <w:rPr>
          <w:i/>
        </w:rPr>
        <w:t>on, Citiz</w:t>
      </w:r>
      <w:r w:rsidR="002525FD" w:rsidRPr="001D6C5D">
        <w:rPr>
          <w:i/>
        </w:rPr>
        <w:t>enship</w:t>
      </w:r>
      <w:r w:rsidR="008011A6" w:rsidRPr="001D6C5D">
        <w:rPr>
          <w:i/>
        </w:rPr>
        <w:t xml:space="preserve">, Migrant Services and Multicultural Affairs </w:t>
      </w:r>
      <w:r w:rsidR="002525FD" w:rsidRPr="001D6C5D">
        <w:rPr>
          <w:i/>
        </w:rPr>
        <w:t>v</w:t>
      </w:r>
      <w:r w:rsidR="008011A6" w:rsidRPr="001D6C5D">
        <w:rPr>
          <w:i/>
        </w:rPr>
        <w:t xml:space="preserve"> EGZ17</w:t>
      </w:r>
      <w:r w:rsidR="008011A6" w:rsidRPr="001D6C5D">
        <w:t xml:space="preserve"> [2022] FCAFC 12</w:t>
      </w:r>
      <w:r w:rsidR="008011A6">
        <w:t xml:space="preserve"> </w:t>
      </w:r>
      <w:r w:rsidR="002525FD">
        <w:t xml:space="preserve">at </w:t>
      </w:r>
      <w:r w:rsidR="00B715BA">
        <w:t>[</w:t>
      </w:r>
      <w:r w:rsidR="002525FD">
        <w:t>27</w:t>
      </w:r>
      <w:r w:rsidR="00B715BA">
        <w:t>]</w:t>
      </w:r>
      <w:r w:rsidR="002525FD">
        <w:t>-[28]</w:t>
      </w:r>
      <w:r w:rsidR="00B715BA">
        <w:t>.</w:t>
      </w:r>
      <w:proofErr w:type="gramEnd"/>
      <w:r w:rsidR="00B715BA">
        <w:t xml:space="preserve"> </w:t>
      </w:r>
    </w:p>
    <w:p w14:paraId="0B5B56D7" w14:textId="14C466D2" w:rsidR="002400C2" w:rsidRDefault="002525FD" w:rsidP="00867914">
      <w:pPr>
        <w:pStyle w:val="ParaNumbering"/>
      </w:pPr>
      <w:r>
        <w:t xml:space="preserve">The adjournment </w:t>
      </w:r>
      <w:r w:rsidR="002400C2">
        <w:t>also</w:t>
      </w:r>
      <w:r w:rsidR="00E515FB">
        <w:t xml:space="preserve"> </w:t>
      </w:r>
      <w:r>
        <w:t xml:space="preserve">permitted consideration </w:t>
      </w:r>
      <w:r w:rsidR="00E515FB">
        <w:t>of the</w:t>
      </w:r>
      <w:r>
        <w:t xml:space="preserve"> </w:t>
      </w:r>
      <w:r w:rsidR="00E515FB">
        <w:t xml:space="preserve">appropriate </w:t>
      </w:r>
      <w:r>
        <w:t xml:space="preserve">practical steps </w:t>
      </w:r>
      <w:r w:rsidR="002400C2">
        <w:t xml:space="preserve">that the first appellant might </w:t>
      </w:r>
      <w:r>
        <w:t xml:space="preserve">take in the future </w:t>
      </w:r>
      <w:r w:rsidR="002400C2">
        <w:t>in view of what appeared to be her change in circumstances.  In his most recent submissions, the Minister noted that:</w:t>
      </w:r>
    </w:p>
    <w:p w14:paraId="48F11092" w14:textId="4B02E967" w:rsidR="00F75DF1" w:rsidRDefault="00F75DF1" w:rsidP="00B8247C">
      <w:pPr>
        <w:pStyle w:val="Quote1"/>
        <w:ind w:left="1440" w:hanging="703"/>
      </w:pPr>
      <w:r w:rsidRPr="00F75DF1">
        <w:t>(a</w:t>
      </w:r>
      <w:r>
        <w:t>)</w:t>
      </w:r>
      <w:r>
        <w:tab/>
      </w:r>
      <w:r w:rsidR="002400C2">
        <w:t xml:space="preserve">It is open for the appellant to apply for Ministerial intervention under s 417 of the </w:t>
      </w:r>
      <w:r w:rsidR="002400C2" w:rsidRPr="00F75DF1">
        <w:rPr>
          <w:i/>
        </w:rPr>
        <w:t>Migration Act 1958</w:t>
      </w:r>
      <w:r w:rsidR="002400C2">
        <w:t xml:space="preserve"> (</w:t>
      </w:r>
      <w:proofErr w:type="spellStart"/>
      <w:r w:rsidR="002400C2">
        <w:t>Cth</w:t>
      </w:r>
      <w:proofErr w:type="spellEnd"/>
      <w:r w:rsidR="002400C2">
        <w:t>) seeking that the Minister substitute for the Tribunal’s decision a decision favourable to the appellant</w:t>
      </w:r>
      <w:r>
        <w:t>.</w:t>
      </w:r>
    </w:p>
    <w:p w14:paraId="4CD4E6BE" w14:textId="5DE3885D" w:rsidR="00B715BA" w:rsidRDefault="00F75DF1" w:rsidP="00B8247C">
      <w:pPr>
        <w:pStyle w:val="Quote1"/>
        <w:ind w:left="1440" w:hanging="703"/>
      </w:pPr>
      <w:r>
        <w:t>(b)</w:t>
      </w:r>
      <w:r>
        <w:tab/>
        <w:t xml:space="preserve">Similarly, it is open for the appellant to make a request that the Minister lift the bar under s 48A of the </w:t>
      </w:r>
      <w:r w:rsidRPr="00F75DF1">
        <w:rPr>
          <w:i/>
        </w:rPr>
        <w:t>Migration Act 1958</w:t>
      </w:r>
      <w:r>
        <w:t xml:space="preserve"> (</w:t>
      </w:r>
      <w:proofErr w:type="spellStart"/>
      <w:r>
        <w:t>Cth</w:t>
      </w:r>
      <w:proofErr w:type="spellEnd"/>
      <w:r>
        <w:t>) to allow her to make another application for a protection visa.</w:t>
      </w:r>
    </w:p>
    <w:p w14:paraId="67CD0CED" w14:textId="77777777" w:rsidR="005941C1" w:rsidRDefault="00213C8B" w:rsidP="00E515FB">
      <w:pPr>
        <w:pStyle w:val="ParaNumbering"/>
      </w:pPr>
      <w:r>
        <w:t xml:space="preserve">There was little disagreement about the disposition of </w:t>
      </w:r>
      <w:r w:rsidR="005941C1">
        <w:t xml:space="preserve">the </w:t>
      </w:r>
      <w:r>
        <w:t>costs</w:t>
      </w:r>
      <w:r w:rsidR="005941C1">
        <w:t xml:space="preserve"> on this appeal</w:t>
      </w:r>
      <w:r>
        <w:t xml:space="preserve">. </w:t>
      </w:r>
    </w:p>
    <w:p w14:paraId="6585BFAE" w14:textId="13ACD0A5" w:rsidR="0010072D" w:rsidRPr="0010072D" w:rsidRDefault="00867914" w:rsidP="00E515FB">
      <w:pPr>
        <w:pStyle w:val="ParaNumbering"/>
      </w:pPr>
      <w:r w:rsidRPr="00B715BA">
        <w:t>For</w:t>
      </w:r>
      <w:r w:rsidRPr="0010072D">
        <w:t xml:space="preserve"> the</w:t>
      </w:r>
      <w:r w:rsidR="00B715BA">
        <w:t xml:space="preserve"> reasons stated</w:t>
      </w:r>
      <w:r w:rsidR="00F75DF1">
        <w:t xml:space="preserve"> above,</w:t>
      </w:r>
      <w:r w:rsidR="00B715BA">
        <w:t xml:space="preserve"> th</w:t>
      </w:r>
      <w:r w:rsidR="00F75DF1">
        <w:t xml:space="preserve">is </w:t>
      </w:r>
      <w:r w:rsidR="00B715BA">
        <w:t>appeal</w:t>
      </w:r>
      <w:r w:rsidR="00213C8B">
        <w:t xml:space="preserve"> </w:t>
      </w:r>
      <w:proofErr w:type="gramStart"/>
      <w:r w:rsidR="00213C8B">
        <w:t>should</w:t>
      </w:r>
      <w:r w:rsidR="00F75DF1">
        <w:t xml:space="preserve"> </w:t>
      </w:r>
      <w:r w:rsidR="00B715BA">
        <w:t>be dismissed</w:t>
      </w:r>
      <w:proofErr w:type="gramEnd"/>
      <w:r w:rsidR="00213C8B">
        <w:t xml:space="preserve">, with costs to be paid by the first and </w:t>
      </w:r>
      <w:r w:rsidR="00213C8B" w:rsidRPr="00252543">
        <w:t>second appellants</w:t>
      </w:r>
      <w:r w:rsidR="00213C8B">
        <w:t>, as agreed or assessed.</w:t>
      </w:r>
      <w:r w:rsidR="00B715BA">
        <w:t xml:space="preserve"> </w:t>
      </w:r>
    </w:p>
    <w:p w14:paraId="5BB5C3E8" w14:textId="77777777" w:rsidR="00E7474E" w:rsidRDefault="00E7474E" w:rsidP="00815065">
      <w:pPr>
        <w:pStyle w:val="BodyText"/>
      </w:pPr>
      <w:bookmarkStart w:id="21" w:name="Certification"/>
    </w:p>
    <w:tbl>
      <w:tblPr>
        <w:tblW w:w="0" w:type="auto"/>
        <w:tblLook w:val="04A0" w:firstRow="1" w:lastRow="0" w:firstColumn="1" w:lastColumn="0" w:noHBand="0" w:noVBand="1"/>
      </w:tblPr>
      <w:tblGrid>
        <w:gridCol w:w="3794"/>
      </w:tblGrid>
      <w:tr w:rsidR="00E7474E" w:rsidRPr="00E7474E" w14:paraId="3E9B5F9F" w14:textId="77777777">
        <w:tc>
          <w:tcPr>
            <w:tcW w:w="3794" w:type="dxa"/>
            <w:shd w:val="clear" w:color="auto" w:fill="auto"/>
          </w:tcPr>
          <w:p w14:paraId="67298334" w14:textId="3AF04DC8" w:rsidR="00E7474E" w:rsidRPr="00E7474E" w:rsidRDefault="00E7474E" w:rsidP="00B8247C">
            <w:pPr>
              <w:pStyle w:val="Normal1linespace"/>
            </w:pPr>
            <w:r w:rsidRPr="00E7474E">
              <w:t xml:space="preserve">I certify that the preceding </w:t>
            </w:r>
            <w:bookmarkStart w:id="22" w:name="NumberWord"/>
            <w:r>
              <w:t>thirty-</w:t>
            </w:r>
            <w:bookmarkEnd w:id="22"/>
            <w:r w:rsidR="00B8247C">
              <w:t>four</w:t>
            </w:r>
            <w:r w:rsidRPr="00E7474E">
              <w:t xml:space="preserve"> (</w:t>
            </w:r>
            <w:bookmarkStart w:id="23" w:name="NumberNumeral"/>
            <w:r>
              <w:t>3</w:t>
            </w:r>
            <w:r w:rsidR="005941C1">
              <w:t>4</w:t>
            </w:r>
            <w:bookmarkEnd w:id="23"/>
            <w:r w:rsidRPr="00E7474E">
              <w:t xml:space="preserve">) numbered </w:t>
            </w:r>
            <w:bookmarkStart w:id="24" w:name="CertPara"/>
            <w:r>
              <w:t>paragraphs are</w:t>
            </w:r>
            <w:bookmarkEnd w:id="24"/>
            <w:r w:rsidRPr="00E7474E">
              <w:t xml:space="preserve"> a true copy of the Reasons for Judgment of </w:t>
            </w:r>
            <w:bookmarkStart w:id="25" w:name="bkHonourable"/>
            <w:r w:rsidRPr="00E7474E">
              <w:t xml:space="preserve">the Honourable </w:t>
            </w:r>
            <w:bookmarkStart w:id="26" w:name="Justice"/>
            <w:bookmarkEnd w:id="25"/>
            <w:r>
              <w:t>Justice Kenny</w:t>
            </w:r>
            <w:bookmarkEnd w:id="26"/>
            <w:r w:rsidRPr="00E7474E">
              <w:t>.</w:t>
            </w:r>
          </w:p>
        </w:tc>
      </w:tr>
    </w:tbl>
    <w:p w14:paraId="2614A354" w14:textId="7251554A" w:rsidR="00E7474E" w:rsidRDefault="00E7474E" w:rsidP="00815065">
      <w:pPr>
        <w:pStyle w:val="BodyText"/>
      </w:pPr>
    </w:p>
    <w:p w14:paraId="00CA8F62" w14:textId="77777777" w:rsidR="00E7474E" w:rsidRDefault="00E7474E" w:rsidP="00815065">
      <w:pPr>
        <w:pStyle w:val="BodyText"/>
      </w:pPr>
    </w:p>
    <w:p w14:paraId="75EB491D" w14:textId="52FC42F0" w:rsidR="00E7474E" w:rsidRDefault="00E7474E" w:rsidP="00815065">
      <w:pPr>
        <w:pStyle w:val="BodyText"/>
      </w:pPr>
      <w:r>
        <w:t>Associate:</w:t>
      </w:r>
      <w:r w:rsidR="002B7B29">
        <w:t xml:space="preserve"> </w:t>
      </w:r>
    </w:p>
    <w:p w14:paraId="5E60C54F" w14:textId="77777777" w:rsidR="00E7474E" w:rsidRDefault="00E7474E" w:rsidP="00815065">
      <w:pPr>
        <w:pStyle w:val="BodyText"/>
      </w:pPr>
    </w:p>
    <w:p w14:paraId="66DF9020" w14:textId="6E2440A2" w:rsidR="005433B3" w:rsidRDefault="00E7474E" w:rsidP="00213C8B">
      <w:pPr>
        <w:pStyle w:val="BodyText"/>
        <w:tabs>
          <w:tab w:val="left" w:pos="1134"/>
        </w:tabs>
      </w:pPr>
      <w:r>
        <w:t>Dated:</w:t>
      </w:r>
      <w:r>
        <w:tab/>
      </w:r>
      <w:bookmarkStart w:id="27" w:name="CertifyDated"/>
      <w:bookmarkEnd w:id="27"/>
      <w:r>
        <w:t>11 April 2022</w:t>
      </w:r>
      <w:bookmarkEnd w:id="21"/>
    </w:p>
    <w:p w14:paraId="6A71F7C8" w14:textId="2EB3B8BB" w:rsidR="0010072D" w:rsidRDefault="0010072D" w:rsidP="0010072D">
      <w:pPr>
        <w:pStyle w:val="BodyText"/>
        <w:tabs>
          <w:tab w:val="left" w:pos="1134"/>
        </w:tabs>
      </w:pPr>
      <w:bookmarkStart w:id="28" w:name="SOP_Section"/>
      <w:r>
        <w:tab/>
      </w:r>
    </w:p>
    <w:p w14:paraId="064597FF" w14:textId="77777777" w:rsidR="0099059B" w:rsidRDefault="0099059B">
      <w:pPr>
        <w:spacing w:line="240" w:lineRule="auto"/>
        <w:jc w:val="left"/>
      </w:pPr>
      <w:r>
        <w:br w:type="page"/>
      </w:r>
    </w:p>
    <w:p w14:paraId="29A9183C" w14:textId="46F6D491" w:rsidR="005433B3" w:rsidRPr="00754F88" w:rsidRDefault="005433B3" w:rsidP="00754F88">
      <w:pPr>
        <w:pStyle w:val="BodyText"/>
        <w:jc w:val="center"/>
        <w:rPr>
          <w:b/>
        </w:rPr>
      </w:pPr>
      <w:r w:rsidRPr="00754F88">
        <w:rPr>
          <w:b/>
        </w:rPr>
        <w:lastRenderedPageBreak/>
        <w:t>SCHEDULE OF PARTIES</w:t>
      </w:r>
      <w:bookmarkStart w:id="29" w:name="_GoBack"/>
      <w:bookmarkEnd w:id="29"/>
    </w:p>
    <w:p w14:paraId="57136BE5" w14:textId="77777777" w:rsidR="005433B3" w:rsidRPr="00663089" w:rsidRDefault="005433B3" w:rsidP="007D500A">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5433B3" w14:paraId="33EDF111" w14:textId="77777777" w:rsidTr="005433B3">
        <w:tc>
          <w:tcPr>
            <w:tcW w:w="3368" w:type="dxa"/>
          </w:tcPr>
          <w:p w14:paraId="1F1F0F94" w14:textId="77777777" w:rsidR="005433B3" w:rsidRDefault="005433B3" w:rsidP="007D500A">
            <w:pPr>
              <w:pStyle w:val="NormalHeadings"/>
              <w:jc w:val="left"/>
              <w:rPr>
                <w:caps/>
                <w:szCs w:val="24"/>
              </w:rPr>
            </w:pPr>
          </w:p>
        </w:tc>
        <w:tc>
          <w:tcPr>
            <w:tcW w:w="5874" w:type="dxa"/>
          </w:tcPr>
          <w:p w14:paraId="05A55D03" w14:textId="77777777" w:rsidR="005433B3" w:rsidRDefault="00754F88" w:rsidP="007D500A">
            <w:pPr>
              <w:pStyle w:val="NormalHeadings"/>
              <w:jc w:val="right"/>
            </w:pPr>
            <w:r>
              <w:fldChar w:fldCharType="begin" w:fldLock="1"/>
            </w:r>
            <w:r>
              <w:instrText xml:space="preserve"> REF  FileNo </w:instrText>
            </w:r>
            <w:r>
              <w:fldChar w:fldCharType="separate"/>
            </w:r>
            <w:r w:rsidR="005433B3">
              <w:t>VID 1013 of 2019</w:t>
            </w:r>
            <w:r>
              <w:fldChar w:fldCharType="end"/>
            </w:r>
          </w:p>
        </w:tc>
      </w:tr>
      <w:tr w:rsidR="005433B3" w14:paraId="3F75757D" w14:textId="77777777" w:rsidTr="005433B3">
        <w:trPr>
          <w:trHeight w:val="386"/>
        </w:trPr>
        <w:tc>
          <w:tcPr>
            <w:tcW w:w="3368" w:type="dxa"/>
          </w:tcPr>
          <w:p w14:paraId="4A45DCC3" w14:textId="77777777" w:rsidR="005433B3" w:rsidRDefault="005433B3" w:rsidP="007D500A">
            <w:pPr>
              <w:pStyle w:val="BodyTextBold"/>
              <w:spacing w:before="180"/>
              <w:jc w:val="left"/>
            </w:pPr>
            <w:bookmarkStart w:id="30" w:name="SOP_ApplicantsRows" w:colFirst="0" w:colLast="1"/>
            <w:r>
              <w:t>Appellants</w:t>
            </w:r>
          </w:p>
        </w:tc>
        <w:tc>
          <w:tcPr>
            <w:tcW w:w="5874" w:type="dxa"/>
            <w:tcMar>
              <w:left w:w="28" w:type="dxa"/>
            </w:tcMar>
          </w:tcPr>
          <w:p w14:paraId="7532F888" w14:textId="77777777" w:rsidR="005433B3" w:rsidRDefault="005433B3" w:rsidP="007D500A">
            <w:pPr>
              <w:pStyle w:val="BodyText"/>
              <w:jc w:val="left"/>
            </w:pPr>
          </w:p>
        </w:tc>
      </w:tr>
      <w:tr w:rsidR="005433B3" w14:paraId="30A9407F" w14:textId="77777777" w:rsidTr="005433B3">
        <w:trPr>
          <w:trHeight w:val="386"/>
        </w:trPr>
        <w:tc>
          <w:tcPr>
            <w:tcW w:w="3368" w:type="dxa"/>
          </w:tcPr>
          <w:p w14:paraId="18290E76" w14:textId="77777777" w:rsidR="005433B3" w:rsidRDefault="005433B3" w:rsidP="007D500A">
            <w:pPr>
              <w:pStyle w:val="BodyText"/>
              <w:spacing w:after="240" w:line="240" w:lineRule="auto"/>
              <w:jc w:val="left"/>
            </w:pPr>
            <w:bookmarkStart w:id="31" w:name="SOP_FirstApplicant"/>
            <w:bookmarkEnd w:id="31"/>
            <w:r>
              <w:t>Fourth Appellant:</w:t>
            </w:r>
          </w:p>
        </w:tc>
        <w:tc>
          <w:tcPr>
            <w:tcW w:w="5874" w:type="dxa"/>
            <w:tcMar>
              <w:left w:w="28" w:type="dxa"/>
            </w:tcMar>
          </w:tcPr>
          <w:p w14:paraId="7A1C745E" w14:textId="77777777" w:rsidR="005433B3" w:rsidRDefault="005433B3" w:rsidP="007D500A">
            <w:pPr>
              <w:pStyle w:val="BodyText"/>
              <w:spacing w:after="240" w:line="240" w:lineRule="auto"/>
              <w:jc w:val="left"/>
            </w:pPr>
            <w:r>
              <w:t>BTT17</w:t>
            </w:r>
          </w:p>
        </w:tc>
      </w:tr>
      <w:bookmarkEnd w:id="30"/>
      <w:bookmarkEnd w:id="28"/>
    </w:tbl>
    <w:p w14:paraId="187E9A72" w14:textId="4B894E12" w:rsidR="005433B3" w:rsidRPr="00E7474E" w:rsidRDefault="005433B3" w:rsidP="00E7474E">
      <w:pPr>
        <w:pStyle w:val="ParaNumbering"/>
        <w:numPr>
          <w:ilvl w:val="0"/>
          <w:numId w:val="0"/>
        </w:numPr>
        <w:rPr>
          <w:highlight w:val="yellow"/>
        </w:rPr>
      </w:pPr>
    </w:p>
    <w:sectPr w:rsidR="005433B3" w:rsidRPr="00E7474E"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9E955" w14:textId="77777777" w:rsidR="00D066EE" w:rsidRDefault="00D066EE">
      <w:pPr>
        <w:spacing w:line="20" w:lineRule="exact"/>
      </w:pPr>
    </w:p>
    <w:p w14:paraId="5DF91A73" w14:textId="77777777" w:rsidR="00D066EE" w:rsidRDefault="00D066EE"/>
    <w:p w14:paraId="38788CF0" w14:textId="77777777" w:rsidR="00D066EE" w:rsidRDefault="00D066EE"/>
  </w:endnote>
  <w:endnote w:type="continuationSeparator" w:id="0">
    <w:p w14:paraId="03000C2B" w14:textId="77777777" w:rsidR="00D066EE" w:rsidRDefault="00D066EE">
      <w:r>
        <w:t xml:space="preserve"> </w:t>
      </w:r>
    </w:p>
    <w:p w14:paraId="33DF9015" w14:textId="77777777" w:rsidR="00D066EE" w:rsidRDefault="00D066EE"/>
    <w:p w14:paraId="22A753E5" w14:textId="77777777" w:rsidR="00D066EE" w:rsidRDefault="00D066EE"/>
  </w:endnote>
  <w:endnote w:type="continuationNotice" w:id="1">
    <w:p w14:paraId="211269F1" w14:textId="77777777" w:rsidR="00D066EE" w:rsidRDefault="00D066EE">
      <w:r>
        <w:t xml:space="preserve"> </w:t>
      </w:r>
    </w:p>
    <w:p w14:paraId="5A770157" w14:textId="77777777" w:rsidR="00D066EE" w:rsidRDefault="00D066EE"/>
    <w:p w14:paraId="227B48B0" w14:textId="77777777" w:rsidR="00D066EE" w:rsidRDefault="00D06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AD5E4" w14:textId="77777777" w:rsidR="00E7474E" w:rsidRDefault="00E7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DD05B" w14:textId="79C32F2D" w:rsidR="00D066EE" w:rsidRPr="00C47B9D" w:rsidRDefault="00D066E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5004B8D" wp14:editId="475F27E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2D71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44418">
          <w:rPr>
            <w:bCs/>
            <w:sz w:val="18"/>
            <w:szCs w:val="18"/>
          </w:rPr>
          <w:t xml:space="preserve"> BTQ17 v Minister for Immigration, Citizenship, Migrant Services and Multicultural Affairs [2022] FCA 382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8025" w14:textId="05818460" w:rsidR="00D066EE" w:rsidRPr="00E7474E" w:rsidRDefault="00D066EE" w:rsidP="00E74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18F1" w14:textId="62F12939" w:rsidR="00D066EE" w:rsidRPr="00C47B9D" w:rsidRDefault="00D066E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88BA8C8" wp14:editId="10D6D9E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359C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343A0332773A411EBA56A3009E1BDDF5"/>
        </w:placeholder>
        <w:dataBinding w:prefixMappings="xmlns:ns0='http://schemas.globalmacros.com/FCA'" w:xpath="/ns0:root[1]/ns0:Name[1]" w:storeItemID="{687E7CCB-4AA5-44E7-B148-17BA2B6F57C0}"/>
        <w:text w:multiLine="1"/>
      </w:sdtPr>
      <w:sdtEndPr/>
      <w:sdtContent>
        <w:r w:rsidR="00144418">
          <w:rPr>
            <w:bCs/>
            <w:sz w:val="18"/>
            <w:szCs w:val="18"/>
          </w:rPr>
          <w:t xml:space="preserve"> BTQ17 v Minister for Immigration, Citizenship, Migrant Services and Multicultural Affairs [2022] FCA 382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0F9A" w14:textId="30780728" w:rsidR="00D066EE" w:rsidRPr="00C47B9D" w:rsidRDefault="00D066E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D720CD8" wp14:editId="3B638E7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DE69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360C24736DD4B869F11445D5154E7B0"/>
        </w:placeholder>
        <w:dataBinding w:prefixMappings="xmlns:ns0='http://schemas.globalmacros.com/FCA'" w:xpath="/ns0:root[1]/ns0:Name[1]" w:storeItemID="{687E7CCB-4AA5-44E7-B148-17BA2B6F57C0}"/>
        <w:text w:multiLine="1"/>
      </w:sdtPr>
      <w:sdtEndPr/>
      <w:sdtContent>
        <w:r w:rsidR="00144418">
          <w:rPr>
            <w:bCs/>
            <w:sz w:val="18"/>
            <w:szCs w:val="18"/>
          </w:rPr>
          <w:t xml:space="preserve"> BTQ17 v Minister for Immigration, Citizenship, Migrant Services and Multicultural Affairs [2022] FCA 382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54F8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6130" w14:textId="542C68DA" w:rsidR="00D066EE" w:rsidRPr="00C47B9D" w:rsidRDefault="00D066E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55D3675" wp14:editId="13FF0E6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81C9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88DE29FB31D4C3699C14B03378B7613"/>
        </w:placeholder>
        <w:dataBinding w:prefixMappings="xmlns:ns0='http://schemas.globalmacros.com/FCA'" w:xpath="/ns0:root[1]/ns0:Name[1]" w:storeItemID="{687E7CCB-4AA5-44E7-B148-17BA2B6F57C0}"/>
        <w:text w:multiLine="1"/>
      </w:sdtPr>
      <w:sdtEndPr/>
      <w:sdtContent>
        <w:r w:rsidR="00144418">
          <w:rPr>
            <w:bCs/>
            <w:sz w:val="18"/>
            <w:szCs w:val="18"/>
          </w:rPr>
          <w:t xml:space="preserve"> BTQ17 v Minister for Immigration, Citizenship, Migrant Services and Multicultural Affairs [2022] FCA 382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54F88">
      <w:rPr>
        <w:bCs/>
        <w:noProof/>
        <w:sz w:val="20"/>
      </w:rPr>
      <w:t>12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812F" w14:textId="1D21F697" w:rsidR="00D066EE" w:rsidRPr="00C47B9D" w:rsidRDefault="00D066E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AD96967" wp14:editId="41AD6D4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01D5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ADA4D2378E545E28F6ECD7C09128486"/>
        </w:placeholder>
        <w:dataBinding w:prefixMappings="xmlns:ns0='http://schemas.globalmacros.com/FCA'" w:xpath="/ns0:root[1]/ns0:Name[1]" w:storeItemID="{687E7CCB-4AA5-44E7-B148-17BA2B6F57C0}"/>
        <w:text w:multiLine="1"/>
      </w:sdtPr>
      <w:sdtEndPr/>
      <w:sdtContent>
        <w:r w:rsidR="00144418">
          <w:rPr>
            <w:bCs/>
            <w:sz w:val="18"/>
            <w:szCs w:val="18"/>
          </w:rPr>
          <w:t xml:space="preserve"> BTQ17 v Minister for Immigration, Citizenship, Migrant Services and Multicultural Affairs [2022] FCA 382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54F8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CB1DE" w14:textId="77777777" w:rsidR="00D066EE" w:rsidRDefault="00D066EE"/>
  </w:footnote>
  <w:footnote w:type="continuationSeparator" w:id="0">
    <w:p w14:paraId="73752F0A" w14:textId="77777777" w:rsidR="00D066EE" w:rsidRDefault="00D066EE">
      <w:r>
        <w:continuationSeparator/>
      </w:r>
    </w:p>
    <w:p w14:paraId="719A7769" w14:textId="77777777" w:rsidR="00D066EE" w:rsidRDefault="00D066EE"/>
    <w:p w14:paraId="4DE3DCD2" w14:textId="77777777" w:rsidR="00D066EE" w:rsidRDefault="00D066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FD3" w14:textId="77777777" w:rsidR="00E7474E" w:rsidRDefault="00E74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FB7B6" w14:textId="77777777" w:rsidR="00E7474E" w:rsidRDefault="00E74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41E4" w14:textId="77777777" w:rsidR="00E7474E" w:rsidRDefault="00E747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C9AA" w14:textId="77777777" w:rsidR="00D066EE" w:rsidRDefault="00D066E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2A3E" w14:textId="77777777" w:rsidR="00D066EE" w:rsidRDefault="00D066EE">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049A" w14:textId="77777777" w:rsidR="00D066EE" w:rsidRDefault="00D066E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4AB7" w14:textId="77777777" w:rsidR="00D066EE" w:rsidRDefault="00D066EE">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286E" w14:textId="77777777" w:rsidR="00D066EE" w:rsidRDefault="00D066EE"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95A0225"/>
    <w:multiLevelType w:val="hybridMultilevel"/>
    <w:tmpl w:val="09E4BC7E"/>
    <w:lvl w:ilvl="0" w:tplc="239C9F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59044DB"/>
    <w:multiLevelType w:val="hybridMultilevel"/>
    <w:tmpl w:val="96FA8F7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1440"/>
        </w:tabs>
        <w:ind w:left="72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777920"/>
    <w:multiLevelType w:val="hybridMultilevel"/>
    <w:tmpl w:val="2AE29AC2"/>
    <w:lvl w:ilvl="0" w:tplc="BEF2D50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7"/>
  </w:num>
  <w:num w:numId="16">
    <w:abstractNumId w:val="14"/>
  </w:num>
  <w:num w:numId="17">
    <w:abstractNumId w:val="26"/>
  </w:num>
  <w:num w:numId="18">
    <w:abstractNumId w:val="12"/>
  </w:num>
  <w:num w:numId="19">
    <w:abstractNumId w:val="20"/>
  </w:num>
  <w:num w:numId="20">
    <w:abstractNumId w:val="17"/>
  </w:num>
  <w:num w:numId="21">
    <w:abstractNumId w:val="18"/>
  </w:num>
  <w:num w:numId="2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num>
  <w:num w:numId="23">
    <w:abstractNumId w:val="10"/>
  </w:num>
  <w:num w:numId="24">
    <w:abstractNumId w:val="10"/>
  </w:num>
  <w:num w:numId="25">
    <w:abstractNumId w:val="13"/>
  </w:num>
  <w:num w:numId="26">
    <w:abstractNumId w:val="19"/>
  </w:num>
  <w:num w:numId="27">
    <w:abstractNumId w:val="19"/>
  </w:num>
  <w:num w:numId="28">
    <w:abstractNumId w:val="19"/>
  </w:num>
  <w:num w:numId="29">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1"/>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BTQ17 &amp; Ors v Minister for Immigration &amp; Anor [2019] FCCA 2414"/>
    <w:docVar w:name="Appellant" w:val="BTQ17|BTR17|BTS17|BTT17"/>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BA31CC53-7EE0-46BD-B876-370A2213DDA3}"/>
    <w:docVar w:name="dgnword-eventsink" w:val="363909848"/>
    <w:docVar w:name="Division" w:val="FCA General Division"/>
    <w:docVar w:name="DocCreated" w:val="True"/>
    <w:docVar w:name="FileNumbers" w:val="VID 1013 of 2019"/>
    <w:docVar w:name="Initiators" w:val="(and another named in the Schedule)"/>
    <w:docVar w:name="Judge" w:val="Kenny"/>
    <w:docVar w:name="JudgeType" w:val="Justice"/>
    <w:docVar w:name="lstEntryList" w:val="-1"/>
    <w:docVar w:name="NSD" w:val="NSD "/>
    <w:docVar w:name="NumApps" w:val="4"/>
    <w:docVar w:name="NumApps_" w:val="4"/>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and Border Protection|Administrative Appeals Tribunal"/>
    <w:docVar w:name="ResState" w:val="N/A FCFCOA"/>
    <w:docVar w:name="SubArea" w:val="(none)"/>
  </w:docVars>
  <w:rsids>
    <w:rsidRoot w:val="005433B3"/>
    <w:rsid w:val="00000747"/>
    <w:rsid w:val="00001316"/>
    <w:rsid w:val="00002F33"/>
    <w:rsid w:val="000115C5"/>
    <w:rsid w:val="0001469E"/>
    <w:rsid w:val="00015993"/>
    <w:rsid w:val="000217C7"/>
    <w:rsid w:val="00021CCB"/>
    <w:rsid w:val="00022289"/>
    <w:rsid w:val="000237E9"/>
    <w:rsid w:val="00024517"/>
    <w:rsid w:val="0002540D"/>
    <w:rsid w:val="00027398"/>
    <w:rsid w:val="0003201A"/>
    <w:rsid w:val="0003207A"/>
    <w:rsid w:val="00032F9F"/>
    <w:rsid w:val="00037FEE"/>
    <w:rsid w:val="00041696"/>
    <w:rsid w:val="00041C07"/>
    <w:rsid w:val="00045BB7"/>
    <w:rsid w:val="000552CA"/>
    <w:rsid w:val="00055719"/>
    <w:rsid w:val="0005641B"/>
    <w:rsid w:val="00057B43"/>
    <w:rsid w:val="0006196A"/>
    <w:rsid w:val="0006257C"/>
    <w:rsid w:val="000650F0"/>
    <w:rsid w:val="00070229"/>
    <w:rsid w:val="00071FB3"/>
    <w:rsid w:val="00077768"/>
    <w:rsid w:val="00081497"/>
    <w:rsid w:val="000831EC"/>
    <w:rsid w:val="00084126"/>
    <w:rsid w:val="00085255"/>
    <w:rsid w:val="000A2E76"/>
    <w:rsid w:val="000A4807"/>
    <w:rsid w:val="000A4BE4"/>
    <w:rsid w:val="000B35C7"/>
    <w:rsid w:val="000B6E4D"/>
    <w:rsid w:val="000C023E"/>
    <w:rsid w:val="000C405D"/>
    <w:rsid w:val="000C4844"/>
    <w:rsid w:val="000C5195"/>
    <w:rsid w:val="000C62EF"/>
    <w:rsid w:val="000D2137"/>
    <w:rsid w:val="000D3FD2"/>
    <w:rsid w:val="000D48AB"/>
    <w:rsid w:val="000D4B2E"/>
    <w:rsid w:val="000E06CE"/>
    <w:rsid w:val="000E0993"/>
    <w:rsid w:val="000E3FC8"/>
    <w:rsid w:val="000E7BAE"/>
    <w:rsid w:val="000F133D"/>
    <w:rsid w:val="000F7102"/>
    <w:rsid w:val="0010072D"/>
    <w:rsid w:val="0010536B"/>
    <w:rsid w:val="0011145C"/>
    <w:rsid w:val="001128BD"/>
    <w:rsid w:val="0011419D"/>
    <w:rsid w:val="00114B02"/>
    <w:rsid w:val="00120346"/>
    <w:rsid w:val="001226C0"/>
    <w:rsid w:val="00126EC8"/>
    <w:rsid w:val="0012731C"/>
    <w:rsid w:val="00132054"/>
    <w:rsid w:val="00134964"/>
    <w:rsid w:val="001351B9"/>
    <w:rsid w:val="00144418"/>
    <w:rsid w:val="00153739"/>
    <w:rsid w:val="00155CD2"/>
    <w:rsid w:val="00165811"/>
    <w:rsid w:val="001727A4"/>
    <w:rsid w:val="0017376C"/>
    <w:rsid w:val="001738AB"/>
    <w:rsid w:val="001765E0"/>
    <w:rsid w:val="00177759"/>
    <w:rsid w:val="00180BB3"/>
    <w:rsid w:val="00185DD6"/>
    <w:rsid w:val="00185E6B"/>
    <w:rsid w:val="00187BBC"/>
    <w:rsid w:val="001906F0"/>
    <w:rsid w:val="00191821"/>
    <w:rsid w:val="001932F3"/>
    <w:rsid w:val="001A2B40"/>
    <w:rsid w:val="001A3CEA"/>
    <w:rsid w:val="001A4309"/>
    <w:rsid w:val="001A46AE"/>
    <w:rsid w:val="001A6018"/>
    <w:rsid w:val="001A6C52"/>
    <w:rsid w:val="001B1053"/>
    <w:rsid w:val="001B14AC"/>
    <w:rsid w:val="001B7940"/>
    <w:rsid w:val="001C171A"/>
    <w:rsid w:val="001C2D49"/>
    <w:rsid w:val="001C2FE0"/>
    <w:rsid w:val="001C37CA"/>
    <w:rsid w:val="001C4085"/>
    <w:rsid w:val="001D4303"/>
    <w:rsid w:val="001D45F9"/>
    <w:rsid w:val="001D57F4"/>
    <w:rsid w:val="001D6746"/>
    <w:rsid w:val="001D6C5D"/>
    <w:rsid w:val="001E0C61"/>
    <w:rsid w:val="001E3B49"/>
    <w:rsid w:val="001E3C43"/>
    <w:rsid w:val="001E4A05"/>
    <w:rsid w:val="001E6A19"/>
    <w:rsid w:val="001E7388"/>
    <w:rsid w:val="001F13DD"/>
    <w:rsid w:val="001F2473"/>
    <w:rsid w:val="001F2A1A"/>
    <w:rsid w:val="001F2A36"/>
    <w:rsid w:val="001F2DBC"/>
    <w:rsid w:val="001F522E"/>
    <w:rsid w:val="001F73E8"/>
    <w:rsid w:val="0020262C"/>
    <w:rsid w:val="00202723"/>
    <w:rsid w:val="00202CA4"/>
    <w:rsid w:val="002041F0"/>
    <w:rsid w:val="002078B1"/>
    <w:rsid w:val="00211A3E"/>
    <w:rsid w:val="00213C8B"/>
    <w:rsid w:val="00213F20"/>
    <w:rsid w:val="00214055"/>
    <w:rsid w:val="00215BCA"/>
    <w:rsid w:val="002160F5"/>
    <w:rsid w:val="00217AC4"/>
    <w:rsid w:val="00221461"/>
    <w:rsid w:val="00224537"/>
    <w:rsid w:val="00226B45"/>
    <w:rsid w:val="00232503"/>
    <w:rsid w:val="00235956"/>
    <w:rsid w:val="002400C2"/>
    <w:rsid w:val="00243E5E"/>
    <w:rsid w:val="0024465C"/>
    <w:rsid w:val="002467A6"/>
    <w:rsid w:val="00247C9A"/>
    <w:rsid w:val="0025160C"/>
    <w:rsid w:val="00252543"/>
    <w:rsid w:val="002525FD"/>
    <w:rsid w:val="002535D0"/>
    <w:rsid w:val="002539B3"/>
    <w:rsid w:val="00256336"/>
    <w:rsid w:val="0025674D"/>
    <w:rsid w:val="00257C3E"/>
    <w:rsid w:val="002602C2"/>
    <w:rsid w:val="002666C9"/>
    <w:rsid w:val="00266773"/>
    <w:rsid w:val="00270136"/>
    <w:rsid w:val="00270FD7"/>
    <w:rsid w:val="00274C7F"/>
    <w:rsid w:val="00274F5B"/>
    <w:rsid w:val="00280836"/>
    <w:rsid w:val="00282E1A"/>
    <w:rsid w:val="002840F1"/>
    <w:rsid w:val="00285922"/>
    <w:rsid w:val="0029113B"/>
    <w:rsid w:val="002934C0"/>
    <w:rsid w:val="00293B6F"/>
    <w:rsid w:val="00293E1F"/>
    <w:rsid w:val="00295D93"/>
    <w:rsid w:val="0029764C"/>
    <w:rsid w:val="002A1B50"/>
    <w:rsid w:val="002B0E91"/>
    <w:rsid w:val="002B132C"/>
    <w:rsid w:val="002B3F23"/>
    <w:rsid w:val="002B4EB5"/>
    <w:rsid w:val="002B5AF5"/>
    <w:rsid w:val="002B6779"/>
    <w:rsid w:val="002B71C0"/>
    <w:rsid w:val="002B7A34"/>
    <w:rsid w:val="002B7B29"/>
    <w:rsid w:val="002C05DB"/>
    <w:rsid w:val="002C2783"/>
    <w:rsid w:val="002C31AD"/>
    <w:rsid w:val="002C347C"/>
    <w:rsid w:val="002C4CFD"/>
    <w:rsid w:val="002C5A94"/>
    <w:rsid w:val="002C7385"/>
    <w:rsid w:val="002D2DBB"/>
    <w:rsid w:val="002D37D8"/>
    <w:rsid w:val="002D54A6"/>
    <w:rsid w:val="002E14D9"/>
    <w:rsid w:val="002E16E7"/>
    <w:rsid w:val="002E3779"/>
    <w:rsid w:val="002E5BF9"/>
    <w:rsid w:val="002E68D2"/>
    <w:rsid w:val="002E6A7A"/>
    <w:rsid w:val="002F1E49"/>
    <w:rsid w:val="002F4E9C"/>
    <w:rsid w:val="002F6E15"/>
    <w:rsid w:val="00301918"/>
    <w:rsid w:val="00302F4E"/>
    <w:rsid w:val="0030603C"/>
    <w:rsid w:val="00312335"/>
    <w:rsid w:val="0031256C"/>
    <w:rsid w:val="00314661"/>
    <w:rsid w:val="00314D6C"/>
    <w:rsid w:val="00316D2A"/>
    <w:rsid w:val="00317159"/>
    <w:rsid w:val="00322A7C"/>
    <w:rsid w:val="00322EEC"/>
    <w:rsid w:val="00323061"/>
    <w:rsid w:val="003402D3"/>
    <w:rsid w:val="0034068E"/>
    <w:rsid w:val="00343ABC"/>
    <w:rsid w:val="003463FE"/>
    <w:rsid w:val="003472FC"/>
    <w:rsid w:val="00347D41"/>
    <w:rsid w:val="003554B3"/>
    <w:rsid w:val="00356632"/>
    <w:rsid w:val="00356FB4"/>
    <w:rsid w:val="0035759A"/>
    <w:rsid w:val="00357C7E"/>
    <w:rsid w:val="00364042"/>
    <w:rsid w:val="003653B6"/>
    <w:rsid w:val="00370327"/>
    <w:rsid w:val="00373E49"/>
    <w:rsid w:val="00374CC4"/>
    <w:rsid w:val="00376F13"/>
    <w:rsid w:val="003774B2"/>
    <w:rsid w:val="00380F2D"/>
    <w:rsid w:val="003845A9"/>
    <w:rsid w:val="003850C9"/>
    <w:rsid w:val="00390883"/>
    <w:rsid w:val="00390A8E"/>
    <w:rsid w:val="00392150"/>
    <w:rsid w:val="003922F8"/>
    <w:rsid w:val="00395B24"/>
    <w:rsid w:val="003A035F"/>
    <w:rsid w:val="003A2D38"/>
    <w:rsid w:val="003A7ECC"/>
    <w:rsid w:val="003B2C72"/>
    <w:rsid w:val="003B58B4"/>
    <w:rsid w:val="003C10A5"/>
    <w:rsid w:val="003C1333"/>
    <w:rsid w:val="003C1A01"/>
    <w:rsid w:val="003C20FF"/>
    <w:rsid w:val="003C550A"/>
    <w:rsid w:val="003C6055"/>
    <w:rsid w:val="003C7166"/>
    <w:rsid w:val="003D2650"/>
    <w:rsid w:val="003D301D"/>
    <w:rsid w:val="003D560C"/>
    <w:rsid w:val="003D5C00"/>
    <w:rsid w:val="003D6EC0"/>
    <w:rsid w:val="003E17AF"/>
    <w:rsid w:val="003E3154"/>
    <w:rsid w:val="003E5874"/>
    <w:rsid w:val="003E6CD8"/>
    <w:rsid w:val="003E72D3"/>
    <w:rsid w:val="003F1302"/>
    <w:rsid w:val="003F193E"/>
    <w:rsid w:val="003F2143"/>
    <w:rsid w:val="003F21BC"/>
    <w:rsid w:val="003F242C"/>
    <w:rsid w:val="003F3497"/>
    <w:rsid w:val="003F34F1"/>
    <w:rsid w:val="004031D8"/>
    <w:rsid w:val="0040765F"/>
    <w:rsid w:val="004104B6"/>
    <w:rsid w:val="00411AE8"/>
    <w:rsid w:val="00413B74"/>
    <w:rsid w:val="00422263"/>
    <w:rsid w:val="004342F3"/>
    <w:rsid w:val="004347A9"/>
    <w:rsid w:val="00435C5F"/>
    <w:rsid w:val="00436155"/>
    <w:rsid w:val="00436460"/>
    <w:rsid w:val="004418A7"/>
    <w:rsid w:val="00441E98"/>
    <w:rsid w:val="00450F3A"/>
    <w:rsid w:val="004532F7"/>
    <w:rsid w:val="0045460B"/>
    <w:rsid w:val="004617C6"/>
    <w:rsid w:val="00462927"/>
    <w:rsid w:val="00464D51"/>
    <w:rsid w:val="00472027"/>
    <w:rsid w:val="00475030"/>
    <w:rsid w:val="004804CF"/>
    <w:rsid w:val="00483314"/>
    <w:rsid w:val="00484962"/>
    <w:rsid w:val="00484F6D"/>
    <w:rsid w:val="00484FB7"/>
    <w:rsid w:val="0048554D"/>
    <w:rsid w:val="004862E2"/>
    <w:rsid w:val="0049338A"/>
    <w:rsid w:val="0049417F"/>
    <w:rsid w:val="00496D41"/>
    <w:rsid w:val="004A6602"/>
    <w:rsid w:val="004B3EFA"/>
    <w:rsid w:val="004B7B90"/>
    <w:rsid w:val="004C2A87"/>
    <w:rsid w:val="004C4D7B"/>
    <w:rsid w:val="004C4ED3"/>
    <w:rsid w:val="004C667B"/>
    <w:rsid w:val="004C7ECD"/>
    <w:rsid w:val="004D1AD5"/>
    <w:rsid w:val="004D2EA5"/>
    <w:rsid w:val="004D32A6"/>
    <w:rsid w:val="004D53E5"/>
    <w:rsid w:val="004D6429"/>
    <w:rsid w:val="004D7950"/>
    <w:rsid w:val="004E6DC4"/>
    <w:rsid w:val="004F21C1"/>
    <w:rsid w:val="005007C2"/>
    <w:rsid w:val="00500C4D"/>
    <w:rsid w:val="00501A12"/>
    <w:rsid w:val="0050309C"/>
    <w:rsid w:val="005061AF"/>
    <w:rsid w:val="0051327C"/>
    <w:rsid w:val="0051346D"/>
    <w:rsid w:val="00513EAE"/>
    <w:rsid w:val="0051434F"/>
    <w:rsid w:val="00516806"/>
    <w:rsid w:val="0052098C"/>
    <w:rsid w:val="00523527"/>
    <w:rsid w:val="00525A49"/>
    <w:rsid w:val="005262D1"/>
    <w:rsid w:val="0052733E"/>
    <w:rsid w:val="00530876"/>
    <w:rsid w:val="0053552E"/>
    <w:rsid w:val="00535613"/>
    <w:rsid w:val="005359EB"/>
    <w:rsid w:val="0054254A"/>
    <w:rsid w:val="005433B3"/>
    <w:rsid w:val="0054500B"/>
    <w:rsid w:val="005466B5"/>
    <w:rsid w:val="005516BD"/>
    <w:rsid w:val="00554314"/>
    <w:rsid w:val="00561664"/>
    <w:rsid w:val="00562829"/>
    <w:rsid w:val="005629B3"/>
    <w:rsid w:val="005647AB"/>
    <w:rsid w:val="00565723"/>
    <w:rsid w:val="005667B0"/>
    <w:rsid w:val="00571171"/>
    <w:rsid w:val="0057128A"/>
    <w:rsid w:val="005724F6"/>
    <w:rsid w:val="00573AC4"/>
    <w:rsid w:val="00576673"/>
    <w:rsid w:val="005801FC"/>
    <w:rsid w:val="00585BA9"/>
    <w:rsid w:val="00587359"/>
    <w:rsid w:val="005941C1"/>
    <w:rsid w:val="00595016"/>
    <w:rsid w:val="00597AAE"/>
    <w:rsid w:val="005A222C"/>
    <w:rsid w:val="005A38A8"/>
    <w:rsid w:val="005A3D76"/>
    <w:rsid w:val="005A4DF8"/>
    <w:rsid w:val="005A78C8"/>
    <w:rsid w:val="005B1426"/>
    <w:rsid w:val="005B46AF"/>
    <w:rsid w:val="005C006F"/>
    <w:rsid w:val="005C00B7"/>
    <w:rsid w:val="005C0470"/>
    <w:rsid w:val="005C0A8E"/>
    <w:rsid w:val="005C1767"/>
    <w:rsid w:val="005C185C"/>
    <w:rsid w:val="005C3002"/>
    <w:rsid w:val="005C42EF"/>
    <w:rsid w:val="005D12BD"/>
    <w:rsid w:val="005E02F5"/>
    <w:rsid w:val="005E0510"/>
    <w:rsid w:val="005E176E"/>
    <w:rsid w:val="005E218E"/>
    <w:rsid w:val="005E35A0"/>
    <w:rsid w:val="005E588B"/>
    <w:rsid w:val="005F0D1B"/>
    <w:rsid w:val="005F1865"/>
    <w:rsid w:val="005F1B06"/>
    <w:rsid w:val="006007BD"/>
    <w:rsid w:val="006013C8"/>
    <w:rsid w:val="006015C8"/>
    <w:rsid w:val="0060270D"/>
    <w:rsid w:val="00604342"/>
    <w:rsid w:val="00604611"/>
    <w:rsid w:val="006102CC"/>
    <w:rsid w:val="00611586"/>
    <w:rsid w:val="00611D7C"/>
    <w:rsid w:val="00612D26"/>
    <w:rsid w:val="00615855"/>
    <w:rsid w:val="0061649B"/>
    <w:rsid w:val="00620DA8"/>
    <w:rsid w:val="00621887"/>
    <w:rsid w:val="00624520"/>
    <w:rsid w:val="006271F5"/>
    <w:rsid w:val="00631E7D"/>
    <w:rsid w:val="00632300"/>
    <w:rsid w:val="00632BB7"/>
    <w:rsid w:val="00635B36"/>
    <w:rsid w:val="00636871"/>
    <w:rsid w:val="00640EE1"/>
    <w:rsid w:val="00640F4E"/>
    <w:rsid w:val="0064275E"/>
    <w:rsid w:val="00643DE0"/>
    <w:rsid w:val="0064437D"/>
    <w:rsid w:val="00644E85"/>
    <w:rsid w:val="006516D8"/>
    <w:rsid w:val="00652C52"/>
    <w:rsid w:val="006603EB"/>
    <w:rsid w:val="0066063F"/>
    <w:rsid w:val="00662BB0"/>
    <w:rsid w:val="00663878"/>
    <w:rsid w:val="00663E3D"/>
    <w:rsid w:val="00665A15"/>
    <w:rsid w:val="00666223"/>
    <w:rsid w:val="0066707E"/>
    <w:rsid w:val="00667773"/>
    <w:rsid w:val="00670743"/>
    <w:rsid w:val="00680A85"/>
    <w:rsid w:val="00681ADF"/>
    <w:rsid w:val="006876A8"/>
    <w:rsid w:val="00690EE2"/>
    <w:rsid w:val="00692820"/>
    <w:rsid w:val="00693854"/>
    <w:rsid w:val="00694BEB"/>
    <w:rsid w:val="00695EA8"/>
    <w:rsid w:val="006A0E20"/>
    <w:rsid w:val="006A24E3"/>
    <w:rsid w:val="006A5695"/>
    <w:rsid w:val="006B0439"/>
    <w:rsid w:val="006B1D30"/>
    <w:rsid w:val="006B1D4C"/>
    <w:rsid w:val="006B3904"/>
    <w:rsid w:val="006B422F"/>
    <w:rsid w:val="006B58C1"/>
    <w:rsid w:val="006B5B7D"/>
    <w:rsid w:val="006C38E0"/>
    <w:rsid w:val="006C5B46"/>
    <w:rsid w:val="006C6E39"/>
    <w:rsid w:val="006D0ECF"/>
    <w:rsid w:val="006D3D5B"/>
    <w:rsid w:val="006D4C92"/>
    <w:rsid w:val="006D4EB6"/>
    <w:rsid w:val="006D7FBC"/>
    <w:rsid w:val="006E35BF"/>
    <w:rsid w:val="006E70D8"/>
    <w:rsid w:val="006E7747"/>
    <w:rsid w:val="006E7850"/>
    <w:rsid w:val="006F19D8"/>
    <w:rsid w:val="006F46D6"/>
    <w:rsid w:val="006F4BBB"/>
    <w:rsid w:val="007028D9"/>
    <w:rsid w:val="0070683C"/>
    <w:rsid w:val="00707218"/>
    <w:rsid w:val="00710D04"/>
    <w:rsid w:val="00712512"/>
    <w:rsid w:val="00712928"/>
    <w:rsid w:val="00712B1D"/>
    <w:rsid w:val="00715751"/>
    <w:rsid w:val="007171BA"/>
    <w:rsid w:val="00717616"/>
    <w:rsid w:val="0072061E"/>
    <w:rsid w:val="00722C52"/>
    <w:rsid w:val="007325D9"/>
    <w:rsid w:val="0073413F"/>
    <w:rsid w:val="0073583B"/>
    <w:rsid w:val="007360CA"/>
    <w:rsid w:val="0074667B"/>
    <w:rsid w:val="007470BD"/>
    <w:rsid w:val="00754F88"/>
    <w:rsid w:val="0075798C"/>
    <w:rsid w:val="00760EC0"/>
    <w:rsid w:val="00761DA6"/>
    <w:rsid w:val="00765361"/>
    <w:rsid w:val="007678CD"/>
    <w:rsid w:val="007711BD"/>
    <w:rsid w:val="00771DE3"/>
    <w:rsid w:val="0077547D"/>
    <w:rsid w:val="0078003A"/>
    <w:rsid w:val="00780771"/>
    <w:rsid w:val="00782427"/>
    <w:rsid w:val="007929CF"/>
    <w:rsid w:val="00795B04"/>
    <w:rsid w:val="00795D87"/>
    <w:rsid w:val="00797AD0"/>
    <w:rsid w:val="00797BA8"/>
    <w:rsid w:val="007A081D"/>
    <w:rsid w:val="007A49E7"/>
    <w:rsid w:val="007A4FC2"/>
    <w:rsid w:val="007A5349"/>
    <w:rsid w:val="007A6F28"/>
    <w:rsid w:val="007B03C6"/>
    <w:rsid w:val="007B0B63"/>
    <w:rsid w:val="007B0DB1"/>
    <w:rsid w:val="007B5673"/>
    <w:rsid w:val="007B7238"/>
    <w:rsid w:val="007B76FF"/>
    <w:rsid w:val="007C2A9A"/>
    <w:rsid w:val="007C3BF6"/>
    <w:rsid w:val="007C67B3"/>
    <w:rsid w:val="007C6BFC"/>
    <w:rsid w:val="007D0FD2"/>
    <w:rsid w:val="007D2EF8"/>
    <w:rsid w:val="007D500A"/>
    <w:rsid w:val="007D561F"/>
    <w:rsid w:val="007D7FD2"/>
    <w:rsid w:val="007E0EAC"/>
    <w:rsid w:val="007E13D9"/>
    <w:rsid w:val="007E2AEC"/>
    <w:rsid w:val="007E41BE"/>
    <w:rsid w:val="007E4DB6"/>
    <w:rsid w:val="007E6733"/>
    <w:rsid w:val="007E7CD4"/>
    <w:rsid w:val="007F12AC"/>
    <w:rsid w:val="007F4501"/>
    <w:rsid w:val="007F60DF"/>
    <w:rsid w:val="008011A6"/>
    <w:rsid w:val="00801800"/>
    <w:rsid w:val="00801861"/>
    <w:rsid w:val="00801B5B"/>
    <w:rsid w:val="00803918"/>
    <w:rsid w:val="00804C59"/>
    <w:rsid w:val="00805A30"/>
    <w:rsid w:val="00805D81"/>
    <w:rsid w:val="00815A52"/>
    <w:rsid w:val="00820E8C"/>
    <w:rsid w:val="008216E7"/>
    <w:rsid w:val="00825BE6"/>
    <w:rsid w:val="008276B4"/>
    <w:rsid w:val="008301A2"/>
    <w:rsid w:val="00831927"/>
    <w:rsid w:val="00831D56"/>
    <w:rsid w:val="00833C15"/>
    <w:rsid w:val="008351FC"/>
    <w:rsid w:val="00837288"/>
    <w:rsid w:val="00841BD3"/>
    <w:rsid w:val="0084273D"/>
    <w:rsid w:val="00844E3F"/>
    <w:rsid w:val="00845A83"/>
    <w:rsid w:val="00846BB9"/>
    <w:rsid w:val="00853733"/>
    <w:rsid w:val="00855862"/>
    <w:rsid w:val="00857AA3"/>
    <w:rsid w:val="008649D5"/>
    <w:rsid w:val="00867914"/>
    <w:rsid w:val="008712BB"/>
    <w:rsid w:val="008830E7"/>
    <w:rsid w:val="00890EDE"/>
    <w:rsid w:val="00892B38"/>
    <w:rsid w:val="00895849"/>
    <w:rsid w:val="008A1741"/>
    <w:rsid w:val="008A1C09"/>
    <w:rsid w:val="008A2484"/>
    <w:rsid w:val="008A52F3"/>
    <w:rsid w:val="008B791E"/>
    <w:rsid w:val="008C26D9"/>
    <w:rsid w:val="008C6D50"/>
    <w:rsid w:val="008C7167"/>
    <w:rsid w:val="008C7503"/>
    <w:rsid w:val="008D0465"/>
    <w:rsid w:val="008D1617"/>
    <w:rsid w:val="008D26F1"/>
    <w:rsid w:val="008D330F"/>
    <w:rsid w:val="008D36AF"/>
    <w:rsid w:val="008D48C1"/>
    <w:rsid w:val="008E4CF6"/>
    <w:rsid w:val="008E5CAA"/>
    <w:rsid w:val="008E6315"/>
    <w:rsid w:val="008E7CB8"/>
    <w:rsid w:val="008F0480"/>
    <w:rsid w:val="008F07FC"/>
    <w:rsid w:val="008F11E0"/>
    <w:rsid w:val="008F3EA7"/>
    <w:rsid w:val="008F78BC"/>
    <w:rsid w:val="008F7B63"/>
    <w:rsid w:val="008F7D6A"/>
    <w:rsid w:val="00901C86"/>
    <w:rsid w:val="00903603"/>
    <w:rsid w:val="009054CB"/>
    <w:rsid w:val="00905B3C"/>
    <w:rsid w:val="00911F8D"/>
    <w:rsid w:val="00912F94"/>
    <w:rsid w:val="009142D3"/>
    <w:rsid w:val="00914E28"/>
    <w:rsid w:val="009164E2"/>
    <w:rsid w:val="009171BC"/>
    <w:rsid w:val="00917E89"/>
    <w:rsid w:val="0092497E"/>
    <w:rsid w:val="0092590B"/>
    <w:rsid w:val="00925BF3"/>
    <w:rsid w:val="00925E60"/>
    <w:rsid w:val="009264B3"/>
    <w:rsid w:val="00931E4C"/>
    <w:rsid w:val="009365E0"/>
    <w:rsid w:val="00936A4D"/>
    <w:rsid w:val="00942BA2"/>
    <w:rsid w:val="009432B7"/>
    <w:rsid w:val="00944C86"/>
    <w:rsid w:val="00947C02"/>
    <w:rsid w:val="00950B20"/>
    <w:rsid w:val="00950BE6"/>
    <w:rsid w:val="009533FB"/>
    <w:rsid w:val="00956486"/>
    <w:rsid w:val="00957DE8"/>
    <w:rsid w:val="00960ECB"/>
    <w:rsid w:val="009615D6"/>
    <w:rsid w:val="00961F36"/>
    <w:rsid w:val="00967855"/>
    <w:rsid w:val="00971CD1"/>
    <w:rsid w:val="00974709"/>
    <w:rsid w:val="0097560F"/>
    <w:rsid w:val="00975BD0"/>
    <w:rsid w:val="009801AE"/>
    <w:rsid w:val="00980736"/>
    <w:rsid w:val="00981A39"/>
    <w:rsid w:val="00982D56"/>
    <w:rsid w:val="00983DBF"/>
    <w:rsid w:val="00987097"/>
    <w:rsid w:val="0099059B"/>
    <w:rsid w:val="00991123"/>
    <w:rsid w:val="00991CAB"/>
    <w:rsid w:val="009A3A9C"/>
    <w:rsid w:val="009B046C"/>
    <w:rsid w:val="009B13FA"/>
    <w:rsid w:val="009B1E2D"/>
    <w:rsid w:val="009C59FB"/>
    <w:rsid w:val="009C6F3B"/>
    <w:rsid w:val="009D1467"/>
    <w:rsid w:val="009D2CFB"/>
    <w:rsid w:val="009D328D"/>
    <w:rsid w:val="009D4FA1"/>
    <w:rsid w:val="009E229A"/>
    <w:rsid w:val="009E4FA6"/>
    <w:rsid w:val="009E7D93"/>
    <w:rsid w:val="009F3C34"/>
    <w:rsid w:val="009F462C"/>
    <w:rsid w:val="009F5C33"/>
    <w:rsid w:val="00A026F0"/>
    <w:rsid w:val="00A03EAC"/>
    <w:rsid w:val="00A04DBB"/>
    <w:rsid w:val="00A05B0F"/>
    <w:rsid w:val="00A07EA0"/>
    <w:rsid w:val="00A11CA6"/>
    <w:rsid w:val="00A20C49"/>
    <w:rsid w:val="00A22932"/>
    <w:rsid w:val="00A269CA"/>
    <w:rsid w:val="00A336EE"/>
    <w:rsid w:val="00A33E67"/>
    <w:rsid w:val="00A33F46"/>
    <w:rsid w:val="00A3427E"/>
    <w:rsid w:val="00A359AC"/>
    <w:rsid w:val="00A40F83"/>
    <w:rsid w:val="00A410FB"/>
    <w:rsid w:val="00A41413"/>
    <w:rsid w:val="00A431E6"/>
    <w:rsid w:val="00A436E8"/>
    <w:rsid w:val="00A45FB1"/>
    <w:rsid w:val="00A46A0F"/>
    <w:rsid w:val="00A46CCC"/>
    <w:rsid w:val="00A47996"/>
    <w:rsid w:val="00A51CFE"/>
    <w:rsid w:val="00A51D8B"/>
    <w:rsid w:val="00A5204D"/>
    <w:rsid w:val="00A56E77"/>
    <w:rsid w:val="00A61605"/>
    <w:rsid w:val="00A6533C"/>
    <w:rsid w:val="00A65F97"/>
    <w:rsid w:val="00A66588"/>
    <w:rsid w:val="00A73B04"/>
    <w:rsid w:val="00A76C13"/>
    <w:rsid w:val="00A84FD0"/>
    <w:rsid w:val="00A92E79"/>
    <w:rsid w:val="00A950B6"/>
    <w:rsid w:val="00A95D45"/>
    <w:rsid w:val="00A97E74"/>
    <w:rsid w:val="00AA3EA8"/>
    <w:rsid w:val="00AB41C1"/>
    <w:rsid w:val="00AB4CF2"/>
    <w:rsid w:val="00AB6CCA"/>
    <w:rsid w:val="00AC223F"/>
    <w:rsid w:val="00AC33B1"/>
    <w:rsid w:val="00AD12A8"/>
    <w:rsid w:val="00AD2966"/>
    <w:rsid w:val="00AE023F"/>
    <w:rsid w:val="00AF3577"/>
    <w:rsid w:val="00AF35F9"/>
    <w:rsid w:val="00B0424C"/>
    <w:rsid w:val="00B05C7D"/>
    <w:rsid w:val="00B15D57"/>
    <w:rsid w:val="00B16188"/>
    <w:rsid w:val="00B16347"/>
    <w:rsid w:val="00B17D6E"/>
    <w:rsid w:val="00B2435E"/>
    <w:rsid w:val="00B346C3"/>
    <w:rsid w:val="00B4005C"/>
    <w:rsid w:val="00B4227E"/>
    <w:rsid w:val="00B4471C"/>
    <w:rsid w:val="00B451A6"/>
    <w:rsid w:val="00B46B03"/>
    <w:rsid w:val="00B471BC"/>
    <w:rsid w:val="00B56D6E"/>
    <w:rsid w:val="00B62D7A"/>
    <w:rsid w:val="00B64347"/>
    <w:rsid w:val="00B65DC6"/>
    <w:rsid w:val="00B67AC2"/>
    <w:rsid w:val="00B715BA"/>
    <w:rsid w:val="00B722DE"/>
    <w:rsid w:val="00B74677"/>
    <w:rsid w:val="00B751E3"/>
    <w:rsid w:val="00B75BA6"/>
    <w:rsid w:val="00B76C44"/>
    <w:rsid w:val="00B8184A"/>
    <w:rsid w:val="00B82283"/>
    <w:rsid w:val="00B8247C"/>
    <w:rsid w:val="00B828D8"/>
    <w:rsid w:val="00B83F87"/>
    <w:rsid w:val="00B87CDC"/>
    <w:rsid w:val="00B910C1"/>
    <w:rsid w:val="00BA2CA4"/>
    <w:rsid w:val="00BA2EFA"/>
    <w:rsid w:val="00BA3DBC"/>
    <w:rsid w:val="00BA707A"/>
    <w:rsid w:val="00BB1AFB"/>
    <w:rsid w:val="00BB27AE"/>
    <w:rsid w:val="00BB2DA2"/>
    <w:rsid w:val="00BB35C3"/>
    <w:rsid w:val="00BB56DC"/>
    <w:rsid w:val="00BC51A8"/>
    <w:rsid w:val="00BD3065"/>
    <w:rsid w:val="00BE183D"/>
    <w:rsid w:val="00BE33E5"/>
    <w:rsid w:val="00BE7FF4"/>
    <w:rsid w:val="00BF24C2"/>
    <w:rsid w:val="00BF2922"/>
    <w:rsid w:val="00BF39F0"/>
    <w:rsid w:val="00BF5D7A"/>
    <w:rsid w:val="00C01C2E"/>
    <w:rsid w:val="00C02D33"/>
    <w:rsid w:val="00C04B53"/>
    <w:rsid w:val="00C065AD"/>
    <w:rsid w:val="00C10803"/>
    <w:rsid w:val="00C10D69"/>
    <w:rsid w:val="00C1232C"/>
    <w:rsid w:val="00C2026F"/>
    <w:rsid w:val="00C27C6B"/>
    <w:rsid w:val="00C308AD"/>
    <w:rsid w:val="00C322A4"/>
    <w:rsid w:val="00C34C71"/>
    <w:rsid w:val="00C3594D"/>
    <w:rsid w:val="00C36442"/>
    <w:rsid w:val="00C400CE"/>
    <w:rsid w:val="00C410FD"/>
    <w:rsid w:val="00C457DE"/>
    <w:rsid w:val="00C4771F"/>
    <w:rsid w:val="00C47DD3"/>
    <w:rsid w:val="00C5316F"/>
    <w:rsid w:val="00C53562"/>
    <w:rsid w:val="00C539FB"/>
    <w:rsid w:val="00C56424"/>
    <w:rsid w:val="00C64E39"/>
    <w:rsid w:val="00C66AA3"/>
    <w:rsid w:val="00C66DC3"/>
    <w:rsid w:val="00C66E57"/>
    <w:rsid w:val="00C724D7"/>
    <w:rsid w:val="00C74150"/>
    <w:rsid w:val="00C743D9"/>
    <w:rsid w:val="00C7514B"/>
    <w:rsid w:val="00C75594"/>
    <w:rsid w:val="00C763C5"/>
    <w:rsid w:val="00C85982"/>
    <w:rsid w:val="00C92148"/>
    <w:rsid w:val="00CA0466"/>
    <w:rsid w:val="00CA246D"/>
    <w:rsid w:val="00CA2F12"/>
    <w:rsid w:val="00CA50D9"/>
    <w:rsid w:val="00CB1381"/>
    <w:rsid w:val="00CB3054"/>
    <w:rsid w:val="00CB3104"/>
    <w:rsid w:val="00CB5636"/>
    <w:rsid w:val="00CB5F30"/>
    <w:rsid w:val="00CC3EE5"/>
    <w:rsid w:val="00CC50D5"/>
    <w:rsid w:val="00CC6E47"/>
    <w:rsid w:val="00CD1346"/>
    <w:rsid w:val="00CE425C"/>
    <w:rsid w:val="00CE58AC"/>
    <w:rsid w:val="00CE5C11"/>
    <w:rsid w:val="00CF5A80"/>
    <w:rsid w:val="00CF7424"/>
    <w:rsid w:val="00D045EE"/>
    <w:rsid w:val="00D05091"/>
    <w:rsid w:val="00D066EE"/>
    <w:rsid w:val="00D10CA6"/>
    <w:rsid w:val="00D10F21"/>
    <w:rsid w:val="00D134CF"/>
    <w:rsid w:val="00D147D9"/>
    <w:rsid w:val="00D1573B"/>
    <w:rsid w:val="00D24806"/>
    <w:rsid w:val="00D27659"/>
    <w:rsid w:val="00D31BFF"/>
    <w:rsid w:val="00D34040"/>
    <w:rsid w:val="00D34E69"/>
    <w:rsid w:val="00D36C78"/>
    <w:rsid w:val="00D375EE"/>
    <w:rsid w:val="00D450D6"/>
    <w:rsid w:val="00D55AE8"/>
    <w:rsid w:val="00D56056"/>
    <w:rsid w:val="00D6085F"/>
    <w:rsid w:val="00D62389"/>
    <w:rsid w:val="00D62699"/>
    <w:rsid w:val="00D778E9"/>
    <w:rsid w:val="00D812BF"/>
    <w:rsid w:val="00D82620"/>
    <w:rsid w:val="00D830FE"/>
    <w:rsid w:val="00D85707"/>
    <w:rsid w:val="00D9725F"/>
    <w:rsid w:val="00DA01B1"/>
    <w:rsid w:val="00DA11A2"/>
    <w:rsid w:val="00DA14ED"/>
    <w:rsid w:val="00DA26D6"/>
    <w:rsid w:val="00DB24C3"/>
    <w:rsid w:val="00DB2EF1"/>
    <w:rsid w:val="00DB3784"/>
    <w:rsid w:val="00DB3DE1"/>
    <w:rsid w:val="00DB5D2C"/>
    <w:rsid w:val="00DB5DA0"/>
    <w:rsid w:val="00DB716C"/>
    <w:rsid w:val="00DC5C85"/>
    <w:rsid w:val="00DC7C5D"/>
    <w:rsid w:val="00DD06B9"/>
    <w:rsid w:val="00DD4236"/>
    <w:rsid w:val="00DD44F1"/>
    <w:rsid w:val="00DD6957"/>
    <w:rsid w:val="00DD6E7A"/>
    <w:rsid w:val="00DE221B"/>
    <w:rsid w:val="00DE3067"/>
    <w:rsid w:val="00DE61C0"/>
    <w:rsid w:val="00DF148F"/>
    <w:rsid w:val="00DF3EEE"/>
    <w:rsid w:val="00DF561E"/>
    <w:rsid w:val="00DF75E1"/>
    <w:rsid w:val="00E027BC"/>
    <w:rsid w:val="00E045BE"/>
    <w:rsid w:val="00E102C9"/>
    <w:rsid w:val="00E10F0D"/>
    <w:rsid w:val="00E136D3"/>
    <w:rsid w:val="00E13A65"/>
    <w:rsid w:val="00E14EA5"/>
    <w:rsid w:val="00E2070E"/>
    <w:rsid w:val="00E21133"/>
    <w:rsid w:val="00E2327E"/>
    <w:rsid w:val="00E23577"/>
    <w:rsid w:val="00E24F35"/>
    <w:rsid w:val="00E266EF"/>
    <w:rsid w:val="00E31744"/>
    <w:rsid w:val="00E326A8"/>
    <w:rsid w:val="00E327B5"/>
    <w:rsid w:val="00E40777"/>
    <w:rsid w:val="00E42F48"/>
    <w:rsid w:val="00E4501F"/>
    <w:rsid w:val="00E47428"/>
    <w:rsid w:val="00E515FB"/>
    <w:rsid w:val="00E56C8E"/>
    <w:rsid w:val="00E5716B"/>
    <w:rsid w:val="00E57F1F"/>
    <w:rsid w:val="00E66B9F"/>
    <w:rsid w:val="00E70A6A"/>
    <w:rsid w:val="00E710D6"/>
    <w:rsid w:val="00E738AB"/>
    <w:rsid w:val="00E73DA4"/>
    <w:rsid w:val="00E7474E"/>
    <w:rsid w:val="00E74FE2"/>
    <w:rsid w:val="00E76E45"/>
    <w:rsid w:val="00E777C9"/>
    <w:rsid w:val="00E81065"/>
    <w:rsid w:val="00E81DA6"/>
    <w:rsid w:val="00E8377D"/>
    <w:rsid w:val="00E84212"/>
    <w:rsid w:val="00E9086C"/>
    <w:rsid w:val="00E90AAA"/>
    <w:rsid w:val="00E91A0F"/>
    <w:rsid w:val="00E94A71"/>
    <w:rsid w:val="00E94CBF"/>
    <w:rsid w:val="00EA03CE"/>
    <w:rsid w:val="00EA23E5"/>
    <w:rsid w:val="00EA4E2E"/>
    <w:rsid w:val="00EB2417"/>
    <w:rsid w:val="00EB2CCB"/>
    <w:rsid w:val="00EB4728"/>
    <w:rsid w:val="00EB7A25"/>
    <w:rsid w:val="00EC0F3E"/>
    <w:rsid w:val="00EC57A7"/>
    <w:rsid w:val="00EC67C5"/>
    <w:rsid w:val="00ED0817"/>
    <w:rsid w:val="00ED7DD9"/>
    <w:rsid w:val="00EE445B"/>
    <w:rsid w:val="00EF30F5"/>
    <w:rsid w:val="00EF3113"/>
    <w:rsid w:val="00EF3F84"/>
    <w:rsid w:val="00F04333"/>
    <w:rsid w:val="00F1154B"/>
    <w:rsid w:val="00F16D57"/>
    <w:rsid w:val="00F176AC"/>
    <w:rsid w:val="00F20F7F"/>
    <w:rsid w:val="00F20FC1"/>
    <w:rsid w:val="00F25996"/>
    <w:rsid w:val="00F26F28"/>
    <w:rsid w:val="00F27714"/>
    <w:rsid w:val="00F3276E"/>
    <w:rsid w:val="00F33D3C"/>
    <w:rsid w:val="00F3510C"/>
    <w:rsid w:val="00F37A91"/>
    <w:rsid w:val="00F408A0"/>
    <w:rsid w:val="00F4272F"/>
    <w:rsid w:val="00F42D19"/>
    <w:rsid w:val="00F45CF5"/>
    <w:rsid w:val="00F47DB0"/>
    <w:rsid w:val="00F50C3F"/>
    <w:rsid w:val="00F50E34"/>
    <w:rsid w:val="00F51AFB"/>
    <w:rsid w:val="00F53EF7"/>
    <w:rsid w:val="00F54BF2"/>
    <w:rsid w:val="00F624E8"/>
    <w:rsid w:val="00F75DF1"/>
    <w:rsid w:val="00F775AC"/>
    <w:rsid w:val="00F81B18"/>
    <w:rsid w:val="00F8792F"/>
    <w:rsid w:val="00F90323"/>
    <w:rsid w:val="00F9214D"/>
    <w:rsid w:val="00F92355"/>
    <w:rsid w:val="00F93963"/>
    <w:rsid w:val="00F94291"/>
    <w:rsid w:val="00F9504A"/>
    <w:rsid w:val="00FA298A"/>
    <w:rsid w:val="00FA5B66"/>
    <w:rsid w:val="00FB0B9C"/>
    <w:rsid w:val="00FB30EB"/>
    <w:rsid w:val="00FB676C"/>
    <w:rsid w:val="00FB7982"/>
    <w:rsid w:val="00FC0734"/>
    <w:rsid w:val="00FC0FC5"/>
    <w:rsid w:val="00FC588F"/>
    <w:rsid w:val="00FC6879"/>
    <w:rsid w:val="00FD43C2"/>
    <w:rsid w:val="00FD57CC"/>
    <w:rsid w:val="00FD5A06"/>
    <w:rsid w:val="00FD60D0"/>
    <w:rsid w:val="00FE1758"/>
    <w:rsid w:val="00FE1B30"/>
    <w:rsid w:val="00FE2946"/>
    <w:rsid w:val="00FE7B44"/>
    <w:rsid w:val="00FF1AF4"/>
    <w:rsid w:val="00FF39A3"/>
    <w:rsid w:val="00FF6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511781D"/>
  <w15:docId w15:val="{ED20655B-D870-4C9C-82E4-D220A66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0803"/>
    <w:pPr>
      <w:spacing w:line="360" w:lineRule="auto"/>
      <w:jc w:val="both"/>
    </w:pPr>
    <w:rPr>
      <w:sz w:val="24"/>
      <w:lang w:eastAsia="en-US"/>
    </w:rPr>
  </w:style>
  <w:style w:type="paragraph" w:styleId="Heading1">
    <w:name w:val="heading 1"/>
    <w:basedOn w:val="Normal"/>
    <w:next w:val="ParaNumbering"/>
    <w:qFormat/>
    <w:rsid w:val="00C10803"/>
    <w:pPr>
      <w:keepNext/>
      <w:spacing w:before="240" w:after="60" w:line="240" w:lineRule="auto"/>
      <w:outlineLvl w:val="0"/>
    </w:pPr>
    <w:rPr>
      <w:b/>
      <w:caps/>
      <w:kern w:val="28"/>
    </w:rPr>
  </w:style>
  <w:style w:type="paragraph" w:styleId="Heading2">
    <w:name w:val="heading 2"/>
    <w:basedOn w:val="Normal"/>
    <w:next w:val="ParaNumbering"/>
    <w:qFormat/>
    <w:rsid w:val="00C10803"/>
    <w:pPr>
      <w:keepNext/>
      <w:spacing w:before="240" w:after="60" w:line="240" w:lineRule="auto"/>
      <w:outlineLvl w:val="1"/>
    </w:pPr>
    <w:rPr>
      <w:b/>
      <w:szCs w:val="24"/>
    </w:rPr>
  </w:style>
  <w:style w:type="paragraph" w:styleId="Heading3">
    <w:name w:val="heading 3"/>
    <w:basedOn w:val="Normal"/>
    <w:next w:val="ParaNumbering"/>
    <w:qFormat/>
    <w:rsid w:val="00C10803"/>
    <w:pPr>
      <w:keepNext/>
      <w:spacing w:before="240" w:after="60" w:line="240" w:lineRule="auto"/>
      <w:outlineLvl w:val="2"/>
    </w:pPr>
    <w:rPr>
      <w:b/>
      <w:i/>
    </w:rPr>
  </w:style>
  <w:style w:type="paragraph" w:styleId="Heading4">
    <w:name w:val="heading 4"/>
    <w:basedOn w:val="Normal"/>
    <w:next w:val="ParaNumbering"/>
    <w:qFormat/>
    <w:rsid w:val="00C10803"/>
    <w:pPr>
      <w:keepNext/>
      <w:spacing w:before="240" w:after="60" w:line="240" w:lineRule="auto"/>
      <w:jc w:val="left"/>
      <w:outlineLvl w:val="3"/>
    </w:pPr>
    <w:rPr>
      <w:i/>
      <w:szCs w:val="24"/>
    </w:rPr>
  </w:style>
  <w:style w:type="paragraph" w:styleId="Heading5">
    <w:name w:val="heading 5"/>
    <w:basedOn w:val="fcHeading1"/>
    <w:next w:val="ParaNumbering"/>
    <w:qFormat/>
    <w:rsid w:val="00C10803"/>
    <w:pPr>
      <w:outlineLvl w:val="4"/>
    </w:pPr>
    <w:rPr>
      <w:caps w:val="0"/>
    </w:rPr>
  </w:style>
  <w:style w:type="paragraph" w:styleId="Heading6">
    <w:name w:val="heading 6"/>
    <w:basedOn w:val="fcHeading2"/>
    <w:next w:val="ParaNumbering"/>
    <w:qFormat/>
    <w:rsid w:val="00C10803"/>
    <w:pPr>
      <w:outlineLvl w:val="5"/>
    </w:pPr>
  </w:style>
  <w:style w:type="paragraph" w:styleId="Heading7">
    <w:name w:val="heading 7"/>
    <w:basedOn w:val="fcHeading3"/>
    <w:next w:val="ParaNumbering"/>
    <w:qFormat/>
    <w:rsid w:val="00C10803"/>
    <w:pPr>
      <w:outlineLvl w:val="6"/>
    </w:pPr>
    <w:rPr>
      <w:i w:val="0"/>
    </w:rPr>
  </w:style>
  <w:style w:type="paragraph" w:styleId="Heading8">
    <w:name w:val="heading 8"/>
    <w:basedOn w:val="fcHeading4"/>
    <w:next w:val="ParaNumbering"/>
    <w:rsid w:val="00C10803"/>
    <w:pPr>
      <w:outlineLvl w:val="7"/>
    </w:pPr>
    <w:rPr>
      <w:smallCaps w:val="0"/>
    </w:rPr>
  </w:style>
  <w:style w:type="paragraph" w:styleId="Heading9">
    <w:name w:val="heading 9"/>
    <w:basedOn w:val="fcHeading5"/>
    <w:next w:val="ParaNumbering"/>
    <w:rsid w:val="00C10803"/>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C10803"/>
    <w:pPr>
      <w:spacing w:line="240" w:lineRule="auto"/>
    </w:pPr>
  </w:style>
  <w:style w:type="paragraph" w:styleId="Header">
    <w:name w:val="header"/>
    <w:basedOn w:val="Normal"/>
    <w:semiHidden/>
    <w:rsid w:val="00C10803"/>
    <w:pPr>
      <w:tabs>
        <w:tab w:val="center" w:pos="4320"/>
        <w:tab w:val="right" w:pos="8640"/>
      </w:tabs>
    </w:pPr>
  </w:style>
  <w:style w:type="paragraph" w:styleId="Footer">
    <w:name w:val="footer"/>
    <w:basedOn w:val="Normal"/>
    <w:semiHidden/>
    <w:rsid w:val="00C10803"/>
    <w:pPr>
      <w:tabs>
        <w:tab w:val="center" w:pos="4320"/>
        <w:tab w:val="right" w:pos="8640"/>
      </w:tabs>
    </w:pPr>
  </w:style>
  <w:style w:type="paragraph" w:customStyle="1" w:styleId="ParaNumbering">
    <w:name w:val="ParaNumbering"/>
    <w:basedOn w:val="Normal"/>
    <w:rsid w:val="00C10803"/>
    <w:pPr>
      <w:numPr>
        <w:numId w:val="1"/>
      </w:numPr>
      <w:tabs>
        <w:tab w:val="clear" w:pos="1440"/>
      </w:tabs>
      <w:spacing w:before="180" w:after="180"/>
      <w:ind w:left="0"/>
    </w:pPr>
  </w:style>
  <w:style w:type="paragraph" w:customStyle="1" w:styleId="Quote1">
    <w:name w:val="Quote1"/>
    <w:rsid w:val="00C10803"/>
    <w:pPr>
      <w:widowControl w:val="0"/>
      <w:spacing w:after="180"/>
      <w:ind w:left="737" w:right="737"/>
      <w:jc w:val="both"/>
    </w:pPr>
    <w:rPr>
      <w:sz w:val="22"/>
      <w:lang w:eastAsia="en-US"/>
    </w:rPr>
  </w:style>
  <w:style w:type="paragraph" w:customStyle="1" w:styleId="NormalHeadings">
    <w:name w:val="Normal Headings"/>
    <w:link w:val="NormalHeadingsChar"/>
    <w:rsid w:val="00C10803"/>
    <w:pPr>
      <w:widowControl w:val="0"/>
      <w:jc w:val="both"/>
    </w:pPr>
    <w:rPr>
      <w:b/>
      <w:sz w:val="24"/>
      <w:lang w:eastAsia="en-US"/>
    </w:rPr>
  </w:style>
  <w:style w:type="table" w:styleId="TableGrid">
    <w:name w:val="Table Grid"/>
    <w:basedOn w:val="TableNormal"/>
    <w:semiHidden/>
    <w:rsid w:val="00C10803"/>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C10803"/>
    <w:pPr>
      <w:spacing w:before="20" w:after="20"/>
      <w:jc w:val="center"/>
    </w:pPr>
    <w:rPr>
      <w:b/>
      <w:sz w:val="26"/>
    </w:rPr>
  </w:style>
  <w:style w:type="paragraph" w:customStyle="1" w:styleId="Normal1linespace">
    <w:name w:val="Normal1linespace"/>
    <w:basedOn w:val="Normal"/>
    <w:rsid w:val="00C10803"/>
    <w:pPr>
      <w:spacing w:line="240" w:lineRule="auto"/>
    </w:pPr>
  </w:style>
  <w:style w:type="paragraph" w:styleId="BalloonText">
    <w:name w:val="Balloon Text"/>
    <w:basedOn w:val="Normal"/>
    <w:semiHidden/>
    <w:rsid w:val="00C10803"/>
    <w:rPr>
      <w:rFonts w:ascii="Tahoma" w:hAnsi="Tahoma" w:cs="Tahoma"/>
      <w:sz w:val="16"/>
      <w:szCs w:val="16"/>
    </w:rPr>
  </w:style>
  <w:style w:type="paragraph" w:customStyle="1" w:styleId="StyleBold">
    <w:name w:val="Style Bold"/>
    <w:basedOn w:val="Normal"/>
    <w:next w:val="BodyText"/>
    <w:semiHidden/>
    <w:rsid w:val="00C10803"/>
    <w:rPr>
      <w:szCs w:val="24"/>
    </w:rPr>
  </w:style>
  <w:style w:type="paragraph" w:customStyle="1" w:styleId="Bold">
    <w:name w:val="Bold"/>
    <w:basedOn w:val="Normal"/>
    <w:next w:val="Normal"/>
    <w:semiHidden/>
    <w:rsid w:val="00C10803"/>
    <w:pPr>
      <w:suppressAutoHyphens/>
      <w:jc w:val="left"/>
    </w:pPr>
    <w:rPr>
      <w:b/>
      <w:szCs w:val="24"/>
    </w:rPr>
  </w:style>
  <w:style w:type="paragraph" w:customStyle="1" w:styleId="Certify">
    <w:name w:val="Certify"/>
    <w:basedOn w:val="Normal"/>
    <w:link w:val="CertifyChar"/>
    <w:semiHidden/>
    <w:rsid w:val="00C10803"/>
    <w:pPr>
      <w:spacing w:line="240" w:lineRule="auto"/>
    </w:pPr>
    <w:rPr>
      <w:szCs w:val="24"/>
    </w:rPr>
  </w:style>
  <w:style w:type="character" w:styleId="CommentReference">
    <w:name w:val="annotation reference"/>
    <w:semiHidden/>
    <w:rsid w:val="00C10803"/>
    <w:rPr>
      <w:sz w:val="16"/>
      <w:szCs w:val="16"/>
    </w:rPr>
  </w:style>
  <w:style w:type="paragraph" w:styleId="CommentText">
    <w:name w:val="annotation text"/>
    <w:basedOn w:val="Normal"/>
    <w:link w:val="CommentTextChar"/>
    <w:semiHidden/>
    <w:rsid w:val="00C10803"/>
    <w:rPr>
      <w:sz w:val="20"/>
    </w:rPr>
  </w:style>
  <w:style w:type="paragraph" w:styleId="CommentSubject">
    <w:name w:val="annotation subject"/>
    <w:basedOn w:val="CommentText"/>
    <w:next w:val="CommentText"/>
    <w:semiHidden/>
    <w:rsid w:val="00C10803"/>
    <w:rPr>
      <w:b/>
      <w:bCs/>
    </w:rPr>
  </w:style>
  <w:style w:type="paragraph" w:customStyle="1" w:styleId="FCBullets">
    <w:name w:val="FCBullets"/>
    <w:basedOn w:val="Normal"/>
    <w:rsid w:val="00C10803"/>
    <w:pPr>
      <w:numPr>
        <w:numId w:val="25"/>
      </w:numPr>
      <w:spacing w:before="60" w:after="60"/>
    </w:pPr>
  </w:style>
  <w:style w:type="paragraph" w:customStyle="1" w:styleId="JudgeStyle">
    <w:name w:val="JudgeStyle"/>
    <w:basedOn w:val="Heading1"/>
    <w:next w:val="ParaNumbering"/>
    <w:semiHidden/>
    <w:rsid w:val="00C10803"/>
  </w:style>
  <w:style w:type="paragraph" w:styleId="TOC1">
    <w:name w:val="toc 1"/>
    <w:basedOn w:val="Normal"/>
    <w:next w:val="Normal"/>
    <w:autoRedefine/>
    <w:semiHidden/>
    <w:rsid w:val="00C10803"/>
    <w:pPr>
      <w:tabs>
        <w:tab w:val="right" w:leader="dot" w:pos="9071"/>
      </w:tabs>
    </w:pPr>
  </w:style>
  <w:style w:type="paragraph" w:styleId="TOC2">
    <w:name w:val="toc 2"/>
    <w:basedOn w:val="Normal"/>
    <w:next w:val="Normal"/>
    <w:autoRedefine/>
    <w:semiHidden/>
    <w:rsid w:val="00C10803"/>
    <w:pPr>
      <w:tabs>
        <w:tab w:val="right" w:leader="dot" w:pos="9071"/>
      </w:tabs>
      <w:ind w:left="240"/>
    </w:pPr>
  </w:style>
  <w:style w:type="paragraph" w:styleId="TOC3">
    <w:name w:val="toc 3"/>
    <w:basedOn w:val="Normal"/>
    <w:next w:val="Normal"/>
    <w:autoRedefine/>
    <w:semiHidden/>
    <w:rsid w:val="00C10803"/>
    <w:pPr>
      <w:tabs>
        <w:tab w:val="right" w:leader="dot" w:pos="9071"/>
      </w:tabs>
      <w:ind w:left="480"/>
    </w:pPr>
  </w:style>
  <w:style w:type="paragraph" w:styleId="TOC4">
    <w:name w:val="toc 4"/>
    <w:basedOn w:val="Normal"/>
    <w:next w:val="Normal"/>
    <w:autoRedefine/>
    <w:semiHidden/>
    <w:rsid w:val="00C10803"/>
    <w:pPr>
      <w:tabs>
        <w:tab w:val="right" w:leader="dot" w:pos="9071"/>
      </w:tabs>
      <w:ind w:left="720"/>
    </w:pPr>
  </w:style>
  <w:style w:type="paragraph" w:customStyle="1" w:styleId="NoNum">
    <w:name w:val="No Num"/>
    <w:basedOn w:val="Normal1linespace"/>
    <w:rsid w:val="00C10803"/>
    <w:pPr>
      <w:spacing w:before="120" w:after="180" w:line="360" w:lineRule="auto"/>
    </w:pPr>
  </w:style>
  <w:style w:type="paragraph" w:customStyle="1" w:styleId="AppealTable">
    <w:name w:val="AppealTable"/>
    <w:basedOn w:val="Normal"/>
    <w:unhideWhenUsed/>
    <w:rsid w:val="00C10803"/>
    <w:pPr>
      <w:spacing w:line="240" w:lineRule="auto"/>
      <w:jc w:val="left"/>
    </w:pPr>
    <w:rPr>
      <w:b/>
      <w:caps/>
      <w:sz w:val="22"/>
      <w:szCs w:val="22"/>
    </w:rPr>
  </w:style>
  <w:style w:type="paragraph" w:customStyle="1" w:styleId="Quote3">
    <w:name w:val="Quote3"/>
    <w:basedOn w:val="Quote1"/>
    <w:rsid w:val="00C10803"/>
    <w:pPr>
      <w:ind w:left="2160"/>
    </w:pPr>
  </w:style>
  <w:style w:type="paragraph" w:customStyle="1" w:styleId="Quote2">
    <w:name w:val="Quote2"/>
    <w:basedOn w:val="Quote1"/>
    <w:rsid w:val="00C10803"/>
    <w:pPr>
      <w:ind w:left="1440"/>
    </w:pPr>
  </w:style>
  <w:style w:type="paragraph" w:customStyle="1" w:styleId="FTOC1">
    <w:name w:val="FTOC 1"/>
    <w:basedOn w:val="Normal"/>
    <w:semiHidden/>
    <w:rsid w:val="00C10803"/>
    <w:pPr>
      <w:tabs>
        <w:tab w:val="right" w:leader="dot" w:pos="9072"/>
      </w:tabs>
      <w:spacing w:before="120" w:after="60" w:line="240" w:lineRule="auto"/>
      <w:jc w:val="left"/>
    </w:pPr>
    <w:rPr>
      <w:b/>
      <w:caps/>
      <w:kern w:val="28"/>
    </w:rPr>
  </w:style>
  <w:style w:type="paragraph" w:customStyle="1" w:styleId="ListNo1">
    <w:name w:val="List No 1"/>
    <w:basedOn w:val="Normal"/>
    <w:rsid w:val="00C10803"/>
    <w:pPr>
      <w:numPr>
        <w:numId w:val="22"/>
      </w:numPr>
      <w:spacing w:before="60" w:after="60"/>
    </w:pPr>
  </w:style>
  <w:style w:type="paragraph" w:customStyle="1" w:styleId="FTOC2">
    <w:name w:val="FTOC 2"/>
    <w:basedOn w:val="Normal"/>
    <w:semiHidden/>
    <w:rsid w:val="00C10803"/>
    <w:pPr>
      <w:tabs>
        <w:tab w:val="right" w:leader="dot" w:pos="9072"/>
      </w:tabs>
      <w:spacing w:before="120" w:after="60" w:line="240" w:lineRule="auto"/>
      <w:ind w:left="238"/>
      <w:jc w:val="left"/>
    </w:pPr>
    <w:rPr>
      <w:b/>
    </w:rPr>
  </w:style>
  <w:style w:type="paragraph" w:customStyle="1" w:styleId="FTOC3">
    <w:name w:val="FTOC 3"/>
    <w:basedOn w:val="Normal"/>
    <w:semiHidden/>
    <w:rsid w:val="00C10803"/>
    <w:pPr>
      <w:tabs>
        <w:tab w:val="right" w:leader="dot" w:pos="9072"/>
      </w:tabs>
      <w:spacing w:before="120" w:after="60" w:line="240" w:lineRule="auto"/>
      <w:ind w:left="482"/>
      <w:jc w:val="left"/>
    </w:pPr>
    <w:rPr>
      <w:b/>
      <w:i/>
    </w:rPr>
  </w:style>
  <w:style w:type="paragraph" w:customStyle="1" w:styleId="FTOC4">
    <w:name w:val="FTOC 4"/>
    <w:basedOn w:val="Normal"/>
    <w:semiHidden/>
    <w:rsid w:val="00C10803"/>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C10803"/>
    <w:pPr>
      <w:tabs>
        <w:tab w:val="right" w:leader="dot" w:pos="9072"/>
      </w:tabs>
      <w:ind w:left="960"/>
    </w:pPr>
  </w:style>
  <w:style w:type="numbering" w:styleId="111111">
    <w:name w:val="Outline List 2"/>
    <w:basedOn w:val="NoList"/>
    <w:semiHidden/>
    <w:rsid w:val="00C10803"/>
    <w:pPr>
      <w:numPr>
        <w:numId w:val="12"/>
      </w:numPr>
    </w:pPr>
  </w:style>
  <w:style w:type="numbering" w:styleId="1ai">
    <w:name w:val="Outline List 1"/>
    <w:basedOn w:val="NoList"/>
    <w:semiHidden/>
    <w:rsid w:val="00C10803"/>
    <w:pPr>
      <w:numPr>
        <w:numId w:val="13"/>
      </w:numPr>
    </w:pPr>
  </w:style>
  <w:style w:type="numbering" w:styleId="ArticleSection">
    <w:name w:val="Outline List 3"/>
    <w:basedOn w:val="NoList"/>
    <w:semiHidden/>
    <w:rsid w:val="00C10803"/>
    <w:pPr>
      <w:numPr>
        <w:numId w:val="14"/>
      </w:numPr>
    </w:pPr>
  </w:style>
  <w:style w:type="paragraph" w:styleId="BodyText">
    <w:name w:val="Body Text"/>
    <w:basedOn w:val="Normal"/>
    <w:link w:val="BodyTextChar"/>
    <w:qFormat/>
    <w:rsid w:val="00C10803"/>
  </w:style>
  <w:style w:type="paragraph" w:styleId="BodyText2">
    <w:name w:val="Body Text 2"/>
    <w:basedOn w:val="Normal"/>
    <w:semiHidden/>
    <w:rsid w:val="00C10803"/>
    <w:pPr>
      <w:spacing w:after="120" w:line="480" w:lineRule="auto"/>
    </w:pPr>
  </w:style>
  <w:style w:type="paragraph" w:styleId="BodyText3">
    <w:name w:val="Body Text 3"/>
    <w:basedOn w:val="Normal"/>
    <w:semiHidden/>
    <w:rsid w:val="00C10803"/>
    <w:pPr>
      <w:spacing w:after="120"/>
    </w:pPr>
    <w:rPr>
      <w:sz w:val="16"/>
      <w:szCs w:val="16"/>
    </w:rPr>
  </w:style>
  <w:style w:type="paragraph" w:styleId="BodyTextFirstIndent">
    <w:name w:val="Body Text First Indent"/>
    <w:basedOn w:val="BodyText"/>
    <w:semiHidden/>
    <w:rsid w:val="00C10803"/>
    <w:pPr>
      <w:ind w:firstLine="210"/>
    </w:pPr>
  </w:style>
  <w:style w:type="paragraph" w:styleId="BodyTextIndent">
    <w:name w:val="Body Text Indent"/>
    <w:basedOn w:val="Normal"/>
    <w:semiHidden/>
    <w:rsid w:val="00C10803"/>
    <w:pPr>
      <w:spacing w:after="120"/>
      <w:ind w:left="283"/>
    </w:pPr>
  </w:style>
  <w:style w:type="paragraph" w:styleId="BodyTextFirstIndent2">
    <w:name w:val="Body Text First Indent 2"/>
    <w:basedOn w:val="BodyTextIndent"/>
    <w:semiHidden/>
    <w:rsid w:val="00C10803"/>
    <w:pPr>
      <w:ind w:firstLine="210"/>
    </w:pPr>
  </w:style>
  <w:style w:type="paragraph" w:styleId="BodyTextIndent2">
    <w:name w:val="Body Text Indent 2"/>
    <w:basedOn w:val="Normal"/>
    <w:semiHidden/>
    <w:rsid w:val="00C10803"/>
    <w:pPr>
      <w:spacing w:after="120" w:line="480" w:lineRule="auto"/>
      <w:ind w:left="283"/>
    </w:pPr>
  </w:style>
  <w:style w:type="paragraph" w:styleId="BodyTextIndent3">
    <w:name w:val="Body Text Indent 3"/>
    <w:basedOn w:val="Normal"/>
    <w:semiHidden/>
    <w:rsid w:val="00C10803"/>
    <w:pPr>
      <w:spacing w:after="120"/>
      <w:ind w:left="283"/>
    </w:pPr>
    <w:rPr>
      <w:sz w:val="16"/>
      <w:szCs w:val="16"/>
    </w:rPr>
  </w:style>
  <w:style w:type="paragraph" w:styleId="Closing">
    <w:name w:val="Closing"/>
    <w:basedOn w:val="Normal"/>
    <w:semiHidden/>
    <w:rsid w:val="00C10803"/>
    <w:pPr>
      <w:ind w:left="4252"/>
    </w:pPr>
  </w:style>
  <w:style w:type="paragraph" w:styleId="Date">
    <w:name w:val="Date"/>
    <w:basedOn w:val="Normal"/>
    <w:next w:val="Normal"/>
    <w:semiHidden/>
    <w:rsid w:val="00C10803"/>
  </w:style>
  <w:style w:type="paragraph" w:styleId="E-mailSignature">
    <w:name w:val="E-mail Signature"/>
    <w:basedOn w:val="Normal"/>
    <w:semiHidden/>
    <w:rsid w:val="00C10803"/>
  </w:style>
  <w:style w:type="character" w:styleId="Emphasis">
    <w:name w:val="Emphasis"/>
    <w:semiHidden/>
    <w:rsid w:val="00C10803"/>
    <w:rPr>
      <w:i/>
      <w:iCs/>
    </w:rPr>
  </w:style>
  <w:style w:type="paragraph" w:styleId="EnvelopeAddress">
    <w:name w:val="envelope address"/>
    <w:basedOn w:val="Normal"/>
    <w:semiHidden/>
    <w:rsid w:val="00C1080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C10803"/>
    <w:rPr>
      <w:rFonts w:ascii="Arial" w:hAnsi="Arial" w:cs="Arial"/>
      <w:sz w:val="20"/>
    </w:rPr>
  </w:style>
  <w:style w:type="character" w:styleId="FollowedHyperlink">
    <w:name w:val="FollowedHyperlink"/>
    <w:semiHidden/>
    <w:rsid w:val="00C10803"/>
    <w:rPr>
      <w:color w:val="800080"/>
      <w:u w:val="single"/>
    </w:rPr>
  </w:style>
  <w:style w:type="character" w:styleId="HTMLAcronym">
    <w:name w:val="HTML Acronym"/>
    <w:basedOn w:val="DefaultParagraphFont"/>
    <w:semiHidden/>
    <w:rsid w:val="00C10803"/>
  </w:style>
  <w:style w:type="paragraph" w:styleId="HTMLAddress">
    <w:name w:val="HTML Address"/>
    <w:basedOn w:val="Normal"/>
    <w:semiHidden/>
    <w:rsid w:val="00C10803"/>
    <w:rPr>
      <w:i/>
      <w:iCs/>
    </w:rPr>
  </w:style>
  <w:style w:type="character" w:styleId="HTMLCite">
    <w:name w:val="HTML Cite"/>
    <w:semiHidden/>
    <w:rsid w:val="00C10803"/>
    <w:rPr>
      <w:i/>
      <w:iCs/>
    </w:rPr>
  </w:style>
  <w:style w:type="character" w:styleId="HTMLCode">
    <w:name w:val="HTML Code"/>
    <w:semiHidden/>
    <w:rsid w:val="00C10803"/>
    <w:rPr>
      <w:rFonts w:ascii="Courier New" w:hAnsi="Courier New" w:cs="Courier New"/>
      <w:sz w:val="20"/>
      <w:szCs w:val="20"/>
    </w:rPr>
  </w:style>
  <w:style w:type="character" w:styleId="HTMLDefinition">
    <w:name w:val="HTML Definition"/>
    <w:semiHidden/>
    <w:rsid w:val="00C10803"/>
    <w:rPr>
      <w:i/>
      <w:iCs/>
    </w:rPr>
  </w:style>
  <w:style w:type="character" w:styleId="HTMLKeyboard">
    <w:name w:val="HTML Keyboard"/>
    <w:semiHidden/>
    <w:rsid w:val="00C10803"/>
    <w:rPr>
      <w:rFonts w:ascii="Courier New" w:hAnsi="Courier New" w:cs="Courier New"/>
      <w:sz w:val="20"/>
      <w:szCs w:val="20"/>
    </w:rPr>
  </w:style>
  <w:style w:type="paragraph" w:styleId="HTMLPreformatted">
    <w:name w:val="HTML Preformatted"/>
    <w:basedOn w:val="Normal"/>
    <w:semiHidden/>
    <w:rsid w:val="00C10803"/>
    <w:rPr>
      <w:rFonts w:ascii="Courier New" w:hAnsi="Courier New" w:cs="Courier New"/>
      <w:sz w:val="20"/>
    </w:rPr>
  </w:style>
  <w:style w:type="character" w:styleId="HTMLSample">
    <w:name w:val="HTML Sample"/>
    <w:semiHidden/>
    <w:rsid w:val="00C10803"/>
    <w:rPr>
      <w:rFonts w:ascii="Courier New" w:hAnsi="Courier New" w:cs="Courier New"/>
    </w:rPr>
  </w:style>
  <w:style w:type="character" w:styleId="HTMLTypewriter">
    <w:name w:val="HTML Typewriter"/>
    <w:semiHidden/>
    <w:rsid w:val="00C10803"/>
    <w:rPr>
      <w:rFonts w:ascii="Courier New" w:hAnsi="Courier New" w:cs="Courier New"/>
      <w:sz w:val="20"/>
      <w:szCs w:val="20"/>
    </w:rPr>
  </w:style>
  <w:style w:type="character" w:styleId="HTMLVariable">
    <w:name w:val="HTML Variable"/>
    <w:semiHidden/>
    <w:rsid w:val="00C10803"/>
    <w:rPr>
      <w:i/>
      <w:iCs/>
    </w:rPr>
  </w:style>
  <w:style w:type="character" w:styleId="Hyperlink">
    <w:name w:val="Hyperlink"/>
    <w:semiHidden/>
    <w:rsid w:val="00C10803"/>
    <w:rPr>
      <w:color w:val="0000FF"/>
      <w:u w:val="single"/>
    </w:rPr>
  </w:style>
  <w:style w:type="character" w:styleId="LineNumber">
    <w:name w:val="line number"/>
    <w:basedOn w:val="DefaultParagraphFont"/>
    <w:semiHidden/>
    <w:rsid w:val="00C10803"/>
  </w:style>
  <w:style w:type="paragraph" w:styleId="List">
    <w:name w:val="List"/>
    <w:basedOn w:val="Normal"/>
    <w:semiHidden/>
    <w:rsid w:val="00C10803"/>
    <w:pPr>
      <w:ind w:left="283" w:hanging="283"/>
    </w:pPr>
  </w:style>
  <w:style w:type="paragraph" w:styleId="List2">
    <w:name w:val="List 2"/>
    <w:basedOn w:val="Normal"/>
    <w:semiHidden/>
    <w:rsid w:val="00C10803"/>
    <w:pPr>
      <w:ind w:left="566" w:hanging="283"/>
    </w:pPr>
  </w:style>
  <w:style w:type="paragraph" w:styleId="List3">
    <w:name w:val="List 3"/>
    <w:basedOn w:val="Normal"/>
    <w:semiHidden/>
    <w:rsid w:val="00C10803"/>
    <w:pPr>
      <w:ind w:left="849" w:hanging="283"/>
    </w:pPr>
  </w:style>
  <w:style w:type="paragraph" w:styleId="List4">
    <w:name w:val="List 4"/>
    <w:basedOn w:val="Normal"/>
    <w:semiHidden/>
    <w:rsid w:val="00C10803"/>
    <w:pPr>
      <w:ind w:left="1132" w:hanging="283"/>
    </w:pPr>
  </w:style>
  <w:style w:type="paragraph" w:styleId="List5">
    <w:name w:val="List 5"/>
    <w:basedOn w:val="Normal"/>
    <w:semiHidden/>
    <w:rsid w:val="00C10803"/>
    <w:pPr>
      <w:ind w:left="1415" w:hanging="283"/>
    </w:pPr>
  </w:style>
  <w:style w:type="paragraph" w:styleId="ListBullet">
    <w:name w:val="List Bullet"/>
    <w:basedOn w:val="Normal"/>
    <w:semiHidden/>
    <w:rsid w:val="00C10803"/>
    <w:pPr>
      <w:numPr>
        <w:numId w:val="2"/>
      </w:numPr>
    </w:pPr>
  </w:style>
  <w:style w:type="paragraph" w:styleId="ListBullet2">
    <w:name w:val="List Bullet 2"/>
    <w:basedOn w:val="Normal"/>
    <w:semiHidden/>
    <w:rsid w:val="00C10803"/>
    <w:pPr>
      <w:numPr>
        <w:numId w:val="3"/>
      </w:numPr>
    </w:pPr>
  </w:style>
  <w:style w:type="paragraph" w:styleId="ListBullet3">
    <w:name w:val="List Bullet 3"/>
    <w:basedOn w:val="Normal"/>
    <w:semiHidden/>
    <w:rsid w:val="00C10803"/>
    <w:pPr>
      <w:numPr>
        <w:numId w:val="4"/>
      </w:numPr>
    </w:pPr>
  </w:style>
  <w:style w:type="paragraph" w:styleId="ListBullet4">
    <w:name w:val="List Bullet 4"/>
    <w:basedOn w:val="Normal"/>
    <w:semiHidden/>
    <w:rsid w:val="00C10803"/>
    <w:pPr>
      <w:numPr>
        <w:numId w:val="5"/>
      </w:numPr>
    </w:pPr>
  </w:style>
  <w:style w:type="paragraph" w:styleId="ListBullet5">
    <w:name w:val="List Bullet 5"/>
    <w:basedOn w:val="Normal"/>
    <w:semiHidden/>
    <w:rsid w:val="00C10803"/>
    <w:pPr>
      <w:numPr>
        <w:numId w:val="6"/>
      </w:numPr>
    </w:pPr>
  </w:style>
  <w:style w:type="paragraph" w:styleId="ListContinue">
    <w:name w:val="List Continue"/>
    <w:basedOn w:val="Normal"/>
    <w:semiHidden/>
    <w:rsid w:val="00C10803"/>
    <w:pPr>
      <w:spacing w:after="120"/>
      <w:ind w:left="283"/>
    </w:pPr>
  </w:style>
  <w:style w:type="paragraph" w:styleId="ListContinue2">
    <w:name w:val="List Continue 2"/>
    <w:basedOn w:val="Normal"/>
    <w:semiHidden/>
    <w:rsid w:val="00C10803"/>
    <w:pPr>
      <w:spacing w:after="120"/>
      <w:ind w:left="566"/>
    </w:pPr>
  </w:style>
  <w:style w:type="paragraph" w:styleId="ListContinue3">
    <w:name w:val="List Continue 3"/>
    <w:basedOn w:val="Normal"/>
    <w:semiHidden/>
    <w:rsid w:val="00C10803"/>
    <w:pPr>
      <w:spacing w:after="120"/>
      <w:ind w:left="849"/>
    </w:pPr>
  </w:style>
  <w:style w:type="paragraph" w:styleId="ListContinue4">
    <w:name w:val="List Continue 4"/>
    <w:basedOn w:val="Normal"/>
    <w:semiHidden/>
    <w:rsid w:val="00C10803"/>
    <w:pPr>
      <w:spacing w:after="120"/>
      <w:ind w:left="1132"/>
    </w:pPr>
  </w:style>
  <w:style w:type="paragraph" w:styleId="ListContinue5">
    <w:name w:val="List Continue 5"/>
    <w:basedOn w:val="Normal"/>
    <w:semiHidden/>
    <w:rsid w:val="00C10803"/>
    <w:pPr>
      <w:spacing w:after="120"/>
      <w:ind w:left="1415"/>
    </w:pPr>
  </w:style>
  <w:style w:type="paragraph" w:styleId="ListNumber">
    <w:name w:val="List Number"/>
    <w:basedOn w:val="Normal"/>
    <w:semiHidden/>
    <w:rsid w:val="00C10803"/>
    <w:pPr>
      <w:numPr>
        <w:numId w:val="7"/>
      </w:numPr>
    </w:pPr>
  </w:style>
  <w:style w:type="paragraph" w:styleId="ListNumber2">
    <w:name w:val="List Number 2"/>
    <w:basedOn w:val="Normal"/>
    <w:semiHidden/>
    <w:rsid w:val="00C10803"/>
    <w:pPr>
      <w:numPr>
        <w:numId w:val="8"/>
      </w:numPr>
    </w:pPr>
  </w:style>
  <w:style w:type="paragraph" w:styleId="ListNumber3">
    <w:name w:val="List Number 3"/>
    <w:basedOn w:val="Normal"/>
    <w:semiHidden/>
    <w:rsid w:val="00C10803"/>
    <w:pPr>
      <w:numPr>
        <w:numId w:val="9"/>
      </w:numPr>
    </w:pPr>
  </w:style>
  <w:style w:type="paragraph" w:styleId="ListNumber4">
    <w:name w:val="List Number 4"/>
    <w:basedOn w:val="Normal"/>
    <w:semiHidden/>
    <w:rsid w:val="00C10803"/>
    <w:pPr>
      <w:numPr>
        <w:numId w:val="10"/>
      </w:numPr>
    </w:pPr>
  </w:style>
  <w:style w:type="paragraph" w:styleId="ListNumber5">
    <w:name w:val="List Number 5"/>
    <w:basedOn w:val="Normal"/>
    <w:semiHidden/>
    <w:rsid w:val="00C10803"/>
    <w:pPr>
      <w:numPr>
        <w:numId w:val="11"/>
      </w:numPr>
    </w:pPr>
  </w:style>
  <w:style w:type="paragraph" w:styleId="MessageHeader">
    <w:name w:val="Message Header"/>
    <w:basedOn w:val="Normal"/>
    <w:semiHidden/>
    <w:rsid w:val="00C108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C10803"/>
    <w:rPr>
      <w:szCs w:val="24"/>
    </w:rPr>
  </w:style>
  <w:style w:type="paragraph" w:styleId="NormalIndent">
    <w:name w:val="Normal Indent"/>
    <w:basedOn w:val="Normal"/>
    <w:semiHidden/>
    <w:rsid w:val="00C10803"/>
    <w:pPr>
      <w:ind w:left="720"/>
    </w:pPr>
  </w:style>
  <w:style w:type="paragraph" w:styleId="NoteHeading">
    <w:name w:val="Note Heading"/>
    <w:basedOn w:val="Normal"/>
    <w:next w:val="Normal"/>
    <w:semiHidden/>
    <w:rsid w:val="00C10803"/>
  </w:style>
  <w:style w:type="character" w:styleId="PageNumber">
    <w:name w:val="page number"/>
    <w:basedOn w:val="DefaultParagraphFont"/>
    <w:semiHidden/>
    <w:rsid w:val="00C10803"/>
  </w:style>
  <w:style w:type="paragraph" w:styleId="PlainText">
    <w:name w:val="Plain Text"/>
    <w:basedOn w:val="Normal"/>
    <w:semiHidden/>
    <w:rsid w:val="00C10803"/>
    <w:rPr>
      <w:rFonts w:ascii="Courier New" w:hAnsi="Courier New" w:cs="Courier New"/>
      <w:sz w:val="20"/>
    </w:rPr>
  </w:style>
  <w:style w:type="paragraph" w:styleId="Salutation">
    <w:name w:val="Salutation"/>
    <w:basedOn w:val="Normal"/>
    <w:next w:val="Normal"/>
    <w:semiHidden/>
    <w:rsid w:val="00C10803"/>
  </w:style>
  <w:style w:type="paragraph" w:styleId="Signature">
    <w:name w:val="Signature"/>
    <w:basedOn w:val="Normal"/>
    <w:semiHidden/>
    <w:rsid w:val="00C10803"/>
    <w:pPr>
      <w:ind w:left="4252"/>
    </w:pPr>
  </w:style>
  <w:style w:type="character" w:styleId="Strong">
    <w:name w:val="Strong"/>
    <w:semiHidden/>
    <w:rsid w:val="00C10803"/>
    <w:rPr>
      <w:b/>
      <w:bCs/>
    </w:rPr>
  </w:style>
  <w:style w:type="paragraph" w:styleId="Subtitle">
    <w:name w:val="Subtitle"/>
    <w:basedOn w:val="Normal"/>
    <w:semiHidden/>
    <w:rsid w:val="00C10803"/>
    <w:pPr>
      <w:spacing w:after="60"/>
      <w:jc w:val="center"/>
      <w:outlineLvl w:val="1"/>
    </w:pPr>
    <w:rPr>
      <w:rFonts w:ascii="Arial" w:hAnsi="Arial" w:cs="Arial"/>
      <w:szCs w:val="24"/>
    </w:rPr>
  </w:style>
  <w:style w:type="table" w:styleId="Table3Deffects1">
    <w:name w:val="Table 3D effects 1"/>
    <w:basedOn w:val="TableNormal"/>
    <w:semiHidden/>
    <w:rsid w:val="00C10803"/>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0803"/>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0803"/>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0803"/>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0803"/>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0803"/>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0803"/>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0803"/>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0803"/>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0803"/>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0803"/>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0803"/>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0803"/>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0803"/>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0803"/>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0803"/>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0803"/>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080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0803"/>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0803"/>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0803"/>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0803"/>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0803"/>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0803"/>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0803"/>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0803"/>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0803"/>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0803"/>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0803"/>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080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0803"/>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0803"/>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0803"/>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1080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0803"/>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0803"/>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0803"/>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0803"/>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0803"/>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080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0803"/>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0803"/>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0803"/>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C10803"/>
    <w:pPr>
      <w:spacing w:before="120" w:after="60" w:line="240" w:lineRule="auto"/>
      <w:jc w:val="left"/>
    </w:pPr>
  </w:style>
  <w:style w:type="paragraph" w:customStyle="1" w:styleId="bTOC2">
    <w:name w:val="bTOC 2"/>
    <w:basedOn w:val="TOC2"/>
    <w:semiHidden/>
    <w:rsid w:val="00C10803"/>
    <w:pPr>
      <w:spacing w:before="120" w:after="60" w:line="240" w:lineRule="auto"/>
      <w:ind w:left="238"/>
      <w:jc w:val="left"/>
    </w:pPr>
  </w:style>
  <w:style w:type="paragraph" w:customStyle="1" w:styleId="bTOC3">
    <w:name w:val="bTOC 3"/>
    <w:basedOn w:val="TOC3"/>
    <w:semiHidden/>
    <w:rsid w:val="00C10803"/>
    <w:pPr>
      <w:spacing w:before="120" w:after="60" w:line="240" w:lineRule="auto"/>
      <w:ind w:left="482"/>
      <w:jc w:val="left"/>
    </w:pPr>
  </w:style>
  <w:style w:type="paragraph" w:customStyle="1" w:styleId="bTOC4">
    <w:name w:val="bTOC 4"/>
    <w:basedOn w:val="TOC4"/>
    <w:semiHidden/>
    <w:rsid w:val="00C10803"/>
    <w:pPr>
      <w:spacing w:before="120" w:after="60" w:line="240" w:lineRule="auto"/>
      <w:jc w:val="left"/>
    </w:pPr>
  </w:style>
  <w:style w:type="paragraph" w:customStyle="1" w:styleId="Counsel">
    <w:name w:val="Counsel"/>
    <w:basedOn w:val="Normal"/>
    <w:unhideWhenUsed/>
    <w:rsid w:val="00C10803"/>
    <w:pPr>
      <w:widowControl w:val="0"/>
      <w:suppressAutoHyphens/>
      <w:spacing w:line="240" w:lineRule="auto"/>
    </w:pPr>
  </w:style>
  <w:style w:type="character" w:customStyle="1" w:styleId="CertifyChar">
    <w:name w:val="Certify Char"/>
    <w:link w:val="Certify"/>
    <w:semiHidden/>
    <w:rsid w:val="00C10803"/>
    <w:rPr>
      <w:sz w:val="24"/>
      <w:szCs w:val="24"/>
      <w:lang w:eastAsia="en-US"/>
    </w:rPr>
  </w:style>
  <w:style w:type="paragraph" w:customStyle="1" w:styleId="fcHeading1">
    <w:name w:val="fcHeading 1"/>
    <w:basedOn w:val="Normal"/>
    <w:next w:val="ParaNumbering"/>
    <w:semiHidden/>
    <w:rsid w:val="00C10803"/>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C10803"/>
    <w:pPr>
      <w:keepNext/>
      <w:numPr>
        <w:ilvl w:val="1"/>
        <w:numId w:val="15"/>
      </w:numPr>
      <w:spacing w:before="240" w:after="60" w:line="240" w:lineRule="auto"/>
    </w:pPr>
    <w:rPr>
      <w:b/>
    </w:rPr>
  </w:style>
  <w:style w:type="paragraph" w:customStyle="1" w:styleId="fcHeading3">
    <w:name w:val="fcHeading 3"/>
    <w:basedOn w:val="Normal"/>
    <w:next w:val="ParaNumbering"/>
    <w:semiHidden/>
    <w:rsid w:val="00C10803"/>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C10803"/>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C10803"/>
    <w:pPr>
      <w:keepNext/>
      <w:numPr>
        <w:ilvl w:val="4"/>
        <w:numId w:val="15"/>
      </w:numPr>
      <w:spacing w:before="240" w:after="60" w:line="240" w:lineRule="auto"/>
    </w:pPr>
    <w:rPr>
      <w:b/>
      <w:caps/>
    </w:rPr>
  </w:style>
  <w:style w:type="paragraph" w:customStyle="1" w:styleId="FTOC5">
    <w:name w:val="FTOC 5"/>
    <w:basedOn w:val="Normal"/>
    <w:semiHidden/>
    <w:rsid w:val="00C10803"/>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C10803"/>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C10803"/>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C10803"/>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C10803"/>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C10803"/>
    <w:pPr>
      <w:tabs>
        <w:tab w:val="right" w:leader="dot" w:pos="9072"/>
      </w:tabs>
      <w:spacing w:before="120" w:after="60" w:line="240" w:lineRule="auto"/>
      <w:ind w:left="709" w:hanging="709"/>
      <w:jc w:val="left"/>
    </w:pPr>
  </w:style>
  <w:style w:type="paragraph" w:customStyle="1" w:styleId="bTOC6">
    <w:name w:val="bTOC 6"/>
    <w:basedOn w:val="Normal"/>
    <w:semiHidden/>
    <w:rsid w:val="00C10803"/>
    <w:pPr>
      <w:tabs>
        <w:tab w:val="right" w:leader="dot" w:pos="9072"/>
      </w:tabs>
      <w:spacing w:before="120" w:after="60" w:line="240" w:lineRule="auto"/>
      <w:ind w:left="1418" w:hanging="709"/>
      <w:jc w:val="left"/>
    </w:pPr>
  </w:style>
  <w:style w:type="paragraph" w:customStyle="1" w:styleId="bTOC7">
    <w:name w:val="bTOC 7"/>
    <w:basedOn w:val="Normal"/>
    <w:semiHidden/>
    <w:rsid w:val="00C10803"/>
    <w:pPr>
      <w:tabs>
        <w:tab w:val="right" w:leader="dot" w:pos="9072"/>
      </w:tabs>
      <w:spacing w:before="120" w:after="60" w:line="240" w:lineRule="auto"/>
      <w:ind w:left="2240" w:hanging="822"/>
      <w:jc w:val="left"/>
    </w:pPr>
  </w:style>
  <w:style w:type="paragraph" w:customStyle="1" w:styleId="bTOC8">
    <w:name w:val="bTOC 8"/>
    <w:basedOn w:val="Normal"/>
    <w:semiHidden/>
    <w:rsid w:val="00C10803"/>
    <w:pPr>
      <w:keepNext/>
      <w:tabs>
        <w:tab w:val="right" w:leader="dot" w:pos="9072"/>
      </w:tabs>
      <w:spacing w:before="120" w:after="60" w:line="240" w:lineRule="auto"/>
      <w:ind w:left="3373" w:hanging="1247"/>
      <w:jc w:val="left"/>
    </w:pPr>
  </w:style>
  <w:style w:type="paragraph" w:customStyle="1" w:styleId="bTOC9">
    <w:name w:val="bTOC 9"/>
    <w:basedOn w:val="Normal"/>
    <w:semiHidden/>
    <w:rsid w:val="00C10803"/>
    <w:pPr>
      <w:keepNext/>
      <w:tabs>
        <w:tab w:val="right" w:leader="dot" w:pos="9072"/>
      </w:tabs>
      <w:spacing w:before="120" w:after="60" w:line="240" w:lineRule="auto"/>
      <w:ind w:left="4082" w:hanging="1247"/>
      <w:jc w:val="left"/>
    </w:pPr>
  </w:style>
  <w:style w:type="paragraph" w:customStyle="1" w:styleId="ListNo2">
    <w:name w:val="List No 2"/>
    <w:basedOn w:val="ListNo1"/>
    <w:rsid w:val="00C10803"/>
    <w:pPr>
      <w:numPr>
        <w:ilvl w:val="1"/>
      </w:numPr>
    </w:pPr>
  </w:style>
  <w:style w:type="paragraph" w:customStyle="1" w:styleId="ListNo3">
    <w:name w:val="List No 3"/>
    <w:basedOn w:val="ListNo2"/>
    <w:rsid w:val="00C10803"/>
    <w:pPr>
      <w:numPr>
        <w:ilvl w:val="2"/>
      </w:numPr>
    </w:pPr>
  </w:style>
  <w:style w:type="numbering" w:customStyle="1" w:styleId="FCListNo">
    <w:name w:val="FCListNo"/>
    <w:uiPriority w:val="99"/>
    <w:rsid w:val="00C10803"/>
    <w:pPr>
      <w:numPr>
        <w:numId w:val="16"/>
      </w:numPr>
    </w:pPr>
  </w:style>
  <w:style w:type="paragraph" w:customStyle="1" w:styleId="SingleSpace">
    <w:name w:val="SingleSpace"/>
    <w:basedOn w:val="Normal"/>
    <w:rsid w:val="00C10803"/>
    <w:pPr>
      <w:spacing w:line="240" w:lineRule="auto"/>
    </w:pPr>
    <w:rPr>
      <w:szCs w:val="22"/>
    </w:rPr>
  </w:style>
  <w:style w:type="paragraph" w:customStyle="1" w:styleId="Quote1Bullet">
    <w:name w:val="Quote1 Bullet"/>
    <w:basedOn w:val="Quote1"/>
    <w:rsid w:val="00C10803"/>
    <w:pPr>
      <w:numPr>
        <w:numId w:val="17"/>
      </w:numPr>
      <w:ind w:left="1440" w:hanging="720"/>
    </w:pPr>
  </w:style>
  <w:style w:type="paragraph" w:customStyle="1" w:styleId="Quote2Bullet">
    <w:name w:val="Quote2 Bullet"/>
    <w:basedOn w:val="Quote2"/>
    <w:rsid w:val="00C10803"/>
    <w:pPr>
      <w:numPr>
        <w:numId w:val="18"/>
      </w:numPr>
      <w:ind w:hanging="720"/>
    </w:pPr>
  </w:style>
  <w:style w:type="paragraph" w:customStyle="1" w:styleId="Quote3Bullet">
    <w:name w:val="Quote3 Bullet"/>
    <w:basedOn w:val="Quote3"/>
    <w:rsid w:val="00C10803"/>
    <w:pPr>
      <w:numPr>
        <w:numId w:val="19"/>
      </w:numPr>
      <w:ind w:hanging="720"/>
    </w:pPr>
  </w:style>
  <w:style w:type="paragraph" w:customStyle="1" w:styleId="Order1">
    <w:name w:val="Order 1"/>
    <w:basedOn w:val="Normal"/>
    <w:rsid w:val="00C10803"/>
    <w:pPr>
      <w:numPr>
        <w:numId w:val="20"/>
      </w:numPr>
      <w:spacing w:before="60" w:after="60"/>
    </w:pPr>
  </w:style>
  <w:style w:type="numbering" w:customStyle="1" w:styleId="FCOrders">
    <w:name w:val="FCOrders"/>
    <w:uiPriority w:val="99"/>
    <w:rsid w:val="00C10803"/>
    <w:pPr>
      <w:numPr>
        <w:numId w:val="20"/>
      </w:numPr>
    </w:pPr>
  </w:style>
  <w:style w:type="paragraph" w:customStyle="1" w:styleId="BodyTextBold">
    <w:name w:val="Body Text Bold"/>
    <w:basedOn w:val="BodyText"/>
    <w:rsid w:val="00C10803"/>
    <w:rPr>
      <w:b/>
    </w:rPr>
  </w:style>
  <w:style w:type="paragraph" w:customStyle="1" w:styleId="GeneralHeading">
    <w:name w:val="General Heading"/>
    <w:basedOn w:val="BodyTextBold"/>
    <w:next w:val="BodyText"/>
    <w:rsid w:val="00C10803"/>
    <w:pPr>
      <w:spacing w:line="480" w:lineRule="auto"/>
      <w:jc w:val="center"/>
    </w:pPr>
    <w:rPr>
      <w:sz w:val="28"/>
    </w:rPr>
  </w:style>
  <w:style w:type="paragraph" w:customStyle="1" w:styleId="ReasonJudge">
    <w:name w:val="Reason Judge"/>
    <w:basedOn w:val="BodyText"/>
    <w:next w:val="BodyText"/>
    <w:rsid w:val="00C10803"/>
    <w:pPr>
      <w:jc w:val="left"/>
    </w:pPr>
    <w:rPr>
      <w:b/>
      <w:sz w:val="26"/>
    </w:rPr>
  </w:style>
  <w:style w:type="paragraph" w:customStyle="1" w:styleId="FileNo">
    <w:name w:val="FileNo"/>
    <w:basedOn w:val="NormalHeadings"/>
    <w:rsid w:val="00C10803"/>
    <w:pPr>
      <w:tabs>
        <w:tab w:val="right" w:pos="3609"/>
      </w:tabs>
      <w:spacing w:line="276" w:lineRule="auto"/>
      <w:jc w:val="right"/>
    </w:pPr>
    <w:rPr>
      <w:szCs w:val="24"/>
    </w:rPr>
  </w:style>
  <w:style w:type="paragraph" w:customStyle="1" w:styleId="CasesLegislationAppealFrom">
    <w:name w:val="Cases Legislation Appeal From"/>
    <w:basedOn w:val="Normal1linespace"/>
    <w:rsid w:val="00C10803"/>
    <w:pPr>
      <w:widowControl w:val="0"/>
      <w:spacing w:after="100"/>
      <w:jc w:val="left"/>
    </w:pPr>
  </w:style>
  <w:style w:type="paragraph" w:customStyle="1" w:styleId="PartyName">
    <w:name w:val="Party Name"/>
    <w:basedOn w:val="NormalHeadings"/>
    <w:rsid w:val="00C10803"/>
    <w:pPr>
      <w:jc w:val="left"/>
    </w:pPr>
    <w:rPr>
      <w:szCs w:val="24"/>
    </w:rPr>
  </w:style>
  <w:style w:type="paragraph" w:customStyle="1" w:styleId="PartyType">
    <w:name w:val="Party Type"/>
    <w:basedOn w:val="PartyName"/>
    <w:rsid w:val="00C10803"/>
    <w:rPr>
      <w:b w:val="0"/>
    </w:rPr>
  </w:style>
  <w:style w:type="paragraph" w:customStyle="1" w:styleId="Small-TableswithinQuotes">
    <w:name w:val="Small - Tables within Quotes"/>
    <w:basedOn w:val="BodyText"/>
    <w:rsid w:val="00C10803"/>
    <w:pPr>
      <w:spacing w:line="240" w:lineRule="auto"/>
      <w:jc w:val="left"/>
    </w:pPr>
    <w:rPr>
      <w:sz w:val="22"/>
    </w:rPr>
  </w:style>
  <w:style w:type="character" w:customStyle="1" w:styleId="BodyTextChar">
    <w:name w:val="Body Text Char"/>
    <w:basedOn w:val="DefaultParagraphFont"/>
    <w:link w:val="BodyText"/>
    <w:rsid w:val="00C10803"/>
    <w:rPr>
      <w:sz w:val="24"/>
      <w:lang w:eastAsia="en-US"/>
    </w:rPr>
  </w:style>
  <w:style w:type="character" w:customStyle="1" w:styleId="NormalHeadingsChar">
    <w:name w:val="Normal Headings Char"/>
    <w:basedOn w:val="DefaultParagraphFont"/>
    <w:link w:val="NormalHeadings"/>
    <w:rsid w:val="00C10803"/>
    <w:rPr>
      <w:b/>
      <w:sz w:val="24"/>
      <w:lang w:eastAsia="en-US"/>
    </w:rPr>
  </w:style>
  <w:style w:type="paragraph" w:customStyle="1" w:styleId="CourtTitle">
    <w:name w:val="CourtTitle"/>
    <w:basedOn w:val="NormalHeadings"/>
    <w:rsid w:val="00C10803"/>
    <w:pPr>
      <w:jc w:val="center"/>
    </w:pPr>
    <w:rPr>
      <w:caps/>
      <w:sz w:val="32"/>
    </w:rPr>
  </w:style>
  <w:style w:type="paragraph" w:customStyle="1" w:styleId="MNC">
    <w:name w:val="MNC"/>
    <w:basedOn w:val="MediaNeutralStyle"/>
    <w:rsid w:val="00C10803"/>
    <w:pPr>
      <w:spacing w:after="240"/>
    </w:pPr>
    <w:rPr>
      <w:sz w:val="28"/>
    </w:rPr>
  </w:style>
  <w:style w:type="paragraph" w:customStyle="1" w:styleId="Quote4">
    <w:name w:val="Quote4"/>
    <w:basedOn w:val="Quote1"/>
    <w:rsid w:val="00C10803"/>
    <w:pPr>
      <w:ind w:left="2880"/>
    </w:pPr>
  </w:style>
  <w:style w:type="paragraph" w:customStyle="1" w:styleId="Quote4Bullet">
    <w:name w:val="Quote4 Bullet"/>
    <w:basedOn w:val="Quote4"/>
    <w:rsid w:val="00C10803"/>
    <w:pPr>
      <w:numPr>
        <w:numId w:val="21"/>
      </w:numPr>
      <w:ind w:hanging="720"/>
    </w:pPr>
  </w:style>
  <w:style w:type="character" w:styleId="PlaceholderText">
    <w:name w:val="Placeholder Text"/>
    <w:basedOn w:val="DefaultParagraphFont"/>
    <w:uiPriority w:val="99"/>
    <w:semiHidden/>
    <w:rsid w:val="00C10803"/>
    <w:rPr>
      <w:color w:val="808080"/>
    </w:rPr>
  </w:style>
  <w:style w:type="paragraph" w:customStyle="1" w:styleId="Order2">
    <w:name w:val="Order 2"/>
    <w:basedOn w:val="Order1"/>
    <w:rsid w:val="00C10803"/>
    <w:pPr>
      <w:numPr>
        <w:ilvl w:val="1"/>
      </w:numPr>
    </w:pPr>
  </w:style>
  <w:style w:type="paragraph" w:customStyle="1" w:styleId="Order3">
    <w:name w:val="Order 3"/>
    <w:basedOn w:val="Order2"/>
    <w:rsid w:val="00C10803"/>
    <w:pPr>
      <w:numPr>
        <w:ilvl w:val="2"/>
      </w:numPr>
    </w:pPr>
  </w:style>
  <w:style w:type="paragraph" w:customStyle="1" w:styleId="ListNo1alt">
    <w:name w:val="List No 1 (alt)"/>
    <w:basedOn w:val="Normal"/>
    <w:rsid w:val="00C10803"/>
    <w:pPr>
      <w:numPr>
        <w:numId w:val="23"/>
      </w:numPr>
      <w:spacing w:before="60" w:after="60"/>
    </w:pPr>
  </w:style>
  <w:style w:type="paragraph" w:customStyle="1" w:styleId="ListNo2alt">
    <w:name w:val="List No 2 (alt)"/>
    <w:basedOn w:val="ListNo1alt"/>
    <w:rsid w:val="00C10803"/>
    <w:pPr>
      <w:numPr>
        <w:ilvl w:val="1"/>
      </w:numPr>
    </w:pPr>
  </w:style>
  <w:style w:type="paragraph" w:customStyle="1" w:styleId="ListNo3alt">
    <w:name w:val="List No 3 (alt)"/>
    <w:basedOn w:val="ListNo2alt"/>
    <w:rsid w:val="00C10803"/>
    <w:pPr>
      <w:numPr>
        <w:ilvl w:val="2"/>
      </w:numPr>
    </w:pPr>
  </w:style>
  <w:style w:type="numbering" w:customStyle="1" w:styleId="FCListNoalt">
    <w:name w:val="FC List No (alt)"/>
    <w:uiPriority w:val="99"/>
    <w:rsid w:val="00C10803"/>
    <w:pPr>
      <w:numPr>
        <w:numId w:val="23"/>
      </w:numPr>
    </w:pPr>
  </w:style>
  <w:style w:type="paragraph" w:customStyle="1" w:styleId="Order4">
    <w:name w:val="Order 4"/>
    <w:basedOn w:val="Order3"/>
    <w:rsid w:val="00C10803"/>
    <w:pPr>
      <w:numPr>
        <w:ilvl w:val="3"/>
      </w:numPr>
    </w:pPr>
  </w:style>
  <w:style w:type="paragraph" w:styleId="FootnoteText">
    <w:name w:val="footnote text"/>
    <w:basedOn w:val="Normal"/>
    <w:link w:val="FootnoteTextChar"/>
    <w:semiHidden/>
    <w:unhideWhenUsed/>
    <w:rsid w:val="00C10803"/>
    <w:pPr>
      <w:spacing w:line="240" w:lineRule="auto"/>
    </w:pPr>
    <w:rPr>
      <w:sz w:val="20"/>
    </w:rPr>
  </w:style>
  <w:style w:type="character" w:customStyle="1" w:styleId="FootnoteTextChar">
    <w:name w:val="Footnote Text Char"/>
    <w:basedOn w:val="DefaultParagraphFont"/>
    <w:link w:val="FootnoteText"/>
    <w:semiHidden/>
    <w:rsid w:val="00C10803"/>
    <w:rPr>
      <w:lang w:eastAsia="en-US"/>
    </w:rPr>
  </w:style>
  <w:style w:type="character" w:styleId="FootnoteReference">
    <w:name w:val="footnote reference"/>
    <w:basedOn w:val="DefaultParagraphFont"/>
    <w:semiHidden/>
    <w:unhideWhenUsed/>
    <w:rsid w:val="00C10803"/>
    <w:rPr>
      <w:vertAlign w:val="superscript"/>
    </w:rPr>
  </w:style>
  <w:style w:type="paragraph" w:customStyle="1" w:styleId="FCBullets2">
    <w:name w:val="FCBullets2"/>
    <w:basedOn w:val="FCBullets"/>
    <w:rsid w:val="00C10803"/>
    <w:pPr>
      <w:numPr>
        <w:ilvl w:val="1"/>
      </w:numPr>
    </w:pPr>
  </w:style>
  <w:style w:type="numbering" w:customStyle="1" w:styleId="FCNotes">
    <w:name w:val="FCNotes"/>
    <w:uiPriority w:val="99"/>
    <w:rsid w:val="00C10803"/>
    <w:pPr>
      <w:numPr>
        <w:numId w:val="26"/>
      </w:numPr>
    </w:pPr>
  </w:style>
  <w:style w:type="paragraph" w:customStyle="1" w:styleId="Notes">
    <w:name w:val="Notes"/>
    <w:basedOn w:val="Normal"/>
    <w:rsid w:val="00C10803"/>
    <w:pPr>
      <w:numPr>
        <w:numId w:val="26"/>
      </w:numPr>
      <w:spacing w:before="60" w:after="60"/>
    </w:pPr>
  </w:style>
  <w:style w:type="paragraph" w:customStyle="1" w:styleId="OrdersHeading1">
    <w:name w:val="Orders Heading 1"/>
    <w:basedOn w:val="Normal"/>
    <w:next w:val="BodyText"/>
    <w:rsid w:val="00C10803"/>
    <w:pPr>
      <w:keepNext/>
      <w:spacing w:before="240" w:after="180" w:line="240" w:lineRule="auto"/>
    </w:pPr>
    <w:rPr>
      <w:b/>
      <w:caps/>
    </w:rPr>
  </w:style>
  <w:style w:type="paragraph" w:customStyle="1" w:styleId="OrdersHeading2">
    <w:name w:val="Orders Heading 2"/>
    <w:basedOn w:val="Normal"/>
    <w:next w:val="BodyText"/>
    <w:rsid w:val="00C10803"/>
    <w:pPr>
      <w:keepNext/>
      <w:spacing w:before="240" w:after="180" w:line="240" w:lineRule="auto"/>
    </w:pPr>
    <w:rPr>
      <w:b/>
    </w:rPr>
  </w:style>
  <w:style w:type="paragraph" w:customStyle="1" w:styleId="00cf6323">
    <w:name w:val="00cf6323"/>
    <w:basedOn w:val="Normal"/>
    <w:rsid w:val="006E7747"/>
    <w:pPr>
      <w:spacing w:before="100" w:beforeAutospacing="1" w:after="100" w:afterAutospacing="1" w:line="240" w:lineRule="auto"/>
      <w:jc w:val="left"/>
    </w:pPr>
    <w:rPr>
      <w:rFonts w:eastAsia="Times New Roman"/>
      <w:szCs w:val="24"/>
      <w:lang w:eastAsia="en-AU"/>
    </w:rPr>
  </w:style>
  <w:style w:type="paragraph" w:customStyle="1" w:styleId="00ca23be">
    <w:name w:val="00ca23be"/>
    <w:basedOn w:val="Normal"/>
    <w:rsid w:val="006E7747"/>
    <w:pPr>
      <w:spacing w:before="100" w:beforeAutospacing="1" w:after="100" w:afterAutospacing="1" w:line="240" w:lineRule="auto"/>
      <w:jc w:val="left"/>
    </w:pPr>
    <w:rPr>
      <w:rFonts w:eastAsia="Times New Roman"/>
      <w:szCs w:val="24"/>
      <w:lang w:eastAsia="en-AU"/>
    </w:rPr>
  </w:style>
  <w:style w:type="character" w:customStyle="1" w:styleId="CommentTextChar">
    <w:name w:val="Comment Text Char"/>
    <w:basedOn w:val="DefaultParagraphFont"/>
    <w:link w:val="CommentText"/>
    <w:semiHidden/>
    <w:rsid w:val="00F42D19"/>
    <w:rPr>
      <w:lang w:eastAsia="en-US"/>
    </w:rPr>
  </w:style>
  <w:style w:type="paragraph" w:styleId="Revision">
    <w:name w:val="Revision"/>
    <w:hidden/>
    <w:uiPriority w:val="99"/>
    <w:semiHidden/>
    <w:rsid w:val="00797A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134F7687642B5A25CB6EC906FC839"/>
        <w:category>
          <w:name w:val="General"/>
          <w:gallery w:val="placeholder"/>
        </w:category>
        <w:types>
          <w:type w:val="bbPlcHdr"/>
        </w:types>
        <w:behaviors>
          <w:behavior w:val="content"/>
        </w:behaviors>
        <w:guid w:val="{76F0F656-C5BE-4CB5-9461-E203FC917E62}"/>
      </w:docPartPr>
      <w:docPartBody>
        <w:p w:rsidR="00BE28B1" w:rsidRDefault="00BE28B1">
          <w:pPr>
            <w:pStyle w:val="E88134F7687642B5A25CB6EC906FC839"/>
          </w:pPr>
          <w:r>
            <w:rPr>
              <w:rStyle w:val="PlaceholderText"/>
            </w:rPr>
            <w:t>MNC Text</w:t>
          </w:r>
        </w:p>
      </w:docPartBody>
    </w:docPart>
    <w:docPart>
      <w:docPartPr>
        <w:name w:val="343A0332773A411EBA56A3009E1BDDF5"/>
        <w:category>
          <w:name w:val="General"/>
          <w:gallery w:val="placeholder"/>
        </w:category>
        <w:types>
          <w:type w:val="bbPlcHdr"/>
        </w:types>
        <w:behaviors>
          <w:behavior w:val="content"/>
        </w:behaviors>
        <w:guid w:val="{580C39FE-0962-4E22-AE44-3D6895FBF8E1}"/>
      </w:docPartPr>
      <w:docPartBody>
        <w:p w:rsidR="00BE28B1" w:rsidRDefault="00BE28B1">
          <w:pPr>
            <w:pStyle w:val="343A0332773A411EBA56A3009E1BDDF5"/>
          </w:pPr>
          <w:r w:rsidRPr="005C44BE">
            <w:rPr>
              <w:rStyle w:val="PlaceholderText"/>
            </w:rPr>
            <w:t>Click or tap here to enter text.</w:t>
          </w:r>
        </w:p>
      </w:docPartBody>
    </w:docPart>
    <w:docPart>
      <w:docPartPr>
        <w:name w:val="D360C24736DD4B869F11445D5154E7B0"/>
        <w:category>
          <w:name w:val="General"/>
          <w:gallery w:val="placeholder"/>
        </w:category>
        <w:types>
          <w:type w:val="bbPlcHdr"/>
        </w:types>
        <w:behaviors>
          <w:behavior w:val="content"/>
        </w:behaviors>
        <w:guid w:val="{BA41F44F-595B-460E-BCFA-A77DD4074DBD}"/>
      </w:docPartPr>
      <w:docPartBody>
        <w:p w:rsidR="00BE28B1" w:rsidRDefault="00BE28B1">
          <w:pPr>
            <w:pStyle w:val="D360C24736DD4B869F11445D5154E7B0"/>
          </w:pPr>
          <w:r w:rsidRPr="005C44BE">
            <w:rPr>
              <w:rStyle w:val="PlaceholderText"/>
            </w:rPr>
            <w:t>Click or tap here to enter text.</w:t>
          </w:r>
        </w:p>
      </w:docPartBody>
    </w:docPart>
    <w:docPart>
      <w:docPartPr>
        <w:name w:val="A88DE29FB31D4C3699C14B03378B7613"/>
        <w:category>
          <w:name w:val="General"/>
          <w:gallery w:val="placeholder"/>
        </w:category>
        <w:types>
          <w:type w:val="bbPlcHdr"/>
        </w:types>
        <w:behaviors>
          <w:behavior w:val="content"/>
        </w:behaviors>
        <w:guid w:val="{71184B6A-BD9A-4510-B9BF-2931F99E90FF}"/>
      </w:docPartPr>
      <w:docPartBody>
        <w:p w:rsidR="00BE28B1" w:rsidRDefault="00BE28B1">
          <w:pPr>
            <w:pStyle w:val="A88DE29FB31D4C3699C14B03378B7613"/>
          </w:pPr>
          <w:r w:rsidRPr="005C44BE">
            <w:rPr>
              <w:rStyle w:val="PlaceholderText"/>
            </w:rPr>
            <w:t>Click or tap here to enter text.</w:t>
          </w:r>
        </w:p>
      </w:docPartBody>
    </w:docPart>
    <w:docPart>
      <w:docPartPr>
        <w:name w:val="0ADA4D2378E545E28F6ECD7C09128486"/>
        <w:category>
          <w:name w:val="General"/>
          <w:gallery w:val="placeholder"/>
        </w:category>
        <w:types>
          <w:type w:val="bbPlcHdr"/>
        </w:types>
        <w:behaviors>
          <w:behavior w:val="content"/>
        </w:behaviors>
        <w:guid w:val="{EB70B7B9-EFAF-4D34-952D-0BAB326E3074}"/>
      </w:docPartPr>
      <w:docPartBody>
        <w:p w:rsidR="00BE28B1" w:rsidRDefault="00BE28B1">
          <w:pPr>
            <w:pStyle w:val="0ADA4D2378E545E28F6ECD7C0912848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B1"/>
    <w:rsid w:val="004A2249"/>
    <w:rsid w:val="00683D40"/>
    <w:rsid w:val="00BE28B1"/>
    <w:rsid w:val="00DE2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8134F7687642B5A25CB6EC906FC839">
    <w:name w:val="E88134F7687642B5A25CB6EC906FC839"/>
  </w:style>
  <w:style w:type="paragraph" w:customStyle="1" w:styleId="343A0332773A411EBA56A3009E1BDDF5">
    <w:name w:val="343A0332773A411EBA56A3009E1BDDF5"/>
  </w:style>
  <w:style w:type="paragraph" w:customStyle="1" w:styleId="D360C24736DD4B869F11445D5154E7B0">
    <w:name w:val="D360C24736DD4B869F11445D5154E7B0"/>
  </w:style>
  <w:style w:type="paragraph" w:customStyle="1" w:styleId="A88DE29FB31D4C3699C14B03378B7613">
    <w:name w:val="A88DE29FB31D4C3699C14B03378B7613"/>
  </w:style>
  <w:style w:type="paragraph" w:customStyle="1" w:styleId="0ADA4D2378E545E28F6ECD7C09128486">
    <w:name w:val="0ADA4D2378E545E28F6ECD7C09128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BTQ17 v Minister for Immigration, Citizenship, Migrant Services and Multicultural Affairs [2022] FCA 382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B413ACA-7085-4262-A263-196DC7F8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15</Pages>
  <Words>5414</Words>
  <Characters>26757</Characters>
  <Application>Microsoft Office Word</Application>
  <DocSecurity>0</DocSecurity>
  <Lines>1070</Lines>
  <Paragraphs>407</Paragraphs>
  <ScaleCrop>false</ScaleCrop>
  <HeadingPairs>
    <vt:vector size="2" baseType="variant">
      <vt:variant>
        <vt:lpstr>Title</vt:lpstr>
      </vt:variant>
      <vt:variant>
        <vt:i4>1</vt:i4>
      </vt:variant>
    </vt:vector>
  </HeadingPairs>
  <TitlesOfParts>
    <vt:vector size="1" baseType="lpstr">
      <vt:lpstr>BTQ17 v Minister for Immigration, Citizenship, Migrant Services and Multicultural Affairs [2022] FCA 382 </vt:lpstr>
    </vt:vector>
  </TitlesOfParts>
  <Company>Federal Court of Australia</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BTQ17 v Minister for Immigration, Citizenship, Migrant Services and Multicultural Affairs [2022] FCA 382</dc:title>
  <dc:creator>Federal Court of Australia</dc:creator>
  <dc:description>v1.3</dc:description>
  <cp:lastModifiedBy>Federal Court of Australia</cp:lastModifiedBy>
  <cp:revision>4</cp:revision>
  <cp:lastPrinted>2022-04-11T06:56:00Z</cp:lastPrinted>
  <dcterms:created xsi:type="dcterms:W3CDTF">2022-04-13T00:46:00Z</dcterms:created>
  <dcterms:modified xsi:type="dcterms:W3CDTF">2022-04-13T01:16:00Z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BTQ17 &amp; Ors v Minister for Immigration &amp; Anor [2019] FCCA 2414</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