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5B24" w:rsidRDefault="00A56E77" w:rsidP="00A22932">
      <w:pPr>
        <w:pStyle w:val="CourtTitle"/>
      </w:pPr>
      <w:r>
        <w:fldChar w:fldCharType="begin"/>
      </w:r>
      <w:r>
        <w:instrText xml:space="preserve"> DOCPROPERTY  Court  \* MERGEFORMAT </w:instrText>
      </w:r>
      <w:r>
        <w:fldChar w:fldCharType="separate"/>
      </w:r>
      <w:r w:rsidR="00797AE7">
        <w:t>Federal Court of Australia</w:t>
      </w:r>
      <w:r>
        <w:fldChar w:fldCharType="end"/>
      </w:r>
    </w:p>
    <w:p w:rsidR="004D7950" w:rsidRDefault="004D7950">
      <w:pPr>
        <w:pStyle w:val="NormalHeadings"/>
        <w:jc w:val="center"/>
        <w:rPr>
          <w:sz w:val="32"/>
        </w:rPr>
      </w:pPr>
    </w:p>
    <w:bookmarkStart w:id="0" w:name="MNC"/>
    <w:p w:rsidR="00374CC4" w:rsidRDefault="00243C0C" w:rsidP="001A2B40">
      <w:pPr>
        <w:pStyle w:val="MNC"/>
      </w:pPr>
      <w:sdt>
        <w:sdtPr>
          <w:alias w:val="MNC"/>
          <w:tag w:val="MNC"/>
          <w:id w:val="343289786"/>
          <w:lock w:val="sdtLocked"/>
          <w:placeholder>
            <w:docPart w:val="90EDFBDCED944E1FA3F004298091EB1D"/>
          </w:placeholder>
          <w:dataBinding w:prefixMappings="xmlns:ns0='http://schemas.globalmacros.com/FCA'" w:xpath="/ns0:root[1]/ns0:Name[1]" w:storeItemID="{687E7CCB-4AA5-44E7-B148-17BA2B6F57C0}"/>
          <w:text w:multiLine="1"/>
        </w:sdtPr>
        <w:sdtEndPr/>
        <w:sdtContent>
          <w:r w:rsidR="00E1727C">
            <w:t xml:space="preserve">Woodhouse (Liquidator), in the matter of Forex Capital Trading Pty Ltd (in </w:t>
          </w:r>
          <w:proofErr w:type="spellStart"/>
          <w:r w:rsidR="00E1727C">
            <w:t>liq</w:t>
          </w:r>
          <w:proofErr w:type="spellEnd"/>
          <w:r w:rsidR="00E1727C">
            <w:t xml:space="preserve">) [2022] FCA </w:t>
          </w:r>
          <w:r w:rsidR="00E559CB">
            <w:t>600</w:t>
          </w:r>
        </w:sdtContent>
      </w:sdt>
      <w:bookmarkEnd w:id="0"/>
    </w:p>
    <w:tbl>
      <w:tblPr>
        <w:tblW w:w="9072" w:type="dxa"/>
        <w:tblLayout w:type="fixed"/>
        <w:tblLook w:val="01E0" w:firstRow="1" w:lastRow="1" w:firstColumn="1" w:lastColumn="1" w:noHBand="0" w:noVBand="0"/>
        <w:tblCaption w:val="Cover Table"/>
        <w:tblDescription w:val="Cover Table"/>
      </w:tblPr>
      <w:tblGrid>
        <w:gridCol w:w="3083"/>
        <w:gridCol w:w="5989"/>
      </w:tblGrid>
      <w:tr w:rsidR="00395B24" w:rsidTr="00A42789">
        <w:tc>
          <w:tcPr>
            <w:tcW w:w="3083" w:type="dxa"/>
            <w:shd w:val="clear" w:color="auto" w:fill="auto"/>
          </w:tcPr>
          <w:p w:rsidR="00395B24" w:rsidRDefault="002C7385" w:rsidP="00797AE7">
            <w:pPr>
              <w:pStyle w:val="Normal1linespace"/>
              <w:widowControl w:val="0"/>
              <w:jc w:val="left"/>
            </w:pPr>
            <w:r>
              <w:t>File number:</w:t>
            </w:r>
          </w:p>
        </w:tc>
        <w:tc>
          <w:tcPr>
            <w:tcW w:w="5989" w:type="dxa"/>
            <w:shd w:val="clear" w:color="auto" w:fill="auto"/>
          </w:tcPr>
          <w:p w:rsidR="00395B24" w:rsidRPr="00797AE7" w:rsidRDefault="008A289F" w:rsidP="00797AE7">
            <w:pPr>
              <w:pStyle w:val="Normal1linespace"/>
              <w:jc w:val="left"/>
            </w:pPr>
            <w:fldSimple w:instr=" REF  FileNo  \* MERGEFORMAT " w:fldLock="1">
              <w:r w:rsidR="00797AE7" w:rsidRPr="00797AE7">
                <w:t>WAD 83 of 2022</w:t>
              </w:r>
            </w:fldSimple>
          </w:p>
        </w:tc>
      </w:tr>
      <w:tr w:rsidR="00395B24" w:rsidTr="00A42789">
        <w:tc>
          <w:tcPr>
            <w:tcW w:w="3083"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A42789">
        <w:tc>
          <w:tcPr>
            <w:tcW w:w="3083" w:type="dxa"/>
            <w:shd w:val="clear" w:color="auto" w:fill="auto"/>
          </w:tcPr>
          <w:p w:rsidR="00395B24" w:rsidRDefault="002C7385" w:rsidP="00663878">
            <w:pPr>
              <w:pStyle w:val="Normal1linespace"/>
              <w:widowControl w:val="0"/>
              <w:jc w:val="left"/>
            </w:pPr>
            <w:r>
              <w:t>Judg</w:t>
            </w:r>
            <w:r w:rsidR="005724F6">
              <w:t>ment of</w:t>
            </w:r>
            <w:r>
              <w:t>:</w:t>
            </w:r>
          </w:p>
        </w:tc>
        <w:tc>
          <w:tcPr>
            <w:tcW w:w="5989" w:type="dxa"/>
            <w:shd w:val="clear" w:color="auto" w:fill="auto"/>
          </w:tcPr>
          <w:p w:rsidR="00395B24" w:rsidRDefault="002C7385" w:rsidP="00663878">
            <w:pPr>
              <w:pStyle w:val="Normal1linespace"/>
              <w:widowControl w:val="0"/>
              <w:jc w:val="left"/>
              <w:rPr>
                <w:b/>
              </w:rPr>
            </w:pPr>
            <w:r w:rsidRPr="00797AE7">
              <w:rPr>
                <w:b/>
              </w:rPr>
              <w:fldChar w:fldCharType="begin" w:fldLock="1"/>
            </w:r>
            <w:r w:rsidRPr="00797AE7">
              <w:rPr>
                <w:b/>
              </w:rPr>
              <w:instrText xml:space="preserve"> REF  Judge  \* MERGEFORMAT </w:instrText>
            </w:r>
            <w:r w:rsidRPr="00797AE7">
              <w:rPr>
                <w:b/>
              </w:rPr>
              <w:fldChar w:fldCharType="separate"/>
            </w:r>
            <w:r w:rsidR="00797AE7" w:rsidRPr="00797AE7">
              <w:rPr>
                <w:b/>
                <w:caps/>
                <w:szCs w:val="24"/>
              </w:rPr>
              <w:t>BANKS-SMITH J</w:t>
            </w:r>
            <w:r w:rsidRPr="00797AE7">
              <w:rPr>
                <w:b/>
              </w:rPr>
              <w:fldChar w:fldCharType="end"/>
            </w:r>
          </w:p>
        </w:tc>
      </w:tr>
      <w:tr w:rsidR="00395B24" w:rsidTr="00A42789">
        <w:tc>
          <w:tcPr>
            <w:tcW w:w="3083"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A42789">
        <w:tc>
          <w:tcPr>
            <w:tcW w:w="3083" w:type="dxa"/>
            <w:shd w:val="clear" w:color="auto" w:fill="auto"/>
          </w:tcPr>
          <w:p w:rsidR="00395B24" w:rsidRDefault="002C7385" w:rsidP="00663878">
            <w:pPr>
              <w:pStyle w:val="Normal1linespace"/>
              <w:widowControl w:val="0"/>
              <w:jc w:val="left"/>
            </w:pPr>
            <w:r>
              <w:t>Date of judgment:</w:t>
            </w:r>
          </w:p>
        </w:tc>
        <w:tc>
          <w:tcPr>
            <w:tcW w:w="5989" w:type="dxa"/>
            <w:shd w:val="clear" w:color="auto" w:fill="auto"/>
          </w:tcPr>
          <w:p w:rsidR="00395B24" w:rsidRDefault="00D31B84" w:rsidP="00663878">
            <w:pPr>
              <w:pStyle w:val="Normal1linespace"/>
              <w:widowControl w:val="0"/>
              <w:jc w:val="left"/>
            </w:pPr>
            <w:bookmarkStart w:id="1" w:name="JudgmentDate"/>
            <w:r>
              <w:t>17 May</w:t>
            </w:r>
            <w:r w:rsidR="00797AE7">
              <w:t xml:space="preserve"> 2022</w:t>
            </w:r>
            <w:bookmarkEnd w:id="1"/>
          </w:p>
        </w:tc>
      </w:tr>
      <w:tr w:rsidR="00D31B84" w:rsidTr="00A42789">
        <w:tc>
          <w:tcPr>
            <w:tcW w:w="3083" w:type="dxa"/>
            <w:shd w:val="clear" w:color="auto" w:fill="auto"/>
          </w:tcPr>
          <w:p w:rsidR="00D31B84" w:rsidRDefault="00D31B84" w:rsidP="00663878">
            <w:pPr>
              <w:pStyle w:val="Normal1linespace"/>
              <w:widowControl w:val="0"/>
              <w:jc w:val="left"/>
            </w:pPr>
          </w:p>
        </w:tc>
        <w:tc>
          <w:tcPr>
            <w:tcW w:w="5989" w:type="dxa"/>
            <w:shd w:val="clear" w:color="auto" w:fill="auto"/>
          </w:tcPr>
          <w:p w:rsidR="00D31B84" w:rsidRDefault="00D31B84" w:rsidP="00663878">
            <w:pPr>
              <w:pStyle w:val="Normal1linespace"/>
              <w:widowControl w:val="0"/>
              <w:jc w:val="left"/>
            </w:pPr>
          </w:p>
        </w:tc>
      </w:tr>
      <w:tr w:rsidR="00D31B84" w:rsidTr="00A42789">
        <w:tc>
          <w:tcPr>
            <w:tcW w:w="3083" w:type="dxa"/>
            <w:shd w:val="clear" w:color="auto" w:fill="auto"/>
          </w:tcPr>
          <w:p w:rsidR="00D31B84" w:rsidRDefault="00D31B84" w:rsidP="00663878">
            <w:pPr>
              <w:pStyle w:val="Normal1linespace"/>
              <w:widowControl w:val="0"/>
              <w:jc w:val="left"/>
            </w:pPr>
            <w:r>
              <w:t>Date of publication of reasons:</w:t>
            </w:r>
          </w:p>
        </w:tc>
        <w:tc>
          <w:tcPr>
            <w:tcW w:w="5989" w:type="dxa"/>
            <w:shd w:val="clear" w:color="auto" w:fill="auto"/>
          </w:tcPr>
          <w:p w:rsidR="00D31B84" w:rsidRDefault="0028225B" w:rsidP="00663878">
            <w:pPr>
              <w:pStyle w:val="Normal1linespace"/>
              <w:widowControl w:val="0"/>
              <w:jc w:val="left"/>
            </w:pPr>
            <w:r>
              <w:t>23</w:t>
            </w:r>
            <w:r w:rsidR="00D31B84">
              <w:t xml:space="preserve"> May 2022</w:t>
            </w:r>
          </w:p>
        </w:tc>
      </w:tr>
      <w:tr w:rsidR="00395B24" w:rsidTr="00A42789">
        <w:tc>
          <w:tcPr>
            <w:tcW w:w="3083"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A42789">
        <w:tc>
          <w:tcPr>
            <w:tcW w:w="3083" w:type="dxa"/>
            <w:shd w:val="clear" w:color="auto" w:fill="auto"/>
          </w:tcPr>
          <w:p w:rsidR="00395B24" w:rsidRDefault="002C7385" w:rsidP="00663878">
            <w:pPr>
              <w:pStyle w:val="Normal1linespace"/>
              <w:widowControl w:val="0"/>
              <w:jc w:val="left"/>
            </w:pPr>
            <w:r>
              <w:t>Catchwords:</w:t>
            </w:r>
          </w:p>
        </w:tc>
        <w:tc>
          <w:tcPr>
            <w:tcW w:w="5989" w:type="dxa"/>
            <w:shd w:val="clear" w:color="auto" w:fill="auto"/>
          </w:tcPr>
          <w:p w:rsidR="00395B24" w:rsidRDefault="00797AE7" w:rsidP="00716C35">
            <w:pPr>
              <w:pStyle w:val="Normal1linespace"/>
              <w:widowControl w:val="0"/>
              <w:jc w:val="left"/>
            </w:pPr>
            <w:bookmarkStart w:id="2" w:name="Catchwords"/>
            <w:r>
              <w:rPr>
                <w:b/>
              </w:rPr>
              <w:t>CORPORATIONS</w:t>
            </w:r>
            <w:r>
              <w:t xml:space="preserve"> </w:t>
            </w:r>
            <w:r w:rsidR="00716C35">
              <w:t>-</w:t>
            </w:r>
            <w:r>
              <w:t xml:space="preserve"> </w:t>
            </w:r>
            <w:r w:rsidR="0005314C">
              <w:t xml:space="preserve">liquidation </w:t>
            </w:r>
            <w:r w:rsidR="00716C35">
              <w:t>-</w:t>
            </w:r>
            <w:r w:rsidR="0005314C">
              <w:t xml:space="preserve"> </w:t>
            </w:r>
            <w:r w:rsidR="009170DF">
              <w:t xml:space="preserve">where company had offered derivative products to customers - </w:t>
            </w:r>
            <w:r w:rsidR="0005314C">
              <w:t>application by liquidators for orders for abridged process for admission of claims of former customers who traded in specified period</w:t>
            </w:r>
            <w:r w:rsidR="009170DF">
              <w:t xml:space="preserve"> </w:t>
            </w:r>
            <w:r w:rsidR="00716C35">
              <w:t>-</w:t>
            </w:r>
            <w:r w:rsidR="009170DF">
              <w:t xml:space="preserve"> former customers </w:t>
            </w:r>
            <w:r w:rsidR="0005314C">
              <w:t xml:space="preserve">alleged misleading or deceptive or unconscionable conduct </w:t>
            </w:r>
            <w:r w:rsidR="00716C35">
              <w:t>-</w:t>
            </w:r>
            <w:r w:rsidR="0005314C">
              <w:t xml:space="preserve"> where in separate proceedings relief granted on admitted contraventions of civil penalty provisions </w:t>
            </w:r>
            <w:r w:rsidR="00716C35">
              <w:t>-</w:t>
            </w:r>
            <w:r w:rsidR="0005314C">
              <w:t xml:space="preserve"> where orders sought </w:t>
            </w:r>
            <w:r w:rsidR="0028225B">
              <w:t xml:space="preserve">under </w:t>
            </w:r>
            <w:r w:rsidR="000155A8">
              <w:t>s 90</w:t>
            </w:r>
            <w:r w:rsidR="000155A8">
              <w:noBreakHyphen/>
              <w:t xml:space="preserve">15 of Schedule 2 to the </w:t>
            </w:r>
            <w:r w:rsidR="000155A8">
              <w:rPr>
                <w:i/>
              </w:rPr>
              <w:t>Corporations Act</w:t>
            </w:r>
            <w:r w:rsidR="000155A8">
              <w:t xml:space="preserve"> </w:t>
            </w:r>
            <w:r w:rsidR="000155A8" w:rsidRPr="004A1FEB">
              <w:rPr>
                <w:i/>
              </w:rPr>
              <w:t>2001</w:t>
            </w:r>
            <w:r w:rsidR="000155A8">
              <w:t xml:space="preserve"> (Cth) (</w:t>
            </w:r>
            <w:r w:rsidR="000155A8" w:rsidRPr="004A1FEB">
              <w:rPr>
                <w:i/>
              </w:rPr>
              <w:t>Insolvency Practice Schedule</w:t>
            </w:r>
            <w:r w:rsidR="000155A8">
              <w:rPr>
                <w:i/>
              </w:rPr>
              <w:t xml:space="preserve"> </w:t>
            </w:r>
            <w:r w:rsidR="000155A8" w:rsidRPr="003E2FC8">
              <w:rPr>
                <w:i/>
                <w:lang w:val="en-US"/>
              </w:rPr>
              <w:t>(Corporations)</w:t>
            </w:r>
            <w:r w:rsidR="000155A8">
              <w:t>)</w:t>
            </w:r>
            <w:r w:rsidR="0028225B">
              <w:t xml:space="preserve"> </w:t>
            </w:r>
            <w:r w:rsidR="0005314C">
              <w:t>to notify certain former customers of option to elect expedite</w:t>
            </w:r>
            <w:r w:rsidR="0028225B">
              <w:t>d</w:t>
            </w:r>
            <w:r w:rsidR="0005314C">
              <w:t xml:space="preserve"> </w:t>
            </w:r>
            <w:r w:rsidR="009170DF">
              <w:t>adjudication</w:t>
            </w:r>
            <w:r w:rsidR="0005314C">
              <w:t xml:space="preserve"> </w:t>
            </w:r>
            <w:r w:rsidR="009170DF">
              <w:t xml:space="preserve">and admission </w:t>
            </w:r>
            <w:r w:rsidR="0005314C">
              <w:t xml:space="preserve">of claim </w:t>
            </w:r>
            <w:r w:rsidR="0028225B">
              <w:t>at</w:t>
            </w:r>
            <w:r w:rsidR="0005314C">
              <w:t xml:space="preserve"> net value </w:t>
            </w:r>
            <w:r w:rsidR="0028225B">
              <w:t xml:space="preserve">of loss </w:t>
            </w:r>
            <w:r w:rsidR="0005314C">
              <w:t>as calculated by liquidators with 15% discount</w:t>
            </w:r>
            <w:r w:rsidR="00715751">
              <w:t xml:space="preserve"> </w:t>
            </w:r>
            <w:r w:rsidR="00716C35">
              <w:t>-</w:t>
            </w:r>
            <w:r w:rsidR="0005314C">
              <w:t xml:space="preserve"> where 8,600 relevant former customers with separate claims </w:t>
            </w:r>
            <w:r w:rsidR="00716C35">
              <w:t>-</w:t>
            </w:r>
            <w:r w:rsidR="0005314C">
              <w:t xml:space="preserve"> where detailed investigations undertaken as to claims of representative group </w:t>
            </w:r>
            <w:r w:rsidR="00716C35">
              <w:t>-</w:t>
            </w:r>
            <w:r w:rsidR="0005314C">
              <w:t xml:space="preserve"> </w:t>
            </w:r>
            <w:r w:rsidR="0028225B">
              <w:t xml:space="preserve">where apparent obligation on holding company to fund payment of claims conditional on liquidators requesting payment by 30 June 2022 deadline - where usual </w:t>
            </w:r>
            <w:r w:rsidR="00FD6E36">
              <w:t>adjudication</w:t>
            </w:r>
            <w:r w:rsidR="0028225B">
              <w:t xml:space="preserve"> process cannot feasibly be completed by deadline - </w:t>
            </w:r>
            <w:r w:rsidR="0005314C">
              <w:t>wher</w:t>
            </w:r>
            <w:r w:rsidR="0028225B">
              <w:t>e</w:t>
            </w:r>
            <w:r w:rsidR="0005314C">
              <w:t xml:space="preserve"> </w:t>
            </w:r>
            <w:r w:rsidR="0028225B">
              <w:t>liquidators</w:t>
            </w:r>
            <w:r w:rsidR="0005314C">
              <w:t xml:space="preserve"> satisfied that outcome of </w:t>
            </w:r>
            <w:r w:rsidR="0028225B">
              <w:t>investigations of representative group claims</w:t>
            </w:r>
            <w:r w:rsidR="0005314C">
              <w:t xml:space="preserve"> indicated </w:t>
            </w:r>
            <w:r w:rsidR="0028225B">
              <w:t>all former</w:t>
            </w:r>
            <w:r w:rsidR="0005314C">
              <w:t xml:space="preserve"> </w:t>
            </w:r>
            <w:r w:rsidR="0028225B">
              <w:t>customers</w:t>
            </w:r>
            <w:r w:rsidR="009170DF">
              <w:t xml:space="preserve"> have</w:t>
            </w:r>
            <w:r w:rsidR="0005314C">
              <w:t xml:space="preserve"> valid claim</w:t>
            </w:r>
            <w:r w:rsidR="0028225B">
              <w:t xml:space="preserve"> </w:t>
            </w:r>
            <w:r w:rsidR="00716C35">
              <w:t>-</w:t>
            </w:r>
            <w:r w:rsidR="0028225B">
              <w:t xml:space="preserve"> scope of s 90-15 powers </w:t>
            </w:r>
            <w:r w:rsidR="00716C35">
              <w:t>-</w:t>
            </w:r>
            <w:r w:rsidR="0028225B">
              <w:t xml:space="preserve"> orders made</w:t>
            </w:r>
            <w:r w:rsidR="0005314C">
              <w:t xml:space="preserve"> </w:t>
            </w:r>
            <w:r w:rsidR="0028225B">
              <w:t>on urgent basis</w:t>
            </w:r>
            <w:bookmarkEnd w:id="2"/>
          </w:p>
        </w:tc>
      </w:tr>
      <w:tr w:rsidR="00395B24" w:rsidTr="00A42789">
        <w:tc>
          <w:tcPr>
            <w:tcW w:w="3083"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A42789">
        <w:tc>
          <w:tcPr>
            <w:tcW w:w="3083" w:type="dxa"/>
            <w:shd w:val="clear" w:color="auto" w:fill="auto"/>
          </w:tcPr>
          <w:p w:rsidR="00395B24" w:rsidRDefault="002C7385" w:rsidP="00663878">
            <w:pPr>
              <w:pStyle w:val="Normal1linespace"/>
              <w:widowControl w:val="0"/>
              <w:jc w:val="left"/>
            </w:pPr>
            <w:r>
              <w:t>Legislation:</w:t>
            </w:r>
          </w:p>
        </w:tc>
        <w:tc>
          <w:tcPr>
            <w:tcW w:w="5989" w:type="dxa"/>
            <w:shd w:val="clear" w:color="auto" w:fill="auto"/>
          </w:tcPr>
          <w:p w:rsidR="0088103E" w:rsidRPr="00C36BBD" w:rsidRDefault="0088103E" w:rsidP="00C36BBD">
            <w:pPr>
              <w:pStyle w:val="CasesLegislationAppealFrom"/>
              <w:spacing w:after="60"/>
            </w:pPr>
            <w:bookmarkStart w:id="3" w:name="Legislation"/>
            <w:r w:rsidRPr="00C36BBD">
              <w:rPr>
                <w:i/>
              </w:rPr>
              <w:t>Australian Securities and Investments Commission</w:t>
            </w:r>
            <w:r w:rsidRPr="00C36BBD">
              <w:rPr>
                <w:bCs/>
                <w:i/>
              </w:rPr>
              <w:t xml:space="preserve"> </w:t>
            </w:r>
            <w:r w:rsidRPr="00C36BBD">
              <w:rPr>
                <w:i/>
              </w:rPr>
              <w:t xml:space="preserve">Act 2001 </w:t>
            </w:r>
            <w:r w:rsidRPr="00C36BBD">
              <w:t>(</w:t>
            </w:r>
            <w:proofErr w:type="spellStart"/>
            <w:r w:rsidRPr="00C36BBD">
              <w:t>Cth</w:t>
            </w:r>
            <w:proofErr w:type="spellEnd"/>
            <w:r w:rsidRPr="00C36BBD">
              <w:t>)</w:t>
            </w:r>
            <w:r>
              <w:t xml:space="preserve"> </w:t>
            </w:r>
            <w:proofErr w:type="spellStart"/>
            <w:r w:rsidRPr="00C36BBD">
              <w:t>ss</w:t>
            </w:r>
            <w:proofErr w:type="spellEnd"/>
            <w:r w:rsidRPr="00C36BBD">
              <w:t xml:space="preserve"> 12BAB, 12CB, 12CC, 12DA</w:t>
            </w:r>
          </w:p>
          <w:p w:rsidR="0088103E" w:rsidRPr="00C36BBD" w:rsidRDefault="0088103E" w:rsidP="00C36BBD">
            <w:pPr>
              <w:pStyle w:val="CasesLegislationAppealFrom"/>
              <w:spacing w:after="60"/>
            </w:pPr>
            <w:r w:rsidRPr="00C36BBD">
              <w:rPr>
                <w:i/>
              </w:rPr>
              <w:t>Corporations Act 2001</w:t>
            </w:r>
            <w:r w:rsidRPr="00C36BBD">
              <w:t xml:space="preserve"> (</w:t>
            </w:r>
            <w:proofErr w:type="spellStart"/>
            <w:r w:rsidRPr="00C36BBD">
              <w:t>Cth</w:t>
            </w:r>
            <w:proofErr w:type="spellEnd"/>
            <w:r w:rsidRPr="00C36BBD">
              <w:t>)</w:t>
            </w:r>
            <w:r>
              <w:t xml:space="preserve"> </w:t>
            </w:r>
            <w:proofErr w:type="spellStart"/>
            <w:r w:rsidRPr="00C36BBD">
              <w:t>ss</w:t>
            </w:r>
            <w:proofErr w:type="spellEnd"/>
            <w:r w:rsidRPr="00C36BBD">
              <w:t xml:space="preserve"> </w:t>
            </w:r>
            <w:r w:rsidRPr="005710F8">
              <w:t>447D, 479, 511,</w:t>
            </w:r>
            <w:r>
              <w:t xml:space="preserve"> </w:t>
            </w:r>
            <w:r w:rsidRPr="00C36BBD">
              <w:t xml:space="preserve">766A, </w:t>
            </w:r>
            <w:r w:rsidR="00193D2C">
              <w:t xml:space="preserve">766B, </w:t>
            </w:r>
            <w:r w:rsidRPr="00C36BBD">
              <w:t>912A, 946A, 961K, 961L, 963F, 963J, 991A, 1041H</w:t>
            </w:r>
            <w:r>
              <w:t xml:space="preserve">, </w:t>
            </w:r>
            <w:r w:rsidRPr="003E2FC8">
              <w:rPr>
                <w:lang w:val="en-US"/>
              </w:rPr>
              <w:t xml:space="preserve">Schedule 2 </w:t>
            </w:r>
            <w:r>
              <w:rPr>
                <w:lang w:val="en-US"/>
              </w:rPr>
              <w:t>(</w:t>
            </w:r>
            <w:r w:rsidRPr="003E2FC8">
              <w:rPr>
                <w:i/>
                <w:lang w:val="en-US"/>
              </w:rPr>
              <w:t>Insolvency Practice Schedule (Corporations)</w:t>
            </w:r>
            <w:r>
              <w:rPr>
                <w:lang w:val="en-US"/>
              </w:rPr>
              <w:t>) s</w:t>
            </w:r>
            <w:r w:rsidR="00721281">
              <w:rPr>
                <w:lang w:val="en-US"/>
              </w:rPr>
              <w:t xml:space="preserve"> </w:t>
            </w:r>
            <w:r w:rsidRPr="00EC0A54">
              <w:rPr>
                <w:lang w:val="en-US"/>
              </w:rPr>
              <w:t>90-15</w:t>
            </w:r>
          </w:p>
          <w:p w:rsidR="0088103E" w:rsidRDefault="0088103E" w:rsidP="005710F8">
            <w:pPr>
              <w:pStyle w:val="CasesLegislationAppealFrom"/>
              <w:spacing w:after="60"/>
            </w:pPr>
            <w:r w:rsidRPr="00C36BBD">
              <w:rPr>
                <w:i/>
              </w:rPr>
              <w:t>Evidence Act 1995</w:t>
            </w:r>
            <w:r w:rsidRPr="00C36BBD">
              <w:t xml:space="preserve"> (Cth</w:t>
            </w:r>
            <w:r>
              <w:t>) s 191</w:t>
            </w:r>
          </w:p>
          <w:p w:rsidR="00C36BBD" w:rsidRPr="00C36BBD" w:rsidRDefault="0088103E" w:rsidP="0088103E">
            <w:pPr>
              <w:pStyle w:val="CasesLegislationAppealFrom"/>
              <w:spacing w:after="60"/>
            </w:pPr>
            <w:r w:rsidRPr="00C36BBD">
              <w:rPr>
                <w:i/>
              </w:rPr>
              <w:t>Corporations Regulations 2001</w:t>
            </w:r>
            <w:r w:rsidRPr="00C36BBD">
              <w:t xml:space="preserve"> (</w:t>
            </w:r>
            <w:proofErr w:type="spellStart"/>
            <w:r w:rsidRPr="00C36BBD">
              <w:t>Cth</w:t>
            </w:r>
            <w:proofErr w:type="spellEnd"/>
            <w:r w:rsidRPr="00C36BBD">
              <w:t>)</w:t>
            </w:r>
            <w:r>
              <w:t xml:space="preserve"> </w:t>
            </w:r>
            <w:proofErr w:type="spellStart"/>
            <w:r>
              <w:t>regs</w:t>
            </w:r>
            <w:proofErr w:type="spellEnd"/>
            <w:r>
              <w:t xml:space="preserve"> 5.6.48, 5.6.49, 5.6.53, 5.6.54, 5.6.63</w:t>
            </w:r>
            <w:bookmarkEnd w:id="3"/>
          </w:p>
        </w:tc>
      </w:tr>
      <w:tr w:rsidR="00395B24" w:rsidTr="00A42789">
        <w:tc>
          <w:tcPr>
            <w:tcW w:w="3083"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A42789">
        <w:tc>
          <w:tcPr>
            <w:tcW w:w="3083" w:type="dxa"/>
            <w:shd w:val="clear" w:color="auto" w:fill="auto"/>
          </w:tcPr>
          <w:p w:rsidR="00395B24" w:rsidRDefault="002C7385" w:rsidP="00663878">
            <w:pPr>
              <w:pStyle w:val="Normal1linespace"/>
              <w:widowControl w:val="0"/>
              <w:jc w:val="left"/>
            </w:pPr>
            <w:r>
              <w:t>Cases cited:</w:t>
            </w:r>
          </w:p>
        </w:tc>
        <w:tc>
          <w:tcPr>
            <w:tcW w:w="5989" w:type="dxa"/>
            <w:shd w:val="clear" w:color="auto" w:fill="auto"/>
          </w:tcPr>
          <w:p w:rsidR="0088103E" w:rsidRPr="0088103E" w:rsidRDefault="0088103E" w:rsidP="00E559CB">
            <w:pPr>
              <w:pStyle w:val="CasesLegislationAppealFrom"/>
              <w:spacing w:after="60"/>
            </w:pPr>
            <w:bookmarkStart w:id="4" w:name="Cases_Cited"/>
            <w:r w:rsidRPr="0088103E">
              <w:rPr>
                <w:i/>
              </w:rPr>
              <w:t xml:space="preserve">Australian Competition and Consumer Commission v Quantum Housing Group Pty Ltd </w:t>
            </w:r>
            <w:r w:rsidRPr="0088103E">
              <w:t>[2021] FCAFC 40; (2021) 285 FCR 133</w:t>
            </w:r>
          </w:p>
          <w:p w:rsidR="00FD6E36" w:rsidRDefault="00FD6E36" w:rsidP="00E559CB">
            <w:pPr>
              <w:pStyle w:val="CasesLegislationAppealFrom"/>
              <w:spacing w:after="60"/>
              <w:rPr>
                <w:i/>
              </w:rPr>
            </w:pPr>
            <w:r w:rsidRPr="00FD6E36">
              <w:rPr>
                <w:i/>
              </w:rPr>
              <w:t>Australian Competition and Consumer Commission</w:t>
            </w:r>
            <w:r w:rsidR="0082010B">
              <w:rPr>
                <w:i/>
              </w:rPr>
              <w:t xml:space="preserve"> </w:t>
            </w:r>
            <w:r w:rsidRPr="00FD6E36">
              <w:rPr>
                <w:i/>
                <w:iCs/>
                <w:color w:val="000000"/>
                <w:szCs w:val="24"/>
                <w:shd w:val="clear" w:color="auto" w:fill="FFFFFF"/>
              </w:rPr>
              <w:t>v TPG Internet Pty Ltd</w:t>
            </w:r>
            <w:r w:rsidR="0082010B">
              <w:rPr>
                <w:color w:val="000000"/>
                <w:szCs w:val="24"/>
                <w:shd w:val="clear" w:color="auto" w:fill="FFFFFF"/>
              </w:rPr>
              <w:t xml:space="preserve"> </w:t>
            </w:r>
            <w:r w:rsidRPr="00FD6E36">
              <w:rPr>
                <w:color w:val="000000"/>
                <w:szCs w:val="24"/>
                <w:shd w:val="clear" w:color="auto" w:fill="FFFFFF"/>
              </w:rPr>
              <w:t>(2013) 250 CLR 640</w:t>
            </w:r>
          </w:p>
          <w:p w:rsidR="0088103E" w:rsidRPr="0088103E" w:rsidRDefault="0088103E" w:rsidP="00E559CB">
            <w:pPr>
              <w:pStyle w:val="CasesLegislationAppealFrom"/>
              <w:spacing w:after="60"/>
            </w:pPr>
            <w:r w:rsidRPr="0088103E">
              <w:rPr>
                <w:i/>
              </w:rPr>
              <w:t xml:space="preserve">Australian Securities and Investments Commission v AGM Markets Pty Ltd (in liquidation) (No 4) </w:t>
            </w:r>
            <w:r w:rsidRPr="0088103E">
              <w:t>[2020] FCA 1499</w:t>
            </w:r>
          </w:p>
          <w:p w:rsidR="0088103E" w:rsidRPr="0088103E" w:rsidRDefault="0088103E" w:rsidP="00E559CB">
            <w:pPr>
              <w:pStyle w:val="CasesLegislationAppealFrom"/>
              <w:spacing w:after="60"/>
            </w:pPr>
            <w:r w:rsidRPr="0088103E">
              <w:rPr>
                <w:i/>
              </w:rPr>
              <w:t>Australian Securities and Investments Commission v Australian Lending Centre Pty Ltd (No 3)</w:t>
            </w:r>
            <w:r w:rsidRPr="0088103E">
              <w:t xml:space="preserve"> [2012] FCA 43; (2012) 213 FCR 380</w:t>
            </w:r>
          </w:p>
          <w:p w:rsidR="0088103E" w:rsidRPr="0088103E" w:rsidRDefault="0088103E" w:rsidP="00E559CB">
            <w:pPr>
              <w:pStyle w:val="CasesLegislationAppealFrom"/>
              <w:spacing w:after="60"/>
            </w:pPr>
            <w:r w:rsidRPr="0088103E">
              <w:rPr>
                <w:i/>
              </w:rPr>
              <w:t>Australian Securities and Investments Commission v Forex Capital Trading Pty Limited, in the matter of Forex Capital Trading Pty Limited</w:t>
            </w:r>
            <w:r w:rsidRPr="0088103E">
              <w:t xml:space="preserve"> [2021] FCA 570</w:t>
            </w:r>
          </w:p>
          <w:p w:rsidR="0088103E" w:rsidRPr="0088103E" w:rsidRDefault="0088103E" w:rsidP="00E559CB">
            <w:pPr>
              <w:pStyle w:val="CasesLegislationAppealFrom"/>
              <w:spacing w:after="60"/>
            </w:pPr>
            <w:r w:rsidRPr="0088103E">
              <w:rPr>
                <w:i/>
              </w:rPr>
              <w:t xml:space="preserve">Australian Securities and Investments Commission v </w:t>
            </w:r>
            <w:proofErr w:type="spellStart"/>
            <w:r w:rsidRPr="0088103E">
              <w:rPr>
                <w:i/>
              </w:rPr>
              <w:t>GetSwift</w:t>
            </w:r>
            <w:proofErr w:type="spellEnd"/>
            <w:r w:rsidRPr="0088103E">
              <w:rPr>
                <w:i/>
              </w:rPr>
              <w:t xml:space="preserve"> Limited (Liability Hearing)</w:t>
            </w:r>
            <w:r w:rsidRPr="0088103E">
              <w:t xml:space="preserve"> [2021] FCA 1384</w:t>
            </w:r>
          </w:p>
          <w:p w:rsidR="0088103E" w:rsidRPr="0088103E" w:rsidRDefault="0088103E" w:rsidP="00E559CB">
            <w:pPr>
              <w:pStyle w:val="CasesLegislationAppealFrom"/>
              <w:spacing w:after="60"/>
              <w:rPr>
                <w:color w:val="000000"/>
                <w:shd w:val="clear" w:color="auto" w:fill="FFFFFF"/>
              </w:rPr>
            </w:pPr>
            <w:r w:rsidRPr="0088103E">
              <w:rPr>
                <w:i/>
                <w:iCs/>
                <w:color w:val="000000"/>
                <w:shd w:val="clear" w:color="auto" w:fill="FFFFFF"/>
              </w:rPr>
              <w:t xml:space="preserve">Bradshaw v </w:t>
            </w:r>
            <w:proofErr w:type="spellStart"/>
            <w:r w:rsidRPr="0088103E">
              <w:rPr>
                <w:i/>
                <w:iCs/>
                <w:color w:val="000000"/>
                <w:shd w:val="clear" w:color="auto" w:fill="FFFFFF"/>
              </w:rPr>
              <w:t>McEwans</w:t>
            </w:r>
            <w:proofErr w:type="spellEnd"/>
            <w:r w:rsidRPr="0088103E">
              <w:rPr>
                <w:i/>
                <w:iCs/>
                <w:color w:val="000000"/>
                <w:shd w:val="clear" w:color="auto" w:fill="FFFFFF"/>
              </w:rPr>
              <w:t xml:space="preserve"> Pty Ltd</w:t>
            </w:r>
            <w:r w:rsidRPr="0088103E">
              <w:t xml:space="preserve"> </w:t>
            </w:r>
            <w:r w:rsidRPr="0088103E">
              <w:rPr>
                <w:color w:val="000000"/>
                <w:shd w:val="clear" w:color="auto" w:fill="FFFFFF"/>
              </w:rPr>
              <w:t>(1951) 217 ALR 1</w:t>
            </w:r>
          </w:p>
          <w:p w:rsidR="0088103E" w:rsidRPr="0088103E" w:rsidRDefault="0088103E" w:rsidP="00E559CB">
            <w:pPr>
              <w:pStyle w:val="CasesLegislationAppealFrom"/>
              <w:spacing w:after="60"/>
            </w:pPr>
            <w:r w:rsidRPr="0088103E">
              <w:rPr>
                <w:i/>
              </w:rPr>
              <w:t>Butcher v Lachlan Elder Realty Pty Ltd</w:t>
            </w:r>
            <w:r w:rsidRPr="0088103E">
              <w:t xml:space="preserve"> [2004] HCA 60; (2004) 218 CLR 592</w:t>
            </w:r>
          </w:p>
          <w:p w:rsidR="0088103E" w:rsidRPr="0088103E" w:rsidRDefault="0088103E" w:rsidP="00E559CB">
            <w:pPr>
              <w:pStyle w:val="CasesLegislationAppealFrom"/>
              <w:spacing w:after="60"/>
            </w:pPr>
            <w:r w:rsidRPr="0088103E">
              <w:rPr>
                <w:i/>
              </w:rPr>
              <w:t xml:space="preserve">Campbell v </w:t>
            </w:r>
            <w:proofErr w:type="spellStart"/>
            <w:r w:rsidRPr="0088103E">
              <w:rPr>
                <w:i/>
              </w:rPr>
              <w:t>Backoffice</w:t>
            </w:r>
            <w:proofErr w:type="spellEnd"/>
            <w:r w:rsidRPr="0088103E">
              <w:rPr>
                <w:i/>
              </w:rPr>
              <w:t xml:space="preserve"> Investments Pty Ltd</w:t>
            </w:r>
            <w:r w:rsidRPr="0088103E">
              <w:t xml:space="preserve"> [2009] HCA 25; (2009) 238 CLR 304</w:t>
            </w:r>
          </w:p>
          <w:p w:rsidR="0088103E" w:rsidRPr="0088103E" w:rsidRDefault="0088103E" w:rsidP="00E559CB">
            <w:pPr>
              <w:pStyle w:val="CasesLegislationAppealFrom"/>
              <w:spacing w:after="60"/>
              <w:rPr>
                <w:szCs w:val="24"/>
                <w:lang w:eastAsia="en-AU"/>
              </w:rPr>
            </w:pPr>
            <w:r w:rsidRPr="0088103E">
              <w:rPr>
                <w:i/>
                <w:iCs/>
                <w:szCs w:val="24"/>
                <w:lang w:eastAsia="en-AU"/>
              </w:rPr>
              <w:t xml:space="preserve">Deputy Commissioner of Taxation, in the matter of ACN 154 520 199 Pty Ltd (in </w:t>
            </w:r>
            <w:proofErr w:type="spellStart"/>
            <w:r w:rsidRPr="0088103E">
              <w:rPr>
                <w:i/>
                <w:iCs/>
                <w:szCs w:val="24"/>
                <w:lang w:eastAsia="en-AU"/>
              </w:rPr>
              <w:t>liq</w:t>
            </w:r>
            <w:proofErr w:type="spellEnd"/>
            <w:r w:rsidRPr="0088103E">
              <w:rPr>
                <w:i/>
                <w:iCs/>
                <w:szCs w:val="24"/>
                <w:lang w:eastAsia="en-AU"/>
              </w:rPr>
              <w:t>) v ACN 154 520 199 Pty Ltd (in </w:t>
            </w:r>
            <w:proofErr w:type="spellStart"/>
            <w:r w:rsidRPr="0088103E">
              <w:rPr>
                <w:i/>
                <w:iCs/>
                <w:szCs w:val="24"/>
                <w:lang w:eastAsia="en-AU"/>
              </w:rPr>
              <w:t>liq</w:t>
            </w:r>
            <w:proofErr w:type="spellEnd"/>
            <w:r w:rsidRPr="0088103E">
              <w:rPr>
                <w:i/>
                <w:iCs/>
                <w:szCs w:val="24"/>
                <w:lang w:eastAsia="en-AU"/>
              </w:rPr>
              <w:t xml:space="preserve">) </w:t>
            </w:r>
            <w:r w:rsidRPr="0088103E">
              <w:rPr>
                <w:szCs w:val="24"/>
                <w:lang w:eastAsia="en-AU"/>
              </w:rPr>
              <w:t>[2017] FCA 444</w:t>
            </w:r>
          </w:p>
          <w:p w:rsidR="0088103E" w:rsidRPr="0088103E" w:rsidRDefault="0088103E" w:rsidP="00E559CB">
            <w:pPr>
              <w:pStyle w:val="CasesLegislationAppealFrom"/>
              <w:spacing w:after="60"/>
            </w:pPr>
            <w:r w:rsidRPr="0088103E">
              <w:rPr>
                <w:i/>
              </w:rPr>
              <w:t>Henderson v Queensland</w:t>
            </w:r>
            <w:r w:rsidRPr="0088103E">
              <w:t xml:space="preserve"> [2014] HCA 52; (2014) 255 CLR 1</w:t>
            </w:r>
          </w:p>
          <w:p w:rsidR="0088103E" w:rsidRDefault="0088103E" w:rsidP="00E559CB">
            <w:pPr>
              <w:pStyle w:val="CasesLegislationAppealFrom"/>
              <w:spacing w:after="60"/>
            </w:pPr>
            <w:r w:rsidRPr="0088103E">
              <w:rPr>
                <w:i/>
              </w:rPr>
              <w:t xml:space="preserve">In the matter of Ansett Australia Limited and </w:t>
            </w:r>
            <w:proofErr w:type="spellStart"/>
            <w:r w:rsidRPr="0088103E">
              <w:rPr>
                <w:i/>
              </w:rPr>
              <w:t>Korda</w:t>
            </w:r>
            <w:proofErr w:type="spellEnd"/>
            <w:r w:rsidRPr="0088103E">
              <w:rPr>
                <w:i/>
              </w:rPr>
              <w:t xml:space="preserve"> </w:t>
            </w:r>
            <w:r w:rsidRPr="0088103E">
              <w:t>[2002] FCA 90; (2002) 115 FCR 409</w:t>
            </w:r>
          </w:p>
          <w:p w:rsidR="00721281" w:rsidRDefault="00721281" w:rsidP="00E559CB">
            <w:pPr>
              <w:pStyle w:val="CasesLegislationAppealFrom"/>
              <w:spacing w:after="60"/>
              <w:rPr>
                <w:i/>
              </w:rPr>
            </w:pPr>
            <w:r>
              <w:rPr>
                <w:i/>
              </w:rPr>
              <w:t>In the matter of</w:t>
            </w:r>
            <w:r w:rsidRPr="0088103E">
              <w:rPr>
                <w:i/>
              </w:rPr>
              <w:t xml:space="preserve"> </w:t>
            </w:r>
            <w:proofErr w:type="spellStart"/>
            <w:r w:rsidRPr="0088103E">
              <w:rPr>
                <w:i/>
              </w:rPr>
              <w:t>Dalma</w:t>
            </w:r>
            <w:proofErr w:type="spellEnd"/>
            <w:r w:rsidRPr="0088103E">
              <w:rPr>
                <w:i/>
              </w:rPr>
              <w:t xml:space="preserve"> No 1 Pty Ltd</w:t>
            </w:r>
            <w:r>
              <w:rPr>
                <w:i/>
              </w:rPr>
              <w:t xml:space="preserve"> (in liquidation)</w:t>
            </w:r>
            <w:r w:rsidRPr="0088103E">
              <w:rPr>
                <w:i/>
              </w:rPr>
              <w:t xml:space="preserve"> </w:t>
            </w:r>
            <w:r w:rsidRPr="0088103E">
              <w:t>[2013] NSWSC 1335</w:t>
            </w:r>
          </w:p>
          <w:p w:rsidR="00D523B4" w:rsidRDefault="00D523B4" w:rsidP="00E559CB">
            <w:pPr>
              <w:pStyle w:val="CasesLegislationAppealFrom"/>
              <w:spacing w:after="60"/>
              <w:rPr>
                <w:szCs w:val="24"/>
                <w:lang w:eastAsia="en-AU"/>
              </w:rPr>
            </w:pPr>
            <w:r>
              <w:rPr>
                <w:i/>
              </w:rPr>
              <w:t>I</w:t>
            </w:r>
            <w:r w:rsidRPr="00D523B4">
              <w:rPr>
                <w:i/>
                <w:szCs w:val="24"/>
                <w:lang w:eastAsia="en-AU"/>
              </w:rPr>
              <w:t xml:space="preserve">n the matter of DSHE Holdings Limited </w:t>
            </w:r>
            <w:r w:rsidRPr="00D523B4">
              <w:rPr>
                <w:szCs w:val="24"/>
                <w:lang w:eastAsia="en-AU"/>
              </w:rPr>
              <w:t>[2021] NSWSC 608</w:t>
            </w:r>
          </w:p>
          <w:p w:rsidR="00414DAC" w:rsidRDefault="00414DAC" w:rsidP="00E559CB">
            <w:pPr>
              <w:pStyle w:val="CasesLegislationAppealFrom"/>
              <w:spacing w:after="60"/>
              <w:rPr>
                <w:i/>
              </w:rPr>
            </w:pPr>
            <w:r w:rsidRPr="00414DAC">
              <w:rPr>
                <w:i/>
              </w:rPr>
              <w:t xml:space="preserve">In the matter of </w:t>
            </w:r>
            <w:proofErr w:type="spellStart"/>
            <w:r w:rsidRPr="00414DAC">
              <w:rPr>
                <w:i/>
              </w:rPr>
              <w:t>Equiticorp</w:t>
            </w:r>
            <w:proofErr w:type="spellEnd"/>
            <w:r w:rsidRPr="00414DAC">
              <w:rPr>
                <w:i/>
              </w:rPr>
              <w:t xml:space="preserve"> Australia Ltd (in </w:t>
            </w:r>
            <w:proofErr w:type="spellStart"/>
            <w:r w:rsidRPr="00414DAC">
              <w:rPr>
                <w:i/>
              </w:rPr>
              <w:t>liq</w:t>
            </w:r>
            <w:proofErr w:type="spellEnd"/>
            <w:r w:rsidRPr="00414DAC">
              <w:rPr>
                <w:i/>
              </w:rPr>
              <w:t xml:space="preserve">) </w:t>
            </w:r>
            <w:r w:rsidRPr="00414DAC">
              <w:t>[2020] NSWSC 143</w:t>
            </w:r>
          </w:p>
          <w:p w:rsidR="00B10CF1" w:rsidRDefault="00B10CF1" w:rsidP="00E559CB">
            <w:pPr>
              <w:pStyle w:val="CasesLegislationAppealFrom"/>
              <w:spacing w:after="60"/>
              <w:rPr>
                <w:i/>
              </w:rPr>
            </w:pPr>
            <w:r w:rsidRPr="00B10CF1">
              <w:rPr>
                <w:i/>
              </w:rPr>
              <w:t xml:space="preserve">In the matter of </w:t>
            </w:r>
            <w:proofErr w:type="spellStart"/>
            <w:r w:rsidRPr="00B10CF1">
              <w:rPr>
                <w:i/>
              </w:rPr>
              <w:t>Polat</w:t>
            </w:r>
            <w:proofErr w:type="spellEnd"/>
            <w:r w:rsidRPr="00B10CF1">
              <w:rPr>
                <w:i/>
              </w:rPr>
              <w:t xml:space="preserve"> Enterprises Pty Ltd (in </w:t>
            </w:r>
            <w:proofErr w:type="spellStart"/>
            <w:r w:rsidRPr="00B10CF1">
              <w:rPr>
                <w:i/>
              </w:rPr>
              <w:t>liq</w:t>
            </w:r>
            <w:proofErr w:type="spellEnd"/>
            <w:r w:rsidRPr="00B10CF1">
              <w:rPr>
                <w:i/>
              </w:rPr>
              <w:t xml:space="preserve">) </w:t>
            </w:r>
            <w:r w:rsidRPr="00B10CF1">
              <w:t>[2020] VSC 485</w:t>
            </w:r>
          </w:p>
          <w:p w:rsidR="00414DAC" w:rsidRPr="0088103E" w:rsidRDefault="00414DAC" w:rsidP="00E559CB">
            <w:pPr>
              <w:pStyle w:val="CasesLegislationAppealFrom"/>
              <w:spacing w:after="60"/>
            </w:pPr>
            <w:r>
              <w:rPr>
                <w:i/>
              </w:rPr>
              <w:t>In the matter of</w:t>
            </w:r>
            <w:r w:rsidRPr="0088103E">
              <w:rPr>
                <w:i/>
              </w:rPr>
              <w:t xml:space="preserve"> University Co-operative Bookshop Ltd (admins </w:t>
            </w:r>
            <w:proofErr w:type="spellStart"/>
            <w:r w:rsidRPr="0088103E">
              <w:rPr>
                <w:i/>
              </w:rPr>
              <w:t>ap</w:t>
            </w:r>
            <w:r>
              <w:rPr>
                <w:i/>
              </w:rPr>
              <w:t>pt</w:t>
            </w:r>
            <w:r w:rsidRPr="0088103E">
              <w:rPr>
                <w:i/>
              </w:rPr>
              <w:t>d</w:t>
            </w:r>
            <w:proofErr w:type="spellEnd"/>
            <w:r w:rsidRPr="0088103E">
              <w:rPr>
                <w:i/>
              </w:rPr>
              <w:t>) (No 2)</w:t>
            </w:r>
            <w:r w:rsidRPr="0088103E">
              <w:t xml:space="preserve"> </w:t>
            </w:r>
            <w:r w:rsidRPr="00414DAC">
              <w:t>[2020] NSWSC 97</w:t>
            </w:r>
          </w:p>
          <w:p w:rsidR="0088103E" w:rsidRPr="0088103E" w:rsidRDefault="0088103E" w:rsidP="00E559CB">
            <w:pPr>
              <w:pStyle w:val="CasesLegislationAppealFrom"/>
              <w:spacing w:after="60"/>
            </w:pPr>
            <w:r w:rsidRPr="0088103E">
              <w:rPr>
                <w:i/>
              </w:rPr>
              <w:t>ION Limited, in the matter of ION Limited (Subject to Deed of Company Arrangement)</w:t>
            </w:r>
            <w:r w:rsidRPr="0088103E">
              <w:t xml:space="preserve"> [2010] FCA 1119</w:t>
            </w:r>
          </w:p>
          <w:p w:rsidR="0088103E" w:rsidRPr="0088103E" w:rsidRDefault="0088103E" w:rsidP="00E559CB">
            <w:pPr>
              <w:pStyle w:val="CasesLegislationAppealFrom"/>
              <w:spacing w:after="60"/>
            </w:pPr>
            <w:proofErr w:type="spellStart"/>
            <w:r w:rsidRPr="0088103E">
              <w:rPr>
                <w:i/>
              </w:rPr>
              <w:t>Jahani</w:t>
            </w:r>
            <w:proofErr w:type="spellEnd"/>
            <w:r w:rsidRPr="0088103E">
              <w:rPr>
                <w:i/>
              </w:rPr>
              <w:t xml:space="preserve">, in the matter of </w:t>
            </w:r>
            <w:proofErr w:type="spellStart"/>
            <w:r w:rsidRPr="0088103E">
              <w:rPr>
                <w:i/>
              </w:rPr>
              <w:t>Ralan</w:t>
            </w:r>
            <w:proofErr w:type="spellEnd"/>
            <w:r w:rsidRPr="0088103E">
              <w:rPr>
                <w:i/>
              </w:rPr>
              <w:t xml:space="preserve"> Group Pty Ltd (in liquidation)</w:t>
            </w:r>
            <w:r w:rsidRPr="0088103E">
              <w:t xml:space="preserve"> [2022] FCA 107</w:t>
            </w:r>
          </w:p>
          <w:p w:rsidR="0088103E" w:rsidRPr="0088103E" w:rsidRDefault="0088103E" w:rsidP="00E559CB">
            <w:pPr>
              <w:pStyle w:val="CasesLegislationAppealFrom"/>
              <w:spacing w:after="240"/>
            </w:pPr>
            <w:r w:rsidRPr="0088103E">
              <w:rPr>
                <w:i/>
              </w:rPr>
              <w:t xml:space="preserve">Joiner (Liquidator), in the matter of </w:t>
            </w:r>
            <w:proofErr w:type="spellStart"/>
            <w:r w:rsidRPr="0088103E">
              <w:rPr>
                <w:i/>
              </w:rPr>
              <w:t>CuDeco</w:t>
            </w:r>
            <w:proofErr w:type="spellEnd"/>
            <w:r w:rsidRPr="0088103E">
              <w:rPr>
                <w:i/>
              </w:rPr>
              <w:t xml:space="preserve"> Limited (Receivers and Managers Appointed) (in </w:t>
            </w:r>
            <w:proofErr w:type="spellStart"/>
            <w:r w:rsidRPr="0088103E">
              <w:rPr>
                <w:i/>
              </w:rPr>
              <w:t>liq</w:t>
            </w:r>
            <w:proofErr w:type="spellEnd"/>
            <w:r w:rsidRPr="0088103E">
              <w:rPr>
                <w:i/>
              </w:rPr>
              <w:t>)</w:t>
            </w:r>
            <w:r w:rsidRPr="0088103E">
              <w:t xml:space="preserve"> [2020] FCA 1661</w:t>
            </w:r>
          </w:p>
          <w:p w:rsidR="0088103E" w:rsidRPr="0088103E" w:rsidRDefault="0088103E" w:rsidP="00E559CB">
            <w:pPr>
              <w:pStyle w:val="CasesLegislationAppealFrom"/>
              <w:spacing w:after="60"/>
            </w:pPr>
            <w:r w:rsidRPr="0088103E">
              <w:rPr>
                <w:i/>
              </w:rPr>
              <w:lastRenderedPageBreak/>
              <w:t xml:space="preserve">Lewis and Templeton and Warehouse Sales Pty Ltd (in </w:t>
            </w:r>
            <w:proofErr w:type="spellStart"/>
            <w:r w:rsidRPr="0088103E">
              <w:rPr>
                <w:i/>
              </w:rPr>
              <w:t>liq</w:t>
            </w:r>
            <w:proofErr w:type="spellEnd"/>
            <w:r w:rsidRPr="0088103E">
              <w:rPr>
                <w:i/>
              </w:rPr>
              <w:t>) v LG Electronics Australia Pty Ltd (No 2)</w:t>
            </w:r>
            <w:r w:rsidRPr="0088103E">
              <w:t xml:space="preserve"> [2016] VSC 63; (2016) 48 VR 450</w:t>
            </w:r>
          </w:p>
          <w:p w:rsidR="0088103E" w:rsidRPr="0088103E" w:rsidRDefault="0088103E" w:rsidP="00E559CB">
            <w:pPr>
              <w:pStyle w:val="CasesLegislationAppealFrom"/>
              <w:spacing w:after="60"/>
            </w:pPr>
            <w:r w:rsidRPr="0088103E">
              <w:rPr>
                <w:i/>
              </w:rPr>
              <w:t xml:space="preserve">Parkdale Custom Built Furniture Pty Ltd v </w:t>
            </w:r>
            <w:proofErr w:type="spellStart"/>
            <w:r w:rsidRPr="0088103E">
              <w:rPr>
                <w:i/>
              </w:rPr>
              <w:t>Puxu</w:t>
            </w:r>
            <w:proofErr w:type="spellEnd"/>
            <w:r w:rsidRPr="0088103E">
              <w:rPr>
                <w:i/>
              </w:rPr>
              <w:t xml:space="preserve"> Pty Ltd </w:t>
            </w:r>
            <w:r w:rsidRPr="0088103E">
              <w:t>(1982) 149 CLR 191</w:t>
            </w:r>
          </w:p>
          <w:p w:rsidR="0088103E" w:rsidRPr="0088103E" w:rsidRDefault="0088103E" w:rsidP="00E559CB">
            <w:pPr>
              <w:pStyle w:val="CasesLegislationAppealFrom"/>
              <w:spacing w:after="60"/>
            </w:pPr>
            <w:proofErr w:type="spellStart"/>
            <w:r w:rsidRPr="0088103E">
              <w:rPr>
                <w:i/>
              </w:rPr>
              <w:t>Reidy</w:t>
            </w:r>
            <w:proofErr w:type="spellEnd"/>
            <w:r w:rsidRPr="0088103E">
              <w:rPr>
                <w:i/>
              </w:rPr>
              <w:t xml:space="preserve">, in the matter of </w:t>
            </w:r>
            <w:proofErr w:type="spellStart"/>
            <w:r w:rsidRPr="0088103E">
              <w:rPr>
                <w:i/>
              </w:rPr>
              <w:t>eChoice</w:t>
            </w:r>
            <w:proofErr w:type="spellEnd"/>
            <w:r w:rsidRPr="0088103E">
              <w:rPr>
                <w:i/>
              </w:rPr>
              <w:t xml:space="preserve"> Limited (Administrators Appointed)</w:t>
            </w:r>
            <w:r w:rsidRPr="0088103E">
              <w:t xml:space="preserve"> [2017] FCA 1582</w:t>
            </w:r>
          </w:p>
          <w:p w:rsidR="0088103E" w:rsidRPr="0088103E" w:rsidRDefault="0088103E" w:rsidP="00E559CB">
            <w:pPr>
              <w:pStyle w:val="CasesLegislationAppealFrom"/>
              <w:spacing w:after="60"/>
            </w:pPr>
            <w:r w:rsidRPr="0088103E">
              <w:rPr>
                <w:i/>
              </w:rPr>
              <w:t xml:space="preserve">Tanning Research Laboratories </w:t>
            </w:r>
            <w:proofErr w:type="spellStart"/>
            <w:r w:rsidRPr="0088103E">
              <w:rPr>
                <w:i/>
              </w:rPr>
              <w:t>Inc</w:t>
            </w:r>
            <w:proofErr w:type="spellEnd"/>
            <w:r w:rsidRPr="0088103E">
              <w:rPr>
                <w:i/>
              </w:rPr>
              <w:t xml:space="preserve"> v O'Brien</w:t>
            </w:r>
            <w:r w:rsidRPr="0088103E">
              <w:t xml:space="preserve"> (1990) 169 CLR 332</w:t>
            </w:r>
          </w:p>
          <w:p w:rsidR="0088103E" w:rsidRPr="0088103E" w:rsidRDefault="0088103E" w:rsidP="00E559CB">
            <w:pPr>
              <w:pStyle w:val="CasesLegislationAppealFrom"/>
              <w:spacing w:after="60"/>
            </w:pPr>
            <w:proofErr w:type="spellStart"/>
            <w:r w:rsidRPr="0088103E">
              <w:rPr>
                <w:i/>
              </w:rPr>
              <w:t>Walley</w:t>
            </w:r>
            <w:proofErr w:type="spellEnd"/>
            <w:r w:rsidRPr="0088103E">
              <w:rPr>
                <w:i/>
              </w:rPr>
              <w:t>, in the matter of Poles &amp; Underground Pty Ltd (Administrators Appointed)</w:t>
            </w:r>
            <w:r w:rsidRPr="0088103E">
              <w:t xml:space="preserve"> [2017] FCA 486</w:t>
            </w:r>
            <w:bookmarkEnd w:id="4"/>
          </w:p>
        </w:tc>
      </w:tr>
      <w:tr w:rsidR="00797AE7" w:rsidTr="00A42789">
        <w:tc>
          <w:tcPr>
            <w:tcW w:w="3083" w:type="dxa"/>
            <w:shd w:val="clear" w:color="auto" w:fill="auto"/>
          </w:tcPr>
          <w:p w:rsidR="00797AE7" w:rsidRDefault="00797AE7" w:rsidP="00112DA3">
            <w:pPr>
              <w:pStyle w:val="Normal1linespace"/>
              <w:widowControl w:val="0"/>
            </w:pPr>
          </w:p>
        </w:tc>
        <w:tc>
          <w:tcPr>
            <w:tcW w:w="5989" w:type="dxa"/>
            <w:shd w:val="clear" w:color="auto" w:fill="auto"/>
          </w:tcPr>
          <w:p w:rsidR="00797AE7" w:rsidRDefault="00797AE7" w:rsidP="00112DA3">
            <w:pPr>
              <w:pStyle w:val="Normal1linespace"/>
              <w:widowControl w:val="0"/>
              <w:jc w:val="left"/>
            </w:pPr>
          </w:p>
        </w:tc>
      </w:tr>
      <w:tr w:rsidR="00797AE7" w:rsidTr="00A42789">
        <w:tc>
          <w:tcPr>
            <w:tcW w:w="3083" w:type="dxa"/>
            <w:shd w:val="clear" w:color="auto" w:fill="auto"/>
          </w:tcPr>
          <w:p w:rsidR="00797AE7" w:rsidRDefault="00797AE7" w:rsidP="00501A12">
            <w:pPr>
              <w:pStyle w:val="Normal1linespace"/>
              <w:widowControl w:val="0"/>
            </w:pPr>
            <w:r>
              <w:t>Division:</w:t>
            </w:r>
          </w:p>
        </w:tc>
        <w:tc>
          <w:tcPr>
            <w:tcW w:w="5989" w:type="dxa"/>
            <w:shd w:val="clear" w:color="auto" w:fill="auto"/>
          </w:tcPr>
          <w:p w:rsidR="00797AE7" w:rsidRPr="00F17599" w:rsidRDefault="008A289F" w:rsidP="00501A12">
            <w:pPr>
              <w:pStyle w:val="Normal1linespace"/>
              <w:widowControl w:val="0"/>
              <w:jc w:val="left"/>
            </w:pPr>
            <w:fldSimple w:instr=" DOCPROPERTY  Division ">
              <w:r w:rsidR="00797AE7">
                <w:t>General Division</w:t>
              </w:r>
            </w:fldSimple>
          </w:p>
        </w:tc>
      </w:tr>
      <w:tr w:rsidR="00797AE7" w:rsidTr="00A42789">
        <w:tc>
          <w:tcPr>
            <w:tcW w:w="3083" w:type="dxa"/>
            <w:shd w:val="clear" w:color="auto" w:fill="auto"/>
          </w:tcPr>
          <w:p w:rsidR="00797AE7" w:rsidRDefault="00797AE7" w:rsidP="00501A12">
            <w:pPr>
              <w:pStyle w:val="Normal1linespace"/>
              <w:widowControl w:val="0"/>
            </w:pPr>
            <w:bookmarkStart w:id="5" w:name="Registry_rows" w:colFirst="0" w:colLast="1"/>
          </w:p>
        </w:tc>
        <w:tc>
          <w:tcPr>
            <w:tcW w:w="5989" w:type="dxa"/>
            <w:shd w:val="clear" w:color="auto" w:fill="auto"/>
          </w:tcPr>
          <w:p w:rsidR="00797AE7" w:rsidRDefault="00797AE7" w:rsidP="00501A12">
            <w:pPr>
              <w:pStyle w:val="Normal1linespace"/>
              <w:widowControl w:val="0"/>
              <w:jc w:val="left"/>
            </w:pPr>
          </w:p>
        </w:tc>
      </w:tr>
      <w:tr w:rsidR="00797AE7" w:rsidTr="00A42789">
        <w:tc>
          <w:tcPr>
            <w:tcW w:w="3083" w:type="dxa"/>
            <w:shd w:val="clear" w:color="auto" w:fill="auto"/>
          </w:tcPr>
          <w:p w:rsidR="00797AE7" w:rsidRDefault="00797AE7" w:rsidP="00501A12">
            <w:pPr>
              <w:pStyle w:val="Normal1linespace"/>
              <w:widowControl w:val="0"/>
            </w:pPr>
            <w:r>
              <w:t>Registry:</w:t>
            </w:r>
          </w:p>
        </w:tc>
        <w:tc>
          <w:tcPr>
            <w:tcW w:w="5989" w:type="dxa"/>
            <w:shd w:val="clear" w:color="auto" w:fill="auto"/>
          </w:tcPr>
          <w:p w:rsidR="00797AE7" w:rsidRPr="00F17599" w:rsidRDefault="008A289F" w:rsidP="00501A12">
            <w:pPr>
              <w:pStyle w:val="Normal1linespace"/>
              <w:widowControl w:val="0"/>
              <w:jc w:val="left"/>
            </w:pPr>
            <w:fldSimple w:instr=" DOCPROPERTY  Registry ">
              <w:r w:rsidR="00797AE7">
                <w:t>Western Australia</w:t>
              </w:r>
            </w:fldSimple>
          </w:p>
        </w:tc>
      </w:tr>
      <w:tr w:rsidR="00797AE7" w:rsidTr="00A42789">
        <w:tc>
          <w:tcPr>
            <w:tcW w:w="3083" w:type="dxa"/>
            <w:shd w:val="clear" w:color="auto" w:fill="auto"/>
          </w:tcPr>
          <w:p w:rsidR="00797AE7" w:rsidRDefault="00797AE7" w:rsidP="00501A12">
            <w:pPr>
              <w:pStyle w:val="Normal1linespace"/>
              <w:widowControl w:val="0"/>
            </w:pPr>
            <w:bookmarkStart w:id="6" w:name="NPARow" w:colFirst="0" w:colLast="1"/>
            <w:bookmarkEnd w:id="5"/>
          </w:p>
        </w:tc>
        <w:tc>
          <w:tcPr>
            <w:tcW w:w="5989" w:type="dxa"/>
            <w:shd w:val="clear" w:color="auto" w:fill="auto"/>
          </w:tcPr>
          <w:p w:rsidR="00797AE7" w:rsidRPr="00F17599" w:rsidRDefault="00797AE7" w:rsidP="00501A12">
            <w:pPr>
              <w:pStyle w:val="Normal1linespace"/>
              <w:widowControl w:val="0"/>
              <w:jc w:val="left"/>
              <w:rPr>
                <w:b/>
              </w:rPr>
            </w:pPr>
          </w:p>
        </w:tc>
      </w:tr>
      <w:tr w:rsidR="00797AE7" w:rsidTr="00A42789">
        <w:tc>
          <w:tcPr>
            <w:tcW w:w="3083" w:type="dxa"/>
            <w:shd w:val="clear" w:color="auto" w:fill="auto"/>
          </w:tcPr>
          <w:p w:rsidR="00797AE7" w:rsidRDefault="00797AE7" w:rsidP="00501A12">
            <w:pPr>
              <w:pStyle w:val="Normal1linespace"/>
              <w:widowControl w:val="0"/>
            </w:pPr>
            <w:r>
              <w:t>National Practice Area:</w:t>
            </w:r>
          </w:p>
        </w:tc>
        <w:tc>
          <w:tcPr>
            <w:tcW w:w="5989" w:type="dxa"/>
            <w:shd w:val="clear" w:color="auto" w:fill="auto"/>
          </w:tcPr>
          <w:p w:rsidR="00797AE7" w:rsidRPr="00F17599" w:rsidRDefault="008A289F" w:rsidP="00112DA3">
            <w:pPr>
              <w:pStyle w:val="Normal1linespace"/>
              <w:widowControl w:val="0"/>
              <w:jc w:val="left"/>
              <w:rPr>
                <w:b/>
              </w:rPr>
            </w:pPr>
            <w:fldSimple w:instr=" DOCPROPERTY  &quot;Practice Area&quot;  \* MERGEFORMAT ">
              <w:r w:rsidR="00797AE7">
                <w:t>Commercial and Corporations</w:t>
              </w:r>
            </w:fldSimple>
          </w:p>
        </w:tc>
      </w:tr>
      <w:tr w:rsidR="00797AE7" w:rsidTr="00A42789">
        <w:tc>
          <w:tcPr>
            <w:tcW w:w="3083" w:type="dxa"/>
            <w:shd w:val="clear" w:color="auto" w:fill="auto"/>
          </w:tcPr>
          <w:p w:rsidR="00797AE7" w:rsidRDefault="00797AE7" w:rsidP="00501A12">
            <w:pPr>
              <w:pStyle w:val="Normal1linespace"/>
              <w:widowControl w:val="0"/>
            </w:pPr>
            <w:bookmarkStart w:id="7" w:name="SubAreaRow" w:colFirst="0" w:colLast="1"/>
            <w:bookmarkEnd w:id="6"/>
          </w:p>
        </w:tc>
        <w:tc>
          <w:tcPr>
            <w:tcW w:w="5989" w:type="dxa"/>
            <w:shd w:val="clear" w:color="auto" w:fill="auto"/>
          </w:tcPr>
          <w:p w:rsidR="00797AE7" w:rsidRDefault="00797AE7" w:rsidP="00112DA3">
            <w:pPr>
              <w:pStyle w:val="Normal1linespace"/>
              <w:widowControl w:val="0"/>
              <w:jc w:val="left"/>
            </w:pPr>
          </w:p>
        </w:tc>
      </w:tr>
      <w:tr w:rsidR="00797AE7" w:rsidTr="00A42789">
        <w:tc>
          <w:tcPr>
            <w:tcW w:w="3083" w:type="dxa"/>
            <w:shd w:val="clear" w:color="auto" w:fill="auto"/>
          </w:tcPr>
          <w:p w:rsidR="00797AE7" w:rsidRDefault="00797AE7" w:rsidP="00501A12">
            <w:pPr>
              <w:pStyle w:val="Normal1linespace"/>
              <w:widowControl w:val="0"/>
            </w:pPr>
            <w:r>
              <w:t>Sub-area:</w:t>
            </w:r>
          </w:p>
        </w:tc>
        <w:tc>
          <w:tcPr>
            <w:tcW w:w="5989" w:type="dxa"/>
            <w:shd w:val="clear" w:color="auto" w:fill="auto"/>
          </w:tcPr>
          <w:p w:rsidR="00797AE7" w:rsidRPr="00837288" w:rsidRDefault="008A289F" w:rsidP="00112DA3">
            <w:pPr>
              <w:pStyle w:val="Normal1linespace"/>
              <w:widowControl w:val="0"/>
              <w:jc w:val="left"/>
            </w:pPr>
            <w:fldSimple w:instr=" DOCPROPERTY  &quot;Sub Area&quot;  \* MERGEFORMAT ">
              <w:r w:rsidR="00797AE7" w:rsidRPr="00797AE7">
                <w:rPr>
                  <w:lang w:val="en-US"/>
                </w:rPr>
                <w:t>Corporations and Corporate</w:t>
              </w:r>
              <w:r w:rsidR="00797AE7">
                <w:t xml:space="preserve"> Insolvency</w:t>
              </w:r>
            </w:fldSimple>
          </w:p>
        </w:tc>
      </w:tr>
      <w:bookmarkEnd w:id="7"/>
      <w:tr w:rsidR="00E1727C" w:rsidTr="00A42789">
        <w:tc>
          <w:tcPr>
            <w:tcW w:w="3083" w:type="dxa"/>
            <w:shd w:val="clear" w:color="auto" w:fill="auto"/>
          </w:tcPr>
          <w:p w:rsidR="00E1727C" w:rsidRDefault="00E1727C" w:rsidP="00112DA3">
            <w:pPr>
              <w:pStyle w:val="Normal1linespace"/>
              <w:widowControl w:val="0"/>
            </w:pPr>
          </w:p>
        </w:tc>
        <w:tc>
          <w:tcPr>
            <w:tcW w:w="5989" w:type="dxa"/>
            <w:shd w:val="clear" w:color="auto" w:fill="auto"/>
          </w:tcPr>
          <w:p w:rsidR="00E1727C" w:rsidRDefault="00E1727C" w:rsidP="00112DA3">
            <w:pPr>
              <w:pStyle w:val="Normal1linespace"/>
              <w:widowControl w:val="0"/>
              <w:jc w:val="left"/>
            </w:pPr>
          </w:p>
        </w:tc>
      </w:tr>
      <w:tr w:rsidR="00E1727C" w:rsidTr="00A42789">
        <w:tc>
          <w:tcPr>
            <w:tcW w:w="3083" w:type="dxa"/>
            <w:shd w:val="clear" w:color="auto" w:fill="auto"/>
          </w:tcPr>
          <w:p w:rsidR="00E1727C" w:rsidRDefault="00E1727C" w:rsidP="00501A12">
            <w:pPr>
              <w:pStyle w:val="Normal1linespace"/>
              <w:widowControl w:val="0"/>
            </w:pPr>
            <w:r>
              <w:t>Number of paragraphs:</w:t>
            </w:r>
          </w:p>
        </w:tc>
        <w:tc>
          <w:tcPr>
            <w:tcW w:w="5989" w:type="dxa"/>
            <w:shd w:val="clear" w:color="auto" w:fill="auto"/>
          </w:tcPr>
          <w:p w:rsidR="00E1727C" w:rsidRDefault="00A42789" w:rsidP="00501A12">
            <w:pPr>
              <w:pStyle w:val="Normal1linespace"/>
              <w:widowControl w:val="0"/>
              <w:jc w:val="left"/>
            </w:pPr>
            <w:bookmarkStart w:id="8" w:name="PlaceCategoryParagraphs"/>
            <w:r>
              <w:t>93</w:t>
            </w:r>
            <w:bookmarkEnd w:id="8"/>
          </w:p>
        </w:tc>
      </w:tr>
      <w:tr w:rsidR="00E1727C" w:rsidTr="00A42789">
        <w:tc>
          <w:tcPr>
            <w:tcW w:w="3083" w:type="dxa"/>
            <w:shd w:val="clear" w:color="auto" w:fill="auto"/>
          </w:tcPr>
          <w:p w:rsidR="00E1727C" w:rsidRDefault="00E1727C" w:rsidP="00E1727C">
            <w:pPr>
              <w:pStyle w:val="Normal1linespace"/>
              <w:widowControl w:val="0"/>
              <w:jc w:val="left"/>
            </w:pPr>
          </w:p>
        </w:tc>
        <w:tc>
          <w:tcPr>
            <w:tcW w:w="5989" w:type="dxa"/>
            <w:shd w:val="clear" w:color="auto" w:fill="auto"/>
          </w:tcPr>
          <w:p w:rsidR="00E1727C" w:rsidRDefault="00E1727C" w:rsidP="00E1727C">
            <w:pPr>
              <w:pStyle w:val="Normal1linespace"/>
              <w:widowControl w:val="0"/>
              <w:jc w:val="left"/>
            </w:pPr>
          </w:p>
        </w:tc>
      </w:tr>
      <w:tr w:rsidR="00E1727C" w:rsidTr="00A42789">
        <w:tc>
          <w:tcPr>
            <w:tcW w:w="3083" w:type="dxa"/>
            <w:shd w:val="clear" w:color="auto" w:fill="auto"/>
          </w:tcPr>
          <w:p w:rsidR="00E1727C" w:rsidRDefault="00E1727C" w:rsidP="00E1727C">
            <w:pPr>
              <w:pStyle w:val="Normal1linespace"/>
              <w:widowControl w:val="0"/>
              <w:jc w:val="left"/>
            </w:pPr>
            <w:bookmarkStart w:id="9" w:name="CounselDate" w:colFirst="0" w:colLast="2"/>
            <w:r w:rsidRPr="006A24E3">
              <w:t>Date of hearing:</w:t>
            </w:r>
          </w:p>
        </w:tc>
        <w:tc>
          <w:tcPr>
            <w:tcW w:w="5989" w:type="dxa"/>
            <w:shd w:val="clear" w:color="auto" w:fill="auto"/>
          </w:tcPr>
          <w:p w:rsidR="00E1727C" w:rsidRDefault="00797AE7" w:rsidP="00E93718">
            <w:pPr>
              <w:pStyle w:val="Normal1linespace"/>
              <w:widowControl w:val="0"/>
              <w:jc w:val="left"/>
            </w:pPr>
            <w:bookmarkStart w:id="10" w:name="HearingDate"/>
            <w:r>
              <w:t>17 May 2022</w:t>
            </w:r>
            <w:bookmarkEnd w:id="10"/>
          </w:p>
        </w:tc>
      </w:tr>
      <w:tr w:rsidR="00E1727C" w:rsidTr="00A42789">
        <w:tc>
          <w:tcPr>
            <w:tcW w:w="3083" w:type="dxa"/>
            <w:shd w:val="clear" w:color="auto" w:fill="auto"/>
          </w:tcPr>
          <w:p w:rsidR="00E1727C" w:rsidRDefault="00E1727C" w:rsidP="00E1727C">
            <w:pPr>
              <w:pStyle w:val="Normal1linespace"/>
              <w:widowControl w:val="0"/>
              <w:jc w:val="left"/>
            </w:pPr>
          </w:p>
        </w:tc>
        <w:tc>
          <w:tcPr>
            <w:tcW w:w="5989" w:type="dxa"/>
            <w:shd w:val="clear" w:color="auto" w:fill="auto"/>
          </w:tcPr>
          <w:p w:rsidR="00E1727C" w:rsidRDefault="00E1727C" w:rsidP="00E1727C">
            <w:pPr>
              <w:pStyle w:val="Normal1linespace"/>
              <w:widowControl w:val="0"/>
              <w:jc w:val="left"/>
            </w:pPr>
          </w:p>
        </w:tc>
      </w:tr>
      <w:tr w:rsidR="00797AE7" w:rsidTr="00A42789">
        <w:tc>
          <w:tcPr>
            <w:tcW w:w="3083" w:type="dxa"/>
            <w:shd w:val="clear" w:color="auto" w:fill="auto"/>
          </w:tcPr>
          <w:p w:rsidR="00797AE7" w:rsidRDefault="00797AE7" w:rsidP="00797AE7">
            <w:pPr>
              <w:pStyle w:val="Normal1linespace"/>
              <w:widowControl w:val="0"/>
              <w:jc w:val="left"/>
            </w:pPr>
            <w:bookmarkStart w:id="11" w:name="Counsel" w:colFirst="0" w:colLast="2"/>
            <w:bookmarkEnd w:id="9"/>
            <w:r>
              <w:t>Counsel for the Plaintiff:</w:t>
            </w:r>
          </w:p>
        </w:tc>
        <w:tc>
          <w:tcPr>
            <w:tcW w:w="5989" w:type="dxa"/>
            <w:shd w:val="clear" w:color="auto" w:fill="auto"/>
          </w:tcPr>
          <w:p w:rsidR="00797AE7" w:rsidRDefault="003936A3" w:rsidP="00797AE7">
            <w:pPr>
              <w:pStyle w:val="Normal1linespace"/>
              <w:widowControl w:val="0"/>
              <w:jc w:val="left"/>
            </w:pPr>
            <w:bookmarkStart w:id="12" w:name="AppCounsel"/>
            <w:bookmarkEnd w:id="12"/>
            <w:r>
              <w:t>Mr </w:t>
            </w:r>
            <w:r w:rsidR="00EF4EA1">
              <w:t xml:space="preserve">B </w:t>
            </w:r>
            <w:proofErr w:type="spellStart"/>
            <w:r w:rsidR="00EF4EA1">
              <w:t>Dharmananda</w:t>
            </w:r>
            <w:proofErr w:type="spellEnd"/>
            <w:r w:rsidR="00EF4EA1">
              <w:t xml:space="preserve"> SC and </w:t>
            </w:r>
            <w:r>
              <w:t>Mr </w:t>
            </w:r>
            <w:r w:rsidR="00EF4EA1">
              <w:t>P Edgar</w:t>
            </w:r>
          </w:p>
        </w:tc>
      </w:tr>
      <w:tr w:rsidR="00797AE7" w:rsidTr="00A42789">
        <w:tc>
          <w:tcPr>
            <w:tcW w:w="3083" w:type="dxa"/>
            <w:shd w:val="clear" w:color="auto" w:fill="auto"/>
          </w:tcPr>
          <w:p w:rsidR="00797AE7" w:rsidRDefault="00797AE7" w:rsidP="00797AE7">
            <w:pPr>
              <w:pStyle w:val="Normal1linespace"/>
              <w:widowControl w:val="0"/>
              <w:jc w:val="left"/>
            </w:pPr>
          </w:p>
        </w:tc>
        <w:tc>
          <w:tcPr>
            <w:tcW w:w="5989" w:type="dxa"/>
            <w:shd w:val="clear" w:color="auto" w:fill="auto"/>
          </w:tcPr>
          <w:p w:rsidR="00797AE7" w:rsidRDefault="00797AE7" w:rsidP="00797AE7">
            <w:pPr>
              <w:pStyle w:val="Normal1linespace"/>
              <w:widowControl w:val="0"/>
              <w:jc w:val="left"/>
            </w:pPr>
          </w:p>
        </w:tc>
      </w:tr>
      <w:tr w:rsidR="00797AE7" w:rsidTr="00A42789">
        <w:tc>
          <w:tcPr>
            <w:tcW w:w="3083" w:type="dxa"/>
            <w:shd w:val="clear" w:color="auto" w:fill="auto"/>
          </w:tcPr>
          <w:p w:rsidR="00797AE7" w:rsidRDefault="00797AE7" w:rsidP="00797AE7">
            <w:pPr>
              <w:pStyle w:val="Normal1linespace"/>
              <w:widowControl w:val="0"/>
              <w:jc w:val="left"/>
            </w:pPr>
            <w:r>
              <w:t>Solicitor for the Plaintiff:</w:t>
            </w:r>
          </w:p>
        </w:tc>
        <w:tc>
          <w:tcPr>
            <w:tcW w:w="5989" w:type="dxa"/>
            <w:shd w:val="clear" w:color="auto" w:fill="auto"/>
          </w:tcPr>
          <w:p w:rsidR="00797AE7" w:rsidRDefault="00797AE7" w:rsidP="00797AE7">
            <w:pPr>
              <w:pStyle w:val="Normal1linespace"/>
              <w:widowControl w:val="0"/>
              <w:jc w:val="left"/>
            </w:pPr>
            <w:r>
              <w:t xml:space="preserve">King &amp; Wood </w:t>
            </w:r>
            <w:proofErr w:type="spellStart"/>
            <w:r>
              <w:t>Mallesons</w:t>
            </w:r>
            <w:proofErr w:type="spellEnd"/>
          </w:p>
        </w:tc>
      </w:tr>
      <w:bookmarkEnd w:id="11"/>
    </w:tbl>
    <w:p w:rsidR="00E94CBF" w:rsidRDefault="00E94CBF">
      <w:pPr>
        <w:pStyle w:val="Normal1linespace"/>
      </w:pPr>
    </w:p>
    <w:p w:rsidR="00395B24" w:rsidRDefault="00395B24">
      <w:pPr>
        <w:pStyle w:val="Normal1linespace"/>
        <w:sectPr w:rsidR="00395B24" w:rsidSect="001F2473">
          <w:headerReference w:type="even" r:id="rId9"/>
          <w:headerReference w:type="default" r:id="rId10"/>
          <w:footerReference w:type="even" r:id="rId11"/>
          <w:footerReference w:type="default" r:id="rId12"/>
          <w:headerReference w:type="first" r:id="rId13"/>
          <w:footerReference w:type="first" r:id="rId14"/>
          <w:endnotePr>
            <w:numFmt w:val="decimal"/>
          </w:endnotePr>
          <w:type w:val="continuous"/>
          <w:pgSz w:w="11907" w:h="16840" w:code="9"/>
          <w:pgMar w:top="1440" w:right="1440" w:bottom="1440" w:left="1440" w:header="851" w:footer="768" w:gutter="0"/>
          <w:pgNumType w:start="1"/>
          <w:cols w:space="720"/>
          <w:noEndnote/>
          <w:titlePg/>
        </w:sectPr>
      </w:pPr>
    </w:p>
    <w:p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9242" w:type="dxa"/>
        <w:tblLayout w:type="fixed"/>
        <w:tblLook w:val="0000" w:firstRow="0" w:lastRow="0" w:firstColumn="0" w:lastColumn="0" w:noHBand="0" w:noVBand="0"/>
        <w:tblCaption w:val="Parties"/>
        <w:tblDescription w:val="Parties"/>
      </w:tblPr>
      <w:tblGrid>
        <w:gridCol w:w="2376"/>
        <w:gridCol w:w="4536"/>
        <w:gridCol w:w="2330"/>
      </w:tblGrid>
      <w:tr w:rsidR="00A46CCC" w:rsidTr="00797AE7">
        <w:tc>
          <w:tcPr>
            <w:tcW w:w="6912" w:type="dxa"/>
            <w:gridSpan w:val="2"/>
          </w:tcPr>
          <w:p w:rsidR="00A46CCC" w:rsidRPr="001765E0" w:rsidRDefault="00A46CCC" w:rsidP="00525A49">
            <w:pPr>
              <w:pStyle w:val="NormalHeadings"/>
            </w:pPr>
          </w:p>
        </w:tc>
        <w:tc>
          <w:tcPr>
            <w:tcW w:w="2330" w:type="dxa"/>
          </w:tcPr>
          <w:p w:rsidR="00A46CCC" w:rsidRDefault="00797AE7" w:rsidP="00F92355">
            <w:pPr>
              <w:pStyle w:val="NormalHeadings"/>
              <w:jc w:val="right"/>
            </w:pPr>
            <w:bookmarkStart w:id="13" w:name="FileNo"/>
            <w:r>
              <w:t>WAD 83 of 2022</w:t>
            </w:r>
            <w:bookmarkEnd w:id="13"/>
          </w:p>
        </w:tc>
      </w:tr>
      <w:tr w:rsidR="00A76C13" w:rsidTr="00797AE7">
        <w:tc>
          <w:tcPr>
            <w:tcW w:w="9242" w:type="dxa"/>
            <w:gridSpan w:val="3"/>
          </w:tcPr>
          <w:p w:rsidR="00A76C13" w:rsidRPr="00A76C13" w:rsidRDefault="00797AE7" w:rsidP="00797AE7">
            <w:pPr>
              <w:pStyle w:val="NormalHeadings"/>
              <w:spacing w:before="240" w:after="240"/>
              <w:jc w:val="left"/>
            </w:pPr>
            <w:bookmarkStart w:id="14" w:name="InTheMatterOf"/>
            <w:r>
              <w:t>IN THE MATTER OF FOREX CAPITAL TRADING PTY LTD (IN LIQUIDATION) (ACN 119 086 270)</w:t>
            </w:r>
            <w:bookmarkEnd w:id="14"/>
          </w:p>
        </w:tc>
      </w:tr>
      <w:tr w:rsidR="00A46CCC" w:rsidTr="00797AE7">
        <w:trPr>
          <w:trHeight w:val="386"/>
        </w:trPr>
        <w:tc>
          <w:tcPr>
            <w:tcW w:w="2376" w:type="dxa"/>
          </w:tcPr>
          <w:p w:rsidR="00A46CCC" w:rsidRDefault="00A46CCC" w:rsidP="00797AE7">
            <w:pPr>
              <w:pStyle w:val="NormalHeadings"/>
              <w:jc w:val="left"/>
              <w:rPr>
                <w:caps/>
                <w:szCs w:val="24"/>
              </w:rPr>
            </w:pPr>
            <w:bookmarkStart w:id="15" w:name="Parties"/>
          </w:p>
        </w:tc>
        <w:tc>
          <w:tcPr>
            <w:tcW w:w="6866" w:type="dxa"/>
            <w:gridSpan w:val="2"/>
          </w:tcPr>
          <w:p w:rsidR="00797AE7" w:rsidRDefault="00797AE7" w:rsidP="00797AE7">
            <w:pPr>
              <w:pStyle w:val="NormalHeadings"/>
              <w:jc w:val="left"/>
            </w:pPr>
            <w:bookmarkStart w:id="16" w:name="Applicant"/>
            <w:r>
              <w:t>DANIEL HILLSTON WOODHOUSE, NATHAN THOMAS KIRKHAM STUBING AND ROSS ANDREW BLAKELEY IN THEIR CAPACITIES AS JOINT AND SEVERAL LIQUIDATORS OF FOREX CAPITAL TRADING PTY LTD (IN LIQUIDATION) (ACN 119 086 270)</w:t>
            </w:r>
          </w:p>
          <w:p w:rsidR="00797AE7" w:rsidRDefault="00797AE7" w:rsidP="00797AE7">
            <w:pPr>
              <w:pStyle w:val="PartyType"/>
            </w:pPr>
            <w:r>
              <w:t>Plaintiff</w:t>
            </w:r>
          </w:p>
          <w:bookmarkEnd w:id="16"/>
          <w:p w:rsidR="00A46CCC" w:rsidRPr="006555B4" w:rsidRDefault="00A46CCC" w:rsidP="00E1727C">
            <w:pPr>
              <w:pStyle w:val="NormalHeadings"/>
              <w:jc w:val="left"/>
            </w:pPr>
          </w:p>
        </w:tc>
      </w:tr>
    </w:tbl>
    <w:p w:rsidR="00395B24" w:rsidRDefault="00395B24">
      <w:pPr>
        <w:pStyle w:val="NormalHeadings"/>
      </w:pPr>
      <w:bookmarkStart w:id="17" w:name="CrossClaimPosition"/>
      <w:bookmarkEnd w:id="15"/>
      <w:bookmarkEnd w:id="17"/>
    </w:p>
    <w:tbl>
      <w:tblPr>
        <w:tblW w:w="0" w:type="auto"/>
        <w:tblLayout w:type="fixed"/>
        <w:tblLook w:val="0000" w:firstRow="0" w:lastRow="0" w:firstColumn="0" w:lastColumn="0" w:noHBand="0" w:noVBand="0"/>
        <w:tblCaption w:val="Judge"/>
        <w:tblDescription w:val="Judge"/>
      </w:tblPr>
      <w:tblGrid>
        <w:gridCol w:w="2376"/>
        <w:gridCol w:w="6866"/>
      </w:tblGrid>
      <w:tr w:rsidR="00395B24">
        <w:tc>
          <w:tcPr>
            <w:tcW w:w="2376" w:type="dxa"/>
          </w:tcPr>
          <w:p w:rsidR="00395B24" w:rsidRDefault="00974709">
            <w:pPr>
              <w:pStyle w:val="NormalHeadings"/>
              <w:spacing w:after="120"/>
              <w:jc w:val="left"/>
              <w:rPr>
                <w:caps/>
                <w:szCs w:val="24"/>
              </w:rPr>
            </w:pPr>
            <w:bookmarkStart w:id="18" w:name="JudgeText"/>
            <w:r>
              <w:rPr>
                <w:caps/>
                <w:szCs w:val="24"/>
              </w:rPr>
              <w:t>order made by</w:t>
            </w:r>
            <w:bookmarkEnd w:id="18"/>
            <w:r w:rsidR="002C7385">
              <w:rPr>
                <w:caps/>
                <w:szCs w:val="24"/>
              </w:rPr>
              <w:t>:</w:t>
            </w:r>
          </w:p>
        </w:tc>
        <w:tc>
          <w:tcPr>
            <w:tcW w:w="6866" w:type="dxa"/>
          </w:tcPr>
          <w:p w:rsidR="00395B24" w:rsidRDefault="00797AE7">
            <w:pPr>
              <w:pStyle w:val="NormalHeadings"/>
              <w:jc w:val="left"/>
              <w:rPr>
                <w:caps/>
                <w:szCs w:val="24"/>
              </w:rPr>
            </w:pPr>
            <w:bookmarkStart w:id="19" w:name="Judge"/>
            <w:r>
              <w:rPr>
                <w:caps/>
                <w:szCs w:val="24"/>
              </w:rPr>
              <w:t>BANKS-SMITH J</w:t>
            </w:r>
            <w:bookmarkEnd w:id="19"/>
          </w:p>
        </w:tc>
      </w:tr>
      <w:tr w:rsidR="00395B24">
        <w:tc>
          <w:tcPr>
            <w:tcW w:w="2376" w:type="dxa"/>
          </w:tcPr>
          <w:p w:rsidR="00395B24" w:rsidRDefault="002C7385">
            <w:pPr>
              <w:pStyle w:val="NormalHeadings"/>
              <w:spacing w:after="120"/>
              <w:jc w:val="left"/>
              <w:rPr>
                <w:caps/>
                <w:szCs w:val="24"/>
              </w:rPr>
            </w:pPr>
            <w:r>
              <w:rPr>
                <w:caps/>
                <w:szCs w:val="24"/>
              </w:rPr>
              <w:t>DATE OF ORDER:</w:t>
            </w:r>
          </w:p>
        </w:tc>
        <w:tc>
          <w:tcPr>
            <w:tcW w:w="6866" w:type="dxa"/>
          </w:tcPr>
          <w:p w:rsidR="00395B24" w:rsidRDefault="00D31B84" w:rsidP="00D31B84">
            <w:pPr>
              <w:pStyle w:val="NormalHeadings"/>
              <w:jc w:val="left"/>
              <w:rPr>
                <w:caps/>
                <w:szCs w:val="24"/>
              </w:rPr>
            </w:pPr>
            <w:bookmarkStart w:id="20" w:name="Judgment_Dated"/>
            <w:r>
              <w:rPr>
                <w:caps/>
                <w:szCs w:val="24"/>
              </w:rPr>
              <w:t>17 may</w:t>
            </w:r>
            <w:r w:rsidR="00797AE7">
              <w:rPr>
                <w:caps/>
                <w:szCs w:val="24"/>
              </w:rPr>
              <w:t xml:space="preserve"> 2022</w:t>
            </w:r>
            <w:bookmarkEnd w:id="20"/>
          </w:p>
        </w:tc>
      </w:tr>
    </w:tbl>
    <w:p w:rsidR="00395B24" w:rsidRDefault="00395B24">
      <w:pPr>
        <w:pStyle w:val="NormalHeadings"/>
        <w:rPr>
          <w:b w:val="0"/>
        </w:rPr>
      </w:pPr>
    </w:p>
    <w:p w:rsidR="008D1617" w:rsidRDefault="008D1617">
      <w:pPr>
        <w:pStyle w:val="NormalHeadings"/>
        <w:rPr>
          <w:b w:val="0"/>
        </w:rPr>
      </w:pPr>
    </w:p>
    <w:p w:rsidR="00395B24" w:rsidRDefault="002C7385">
      <w:pPr>
        <w:pStyle w:val="NormalHeadings"/>
      </w:pPr>
      <w:r>
        <w:t>THE COURT ORDERS THAT:</w:t>
      </w:r>
    </w:p>
    <w:p w:rsidR="007F60DF" w:rsidRDefault="007F60DF" w:rsidP="00243E5E">
      <w:pPr>
        <w:pStyle w:val="NormalHeadings"/>
      </w:pPr>
    </w:p>
    <w:p w:rsidR="00AD6A6D" w:rsidRDefault="00AD6A6D" w:rsidP="00AD6A6D">
      <w:pPr>
        <w:pStyle w:val="Order1"/>
      </w:pPr>
      <w:r>
        <w:t xml:space="preserve">Pursuant to </w:t>
      </w:r>
      <w:proofErr w:type="spellStart"/>
      <w:r>
        <w:t>s</w:t>
      </w:r>
      <w:proofErr w:type="spellEnd"/>
      <w:r>
        <w:t xml:space="preserve"> 90-15 of the </w:t>
      </w:r>
      <w:r w:rsidRPr="00AD6A6D">
        <w:rPr>
          <w:i/>
        </w:rPr>
        <w:t>Insolvency Practice Schedule (Corporations)</w:t>
      </w:r>
      <w:r>
        <w:t xml:space="preserve"> (</w:t>
      </w:r>
      <w:r w:rsidRPr="00AD6A6D">
        <w:rPr>
          <w:b/>
        </w:rPr>
        <w:t>IPS</w:t>
      </w:r>
      <w:r>
        <w:t xml:space="preserve">) (being Schedule 2 to the </w:t>
      </w:r>
      <w:r w:rsidRPr="00AD6A6D">
        <w:rPr>
          <w:i/>
        </w:rPr>
        <w:t>Corporations Act 2001</w:t>
      </w:r>
      <w:r>
        <w:t xml:space="preserve"> (Cth)), the plaintiffs are deemed to have complied with reg 5.6.48(2)(b) and reg 5.6.48(3) of the </w:t>
      </w:r>
      <w:r w:rsidRPr="00AD6A6D">
        <w:rPr>
          <w:i/>
        </w:rPr>
        <w:t>Corporations Regulations 2001</w:t>
      </w:r>
      <w:r>
        <w:t xml:space="preserve"> (Cth) (</w:t>
      </w:r>
      <w:r w:rsidRPr="00AD6A6D">
        <w:rPr>
          <w:b/>
        </w:rPr>
        <w:t>Regulations</w:t>
      </w:r>
      <w:r>
        <w:t>) by taking the following steps:</w:t>
      </w:r>
    </w:p>
    <w:p w:rsidR="00AD6A6D" w:rsidRDefault="00AD6A6D" w:rsidP="00AD6A6D">
      <w:pPr>
        <w:pStyle w:val="Order2"/>
      </w:pPr>
      <w:r>
        <w:t>distributing an email in substantially the same form as Annexure A to these orders to all former customers of the Company who have registered their potential claims against the Company and provided their email addresses (</w:t>
      </w:r>
      <w:r w:rsidRPr="00AD6A6D">
        <w:rPr>
          <w:b/>
        </w:rPr>
        <w:t>Registered Former Customers</w:t>
      </w:r>
      <w:r>
        <w:t>);</w:t>
      </w:r>
    </w:p>
    <w:p w:rsidR="00AD6A6D" w:rsidRDefault="00AD6A6D" w:rsidP="00AD6A6D">
      <w:pPr>
        <w:pStyle w:val="Order2"/>
      </w:pPr>
      <w:r>
        <w:t>distributing an email in substantially the same form as Annexure B to these orders to all the email addresses of all former customers of the Company who deposited money with the Company between 1 January 2017 and 1 April 2019 and who are not Registered Former Customers (</w:t>
      </w:r>
      <w:r w:rsidRPr="00AD6A6D">
        <w:rPr>
          <w:b/>
        </w:rPr>
        <w:t>Unregistered Former Customers</w:t>
      </w:r>
      <w:r>
        <w:t>), as those email addresses appear in the Company's books and records;</w:t>
      </w:r>
    </w:p>
    <w:p w:rsidR="00AD6A6D" w:rsidRDefault="00AD6A6D" w:rsidP="00AD6A6D">
      <w:pPr>
        <w:pStyle w:val="Order2"/>
      </w:pPr>
      <w:r>
        <w:t>distributing a letter in substantially the same form as Annexure C to these orders to all the postal addresses of all Registered Former Customers as those addresses appear in the Company's books and records;</w:t>
      </w:r>
    </w:p>
    <w:p w:rsidR="00AD6A6D" w:rsidRDefault="00AD6A6D" w:rsidP="00AD6A6D">
      <w:pPr>
        <w:pStyle w:val="Order2"/>
      </w:pPr>
      <w:r>
        <w:lastRenderedPageBreak/>
        <w:t>distributing a letter in substantially the same form as Annexure D to these orders to all the postal addresses of all Unregistered Former Customers as those addresses appear in the Company's books and records;</w:t>
      </w:r>
    </w:p>
    <w:p w:rsidR="00AD6A6D" w:rsidRDefault="00AD6A6D" w:rsidP="00AD6A6D">
      <w:pPr>
        <w:pStyle w:val="Order2"/>
      </w:pPr>
      <w:r>
        <w:t>publishing a notice in substantially the same form as Annexure E to these orders at the website maintained by the plaintiffs in respect of the Company;</w:t>
      </w:r>
    </w:p>
    <w:p w:rsidR="00AD6A6D" w:rsidRDefault="00AD6A6D" w:rsidP="00AD6A6D">
      <w:pPr>
        <w:pStyle w:val="Order2"/>
      </w:pPr>
      <w:r>
        <w:t>within seven days of sending the emails referred to in orders 1(a) and 1(b) above, publishing a notice in substantially the same form as Annexure F to these orders in the following newspapers:</w:t>
      </w:r>
    </w:p>
    <w:p w:rsidR="00AD6A6D" w:rsidRDefault="00AD6A6D" w:rsidP="00AD6A6D">
      <w:pPr>
        <w:pStyle w:val="Order3"/>
      </w:pPr>
      <w:r w:rsidRPr="00AD6A6D">
        <w:rPr>
          <w:i/>
        </w:rPr>
        <w:t>The Australian</w:t>
      </w:r>
      <w:r>
        <w:t>; and</w:t>
      </w:r>
    </w:p>
    <w:p w:rsidR="00AD6A6D" w:rsidRDefault="00AD6A6D" w:rsidP="00AD6A6D">
      <w:pPr>
        <w:pStyle w:val="Order3"/>
      </w:pPr>
      <w:r w:rsidRPr="00AD6A6D">
        <w:rPr>
          <w:i/>
        </w:rPr>
        <w:t>The Australian Financial Review</w:t>
      </w:r>
      <w:r>
        <w:t>.</w:t>
      </w:r>
    </w:p>
    <w:p w:rsidR="00AD6A6D" w:rsidRDefault="00AD6A6D" w:rsidP="00AD6A6D">
      <w:pPr>
        <w:pStyle w:val="Order1"/>
      </w:pPr>
      <w:r>
        <w:t>The notices set out in Annexures A to F are to provide a link to a copy of the Former Customer Claim Form in substantially the same form as Annexure G to these orders.</w:t>
      </w:r>
    </w:p>
    <w:p w:rsidR="00AD6A6D" w:rsidRDefault="00AD6A6D" w:rsidP="00AD6A6D">
      <w:pPr>
        <w:pStyle w:val="Order1"/>
      </w:pPr>
      <w:r>
        <w:t xml:space="preserve">Pursuant to </w:t>
      </w:r>
      <w:proofErr w:type="spellStart"/>
      <w:r>
        <w:t>s</w:t>
      </w:r>
      <w:proofErr w:type="spellEnd"/>
      <w:r>
        <w:t xml:space="preserve"> 90-15 of the IPS the Liquidators are not required to take any further action if there is no response to a notice sent to a Former Customer, or if a Former Customer returns a notice to the plaintiffs unopened.</w:t>
      </w:r>
    </w:p>
    <w:p w:rsidR="00AD6A6D" w:rsidRDefault="00AD6A6D" w:rsidP="00AD6A6D">
      <w:pPr>
        <w:pStyle w:val="Order1"/>
      </w:pPr>
      <w:r>
        <w:t xml:space="preserve">Pursuant to </w:t>
      </w:r>
      <w:proofErr w:type="spellStart"/>
      <w:r>
        <w:t>s</w:t>
      </w:r>
      <w:proofErr w:type="spellEnd"/>
      <w:r>
        <w:t xml:space="preserve"> 90-15 of the IPS the plaintiffs do not need to provide any response to Former Customers pursuant to reg 5.6.54 in respect of a proof of debt that is admitted at 85% of its face value in accordance with the Discounted Adjudication set out in Annexure G.</w:t>
      </w:r>
    </w:p>
    <w:p w:rsidR="00AD6A6D" w:rsidRDefault="00AD6A6D" w:rsidP="00AD6A6D">
      <w:pPr>
        <w:pStyle w:val="Order1"/>
      </w:pPr>
      <w:r>
        <w:t xml:space="preserve">Pursuant to </w:t>
      </w:r>
      <w:proofErr w:type="spellStart"/>
      <w:r>
        <w:t>s</w:t>
      </w:r>
      <w:proofErr w:type="spellEnd"/>
      <w:r>
        <w:t xml:space="preserve"> 90-15 of the IPS each completion of the Former Customer Claim Form set out at Annexure G is deemed to comply with the requirements of reg 5.6.49(2)(b).</w:t>
      </w:r>
    </w:p>
    <w:p w:rsidR="00AD6A6D" w:rsidRDefault="00AD6A6D" w:rsidP="00AD6A6D">
      <w:pPr>
        <w:pStyle w:val="Order1"/>
      </w:pPr>
      <w:r>
        <w:t xml:space="preserve">Pursuant to </w:t>
      </w:r>
      <w:proofErr w:type="spellStart"/>
      <w:r>
        <w:t>s</w:t>
      </w:r>
      <w:proofErr w:type="spellEnd"/>
      <w:r>
        <w:t xml:space="preserve"> 90-15 of the IPS, reg 5.6.48(4) of the Regulations does not apply to Former Customers who do not complete the Former Customer Claim Form by 5.00 pm AWST on 17 June 2022.</w:t>
      </w:r>
    </w:p>
    <w:p w:rsidR="00AD6A6D" w:rsidRDefault="00AD6A6D" w:rsidP="00AD6A6D">
      <w:pPr>
        <w:pStyle w:val="Order1"/>
      </w:pPr>
      <w:r>
        <w:t>The plaintiffs have liberty to apply on two days' notice.</w:t>
      </w:r>
    </w:p>
    <w:p w:rsidR="001A6C52" w:rsidRDefault="00AD6A6D" w:rsidP="00AD6A6D">
      <w:pPr>
        <w:pStyle w:val="Order1"/>
      </w:pPr>
      <w:r>
        <w:t>The costs of this application be costs in the liquidation.</w:t>
      </w:r>
    </w:p>
    <w:p w:rsidR="001A6C52" w:rsidRDefault="001A6C52" w:rsidP="001A6C52">
      <w:pPr>
        <w:pStyle w:val="BodyText"/>
      </w:pPr>
    </w:p>
    <w:p w:rsidR="00797AE7" w:rsidRDefault="00797AE7" w:rsidP="001A6C52">
      <w:pPr>
        <w:pStyle w:val="BodyText"/>
      </w:pPr>
    </w:p>
    <w:p w:rsidR="00AD6A6D" w:rsidRDefault="00AD6A6D" w:rsidP="001A6C52">
      <w:pPr>
        <w:pStyle w:val="BodyText"/>
      </w:pPr>
    </w:p>
    <w:p w:rsidR="00797AE7" w:rsidRDefault="00797AE7" w:rsidP="001A6C52">
      <w:pPr>
        <w:pStyle w:val="BodyText"/>
      </w:pPr>
    </w:p>
    <w:p w:rsidR="0050309C" w:rsidRDefault="00797AE7" w:rsidP="004D53E5">
      <w:pPr>
        <w:pStyle w:val="SingleSpace"/>
      </w:pPr>
      <w:bookmarkStart w:id="21" w:name="OrdersStatement"/>
      <w:r>
        <w:t>Note:</w:t>
      </w:r>
      <w:r>
        <w:tab/>
        <w:t xml:space="preserve">Entry of orders is dealt with in Rule 39.32 of the </w:t>
      </w:r>
      <w:r>
        <w:rPr>
          <w:i/>
        </w:rPr>
        <w:t>Federal Court Rules 2011</w:t>
      </w:r>
      <w:r>
        <w:t>.</w:t>
      </w:r>
      <w:bookmarkEnd w:id="21"/>
    </w:p>
    <w:p w:rsidR="00AD6A6D" w:rsidRDefault="00AD6A6D">
      <w:pPr>
        <w:spacing w:line="240" w:lineRule="auto"/>
        <w:jc w:val="left"/>
      </w:pPr>
      <w:r>
        <w:br w:type="page"/>
      </w:r>
    </w:p>
    <w:p w:rsidR="00D370BC" w:rsidRDefault="00D370BC" w:rsidP="00D370BC">
      <w:pPr>
        <w:rPr>
          <w:b/>
        </w:rPr>
      </w:pPr>
      <w:r w:rsidRPr="00824ACE">
        <w:rPr>
          <w:b/>
          <w:noProof/>
          <w:lang w:eastAsia="en-AU"/>
        </w:rPr>
        <w:lastRenderedPageBreak/>
        <w:drawing>
          <wp:inline distT="0" distB="0" distL="0" distR="0" wp14:anchorId="5BAFFD18" wp14:editId="098D75A3">
            <wp:extent cx="5400675" cy="7636219"/>
            <wp:effectExtent l="0" t="0" r="0" b="3175"/>
            <wp:docPr id="34" name="Picture 34" descr="C:\Users\jaffe9d\OneDrive - Federal Court of Australia\Deanne's OneDrive\20220516 - Forex - Minute of Orders (Mark-up-DJ)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ffe9d\OneDrive - Federal Court of Australia\Deanne's OneDrive\20220516 - Forex - Minute of Orders (Mark-up-DJ)_Page_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675" cy="7636219"/>
                    </a:xfrm>
                    <a:prstGeom prst="rect">
                      <a:avLst/>
                    </a:prstGeom>
                    <a:noFill/>
                    <a:ln>
                      <a:noFill/>
                    </a:ln>
                  </pic:spPr>
                </pic:pic>
              </a:graphicData>
            </a:graphic>
          </wp:inline>
        </w:drawing>
      </w:r>
    </w:p>
    <w:p w:rsidR="00D370BC" w:rsidRDefault="00D370BC" w:rsidP="00D370BC">
      <w:pPr>
        <w:rPr>
          <w:b/>
        </w:rPr>
      </w:pPr>
      <w:r>
        <w:rPr>
          <w:b/>
        </w:rPr>
        <w:br w:type="page"/>
      </w:r>
    </w:p>
    <w:p w:rsidR="00D370BC" w:rsidRDefault="00D370BC" w:rsidP="00D370BC">
      <w:pPr>
        <w:rPr>
          <w:b/>
        </w:rPr>
      </w:pPr>
      <w:r w:rsidRPr="00824ACE">
        <w:rPr>
          <w:b/>
          <w:noProof/>
          <w:lang w:eastAsia="en-AU"/>
        </w:rPr>
        <w:lastRenderedPageBreak/>
        <w:drawing>
          <wp:inline distT="0" distB="0" distL="0" distR="0" wp14:anchorId="12E6A19E" wp14:editId="34D2F51A">
            <wp:extent cx="5400675" cy="7636219"/>
            <wp:effectExtent l="0" t="0" r="0" b="3175"/>
            <wp:docPr id="8" name="Picture 8" descr="C:\Users\jaffe9d\OneDrive - Federal Court of Australia\Deanne's OneDrive\20220516 - Forex - Minute of Orders (Mark-up-DJ)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ffe9d\OneDrive - Federal Court of Australia\Deanne's OneDrive\20220516 - Forex - Minute of Orders (Mark-up-DJ)_Page_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675" cy="7636219"/>
                    </a:xfrm>
                    <a:prstGeom prst="rect">
                      <a:avLst/>
                    </a:prstGeom>
                    <a:noFill/>
                    <a:ln>
                      <a:noFill/>
                    </a:ln>
                  </pic:spPr>
                </pic:pic>
              </a:graphicData>
            </a:graphic>
          </wp:inline>
        </w:drawing>
      </w:r>
    </w:p>
    <w:p w:rsidR="00D370BC" w:rsidRDefault="00D370BC" w:rsidP="00D370BC">
      <w:pPr>
        <w:rPr>
          <w:b/>
        </w:rPr>
      </w:pPr>
      <w:r>
        <w:rPr>
          <w:b/>
        </w:rPr>
        <w:br w:type="page"/>
      </w:r>
    </w:p>
    <w:p w:rsidR="00D370BC" w:rsidRDefault="00D370BC" w:rsidP="00D370BC">
      <w:pPr>
        <w:rPr>
          <w:b/>
        </w:rPr>
      </w:pPr>
      <w:r w:rsidRPr="00824ACE">
        <w:rPr>
          <w:b/>
          <w:noProof/>
          <w:lang w:eastAsia="en-AU"/>
        </w:rPr>
        <w:lastRenderedPageBreak/>
        <w:drawing>
          <wp:inline distT="0" distB="0" distL="0" distR="0" wp14:anchorId="1C11C3F5" wp14:editId="70975BDA">
            <wp:extent cx="5400675" cy="7636219"/>
            <wp:effectExtent l="0" t="0" r="0" b="3175"/>
            <wp:docPr id="9" name="Picture 9" descr="C:\Users\jaffe9d\OneDrive - Federal Court of Australia\Deanne's OneDrive\20220516 - Forex - Minute of Orders (Mark-up-DJ)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ffe9d\OneDrive - Federal Court of Australia\Deanne's OneDrive\20220516 - Forex - Minute of Orders (Mark-up-DJ)_Page_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675" cy="7636219"/>
                    </a:xfrm>
                    <a:prstGeom prst="rect">
                      <a:avLst/>
                    </a:prstGeom>
                    <a:noFill/>
                    <a:ln>
                      <a:noFill/>
                    </a:ln>
                  </pic:spPr>
                </pic:pic>
              </a:graphicData>
            </a:graphic>
          </wp:inline>
        </w:drawing>
      </w:r>
    </w:p>
    <w:p w:rsidR="00D370BC" w:rsidRDefault="00D370BC" w:rsidP="00D370BC">
      <w:pPr>
        <w:rPr>
          <w:b/>
        </w:rPr>
      </w:pPr>
      <w:r>
        <w:rPr>
          <w:b/>
        </w:rPr>
        <w:br w:type="page"/>
      </w:r>
    </w:p>
    <w:p w:rsidR="00D370BC" w:rsidRDefault="00D370BC" w:rsidP="00D370BC">
      <w:pPr>
        <w:rPr>
          <w:b/>
        </w:rPr>
      </w:pPr>
      <w:r w:rsidRPr="00824ACE">
        <w:rPr>
          <w:b/>
          <w:noProof/>
          <w:lang w:eastAsia="en-AU"/>
        </w:rPr>
        <w:lastRenderedPageBreak/>
        <w:drawing>
          <wp:inline distT="0" distB="0" distL="0" distR="0" wp14:anchorId="79ABAFD4" wp14:editId="4A855F1C">
            <wp:extent cx="5400675" cy="7636219"/>
            <wp:effectExtent l="0" t="0" r="0" b="3175"/>
            <wp:docPr id="10" name="Picture 10" descr="C:\Users\jaffe9d\OneDrive - Federal Court of Australia\Deanne's OneDrive\20220516 - Forex - Minute of Orders (Mark-up-DJ)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ffe9d\OneDrive - Federal Court of Australia\Deanne's OneDrive\20220516 - Forex - Minute of Orders (Mark-up-DJ)_Page_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675" cy="7636219"/>
                    </a:xfrm>
                    <a:prstGeom prst="rect">
                      <a:avLst/>
                    </a:prstGeom>
                    <a:noFill/>
                    <a:ln>
                      <a:noFill/>
                    </a:ln>
                  </pic:spPr>
                </pic:pic>
              </a:graphicData>
            </a:graphic>
          </wp:inline>
        </w:drawing>
      </w:r>
    </w:p>
    <w:p w:rsidR="00D370BC" w:rsidRDefault="00D370BC" w:rsidP="00D370BC">
      <w:pPr>
        <w:rPr>
          <w:b/>
        </w:rPr>
      </w:pPr>
      <w:r>
        <w:rPr>
          <w:b/>
        </w:rPr>
        <w:br w:type="page"/>
      </w:r>
    </w:p>
    <w:p w:rsidR="00D370BC" w:rsidRDefault="00D370BC" w:rsidP="00D370BC">
      <w:pPr>
        <w:rPr>
          <w:b/>
        </w:rPr>
      </w:pPr>
      <w:r w:rsidRPr="00824ACE">
        <w:rPr>
          <w:b/>
          <w:noProof/>
          <w:lang w:eastAsia="en-AU"/>
        </w:rPr>
        <w:lastRenderedPageBreak/>
        <w:drawing>
          <wp:inline distT="0" distB="0" distL="0" distR="0" wp14:anchorId="799EA230" wp14:editId="55C116A7">
            <wp:extent cx="5400675" cy="7636219"/>
            <wp:effectExtent l="0" t="0" r="0" b="3175"/>
            <wp:docPr id="11" name="Picture 11" descr="C:\Users\jaffe9d\OneDrive - Federal Court of Australia\Deanne's OneDrive\20220516 - Forex - Minute of Orders (Mark-up-DJ)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ffe9d\OneDrive - Federal Court of Australia\Deanne's OneDrive\20220516 - Forex - Minute of Orders (Mark-up-DJ)_Page_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675" cy="7636219"/>
                    </a:xfrm>
                    <a:prstGeom prst="rect">
                      <a:avLst/>
                    </a:prstGeom>
                    <a:noFill/>
                    <a:ln>
                      <a:noFill/>
                    </a:ln>
                  </pic:spPr>
                </pic:pic>
              </a:graphicData>
            </a:graphic>
          </wp:inline>
        </w:drawing>
      </w:r>
    </w:p>
    <w:p w:rsidR="00D370BC" w:rsidRDefault="00D370BC" w:rsidP="00D370BC">
      <w:pPr>
        <w:rPr>
          <w:b/>
        </w:rPr>
      </w:pPr>
      <w:r>
        <w:rPr>
          <w:b/>
        </w:rPr>
        <w:br w:type="page"/>
      </w:r>
    </w:p>
    <w:p w:rsidR="00D370BC" w:rsidRDefault="00D370BC" w:rsidP="00D370BC">
      <w:pPr>
        <w:rPr>
          <w:b/>
        </w:rPr>
      </w:pPr>
      <w:r w:rsidRPr="00824ACE">
        <w:rPr>
          <w:b/>
          <w:noProof/>
          <w:lang w:eastAsia="en-AU"/>
        </w:rPr>
        <w:lastRenderedPageBreak/>
        <w:drawing>
          <wp:inline distT="0" distB="0" distL="0" distR="0" wp14:anchorId="6B8EF163" wp14:editId="65CF524E">
            <wp:extent cx="5400675" cy="7636219"/>
            <wp:effectExtent l="0" t="0" r="0" b="3175"/>
            <wp:docPr id="12" name="Picture 12" descr="C:\Users\jaffe9d\OneDrive - Federal Court of Australia\Deanne's OneDrive\20220516 - Forex - Minute of Orders (Mark-up-DJ)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ffe9d\OneDrive - Federal Court of Australia\Deanne's OneDrive\20220516 - Forex - Minute of Orders (Mark-up-DJ)_Page_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675" cy="7636219"/>
                    </a:xfrm>
                    <a:prstGeom prst="rect">
                      <a:avLst/>
                    </a:prstGeom>
                    <a:noFill/>
                    <a:ln>
                      <a:noFill/>
                    </a:ln>
                  </pic:spPr>
                </pic:pic>
              </a:graphicData>
            </a:graphic>
          </wp:inline>
        </w:drawing>
      </w:r>
    </w:p>
    <w:p w:rsidR="00D370BC" w:rsidRDefault="00D370BC" w:rsidP="00D370BC">
      <w:pPr>
        <w:rPr>
          <w:b/>
        </w:rPr>
      </w:pPr>
      <w:r>
        <w:rPr>
          <w:b/>
        </w:rPr>
        <w:br w:type="page"/>
      </w:r>
    </w:p>
    <w:p w:rsidR="00D370BC" w:rsidRDefault="00D370BC" w:rsidP="00D370BC">
      <w:pPr>
        <w:rPr>
          <w:b/>
        </w:rPr>
      </w:pPr>
      <w:r w:rsidRPr="00824ACE">
        <w:rPr>
          <w:b/>
          <w:noProof/>
          <w:lang w:eastAsia="en-AU"/>
        </w:rPr>
        <w:lastRenderedPageBreak/>
        <w:drawing>
          <wp:inline distT="0" distB="0" distL="0" distR="0" wp14:anchorId="5D95778A" wp14:editId="4A17D6FA">
            <wp:extent cx="5400675" cy="7636219"/>
            <wp:effectExtent l="0" t="0" r="0" b="3175"/>
            <wp:docPr id="13" name="Picture 13" descr="C:\Users\jaffe9d\OneDrive - Federal Court of Australia\Deanne's OneDrive\20220516 - Forex - Minute of Orders (Mark-up-DJ)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ffe9d\OneDrive - Federal Court of Australia\Deanne's OneDrive\20220516 - Forex - Minute of Orders (Mark-up-DJ)_Page_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675" cy="7636219"/>
                    </a:xfrm>
                    <a:prstGeom prst="rect">
                      <a:avLst/>
                    </a:prstGeom>
                    <a:noFill/>
                    <a:ln>
                      <a:noFill/>
                    </a:ln>
                  </pic:spPr>
                </pic:pic>
              </a:graphicData>
            </a:graphic>
          </wp:inline>
        </w:drawing>
      </w:r>
    </w:p>
    <w:p w:rsidR="00D370BC" w:rsidRDefault="00D370BC" w:rsidP="00D370BC">
      <w:pPr>
        <w:rPr>
          <w:b/>
        </w:rPr>
      </w:pPr>
      <w:r>
        <w:rPr>
          <w:b/>
        </w:rPr>
        <w:br w:type="page"/>
      </w:r>
    </w:p>
    <w:p w:rsidR="00D370BC" w:rsidRDefault="00D370BC" w:rsidP="00D370BC">
      <w:pPr>
        <w:rPr>
          <w:b/>
        </w:rPr>
      </w:pPr>
      <w:r w:rsidRPr="00824ACE">
        <w:rPr>
          <w:b/>
          <w:noProof/>
          <w:lang w:eastAsia="en-AU"/>
        </w:rPr>
        <w:lastRenderedPageBreak/>
        <w:drawing>
          <wp:inline distT="0" distB="0" distL="0" distR="0" wp14:anchorId="0F9F199A" wp14:editId="65A5E82F">
            <wp:extent cx="5400675" cy="7636219"/>
            <wp:effectExtent l="0" t="0" r="0" b="3175"/>
            <wp:docPr id="14" name="Picture 14" descr="C:\Users\jaffe9d\OneDrive - Federal Court of Australia\Deanne's OneDrive\20220516 - Forex - Minute of Orders (Mark-up-DJ)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ffe9d\OneDrive - Federal Court of Australia\Deanne's OneDrive\20220516 - Forex - Minute of Orders (Mark-up-DJ)_Page_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675" cy="7636219"/>
                    </a:xfrm>
                    <a:prstGeom prst="rect">
                      <a:avLst/>
                    </a:prstGeom>
                    <a:noFill/>
                    <a:ln>
                      <a:noFill/>
                    </a:ln>
                  </pic:spPr>
                </pic:pic>
              </a:graphicData>
            </a:graphic>
          </wp:inline>
        </w:drawing>
      </w:r>
    </w:p>
    <w:p w:rsidR="00D370BC" w:rsidRDefault="00D370BC" w:rsidP="00D370BC">
      <w:pPr>
        <w:rPr>
          <w:b/>
        </w:rPr>
      </w:pPr>
      <w:r>
        <w:rPr>
          <w:b/>
        </w:rPr>
        <w:br w:type="page"/>
      </w:r>
    </w:p>
    <w:p w:rsidR="00D370BC" w:rsidRDefault="00D370BC" w:rsidP="00D370BC">
      <w:pPr>
        <w:rPr>
          <w:b/>
        </w:rPr>
      </w:pPr>
      <w:r w:rsidRPr="00824ACE">
        <w:rPr>
          <w:b/>
          <w:noProof/>
          <w:lang w:eastAsia="en-AU"/>
        </w:rPr>
        <w:lastRenderedPageBreak/>
        <w:drawing>
          <wp:inline distT="0" distB="0" distL="0" distR="0" wp14:anchorId="28C9389B" wp14:editId="4A8D4A81">
            <wp:extent cx="5400675" cy="7636219"/>
            <wp:effectExtent l="0" t="0" r="0" b="3175"/>
            <wp:docPr id="15" name="Picture 15" descr="C:\Users\jaffe9d\OneDrive - Federal Court of Australia\Deanne's OneDrive\20220516 - Forex - Minute of Orders (Mark-up-DJ)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ffe9d\OneDrive - Federal Court of Australia\Deanne's OneDrive\20220516 - Forex - Minute of Orders (Mark-up-DJ)_Page_0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675" cy="7636219"/>
                    </a:xfrm>
                    <a:prstGeom prst="rect">
                      <a:avLst/>
                    </a:prstGeom>
                    <a:noFill/>
                    <a:ln>
                      <a:noFill/>
                    </a:ln>
                  </pic:spPr>
                </pic:pic>
              </a:graphicData>
            </a:graphic>
          </wp:inline>
        </w:drawing>
      </w:r>
    </w:p>
    <w:p w:rsidR="00D370BC" w:rsidRDefault="00D370BC" w:rsidP="00D370BC">
      <w:pPr>
        <w:rPr>
          <w:b/>
        </w:rPr>
      </w:pPr>
      <w:r>
        <w:rPr>
          <w:b/>
        </w:rPr>
        <w:br w:type="page"/>
      </w:r>
    </w:p>
    <w:p w:rsidR="00D370BC" w:rsidRDefault="00D370BC" w:rsidP="00D370BC">
      <w:pPr>
        <w:rPr>
          <w:b/>
        </w:rPr>
      </w:pPr>
      <w:r w:rsidRPr="00824ACE">
        <w:rPr>
          <w:b/>
          <w:noProof/>
          <w:lang w:eastAsia="en-AU"/>
        </w:rPr>
        <w:lastRenderedPageBreak/>
        <w:drawing>
          <wp:inline distT="0" distB="0" distL="0" distR="0" wp14:anchorId="2970198C" wp14:editId="4C90CBCD">
            <wp:extent cx="5400675" cy="7636219"/>
            <wp:effectExtent l="0" t="0" r="0" b="3175"/>
            <wp:docPr id="16" name="Picture 16" descr="C:\Users\jaffe9d\OneDrive - Federal Court of Australia\Deanne's OneDrive\20220516 - Forex - Minute of Orders (Mark-up-DJ)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ffe9d\OneDrive - Federal Court of Australia\Deanne's OneDrive\20220516 - Forex - Minute of Orders (Mark-up-DJ)_Page_1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675" cy="7636219"/>
                    </a:xfrm>
                    <a:prstGeom prst="rect">
                      <a:avLst/>
                    </a:prstGeom>
                    <a:noFill/>
                    <a:ln>
                      <a:noFill/>
                    </a:ln>
                  </pic:spPr>
                </pic:pic>
              </a:graphicData>
            </a:graphic>
          </wp:inline>
        </w:drawing>
      </w:r>
    </w:p>
    <w:p w:rsidR="00D370BC" w:rsidRDefault="00D370BC" w:rsidP="00D370BC">
      <w:pPr>
        <w:rPr>
          <w:b/>
        </w:rPr>
      </w:pPr>
      <w:r>
        <w:rPr>
          <w:b/>
        </w:rPr>
        <w:br w:type="page"/>
      </w:r>
    </w:p>
    <w:p w:rsidR="00D370BC" w:rsidRDefault="00D370BC" w:rsidP="00D370BC">
      <w:pPr>
        <w:rPr>
          <w:b/>
        </w:rPr>
      </w:pPr>
      <w:r w:rsidRPr="00824ACE">
        <w:rPr>
          <w:b/>
          <w:noProof/>
          <w:lang w:eastAsia="en-AU"/>
        </w:rPr>
        <w:lastRenderedPageBreak/>
        <w:drawing>
          <wp:inline distT="0" distB="0" distL="0" distR="0" wp14:anchorId="69E75D4C" wp14:editId="6BF3270A">
            <wp:extent cx="5400675" cy="7636219"/>
            <wp:effectExtent l="0" t="0" r="0" b="3175"/>
            <wp:docPr id="17" name="Picture 17" descr="C:\Users\jaffe9d\OneDrive - Federal Court of Australia\Deanne's OneDrive\20220516 - Forex - Minute of Orders (Mark-up-DJ)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ffe9d\OneDrive - Federal Court of Australia\Deanne's OneDrive\20220516 - Forex - Minute of Orders (Mark-up-DJ)_Page_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675" cy="7636219"/>
                    </a:xfrm>
                    <a:prstGeom prst="rect">
                      <a:avLst/>
                    </a:prstGeom>
                    <a:noFill/>
                    <a:ln>
                      <a:noFill/>
                    </a:ln>
                  </pic:spPr>
                </pic:pic>
              </a:graphicData>
            </a:graphic>
          </wp:inline>
        </w:drawing>
      </w:r>
    </w:p>
    <w:p w:rsidR="00D370BC" w:rsidRDefault="00D370BC" w:rsidP="00D370BC">
      <w:pPr>
        <w:rPr>
          <w:b/>
        </w:rPr>
      </w:pPr>
      <w:r>
        <w:rPr>
          <w:b/>
        </w:rPr>
        <w:br w:type="page"/>
      </w:r>
    </w:p>
    <w:p w:rsidR="00D370BC" w:rsidRDefault="00D370BC" w:rsidP="00D370BC">
      <w:pPr>
        <w:rPr>
          <w:b/>
        </w:rPr>
      </w:pPr>
      <w:r w:rsidRPr="00824ACE">
        <w:rPr>
          <w:b/>
          <w:noProof/>
          <w:lang w:eastAsia="en-AU"/>
        </w:rPr>
        <w:lastRenderedPageBreak/>
        <w:drawing>
          <wp:inline distT="0" distB="0" distL="0" distR="0" wp14:anchorId="6A2DA331" wp14:editId="73DA72AD">
            <wp:extent cx="5400675" cy="7636219"/>
            <wp:effectExtent l="0" t="0" r="0" b="3175"/>
            <wp:docPr id="18" name="Picture 18" descr="C:\Users\jaffe9d\OneDrive - Federal Court of Australia\Deanne's OneDrive\20220516 - Forex - Minute of Orders (Mark-up-DJ)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ffe9d\OneDrive - Federal Court of Australia\Deanne's OneDrive\20220516 - Forex - Minute of Orders (Mark-up-DJ)_Page_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675" cy="7636219"/>
                    </a:xfrm>
                    <a:prstGeom prst="rect">
                      <a:avLst/>
                    </a:prstGeom>
                    <a:noFill/>
                    <a:ln>
                      <a:noFill/>
                    </a:ln>
                  </pic:spPr>
                </pic:pic>
              </a:graphicData>
            </a:graphic>
          </wp:inline>
        </w:drawing>
      </w:r>
    </w:p>
    <w:p w:rsidR="00D370BC" w:rsidRDefault="00D370BC" w:rsidP="00D370BC">
      <w:pPr>
        <w:rPr>
          <w:b/>
        </w:rPr>
      </w:pPr>
      <w:r>
        <w:rPr>
          <w:b/>
        </w:rPr>
        <w:br w:type="page"/>
      </w:r>
    </w:p>
    <w:p w:rsidR="00D370BC" w:rsidRDefault="00D370BC" w:rsidP="00D370BC">
      <w:pPr>
        <w:rPr>
          <w:b/>
        </w:rPr>
      </w:pPr>
      <w:r w:rsidRPr="00824ACE">
        <w:rPr>
          <w:b/>
          <w:noProof/>
          <w:lang w:eastAsia="en-AU"/>
        </w:rPr>
        <w:lastRenderedPageBreak/>
        <w:drawing>
          <wp:inline distT="0" distB="0" distL="0" distR="0" wp14:anchorId="1E6E5BEC" wp14:editId="0AC936FE">
            <wp:extent cx="5400675" cy="7636219"/>
            <wp:effectExtent l="0" t="0" r="0" b="3175"/>
            <wp:docPr id="19" name="Picture 19" descr="C:\Users\jaffe9d\OneDrive - Federal Court of Australia\Deanne's OneDrive\20220516 - Forex - Minute of Orders (Mark-up-DJ)_P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ffe9d\OneDrive - Federal Court of Australia\Deanne's OneDrive\20220516 - Forex - Minute of Orders (Mark-up-DJ)_Page_1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675" cy="7636219"/>
                    </a:xfrm>
                    <a:prstGeom prst="rect">
                      <a:avLst/>
                    </a:prstGeom>
                    <a:noFill/>
                    <a:ln>
                      <a:noFill/>
                    </a:ln>
                  </pic:spPr>
                </pic:pic>
              </a:graphicData>
            </a:graphic>
          </wp:inline>
        </w:drawing>
      </w:r>
    </w:p>
    <w:p w:rsidR="00D370BC" w:rsidRDefault="00D370BC" w:rsidP="00D370BC">
      <w:pPr>
        <w:rPr>
          <w:b/>
        </w:rPr>
      </w:pPr>
      <w:r>
        <w:rPr>
          <w:b/>
        </w:rPr>
        <w:br w:type="page"/>
      </w:r>
    </w:p>
    <w:p w:rsidR="00D370BC" w:rsidRDefault="00D370BC" w:rsidP="00D370BC">
      <w:pPr>
        <w:rPr>
          <w:b/>
        </w:rPr>
      </w:pPr>
      <w:r w:rsidRPr="00824ACE">
        <w:rPr>
          <w:b/>
          <w:noProof/>
          <w:lang w:eastAsia="en-AU"/>
        </w:rPr>
        <w:lastRenderedPageBreak/>
        <w:drawing>
          <wp:inline distT="0" distB="0" distL="0" distR="0" wp14:anchorId="644F61F9" wp14:editId="546E7408">
            <wp:extent cx="5400675" cy="7636219"/>
            <wp:effectExtent l="0" t="0" r="0" b="3175"/>
            <wp:docPr id="20" name="Picture 20" descr="C:\Users\jaffe9d\OneDrive - Federal Court of Australia\Deanne's OneDrive\20220516 - Forex - Minute of Orders (Mark-up-DJ)_Pag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ffe9d\OneDrive - Federal Court of Australia\Deanne's OneDrive\20220516 - Forex - Minute of Orders (Mark-up-DJ)_Page_1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675" cy="7636219"/>
                    </a:xfrm>
                    <a:prstGeom prst="rect">
                      <a:avLst/>
                    </a:prstGeom>
                    <a:noFill/>
                    <a:ln>
                      <a:noFill/>
                    </a:ln>
                  </pic:spPr>
                </pic:pic>
              </a:graphicData>
            </a:graphic>
          </wp:inline>
        </w:drawing>
      </w:r>
    </w:p>
    <w:p w:rsidR="00D370BC" w:rsidRDefault="00D370BC" w:rsidP="00D370BC">
      <w:pPr>
        <w:rPr>
          <w:b/>
        </w:rPr>
      </w:pPr>
      <w:r>
        <w:rPr>
          <w:b/>
        </w:rPr>
        <w:br w:type="page"/>
      </w:r>
    </w:p>
    <w:p w:rsidR="00D370BC" w:rsidRDefault="00D370BC" w:rsidP="00D370BC">
      <w:pPr>
        <w:rPr>
          <w:b/>
        </w:rPr>
      </w:pPr>
      <w:r w:rsidRPr="00824ACE">
        <w:rPr>
          <w:b/>
          <w:noProof/>
          <w:lang w:eastAsia="en-AU"/>
        </w:rPr>
        <w:lastRenderedPageBreak/>
        <w:drawing>
          <wp:inline distT="0" distB="0" distL="0" distR="0" wp14:anchorId="2C664A4C" wp14:editId="6B3D14F5">
            <wp:extent cx="5400675" cy="7636219"/>
            <wp:effectExtent l="0" t="0" r="0" b="3175"/>
            <wp:docPr id="21" name="Picture 21" descr="C:\Users\jaffe9d\OneDrive - Federal Court of Australia\Deanne's OneDrive\20220516 - Forex - Minute of Orders (Mark-up-DJ)_Pag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affe9d\OneDrive - Federal Court of Australia\Deanne's OneDrive\20220516 - Forex - Minute of Orders (Mark-up-DJ)_Page_1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675" cy="7636219"/>
                    </a:xfrm>
                    <a:prstGeom prst="rect">
                      <a:avLst/>
                    </a:prstGeom>
                    <a:noFill/>
                    <a:ln>
                      <a:noFill/>
                    </a:ln>
                  </pic:spPr>
                </pic:pic>
              </a:graphicData>
            </a:graphic>
          </wp:inline>
        </w:drawing>
      </w:r>
    </w:p>
    <w:p w:rsidR="00D370BC" w:rsidRDefault="00D370BC" w:rsidP="00D370BC">
      <w:pPr>
        <w:rPr>
          <w:b/>
        </w:rPr>
      </w:pPr>
      <w:r>
        <w:rPr>
          <w:b/>
        </w:rPr>
        <w:br w:type="page"/>
      </w:r>
    </w:p>
    <w:p w:rsidR="00D370BC" w:rsidRDefault="00D370BC" w:rsidP="00D370BC">
      <w:pPr>
        <w:rPr>
          <w:b/>
        </w:rPr>
      </w:pPr>
      <w:r w:rsidRPr="00824ACE">
        <w:rPr>
          <w:b/>
          <w:noProof/>
          <w:lang w:eastAsia="en-AU"/>
        </w:rPr>
        <w:lastRenderedPageBreak/>
        <w:drawing>
          <wp:inline distT="0" distB="0" distL="0" distR="0" wp14:anchorId="2159E28F" wp14:editId="10553CA1">
            <wp:extent cx="5400675" cy="7636219"/>
            <wp:effectExtent l="0" t="0" r="0" b="3175"/>
            <wp:docPr id="22" name="Picture 22" descr="C:\Users\jaffe9d\OneDrive - Federal Court of Australia\Deanne's OneDrive\20220516 - Forex - Minute of Orders (Mark-up-DJ)_Pag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affe9d\OneDrive - Federal Court of Australia\Deanne's OneDrive\20220516 - Forex - Minute of Orders (Mark-up-DJ)_Page_1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675" cy="7636219"/>
                    </a:xfrm>
                    <a:prstGeom prst="rect">
                      <a:avLst/>
                    </a:prstGeom>
                    <a:noFill/>
                    <a:ln>
                      <a:noFill/>
                    </a:ln>
                  </pic:spPr>
                </pic:pic>
              </a:graphicData>
            </a:graphic>
          </wp:inline>
        </w:drawing>
      </w:r>
    </w:p>
    <w:p w:rsidR="00D370BC" w:rsidRDefault="00D370BC" w:rsidP="00D370BC">
      <w:pPr>
        <w:rPr>
          <w:b/>
        </w:rPr>
      </w:pPr>
      <w:r>
        <w:rPr>
          <w:b/>
        </w:rPr>
        <w:br w:type="page"/>
      </w:r>
    </w:p>
    <w:p w:rsidR="00D370BC" w:rsidRDefault="00D370BC" w:rsidP="00D370BC">
      <w:pPr>
        <w:rPr>
          <w:b/>
        </w:rPr>
      </w:pPr>
      <w:r w:rsidRPr="00824ACE">
        <w:rPr>
          <w:b/>
          <w:noProof/>
          <w:lang w:eastAsia="en-AU"/>
        </w:rPr>
        <w:lastRenderedPageBreak/>
        <w:drawing>
          <wp:inline distT="0" distB="0" distL="0" distR="0" wp14:anchorId="31039434" wp14:editId="71594CB4">
            <wp:extent cx="5400675" cy="7636219"/>
            <wp:effectExtent l="0" t="0" r="0" b="3175"/>
            <wp:docPr id="23" name="Picture 23" descr="C:\Users\jaffe9d\OneDrive - Federal Court of Australia\Deanne's OneDrive\20220516 - Forex - Minute of Orders (Mark-up-DJ)_Page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affe9d\OneDrive - Federal Court of Australia\Deanne's OneDrive\20220516 - Forex - Minute of Orders (Mark-up-DJ)_Page_1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675" cy="7636219"/>
                    </a:xfrm>
                    <a:prstGeom prst="rect">
                      <a:avLst/>
                    </a:prstGeom>
                    <a:noFill/>
                    <a:ln>
                      <a:noFill/>
                    </a:ln>
                  </pic:spPr>
                </pic:pic>
              </a:graphicData>
            </a:graphic>
          </wp:inline>
        </w:drawing>
      </w:r>
    </w:p>
    <w:p w:rsidR="00D370BC" w:rsidRDefault="00D370BC" w:rsidP="00D370BC">
      <w:pPr>
        <w:rPr>
          <w:b/>
        </w:rPr>
      </w:pPr>
      <w:r>
        <w:rPr>
          <w:b/>
        </w:rPr>
        <w:br w:type="page"/>
      </w:r>
    </w:p>
    <w:p w:rsidR="00D370BC" w:rsidRDefault="00D370BC" w:rsidP="00D370BC">
      <w:pPr>
        <w:rPr>
          <w:b/>
        </w:rPr>
      </w:pPr>
      <w:r w:rsidRPr="00824ACE">
        <w:rPr>
          <w:b/>
          <w:noProof/>
          <w:lang w:eastAsia="en-AU"/>
        </w:rPr>
        <w:lastRenderedPageBreak/>
        <w:drawing>
          <wp:inline distT="0" distB="0" distL="0" distR="0" wp14:anchorId="09E08FFA" wp14:editId="07002398">
            <wp:extent cx="5400675" cy="7636219"/>
            <wp:effectExtent l="0" t="0" r="0" b="3175"/>
            <wp:docPr id="24" name="Picture 24" descr="C:\Users\jaffe9d\OneDrive - Federal Court of Australia\Deanne's OneDrive\20220516 - Forex - Minute of Orders (Mark-up-DJ)_Page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affe9d\OneDrive - Federal Court of Australia\Deanne's OneDrive\20220516 - Forex - Minute of Orders (Mark-up-DJ)_Page_1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675" cy="7636219"/>
                    </a:xfrm>
                    <a:prstGeom prst="rect">
                      <a:avLst/>
                    </a:prstGeom>
                    <a:noFill/>
                    <a:ln>
                      <a:noFill/>
                    </a:ln>
                  </pic:spPr>
                </pic:pic>
              </a:graphicData>
            </a:graphic>
          </wp:inline>
        </w:drawing>
      </w:r>
    </w:p>
    <w:p w:rsidR="00D370BC" w:rsidRDefault="00D370BC" w:rsidP="00D370BC">
      <w:pPr>
        <w:rPr>
          <w:b/>
        </w:rPr>
      </w:pPr>
      <w:r>
        <w:rPr>
          <w:b/>
        </w:rPr>
        <w:br w:type="page"/>
      </w:r>
    </w:p>
    <w:p w:rsidR="00D370BC" w:rsidRDefault="00D370BC" w:rsidP="00D370BC">
      <w:pPr>
        <w:rPr>
          <w:b/>
        </w:rPr>
      </w:pPr>
      <w:r w:rsidRPr="00824ACE">
        <w:rPr>
          <w:b/>
          <w:noProof/>
          <w:lang w:eastAsia="en-AU"/>
        </w:rPr>
        <w:lastRenderedPageBreak/>
        <w:drawing>
          <wp:inline distT="0" distB="0" distL="0" distR="0" wp14:anchorId="2B62336B" wp14:editId="715B685C">
            <wp:extent cx="5400675" cy="7636219"/>
            <wp:effectExtent l="0" t="0" r="0" b="3175"/>
            <wp:docPr id="25" name="Picture 25" descr="C:\Users\jaffe9d\OneDrive - Federal Court of Australia\Deanne's OneDrive\20220516 - Forex - Minute of Orders (Mark-up-DJ)_Page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affe9d\OneDrive - Federal Court of Australia\Deanne's OneDrive\20220516 - Forex - Minute of Orders (Mark-up-DJ)_Page_1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675" cy="7636219"/>
                    </a:xfrm>
                    <a:prstGeom prst="rect">
                      <a:avLst/>
                    </a:prstGeom>
                    <a:noFill/>
                    <a:ln>
                      <a:noFill/>
                    </a:ln>
                  </pic:spPr>
                </pic:pic>
              </a:graphicData>
            </a:graphic>
          </wp:inline>
        </w:drawing>
      </w:r>
    </w:p>
    <w:p w:rsidR="00D370BC" w:rsidRDefault="00D370BC" w:rsidP="00D370BC">
      <w:pPr>
        <w:rPr>
          <w:b/>
        </w:rPr>
      </w:pPr>
      <w:r>
        <w:rPr>
          <w:b/>
        </w:rPr>
        <w:br w:type="page"/>
      </w:r>
    </w:p>
    <w:p w:rsidR="00D370BC" w:rsidRDefault="00D370BC" w:rsidP="00D370BC">
      <w:pPr>
        <w:rPr>
          <w:b/>
        </w:rPr>
      </w:pPr>
      <w:r w:rsidRPr="00824ACE">
        <w:rPr>
          <w:b/>
          <w:noProof/>
          <w:lang w:eastAsia="en-AU"/>
        </w:rPr>
        <w:lastRenderedPageBreak/>
        <w:drawing>
          <wp:inline distT="0" distB="0" distL="0" distR="0" wp14:anchorId="5ABF7F1E" wp14:editId="7F7C78BD">
            <wp:extent cx="5400675" cy="7636219"/>
            <wp:effectExtent l="0" t="0" r="0" b="3175"/>
            <wp:docPr id="26" name="Picture 26" descr="C:\Users\jaffe9d\OneDrive - Federal Court of Australia\Deanne's OneDrive\20220516 - Forex - Minute of Orders (Mark-up-DJ)_Page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affe9d\OneDrive - Federal Court of Australia\Deanne's OneDrive\20220516 - Forex - Minute of Orders (Mark-up-DJ)_Page_2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675" cy="7636219"/>
                    </a:xfrm>
                    <a:prstGeom prst="rect">
                      <a:avLst/>
                    </a:prstGeom>
                    <a:noFill/>
                    <a:ln>
                      <a:noFill/>
                    </a:ln>
                  </pic:spPr>
                </pic:pic>
              </a:graphicData>
            </a:graphic>
          </wp:inline>
        </w:drawing>
      </w:r>
    </w:p>
    <w:p w:rsidR="00D370BC" w:rsidRDefault="00D370BC" w:rsidP="00D370BC">
      <w:pPr>
        <w:rPr>
          <w:b/>
        </w:rPr>
      </w:pPr>
      <w:r>
        <w:rPr>
          <w:b/>
        </w:rPr>
        <w:br w:type="page"/>
      </w:r>
    </w:p>
    <w:p w:rsidR="00D370BC" w:rsidRDefault="00D370BC" w:rsidP="00D370BC">
      <w:pPr>
        <w:rPr>
          <w:b/>
        </w:rPr>
      </w:pPr>
      <w:r w:rsidRPr="00824ACE">
        <w:rPr>
          <w:b/>
          <w:noProof/>
          <w:lang w:eastAsia="en-AU"/>
        </w:rPr>
        <w:lastRenderedPageBreak/>
        <w:drawing>
          <wp:inline distT="0" distB="0" distL="0" distR="0" wp14:anchorId="6530D881" wp14:editId="1DEEB1CB">
            <wp:extent cx="5400675" cy="7636219"/>
            <wp:effectExtent l="0" t="0" r="0" b="3175"/>
            <wp:docPr id="27" name="Picture 27" descr="C:\Users\jaffe9d\OneDrive - Federal Court of Australia\Deanne's OneDrive\20220516 - Forex - Minute of Orders (Mark-up-DJ)_Page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affe9d\OneDrive - Federal Court of Australia\Deanne's OneDrive\20220516 - Forex - Minute of Orders (Mark-up-DJ)_Page_2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675" cy="7636219"/>
                    </a:xfrm>
                    <a:prstGeom prst="rect">
                      <a:avLst/>
                    </a:prstGeom>
                    <a:noFill/>
                    <a:ln>
                      <a:noFill/>
                    </a:ln>
                  </pic:spPr>
                </pic:pic>
              </a:graphicData>
            </a:graphic>
          </wp:inline>
        </w:drawing>
      </w:r>
    </w:p>
    <w:p w:rsidR="00D370BC" w:rsidRDefault="00D370BC" w:rsidP="00D370BC">
      <w:pPr>
        <w:rPr>
          <w:b/>
        </w:rPr>
      </w:pPr>
      <w:r>
        <w:rPr>
          <w:b/>
        </w:rPr>
        <w:br w:type="page"/>
      </w:r>
    </w:p>
    <w:p w:rsidR="00D370BC" w:rsidRDefault="00D370BC" w:rsidP="00D370BC">
      <w:pPr>
        <w:rPr>
          <w:b/>
        </w:rPr>
      </w:pPr>
      <w:r w:rsidRPr="00824ACE">
        <w:rPr>
          <w:b/>
          <w:noProof/>
          <w:lang w:eastAsia="en-AU"/>
        </w:rPr>
        <w:lastRenderedPageBreak/>
        <w:drawing>
          <wp:inline distT="0" distB="0" distL="0" distR="0" wp14:anchorId="692785EC" wp14:editId="2C498C06">
            <wp:extent cx="5400675" cy="7636219"/>
            <wp:effectExtent l="0" t="0" r="0" b="3175"/>
            <wp:docPr id="28" name="Picture 28" descr="C:\Users\jaffe9d\OneDrive - Federal Court of Australia\Deanne's OneDrive\20220516 - Forex - Minute of Orders (Mark-up-DJ)_Page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affe9d\OneDrive - Federal Court of Australia\Deanne's OneDrive\20220516 - Forex - Minute of Orders (Mark-up-DJ)_Page_2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675" cy="7636219"/>
                    </a:xfrm>
                    <a:prstGeom prst="rect">
                      <a:avLst/>
                    </a:prstGeom>
                    <a:noFill/>
                    <a:ln>
                      <a:noFill/>
                    </a:ln>
                  </pic:spPr>
                </pic:pic>
              </a:graphicData>
            </a:graphic>
          </wp:inline>
        </w:drawing>
      </w:r>
    </w:p>
    <w:p w:rsidR="00D370BC" w:rsidRDefault="00D370BC" w:rsidP="00D370BC">
      <w:pPr>
        <w:rPr>
          <w:b/>
        </w:rPr>
      </w:pPr>
      <w:r>
        <w:rPr>
          <w:b/>
        </w:rPr>
        <w:br w:type="page"/>
      </w:r>
    </w:p>
    <w:p w:rsidR="00D370BC" w:rsidRDefault="00D370BC" w:rsidP="00D370BC">
      <w:pPr>
        <w:rPr>
          <w:b/>
        </w:rPr>
      </w:pPr>
      <w:r w:rsidRPr="00824ACE">
        <w:rPr>
          <w:b/>
          <w:noProof/>
          <w:lang w:eastAsia="en-AU"/>
        </w:rPr>
        <w:lastRenderedPageBreak/>
        <w:drawing>
          <wp:inline distT="0" distB="0" distL="0" distR="0" wp14:anchorId="1C8D7B21" wp14:editId="7AB95642">
            <wp:extent cx="5400675" cy="7636219"/>
            <wp:effectExtent l="0" t="0" r="0" b="3175"/>
            <wp:docPr id="29" name="Picture 29" descr="C:\Users\jaffe9d\OneDrive - Federal Court of Australia\Deanne's OneDrive\20220516 - Forex - Minute of Orders (Mark-up-DJ)_Page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affe9d\OneDrive - Federal Court of Australia\Deanne's OneDrive\20220516 - Forex - Minute of Orders (Mark-up-DJ)_Page_2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675" cy="7636219"/>
                    </a:xfrm>
                    <a:prstGeom prst="rect">
                      <a:avLst/>
                    </a:prstGeom>
                    <a:noFill/>
                    <a:ln>
                      <a:noFill/>
                    </a:ln>
                  </pic:spPr>
                </pic:pic>
              </a:graphicData>
            </a:graphic>
          </wp:inline>
        </w:drawing>
      </w:r>
    </w:p>
    <w:p w:rsidR="00D370BC" w:rsidRDefault="00D370BC" w:rsidP="00D370BC">
      <w:pPr>
        <w:rPr>
          <w:b/>
        </w:rPr>
      </w:pPr>
      <w:r>
        <w:rPr>
          <w:b/>
        </w:rPr>
        <w:br w:type="page"/>
      </w:r>
    </w:p>
    <w:p w:rsidR="00D370BC" w:rsidRDefault="00D370BC" w:rsidP="00D370BC">
      <w:pPr>
        <w:rPr>
          <w:b/>
        </w:rPr>
      </w:pPr>
      <w:r w:rsidRPr="00824ACE">
        <w:rPr>
          <w:b/>
          <w:noProof/>
          <w:lang w:eastAsia="en-AU"/>
        </w:rPr>
        <w:lastRenderedPageBreak/>
        <w:drawing>
          <wp:inline distT="0" distB="0" distL="0" distR="0" wp14:anchorId="332F27CD" wp14:editId="3316A6D6">
            <wp:extent cx="5400675" cy="7636219"/>
            <wp:effectExtent l="0" t="0" r="0" b="3175"/>
            <wp:docPr id="30" name="Picture 30" descr="C:\Users\jaffe9d\OneDrive - Federal Court of Australia\Deanne's OneDrive\20220516 - Forex - Minute of Orders (Mark-up-DJ)_Page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affe9d\OneDrive - Federal Court of Australia\Deanne's OneDrive\20220516 - Forex - Minute of Orders (Mark-up-DJ)_Page_2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00675" cy="7636219"/>
                    </a:xfrm>
                    <a:prstGeom prst="rect">
                      <a:avLst/>
                    </a:prstGeom>
                    <a:noFill/>
                    <a:ln>
                      <a:noFill/>
                    </a:ln>
                  </pic:spPr>
                </pic:pic>
              </a:graphicData>
            </a:graphic>
          </wp:inline>
        </w:drawing>
      </w:r>
    </w:p>
    <w:p w:rsidR="00D370BC" w:rsidRDefault="00D370BC" w:rsidP="00D370BC">
      <w:pPr>
        <w:rPr>
          <w:b/>
        </w:rPr>
      </w:pPr>
      <w:r>
        <w:rPr>
          <w:b/>
        </w:rPr>
        <w:br w:type="page"/>
      </w:r>
    </w:p>
    <w:p w:rsidR="00D370BC" w:rsidRDefault="00D370BC" w:rsidP="00D370BC">
      <w:pPr>
        <w:rPr>
          <w:b/>
        </w:rPr>
      </w:pPr>
      <w:r w:rsidRPr="00824ACE">
        <w:rPr>
          <w:b/>
          <w:noProof/>
          <w:lang w:eastAsia="en-AU"/>
        </w:rPr>
        <w:lastRenderedPageBreak/>
        <w:drawing>
          <wp:inline distT="0" distB="0" distL="0" distR="0" wp14:anchorId="070B1E89" wp14:editId="509F297D">
            <wp:extent cx="5400675" cy="7636219"/>
            <wp:effectExtent l="0" t="0" r="0" b="3175"/>
            <wp:docPr id="31" name="Picture 31" descr="C:\Users\jaffe9d\OneDrive - Federal Court of Australia\Deanne's OneDrive\20220516 - Forex - Minute of Orders (Mark-up-DJ)_Page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affe9d\OneDrive - Federal Court of Australia\Deanne's OneDrive\20220516 - Forex - Minute of Orders (Mark-up-DJ)_Page_2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0675" cy="7636219"/>
                    </a:xfrm>
                    <a:prstGeom prst="rect">
                      <a:avLst/>
                    </a:prstGeom>
                    <a:noFill/>
                    <a:ln>
                      <a:noFill/>
                    </a:ln>
                  </pic:spPr>
                </pic:pic>
              </a:graphicData>
            </a:graphic>
          </wp:inline>
        </w:drawing>
      </w:r>
    </w:p>
    <w:p w:rsidR="00D370BC" w:rsidRDefault="00D370BC" w:rsidP="00D370BC">
      <w:pPr>
        <w:rPr>
          <w:b/>
        </w:rPr>
      </w:pPr>
      <w:r>
        <w:rPr>
          <w:b/>
        </w:rPr>
        <w:br w:type="page"/>
      </w:r>
    </w:p>
    <w:p w:rsidR="00D370BC" w:rsidRDefault="00D370BC" w:rsidP="00D370BC">
      <w:pPr>
        <w:rPr>
          <w:b/>
        </w:rPr>
      </w:pPr>
      <w:r w:rsidRPr="00824ACE">
        <w:rPr>
          <w:b/>
          <w:noProof/>
          <w:lang w:eastAsia="en-AU"/>
        </w:rPr>
        <w:lastRenderedPageBreak/>
        <w:drawing>
          <wp:inline distT="0" distB="0" distL="0" distR="0" wp14:anchorId="05077156" wp14:editId="0993AA51">
            <wp:extent cx="5400675" cy="7636219"/>
            <wp:effectExtent l="0" t="0" r="0" b="3175"/>
            <wp:docPr id="192" name="Picture 192" descr="C:\Users\jaffe9d\OneDrive - Federal Court of Australia\Deanne's OneDrive\20220516 - Forex - Minute of Orders (Mark-up-DJ)_Page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affe9d\OneDrive - Federal Court of Australia\Deanne's OneDrive\20220516 - Forex - Minute of Orders (Mark-up-DJ)_Page_2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0675" cy="7636219"/>
                    </a:xfrm>
                    <a:prstGeom prst="rect">
                      <a:avLst/>
                    </a:prstGeom>
                    <a:noFill/>
                    <a:ln>
                      <a:noFill/>
                    </a:ln>
                  </pic:spPr>
                </pic:pic>
              </a:graphicData>
            </a:graphic>
          </wp:inline>
        </w:drawing>
      </w:r>
    </w:p>
    <w:p w:rsidR="00D370BC" w:rsidRDefault="00D370BC" w:rsidP="00D370BC">
      <w:pPr>
        <w:rPr>
          <w:b/>
        </w:rPr>
      </w:pPr>
      <w:r>
        <w:rPr>
          <w:b/>
        </w:rPr>
        <w:br w:type="page"/>
      </w:r>
    </w:p>
    <w:p w:rsidR="00D370BC" w:rsidRDefault="00D370BC" w:rsidP="00D370BC">
      <w:pPr>
        <w:rPr>
          <w:b/>
        </w:rPr>
      </w:pPr>
      <w:r w:rsidRPr="00824ACE">
        <w:rPr>
          <w:b/>
          <w:noProof/>
          <w:lang w:eastAsia="en-AU"/>
        </w:rPr>
        <w:lastRenderedPageBreak/>
        <w:drawing>
          <wp:inline distT="0" distB="0" distL="0" distR="0" wp14:anchorId="00F99024" wp14:editId="011B56BA">
            <wp:extent cx="5400675" cy="7636219"/>
            <wp:effectExtent l="0" t="0" r="0" b="3175"/>
            <wp:docPr id="193" name="Picture 193" descr="C:\Users\jaffe9d\OneDrive - Federal Court of Australia\Deanne's OneDrive\20220516 - Forex - Minute of Orders (Mark-up-DJ)_Page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affe9d\OneDrive - Federal Court of Australia\Deanne's OneDrive\20220516 - Forex - Minute of Orders (Mark-up-DJ)_Page_2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00675" cy="7636219"/>
                    </a:xfrm>
                    <a:prstGeom prst="rect">
                      <a:avLst/>
                    </a:prstGeom>
                    <a:noFill/>
                    <a:ln>
                      <a:noFill/>
                    </a:ln>
                  </pic:spPr>
                </pic:pic>
              </a:graphicData>
            </a:graphic>
          </wp:inline>
        </w:drawing>
      </w:r>
    </w:p>
    <w:p w:rsidR="00AD6A6D" w:rsidRDefault="00AD6A6D" w:rsidP="002B0E91">
      <w:pPr>
        <w:pStyle w:val="BodyText"/>
      </w:pPr>
    </w:p>
    <w:p w:rsidR="00D370BC" w:rsidRDefault="00D370BC" w:rsidP="002B0E91">
      <w:pPr>
        <w:pStyle w:val="BodyText"/>
      </w:pPr>
    </w:p>
    <w:p w:rsidR="00395B24" w:rsidRDefault="00395B24">
      <w:pPr>
        <w:pStyle w:val="NormalHeadings"/>
        <w:spacing w:before="240" w:after="120"/>
        <w:rPr>
          <w:b w:val="0"/>
        </w:rPr>
        <w:sectPr w:rsidR="00395B24" w:rsidSect="0092590B">
          <w:headerReference w:type="default" r:id="rId42"/>
          <w:footerReference w:type="default" r:id="rId43"/>
          <w:headerReference w:type="first" r:id="rId44"/>
          <w:footerReference w:type="first" r:id="rId45"/>
          <w:endnotePr>
            <w:numFmt w:val="decimal"/>
          </w:endnotePr>
          <w:pgSz w:w="11907" w:h="16840" w:code="9"/>
          <w:pgMar w:top="1440" w:right="1440" w:bottom="1440" w:left="1440" w:header="851" w:footer="851" w:gutter="0"/>
          <w:pgNumType w:fmt="lowerRoman" w:start="1"/>
          <w:cols w:space="720"/>
          <w:noEndnote/>
          <w:titlePg/>
        </w:sectPr>
      </w:pPr>
    </w:p>
    <w:p w:rsidR="00484F6D" w:rsidRPr="00045BB7" w:rsidRDefault="00484F6D" w:rsidP="00045BB7">
      <w:pPr>
        <w:pStyle w:val="NormalHeadings"/>
        <w:spacing w:line="480" w:lineRule="auto"/>
        <w:jc w:val="center"/>
        <w:rPr>
          <w:sz w:val="28"/>
          <w:szCs w:val="28"/>
        </w:rPr>
      </w:pPr>
      <w:bookmarkStart w:id="22" w:name="ReasonsPage"/>
      <w:bookmarkEnd w:id="22"/>
      <w:r w:rsidRPr="00045BB7">
        <w:rPr>
          <w:sz w:val="28"/>
          <w:szCs w:val="28"/>
        </w:rPr>
        <w:lastRenderedPageBreak/>
        <w:t>REASONS FOR JUDGMENT</w:t>
      </w:r>
    </w:p>
    <w:p w:rsidR="00694BEB" w:rsidRDefault="00797AE7" w:rsidP="005E0510">
      <w:pPr>
        <w:pStyle w:val="NormalHeadings"/>
        <w:spacing w:line="360" w:lineRule="auto"/>
        <w:jc w:val="left"/>
        <w:rPr>
          <w:sz w:val="26"/>
          <w:szCs w:val="26"/>
        </w:rPr>
      </w:pPr>
      <w:r>
        <w:rPr>
          <w:sz w:val="26"/>
          <w:szCs w:val="26"/>
        </w:rPr>
        <w:t>BANKS-SMITH J:</w:t>
      </w:r>
    </w:p>
    <w:p w:rsidR="002E6A0D" w:rsidRDefault="00B73C15" w:rsidP="00AF4394">
      <w:pPr>
        <w:pStyle w:val="Heading2"/>
        <w:jc w:val="left"/>
      </w:pPr>
      <w:r>
        <w:t>Introduction</w:t>
      </w:r>
    </w:p>
    <w:p w:rsidR="00F67880" w:rsidRDefault="00EF4EA1" w:rsidP="00CD1346">
      <w:pPr>
        <w:pStyle w:val="ParaNumbering"/>
      </w:pPr>
      <w:r w:rsidRPr="009C1FFB">
        <w:t>Forex</w:t>
      </w:r>
      <w:r>
        <w:t xml:space="preserve"> Capital Trading Pty Limited</w:t>
      </w:r>
      <w:r w:rsidR="009C1FFB">
        <w:t xml:space="preserve"> (</w:t>
      </w:r>
      <w:r w:rsidR="009C1FFB" w:rsidRPr="0046120F">
        <w:rPr>
          <w:b/>
        </w:rPr>
        <w:t>Forex</w:t>
      </w:r>
      <w:r w:rsidR="009C1FFB">
        <w:t>)</w:t>
      </w:r>
      <w:r>
        <w:t xml:space="preserve"> is in liquidation</w:t>
      </w:r>
      <w:r w:rsidR="00716C35">
        <w:t xml:space="preserve">.  </w:t>
      </w:r>
      <w:r>
        <w:t>The plaintiffs are its joint and several liquidators</w:t>
      </w:r>
      <w:r w:rsidR="007F61AE">
        <w:t xml:space="preserve"> (</w:t>
      </w:r>
      <w:r w:rsidR="007F61AE">
        <w:rPr>
          <w:b/>
        </w:rPr>
        <w:t>L</w:t>
      </w:r>
      <w:r w:rsidR="007F61AE" w:rsidRPr="007F61AE">
        <w:rPr>
          <w:b/>
        </w:rPr>
        <w:t>iquidators</w:t>
      </w:r>
      <w:r w:rsidR="007F61AE">
        <w:t>).</w:t>
      </w:r>
    </w:p>
    <w:p w:rsidR="00B73C15" w:rsidRDefault="00F67880" w:rsidP="00CD1346">
      <w:pPr>
        <w:pStyle w:val="ParaNumbering"/>
      </w:pPr>
      <w:r>
        <w:t>Forex</w:t>
      </w:r>
      <w:r w:rsidR="009C470D">
        <w:t xml:space="preserve"> formerly held an Australian Financial Services Licence</w:t>
      </w:r>
      <w:r w:rsidR="00965EA8">
        <w:t xml:space="preserve"> (</w:t>
      </w:r>
      <w:r w:rsidR="00965EA8" w:rsidRPr="00965EA8">
        <w:rPr>
          <w:b/>
        </w:rPr>
        <w:t>AFSL</w:t>
      </w:r>
      <w:r w:rsidR="00965EA8">
        <w:t>)</w:t>
      </w:r>
      <w:r w:rsidR="00716C35">
        <w:t xml:space="preserve">.  </w:t>
      </w:r>
      <w:r w:rsidR="00EF4EA1">
        <w:t>It has many aggrieved former customers who suffered losses as</w:t>
      </w:r>
      <w:r w:rsidR="006F5E73">
        <w:t xml:space="preserve"> a result of advice from Forex</w:t>
      </w:r>
      <w:r w:rsidR="00EF4EA1">
        <w:t xml:space="preserve"> as to trading in high risk financial products</w:t>
      </w:r>
      <w:r w:rsidR="0046120F">
        <w:t>.</w:t>
      </w:r>
    </w:p>
    <w:p w:rsidR="00B73C15" w:rsidRDefault="00B73C15" w:rsidP="00B73C15">
      <w:pPr>
        <w:pStyle w:val="ParaNumbering"/>
      </w:pPr>
      <w:r>
        <w:t>Those products included over-the-counter derivative products, including margin foreign exchange and contracts-for-difference</w:t>
      </w:r>
      <w:r w:rsidR="00597BDE">
        <w:t xml:space="preserve"> (</w:t>
      </w:r>
      <w:r w:rsidR="00597BDE" w:rsidRPr="00597BDE">
        <w:rPr>
          <w:b/>
        </w:rPr>
        <w:t>Products</w:t>
      </w:r>
      <w:r w:rsidR="00597BDE">
        <w:t>)</w:t>
      </w:r>
      <w:r w:rsidR="00716C35">
        <w:t xml:space="preserve">.  </w:t>
      </w:r>
      <w:r>
        <w:t>The high risk nature of such products is well-recognised</w:t>
      </w:r>
      <w:r w:rsidR="00716C35">
        <w:t xml:space="preserve">.  </w:t>
      </w:r>
      <w:r>
        <w:t>Indeed they have been described as 'little more than gambling'</w:t>
      </w:r>
      <w:r w:rsidR="00716C35">
        <w:t xml:space="preserve">:  </w:t>
      </w:r>
      <w:r w:rsidRPr="00C36BBD">
        <w:rPr>
          <w:i/>
        </w:rPr>
        <w:t xml:space="preserve">Australian Securities and Investments Commission v AGM Markets Pty Ltd (in liquidation) (No 4) </w:t>
      </w:r>
      <w:r w:rsidR="0046120F" w:rsidRPr="00C36BBD">
        <w:t>[2020] FCA 1499</w:t>
      </w:r>
      <w:r w:rsidR="0046120F">
        <w:t xml:space="preserve"> at </w:t>
      </w:r>
      <w:r>
        <w:t>[17] (Beach J).</w:t>
      </w:r>
    </w:p>
    <w:p w:rsidR="003B552A" w:rsidRDefault="001D46ED" w:rsidP="00CC5BAB">
      <w:pPr>
        <w:pStyle w:val="ParaNumbering"/>
      </w:pPr>
      <w:r>
        <w:t xml:space="preserve">The </w:t>
      </w:r>
      <w:r w:rsidR="007F61AE">
        <w:t>Liquidators</w:t>
      </w:r>
      <w:r>
        <w:t xml:space="preserve"> have found themselves in a position where they must deal with claims from some 8</w:t>
      </w:r>
      <w:r w:rsidR="0046120F">
        <w:t>,</w:t>
      </w:r>
      <w:r>
        <w:t>600 former customers</w:t>
      </w:r>
      <w:r w:rsidR="009C1FFB">
        <w:t xml:space="preserve"> </w:t>
      </w:r>
      <w:r w:rsidR="007F61AE">
        <w:t>with a total claim value of</w:t>
      </w:r>
      <w:r w:rsidR="009C1FFB">
        <w:t xml:space="preserve"> </w:t>
      </w:r>
      <w:r w:rsidR="00B73C15">
        <w:t>approximately</w:t>
      </w:r>
      <w:r w:rsidR="003936A3">
        <w:t xml:space="preserve"> $69</w:t>
      </w:r>
      <w:r w:rsidR="00165A97">
        <w:t>.5</w:t>
      </w:r>
      <w:r w:rsidR="003936A3">
        <w:t> </w:t>
      </w:r>
      <w:r w:rsidR="009C1FFB">
        <w:t xml:space="preserve">million, and a </w:t>
      </w:r>
      <w:r w:rsidR="00CC5BAB">
        <w:t xml:space="preserve">potential </w:t>
      </w:r>
      <w:r>
        <w:t xml:space="preserve">source of </w:t>
      </w:r>
      <w:r w:rsidR="009C1FFB">
        <w:t xml:space="preserve">funding </w:t>
      </w:r>
      <w:r w:rsidR="00B73C15">
        <w:t xml:space="preserve">to contribute towards any </w:t>
      </w:r>
      <w:r w:rsidR="00CC5BAB">
        <w:t>distribution</w:t>
      </w:r>
      <w:r w:rsidR="00B73C15">
        <w:t xml:space="preserve"> to those customers </w:t>
      </w:r>
      <w:r w:rsidR="00CC5BAB">
        <w:t>that has a</w:t>
      </w:r>
      <w:r w:rsidR="007F61AE">
        <w:t xml:space="preserve"> looming</w:t>
      </w:r>
      <w:r w:rsidR="00CC5BAB">
        <w:t xml:space="preserve"> end date</w:t>
      </w:r>
      <w:r w:rsidR="00716C35">
        <w:t xml:space="preserve">.  </w:t>
      </w:r>
      <w:r w:rsidR="007F61AE">
        <w:t>That source is Forex's</w:t>
      </w:r>
      <w:r w:rsidR="00CC5BAB" w:rsidRPr="00CC5BAB">
        <w:t xml:space="preserve"> </w:t>
      </w:r>
      <w:r w:rsidR="00CC5BAB">
        <w:t>ultimate holding company, Invesus Group Limited (</w:t>
      </w:r>
      <w:r w:rsidR="00CC5BAB" w:rsidRPr="001D46ED">
        <w:rPr>
          <w:b/>
        </w:rPr>
        <w:t>Invesus</w:t>
      </w:r>
      <w:r w:rsidR="00CC5BAB" w:rsidRPr="007E278D">
        <w:t>)</w:t>
      </w:r>
      <w:r w:rsidR="00CC5BAB">
        <w:t>, which has provided a Letter of Comfort</w:t>
      </w:r>
      <w:r w:rsidR="007F61AE">
        <w:t xml:space="preserve"> </w:t>
      </w:r>
      <w:r w:rsidR="00165A97">
        <w:t>to Forex by which it undertakes that upon request it will provide financial support to meet any debts incurred by Forex, but the undertaking terminates on 30 June 2022.</w:t>
      </w:r>
    </w:p>
    <w:p w:rsidR="0098472F" w:rsidRDefault="009C1FFB" w:rsidP="00B73C15">
      <w:pPr>
        <w:pStyle w:val="ParaNumbering"/>
      </w:pPr>
      <w:r>
        <w:t xml:space="preserve">The scope of the task faced by the </w:t>
      </w:r>
      <w:r w:rsidR="007F61AE">
        <w:t>Liquidators</w:t>
      </w:r>
      <w:r>
        <w:t xml:space="preserve"> is readily apparent, particularly where the individual claims are in the nature of misleading or deceptive conduct and unconscionable conduct on the part of Forex</w:t>
      </w:r>
      <w:r w:rsidR="003936A3">
        <w:t>.</w:t>
      </w:r>
    </w:p>
    <w:p w:rsidR="00382AC1" w:rsidRDefault="0098472F" w:rsidP="00B73C15">
      <w:pPr>
        <w:pStyle w:val="ParaNumbering"/>
      </w:pPr>
      <w:r>
        <w:t>In those circumstances</w:t>
      </w:r>
      <w:r w:rsidR="009C1FFB">
        <w:t xml:space="preserve"> the </w:t>
      </w:r>
      <w:r w:rsidR="007F61AE">
        <w:t>Liquidators</w:t>
      </w:r>
      <w:r w:rsidR="00B73C15">
        <w:t xml:space="preserve"> </w:t>
      </w:r>
      <w:r w:rsidR="009C1FFB">
        <w:t xml:space="preserve">approached the Court </w:t>
      </w:r>
      <w:r>
        <w:t xml:space="preserve">on an urgent basis </w:t>
      </w:r>
      <w:r w:rsidR="009C1FFB">
        <w:t>for orders that will permit them to conduct a</w:t>
      </w:r>
      <w:r>
        <w:t>n abridged</w:t>
      </w:r>
      <w:r w:rsidR="009C1FFB">
        <w:t xml:space="preserve"> process for the </w:t>
      </w:r>
      <w:r w:rsidR="00FD6E36">
        <w:t>adjudication</w:t>
      </w:r>
      <w:r w:rsidR="009170DF">
        <w:t xml:space="preserve"> and admission </w:t>
      </w:r>
      <w:r w:rsidR="009C1FFB">
        <w:t xml:space="preserve">of claims </w:t>
      </w:r>
      <w:r w:rsidR="00CA751D">
        <w:t>(</w:t>
      </w:r>
      <w:r w:rsidR="009C1FFB">
        <w:t>in their capacity as liquidators</w:t>
      </w:r>
      <w:r w:rsidR="00CA751D">
        <w:t>)</w:t>
      </w:r>
      <w:r>
        <w:t xml:space="preserve"> </w:t>
      </w:r>
      <w:r w:rsidR="00165A97">
        <w:t>which offers former custo</w:t>
      </w:r>
      <w:r w:rsidR="00CA751D">
        <w:t xml:space="preserve">mers the option to accept a </w:t>
      </w:r>
      <w:r w:rsidR="00382AC1">
        <w:t xml:space="preserve">15% </w:t>
      </w:r>
      <w:r w:rsidR="00CA751D">
        <w:t>discount on the value of their claims</w:t>
      </w:r>
      <w:r w:rsidR="00382AC1">
        <w:t xml:space="preserve"> as calculated by the Liquidators</w:t>
      </w:r>
      <w:r w:rsidR="00165A97">
        <w:t xml:space="preserve"> </w:t>
      </w:r>
      <w:r w:rsidR="00CA751D">
        <w:t xml:space="preserve">by a certain deadline, in exchange for exempting them from providing further detailed evidence as to each element of their alleged claims and establishing causation </w:t>
      </w:r>
      <w:r>
        <w:t>(</w:t>
      </w:r>
      <w:r w:rsidR="00CA751D" w:rsidRPr="00CA751D">
        <w:rPr>
          <w:b/>
        </w:rPr>
        <w:t xml:space="preserve">Expedited </w:t>
      </w:r>
      <w:r w:rsidRPr="0098472F">
        <w:rPr>
          <w:b/>
        </w:rPr>
        <w:t>Process</w:t>
      </w:r>
      <w:r>
        <w:t>)</w:t>
      </w:r>
      <w:r w:rsidR="00716C35">
        <w:t xml:space="preserve">.  </w:t>
      </w:r>
      <w:r w:rsidR="00DE6A90">
        <w:t xml:space="preserve">The Liquidators contend </w:t>
      </w:r>
      <w:r w:rsidR="00DE6A90">
        <w:lastRenderedPageBreak/>
        <w:t xml:space="preserve">that </w:t>
      </w:r>
      <w:r w:rsidR="00DE6A90" w:rsidRPr="00112DA3">
        <w:t xml:space="preserve">on a conservative view, even without a complete formal </w:t>
      </w:r>
      <w:r w:rsidR="00FD6E36">
        <w:t>adjudication</w:t>
      </w:r>
      <w:r w:rsidR="00DE6A90">
        <w:t xml:space="preserve"> process, it is apparent that former c</w:t>
      </w:r>
      <w:r w:rsidR="00DE6A90" w:rsidRPr="00112DA3">
        <w:t>ustomers have at least a claim for 85% of th</w:t>
      </w:r>
      <w:r w:rsidR="00DE6A90">
        <w:t xml:space="preserve">eir </w:t>
      </w:r>
      <w:r w:rsidR="00DE6A90" w:rsidRPr="00112DA3">
        <w:t>face value</w:t>
      </w:r>
      <w:r w:rsidR="00DE6A90">
        <w:t>.</w:t>
      </w:r>
    </w:p>
    <w:p w:rsidR="00382AC1" w:rsidRDefault="00382AC1" w:rsidP="003936A3">
      <w:pPr>
        <w:pStyle w:val="ParaNumbering"/>
      </w:pPr>
      <w:r>
        <w:t>Such an application, although rare, is not novel</w:t>
      </w:r>
      <w:r w:rsidR="00716C35">
        <w:t xml:space="preserve">.  </w:t>
      </w:r>
      <w:r>
        <w:t xml:space="preserve">A similar discounted election proof process was considered and endorsed by the Court in </w:t>
      </w:r>
      <w:r w:rsidR="003936A3" w:rsidRPr="005710F8">
        <w:rPr>
          <w:i/>
        </w:rPr>
        <w:t>ION Limited, in the matter of ION Limited (Subject to Deed of Company Arrangement)</w:t>
      </w:r>
      <w:r w:rsidRPr="005710F8">
        <w:t xml:space="preserve"> [2010] FCA 1119</w:t>
      </w:r>
      <w:r w:rsidR="00D56ED0">
        <w:t xml:space="preserve"> (</w:t>
      </w:r>
      <w:r w:rsidR="00D56ED0">
        <w:rPr>
          <w:b/>
          <w:i/>
        </w:rPr>
        <w:t>ION</w:t>
      </w:r>
      <w:r w:rsidR="000270C0">
        <w:rPr>
          <w:b/>
          <w:i/>
        </w:rPr>
        <w:t xml:space="preserve"> Limited</w:t>
      </w:r>
      <w:r w:rsidR="00D56ED0">
        <w:t>)</w:t>
      </w:r>
      <w:r>
        <w:t xml:space="preserve"> (</w:t>
      </w:r>
      <w:proofErr w:type="spellStart"/>
      <w:r>
        <w:t>Dodds</w:t>
      </w:r>
      <w:r w:rsidR="003936A3">
        <w:noBreakHyphen/>
      </w:r>
      <w:r>
        <w:t>Streeton</w:t>
      </w:r>
      <w:proofErr w:type="spellEnd"/>
      <w:r w:rsidR="003936A3">
        <w:t> </w:t>
      </w:r>
      <w:r>
        <w:t>J).</w:t>
      </w:r>
    </w:p>
    <w:p w:rsidR="009C1FFB" w:rsidRDefault="00B73C15" w:rsidP="00B73C15">
      <w:pPr>
        <w:pStyle w:val="ParaNumbering"/>
      </w:pPr>
      <w:r>
        <w:t xml:space="preserve">At the conclusion of </w:t>
      </w:r>
      <w:r w:rsidR="007E278D">
        <w:t>the</w:t>
      </w:r>
      <w:r>
        <w:t xml:space="preserve"> hearing o</w:t>
      </w:r>
      <w:r w:rsidR="00165A97">
        <w:t>n 17</w:t>
      </w:r>
      <w:r w:rsidRPr="001D46ED">
        <w:t xml:space="preserve"> May 2022</w:t>
      </w:r>
      <w:r>
        <w:t>, I considered it appropriate</w:t>
      </w:r>
      <w:r w:rsidR="00382AC1">
        <w:t xml:space="preserve"> to grant the orders requested, </w:t>
      </w:r>
      <w:r>
        <w:t xml:space="preserve">subject to </w:t>
      </w:r>
      <w:r w:rsidR="0098472F">
        <w:t xml:space="preserve">certain </w:t>
      </w:r>
      <w:r>
        <w:t xml:space="preserve">amendments </w:t>
      </w:r>
      <w:r w:rsidR="0098472F">
        <w:t>suggested</w:t>
      </w:r>
      <w:r w:rsidR="00382AC1">
        <w:t xml:space="preserve"> during the hearing</w:t>
      </w:r>
      <w:r w:rsidR="00716C35">
        <w:t xml:space="preserve">.  </w:t>
      </w:r>
      <w:r w:rsidRPr="001D46ED">
        <w:t>These are my reasons for doing so.</w:t>
      </w:r>
    </w:p>
    <w:p w:rsidR="00B73C15" w:rsidRDefault="00112DA3" w:rsidP="00B73C15">
      <w:pPr>
        <w:pStyle w:val="Heading2"/>
      </w:pPr>
      <w:r>
        <w:t>The evidence</w:t>
      </w:r>
    </w:p>
    <w:p w:rsidR="00B73C15" w:rsidRDefault="00B73C15" w:rsidP="00CD1346">
      <w:pPr>
        <w:pStyle w:val="ParaNumbering"/>
      </w:pPr>
      <w:r>
        <w:t xml:space="preserve">The </w:t>
      </w:r>
      <w:r w:rsidR="007F61AE">
        <w:t>Liquidators</w:t>
      </w:r>
      <w:r>
        <w:t xml:space="preserve"> rely on evidence provided by way of two affidavits aff</w:t>
      </w:r>
      <w:r w:rsidR="0098472F">
        <w:t xml:space="preserve">irmed by the first-named plaintiff, </w:t>
      </w:r>
      <w:r>
        <w:t>Daniel Woodhouse</w:t>
      </w:r>
      <w:r w:rsidR="00716C35">
        <w:t xml:space="preserve">.  </w:t>
      </w:r>
      <w:r>
        <w:t xml:space="preserve">As detailed below, </w:t>
      </w:r>
      <w:r w:rsidR="003936A3">
        <w:t>Mr </w:t>
      </w:r>
      <w:r>
        <w:t xml:space="preserve">Woodhouse explained that </w:t>
      </w:r>
      <w:r w:rsidR="0098472F">
        <w:t xml:space="preserve">detailed </w:t>
      </w:r>
      <w:r>
        <w:t xml:space="preserve">investigations have </w:t>
      </w:r>
      <w:r w:rsidR="0098472F">
        <w:t xml:space="preserve">already </w:t>
      </w:r>
      <w:r>
        <w:t>been undertaken into the nature and quantum of potential claims by former customers</w:t>
      </w:r>
      <w:r w:rsidR="0098472F" w:rsidRPr="0098472F">
        <w:t xml:space="preserve"> </w:t>
      </w:r>
      <w:r w:rsidR="0098472F">
        <w:t>in the liquidation</w:t>
      </w:r>
      <w:r w:rsidR="00716C35">
        <w:t xml:space="preserve">.  </w:t>
      </w:r>
      <w:r w:rsidR="00DE6A90">
        <w:t xml:space="preserve">A reference to 'former customers' is a reference to customers who had traded </w:t>
      </w:r>
      <w:r w:rsidR="00165A97">
        <w:t>with Forex between 1 January 201</w:t>
      </w:r>
      <w:r w:rsidR="00DE6A90">
        <w:t>7 and 1 April 2019 (</w:t>
      </w:r>
      <w:r w:rsidR="00DE6A90" w:rsidRPr="00DE6A90">
        <w:rPr>
          <w:b/>
        </w:rPr>
        <w:t>Relevant Period</w:t>
      </w:r>
      <w:r w:rsidR="00DE6A90">
        <w:t>)</w:t>
      </w:r>
      <w:r w:rsidR="00716C35">
        <w:t xml:space="preserve">.  </w:t>
      </w:r>
      <w:r>
        <w:t xml:space="preserve">Importantly, </w:t>
      </w:r>
      <w:r w:rsidR="00DE6A90">
        <w:t>the Liquidators</w:t>
      </w:r>
      <w:r>
        <w:t xml:space="preserve"> also had the benefit of reasons arising out of proceedings issued by the Australian Securities and Investments Commission (</w:t>
      </w:r>
      <w:r w:rsidRPr="00B73C15">
        <w:rPr>
          <w:b/>
        </w:rPr>
        <w:t>ASIC</w:t>
      </w:r>
      <w:r>
        <w:t>)</w:t>
      </w:r>
      <w:r w:rsidR="0046120F">
        <w:t>.</w:t>
      </w:r>
    </w:p>
    <w:p w:rsidR="00112DA3" w:rsidRDefault="00112DA3" w:rsidP="00112DA3">
      <w:pPr>
        <w:pStyle w:val="Heading2"/>
      </w:pPr>
      <w:r>
        <w:t>The ASIC proceedings</w:t>
      </w:r>
    </w:p>
    <w:p w:rsidR="00F67880" w:rsidRDefault="006F5E73" w:rsidP="00042D98">
      <w:pPr>
        <w:pStyle w:val="ParaNumbering"/>
      </w:pPr>
      <w:r>
        <w:t>In March 2019 ASIC commenced an investigation into the conduct of the business of Forex</w:t>
      </w:r>
      <w:r w:rsidR="00716C35">
        <w:t xml:space="preserve">.  </w:t>
      </w:r>
      <w:r>
        <w:t>It obtained certain asset restraining orders and, in July 2020, commenced proceedings against Forex</w:t>
      </w:r>
      <w:r w:rsidR="00716C35">
        <w:t xml:space="preserve">.  </w:t>
      </w:r>
      <w:r>
        <w:t>Ultimately those proceedings were determined on the basis of admitted contraventions</w:t>
      </w:r>
      <w:r w:rsidR="00042D98">
        <w:t xml:space="preserve"> of civil penalty provisions</w:t>
      </w:r>
      <w:r w:rsidR="00716C35">
        <w:t xml:space="preserve">:  </w:t>
      </w:r>
      <w:r w:rsidR="002611E4" w:rsidRPr="00C36BBD">
        <w:rPr>
          <w:i/>
        </w:rPr>
        <w:t>Australian Securities and Investments Commission v Forex Capital Trading Pty Limited, in the matter of Forex Capital Trading Pty Limited</w:t>
      </w:r>
      <w:r w:rsidR="00042D98" w:rsidRPr="00C36BBD">
        <w:t xml:space="preserve"> [2021] FCA 570</w:t>
      </w:r>
      <w:r w:rsidR="002611E4">
        <w:t xml:space="preserve"> </w:t>
      </w:r>
      <w:r w:rsidR="0046120F">
        <w:t>(</w:t>
      </w:r>
      <w:r w:rsidR="0046120F">
        <w:rPr>
          <w:b/>
          <w:i/>
        </w:rPr>
        <w:t>ASIC v Forex</w:t>
      </w:r>
      <w:r w:rsidR="0046120F">
        <w:t xml:space="preserve">) </w:t>
      </w:r>
      <w:r w:rsidR="00042D98">
        <w:t>(</w:t>
      </w:r>
      <w:r w:rsidR="002611E4">
        <w:t>Middleton J</w:t>
      </w:r>
      <w:r w:rsidR="00042D98">
        <w:t>)</w:t>
      </w:r>
      <w:r w:rsidR="0046120F">
        <w:t>.</w:t>
      </w:r>
    </w:p>
    <w:p w:rsidR="00042D98" w:rsidRPr="00065361" w:rsidRDefault="00042D98" w:rsidP="00065361">
      <w:pPr>
        <w:pStyle w:val="ParaNumbering"/>
        <w:rPr>
          <w:szCs w:val="24"/>
          <w:lang w:eastAsia="en-AU"/>
        </w:rPr>
      </w:pPr>
      <w:r>
        <w:t xml:space="preserve">The admitted contraventions were addressed in a statement of agreed facts </w:t>
      </w:r>
      <w:r w:rsidR="00165A97">
        <w:t>filed on</w:t>
      </w:r>
      <w:r>
        <w:t xml:space="preserve"> 29 April 2021, </w:t>
      </w:r>
      <w:r w:rsidR="00165A97">
        <w:t xml:space="preserve">and </w:t>
      </w:r>
      <w:r>
        <w:t>received by</w:t>
      </w:r>
      <w:r w:rsidR="0046120F">
        <w:t xml:space="preserve"> the Court in accordance with s </w:t>
      </w:r>
      <w:r>
        <w:t xml:space="preserve">191 of the </w:t>
      </w:r>
      <w:r w:rsidRPr="00C36BBD">
        <w:rPr>
          <w:i/>
        </w:rPr>
        <w:t>Evidence Act 1995</w:t>
      </w:r>
      <w:r w:rsidR="00065361" w:rsidRPr="00C36BBD">
        <w:t xml:space="preserve"> (Cth)</w:t>
      </w:r>
      <w:r w:rsidR="00716C35">
        <w:t xml:space="preserve">.  </w:t>
      </w:r>
      <w:r w:rsidR="00065361">
        <w:rPr>
          <w:szCs w:val="24"/>
          <w:lang w:eastAsia="en-AU"/>
        </w:rPr>
        <w:t>T</w:t>
      </w:r>
      <w:r w:rsidR="00065361" w:rsidRPr="00065361">
        <w:rPr>
          <w:szCs w:val="24"/>
          <w:lang w:eastAsia="en-AU"/>
        </w:rPr>
        <w:t xml:space="preserve">he </w:t>
      </w:r>
      <w:r w:rsidR="00065361">
        <w:rPr>
          <w:szCs w:val="24"/>
          <w:lang w:eastAsia="en-AU"/>
        </w:rPr>
        <w:t>statement of agreed facts is</w:t>
      </w:r>
      <w:r w:rsidR="00065361" w:rsidRPr="00065361">
        <w:rPr>
          <w:szCs w:val="24"/>
          <w:lang w:eastAsia="en-AU"/>
        </w:rPr>
        <w:t xml:space="preserve"> only admi</w:t>
      </w:r>
      <w:r w:rsidR="00065361">
        <w:rPr>
          <w:szCs w:val="24"/>
          <w:lang w:eastAsia="en-AU"/>
        </w:rPr>
        <w:t>ssible for the purposes of the ASIC</w:t>
      </w:r>
      <w:r w:rsidR="00065361" w:rsidRPr="00065361">
        <w:rPr>
          <w:szCs w:val="24"/>
          <w:lang w:eastAsia="en-AU"/>
        </w:rPr>
        <w:t xml:space="preserve"> proceedings</w:t>
      </w:r>
      <w:r w:rsidR="00065361">
        <w:rPr>
          <w:szCs w:val="24"/>
          <w:lang w:eastAsia="en-AU"/>
        </w:rPr>
        <w:t>.</w:t>
      </w:r>
    </w:p>
    <w:p w:rsidR="00CD1346" w:rsidRPr="002611E4" w:rsidRDefault="00042D98" w:rsidP="0046120F">
      <w:pPr>
        <w:pStyle w:val="ParaNumbering"/>
      </w:pPr>
      <w:r>
        <w:t xml:space="preserve">On </w:t>
      </w:r>
      <w:r w:rsidR="00165A97">
        <w:t>29 April</w:t>
      </w:r>
      <w:r>
        <w:t xml:space="preserve"> 2021 </w:t>
      </w:r>
      <w:r w:rsidR="006F5E73">
        <w:t>his Honour</w:t>
      </w:r>
      <w:r w:rsidR="008A7034">
        <w:t xml:space="preserve"> made declarations </w:t>
      </w:r>
      <w:r w:rsidR="002611E4" w:rsidRPr="002611E4">
        <w:t xml:space="preserve">that </w:t>
      </w:r>
      <w:r w:rsidR="006F5E73">
        <w:t>Forex</w:t>
      </w:r>
      <w:r w:rsidR="002611E4">
        <w:t xml:space="preserve"> had contravened s</w:t>
      </w:r>
      <w:r w:rsidR="0046120F">
        <w:t> </w:t>
      </w:r>
      <w:r w:rsidR="002611E4">
        <w:t>912A,</w:t>
      </w:r>
      <w:r w:rsidR="0046120F">
        <w:t xml:space="preserve"> </w:t>
      </w:r>
      <w:r w:rsidR="0046120F" w:rsidRPr="0046120F">
        <w:rPr>
          <w:bCs/>
        </w:rPr>
        <w:t>s</w:t>
      </w:r>
      <w:r w:rsidR="00716C35">
        <w:rPr>
          <w:bCs/>
        </w:rPr>
        <w:t> </w:t>
      </w:r>
      <w:r w:rsidR="0046120F">
        <w:t>946A,</w:t>
      </w:r>
      <w:r w:rsidR="002611E4">
        <w:t xml:space="preserve"> </w:t>
      </w:r>
      <w:r w:rsidR="0046120F">
        <w:t>s </w:t>
      </w:r>
      <w:r w:rsidR="002611E4">
        <w:t>961</w:t>
      </w:r>
      <w:r w:rsidR="002611E4" w:rsidRPr="002611E4">
        <w:t xml:space="preserve">K(2), </w:t>
      </w:r>
      <w:r w:rsidR="0046120F">
        <w:t>s </w:t>
      </w:r>
      <w:r w:rsidR="002611E4" w:rsidRPr="002611E4">
        <w:t>961</w:t>
      </w:r>
      <w:r w:rsidR="002611E4" w:rsidRPr="00042D98">
        <w:rPr>
          <w:bCs/>
        </w:rPr>
        <w:t>L</w:t>
      </w:r>
      <w:r w:rsidR="002611E4" w:rsidRPr="0046120F">
        <w:rPr>
          <w:bCs/>
        </w:rPr>
        <w:t>,</w:t>
      </w:r>
      <w:r w:rsidR="002611E4">
        <w:t xml:space="preserve"> </w:t>
      </w:r>
      <w:r w:rsidR="0046120F">
        <w:t>s </w:t>
      </w:r>
      <w:r w:rsidR="002611E4">
        <w:t xml:space="preserve">963F, </w:t>
      </w:r>
      <w:r w:rsidR="0046120F">
        <w:t>s </w:t>
      </w:r>
      <w:r w:rsidR="002611E4">
        <w:t xml:space="preserve">963J, </w:t>
      </w:r>
      <w:r w:rsidR="0046120F">
        <w:t>s </w:t>
      </w:r>
      <w:r w:rsidR="002611E4">
        <w:t xml:space="preserve">991A and </w:t>
      </w:r>
      <w:r w:rsidR="0046120F">
        <w:t>s </w:t>
      </w:r>
      <w:r w:rsidR="002611E4">
        <w:t>1041</w:t>
      </w:r>
      <w:r w:rsidR="002611E4" w:rsidRPr="002611E4">
        <w:t>H</w:t>
      </w:r>
      <w:r w:rsidR="002611E4">
        <w:t xml:space="preserve"> </w:t>
      </w:r>
      <w:r w:rsidR="002611E4" w:rsidRPr="002611E4">
        <w:t xml:space="preserve">of the </w:t>
      </w:r>
      <w:r w:rsidR="002611E4" w:rsidRPr="00C36BBD">
        <w:rPr>
          <w:i/>
        </w:rPr>
        <w:t>Corporations Act</w:t>
      </w:r>
      <w:r w:rsidR="0046120F" w:rsidRPr="00C36BBD">
        <w:rPr>
          <w:i/>
        </w:rPr>
        <w:t xml:space="preserve"> 2001</w:t>
      </w:r>
      <w:r w:rsidR="0046120F" w:rsidRPr="00C36BBD">
        <w:t xml:space="preserve"> (Cth)</w:t>
      </w:r>
      <w:r w:rsidR="002611E4" w:rsidRPr="002611E4">
        <w:t xml:space="preserve"> and s</w:t>
      </w:r>
      <w:r w:rsidR="0046120F">
        <w:t> </w:t>
      </w:r>
      <w:r w:rsidR="002611E4" w:rsidRPr="002611E4">
        <w:t xml:space="preserve">12CB and </w:t>
      </w:r>
      <w:r w:rsidR="0046120F">
        <w:t>s </w:t>
      </w:r>
      <w:r w:rsidR="002611E4" w:rsidRPr="002611E4">
        <w:t xml:space="preserve">12DA of the </w:t>
      </w:r>
      <w:r w:rsidR="0046120F" w:rsidRPr="00C36BBD">
        <w:rPr>
          <w:i/>
        </w:rPr>
        <w:t>Australian Securities and Investments Commission</w:t>
      </w:r>
      <w:r w:rsidR="002611E4" w:rsidRPr="00AE7A04">
        <w:rPr>
          <w:bCs/>
          <w:i/>
        </w:rPr>
        <w:t xml:space="preserve"> </w:t>
      </w:r>
      <w:r w:rsidR="002611E4" w:rsidRPr="00C36BBD">
        <w:rPr>
          <w:i/>
        </w:rPr>
        <w:t>Act</w:t>
      </w:r>
      <w:r w:rsidR="0046120F" w:rsidRPr="00C36BBD">
        <w:rPr>
          <w:i/>
        </w:rPr>
        <w:t xml:space="preserve"> 2001 </w:t>
      </w:r>
      <w:r w:rsidR="0046120F" w:rsidRPr="00C36BBD">
        <w:lastRenderedPageBreak/>
        <w:t>(Cth)</w:t>
      </w:r>
      <w:r w:rsidR="0046120F">
        <w:t xml:space="preserve"> (</w:t>
      </w:r>
      <w:r w:rsidR="0046120F">
        <w:rPr>
          <w:b/>
        </w:rPr>
        <w:t>ASIC Act</w:t>
      </w:r>
      <w:r w:rsidR="0046120F">
        <w:t>)</w:t>
      </w:r>
      <w:r w:rsidR="002611E4" w:rsidRPr="002611E4">
        <w:t>;</w:t>
      </w:r>
      <w:r w:rsidR="008A7034">
        <w:t xml:space="preserve"> </w:t>
      </w:r>
      <w:r w:rsidR="002611E4" w:rsidRPr="002611E4">
        <w:t xml:space="preserve">made declarations that </w:t>
      </w:r>
      <w:r w:rsidR="006F5E73">
        <w:t>it</w:t>
      </w:r>
      <w:r w:rsidR="002611E4" w:rsidRPr="002611E4">
        <w:t xml:space="preserve"> had engaged</w:t>
      </w:r>
      <w:r w:rsidR="002611E4">
        <w:t xml:space="preserve"> in an unconscionable system of </w:t>
      </w:r>
      <w:r w:rsidR="002611E4" w:rsidRPr="002611E4">
        <w:t>conduct or pat</w:t>
      </w:r>
      <w:r w:rsidR="0046120F">
        <w:t>tern of behaviour contrary to s </w:t>
      </w:r>
      <w:r w:rsidR="002611E4" w:rsidRPr="002611E4">
        <w:t>12CB of the ASIC Act</w:t>
      </w:r>
      <w:r w:rsidR="002611E4">
        <w:t xml:space="preserve">; </w:t>
      </w:r>
      <w:r w:rsidR="00CB26E6">
        <w:t>ordered the payment of pecuniary penalties</w:t>
      </w:r>
      <w:r w:rsidR="002611E4">
        <w:t>;</w:t>
      </w:r>
      <w:r w:rsidR="00CB26E6">
        <w:t xml:space="preserve"> and made a disqualification order</w:t>
      </w:r>
      <w:r w:rsidR="007C5E70">
        <w:t xml:space="preserve"> against the Australian-based director</w:t>
      </w:r>
      <w:r w:rsidR="00D336FA">
        <w:t>, Shlomo Yoshai</w:t>
      </w:r>
      <w:r w:rsidR="0046120F">
        <w:t>.</w:t>
      </w:r>
    </w:p>
    <w:p w:rsidR="00D336FA" w:rsidRPr="00D336FA" w:rsidRDefault="006F5E73" w:rsidP="00D336FA">
      <w:pPr>
        <w:pStyle w:val="ParaNumbering"/>
        <w:tabs>
          <w:tab w:val="clear" w:pos="720"/>
        </w:tabs>
      </w:pPr>
      <w:r>
        <w:t xml:space="preserve">The reasons in </w:t>
      </w:r>
      <w:r w:rsidRPr="006F5E73">
        <w:rPr>
          <w:i/>
        </w:rPr>
        <w:t>ASIC v Forex</w:t>
      </w:r>
      <w:r>
        <w:t xml:space="preserve"> provide detailed background information as to the operations</w:t>
      </w:r>
      <w:r w:rsidR="00042D98">
        <w:t xml:space="preserve"> of Forex</w:t>
      </w:r>
      <w:r>
        <w:t xml:space="preserve"> and these reasons assume some familiarity with </w:t>
      </w:r>
      <w:r w:rsidR="00DE6A90">
        <w:t>those reasons</w:t>
      </w:r>
      <w:r w:rsidR="00716C35">
        <w:t xml:space="preserve">.  </w:t>
      </w:r>
      <w:r w:rsidR="00F67880">
        <w:t xml:space="preserve">However, in summary, the admitted contraventions the subject of </w:t>
      </w:r>
      <w:r w:rsidR="00F67880" w:rsidRPr="006F5E73">
        <w:rPr>
          <w:i/>
        </w:rPr>
        <w:t>ASIC v Forex</w:t>
      </w:r>
      <w:r w:rsidR="00F67880">
        <w:t xml:space="preserve"> occurred for the most part</w:t>
      </w:r>
      <w:r w:rsidR="00F67880" w:rsidRPr="006B4F5B">
        <w:t xml:space="preserve"> </w:t>
      </w:r>
      <w:r w:rsidR="007E278D">
        <w:t xml:space="preserve">during the </w:t>
      </w:r>
      <w:r w:rsidR="00F67880" w:rsidRPr="00DE6A90">
        <w:t>Relevant Period</w:t>
      </w:r>
      <w:r w:rsidR="00716C35">
        <w:t xml:space="preserve">.  </w:t>
      </w:r>
      <w:r w:rsidR="003936A3">
        <w:t>Middleton </w:t>
      </w:r>
      <w:r w:rsidR="007E278D">
        <w:t>J accepted that t</w:t>
      </w:r>
      <w:r w:rsidR="00D336FA">
        <w:t>he c</w:t>
      </w:r>
      <w:r w:rsidR="00F67880">
        <w:t xml:space="preserve">ompany's customers lost upwards of $77,619,916 during the </w:t>
      </w:r>
      <w:r w:rsidR="007E278D">
        <w:t>Relevant Period</w:t>
      </w:r>
      <w:r w:rsidR="00716C35">
        <w:t xml:space="preserve">.  </w:t>
      </w:r>
      <w:r w:rsidR="00F67880">
        <w:t>This tran</w:t>
      </w:r>
      <w:r w:rsidR="00D336FA">
        <w:t>slated into a net gain for Forex</w:t>
      </w:r>
      <w:r w:rsidR="00F67880">
        <w:t xml:space="preserve"> of a corresponding amount</w:t>
      </w:r>
      <w:r w:rsidR="00716C35">
        <w:t xml:space="preserve">:  </w:t>
      </w:r>
      <w:r w:rsidR="00D336FA" w:rsidRPr="00D336FA">
        <w:rPr>
          <w:i/>
        </w:rPr>
        <w:t>ASIC v</w:t>
      </w:r>
      <w:r w:rsidR="00D336FA">
        <w:t xml:space="preserve"> </w:t>
      </w:r>
      <w:r w:rsidR="00D336FA" w:rsidRPr="00D336FA">
        <w:rPr>
          <w:i/>
        </w:rPr>
        <w:t>Forex</w:t>
      </w:r>
      <w:r w:rsidR="00D336FA">
        <w:t xml:space="preserve"> at</w:t>
      </w:r>
      <w:r w:rsidR="0046120F">
        <w:t> </w:t>
      </w:r>
      <w:r w:rsidR="00D336FA">
        <w:t>[25]</w:t>
      </w:r>
      <w:r w:rsidR="00716C35">
        <w:t xml:space="preserve">.  </w:t>
      </w:r>
      <w:r w:rsidR="00D336FA">
        <w:t>The c</w:t>
      </w:r>
      <w:r w:rsidR="00D336FA" w:rsidRPr="00D336FA">
        <w:t xml:space="preserve">ompany's customers were unsophisticated, had little understanding </w:t>
      </w:r>
      <w:r w:rsidR="00165A97">
        <w:t xml:space="preserve">of </w:t>
      </w:r>
      <w:r w:rsidR="00D336FA" w:rsidRPr="00D336FA">
        <w:t xml:space="preserve">or experience in </w:t>
      </w:r>
      <w:r w:rsidR="00165A97">
        <w:t>the Products</w:t>
      </w:r>
      <w:r w:rsidR="00D336FA" w:rsidRPr="00D336FA">
        <w:t xml:space="preserve">, and </w:t>
      </w:r>
      <w:r w:rsidR="007E278D">
        <w:t xml:space="preserve">so </w:t>
      </w:r>
      <w:r w:rsidR="00D336FA" w:rsidRPr="00D336FA">
        <w:t xml:space="preserve">they were reliant on the advice of </w:t>
      </w:r>
      <w:r w:rsidR="00D336FA">
        <w:t>its</w:t>
      </w:r>
      <w:r w:rsidR="00D336FA" w:rsidRPr="00D336FA">
        <w:t xml:space="preserve"> representatives</w:t>
      </w:r>
      <w:r w:rsidR="00716C35">
        <w:t xml:space="preserve">:  </w:t>
      </w:r>
      <w:r w:rsidR="00D336FA" w:rsidRPr="00D336FA">
        <w:rPr>
          <w:i/>
        </w:rPr>
        <w:t>ASIC v</w:t>
      </w:r>
      <w:r w:rsidR="00D336FA">
        <w:t xml:space="preserve"> </w:t>
      </w:r>
      <w:r w:rsidR="00D336FA" w:rsidRPr="00D336FA">
        <w:rPr>
          <w:i/>
        </w:rPr>
        <w:t>Forex</w:t>
      </w:r>
      <w:r w:rsidR="00D336FA" w:rsidRPr="00D336FA">
        <w:t xml:space="preserve"> at [18].</w:t>
      </w:r>
    </w:p>
    <w:p w:rsidR="00112DA3" w:rsidRDefault="00112DA3" w:rsidP="00112DA3">
      <w:pPr>
        <w:pStyle w:val="Heading2"/>
      </w:pPr>
      <w:r>
        <w:t>The Letter of Comfort</w:t>
      </w:r>
      <w:r w:rsidR="00065361">
        <w:t xml:space="preserve"> and the </w:t>
      </w:r>
      <w:r w:rsidR="004E3977">
        <w:t>claim deadline</w:t>
      </w:r>
    </w:p>
    <w:p w:rsidR="001D46ED" w:rsidRDefault="00D336FA" w:rsidP="001D46ED">
      <w:pPr>
        <w:pStyle w:val="ParaNumbering"/>
      </w:pPr>
      <w:r>
        <w:t xml:space="preserve">The </w:t>
      </w:r>
      <w:r w:rsidR="007F61AE">
        <w:t>Liquidators</w:t>
      </w:r>
      <w:r>
        <w:t xml:space="preserve"> were originally appointed by way of a members' voluntary winding up on 26</w:t>
      </w:r>
      <w:r w:rsidR="0046120F">
        <w:t> </w:t>
      </w:r>
      <w:r>
        <w:t>June 2021, shortly after the orders were made by Middleton</w:t>
      </w:r>
      <w:r w:rsidR="00B57984">
        <w:t> </w:t>
      </w:r>
      <w:r>
        <w:t>J</w:t>
      </w:r>
      <w:r w:rsidR="00716C35">
        <w:t xml:space="preserve">.  </w:t>
      </w:r>
      <w:r w:rsidR="003936A3">
        <w:t>Mr </w:t>
      </w:r>
      <w:r>
        <w:t>Yoshai made a declaration of solvency</w:t>
      </w:r>
      <w:r w:rsidR="001D46ED">
        <w:t xml:space="preserve"> for that purpose</w:t>
      </w:r>
      <w:r w:rsidR="00B57984">
        <w:t>.</w:t>
      </w:r>
    </w:p>
    <w:p w:rsidR="00CC5BAB" w:rsidRDefault="00D336FA" w:rsidP="00165A97">
      <w:pPr>
        <w:pStyle w:val="ParaNumbering"/>
      </w:pPr>
      <w:r>
        <w:t xml:space="preserve">The </w:t>
      </w:r>
      <w:r w:rsidR="007F61AE">
        <w:t>Liquidators</w:t>
      </w:r>
      <w:r>
        <w:t xml:space="preserve"> considered the basis of</w:t>
      </w:r>
      <w:r w:rsidR="001D46ED">
        <w:t xml:space="preserve"> the solvency</w:t>
      </w:r>
      <w:r>
        <w:t xml:space="preserve"> declaration, and in particular took into account </w:t>
      </w:r>
      <w:r w:rsidR="001D46ED">
        <w:t xml:space="preserve">that Forex had no means of meeting the claims of its customers as </w:t>
      </w:r>
      <w:r w:rsidR="00CC5BAB">
        <w:t>I</w:t>
      </w:r>
      <w:r>
        <w:t xml:space="preserve">nvesus </w:t>
      </w:r>
      <w:r w:rsidR="001D46ED" w:rsidRPr="001D46ED">
        <w:t xml:space="preserve">had withdrawn the profits </w:t>
      </w:r>
      <w:r w:rsidR="001D46ED">
        <w:t>from</w:t>
      </w:r>
      <w:r w:rsidR="001D46ED" w:rsidRPr="001D46ED">
        <w:t xml:space="preserve"> Forex</w:t>
      </w:r>
      <w:r w:rsidR="00716C35">
        <w:t xml:space="preserve">.  </w:t>
      </w:r>
      <w:r w:rsidR="001D46ED" w:rsidRPr="001D46ED">
        <w:t xml:space="preserve">However, </w:t>
      </w:r>
      <w:r w:rsidR="00165A97">
        <w:t>Invesus had</w:t>
      </w:r>
      <w:r w:rsidR="00CC5BAB">
        <w:t xml:space="preserve"> </w:t>
      </w:r>
      <w:r w:rsidR="001D46ED">
        <w:t xml:space="preserve">provided </w:t>
      </w:r>
      <w:r w:rsidR="00165A97">
        <w:t>the</w:t>
      </w:r>
      <w:r w:rsidR="001D46ED">
        <w:t xml:space="preserve"> Letter of Comfort</w:t>
      </w:r>
      <w:r w:rsidR="00165A97">
        <w:t>.</w:t>
      </w:r>
    </w:p>
    <w:p w:rsidR="006F5E73" w:rsidRDefault="007E278D" w:rsidP="00CD1346">
      <w:pPr>
        <w:pStyle w:val="ParaNumbering"/>
      </w:pPr>
      <w:r>
        <w:t xml:space="preserve">Following communications with Invesus seeking funding to </w:t>
      </w:r>
      <w:r w:rsidR="00112DA3">
        <w:t xml:space="preserve">further </w:t>
      </w:r>
      <w:r>
        <w:t xml:space="preserve">investigate the affairs of Forex, the </w:t>
      </w:r>
      <w:r w:rsidR="007F61AE">
        <w:t>Liquidators</w:t>
      </w:r>
      <w:r>
        <w:t xml:space="preserve"> lost </w:t>
      </w:r>
      <w:r w:rsidR="003B552A">
        <w:t>confidence</w:t>
      </w:r>
      <w:r>
        <w:t xml:space="preserve"> in the</w:t>
      </w:r>
      <w:r w:rsidR="003B552A">
        <w:t xml:space="preserve"> </w:t>
      </w:r>
      <w:r w:rsidR="004E3977">
        <w:t xml:space="preserve">Forex </w:t>
      </w:r>
      <w:r w:rsidR="003B552A">
        <w:t>solvency declaration and sou</w:t>
      </w:r>
      <w:r w:rsidR="00DE6A90">
        <w:t>ght and obtained orders from this</w:t>
      </w:r>
      <w:r w:rsidR="003B552A">
        <w:t xml:space="preserve"> Court on 7 December 2021 that Forex be wound up in insolvency.</w:t>
      </w:r>
    </w:p>
    <w:p w:rsidR="00042D98" w:rsidRDefault="003B552A" w:rsidP="00042D98">
      <w:pPr>
        <w:pStyle w:val="ParaNumbering"/>
      </w:pPr>
      <w:r>
        <w:t>Since</w:t>
      </w:r>
      <w:r w:rsidR="00555CDC">
        <w:t xml:space="preserve"> their initial appointment on 27</w:t>
      </w:r>
      <w:r>
        <w:t xml:space="preserve"> June 2021 the </w:t>
      </w:r>
      <w:r w:rsidR="007F61AE">
        <w:t>Liquidators</w:t>
      </w:r>
      <w:r>
        <w:t xml:space="preserve"> have conducted the usual inquiries required of liquidators and have kept the creditors informed by statutory reports</w:t>
      </w:r>
      <w:r w:rsidR="00716C35">
        <w:t xml:space="preserve">.  </w:t>
      </w:r>
      <w:r>
        <w:t>A</w:t>
      </w:r>
      <w:r w:rsidR="003936A3">
        <w:t> </w:t>
      </w:r>
      <w:r>
        <w:t>committee of inspection was also formed following a resolution of creditors at a meeting of creditors</w:t>
      </w:r>
      <w:r w:rsidR="00B57984">
        <w:t>.</w:t>
      </w:r>
    </w:p>
    <w:p w:rsidR="00CC5BAB" w:rsidRDefault="005623EF" w:rsidP="00CC5BAB">
      <w:pPr>
        <w:pStyle w:val="ParaNumbering"/>
      </w:pPr>
      <w:r>
        <w:t>Relevantly however, the L</w:t>
      </w:r>
      <w:r w:rsidR="00CC5BAB">
        <w:t>iquidators have expedited their investigations as to the nature and quantum of the claims of the former customers</w:t>
      </w:r>
      <w:r w:rsidR="00112DA3">
        <w:t>, having regard t</w:t>
      </w:r>
      <w:r w:rsidR="00B57984">
        <w:t>o</w:t>
      </w:r>
      <w:r w:rsidR="00112DA3">
        <w:t xml:space="preserve"> t</w:t>
      </w:r>
      <w:r w:rsidR="00B57984">
        <w:t>he Letter of Comfort and the 30 </w:t>
      </w:r>
      <w:r w:rsidR="00112DA3">
        <w:t>June 2022 deadline</w:t>
      </w:r>
      <w:r w:rsidR="00B57984">
        <w:t>.</w:t>
      </w:r>
    </w:p>
    <w:p w:rsidR="00555CDC" w:rsidRDefault="00CC5BAB" w:rsidP="00112DA3">
      <w:pPr>
        <w:pStyle w:val="ParaNumbering"/>
      </w:pPr>
      <w:r>
        <w:lastRenderedPageBreak/>
        <w:t>The usual regime for ruling on proofs of debt in a liquidation is well recognised</w:t>
      </w:r>
      <w:r w:rsidR="00716C35">
        <w:t xml:space="preserve">.  </w:t>
      </w:r>
      <w:r w:rsidRPr="003B552A">
        <w:t xml:space="preserve">When </w:t>
      </w:r>
      <w:r w:rsidR="007F61AE">
        <w:t>liquidators</w:t>
      </w:r>
      <w:r w:rsidRPr="003B552A">
        <w:t xml:space="preserve"> admit or re</w:t>
      </w:r>
      <w:r w:rsidR="00112DA3">
        <w:t xml:space="preserve">ject a proof of debt, they </w:t>
      </w:r>
      <w:r w:rsidRPr="003B552A">
        <w:t>act in a quasi-judicial capacity according to standards no less than the standards of a court or judge</w:t>
      </w:r>
      <w:r w:rsidR="00716C35">
        <w:t xml:space="preserve">:  </w:t>
      </w:r>
      <w:r w:rsidRPr="00C36BBD">
        <w:rPr>
          <w:i/>
        </w:rPr>
        <w:t xml:space="preserve">Tanning Research Laboratories </w:t>
      </w:r>
      <w:proofErr w:type="spellStart"/>
      <w:r w:rsidRPr="00C36BBD">
        <w:rPr>
          <w:i/>
        </w:rPr>
        <w:t>Inc</w:t>
      </w:r>
      <w:proofErr w:type="spellEnd"/>
      <w:r w:rsidRPr="00C36BBD">
        <w:rPr>
          <w:i/>
        </w:rPr>
        <w:t xml:space="preserve"> v O'Brien</w:t>
      </w:r>
      <w:r w:rsidRPr="00C36BBD">
        <w:t xml:space="preserve"> (1990) 169 CLR 332</w:t>
      </w:r>
      <w:r w:rsidRPr="003B552A">
        <w:t xml:space="preserve"> at 338</w:t>
      </w:r>
      <w:r w:rsidRPr="003B552A">
        <w:noBreakHyphen/>
        <w:t>339 (Brennan and Dawson JJ)</w:t>
      </w:r>
      <w:r w:rsidR="00716C35">
        <w:t xml:space="preserve">.  </w:t>
      </w:r>
      <w:r w:rsidRPr="003B552A">
        <w:t xml:space="preserve">The </w:t>
      </w:r>
      <w:r w:rsidRPr="00C36BBD">
        <w:rPr>
          <w:i/>
        </w:rPr>
        <w:t>Corporations Regulations 2001</w:t>
      </w:r>
      <w:r w:rsidRPr="00C36BBD">
        <w:t xml:space="preserve"> (Cth)</w:t>
      </w:r>
      <w:r w:rsidRPr="003B552A">
        <w:t xml:space="preserve"> provide that a liquidator must, within </w:t>
      </w:r>
      <w:r w:rsidR="00555CDC">
        <w:t>28</w:t>
      </w:r>
      <w:r w:rsidRPr="003B552A">
        <w:t xml:space="preserve"> days</w:t>
      </w:r>
      <w:r w:rsidR="00555CDC">
        <w:t xml:space="preserve"> of receiving a request in writing from a creditor</w:t>
      </w:r>
      <w:r w:rsidRPr="003B552A">
        <w:t>, admit</w:t>
      </w:r>
      <w:r w:rsidR="00716C35">
        <w:t xml:space="preserve"> or reject a proof of debt (</w:t>
      </w:r>
      <w:proofErr w:type="spellStart"/>
      <w:r w:rsidR="00716C35">
        <w:t>reg</w:t>
      </w:r>
      <w:proofErr w:type="spellEnd"/>
      <w:r w:rsidR="00716C35">
        <w:t> </w:t>
      </w:r>
      <w:r w:rsidRPr="003B552A">
        <w:t xml:space="preserve">5.6.53(1)); and a dividend in the winding up of a company may be paid only to a creditor whose debt or claim has been admitted by the liquidator </w:t>
      </w:r>
      <w:r w:rsidR="00555CDC">
        <w:t xml:space="preserve">at the date of distribution of dividends </w:t>
      </w:r>
      <w:r w:rsidRPr="003B552A">
        <w:t>(</w:t>
      </w:r>
      <w:proofErr w:type="spellStart"/>
      <w:r w:rsidRPr="003B552A">
        <w:t>reg</w:t>
      </w:r>
      <w:proofErr w:type="spellEnd"/>
      <w:r w:rsidR="00716C35">
        <w:t> </w:t>
      </w:r>
      <w:r w:rsidRPr="003B552A">
        <w:t>5.6.63)</w:t>
      </w:r>
      <w:r w:rsidR="00716C35">
        <w:t xml:space="preserve">.  </w:t>
      </w:r>
      <w:r w:rsidRPr="003B552A">
        <w:t>That is, when creditors are paid a dividend, they are paid a sum certain, determined by reference to their admitted proof of debt</w:t>
      </w:r>
      <w:r w:rsidR="00716C35">
        <w:t>.</w:t>
      </w:r>
    </w:p>
    <w:p w:rsidR="00112DA3" w:rsidRDefault="00CC5BAB" w:rsidP="00112DA3">
      <w:pPr>
        <w:pStyle w:val="ParaNumbering"/>
      </w:pPr>
      <w:r>
        <w:t xml:space="preserve">The </w:t>
      </w:r>
      <w:r w:rsidR="007F61AE">
        <w:t>Liquidators</w:t>
      </w:r>
      <w:r>
        <w:t xml:space="preserve"> ar</w:t>
      </w:r>
      <w:r w:rsidR="00112DA3">
        <w:t>e proceeding on the basis that admitted proofs</w:t>
      </w:r>
      <w:r w:rsidRPr="003B552A">
        <w:t xml:space="preserve"> </w:t>
      </w:r>
      <w:r>
        <w:t xml:space="preserve">of the former customers </w:t>
      </w:r>
      <w:r w:rsidRPr="003B552A">
        <w:t xml:space="preserve">will be debts within the </w:t>
      </w:r>
      <w:r w:rsidR="00DA6731">
        <w:t xml:space="preserve">terms of the </w:t>
      </w:r>
      <w:r w:rsidRPr="003B552A">
        <w:t>Letter of Comfort</w:t>
      </w:r>
      <w:r w:rsidR="003936A3">
        <w:t>.</w:t>
      </w:r>
    </w:p>
    <w:p w:rsidR="004E3977" w:rsidRDefault="003936A3" w:rsidP="00112DA3">
      <w:pPr>
        <w:pStyle w:val="ParaNumbering"/>
      </w:pPr>
      <w:r>
        <w:t>According to Mr </w:t>
      </w:r>
      <w:r w:rsidR="00DA6731">
        <w:t>Woodhouse, i</w:t>
      </w:r>
      <w:r w:rsidR="004E3977">
        <w:t>nitial inquiries indicate that Invesus has access to sufficient assets in Gibraltar to allow it to meet a significant request under the Letter of Comfort</w:t>
      </w:r>
      <w:r w:rsidR="00716C35">
        <w:t xml:space="preserve">.  </w:t>
      </w:r>
      <w:r w:rsidR="004E3977">
        <w:t>For example, it points to the fact that Invesus procured funds for Forex so that it could pay $21.8</w:t>
      </w:r>
      <w:r>
        <w:t> </w:t>
      </w:r>
      <w:r w:rsidR="004E3977">
        <w:t>million in pecuniary penalties pursuan</w:t>
      </w:r>
      <w:r>
        <w:t>t to the orders of Middleton </w:t>
      </w:r>
      <w:r w:rsidR="004E3977">
        <w:t>J</w:t>
      </w:r>
      <w:r w:rsidR="00716C35">
        <w:t xml:space="preserve">.  </w:t>
      </w:r>
      <w:r w:rsidR="004E3977">
        <w:t xml:space="preserve">It perhaps goes without saying that the </w:t>
      </w:r>
      <w:r w:rsidR="007F61AE">
        <w:t>Liquidators</w:t>
      </w:r>
      <w:r w:rsidR="004E3977">
        <w:t xml:space="preserve"> </w:t>
      </w:r>
      <w:r w:rsidR="00DA6731">
        <w:t xml:space="preserve">are not in a position to give comfort to creditors that </w:t>
      </w:r>
      <w:r w:rsidR="004E3977">
        <w:t>Invesus will in fact meet any obligations under the Letter of Comfort</w:t>
      </w:r>
      <w:r>
        <w:t>.</w:t>
      </w:r>
    </w:p>
    <w:p w:rsidR="007C5E70" w:rsidRDefault="004E3977" w:rsidP="00CD1346">
      <w:pPr>
        <w:pStyle w:val="ParaNumbering"/>
      </w:pPr>
      <w:r>
        <w:t>Regardless, it can be seen that t</w:t>
      </w:r>
      <w:r w:rsidR="00CC5BAB">
        <w:t>he 30</w:t>
      </w:r>
      <w:r w:rsidR="00EF21D9">
        <w:t xml:space="preserve"> June 2022 deadline is potentially</w:t>
      </w:r>
      <w:r w:rsidR="00CC5BAB">
        <w:t xml:space="preserve"> of great importance in the liquidation</w:t>
      </w:r>
      <w:r w:rsidR="00716C35">
        <w:t xml:space="preserve">.  </w:t>
      </w:r>
      <w:r w:rsidR="00112DA3">
        <w:t xml:space="preserve">Given the time constraints and the large number of former customers with claims, it is not possible for the </w:t>
      </w:r>
      <w:r w:rsidR="007F61AE">
        <w:t>Liquidators</w:t>
      </w:r>
      <w:r w:rsidR="00112DA3">
        <w:t xml:space="preserve"> to formally adjudicate on all of the potential claims of the former customers in order to identify each debt to which the Letter of Comfort should respond</w:t>
      </w:r>
      <w:r w:rsidR="00716C35">
        <w:t xml:space="preserve">.  </w:t>
      </w:r>
      <w:r w:rsidR="003936A3">
        <w:t>Mr </w:t>
      </w:r>
      <w:r w:rsidR="00DA6731">
        <w:t xml:space="preserve">Woodhouse gave some evidence as to the scale of resourcing that would be required if a formal </w:t>
      </w:r>
      <w:r w:rsidR="00FD6E36">
        <w:t>adjudication</w:t>
      </w:r>
      <w:r w:rsidR="00DA6731">
        <w:t xml:space="preserve"> process </w:t>
      </w:r>
      <w:r w:rsidR="00DE6A90">
        <w:t xml:space="preserve">for each claim </w:t>
      </w:r>
      <w:r w:rsidR="00DA6731">
        <w:t>were undertaken in that time frame</w:t>
      </w:r>
      <w:r w:rsidR="00716C35">
        <w:t xml:space="preserve">.  </w:t>
      </w:r>
      <w:r w:rsidR="00DE6A90">
        <w:t>He</w:t>
      </w:r>
      <w:r w:rsidR="00DA6731">
        <w:t xml:space="preserve"> said, for example, that it would </w:t>
      </w:r>
      <w:r w:rsidR="00DE6A90">
        <w:t>be necessary to</w:t>
      </w:r>
      <w:r w:rsidR="00DA6731">
        <w:t xml:space="preserve"> </w:t>
      </w:r>
      <w:r w:rsidR="00DE6A90">
        <w:t>retain</w:t>
      </w:r>
      <w:r w:rsidR="00DA6731">
        <w:t xml:space="preserve"> some 53 staff in the short term to assist and </w:t>
      </w:r>
      <w:r w:rsidR="00DE6A90">
        <w:t xml:space="preserve">cost </w:t>
      </w:r>
      <w:r w:rsidR="003936A3">
        <w:t>some $6.2 </w:t>
      </w:r>
      <w:r w:rsidR="00DA6731">
        <w:t>million, even assuming staff could be located and secured</w:t>
      </w:r>
      <w:r w:rsidR="00716C35">
        <w:t xml:space="preserve">.  </w:t>
      </w:r>
      <w:r w:rsidR="00DA6731">
        <w:t>By contrast, the Liquidators anticipate that under the Expedited Process, their costs for dealing with the claims of the former customers w</w:t>
      </w:r>
      <w:r w:rsidR="00DE6A90">
        <w:t>ill</w:t>
      </w:r>
      <w:r w:rsidR="00DA6731">
        <w:t xml:space="preserve"> be in the vicinity of </w:t>
      </w:r>
      <w:r w:rsidR="00DE6A90">
        <w:t>$573,200 to $860,000</w:t>
      </w:r>
      <w:r w:rsidR="003936A3">
        <w:t>.</w:t>
      </w:r>
    </w:p>
    <w:p w:rsidR="00CC5BAB" w:rsidRDefault="007A762B" w:rsidP="007A762B">
      <w:pPr>
        <w:pStyle w:val="Heading2"/>
      </w:pPr>
      <w:r>
        <w:lastRenderedPageBreak/>
        <w:t>The Expedited Process</w:t>
      </w:r>
    </w:p>
    <w:p w:rsidR="007A762B" w:rsidRDefault="00FB41BE" w:rsidP="003936A3">
      <w:pPr>
        <w:pStyle w:val="ParaNumbering"/>
        <w:keepNext/>
      </w:pPr>
      <w:r>
        <w:t>The</w:t>
      </w:r>
      <w:r w:rsidR="007A762B">
        <w:t xml:space="preserve"> process that the Liquidators seek be endorsed by the orders </w:t>
      </w:r>
      <w:r>
        <w:t>is, in summary</w:t>
      </w:r>
      <w:r w:rsidR="007A762B">
        <w:t>:</w:t>
      </w:r>
    </w:p>
    <w:p w:rsidR="007A762B" w:rsidRDefault="00FB41BE" w:rsidP="00FB41BE">
      <w:pPr>
        <w:pStyle w:val="ListNo2"/>
      </w:pPr>
      <w:r>
        <w:t xml:space="preserve">the Liquidators will </w:t>
      </w:r>
      <w:r w:rsidR="007A762B">
        <w:t xml:space="preserve">pre-populate </w:t>
      </w:r>
      <w:r>
        <w:t>claim forms to be provided to the former c</w:t>
      </w:r>
      <w:r w:rsidR="007A762B">
        <w:t>ustomer</w:t>
      </w:r>
      <w:r>
        <w:t>s,</w:t>
      </w:r>
      <w:r w:rsidR="007A762B">
        <w:t xml:space="preserve"> </w:t>
      </w:r>
      <w:r>
        <w:t>with each former customers' net l</w:t>
      </w:r>
      <w:r w:rsidR="007A762B">
        <w:t>oss</w:t>
      </w:r>
      <w:r>
        <w:t xml:space="preserve"> included</w:t>
      </w:r>
      <w:r w:rsidR="007A762B">
        <w:t>, based upo</w:t>
      </w:r>
      <w:r>
        <w:t>n the information in the c</w:t>
      </w:r>
      <w:r w:rsidR="003936A3">
        <w:t>ompany's books and records;</w:t>
      </w:r>
    </w:p>
    <w:p w:rsidR="00FB41BE" w:rsidRDefault="00FB41BE" w:rsidP="00FB41BE">
      <w:pPr>
        <w:pStyle w:val="ListNo2"/>
      </w:pPr>
      <w:r>
        <w:t>the Liquidators will request the former c</w:t>
      </w:r>
      <w:r w:rsidR="007A762B">
        <w:t xml:space="preserve">ustomers to </w:t>
      </w:r>
      <w:r>
        <w:t>elect</w:t>
      </w:r>
      <w:r w:rsidR="007A762B">
        <w:t xml:space="preserve"> whether they want to</w:t>
      </w:r>
      <w:r>
        <w:t xml:space="preserve"> participate by claiming their net loss based on the net loss figure provided by the Liquidators but </w:t>
      </w:r>
      <w:r w:rsidR="007A762B">
        <w:t xml:space="preserve">with </w:t>
      </w:r>
      <w:r>
        <w:t>a 15% discount of value;</w:t>
      </w:r>
      <w:r w:rsidR="00B023AA">
        <w:t xml:space="preserve"> and</w:t>
      </w:r>
    </w:p>
    <w:p w:rsidR="00FB41BE" w:rsidRDefault="00FB41BE" w:rsidP="00FB41BE">
      <w:pPr>
        <w:pStyle w:val="ListNo2"/>
      </w:pPr>
      <w:proofErr w:type="gramStart"/>
      <w:r>
        <w:t>the</w:t>
      </w:r>
      <w:proofErr w:type="gramEnd"/>
      <w:r>
        <w:t xml:space="preserve"> Liquidators will </w:t>
      </w:r>
      <w:r w:rsidR="00B023AA">
        <w:t xml:space="preserve">admit </w:t>
      </w:r>
      <w:r>
        <w:t xml:space="preserve">claims </w:t>
      </w:r>
      <w:r w:rsidR="00B023AA">
        <w:t>where the former customer elects to accept</w:t>
      </w:r>
      <w:r>
        <w:t xml:space="preserve"> the 15% discount on </w:t>
      </w:r>
      <w:r w:rsidR="00B023AA">
        <w:t xml:space="preserve">the specified </w:t>
      </w:r>
      <w:r>
        <w:t>net value without a further adjudication.</w:t>
      </w:r>
    </w:p>
    <w:p w:rsidR="00FB41BE" w:rsidRDefault="00FB41BE" w:rsidP="00FB41BE">
      <w:pPr>
        <w:pStyle w:val="ParaNumbering"/>
      </w:pPr>
      <w:r>
        <w:t>The Liquidators say that</w:t>
      </w:r>
      <w:r w:rsidR="007A762B">
        <w:t xml:space="preserve"> </w:t>
      </w:r>
      <w:r>
        <w:t>such a process can reasonably be completed in the limited time available before 30 June 2022, through</w:t>
      </w:r>
      <w:r w:rsidR="00B023AA" w:rsidRPr="00B023AA">
        <w:t xml:space="preserve"> </w:t>
      </w:r>
      <w:r w:rsidR="00B023AA">
        <w:t>streamlining the steps for example, by minimising the need for them to review substantial documentation from former customers and to request substantial further and better particulars</w:t>
      </w:r>
      <w:r w:rsidR="00716C35">
        <w:t xml:space="preserve">.  </w:t>
      </w:r>
      <w:r w:rsidR="00B023AA">
        <w:t>It will also avoid the need for the Liquidators to individually determine causation for each former customer's claim on a case-by-case basis, so avoiding, for example, the need for the Liquidators to review all communications and identify and listen to relevant audio recordings between Forex representatives and each former customer.</w:t>
      </w:r>
    </w:p>
    <w:p w:rsidR="00065361" w:rsidRDefault="00065361" w:rsidP="00065361">
      <w:pPr>
        <w:pStyle w:val="Heading2"/>
      </w:pPr>
      <w:r>
        <w:t xml:space="preserve">The </w:t>
      </w:r>
      <w:r w:rsidR="004F6A10">
        <w:t>investigations and considerations</w:t>
      </w:r>
      <w:r>
        <w:t xml:space="preserve"> that support the proposal</w:t>
      </w:r>
    </w:p>
    <w:p w:rsidR="00112DA3" w:rsidRDefault="00112DA3" w:rsidP="00CD1346">
      <w:pPr>
        <w:pStyle w:val="ParaNumbering"/>
      </w:pPr>
      <w:r>
        <w:t xml:space="preserve">The proposal is the culmination of a detailed investigation process undertaken by the </w:t>
      </w:r>
      <w:r w:rsidR="007F61AE">
        <w:t>Liquidators</w:t>
      </w:r>
      <w:r w:rsidR="00065361">
        <w:t xml:space="preserve"> which has included a sampling of former customer claims</w:t>
      </w:r>
      <w:r w:rsidR="00B57984">
        <w:t>.</w:t>
      </w:r>
    </w:p>
    <w:p w:rsidR="008822B8" w:rsidRDefault="008822B8" w:rsidP="008822B8">
      <w:pPr>
        <w:pStyle w:val="Heading3"/>
      </w:pPr>
      <w:r>
        <w:t>Investigation Report</w:t>
      </w:r>
    </w:p>
    <w:p w:rsidR="00065361" w:rsidRDefault="00065361" w:rsidP="00CD1346">
      <w:pPr>
        <w:pStyle w:val="ParaNumbering"/>
      </w:pPr>
      <w:r>
        <w:t xml:space="preserve">The </w:t>
      </w:r>
      <w:r w:rsidR="007F61AE">
        <w:t>Liquidators</w:t>
      </w:r>
      <w:r>
        <w:t xml:space="preserve"> detailed that process in an Investigation Report that was provided to former customers and to Invesus on 5 May 2022</w:t>
      </w:r>
      <w:r w:rsidR="00716C35">
        <w:t xml:space="preserve">.  </w:t>
      </w:r>
      <w:r>
        <w:t xml:space="preserve">That </w:t>
      </w:r>
      <w:r w:rsidR="00104AEA">
        <w:t>report was detailed</w:t>
      </w:r>
      <w:r w:rsidR="00716C35">
        <w:t xml:space="preserve">.  </w:t>
      </w:r>
      <w:r w:rsidR="00104AEA">
        <w:t xml:space="preserve">It was </w:t>
      </w:r>
      <w:r>
        <w:t xml:space="preserve">verified by the first affidavit of </w:t>
      </w:r>
      <w:r w:rsidR="003936A3">
        <w:t>Mr </w:t>
      </w:r>
      <w:r>
        <w:t>Woodhouse</w:t>
      </w:r>
      <w:r w:rsidR="00716C35">
        <w:t xml:space="preserve">.  </w:t>
      </w:r>
      <w:r w:rsidR="008822B8">
        <w:t>The</w:t>
      </w:r>
      <w:r w:rsidR="00B023AA">
        <w:t xml:space="preserve"> Liquidators'</w:t>
      </w:r>
      <w:r w:rsidR="008822B8">
        <w:t xml:space="preserve"> lawyers assisted in designing the parameters and content of their inquiries</w:t>
      </w:r>
      <w:r w:rsidR="00B57984">
        <w:t>.</w:t>
      </w:r>
    </w:p>
    <w:p w:rsidR="007E51E9" w:rsidRDefault="007E51E9" w:rsidP="00CD1346">
      <w:pPr>
        <w:pStyle w:val="ParaNumbering"/>
      </w:pPr>
      <w:r>
        <w:t>In summary:</w:t>
      </w:r>
    </w:p>
    <w:p w:rsidR="007E51E9" w:rsidRDefault="00104AEA" w:rsidP="00B023AA">
      <w:pPr>
        <w:pStyle w:val="ListNo2"/>
        <w:numPr>
          <w:ilvl w:val="1"/>
          <w:numId w:val="33"/>
        </w:numPr>
      </w:pPr>
      <w:proofErr w:type="gramStart"/>
      <w:r>
        <w:t>t</w:t>
      </w:r>
      <w:r w:rsidR="007E51E9">
        <w:t>he</w:t>
      </w:r>
      <w:proofErr w:type="gramEnd"/>
      <w:r w:rsidR="007E51E9">
        <w:t xml:space="preserve"> </w:t>
      </w:r>
      <w:r w:rsidR="007F61AE">
        <w:t>Liquidators</w:t>
      </w:r>
      <w:r w:rsidR="007E51E9">
        <w:t xml:space="preserve"> identified a randomised representative sample of former customers (defined as </w:t>
      </w:r>
      <w:r w:rsidR="007E51E9" w:rsidRPr="00B023AA">
        <w:rPr>
          <w:b/>
        </w:rPr>
        <w:t>Selected Former Customers</w:t>
      </w:r>
      <w:r w:rsidR="007E51E9">
        <w:t>)</w:t>
      </w:r>
      <w:r w:rsidR="00716C35">
        <w:t xml:space="preserve">.  </w:t>
      </w:r>
      <w:r w:rsidR="007E51E9">
        <w:t xml:space="preserve">They also took into </w:t>
      </w:r>
      <w:r w:rsidR="007E51E9">
        <w:lastRenderedPageBreak/>
        <w:t>account the claims of eight former customers whose claim</w:t>
      </w:r>
      <w:r w:rsidR="00B023AA">
        <w:t>s</w:t>
      </w:r>
      <w:r w:rsidR="007E51E9">
        <w:t xml:space="preserve"> were addressed in the ASIC proceedings</w:t>
      </w:r>
      <w:r w:rsidR="006E46B4">
        <w:t xml:space="preserve"> (</w:t>
      </w:r>
      <w:r w:rsidR="006E46B4" w:rsidRPr="00B023AA">
        <w:rPr>
          <w:b/>
        </w:rPr>
        <w:t>Judgment Customers</w:t>
      </w:r>
      <w:r w:rsidR="006E46B4">
        <w:t>)</w:t>
      </w:r>
      <w:r w:rsidR="007E51E9">
        <w:t>;</w:t>
      </w:r>
    </w:p>
    <w:p w:rsidR="007E51E9" w:rsidRDefault="00104AEA" w:rsidP="00243C0C">
      <w:pPr>
        <w:pStyle w:val="ListNo2"/>
        <w:numPr>
          <w:ilvl w:val="1"/>
          <w:numId w:val="33"/>
        </w:numPr>
      </w:pPr>
      <w:r>
        <w:t>t</w:t>
      </w:r>
      <w:r w:rsidR="007E51E9">
        <w:t>he methodology used to select the</w:t>
      </w:r>
      <w:r w:rsidR="007E51E9" w:rsidRPr="00AE7A04">
        <w:t xml:space="preserve"> </w:t>
      </w:r>
      <w:r w:rsidRPr="00AE7A04">
        <w:t xml:space="preserve">58 </w:t>
      </w:r>
      <w:r w:rsidR="007E51E9" w:rsidRPr="007E51E9">
        <w:t>Selected Former Customers</w:t>
      </w:r>
      <w:r w:rsidR="007E51E9">
        <w:t xml:space="preserve"> involved identifying certain objective features o</w:t>
      </w:r>
      <w:r w:rsidR="00631CD0">
        <w:t xml:space="preserve">f </w:t>
      </w:r>
      <w:r w:rsidR="007E51E9">
        <w:t xml:space="preserve">former customers based on </w:t>
      </w:r>
      <w:r w:rsidR="00631CD0">
        <w:t>information</w:t>
      </w:r>
      <w:r w:rsidR="007E51E9">
        <w:t xml:space="preserve"> </w:t>
      </w:r>
      <w:r w:rsidR="00631CD0">
        <w:t>available</w:t>
      </w:r>
      <w:r w:rsidR="007E51E9">
        <w:t xml:space="preserve"> to the </w:t>
      </w:r>
      <w:r w:rsidR="007F61AE">
        <w:t>Liquidators</w:t>
      </w:r>
      <w:r w:rsidR="00631CD0">
        <w:t xml:space="preserve"> by way of 'suitability assessments' provided when a customer opened an account;</w:t>
      </w:r>
    </w:p>
    <w:p w:rsidR="00631CD0" w:rsidRDefault="00104AEA" w:rsidP="00243C0C">
      <w:pPr>
        <w:pStyle w:val="ListNo2"/>
        <w:numPr>
          <w:ilvl w:val="1"/>
          <w:numId w:val="33"/>
        </w:numPr>
      </w:pPr>
      <w:r>
        <w:t>h</w:t>
      </w:r>
      <w:r w:rsidR="00631CD0">
        <w:t xml:space="preserve">aving regard to that and other objective data, the </w:t>
      </w:r>
      <w:r w:rsidR="007F61AE">
        <w:t>Liquidators</w:t>
      </w:r>
      <w:r w:rsidR="00631CD0">
        <w:t xml:space="preserve"> ascertained that former customers had the following characteristics:</w:t>
      </w:r>
    </w:p>
    <w:p w:rsidR="00631CD0" w:rsidRDefault="00631CD0" w:rsidP="003936A3">
      <w:pPr>
        <w:pStyle w:val="Quote2"/>
        <w:ind w:left="2552" w:hanging="709"/>
      </w:pPr>
      <w:r>
        <w:t>a)</w:t>
      </w:r>
      <w:r w:rsidR="00B57984">
        <w:tab/>
      </w:r>
      <w:r>
        <w:t>Income</w:t>
      </w:r>
      <w:r w:rsidR="00716C35">
        <w:t xml:space="preserve">:  </w:t>
      </w:r>
      <w:r>
        <w:t>a weighted average income of approximately $92,270.</w:t>
      </w:r>
    </w:p>
    <w:p w:rsidR="00631CD0" w:rsidRDefault="00631CD0" w:rsidP="003936A3">
      <w:pPr>
        <w:pStyle w:val="Quote2"/>
        <w:ind w:left="2552" w:hanging="709"/>
      </w:pPr>
      <w:r>
        <w:t>b)</w:t>
      </w:r>
      <w:r w:rsidR="00B57984">
        <w:tab/>
      </w:r>
      <w:r>
        <w:t>Age</w:t>
      </w:r>
      <w:r w:rsidR="00716C35">
        <w:t xml:space="preserve">:  </w:t>
      </w:r>
      <w:r>
        <w:t>an average age of 47.</w:t>
      </w:r>
    </w:p>
    <w:p w:rsidR="00631CD0" w:rsidRDefault="00631CD0" w:rsidP="003936A3">
      <w:pPr>
        <w:pStyle w:val="Quote2"/>
        <w:ind w:left="2552" w:hanging="709"/>
      </w:pPr>
      <w:r>
        <w:t>c)</w:t>
      </w:r>
      <w:r w:rsidR="00B57984">
        <w:tab/>
      </w:r>
      <w:r>
        <w:t>Experience in trading Products</w:t>
      </w:r>
      <w:r w:rsidR="00716C35">
        <w:t xml:space="preserve">:  </w:t>
      </w:r>
      <w:r>
        <w:t>more than 75% of Former Customers had never or rarely traded in financial products similar to the Products offered by the Company.</w:t>
      </w:r>
    </w:p>
    <w:p w:rsidR="00631CD0" w:rsidRDefault="00631CD0" w:rsidP="003936A3">
      <w:pPr>
        <w:pStyle w:val="Quote2"/>
        <w:ind w:left="2552" w:hanging="709"/>
      </w:pPr>
      <w:r>
        <w:t>d)</w:t>
      </w:r>
      <w:r w:rsidR="00B57984">
        <w:tab/>
      </w:r>
      <w:r>
        <w:t>Education about Products</w:t>
      </w:r>
      <w:r w:rsidR="00716C35">
        <w:t xml:space="preserve">:  </w:t>
      </w:r>
      <w:r>
        <w:t>only 28% of Former Customers had attended any sort of course relating to Products in the previous 2</w:t>
      </w:r>
      <w:r w:rsidR="00B57984">
        <w:t> </w:t>
      </w:r>
      <w:r>
        <w:t>years.</w:t>
      </w:r>
    </w:p>
    <w:p w:rsidR="00631CD0" w:rsidRDefault="00631CD0" w:rsidP="003936A3">
      <w:pPr>
        <w:pStyle w:val="Quote2"/>
        <w:ind w:left="2552" w:hanging="709"/>
      </w:pPr>
      <w:r>
        <w:t>e)</w:t>
      </w:r>
      <w:r w:rsidR="00B57984">
        <w:tab/>
      </w:r>
      <w:r>
        <w:t>Relevant Work Experience</w:t>
      </w:r>
      <w:r w:rsidR="00716C35">
        <w:t xml:space="preserve">:  </w:t>
      </w:r>
      <w:r>
        <w:t>less than 20% of Former Customers had relevant experience from within the last 10 years that assisted them in understanding the Products.</w:t>
      </w:r>
    </w:p>
    <w:p w:rsidR="00631CD0" w:rsidRDefault="00B57984" w:rsidP="003936A3">
      <w:pPr>
        <w:pStyle w:val="Quote2"/>
        <w:spacing w:after="240"/>
        <w:ind w:left="2552" w:hanging="709"/>
      </w:pPr>
      <w:r>
        <w:t>f)</w:t>
      </w:r>
      <w:r>
        <w:tab/>
      </w:r>
      <w:r w:rsidR="00631CD0">
        <w:t>Relevant Qualifications</w:t>
      </w:r>
      <w:r w:rsidR="00716C35">
        <w:t xml:space="preserve">:  </w:t>
      </w:r>
      <w:r w:rsidR="00631CD0">
        <w:t>nearly 75% of Former Customers did not have any relevant professional or academic qualifications to assist them in understanding Products.</w:t>
      </w:r>
    </w:p>
    <w:p w:rsidR="00B023AA" w:rsidRDefault="00104AEA" w:rsidP="00243C0C">
      <w:pPr>
        <w:pStyle w:val="ListNo2"/>
        <w:numPr>
          <w:ilvl w:val="1"/>
          <w:numId w:val="33"/>
        </w:numPr>
      </w:pPr>
      <w:r>
        <w:t>t</w:t>
      </w:r>
      <w:r w:rsidR="00631CD0">
        <w:t xml:space="preserve">he Selected Former Customers were drawn from the pool of former customers who lost money trading with Forex in the Relevant Period, and were identified as having three objective </w:t>
      </w:r>
      <w:r w:rsidR="00724F30">
        <w:t>characteristics</w:t>
      </w:r>
      <w:r w:rsidR="00631CD0">
        <w:t xml:space="preserve"> which may have influenced th</w:t>
      </w:r>
      <w:r w:rsidR="00B023AA">
        <w:t>e conduct of Forex towards them;</w:t>
      </w:r>
    </w:p>
    <w:p w:rsidR="00631CD0" w:rsidRDefault="00B023AA" w:rsidP="00243C0C">
      <w:pPr>
        <w:pStyle w:val="ListNo2"/>
        <w:numPr>
          <w:ilvl w:val="1"/>
          <w:numId w:val="33"/>
        </w:numPr>
      </w:pPr>
      <w:r>
        <w:t>those characteristics were</w:t>
      </w:r>
      <w:r w:rsidR="00631CD0">
        <w:t xml:space="preserve"> the time period of their trading (divided into </w:t>
      </w:r>
      <w:r w:rsidR="00B57984">
        <w:t>four</w:t>
      </w:r>
      <w:r w:rsidR="00631CD0">
        <w:t xml:space="preserve"> periods), the amounts invested (divided into </w:t>
      </w:r>
      <w:r w:rsidR="00AE7A04">
        <w:t>four</w:t>
      </w:r>
      <w:r w:rsidR="00631CD0">
        <w:t xml:space="preserve"> categories) and trading frequency (</w:t>
      </w:r>
      <w:r w:rsidR="00B57984">
        <w:t xml:space="preserve">four </w:t>
      </w:r>
      <w:r w:rsidR="00631CD0">
        <w:t>quartiles of total number of trades);</w:t>
      </w:r>
    </w:p>
    <w:p w:rsidR="00724F30" w:rsidRDefault="00104AEA" w:rsidP="00243C0C">
      <w:pPr>
        <w:pStyle w:val="ListNo2"/>
        <w:numPr>
          <w:ilvl w:val="1"/>
          <w:numId w:val="33"/>
        </w:numPr>
      </w:pPr>
      <w:r>
        <w:t>t</w:t>
      </w:r>
      <w:r w:rsidR="00724F30">
        <w:t>hose characteristics, when applied in combination, gave rise to 64 unique possible combinations, and the identification of the Selected Former Customers led to representation of most of those differe</w:t>
      </w:r>
      <w:r w:rsidR="003936A3">
        <w:t>nt combinations;</w:t>
      </w:r>
    </w:p>
    <w:p w:rsidR="00724F30" w:rsidRDefault="00104AEA" w:rsidP="00243C0C">
      <w:pPr>
        <w:pStyle w:val="ListNo2"/>
        <w:numPr>
          <w:ilvl w:val="1"/>
          <w:numId w:val="33"/>
        </w:numPr>
      </w:pPr>
      <w:r>
        <w:t>t</w:t>
      </w:r>
      <w:r w:rsidR="00631CD0">
        <w:t xml:space="preserve">he </w:t>
      </w:r>
      <w:r w:rsidR="007F61AE">
        <w:t>Liquidators</w:t>
      </w:r>
      <w:r w:rsidR="00631CD0">
        <w:t xml:space="preserve"> reviewed over 680 individual phone calls between the company's representatives and </w:t>
      </w:r>
      <w:r w:rsidR="00B023AA">
        <w:t>some</w:t>
      </w:r>
      <w:r w:rsidR="00724F30">
        <w:t xml:space="preserve"> </w:t>
      </w:r>
      <w:r w:rsidR="00B023AA">
        <w:t>(but not all)</w:t>
      </w:r>
      <w:r w:rsidR="00724F30">
        <w:t xml:space="preserve"> of the</w:t>
      </w:r>
      <w:r w:rsidR="00631CD0">
        <w:t xml:space="preserve"> Selected Former Customers</w:t>
      </w:r>
      <w:r w:rsidR="00724F30">
        <w:t>;</w:t>
      </w:r>
    </w:p>
    <w:p w:rsidR="00B023AA" w:rsidRDefault="00104AEA" w:rsidP="00243C0C">
      <w:pPr>
        <w:pStyle w:val="ListNo2"/>
        <w:numPr>
          <w:ilvl w:val="1"/>
          <w:numId w:val="33"/>
        </w:numPr>
      </w:pPr>
      <w:r>
        <w:lastRenderedPageBreak/>
        <w:t>junior s</w:t>
      </w:r>
      <w:r w:rsidR="00724F30">
        <w:t xml:space="preserve">taff </w:t>
      </w:r>
      <w:r>
        <w:t>listened</w:t>
      </w:r>
      <w:r w:rsidR="00724F30">
        <w:t xml:space="preserve"> to the phone call </w:t>
      </w:r>
      <w:r>
        <w:t>recordings</w:t>
      </w:r>
      <w:r w:rsidR="00724F30">
        <w:t xml:space="preserve"> in order to </w:t>
      </w:r>
      <w:r>
        <w:t>identify</w:t>
      </w:r>
      <w:r w:rsidR="00724F30">
        <w:t xml:space="preserve"> potential instances of </w:t>
      </w:r>
      <w:r>
        <w:t>misleading</w:t>
      </w:r>
      <w:r w:rsidR="00724F30">
        <w:t xml:space="preserve"> or deceptive conduct or unconscionable conduct</w:t>
      </w:r>
      <w:r>
        <w:t>, and their comments were reviewed by senior staff who sought to confirm instances of wrongful conduct</w:t>
      </w:r>
      <w:r w:rsidR="00B023AA">
        <w:t>;</w:t>
      </w:r>
    </w:p>
    <w:p w:rsidR="00631CD0" w:rsidRDefault="00B023AA" w:rsidP="00243C0C">
      <w:pPr>
        <w:pStyle w:val="ListNo2"/>
        <w:numPr>
          <w:ilvl w:val="1"/>
          <w:numId w:val="33"/>
        </w:numPr>
      </w:pPr>
      <w:r>
        <w:t>i</w:t>
      </w:r>
      <w:r w:rsidR="00012E4C">
        <w:t>n particular, the</w:t>
      </w:r>
      <w:r>
        <w:t xml:space="preserve"> Liquidators and their staff </w:t>
      </w:r>
      <w:r w:rsidR="00012E4C">
        <w:t>sought to identify</w:t>
      </w:r>
      <w:r>
        <w:t xml:space="preserve"> </w:t>
      </w:r>
      <w:r w:rsidR="00012E4C">
        <w:t xml:space="preserve">examples of Forex representatives misrepresenting the level of risk associated </w:t>
      </w:r>
      <w:r w:rsidR="00597BDE">
        <w:t>with the Products,</w:t>
      </w:r>
      <w:r w:rsidR="00012E4C">
        <w:t xml:space="preserve"> </w:t>
      </w:r>
      <w:r w:rsidR="00597BDE">
        <w:t>examples of r</w:t>
      </w:r>
      <w:r w:rsidR="00012E4C">
        <w:t xml:space="preserve">epresentatives misrepresenting their interests being aligned with </w:t>
      </w:r>
      <w:r>
        <w:t xml:space="preserve">those of the </w:t>
      </w:r>
      <w:r w:rsidR="00012E4C">
        <w:t>Selected Former Customers</w:t>
      </w:r>
      <w:r w:rsidR="00597BDE">
        <w:t>,</w:t>
      </w:r>
      <w:r w:rsidR="00012E4C">
        <w:t xml:space="preserve"> </w:t>
      </w:r>
      <w:r w:rsidR="00597BDE">
        <w:t>examples of r</w:t>
      </w:r>
      <w:r w:rsidR="00012E4C">
        <w:t>epresentatives delaying, deferring or discouraging withdrawals being made</w:t>
      </w:r>
      <w:r w:rsidR="00597BDE">
        <w:t>,</w:t>
      </w:r>
      <w:r w:rsidR="00012E4C">
        <w:t xml:space="preserve"> </w:t>
      </w:r>
      <w:r w:rsidR="00104AEA">
        <w:t>and</w:t>
      </w:r>
      <w:r w:rsidR="00012E4C" w:rsidRPr="00012E4C">
        <w:t xml:space="preserve"> </w:t>
      </w:r>
      <w:r w:rsidR="00012E4C">
        <w:t>examp</w:t>
      </w:r>
      <w:r>
        <w:t>les of r</w:t>
      </w:r>
      <w:r w:rsidR="00012E4C">
        <w:t>epresentatives encouraging further investments in Products when</w:t>
      </w:r>
      <w:r>
        <w:t xml:space="preserve"> such a course </w:t>
      </w:r>
      <w:r w:rsidR="00012E4C">
        <w:t>was clearly inappropriate</w:t>
      </w:r>
      <w:r w:rsidR="00597BDE">
        <w:t>; and</w:t>
      </w:r>
    </w:p>
    <w:p w:rsidR="00104AEA" w:rsidRDefault="00104AEA" w:rsidP="00243C0C">
      <w:pPr>
        <w:pStyle w:val="ListNo2"/>
        <w:numPr>
          <w:ilvl w:val="1"/>
          <w:numId w:val="33"/>
        </w:numPr>
      </w:pPr>
      <w:proofErr w:type="gramStart"/>
      <w:r>
        <w:t>the</w:t>
      </w:r>
      <w:proofErr w:type="gramEnd"/>
      <w:r>
        <w:t xml:space="preserve"> </w:t>
      </w:r>
      <w:r w:rsidR="007F61AE">
        <w:t>Liquidators</w:t>
      </w:r>
      <w:r>
        <w:t xml:space="preserve"> also had access to the Court Book in the ASIC proceedings that included materials relevant to Forex's policies, processes and procedures.</w:t>
      </w:r>
    </w:p>
    <w:p w:rsidR="00B023AA" w:rsidRDefault="00104AEA" w:rsidP="00871587">
      <w:pPr>
        <w:pStyle w:val="ParaNumbering"/>
      </w:pPr>
      <w:r>
        <w:t>Based on the investigations into the conduct directed towards the Selected Former Customers, including the telephone review</w:t>
      </w:r>
      <w:r w:rsidR="006E46B4">
        <w:t>s,</w:t>
      </w:r>
      <w:r>
        <w:t xml:space="preserve"> the review of the other </w:t>
      </w:r>
      <w:r w:rsidR="006E46B4">
        <w:t xml:space="preserve">general </w:t>
      </w:r>
      <w:r>
        <w:t>information available</w:t>
      </w:r>
      <w:r w:rsidR="006E46B4">
        <w:t xml:space="preserve"> and the previous findings in the reasons in </w:t>
      </w:r>
      <w:r w:rsidR="006E46B4" w:rsidRPr="00871587">
        <w:rPr>
          <w:i/>
        </w:rPr>
        <w:t>ASIC v Forex</w:t>
      </w:r>
      <w:r>
        <w:t xml:space="preserve">, the </w:t>
      </w:r>
      <w:r w:rsidR="007F61AE">
        <w:t>Liquidators</w:t>
      </w:r>
      <w:r>
        <w:t xml:space="preserve"> </w:t>
      </w:r>
      <w:r w:rsidR="00871587">
        <w:t>considered whether claims might be mad</w:t>
      </w:r>
      <w:r w:rsidR="00ED0D3F">
        <w:t>e</w:t>
      </w:r>
      <w:r w:rsidR="00871587">
        <w:t xml:space="preserve"> out by each of the Selected Former Customers</w:t>
      </w:r>
      <w:r w:rsidR="00ED0D3F">
        <w:t xml:space="preserve"> and so, inferentially, by </w:t>
      </w:r>
      <w:r w:rsidR="00597BDE">
        <w:t xml:space="preserve">all of </w:t>
      </w:r>
      <w:r w:rsidR="00ED0D3F">
        <w:t xml:space="preserve">the former customers who </w:t>
      </w:r>
      <w:r w:rsidR="00555CDC">
        <w:t>incurred</w:t>
      </w:r>
      <w:r w:rsidR="00ED0D3F">
        <w:t xml:space="preserve"> losses during the Relevant Period</w:t>
      </w:r>
      <w:r w:rsidR="003936A3">
        <w:t>.</w:t>
      </w:r>
    </w:p>
    <w:p w:rsidR="00104AEA" w:rsidRDefault="006E46B4" w:rsidP="00871587">
      <w:pPr>
        <w:pStyle w:val="ParaNumbering"/>
      </w:pPr>
      <w:r>
        <w:t xml:space="preserve">In doing so, they had regard to the elements of </w:t>
      </w:r>
      <w:r w:rsidR="00871587">
        <w:t>the relevant statutory</w:t>
      </w:r>
      <w:r>
        <w:t xml:space="preserve"> provisions </w:t>
      </w:r>
      <w:r w:rsidR="00ED0D3F">
        <w:t xml:space="preserve">(which were included in the Investigation Report), informed by the </w:t>
      </w:r>
      <w:r w:rsidR="008822B8">
        <w:t>relevant principles.</w:t>
      </w:r>
    </w:p>
    <w:p w:rsidR="006E46B4" w:rsidRDefault="00B023AA" w:rsidP="00104AEA">
      <w:pPr>
        <w:pStyle w:val="ParaNumbering"/>
      </w:pPr>
      <w:r>
        <w:t xml:space="preserve">In the following paragraphs </w:t>
      </w:r>
      <w:r w:rsidR="00597BDE">
        <w:t xml:space="preserve">I will adopt </w:t>
      </w:r>
      <w:r w:rsidR="002E0BA7">
        <w:t xml:space="preserve">(with some amendments) </w:t>
      </w:r>
      <w:r w:rsidR="00597BDE">
        <w:t>the</w:t>
      </w:r>
      <w:r w:rsidR="006E46B4">
        <w:t xml:space="preserve"> summary </w:t>
      </w:r>
      <w:r w:rsidR="00597BDE">
        <w:t>of the</w:t>
      </w:r>
      <w:r w:rsidR="00871587">
        <w:t xml:space="preserve"> provisions </w:t>
      </w:r>
      <w:r w:rsidR="008822B8">
        <w:t xml:space="preserve">and authorities </w:t>
      </w:r>
      <w:r w:rsidR="006E46B4">
        <w:t xml:space="preserve">as set out in the </w:t>
      </w:r>
      <w:r w:rsidR="002E0BA7">
        <w:t>Liquidators'</w:t>
      </w:r>
      <w:r w:rsidR="006E46B4">
        <w:t xml:space="preserve"> written submissions, as I consider </w:t>
      </w:r>
      <w:r w:rsidR="00ED0D3F">
        <w:t xml:space="preserve">that </w:t>
      </w:r>
      <w:r w:rsidR="006E46B4">
        <w:t xml:space="preserve">they accurately </w:t>
      </w:r>
      <w:r w:rsidR="008822B8">
        <w:t xml:space="preserve">and fairly </w:t>
      </w:r>
      <w:r w:rsidR="006E46B4">
        <w:t xml:space="preserve">record the </w:t>
      </w:r>
      <w:r w:rsidR="00ED0D3F">
        <w:t xml:space="preserve">legal </w:t>
      </w:r>
      <w:r w:rsidR="006E46B4">
        <w:t>position.</w:t>
      </w:r>
    </w:p>
    <w:p w:rsidR="008822B8" w:rsidRDefault="008822B8" w:rsidP="00871587">
      <w:pPr>
        <w:pStyle w:val="Heading3"/>
      </w:pPr>
      <w:r>
        <w:t>The statutory provisions and principles</w:t>
      </w:r>
      <w:r w:rsidR="00012E4C">
        <w:t xml:space="preserve"> considered as part of the investigation</w:t>
      </w:r>
    </w:p>
    <w:p w:rsidR="00871587" w:rsidRDefault="006E46B4" w:rsidP="008822B8">
      <w:pPr>
        <w:pStyle w:val="Heading4"/>
      </w:pPr>
      <w:r>
        <w:t>Misleading or deceptive conduct</w:t>
      </w:r>
    </w:p>
    <w:p w:rsidR="006E46B4" w:rsidRDefault="006E46B4" w:rsidP="004E3977">
      <w:pPr>
        <w:pStyle w:val="ParaNumbering"/>
      </w:pPr>
      <w:r>
        <w:t xml:space="preserve">Section </w:t>
      </w:r>
      <w:proofErr w:type="gramStart"/>
      <w:r>
        <w:t>1041H(</w:t>
      </w:r>
      <w:proofErr w:type="gramEnd"/>
      <w:r>
        <w:t xml:space="preserve">1) of the </w:t>
      </w:r>
      <w:r w:rsidRPr="00B57984">
        <w:rPr>
          <w:i/>
        </w:rPr>
        <w:t>Corporations Act</w:t>
      </w:r>
      <w:r>
        <w:t xml:space="preserve"> prohibits conduct, in relation to a financial product or service, that is misleading or deceptive, or is likely to mislead or deceive</w:t>
      </w:r>
      <w:r w:rsidR="00716C35">
        <w:t xml:space="preserve">.  </w:t>
      </w:r>
      <w:r>
        <w:t>It states:</w:t>
      </w:r>
    </w:p>
    <w:p w:rsidR="006E46B4" w:rsidRDefault="006E46B4" w:rsidP="00B57984">
      <w:pPr>
        <w:pStyle w:val="Quote1"/>
        <w:spacing w:after="360"/>
      </w:pPr>
      <w:r>
        <w:t xml:space="preserve">A person must not, in this jurisdiction, engage in conduct, in relation to a financial product or a financial </w:t>
      </w:r>
      <w:proofErr w:type="gramStart"/>
      <w:r>
        <w:t>service, that</w:t>
      </w:r>
      <w:proofErr w:type="gramEnd"/>
      <w:r>
        <w:t xml:space="preserve"> is misleading or deceptive or is likely to mislead or deceive.</w:t>
      </w:r>
    </w:p>
    <w:p w:rsidR="006E46B4" w:rsidRDefault="00B57984" w:rsidP="006E46B4">
      <w:pPr>
        <w:pStyle w:val="ParaNumbering"/>
      </w:pPr>
      <w:r>
        <w:lastRenderedPageBreak/>
        <w:t>Similarly, s </w:t>
      </w:r>
      <w:proofErr w:type="gramStart"/>
      <w:r w:rsidR="006E46B4">
        <w:t>12DA</w:t>
      </w:r>
      <w:r w:rsidR="006B23F1">
        <w:t>(</w:t>
      </w:r>
      <w:proofErr w:type="gramEnd"/>
      <w:r w:rsidR="006B23F1">
        <w:t>1)</w:t>
      </w:r>
      <w:r w:rsidR="006E46B4">
        <w:t xml:space="preserve"> of the </w:t>
      </w:r>
      <w:r w:rsidR="008822B8">
        <w:t>ASIC Act</w:t>
      </w:r>
      <w:r w:rsidR="006E46B4">
        <w:t xml:space="preserve"> prohibits conduct of the same kind, in trade or commerce, in relation to financial services</w:t>
      </w:r>
      <w:r w:rsidR="00716C35">
        <w:t xml:space="preserve">.  </w:t>
      </w:r>
      <w:r w:rsidR="006E46B4">
        <w:t>It states:</w:t>
      </w:r>
    </w:p>
    <w:p w:rsidR="006E46B4" w:rsidRDefault="006E46B4" w:rsidP="00B57984">
      <w:pPr>
        <w:pStyle w:val="Quote1"/>
        <w:spacing w:after="360"/>
      </w:pPr>
      <w:r>
        <w:t>A person must not, in trade or commerce, engage in conduct in relation to financial services that is misleading or deceptive or is likely to mislead or deceive.</w:t>
      </w:r>
    </w:p>
    <w:p w:rsidR="006E46B4" w:rsidRDefault="006E46B4" w:rsidP="006E46B4">
      <w:pPr>
        <w:pStyle w:val="ParaNumbering"/>
      </w:pPr>
      <w:r>
        <w:t>In order to establish a breach of these sections, an individual must satisfy each element of the above provisions</w:t>
      </w:r>
      <w:r w:rsidR="00716C35">
        <w:t xml:space="preserve">.  </w:t>
      </w:r>
      <w:r>
        <w:t>The relevant elements for misleading or deceptive conduct are that a person:</w:t>
      </w:r>
    </w:p>
    <w:p w:rsidR="006E46B4" w:rsidRDefault="006E46B4" w:rsidP="008822B8">
      <w:pPr>
        <w:pStyle w:val="ListNo2"/>
        <w:numPr>
          <w:ilvl w:val="1"/>
          <w:numId w:val="29"/>
        </w:numPr>
      </w:pPr>
      <w:r>
        <w:t>engages in conduct;</w:t>
      </w:r>
    </w:p>
    <w:p w:rsidR="008822B8" w:rsidRDefault="006E46B4" w:rsidP="00243C0C">
      <w:pPr>
        <w:pStyle w:val="ListNo2"/>
        <w:numPr>
          <w:ilvl w:val="1"/>
          <w:numId w:val="29"/>
        </w:numPr>
      </w:pPr>
      <w:r>
        <w:t>in relation to financial services (or, additionally, financial products under s</w:t>
      </w:r>
      <w:r w:rsidR="00B57984">
        <w:t> </w:t>
      </w:r>
      <w:r>
        <w:t xml:space="preserve">1041H of the </w:t>
      </w:r>
      <w:r w:rsidRPr="00243C0C">
        <w:rPr>
          <w:i/>
        </w:rPr>
        <w:t>Corporations Act</w:t>
      </w:r>
      <w:r>
        <w:t xml:space="preserve">); and </w:t>
      </w:r>
    </w:p>
    <w:p w:rsidR="006E46B4" w:rsidRDefault="006E46B4" w:rsidP="00243C0C">
      <w:pPr>
        <w:pStyle w:val="ListNo2"/>
        <w:numPr>
          <w:ilvl w:val="1"/>
          <w:numId w:val="29"/>
        </w:numPr>
      </w:pPr>
      <w:proofErr w:type="gramStart"/>
      <w:r>
        <w:t>that</w:t>
      </w:r>
      <w:proofErr w:type="gramEnd"/>
      <w:r>
        <w:t xml:space="preserve"> is misleading or deceptive or is likely to mislead or deceive.</w:t>
      </w:r>
    </w:p>
    <w:p w:rsidR="006E46B4" w:rsidRDefault="006E46B4" w:rsidP="006E46B4">
      <w:pPr>
        <w:pStyle w:val="ParaNumbering"/>
      </w:pPr>
      <w:r>
        <w:t>A person w</w:t>
      </w:r>
      <w:r w:rsidR="00B023AA">
        <w:t>ill engage in conduct where, for example</w:t>
      </w:r>
      <w:r>
        <w:t>, that person makes representations as to a state of affairs</w:t>
      </w:r>
      <w:r w:rsidR="00716C35">
        <w:t xml:space="preserve">:  </w:t>
      </w:r>
      <w:r w:rsidRPr="00C36BBD">
        <w:rPr>
          <w:i/>
        </w:rPr>
        <w:t xml:space="preserve">Campbell v </w:t>
      </w:r>
      <w:proofErr w:type="spellStart"/>
      <w:r w:rsidRPr="00C36BBD">
        <w:rPr>
          <w:i/>
        </w:rPr>
        <w:t>Backoffice</w:t>
      </w:r>
      <w:proofErr w:type="spellEnd"/>
      <w:r w:rsidRPr="00C36BBD">
        <w:rPr>
          <w:i/>
        </w:rPr>
        <w:t xml:space="preserve"> Investments Pty Ltd</w:t>
      </w:r>
      <w:r w:rsidRPr="00C36BBD">
        <w:t xml:space="preserve"> [2009] HCA 25; (2009) 238 CLR 304</w:t>
      </w:r>
      <w:r>
        <w:t xml:space="preserve"> at</w:t>
      </w:r>
      <w:r w:rsidR="00716C35">
        <w:t> </w:t>
      </w:r>
      <w:r w:rsidR="006B23F1">
        <w:t>[34</w:t>
      </w:r>
      <w:proofErr w:type="gramStart"/>
      <w:r w:rsidR="006B23F1">
        <w:t>]</w:t>
      </w:r>
      <w:r w:rsidR="00716C35">
        <w:noBreakHyphen/>
      </w:r>
      <w:proofErr w:type="gramEnd"/>
      <w:r w:rsidR="00716C35">
        <w:t>[36] (French </w:t>
      </w:r>
      <w:r w:rsidR="006B23F1">
        <w:t xml:space="preserve">CJ), </w:t>
      </w:r>
      <w:r>
        <w:t>[</w:t>
      </w:r>
      <w:r w:rsidR="006B23F1">
        <w:t>101</w:t>
      </w:r>
      <w:r>
        <w:t>]</w:t>
      </w:r>
      <w:r w:rsidR="00B57984">
        <w:noBreakHyphen/>
      </w:r>
      <w:r>
        <w:t>[</w:t>
      </w:r>
      <w:r w:rsidR="006B23F1">
        <w:t>102</w:t>
      </w:r>
      <w:r>
        <w:t>] (</w:t>
      </w:r>
      <w:proofErr w:type="spellStart"/>
      <w:r>
        <w:t>G</w:t>
      </w:r>
      <w:r w:rsidR="003936A3">
        <w:t>ummow</w:t>
      </w:r>
      <w:proofErr w:type="spellEnd"/>
      <w:r w:rsidR="003936A3">
        <w:t xml:space="preserve">, Hayne, </w:t>
      </w:r>
      <w:proofErr w:type="spellStart"/>
      <w:r w:rsidR="003936A3">
        <w:t>Heydon</w:t>
      </w:r>
      <w:proofErr w:type="spellEnd"/>
      <w:r w:rsidR="003936A3">
        <w:t xml:space="preserve"> and Kiefel </w:t>
      </w:r>
      <w:r>
        <w:t>JJ</w:t>
      </w:r>
      <w:r w:rsidR="003936A3">
        <w:t>).</w:t>
      </w:r>
    </w:p>
    <w:p w:rsidR="003553D2" w:rsidRDefault="006E46B4" w:rsidP="00CE69B0">
      <w:pPr>
        <w:pStyle w:val="ParaNumbering"/>
      </w:pPr>
      <w:r>
        <w:t xml:space="preserve">The term </w:t>
      </w:r>
      <w:r w:rsidR="00ED0D3F">
        <w:t>'</w:t>
      </w:r>
      <w:r>
        <w:t>financial services</w:t>
      </w:r>
      <w:r w:rsidR="00ED0D3F">
        <w:t>'</w:t>
      </w:r>
      <w:r>
        <w:t xml:space="preserve"> relevantly refers to providing financial product advice, or dealing in financial products</w:t>
      </w:r>
      <w:r w:rsidR="00716C35">
        <w:t xml:space="preserve">:  </w:t>
      </w:r>
      <w:r w:rsidRPr="003553D2">
        <w:rPr>
          <w:i/>
        </w:rPr>
        <w:t>Corporations Act</w:t>
      </w:r>
      <w:r w:rsidR="00B57984">
        <w:t xml:space="preserve"> s </w:t>
      </w:r>
      <w:proofErr w:type="gramStart"/>
      <w:r>
        <w:t>766A(</w:t>
      </w:r>
      <w:proofErr w:type="gramEnd"/>
      <w:r>
        <w:t>1)</w:t>
      </w:r>
      <w:r w:rsidR="003553D2">
        <w:t>, 766B(1)</w:t>
      </w:r>
      <w:r>
        <w:t>; ASIC Act</w:t>
      </w:r>
      <w:r w:rsidR="00B57984">
        <w:t xml:space="preserve"> s </w:t>
      </w:r>
      <w:r>
        <w:t>12BAB(1)</w:t>
      </w:r>
      <w:r w:rsidR="003553D2">
        <w:t>.</w:t>
      </w:r>
    </w:p>
    <w:p w:rsidR="006E46B4" w:rsidRPr="003553D2" w:rsidRDefault="006E46B4" w:rsidP="00CE69B0">
      <w:pPr>
        <w:pStyle w:val="ParaNumbering"/>
        <w:rPr>
          <w:szCs w:val="24"/>
        </w:rPr>
      </w:pPr>
      <w:r w:rsidRPr="003553D2">
        <w:rPr>
          <w:szCs w:val="24"/>
        </w:rPr>
        <w:t xml:space="preserve">As to whether conduct is misleading or deceptive or is likely to mislead or deceive, the question is whether the impugned conduct, viewed as a whole, has a sufficient tendency to lead a person exposed to the conduct into error </w:t>
      </w:r>
      <w:r w:rsidR="003553D2">
        <w:rPr>
          <w:szCs w:val="24"/>
        </w:rPr>
        <w:t>by</w:t>
      </w:r>
      <w:r w:rsidRPr="003553D2">
        <w:rPr>
          <w:szCs w:val="24"/>
        </w:rPr>
        <w:t xml:space="preserve"> form</w:t>
      </w:r>
      <w:r w:rsidR="003553D2">
        <w:rPr>
          <w:szCs w:val="24"/>
        </w:rPr>
        <w:t>ing</w:t>
      </w:r>
      <w:r w:rsidRPr="003553D2">
        <w:rPr>
          <w:szCs w:val="24"/>
        </w:rPr>
        <w:t xml:space="preserve"> an erroneous assumption or concl</w:t>
      </w:r>
      <w:r w:rsidR="003553D2">
        <w:rPr>
          <w:szCs w:val="24"/>
        </w:rPr>
        <w:t>usion about some fact or matter</w:t>
      </w:r>
      <w:r w:rsidR="00716C35">
        <w:rPr>
          <w:szCs w:val="24"/>
        </w:rPr>
        <w:t xml:space="preserve">:  </w:t>
      </w:r>
      <w:r w:rsidRPr="003553D2">
        <w:rPr>
          <w:i/>
          <w:szCs w:val="24"/>
        </w:rPr>
        <w:t xml:space="preserve">Parkdale Custom Built Furniture </w:t>
      </w:r>
      <w:r w:rsidRPr="00FD6E36">
        <w:rPr>
          <w:i/>
          <w:szCs w:val="24"/>
        </w:rPr>
        <w:t xml:space="preserve">Pty Ltd v </w:t>
      </w:r>
      <w:proofErr w:type="spellStart"/>
      <w:r w:rsidRPr="00FD6E36">
        <w:rPr>
          <w:i/>
          <w:szCs w:val="24"/>
        </w:rPr>
        <w:t>Puxu</w:t>
      </w:r>
      <w:proofErr w:type="spellEnd"/>
      <w:r w:rsidRPr="00FD6E36">
        <w:rPr>
          <w:i/>
          <w:szCs w:val="24"/>
        </w:rPr>
        <w:t xml:space="preserve"> Pty Ltd </w:t>
      </w:r>
      <w:r w:rsidR="00B57984" w:rsidRPr="00FD6E36">
        <w:rPr>
          <w:szCs w:val="24"/>
        </w:rPr>
        <w:t>(1982) 149 CLR 191 at </w:t>
      </w:r>
      <w:r w:rsidR="003553D2" w:rsidRPr="00FD6E36">
        <w:rPr>
          <w:szCs w:val="24"/>
        </w:rPr>
        <w:t>198</w:t>
      </w:r>
      <w:r w:rsidR="00716C35">
        <w:rPr>
          <w:szCs w:val="24"/>
        </w:rPr>
        <w:noBreakHyphen/>
      </w:r>
      <w:r w:rsidR="003553D2" w:rsidRPr="00FD6E36">
        <w:rPr>
          <w:szCs w:val="24"/>
        </w:rPr>
        <w:t>199</w:t>
      </w:r>
      <w:r w:rsidR="00B57984" w:rsidRPr="00FD6E36">
        <w:rPr>
          <w:szCs w:val="24"/>
        </w:rPr>
        <w:t xml:space="preserve"> (Gibbs </w:t>
      </w:r>
      <w:r w:rsidR="003553D2" w:rsidRPr="00FD6E36">
        <w:rPr>
          <w:szCs w:val="24"/>
        </w:rPr>
        <w:t xml:space="preserve">CJ); </w:t>
      </w:r>
      <w:r w:rsidR="00FD6E36" w:rsidRPr="00FD6E36">
        <w:rPr>
          <w:i/>
        </w:rPr>
        <w:t>Australian Competition and Consumer Commission</w:t>
      </w:r>
      <w:r w:rsidR="00716C35">
        <w:rPr>
          <w:i/>
        </w:rPr>
        <w:t xml:space="preserve"> </w:t>
      </w:r>
      <w:r w:rsidR="003553D2" w:rsidRPr="00FD6E36">
        <w:rPr>
          <w:i/>
          <w:iCs/>
          <w:color w:val="000000"/>
          <w:szCs w:val="24"/>
          <w:shd w:val="clear" w:color="auto" w:fill="FFFFFF"/>
        </w:rPr>
        <w:t>v TPG Internet Pty Ltd</w:t>
      </w:r>
      <w:r w:rsidR="00716C35">
        <w:rPr>
          <w:color w:val="000000"/>
          <w:szCs w:val="24"/>
          <w:shd w:val="clear" w:color="auto" w:fill="FFFFFF"/>
        </w:rPr>
        <w:t xml:space="preserve"> (2013) 250 CLR 640 at [39] (French </w:t>
      </w:r>
      <w:r w:rsidR="003553D2" w:rsidRPr="00FD6E36">
        <w:rPr>
          <w:color w:val="000000"/>
          <w:szCs w:val="24"/>
          <w:shd w:val="clear" w:color="auto" w:fill="FFFFFF"/>
        </w:rPr>
        <w:t xml:space="preserve">CJ, </w:t>
      </w:r>
      <w:proofErr w:type="spellStart"/>
      <w:r w:rsidR="003553D2" w:rsidRPr="00FD6E36">
        <w:rPr>
          <w:color w:val="000000"/>
          <w:szCs w:val="24"/>
          <w:shd w:val="clear" w:color="auto" w:fill="FFFFFF"/>
        </w:rPr>
        <w:t>Crennan</w:t>
      </w:r>
      <w:proofErr w:type="spellEnd"/>
      <w:r w:rsidR="003553D2" w:rsidRPr="00FD6E36">
        <w:rPr>
          <w:color w:val="000000"/>
          <w:szCs w:val="24"/>
          <w:shd w:val="clear" w:color="auto" w:fill="FFFFFF"/>
        </w:rPr>
        <w:t>,</w:t>
      </w:r>
      <w:r w:rsidR="00716C35">
        <w:rPr>
          <w:color w:val="000000"/>
          <w:szCs w:val="24"/>
          <w:shd w:val="clear" w:color="auto" w:fill="FFFFFF"/>
        </w:rPr>
        <w:t xml:space="preserve"> Bell and Keane </w:t>
      </w:r>
      <w:r w:rsidR="003553D2" w:rsidRPr="003553D2">
        <w:rPr>
          <w:color w:val="000000"/>
          <w:szCs w:val="24"/>
          <w:shd w:val="clear" w:color="auto" w:fill="FFFFFF"/>
        </w:rPr>
        <w:t>JJ</w:t>
      </w:r>
      <w:r w:rsidR="003553D2">
        <w:rPr>
          <w:color w:val="000000"/>
          <w:szCs w:val="24"/>
          <w:shd w:val="clear" w:color="auto" w:fill="FFFFFF"/>
        </w:rPr>
        <w:t>).</w:t>
      </w:r>
    </w:p>
    <w:p w:rsidR="006E46B4" w:rsidRDefault="006E46B4" w:rsidP="006E46B4">
      <w:pPr>
        <w:pStyle w:val="ParaNumbering"/>
      </w:pPr>
      <w:r>
        <w:t>Whether conduct is misleading or deceptive or is likely to mislead or deceive is to be assessed objectively, and in the context of all the evidence and surrounding circumstances, including the nature of the parties, the character of the transaction contemplated and the contents of any relevant documents</w:t>
      </w:r>
      <w:r w:rsidR="00716C35">
        <w:t xml:space="preserve">:  </w:t>
      </w:r>
      <w:r w:rsidRPr="00C36BBD">
        <w:rPr>
          <w:i/>
        </w:rPr>
        <w:t>Butcher v Lachlan Elder Realty Pty Ltd</w:t>
      </w:r>
      <w:r w:rsidRPr="00C36BBD">
        <w:t xml:space="preserve"> [2004] HCA 60; (2004) 218 CLR 592</w:t>
      </w:r>
      <w:r>
        <w:t xml:space="preserve"> at</w:t>
      </w:r>
      <w:r w:rsidR="00B57984">
        <w:t xml:space="preserve"> [40] (Gleeson CJ, Hayne and </w:t>
      </w:r>
      <w:proofErr w:type="spellStart"/>
      <w:r w:rsidR="00B57984">
        <w:t>Heydon</w:t>
      </w:r>
      <w:proofErr w:type="spellEnd"/>
      <w:r w:rsidR="00B57984">
        <w:t> </w:t>
      </w:r>
      <w:r>
        <w:t>JJ).</w:t>
      </w:r>
    </w:p>
    <w:p w:rsidR="008822B8" w:rsidRDefault="00B57984" w:rsidP="008822B8">
      <w:pPr>
        <w:pStyle w:val="Heading4"/>
      </w:pPr>
      <w:r>
        <w:t>Unconscionable conduct</w:t>
      </w:r>
    </w:p>
    <w:p w:rsidR="006E46B4" w:rsidRDefault="006E46B4" w:rsidP="006E46B4">
      <w:pPr>
        <w:pStyle w:val="ParaNumbering"/>
      </w:pPr>
      <w:r>
        <w:t xml:space="preserve">Section </w:t>
      </w:r>
      <w:proofErr w:type="gramStart"/>
      <w:r>
        <w:t>991A(</w:t>
      </w:r>
      <w:proofErr w:type="gramEnd"/>
      <w:r>
        <w:t xml:space="preserve">1) of the </w:t>
      </w:r>
      <w:r w:rsidRPr="008822B8">
        <w:rPr>
          <w:i/>
        </w:rPr>
        <w:t>Corporations Act</w:t>
      </w:r>
      <w:r>
        <w:t xml:space="preserve"> and s</w:t>
      </w:r>
      <w:r w:rsidR="00B57984">
        <w:t> </w:t>
      </w:r>
      <w:r>
        <w:t>12CB</w:t>
      </w:r>
      <w:r w:rsidR="003553D2">
        <w:t>(1)</w:t>
      </w:r>
      <w:r>
        <w:t xml:space="preserve"> of the ASIC Act each prohibit engaging in conduct that is, in all the circumstances, unconscionable.</w:t>
      </w:r>
    </w:p>
    <w:p w:rsidR="006E46B4" w:rsidRDefault="00B57984" w:rsidP="006E46B4">
      <w:pPr>
        <w:pStyle w:val="ParaNumbering"/>
      </w:pPr>
      <w:r>
        <w:lastRenderedPageBreak/>
        <w:t>Section </w:t>
      </w:r>
      <w:r w:rsidR="006E46B4">
        <w:t xml:space="preserve">991A(1) of the </w:t>
      </w:r>
      <w:r w:rsidR="006E46B4" w:rsidRPr="00B57984">
        <w:rPr>
          <w:i/>
        </w:rPr>
        <w:t>Corporations Act</w:t>
      </w:r>
      <w:r w:rsidR="006E46B4">
        <w:t xml:space="preserve"> states:</w:t>
      </w:r>
    </w:p>
    <w:p w:rsidR="006E46B4" w:rsidRDefault="006E46B4" w:rsidP="00B57984">
      <w:pPr>
        <w:pStyle w:val="Quote1"/>
        <w:spacing w:after="360"/>
      </w:pPr>
      <w:r>
        <w:t>A financial services licensee must not, in or in relation to the provision of a financial service, engage in conduct that is, in all the circumstances, unconscionable.</w:t>
      </w:r>
    </w:p>
    <w:p w:rsidR="006E46B4" w:rsidRDefault="00B57984" w:rsidP="006E46B4">
      <w:pPr>
        <w:pStyle w:val="ParaNumbering"/>
      </w:pPr>
      <w:r>
        <w:t>Section </w:t>
      </w:r>
      <w:r w:rsidR="006E46B4">
        <w:t>12CB of the ASIC Act states:</w:t>
      </w:r>
    </w:p>
    <w:p w:rsidR="006E46B4" w:rsidRDefault="006E46B4" w:rsidP="008822B8">
      <w:pPr>
        <w:pStyle w:val="Quote1"/>
      </w:pPr>
      <w:r>
        <w:t>(1)</w:t>
      </w:r>
      <w:r>
        <w:tab/>
        <w:t>A person must not, in trade or commerce, in connection with:</w:t>
      </w:r>
    </w:p>
    <w:p w:rsidR="008822B8" w:rsidRDefault="006E46B4" w:rsidP="00243C0C">
      <w:pPr>
        <w:pStyle w:val="Quote2"/>
        <w:ind w:left="2160" w:hanging="720"/>
      </w:pPr>
      <w:r>
        <w:t>(a)</w:t>
      </w:r>
      <w:r>
        <w:tab/>
      </w:r>
      <w:proofErr w:type="gramStart"/>
      <w:r>
        <w:t>the</w:t>
      </w:r>
      <w:proofErr w:type="gramEnd"/>
      <w:r>
        <w:t xml:space="preserve"> supply or possible supply of fin</w:t>
      </w:r>
      <w:r w:rsidR="005710F8">
        <w:t>ancial services to a person; or</w:t>
      </w:r>
    </w:p>
    <w:p w:rsidR="00CE69B0" w:rsidRDefault="006E46B4" w:rsidP="00243C0C">
      <w:pPr>
        <w:pStyle w:val="Quote2"/>
        <w:ind w:left="2160" w:hanging="720"/>
      </w:pPr>
      <w:r>
        <w:t>(b)</w:t>
      </w:r>
      <w:r>
        <w:tab/>
      </w:r>
      <w:proofErr w:type="gramStart"/>
      <w:r>
        <w:t>the</w:t>
      </w:r>
      <w:proofErr w:type="gramEnd"/>
      <w:r>
        <w:t xml:space="preserve"> acquisition or possible acquisition of fi</w:t>
      </w:r>
      <w:r w:rsidR="00BD1151">
        <w:t>nancial services from a person;</w:t>
      </w:r>
    </w:p>
    <w:p w:rsidR="006E46B4" w:rsidRDefault="006E46B4" w:rsidP="00CE69B0">
      <w:pPr>
        <w:pStyle w:val="Quote2"/>
        <w:spacing w:after="360"/>
        <w:ind w:left="2160" w:hanging="720"/>
      </w:pPr>
      <w:proofErr w:type="gramStart"/>
      <w:r>
        <w:t>engage</w:t>
      </w:r>
      <w:proofErr w:type="gramEnd"/>
      <w:r>
        <w:t xml:space="preserve"> in conduct that is, in all th</w:t>
      </w:r>
      <w:r w:rsidR="00CE69B0">
        <w:t>e circumstances, unconscionable</w:t>
      </w:r>
      <w:r>
        <w:t>.</w:t>
      </w:r>
    </w:p>
    <w:p w:rsidR="006E46B4" w:rsidRDefault="006E46B4" w:rsidP="006E46B4">
      <w:pPr>
        <w:pStyle w:val="ParaNumbering"/>
      </w:pPr>
      <w:r>
        <w:t>As to supplying or possibly supplying, this includes circumstances where the financial service was, in fact, supplied, and where the financial services were ultimately not supplied</w:t>
      </w:r>
      <w:r w:rsidR="00716C35">
        <w:t xml:space="preserve">:  </w:t>
      </w:r>
      <w:r w:rsidRPr="00C36BBD">
        <w:rPr>
          <w:i/>
        </w:rPr>
        <w:t>Australian Securities and Investments Commission v Australian Lending Centre Pty Ltd (No 3)</w:t>
      </w:r>
      <w:r w:rsidRPr="00C36BBD">
        <w:t xml:space="preserve"> [2012] FCA 43; (2012) 213 FCR 380</w:t>
      </w:r>
      <w:r w:rsidR="00C36BBD">
        <w:t xml:space="preserve"> at </w:t>
      </w:r>
      <w:r>
        <w:t>[176].</w:t>
      </w:r>
    </w:p>
    <w:p w:rsidR="006E46B4" w:rsidRDefault="006E46B4" w:rsidP="006E46B4">
      <w:pPr>
        <w:pStyle w:val="ParaNumbering"/>
      </w:pPr>
      <w:r>
        <w:t>Whether conduct is unconscionable is assessed objectively, by asking whether what is being done is being done in good conscience, as guided by the human values that inform an Australian business conscience</w:t>
      </w:r>
      <w:r w:rsidR="00716C35">
        <w:t xml:space="preserve">:  </w:t>
      </w:r>
      <w:r w:rsidRPr="00C36BBD">
        <w:rPr>
          <w:i/>
        </w:rPr>
        <w:t xml:space="preserve">Australian Competition and Consumer Commission v Quantum Housing Group Pty Ltd </w:t>
      </w:r>
      <w:r w:rsidRPr="00C36BBD">
        <w:t>[2021] FCAFC 40; (2021) 285 FCR 133</w:t>
      </w:r>
      <w:r w:rsidR="003936A3">
        <w:t xml:space="preserve"> at </w:t>
      </w:r>
      <w:r w:rsidR="00C36BBD">
        <w:t>[87] (Allsop CJ, Besanko and McKerracher </w:t>
      </w:r>
      <w:r>
        <w:t>JJ)</w:t>
      </w:r>
      <w:r w:rsidR="00716C35">
        <w:t xml:space="preserve">.  </w:t>
      </w:r>
      <w:r>
        <w:t>Relevant factors to be con</w:t>
      </w:r>
      <w:r w:rsidR="00C36BBD">
        <w:t>sidered may include (ASIC Act s </w:t>
      </w:r>
      <w:r>
        <w:t>12CC(1)):</w:t>
      </w:r>
    </w:p>
    <w:p w:rsidR="006E46B4" w:rsidRDefault="006E46B4" w:rsidP="008822B8">
      <w:pPr>
        <w:pStyle w:val="ListNo2"/>
        <w:numPr>
          <w:ilvl w:val="1"/>
          <w:numId w:val="30"/>
        </w:numPr>
      </w:pPr>
      <w:r>
        <w:t>the relative strengths of the bargaining positions of the supplier and the customer;</w:t>
      </w:r>
    </w:p>
    <w:p w:rsidR="006E46B4" w:rsidRDefault="006E46B4" w:rsidP="00243C0C">
      <w:pPr>
        <w:pStyle w:val="ListNo2"/>
        <w:numPr>
          <w:ilvl w:val="1"/>
          <w:numId w:val="30"/>
        </w:numPr>
      </w:pPr>
      <w:r>
        <w:t>whether the customer was able to understand any documents or information provided to them;</w:t>
      </w:r>
    </w:p>
    <w:p w:rsidR="006E46B4" w:rsidRDefault="006E46B4" w:rsidP="00243C0C">
      <w:pPr>
        <w:pStyle w:val="ListNo2"/>
        <w:numPr>
          <w:ilvl w:val="1"/>
          <w:numId w:val="30"/>
        </w:numPr>
      </w:pPr>
      <w:r>
        <w:t>whether any undue influence or pressure was exerted on, or any unfair tactics were used against, the customer;</w:t>
      </w:r>
    </w:p>
    <w:p w:rsidR="006E46B4" w:rsidRDefault="006E46B4" w:rsidP="00243C0C">
      <w:pPr>
        <w:pStyle w:val="ListNo2"/>
        <w:numPr>
          <w:ilvl w:val="1"/>
          <w:numId w:val="30"/>
        </w:numPr>
      </w:pPr>
      <w:r>
        <w:t>the extent to which the supplier unreasonably failed to disclose to the customer any intended conduct of the supplier that might affect the interests of the service recipient;</w:t>
      </w:r>
    </w:p>
    <w:p w:rsidR="006E46B4" w:rsidRDefault="006E46B4" w:rsidP="00243C0C">
      <w:pPr>
        <w:pStyle w:val="ListNo2"/>
        <w:numPr>
          <w:ilvl w:val="1"/>
          <w:numId w:val="30"/>
        </w:numPr>
      </w:pPr>
      <w:r>
        <w:t>the extent to which the supplier acted in good faith;</w:t>
      </w:r>
      <w:r w:rsidR="00CE69B0">
        <w:t xml:space="preserve"> and</w:t>
      </w:r>
    </w:p>
    <w:p w:rsidR="006E46B4" w:rsidRDefault="006E46B4" w:rsidP="00243C0C">
      <w:pPr>
        <w:pStyle w:val="ListNo2"/>
        <w:numPr>
          <w:ilvl w:val="1"/>
          <w:numId w:val="30"/>
        </w:numPr>
      </w:pPr>
      <w:proofErr w:type="gramStart"/>
      <w:r>
        <w:t>the</w:t>
      </w:r>
      <w:proofErr w:type="gramEnd"/>
      <w:r>
        <w:t xml:space="preserve"> supplier's compliance with any applicable industr</w:t>
      </w:r>
      <w:r w:rsidR="00CE69B0">
        <w:t>y codes or guidelines.</w:t>
      </w:r>
    </w:p>
    <w:p w:rsidR="006E46B4" w:rsidRDefault="00012E4C" w:rsidP="00012E4C">
      <w:pPr>
        <w:pStyle w:val="Heading3"/>
      </w:pPr>
      <w:r>
        <w:lastRenderedPageBreak/>
        <w:t>Examples of application</w:t>
      </w:r>
    </w:p>
    <w:p w:rsidR="00012E4C" w:rsidRDefault="00012E4C" w:rsidP="00012E4C">
      <w:pPr>
        <w:pStyle w:val="ParaNumbering"/>
      </w:pPr>
      <w:r>
        <w:t xml:space="preserve">The </w:t>
      </w:r>
      <w:r w:rsidR="007F61AE">
        <w:t>Liquidators</w:t>
      </w:r>
      <w:r>
        <w:t xml:space="preserve"> </w:t>
      </w:r>
      <w:r w:rsidR="004F463E">
        <w:t xml:space="preserve">in their Investigation Report refer to </w:t>
      </w:r>
      <w:r>
        <w:t>a number of examples</w:t>
      </w:r>
      <w:r w:rsidR="004F463E">
        <w:t xml:space="preserve"> disclosed by their investigations that they say demonstrate serious misleading, deceptive and unconscionable conduct towards the </w:t>
      </w:r>
      <w:r w:rsidR="00CE69B0">
        <w:t xml:space="preserve">Selected </w:t>
      </w:r>
      <w:r w:rsidR="004F463E">
        <w:t>Former Customers</w:t>
      </w:r>
      <w:r w:rsidR="00716C35">
        <w:t xml:space="preserve">.  </w:t>
      </w:r>
      <w:r w:rsidR="004F463E">
        <w:t>They are as follows:</w:t>
      </w:r>
    </w:p>
    <w:p w:rsidR="004F463E" w:rsidRPr="004F463E" w:rsidRDefault="004F463E" w:rsidP="00C10B75">
      <w:pPr>
        <w:pStyle w:val="ListNo2"/>
        <w:numPr>
          <w:ilvl w:val="1"/>
          <w:numId w:val="38"/>
        </w:numPr>
      </w:pPr>
      <w:proofErr w:type="gramStart"/>
      <w:r>
        <w:t>a</w:t>
      </w:r>
      <w:proofErr w:type="gramEnd"/>
      <w:r w:rsidR="00CE69B0">
        <w:t xml:space="preserve"> former c</w:t>
      </w:r>
      <w:r w:rsidRPr="004F463E">
        <w:t>ustomer was advised that it was in the best interests for the inv</w:t>
      </w:r>
      <w:r>
        <w:t>estor to do well as Forex's</w:t>
      </w:r>
      <w:r w:rsidRPr="004F463E">
        <w:t xml:space="preserve"> success was dir</w:t>
      </w:r>
      <w:r w:rsidR="00CE69B0">
        <w:t>ectly tied to the former c</w:t>
      </w:r>
      <w:r w:rsidRPr="004F463E">
        <w:t>ustomer's success</w:t>
      </w:r>
      <w:r w:rsidR="00716C35">
        <w:t xml:space="preserve">.  </w:t>
      </w:r>
      <w:r w:rsidR="00CE69B0">
        <w:t>The former c</w:t>
      </w:r>
      <w:r w:rsidRPr="004F463E">
        <w:t>ustomer subsequ</w:t>
      </w:r>
      <w:r>
        <w:t>ently deposited money with the c</w:t>
      </w:r>
      <w:r w:rsidRPr="004F463E">
        <w:t>ompany and lost $17,200 over a four month period</w:t>
      </w:r>
      <w:r>
        <w:t>;</w:t>
      </w:r>
    </w:p>
    <w:p w:rsidR="004F463E" w:rsidRPr="004F463E" w:rsidRDefault="004F463E" w:rsidP="00243C0C">
      <w:pPr>
        <w:pStyle w:val="ListNo2"/>
        <w:numPr>
          <w:ilvl w:val="1"/>
          <w:numId w:val="38"/>
        </w:numPr>
      </w:pPr>
      <w:proofErr w:type="gramStart"/>
      <w:r>
        <w:t>a</w:t>
      </w:r>
      <w:proofErr w:type="gramEnd"/>
      <w:r w:rsidRPr="004F463E">
        <w:t xml:space="preserve"> representative misrepresented th</w:t>
      </w:r>
      <w:r>
        <w:t>e c</w:t>
      </w:r>
      <w:r w:rsidRPr="004F463E">
        <w:t xml:space="preserve">ompany's business model by stating that </w:t>
      </w:r>
      <w:r>
        <w:t>it</w:t>
      </w:r>
      <w:r w:rsidRPr="004F463E">
        <w:t xml:space="preserve"> acted as an intermediary between the buyer and seller to the trade</w:t>
      </w:r>
      <w:r w:rsidR="00716C35">
        <w:t xml:space="preserve">.  </w:t>
      </w:r>
      <w:r w:rsidR="00CE69B0">
        <w:t>The former c</w:t>
      </w:r>
      <w:r w:rsidRPr="004F463E">
        <w:t>ustomer subsequen</w:t>
      </w:r>
      <w:r>
        <w:t>tly deposited $15,000 with the c</w:t>
      </w:r>
      <w:r w:rsidRPr="004F463E">
        <w:t>ompany the next day, and ultimately lost $33,900 over a three month period</w:t>
      </w:r>
      <w:r>
        <w:t>;</w:t>
      </w:r>
    </w:p>
    <w:p w:rsidR="004F463E" w:rsidRPr="004F463E" w:rsidRDefault="004F463E" w:rsidP="00243C0C">
      <w:pPr>
        <w:pStyle w:val="ListNo2"/>
        <w:numPr>
          <w:ilvl w:val="1"/>
          <w:numId w:val="38"/>
        </w:numPr>
      </w:pPr>
      <w:proofErr w:type="gramStart"/>
      <w:r>
        <w:t>a</w:t>
      </w:r>
      <w:proofErr w:type="gramEnd"/>
      <w:r w:rsidR="00CE69B0">
        <w:t xml:space="preserve"> representative encouraged a former c</w:t>
      </w:r>
      <w:r w:rsidRPr="004F463E">
        <w:t xml:space="preserve">ustomer to invest $50,000 and place trades </w:t>
      </w:r>
      <w:r w:rsidR="00CE69B0">
        <w:t>saying that it would be in the former c</w:t>
      </w:r>
      <w:r w:rsidRPr="004F463E">
        <w:t>ustomer's be</w:t>
      </w:r>
      <w:r w:rsidR="00CE69B0">
        <w:t>st interests, knowing that the former c</w:t>
      </w:r>
      <w:r w:rsidRPr="004F463E">
        <w:t>ustomer had no income and only had assets of $67,000</w:t>
      </w:r>
      <w:r w:rsidR="00716C35">
        <w:t xml:space="preserve">.  </w:t>
      </w:r>
      <w:r w:rsidR="00CE69B0">
        <w:t>The former c</w:t>
      </w:r>
      <w:r w:rsidRPr="004F463E">
        <w:t>ustomer deposited $30,000 that day and lost $61,500 over the next six months</w:t>
      </w:r>
      <w:r>
        <w:t>;</w:t>
      </w:r>
    </w:p>
    <w:p w:rsidR="004F463E" w:rsidRPr="004F463E" w:rsidRDefault="004F463E" w:rsidP="00243C0C">
      <w:pPr>
        <w:pStyle w:val="ListNo2"/>
        <w:numPr>
          <w:ilvl w:val="1"/>
          <w:numId w:val="38"/>
        </w:numPr>
      </w:pPr>
      <w:proofErr w:type="gramStart"/>
      <w:r>
        <w:t>a</w:t>
      </w:r>
      <w:proofErr w:type="gramEnd"/>
      <w:r w:rsidRPr="004F463E">
        <w:t xml:space="preserve"> represent</w:t>
      </w:r>
      <w:r w:rsidR="00CE69B0">
        <w:t>ative encouraged a former c</w:t>
      </w:r>
      <w:r w:rsidRPr="004F463E">
        <w:t xml:space="preserve">ustomer to take out a credit card loan and draw the entire amount to deposit to and trade with </w:t>
      </w:r>
      <w:r>
        <w:t>Forex</w:t>
      </w:r>
      <w:r w:rsidR="00716C35">
        <w:t xml:space="preserve">.  </w:t>
      </w:r>
      <w:r w:rsidR="00CE69B0">
        <w:t>The former c</w:t>
      </w:r>
      <w:r w:rsidRPr="004F463E">
        <w:t>ustomer subsequently deposited $3,000 later that day</w:t>
      </w:r>
      <w:r w:rsidR="008C3C70">
        <w:t xml:space="preserve"> and lost $4,000 in one month</w:t>
      </w:r>
      <w:r>
        <w:t>;</w:t>
      </w:r>
    </w:p>
    <w:p w:rsidR="004F463E" w:rsidRPr="004F463E" w:rsidRDefault="004F463E" w:rsidP="00243C0C">
      <w:pPr>
        <w:pStyle w:val="ListNo2"/>
        <w:numPr>
          <w:ilvl w:val="1"/>
          <w:numId w:val="38"/>
        </w:numPr>
      </w:pPr>
      <w:r>
        <w:t>a</w:t>
      </w:r>
      <w:r w:rsidR="00CE69B0">
        <w:t xml:space="preserve"> representative contacted a former c</w:t>
      </w:r>
      <w:r w:rsidRPr="004F463E">
        <w:t>ustomer, aged in his 80s, more than 200</w:t>
      </w:r>
      <w:r w:rsidR="003936A3">
        <w:t> </w:t>
      </w:r>
      <w:r w:rsidRPr="004F463E">
        <w:t xml:space="preserve">times in an 11-month period, and encouraged him to trade, </w:t>
      </w:r>
      <w:r>
        <w:t>despite the fact that the c</w:t>
      </w:r>
      <w:r w:rsidRPr="004F463E">
        <w:t xml:space="preserve">ompany's </w:t>
      </w:r>
      <w:r w:rsidR="00CE69B0">
        <w:t>records made it plain that the former c</w:t>
      </w:r>
      <w:r w:rsidRPr="004F463E">
        <w:t>ustomer was 'bad with technology' and 'struggles to understand'</w:t>
      </w:r>
      <w:r w:rsidR="00716C35">
        <w:t xml:space="preserve">.  </w:t>
      </w:r>
      <w:r w:rsidR="00CE69B0">
        <w:t>The former c</w:t>
      </w:r>
      <w:r w:rsidRPr="004F463E">
        <w:t>ustomer lost $22,000 over this 11-month period</w:t>
      </w:r>
      <w:r>
        <w:t>;</w:t>
      </w:r>
    </w:p>
    <w:p w:rsidR="004F463E" w:rsidRPr="004F463E" w:rsidRDefault="004F463E" w:rsidP="00243C0C">
      <w:pPr>
        <w:pStyle w:val="ListNo2"/>
        <w:numPr>
          <w:ilvl w:val="1"/>
          <w:numId w:val="38"/>
        </w:numPr>
      </w:pPr>
      <w:proofErr w:type="gramStart"/>
      <w:r>
        <w:t>a</w:t>
      </w:r>
      <w:proofErr w:type="gramEnd"/>
      <w:r w:rsidRPr="004F463E">
        <w:t xml:space="preserve"> representative deterred a </w:t>
      </w:r>
      <w:r w:rsidR="008C3C70">
        <w:t>former c</w:t>
      </w:r>
      <w:r w:rsidRPr="004F463E">
        <w:t>ustomer from withdrawing t</w:t>
      </w:r>
      <w:r>
        <w:t xml:space="preserve">heir money, despite </w:t>
      </w:r>
      <w:r w:rsidRPr="004F463E">
        <w:t xml:space="preserve">being advised the </w:t>
      </w:r>
      <w:r w:rsidR="008C3C70">
        <w:t>former c</w:t>
      </w:r>
      <w:r w:rsidRPr="004F463E">
        <w:t>ustomer requi</w:t>
      </w:r>
      <w:r>
        <w:t>red the money to pay their rent</w:t>
      </w:r>
      <w:r w:rsidRPr="004F463E">
        <w:t xml:space="preserve"> and</w:t>
      </w:r>
      <w:r>
        <w:t xml:space="preserve"> that he </w:t>
      </w:r>
      <w:r w:rsidRPr="004F463E">
        <w:t>was 'waiting for money - selling van'</w:t>
      </w:r>
      <w:r w:rsidR="00716C35">
        <w:t xml:space="preserve">.  </w:t>
      </w:r>
      <w:r w:rsidR="008C3C70">
        <w:t>This resulted in the former c</w:t>
      </w:r>
      <w:r w:rsidRPr="004F463E">
        <w:t xml:space="preserve">ustomer cancelling their withdrawal request, not withdrawing money to pay their rent and, instead, </w:t>
      </w:r>
      <w:r>
        <w:t>depositing</w:t>
      </w:r>
      <w:r w:rsidRPr="004F463E">
        <w:t xml:space="preserve"> an additional $1,000</w:t>
      </w:r>
      <w:r w:rsidR="00716C35">
        <w:t xml:space="preserve">.  </w:t>
      </w:r>
      <w:r w:rsidRPr="004F463E">
        <w:t xml:space="preserve">Within one day, the </w:t>
      </w:r>
      <w:r w:rsidR="008C3C70">
        <w:t>former c</w:t>
      </w:r>
      <w:r w:rsidRPr="004F463E">
        <w:t xml:space="preserve">ustomer had lost the money they had sought to withdraw, and the additional money </w:t>
      </w:r>
      <w:r>
        <w:t>they</w:t>
      </w:r>
      <w:r w:rsidRPr="004F463E">
        <w:t xml:space="preserve"> had deposited</w:t>
      </w:r>
      <w:r>
        <w:t>.</w:t>
      </w:r>
    </w:p>
    <w:p w:rsidR="00012E4C" w:rsidRDefault="00012E4C" w:rsidP="00012E4C">
      <w:pPr>
        <w:pStyle w:val="Heading3"/>
      </w:pPr>
      <w:r>
        <w:lastRenderedPageBreak/>
        <w:t>Conclusions</w:t>
      </w:r>
      <w:r w:rsidR="00965EA8">
        <w:t xml:space="preserve"> drawn from the i</w:t>
      </w:r>
      <w:r w:rsidR="003936A3">
        <w:t>nvestigations</w:t>
      </w:r>
    </w:p>
    <w:p w:rsidR="00012E4C" w:rsidRDefault="003936A3" w:rsidP="00BD1151">
      <w:pPr>
        <w:pStyle w:val="ParaNumbering"/>
        <w:spacing w:after="120"/>
      </w:pPr>
      <w:r>
        <w:t>Mr </w:t>
      </w:r>
      <w:r w:rsidR="004F463E">
        <w:t>Woodhouse on behalf of t</w:t>
      </w:r>
      <w:r w:rsidR="00012E4C">
        <w:t xml:space="preserve">he </w:t>
      </w:r>
      <w:r w:rsidR="007F61AE">
        <w:t>Liquidators</w:t>
      </w:r>
      <w:r w:rsidR="00012E4C">
        <w:t>, having undertaken the process described above concluded that:</w:t>
      </w:r>
    </w:p>
    <w:p w:rsidR="00012E4C" w:rsidRDefault="004F463E" w:rsidP="00BD1151">
      <w:pPr>
        <w:pStyle w:val="Quote1"/>
        <w:ind w:left="1440" w:hanging="703"/>
      </w:pPr>
      <w:r>
        <w:t>68.</w:t>
      </w:r>
      <w:r>
        <w:tab/>
      </w:r>
      <w:r w:rsidR="00012E4C">
        <w:t>Given the characteristics of the Selected Former Customers sampled, and the egregious nature of the conduct identified in the Investigation Report my fellow Liquidators and I have formed a view that each of the Former Customers would be able to satisfy the Liquidators, exercising their quasi-judicial function in adjudicating proofs of debt, that they have both Misleading or Deceptive Conduct Claims and Unconscionable Conduct Claims, should they choose to submit a proof of debt in the liquidation of the</w:t>
      </w:r>
      <w:r w:rsidR="00710225">
        <w:t xml:space="preserve"> Company based on those claims.</w:t>
      </w:r>
    </w:p>
    <w:p w:rsidR="00012E4C" w:rsidRDefault="004F463E" w:rsidP="00BD1151">
      <w:pPr>
        <w:pStyle w:val="Quote1"/>
        <w:ind w:left="1440" w:hanging="703"/>
        <w:rPr>
          <w:lang w:eastAsia="en-AU"/>
        </w:rPr>
      </w:pPr>
      <w:r>
        <w:rPr>
          <w:lang w:eastAsia="en-AU"/>
        </w:rPr>
        <w:t>69.</w:t>
      </w:r>
      <w:r>
        <w:rPr>
          <w:lang w:eastAsia="en-AU"/>
        </w:rPr>
        <w:tab/>
      </w:r>
      <w:r w:rsidR="00012E4C">
        <w:rPr>
          <w:lang w:eastAsia="en-AU"/>
        </w:rPr>
        <w:t>I have formed this view in reliance of the materials that have been reviewed, and also the methodology adopted, which gives me confidence to extrapolate the findings in respect of Selected Former Customers to all Former Customers.</w:t>
      </w:r>
    </w:p>
    <w:p w:rsidR="004F463E" w:rsidRPr="00012E4C" w:rsidRDefault="004F463E" w:rsidP="00BD1151">
      <w:pPr>
        <w:pStyle w:val="Quote1"/>
        <w:ind w:left="1440" w:hanging="703"/>
        <w:rPr>
          <w:lang w:eastAsia="en-AU"/>
        </w:rPr>
      </w:pPr>
      <w:r>
        <w:rPr>
          <w:lang w:eastAsia="en-AU"/>
        </w:rPr>
        <w:t>…</w:t>
      </w:r>
    </w:p>
    <w:p w:rsidR="00710225" w:rsidRDefault="00710225" w:rsidP="00BD1151">
      <w:pPr>
        <w:pStyle w:val="Quote1"/>
        <w:ind w:left="1440" w:hanging="703"/>
      </w:pPr>
      <w:r>
        <w:t>78.</w:t>
      </w:r>
      <w:r>
        <w:tab/>
        <w:t>Based on the Investigations, I am satisfied each of the Selected Formed Customers would be able to establish the Misleading or Deceptive Conduct Claims, and the Unconscionable Conduct Claims against the Company should those claims be advanced in a proof of debt</w:t>
      </w:r>
      <w:r w:rsidR="00716C35">
        <w:t xml:space="preserve">.  </w:t>
      </w:r>
      <w:r>
        <w:t>I have formed this view for several reasons, including:</w:t>
      </w:r>
    </w:p>
    <w:p w:rsidR="00710225" w:rsidRDefault="00710225" w:rsidP="00E559CB">
      <w:pPr>
        <w:pStyle w:val="Quote2"/>
        <w:ind w:left="2160" w:hanging="720"/>
      </w:pPr>
      <w:r>
        <w:t>(a)</w:t>
      </w:r>
      <w:r>
        <w:tab/>
        <w:t>the Company's records, and the targeted review of phone calls between Representatives and the Selected Former Customers, demonstrate the Company engaged and its Representatives engaged in conduct that would give rise to the Misleading or Deceptive Conduct Claims, by (among other things) making the following Misrepresentations to Former Customers, namely that:</w:t>
      </w:r>
    </w:p>
    <w:p w:rsidR="00710225" w:rsidRDefault="00710225" w:rsidP="00243C0C">
      <w:pPr>
        <w:pStyle w:val="Quote3"/>
        <w:ind w:left="2880" w:hanging="720"/>
      </w:pPr>
      <w:r>
        <w:t>(i)</w:t>
      </w:r>
      <w:r>
        <w:tab/>
      </w:r>
      <w:proofErr w:type="gramStart"/>
      <w:r>
        <w:t>the</w:t>
      </w:r>
      <w:proofErr w:type="gramEnd"/>
      <w:r>
        <w:t xml:space="preserve"> interests of Forex CT or its Representatives were aligned with the interests of the customer;</w:t>
      </w:r>
    </w:p>
    <w:p w:rsidR="00710225" w:rsidRDefault="00710225" w:rsidP="00243C0C">
      <w:pPr>
        <w:pStyle w:val="Quote3"/>
        <w:ind w:left="2880" w:hanging="720"/>
      </w:pPr>
      <w:r>
        <w:t>(ii)</w:t>
      </w:r>
      <w:r>
        <w:tab/>
      </w:r>
      <w:proofErr w:type="gramStart"/>
      <w:r>
        <w:t>a</w:t>
      </w:r>
      <w:proofErr w:type="gramEnd"/>
      <w:r>
        <w:t xml:space="preserve"> Representative did not benefit from the customer's deposit of funds into the customer's trading account with Forex CT;</w:t>
      </w:r>
    </w:p>
    <w:p w:rsidR="00710225" w:rsidRDefault="00710225" w:rsidP="00243C0C">
      <w:pPr>
        <w:pStyle w:val="Quote3"/>
        <w:ind w:left="2880" w:hanging="720"/>
      </w:pPr>
      <w:r>
        <w:t>(iii)</w:t>
      </w:r>
      <w:r>
        <w:tab/>
      </w:r>
      <w:proofErr w:type="gramStart"/>
      <w:r>
        <w:t>the</w:t>
      </w:r>
      <w:proofErr w:type="gramEnd"/>
      <w:r>
        <w:t xml:space="preserve"> risk of trading losses would be reduced if further funds were deposited in the customer's trading account with Forex CT;</w:t>
      </w:r>
    </w:p>
    <w:p w:rsidR="00710225" w:rsidRDefault="00710225" w:rsidP="00243C0C">
      <w:pPr>
        <w:pStyle w:val="Quote3"/>
        <w:ind w:left="2880" w:hanging="720"/>
      </w:pPr>
      <w:r>
        <w:t>(iv)</w:t>
      </w:r>
      <w:r>
        <w:tab/>
        <w:t xml:space="preserve">the Former Customer was likely to or might reasonably expect to generate profits by trading in </w:t>
      </w:r>
      <w:r w:rsidR="00965EA8">
        <w:t>[the Products]</w:t>
      </w:r>
      <w:r>
        <w:t xml:space="preserve"> in the order of magnitude indicated by the Representative and in some instances by reference to a particular trading position or strategies identified by the Representative; and / or</w:t>
      </w:r>
    </w:p>
    <w:p w:rsidR="00710225" w:rsidRDefault="00710225" w:rsidP="00243C0C">
      <w:pPr>
        <w:pStyle w:val="Quote3"/>
        <w:ind w:left="2880" w:hanging="720"/>
      </w:pPr>
      <w:r>
        <w:t>(v)</w:t>
      </w:r>
      <w:r>
        <w:tab/>
      </w:r>
      <w:proofErr w:type="gramStart"/>
      <w:r>
        <w:t>it</w:t>
      </w:r>
      <w:proofErr w:type="gramEnd"/>
      <w:r>
        <w:t xml:space="preserve"> was in the best interests of the customer to make a particular trade or to deposit additional funds;</w:t>
      </w:r>
    </w:p>
    <w:p w:rsidR="00710225" w:rsidRDefault="00710225" w:rsidP="00286E22">
      <w:pPr>
        <w:pStyle w:val="Quote2"/>
        <w:spacing w:after="360"/>
        <w:ind w:left="2160" w:hanging="720"/>
      </w:pPr>
      <w:r>
        <w:t>(b)</w:t>
      </w:r>
      <w:r>
        <w:tab/>
      </w:r>
      <w:proofErr w:type="gramStart"/>
      <w:r>
        <w:t>the</w:t>
      </w:r>
      <w:proofErr w:type="gramEnd"/>
      <w:r>
        <w:t xml:space="preserve"> Company's records, and the targeted review of phone calls between Representatives and the Selected Former Customers, demonstrate the Company engaged in conduct that would give rise to the Unconscionable Conduct Claims through (among other things):</w:t>
      </w:r>
    </w:p>
    <w:p w:rsidR="00710225" w:rsidRDefault="00710225" w:rsidP="00243C0C">
      <w:pPr>
        <w:pStyle w:val="Quote3"/>
        <w:ind w:left="2880" w:hanging="720"/>
      </w:pPr>
      <w:r>
        <w:lastRenderedPageBreak/>
        <w:t>(i)</w:t>
      </w:r>
      <w:r>
        <w:tab/>
        <w:t>engaging in the misrepresentations set out above, and providing training and scripts to Representatives that would lead to them misrepresenting the level of risk associated with trading in the Products;</w:t>
      </w:r>
    </w:p>
    <w:p w:rsidR="00710225" w:rsidRDefault="00710225" w:rsidP="00243C0C">
      <w:pPr>
        <w:pStyle w:val="Quote3"/>
        <w:ind w:left="2880" w:hanging="720"/>
      </w:pPr>
      <w:r>
        <w:t>(ii)</w:t>
      </w:r>
      <w:r>
        <w:tab/>
      </w:r>
      <w:proofErr w:type="gramStart"/>
      <w:r>
        <w:t>engaging</w:t>
      </w:r>
      <w:proofErr w:type="gramEnd"/>
      <w:r>
        <w:t xml:space="preserve"> in conduct intended to delay, defer or discourage Former Customers from withdrawing their funds; and</w:t>
      </w:r>
    </w:p>
    <w:p w:rsidR="00710225" w:rsidRDefault="00710225" w:rsidP="00243C0C">
      <w:pPr>
        <w:pStyle w:val="Quote3"/>
        <w:ind w:left="2880" w:hanging="720"/>
      </w:pPr>
      <w:r>
        <w:t>(iii)</w:t>
      </w:r>
      <w:r>
        <w:tab/>
      </w:r>
      <w:proofErr w:type="gramStart"/>
      <w:r>
        <w:t>engaging</w:t>
      </w:r>
      <w:proofErr w:type="gramEnd"/>
      <w:r>
        <w:t xml:space="preserve"> in high-pressure sales tactics, including deliberately manufacturing a sense of urgency in order to pressure Former Customers into making further deposits with the Company</w:t>
      </w:r>
    </w:p>
    <w:p w:rsidR="00710225" w:rsidRDefault="00710225" w:rsidP="00E559CB">
      <w:pPr>
        <w:pStyle w:val="Quote2"/>
        <w:ind w:left="2160" w:hanging="720"/>
      </w:pPr>
      <w:r>
        <w:t>(c)</w:t>
      </w:r>
      <w:r>
        <w:tab/>
      </w:r>
      <w:proofErr w:type="gramStart"/>
      <w:r>
        <w:t>the</w:t>
      </w:r>
      <w:proofErr w:type="gramEnd"/>
      <w:r>
        <w:t xml:space="preserve"> Company's records, and the targeted review of phone calls between Representatives and the Selected Former Customers, demonstrate the Company carried on an unconscionable system through (among other things):</w:t>
      </w:r>
    </w:p>
    <w:p w:rsidR="00710225" w:rsidRDefault="00710225" w:rsidP="00243C0C">
      <w:pPr>
        <w:pStyle w:val="Quote3"/>
        <w:ind w:left="2880" w:hanging="720"/>
      </w:pPr>
      <w:r>
        <w:t>(i)</w:t>
      </w:r>
      <w:r>
        <w:tab/>
      </w:r>
      <w:proofErr w:type="gramStart"/>
      <w:r>
        <w:t>not</w:t>
      </w:r>
      <w:proofErr w:type="gramEnd"/>
      <w:r>
        <w:t xml:space="preserve"> taking adequate steps to ensure Former Customers had sufficient knowledge and understanding of the high-risk financial products offered by the Company;</w:t>
      </w:r>
    </w:p>
    <w:p w:rsidR="00710225" w:rsidRDefault="00710225" w:rsidP="00243C0C">
      <w:pPr>
        <w:pStyle w:val="Quote3"/>
        <w:ind w:left="2880" w:hanging="720"/>
      </w:pPr>
      <w:r>
        <w:t>(ii)</w:t>
      </w:r>
      <w:r>
        <w:tab/>
      </w:r>
      <w:proofErr w:type="gramStart"/>
      <w:r>
        <w:t>encouraging</w:t>
      </w:r>
      <w:proofErr w:type="gramEnd"/>
      <w:r>
        <w:t xml:space="preserve"> Representatives to engage in conduct intended to delay, defer or discourage Former Customers from making withdrawals;</w:t>
      </w:r>
    </w:p>
    <w:p w:rsidR="00710225" w:rsidRDefault="00710225" w:rsidP="00243C0C">
      <w:pPr>
        <w:pStyle w:val="Quote3"/>
        <w:ind w:left="2880" w:hanging="720"/>
      </w:pPr>
      <w:r>
        <w:t>(iii)</w:t>
      </w:r>
      <w:r>
        <w:tab/>
      </w:r>
      <w:proofErr w:type="gramStart"/>
      <w:r>
        <w:t>encouraging</w:t>
      </w:r>
      <w:proofErr w:type="gramEnd"/>
      <w:r>
        <w:t xml:space="preserve"> Representatives to engage in the high-pressure tactics described in the Investigation Report;</w:t>
      </w:r>
    </w:p>
    <w:p w:rsidR="00710225" w:rsidRDefault="00710225" w:rsidP="00243C0C">
      <w:pPr>
        <w:pStyle w:val="Quote3"/>
        <w:ind w:left="2880" w:hanging="720"/>
      </w:pPr>
      <w:r>
        <w:t>(iv)</w:t>
      </w:r>
      <w:r>
        <w:tab/>
      </w:r>
      <w:proofErr w:type="gramStart"/>
      <w:r>
        <w:t>failing</w:t>
      </w:r>
      <w:proofErr w:type="gramEnd"/>
      <w:r>
        <w:t xml:space="preserve"> to implement a proper framework to ensure its Representatives complied with the relevant legal obligations imposed on the Company as a holder of an AFSL;</w:t>
      </w:r>
    </w:p>
    <w:p w:rsidR="00710225" w:rsidRDefault="00710225" w:rsidP="00243C0C">
      <w:pPr>
        <w:pStyle w:val="Quote3"/>
        <w:ind w:left="2880" w:hanging="720"/>
      </w:pPr>
      <w:r>
        <w:t>(v)</w:t>
      </w:r>
      <w:r>
        <w:tab/>
      </w:r>
      <w:proofErr w:type="gramStart"/>
      <w:r>
        <w:t>implementing</w:t>
      </w:r>
      <w:proofErr w:type="gramEnd"/>
      <w:r>
        <w:t xml:space="preserve"> a conflicted remuneration policy which incentivised Representatives to maximise deposits from Former Customers, irrespective of the financial position of those customers; and</w:t>
      </w:r>
    </w:p>
    <w:p w:rsidR="00710225" w:rsidRDefault="00710225" w:rsidP="00243C0C">
      <w:pPr>
        <w:pStyle w:val="Quote3"/>
        <w:ind w:left="2880" w:hanging="720"/>
      </w:pPr>
      <w:r>
        <w:t>(vi)</w:t>
      </w:r>
      <w:r>
        <w:tab/>
      </w:r>
      <w:proofErr w:type="gramStart"/>
      <w:r>
        <w:t>failing</w:t>
      </w:r>
      <w:proofErr w:type="gramEnd"/>
      <w:r>
        <w:t xml:space="preserve"> to disclose the remuneration structure and the conflicted remuneration of Representatives.</w:t>
      </w:r>
    </w:p>
    <w:p w:rsidR="00710225" w:rsidRDefault="00710225" w:rsidP="00710225">
      <w:pPr>
        <w:pStyle w:val="Quote1"/>
        <w:ind w:left="1440" w:hanging="703"/>
      </w:pPr>
      <w:r>
        <w:t>79.</w:t>
      </w:r>
      <w:r>
        <w:tab/>
        <w:t>I am also satisfied on the basis of the Investigations undertaken that the Company's misleading or deceptive conduct and/or unconscionable conduct identified above caused Former Customers to (among other things) make deposits with the Company, to make particular trades with the Company, or to cancel withdrawal requests</w:t>
      </w:r>
      <w:r w:rsidR="00716C35">
        <w:t xml:space="preserve">.  </w:t>
      </w:r>
      <w:r>
        <w:t>That is to say, the wrongful conduct of the Company caused the Former Customers to lose money.</w:t>
      </w:r>
    </w:p>
    <w:p w:rsidR="00710225" w:rsidRDefault="00710225" w:rsidP="00710225">
      <w:pPr>
        <w:pStyle w:val="Quote1"/>
      </w:pPr>
      <w:r>
        <w:t>80.</w:t>
      </w:r>
      <w:r>
        <w:tab/>
        <w:t>Further, given:</w:t>
      </w:r>
    </w:p>
    <w:p w:rsidR="00710225" w:rsidRDefault="00710225" w:rsidP="00243C0C">
      <w:pPr>
        <w:pStyle w:val="Quote2"/>
        <w:ind w:left="2160" w:hanging="720"/>
      </w:pPr>
      <w:r>
        <w:t>(a)</w:t>
      </w:r>
      <w:r>
        <w:tab/>
      </w:r>
      <w:proofErr w:type="gramStart"/>
      <w:r>
        <w:t>the</w:t>
      </w:r>
      <w:proofErr w:type="gramEnd"/>
      <w:r>
        <w:t xml:space="preserve"> methodology chosen to select the Selected Former Customers;</w:t>
      </w:r>
    </w:p>
    <w:p w:rsidR="003936A3" w:rsidRDefault="00710225" w:rsidP="00243C0C">
      <w:pPr>
        <w:pStyle w:val="Quote2"/>
        <w:ind w:left="2160" w:hanging="720"/>
      </w:pPr>
      <w:r>
        <w:t>(b)</w:t>
      </w:r>
      <w:r>
        <w:tab/>
      </w:r>
      <w:proofErr w:type="gramStart"/>
      <w:r>
        <w:t>the</w:t>
      </w:r>
      <w:proofErr w:type="gramEnd"/>
      <w:r>
        <w:t xml:space="preserve"> egregious conduct of the Company and its Representatives towards the Selected Former Customers identified in the Targeted Telephone Review; and</w:t>
      </w:r>
    </w:p>
    <w:p w:rsidR="00710225" w:rsidRDefault="00710225" w:rsidP="00243C0C">
      <w:pPr>
        <w:pStyle w:val="Quote2"/>
        <w:ind w:left="2160" w:hanging="720"/>
      </w:pPr>
      <w:r>
        <w:t>(c)</w:t>
      </w:r>
      <w:r w:rsidR="003936A3">
        <w:tab/>
      </w:r>
      <w:proofErr w:type="gramStart"/>
      <w:r>
        <w:t>the</w:t>
      </w:r>
      <w:proofErr w:type="gramEnd"/>
      <w:r>
        <w:t xml:space="preserve"> extensive documents identified in the Document Review,</w:t>
      </w:r>
    </w:p>
    <w:p w:rsidR="00710225" w:rsidRDefault="00710225" w:rsidP="00C10B75">
      <w:pPr>
        <w:pStyle w:val="Quote2"/>
        <w:spacing w:after="360"/>
      </w:pPr>
      <w:r>
        <w:t xml:space="preserve">I verily believe each of the Former Customers would be able to satisfy me they had a valid Misleading or Deceptive Conduct Claim and/or Unconscionable </w:t>
      </w:r>
      <w:r>
        <w:lastRenderedPageBreak/>
        <w:t>Conduct Claim for loss or damage against the Company as at the Appointment Date, should the Former Customer choose to submit a proof of debt.</w:t>
      </w:r>
    </w:p>
    <w:p w:rsidR="00710225" w:rsidRDefault="00965EA8" w:rsidP="00965EA8">
      <w:pPr>
        <w:pStyle w:val="Heading3"/>
      </w:pPr>
      <w:r>
        <w:t>C</w:t>
      </w:r>
      <w:r w:rsidR="00460937">
        <w:t>alculation</w:t>
      </w:r>
      <w:r w:rsidR="001618FE">
        <w:t xml:space="preserve"> of</w:t>
      </w:r>
      <w:r>
        <w:t xml:space="preserve"> loss</w:t>
      </w:r>
    </w:p>
    <w:p w:rsidR="00965EA8" w:rsidRDefault="003936A3" w:rsidP="00965EA8">
      <w:pPr>
        <w:pStyle w:val="ParaNumbering"/>
      </w:pPr>
      <w:r>
        <w:t>Mr </w:t>
      </w:r>
      <w:r w:rsidR="00965EA8">
        <w:t xml:space="preserve">Woodhouse stated that </w:t>
      </w:r>
      <w:r w:rsidR="00EC17DC">
        <w:t>each former customer's net loss may be calculated on the books and records of Forex, using their respective account statements</w:t>
      </w:r>
      <w:r w:rsidR="00716C35">
        <w:t xml:space="preserve">.  </w:t>
      </w:r>
      <w:r w:rsidR="00EC17DC">
        <w:t>Examples of how this may be undertaken were explained in his affidavit and it is not necessary to set out for current purposes the precise workings</w:t>
      </w:r>
      <w:r w:rsidR="00716C35">
        <w:t xml:space="preserve">.  </w:t>
      </w:r>
      <w:r w:rsidR="00EC17DC">
        <w:t>It is apparent, however, that such an accounting exercise can be accurately undertaken, having regard to each former customer's deposits and bonuses, less trading loss and rollover fees, and taking into account manual adjustments (which were used for a variety of reasons, including</w:t>
      </w:r>
      <w:r w:rsidR="00A75149">
        <w:t xml:space="preserve"> where payment</w:t>
      </w:r>
      <w:r w:rsidR="00EC17DC">
        <w:t>s</w:t>
      </w:r>
      <w:r w:rsidR="00A75149">
        <w:t xml:space="preserve"> </w:t>
      </w:r>
      <w:r w:rsidR="00EC17DC">
        <w:t>had been made to resolve a complaint or to reverse fees)</w:t>
      </w:r>
      <w:r w:rsidR="00716C35">
        <w:t xml:space="preserve">.  </w:t>
      </w:r>
      <w:r w:rsidR="00EC17DC">
        <w:t xml:space="preserve">Further, </w:t>
      </w:r>
      <w:r>
        <w:t>Mr </w:t>
      </w:r>
      <w:r w:rsidR="00EC17DC">
        <w:t>Woodhouse notes that the company's books and records have been audited.</w:t>
      </w:r>
    </w:p>
    <w:p w:rsidR="008C3C70" w:rsidRDefault="00EC17DC" w:rsidP="00E73E96">
      <w:pPr>
        <w:pStyle w:val="ParaNumbering"/>
      </w:pPr>
      <w:r>
        <w:t xml:space="preserve">The state of </w:t>
      </w:r>
      <w:r w:rsidR="00A75149">
        <w:t>Forex's</w:t>
      </w:r>
      <w:r>
        <w:t xml:space="preserve"> book</w:t>
      </w:r>
      <w:r w:rsidR="00A75149">
        <w:t>s</w:t>
      </w:r>
      <w:r>
        <w:t xml:space="preserve"> and records is such that for the purpose of the proof of debt process anticipated by the orde</w:t>
      </w:r>
      <w:r w:rsidR="008C3C70">
        <w:t>rs, information for individual f</w:t>
      </w:r>
      <w:r>
        <w:t>orme</w:t>
      </w:r>
      <w:r w:rsidR="008C3C70">
        <w:t>r c</w:t>
      </w:r>
      <w:r>
        <w:t xml:space="preserve">ustomers </w:t>
      </w:r>
      <w:r w:rsidR="00E73E96">
        <w:t>to be include</w:t>
      </w:r>
      <w:r w:rsidR="008C3C70">
        <w:t>d</w:t>
      </w:r>
      <w:r w:rsidR="00E73E96">
        <w:t xml:space="preserve"> in the proposed notices to be issued to them </w:t>
      </w:r>
      <w:r>
        <w:t>can be pre-populated, adding to the efficiency of the proposed course</w:t>
      </w:r>
      <w:r w:rsidR="00F04FFC">
        <w:t>.</w:t>
      </w:r>
    </w:p>
    <w:p w:rsidR="00EC17DC" w:rsidRDefault="00A75149" w:rsidP="00E73E96">
      <w:pPr>
        <w:pStyle w:val="ParaNumbering"/>
      </w:pPr>
      <w:r>
        <w:t xml:space="preserve">By his second affidavit, </w:t>
      </w:r>
      <w:r w:rsidR="003936A3">
        <w:t>Mr </w:t>
      </w:r>
      <w:r>
        <w:t xml:space="preserve">Woodhouse deposed to some additional matters </w:t>
      </w:r>
      <w:r w:rsidR="00E73E96">
        <w:t>that had come to his attention when his staff prepared to populate the proposed notices</w:t>
      </w:r>
      <w:r w:rsidR="00716C35">
        <w:t xml:space="preserve">.  </w:t>
      </w:r>
      <w:r w:rsidR="00E73E96">
        <w:t>For example, whilst the net losses for the Relevant Period could be calculated as proposed, some former customers had traded in periods outside the Relevant Period and made profits that must to be taken into account in calculating the quantum of any overall claim</w:t>
      </w:r>
      <w:r w:rsidR="00716C35">
        <w:t xml:space="preserve">.  </w:t>
      </w:r>
      <w:r w:rsidR="00571B15">
        <w:t>Similarly</w:t>
      </w:r>
      <w:r w:rsidR="00E73E96">
        <w:t>, some</w:t>
      </w:r>
      <w:r w:rsidR="00571B15">
        <w:t xml:space="preserve"> former customers did not record a net l</w:t>
      </w:r>
      <w:r w:rsidR="008C3C70">
        <w:t>oss if trading only during the Relevant P</w:t>
      </w:r>
      <w:r w:rsidR="00571B15">
        <w:t>eriod was taken into account, but did record a net loss when trading outside that period was accounted for</w:t>
      </w:r>
      <w:r w:rsidR="00716C35">
        <w:t xml:space="preserve">.  </w:t>
      </w:r>
      <w:r w:rsidR="003936A3">
        <w:t>Mr </w:t>
      </w:r>
      <w:r w:rsidR="00571B15">
        <w:t>Woodhouse's</w:t>
      </w:r>
      <w:r w:rsidR="00E73E96">
        <w:t xml:space="preserve"> evidence indicates that the </w:t>
      </w:r>
      <w:r w:rsidR="007F61AE">
        <w:t>Liquidators</w:t>
      </w:r>
      <w:r w:rsidR="00E73E96">
        <w:t xml:space="preserve"> </w:t>
      </w:r>
      <w:r w:rsidR="008C3C70">
        <w:t>accept</w:t>
      </w:r>
      <w:r w:rsidR="00571B15">
        <w:t xml:space="preserve"> that it is necessary to have regard to such examples when calculating net loss</w:t>
      </w:r>
      <w:r w:rsidR="00716C35">
        <w:t xml:space="preserve">.  </w:t>
      </w:r>
      <w:r w:rsidR="00571B15">
        <w:t>Their current calculations indicate that having regard to such adjustments, the value of net loss that might be admitted to proof though th</w:t>
      </w:r>
      <w:r w:rsidR="001618FE">
        <w:t xml:space="preserve">e proposed </w:t>
      </w:r>
      <w:r w:rsidR="008C3C70">
        <w:t xml:space="preserve">Expedited </w:t>
      </w:r>
      <w:r w:rsidR="001618FE">
        <w:t>Process</w:t>
      </w:r>
      <w:r w:rsidR="00571B15">
        <w:t xml:space="preserve"> and s</w:t>
      </w:r>
      <w:r w:rsidR="001618FE">
        <w:t>ubject to the proposed discount</w:t>
      </w:r>
      <w:r w:rsidR="00571B15">
        <w:t xml:space="preserve"> will be approximately $69,563,089 (in</w:t>
      </w:r>
      <w:r w:rsidR="00F04FFC">
        <w:t> </w:t>
      </w:r>
      <w:r w:rsidR="00571B15">
        <w:t xml:space="preserve">contrast to the amount anticipated in </w:t>
      </w:r>
      <w:r w:rsidR="003936A3">
        <w:t>Mr </w:t>
      </w:r>
      <w:r w:rsidR="00571B15">
        <w:t>Woodhouse's first affidavit of between $77</w:t>
      </w:r>
      <w:r w:rsidR="00F04FFC">
        <w:t> million and $85 </w:t>
      </w:r>
      <w:r w:rsidR="00571B15">
        <w:t>million).</w:t>
      </w:r>
    </w:p>
    <w:p w:rsidR="00571B15" w:rsidRDefault="007322C2" w:rsidP="00571B15">
      <w:pPr>
        <w:pStyle w:val="Heading2"/>
      </w:pPr>
      <w:r>
        <w:t>Section</w:t>
      </w:r>
      <w:r w:rsidR="004F6A10">
        <w:t xml:space="preserve"> 90-15</w:t>
      </w:r>
      <w:r w:rsidR="007E6FC3">
        <w:t xml:space="preserve"> IPS</w:t>
      </w:r>
    </w:p>
    <w:p w:rsidR="001618FE" w:rsidRDefault="001618FE" w:rsidP="00571B15">
      <w:pPr>
        <w:pStyle w:val="ParaNumbering"/>
      </w:pPr>
      <w:r>
        <w:t xml:space="preserve">Against that backdrop it is appropriate to turn to </w:t>
      </w:r>
      <w:r w:rsidR="007322C2">
        <w:t>the question of relief.</w:t>
      </w:r>
    </w:p>
    <w:p w:rsidR="005F1FD3" w:rsidRDefault="005F1FD3" w:rsidP="005F1FD3">
      <w:pPr>
        <w:pStyle w:val="ParaNumbering"/>
      </w:pPr>
      <w:r>
        <w:lastRenderedPageBreak/>
        <w:t xml:space="preserve">The Liquidators seek that the Court make </w:t>
      </w:r>
      <w:r w:rsidR="008C3C70">
        <w:t>orders</w:t>
      </w:r>
      <w:r>
        <w:t xml:space="preserve"> </w:t>
      </w:r>
      <w:r w:rsidR="005B6DBF">
        <w:t xml:space="preserve">pursuant to </w:t>
      </w:r>
      <w:r w:rsidR="003936A3">
        <w:t>s </w:t>
      </w:r>
      <w:r>
        <w:t>90</w:t>
      </w:r>
      <w:r w:rsidR="003936A3">
        <w:noBreakHyphen/>
      </w:r>
      <w:proofErr w:type="gramStart"/>
      <w:r w:rsidR="003936A3">
        <w:t>15(</w:t>
      </w:r>
      <w:proofErr w:type="gramEnd"/>
      <w:r w:rsidR="003936A3">
        <w:t>1) of Schedule </w:t>
      </w:r>
      <w:r>
        <w:t>2 (</w:t>
      </w:r>
      <w:r w:rsidRPr="003936A3">
        <w:rPr>
          <w:i/>
        </w:rPr>
        <w:t>Insolvency Practice Schedule (Corporations)</w:t>
      </w:r>
      <w:r>
        <w:t xml:space="preserve">) to the </w:t>
      </w:r>
      <w:r w:rsidRPr="003936A3">
        <w:rPr>
          <w:i/>
        </w:rPr>
        <w:t>Corporations Act</w:t>
      </w:r>
      <w:r>
        <w:t xml:space="preserve"> (</w:t>
      </w:r>
      <w:r w:rsidRPr="007E6FC3">
        <w:rPr>
          <w:b/>
        </w:rPr>
        <w:t>IPS</w:t>
      </w:r>
      <w:r w:rsidR="008C3C70">
        <w:t>)</w:t>
      </w:r>
      <w:r w:rsidR="003936A3">
        <w:t>.</w:t>
      </w:r>
    </w:p>
    <w:p w:rsidR="005F1FD3" w:rsidRDefault="005F1FD3" w:rsidP="005F1FD3">
      <w:pPr>
        <w:pStyle w:val="ParaNumbering"/>
      </w:pPr>
      <w:r>
        <w:t>Section 90-15</w:t>
      </w:r>
      <w:r w:rsidR="005B6DBF">
        <w:t>(1)</w:t>
      </w:r>
      <w:r>
        <w:t xml:space="preserve"> of the IPS relevantly provides:</w:t>
      </w:r>
    </w:p>
    <w:p w:rsidR="005B6DBF" w:rsidRDefault="005F1FD3" w:rsidP="003936A3">
      <w:pPr>
        <w:pStyle w:val="Quote1"/>
        <w:numPr>
          <w:ilvl w:val="0"/>
          <w:numId w:val="34"/>
        </w:numPr>
        <w:spacing w:after="360"/>
        <w:ind w:left="1440" w:hanging="703"/>
      </w:pPr>
      <w:r>
        <w:t>The Court may make such orders as it thinks fit in relation to the external</w:t>
      </w:r>
      <w:r w:rsidR="005B6DBF">
        <w:t xml:space="preserve"> administration of a company</w:t>
      </w:r>
      <w:r w:rsidR="003936A3">
        <w:t>.</w:t>
      </w:r>
    </w:p>
    <w:p w:rsidR="005B6DBF" w:rsidRDefault="005F1FD3" w:rsidP="005B6DBF">
      <w:pPr>
        <w:pStyle w:val="ParaNumbering"/>
      </w:pPr>
      <w:r>
        <w:t>The terms of this provision are broader than its two partial predecessor provisions, being s</w:t>
      </w:r>
      <w:r w:rsidR="003936A3">
        <w:t> 479(3) and s </w:t>
      </w:r>
      <w:r>
        <w:t>511(1</w:t>
      </w:r>
      <w:proofErr w:type="gramStart"/>
      <w:r>
        <w:t>)(</w:t>
      </w:r>
      <w:proofErr w:type="gramEnd"/>
      <w:r>
        <w:t xml:space="preserve">a) of the </w:t>
      </w:r>
      <w:r w:rsidRPr="005F1FD3">
        <w:rPr>
          <w:i/>
        </w:rPr>
        <w:t>Corporations Act</w:t>
      </w:r>
      <w:r w:rsidR="00716C35">
        <w:t xml:space="preserve">.  </w:t>
      </w:r>
      <w:r w:rsidR="005B6DBF">
        <w:t>Despite this, courts have nonetheless been guided by the matters relevant to the exercise of the predecessor provisions</w:t>
      </w:r>
      <w:r w:rsidR="00716C35">
        <w:t xml:space="preserve">:  </w:t>
      </w:r>
      <w:proofErr w:type="spellStart"/>
      <w:r w:rsidR="005B6DBF" w:rsidRPr="005710F8">
        <w:rPr>
          <w:i/>
        </w:rPr>
        <w:t>Walley</w:t>
      </w:r>
      <w:proofErr w:type="spellEnd"/>
      <w:r w:rsidR="005B6DBF" w:rsidRPr="005710F8">
        <w:rPr>
          <w:i/>
        </w:rPr>
        <w:t>, in the matter of Poles &amp; Underground Pty Ltd (Administrators Appointed)</w:t>
      </w:r>
      <w:r w:rsidR="005B6DBF" w:rsidRPr="005710F8">
        <w:t xml:space="preserve"> [2017] FCA 486</w:t>
      </w:r>
      <w:r w:rsidR="005B6DBF">
        <w:t xml:space="preserve"> at [41] (Gleeson J); </w:t>
      </w:r>
      <w:proofErr w:type="spellStart"/>
      <w:r w:rsidR="005B6DBF" w:rsidRPr="005710F8">
        <w:rPr>
          <w:i/>
        </w:rPr>
        <w:t>Reidy</w:t>
      </w:r>
      <w:proofErr w:type="spellEnd"/>
      <w:r w:rsidR="005B6DBF" w:rsidRPr="005710F8">
        <w:rPr>
          <w:i/>
        </w:rPr>
        <w:t xml:space="preserve">, in the matter of </w:t>
      </w:r>
      <w:proofErr w:type="spellStart"/>
      <w:r w:rsidR="005B6DBF" w:rsidRPr="005710F8">
        <w:rPr>
          <w:i/>
        </w:rPr>
        <w:t>eChoice</w:t>
      </w:r>
      <w:proofErr w:type="spellEnd"/>
      <w:r w:rsidR="005B6DBF" w:rsidRPr="005710F8">
        <w:rPr>
          <w:i/>
        </w:rPr>
        <w:t xml:space="preserve"> Limited (Administrators Appointed)</w:t>
      </w:r>
      <w:r w:rsidR="005B6DBF" w:rsidRPr="005710F8">
        <w:t xml:space="preserve"> [2017] FCA 1582</w:t>
      </w:r>
      <w:r w:rsidR="005B6DBF">
        <w:t xml:space="preserve"> at [27]</w:t>
      </w:r>
      <w:r w:rsidR="00414DAC">
        <w:t xml:space="preserve"> (Yates J)</w:t>
      </w:r>
      <w:r w:rsidR="005B6DBF">
        <w:t xml:space="preserve">; </w:t>
      </w:r>
      <w:r w:rsidR="00414DAC" w:rsidRPr="00414DAC">
        <w:rPr>
          <w:i/>
        </w:rPr>
        <w:t xml:space="preserve">In the matter of </w:t>
      </w:r>
      <w:r w:rsidR="005B6DBF" w:rsidRPr="005710F8">
        <w:rPr>
          <w:i/>
        </w:rPr>
        <w:t>University Co-operative Bookshop Ltd (admin</w:t>
      </w:r>
      <w:r w:rsidR="00414DAC">
        <w:rPr>
          <w:i/>
        </w:rPr>
        <w:t>s</w:t>
      </w:r>
      <w:r w:rsidR="005B6DBF" w:rsidRPr="005710F8">
        <w:rPr>
          <w:i/>
        </w:rPr>
        <w:t xml:space="preserve"> </w:t>
      </w:r>
      <w:proofErr w:type="spellStart"/>
      <w:r w:rsidR="005B6DBF" w:rsidRPr="005710F8">
        <w:rPr>
          <w:i/>
        </w:rPr>
        <w:t>app</w:t>
      </w:r>
      <w:r w:rsidR="00414DAC">
        <w:rPr>
          <w:i/>
        </w:rPr>
        <w:t>td</w:t>
      </w:r>
      <w:proofErr w:type="spellEnd"/>
      <w:r w:rsidR="005B6DBF" w:rsidRPr="005710F8">
        <w:rPr>
          <w:i/>
        </w:rPr>
        <w:t>) (No 2)</w:t>
      </w:r>
      <w:r w:rsidR="005B6DBF" w:rsidRPr="005710F8">
        <w:t xml:space="preserve"> [2020] NSWSC 97</w:t>
      </w:r>
      <w:r w:rsidR="005B6DBF">
        <w:t xml:space="preserve"> at [13]</w:t>
      </w:r>
      <w:r w:rsidR="005B6DBF">
        <w:noBreakHyphen/>
        <w:t>[14]</w:t>
      </w:r>
      <w:r w:rsidR="00414DAC">
        <w:t xml:space="preserve"> (Gleeson J)</w:t>
      </w:r>
      <w:r w:rsidR="005B6DBF">
        <w:t xml:space="preserve">; and </w:t>
      </w:r>
      <w:r w:rsidR="00414DAC">
        <w:rPr>
          <w:i/>
        </w:rPr>
        <w:t>In the matter of</w:t>
      </w:r>
      <w:r w:rsidR="005B6DBF" w:rsidRPr="005710F8">
        <w:rPr>
          <w:i/>
        </w:rPr>
        <w:t xml:space="preserve"> </w:t>
      </w:r>
      <w:proofErr w:type="spellStart"/>
      <w:r w:rsidR="005B6DBF" w:rsidRPr="005710F8">
        <w:rPr>
          <w:i/>
        </w:rPr>
        <w:t>Equiticorp</w:t>
      </w:r>
      <w:proofErr w:type="spellEnd"/>
      <w:r w:rsidR="005B6DBF" w:rsidRPr="005710F8">
        <w:rPr>
          <w:i/>
        </w:rPr>
        <w:t xml:space="preserve"> Australia Ltd</w:t>
      </w:r>
      <w:r w:rsidR="003936A3" w:rsidRPr="005710F8">
        <w:rPr>
          <w:i/>
        </w:rPr>
        <w:t xml:space="preserve"> (in </w:t>
      </w:r>
      <w:proofErr w:type="spellStart"/>
      <w:r w:rsidR="003936A3" w:rsidRPr="005710F8">
        <w:rPr>
          <w:i/>
        </w:rPr>
        <w:t>liq</w:t>
      </w:r>
      <w:proofErr w:type="spellEnd"/>
      <w:r w:rsidR="003936A3" w:rsidRPr="005710F8">
        <w:rPr>
          <w:i/>
        </w:rPr>
        <w:t>)</w:t>
      </w:r>
      <w:r w:rsidR="005B6DBF" w:rsidRPr="005710F8">
        <w:t xml:space="preserve"> [2020] NSWSC 143</w:t>
      </w:r>
      <w:r w:rsidR="005B6DBF">
        <w:t xml:space="preserve"> at [43]</w:t>
      </w:r>
      <w:r w:rsidR="00414DAC">
        <w:t xml:space="preserve"> (Gleeson J)</w:t>
      </w:r>
      <w:r w:rsidR="005B6DBF">
        <w:t>.</w:t>
      </w:r>
    </w:p>
    <w:p w:rsidR="005B6DBF" w:rsidRPr="005B6DBF" w:rsidRDefault="005B6DBF" w:rsidP="005B6DBF">
      <w:pPr>
        <w:pStyle w:val="ParaNumbering"/>
      </w:pPr>
      <w:r>
        <w:t xml:space="preserve">These notions include that the power should be exercised where it is just and </w:t>
      </w:r>
      <w:r w:rsidRPr="005B6DBF">
        <w:rPr>
          <w:szCs w:val="24"/>
        </w:rPr>
        <w:t>beneficial to do so</w:t>
      </w:r>
      <w:r w:rsidR="00716C35">
        <w:rPr>
          <w:szCs w:val="24"/>
        </w:rPr>
        <w:t xml:space="preserve">:  </w:t>
      </w:r>
      <w:r w:rsidRPr="005710F8">
        <w:rPr>
          <w:i/>
          <w:iCs/>
          <w:szCs w:val="24"/>
          <w:lang w:eastAsia="en-AU"/>
        </w:rPr>
        <w:t xml:space="preserve">Deputy Commissioner of Taxation, in the matter of ACN 154 520 199 Pty Ltd (in </w:t>
      </w:r>
      <w:proofErr w:type="spellStart"/>
      <w:r w:rsidRPr="005710F8">
        <w:rPr>
          <w:i/>
          <w:iCs/>
          <w:szCs w:val="24"/>
          <w:lang w:eastAsia="en-AU"/>
        </w:rPr>
        <w:t>liq</w:t>
      </w:r>
      <w:proofErr w:type="spellEnd"/>
      <w:r w:rsidRPr="005710F8">
        <w:rPr>
          <w:i/>
          <w:iCs/>
          <w:szCs w:val="24"/>
          <w:lang w:eastAsia="en-AU"/>
        </w:rPr>
        <w:t>) v ACN 154 520 199 Pty Ltd (in </w:t>
      </w:r>
      <w:proofErr w:type="spellStart"/>
      <w:r w:rsidRPr="005710F8">
        <w:rPr>
          <w:i/>
          <w:iCs/>
          <w:szCs w:val="24"/>
          <w:lang w:eastAsia="en-AU"/>
        </w:rPr>
        <w:t>liq</w:t>
      </w:r>
      <w:proofErr w:type="spellEnd"/>
      <w:r w:rsidRPr="005710F8">
        <w:rPr>
          <w:i/>
          <w:iCs/>
          <w:szCs w:val="24"/>
          <w:lang w:eastAsia="en-AU"/>
        </w:rPr>
        <w:t xml:space="preserve">) </w:t>
      </w:r>
      <w:r w:rsidRPr="005710F8">
        <w:rPr>
          <w:szCs w:val="24"/>
          <w:lang w:eastAsia="en-AU"/>
        </w:rPr>
        <w:t>[2017] FCA 444</w:t>
      </w:r>
      <w:r w:rsidRPr="005B6DBF">
        <w:rPr>
          <w:szCs w:val="24"/>
          <w:lang w:eastAsia="en-AU"/>
        </w:rPr>
        <w:t xml:space="preserve"> at [64] (Gleeson J)</w:t>
      </w:r>
      <w:r w:rsidR="005710F8">
        <w:rPr>
          <w:szCs w:val="24"/>
          <w:lang w:eastAsia="en-AU"/>
        </w:rPr>
        <w:t>.</w:t>
      </w:r>
    </w:p>
    <w:p w:rsidR="005B6DBF" w:rsidRPr="005B6DBF" w:rsidRDefault="005B6DBF" w:rsidP="003936A3">
      <w:pPr>
        <w:pStyle w:val="ParaNumbering"/>
      </w:pPr>
      <w:r>
        <w:t>Whilst a court generally refrains from making directions relating to a liquidator's or administrator's business or commercial decisions, it may give directions relating to issues such as a legal issue of substance or procedure, or an issue of power, propriety or reasonableness</w:t>
      </w:r>
      <w:r w:rsidR="00716C35">
        <w:t xml:space="preserve">:  </w:t>
      </w:r>
      <w:r w:rsidR="003936A3" w:rsidRPr="005710F8">
        <w:rPr>
          <w:i/>
        </w:rPr>
        <w:t xml:space="preserve">In the matter of Ansett Australia Limited and </w:t>
      </w:r>
      <w:proofErr w:type="spellStart"/>
      <w:r w:rsidR="003936A3" w:rsidRPr="005710F8">
        <w:rPr>
          <w:i/>
        </w:rPr>
        <w:t>Korda</w:t>
      </w:r>
      <w:proofErr w:type="spellEnd"/>
      <w:r w:rsidRPr="005710F8">
        <w:rPr>
          <w:i/>
        </w:rPr>
        <w:t xml:space="preserve"> </w:t>
      </w:r>
      <w:r w:rsidRPr="005710F8">
        <w:t>[2002] FCA 90; (2002) 115 FCR 409</w:t>
      </w:r>
      <w:r>
        <w:t xml:space="preserve"> at [44]</w:t>
      </w:r>
      <w:r w:rsidR="00B10CF1">
        <w:t>-[46]</w:t>
      </w:r>
      <w:r>
        <w:t xml:space="preserve"> (Goldberg J).</w:t>
      </w:r>
    </w:p>
    <w:p w:rsidR="004F6A10" w:rsidRDefault="005B6DBF" w:rsidP="005B6DBF">
      <w:pPr>
        <w:pStyle w:val="ParaNumbering"/>
      </w:pPr>
      <w:r>
        <w:t xml:space="preserve">In </w:t>
      </w:r>
      <w:r w:rsidR="00B10CF1">
        <w:rPr>
          <w:i/>
        </w:rPr>
        <w:t>In the matter of</w:t>
      </w:r>
      <w:r w:rsidRPr="005710F8">
        <w:rPr>
          <w:i/>
        </w:rPr>
        <w:t xml:space="preserve"> </w:t>
      </w:r>
      <w:proofErr w:type="spellStart"/>
      <w:r w:rsidRPr="005710F8">
        <w:rPr>
          <w:i/>
        </w:rPr>
        <w:t>Polat</w:t>
      </w:r>
      <w:proofErr w:type="spellEnd"/>
      <w:r w:rsidRPr="005710F8">
        <w:rPr>
          <w:i/>
        </w:rPr>
        <w:t xml:space="preserve"> Enterprises Pty Ltd (in </w:t>
      </w:r>
      <w:proofErr w:type="spellStart"/>
      <w:r w:rsidRPr="005710F8">
        <w:rPr>
          <w:i/>
        </w:rPr>
        <w:t>liq</w:t>
      </w:r>
      <w:proofErr w:type="spellEnd"/>
      <w:r w:rsidRPr="005710F8">
        <w:rPr>
          <w:i/>
        </w:rPr>
        <w:t>)</w:t>
      </w:r>
      <w:r w:rsidRPr="005710F8">
        <w:t xml:space="preserve"> [2020] VSC 485</w:t>
      </w:r>
      <w:r>
        <w:t xml:space="preserve"> (</w:t>
      </w:r>
      <w:proofErr w:type="spellStart"/>
      <w:r>
        <w:t>Hetyey</w:t>
      </w:r>
      <w:proofErr w:type="spellEnd"/>
      <w:r>
        <w:t xml:space="preserve"> </w:t>
      </w:r>
      <w:proofErr w:type="spellStart"/>
      <w:r>
        <w:t>AsJ</w:t>
      </w:r>
      <w:proofErr w:type="spellEnd"/>
      <w:r>
        <w:t>) the Court observed that s 90</w:t>
      </w:r>
      <w:r>
        <w:noBreakHyphen/>
        <w:t>15 is 'broad in its scope and contemplates not only the exercise of judicial discretion but also the determination of substantive rights' (at [31])</w:t>
      </w:r>
      <w:r w:rsidR="00716C35">
        <w:t xml:space="preserve">:  </w:t>
      </w:r>
      <w:r>
        <w:t xml:space="preserve">see also </w:t>
      </w:r>
      <w:r w:rsidR="007E6FC3" w:rsidRPr="005710F8">
        <w:rPr>
          <w:i/>
        </w:rPr>
        <w:t xml:space="preserve">Joiner (Liquidator), in the matter of </w:t>
      </w:r>
      <w:proofErr w:type="spellStart"/>
      <w:r w:rsidR="007E6FC3" w:rsidRPr="005710F8">
        <w:rPr>
          <w:i/>
        </w:rPr>
        <w:t>CuDeco</w:t>
      </w:r>
      <w:proofErr w:type="spellEnd"/>
      <w:r w:rsidR="007E6FC3" w:rsidRPr="005710F8">
        <w:rPr>
          <w:i/>
        </w:rPr>
        <w:t xml:space="preserve"> Limited (Receivers and Managers Appointed) (in </w:t>
      </w:r>
      <w:proofErr w:type="spellStart"/>
      <w:r w:rsidR="007E6FC3" w:rsidRPr="005710F8">
        <w:rPr>
          <w:i/>
        </w:rPr>
        <w:t>liq</w:t>
      </w:r>
      <w:proofErr w:type="spellEnd"/>
      <w:r w:rsidR="007E6FC3" w:rsidRPr="005710F8">
        <w:rPr>
          <w:i/>
        </w:rPr>
        <w:t>)</w:t>
      </w:r>
      <w:r w:rsidR="007E6FC3" w:rsidRPr="005710F8">
        <w:t xml:space="preserve"> [2020] FCA 1661</w:t>
      </w:r>
      <w:r w:rsidR="00D56ED0">
        <w:t xml:space="preserve"> at [93]</w:t>
      </w:r>
      <w:r w:rsidR="00D56ED0">
        <w:noBreakHyphen/>
        <w:t xml:space="preserve">[97] (Banks-Smith J); </w:t>
      </w:r>
      <w:r w:rsidR="007E6FC3">
        <w:t xml:space="preserve">and </w:t>
      </w:r>
      <w:proofErr w:type="spellStart"/>
      <w:r w:rsidR="007E6FC3" w:rsidRPr="005710F8">
        <w:rPr>
          <w:i/>
        </w:rPr>
        <w:t>Jahani</w:t>
      </w:r>
      <w:proofErr w:type="spellEnd"/>
      <w:r w:rsidR="007E6FC3" w:rsidRPr="005710F8">
        <w:rPr>
          <w:i/>
        </w:rPr>
        <w:t xml:space="preserve">, in the matter of </w:t>
      </w:r>
      <w:proofErr w:type="spellStart"/>
      <w:r w:rsidR="007E6FC3" w:rsidRPr="005710F8">
        <w:rPr>
          <w:i/>
        </w:rPr>
        <w:t>Ralan</w:t>
      </w:r>
      <w:proofErr w:type="spellEnd"/>
      <w:r w:rsidR="007E6FC3" w:rsidRPr="005710F8">
        <w:rPr>
          <w:i/>
        </w:rPr>
        <w:t xml:space="preserve"> Group Pty Ltd (in liquidation)</w:t>
      </w:r>
      <w:r w:rsidR="007E6FC3" w:rsidRPr="005710F8">
        <w:t xml:space="preserve"> [</w:t>
      </w:r>
      <w:r w:rsidR="00D56ED0" w:rsidRPr="005710F8">
        <w:t>2022] FCA 107</w:t>
      </w:r>
      <w:r w:rsidR="00D56ED0">
        <w:t xml:space="preserve"> at [158] (Farrell </w:t>
      </w:r>
      <w:r w:rsidR="007E6FC3">
        <w:t>J).</w:t>
      </w:r>
    </w:p>
    <w:p w:rsidR="000155A8" w:rsidRDefault="000155A8" w:rsidP="00D523B4">
      <w:pPr>
        <w:pStyle w:val="ParaNumbering"/>
      </w:pPr>
      <w:r w:rsidRPr="00D523B4">
        <w:t xml:space="preserve">Senior Counsel drew my attention to an example where relief under s </w:t>
      </w:r>
      <w:r w:rsidR="00D523B4" w:rsidRPr="00D523B4">
        <w:t>90-15 was refused</w:t>
      </w:r>
      <w:r w:rsidR="00716C35">
        <w:t xml:space="preserve">:  </w:t>
      </w:r>
      <w:r w:rsidR="00D523B4">
        <w:rPr>
          <w:i/>
        </w:rPr>
        <w:t>I</w:t>
      </w:r>
      <w:r w:rsidR="00D523B4" w:rsidRPr="00D523B4">
        <w:rPr>
          <w:i/>
          <w:szCs w:val="24"/>
          <w:lang w:eastAsia="en-AU"/>
        </w:rPr>
        <w:t>n</w:t>
      </w:r>
      <w:r w:rsidR="00F04FFC">
        <w:rPr>
          <w:i/>
          <w:szCs w:val="24"/>
          <w:lang w:eastAsia="en-AU"/>
        </w:rPr>
        <w:t> </w:t>
      </w:r>
      <w:r w:rsidR="00D523B4" w:rsidRPr="00D523B4">
        <w:rPr>
          <w:i/>
          <w:szCs w:val="24"/>
          <w:lang w:eastAsia="en-AU"/>
        </w:rPr>
        <w:t xml:space="preserve">the matter of DSHE Holdings Limited </w:t>
      </w:r>
      <w:r w:rsidR="00D523B4">
        <w:rPr>
          <w:szCs w:val="24"/>
          <w:lang w:eastAsia="en-AU"/>
        </w:rPr>
        <w:t>[2021] NSWSC 608 (Williams</w:t>
      </w:r>
      <w:r w:rsidR="00F04FFC">
        <w:rPr>
          <w:szCs w:val="24"/>
          <w:lang w:eastAsia="en-AU"/>
        </w:rPr>
        <w:t> </w:t>
      </w:r>
      <w:r w:rsidR="00D523B4">
        <w:rPr>
          <w:szCs w:val="24"/>
          <w:lang w:eastAsia="en-AU"/>
        </w:rPr>
        <w:t>J)</w:t>
      </w:r>
      <w:r w:rsidR="00716C35">
        <w:rPr>
          <w:szCs w:val="24"/>
          <w:lang w:eastAsia="en-AU"/>
        </w:rPr>
        <w:t xml:space="preserve">.  </w:t>
      </w:r>
      <w:r w:rsidR="00D523B4">
        <w:rPr>
          <w:szCs w:val="24"/>
          <w:lang w:eastAsia="en-AU"/>
        </w:rPr>
        <w:t xml:space="preserve">In that case the deed administrator relevantly sought an order that would permit them to exercise a statutory power granted to a liquidator under the </w:t>
      </w:r>
      <w:r w:rsidR="00D523B4" w:rsidRPr="00D523B4">
        <w:rPr>
          <w:i/>
          <w:szCs w:val="24"/>
          <w:lang w:eastAsia="en-AU"/>
        </w:rPr>
        <w:t>Corporations Act</w:t>
      </w:r>
      <w:r w:rsidR="00D523B4">
        <w:rPr>
          <w:szCs w:val="24"/>
          <w:lang w:eastAsia="en-AU"/>
        </w:rPr>
        <w:t xml:space="preserve"> to seek an order that ASIC de-register a </w:t>
      </w:r>
      <w:r w:rsidR="00D523B4">
        <w:rPr>
          <w:szCs w:val="24"/>
          <w:lang w:eastAsia="en-AU"/>
        </w:rPr>
        <w:lastRenderedPageBreak/>
        <w:t>company on a specified day</w:t>
      </w:r>
      <w:r w:rsidR="00716C35">
        <w:rPr>
          <w:szCs w:val="24"/>
          <w:lang w:eastAsia="en-AU"/>
        </w:rPr>
        <w:t xml:space="preserve">.  </w:t>
      </w:r>
      <w:r w:rsidR="00D523B4">
        <w:t xml:space="preserve">The Court declined to make such an order, noting </w:t>
      </w:r>
      <w:r w:rsidR="006B1B9D">
        <w:t>that</w:t>
      </w:r>
      <w:r w:rsidR="00D523B4">
        <w:t xml:space="preserve"> it </w:t>
      </w:r>
      <w:r w:rsidR="006B1B9D">
        <w:t xml:space="preserve">would modify the operation of a provision of the </w:t>
      </w:r>
      <w:r w:rsidR="006B1B9D" w:rsidRPr="006B1B9D">
        <w:rPr>
          <w:i/>
        </w:rPr>
        <w:t>Corporations Act</w:t>
      </w:r>
      <w:r w:rsidR="006B1B9D">
        <w:t xml:space="preserve"> in relation to a particular external administration, and in circumstances where the Court had received no assistance from the dee</w:t>
      </w:r>
      <w:r w:rsidR="00F04FFC">
        <w:t>d administrator as to whether s </w:t>
      </w:r>
      <w:r w:rsidR="00B10CF1">
        <w:t>90-15</w:t>
      </w:r>
      <w:r w:rsidR="006B1B9D">
        <w:t xml:space="preserve"> of the IPS, construed in accordance with the principles of statutory interpretation, conferred such a power on the court</w:t>
      </w:r>
      <w:r w:rsidR="00716C35">
        <w:t xml:space="preserve">.  </w:t>
      </w:r>
      <w:r w:rsidR="006B1B9D">
        <w:t>Her Honour noted that although the power unde</w:t>
      </w:r>
      <w:r w:rsidR="00B10CF1">
        <w:t>r s 90-1</w:t>
      </w:r>
      <w:r w:rsidR="006B1B9D" w:rsidRPr="00A42789">
        <w:t>5</w:t>
      </w:r>
      <w:r w:rsidR="006B1B9D">
        <w:t xml:space="preserve"> has been described as 'unconstrained', the matters relevant to the exercise of the predecessor provisions remain relevant.</w:t>
      </w:r>
    </w:p>
    <w:p w:rsidR="006B1B9D" w:rsidRPr="00D523B4" w:rsidRDefault="006B1B9D" w:rsidP="00D523B4">
      <w:pPr>
        <w:pStyle w:val="ParaNumbering"/>
      </w:pPr>
      <w:r>
        <w:t xml:space="preserve">The circumstances of </w:t>
      </w:r>
      <w:r>
        <w:rPr>
          <w:i/>
        </w:rPr>
        <w:t>I</w:t>
      </w:r>
      <w:r w:rsidRPr="00D523B4">
        <w:rPr>
          <w:i/>
          <w:szCs w:val="24"/>
          <w:lang w:eastAsia="en-AU"/>
        </w:rPr>
        <w:t>n the matter of DSHE Holdings Limited</w:t>
      </w:r>
      <w:r>
        <w:rPr>
          <w:i/>
          <w:szCs w:val="24"/>
          <w:lang w:eastAsia="en-AU"/>
        </w:rPr>
        <w:t xml:space="preserve"> </w:t>
      </w:r>
      <w:r>
        <w:rPr>
          <w:szCs w:val="24"/>
          <w:lang w:eastAsia="en-AU"/>
        </w:rPr>
        <w:t xml:space="preserve">are distinguishable </w:t>
      </w:r>
      <w:r w:rsidR="00AE5D6A">
        <w:rPr>
          <w:szCs w:val="24"/>
          <w:lang w:eastAsia="en-AU"/>
        </w:rPr>
        <w:t>from</w:t>
      </w:r>
      <w:r>
        <w:rPr>
          <w:szCs w:val="24"/>
          <w:lang w:eastAsia="en-AU"/>
        </w:rPr>
        <w:t xml:space="preserve"> those before me</w:t>
      </w:r>
      <w:r w:rsidR="00716C35">
        <w:rPr>
          <w:szCs w:val="24"/>
          <w:lang w:eastAsia="en-AU"/>
        </w:rPr>
        <w:t xml:space="preserve">.  </w:t>
      </w:r>
      <w:r>
        <w:rPr>
          <w:szCs w:val="24"/>
          <w:lang w:eastAsia="en-AU"/>
        </w:rPr>
        <w:t xml:space="preserve">Here, the Liquidators </w:t>
      </w:r>
      <w:r w:rsidR="00AE5D6A">
        <w:rPr>
          <w:szCs w:val="24"/>
          <w:lang w:eastAsia="en-AU"/>
        </w:rPr>
        <w:t>are conducting the liquidation in accordance with Ch</w:t>
      </w:r>
      <w:r w:rsidR="00F04FFC">
        <w:rPr>
          <w:szCs w:val="24"/>
          <w:lang w:eastAsia="en-AU"/>
        </w:rPr>
        <w:t>apter </w:t>
      </w:r>
      <w:r w:rsidR="00AE5D6A">
        <w:rPr>
          <w:szCs w:val="24"/>
          <w:lang w:eastAsia="en-AU"/>
        </w:rPr>
        <w:t xml:space="preserve">5 of the </w:t>
      </w:r>
      <w:r w:rsidR="00AE5D6A" w:rsidRPr="00AE5D6A">
        <w:rPr>
          <w:i/>
          <w:szCs w:val="24"/>
          <w:lang w:eastAsia="en-AU"/>
        </w:rPr>
        <w:t>Corporations Act</w:t>
      </w:r>
      <w:r w:rsidR="00AE5D6A">
        <w:rPr>
          <w:szCs w:val="24"/>
          <w:lang w:eastAsia="en-AU"/>
        </w:rPr>
        <w:t xml:space="preserve"> (which includes the provisions dealing with a winding up) but in that context </w:t>
      </w:r>
      <w:r>
        <w:rPr>
          <w:szCs w:val="24"/>
          <w:lang w:eastAsia="en-AU"/>
        </w:rPr>
        <w:t>seek orders relating to the method by which proofs of debt might be dealt with</w:t>
      </w:r>
      <w:r w:rsidR="00AE5D6A">
        <w:rPr>
          <w:szCs w:val="24"/>
          <w:lang w:eastAsia="en-AU"/>
        </w:rPr>
        <w:t>,</w:t>
      </w:r>
      <w:r>
        <w:rPr>
          <w:szCs w:val="24"/>
          <w:lang w:eastAsia="en-AU"/>
        </w:rPr>
        <w:t xml:space="preserve"> having regard to the relevant regulations</w:t>
      </w:r>
      <w:r w:rsidR="00716C35">
        <w:rPr>
          <w:szCs w:val="24"/>
          <w:lang w:eastAsia="en-AU"/>
        </w:rPr>
        <w:t xml:space="preserve">.  </w:t>
      </w:r>
      <w:r w:rsidR="00B10CF1">
        <w:rPr>
          <w:szCs w:val="24"/>
          <w:lang w:eastAsia="en-AU"/>
        </w:rPr>
        <w:t xml:space="preserve">The orders sought </w:t>
      </w:r>
      <w:r>
        <w:rPr>
          <w:szCs w:val="24"/>
          <w:lang w:eastAsia="en-AU"/>
        </w:rPr>
        <w:t xml:space="preserve">do not involve the modification of a provision of the </w:t>
      </w:r>
      <w:r w:rsidRPr="006B1B9D">
        <w:rPr>
          <w:i/>
          <w:szCs w:val="24"/>
          <w:lang w:eastAsia="en-AU"/>
        </w:rPr>
        <w:t>Corporations Act</w:t>
      </w:r>
      <w:r>
        <w:rPr>
          <w:szCs w:val="24"/>
          <w:lang w:eastAsia="en-AU"/>
        </w:rPr>
        <w:t xml:space="preserve">, and, as </w:t>
      </w:r>
      <w:r w:rsidRPr="006B1B9D">
        <w:rPr>
          <w:i/>
          <w:szCs w:val="24"/>
          <w:lang w:eastAsia="en-AU"/>
        </w:rPr>
        <w:t>ION Limited</w:t>
      </w:r>
      <w:r>
        <w:rPr>
          <w:szCs w:val="24"/>
          <w:lang w:eastAsia="en-AU"/>
        </w:rPr>
        <w:t xml:space="preserve"> reflects, </w:t>
      </w:r>
      <w:r w:rsidR="00AE5D6A">
        <w:rPr>
          <w:szCs w:val="24"/>
          <w:lang w:eastAsia="en-AU"/>
        </w:rPr>
        <w:t>similar</w:t>
      </w:r>
      <w:r>
        <w:rPr>
          <w:szCs w:val="24"/>
          <w:lang w:eastAsia="en-AU"/>
        </w:rPr>
        <w:t xml:space="preserve"> orders have </w:t>
      </w:r>
      <w:r w:rsidR="00AE5D6A">
        <w:rPr>
          <w:szCs w:val="24"/>
          <w:lang w:eastAsia="en-AU"/>
        </w:rPr>
        <w:t xml:space="preserve">previously </w:t>
      </w:r>
      <w:r>
        <w:rPr>
          <w:szCs w:val="24"/>
          <w:lang w:eastAsia="en-AU"/>
        </w:rPr>
        <w:t xml:space="preserve">been </w:t>
      </w:r>
      <w:r w:rsidR="00AE5D6A">
        <w:rPr>
          <w:szCs w:val="24"/>
          <w:lang w:eastAsia="en-AU"/>
        </w:rPr>
        <w:t>made</w:t>
      </w:r>
      <w:r>
        <w:rPr>
          <w:szCs w:val="24"/>
          <w:lang w:eastAsia="en-AU"/>
        </w:rPr>
        <w:t xml:space="preserve"> under the </w:t>
      </w:r>
      <w:r w:rsidR="00AE5D6A">
        <w:rPr>
          <w:szCs w:val="24"/>
          <w:lang w:eastAsia="en-AU"/>
        </w:rPr>
        <w:t>predecessor</w:t>
      </w:r>
      <w:r>
        <w:rPr>
          <w:szCs w:val="24"/>
          <w:lang w:eastAsia="en-AU"/>
        </w:rPr>
        <w:t xml:space="preserve"> </w:t>
      </w:r>
      <w:r w:rsidR="00AE5D6A">
        <w:rPr>
          <w:szCs w:val="24"/>
          <w:lang w:eastAsia="en-AU"/>
        </w:rPr>
        <w:t>provisions</w:t>
      </w:r>
      <w:r>
        <w:rPr>
          <w:szCs w:val="24"/>
          <w:lang w:eastAsia="en-AU"/>
        </w:rPr>
        <w:t>.</w:t>
      </w:r>
    </w:p>
    <w:p w:rsidR="007E6FC3" w:rsidRPr="000270C0" w:rsidRDefault="007E6FC3" w:rsidP="004F6A10">
      <w:pPr>
        <w:pStyle w:val="Heading3"/>
      </w:pPr>
      <w:r w:rsidRPr="000270C0">
        <w:t>ION</w:t>
      </w:r>
      <w:r w:rsidR="000270C0">
        <w:t xml:space="preserve"> Limited</w:t>
      </w:r>
    </w:p>
    <w:p w:rsidR="007E6FC3" w:rsidRDefault="007E6FC3" w:rsidP="007E6FC3">
      <w:pPr>
        <w:pStyle w:val="ParaNumbering"/>
        <w:tabs>
          <w:tab w:val="clear" w:pos="720"/>
        </w:tabs>
      </w:pPr>
      <w:r>
        <w:t xml:space="preserve">In </w:t>
      </w:r>
      <w:r w:rsidRPr="002B5231">
        <w:rPr>
          <w:i/>
        </w:rPr>
        <w:t>ION</w:t>
      </w:r>
      <w:r w:rsidR="000270C0">
        <w:rPr>
          <w:i/>
        </w:rPr>
        <w:t xml:space="preserve"> Limited</w:t>
      </w:r>
      <w:r>
        <w:t xml:space="preserve">, following an invitation for proofs of debt, the deed administrators received roughly 3,300 proofs of debt from </w:t>
      </w:r>
      <w:r w:rsidR="00B10CF1">
        <w:t>current and former shareholders</w:t>
      </w:r>
      <w:r>
        <w:t xml:space="preserve"> of the company, making various allegations, but frequently based on claims for misleading and deceptive conduct and breaches of the continuous disclosure obligations imposed on the company as a publicly listed company</w:t>
      </w:r>
      <w:r w:rsidR="00716C35">
        <w:t xml:space="preserve">:  </w:t>
      </w:r>
      <w:r>
        <w:t>at [12]</w:t>
      </w:r>
      <w:r w:rsidR="00716C35">
        <w:t xml:space="preserve">.  </w:t>
      </w:r>
      <w:r>
        <w:t>The majority of shareholder claimants alleged that they had taken action (for example, acquired or sold their shares) based on the alleged contravening conduct</w:t>
      </w:r>
      <w:r w:rsidR="00716C35">
        <w:t xml:space="preserve">:  </w:t>
      </w:r>
      <w:r w:rsidR="00D56ED0">
        <w:t>at </w:t>
      </w:r>
      <w:r w:rsidR="007E2813">
        <w:t>[15]</w:t>
      </w:r>
      <w:r w:rsidR="00716C35">
        <w:t xml:space="preserve">.  </w:t>
      </w:r>
      <w:r>
        <w:t>As</w:t>
      </w:r>
      <w:r w:rsidR="00D56ED0">
        <w:t xml:space="preserve"> </w:t>
      </w:r>
      <w:proofErr w:type="spellStart"/>
      <w:r>
        <w:t>Dodds</w:t>
      </w:r>
      <w:r w:rsidR="00D56ED0">
        <w:noBreakHyphen/>
      </w:r>
      <w:r>
        <w:t>Streeton</w:t>
      </w:r>
      <w:proofErr w:type="spellEnd"/>
      <w:r>
        <w:t xml:space="preserve"> J </w:t>
      </w:r>
      <w:r w:rsidR="007E2813">
        <w:t>explained</w:t>
      </w:r>
      <w:r>
        <w:t>, 'The deed administrators were thus faced with a myriad of shareholder claims based on different allegations'</w:t>
      </w:r>
      <w:r w:rsidR="00716C35">
        <w:t xml:space="preserve">:  </w:t>
      </w:r>
      <w:r>
        <w:t>at [18].</w:t>
      </w:r>
    </w:p>
    <w:p w:rsidR="007E6FC3" w:rsidRDefault="007E2813" w:rsidP="007E6FC3">
      <w:pPr>
        <w:pStyle w:val="ParaNumbering"/>
      </w:pPr>
      <w:r>
        <w:t>The deed administrators</w:t>
      </w:r>
      <w:r w:rsidRPr="007E2813">
        <w:t xml:space="preserve"> </w:t>
      </w:r>
      <w:r>
        <w:t>conducted investigations into the shareholders' claims, including by a process of electronic searches, interviews, compulsory discovery</w:t>
      </w:r>
      <w:r w:rsidR="00B10CF1">
        <w:t>,</w:t>
      </w:r>
      <w:r>
        <w:t xml:space="preserve"> public examinations and interviews in order to assess claims during a particular period</w:t>
      </w:r>
      <w:r w:rsidR="00716C35">
        <w:t xml:space="preserve">:  </w:t>
      </w:r>
      <w:r>
        <w:t>at [19]</w:t>
      </w:r>
      <w:r w:rsidR="00716C35">
        <w:t xml:space="preserve">.  </w:t>
      </w:r>
      <w:r>
        <w:t>Following these investigations, the deed administrators concluded there was contravening conduct by the company, however examination of causation would be required</w:t>
      </w:r>
      <w:r w:rsidR="00716C35">
        <w:t xml:space="preserve">:  </w:t>
      </w:r>
      <w:r>
        <w:t>at [21</w:t>
      </w:r>
      <w:proofErr w:type="gramStart"/>
      <w:r>
        <w:t>]</w:t>
      </w:r>
      <w:r>
        <w:noBreakHyphen/>
      </w:r>
      <w:proofErr w:type="gramEnd"/>
      <w:r>
        <w:t>[22]</w:t>
      </w:r>
      <w:r w:rsidR="00716C35">
        <w:t xml:space="preserve">.  </w:t>
      </w:r>
      <w:r>
        <w:t xml:space="preserve">In recognition of the need to establish the causal link, the deed administrators proposed to admit the claims at 80% of their value, and sought relief under s 447D of the </w:t>
      </w:r>
      <w:r w:rsidRPr="002B5231">
        <w:rPr>
          <w:i/>
        </w:rPr>
        <w:t>Corporations Act</w:t>
      </w:r>
      <w:r>
        <w:t xml:space="preserve"> (the predecessor to s 90-15) to allow them to take this approach</w:t>
      </w:r>
      <w:r w:rsidR="00716C35">
        <w:t xml:space="preserve">:  </w:t>
      </w:r>
      <w:r>
        <w:t>at [22].</w:t>
      </w:r>
    </w:p>
    <w:p w:rsidR="007E2813" w:rsidRDefault="007E2813" w:rsidP="007E2813">
      <w:pPr>
        <w:pStyle w:val="ParaNumbering"/>
        <w:tabs>
          <w:tab w:val="clear" w:pos="720"/>
        </w:tabs>
      </w:pPr>
      <w:r>
        <w:lastRenderedPageBreak/>
        <w:t>The proposed discount was offered as a '</w:t>
      </w:r>
      <w:r w:rsidRPr="00B10CF1">
        <w:rPr>
          <w:i/>
        </w:rPr>
        <w:t xml:space="preserve">quid pro quo </w:t>
      </w:r>
      <w:r>
        <w:t>of exemption from furnishing detailed evidence of causation'</w:t>
      </w:r>
      <w:r w:rsidR="00716C35">
        <w:t xml:space="preserve">:  </w:t>
      </w:r>
      <w:r>
        <w:t>at [47].</w:t>
      </w:r>
    </w:p>
    <w:p w:rsidR="007E2813" w:rsidRDefault="007E2813" w:rsidP="007E2813">
      <w:pPr>
        <w:pStyle w:val="ParaNumbering"/>
        <w:tabs>
          <w:tab w:val="clear" w:pos="720"/>
        </w:tabs>
      </w:pPr>
      <w:proofErr w:type="spellStart"/>
      <w:r>
        <w:t>Dodds-Streeton</w:t>
      </w:r>
      <w:proofErr w:type="spellEnd"/>
      <w:r>
        <w:t xml:space="preserve"> J granted the relief sought by the deed administrators, and observed:</w:t>
      </w:r>
    </w:p>
    <w:p w:rsidR="007E2813" w:rsidRDefault="00B10CF1" w:rsidP="007E2813">
      <w:pPr>
        <w:pStyle w:val="Quote1"/>
        <w:spacing w:after="360"/>
        <w:ind w:left="1440" w:hanging="703"/>
      </w:pPr>
      <w:r>
        <w:t>[53</w:t>
      </w:r>
      <w:r w:rsidR="007E2813">
        <w:t>]</w:t>
      </w:r>
      <w:r w:rsidR="007E2813">
        <w:tab/>
        <w:t>In the present case the deed administrators could, in my view, consistently with the obligations of a liquidator, properly take the proposed steps to invite proofs from the new shareholder claimants and could properly offer the discounted proof election.</w:t>
      </w:r>
    </w:p>
    <w:p w:rsidR="007E2813" w:rsidRDefault="007E2813" w:rsidP="007E6FC3">
      <w:pPr>
        <w:pStyle w:val="ParaNumbering"/>
      </w:pPr>
      <w:r>
        <w:t>The particular claim form provide</w:t>
      </w:r>
      <w:r w:rsidR="00B10CF1">
        <w:t>d</w:t>
      </w:r>
      <w:r>
        <w:t xml:space="preserve"> to shareholders pursuant to the orders made in </w:t>
      </w:r>
      <w:r w:rsidRPr="00CD5BE7">
        <w:rPr>
          <w:i/>
        </w:rPr>
        <w:t>ION</w:t>
      </w:r>
      <w:r>
        <w:t xml:space="preserve"> </w:t>
      </w:r>
      <w:r w:rsidR="000270C0" w:rsidRPr="000270C0">
        <w:rPr>
          <w:i/>
        </w:rPr>
        <w:t>Limited</w:t>
      </w:r>
      <w:r w:rsidR="000270C0">
        <w:t xml:space="preserve"> </w:t>
      </w:r>
      <w:r>
        <w:t>required shareholders to tick a box if they wished to make a claim relating to share purchases on or after a specified date (10 September 2004), and</w:t>
      </w:r>
      <w:r w:rsidR="00B10CF1">
        <w:t xml:space="preserve"> if so,</w:t>
      </w:r>
      <w:r>
        <w:t xml:space="preserve"> then </w:t>
      </w:r>
      <w:r w:rsidR="00CD5BE7">
        <w:t xml:space="preserve">to </w:t>
      </w:r>
      <w:r>
        <w:t xml:space="preserve">elect </w:t>
      </w:r>
      <w:r w:rsidR="00CD5BE7">
        <w:t xml:space="preserve">by ticking further boxes </w:t>
      </w:r>
      <w:r>
        <w:t>to either submit evidence and seek admission of 100% of their claim, or</w:t>
      </w:r>
      <w:r w:rsidR="00BB4EBD">
        <w:t xml:space="preserve"> choosing the following</w:t>
      </w:r>
      <w:r>
        <w:t>:</w:t>
      </w:r>
    </w:p>
    <w:p w:rsidR="007E2813" w:rsidRDefault="007E2813" w:rsidP="00D56ED0">
      <w:pPr>
        <w:pStyle w:val="Quote1"/>
        <w:spacing w:after="360"/>
      </w:pPr>
      <w:r>
        <w:t>In order to expedite the adjudication of my claim relating to shares purchased on or af</w:t>
      </w:r>
      <w:r w:rsidR="00CD5BE7">
        <w:t xml:space="preserve">ter 10 September 2004, I elect </w:t>
      </w:r>
      <w:r>
        <w:t xml:space="preserve">not to submit evidence of </w:t>
      </w:r>
      <w:r w:rsidR="00CD5BE7">
        <w:t>causation</w:t>
      </w:r>
      <w:r>
        <w:t xml:space="preserve"> and agree to </w:t>
      </w:r>
      <w:r w:rsidR="00CD5BE7">
        <w:t>admission of m</w:t>
      </w:r>
      <w:r>
        <w:t xml:space="preserve">y claim at 80% of </w:t>
      </w:r>
      <w:r w:rsidR="00CD5BE7">
        <w:t>its</w:t>
      </w:r>
      <w:r>
        <w:t xml:space="preserve"> value (calculated in accordance with applicable legal principles)</w:t>
      </w:r>
      <w:r w:rsidR="00CD5BE7">
        <w:t>.</w:t>
      </w:r>
    </w:p>
    <w:p w:rsidR="00CD5BE7" w:rsidRDefault="00CD5BE7" w:rsidP="00BB4EBD">
      <w:pPr>
        <w:pStyle w:val="ParaNumbering"/>
      </w:pPr>
      <w:r>
        <w:t>The similarity with the basis of this application is apparent</w:t>
      </w:r>
      <w:r w:rsidR="00716C35">
        <w:t xml:space="preserve">.  </w:t>
      </w:r>
      <w:r>
        <w:t>As the Liquidators submitted</w:t>
      </w:r>
      <w:r w:rsidR="00BB4EBD">
        <w:t xml:space="preserve">, similarly to in </w:t>
      </w:r>
      <w:r w:rsidR="00BB4EBD" w:rsidRPr="007322C2">
        <w:rPr>
          <w:i/>
        </w:rPr>
        <w:t>ION</w:t>
      </w:r>
      <w:r w:rsidR="000270C0">
        <w:rPr>
          <w:i/>
        </w:rPr>
        <w:t xml:space="preserve"> Limited</w:t>
      </w:r>
      <w:r w:rsidR="00BB4EBD">
        <w:t>, in this case the Liquidators</w:t>
      </w:r>
      <w:r>
        <w:t>:</w:t>
      </w:r>
    </w:p>
    <w:p w:rsidR="00CD5BE7" w:rsidRPr="00CD5BE7" w:rsidRDefault="00CD5BE7" w:rsidP="005710F8">
      <w:pPr>
        <w:pStyle w:val="ListNo2"/>
        <w:numPr>
          <w:ilvl w:val="1"/>
          <w:numId w:val="37"/>
        </w:numPr>
      </w:pPr>
      <w:r w:rsidRPr="00CD5BE7">
        <w:t xml:space="preserve">received a number of claims against </w:t>
      </w:r>
      <w:r w:rsidR="007322C2">
        <w:t>the company following their appointment;</w:t>
      </w:r>
    </w:p>
    <w:p w:rsidR="00CD5BE7" w:rsidRPr="00CD5BE7" w:rsidRDefault="00CD5BE7" w:rsidP="00243C0C">
      <w:pPr>
        <w:pStyle w:val="ListNo2"/>
        <w:numPr>
          <w:ilvl w:val="1"/>
          <w:numId w:val="37"/>
        </w:numPr>
      </w:pPr>
      <w:r w:rsidRPr="00CD5BE7">
        <w:t>undertook further, detailed investig</w:t>
      </w:r>
      <w:r w:rsidR="00BB4EBD">
        <w:t>ations into the affairs of the c</w:t>
      </w:r>
      <w:r w:rsidRPr="00CD5BE7">
        <w:t>ompany in relation to these claims;</w:t>
      </w:r>
    </w:p>
    <w:p w:rsidR="00CD5BE7" w:rsidRPr="00CD5BE7" w:rsidRDefault="00BB4EBD" w:rsidP="00243C0C">
      <w:pPr>
        <w:pStyle w:val="ListNo2"/>
        <w:numPr>
          <w:ilvl w:val="1"/>
          <w:numId w:val="37"/>
        </w:numPr>
      </w:pPr>
      <w:r>
        <w:t>concluded the former c</w:t>
      </w:r>
      <w:r w:rsidR="00CD5BE7" w:rsidRPr="00CD5BE7">
        <w:t>ustomers each</w:t>
      </w:r>
      <w:r>
        <w:t xml:space="preserve"> have valid claims against the c</w:t>
      </w:r>
      <w:r w:rsidR="007322C2">
        <w:t>ompany;</w:t>
      </w:r>
      <w:r w:rsidR="00CD5BE7" w:rsidRPr="00CD5BE7">
        <w:t xml:space="preserve"> and</w:t>
      </w:r>
    </w:p>
    <w:p w:rsidR="00CD5BE7" w:rsidRPr="00CD5BE7" w:rsidRDefault="00BB4EBD" w:rsidP="00243C0C">
      <w:pPr>
        <w:pStyle w:val="ListNo2"/>
        <w:numPr>
          <w:ilvl w:val="1"/>
          <w:numId w:val="37"/>
        </w:numPr>
      </w:pPr>
      <w:proofErr w:type="gramStart"/>
      <w:r>
        <w:t>propose</w:t>
      </w:r>
      <w:proofErr w:type="gramEnd"/>
      <w:r>
        <w:t xml:space="preserve"> to admit the claims of former c</w:t>
      </w:r>
      <w:r w:rsidR="00CD5BE7" w:rsidRPr="00CD5BE7">
        <w:t>ustomers with a modest discount.</w:t>
      </w:r>
    </w:p>
    <w:p w:rsidR="000155A8" w:rsidRDefault="000270C0" w:rsidP="000155A8">
      <w:pPr>
        <w:pStyle w:val="ParaNumbering"/>
      </w:pPr>
      <w:r>
        <w:t>In</w:t>
      </w:r>
      <w:r w:rsidR="00CD5BE7" w:rsidRPr="00CD5BE7">
        <w:rPr>
          <w:i/>
        </w:rPr>
        <w:t xml:space="preserve"> ION</w:t>
      </w:r>
      <w:r>
        <w:rPr>
          <w:i/>
        </w:rPr>
        <w:t xml:space="preserve"> Limited</w:t>
      </w:r>
      <w:r w:rsidR="00CD5BE7" w:rsidRPr="00CD5BE7">
        <w:t>, the deed administrators did not have sufficient direct evidence as to causation</w:t>
      </w:r>
      <w:r w:rsidR="00193D2C">
        <w:t>.</w:t>
      </w:r>
    </w:p>
    <w:p w:rsidR="00BB4EBD" w:rsidRDefault="00CD5BE7" w:rsidP="000155A8">
      <w:pPr>
        <w:pStyle w:val="ParaNumbering"/>
      </w:pPr>
      <w:r w:rsidRPr="00CD5BE7">
        <w:t xml:space="preserve">Here, the </w:t>
      </w:r>
      <w:r w:rsidR="000155A8">
        <w:t>Liquidators</w:t>
      </w:r>
      <w:r w:rsidRPr="00CD5BE7">
        <w:t xml:space="preserve"> do not have </w:t>
      </w:r>
      <w:r w:rsidR="00BB4EBD">
        <w:t>direct evidence as to liability</w:t>
      </w:r>
      <w:r w:rsidRPr="00CD5BE7">
        <w:t xml:space="preserve"> with respect to each of the </w:t>
      </w:r>
      <w:r w:rsidR="00BB4EBD">
        <w:t>claims of the former customer c</w:t>
      </w:r>
      <w:r w:rsidRPr="00CD5BE7">
        <w:t>laims but they have drawn a reasonable inference as to liability based on their investigations</w:t>
      </w:r>
      <w:r w:rsidR="00716C35">
        <w:t xml:space="preserve">.  </w:t>
      </w:r>
      <w:r w:rsidR="000155A8">
        <w:t xml:space="preserve">They have been able to calculate </w:t>
      </w:r>
      <w:r w:rsidR="008C3C70">
        <w:t xml:space="preserve">net </w:t>
      </w:r>
      <w:r w:rsidR="000155A8">
        <w:t>loss.</w:t>
      </w:r>
    </w:p>
    <w:p w:rsidR="00CD5BE7" w:rsidRDefault="00CD5BE7" w:rsidP="00193D2C">
      <w:pPr>
        <w:pStyle w:val="ParaNumbering"/>
        <w:spacing w:after="120"/>
      </w:pPr>
      <w:r w:rsidRPr="00CD5BE7">
        <w:t xml:space="preserve">The </w:t>
      </w:r>
      <w:r w:rsidR="00BB4EBD">
        <w:t>Liquidators propose to admit the former c</w:t>
      </w:r>
      <w:r w:rsidRPr="00CD5BE7">
        <w:t>ustomer</w:t>
      </w:r>
      <w:r w:rsidR="00BB4EBD">
        <w:t>s</w:t>
      </w:r>
      <w:r w:rsidR="008C3C70">
        <w:t>'</w:t>
      </w:r>
      <w:r w:rsidR="00BB4EBD">
        <w:t xml:space="preserve"> c</w:t>
      </w:r>
      <w:r w:rsidRPr="00CD5BE7">
        <w:t xml:space="preserve">laims with a </w:t>
      </w:r>
      <w:r w:rsidR="00BB4EBD">
        <w:t>15%</w:t>
      </w:r>
      <w:r w:rsidRPr="00CD5BE7">
        <w:t xml:space="preserve"> discount, bearing in mind </w:t>
      </w:r>
      <w:r w:rsidR="00BB4EBD">
        <w:t xml:space="preserve">that the Liquidators have had to </w:t>
      </w:r>
      <w:r w:rsidR="000155A8">
        <w:t>draw</w:t>
      </w:r>
      <w:r w:rsidR="00BB4EBD">
        <w:t xml:space="preserve"> inferences from a representative sample and that under the Expedited Process the former shareholders who elect to participate need not submit further evidence of their losses</w:t>
      </w:r>
      <w:r w:rsidR="00716C35">
        <w:t xml:space="preserve">.  </w:t>
      </w:r>
      <w:r w:rsidR="00BB4EBD">
        <w:t xml:space="preserve">According to </w:t>
      </w:r>
      <w:r w:rsidR="003936A3">
        <w:t>Mr </w:t>
      </w:r>
      <w:r w:rsidR="00BB4EBD">
        <w:t>Woodhouse:</w:t>
      </w:r>
    </w:p>
    <w:p w:rsidR="00BB4EBD" w:rsidRPr="00CD5BE7" w:rsidRDefault="00BB4EBD" w:rsidP="00D56ED0">
      <w:pPr>
        <w:pStyle w:val="Quote1"/>
        <w:spacing w:after="360"/>
      </w:pPr>
      <w:r>
        <w:lastRenderedPageBreak/>
        <w:t>The allowance proposed by the Liquidators is not to reflect that Former Customers may not have good claims</w:t>
      </w:r>
      <w:r w:rsidR="00716C35">
        <w:t xml:space="preserve">.  </w:t>
      </w:r>
      <w:r>
        <w:t>As previously stated, I believe that all Former Customers who traded with the Company during the Relevant Period have good claims against the Company for Misleading or Deceptive Conduct Claims, or Unconscionable Conduct Claims</w:t>
      </w:r>
      <w:r w:rsidR="00716C35">
        <w:t xml:space="preserve">.  </w:t>
      </w:r>
      <w:r>
        <w:t>The allowance is merely a concession to reflect the nature of the expedited adjudication process the Liquidators intend to follow, and [the] sampling process followed by the Liquidators</w:t>
      </w:r>
      <w:r w:rsidR="00D56ED0">
        <w:t>.</w:t>
      </w:r>
    </w:p>
    <w:p w:rsidR="000155A8" w:rsidRDefault="008C3C70" w:rsidP="000155A8">
      <w:pPr>
        <w:pStyle w:val="ParaNumbering"/>
      </w:pPr>
      <w:r>
        <w:t>Noting the importance of considering whether it would be just to exercise the discretion to make the orders, i</w:t>
      </w:r>
      <w:r w:rsidR="000155A8">
        <w:t xml:space="preserve">t is appropriate </w:t>
      </w:r>
      <w:r>
        <w:t>in the context of Mr</w:t>
      </w:r>
      <w:r w:rsidR="00193D2C">
        <w:t> </w:t>
      </w:r>
      <w:r>
        <w:t xml:space="preserve">Woodhouse's conclusions </w:t>
      </w:r>
      <w:r w:rsidR="000155A8">
        <w:t>to say something more about the inferential reasoning of the Liquidators and the manner in which they have calculated net losses for the purpose of the claims that they propose to admit.</w:t>
      </w:r>
    </w:p>
    <w:p w:rsidR="001618FE" w:rsidRDefault="001618FE" w:rsidP="004F6A10">
      <w:pPr>
        <w:pStyle w:val="Heading3"/>
      </w:pPr>
      <w:r>
        <w:t xml:space="preserve">Inferences drawn by the </w:t>
      </w:r>
      <w:r w:rsidR="004F6A10">
        <w:t>Liquidators</w:t>
      </w:r>
    </w:p>
    <w:p w:rsidR="00711388" w:rsidRDefault="00BB4EBD" w:rsidP="00D56ED0">
      <w:pPr>
        <w:pStyle w:val="ParaNumbering"/>
      </w:pPr>
      <w:r>
        <w:t>I have referred to the fact that the Liquidators have drawn an inference as to liability</w:t>
      </w:r>
      <w:r w:rsidR="007322C2">
        <w:t xml:space="preserve"> in circumstances where it would not be practicable to undertake individual assessments of each claim of a former customer</w:t>
      </w:r>
      <w:r w:rsidR="00716C35">
        <w:t xml:space="preserve">.  </w:t>
      </w:r>
      <w:r w:rsidR="00636F6F">
        <w:t>Such inferential reasoning is permissible provided it is non</w:t>
      </w:r>
      <w:r w:rsidR="00D56ED0">
        <w:noBreakHyphen/>
      </w:r>
      <w:r w:rsidR="00636F6F">
        <w:t>conjectural</w:t>
      </w:r>
      <w:r w:rsidR="00716C35">
        <w:t xml:space="preserve">.  </w:t>
      </w:r>
      <w:r w:rsidR="00D56ED0">
        <w:t>As explained by Gageler </w:t>
      </w:r>
      <w:r w:rsidR="00636F6F">
        <w:t xml:space="preserve">J </w:t>
      </w:r>
      <w:r w:rsidR="00636F6F" w:rsidRPr="00636F6F">
        <w:t xml:space="preserve">In </w:t>
      </w:r>
      <w:r w:rsidR="00636F6F" w:rsidRPr="005710F8">
        <w:rPr>
          <w:i/>
        </w:rPr>
        <w:t>Henderson v Queensland</w:t>
      </w:r>
      <w:r w:rsidR="00636F6F" w:rsidRPr="005710F8">
        <w:t xml:space="preserve"> [2014] HCA 52; (2014) 255 CLR 1</w:t>
      </w:r>
      <w:r w:rsidR="00636F6F">
        <w:t xml:space="preserve"> at [87]-[91] </w:t>
      </w:r>
      <w:r w:rsidR="00636F6F" w:rsidRPr="00636F6F">
        <w:t>(in dissent bu</w:t>
      </w:r>
      <w:r w:rsidR="00636F6F">
        <w:t xml:space="preserve">t not as a matter of principle), </w:t>
      </w:r>
      <w:r w:rsidR="00636F6F" w:rsidRPr="00636F6F">
        <w:t>proof on a balance of probabilities can be demonstrated by evidence that invites a non-conjectural inference (at [88</w:t>
      </w:r>
      <w:r w:rsidR="00D56ED0">
        <w:t>]</w:t>
      </w:r>
      <w:r w:rsidR="003E3B00">
        <w:t xml:space="preserve">, citing </w:t>
      </w:r>
      <w:r w:rsidR="003E3B00" w:rsidRPr="005710F8">
        <w:rPr>
          <w:i/>
          <w:iCs/>
          <w:color w:val="000000"/>
          <w:shd w:val="clear" w:color="auto" w:fill="FFFFFF"/>
        </w:rPr>
        <w:t xml:space="preserve">Bradshaw v </w:t>
      </w:r>
      <w:proofErr w:type="spellStart"/>
      <w:r w:rsidR="003E3B00" w:rsidRPr="005710F8">
        <w:rPr>
          <w:i/>
          <w:iCs/>
          <w:color w:val="000000"/>
          <w:shd w:val="clear" w:color="auto" w:fill="FFFFFF"/>
        </w:rPr>
        <w:t>McEwans</w:t>
      </w:r>
      <w:proofErr w:type="spellEnd"/>
      <w:r w:rsidR="003E3B00" w:rsidRPr="005710F8">
        <w:rPr>
          <w:i/>
          <w:iCs/>
          <w:color w:val="000000"/>
          <w:shd w:val="clear" w:color="auto" w:fill="FFFFFF"/>
        </w:rPr>
        <w:t xml:space="preserve"> Pty Ltd</w:t>
      </w:r>
      <w:r w:rsidR="00636F6F" w:rsidRPr="005710F8">
        <w:t xml:space="preserve"> </w:t>
      </w:r>
      <w:bookmarkStart w:id="23" w:name="_refFootNote_93"/>
      <w:r w:rsidR="00D56ED0" w:rsidRPr="005710F8">
        <w:rPr>
          <w:color w:val="000000"/>
          <w:shd w:val="clear" w:color="auto" w:fill="FFFFFF"/>
        </w:rPr>
        <w:t>(1951) 217 ALR 1</w:t>
      </w:r>
      <w:r w:rsidR="00D56ED0">
        <w:rPr>
          <w:color w:val="000000"/>
          <w:shd w:val="clear" w:color="auto" w:fill="FFFFFF"/>
        </w:rPr>
        <w:t xml:space="preserve"> at </w:t>
      </w:r>
      <w:r w:rsidR="003E3B00" w:rsidRPr="00711388">
        <w:rPr>
          <w:color w:val="000000"/>
          <w:shd w:val="clear" w:color="auto" w:fill="FFFFFF"/>
        </w:rPr>
        <w:t>5);</w:t>
      </w:r>
      <w:bookmarkEnd w:id="23"/>
      <w:r w:rsidR="003E3B00" w:rsidRPr="00711388">
        <w:rPr>
          <w:color w:val="000000"/>
          <w:shd w:val="clear" w:color="auto" w:fill="FFFFFF"/>
        </w:rPr>
        <w:t xml:space="preserve"> </w:t>
      </w:r>
      <w:r w:rsidR="00636F6F" w:rsidRPr="00711388">
        <w:t>'a party who bears the legal burden of proving the happening of an event or the existence of a state</w:t>
      </w:r>
      <w:r w:rsidR="00636F6F" w:rsidRPr="00636F6F">
        <w:t xml:space="preserve"> of affairs on the balance of probabilities can discharge that burden by adducing evidence of some fact the existence of which, in the absence of further evidence, is sufficient to justify the drawing of an inference that </w:t>
      </w:r>
      <w:r w:rsidR="00B10CF1">
        <w:t xml:space="preserve">it </w:t>
      </w:r>
      <w:r w:rsidR="00636F6F" w:rsidRPr="00636F6F">
        <w:t>is more likely than not that the event occurred or that the sta</w:t>
      </w:r>
      <w:r w:rsidR="00B10CF1">
        <w:t>te of affairs exists' (at [89])</w:t>
      </w:r>
      <w:r w:rsidR="00711388">
        <w:t>;</w:t>
      </w:r>
      <w:r w:rsidR="00636F6F">
        <w:t xml:space="preserve"> </w:t>
      </w:r>
      <w:r w:rsidR="00636F6F" w:rsidRPr="00636F6F">
        <w:t>inferential reasoning cannot be described by formula and takes into account all relevant evidence including conventional perceptions about how people might behave (at [91]).</w:t>
      </w:r>
    </w:p>
    <w:p w:rsidR="00636F6F" w:rsidRPr="003E3B00" w:rsidRDefault="000D548B" w:rsidP="00711388">
      <w:pPr>
        <w:pStyle w:val="ParaNumbering"/>
        <w:rPr>
          <w:color w:val="000000"/>
          <w:sz w:val="20"/>
          <w:u w:val="single"/>
          <w:shd w:val="clear" w:color="auto" w:fill="FFFFFF"/>
        </w:rPr>
      </w:pPr>
      <w:r>
        <w:t xml:space="preserve">The Liquidators also referred to the more recent analysis of the authorities in </w:t>
      </w:r>
      <w:r w:rsidRPr="005710F8">
        <w:rPr>
          <w:i/>
        </w:rPr>
        <w:t xml:space="preserve">Australian Securities and Investments Commission v </w:t>
      </w:r>
      <w:proofErr w:type="spellStart"/>
      <w:r w:rsidRPr="005710F8">
        <w:rPr>
          <w:i/>
        </w:rPr>
        <w:t>GetSwift</w:t>
      </w:r>
      <w:proofErr w:type="spellEnd"/>
      <w:r w:rsidRPr="005710F8">
        <w:rPr>
          <w:i/>
        </w:rPr>
        <w:t xml:space="preserve"> Limited (Liability Hearing)</w:t>
      </w:r>
      <w:r w:rsidRPr="005710F8">
        <w:t xml:space="preserve"> [2021] FCA 1384</w:t>
      </w:r>
      <w:r>
        <w:t xml:space="preserve"> at [1896]-[1900] (Lee J).</w:t>
      </w:r>
    </w:p>
    <w:p w:rsidR="004F6A10" w:rsidRDefault="000D548B" w:rsidP="004F6A10">
      <w:pPr>
        <w:pStyle w:val="ParaNumbering"/>
      </w:pPr>
      <w:r>
        <w:t>It</w:t>
      </w:r>
      <w:r w:rsidR="00636F6F">
        <w:t xml:space="preserve"> is to be noted that Middleton J in </w:t>
      </w:r>
      <w:r w:rsidR="00636F6F" w:rsidRPr="000D548B">
        <w:rPr>
          <w:i/>
        </w:rPr>
        <w:t>ASIC v Forex</w:t>
      </w:r>
      <w:r w:rsidR="00636F6F">
        <w:t xml:space="preserve"> drew inferences </w:t>
      </w:r>
      <w:r w:rsidR="004E1A6B">
        <w:t xml:space="preserve">as to </w:t>
      </w:r>
      <w:r w:rsidR="003E3B00">
        <w:t>mis</w:t>
      </w:r>
      <w:r w:rsidR="004E1A6B">
        <w:t>conduct towards all former customers based on a system of unconscionable conduct:</w:t>
      </w:r>
    </w:p>
    <w:p w:rsidR="004E1A6B" w:rsidRPr="005710F8" w:rsidRDefault="004E1A6B" w:rsidP="005710F8">
      <w:pPr>
        <w:pStyle w:val="Quote1"/>
        <w:ind w:left="1440" w:hanging="703"/>
        <w:rPr>
          <w:szCs w:val="22"/>
        </w:rPr>
      </w:pPr>
      <w:r w:rsidRPr="005710F8">
        <w:rPr>
          <w:szCs w:val="22"/>
        </w:rPr>
        <w:t>[125]</w:t>
      </w:r>
      <w:r w:rsidRPr="005710F8">
        <w:rPr>
          <w:szCs w:val="22"/>
        </w:rPr>
        <w:tab/>
        <w:t xml:space="preserve">However, in respect of the contravention of s 12CB(1) of the ASIC Act by Forex CT in relation to the </w:t>
      </w:r>
      <w:r w:rsidRPr="005710F8">
        <w:rPr>
          <w:szCs w:val="22"/>
          <w:u w:val="single"/>
        </w:rPr>
        <w:t>system</w:t>
      </w:r>
      <w:r w:rsidRPr="005710F8">
        <w:rPr>
          <w:szCs w:val="22"/>
        </w:rPr>
        <w:t xml:space="preserve"> of unconscionable conduct, and </w:t>
      </w:r>
      <w:r w:rsidR="003936A3" w:rsidRPr="005710F8">
        <w:rPr>
          <w:szCs w:val="22"/>
        </w:rPr>
        <w:t>Mr </w:t>
      </w:r>
      <w:proofErr w:type="spellStart"/>
      <w:r w:rsidRPr="005710F8">
        <w:rPr>
          <w:szCs w:val="22"/>
        </w:rPr>
        <w:t>Yoshai</w:t>
      </w:r>
      <w:r w:rsidR="005710F8">
        <w:rPr>
          <w:szCs w:val="22"/>
        </w:rPr>
        <w:t>'</w:t>
      </w:r>
      <w:r w:rsidRPr="005710F8">
        <w:rPr>
          <w:szCs w:val="22"/>
        </w:rPr>
        <w:t>s</w:t>
      </w:r>
      <w:proofErr w:type="spellEnd"/>
      <w:r w:rsidRPr="005710F8">
        <w:rPr>
          <w:szCs w:val="22"/>
        </w:rPr>
        <w:t xml:space="preserve"> involvement in that contravention, it is submitted by the parties (other than </w:t>
      </w:r>
      <w:r w:rsidR="003936A3" w:rsidRPr="005710F8">
        <w:rPr>
          <w:szCs w:val="22"/>
        </w:rPr>
        <w:t>Mr </w:t>
      </w:r>
      <w:r w:rsidRPr="005710F8">
        <w:rPr>
          <w:szCs w:val="22"/>
        </w:rPr>
        <w:t>Yoshai) that I am not limited by the maximum penalty for a single contravention of s 12CB(1)</w:t>
      </w:r>
      <w:r w:rsidR="00716C35">
        <w:rPr>
          <w:szCs w:val="22"/>
        </w:rPr>
        <w:t xml:space="preserve">.  </w:t>
      </w:r>
      <w:r w:rsidRPr="005710F8">
        <w:rPr>
          <w:szCs w:val="22"/>
        </w:rPr>
        <w:t xml:space="preserve">This is said to be because the systemic conduct </w:t>
      </w:r>
      <w:r w:rsidRPr="005710F8">
        <w:rPr>
          <w:szCs w:val="22"/>
        </w:rPr>
        <w:lastRenderedPageBreak/>
        <w:t xml:space="preserve">towards the eight identified clients (being conduct that was pleaded as a single contravention) was representative of conduct towards </w:t>
      </w:r>
      <w:r w:rsidRPr="005710F8">
        <w:rPr>
          <w:szCs w:val="22"/>
          <w:u w:val="single"/>
        </w:rPr>
        <w:t>all</w:t>
      </w:r>
      <w:r w:rsidRPr="005710F8">
        <w:rPr>
          <w:szCs w:val="22"/>
        </w:rPr>
        <w:t xml:space="preserve"> clients of Forex CT, of which there were more than 4,000.</w:t>
      </w:r>
    </w:p>
    <w:p w:rsidR="004E1A6B" w:rsidRPr="005710F8" w:rsidRDefault="004E1A6B" w:rsidP="005710F8">
      <w:pPr>
        <w:pStyle w:val="Quote1"/>
        <w:ind w:left="1440" w:hanging="703"/>
        <w:rPr>
          <w:szCs w:val="22"/>
        </w:rPr>
      </w:pPr>
      <w:r w:rsidRPr="005710F8">
        <w:rPr>
          <w:szCs w:val="22"/>
        </w:rPr>
        <w:t>…</w:t>
      </w:r>
    </w:p>
    <w:p w:rsidR="004E1A6B" w:rsidRPr="005710F8" w:rsidRDefault="004E1A6B" w:rsidP="005710F8">
      <w:pPr>
        <w:pStyle w:val="Quote1"/>
        <w:ind w:left="1440" w:hanging="703"/>
        <w:rPr>
          <w:szCs w:val="22"/>
        </w:rPr>
      </w:pPr>
      <w:r w:rsidRPr="005710F8">
        <w:rPr>
          <w:szCs w:val="22"/>
        </w:rPr>
        <w:t>[132]</w:t>
      </w:r>
      <w:r w:rsidRPr="005710F8">
        <w:rPr>
          <w:szCs w:val="22"/>
        </w:rPr>
        <w:tab/>
        <w:t>I am prepared to accept that the unconscionable system put in place by Forex CT was representative of the conduct towards all clients (not just the eight clients that have been identified)</w:t>
      </w:r>
      <w:r w:rsidR="005710F8">
        <w:rPr>
          <w:szCs w:val="22"/>
        </w:rPr>
        <w:t>.</w:t>
      </w:r>
    </w:p>
    <w:p w:rsidR="005710F8" w:rsidRDefault="005710F8" w:rsidP="005710F8">
      <w:pPr>
        <w:pStyle w:val="Quote1"/>
        <w:spacing w:after="360"/>
        <w:ind w:left="1440" w:hanging="703"/>
      </w:pPr>
      <w:r w:rsidRPr="005710F8">
        <w:rPr>
          <w:szCs w:val="22"/>
        </w:rPr>
        <w:t>(</w:t>
      </w:r>
      <w:proofErr w:type="gramStart"/>
      <w:r w:rsidRPr="005710F8">
        <w:rPr>
          <w:szCs w:val="22"/>
        </w:rPr>
        <w:t>original</w:t>
      </w:r>
      <w:proofErr w:type="gramEnd"/>
      <w:r w:rsidRPr="005710F8">
        <w:rPr>
          <w:szCs w:val="22"/>
        </w:rPr>
        <w:t xml:space="preserve"> emphasis)</w:t>
      </w:r>
    </w:p>
    <w:p w:rsidR="004F6A10" w:rsidRDefault="003E3B00" w:rsidP="00DC5EA0">
      <w:pPr>
        <w:pStyle w:val="ParaNumbering"/>
      </w:pPr>
      <w:r>
        <w:t xml:space="preserve">The Liquidators </w:t>
      </w:r>
      <w:r w:rsidR="000155A8">
        <w:t>have adopted a similar approach</w:t>
      </w:r>
      <w:r w:rsidR="00716C35">
        <w:t xml:space="preserve">.  </w:t>
      </w:r>
      <w:r w:rsidR="000155A8">
        <w:t xml:space="preserve">They </w:t>
      </w:r>
      <w:r w:rsidR="003D3470">
        <w:t>contended that</w:t>
      </w:r>
      <w:r w:rsidR="00840621">
        <w:t xml:space="preserve"> there is a proper basis for drawing an inference that Forex adopted a course of business which was systematic, so supporting a conclusion that each of the former customers have claims </w:t>
      </w:r>
      <w:r w:rsidR="003D3470">
        <w:t xml:space="preserve">against Forex </w:t>
      </w:r>
      <w:r w:rsidR="00840621">
        <w:t>based on misleading or deceptive conduct and, or in the alternative, unconscionable conduct</w:t>
      </w:r>
      <w:r w:rsidR="00716C35">
        <w:t xml:space="preserve">.  </w:t>
      </w:r>
      <w:r w:rsidR="00AB7F25">
        <w:t xml:space="preserve">That basis is the methodology employed </w:t>
      </w:r>
      <w:r w:rsidR="000155A8">
        <w:t>and reported upon in the Investigation Report</w:t>
      </w:r>
      <w:r w:rsidR="00AB7F25">
        <w:t xml:space="preserve">, and featuring a process of randomly </w:t>
      </w:r>
      <w:r w:rsidR="003D3470">
        <w:t>identifying</w:t>
      </w:r>
      <w:r w:rsidR="00AB7F25">
        <w:t xml:space="preserve"> the Selected </w:t>
      </w:r>
      <w:r w:rsidR="00840621">
        <w:t>Former Customers using objective characteristics to ensure they would be representa</w:t>
      </w:r>
      <w:r w:rsidR="003D3470">
        <w:t xml:space="preserve">tive of all </w:t>
      </w:r>
      <w:r w:rsidR="00B10CF1">
        <w:t xml:space="preserve">the </w:t>
      </w:r>
      <w:r w:rsidR="003D3470">
        <w:t>different types of former c</w:t>
      </w:r>
      <w:r w:rsidR="00840621">
        <w:t xml:space="preserve">ustomers who traded with </w:t>
      </w:r>
      <w:r w:rsidR="003D3470">
        <w:t>the c</w:t>
      </w:r>
      <w:r w:rsidR="00840621">
        <w:t>ompany</w:t>
      </w:r>
      <w:r w:rsidR="003D3470">
        <w:t>, considering the circumstances and common themes of the substance of communications with them, in determining and finding that they each had claims</w:t>
      </w:r>
      <w:r w:rsidR="00716C35">
        <w:t xml:space="preserve">.  </w:t>
      </w:r>
      <w:r w:rsidR="003D3470">
        <w:t>They formed the view that the results of their investigations of the sample group gave rise to a reasonable inference that the company deployed sales techniques across all of the former customers on a consistent and systematic basis</w:t>
      </w:r>
      <w:r w:rsidR="00716C35">
        <w:t xml:space="preserve">.  </w:t>
      </w:r>
      <w:r w:rsidR="009908E4">
        <w:t>The Liquidators also had the benefit of the information relating to the Judgment C</w:t>
      </w:r>
      <w:r w:rsidR="00B10CF1">
        <w:t>ustomers</w:t>
      </w:r>
      <w:r w:rsidR="009908E4">
        <w:t>.</w:t>
      </w:r>
    </w:p>
    <w:p w:rsidR="00C57007" w:rsidRDefault="00DC5EA0" w:rsidP="004F6A10">
      <w:pPr>
        <w:pStyle w:val="ParaNumbering"/>
      </w:pPr>
      <w:r>
        <w:t>In those circumstances</w:t>
      </w:r>
      <w:r w:rsidR="00C57007">
        <w:t xml:space="preserve">, </w:t>
      </w:r>
      <w:r>
        <w:t>I do not consider the approach of the Liquidators could properly be described as conjecture</w:t>
      </w:r>
      <w:r w:rsidR="00716C35">
        <w:t xml:space="preserve">.  </w:t>
      </w:r>
      <w:r w:rsidR="00C57007">
        <w:t>The inferential reasoning and the objective basis for it is disclosed</w:t>
      </w:r>
      <w:r w:rsidR="00716C35">
        <w:t xml:space="preserve">.  </w:t>
      </w:r>
      <w:r w:rsidR="00C57007">
        <w:t>On</w:t>
      </w:r>
      <w:r>
        <w:t xml:space="preserve"> the information before me </w:t>
      </w:r>
      <w:r w:rsidR="00C57007">
        <w:t xml:space="preserve">it appears </w:t>
      </w:r>
      <w:r>
        <w:t xml:space="preserve">that they have proceeded </w:t>
      </w:r>
      <w:r w:rsidR="00C57007">
        <w:t xml:space="preserve">in a manner </w:t>
      </w:r>
      <w:r>
        <w:t>consistent wi</w:t>
      </w:r>
      <w:r w:rsidR="00C57007">
        <w:t>th their duties as liquidators.</w:t>
      </w:r>
    </w:p>
    <w:p w:rsidR="004F6A10" w:rsidRDefault="004F6A10" w:rsidP="00C57007">
      <w:pPr>
        <w:pStyle w:val="Heading3"/>
      </w:pPr>
      <w:r>
        <w:t>The net loss approach</w:t>
      </w:r>
    </w:p>
    <w:p w:rsidR="00DC5EA0" w:rsidRDefault="00C57007" w:rsidP="00661599">
      <w:pPr>
        <w:pStyle w:val="ParaNumbering"/>
        <w:tabs>
          <w:tab w:val="clear" w:pos="720"/>
        </w:tabs>
      </w:pPr>
      <w:r>
        <w:t>Similarly, t</w:t>
      </w:r>
      <w:r w:rsidR="00DC5EA0">
        <w:t xml:space="preserve">he </w:t>
      </w:r>
      <w:r w:rsidR="002E0BA7">
        <w:t>Liquidators</w:t>
      </w:r>
      <w:r w:rsidR="00DC5EA0">
        <w:t xml:space="preserve"> have </w:t>
      </w:r>
      <w:r>
        <w:t xml:space="preserve">exposed the basis upon which </w:t>
      </w:r>
      <w:r w:rsidR="00DC5EA0">
        <w:t xml:space="preserve">they propose to calculate </w:t>
      </w:r>
      <w:r>
        <w:t>net loss for each former customer for the purpose of their respective claims</w:t>
      </w:r>
      <w:r w:rsidR="00DC5EA0">
        <w:t xml:space="preserve"> </w:t>
      </w:r>
      <w:r>
        <w:t>(</w:t>
      </w:r>
      <w:r w:rsidR="00DC5EA0">
        <w:t xml:space="preserve">and deal with </w:t>
      </w:r>
      <w:r>
        <w:t>other particular payments that affect some former customers</w:t>
      </w:r>
      <w:r w:rsidR="00716C35">
        <w:t xml:space="preserve">.  </w:t>
      </w:r>
      <w:r>
        <w:t>The proposed net l</w:t>
      </w:r>
      <w:r w:rsidR="00DC5EA0">
        <w:t xml:space="preserve">oss methodology </w:t>
      </w:r>
      <w:r w:rsidR="000155A8">
        <w:t>has the aim of effectively placing</w:t>
      </w:r>
      <w:r>
        <w:t xml:space="preserve"> the former c</w:t>
      </w:r>
      <w:r w:rsidR="00DC5EA0">
        <w:t xml:space="preserve">ustomer in the same position as though </w:t>
      </w:r>
      <w:r>
        <w:t>they had never traded with the c</w:t>
      </w:r>
      <w:r w:rsidR="00DC5EA0">
        <w:t>ompany</w:t>
      </w:r>
      <w:r>
        <w:t>, an approach to the assessment of loss consistent with principle.</w:t>
      </w:r>
    </w:p>
    <w:p w:rsidR="00DC5EA0" w:rsidRDefault="00C57007" w:rsidP="00DC5EA0">
      <w:pPr>
        <w:pStyle w:val="ParaNumbering"/>
        <w:tabs>
          <w:tab w:val="clear" w:pos="720"/>
        </w:tabs>
      </w:pPr>
      <w:r>
        <w:t xml:space="preserve">In </w:t>
      </w:r>
      <w:r w:rsidR="00DC5EA0" w:rsidRPr="002B5231">
        <w:rPr>
          <w:i/>
        </w:rPr>
        <w:t>AGM Markets</w:t>
      </w:r>
      <w:r w:rsidR="00DC5EA0">
        <w:t xml:space="preserve">, Beach J adopted a net loss methodology to determine the amount of </w:t>
      </w:r>
      <w:r w:rsidR="00B10CF1">
        <w:t>refund that would be</w:t>
      </w:r>
      <w:r w:rsidR="00DC5EA0">
        <w:t xml:space="preserve"> payable notwithstand</w:t>
      </w:r>
      <w:r>
        <w:t>ing that neither ASIC, nor the c</w:t>
      </w:r>
      <w:r w:rsidR="00DC5EA0">
        <w:t xml:space="preserve">ompany had sufficient </w:t>
      </w:r>
      <w:r w:rsidR="00DC5EA0">
        <w:lastRenderedPageBreak/>
        <w:t>records to complete the calculation of the net deposit for each client</w:t>
      </w:r>
      <w:r w:rsidR="00716C35">
        <w:t xml:space="preserve">:  </w:t>
      </w:r>
      <w:r w:rsidR="00DC5EA0" w:rsidRPr="002B5231">
        <w:rPr>
          <w:i/>
        </w:rPr>
        <w:t>AGM Markets</w:t>
      </w:r>
      <w:r w:rsidR="00DC5EA0">
        <w:t xml:space="preserve"> at [154], [167]</w:t>
      </w:r>
      <w:r w:rsidR="00716C35">
        <w:t xml:space="preserve">.  </w:t>
      </w:r>
      <w:r>
        <w:t>In this case the Liquidators (and creditors) have the advantage that the books of the company have been audited.</w:t>
      </w:r>
    </w:p>
    <w:p w:rsidR="000155A8" w:rsidRDefault="002E0BA7" w:rsidP="00DC5EA0">
      <w:pPr>
        <w:pStyle w:val="ParaNumbering"/>
        <w:tabs>
          <w:tab w:val="clear" w:pos="720"/>
        </w:tabs>
      </w:pPr>
      <w:r>
        <w:t>In the</w:t>
      </w:r>
      <w:r w:rsidR="000155A8">
        <w:t>se circumstances, I consider that they have proceeded in a manner consistent with their duties as liquidators</w:t>
      </w:r>
      <w:r w:rsidR="00B10CF1">
        <w:t>.</w:t>
      </w:r>
    </w:p>
    <w:p w:rsidR="00571B15" w:rsidRDefault="004F6A10" w:rsidP="004F6A10">
      <w:pPr>
        <w:pStyle w:val="Heading2"/>
      </w:pPr>
      <w:r>
        <w:t>Other matters</w:t>
      </w:r>
    </w:p>
    <w:p w:rsidR="00661599" w:rsidRDefault="00661599" w:rsidP="00661599">
      <w:pPr>
        <w:pStyle w:val="Heading3"/>
      </w:pPr>
      <w:r>
        <w:t>Further substantiation of claims</w:t>
      </w:r>
    </w:p>
    <w:p w:rsidR="00661599" w:rsidRDefault="00661599" w:rsidP="00661599">
      <w:pPr>
        <w:pStyle w:val="ParaNumbering"/>
      </w:pPr>
      <w:r>
        <w:t xml:space="preserve">The approach adopted by the Expedited Process creates </w:t>
      </w:r>
      <w:r w:rsidR="00343692">
        <w:t xml:space="preserve">a </w:t>
      </w:r>
      <w:r w:rsidR="000155A8">
        <w:t>'</w:t>
      </w:r>
      <w:r w:rsidR="00343692">
        <w:t>floor</w:t>
      </w:r>
      <w:r w:rsidR="000155A8">
        <w:t>'</w:t>
      </w:r>
      <w:r>
        <w:t xml:space="preserve"> on the claims of former customers</w:t>
      </w:r>
      <w:r w:rsidR="00716C35">
        <w:t xml:space="preserve">.  </w:t>
      </w:r>
      <w:r>
        <w:t>If a former customer wants to substantiate a claim for a larger amount</w:t>
      </w:r>
      <w:r w:rsidR="00343692">
        <w:t>, such as the balance 15% of the calculated net loss or otherwise</w:t>
      </w:r>
      <w:r>
        <w:t>, they will be able to do so at a later time</w:t>
      </w:r>
      <w:r w:rsidR="00343692">
        <w:t xml:space="preserve"> (after 30 June 2022)</w:t>
      </w:r>
      <w:r w:rsidR="00716C35">
        <w:t xml:space="preserve">.  </w:t>
      </w:r>
      <w:r>
        <w:t>It does not bar such a course.</w:t>
      </w:r>
    </w:p>
    <w:p w:rsidR="009170DF" w:rsidRDefault="009170DF" w:rsidP="009908E4">
      <w:pPr>
        <w:pStyle w:val="Heading3"/>
      </w:pPr>
      <w:r>
        <w:t>Litigation funding</w:t>
      </w:r>
    </w:p>
    <w:p w:rsidR="009908E4" w:rsidRDefault="009908E4" w:rsidP="003202A8">
      <w:pPr>
        <w:pStyle w:val="ParaNumbering"/>
      </w:pPr>
      <w:r>
        <w:t xml:space="preserve">The Liquidators have </w:t>
      </w:r>
      <w:r w:rsidR="00DA5EA0">
        <w:t>entered into a third party litigation funding agreement, with the approval of the committee of inspection</w:t>
      </w:r>
      <w:r w:rsidR="00716C35">
        <w:t xml:space="preserve">.  </w:t>
      </w:r>
      <w:r w:rsidR="00286E22">
        <w:t>Mr </w:t>
      </w:r>
      <w:r w:rsidR="003202A8">
        <w:t xml:space="preserve">Woodhouse deposed to the fact that third party </w:t>
      </w:r>
      <w:r w:rsidR="003202A8" w:rsidRPr="003202A8">
        <w:t>funding was the only means available to the Liquidators</w:t>
      </w:r>
      <w:r w:rsidR="003202A8">
        <w:t xml:space="preserve"> to ensure that there are sufficient </w:t>
      </w:r>
      <w:r w:rsidR="003202A8" w:rsidRPr="003202A8">
        <w:t>funds available to bring this application, adjudicate clai</w:t>
      </w:r>
      <w:r w:rsidR="003202A8">
        <w:t xml:space="preserve">ms, make the demand of Invesus, </w:t>
      </w:r>
      <w:r w:rsidR="003202A8" w:rsidRPr="003202A8">
        <w:t>and ultimately take necessary steps to en</w:t>
      </w:r>
      <w:r w:rsidR="003202A8">
        <w:t>force the Letter of Comfort if I</w:t>
      </w:r>
      <w:r w:rsidR="003202A8" w:rsidRPr="003202A8">
        <w:t>nvesus do</w:t>
      </w:r>
      <w:r w:rsidR="003202A8">
        <w:t>es</w:t>
      </w:r>
      <w:r w:rsidR="003202A8" w:rsidRPr="003202A8">
        <w:t xml:space="preserve"> n</w:t>
      </w:r>
      <w:r w:rsidR="003202A8">
        <w:t xml:space="preserve">ot </w:t>
      </w:r>
      <w:r w:rsidR="003202A8" w:rsidRPr="003202A8">
        <w:t>comply with the demand.</w:t>
      </w:r>
    </w:p>
    <w:p w:rsidR="003202A8" w:rsidRDefault="00286E22" w:rsidP="006B1B9D">
      <w:pPr>
        <w:pStyle w:val="ParaNumbering"/>
        <w:rPr>
          <w:lang w:eastAsia="en-AU"/>
        </w:rPr>
      </w:pPr>
      <w:r>
        <w:t>Mr </w:t>
      </w:r>
      <w:r w:rsidR="003202A8">
        <w:t>Woodhouse has disclosed that</w:t>
      </w:r>
      <w:r w:rsidR="003202A8" w:rsidRPr="003202A8">
        <w:rPr>
          <w:lang w:eastAsia="en-AU"/>
        </w:rPr>
        <w:t xml:space="preserve"> </w:t>
      </w:r>
      <w:r w:rsidR="003202A8">
        <w:rPr>
          <w:lang w:eastAsia="en-AU"/>
        </w:rPr>
        <w:t>the funder may withdraw funding for the claim against Invesus should the responses of former customers not provide a sufficient quantum of claims that make the funding commercially viable for the funder</w:t>
      </w:r>
      <w:r w:rsidR="00716C35">
        <w:rPr>
          <w:lang w:eastAsia="en-AU"/>
        </w:rPr>
        <w:t xml:space="preserve">.  </w:t>
      </w:r>
      <w:r w:rsidR="003202A8">
        <w:rPr>
          <w:lang w:eastAsia="en-AU"/>
        </w:rPr>
        <w:t>Further, should the company be successful in obtaining a pay-out from Invesus under the Letter of Comfort (whether voluntarily or by enforcement of a court order), the funder is entitled to a percentage share of the proceeds realised, which will be paid in priority to any distribution to the</w:t>
      </w:r>
      <w:r w:rsidR="00113367">
        <w:rPr>
          <w:lang w:eastAsia="en-AU"/>
        </w:rPr>
        <w:t xml:space="preserve"> former c</w:t>
      </w:r>
      <w:r w:rsidR="003202A8">
        <w:rPr>
          <w:lang w:eastAsia="en-AU"/>
        </w:rPr>
        <w:t>ustomers and creditors.</w:t>
      </w:r>
    </w:p>
    <w:p w:rsidR="003202A8" w:rsidRPr="003202A8" w:rsidRDefault="003202A8" w:rsidP="003202A8">
      <w:pPr>
        <w:pStyle w:val="ParaNumbering"/>
        <w:rPr>
          <w:lang w:eastAsia="en-AU"/>
        </w:rPr>
      </w:pPr>
      <w:r>
        <w:rPr>
          <w:lang w:eastAsia="en-AU"/>
        </w:rPr>
        <w:t>The notices that are to be emailed to former customers pursuant to the orders as sought disclose information about the litigation funding agreement.</w:t>
      </w:r>
    </w:p>
    <w:p w:rsidR="004F6A10" w:rsidRDefault="004F6A10" w:rsidP="004F6A10">
      <w:pPr>
        <w:pStyle w:val="Heading3"/>
      </w:pPr>
      <w:r>
        <w:t>Notice</w:t>
      </w:r>
      <w:r w:rsidR="000155A8">
        <w:t xml:space="preserve"> to interested parties</w:t>
      </w:r>
    </w:p>
    <w:p w:rsidR="00661599" w:rsidRDefault="00661599" w:rsidP="007322C2">
      <w:pPr>
        <w:pStyle w:val="ParaNumbering"/>
      </w:pPr>
      <w:r>
        <w:t>I am satisfied that ASIC was given notice of this application</w:t>
      </w:r>
      <w:r w:rsidR="00187A40">
        <w:t xml:space="preserve"> by the solicitors for the Liquidators</w:t>
      </w:r>
      <w:r w:rsidR="00716C35">
        <w:t xml:space="preserve">.  </w:t>
      </w:r>
      <w:r>
        <w:t>It has not sought to participate.</w:t>
      </w:r>
    </w:p>
    <w:p w:rsidR="00187A40" w:rsidRDefault="00661599" w:rsidP="007322C2">
      <w:pPr>
        <w:pStyle w:val="ParaNumbering"/>
      </w:pPr>
      <w:r>
        <w:lastRenderedPageBreak/>
        <w:t xml:space="preserve">I am satisfied that the </w:t>
      </w:r>
      <w:r w:rsidR="00187A40">
        <w:t>former customers and Invesus were provided with copies of the Investigation Report, which expressly foreshadowed this application</w:t>
      </w:r>
      <w:r w:rsidR="00343692">
        <w:t>.</w:t>
      </w:r>
    </w:p>
    <w:p w:rsidR="007322C2" w:rsidRDefault="00187A40" w:rsidP="00343692">
      <w:pPr>
        <w:pStyle w:val="ParaNumbering"/>
      </w:pPr>
      <w:r>
        <w:t xml:space="preserve">Each of the former customers was given notice </w:t>
      </w:r>
      <w:r w:rsidR="00343692">
        <w:t xml:space="preserve">of the time, date and subject of this application </w:t>
      </w:r>
      <w:r>
        <w:t xml:space="preserve">by email, and the Liquidators also published a 'frequently asked questions' document on the </w:t>
      </w:r>
      <w:r w:rsidR="009908E4">
        <w:t xml:space="preserve">online </w:t>
      </w:r>
      <w:r>
        <w:t>Creditor Portal established for the Forex liquidation</w:t>
      </w:r>
      <w:r w:rsidR="00716C35">
        <w:t xml:space="preserve">.  </w:t>
      </w:r>
      <w:r>
        <w:t>I have read the FAQ document and consider it usefully explains the Expedited Process</w:t>
      </w:r>
      <w:r w:rsidR="00716C35">
        <w:t xml:space="preserve">.  </w:t>
      </w:r>
      <w:r w:rsidR="00B10CF1">
        <w:t>Senior C</w:t>
      </w:r>
      <w:r>
        <w:t xml:space="preserve">ounsel for the Liquidators took me to a sample of email responses </w:t>
      </w:r>
      <w:r w:rsidR="00343692">
        <w:t xml:space="preserve">received </w:t>
      </w:r>
      <w:r>
        <w:t>from former customers</w:t>
      </w:r>
      <w:r w:rsidR="00716C35">
        <w:t xml:space="preserve">.  </w:t>
      </w:r>
      <w:r w:rsidR="00343692">
        <w:t>Mr</w:t>
      </w:r>
      <w:r w:rsidR="00193D2C">
        <w:t> </w:t>
      </w:r>
      <w:r w:rsidR="00343692">
        <w:t>Woodhouse also deposed to phone calls received from thre</w:t>
      </w:r>
      <w:r w:rsidR="002E0BA7">
        <w:t>e former customers</w:t>
      </w:r>
      <w:r w:rsidR="00716C35">
        <w:t xml:space="preserve">.  </w:t>
      </w:r>
      <w:r w:rsidR="002E0BA7">
        <w:t>None of the</w:t>
      </w:r>
      <w:r w:rsidR="00343692">
        <w:t>se communications indicated opposition to the Expedited Process</w:t>
      </w:r>
      <w:r w:rsidR="00716C35">
        <w:t xml:space="preserve">.  </w:t>
      </w:r>
      <w:r w:rsidR="00343692">
        <w:t xml:space="preserve">Some former customers provided further information about their dealings with Forex and about their claims, but </w:t>
      </w:r>
      <w:r w:rsidR="002E0BA7">
        <w:t>such</w:t>
      </w:r>
      <w:r w:rsidR="00343692">
        <w:t xml:space="preserve"> course was consistent with them wishing to have their claims determined</w:t>
      </w:r>
      <w:r w:rsidR="00716C35">
        <w:t xml:space="preserve">.  </w:t>
      </w:r>
      <w:r w:rsidR="00343692">
        <w:t>Three of the emails requested information as to how a claim for 100% of net loss could be made, a course still open to former customers as referred to above</w:t>
      </w:r>
      <w:r w:rsidR="00716C35">
        <w:t xml:space="preserve">.  </w:t>
      </w:r>
      <w:r w:rsidR="00FD6E36">
        <w:t>I note that over 1500 former customers have registered as creditors via the Creditor Portal, but not all former customers have done so</w:t>
      </w:r>
      <w:r w:rsidR="00716C35">
        <w:t xml:space="preserve">.  </w:t>
      </w:r>
      <w:r w:rsidR="00FD6E36">
        <w:t>The Liquidators by the orders intend to provide additional information to those former customers who have not registered as creditors, as they consider they may need additional explanation of some of the steps involved in the Expedited Process.</w:t>
      </w:r>
    </w:p>
    <w:p w:rsidR="00343692" w:rsidRDefault="00343692" w:rsidP="00343692">
      <w:pPr>
        <w:pStyle w:val="ParaNumbering"/>
      </w:pPr>
      <w:r>
        <w:t xml:space="preserve">I am also satisfied that Invesus was </w:t>
      </w:r>
      <w:r w:rsidR="0016312E">
        <w:t>given</w:t>
      </w:r>
      <w:r>
        <w:t xml:space="preserve"> notice of this </w:t>
      </w:r>
      <w:r w:rsidR="0016312E">
        <w:t>application</w:t>
      </w:r>
      <w:r w:rsidR="002E0BA7">
        <w:t xml:space="preserve"> by emails</w:t>
      </w:r>
      <w:r w:rsidR="00716C35">
        <w:t xml:space="preserve">.  </w:t>
      </w:r>
      <w:r w:rsidR="000155A8">
        <w:t>On the morning of the hearing</w:t>
      </w:r>
      <w:r w:rsidR="002E0BA7">
        <w:t>,</w:t>
      </w:r>
      <w:r w:rsidR="000155A8">
        <w:t xml:space="preserve"> its in-house general </w:t>
      </w:r>
      <w:r w:rsidR="00193D2C">
        <w:t>counsel provided an email to Mr </w:t>
      </w:r>
      <w:r w:rsidR="000155A8">
        <w:t>Woodhouse relevantly stating:</w:t>
      </w:r>
    </w:p>
    <w:p w:rsidR="000155A8" w:rsidRDefault="000155A8" w:rsidP="00193D2C">
      <w:pPr>
        <w:pStyle w:val="Quote1"/>
        <w:spacing w:after="360"/>
      </w:pPr>
      <w:r>
        <w:t>Invesus is not a party to the Proceeding and cannot be bound by any orders sought in your originating process</w:t>
      </w:r>
      <w:r w:rsidR="00716C35">
        <w:t xml:space="preserve">.  </w:t>
      </w:r>
      <w:r>
        <w:t>For the avoidance of doubt, Invesus does not consider the Court has the power to make the orders sought.</w:t>
      </w:r>
    </w:p>
    <w:p w:rsidR="000155A8" w:rsidRPr="007322C2" w:rsidRDefault="000155A8" w:rsidP="000155A8">
      <w:pPr>
        <w:pStyle w:val="ParaNumbering"/>
      </w:pPr>
      <w:r>
        <w:t>The Liquidators were not obliged to serve Invesus and did not purport to do so, but they provided it with notice of the application and the opportunity to be heard if that had been its preferred course</w:t>
      </w:r>
      <w:r w:rsidR="00716C35">
        <w:t xml:space="preserve">.  </w:t>
      </w:r>
      <w:r>
        <w:t>Invesus did not provide any substance or basis for its contention that the Court does not have the power to make the orders sought</w:t>
      </w:r>
      <w:r w:rsidR="00716C35">
        <w:t xml:space="preserve">.  </w:t>
      </w:r>
      <w:r>
        <w:t>For completeness, however, I record its position</w:t>
      </w:r>
      <w:r w:rsidR="00716C35">
        <w:t xml:space="preserve">.  </w:t>
      </w:r>
      <w:r w:rsidR="002E0BA7">
        <w:t>I do not accept its conclusion.</w:t>
      </w:r>
    </w:p>
    <w:p w:rsidR="004F6A10" w:rsidRDefault="004F6A10" w:rsidP="004F6A10">
      <w:pPr>
        <w:pStyle w:val="Heading3"/>
      </w:pPr>
      <w:r>
        <w:t>No contradictor</w:t>
      </w:r>
    </w:p>
    <w:p w:rsidR="007322C2" w:rsidRPr="007322C2" w:rsidRDefault="007322C2" w:rsidP="007322C2">
      <w:pPr>
        <w:pStyle w:val="ParaNumbering"/>
      </w:pPr>
      <w:r w:rsidRPr="007322C2">
        <w:t xml:space="preserve">The absence of a contradictor </w:t>
      </w:r>
      <w:r w:rsidR="0016312E">
        <w:t xml:space="preserve">in circumstances where interested parties have been duly informed ought </w:t>
      </w:r>
      <w:proofErr w:type="gramStart"/>
      <w:r w:rsidR="0016312E">
        <w:t>not</w:t>
      </w:r>
      <w:proofErr w:type="gramEnd"/>
      <w:r w:rsidRPr="007322C2">
        <w:t xml:space="preserve"> deprive the Liquidators of the opportunity to seek the aid of the Court</w:t>
      </w:r>
      <w:r w:rsidR="00716C35">
        <w:t xml:space="preserve">.  </w:t>
      </w:r>
      <w:r w:rsidR="0016312E">
        <w:t>Senio</w:t>
      </w:r>
      <w:r w:rsidR="00B10CF1">
        <w:t>r C</w:t>
      </w:r>
      <w:r w:rsidR="0016312E">
        <w:t xml:space="preserve">ounsel properly raised a number of matters relevant to the application having regard </w:t>
      </w:r>
      <w:r w:rsidR="0016312E">
        <w:lastRenderedPageBreak/>
        <w:t>to the fact that it ultimately proceeded ex parte and without any contradictor</w:t>
      </w:r>
      <w:r w:rsidR="00716C35">
        <w:t xml:space="preserve">.  </w:t>
      </w:r>
      <w:r w:rsidRPr="007322C2">
        <w:t xml:space="preserve">Whilst it is </w:t>
      </w:r>
      <w:r w:rsidR="0016312E">
        <w:t xml:space="preserve">generally </w:t>
      </w:r>
      <w:r w:rsidRPr="007322C2">
        <w:t xml:space="preserve">undesirable to proceed without a contradictor, having regard to the significance of the </w:t>
      </w:r>
      <w:r w:rsidR="0016312E">
        <w:t xml:space="preserve">proposed Expedited Process </w:t>
      </w:r>
      <w:r w:rsidRPr="007322C2">
        <w:t xml:space="preserve">and </w:t>
      </w:r>
      <w:r w:rsidR="00343692">
        <w:t xml:space="preserve">the </w:t>
      </w:r>
      <w:r w:rsidR="0016312E">
        <w:t xml:space="preserve">urgency of the </w:t>
      </w:r>
      <w:r w:rsidR="00343692">
        <w:t>relevant timeline</w:t>
      </w:r>
      <w:r w:rsidRPr="007322C2">
        <w:t>, I consider it appropriate to determine the application regardless</w:t>
      </w:r>
      <w:r w:rsidR="00716C35">
        <w:t xml:space="preserve">:  </w:t>
      </w:r>
      <w:r w:rsidR="0016312E" w:rsidRPr="0016312E">
        <w:rPr>
          <w:i/>
        </w:rPr>
        <w:t>Joiner</w:t>
      </w:r>
      <w:r w:rsidR="0016312E">
        <w:t xml:space="preserve"> at [12]; </w:t>
      </w:r>
      <w:r w:rsidRPr="0088103E">
        <w:rPr>
          <w:i/>
        </w:rPr>
        <w:t xml:space="preserve">Lewis and Templeton and Warehouse Sales Pty Ltd (in </w:t>
      </w:r>
      <w:proofErr w:type="spellStart"/>
      <w:r w:rsidRPr="0088103E">
        <w:rPr>
          <w:i/>
        </w:rPr>
        <w:t>liq</w:t>
      </w:r>
      <w:proofErr w:type="spellEnd"/>
      <w:r w:rsidRPr="0088103E">
        <w:rPr>
          <w:i/>
        </w:rPr>
        <w:t>) v LG Electronics Australia Pty Ltd (No 2)</w:t>
      </w:r>
      <w:r w:rsidRPr="0088103E">
        <w:t xml:space="preserve"> [2016] VSC 63; (2016) 48 VR 450</w:t>
      </w:r>
      <w:r w:rsidRPr="007322C2">
        <w:t xml:space="preserve"> at [55]</w:t>
      </w:r>
      <w:r w:rsidRPr="007322C2">
        <w:noBreakHyphen/>
        <w:t xml:space="preserve">[61]; and </w:t>
      </w:r>
      <w:r w:rsidR="00721281">
        <w:rPr>
          <w:i/>
        </w:rPr>
        <w:t>In the matter of</w:t>
      </w:r>
      <w:r w:rsidRPr="0088103E">
        <w:rPr>
          <w:i/>
        </w:rPr>
        <w:t xml:space="preserve"> </w:t>
      </w:r>
      <w:proofErr w:type="spellStart"/>
      <w:r w:rsidRPr="0088103E">
        <w:rPr>
          <w:i/>
        </w:rPr>
        <w:t>Dalma</w:t>
      </w:r>
      <w:proofErr w:type="spellEnd"/>
      <w:r w:rsidRPr="0088103E">
        <w:rPr>
          <w:i/>
        </w:rPr>
        <w:t xml:space="preserve"> No 1 Pty Ltd</w:t>
      </w:r>
      <w:r w:rsidR="00721281">
        <w:rPr>
          <w:i/>
        </w:rPr>
        <w:t xml:space="preserve"> (in liquidation)</w:t>
      </w:r>
      <w:r w:rsidRPr="0088103E">
        <w:rPr>
          <w:i/>
        </w:rPr>
        <w:t xml:space="preserve"> </w:t>
      </w:r>
      <w:r w:rsidRPr="0088103E">
        <w:t>[2013] NSWSC 1335</w:t>
      </w:r>
      <w:r w:rsidRPr="007322C2">
        <w:rPr>
          <w:i/>
        </w:rPr>
        <w:t xml:space="preserve"> </w:t>
      </w:r>
      <w:r w:rsidRPr="007322C2">
        <w:t>at [8]</w:t>
      </w:r>
      <w:r w:rsidRPr="007322C2">
        <w:noBreakHyphen/>
        <w:t>[9].</w:t>
      </w:r>
    </w:p>
    <w:p w:rsidR="000155A8" w:rsidRDefault="000155A8" w:rsidP="004F6A10">
      <w:pPr>
        <w:pStyle w:val="Heading2"/>
      </w:pPr>
      <w:r>
        <w:t>Conclusion</w:t>
      </w:r>
    </w:p>
    <w:p w:rsidR="000155A8" w:rsidRPr="000155A8" w:rsidRDefault="000155A8" w:rsidP="000155A8">
      <w:pPr>
        <w:pStyle w:val="ParaNumbering"/>
      </w:pPr>
      <w:r>
        <w:t>The Expedited Process is a creative and efficient proposal, tailored to the particular circumstances which are faced by the former customers and the Liquidators</w:t>
      </w:r>
      <w:r w:rsidR="00F531F4">
        <w:t xml:space="preserve">, notably the pending 30 June 2022 deadline and the extraordinary costs that would be incurred if </w:t>
      </w:r>
      <w:r w:rsidR="00FD6E36">
        <w:t>adjudication</w:t>
      </w:r>
      <w:r w:rsidR="002E0BA7">
        <w:t xml:space="preserve"> of claims</w:t>
      </w:r>
      <w:r w:rsidR="00F531F4">
        <w:t xml:space="preserve"> proceeded in the usual way</w:t>
      </w:r>
      <w:r w:rsidR="00716C35">
        <w:t xml:space="preserve">.  </w:t>
      </w:r>
      <w:r w:rsidR="00460937">
        <w:t xml:space="preserve">The Liquidators </w:t>
      </w:r>
      <w:r w:rsidR="00DA5EA0">
        <w:t xml:space="preserve">also </w:t>
      </w:r>
      <w:r w:rsidR="00460937">
        <w:t xml:space="preserve">propose the discount </w:t>
      </w:r>
      <w:r w:rsidR="00DA5EA0">
        <w:t>on claims as a matter of fairness</w:t>
      </w:r>
      <w:r w:rsidR="00716C35">
        <w:t xml:space="preserve">:  </w:t>
      </w:r>
      <w:r w:rsidR="00460937">
        <w:t>in their view it provides a fa</w:t>
      </w:r>
      <w:r w:rsidR="00DA5EA0">
        <w:t>i</w:t>
      </w:r>
      <w:r w:rsidR="00460937">
        <w:t xml:space="preserve">r price for the ease of saving the former customers </w:t>
      </w:r>
      <w:r w:rsidR="00DA5EA0">
        <w:t>the need to</w:t>
      </w:r>
      <w:r w:rsidR="00460937">
        <w:t xml:space="preserve"> collat</w:t>
      </w:r>
      <w:r w:rsidR="00DA5EA0">
        <w:t>e</w:t>
      </w:r>
      <w:r w:rsidR="00460937">
        <w:t xml:space="preserve"> evidence and formally </w:t>
      </w:r>
      <w:r w:rsidR="00DA5EA0">
        <w:t xml:space="preserve">prove </w:t>
      </w:r>
      <w:r w:rsidR="00460937">
        <w:t xml:space="preserve">their </w:t>
      </w:r>
      <w:r w:rsidR="00DA5EA0">
        <w:t xml:space="preserve">individual </w:t>
      </w:r>
      <w:r w:rsidR="00460937">
        <w:t>claims</w:t>
      </w:r>
      <w:r w:rsidR="00716C35">
        <w:t xml:space="preserve">.  </w:t>
      </w:r>
      <w:r>
        <w:t>On the evidence before me, it is apparent that considerable care and effort has been employed</w:t>
      </w:r>
      <w:r w:rsidR="00F531F4">
        <w:t xml:space="preserve"> by the Liquidators</w:t>
      </w:r>
      <w:r>
        <w:t xml:space="preserve"> in assessing the veracity of the </w:t>
      </w:r>
      <w:r w:rsidR="00DA5EA0">
        <w:t xml:space="preserve">Selected Former Customers' claims, the former customers' claims generally </w:t>
      </w:r>
      <w:r>
        <w:t xml:space="preserve">and </w:t>
      </w:r>
      <w:r w:rsidR="00DA5EA0">
        <w:t>the</w:t>
      </w:r>
      <w:r>
        <w:t xml:space="preserve"> net losses</w:t>
      </w:r>
      <w:r w:rsidR="00716C35">
        <w:t xml:space="preserve">.  </w:t>
      </w:r>
      <w:r w:rsidR="00460937">
        <w:t xml:space="preserve">The </w:t>
      </w:r>
      <w:r>
        <w:t>orders sought are</w:t>
      </w:r>
      <w:r w:rsidR="00F531F4">
        <w:t xml:space="preserve"> within the scope of the relief contemplated by s 90-15 and in my view it is open to the Liquidators to proceed in accordance with the Expedited Process</w:t>
      </w:r>
      <w:r w:rsidR="00716C35">
        <w:t xml:space="preserve">.  </w:t>
      </w:r>
      <w:r w:rsidR="00F531F4">
        <w:t xml:space="preserve">To do so </w:t>
      </w:r>
      <w:r w:rsidR="002E0BA7">
        <w:t xml:space="preserve">is </w:t>
      </w:r>
      <w:r w:rsidR="00F531F4">
        <w:t>consistent with the</w:t>
      </w:r>
      <w:r w:rsidR="00DA5EA0">
        <w:t>ir obligations as liquidators.</w:t>
      </w:r>
    </w:p>
    <w:p w:rsidR="004F6A10" w:rsidRDefault="004F6A10" w:rsidP="004F6A10">
      <w:pPr>
        <w:pStyle w:val="Heading2"/>
      </w:pPr>
      <w:r>
        <w:t>Orders</w:t>
      </w:r>
    </w:p>
    <w:p w:rsidR="00F531F4" w:rsidRDefault="00F531F4" w:rsidP="005F1FD3">
      <w:pPr>
        <w:pStyle w:val="ParaNumbering"/>
      </w:pPr>
      <w:r>
        <w:t xml:space="preserve">It is </w:t>
      </w:r>
      <w:r w:rsidR="00615908">
        <w:t>useful</w:t>
      </w:r>
      <w:r>
        <w:t xml:space="preserve"> to </w:t>
      </w:r>
      <w:r w:rsidR="00113367">
        <w:t>make some</w:t>
      </w:r>
      <w:r w:rsidR="00615908">
        <w:t xml:space="preserve"> observations about</w:t>
      </w:r>
      <w:r>
        <w:t xml:space="preserve"> the orders as drafted.</w:t>
      </w:r>
    </w:p>
    <w:p w:rsidR="005F1FD3" w:rsidRPr="00DA5EA0" w:rsidRDefault="005F1FD3" w:rsidP="005F1FD3">
      <w:pPr>
        <w:pStyle w:val="ParaNumbering"/>
      </w:pPr>
      <w:r>
        <w:t xml:space="preserve">Order 1 </w:t>
      </w:r>
      <w:r w:rsidR="0088103E">
        <w:t>address</w:t>
      </w:r>
      <w:r w:rsidR="00F531F4">
        <w:t>es</w:t>
      </w:r>
      <w:r w:rsidR="0088103E">
        <w:t xml:space="preserve"> the requirements of reg </w:t>
      </w:r>
      <w:r>
        <w:t>5.6.48(2</w:t>
      </w:r>
      <w:proofErr w:type="gramStart"/>
      <w:r>
        <w:t>)(</w:t>
      </w:r>
      <w:proofErr w:type="gramEnd"/>
      <w:r>
        <w:t xml:space="preserve">b) of the </w:t>
      </w:r>
      <w:r w:rsidRPr="0088103E">
        <w:rPr>
          <w:i/>
        </w:rPr>
        <w:t>Corporations Regulations</w:t>
      </w:r>
      <w:r w:rsidR="00716C35">
        <w:t xml:space="preserve">.  </w:t>
      </w:r>
      <w:r w:rsidR="0088103E">
        <w:t>Regulation </w:t>
      </w:r>
      <w:r>
        <w:t xml:space="preserve">5.6.48(2) requires notice to every person who to the knowledge of the </w:t>
      </w:r>
      <w:r w:rsidR="00F531F4">
        <w:t>Liquidators claims to be a creditor of the c</w:t>
      </w:r>
      <w:r>
        <w:t>ompany and whose debt or claim has not been admitted</w:t>
      </w:r>
      <w:r w:rsidR="00716C35">
        <w:t xml:space="preserve">.  </w:t>
      </w:r>
      <w:r>
        <w:t xml:space="preserve">Given </w:t>
      </w:r>
      <w:r w:rsidR="00F531F4">
        <w:t xml:space="preserve">that </w:t>
      </w:r>
      <w:r>
        <w:t>the</w:t>
      </w:r>
      <w:r w:rsidR="00F531F4">
        <w:t xml:space="preserve"> Liquidators have limited or incomplete contact details with respect to some former customers, </w:t>
      </w:r>
      <w:r>
        <w:t>order 1 adjust</w:t>
      </w:r>
      <w:r w:rsidR="00F531F4">
        <w:t>s</w:t>
      </w:r>
      <w:r>
        <w:t xml:space="preserve"> the manner in which this requirement is met</w:t>
      </w:r>
      <w:r w:rsidR="00716C35">
        <w:t xml:space="preserve">.  </w:t>
      </w:r>
      <w:r w:rsidR="00563A9E">
        <w:t xml:space="preserve">I note that the proposed notices as annexed to the orders are </w:t>
      </w:r>
      <w:r w:rsidR="00DA5EA0">
        <w:t>comprehensive</w:t>
      </w:r>
      <w:r w:rsidR="00113367">
        <w:t xml:space="preserve"> and appropriately disclose that the Expedited Process does not guarantee payment to former customers</w:t>
      </w:r>
      <w:r w:rsidR="00193D2C">
        <w:t>.</w:t>
      </w:r>
    </w:p>
    <w:p w:rsidR="005F1FD3" w:rsidRDefault="005F1FD3" w:rsidP="005F1FD3">
      <w:pPr>
        <w:pStyle w:val="ParaNumbering"/>
      </w:pPr>
      <w:r>
        <w:t xml:space="preserve">Order 2 </w:t>
      </w:r>
      <w:r w:rsidR="00F531F4">
        <w:t>provides for all f</w:t>
      </w:r>
      <w:r>
        <w:t>orme</w:t>
      </w:r>
      <w:r w:rsidR="00F531F4">
        <w:t>r c</w:t>
      </w:r>
      <w:r>
        <w:t xml:space="preserve">ustomers to be provided with a </w:t>
      </w:r>
      <w:r w:rsidR="00F531F4">
        <w:t>claim form</w:t>
      </w:r>
      <w:r>
        <w:t xml:space="preserve"> inviting them to submit their claim through the </w:t>
      </w:r>
      <w:r w:rsidR="00F531F4">
        <w:t>Expedited Process</w:t>
      </w:r>
      <w:r>
        <w:t>.</w:t>
      </w:r>
    </w:p>
    <w:p w:rsidR="005F1FD3" w:rsidRDefault="005F1FD3" w:rsidP="005F1FD3">
      <w:pPr>
        <w:pStyle w:val="ParaNumbering"/>
      </w:pPr>
      <w:r>
        <w:lastRenderedPageBreak/>
        <w:t>Order 3 permit</w:t>
      </w:r>
      <w:r w:rsidR="00F531F4">
        <w:t>s</w:t>
      </w:r>
      <w:r>
        <w:t xml:space="preserve"> the </w:t>
      </w:r>
      <w:r w:rsidR="002E0BA7">
        <w:t>Liquidators</w:t>
      </w:r>
      <w:r>
        <w:t xml:space="preserve"> to not take any further steps i</w:t>
      </w:r>
      <w:r w:rsidR="00F531F4">
        <w:t>f no response is received from former c</w:t>
      </w:r>
      <w:r>
        <w:t>ustomers</w:t>
      </w:r>
      <w:r w:rsidR="00F531F4">
        <w:t xml:space="preserve"> (a</w:t>
      </w:r>
      <w:r>
        <w:t xml:space="preserve"> similar order was made in </w:t>
      </w:r>
      <w:r w:rsidRPr="0088103E">
        <w:rPr>
          <w:i/>
        </w:rPr>
        <w:t>ION</w:t>
      </w:r>
      <w:r w:rsidR="000270C0">
        <w:rPr>
          <w:i/>
        </w:rPr>
        <w:t xml:space="preserve"> Limited</w:t>
      </w:r>
      <w:r w:rsidR="00F531F4">
        <w:t>).</w:t>
      </w:r>
    </w:p>
    <w:p w:rsidR="005F1FD3" w:rsidRDefault="005F1FD3" w:rsidP="005F1FD3">
      <w:pPr>
        <w:pStyle w:val="ParaNumbering"/>
      </w:pPr>
      <w:r>
        <w:t>Order 4 excuse</w:t>
      </w:r>
      <w:r w:rsidR="00F531F4">
        <w:t>s</w:t>
      </w:r>
      <w:r>
        <w:t xml:space="preserve"> the </w:t>
      </w:r>
      <w:r w:rsidR="00F531F4">
        <w:t>Liquidators</w:t>
      </w:r>
      <w:r w:rsidR="0088103E">
        <w:t xml:space="preserve"> from the obligations under reg </w:t>
      </w:r>
      <w:r>
        <w:t xml:space="preserve">5.6.54 of the </w:t>
      </w:r>
      <w:r w:rsidRPr="0088103E">
        <w:rPr>
          <w:i/>
        </w:rPr>
        <w:t>Corporations Regulations</w:t>
      </w:r>
      <w:r w:rsidR="00716C35">
        <w:t xml:space="preserve">.  </w:t>
      </w:r>
      <w:r>
        <w:t>Ordinarily, where a liquidator rejects a proof of debt, in whole or in part, they are obliged to provide notice to the creditor that their claim has been rejected</w:t>
      </w:r>
      <w:r w:rsidR="00716C35">
        <w:t xml:space="preserve">.  </w:t>
      </w:r>
      <w:r>
        <w:t xml:space="preserve">In </w:t>
      </w:r>
      <w:r w:rsidR="00F531F4">
        <w:t>this case</w:t>
      </w:r>
      <w:r>
        <w:t xml:space="preserve"> the </w:t>
      </w:r>
      <w:r w:rsidR="00F531F4">
        <w:t>Liquidators</w:t>
      </w:r>
      <w:r>
        <w:t xml:space="preserve"> propose to admit </w:t>
      </w:r>
      <w:r w:rsidR="00F531F4">
        <w:t>former customer c</w:t>
      </w:r>
      <w:r>
        <w:t>laims as to 85% without any implication that the</w:t>
      </w:r>
      <w:r w:rsidR="00F531F4">
        <w:t>y have rejected the remainder of</w:t>
      </w:r>
      <w:r>
        <w:t xml:space="preserve"> such claims and without any need for the </w:t>
      </w:r>
      <w:r w:rsidR="00F531F4">
        <w:t xml:space="preserve">Liquidators </w:t>
      </w:r>
      <w:r>
        <w:t>to give notice as to any apparent rejection</w:t>
      </w:r>
      <w:r w:rsidR="00716C35">
        <w:t xml:space="preserve">.  </w:t>
      </w:r>
      <w:r w:rsidR="00113367">
        <w:t>This course leaves open the potential for the former customers to separately pursue claims above the 85% as calculated at a later date.</w:t>
      </w:r>
    </w:p>
    <w:p w:rsidR="005F1FD3" w:rsidRDefault="005F1FD3" w:rsidP="005F1FD3">
      <w:pPr>
        <w:pStyle w:val="ParaNumbering"/>
      </w:pPr>
      <w:r>
        <w:t xml:space="preserve">Order 5 </w:t>
      </w:r>
      <w:r w:rsidR="0088103E">
        <w:t>excuse</w:t>
      </w:r>
      <w:r w:rsidR="00615908">
        <w:t>s</w:t>
      </w:r>
      <w:r w:rsidR="0088103E">
        <w:t xml:space="preserve"> the </w:t>
      </w:r>
      <w:r w:rsidR="00615908">
        <w:t>Liquidators</w:t>
      </w:r>
      <w:r w:rsidR="0088103E">
        <w:t xml:space="preserve"> from </w:t>
      </w:r>
      <w:proofErr w:type="spellStart"/>
      <w:r w:rsidR="0088103E">
        <w:t>reg</w:t>
      </w:r>
      <w:proofErr w:type="spellEnd"/>
      <w:r w:rsidR="0088103E">
        <w:t> </w:t>
      </w:r>
      <w:r>
        <w:t>5.6.49</w:t>
      </w:r>
      <w:r w:rsidR="00721281">
        <w:t>(2</w:t>
      </w:r>
      <w:proofErr w:type="gramStart"/>
      <w:r w:rsidR="00721281">
        <w:t>)(</w:t>
      </w:r>
      <w:proofErr w:type="gramEnd"/>
      <w:r w:rsidR="00721281">
        <w:t>b)</w:t>
      </w:r>
      <w:r>
        <w:t xml:space="preserve"> of the </w:t>
      </w:r>
      <w:r w:rsidRPr="0088103E">
        <w:rPr>
          <w:i/>
        </w:rPr>
        <w:t>Corporations Regulations</w:t>
      </w:r>
      <w:r>
        <w:t xml:space="preserve"> which requires the proof of debt to be in the form of a Form 535</w:t>
      </w:r>
      <w:r w:rsidR="00716C35">
        <w:t xml:space="preserve">.  </w:t>
      </w:r>
      <w:r w:rsidR="00615908">
        <w:t>The claim form in this case (</w:t>
      </w:r>
      <w:r>
        <w:t>Annexure G</w:t>
      </w:r>
      <w:r w:rsidR="00615908">
        <w:t xml:space="preserve"> to the orders)</w:t>
      </w:r>
      <w:r>
        <w:t xml:space="preserve"> contains the equivalent information to a Form 535</w:t>
      </w:r>
      <w:r w:rsidR="00716C35">
        <w:t xml:space="preserve">.  </w:t>
      </w:r>
      <w:r w:rsidR="00563A9E">
        <w:t>I note that Section 4 of Annexure G clearly discloses to a reader the alternative 15% discounted adjudication process and the manner in which the relevant customer's net loss has been calculated.</w:t>
      </w:r>
    </w:p>
    <w:p w:rsidR="005F1FD3" w:rsidRDefault="005F1FD3" w:rsidP="005F1FD3">
      <w:pPr>
        <w:pStyle w:val="ParaNumbering"/>
      </w:pPr>
      <w:r>
        <w:t xml:space="preserve">Order 6 </w:t>
      </w:r>
      <w:r w:rsidR="00615908">
        <w:t>preserves the position that those former c</w:t>
      </w:r>
      <w:r>
        <w:t xml:space="preserve">ustomers who do not submit a </w:t>
      </w:r>
      <w:r w:rsidR="00615908">
        <w:t xml:space="preserve">claim form under the Expedited Process </w:t>
      </w:r>
      <w:r>
        <w:t xml:space="preserve">may </w:t>
      </w:r>
      <w:r w:rsidR="00615908">
        <w:t xml:space="preserve">still </w:t>
      </w:r>
      <w:r>
        <w:t>submit a proof of debt in the fut</w:t>
      </w:r>
      <w:r w:rsidR="00615908">
        <w:t>ure, to avoid the effect</w:t>
      </w:r>
      <w:r w:rsidR="0088103E">
        <w:t xml:space="preserve"> of </w:t>
      </w:r>
      <w:proofErr w:type="spellStart"/>
      <w:r w:rsidR="0088103E">
        <w:t>reg</w:t>
      </w:r>
      <w:proofErr w:type="spellEnd"/>
      <w:r w:rsidR="0088103E">
        <w:t> </w:t>
      </w:r>
      <w:r>
        <w:t xml:space="preserve">5.6.48(4) of the </w:t>
      </w:r>
      <w:r w:rsidRPr="0088103E">
        <w:rPr>
          <w:i/>
        </w:rPr>
        <w:t>Corporations Regulations</w:t>
      </w:r>
      <w:r>
        <w:t>.</w:t>
      </w:r>
    </w:p>
    <w:p w:rsidR="005F1FD3" w:rsidRDefault="00563A9E" w:rsidP="005F1FD3">
      <w:pPr>
        <w:pStyle w:val="ParaNumbering"/>
      </w:pPr>
      <w:r>
        <w:t>Orders were made on 17 May 2022 accordingly</w:t>
      </w:r>
      <w:r w:rsidR="00193D2C">
        <w:t>.</w:t>
      </w:r>
    </w:p>
    <w:p w:rsidR="00A42789" w:rsidRDefault="00A42789" w:rsidP="00815065">
      <w:pPr>
        <w:pStyle w:val="BodyText"/>
      </w:pPr>
      <w:bookmarkStart w:id="24" w:name="Certification"/>
    </w:p>
    <w:tbl>
      <w:tblPr>
        <w:tblW w:w="0" w:type="auto"/>
        <w:tblLook w:val="04A0" w:firstRow="1" w:lastRow="0" w:firstColumn="1" w:lastColumn="0" w:noHBand="0" w:noVBand="1"/>
      </w:tblPr>
      <w:tblGrid>
        <w:gridCol w:w="3794"/>
      </w:tblGrid>
      <w:tr w:rsidR="00A42789" w:rsidRPr="00A42789">
        <w:tc>
          <w:tcPr>
            <w:tcW w:w="3794" w:type="dxa"/>
            <w:shd w:val="clear" w:color="auto" w:fill="auto"/>
          </w:tcPr>
          <w:p w:rsidR="00A42789" w:rsidRPr="00A42789" w:rsidRDefault="00A42789" w:rsidP="00A42789">
            <w:pPr>
              <w:pStyle w:val="Normal1linespace"/>
            </w:pPr>
            <w:r w:rsidRPr="00A42789">
              <w:t xml:space="preserve">I certify that the preceding </w:t>
            </w:r>
            <w:bookmarkStart w:id="25" w:name="NumberWord"/>
            <w:r>
              <w:t>ninety-three</w:t>
            </w:r>
            <w:bookmarkEnd w:id="25"/>
            <w:r w:rsidRPr="00A42789">
              <w:t xml:space="preserve"> (</w:t>
            </w:r>
            <w:bookmarkStart w:id="26" w:name="NumberNumeral"/>
            <w:r>
              <w:t>93</w:t>
            </w:r>
            <w:bookmarkEnd w:id="26"/>
            <w:r w:rsidRPr="00A42789">
              <w:t xml:space="preserve">) numbered </w:t>
            </w:r>
            <w:bookmarkStart w:id="27" w:name="CertPara"/>
            <w:r>
              <w:t>paragraphs are</w:t>
            </w:r>
            <w:bookmarkEnd w:id="27"/>
            <w:r w:rsidRPr="00A42789">
              <w:t xml:space="preserve"> a true copy of the Reasons for Judgment of </w:t>
            </w:r>
            <w:bookmarkStart w:id="28" w:name="bkHonourable"/>
            <w:r w:rsidRPr="00A42789">
              <w:t xml:space="preserve">the Honourable </w:t>
            </w:r>
            <w:bookmarkStart w:id="29" w:name="Justice"/>
            <w:bookmarkEnd w:id="28"/>
            <w:r>
              <w:t>Justice Banks-Smith</w:t>
            </w:r>
            <w:bookmarkEnd w:id="29"/>
            <w:r w:rsidRPr="00A42789">
              <w:t>.</w:t>
            </w:r>
          </w:p>
        </w:tc>
      </w:tr>
    </w:tbl>
    <w:p w:rsidR="00A42789" w:rsidRDefault="00A42789" w:rsidP="00815065">
      <w:pPr>
        <w:pStyle w:val="BodyText"/>
      </w:pPr>
    </w:p>
    <w:p w:rsidR="00A42789" w:rsidRDefault="00A42789" w:rsidP="00815065">
      <w:pPr>
        <w:pStyle w:val="BodyText"/>
      </w:pPr>
      <w:bookmarkStart w:id="30" w:name="_GoBack"/>
      <w:bookmarkEnd w:id="30"/>
      <w:r>
        <w:t>Associate:</w:t>
      </w:r>
    </w:p>
    <w:p w:rsidR="00A42789" w:rsidRDefault="00A42789" w:rsidP="00815065">
      <w:pPr>
        <w:pStyle w:val="BodyText"/>
      </w:pPr>
    </w:p>
    <w:p w:rsidR="00193D2C" w:rsidRPr="005F1FD3" w:rsidRDefault="00A42789" w:rsidP="00A42789">
      <w:pPr>
        <w:pStyle w:val="BodyText"/>
        <w:tabs>
          <w:tab w:val="left" w:pos="1134"/>
        </w:tabs>
      </w:pPr>
      <w:r>
        <w:t>Dated:</w:t>
      </w:r>
      <w:r>
        <w:tab/>
      </w:r>
      <w:bookmarkStart w:id="31" w:name="CertifyDated"/>
      <w:r>
        <w:t>23 May 2022</w:t>
      </w:r>
      <w:bookmarkEnd w:id="24"/>
      <w:bookmarkEnd w:id="31"/>
    </w:p>
    <w:sectPr w:rsidR="00193D2C" w:rsidRPr="005F1FD3" w:rsidSect="00A84FD0">
      <w:headerReference w:type="even" r:id="rId46"/>
      <w:headerReference w:type="default" r:id="rId47"/>
      <w:footerReference w:type="default" r:id="rId48"/>
      <w:headerReference w:type="first" r:id="rId49"/>
      <w:footerReference w:type="first" r:id="rId50"/>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112C" w:rsidRDefault="0015112C">
      <w:pPr>
        <w:spacing w:line="20" w:lineRule="exact"/>
      </w:pPr>
    </w:p>
    <w:p w:rsidR="0015112C" w:rsidRDefault="0015112C"/>
    <w:p w:rsidR="0015112C" w:rsidRDefault="0015112C"/>
  </w:endnote>
  <w:endnote w:type="continuationSeparator" w:id="0">
    <w:p w:rsidR="0015112C" w:rsidRDefault="0015112C">
      <w:r>
        <w:t xml:space="preserve"> </w:t>
      </w:r>
    </w:p>
    <w:p w:rsidR="0015112C" w:rsidRDefault="0015112C"/>
    <w:p w:rsidR="0015112C" w:rsidRDefault="0015112C"/>
  </w:endnote>
  <w:endnote w:type="continuationNotice" w:id="1">
    <w:p w:rsidR="0015112C" w:rsidRDefault="0015112C">
      <w:r>
        <w:t xml:space="preserve"> </w:t>
      </w:r>
    </w:p>
    <w:p w:rsidR="0015112C" w:rsidRDefault="0015112C"/>
    <w:p w:rsidR="0015112C" w:rsidRDefault="001511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C35" w:rsidRDefault="00716C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C35" w:rsidRPr="00C47B9D" w:rsidRDefault="00716C35"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59264" behindDoc="0" locked="0" layoutInCell="1" allowOverlap="1" wp14:anchorId="1080BC8D" wp14:editId="08434136">
              <wp:simplePos x="0" y="0"/>
              <wp:positionH relativeFrom="column">
                <wp:posOffset>-28575</wp:posOffset>
              </wp:positionH>
              <wp:positionV relativeFrom="paragraph">
                <wp:posOffset>-635</wp:posOffset>
              </wp:positionV>
              <wp:extent cx="294322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6603F5"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05pt" to="22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" strokecolor="black [3213]"/>
          </w:pict>
        </mc:Fallback>
      </mc:AlternateContent>
    </w:r>
    <w:sdt>
      <w:sdtPr>
        <w:rPr>
          <w:bCs/>
          <w:sz w:val="18"/>
          <w:szCs w:val="18"/>
        </w:rPr>
        <w:tag w:val="MNC"/>
        <w:id w:val="1707292070"/>
        <w:dataBinding w:prefixMappings="xmlns:ns0='http://schemas.globalmacros.com/FCA'" w:xpath="/ns0:root[1]/ns0:Name[1]" w:storeItemID="{687E7CCB-4AA5-44E7-B148-17BA2B6F57C0}"/>
        <w:text w:multiLine="1"/>
      </w:sdtPr>
      <w:sdtEndPr/>
      <w:sdtContent>
        <w:r w:rsidR="00E559CB">
          <w:rPr>
            <w:bCs/>
            <w:sz w:val="18"/>
            <w:szCs w:val="18"/>
          </w:rPr>
          <w:t xml:space="preserve">Woodhouse (Liquidator), in the matter of Forex Capital Trading Pty Ltd (in </w:t>
        </w:r>
        <w:proofErr w:type="spellStart"/>
        <w:r w:rsidR="00E559CB">
          <w:rPr>
            <w:bCs/>
            <w:sz w:val="18"/>
            <w:szCs w:val="18"/>
          </w:rPr>
          <w:t>liq</w:t>
        </w:r>
        <w:proofErr w:type="spellEnd"/>
        <w:r w:rsidR="00E559CB">
          <w:rPr>
            <w:bCs/>
            <w:sz w:val="18"/>
            <w:szCs w:val="18"/>
          </w:rPr>
          <w:t>) [2022] FCA 600</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C35" w:rsidRPr="00797AE7" w:rsidRDefault="00716C35" w:rsidP="00797AE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C35" w:rsidRPr="00C47B9D" w:rsidRDefault="00716C35" w:rsidP="00E94CBF">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3360" behindDoc="0" locked="0" layoutInCell="1" allowOverlap="1" wp14:anchorId="20D95861" wp14:editId="79F10AAA">
              <wp:simplePos x="0" y="0"/>
              <wp:positionH relativeFrom="column">
                <wp:posOffset>-28575</wp:posOffset>
              </wp:positionH>
              <wp:positionV relativeFrom="paragraph">
                <wp:posOffset>21590</wp:posOffset>
              </wp:positionV>
              <wp:extent cx="294322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FAB9DA"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Av3wnRzgEAAAMEAAAOAAAA&#10;AAAAAAAAAAAAAC4CAABkcnMvZTJvRG9jLnhtbFBLAQItABQABgAIAAAAIQAqehV42wAAAAYBAAAP&#10;AAAAAAAAAAAAAAAAACgEAABkcnMvZG93bnJldi54bWxQSwUGAAAAAAQABADzAAAAMAUAAAAA&#10;" strokecolor="black [3213]"/>
          </w:pict>
        </mc:Fallback>
      </mc:AlternateContent>
    </w:r>
    <w:sdt>
      <w:sdtPr>
        <w:rPr>
          <w:bCs/>
          <w:sz w:val="18"/>
          <w:szCs w:val="18"/>
        </w:rPr>
        <w:tag w:val="MNC"/>
        <w:id w:val="-831216538"/>
        <w:placeholder>
          <w:docPart w:val="DAA35625F20D46618ECFDB9E487DD190"/>
        </w:placeholder>
        <w:dataBinding w:prefixMappings="xmlns:ns0='http://schemas.globalmacros.com/FCA'" w:xpath="/ns0:root[1]/ns0:Name[1]" w:storeItemID="{687E7CCB-4AA5-44E7-B148-17BA2B6F57C0}"/>
        <w:text w:multiLine="1"/>
      </w:sdtPr>
      <w:sdtEndPr/>
      <w:sdtContent>
        <w:r w:rsidR="00E559CB">
          <w:rPr>
            <w:bCs/>
            <w:sz w:val="18"/>
            <w:szCs w:val="18"/>
          </w:rPr>
          <w:t xml:space="preserve">Woodhouse (Liquidator), in the matter of Forex Capital Trading Pty Ltd (in </w:t>
        </w:r>
        <w:proofErr w:type="spellStart"/>
        <w:r w:rsidR="00E559CB">
          <w:rPr>
            <w:bCs/>
            <w:sz w:val="18"/>
            <w:szCs w:val="18"/>
          </w:rPr>
          <w:t>liq</w:t>
        </w:r>
        <w:proofErr w:type="spellEnd"/>
        <w:r w:rsidR="00E559CB">
          <w:rPr>
            <w:bCs/>
            <w:sz w:val="18"/>
            <w:szCs w:val="18"/>
          </w:rPr>
          <w:t>) [2022] FCA 600</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243C0C">
      <w:rPr>
        <w:bCs/>
        <w:noProof/>
        <w:sz w:val="20"/>
      </w:rPr>
      <w:t>xxix</w:t>
    </w:r>
    <w:r w:rsidRPr="00EA7F6D">
      <w:rPr>
        <w:bCs/>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C35" w:rsidRPr="00C47B9D" w:rsidRDefault="00716C35"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1312" behindDoc="0" locked="0" layoutInCell="1" allowOverlap="1" wp14:anchorId="35CDE1B0" wp14:editId="3F5D2F62">
              <wp:simplePos x="0" y="0"/>
              <wp:positionH relativeFrom="column">
                <wp:posOffset>-28575</wp:posOffset>
              </wp:positionH>
              <wp:positionV relativeFrom="paragraph">
                <wp:posOffset>21590</wp:posOffset>
              </wp:positionV>
              <wp:extent cx="29432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3EC31F"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" strokecolor="black [3213]"/>
          </w:pict>
        </mc:Fallback>
      </mc:AlternateContent>
    </w:r>
    <w:sdt>
      <w:sdtPr>
        <w:rPr>
          <w:bCs/>
          <w:sz w:val="18"/>
          <w:szCs w:val="18"/>
        </w:rPr>
        <w:tag w:val="MNC"/>
        <w:id w:val="510263260"/>
        <w:placeholder>
          <w:docPart w:val="5D1BA6D3B998439E92CC06F50B8DEC6A"/>
        </w:placeholder>
        <w:dataBinding w:prefixMappings="xmlns:ns0='http://schemas.globalmacros.com/FCA'" w:xpath="/ns0:root[1]/ns0:Name[1]" w:storeItemID="{687E7CCB-4AA5-44E7-B148-17BA2B6F57C0}"/>
        <w:text w:multiLine="1"/>
      </w:sdtPr>
      <w:sdtEndPr/>
      <w:sdtContent>
        <w:r w:rsidR="00E559CB">
          <w:rPr>
            <w:bCs/>
            <w:sz w:val="18"/>
            <w:szCs w:val="18"/>
          </w:rPr>
          <w:t xml:space="preserve">Woodhouse (Liquidator), in the matter of Forex Capital Trading Pty Ltd (in </w:t>
        </w:r>
        <w:proofErr w:type="spellStart"/>
        <w:r w:rsidR="00E559CB">
          <w:rPr>
            <w:bCs/>
            <w:sz w:val="18"/>
            <w:szCs w:val="18"/>
          </w:rPr>
          <w:t>liq</w:t>
        </w:r>
        <w:proofErr w:type="spellEnd"/>
        <w:r w:rsidR="00E559CB">
          <w:rPr>
            <w:bCs/>
            <w:sz w:val="18"/>
            <w:szCs w:val="18"/>
          </w:rPr>
          <w:t>) [2022] FCA 600</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243C0C">
      <w:rPr>
        <w:bCs/>
        <w:noProof/>
        <w:sz w:val="20"/>
      </w:rPr>
      <w:t>i</w:t>
    </w:r>
    <w:r w:rsidRPr="00EA7F6D">
      <w:rPr>
        <w:bCs/>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C35" w:rsidRPr="00C47B9D" w:rsidRDefault="00716C35"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7456" behindDoc="0" locked="0" layoutInCell="1" allowOverlap="1" wp14:anchorId="7E83757A" wp14:editId="506693F7">
              <wp:simplePos x="0" y="0"/>
              <wp:positionH relativeFrom="column">
                <wp:posOffset>-28575</wp:posOffset>
              </wp:positionH>
              <wp:positionV relativeFrom="paragraph">
                <wp:posOffset>21590</wp:posOffset>
              </wp:positionV>
              <wp:extent cx="294322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8583F0" id="Straight Connector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" strokecolor="black [3213]"/>
          </w:pict>
        </mc:Fallback>
      </mc:AlternateContent>
    </w:r>
    <w:sdt>
      <w:sdtPr>
        <w:rPr>
          <w:bCs/>
          <w:sz w:val="18"/>
          <w:szCs w:val="18"/>
        </w:rPr>
        <w:tag w:val="MNC"/>
        <w:id w:val="1095746746"/>
        <w:placeholder>
          <w:docPart w:val="3BAEB2B835114C599C93742CC8C888A3"/>
        </w:placeholder>
        <w:dataBinding w:prefixMappings="xmlns:ns0='http://schemas.globalmacros.com/FCA'" w:xpath="/ns0:root[1]/ns0:Name[1]" w:storeItemID="{687E7CCB-4AA5-44E7-B148-17BA2B6F57C0}"/>
        <w:text w:multiLine="1"/>
      </w:sdtPr>
      <w:sdtEndPr/>
      <w:sdtContent>
        <w:r w:rsidR="00E559CB">
          <w:rPr>
            <w:bCs/>
            <w:sz w:val="18"/>
            <w:szCs w:val="18"/>
          </w:rPr>
          <w:t xml:space="preserve">Woodhouse (Liquidator), in the matter of Forex Capital Trading Pty Ltd (in </w:t>
        </w:r>
        <w:proofErr w:type="spellStart"/>
        <w:r w:rsidR="00E559CB">
          <w:rPr>
            <w:bCs/>
            <w:sz w:val="18"/>
            <w:szCs w:val="18"/>
          </w:rPr>
          <w:t>liq</w:t>
        </w:r>
        <w:proofErr w:type="spellEnd"/>
        <w:r w:rsidR="00E559CB">
          <w:rPr>
            <w:bCs/>
            <w:sz w:val="18"/>
            <w:szCs w:val="18"/>
          </w:rPr>
          <w:t>) [2022] FCA 600</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243C0C">
      <w:rPr>
        <w:bCs/>
        <w:noProof/>
        <w:sz w:val="20"/>
      </w:rPr>
      <w:t>21</w:t>
    </w:r>
    <w:r w:rsidRPr="00EA7F6D">
      <w:rPr>
        <w:bCs/>
        <w:noProof/>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C35" w:rsidRPr="00C47B9D" w:rsidRDefault="00716C35"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5408" behindDoc="0" locked="0" layoutInCell="1" allowOverlap="1" wp14:anchorId="57C57200" wp14:editId="26FB309B">
              <wp:simplePos x="0" y="0"/>
              <wp:positionH relativeFrom="column">
                <wp:posOffset>-28575</wp:posOffset>
              </wp:positionH>
              <wp:positionV relativeFrom="paragraph">
                <wp:posOffset>21590</wp:posOffset>
              </wp:positionV>
              <wp:extent cx="29432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A85C34" id="Straight Connector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CXUeOMzgEAAAMEAAAOAAAA&#10;AAAAAAAAAAAAAC4CAABkcnMvZTJvRG9jLnhtbFBLAQItABQABgAIAAAAIQAqehV42wAAAAYBAAAP&#10;AAAAAAAAAAAAAAAAACgEAABkcnMvZG93bnJldi54bWxQSwUGAAAAAAQABADzAAAAMAUAAAAA&#10;" strokecolor="black [3213]"/>
          </w:pict>
        </mc:Fallback>
      </mc:AlternateContent>
    </w:r>
    <w:sdt>
      <w:sdtPr>
        <w:rPr>
          <w:bCs/>
          <w:sz w:val="18"/>
          <w:szCs w:val="18"/>
        </w:rPr>
        <w:tag w:val="MNC"/>
        <w:id w:val="-1532949365"/>
        <w:placeholder>
          <w:docPart w:val="FA83BA8F4A9E483392696D396D10FFE2"/>
        </w:placeholder>
        <w:dataBinding w:prefixMappings="xmlns:ns0='http://schemas.globalmacros.com/FCA'" w:xpath="/ns0:root[1]/ns0:Name[1]" w:storeItemID="{687E7CCB-4AA5-44E7-B148-17BA2B6F57C0}"/>
        <w:text w:multiLine="1"/>
      </w:sdtPr>
      <w:sdtEndPr/>
      <w:sdtContent>
        <w:r w:rsidR="00E559CB">
          <w:rPr>
            <w:bCs/>
            <w:sz w:val="18"/>
            <w:szCs w:val="18"/>
          </w:rPr>
          <w:t xml:space="preserve">Woodhouse (Liquidator), in the matter of Forex Capital Trading Pty Ltd (in </w:t>
        </w:r>
        <w:proofErr w:type="spellStart"/>
        <w:r w:rsidR="00E559CB">
          <w:rPr>
            <w:bCs/>
            <w:sz w:val="18"/>
            <w:szCs w:val="18"/>
          </w:rPr>
          <w:t>liq</w:t>
        </w:r>
        <w:proofErr w:type="spellEnd"/>
        <w:r w:rsidR="00E559CB">
          <w:rPr>
            <w:bCs/>
            <w:sz w:val="18"/>
            <w:szCs w:val="18"/>
          </w:rPr>
          <w:t>) [2022] FCA 600</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243C0C">
      <w:rPr>
        <w:bCs/>
        <w:noProof/>
        <w:sz w:val="20"/>
      </w:rPr>
      <w:t>1</w:t>
    </w:r>
    <w:r w:rsidRPr="00EA7F6D">
      <w:rPr>
        <w:bC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112C" w:rsidRDefault="0015112C"/>
  </w:footnote>
  <w:footnote w:type="continuationSeparator" w:id="0">
    <w:p w:rsidR="0015112C" w:rsidRDefault="0015112C">
      <w:r>
        <w:continuationSeparator/>
      </w:r>
    </w:p>
    <w:p w:rsidR="0015112C" w:rsidRDefault="0015112C"/>
    <w:p w:rsidR="0015112C" w:rsidRDefault="0015112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C35" w:rsidRDefault="00716C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C35" w:rsidRDefault="00716C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C35" w:rsidRDefault="00716C3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C35" w:rsidRDefault="00716C35">
    <w:pPr>
      <w:tabs>
        <w:tab w:val="center" w:pos="4512"/>
      </w:tabs>
      <w:suppressAutoHyphen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C35" w:rsidRDefault="00716C35">
    <w:pPr>
      <w:pStyle w:val="Header"/>
      <w:tabs>
        <w:tab w:val="clear" w:pos="4320"/>
        <w:tab w:val="clear" w:pos="8640"/>
      </w:tabs>
      <w:jc w:val="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C35" w:rsidRDefault="00716C35"/>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C35" w:rsidRDefault="00716C35">
    <w:pPr>
      <w:tabs>
        <w:tab w:val="center" w:pos="4512"/>
      </w:tabs>
      <w:suppressAutoHyphens/>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C35" w:rsidRDefault="00716C35" w:rsidP="00A436E8">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9E2A2F"/>
    <w:multiLevelType w:val="multilevel"/>
    <w:tmpl w:val="F61AF490"/>
    <w:styleLink w:val="FCListNoalt"/>
    <w:lvl w:ilvl="0">
      <w:start w:val="1"/>
      <w:numFmt w:val="lowerLetter"/>
      <w:lvlRestart w:val="0"/>
      <w:pStyle w:val="ListNo1alt"/>
      <w:lvlText w:val="(%1)"/>
      <w:lvlJc w:val="left"/>
      <w:pPr>
        <w:tabs>
          <w:tab w:val="num" w:pos="720"/>
        </w:tabs>
        <w:ind w:left="720" w:hanging="720"/>
      </w:pPr>
      <w:rPr>
        <w:rFonts w:ascii="Times New Roman" w:hAnsi="Times New Roman" w:hint="default"/>
      </w:rPr>
    </w:lvl>
    <w:lvl w:ilvl="1">
      <w:start w:val="1"/>
      <w:numFmt w:val="lowerRoman"/>
      <w:pStyle w:val="ListNo2alt"/>
      <w:lvlText w:val="(%2)"/>
      <w:lvlJc w:val="left"/>
      <w:pPr>
        <w:tabs>
          <w:tab w:val="num" w:pos="1440"/>
        </w:tabs>
        <w:ind w:left="1440" w:hanging="720"/>
      </w:pPr>
      <w:rPr>
        <w:rFonts w:hint="default"/>
      </w:rPr>
    </w:lvl>
    <w:lvl w:ilvl="2">
      <w:start w:val="1"/>
      <w:numFmt w:val="upperLetter"/>
      <w:pStyle w:val="ListNo3alt"/>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1"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15:restartNumberingAfterBreak="0">
    <w:nsid w:val="168F28D0"/>
    <w:multiLevelType w:val="multilevel"/>
    <w:tmpl w:val="D26E5E56"/>
    <w:lvl w:ilvl="0">
      <w:start w:val="1"/>
      <w:numFmt w:val="bullet"/>
      <w:pStyle w:val="FCBullets"/>
      <w:lvlText w:val=""/>
      <w:lvlJc w:val="left"/>
      <w:pPr>
        <w:tabs>
          <w:tab w:val="num" w:pos="720"/>
        </w:tabs>
        <w:ind w:left="720" w:hanging="720"/>
      </w:pPr>
      <w:rPr>
        <w:rFonts w:ascii="Symbol" w:hAnsi="Symbol" w:hint="default"/>
      </w:rPr>
    </w:lvl>
    <w:lvl w:ilvl="1">
      <w:start w:val="1"/>
      <w:numFmt w:val="bullet"/>
      <w:pStyle w:val="FCBullets2"/>
      <w:lvlText w:val=""/>
      <w:lvlJc w:val="left"/>
      <w:pPr>
        <w:tabs>
          <w:tab w:val="num" w:pos="1440"/>
        </w:tabs>
        <w:ind w:left="1440" w:hanging="720"/>
      </w:pPr>
      <w:rPr>
        <w:rFonts w:ascii="Symbol" w:hAnsi="Symbol" w:hint="default"/>
        <w:sz w:val="24"/>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3"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4" w15:restartNumberingAfterBreak="0">
    <w:nsid w:val="29AE3DD1"/>
    <w:multiLevelType w:val="singleLevel"/>
    <w:tmpl w:val="5C92B9B0"/>
    <w:lvl w:ilvl="0">
      <w:start w:val="1"/>
      <w:numFmt w:val="decimal"/>
      <w:lvlRestart w:val="0"/>
      <w:pStyle w:val="ParaNumbering"/>
      <w:lvlText w:val="%1"/>
      <w:lvlJc w:val="left"/>
      <w:pPr>
        <w:tabs>
          <w:tab w:val="num" w:pos="720"/>
        </w:tabs>
        <w:ind w:left="0" w:hanging="720"/>
      </w:pPr>
      <w:rPr>
        <w:rFonts w:hint="default"/>
        <w:sz w:val="20"/>
      </w:rPr>
    </w:lvl>
  </w:abstractNum>
  <w:abstractNum w:abstractNumId="15" w15:restartNumberingAfterBreak="0">
    <w:nsid w:val="2AD4345C"/>
    <w:multiLevelType w:val="multilevel"/>
    <w:tmpl w:val="A1C8FFD0"/>
    <w:styleLink w:val="FCOrders"/>
    <w:lvl w:ilvl="0">
      <w:start w:val="1"/>
      <w:numFmt w:val="decimal"/>
      <w:pStyle w:val="Order1"/>
      <w:lvlText w:val="%1."/>
      <w:lvlJc w:val="left"/>
      <w:pPr>
        <w:tabs>
          <w:tab w:val="num" w:pos="720"/>
        </w:tabs>
        <w:ind w:left="720" w:hanging="720"/>
      </w:pPr>
      <w:rPr>
        <w:rFonts w:ascii="Times New Roman" w:hAnsi="Times New Roman" w:hint="default"/>
        <w:sz w:val="24"/>
      </w:rPr>
    </w:lvl>
    <w:lvl w:ilvl="1">
      <w:start w:val="1"/>
      <w:numFmt w:val="lowerLetter"/>
      <w:pStyle w:val="Order2"/>
      <w:lvlText w:val="(%2)"/>
      <w:lvlJc w:val="left"/>
      <w:pPr>
        <w:tabs>
          <w:tab w:val="num" w:pos="1440"/>
        </w:tabs>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start w:val="1"/>
      <w:numFmt w:val="upperLetter"/>
      <w:pStyle w:val="Order4"/>
      <w:lvlText w:val="%4."/>
      <w:lvlJc w:val="left"/>
      <w:pPr>
        <w:tabs>
          <w:tab w:val="num" w:pos="2160"/>
        </w:tabs>
        <w:ind w:left="2880" w:hanging="72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2AF11FCB"/>
    <w:multiLevelType w:val="hybridMultilevel"/>
    <w:tmpl w:val="94A6534E"/>
    <w:lvl w:ilvl="0" w:tplc="31029F3C">
      <w:start w:val="1"/>
      <w:numFmt w:val="bullet"/>
      <w:pStyle w:val="Quote4Bullet"/>
      <w:lvlText w:val=""/>
      <w:lvlJc w:val="left"/>
      <w:pPr>
        <w:ind w:left="3600" w:hanging="360"/>
      </w:pPr>
      <w:rPr>
        <w:rFonts w:ascii="Symbol" w:hAnsi="Symbol" w:hint="default"/>
        <w:sz w:val="16"/>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7" w15:restartNumberingAfterBreak="0">
    <w:nsid w:val="32D95B3D"/>
    <w:multiLevelType w:val="multilevel"/>
    <w:tmpl w:val="253A8338"/>
    <w:styleLink w:val="FCNotes"/>
    <w:lvl w:ilvl="0">
      <w:start w:val="1"/>
      <w:numFmt w:val="upperLetter"/>
      <w:pStyle w:val="Notes"/>
      <w:lvlText w:val="%1."/>
      <w:lvlJc w:val="left"/>
      <w:pPr>
        <w:tabs>
          <w:tab w:val="num" w:pos="720"/>
        </w:tabs>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3561E2E"/>
    <w:multiLevelType w:val="hybridMultilevel"/>
    <w:tmpl w:val="433821BE"/>
    <w:lvl w:ilvl="0" w:tplc="DE3AD0E2">
      <w:start w:val="1"/>
      <w:numFmt w:val="bullet"/>
      <w:pStyle w:val="Quote3Bullet"/>
      <w:lvlText w:val=""/>
      <w:lvlJc w:val="left"/>
      <w:pPr>
        <w:ind w:left="2880" w:hanging="360"/>
      </w:pPr>
      <w:rPr>
        <w:rFonts w:ascii="Wingdings" w:hAnsi="Wingdings" w:hint="default"/>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9" w15:restartNumberingAfterBreak="0">
    <w:nsid w:val="3D3C6D7F"/>
    <w:multiLevelType w:val="hybridMultilevel"/>
    <w:tmpl w:val="9AAE7798"/>
    <w:lvl w:ilvl="0" w:tplc="CB609646">
      <w:start w:val="1"/>
      <w:numFmt w:val="decimal"/>
      <w:lvlText w:val="(%1)"/>
      <w:lvlJc w:val="left"/>
      <w:pPr>
        <w:ind w:left="1442" w:hanging="705"/>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20" w15:restartNumberingAfterBreak="0">
    <w:nsid w:val="494817A7"/>
    <w:multiLevelType w:val="multilevel"/>
    <w:tmpl w:val="0F0EC90E"/>
    <w:numStyleLink w:val="FCListNo"/>
  </w:abstractNum>
  <w:abstractNum w:abstractNumId="21"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4"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5"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4"/>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3"/>
  </w:num>
  <w:num w:numId="13">
    <w:abstractNumId w:val="21"/>
  </w:num>
  <w:num w:numId="14">
    <w:abstractNumId w:val="22"/>
  </w:num>
  <w:num w:numId="15">
    <w:abstractNumId w:val="25"/>
  </w:num>
  <w:num w:numId="16">
    <w:abstractNumId w:val="13"/>
  </w:num>
  <w:num w:numId="17">
    <w:abstractNumId w:val="24"/>
  </w:num>
  <w:num w:numId="18">
    <w:abstractNumId w:val="11"/>
  </w:num>
  <w:num w:numId="19">
    <w:abstractNumId w:val="18"/>
  </w:num>
  <w:num w:numId="20">
    <w:abstractNumId w:val="15"/>
  </w:num>
  <w:num w:numId="21">
    <w:abstractNumId w:val="16"/>
  </w:num>
  <w:num w:numId="22">
    <w:abstractNumId w:val="20"/>
  </w:num>
  <w:num w:numId="23">
    <w:abstractNumId w:val="10"/>
  </w:num>
  <w:num w:numId="24">
    <w:abstractNumId w:val="10"/>
  </w:num>
  <w:num w:numId="25">
    <w:abstractNumId w:val="12"/>
  </w:num>
  <w:num w:numId="26">
    <w:abstractNumId w:val="17"/>
  </w:num>
  <w:num w:numId="27">
    <w:abstractNumId w:val="17"/>
  </w:num>
  <w:num w:numId="28">
    <w:abstractNumId w:val="17"/>
  </w:num>
  <w:num w:numId="29">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PAndAnother" w:val="True"/>
    <w:docVar w:name="APPAndOthers" w:val="False"/>
    <w:docVar w:name="CounselParties" w:val="Plaintiff"/>
    <w:docVar w:name="CounselType" w:val="Solicitor for the "/>
    <w:docVar w:name="Court" w:val="Federal Court of Australia (FCA)"/>
    <w:docVar w:name="Cross1AndAnother" w:val="True"/>
    <w:docVar w:name="Cross1AndOthers" w:val="False"/>
    <w:docVar w:name="Cross2AndAnother" w:val="True"/>
    <w:docVar w:name="Cross2AndOthers" w:val="False"/>
    <w:docVar w:name="Defenders" w:val="(and another named in the Schedule)"/>
    <w:docVar w:name="Division" w:val="FCA General Division"/>
    <w:docVar w:name="DocCreated" w:val="True"/>
    <w:docVar w:name="FileNumbers" w:val="wad 83 OF 2022"/>
    <w:docVar w:name="Initiators" w:val="(and another named in the Schedule)"/>
    <w:docVar w:name="InTheMatterOf" w:val="FOREX CAPITAL TRADING PTY LTD (IN LIQUIDATION) (ACN 119 086 270)"/>
    <w:docVar w:name="Judgdate" w:val="23 May 2022"/>
    <w:docVar w:name="Judge" w:val="Banks-Smith"/>
    <w:docVar w:name="JudgeType" w:val="Justice"/>
    <w:docVar w:name="lstEntryList" w:val="-1"/>
    <w:docVar w:name="myEntryList" w:val="Counsel for the Plaintiff=TBA|Solicitor for the Plaintiff=King &amp; Wood Mallesons"/>
    <w:docVar w:name="NSD" w:val="NSD "/>
    <w:docVar w:name="NumApps" w:val="1"/>
    <w:docVar w:name="NumApps_" w:val="1"/>
    <w:docVar w:name="NumCrossResps" w:val="0"/>
    <w:docVar w:name="NumDefs" w:val="0"/>
    <w:docVar w:name="NumOthers" w:val="0"/>
    <w:docVar w:name="OtherNum" w:val="0"/>
    <w:docVar w:name="Parties1" w:val="Plaintiff"/>
    <w:docVar w:name="Parties2" w:val="Respondent"/>
    <w:docVar w:name="Parties3" w:val="Cross-Appellant"/>
    <w:docVar w:name="Parties4" w:val="Cross-Defendant"/>
    <w:docVar w:name="Parties5" w:val="Intervener"/>
    <w:docVar w:name="Place" w:val="N/A FCA"/>
    <w:docVar w:name="Plaintiff" w:val="DANIEL HILLSTON WOODHOUSE, NATHAN THOMAS KIRKHAM STUBING AND ROSS ANDREW BLAKELEY IN THEIR CAPACITIES AS JOINT AND SEVERAL LIQUIDATORS OF FOREX CAPITAL TRADING PTY LTD (IN LIQUIDATION) (ACN 119 086 270)"/>
    <w:docVar w:name="PracticeArea" w:val="Commercial and Corporations"/>
    <w:docVar w:name="RESAndAnother" w:val="True"/>
    <w:docVar w:name="RESAndOthers" w:val="False"/>
    <w:docVar w:name="ResState" w:val="Western Australia"/>
    <w:docVar w:name="SubArea" w:val="Corporations and Corporate Insolvency (C &amp; C)"/>
  </w:docVars>
  <w:rsids>
    <w:rsidRoot w:val="00E1727C"/>
    <w:rsid w:val="00000747"/>
    <w:rsid w:val="000115C5"/>
    <w:rsid w:val="00012E4C"/>
    <w:rsid w:val="0001469E"/>
    <w:rsid w:val="000155A8"/>
    <w:rsid w:val="00015993"/>
    <w:rsid w:val="00021CCB"/>
    <w:rsid w:val="00022289"/>
    <w:rsid w:val="000237E9"/>
    <w:rsid w:val="00025B3F"/>
    <w:rsid w:val="000270C0"/>
    <w:rsid w:val="00027398"/>
    <w:rsid w:val="0003201A"/>
    <w:rsid w:val="0003207A"/>
    <w:rsid w:val="00032F9F"/>
    <w:rsid w:val="00041C07"/>
    <w:rsid w:val="00042D98"/>
    <w:rsid w:val="00045BB7"/>
    <w:rsid w:val="0005314C"/>
    <w:rsid w:val="00055719"/>
    <w:rsid w:val="0005641B"/>
    <w:rsid w:val="0006196A"/>
    <w:rsid w:val="000650F0"/>
    <w:rsid w:val="00065361"/>
    <w:rsid w:val="00071FB3"/>
    <w:rsid w:val="00077768"/>
    <w:rsid w:val="00081497"/>
    <w:rsid w:val="000831EC"/>
    <w:rsid w:val="00084126"/>
    <w:rsid w:val="00085255"/>
    <w:rsid w:val="000A2E76"/>
    <w:rsid w:val="000A4807"/>
    <w:rsid w:val="000A4BE4"/>
    <w:rsid w:val="000C023E"/>
    <w:rsid w:val="000C405D"/>
    <w:rsid w:val="000C5195"/>
    <w:rsid w:val="000C62EF"/>
    <w:rsid w:val="000D2137"/>
    <w:rsid w:val="000D3FD2"/>
    <w:rsid w:val="000D4B2E"/>
    <w:rsid w:val="000D548B"/>
    <w:rsid w:val="000E3FC8"/>
    <w:rsid w:val="000E7BAE"/>
    <w:rsid w:val="000F133D"/>
    <w:rsid w:val="00104AEA"/>
    <w:rsid w:val="0010536B"/>
    <w:rsid w:val="0011145C"/>
    <w:rsid w:val="001128BD"/>
    <w:rsid w:val="00112DA3"/>
    <w:rsid w:val="00113367"/>
    <w:rsid w:val="0011419D"/>
    <w:rsid w:val="00114B02"/>
    <w:rsid w:val="001226C0"/>
    <w:rsid w:val="00126EC8"/>
    <w:rsid w:val="0012731C"/>
    <w:rsid w:val="00132054"/>
    <w:rsid w:val="00134964"/>
    <w:rsid w:val="001351B9"/>
    <w:rsid w:val="0015112C"/>
    <w:rsid w:val="00155CD2"/>
    <w:rsid w:val="001618FE"/>
    <w:rsid w:val="0016312E"/>
    <w:rsid w:val="00165A97"/>
    <w:rsid w:val="001727A4"/>
    <w:rsid w:val="0017376C"/>
    <w:rsid w:val="001738AB"/>
    <w:rsid w:val="001765E0"/>
    <w:rsid w:val="00177759"/>
    <w:rsid w:val="00180BB3"/>
    <w:rsid w:val="00185DD6"/>
    <w:rsid w:val="00185E6B"/>
    <w:rsid w:val="00187A40"/>
    <w:rsid w:val="00187BBC"/>
    <w:rsid w:val="001932F3"/>
    <w:rsid w:val="00193D2C"/>
    <w:rsid w:val="001A2B40"/>
    <w:rsid w:val="001A4309"/>
    <w:rsid w:val="001A46AE"/>
    <w:rsid w:val="001A6C52"/>
    <w:rsid w:val="001B1053"/>
    <w:rsid w:val="001B14AC"/>
    <w:rsid w:val="001B7940"/>
    <w:rsid w:val="001C171A"/>
    <w:rsid w:val="001C2FE0"/>
    <w:rsid w:val="001C37CA"/>
    <w:rsid w:val="001C4085"/>
    <w:rsid w:val="001D4303"/>
    <w:rsid w:val="001D46ED"/>
    <w:rsid w:val="001D6746"/>
    <w:rsid w:val="001E0C61"/>
    <w:rsid w:val="001E3B49"/>
    <w:rsid w:val="001E4A05"/>
    <w:rsid w:val="001E6A19"/>
    <w:rsid w:val="001E7388"/>
    <w:rsid w:val="001F13DD"/>
    <w:rsid w:val="001F2473"/>
    <w:rsid w:val="001F2DBC"/>
    <w:rsid w:val="001F73E8"/>
    <w:rsid w:val="0020262C"/>
    <w:rsid w:val="00202723"/>
    <w:rsid w:val="00211A3E"/>
    <w:rsid w:val="00213F20"/>
    <w:rsid w:val="00214055"/>
    <w:rsid w:val="00215BCA"/>
    <w:rsid w:val="002160F5"/>
    <w:rsid w:val="00217AC4"/>
    <w:rsid w:val="00221461"/>
    <w:rsid w:val="00224537"/>
    <w:rsid w:val="00235956"/>
    <w:rsid w:val="00243C0C"/>
    <w:rsid w:val="00243E5E"/>
    <w:rsid w:val="002467A6"/>
    <w:rsid w:val="00247C9A"/>
    <w:rsid w:val="0025160C"/>
    <w:rsid w:val="002535D0"/>
    <w:rsid w:val="002539B3"/>
    <w:rsid w:val="00256336"/>
    <w:rsid w:val="00257C3E"/>
    <w:rsid w:val="002602C2"/>
    <w:rsid w:val="002611E4"/>
    <w:rsid w:val="002666C9"/>
    <w:rsid w:val="00270136"/>
    <w:rsid w:val="00270FD7"/>
    <w:rsid w:val="00274F5B"/>
    <w:rsid w:val="00280836"/>
    <w:rsid w:val="0028225B"/>
    <w:rsid w:val="00282E1A"/>
    <w:rsid w:val="002840F1"/>
    <w:rsid w:val="00285922"/>
    <w:rsid w:val="00286E22"/>
    <w:rsid w:val="0029113B"/>
    <w:rsid w:val="002934C0"/>
    <w:rsid w:val="00293E1F"/>
    <w:rsid w:val="0029764C"/>
    <w:rsid w:val="002A1B50"/>
    <w:rsid w:val="002B0E91"/>
    <w:rsid w:val="002B132C"/>
    <w:rsid w:val="002B3F23"/>
    <w:rsid w:val="002B4EB5"/>
    <w:rsid w:val="002B5AF5"/>
    <w:rsid w:val="002B6779"/>
    <w:rsid w:val="002B71C0"/>
    <w:rsid w:val="002B7A34"/>
    <w:rsid w:val="002C0E66"/>
    <w:rsid w:val="002C31AD"/>
    <w:rsid w:val="002C7385"/>
    <w:rsid w:val="002D2DBB"/>
    <w:rsid w:val="002D37D8"/>
    <w:rsid w:val="002D54A6"/>
    <w:rsid w:val="002E0BA7"/>
    <w:rsid w:val="002E3779"/>
    <w:rsid w:val="002E5BF9"/>
    <w:rsid w:val="002E6A0D"/>
    <w:rsid w:val="002E6A7A"/>
    <w:rsid w:val="002F1E49"/>
    <w:rsid w:val="002F4E9C"/>
    <w:rsid w:val="002F6E15"/>
    <w:rsid w:val="00302F4E"/>
    <w:rsid w:val="00304E45"/>
    <w:rsid w:val="0031256C"/>
    <w:rsid w:val="00314D6C"/>
    <w:rsid w:val="00316D2A"/>
    <w:rsid w:val="003202A8"/>
    <w:rsid w:val="00322A7C"/>
    <w:rsid w:val="00322EEC"/>
    <w:rsid w:val="00323061"/>
    <w:rsid w:val="003402D3"/>
    <w:rsid w:val="0034068E"/>
    <w:rsid w:val="00343692"/>
    <w:rsid w:val="00343ABC"/>
    <w:rsid w:val="003463FE"/>
    <w:rsid w:val="003472FC"/>
    <w:rsid w:val="00347D41"/>
    <w:rsid w:val="003553D2"/>
    <w:rsid w:val="003554B3"/>
    <w:rsid w:val="00356632"/>
    <w:rsid w:val="00357C7E"/>
    <w:rsid w:val="003653B6"/>
    <w:rsid w:val="00370327"/>
    <w:rsid w:val="00374CC4"/>
    <w:rsid w:val="003774B2"/>
    <w:rsid w:val="00380F2D"/>
    <w:rsid w:val="0038298C"/>
    <w:rsid w:val="00382AC1"/>
    <w:rsid w:val="003845A9"/>
    <w:rsid w:val="003850C9"/>
    <w:rsid w:val="00390883"/>
    <w:rsid w:val="003922F8"/>
    <w:rsid w:val="003936A3"/>
    <w:rsid w:val="00395B24"/>
    <w:rsid w:val="003A2D38"/>
    <w:rsid w:val="003A7ECC"/>
    <w:rsid w:val="003B29AC"/>
    <w:rsid w:val="003B2C72"/>
    <w:rsid w:val="003B552A"/>
    <w:rsid w:val="003B58B4"/>
    <w:rsid w:val="003C1333"/>
    <w:rsid w:val="003C20FF"/>
    <w:rsid w:val="003C550A"/>
    <w:rsid w:val="003C6055"/>
    <w:rsid w:val="003D2650"/>
    <w:rsid w:val="003D3470"/>
    <w:rsid w:val="003D560C"/>
    <w:rsid w:val="003D5C00"/>
    <w:rsid w:val="003E3154"/>
    <w:rsid w:val="003E3B00"/>
    <w:rsid w:val="003E5874"/>
    <w:rsid w:val="003E72D3"/>
    <w:rsid w:val="003F193E"/>
    <w:rsid w:val="003F242C"/>
    <w:rsid w:val="003F34F1"/>
    <w:rsid w:val="004031D8"/>
    <w:rsid w:val="004104B6"/>
    <w:rsid w:val="00411AE8"/>
    <w:rsid w:val="00413B74"/>
    <w:rsid w:val="00414DAC"/>
    <w:rsid w:val="00423133"/>
    <w:rsid w:val="00424B68"/>
    <w:rsid w:val="004342F3"/>
    <w:rsid w:val="00435409"/>
    <w:rsid w:val="00435C5F"/>
    <w:rsid w:val="00436155"/>
    <w:rsid w:val="00436460"/>
    <w:rsid w:val="00441E98"/>
    <w:rsid w:val="004502D9"/>
    <w:rsid w:val="00450F3A"/>
    <w:rsid w:val="004532F7"/>
    <w:rsid w:val="00460937"/>
    <w:rsid w:val="0046120F"/>
    <w:rsid w:val="00464D51"/>
    <w:rsid w:val="00472027"/>
    <w:rsid w:val="004804CF"/>
    <w:rsid w:val="00483314"/>
    <w:rsid w:val="00484962"/>
    <w:rsid w:val="00484F6D"/>
    <w:rsid w:val="00484FB7"/>
    <w:rsid w:val="0048554D"/>
    <w:rsid w:val="0049338A"/>
    <w:rsid w:val="0049417F"/>
    <w:rsid w:val="00496D41"/>
    <w:rsid w:val="004A6602"/>
    <w:rsid w:val="004B3EFA"/>
    <w:rsid w:val="004C2A87"/>
    <w:rsid w:val="004C4D7B"/>
    <w:rsid w:val="004C4ED3"/>
    <w:rsid w:val="004C667B"/>
    <w:rsid w:val="004C7ECD"/>
    <w:rsid w:val="004D2EA5"/>
    <w:rsid w:val="004D32A6"/>
    <w:rsid w:val="004D53E5"/>
    <w:rsid w:val="004D7950"/>
    <w:rsid w:val="004E1A6B"/>
    <w:rsid w:val="004E3977"/>
    <w:rsid w:val="004E6DC4"/>
    <w:rsid w:val="004F21C1"/>
    <w:rsid w:val="004F463E"/>
    <w:rsid w:val="004F6A10"/>
    <w:rsid w:val="00501A12"/>
    <w:rsid w:val="0050309C"/>
    <w:rsid w:val="0050438E"/>
    <w:rsid w:val="0051327C"/>
    <w:rsid w:val="0051346D"/>
    <w:rsid w:val="00513EAE"/>
    <w:rsid w:val="0051434F"/>
    <w:rsid w:val="00516806"/>
    <w:rsid w:val="0052098C"/>
    <w:rsid w:val="00525A49"/>
    <w:rsid w:val="005262D1"/>
    <w:rsid w:val="00530876"/>
    <w:rsid w:val="00531CC0"/>
    <w:rsid w:val="00535613"/>
    <w:rsid w:val="005359EB"/>
    <w:rsid w:val="0054254A"/>
    <w:rsid w:val="0054500B"/>
    <w:rsid w:val="005466B5"/>
    <w:rsid w:val="00554314"/>
    <w:rsid w:val="00555CDC"/>
    <w:rsid w:val="005623EF"/>
    <w:rsid w:val="00562829"/>
    <w:rsid w:val="005629B3"/>
    <w:rsid w:val="00563A9E"/>
    <w:rsid w:val="00566475"/>
    <w:rsid w:val="005710F8"/>
    <w:rsid w:val="0057128A"/>
    <w:rsid w:val="00571B15"/>
    <w:rsid w:val="005724F6"/>
    <w:rsid w:val="00573AC4"/>
    <w:rsid w:val="005801FC"/>
    <w:rsid w:val="00585BA9"/>
    <w:rsid w:val="00587359"/>
    <w:rsid w:val="00595016"/>
    <w:rsid w:val="00597AAE"/>
    <w:rsid w:val="00597BDE"/>
    <w:rsid w:val="005A222C"/>
    <w:rsid w:val="005A4DF8"/>
    <w:rsid w:val="005A78C8"/>
    <w:rsid w:val="005B1426"/>
    <w:rsid w:val="005B24A2"/>
    <w:rsid w:val="005B6DBF"/>
    <w:rsid w:val="005C0A8E"/>
    <w:rsid w:val="005C1767"/>
    <w:rsid w:val="005C185C"/>
    <w:rsid w:val="005C42EF"/>
    <w:rsid w:val="005E02F5"/>
    <w:rsid w:val="005E0510"/>
    <w:rsid w:val="005E176E"/>
    <w:rsid w:val="005E218E"/>
    <w:rsid w:val="005E35A0"/>
    <w:rsid w:val="005F0D1B"/>
    <w:rsid w:val="005F1865"/>
    <w:rsid w:val="005F1FD3"/>
    <w:rsid w:val="006007BD"/>
    <w:rsid w:val="006013C8"/>
    <w:rsid w:val="0060270D"/>
    <w:rsid w:val="00604342"/>
    <w:rsid w:val="00604611"/>
    <w:rsid w:val="00611586"/>
    <w:rsid w:val="00612D26"/>
    <w:rsid w:val="00615855"/>
    <w:rsid w:val="00615908"/>
    <w:rsid w:val="00620DA8"/>
    <w:rsid w:val="00621887"/>
    <w:rsid w:val="00624520"/>
    <w:rsid w:val="006271F5"/>
    <w:rsid w:val="00631CD0"/>
    <w:rsid w:val="00632300"/>
    <w:rsid w:val="00632BB7"/>
    <w:rsid w:val="00635B36"/>
    <w:rsid w:val="00636871"/>
    <w:rsid w:val="00636F6F"/>
    <w:rsid w:val="00640EE1"/>
    <w:rsid w:val="00640F4E"/>
    <w:rsid w:val="00643DE0"/>
    <w:rsid w:val="0064437D"/>
    <w:rsid w:val="00644E85"/>
    <w:rsid w:val="006516D8"/>
    <w:rsid w:val="00652C52"/>
    <w:rsid w:val="0066063F"/>
    <w:rsid w:val="00661599"/>
    <w:rsid w:val="00662BB0"/>
    <w:rsid w:val="00663878"/>
    <w:rsid w:val="00667773"/>
    <w:rsid w:val="00670743"/>
    <w:rsid w:val="00680A85"/>
    <w:rsid w:val="00681ADF"/>
    <w:rsid w:val="00690EE2"/>
    <w:rsid w:val="00693854"/>
    <w:rsid w:val="00694BEB"/>
    <w:rsid w:val="006A0E20"/>
    <w:rsid w:val="006A24E3"/>
    <w:rsid w:val="006A5695"/>
    <w:rsid w:val="006B0439"/>
    <w:rsid w:val="006B1B9D"/>
    <w:rsid w:val="006B23F1"/>
    <w:rsid w:val="006B3904"/>
    <w:rsid w:val="006B5B7D"/>
    <w:rsid w:val="006C5B46"/>
    <w:rsid w:val="006C6E39"/>
    <w:rsid w:val="006D0ECF"/>
    <w:rsid w:val="006D3D5B"/>
    <w:rsid w:val="006D4C92"/>
    <w:rsid w:val="006D4EB6"/>
    <w:rsid w:val="006D7FBC"/>
    <w:rsid w:val="006E35BF"/>
    <w:rsid w:val="006E46B4"/>
    <w:rsid w:val="006E7850"/>
    <w:rsid w:val="006F19D8"/>
    <w:rsid w:val="006F46D6"/>
    <w:rsid w:val="006F4BBB"/>
    <w:rsid w:val="006F5E73"/>
    <w:rsid w:val="007028D9"/>
    <w:rsid w:val="00707218"/>
    <w:rsid w:val="00710225"/>
    <w:rsid w:val="00710D04"/>
    <w:rsid w:val="00711388"/>
    <w:rsid w:val="00712B1D"/>
    <w:rsid w:val="00715751"/>
    <w:rsid w:val="00716C35"/>
    <w:rsid w:val="007171BA"/>
    <w:rsid w:val="00717616"/>
    <w:rsid w:val="00721281"/>
    <w:rsid w:val="00724F30"/>
    <w:rsid w:val="007322C2"/>
    <w:rsid w:val="007325D9"/>
    <w:rsid w:val="0073413F"/>
    <w:rsid w:val="0073583B"/>
    <w:rsid w:val="007360CA"/>
    <w:rsid w:val="0074667B"/>
    <w:rsid w:val="007470BD"/>
    <w:rsid w:val="00760EC0"/>
    <w:rsid w:val="007711BD"/>
    <w:rsid w:val="0078003A"/>
    <w:rsid w:val="00780771"/>
    <w:rsid w:val="00783C1F"/>
    <w:rsid w:val="007929CF"/>
    <w:rsid w:val="00797AE7"/>
    <w:rsid w:val="00797BA8"/>
    <w:rsid w:val="007A081D"/>
    <w:rsid w:val="007A49E7"/>
    <w:rsid w:val="007A6F28"/>
    <w:rsid w:val="007A762B"/>
    <w:rsid w:val="007B03C6"/>
    <w:rsid w:val="007B0DB1"/>
    <w:rsid w:val="007B5673"/>
    <w:rsid w:val="007B7238"/>
    <w:rsid w:val="007B76FF"/>
    <w:rsid w:val="007C3BF6"/>
    <w:rsid w:val="007C5E70"/>
    <w:rsid w:val="007C67B3"/>
    <w:rsid w:val="007D0FD2"/>
    <w:rsid w:val="007D2EF8"/>
    <w:rsid w:val="007D561F"/>
    <w:rsid w:val="007D7FD2"/>
    <w:rsid w:val="007E13D9"/>
    <w:rsid w:val="007E278D"/>
    <w:rsid w:val="007E2813"/>
    <w:rsid w:val="007E2AEC"/>
    <w:rsid w:val="007E41BE"/>
    <w:rsid w:val="007E4DB6"/>
    <w:rsid w:val="007E51E9"/>
    <w:rsid w:val="007E6733"/>
    <w:rsid w:val="007E6FC3"/>
    <w:rsid w:val="007E7CD4"/>
    <w:rsid w:val="007F12AC"/>
    <w:rsid w:val="007F4501"/>
    <w:rsid w:val="007F60DF"/>
    <w:rsid w:val="007F61AE"/>
    <w:rsid w:val="00801800"/>
    <w:rsid w:val="00801861"/>
    <w:rsid w:val="00801B5B"/>
    <w:rsid w:val="00805A30"/>
    <w:rsid w:val="0082010B"/>
    <w:rsid w:val="008216E7"/>
    <w:rsid w:val="00825BE6"/>
    <w:rsid w:val="008276B4"/>
    <w:rsid w:val="00831927"/>
    <w:rsid w:val="00837288"/>
    <w:rsid w:val="00840621"/>
    <w:rsid w:val="00841BD3"/>
    <w:rsid w:val="0084273D"/>
    <w:rsid w:val="00844E3F"/>
    <w:rsid w:val="00845A83"/>
    <w:rsid w:val="00846BB9"/>
    <w:rsid w:val="00857284"/>
    <w:rsid w:val="008649D5"/>
    <w:rsid w:val="008712BB"/>
    <w:rsid w:val="00871587"/>
    <w:rsid w:val="0088103E"/>
    <w:rsid w:val="008822B8"/>
    <w:rsid w:val="008830E7"/>
    <w:rsid w:val="00890EDE"/>
    <w:rsid w:val="00892B38"/>
    <w:rsid w:val="008A1741"/>
    <w:rsid w:val="008A2484"/>
    <w:rsid w:val="008A289F"/>
    <w:rsid w:val="008A52F3"/>
    <w:rsid w:val="008A7034"/>
    <w:rsid w:val="008C26D9"/>
    <w:rsid w:val="008C3C70"/>
    <w:rsid w:val="008C6D50"/>
    <w:rsid w:val="008C7167"/>
    <w:rsid w:val="008C7503"/>
    <w:rsid w:val="008D1617"/>
    <w:rsid w:val="008D330F"/>
    <w:rsid w:val="008D48C1"/>
    <w:rsid w:val="008E5290"/>
    <w:rsid w:val="008E6315"/>
    <w:rsid w:val="008F0480"/>
    <w:rsid w:val="008F07FC"/>
    <w:rsid w:val="008F11E0"/>
    <w:rsid w:val="008F3EA7"/>
    <w:rsid w:val="008F78BC"/>
    <w:rsid w:val="008F7B63"/>
    <w:rsid w:val="008F7D6A"/>
    <w:rsid w:val="00901C86"/>
    <w:rsid w:val="00903603"/>
    <w:rsid w:val="009054CB"/>
    <w:rsid w:val="00911F8D"/>
    <w:rsid w:val="00912F94"/>
    <w:rsid w:val="009170DF"/>
    <w:rsid w:val="009171BC"/>
    <w:rsid w:val="0092497E"/>
    <w:rsid w:val="0092590B"/>
    <w:rsid w:val="00925BF3"/>
    <w:rsid w:val="00925E60"/>
    <w:rsid w:val="009264B3"/>
    <w:rsid w:val="00931E4C"/>
    <w:rsid w:val="009362D4"/>
    <w:rsid w:val="009365E0"/>
    <w:rsid w:val="00942BA2"/>
    <w:rsid w:val="009432B7"/>
    <w:rsid w:val="00944C86"/>
    <w:rsid w:val="00947C02"/>
    <w:rsid w:val="00950BE6"/>
    <w:rsid w:val="00957DE8"/>
    <w:rsid w:val="00960ECB"/>
    <w:rsid w:val="009615D6"/>
    <w:rsid w:val="00965EA8"/>
    <w:rsid w:val="00967855"/>
    <w:rsid w:val="00971CD1"/>
    <w:rsid w:val="00974709"/>
    <w:rsid w:val="009801AE"/>
    <w:rsid w:val="00980736"/>
    <w:rsid w:val="00980BFF"/>
    <w:rsid w:val="00981A39"/>
    <w:rsid w:val="00982D56"/>
    <w:rsid w:val="00983DBF"/>
    <w:rsid w:val="0098472F"/>
    <w:rsid w:val="00987097"/>
    <w:rsid w:val="009908E4"/>
    <w:rsid w:val="00991123"/>
    <w:rsid w:val="00991CAB"/>
    <w:rsid w:val="009A3A9C"/>
    <w:rsid w:val="009B046C"/>
    <w:rsid w:val="009B13FA"/>
    <w:rsid w:val="009B1E2D"/>
    <w:rsid w:val="009C1FFB"/>
    <w:rsid w:val="009C470D"/>
    <w:rsid w:val="009C59FB"/>
    <w:rsid w:val="009C6F3B"/>
    <w:rsid w:val="009D1467"/>
    <w:rsid w:val="009D328D"/>
    <w:rsid w:val="009E4FA6"/>
    <w:rsid w:val="009E7D93"/>
    <w:rsid w:val="009F3C34"/>
    <w:rsid w:val="009F462C"/>
    <w:rsid w:val="009F5C33"/>
    <w:rsid w:val="009F5EA8"/>
    <w:rsid w:val="00A026F0"/>
    <w:rsid w:val="00A03EAC"/>
    <w:rsid w:val="00A04DBB"/>
    <w:rsid w:val="00A07EA0"/>
    <w:rsid w:val="00A11CA6"/>
    <w:rsid w:val="00A20C49"/>
    <w:rsid w:val="00A22932"/>
    <w:rsid w:val="00A269CA"/>
    <w:rsid w:val="00A336EE"/>
    <w:rsid w:val="00A33F46"/>
    <w:rsid w:val="00A3427E"/>
    <w:rsid w:val="00A359AC"/>
    <w:rsid w:val="00A40F83"/>
    <w:rsid w:val="00A410FB"/>
    <w:rsid w:val="00A41413"/>
    <w:rsid w:val="00A42789"/>
    <w:rsid w:val="00A431E6"/>
    <w:rsid w:val="00A436E8"/>
    <w:rsid w:val="00A45FB1"/>
    <w:rsid w:val="00A46A0F"/>
    <w:rsid w:val="00A46CCC"/>
    <w:rsid w:val="00A47996"/>
    <w:rsid w:val="00A51CFE"/>
    <w:rsid w:val="00A5204D"/>
    <w:rsid w:val="00A56E77"/>
    <w:rsid w:val="00A61605"/>
    <w:rsid w:val="00A65F97"/>
    <w:rsid w:val="00A73B04"/>
    <w:rsid w:val="00A75149"/>
    <w:rsid w:val="00A76C13"/>
    <w:rsid w:val="00A84FD0"/>
    <w:rsid w:val="00A92E79"/>
    <w:rsid w:val="00A950B6"/>
    <w:rsid w:val="00A95D45"/>
    <w:rsid w:val="00AA3EA8"/>
    <w:rsid w:val="00AB41C1"/>
    <w:rsid w:val="00AB4CF2"/>
    <w:rsid w:val="00AB6CCA"/>
    <w:rsid w:val="00AB7F25"/>
    <w:rsid w:val="00AC223F"/>
    <w:rsid w:val="00AC33B1"/>
    <w:rsid w:val="00AD12A8"/>
    <w:rsid w:val="00AD4748"/>
    <w:rsid w:val="00AD6A6D"/>
    <w:rsid w:val="00AE023F"/>
    <w:rsid w:val="00AE5D6A"/>
    <w:rsid w:val="00AE7A04"/>
    <w:rsid w:val="00AF3577"/>
    <w:rsid w:val="00AF35F9"/>
    <w:rsid w:val="00AF4394"/>
    <w:rsid w:val="00B023AA"/>
    <w:rsid w:val="00B0424C"/>
    <w:rsid w:val="00B05C7D"/>
    <w:rsid w:val="00B10CF1"/>
    <w:rsid w:val="00B15D57"/>
    <w:rsid w:val="00B16347"/>
    <w:rsid w:val="00B17D6E"/>
    <w:rsid w:val="00B2435E"/>
    <w:rsid w:val="00B346C3"/>
    <w:rsid w:val="00B4005C"/>
    <w:rsid w:val="00B4227E"/>
    <w:rsid w:val="00B4471C"/>
    <w:rsid w:val="00B451A6"/>
    <w:rsid w:val="00B56D6E"/>
    <w:rsid w:val="00B57984"/>
    <w:rsid w:val="00B64347"/>
    <w:rsid w:val="00B65DC6"/>
    <w:rsid w:val="00B67AC2"/>
    <w:rsid w:val="00B722DE"/>
    <w:rsid w:val="00B73C15"/>
    <w:rsid w:val="00B751E3"/>
    <w:rsid w:val="00B75BA6"/>
    <w:rsid w:val="00B76C44"/>
    <w:rsid w:val="00B8184A"/>
    <w:rsid w:val="00B82283"/>
    <w:rsid w:val="00B828D8"/>
    <w:rsid w:val="00B83F87"/>
    <w:rsid w:val="00B87CDC"/>
    <w:rsid w:val="00B910C1"/>
    <w:rsid w:val="00BA2CA4"/>
    <w:rsid w:val="00BA2EFA"/>
    <w:rsid w:val="00BA3DBC"/>
    <w:rsid w:val="00BA707A"/>
    <w:rsid w:val="00BB1AFB"/>
    <w:rsid w:val="00BB27AE"/>
    <w:rsid w:val="00BB2DA2"/>
    <w:rsid w:val="00BB4EBD"/>
    <w:rsid w:val="00BB56DC"/>
    <w:rsid w:val="00BD1151"/>
    <w:rsid w:val="00BE183D"/>
    <w:rsid w:val="00BF24C2"/>
    <w:rsid w:val="00BF2922"/>
    <w:rsid w:val="00BF5D7A"/>
    <w:rsid w:val="00C01C2E"/>
    <w:rsid w:val="00C02D33"/>
    <w:rsid w:val="00C04009"/>
    <w:rsid w:val="00C04B53"/>
    <w:rsid w:val="00C10B75"/>
    <w:rsid w:val="00C1232C"/>
    <w:rsid w:val="00C23D52"/>
    <w:rsid w:val="00C27C6B"/>
    <w:rsid w:val="00C3594D"/>
    <w:rsid w:val="00C36442"/>
    <w:rsid w:val="00C36BBD"/>
    <w:rsid w:val="00C400CE"/>
    <w:rsid w:val="00C410FD"/>
    <w:rsid w:val="00C457DE"/>
    <w:rsid w:val="00C47DD3"/>
    <w:rsid w:val="00C5316F"/>
    <w:rsid w:val="00C53562"/>
    <w:rsid w:val="00C539FB"/>
    <w:rsid w:val="00C57007"/>
    <w:rsid w:val="00C66AA3"/>
    <w:rsid w:val="00C66E57"/>
    <w:rsid w:val="00C724D7"/>
    <w:rsid w:val="00C74150"/>
    <w:rsid w:val="00C75594"/>
    <w:rsid w:val="00C85982"/>
    <w:rsid w:val="00CA0466"/>
    <w:rsid w:val="00CA246D"/>
    <w:rsid w:val="00CA50D9"/>
    <w:rsid w:val="00CA751D"/>
    <w:rsid w:val="00CB26E6"/>
    <w:rsid w:val="00CB3054"/>
    <w:rsid w:val="00CB5636"/>
    <w:rsid w:val="00CB5F30"/>
    <w:rsid w:val="00CC2C43"/>
    <w:rsid w:val="00CC3EE5"/>
    <w:rsid w:val="00CC5BAB"/>
    <w:rsid w:val="00CC6E47"/>
    <w:rsid w:val="00CD1346"/>
    <w:rsid w:val="00CD5BE7"/>
    <w:rsid w:val="00CE425C"/>
    <w:rsid w:val="00CE58AC"/>
    <w:rsid w:val="00CE69B0"/>
    <w:rsid w:val="00CF5A80"/>
    <w:rsid w:val="00D045EE"/>
    <w:rsid w:val="00D05091"/>
    <w:rsid w:val="00D10CA6"/>
    <w:rsid w:val="00D10F21"/>
    <w:rsid w:val="00D134CF"/>
    <w:rsid w:val="00D1573B"/>
    <w:rsid w:val="00D24806"/>
    <w:rsid w:val="00D31B84"/>
    <w:rsid w:val="00D32BE2"/>
    <w:rsid w:val="00D336FA"/>
    <w:rsid w:val="00D34040"/>
    <w:rsid w:val="00D34E69"/>
    <w:rsid w:val="00D36C78"/>
    <w:rsid w:val="00D370BC"/>
    <w:rsid w:val="00D375EE"/>
    <w:rsid w:val="00D523B4"/>
    <w:rsid w:val="00D55AE8"/>
    <w:rsid w:val="00D56056"/>
    <w:rsid w:val="00D56792"/>
    <w:rsid w:val="00D56ED0"/>
    <w:rsid w:val="00D6085F"/>
    <w:rsid w:val="00D62699"/>
    <w:rsid w:val="00D778E9"/>
    <w:rsid w:val="00D812BF"/>
    <w:rsid w:val="00D82620"/>
    <w:rsid w:val="00D85707"/>
    <w:rsid w:val="00D9725F"/>
    <w:rsid w:val="00DA01B1"/>
    <w:rsid w:val="00DA11A2"/>
    <w:rsid w:val="00DA14ED"/>
    <w:rsid w:val="00DA26D6"/>
    <w:rsid w:val="00DA5EA0"/>
    <w:rsid w:val="00DA6731"/>
    <w:rsid w:val="00DA6AF3"/>
    <w:rsid w:val="00DB2EF1"/>
    <w:rsid w:val="00DB3DE1"/>
    <w:rsid w:val="00DB5DA0"/>
    <w:rsid w:val="00DB6FE1"/>
    <w:rsid w:val="00DB716C"/>
    <w:rsid w:val="00DC5C85"/>
    <w:rsid w:val="00DC5D2E"/>
    <w:rsid w:val="00DC5EA0"/>
    <w:rsid w:val="00DC7C5D"/>
    <w:rsid w:val="00DD4236"/>
    <w:rsid w:val="00DD44F1"/>
    <w:rsid w:val="00DD6957"/>
    <w:rsid w:val="00DD6E7A"/>
    <w:rsid w:val="00DE3067"/>
    <w:rsid w:val="00DE6A90"/>
    <w:rsid w:val="00DE7C0F"/>
    <w:rsid w:val="00DF3EEE"/>
    <w:rsid w:val="00DF75E1"/>
    <w:rsid w:val="00E027BC"/>
    <w:rsid w:val="00E045BE"/>
    <w:rsid w:val="00E10F0D"/>
    <w:rsid w:val="00E14EA5"/>
    <w:rsid w:val="00E16847"/>
    <w:rsid w:val="00E16FB8"/>
    <w:rsid w:val="00E1727C"/>
    <w:rsid w:val="00E2070E"/>
    <w:rsid w:val="00E21133"/>
    <w:rsid w:val="00E2327E"/>
    <w:rsid w:val="00E23577"/>
    <w:rsid w:val="00E266EF"/>
    <w:rsid w:val="00E326A8"/>
    <w:rsid w:val="00E47428"/>
    <w:rsid w:val="00E559CB"/>
    <w:rsid w:val="00E56C8E"/>
    <w:rsid w:val="00E5716B"/>
    <w:rsid w:val="00E57F1F"/>
    <w:rsid w:val="00E66B9F"/>
    <w:rsid w:val="00E70A6A"/>
    <w:rsid w:val="00E710D6"/>
    <w:rsid w:val="00E73DA4"/>
    <w:rsid w:val="00E73E96"/>
    <w:rsid w:val="00E76E45"/>
    <w:rsid w:val="00E777C9"/>
    <w:rsid w:val="00E81DA6"/>
    <w:rsid w:val="00E84212"/>
    <w:rsid w:val="00E9086C"/>
    <w:rsid w:val="00E90AAA"/>
    <w:rsid w:val="00E91A0F"/>
    <w:rsid w:val="00E922E1"/>
    <w:rsid w:val="00E93718"/>
    <w:rsid w:val="00E94A71"/>
    <w:rsid w:val="00E94CBF"/>
    <w:rsid w:val="00EA03CE"/>
    <w:rsid w:val="00EA23E5"/>
    <w:rsid w:val="00EA4E2E"/>
    <w:rsid w:val="00EB2417"/>
    <w:rsid w:val="00EB2CCB"/>
    <w:rsid w:val="00EB7A25"/>
    <w:rsid w:val="00EC0F3E"/>
    <w:rsid w:val="00EC17DC"/>
    <w:rsid w:val="00EC57A7"/>
    <w:rsid w:val="00ED0817"/>
    <w:rsid w:val="00ED0D3F"/>
    <w:rsid w:val="00ED7DD9"/>
    <w:rsid w:val="00EE445B"/>
    <w:rsid w:val="00EF21D9"/>
    <w:rsid w:val="00EF3113"/>
    <w:rsid w:val="00EF3F84"/>
    <w:rsid w:val="00EF4EA1"/>
    <w:rsid w:val="00F04FFC"/>
    <w:rsid w:val="00F176AC"/>
    <w:rsid w:val="00F26B77"/>
    <w:rsid w:val="00F26F28"/>
    <w:rsid w:val="00F27714"/>
    <w:rsid w:val="00F3276E"/>
    <w:rsid w:val="00F33D3C"/>
    <w:rsid w:val="00F37A91"/>
    <w:rsid w:val="00F408A0"/>
    <w:rsid w:val="00F45CF5"/>
    <w:rsid w:val="00F47DB0"/>
    <w:rsid w:val="00F50C3F"/>
    <w:rsid w:val="00F50E34"/>
    <w:rsid w:val="00F51AFB"/>
    <w:rsid w:val="00F531F4"/>
    <w:rsid w:val="00F53EF7"/>
    <w:rsid w:val="00F54BF2"/>
    <w:rsid w:val="00F67880"/>
    <w:rsid w:val="00F775AC"/>
    <w:rsid w:val="00F8792F"/>
    <w:rsid w:val="00F9214D"/>
    <w:rsid w:val="00F92355"/>
    <w:rsid w:val="00F93963"/>
    <w:rsid w:val="00F94291"/>
    <w:rsid w:val="00FA298A"/>
    <w:rsid w:val="00FA58AB"/>
    <w:rsid w:val="00FA5B66"/>
    <w:rsid w:val="00FB0B9C"/>
    <w:rsid w:val="00FB30EB"/>
    <w:rsid w:val="00FB41BE"/>
    <w:rsid w:val="00FB7982"/>
    <w:rsid w:val="00FC0734"/>
    <w:rsid w:val="00FC0FC5"/>
    <w:rsid w:val="00FC588F"/>
    <w:rsid w:val="00FC6879"/>
    <w:rsid w:val="00FD43C2"/>
    <w:rsid w:val="00FD57CC"/>
    <w:rsid w:val="00FD6E36"/>
    <w:rsid w:val="00FE1B30"/>
    <w:rsid w:val="00FE7B44"/>
    <w:rsid w:val="00FF7C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19C27A68-DBAD-4B72-A4BA-6B2C35B30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rsid w:val="001C2FE0"/>
    <w:pPr>
      <w:numPr>
        <w:numId w:val="25"/>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681ADF"/>
    <w:pPr>
      <w:tabs>
        <w:tab w:val="right" w:leader="dot" w:pos="9072"/>
      </w:tabs>
      <w:spacing w:before="120" w:after="60" w:line="240" w:lineRule="auto"/>
      <w:jc w:val="left"/>
    </w:pPr>
    <w:rPr>
      <w:b/>
      <w:caps/>
      <w:kern w:val="28"/>
    </w:rPr>
  </w:style>
  <w:style w:type="paragraph" w:customStyle="1" w:styleId="ListNo1">
    <w:name w:val="List No 1"/>
    <w:basedOn w:val="Normal"/>
    <w:rsid w:val="0052098C"/>
    <w:pPr>
      <w:numPr>
        <w:numId w:val="22"/>
      </w:numPr>
      <w:spacing w:before="60" w:after="60"/>
    </w:pPr>
  </w:style>
  <w:style w:type="paragraph" w:customStyle="1" w:styleId="FTOC2">
    <w:name w:val="FTOC 2"/>
    <w:basedOn w:val="Normal"/>
    <w:semiHidden/>
    <w:rsid w:val="00681ADF"/>
    <w:pPr>
      <w:tabs>
        <w:tab w:val="right" w:leader="dot" w:pos="9072"/>
      </w:tabs>
      <w:spacing w:before="120" w:after="60" w:line="240" w:lineRule="auto"/>
      <w:ind w:left="238"/>
      <w:jc w:val="left"/>
    </w:pPr>
    <w:rPr>
      <w:b/>
    </w:rPr>
  </w:style>
  <w:style w:type="paragraph" w:customStyle="1" w:styleId="FTOC3">
    <w:name w:val="FTOC 3"/>
    <w:basedOn w:val="Normal"/>
    <w:semiHidden/>
    <w:rsid w:val="00681ADF"/>
    <w:pPr>
      <w:tabs>
        <w:tab w:val="right" w:leader="dot" w:pos="9072"/>
      </w:tabs>
      <w:spacing w:before="120" w:after="60" w:line="240" w:lineRule="auto"/>
      <w:ind w:left="482"/>
      <w:jc w:val="left"/>
    </w:pPr>
    <w:rPr>
      <w:b/>
      <w:i/>
    </w:rPr>
  </w:style>
  <w:style w:type="paragraph" w:customStyle="1" w:styleId="FTOC4">
    <w:name w:val="FTOC 4"/>
    <w:basedOn w:val="Normal"/>
    <w:semiHidden/>
    <w:rsid w:val="00681ADF"/>
    <w:pPr>
      <w:tabs>
        <w:tab w:val="right" w:leader="dot" w:pos="9072"/>
      </w:tabs>
      <w:spacing w:before="120" w:after="60" w:line="240" w:lineRule="auto"/>
      <w:ind w:left="720"/>
      <w:jc w:val="left"/>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2"/>
      </w:numPr>
    </w:pPr>
  </w:style>
  <w:style w:type="numbering" w:styleId="1ai">
    <w:name w:val="Outline List 1"/>
    <w:basedOn w:val="NoList"/>
    <w:semiHidden/>
    <w:pPr>
      <w:numPr>
        <w:numId w:val="13"/>
      </w:numPr>
    </w:pPr>
  </w:style>
  <w:style w:type="numbering" w:styleId="ArticleSection">
    <w:name w:val="Outline List 3"/>
    <w:basedOn w:val="NoList"/>
    <w:semiHidden/>
    <w:pPr>
      <w:numPr>
        <w:numId w:val="14"/>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2"/>
      </w:numPr>
    </w:pPr>
  </w:style>
  <w:style w:type="paragraph" w:styleId="ListBullet2">
    <w:name w:val="List Bullet 2"/>
    <w:basedOn w:val="Normal"/>
    <w:semiHidden/>
    <w:pPr>
      <w:numPr>
        <w:numId w:val="3"/>
      </w:numPr>
    </w:pPr>
  </w:style>
  <w:style w:type="paragraph" w:styleId="ListBullet3">
    <w:name w:val="List Bullet 3"/>
    <w:basedOn w:val="Normal"/>
    <w:semiHidden/>
    <w:pPr>
      <w:numPr>
        <w:numId w:val="4"/>
      </w:numPr>
    </w:pPr>
  </w:style>
  <w:style w:type="paragraph" w:styleId="ListBullet4">
    <w:name w:val="List Bullet 4"/>
    <w:basedOn w:val="Normal"/>
    <w:semiHidden/>
    <w:pPr>
      <w:numPr>
        <w:numId w:val="5"/>
      </w:numPr>
    </w:pPr>
  </w:style>
  <w:style w:type="paragraph" w:styleId="ListBullet5">
    <w:name w:val="List Bullet 5"/>
    <w:basedOn w:val="Normal"/>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rsid w:val="00323061"/>
    <w:pPr>
      <w:spacing w:before="120" w:after="60" w:line="240" w:lineRule="auto"/>
      <w:jc w:val="left"/>
    </w:pPr>
  </w:style>
  <w:style w:type="paragraph" w:customStyle="1" w:styleId="bTOC2">
    <w:name w:val="bTOC 2"/>
    <w:basedOn w:val="TOC2"/>
    <w:semiHidden/>
    <w:rsid w:val="00323061"/>
    <w:pPr>
      <w:spacing w:before="120" w:after="60" w:line="240" w:lineRule="auto"/>
      <w:ind w:left="238"/>
      <w:jc w:val="left"/>
    </w:pPr>
  </w:style>
  <w:style w:type="paragraph" w:customStyle="1" w:styleId="bTOC3">
    <w:name w:val="bTOC 3"/>
    <w:basedOn w:val="TOC3"/>
    <w:semiHidden/>
    <w:rsid w:val="00323061"/>
    <w:pPr>
      <w:spacing w:before="120" w:after="60" w:line="240" w:lineRule="auto"/>
      <w:ind w:left="482"/>
      <w:jc w:val="left"/>
    </w:pPr>
  </w:style>
  <w:style w:type="paragraph" w:customStyle="1" w:styleId="bTOC4">
    <w:name w:val="bTOC 4"/>
    <w:basedOn w:val="TOC4"/>
    <w:semiHidden/>
    <w:rsid w:val="00323061"/>
    <w:pPr>
      <w:spacing w:before="120" w:after="60" w:line="240" w:lineRule="auto"/>
      <w:jc w:val="left"/>
    </w:pPr>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5"/>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5"/>
      </w:numPr>
      <w:spacing w:before="240" w:after="60" w:line="240" w:lineRule="auto"/>
    </w:pPr>
    <w:rPr>
      <w:b/>
    </w:rPr>
  </w:style>
  <w:style w:type="paragraph" w:customStyle="1" w:styleId="fcHeading3">
    <w:name w:val="fcHeading 3"/>
    <w:basedOn w:val="Normal"/>
    <w:next w:val="ParaNumbering"/>
    <w:semiHidden/>
    <w:pPr>
      <w:keepNext/>
      <w:numPr>
        <w:ilvl w:val="2"/>
        <w:numId w:val="15"/>
      </w:numPr>
      <w:spacing w:before="240" w:after="60" w:line="240" w:lineRule="auto"/>
    </w:pPr>
    <w:rPr>
      <w:b/>
      <w:i/>
    </w:rPr>
  </w:style>
  <w:style w:type="paragraph" w:customStyle="1" w:styleId="fcHeading4">
    <w:name w:val="fcHeading 4"/>
    <w:basedOn w:val="Normal"/>
    <w:next w:val="ParaNumbering"/>
    <w:semiHidden/>
    <w:pPr>
      <w:keepNext/>
      <w:numPr>
        <w:ilvl w:val="3"/>
        <w:numId w:val="15"/>
      </w:numPr>
      <w:spacing w:before="240" w:after="60" w:line="240" w:lineRule="auto"/>
    </w:pPr>
    <w:rPr>
      <w:b/>
      <w:smallCaps/>
    </w:rPr>
  </w:style>
  <w:style w:type="paragraph" w:customStyle="1" w:styleId="fcHeading5">
    <w:name w:val="fcHeading 5"/>
    <w:basedOn w:val="Normal"/>
    <w:next w:val="ParaNumbering"/>
    <w:semiHidden/>
    <w:pPr>
      <w:keepNext/>
      <w:numPr>
        <w:ilvl w:val="4"/>
        <w:numId w:val="15"/>
      </w:numPr>
      <w:spacing w:before="240" w:after="60" w:line="240" w:lineRule="auto"/>
    </w:pPr>
    <w:rPr>
      <w:b/>
      <w:caps/>
    </w:rPr>
  </w:style>
  <w:style w:type="paragraph" w:customStyle="1" w:styleId="FTOC5">
    <w:name w:val="FTOC 5"/>
    <w:basedOn w:val="Normal"/>
    <w:semiHidden/>
    <w:rsid w:val="006516D8"/>
    <w:pPr>
      <w:tabs>
        <w:tab w:val="right" w:leader="dot" w:pos="9072"/>
      </w:tabs>
      <w:spacing w:before="120" w:after="60" w:line="240" w:lineRule="auto"/>
      <w:ind w:left="567" w:hanging="567"/>
      <w:jc w:val="left"/>
    </w:pPr>
    <w:rPr>
      <w:b/>
      <w:kern w:val="28"/>
    </w:rPr>
  </w:style>
  <w:style w:type="paragraph" w:customStyle="1" w:styleId="FTOC6">
    <w:name w:val="FTOC 6"/>
    <w:basedOn w:val="Normal"/>
    <w:semiHidden/>
    <w:rsid w:val="006516D8"/>
    <w:pPr>
      <w:tabs>
        <w:tab w:val="right" w:leader="dot" w:pos="9072"/>
      </w:tabs>
      <w:spacing w:before="120" w:after="60" w:line="240" w:lineRule="auto"/>
      <w:ind w:left="1304" w:hanging="737"/>
      <w:jc w:val="left"/>
    </w:pPr>
    <w:rPr>
      <w:b/>
    </w:rPr>
  </w:style>
  <w:style w:type="paragraph" w:customStyle="1" w:styleId="FTOC7">
    <w:name w:val="FTOC 7"/>
    <w:basedOn w:val="Normal"/>
    <w:semiHidden/>
    <w:rsid w:val="006516D8"/>
    <w:pPr>
      <w:tabs>
        <w:tab w:val="right" w:leader="dot" w:pos="9072"/>
      </w:tabs>
      <w:spacing w:before="120" w:after="60" w:line="240" w:lineRule="auto"/>
      <w:ind w:left="2325" w:hanging="1021"/>
      <w:jc w:val="left"/>
    </w:pPr>
    <w:rPr>
      <w:b/>
    </w:rPr>
  </w:style>
  <w:style w:type="paragraph" w:customStyle="1" w:styleId="FTOC8">
    <w:name w:val="FTOC 8"/>
    <w:basedOn w:val="Normal"/>
    <w:semiHidden/>
    <w:rsid w:val="006516D8"/>
    <w:pPr>
      <w:tabs>
        <w:tab w:val="right" w:leader="dot" w:pos="9072"/>
      </w:tabs>
      <w:spacing w:before="120" w:after="60" w:line="240" w:lineRule="auto"/>
      <w:ind w:left="3232" w:hanging="1418"/>
      <w:jc w:val="left"/>
    </w:pPr>
    <w:rPr>
      <w:b/>
    </w:rPr>
  </w:style>
  <w:style w:type="paragraph" w:customStyle="1" w:styleId="FTOC9">
    <w:name w:val="FTOC 9"/>
    <w:basedOn w:val="Normal"/>
    <w:semiHidden/>
    <w:rsid w:val="006516D8"/>
    <w:pPr>
      <w:tabs>
        <w:tab w:val="right" w:leader="dot" w:pos="9072"/>
      </w:tabs>
      <w:spacing w:before="120" w:after="60" w:line="240" w:lineRule="auto"/>
      <w:ind w:left="4082" w:hanging="1701"/>
      <w:jc w:val="left"/>
    </w:pPr>
    <w:rPr>
      <w:b/>
    </w:rPr>
  </w:style>
  <w:style w:type="paragraph" w:customStyle="1" w:styleId="bTOC5">
    <w:name w:val="bTOC 5"/>
    <w:basedOn w:val="Normal"/>
    <w:semiHidden/>
    <w:rsid w:val="00323061"/>
    <w:pPr>
      <w:tabs>
        <w:tab w:val="right" w:leader="dot" w:pos="9072"/>
      </w:tabs>
      <w:spacing w:before="120" w:after="60" w:line="240" w:lineRule="auto"/>
      <w:ind w:left="709" w:hanging="709"/>
      <w:jc w:val="left"/>
    </w:pPr>
  </w:style>
  <w:style w:type="paragraph" w:customStyle="1" w:styleId="bTOC6">
    <w:name w:val="bTOC 6"/>
    <w:basedOn w:val="Normal"/>
    <w:semiHidden/>
    <w:rsid w:val="00323061"/>
    <w:pPr>
      <w:tabs>
        <w:tab w:val="right" w:leader="dot" w:pos="9072"/>
      </w:tabs>
      <w:spacing w:before="120" w:after="60" w:line="240" w:lineRule="auto"/>
      <w:ind w:left="1418" w:hanging="709"/>
      <w:jc w:val="left"/>
    </w:pPr>
  </w:style>
  <w:style w:type="paragraph" w:customStyle="1" w:styleId="bTOC7">
    <w:name w:val="bTOC 7"/>
    <w:basedOn w:val="Normal"/>
    <w:semiHidden/>
    <w:rsid w:val="00F51AFB"/>
    <w:pPr>
      <w:tabs>
        <w:tab w:val="right" w:leader="dot" w:pos="9072"/>
      </w:tabs>
      <w:spacing w:before="120" w:after="60" w:line="240" w:lineRule="auto"/>
      <w:ind w:left="2240" w:hanging="822"/>
      <w:jc w:val="left"/>
    </w:pPr>
  </w:style>
  <w:style w:type="paragraph" w:customStyle="1" w:styleId="bTOC8">
    <w:name w:val="bTOC 8"/>
    <w:basedOn w:val="Normal"/>
    <w:semiHidden/>
    <w:rsid w:val="00F51AFB"/>
    <w:pPr>
      <w:keepNext/>
      <w:tabs>
        <w:tab w:val="right" w:leader="dot" w:pos="9072"/>
      </w:tabs>
      <w:spacing w:before="120" w:after="60" w:line="240" w:lineRule="auto"/>
      <w:ind w:left="3373" w:hanging="1247"/>
      <w:jc w:val="left"/>
    </w:pPr>
  </w:style>
  <w:style w:type="paragraph" w:customStyle="1" w:styleId="bTOC9">
    <w:name w:val="bTOC 9"/>
    <w:basedOn w:val="Normal"/>
    <w:semiHidden/>
    <w:rsid w:val="00F51AFB"/>
    <w:pPr>
      <w:keepNext/>
      <w:tabs>
        <w:tab w:val="right" w:leader="dot" w:pos="9072"/>
      </w:tabs>
      <w:spacing w:before="120" w:after="60" w:line="240" w:lineRule="auto"/>
      <w:ind w:left="4082" w:hanging="1247"/>
      <w:jc w:val="left"/>
    </w:pPr>
  </w:style>
  <w:style w:type="paragraph" w:customStyle="1" w:styleId="ListNo2">
    <w:name w:val="List No 2"/>
    <w:basedOn w:val="ListNo1"/>
    <w:rsid w:val="0052098C"/>
    <w:pPr>
      <w:numPr>
        <w:ilvl w:val="1"/>
      </w:numPr>
    </w:pPr>
  </w:style>
  <w:style w:type="paragraph" w:customStyle="1" w:styleId="ListNo3">
    <w:name w:val="List No 3"/>
    <w:basedOn w:val="ListNo2"/>
    <w:rsid w:val="0052098C"/>
    <w:pPr>
      <w:numPr>
        <w:ilvl w:val="2"/>
      </w:numPr>
    </w:pPr>
  </w:style>
  <w:style w:type="numbering" w:customStyle="1" w:styleId="FCListNo">
    <w:name w:val="FCListNo"/>
    <w:uiPriority w:val="99"/>
    <w:rsid w:val="0052098C"/>
    <w:pPr>
      <w:numPr>
        <w:numId w:val="16"/>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7"/>
      </w:numPr>
      <w:ind w:left="1440" w:hanging="720"/>
    </w:pPr>
  </w:style>
  <w:style w:type="paragraph" w:customStyle="1" w:styleId="Quote2Bullet">
    <w:name w:val="Quote2 Bullet"/>
    <w:basedOn w:val="Quote2"/>
    <w:rsid w:val="00EF3F84"/>
    <w:pPr>
      <w:numPr>
        <w:numId w:val="18"/>
      </w:numPr>
      <w:ind w:hanging="720"/>
    </w:pPr>
  </w:style>
  <w:style w:type="paragraph" w:customStyle="1" w:styleId="Quote3Bullet">
    <w:name w:val="Quote3 Bullet"/>
    <w:basedOn w:val="Quote3"/>
    <w:rsid w:val="00EE445B"/>
    <w:pPr>
      <w:numPr>
        <w:numId w:val="19"/>
      </w:numPr>
      <w:ind w:hanging="720"/>
    </w:pPr>
  </w:style>
  <w:style w:type="paragraph" w:customStyle="1" w:styleId="Order1">
    <w:name w:val="Order 1"/>
    <w:basedOn w:val="Normal"/>
    <w:rsid w:val="004104B6"/>
    <w:pPr>
      <w:numPr>
        <w:numId w:val="20"/>
      </w:numPr>
      <w:spacing w:before="60" w:after="60"/>
    </w:pPr>
  </w:style>
  <w:style w:type="numbering" w:customStyle="1" w:styleId="FCOrders">
    <w:name w:val="FCOrders"/>
    <w:uiPriority w:val="99"/>
    <w:rsid w:val="004104B6"/>
    <w:pPr>
      <w:numPr>
        <w:numId w:val="20"/>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customStyle="1" w:styleId="CourtTitle">
    <w:name w:val="CourtTitle"/>
    <w:basedOn w:val="NormalHeadings"/>
    <w:rsid w:val="00285922"/>
    <w:pPr>
      <w:jc w:val="center"/>
    </w:pPr>
    <w:rPr>
      <w:caps/>
      <w:sz w:val="32"/>
    </w:rPr>
  </w:style>
  <w:style w:type="paragraph" w:customStyle="1" w:styleId="MNC">
    <w:name w:val="MNC"/>
    <w:basedOn w:val="MediaNeutralStyle"/>
    <w:rsid w:val="00085255"/>
    <w:pPr>
      <w:spacing w:after="240"/>
    </w:pPr>
    <w:rPr>
      <w:sz w:val="28"/>
    </w:rPr>
  </w:style>
  <w:style w:type="paragraph" w:customStyle="1" w:styleId="Quote4">
    <w:name w:val="Quote4"/>
    <w:basedOn w:val="Quote1"/>
    <w:rsid w:val="00DF75E1"/>
    <w:pPr>
      <w:ind w:left="2880"/>
    </w:pPr>
  </w:style>
  <w:style w:type="paragraph" w:customStyle="1" w:styleId="Quote4Bullet">
    <w:name w:val="Quote4 Bullet"/>
    <w:basedOn w:val="Quote4"/>
    <w:rsid w:val="00EE445B"/>
    <w:pPr>
      <w:numPr>
        <w:numId w:val="21"/>
      </w:numPr>
      <w:ind w:hanging="720"/>
    </w:pPr>
  </w:style>
  <w:style w:type="character" w:styleId="PlaceholderText">
    <w:name w:val="Placeholder Text"/>
    <w:basedOn w:val="DefaultParagraphFont"/>
    <w:uiPriority w:val="99"/>
    <w:semiHidden/>
    <w:rsid w:val="00CF5A80"/>
    <w:rPr>
      <w:color w:val="808080"/>
    </w:rPr>
  </w:style>
  <w:style w:type="paragraph" w:customStyle="1" w:styleId="Order2">
    <w:name w:val="Order 2"/>
    <w:basedOn w:val="Order1"/>
    <w:rsid w:val="001351B9"/>
    <w:pPr>
      <w:numPr>
        <w:ilvl w:val="1"/>
      </w:numPr>
      <w:tabs>
        <w:tab w:val="clear" w:pos="1440"/>
      </w:tabs>
    </w:pPr>
  </w:style>
  <w:style w:type="paragraph" w:customStyle="1" w:styleId="Order3">
    <w:name w:val="Order 3"/>
    <w:basedOn w:val="Order2"/>
    <w:rsid w:val="00DD6957"/>
    <w:pPr>
      <w:numPr>
        <w:ilvl w:val="2"/>
      </w:numPr>
    </w:pPr>
  </w:style>
  <w:style w:type="paragraph" w:customStyle="1" w:styleId="ListNo1alt">
    <w:name w:val="List No 1 (alt)"/>
    <w:basedOn w:val="Normal"/>
    <w:rsid w:val="008A1741"/>
    <w:pPr>
      <w:numPr>
        <w:numId w:val="24"/>
      </w:numPr>
      <w:spacing w:before="60" w:after="60"/>
    </w:pPr>
  </w:style>
  <w:style w:type="paragraph" w:customStyle="1" w:styleId="ListNo2alt">
    <w:name w:val="List No 2 (alt)"/>
    <w:basedOn w:val="ListNo1alt"/>
    <w:rsid w:val="008A1741"/>
    <w:pPr>
      <w:numPr>
        <w:ilvl w:val="1"/>
      </w:numPr>
    </w:pPr>
  </w:style>
  <w:style w:type="paragraph" w:customStyle="1" w:styleId="ListNo3alt">
    <w:name w:val="List No 3 (alt)"/>
    <w:basedOn w:val="ListNo2alt"/>
    <w:rsid w:val="008A1741"/>
    <w:pPr>
      <w:numPr>
        <w:ilvl w:val="2"/>
      </w:numPr>
    </w:pPr>
  </w:style>
  <w:style w:type="numbering" w:customStyle="1" w:styleId="FCListNoalt">
    <w:name w:val="FC List No (alt)"/>
    <w:uiPriority w:val="99"/>
    <w:rsid w:val="008A1741"/>
    <w:pPr>
      <w:numPr>
        <w:numId w:val="23"/>
      </w:numPr>
    </w:pPr>
  </w:style>
  <w:style w:type="paragraph" w:customStyle="1" w:styleId="Order4">
    <w:name w:val="Order 4"/>
    <w:basedOn w:val="Order3"/>
    <w:rsid w:val="004104B6"/>
    <w:pPr>
      <w:numPr>
        <w:ilvl w:val="3"/>
      </w:numPr>
    </w:pPr>
  </w:style>
  <w:style w:type="paragraph" w:styleId="FootnoteText">
    <w:name w:val="footnote text"/>
    <w:basedOn w:val="Normal"/>
    <w:link w:val="FootnoteTextChar"/>
    <w:semiHidden/>
    <w:unhideWhenUsed/>
    <w:rsid w:val="00077768"/>
    <w:pPr>
      <w:spacing w:line="240" w:lineRule="auto"/>
    </w:pPr>
    <w:rPr>
      <w:sz w:val="20"/>
    </w:rPr>
  </w:style>
  <w:style w:type="character" w:customStyle="1" w:styleId="FootnoteTextChar">
    <w:name w:val="Footnote Text Char"/>
    <w:basedOn w:val="DefaultParagraphFont"/>
    <w:link w:val="FootnoteText"/>
    <w:semiHidden/>
    <w:rsid w:val="00077768"/>
    <w:rPr>
      <w:lang w:eastAsia="en-US"/>
    </w:rPr>
  </w:style>
  <w:style w:type="character" w:styleId="FootnoteReference">
    <w:name w:val="footnote reference"/>
    <w:basedOn w:val="DefaultParagraphFont"/>
    <w:semiHidden/>
    <w:unhideWhenUsed/>
    <w:rsid w:val="00077768"/>
    <w:rPr>
      <w:vertAlign w:val="superscript"/>
    </w:rPr>
  </w:style>
  <w:style w:type="paragraph" w:customStyle="1" w:styleId="FCBullets2">
    <w:name w:val="FCBullets2"/>
    <w:basedOn w:val="FCBullets"/>
    <w:rsid w:val="001C2FE0"/>
    <w:pPr>
      <w:numPr>
        <w:ilvl w:val="1"/>
      </w:numPr>
    </w:pPr>
  </w:style>
  <w:style w:type="numbering" w:customStyle="1" w:styleId="FCNotes">
    <w:name w:val="FCNotes"/>
    <w:uiPriority w:val="99"/>
    <w:rsid w:val="00805A30"/>
    <w:pPr>
      <w:numPr>
        <w:numId w:val="26"/>
      </w:numPr>
    </w:pPr>
  </w:style>
  <w:style w:type="paragraph" w:customStyle="1" w:styleId="Notes">
    <w:name w:val="Notes"/>
    <w:basedOn w:val="Normal"/>
    <w:rsid w:val="00805A30"/>
    <w:pPr>
      <w:numPr>
        <w:numId w:val="28"/>
      </w:numPr>
      <w:spacing w:before="60" w:after="60"/>
    </w:pPr>
  </w:style>
  <w:style w:type="paragraph" w:customStyle="1" w:styleId="OrdersHeading1">
    <w:name w:val="Orders Heading 1"/>
    <w:basedOn w:val="Normal"/>
    <w:next w:val="BodyText"/>
    <w:rsid w:val="001E0C61"/>
    <w:pPr>
      <w:keepNext/>
      <w:spacing w:before="240" w:after="180" w:line="240" w:lineRule="auto"/>
    </w:pPr>
    <w:rPr>
      <w:b/>
      <w:caps/>
    </w:rPr>
  </w:style>
  <w:style w:type="paragraph" w:customStyle="1" w:styleId="OrdersHeading2">
    <w:name w:val="Orders Heading 2"/>
    <w:basedOn w:val="Normal"/>
    <w:next w:val="BodyText"/>
    <w:rsid w:val="001E0C61"/>
    <w:pPr>
      <w:keepNext/>
      <w:spacing w:before="240" w:after="180" w:line="240" w:lineRule="auto"/>
    </w:pPr>
    <w:rPr>
      <w:b/>
    </w:rPr>
  </w:style>
  <w:style w:type="paragraph" w:styleId="ListParagraph">
    <w:name w:val="List Paragraph"/>
    <w:basedOn w:val="Normal"/>
    <w:uiPriority w:val="34"/>
    <w:rsid w:val="008822B8"/>
    <w:pPr>
      <w:ind w:left="720"/>
      <w:contextualSpacing/>
    </w:pPr>
  </w:style>
  <w:style w:type="numbering" w:customStyle="1" w:styleId="FCOrders1">
    <w:name w:val="FCOrders1"/>
    <w:uiPriority w:val="99"/>
    <w:rsid w:val="004F463E"/>
  </w:style>
  <w:style w:type="paragraph" w:customStyle="1" w:styleId="00000000">
    <w:name w:val="00000000"/>
    <w:basedOn w:val="Normal"/>
    <w:rsid w:val="003E3B00"/>
    <w:pPr>
      <w:spacing w:before="100" w:beforeAutospacing="1" w:after="100" w:afterAutospacing="1" w:line="240" w:lineRule="auto"/>
      <w:jc w:val="left"/>
    </w:pPr>
    <w:rPr>
      <w:rFonts w:eastAsia="Times New Roman"/>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5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header" Target="header4.xml"/><Relationship Id="rId47" Type="http://schemas.openxmlformats.org/officeDocument/2006/relationships/header" Target="header7.xml"/><Relationship Id="rId50"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footer" Target="footer5.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header" Target="header8.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header" Target="header5.xml"/><Relationship Id="rId52"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footer" Target="footer4.xml"/><Relationship Id="rId48"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murad\AppData\Roaming\Microsoft\Templates\Judg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0EDFBDCED944E1FA3F004298091EB1D"/>
        <w:category>
          <w:name w:val="General"/>
          <w:gallery w:val="placeholder"/>
        </w:category>
        <w:types>
          <w:type w:val="bbPlcHdr"/>
        </w:types>
        <w:behaviors>
          <w:behavior w:val="content"/>
        </w:behaviors>
        <w:guid w:val="{5496174A-08BE-4914-982E-9BC37D93C6AF}"/>
      </w:docPartPr>
      <w:docPartBody>
        <w:p w:rsidR="002E1DA2" w:rsidRDefault="00EA6F0D">
          <w:pPr>
            <w:pStyle w:val="90EDFBDCED944E1FA3F004298091EB1D"/>
          </w:pPr>
          <w:r>
            <w:rPr>
              <w:rStyle w:val="PlaceholderText"/>
            </w:rPr>
            <w:t>MNC Text</w:t>
          </w:r>
        </w:p>
      </w:docPartBody>
    </w:docPart>
    <w:docPart>
      <w:docPartPr>
        <w:name w:val="DAA35625F20D46618ECFDB9E487DD190"/>
        <w:category>
          <w:name w:val="General"/>
          <w:gallery w:val="placeholder"/>
        </w:category>
        <w:types>
          <w:type w:val="bbPlcHdr"/>
        </w:types>
        <w:behaviors>
          <w:behavior w:val="content"/>
        </w:behaviors>
        <w:guid w:val="{04D9D65F-DBF5-4D3F-901B-742EFFBBAC6B}"/>
      </w:docPartPr>
      <w:docPartBody>
        <w:p w:rsidR="002E1DA2" w:rsidRDefault="00EA6F0D">
          <w:pPr>
            <w:pStyle w:val="DAA35625F20D46618ECFDB9E487DD190"/>
          </w:pPr>
          <w:r w:rsidRPr="005C44BE">
            <w:rPr>
              <w:rStyle w:val="PlaceholderText"/>
            </w:rPr>
            <w:t>Click or tap here to enter text.</w:t>
          </w:r>
        </w:p>
      </w:docPartBody>
    </w:docPart>
    <w:docPart>
      <w:docPartPr>
        <w:name w:val="5D1BA6D3B998439E92CC06F50B8DEC6A"/>
        <w:category>
          <w:name w:val="General"/>
          <w:gallery w:val="placeholder"/>
        </w:category>
        <w:types>
          <w:type w:val="bbPlcHdr"/>
        </w:types>
        <w:behaviors>
          <w:behavior w:val="content"/>
        </w:behaviors>
        <w:guid w:val="{4E321116-4303-41BA-AB53-2FE675FF78DE}"/>
      </w:docPartPr>
      <w:docPartBody>
        <w:p w:rsidR="002E1DA2" w:rsidRDefault="00EA6F0D">
          <w:pPr>
            <w:pStyle w:val="5D1BA6D3B998439E92CC06F50B8DEC6A"/>
          </w:pPr>
          <w:r w:rsidRPr="005C44BE">
            <w:rPr>
              <w:rStyle w:val="PlaceholderText"/>
            </w:rPr>
            <w:t>Click or tap here to enter text.</w:t>
          </w:r>
        </w:p>
      </w:docPartBody>
    </w:docPart>
    <w:docPart>
      <w:docPartPr>
        <w:name w:val="3BAEB2B835114C599C93742CC8C888A3"/>
        <w:category>
          <w:name w:val="General"/>
          <w:gallery w:val="placeholder"/>
        </w:category>
        <w:types>
          <w:type w:val="bbPlcHdr"/>
        </w:types>
        <w:behaviors>
          <w:behavior w:val="content"/>
        </w:behaviors>
        <w:guid w:val="{7D418DD9-A3C7-4FB4-B7ED-ADD8E555AC60}"/>
      </w:docPartPr>
      <w:docPartBody>
        <w:p w:rsidR="002E1DA2" w:rsidRDefault="00EA6F0D">
          <w:pPr>
            <w:pStyle w:val="3BAEB2B835114C599C93742CC8C888A3"/>
          </w:pPr>
          <w:r w:rsidRPr="005C44BE">
            <w:rPr>
              <w:rStyle w:val="PlaceholderText"/>
            </w:rPr>
            <w:t>Click or tap here to enter text.</w:t>
          </w:r>
        </w:p>
      </w:docPartBody>
    </w:docPart>
    <w:docPart>
      <w:docPartPr>
        <w:name w:val="FA83BA8F4A9E483392696D396D10FFE2"/>
        <w:category>
          <w:name w:val="General"/>
          <w:gallery w:val="placeholder"/>
        </w:category>
        <w:types>
          <w:type w:val="bbPlcHdr"/>
        </w:types>
        <w:behaviors>
          <w:behavior w:val="content"/>
        </w:behaviors>
        <w:guid w:val="{3DD1F163-05E8-4A02-970C-19D513080CEC}"/>
      </w:docPartPr>
      <w:docPartBody>
        <w:p w:rsidR="002E1DA2" w:rsidRDefault="00EA6F0D">
          <w:pPr>
            <w:pStyle w:val="FA83BA8F4A9E483392696D396D10FFE2"/>
          </w:pPr>
          <w:r w:rsidRPr="005C44B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F0D"/>
    <w:rsid w:val="000627FF"/>
    <w:rsid w:val="000C6B8E"/>
    <w:rsid w:val="001029C6"/>
    <w:rsid w:val="001B6E71"/>
    <w:rsid w:val="00233CE8"/>
    <w:rsid w:val="002748B5"/>
    <w:rsid w:val="00292B15"/>
    <w:rsid w:val="002E1DA2"/>
    <w:rsid w:val="00352A7E"/>
    <w:rsid w:val="00457628"/>
    <w:rsid w:val="00471EB1"/>
    <w:rsid w:val="004D7B76"/>
    <w:rsid w:val="00883D10"/>
    <w:rsid w:val="008B17B7"/>
    <w:rsid w:val="009D26C0"/>
    <w:rsid w:val="00A3411E"/>
    <w:rsid w:val="00A442D4"/>
    <w:rsid w:val="00B27E8D"/>
    <w:rsid w:val="00BD52E1"/>
    <w:rsid w:val="00DB1967"/>
    <w:rsid w:val="00E01095"/>
    <w:rsid w:val="00EA6F0D"/>
    <w:rsid w:val="00EA7B2F"/>
    <w:rsid w:val="00F65B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0EDFBDCED944E1FA3F004298091EB1D">
    <w:name w:val="90EDFBDCED944E1FA3F004298091EB1D"/>
  </w:style>
  <w:style w:type="paragraph" w:customStyle="1" w:styleId="DAA35625F20D46618ECFDB9E487DD190">
    <w:name w:val="DAA35625F20D46618ECFDB9E487DD190"/>
  </w:style>
  <w:style w:type="paragraph" w:customStyle="1" w:styleId="5D1BA6D3B998439E92CC06F50B8DEC6A">
    <w:name w:val="5D1BA6D3B998439E92CC06F50B8DEC6A"/>
  </w:style>
  <w:style w:type="paragraph" w:customStyle="1" w:styleId="3BAEB2B835114C599C93742CC8C888A3">
    <w:name w:val="3BAEB2B835114C599C93742CC8C888A3"/>
  </w:style>
  <w:style w:type="paragraph" w:customStyle="1" w:styleId="FA83BA8F4A9E483392696D396D10FFE2">
    <w:name w:val="FA83BA8F4A9E483392696D396D10FF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xmlns="http://schemas.globalmacros.com/FCA">
  <Name>Woodhouse (Liquidator), in the matter of Forex Capital Trading Pty Ltd (in liq) [2022] FCA 600</Name>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E7CCB-4AA5-44E7-B148-17BA2B6F57C0}">
  <ds:schemaRefs>
    <ds:schemaRef ds:uri="http://schemas.globalmacros.com/FCA"/>
  </ds:schemaRefs>
</ds:datastoreItem>
</file>

<file path=customXml/itemProps2.xml><?xml version="1.0" encoding="utf-8"?>
<ds:datastoreItem xmlns:ds="http://schemas.openxmlformats.org/officeDocument/2006/customXml" ds:itemID="{338CBF9B-5501-403D-B36D-762A38C39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6</TotalTime>
  <Pages>54</Pages>
  <Words>9576</Words>
  <Characters>49961</Characters>
  <Application>Microsoft Office Word</Application>
  <DocSecurity>0</DocSecurity>
  <Lines>999</Lines>
  <Paragraphs>344</Paragraphs>
  <ScaleCrop>false</ScaleCrop>
  <HeadingPairs>
    <vt:vector size="2" baseType="variant">
      <vt:variant>
        <vt:lpstr>Title</vt:lpstr>
      </vt:variant>
      <vt:variant>
        <vt:i4>1</vt:i4>
      </vt:variant>
    </vt:vector>
  </HeadingPairs>
  <TitlesOfParts>
    <vt:vector size="1" baseType="lpstr">
      <vt:lpstr>Woodhouse (Liquidator), in the matter of Forex Capital Trading Pty Ltd (in liq) [2022] FCA 600</vt:lpstr>
    </vt:vector>
  </TitlesOfParts>
  <Company>Federal Court of Australia</Company>
  <LinksUpToDate>false</LinksUpToDate>
  <CharactersWithSpaces>59193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Woodhouse (Liquidator), in the matter of Forex Capital Trading Pty Ltd (in liq) [2022] FCA 600</dc:title>
  <dc:creator>Federal Court of Australia</dc:creator>
  <dc:description>v1.3</dc:description>
  <cp:lastModifiedBy>Federal Court of Australia</cp:lastModifiedBy>
  <cp:revision>3</cp:revision>
  <cp:lastPrinted>2006-02-06T01:31:00Z</cp:lastPrinted>
  <dcterms:created xsi:type="dcterms:W3CDTF">2022-05-23T23:20:00Z</dcterms:created>
  <dcterms:modified xsi:type="dcterms:W3CDTF">2022-05-23T23:27:00Z</dcterms:modified>
  <cp:version>v1.2</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Distribution">
    <vt:lpwstr>GENERAL DISTRIBUTION</vt:lpwstr>
  </property>
  <property fmtid="{D5CDD505-2E9C-101B-9397-08002B2CF9AE}" pid="4" name="MNC">
    <vt:lpwstr> </vt:lpwstr>
  </property>
  <property fmtid="{D5CDD505-2E9C-101B-9397-08002B2CF9AE}" pid="5" name="Pages">
    <vt:lpwstr>3</vt:lpwstr>
  </property>
  <property fmtid="{D5CDD505-2E9C-101B-9397-08002B2CF9AE}" pid="6" name="Parties">
    <vt:lpwstr> </vt:lpwstr>
  </property>
  <property fmtid="{D5CDD505-2E9C-101B-9397-08002B2CF9AE}" pid="7" name="Place">
    <vt:lpwstr>N/A FCA</vt:lpwstr>
  </property>
  <property fmtid="{D5CDD505-2E9C-101B-9397-08002B2CF9AE}" pid="8" name="Respondent">
    <vt:lpwstr> </vt:lpwstr>
  </property>
  <property fmtid="{D5CDD505-2E9C-101B-9397-08002B2CF9AE}" pid="9" name="Year">
    <vt:lpwstr>2020</vt:lpwstr>
  </property>
  <property fmtid="{D5CDD505-2E9C-101B-9397-08002B2CF9AE}" pid="10" name="Judgment Template">
    <vt:lpwstr>True</vt:lpwstr>
  </property>
  <property fmtid="{D5CDD505-2E9C-101B-9397-08002B2CF9AE}" pid="11" name="VERSION">
    <vt:lpwstr>1.0</vt:lpwstr>
  </property>
  <property fmtid="{D5CDD505-2E9C-101B-9397-08002B2CF9AE}" pid="12" name="Registry">
    <vt:lpwstr>Western Australia</vt:lpwstr>
  </property>
  <property fmtid="{D5CDD505-2E9C-101B-9397-08002B2CF9AE}" pid="13" name="Division">
    <vt:lpwstr>General Division</vt:lpwstr>
  </property>
  <property fmtid="{D5CDD505-2E9C-101B-9397-08002B2CF9AE}" pid="14" name="FileNo">
    <vt:lpwstr>&lt;FILE NO&gt;</vt:lpwstr>
  </property>
  <property fmtid="{D5CDD505-2E9C-101B-9397-08002B2CF9AE}" pid="15" name="Practice Area">
    <vt:lpwstr>Commercial and Corporations</vt:lpwstr>
  </property>
  <property fmtid="{D5CDD505-2E9C-101B-9397-08002B2CF9AE}" pid="16" name="Court">
    <vt:lpwstr>Federal Court of Australia</vt:lpwstr>
  </property>
  <property fmtid="{D5CDD505-2E9C-101B-9397-08002B2CF9AE}" pid="17" name="Sub Area">
    <vt:lpwstr>Corporations and Corporate Insolvency</vt:lpwstr>
  </property>
  <property fmtid="{D5CDD505-2E9C-101B-9397-08002B2CF9AE}" pid="18" name="AppealFrom">
    <vt:lpwstr>&lt;AppealFrom&gt;</vt:lpwstr>
  </property>
  <property fmtid="{D5CDD505-2E9C-101B-9397-08002B2CF9AE}" pid="19" name="DivisionTitle">
    <vt:lpwstr>none</vt:lpwstr>
  </property>
  <property fmtid="{D5CDD505-2E9C-101B-9397-08002B2CF9AE}" pid="20" name="Judge">
    <vt:lpwstr>Judge</vt:lpwstr>
  </property>
  <property fmtid="{D5CDD505-2E9C-101B-9397-08002B2CF9AE}" pid="21" name="Judgment_dated">
    <vt:lpwstr>Judgment_dated</vt:lpwstr>
  </property>
  <property fmtid="{D5CDD505-2E9C-101B-9397-08002B2CF9AE}" pid="22" name="Legislation">
    <vt:lpwstr>Legislation</vt:lpwstr>
  </property>
  <property fmtid="{D5CDD505-2E9C-101B-9397-08002B2CF9AE}" pid="23" name="Catchwords">
    <vt:lpwstr>Catchwords</vt:lpwstr>
  </property>
  <property fmtid="{D5CDD505-2E9C-101B-9397-08002B2CF9AE}" pid="24" name="Words_Phrases">
    <vt:lpwstr>WordsPhrases</vt:lpwstr>
  </property>
  <property fmtid="{D5CDD505-2E9C-101B-9397-08002B2CF9AE}" pid="25" name="Cases_Cited">
    <vt:lpwstr>CasesCited</vt:lpwstr>
  </property>
  <property fmtid="{D5CDD505-2E9C-101B-9397-08002B2CF9AE}" pid="26" name="File_Number">
    <vt:lpwstr>Num</vt:lpwstr>
  </property>
  <property fmtid="{D5CDD505-2E9C-101B-9397-08002B2CF9AE}" pid="27" name="State">
    <vt:lpwstr>State</vt:lpwstr>
  </property>
</Properties>
</file>