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F19B" w14:textId="5DD27E36" w:rsidR="00395B24" w:rsidRDefault="005703F7" w:rsidP="00A22932">
      <w:pPr>
        <w:pStyle w:val="CourtTitle"/>
      </w:pPr>
      <w:r>
        <w:fldChar w:fldCharType="begin"/>
      </w:r>
      <w:r>
        <w:instrText xml:space="preserve"> DOCPROPERTY  Court  \* MERGEFORMAT </w:instrText>
      </w:r>
      <w:r>
        <w:fldChar w:fldCharType="separate"/>
      </w:r>
      <w:r w:rsidR="008C0AFE">
        <w:t>Federal Court of Australia</w:t>
      </w:r>
      <w:r>
        <w:fldChar w:fldCharType="end"/>
      </w:r>
    </w:p>
    <w:p w14:paraId="247607AA" w14:textId="77777777" w:rsidR="004D7950" w:rsidRDefault="004D7950">
      <w:pPr>
        <w:pStyle w:val="NormalHeadings"/>
        <w:jc w:val="center"/>
        <w:rPr>
          <w:sz w:val="32"/>
        </w:rPr>
      </w:pPr>
    </w:p>
    <w:bookmarkStart w:id="0" w:name="MNC"/>
    <w:p w14:paraId="5F10CCD6" w14:textId="0F2C2964" w:rsidR="00374CC4" w:rsidRDefault="00060C32" w:rsidP="008C0AFE">
      <w:pPr>
        <w:pStyle w:val="MNC"/>
      </w:pPr>
      <w:sdt>
        <w:sdtPr>
          <w:alias w:val="MNC"/>
          <w:tag w:val="MNC"/>
          <w:id w:val="343289786"/>
          <w:lock w:val="sdtLocked"/>
          <w:placeholder>
            <w:docPart w:val="9AB3832A019E41309F5CE074A611AD2B"/>
          </w:placeholder>
          <w:dataBinding w:prefixMappings="xmlns:ns0='http://schemas.globalmacros.com/FCA'" w:xpath="/ns0:root[1]/ns0:Name[1]" w:storeItemID="{687E7CCB-4AA5-44E7-B148-17BA2B6F57C0}"/>
          <w:text w:multiLine="1"/>
        </w:sdtPr>
        <w:sdtEndPr/>
        <w:sdtContent>
          <w:r w:rsidR="00E26369" w:rsidRPr="00DC2C00">
            <w:t xml:space="preserve">Primary Securities Ltd as Trustee of the Baker Partners Founders Fund v </w:t>
          </w:r>
          <w:r w:rsidR="00E26369">
            <w:t>Warburton</w:t>
          </w:r>
          <w:r w:rsidR="00E26369" w:rsidRPr="00DC2C00">
            <w:t xml:space="preserve"> [2024] FCA </w:t>
          </w:r>
          <w:r w:rsidR="00950866">
            <w:t>382</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3D90E49B" w14:textId="77777777" w:rsidTr="00CD3661">
        <w:tc>
          <w:tcPr>
            <w:tcW w:w="3083" w:type="dxa"/>
            <w:shd w:val="clear" w:color="auto" w:fill="auto"/>
          </w:tcPr>
          <w:p w14:paraId="4AE3A4A4" w14:textId="7D78A013" w:rsidR="00395B24" w:rsidRDefault="002C7385" w:rsidP="00663878">
            <w:pPr>
              <w:pStyle w:val="Normal1linespace"/>
              <w:widowControl w:val="0"/>
              <w:jc w:val="left"/>
            </w:pPr>
            <w:r>
              <w:t>File number:</w:t>
            </w:r>
          </w:p>
        </w:tc>
        <w:tc>
          <w:tcPr>
            <w:tcW w:w="5989" w:type="dxa"/>
            <w:shd w:val="clear" w:color="auto" w:fill="auto"/>
          </w:tcPr>
          <w:p w14:paraId="1A2FF9DA" w14:textId="29F3F393" w:rsidR="00395B24" w:rsidRPr="008C0AFE" w:rsidRDefault="000563D3" w:rsidP="008C0AFE">
            <w:pPr>
              <w:pStyle w:val="Normal1linespace"/>
              <w:jc w:val="left"/>
            </w:pPr>
            <w:fldSimple w:instr=" REF  FileNo  \* MERGEFORMAT " w:fldLock="1">
              <w:r w:rsidR="008C0AFE" w:rsidRPr="008C0AFE">
                <w:t>WAD 31 of 2022</w:t>
              </w:r>
            </w:fldSimple>
          </w:p>
        </w:tc>
      </w:tr>
      <w:tr w:rsidR="00395B24" w14:paraId="1F828BDD" w14:textId="77777777" w:rsidTr="00CD3661">
        <w:tc>
          <w:tcPr>
            <w:tcW w:w="3083" w:type="dxa"/>
            <w:shd w:val="clear" w:color="auto" w:fill="auto"/>
          </w:tcPr>
          <w:p w14:paraId="7A9EE1ED" w14:textId="77777777" w:rsidR="00395B24" w:rsidRDefault="00395B24" w:rsidP="00663878">
            <w:pPr>
              <w:pStyle w:val="Normal1linespace"/>
              <w:widowControl w:val="0"/>
              <w:jc w:val="left"/>
            </w:pPr>
          </w:p>
        </w:tc>
        <w:tc>
          <w:tcPr>
            <w:tcW w:w="5989" w:type="dxa"/>
            <w:shd w:val="clear" w:color="auto" w:fill="auto"/>
          </w:tcPr>
          <w:p w14:paraId="3C4E3636" w14:textId="77777777" w:rsidR="00395B24" w:rsidRDefault="00395B24" w:rsidP="00663878">
            <w:pPr>
              <w:pStyle w:val="Normal1linespace"/>
              <w:widowControl w:val="0"/>
              <w:jc w:val="left"/>
            </w:pPr>
          </w:p>
        </w:tc>
      </w:tr>
      <w:tr w:rsidR="00395B24" w14:paraId="0EED673B" w14:textId="77777777" w:rsidTr="00CD3661">
        <w:tc>
          <w:tcPr>
            <w:tcW w:w="3083" w:type="dxa"/>
            <w:shd w:val="clear" w:color="auto" w:fill="auto"/>
          </w:tcPr>
          <w:p w14:paraId="6E3C536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B57B5FD" w14:textId="00D92659" w:rsidR="00395B24" w:rsidRDefault="002C7385" w:rsidP="00663878">
            <w:pPr>
              <w:pStyle w:val="Normal1linespace"/>
              <w:widowControl w:val="0"/>
              <w:jc w:val="left"/>
              <w:rPr>
                <w:b/>
              </w:rPr>
            </w:pPr>
            <w:r w:rsidRPr="008C0AFE">
              <w:rPr>
                <w:b/>
              </w:rPr>
              <w:fldChar w:fldCharType="begin" w:fldLock="1"/>
            </w:r>
            <w:r w:rsidRPr="008C0AFE">
              <w:rPr>
                <w:b/>
              </w:rPr>
              <w:instrText xml:space="preserve"> REF  Judge  \* MERGEFORMAT </w:instrText>
            </w:r>
            <w:r w:rsidRPr="008C0AFE">
              <w:rPr>
                <w:b/>
              </w:rPr>
              <w:fldChar w:fldCharType="separate"/>
            </w:r>
            <w:r w:rsidR="008C0AFE" w:rsidRPr="008C0AFE">
              <w:rPr>
                <w:b/>
                <w:caps/>
                <w:szCs w:val="24"/>
              </w:rPr>
              <w:t>JACKSON J</w:t>
            </w:r>
            <w:r w:rsidRPr="008C0AFE">
              <w:rPr>
                <w:b/>
              </w:rPr>
              <w:fldChar w:fldCharType="end"/>
            </w:r>
          </w:p>
        </w:tc>
      </w:tr>
      <w:tr w:rsidR="00395B24" w14:paraId="07536377" w14:textId="77777777" w:rsidTr="00CD3661">
        <w:tc>
          <w:tcPr>
            <w:tcW w:w="3083" w:type="dxa"/>
            <w:shd w:val="clear" w:color="auto" w:fill="auto"/>
          </w:tcPr>
          <w:p w14:paraId="449DFE60" w14:textId="77777777" w:rsidR="00395B24" w:rsidRDefault="00395B24" w:rsidP="00663878">
            <w:pPr>
              <w:pStyle w:val="Normal1linespace"/>
              <w:widowControl w:val="0"/>
              <w:jc w:val="left"/>
            </w:pPr>
          </w:p>
        </w:tc>
        <w:tc>
          <w:tcPr>
            <w:tcW w:w="5989" w:type="dxa"/>
            <w:shd w:val="clear" w:color="auto" w:fill="auto"/>
          </w:tcPr>
          <w:p w14:paraId="7C348EB3" w14:textId="77777777" w:rsidR="00395B24" w:rsidRDefault="00395B24" w:rsidP="00663878">
            <w:pPr>
              <w:pStyle w:val="Normal1linespace"/>
              <w:widowControl w:val="0"/>
              <w:jc w:val="left"/>
            </w:pPr>
          </w:p>
        </w:tc>
      </w:tr>
      <w:tr w:rsidR="00395B24" w14:paraId="033E15ED" w14:textId="77777777" w:rsidTr="00CD3661">
        <w:tc>
          <w:tcPr>
            <w:tcW w:w="3083" w:type="dxa"/>
            <w:shd w:val="clear" w:color="auto" w:fill="auto"/>
          </w:tcPr>
          <w:p w14:paraId="251B7837" w14:textId="77777777" w:rsidR="00395B24" w:rsidRDefault="002C7385" w:rsidP="00663878">
            <w:pPr>
              <w:pStyle w:val="Normal1linespace"/>
              <w:widowControl w:val="0"/>
              <w:jc w:val="left"/>
            </w:pPr>
            <w:r>
              <w:t>Date of judgment:</w:t>
            </w:r>
          </w:p>
        </w:tc>
        <w:tc>
          <w:tcPr>
            <w:tcW w:w="5989" w:type="dxa"/>
            <w:shd w:val="clear" w:color="auto" w:fill="auto"/>
          </w:tcPr>
          <w:p w14:paraId="29DFA15C" w14:textId="15F8F36C" w:rsidR="00395B24" w:rsidRDefault="00427D76" w:rsidP="00663878">
            <w:pPr>
              <w:pStyle w:val="Normal1linespace"/>
              <w:widowControl w:val="0"/>
              <w:jc w:val="left"/>
            </w:pPr>
            <w:bookmarkStart w:id="1" w:name="JudgmentDate"/>
            <w:r>
              <w:t xml:space="preserve">17 April </w:t>
            </w:r>
            <w:r w:rsidR="008C0AFE">
              <w:t>2024</w:t>
            </w:r>
            <w:bookmarkEnd w:id="1"/>
          </w:p>
        </w:tc>
      </w:tr>
      <w:tr w:rsidR="00395B24" w14:paraId="63AE0FEE" w14:textId="77777777" w:rsidTr="00CD3661">
        <w:tc>
          <w:tcPr>
            <w:tcW w:w="3083" w:type="dxa"/>
            <w:shd w:val="clear" w:color="auto" w:fill="auto"/>
          </w:tcPr>
          <w:p w14:paraId="7FDBCDDB" w14:textId="77777777" w:rsidR="00395B24" w:rsidRDefault="00395B24" w:rsidP="00663878">
            <w:pPr>
              <w:pStyle w:val="Normal1linespace"/>
              <w:widowControl w:val="0"/>
              <w:jc w:val="left"/>
            </w:pPr>
          </w:p>
        </w:tc>
        <w:tc>
          <w:tcPr>
            <w:tcW w:w="5989" w:type="dxa"/>
            <w:shd w:val="clear" w:color="auto" w:fill="auto"/>
          </w:tcPr>
          <w:p w14:paraId="2E754392" w14:textId="77777777" w:rsidR="00395B24" w:rsidRDefault="00395B24" w:rsidP="00663878">
            <w:pPr>
              <w:pStyle w:val="Normal1linespace"/>
              <w:widowControl w:val="0"/>
              <w:jc w:val="left"/>
            </w:pPr>
          </w:p>
        </w:tc>
      </w:tr>
      <w:tr w:rsidR="00395B24" w14:paraId="393E37B9" w14:textId="77777777" w:rsidTr="00CD3661">
        <w:tc>
          <w:tcPr>
            <w:tcW w:w="3083" w:type="dxa"/>
            <w:shd w:val="clear" w:color="auto" w:fill="auto"/>
          </w:tcPr>
          <w:p w14:paraId="27A5F9C6" w14:textId="77777777" w:rsidR="00395B24" w:rsidRDefault="002C7385" w:rsidP="00663878">
            <w:pPr>
              <w:pStyle w:val="Normal1linespace"/>
              <w:widowControl w:val="0"/>
              <w:jc w:val="left"/>
            </w:pPr>
            <w:r>
              <w:t>Catchwords:</w:t>
            </w:r>
          </w:p>
        </w:tc>
        <w:tc>
          <w:tcPr>
            <w:tcW w:w="5989" w:type="dxa"/>
            <w:shd w:val="clear" w:color="auto" w:fill="auto"/>
          </w:tcPr>
          <w:p w14:paraId="256BF261" w14:textId="45042666" w:rsidR="00395B24" w:rsidRDefault="00092648" w:rsidP="00E71A1C">
            <w:pPr>
              <w:pStyle w:val="Normal1linespace"/>
              <w:widowControl w:val="0"/>
              <w:spacing w:after="60"/>
              <w:jc w:val="left"/>
            </w:pPr>
            <w:bookmarkStart w:id="2" w:name="Catchwords"/>
            <w:r>
              <w:rPr>
                <w:b/>
                <w:bCs/>
              </w:rPr>
              <w:t>CORPORATIONS</w:t>
            </w:r>
            <w:r>
              <w:t xml:space="preserve"> - </w:t>
            </w:r>
            <w:r w:rsidR="00827BAA">
              <w:t xml:space="preserve">application for directions </w:t>
            </w:r>
            <w:r w:rsidR="00A447A3">
              <w:t xml:space="preserve">by trustee - </w:t>
            </w:r>
            <w:r w:rsidR="00A23D5A">
              <w:t xml:space="preserve">whether </w:t>
            </w:r>
            <w:r w:rsidR="006861C3">
              <w:t xml:space="preserve">trustee </w:t>
            </w:r>
            <w:r w:rsidR="00A23D5A">
              <w:t xml:space="preserve">justified in continuing </w:t>
            </w:r>
            <w:r w:rsidR="00C857D7">
              <w:t xml:space="preserve">or commencing </w:t>
            </w:r>
            <w:r w:rsidR="00A23D5A">
              <w:t>proceedin</w:t>
            </w:r>
            <w:r w:rsidR="00A23D5A" w:rsidRPr="00B06BC0">
              <w:t xml:space="preserve">g against </w:t>
            </w:r>
            <w:r w:rsidR="0056583C" w:rsidRPr="00B06BC0">
              <w:t>certain</w:t>
            </w:r>
            <w:r w:rsidR="00A23D5A" w:rsidRPr="00B06BC0">
              <w:t xml:space="preserve"> respondents </w:t>
            </w:r>
            <w:r w:rsidR="009F79D4" w:rsidRPr="00B06BC0">
              <w:t>and</w:t>
            </w:r>
            <w:r w:rsidR="00A23D5A" w:rsidRPr="00B06BC0">
              <w:t xml:space="preserve"> discontinuing proceeding against </w:t>
            </w:r>
            <w:r w:rsidR="009F79D4" w:rsidRPr="00B06BC0">
              <w:t>other</w:t>
            </w:r>
            <w:r w:rsidR="00A23D5A" w:rsidRPr="00B06BC0">
              <w:t xml:space="preserve"> respondents - </w:t>
            </w:r>
            <w:r w:rsidR="00051B26">
              <w:t xml:space="preserve">claims for </w:t>
            </w:r>
            <w:r w:rsidR="00C857D7" w:rsidRPr="00B06BC0">
              <w:t xml:space="preserve">alleged </w:t>
            </w:r>
            <w:r w:rsidR="00222EB9" w:rsidRPr="00B06BC0">
              <w:t>receipt</w:t>
            </w:r>
            <w:r w:rsidR="009F79D4" w:rsidRPr="00B06BC0">
              <w:t xml:space="preserve"> </w:t>
            </w:r>
            <w:r w:rsidR="00C857D7" w:rsidRPr="00B06BC0">
              <w:t xml:space="preserve">of </w:t>
            </w:r>
            <w:r w:rsidR="00012D66" w:rsidRPr="00B06BC0">
              <w:t>misappropriated</w:t>
            </w:r>
            <w:r w:rsidR="00B06BC0" w:rsidRPr="00B06BC0">
              <w:t xml:space="preserve"> </w:t>
            </w:r>
            <w:r w:rsidR="00C857D7" w:rsidRPr="00B06BC0">
              <w:t xml:space="preserve">property </w:t>
            </w:r>
            <w:r w:rsidR="00222EB9" w:rsidRPr="00B06BC0">
              <w:t xml:space="preserve">- </w:t>
            </w:r>
            <w:r w:rsidR="002F0FE6" w:rsidRPr="00B06BC0">
              <w:t>commercial</w:t>
            </w:r>
            <w:r w:rsidR="002F0FE6">
              <w:t xml:space="preserve"> trustee - </w:t>
            </w:r>
            <w:r w:rsidR="00734175">
              <w:t xml:space="preserve">opinion of counsel tendered - </w:t>
            </w:r>
            <w:r w:rsidR="00647F94">
              <w:t>directions given</w:t>
            </w:r>
            <w:bookmarkEnd w:id="2"/>
          </w:p>
        </w:tc>
      </w:tr>
      <w:tr w:rsidR="00395B24" w14:paraId="6C231333" w14:textId="77777777" w:rsidTr="00CD3661">
        <w:tc>
          <w:tcPr>
            <w:tcW w:w="3083" w:type="dxa"/>
            <w:shd w:val="clear" w:color="auto" w:fill="auto"/>
          </w:tcPr>
          <w:p w14:paraId="22EC8ECC" w14:textId="77777777" w:rsidR="00395B24" w:rsidRDefault="00395B24" w:rsidP="00663878">
            <w:pPr>
              <w:pStyle w:val="Normal1linespace"/>
              <w:widowControl w:val="0"/>
              <w:jc w:val="left"/>
            </w:pPr>
          </w:p>
        </w:tc>
        <w:tc>
          <w:tcPr>
            <w:tcW w:w="5989" w:type="dxa"/>
            <w:shd w:val="clear" w:color="auto" w:fill="auto"/>
          </w:tcPr>
          <w:p w14:paraId="682EF2BC" w14:textId="77777777" w:rsidR="00395B24" w:rsidRDefault="00395B24" w:rsidP="00663878">
            <w:pPr>
              <w:pStyle w:val="Normal1linespace"/>
              <w:widowControl w:val="0"/>
              <w:jc w:val="left"/>
            </w:pPr>
          </w:p>
        </w:tc>
      </w:tr>
      <w:tr w:rsidR="00395B24" w14:paraId="56D8A2EB" w14:textId="77777777" w:rsidTr="00CD3661">
        <w:tc>
          <w:tcPr>
            <w:tcW w:w="3083" w:type="dxa"/>
            <w:shd w:val="clear" w:color="auto" w:fill="auto"/>
          </w:tcPr>
          <w:p w14:paraId="18A483DD" w14:textId="77777777" w:rsidR="00395B24" w:rsidRDefault="002C7385" w:rsidP="00663878">
            <w:pPr>
              <w:pStyle w:val="Normal1linespace"/>
              <w:widowControl w:val="0"/>
              <w:jc w:val="left"/>
            </w:pPr>
            <w:r>
              <w:t>Legislation:</w:t>
            </w:r>
          </w:p>
        </w:tc>
        <w:tc>
          <w:tcPr>
            <w:tcW w:w="5989" w:type="dxa"/>
            <w:shd w:val="clear" w:color="auto" w:fill="auto"/>
          </w:tcPr>
          <w:p w14:paraId="7A638455" w14:textId="68266A54" w:rsidR="00395B24" w:rsidRPr="002651C3" w:rsidRDefault="002651C3" w:rsidP="002651C3">
            <w:pPr>
              <w:pStyle w:val="CasesLegislationAppealFrom"/>
              <w:spacing w:after="60"/>
            </w:pPr>
            <w:bookmarkStart w:id="3" w:name="Legislation"/>
            <w:r w:rsidRPr="002651C3">
              <w:rPr>
                <w:i/>
                <w:iCs/>
                <w:lang w:val="en-GB"/>
              </w:rPr>
              <w:t>Trustees Act 1962</w:t>
            </w:r>
            <w:r w:rsidRPr="002651C3">
              <w:rPr>
                <w:lang w:val="en-GB"/>
              </w:rPr>
              <w:t xml:space="preserve"> (WA</w:t>
            </w:r>
            <w:r>
              <w:rPr>
                <w:lang w:val="en-GB"/>
              </w:rPr>
              <w:t>) ss 92, 95</w:t>
            </w:r>
            <w:bookmarkEnd w:id="3"/>
          </w:p>
        </w:tc>
      </w:tr>
      <w:tr w:rsidR="00395B24" w14:paraId="3045B678" w14:textId="77777777" w:rsidTr="00CD3661">
        <w:tc>
          <w:tcPr>
            <w:tcW w:w="3083" w:type="dxa"/>
            <w:shd w:val="clear" w:color="auto" w:fill="auto"/>
          </w:tcPr>
          <w:p w14:paraId="4FEEFCE4" w14:textId="77777777" w:rsidR="00395B24" w:rsidRDefault="00395B24" w:rsidP="00663878">
            <w:pPr>
              <w:pStyle w:val="Normal1linespace"/>
              <w:widowControl w:val="0"/>
              <w:jc w:val="left"/>
            </w:pPr>
          </w:p>
        </w:tc>
        <w:tc>
          <w:tcPr>
            <w:tcW w:w="5989" w:type="dxa"/>
            <w:shd w:val="clear" w:color="auto" w:fill="auto"/>
          </w:tcPr>
          <w:p w14:paraId="1E68A9C5" w14:textId="77777777" w:rsidR="00395B24" w:rsidRDefault="00395B24" w:rsidP="00663878">
            <w:pPr>
              <w:pStyle w:val="Normal1linespace"/>
              <w:widowControl w:val="0"/>
              <w:jc w:val="left"/>
            </w:pPr>
          </w:p>
        </w:tc>
      </w:tr>
      <w:tr w:rsidR="00395B24" w14:paraId="25410BFE" w14:textId="77777777" w:rsidTr="00CD3661">
        <w:tc>
          <w:tcPr>
            <w:tcW w:w="3083" w:type="dxa"/>
            <w:shd w:val="clear" w:color="auto" w:fill="auto"/>
          </w:tcPr>
          <w:p w14:paraId="7D75F381" w14:textId="77777777" w:rsidR="00395B24" w:rsidRDefault="002C7385" w:rsidP="00663878">
            <w:pPr>
              <w:pStyle w:val="Normal1linespace"/>
              <w:widowControl w:val="0"/>
              <w:jc w:val="left"/>
            </w:pPr>
            <w:r>
              <w:t>Cases cited:</w:t>
            </w:r>
          </w:p>
        </w:tc>
        <w:tc>
          <w:tcPr>
            <w:tcW w:w="5989" w:type="dxa"/>
            <w:shd w:val="clear" w:color="auto" w:fill="auto"/>
          </w:tcPr>
          <w:p w14:paraId="2B8128E8" w14:textId="77777777" w:rsidR="00E71A1C" w:rsidRPr="00E71A1C" w:rsidRDefault="00E71A1C" w:rsidP="00E71A1C">
            <w:pPr>
              <w:pStyle w:val="CasesLegislationAppealFrom"/>
              <w:spacing w:after="60"/>
            </w:pPr>
            <w:bookmarkStart w:id="4" w:name="Cases_Cited"/>
            <w:r w:rsidRPr="00E71A1C">
              <w:rPr>
                <w:i/>
                <w:iCs/>
                <w:lang w:val="en-GB"/>
              </w:rPr>
              <w:t>Barnes v Addy</w:t>
            </w:r>
            <w:r w:rsidRPr="00E71A1C">
              <w:rPr>
                <w:lang w:val="en-GB"/>
              </w:rPr>
              <w:t xml:space="preserve"> (1874) LR 9 Ch App 244</w:t>
            </w:r>
          </w:p>
          <w:p w14:paraId="150B1963" w14:textId="77777777" w:rsidR="00E71A1C" w:rsidRPr="00E71A1C" w:rsidRDefault="00E71A1C" w:rsidP="00E71A1C">
            <w:pPr>
              <w:pStyle w:val="CasesLegislationAppealFrom"/>
              <w:spacing w:after="60"/>
              <w:rPr>
                <w:lang w:val="en-GB"/>
              </w:rPr>
            </w:pPr>
            <w:r w:rsidRPr="00E71A1C">
              <w:rPr>
                <w:i/>
                <w:iCs/>
                <w:lang w:val="en-GB"/>
              </w:rPr>
              <w:t>Black v S Freedman &amp; Co</w:t>
            </w:r>
            <w:r w:rsidRPr="00E71A1C">
              <w:rPr>
                <w:lang w:val="en-GB"/>
              </w:rPr>
              <w:t xml:space="preserve"> (1910) 12 CLR 105</w:t>
            </w:r>
          </w:p>
          <w:p w14:paraId="65D99AEB" w14:textId="77777777" w:rsidR="00E71A1C" w:rsidRPr="00E71A1C" w:rsidRDefault="00E71A1C" w:rsidP="00E71A1C">
            <w:pPr>
              <w:pStyle w:val="CasesLegislationAppealFrom"/>
              <w:spacing w:after="60"/>
              <w:rPr>
                <w:lang w:val="en-GB"/>
              </w:rPr>
            </w:pPr>
            <w:r w:rsidRPr="00E71A1C">
              <w:rPr>
                <w:i/>
                <w:iCs/>
                <w:lang w:val="en-GB"/>
              </w:rPr>
              <w:t xml:space="preserve">Macedonian Orthodox Community Church St Petka Inc v His Eminence Petar The Diocesan Bishop of The Macedonian Orthodox Diocese of Australia and New Zealand </w:t>
            </w:r>
            <w:r w:rsidRPr="00E71A1C">
              <w:rPr>
                <w:lang w:val="en-GB"/>
              </w:rPr>
              <w:t>[2008] HCA 42; (2008) 237 CLR 66</w:t>
            </w:r>
          </w:p>
          <w:p w14:paraId="68190CCC" w14:textId="77777777" w:rsidR="00E71A1C" w:rsidRPr="00E71A1C" w:rsidRDefault="00E71A1C" w:rsidP="00E71A1C">
            <w:pPr>
              <w:pStyle w:val="CasesLegislationAppealFrom"/>
              <w:spacing w:after="60"/>
              <w:rPr>
                <w:bdr w:val="none" w:sz="0" w:space="0" w:color="auto" w:frame="1"/>
                <w:lang w:eastAsia="en-GB"/>
              </w:rPr>
            </w:pPr>
            <w:r w:rsidRPr="00E71A1C">
              <w:rPr>
                <w:i/>
                <w:iCs/>
                <w:bdr w:val="none" w:sz="0" w:space="0" w:color="auto" w:frame="1"/>
                <w:lang w:eastAsia="en-GB"/>
              </w:rPr>
              <w:t>Marley v Mutual Security Merchant Bank and Trust Co Ltd</w:t>
            </w:r>
            <w:r w:rsidRPr="00E71A1C">
              <w:rPr>
                <w:bdr w:val="none" w:sz="0" w:space="0" w:color="auto" w:frame="1"/>
                <w:lang w:eastAsia="en-GB"/>
              </w:rPr>
              <w:t xml:space="preserve"> [1991] 3 All ER 198</w:t>
            </w:r>
          </w:p>
          <w:p w14:paraId="240CEFBD" w14:textId="77777777" w:rsidR="00E71A1C" w:rsidRPr="00E71A1C" w:rsidRDefault="00E71A1C" w:rsidP="00E71A1C">
            <w:pPr>
              <w:pStyle w:val="CasesLegislationAppealFrom"/>
              <w:spacing w:after="60"/>
              <w:rPr>
                <w:lang w:eastAsia="en-GB"/>
              </w:rPr>
            </w:pPr>
            <w:r w:rsidRPr="00E71A1C">
              <w:rPr>
                <w:i/>
                <w:iCs/>
                <w:lang w:eastAsia="en-GB"/>
              </w:rPr>
              <w:t>Plan B Trustees Ltd v Parker (No 2)</w:t>
            </w:r>
            <w:r w:rsidRPr="00E71A1C">
              <w:rPr>
                <w:lang w:eastAsia="en-GB"/>
              </w:rPr>
              <w:t xml:space="preserve"> [2013] WASC 216</w:t>
            </w:r>
          </w:p>
          <w:p w14:paraId="1F55E248" w14:textId="77777777" w:rsidR="00E71A1C" w:rsidRPr="00E71A1C" w:rsidRDefault="00E71A1C" w:rsidP="00E71A1C">
            <w:pPr>
              <w:pStyle w:val="CasesLegislationAppealFrom"/>
              <w:spacing w:after="60"/>
              <w:rPr>
                <w:lang w:val="en-GB"/>
              </w:rPr>
            </w:pPr>
            <w:r w:rsidRPr="00E71A1C">
              <w:rPr>
                <w:i/>
                <w:iCs/>
                <w:lang w:val="en-GB"/>
              </w:rPr>
              <w:t>Primary Securities Ltd (Trustee), in the matter of Baker Partners Founders Fund</w:t>
            </w:r>
            <w:r w:rsidRPr="00E71A1C">
              <w:rPr>
                <w:lang w:val="en-GB"/>
              </w:rPr>
              <w:t xml:space="preserve"> [2021] FCA 1247</w:t>
            </w:r>
          </w:p>
          <w:p w14:paraId="3CD6959C" w14:textId="77777777" w:rsidR="00E71A1C" w:rsidRPr="00E71A1C" w:rsidRDefault="00E71A1C" w:rsidP="00E71A1C">
            <w:pPr>
              <w:pStyle w:val="CasesLegislationAppealFrom"/>
              <w:spacing w:after="60"/>
              <w:rPr>
                <w:lang w:eastAsia="en-GB"/>
              </w:rPr>
            </w:pPr>
            <w:r w:rsidRPr="00E71A1C">
              <w:rPr>
                <w:i/>
                <w:iCs/>
                <w:lang w:eastAsia="en-GB"/>
              </w:rPr>
              <w:t>Re Ansett Australia Ltd and Korda (No 3)</w:t>
            </w:r>
            <w:r w:rsidRPr="00E71A1C">
              <w:rPr>
                <w:lang w:eastAsia="en-GB"/>
              </w:rPr>
              <w:t xml:space="preserve"> [2002] FCA 90; (2002) 115 FCR 409</w:t>
            </w:r>
          </w:p>
          <w:p w14:paraId="0F365705" w14:textId="77777777" w:rsidR="00E71A1C" w:rsidRPr="00E71A1C" w:rsidRDefault="00E71A1C" w:rsidP="00E71A1C">
            <w:pPr>
              <w:pStyle w:val="CasesLegislationAppealFrom"/>
              <w:spacing w:after="60"/>
              <w:rPr>
                <w:lang w:eastAsia="en-GB"/>
              </w:rPr>
            </w:pPr>
            <w:r w:rsidRPr="00E71A1C">
              <w:rPr>
                <w:i/>
                <w:iCs/>
                <w:lang w:eastAsia="en-GB"/>
              </w:rPr>
              <w:t>Re</w:t>
            </w:r>
            <w:r w:rsidRPr="00E71A1C">
              <w:rPr>
                <w:lang w:eastAsia="en-GB"/>
              </w:rPr>
              <w:t xml:space="preserve"> </w:t>
            </w:r>
            <w:r w:rsidRPr="00E71A1C">
              <w:rPr>
                <w:i/>
                <w:iCs/>
                <w:lang w:eastAsia="en-GB"/>
              </w:rPr>
              <w:t xml:space="preserve">Challis (dec) </w:t>
            </w:r>
            <w:r w:rsidRPr="00E71A1C">
              <w:rPr>
                <w:lang w:eastAsia="en-GB"/>
              </w:rPr>
              <w:t>[2010] WASC 333</w:t>
            </w:r>
          </w:p>
          <w:p w14:paraId="32B50A06" w14:textId="77777777" w:rsidR="00E71A1C" w:rsidRPr="00E71A1C" w:rsidRDefault="00E71A1C" w:rsidP="00E71A1C">
            <w:pPr>
              <w:pStyle w:val="CasesLegislationAppealFrom"/>
              <w:spacing w:after="60"/>
              <w:rPr>
                <w:lang w:val="en-GB"/>
              </w:rPr>
            </w:pPr>
            <w:r w:rsidRPr="00E71A1C">
              <w:rPr>
                <w:i/>
                <w:iCs/>
                <w:lang w:val="en-GB"/>
              </w:rPr>
              <w:t xml:space="preserve">Re </w:t>
            </w:r>
            <w:proofErr w:type="spellStart"/>
            <w:r w:rsidRPr="00E71A1C">
              <w:rPr>
                <w:i/>
                <w:iCs/>
                <w:lang w:val="en-GB"/>
              </w:rPr>
              <w:t>Equititrust</w:t>
            </w:r>
            <w:proofErr w:type="spellEnd"/>
            <w:r w:rsidRPr="00E71A1C">
              <w:rPr>
                <w:i/>
                <w:iCs/>
                <w:lang w:val="en-GB"/>
              </w:rPr>
              <w:t xml:space="preserve"> Ltd (In </w:t>
            </w:r>
            <w:proofErr w:type="spellStart"/>
            <w:r w:rsidRPr="00E71A1C">
              <w:rPr>
                <w:i/>
                <w:iCs/>
                <w:lang w:val="en-GB"/>
              </w:rPr>
              <w:t>Liq</w:t>
            </w:r>
            <w:proofErr w:type="spellEnd"/>
            <w:r w:rsidRPr="00E71A1C">
              <w:rPr>
                <w:i/>
                <w:iCs/>
                <w:lang w:val="en-GB"/>
              </w:rPr>
              <w:t>) (Receiver Appointed) (Receivers and Managers Appointed) (No 4)</w:t>
            </w:r>
            <w:r w:rsidRPr="00E71A1C">
              <w:rPr>
                <w:lang w:val="en-GB"/>
              </w:rPr>
              <w:t xml:space="preserve"> [2017] FCA 1133</w:t>
            </w:r>
          </w:p>
          <w:p w14:paraId="664E4C4A" w14:textId="77777777" w:rsidR="00E71A1C" w:rsidRPr="00E71A1C" w:rsidRDefault="00E71A1C" w:rsidP="00E71A1C">
            <w:pPr>
              <w:pStyle w:val="CasesLegislationAppealFrom"/>
              <w:spacing w:after="60"/>
              <w:rPr>
                <w:i/>
                <w:iCs/>
                <w:lang w:eastAsia="en-GB"/>
              </w:rPr>
            </w:pPr>
            <w:r w:rsidRPr="00E71A1C">
              <w:rPr>
                <w:i/>
                <w:iCs/>
                <w:lang w:eastAsia="en-GB"/>
              </w:rPr>
              <w:t xml:space="preserve">Re </w:t>
            </w:r>
            <w:proofErr w:type="spellStart"/>
            <w:r w:rsidRPr="00E71A1C">
              <w:rPr>
                <w:i/>
                <w:iCs/>
                <w:lang w:eastAsia="en-GB"/>
              </w:rPr>
              <w:t>Pasminco</w:t>
            </w:r>
            <w:proofErr w:type="spellEnd"/>
            <w:r w:rsidRPr="00E71A1C">
              <w:rPr>
                <w:i/>
                <w:iCs/>
                <w:lang w:eastAsia="en-GB"/>
              </w:rPr>
              <w:t xml:space="preserve"> Ltd (Subject to Deed of Company Arrangement) (No 2) </w:t>
            </w:r>
            <w:r w:rsidRPr="00E71A1C">
              <w:rPr>
                <w:lang w:eastAsia="en-GB"/>
              </w:rPr>
              <w:t>[2004] FCA 656</w:t>
            </w:r>
          </w:p>
          <w:p w14:paraId="310B9ADE" w14:textId="64D190FE" w:rsidR="00E71A1C" w:rsidRPr="00E71A1C" w:rsidRDefault="00E71A1C" w:rsidP="00E71A1C">
            <w:pPr>
              <w:pStyle w:val="CasesLegislationAppealFrom"/>
              <w:spacing w:after="60"/>
            </w:pPr>
            <w:r w:rsidRPr="00E71A1C">
              <w:rPr>
                <w:i/>
                <w:iCs/>
                <w:lang w:eastAsia="en-GB"/>
              </w:rPr>
              <w:t>Re Perpetual Investment Management Ltd as Responsible Entity for 10 Schemes listed in the Summons</w:t>
            </w:r>
            <w:r w:rsidRPr="00E71A1C">
              <w:rPr>
                <w:lang w:eastAsia="en-GB"/>
              </w:rPr>
              <w:t xml:space="preserve"> [2014] NSWSC 784</w:t>
            </w:r>
            <w:bookmarkEnd w:id="4"/>
          </w:p>
        </w:tc>
      </w:tr>
      <w:tr w:rsidR="008C0AFE" w14:paraId="60BCC4B9" w14:textId="77777777" w:rsidTr="00CD3661">
        <w:tc>
          <w:tcPr>
            <w:tcW w:w="3083" w:type="dxa"/>
            <w:shd w:val="clear" w:color="auto" w:fill="auto"/>
          </w:tcPr>
          <w:p w14:paraId="089C0C5F" w14:textId="77777777" w:rsidR="008C0AFE" w:rsidRDefault="008C0AFE" w:rsidP="002F7154">
            <w:pPr>
              <w:pStyle w:val="Normal1linespace"/>
              <w:widowControl w:val="0"/>
            </w:pPr>
          </w:p>
        </w:tc>
        <w:tc>
          <w:tcPr>
            <w:tcW w:w="5989" w:type="dxa"/>
            <w:shd w:val="clear" w:color="auto" w:fill="auto"/>
          </w:tcPr>
          <w:p w14:paraId="659358A6" w14:textId="77777777" w:rsidR="008C0AFE" w:rsidRDefault="008C0AFE" w:rsidP="002F7154">
            <w:pPr>
              <w:pStyle w:val="Normal1linespace"/>
              <w:widowControl w:val="0"/>
              <w:jc w:val="left"/>
            </w:pPr>
          </w:p>
        </w:tc>
      </w:tr>
      <w:tr w:rsidR="008C0AFE" w14:paraId="6776509B" w14:textId="77777777" w:rsidTr="00CD3661">
        <w:tc>
          <w:tcPr>
            <w:tcW w:w="3083" w:type="dxa"/>
            <w:shd w:val="clear" w:color="auto" w:fill="auto"/>
          </w:tcPr>
          <w:p w14:paraId="44D3E70A" w14:textId="77777777" w:rsidR="008C0AFE" w:rsidRDefault="008C0AFE" w:rsidP="00501A12">
            <w:pPr>
              <w:pStyle w:val="Normal1linespace"/>
              <w:widowControl w:val="0"/>
            </w:pPr>
            <w:r>
              <w:t>Division:</w:t>
            </w:r>
          </w:p>
        </w:tc>
        <w:tc>
          <w:tcPr>
            <w:tcW w:w="5989" w:type="dxa"/>
            <w:shd w:val="clear" w:color="auto" w:fill="auto"/>
          </w:tcPr>
          <w:p w14:paraId="105351D0" w14:textId="25B21B51" w:rsidR="008C0AFE" w:rsidRPr="00F17599" w:rsidRDefault="000563D3" w:rsidP="00501A12">
            <w:pPr>
              <w:pStyle w:val="Normal1linespace"/>
              <w:widowControl w:val="0"/>
              <w:jc w:val="left"/>
            </w:pPr>
            <w:fldSimple w:instr=" DOCPROPERTY  Division ">
              <w:r w:rsidR="008C0AFE">
                <w:t>General Division</w:t>
              </w:r>
            </w:fldSimple>
          </w:p>
        </w:tc>
      </w:tr>
      <w:tr w:rsidR="008C0AFE" w14:paraId="3451A42A" w14:textId="77777777" w:rsidTr="00CD3661">
        <w:tc>
          <w:tcPr>
            <w:tcW w:w="3083" w:type="dxa"/>
            <w:shd w:val="clear" w:color="auto" w:fill="auto"/>
          </w:tcPr>
          <w:p w14:paraId="40FF456B" w14:textId="77777777" w:rsidR="008C0AFE" w:rsidRDefault="008C0AFE" w:rsidP="00501A12">
            <w:pPr>
              <w:pStyle w:val="Normal1linespace"/>
              <w:widowControl w:val="0"/>
            </w:pPr>
            <w:bookmarkStart w:id="5" w:name="Registry_rows" w:colFirst="0" w:colLast="1"/>
          </w:p>
        </w:tc>
        <w:tc>
          <w:tcPr>
            <w:tcW w:w="5989" w:type="dxa"/>
            <w:shd w:val="clear" w:color="auto" w:fill="auto"/>
          </w:tcPr>
          <w:p w14:paraId="1C16DE0F" w14:textId="77777777" w:rsidR="008C0AFE" w:rsidRDefault="008C0AFE" w:rsidP="00501A12">
            <w:pPr>
              <w:pStyle w:val="Normal1linespace"/>
              <w:widowControl w:val="0"/>
              <w:jc w:val="left"/>
            </w:pPr>
          </w:p>
        </w:tc>
      </w:tr>
      <w:tr w:rsidR="008C0AFE" w14:paraId="314C5EA5" w14:textId="77777777" w:rsidTr="00CD3661">
        <w:tc>
          <w:tcPr>
            <w:tcW w:w="3083" w:type="dxa"/>
            <w:shd w:val="clear" w:color="auto" w:fill="auto"/>
          </w:tcPr>
          <w:p w14:paraId="3B13BA5F" w14:textId="77777777" w:rsidR="008C0AFE" w:rsidRDefault="008C0AFE" w:rsidP="00501A12">
            <w:pPr>
              <w:pStyle w:val="Normal1linespace"/>
              <w:widowControl w:val="0"/>
            </w:pPr>
            <w:r>
              <w:t>Registry:</w:t>
            </w:r>
          </w:p>
        </w:tc>
        <w:tc>
          <w:tcPr>
            <w:tcW w:w="5989" w:type="dxa"/>
            <w:shd w:val="clear" w:color="auto" w:fill="auto"/>
          </w:tcPr>
          <w:p w14:paraId="7EE1A38D" w14:textId="5F7E87FD" w:rsidR="008C0AFE" w:rsidRPr="00F17599" w:rsidRDefault="000563D3" w:rsidP="00501A12">
            <w:pPr>
              <w:pStyle w:val="Normal1linespace"/>
              <w:widowControl w:val="0"/>
              <w:jc w:val="left"/>
            </w:pPr>
            <w:fldSimple w:instr=" DOCPROPERTY  Registry ">
              <w:r w:rsidR="008C0AFE">
                <w:t>Western Australia</w:t>
              </w:r>
            </w:fldSimple>
          </w:p>
        </w:tc>
      </w:tr>
      <w:tr w:rsidR="008C0AFE" w14:paraId="46F01DAB" w14:textId="77777777" w:rsidTr="00CD3661">
        <w:tc>
          <w:tcPr>
            <w:tcW w:w="3083" w:type="dxa"/>
            <w:shd w:val="clear" w:color="auto" w:fill="auto"/>
          </w:tcPr>
          <w:p w14:paraId="6DAB9FB1" w14:textId="77777777" w:rsidR="008C0AFE" w:rsidRDefault="008C0AFE" w:rsidP="00501A12">
            <w:pPr>
              <w:pStyle w:val="Normal1linespace"/>
              <w:widowControl w:val="0"/>
            </w:pPr>
            <w:bookmarkStart w:id="6" w:name="NPARow" w:colFirst="0" w:colLast="1"/>
            <w:bookmarkEnd w:id="5"/>
          </w:p>
        </w:tc>
        <w:tc>
          <w:tcPr>
            <w:tcW w:w="5989" w:type="dxa"/>
            <w:shd w:val="clear" w:color="auto" w:fill="auto"/>
          </w:tcPr>
          <w:p w14:paraId="6C1A45AE" w14:textId="77777777" w:rsidR="008C0AFE" w:rsidRPr="00F17599" w:rsidRDefault="008C0AFE" w:rsidP="00501A12">
            <w:pPr>
              <w:pStyle w:val="Normal1linespace"/>
              <w:widowControl w:val="0"/>
              <w:jc w:val="left"/>
              <w:rPr>
                <w:b/>
              </w:rPr>
            </w:pPr>
          </w:p>
        </w:tc>
      </w:tr>
      <w:tr w:rsidR="008C0AFE" w14:paraId="1620F951" w14:textId="77777777" w:rsidTr="00CD3661">
        <w:tc>
          <w:tcPr>
            <w:tcW w:w="3083" w:type="dxa"/>
            <w:shd w:val="clear" w:color="auto" w:fill="auto"/>
          </w:tcPr>
          <w:p w14:paraId="04AF13E6" w14:textId="77777777" w:rsidR="008C0AFE" w:rsidRDefault="008C0AFE" w:rsidP="00501A12">
            <w:pPr>
              <w:pStyle w:val="Normal1linespace"/>
              <w:widowControl w:val="0"/>
            </w:pPr>
            <w:r>
              <w:t>National Practice Area:</w:t>
            </w:r>
          </w:p>
        </w:tc>
        <w:tc>
          <w:tcPr>
            <w:tcW w:w="5989" w:type="dxa"/>
            <w:shd w:val="clear" w:color="auto" w:fill="auto"/>
          </w:tcPr>
          <w:p w14:paraId="4B9B0BD0" w14:textId="248C3688" w:rsidR="008C0AFE" w:rsidRPr="00F17599" w:rsidRDefault="000563D3" w:rsidP="00171DBB">
            <w:pPr>
              <w:pStyle w:val="Normal1linespace"/>
              <w:widowControl w:val="0"/>
              <w:jc w:val="left"/>
              <w:rPr>
                <w:b/>
              </w:rPr>
            </w:pPr>
            <w:fldSimple w:instr=" DOCPROPERTY  &quot;Practice Area&quot;  \* MERGEFORMAT ">
              <w:r w:rsidR="008C0AFE">
                <w:t>Commercial and Corporations</w:t>
              </w:r>
            </w:fldSimple>
          </w:p>
        </w:tc>
      </w:tr>
      <w:tr w:rsidR="008C0AFE" w14:paraId="1D096B9B" w14:textId="77777777" w:rsidTr="00CD3661">
        <w:tc>
          <w:tcPr>
            <w:tcW w:w="3083" w:type="dxa"/>
            <w:shd w:val="clear" w:color="auto" w:fill="auto"/>
          </w:tcPr>
          <w:p w14:paraId="0A09483C" w14:textId="77777777" w:rsidR="008C0AFE" w:rsidRDefault="008C0AFE" w:rsidP="00501A12">
            <w:pPr>
              <w:pStyle w:val="Normal1linespace"/>
              <w:widowControl w:val="0"/>
            </w:pPr>
            <w:bookmarkStart w:id="7" w:name="SubAreaRow" w:colFirst="0" w:colLast="1"/>
            <w:bookmarkEnd w:id="6"/>
          </w:p>
        </w:tc>
        <w:tc>
          <w:tcPr>
            <w:tcW w:w="5989" w:type="dxa"/>
            <w:shd w:val="clear" w:color="auto" w:fill="auto"/>
          </w:tcPr>
          <w:p w14:paraId="2124D4EE" w14:textId="77777777" w:rsidR="008C0AFE" w:rsidRDefault="008C0AFE" w:rsidP="00171DBB">
            <w:pPr>
              <w:pStyle w:val="Normal1linespace"/>
              <w:widowControl w:val="0"/>
              <w:jc w:val="left"/>
            </w:pPr>
          </w:p>
        </w:tc>
      </w:tr>
      <w:tr w:rsidR="008C0AFE" w14:paraId="5E240F71" w14:textId="77777777" w:rsidTr="00CD3661">
        <w:tc>
          <w:tcPr>
            <w:tcW w:w="3083" w:type="dxa"/>
            <w:shd w:val="clear" w:color="auto" w:fill="auto"/>
          </w:tcPr>
          <w:p w14:paraId="0D71D52E" w14:textId="77777777" w:rsidR="008C0AFE" w:rsidRDefault="008C0AFE" w:rsidP="00501A12">
            <w:pPr>
              <w:pStyle w:val="Normal1linespace"/>
              <w:widowControl w:val="0"/>
            </w:pPr>
            <w:r>
              <w:t>Sub-area:</w:t>
            </w:r>
          </w:p>
        </w:tc>
        <w:tc>
          <w:tcPr>
            <w:tcW w:w="5989" w:type="dxa"/>
            <w:shd w:val="clear" w:color="auto" w:fill="auto"/>
          </w:tcPr>
          <w:p w14:paraId="630BFE34" w14:textId="64B9B93D" w:rsidR="008C0AFE" w:rsidRPr="00837288" w:rsidRDefault="000563D3" w:rsidP="00435936">
            <w:pPr>
              <w:pStyle w:val="Normal1linespace"/>
              <w:widowControl w:val="0"/>
              <w:jc w:val="left"/>
            </w:pPr>
            <w:fldSimple w:instr=" DOCPROPERTY  &quot;Sub Area&quot;  \* MERGEFORMAT ">
              <w:r w:rsidR="008C0AFE" w:rsidRPr="008C0AFE">
                <w:rPr>
                  <w:lang w:val="en-US"/>
                </w:rPr>
                <w:t xml:space="preserve">Commercial Contracts, </w:t>
              </w:r>
              <w:r w:rsidR="008C0AFE">
                <w:t>Banking, Finance and Insurance</w:t>
              </w:r>
            </w:fldSimple>
          </w:p>
        </w:tc>
      </w:tr>
      <w:bookmarkEnd w:id="7"/>
      <w:tr w:rsidR="008C0AFE" w14:paraId="56C130B8" w14:textId="77777777" w:rsidTr="00CD3661">
        <w:tc>
          <w:tcPr>
            <w:tcW w:w="3083" w:type="dxa"/>
            <w:shd w:val="clear" w:color="auto" w:fill="auto"/>
          </w:tcPr>
          <w:p w14:paraId="68C542AB" w14:textId="77777777" w:rsidR="008C0AFE" w:rsidRDefault="008C0AFE" w:rsidP="00501A12">
            <w:pPr>
              <w:pStyle w:val="Normal1linespace"/>
              <w:widowControl w:val="0"/>
            </w:pPr>
          </w:p>
        </w:tc>
        <w:tc>
          <w:tcPr>
            <w:tcW w:w="5989" w:type="dxa"/>
            <w:shd w:val="clear" w:color="auto" w:fill="auto"/>
          </w:tcPr>
          <w:p w14:paraId="729B9C1E" w14:textId="77777777" w:rsidR="008C0AFE" w:rsidRDefault="008C0AFE" w:rsidP="00501A12">
            <w:pPr>
              <w:pStyle w:val="Normal1linespace"/>
              <w:widowControl w:val="0"/>
              <w:jc w:val="left"/>
            </w:pPr>
          </w:p>
        </w:tc>
      </w:tr>
      <w:tr w:rsidR="008C0AFE" w14:paraId="03F5B61A" w14:textId="77777777" w:rsidTr="00CD3661">
        <w:tc>
          <w:tcPr>
            <w:tcW w:w="3083" w:type="dxa"/>
            <w:shd w:val="clear" w:color="auto" w:fill="auto"/>
          </w:tcPr>
          <w:p w14:paraId="4C76EC91" w14:textId="77777777" w:rsidR="008C0AFE" w:rsidRDefault="008C0AFE" w:rsidP="00501A12">
            <w:pPr>
              <w:pStyle w:val="Normal1linespace"/>
              <w:widowControl w:val="0"/>
            </w:pPr>
            <w:r>
              <w:t>Number of paragraphs:</w:t>
            </w:r>
          </w:p>
        </w:tc>
        <w:tc>
          <w:tcPr>
            <w:tcW w:w="5989" w:type="dxa"/>
            <w:shd w:val="clear" w:color="auto" w:fill="auto"/>
          </w:tcPr>
          <w:p w14:paraId="095E5BD5" w14:textId="263F5B1A" w:rsidR="008C0AFE" w:rsidRDefault="00CD3661" w:rsidP="00501A12">
            <w:pPr>
              <w:pStyle w:val="Normal1linespace"/>
              <w:widowControl w:val="0"/>
              <w:jc w:val="left"/>
            </w:pPr>
            <w:bookmarkStart w:id="8" w:name="PlaceCategoryParagraphs"/>
            <w:r>
              <w:t>57</w:t>
            </w:r>
            <w:bookmarkEnd w:id="8"/>
          </w:p>
        </w:tc>
      </w:tr>
      <w:tr w:rsidR="008C0AFE" w14:paraId="5E7A97A5" w14:textId="77777777" w:rsidTr="00CD3661">
        <w:tc>
          <w:tcPr>
            <w:tcW w:w="3083" w:type="dxa"/>
            <w:shd w:val="clear" w:color="auto" w:fill="auto"/>
          </w:tcPr>
          <w:p w14:paraId="615AF733" w14:textId="77777777" w:rsidR="008C0AFE" w:rsidRDefault="008C0AFE" w:rsidP="008C0AFE">
            <w:pPr>
              <w:pStyle w:val="Normal1linespace"/>
              <w:widowControl w:val="0"/>
              <w:jc w:val="left"/>
            </w:pPr>
          </w:p>
        </w:tc>
        <w:tc>
          <w:tcPr>
            <w:tcW w:w="5989" w:type="dxa"/>
            <w:shd w:val="clear" w:color="auto" w:fill="auto"/>
          </w:tcPr>
          <w:p w14:paraId="79CA3C5C" w14:textId="77777777" w:rsidR="008C0AFE" w:rsidRDefault="008C0AFE" w:rsidP="008C0AFE">
            <w:pPr>
              <w:pStyle w:val="Normal1linespace"/>
              <w:widowControl w:val="0"/>
              <w:jc w:val="left"/>
            </w:pPr>
          </w:p>
        </w:tc>
      </w:tr>
      <w:tr w:rsidR="008C0AFE" w14:paraId="5798C03B" w14:textId="77777777" w:rsidTr="00CD3661">
        <w:tc>
          <w:tcPr>
            <w:tcW w:w="3083" w:type="dxa"/>
            <w:shd w:val="clear" w:color="auto" w:fill="auto"/>
          </w:tcPr>
          <w:p w14:paraId="3EFB90C4" w14:textId="77777777" w:rsidR="008C0AFE" w:rsidRDefault="008C0AFE" w:rsidP="008C0AFE">
            <w:pPr>
              <w:pStyle w:val="Normal1linespace"/>
              <w:widowControl w:val="0"/>
              <w:jc w:val="left"/>
            </w:pPr>
            <w:bookmarkStart w:id="9" w:name="CounselDate" w:colFirst="0" w:colLast="2"/>
            <w:r w:rsidRPr="006A24E3">
              <w:t>Date of hearing:</w:t>
            </w:r>
          </w:p>
        </w:tc>
        <w:tc>
          <w:tcPr>
            <w:tcW w:w="5989" w:type="dxa"/>
            <w:shd w:val="clear" w:color="auto" w:fill="auto"/>
          </w:tcPr>
          <w:p w14:paraId="53ED7470" w14:textId="0F00F175" w:rsidR="008C0AFE" w:rsidRDefault="00313C90" w:rsidP="008C0AFE">
            <w:pPr>
              <w:pStyle w:val="Normal1linespace"/>
              <w:widowControl w:val="0"/>
              <w:jc w:val="left"/>
            </w:pPr>
            <w:bookmarkStart w:id="10" w:name="HearingDate"/>
            <w:r>
              <w:t>19 March 2024</w:t>
            </w:r>
            <w:bookmarkEnd w:id="10"/>
          </w:p>
        </w:tc>
      </w:tr>
      <w:tr w:rsidR="008C0AFE" w14:paraId="477D4334" w14:textId="77777777" w:rsidTr="00CD3661">
        <w:tc>
          <w:tcPr>
            <w:tcW w:w="3083" w:type="dxa"/>
            <w:shd w:val="clear" w:color="auto" w:fill="auto"/>
          </w:tcPr>
          <w:p w14:paraId="1A138595" w14:textId="77777777" w:rsidR="008C0AFE" w:rsidRDefault="008C0AFE" w:rsidP="008C0AFE">
            <w:pPr>
              <w:pStyle w:val="Normal1linespace"/>
              <w:widowControl w:val="0"/>
              <w:jc w:val="left"/>
            </w:pPr>
          </w:p>
        </w:tc>
        <w:tc>
          <w:tcPr>
            <w:tcW w:w="5989" w:type="dxa"/>
            <w:shd w:val="clear" w:color="auto" w:fill="auto"/>
          </w:tcPr>
          <w:p w14:paraId="79F8590D" w14:textId="77777777" w:rsidR="008C0AFE" w:rsidRDefault="008C0AFE" w:rsidP="008C0AFE">
            <w:pPr>
              <w:pStyle w:val="Normal1linespace"/>
              <w:widowControl w:val="0"/>
              <w:jc w:val="left"/>
            </w:pPr>
          </w:p>
        </w:tc>
      </w:tr>
      <w:tr w:rsidR="00E0231A" w14:paraId="0497D43D" w14:textId="77777777" w:rsidTr="00CD3661">
        <w:tc>
          <w:tcPr>
            <w:tcW w:w="3083" w:type="dxa"/>
            <w:shd w:val="clear" w:color="auto" w:fill="auto"/>
          </w:tcPr>
          <w:p w14:paraId="1FA6B3FF" w14:textId="7F2CD386" w:rsidR="00E0231A" w:rsidRDefault="00E0231A" w:rsidP="00E0231A">
            <w:pPr>
              <w:pStyle w:val="Normal1linespace"/>
              <w:widowControl w:val="0"/>
              <w:jc w:val="left"/>
            </w:pPr>
            <w:bookmarkStart w:id="11" w:name="Counsel" w:colFirst="0" w:colLast="2"/>
            <w:bookmarkEnd w:id="9"/>
            <w:r>
              <w:t>Counsel for the Applicant:</w:t>
            </w:r>
          </w:p>
        </w:tc>
        <w:tc>
          <w:tcPr>
            <w:tcW w:w="5989" w:type="dxa"/>
            <w:shd w:val="clear" w:color="auto" w:fill="auto"/>
          </w:tcPr>
          <w:p w14:paraId="5953F2D6" w14:textId="34483240" w:rsidR="00E0231A" w:rsidRDefault="00843CE7" w:rsidP="00E0231A">
            <w:pPr>
              <w:pStyle w:val="Normal1linespace"/>
              <w:widowControl w:val="0"/>
              <w:jc w:val="left"/>
            </w:pPr>
            <w:bookmarkStart w:id="12" w:name="AppCounsel"/>
            <w:bookmarkEnd w:id="12"/>
            <w:r>
              <w:t>Mr </w:t>
            </w:r>
            <w:r w:rsidR="00E0231A">
              <w:t xml:space="preserve">AP Young KC with </w:t>
            </w:r>
            <w:r>
              <w:t>Mr </w:t>
            </w:r>
            <w:r w:rsidR="00E0231A">
              <w:t>PH Murray</w:t>
            </w:r>
          </w:p>
        </w:tc>
      </w:tr>
      <w:tr w:rsidR="00E0231A" w14:paraId="17E69945" w14:textId="77777777" w:rsidTr="00CD3661">
        <w:tc>
          <w:tcPr>
            <w:tcW w:w="3083" w:type="dxa"/>
            <w:shd w:val="clear" w:color="auto" w:fill="auto"/>
          </w:tcPr>
          <w:p w14:paraId="1A29DA77" w14:textId="77777777" w:rsidR="00E0231A" w:rsidRDefault="00E0231A" w:rsidP="00E0231A">
            <w:pPr>
              <w:pStyle w:val="Normal1linespace"/>
              <w:widowControl w:val="0"/>
              <w:jc w:val="left"/>
            </w:pPr>
          </w:p>
        </w:tc>
        <w:tc>
          <w:tcPr>
            <w:tcW w:w="5989" w:type="dxa"/>
            <w:shd w:val="clear" w:color="auto" w:fill="auto"/>
          </w:tcPr>
          <w:p w14:paraId="52AED322" w14:textId="77777777" w:rsidR="00E0231A" w:rsidRDefault="00E0231A" w:rsidP="00E0231A">
            <w:pPr>
              <w:pStyle w:val="Normal1linespace"/>
              <w:widowControl w:val="0"/>
              <w:jc w:val="left"/>
            </w:pPr>
          </w:p>
        </w:tc>
      </w:tr>
      <w:tr w:rsidR="00E0231A" w14:paraId="2F0C0647" w14:textId="77777777" w:rsidTr="00CD3661">
        <w:tc>
          <w:tcPr>
            <w:tcW w:w="3083" w:type="dxa"/>
            <w:shd w:val="clear" w:color="auto" w:fill="auto"/>
          </w:tcPr>
          <w:p w14:paraId="080BD1C4" w14:textId="7B598E2F" w:rsidR="00E0231A" w:rsidRDefault="00E0231A" w:rsidP="00E0231A">
            <w:pPr>
              <w:pStyle w:val="Normal1linespace"/>
              <w:widowControl w:val="0"/>
              <w:jc w:val="left"/>
            </w:pPr>
            <w:r>
              <w:t>Solicitor for the Applicant:</w:t>
            </w:r>
          </w:p>
        </w:tc>
        <w:tc>
          <w:tcPr>
            <w:tcW w:w="5989" w:type="dxa"/>
            <w:shd w:val="clear" w:color="auto" w:fill="auto"/>
          </w:tcPr>
          <w:p w14:paraId="487AEE12" w14:textId="40161A45" w:rsidR="00E0231A" w:rsidRDefault="00E0231A" w:rsidP="00E0231A">
            <w:pPr>
              <w:pStyle w:val="Normal1linespace"/>
              <w:widowControl w:val="0"/>
              <w:jc w:val="left"/>
            </w:pPr>
            <w:r>
              <w:t>K&amp;L Gates</w:t>
            </w:r>
          </w:p>
        </w:tc>
      </w:tr>
      <w:tr w:rsidR="00E0231A" w14:paraId="69F845BB" w14:textId="77777777" w:rsidTr="00CD3661">
        <w:tc>
          <w:tcPr>
            <w:tcW w:w="3083" w:type="dxa"/>
            <w:shd w:val="clear" w:color="auto" w:fill="auto"/>
          </w:tcPr>
          <w:p w14:paraId="1F3365D5" w14:textId="77777777" w:rsidR="00E0231A" w:rsidRDefault="00E0231A" w:rsidP="00E0231A">
            <w:pPr>
              <w:pStyle w:val="Normal1linespace"/>
              <w:widowControl w:val="0"/>
              <w:jc w:val="left"/>
            </w:pPr>
          </w:p>
        </w:tc>
        <w:tc>
          <w:tcPr>
            <w:tcW w:w="5989" w:type="dxa"/>
            <w:shd w:val="clear" w:color="auto" w:fill="auto"/>
          </w:tcPr>
          <w:p w14:paraId="11D66BF5" w14:textId="77777777" w:rsidR="00E0231A" w:rsidRDefault="00E0231A" w:rsidP="00E0231A">
            <w:pPr>
              <w:pStyle w:val="Normal1linespace"/>
              <w:widowControl w:val="0"/>
              <w:jc w:val="left"/>
            </w:pPr>
          </w:p>
        </w:tc>
      </w:tr>
      <w:tr w:rsidR="00E0231A" w14:paraId="29246E09" w14:textId="77777777" w:rsidTr="00CD3661">
        <w:tc>
          <w:tcPr>
            <w:tcW w:w="3083" w:type="dxa"/>
            <w:shd w:val="clear" w:color="auto" w:fill="auto"/>
          </w:tcPr>
          <w:p w14:paraId="110B52DB" w14:textId="72084AFA" w:rsidR="00E0231A" w:rsidRDefault="00E0231A" w:rsidP="00E0231A">
            <w:pPr>
              <w:pStyle w:val="Normal1linespace"/>
              <w:widowControl w:val="0"/>
              <w:jc w:val="left"/>
            </w:pPr>
            <w:r>
              <w:t>Counsel for th</w:t>
            </w:r>
            <w:r w:rsidRPr="002668AB">
              <w:t xml:space="preserve">e </w:t>
            </w:r>
            <w:r>
              <w:t>Second, Third, Fourth, Fifth</w:t>
            </w:r>
            <w:r w:rsidR="00F472A2">
              <w:t>,</w:t>
            </w:r>
            <w:r>
              <w:t xml:space="preserve"> Sixth </w:t>
            </w:r>
            <w:r w:rsidR="00F472A2">
              <w:t xml:space="preserve">and </w:t>
            </w:r>
            <w:r w:rsidR="00F472A2" w:rsidRPr="00964CD7">
              <w:t xml:space="preserve">Seventh </w:t>
            </w:r>
            <w:r>
              <w:t>Respondents:</w:t>
            </w:r>
          </w:p>
        </w:tc>
        <w:tc>
          <w:tcPr>
            <w:tcW w:w="5989" w:type="dxa"/>
            <w:shd w:val="clear" w:color="auto" w:fill="auto"/>
          </w:tcPr>
          <w:p w14:paraId="7A76583F" w14:textId="2D30867E" w:rsidR="00E0231A" w:rsidRDefault="005D4BAA" w:rsidP="00E0231A">
            <w:pPr>
              <w:pStyle w:val="Normal1linespace"/>
              <w:widowControl w:val="0"/>
              <w:jc w:val="left"/>
            </w:pPr>
            <w:r>
              <w:t xml:space="preserve">The </w:t>
            </w:r>
            <w:r w:rsidR="00B75302">
              <w:t>s</w:t>
            </w:r>
            <w:r w:rsidRPr="002668AB">
              <w:t>ec</w:t>
            </w:r>
            <w:r w:rsidR="00264F8E" w:rsidRPr="002668AB">
              <w:t xml:space="preserve">ond, </w:t>
            </w:r>
            <w:r w:rsidR="00B75302">
              <w:t>t</w:t>
            </w:r>
            <w:r w:rsidR="00264F8E" w:rsidRPr="002668AB">
              <w:t>hird</w:t>
            </w:r>
            <w:r w:rsidR="00B75302">
              <w:t>,</w:t>
            </w:r>
            <w:r w:rsidR="00264F8E" w:rsidRPr="002668AB">
              <w:t xml:space="preserve"> </w:t>
            </w:r>
            <w:r w:rsidR="00B75302">
              <w:t>f</w:t>
            </w:r>
            <w:r w:rsidR="00264F8E" w:rsidRPr="002668AB">
              <w:t xml:space="preserve">ourth, </w:t>
            </w:r>
            <w:r w:rsidR="00B75302">
              <w:t>f</w:t>
            </w:r>
            <w:r w:rsidR="00264F8E" w:rsidRPr="002668AB">
              <w:t>ifth</w:t>
            </w:r>
            <w:r w:rsidR="004D58EA" w:rsidRPr="002668AB">
              <w:t>,</w:t>
            </w:r>
            <w:r w:rsidR="00264F8E" w:rsidRPr="002668AB">
              <w:t xml:space="preserve"> </w:t>
            </w:r>
            <w:r w:rsidR="00B75302">
              <w:t>s</w:t>
            </w:r>
            <w:r w:rsidR="00264F8E" w:rsidRPr="002668AB">
              <w:t xml:space="preserve">ixth </w:t>
            </w:r>
            <w:r w:rsidR="004D58EA" w:rsidRPr="002668AB">
              <w:t xml:space="preserve">and </w:t>
            </w:r>
            <w:r w:rsidR="00B75302">
              <w:t>s</w:t>
            </w:r>
            <w:r w:rsidR="004D58EA" w:rsidRPr="002668AB">
              <w:t xml:space="preserve">eventh </w:t>
            </w:r>
            <w:r w:rsidR="00B75302">
              <w:t>r</w:t>
            </w:r>
            <w:r w:rsidR="00264F8E" w:rsidRPr="002668AB">
              <w:t>espondents</w:t>
            </w:r>
            <w:r w:rsidR="00264F8E">
              <w:t xml:space="preserve"> did not appear</w:t>
            </w:r>
          </w:p>
        </w:tc>
      </w:tr>
      <w:bookmarkEnd w:id="11"/>
    </w:tbl>
    <w:p w14:paraId="00A72B30" w14:textId="77777777" w:rsidR="007470BD" w:rsidRDefault="007470BD">
      <w:pPr>
        <w:pStyle w:val="Normal1linespace"/>
      </w:pPr>
    </w:p>
    <w:p w14:paraId="28309346" w14:textId="77777777" w:rsidR="00E94CBF" w:rsidRDefault="00E94CBF">
      <w:pPr>
        <w:pStyle w:val="Normal1linespace"/>
      </w:pPr>
    </w:p>
    <w:p w14:paraId="6A8EBF2B"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0148B8B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D70B103" w14:textId="77777777" w:rsidTr="00E81DA6">
        <w:tc>
          <w:tcPr>
            <w:tcW w:w="6912" w:type="dxa"/>
            <w:gridSpan w:val="2"/>
          </w:tcPr>
          <w:p w14:paraId="5DE214D9" w14:textId="77777777" w:rsidR="00A46CCC" w:rsidRPr="001765E0" w:rsidRDefault="00A46CCC" w:rsidP="00525A49">
            <w:pPr>
              <w:pStyle w:val="NormalHeadings"/>
            </w:pPr>
          </w:p>
        </w:tc>
        <w:tc>
          <w:tcPr>
            <w:tcW w:w="2330" w:type="dxa"/>
          </w:tcPr>
          <w:p w14:paraId="43346E1A" w14:textId="04F90191" w:rsidR="00A46CCC" w:rsidRDefault="008C0AFE" w:rsidP="00F92355">
            <w:pPr>
              <w:pStyle w:val="NormalHeadings"/>
              <w:jc w:val="right"/>
            </w:pPr>
            <w:bookmarkStart w:id="13" w:name="FileNo"/>
            <w:r>
              <w:t>WAD 31 of 2022</w:t>
            </w:r>
            <w:bookmarkEnd w:id="13"/>
          </w:p>
        </w:tc>
      </w:tr>
      <w:tr w:rsidR="00A76C13" w14:paraId="79F3346B" w14:textId="77777777" w:rsidTr="00F461A4">
        <w:tc>
          <w:tcPr>
            <w:tcW w:w="9242" w:type="dxa"/>
            <w:gridSpan w:val="3"/>
          </w:tcPr>
          <w:p w14:paraId="7743AA8F" w14:textId="4B264A75" w:rsidR="00A76C13" w:rsidRPr="00A76C13" w:rsidRDefault="008C0AFE" w:rsidP="008C0AFE">
            <w:pPr>
              <w:pStyle w:val="NormalHeadings"/>
              <w:jc w:val="left"/>
            </w:pPr>
            <w:bookmarkStart w:id="14" w:name="InTheMatterOf"/>
            <w:r>
              <w:t xml:space="preserve"> </w:t>
            </w:r>
            <w:bookmarkEnd w:id="14"/>
          </w:p>
        </w:tc>
      </w:tr>
      <w:tr w:rsidR="00A46CCC" w14:paraId="75B15FCA" w14:textId="77777777" w:rsidTr="005041F0">
        <w:trPr>
          <w:trHeight w:val="386"/>
        </w:trPr>
        <w:tc>
          <w:tcPr>
            <w:tcW w:w="2376" w:type="dxa"/>
          </w:tcPr>
          <w:p w14:paraId="022EF279"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6CCFB048" w14:textId="5CF6BBE5" w:rsidR="008C0AFE" w:rsidRDefault="008C0AFE" w:rsidP="008C0AFE">
            <w:pPr>
              <w:pStyle w:val="NormalHeadings"/>
              <w:jc w:val="left"/>
            </w:pPr>
            <w:bookmarkStart w:id="16" w:name="Applicant"/>
            <w:r>
              <w:t>PRIMARY SECURITIES LTD (ACN 089 812 635) AS TRUSTEE OF THE BAKER</w:t>
            </w:r>
            <w:r w:rsidR="00161DD8">
              <w:t xml:space="preserve"> PARTNERS FOUNDERS FUND</w:t>
            </w:r>
          </w:p>
          <w:p w14:paraId="0A2D21AE" w14:textId="77777777" w:rsidR="008C0AFE" w:rsidRDefault="008C0AFE" w:rsidP="008C0AFE">
            <w:pPr>
              <w:pStyle w:val="PartyType"/>
            </w:pPr>
            <w:r>
              <w:t>Applicant</w:t>
            </w:r>
          </w:p>
          <w:bookmarkEnd w:id="16"/>
          <w:p w14:paraId="5E18BA56" w14:textId="76AA9BEF" w:rsidR="00A46CCC" w:rsidRPr="006555B4" w:rsidRDefault="00A46CCC" w:rsidP="005041F0">
            <w:pPr>
              <w:pStyle w:val="NormalHeadings"/>
              <w:jc w:val="left"/>
            </w:pPr>
          </w:p>
        </w:tc>
      </w:tr>
      <w:tr w:rsidR="00A46CCC" w14:paraId="70A608A8" w14:textId="77777777" w:rsidTr="005041F0">
        <w:trPr>
          <w:trHeight w:val="386"/>
        </w:trPr>
        <w:tc>
          <w:tcPr>
            <w:tcW w:w="2376" w:type="dxa"/>
          </w:tcPr>
          <w:p w14:paraId="30B4C477" w14:textId="77777777" w:rsidR="00A46CCC" w:rsidRDefault="00A46CCC" w:rsidP="005041F0">
            <w:pPr>
              <w:pStyle w:val="NormalHeadings"/>
              <w:jc w:val="left"/>
              <w:rPr>
                <w:caps/>
                <w:szCs w:val="24"/>
              </w:rPr>
            </w:pPr>
            <w:r>
              <w:rPr>
                <w:caps/>
                <w:szCs w:val="24"/>
              </w:rPr>
              <w:t>AND:</w:t>
            </w:r>
          </w:p>
        </w:tc>
        <w:tc>
          <w:tcPr>
            <w:tcW w:w="6866" w:type="dxa"/>
            <w:gridSpan w:val="2"/>
          </w:tcPr>
          <w:p w14:paraId="78F94ACD" w14:textId="77777777" w:rsidR="008C0AFE" w:rsidRDefault="008C0AFE" w:rsidP="008C0AFE">
            <w:pPr>
              <w:pStyle w:val="NormalHeadings"/>
              <w:jc w:val="left"/>
            </w:pPr>
            <w:bookmarkStart w:id="17" w:name="Respondent"/>
            <w:r>
              <w:t>JUSTIN NEIL WARBURTON</w:t>
            </w:r>
          </w:p>
          <w:p w14:paraId="34D82F0B" w14:textId="77777777" w:rsidR="008C0AFE" w:rsidRDefault="008C0AFE" w:rsidP="008C0AFE">
            <w:pPr>
              <w:pStyle w:val="PartyType"/>
            </w:pPr>
            <w:r>
              <w:t>Second Respondent</w:t>
            </w:r>
          </w:p>
          <w:p w14:paraId="3F0B954E" w14:textId="77777777" w:rsidR="008C0AFE" w:rsidRDefault="008C0AFE" w:rsidP="005041F0">
            <w:pPr>
              <w:pStyle w:val="NormalHeadings"/>
              <w:jc w:val="left"/>
              <w:rPr>
                <w:szCs w:val="24"/>
              </w:rPr>
            </w:pPr>
          </w:p>
          <w:p w14:paraId="4CEF2D69" w14:textId="364CDFB0" w:rsidR="008C0AFE" w:rsidRDefault="008C0AFE" w:rsidP="008C0AFE">
            <w:pPr>
              <w:pStyle w:val="NormalHeadings"/>
              <w:jc w:val="left"/>
            </w:pPr>
            <w:r>
              <w:t>MICHLANGE PTY LTD (ACN 009 140 998)</w:t>
            </w:r>
          </w:p>
          <w:p w14:paraId="430C1BD4" w14:textId="77777777" w:rsidR="008C0AFE" w:rsidRDefault="008C0AFE" w:rsidP="008C0AFE">
            <w:pPr>
              <w:pStyle w:val="PartyType"/>
            </w:pPr>
            <w:r>
              <w:t>Third Respondent</w:t>
            </w:r>
          </w:p>
          <w:p w14:paraId="10400010" w14:textId="77777777" w:rsidR="00E24D92" w:rsidRDefault="00E24D92" w:rsidP="008C0AFE">
            <w:pPr>
              <w:pStyle w:val="PartyType"/>
            </w:pPr>
          </w:p>
          <w:p w14:paraId="2F9D0BA8" w14:textId="27C63F2B" w:rsidR="000654F3" w:rsidRPr="000654F3" w:rsidRDefault="000654F3" w:rsidP="008C0AFE">
            <w:pPr>
              <w:pStyle w:val="PartyType"/>
              <w:rPr>
                <w:rFonts w:ascii="TimesNewRomanPSMT" w:hAnsi="TimesNewRomanPSMT" w:cs="TimesNewRomanPSMT"/>
                <w:b/>
                <w:bCs/>
                <w:lang w:eastAsia="en-AU"/>
              </w:rPr>
            </w:pPr>
            <w:r w:rsidRPr="000654F3">
              <w:rPr>
                <w:rFonts w:ascii="TimesNewRomanPSMT" w:hAnsi="TimesNewRomanPSMT" w:cs="TimesNewRomanPSMT"/>
                <w:b/>
                <w:bCs/>
                <w:lang w:eastAsia="en-AU"/>
              </w:rPr>
              <w:t>NATALIE GRACE ANDRE</w:t>
            </w:r>
          </w:p>
          <w:p w14:paraId="1A08CAD6" w14:textId="2E563AFB" w:rsidR="000654F3" w:rsidRDefault="000654F3" w:rsidP="008C0AFE">
            <w:pPr>
              <w:pStyle w:val="PartyType"/>
            </w:pPr>
            <w:r>
              <w:rPr>
                <w:rFonts w:ascii="TimesNewRomanPSMT" w:hAnsi="TimesNewRomanPSMT" w:cs="TimesNewRomanPSMT"/>
                <w:lang w:eastAsia="en-AU"/>
              </w:rPr>
              <w:t>Fourth Respondent</w:t>
            </w:r>
          </w:p>
          <w:p w14:paraId="252F6F1C" w14:textId="77777777" w:rsidR="000654F3" w:rsidRDefault="000654F3" w:rsidP="008C0AFE">
            <w:pPr>
              <w:pStyle w:val="PartyType"/>
            </w:pPr>
          </w:p>
          <w:p w14:paraId="134D00A7" w14:textId="1A7CF121" w:rsidR="00E24D92" w:rsidRPr="00740D49" w:rsidRDefault="007150E0" w:rsidP="008C0AFE">
            <w:pPr>
              <w:pStyle w:val="PartyType"/>
              <w:rPr>
                <w:b/>
                <w:bCs/>
              </w:rPr>
            </w:pPr>
            <w:r w:rsidRPr="00740D49">
              <w:rPr>
                <w:b/>
                <w:bCs/>
              </w:rPr>
              <w:t>PARADISE BAY INTERNATIONAL PTY LTD (ACN 159 462 227)</w:t>
            </w:r>
          </w:p>
          <w:p w14:paraId="68482E2F" w14:textId="0DCFEB9B" w:rsidR="007150E0" w:rsidRDefault="007150E0" w:rsidP="008C0AFE">
            <w:pPr>
              <w:pStyle w:val="PartyType"/>
            </w:pPr>
            <w:r>
              <w:t>F</w:t>
            </w:r>
            <w:r w:rsidR="000654F3">
              <w:t>ifth</w:t>
            </w:r>
            <w:r>
              <w:t xml:space="preserve"> Respondent</w:t>
            </w:r>
          </w:p>
          <w:p w14:paraId="60EBF6B8" w14:textId="77777777" w:rsidR="007150E0" w:rsidRDefault="007150E0" w:rsidP="008C0AFE">
            <w:pPr>
              <w:pStyle w:val="PartyType"/>
            </w:pPr>
          </w:p>
          <w:p w14:paraId="6495E204" w14:textId="28E3F0AD" w:rsidR="007150E0" w:rsidRPr="00740D49" w:rsidRDefault="006E34CF" w:rsidP="008C0AFE">
            <w:pPr>
              <w:pStyle w:val="PartyType"/>
              <w:rPr>
                <w:b/>
                <w:bCs/>
              </w:rPr>
            </w:pPr>
            <w:r w:rsidRPr="00740D49">
              <w:rPr>
                <w:b/>
                <w:bCs/>
              </w:rPr>
              <w:t>KERRY J WARBURTON</w:t>
            </w:r>
          </w:p>
          <w:p w14:paraId="2B783EBE" w14:textId="41F57420" w:rsidR="006E34CF" w:rsidRDefault="000654F3" w:rsidP="008C0AFE">
            <w:pPr>
              <w:pStyle w:val="PartyType"/>
            </w:pPr>
            <w:r>
              <w:t>Sixth</w:t>
            </w:r>
            <w:r w:rsidR="006E34CF">
              <w:t xml:space="preserve"> Respondent</w:t>
            </w:r>
          </w:p>
          <w:p w14:paraId="597F5AC9" w14:textId="77777777" w:rsidR="006E34CF" w:rsidRDefault="006E34CF" w:rsidP="008C0AFE">
            <w:pPr>
              <w:pStyle w:val="PartyType"/>
            </w:pPr>
          </w:p>
          <w:p w14:paraId="025770B5" w14:textId="19BB881B" w:rsidR="006E34CF" w:rsidRPr="00740D49" w:rsidRDefault="00740D49" w:rsidP="008C0AFE">
            <w:pPr>
              <w:pStyle w:val="PartyType"/>
              <w:rPr>
                <w:b/>
                <w:bCs/>
              </w:rPr>
            </w:pPr>
            <w:r w:rsidRPr="00740D49">
              <w:rPr>
                <w:b/>
                <w:bCs/>
              </w:rPr>
              <w:t>HATINI GONCALVES</w:t>
            </w:r>
          </w:p>
          <w:p w14:paraId="0DBF5B17" w14:textId="69B97EB6" w:rsidR="00740D49" w:rsidRDefault="00740D49" w:rsidP="008C0AFE">
            <w:pPr>
              <w:pStyle w:val="PartyType"/>
            </w:pPr>
            <w:r>
              <w:t>S</w:t>
            </w:r>
            <w:r w:rsidR="000654F3">
              <w:t xml:space="preserve">eventh </w:t>
            </w:r>
            <w:r>
              <w:t>Respondent</w:t>
            </w:r>
          </w:p>
          <w:bookmarkEnd w:id="17"/>
          <w:p w14:paraId="21E1DB47" w14:textId="0EADF7E7" w:rsidR="00A46CCC" w:rsidRPr="006555B4" w:rsidRDefault="00A46CCC" w:rsidP="005041F0">
            <w:pPr>
              <w:pStyle w:val="NormalHeadings"/>
              <w:jc w:val="left"/>
            </w:pPr>
          </w:p>
        </w:tc>
      </w:tr>
    </w:tbl>
    <w:p w14:paraId="2CA71B61"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B33A04B" w14:textId="77777777">
        <w:tc>
          <w:tcPr>
            <w:tcW w:w="2376" w:type="dxa"/>
          </w:tcPr>
          <w:p w14:paraId="21D225F1"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16064FE4" w14:textId="11CDCA52" w:rsidR="00395B24" w:rsidRDefault="008C0AFE">
            <w:pPr>
              <w:pStyle w:val="NormalHeadings"/>
              <w:jc w:val="left"/>
              <w:rPr>
                <w:caps/>
                <w:szCs w:val="24"/>
              </w:rPr>
            </w:pPr>
            <w:bookmarkStart w:id="20" w:name="Judge"/>
            <w:r>
              <w:rPr>
                <w:caps/>
                <w:szCs w:val="24"/>
              </w:rPr>
              <w:t>JACKSON J</w:t>
            </w:r>
            <w:bookmarkEnd w:id="20"/>
          </w:p>
        </w:tc>
      </w:tr>
      <w:tr w:rsidR="00395B24" w14:paraId="569CAAAD" w14:textId="77777777">
        <w:tc>
          <w:tcPr>
            <w:tcW w:w="2376" w:type="dxa"/>
          </w:tcPr>
          <w:p w14:paraId="56991524" w14:textId="77777777" w:rsidR="00395B24" w:rsidRDefault="002C7385">
            <w:pPr>
              <w:pStyle w:val="NormalHeadings"/>
              <w:spacing w:after="120"/>
              <w:jc w:val="left"/>
              <w:rPr>
                <w:caps/>
                <w:szCs w:val="24"/>
              </w:rPr>
            </w:pPr>
            <w:r>
              <w:rPr>
                <w:caps/>
                <w:szCs w:val="24"/>
              </w:rPr>
              <w:t>DATE OF ORDER:</w:t>
            </w:r>
          </w:p>
        </w:tc>
        <w:tc>
          <w:tcPr>
            <w:tcW w:w="6866" w:type="dxa"/>
          </w:tcPr>
          <w:p w14:paraId="49CCF340" w14:textId="0A50ADAE" w:rsidR="00395B24" w:rsidRDefault="00B10CF2">
            <w:pPr>
              <w:pStyle w:val="NormalHeadings"/>
              <w:jc w:val="left"/>
              <w:rPr>
                <w:caps/>
                <w:szCs w:val="24"/>
              </w:rPr>
            </w:pPr>
            <w:bookmarkStart w:id="21" w:name="Judgment_Dated"/>
            <w:r>
              <w:rPr>
                <w:caps/>
                <w:szCs w:val="24"/>
              </w:rPr>
              <w:t xml:space="preserve">17 aPRIL </w:t>
            </w:r>
            <w:r w:rsidR="008C0AFE">
              <w:rPr>
                <w:caps/>
                <w:szCs w:val="24"/>
              </w:rPr>
              <w:t>2024</w:t>
            </w:r>
            <w:bookmarkEnd w:id="21"/>
          </w:p>
        </w:tc>
      </w:tr>
    </w:tbl>
    <w:p w14:paraId="534C932D" w14:textId="77777777" w:rsidR="00395B24" w:rsidRDefault="00395B24">
      <w:pPr>
        <w:pStyle w:val="NormalHeadings"/>
        <w:rPr>
          <w:b w:val="0"/>
        </w:rPr>
      </w:pPr>
    </w:p>
    <w:p w14:paraId="77A7B7C0" w14:textId="77777777" w:rsidR="00395B24" w:rsidRDefault="002C7385">
      <w:pPr>
        <w:pStyle w:val="NormalHeadings"/>
      </w:pPr>
      <w:r>
        <w:t>THE COURT ORDERS THAT:</w:t>
      </w:r>
    </w:p>
    <w:p w14:paraId="7841436C" w14:textId="77777777" w:rsidR="007F60DF" w:rsidRDefault="007F60DF" w:rsidP="00243E5E">
      <w:pPr>
        <w:pStyle w:val="NormalHeadings"/>
      </w:pPr>
    </w:p>
    <w:p w14:paraId="219ED74F" w14:textId="1E2CB9C6" w:rsidR="0071514D" w:rsidRDefault="0071514D" w:rsidP="0071514D">
      <w:pPr>
        <w:pStyle w:val="Order1"/>
      </w:pPr>
      <w:r>
        <w:t xml:space="preserve">Pursuant to s 92 of the </w:t>
      </w:r>
      <w:r w:rsidRPr="0071514D">
        <w:rPr>
          <w:i/>
          <w:iCs/>
        </w:rPr>
        <w:t>Trustees Act 1962</w:t>
      </w:r>
      <w:r>
        <w:t xml:space="preserve"> (WA), the applicant, as trustee of the Baker Partners Founders Fund, would be justified and acting properly in:</w:t>
      </w:r>
    </w:p>
    <w:p w14:paraId="2F18D0E9" w14:textId="4AD75A02" w:rsidR="0071514D" w:rsidRDefault="0071514D" w:rsidP="0071514D">
      <w:pPr>
        <w:pStyle w:val="Order2"/>
      </w:pPr>
      <w:r>
        <w:t>maintaining this proceeding and prosecuting its claims against the third, fourth, sixth and seventh respondents;</w:t>
      </w:r>
    </w:p>
    <w:p w14:paraId="48717882" w14:textId="0802B5C7" w:rsidR="0071514D" w:rsidRDefault="0071514D" w:rsidP="0071514D">
      <w:pPr>
        <w:pStyle w:val="Order2"/>
      </w:pPr>
      <w:r>
        <w:t>discontinuing its claims in th</w:t>
      </w:r>
      <w:r w:rsidR="005C0C85">
        <w:t>is</w:t>
      </w:r>
      <w:r>
        <w:t xml:space="preserve"> proceeding against the second and fifth respondents; and</w:t>
      </w:r>
    </w:p>
    <w:p w14:paraId="3CBF38B4" w14:textId="1DB271F5" w:rsidR="0071514D" w:rsidRDefault="0071514D" w:rsidP="0071514D">
      <w:pPr>
        <w:pStyle w:val="Order2"/>
      </w:pPr>
      <w:r>
        <w:t>commencing and prosecuting its claim against LR Warburton Pty Ltd.</w:t>
      </w:r>
    </w:p>
    <w:p w14:paraId="7AC47E0B" w14:textId="18B2D765" w:rsidR="001A6C52" w:rsidRDefault="0071514D" w:rsidP="0071514D">
      <w:pPr>
        <w:pStyle w:val="Order1"/>
      </w:pPr>
      <w:r>
        <w:t>The applicant has liberty to apply for further directions pursuant to s 92</w:t>
      </w:r>
      <w:r w:rsidR="00681DF6">
        <w:t>(1)</w:t>
      </w:r>
      <w:r>
        <w:t xml:space="preserve"> of the </w:t>
      </w:r>
      <w:r w:rsidRPr="0071514D">
        <w:rPr>
          <w:i/>
          <w:iCs/>
        </w:rPr>
        <w:t>Trustees Act</w:t>
      </w:r>
      <w:r>
        <w:t>.</w:t>
      </w:r>
    </w:p>
    <w:p w14:paraId="2876212B" w14:textId="1C1D210D" w:rsidR="0071514D" w:rsidRDefault="007B2C86" w:rsidP="007B2C86">
      <w:pPr>
        <w:pStyle w:val="Order1"/>
      </w:pPr>
      <w:r>
        <w:lastRenderedPageBreak/>
        <w:t xml:space="preserve">The applicant's reasonable costs of the </w:t>
      </w:r>
      <w:r w:rsidR="000A5A40" w:rsidRPr="000A5A40">
        <w:t>interlocutory application for directions accepted for filing on 24 November 2023</w:t>
      </w:r>
      <w:r w:rsidR="000A5A40">
        <w:t xml:space="preserve"> </w:t>
      </w:r>
      <w:r w:rsidR="006F1AC4">
        <w:t xml:space="preserve">are to </w:t>
      </w:r>
      <w:r>
        <w:t>be paid from the property of the Baker Partners Founders Fund.</w:t>
      </w:r>
    </w:p>
    <w:p w14:paraId="53B68899" w14:textId="4C14CBFB" w:rsidR="00AA49A6" w:rsidRDefault="00AA49A6" w:rsidP="007B2C86">
      <w:pPr>
        <w:pStyle w:val="Order1"/>
      </w:pPr>
      <w:r>
        <w:t>The matter is listed for a case management hearing at 9.</w:t>
      </w:r>
      <w:r w:rsidR="006E6649">
        <w:t>30</w:t>
      </w:r>
      <w:r>
        <w:t xml:space="preserve"> am </w:t>
      </w:r>
      <w:r w:rsidRPr="004E413E">
        <w:t xml:space="preserve">AWST on </w:t>
      </w:r>
      <w:r w:rsidR="00566870" w:rsidRPr="00B8769B">
        <w:t>6</w:t>
      </w:r>
      <w:r w:rsidR="00247CDF" w:rsidRPr="00B8769B">
        <w:t xml:space="preserve"> May</w:t>
      </w:r>
      <w:r w:rsidRPr="00B8769B">
        <w:t xml:space="preserve"> 2024</w:t>
      </w:r>
      <w:r w:rsidRPr="004E413E">
        <w:t>.</w:t>
      </w:r>
    </w:p>
    <w:p w14:paraId="5F2456EB" w14:textId="77777777" w:rsidR="001A6C52" w:rsidRDefault="001A6C52" w:rsidP="001A6C52">
      <w:pPr>
        <w:pStyle w:val="BodyText"/>
      </w:pPr>
    </w:p>
    <w:p w14:paraId="1D9B6758" w14:textId="77777777" w:rsidR="00136EE7" w:rsidRDefault="00136EE7" w:rsidP="001A6C52">
      <w:pPr>
        <w:pStyle w:val="BodyText"/>
      </w:pPr>
    </w:p>
    <w:p w14:paraId="1F0D94E7" w14:textId="77777777" w:rsidR="007B2C86" w:rsidRDefault="007B2C86" w:rsidP="001A6C52">
      <w:pPr>
        <w:pStyle w:val="BodyText"/>
      </w:pPr>
    </w:p>
    <w:p w14:paraId="10275702" w14:textId="77777777" w:rsidR="00A431E6" w:rsidRDefault="00A431E6" w:rsidP="001A6C52">
      <w:pPr>
        <w:pStyle w:val="BodyText"/>
      </w:pPr>
    </w:p>
    <w:p w14:paraId="50418ED7" w14:textId="3ABCF6B0" w:rsidR="0050309C" w:rsidRDefault="008C0AFE"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7E11A0E6" w14:textId="77777777" w:rsidR="00E23577" w:rsidRDefault="00E23577" w:rsidP="002B0E91">
      <w:pPr>
        <w:pStyle w:val="BodyText"/>
      </w:pPr>
    </w:p>
    <w:p w14:paraId="05568CBF"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64623228"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262B2045" w14:textId="360D4640" w:rsidR="00694BEB" w:rsidRDefault="00E24D92" w:rsidP="005E0510">
      <w:pPr>
        <w:pStyle w:val="NormalHeadings"/>
        <w:spacing w:line="360" w:lineRule="auto"/>
        <w:jc w:val="left"/>
        <w:rPr>
          <w:sz w:val="26"/>
          <w:szCs w:val="26"/>
        </w:rPr>
      </w:pPr>
      <w:r>
        <w:rPr>
          <w:sz w:val="26"/>
          <w:szCs w:val="26"/>
        </w:rPr>
        <w:t>JACKSON J:</w:t>
      </w:r>
    </w:p>
    <w:p w14:paraId="6C040650" w14:textId="51D4407D" w:rsidR="00173C31" w:rsidRDefault="00173C31" w:rsidP="00173C31">
      <w:pPr>
        <w:pStyle w:val="ParaNumbering"/>
        <w:tabs>
          <w:tab w:val="num" w:pos="720"/>
        </w:tabs>
        <w:rPr>
          <w:lang w:val="en-GB"/>
        </w:rPr>
      </w:pPr>
      <w:r>
        <w:rPr>
          <w:lang w:val="en-GB"/>
        </w:rPr>
        <w:t xml:space="preserve">The applicant, Primary Securities </w:t>
      </w:r>
      <w:r w:rsidR="008062CD">
        <w:rPr>
          <w:lang w:val="en-GB"/>
        </w:rPr>
        <w:t xml:space="preserve">Limited </w:t>
      </w:r>
      <w:r>
        <w:rPr>
          <w:lang w:val="en-GB"/>
        </w:rPr>
        <w:t>(</w:t>
      </w:r>
      <w:r w:rsidRPr="0095101C">
        <w:rPr>
          <w:b/>
          <w:bCs/>
          <w:lang w:val="en-GB"/>
        </w:rPr>
        <w:t>PSL</w:t>
      </w:r>
      <w:r>
        <w:rPr>
          <w:lang w:val="en-GB"/>
        </w:rPr>
        <w:t>)</w:t>
      </w:r>
      <w:r w:rsidR="00AB4BDB">
        <w:rPr>
          <w:lang w:val="en-GB"/>
        </w:rPr>
        <w:t>,</w:t>
      </w:r>
      <w:r>
        <w:rPr>
          <w:lang w:val="en-GB"/>
        </w:rPr>
        <w:t xml:space="preserve"> is the trustee of a fund known as the Baker Partners Founders </w:t>
      </w:r>
      <w:r w:rsidRPr="00FC2862">
        <w:rPr>
          <w:lang w:val="en-GB"/>
        </w:rPr>
        <w:t>Fund</w:t>
      </w:r>
      <w:r>
        <w:rPr>
          <w:lang w:val="en-GB"/>
        </w:rPr>
        <w:t xml:space="preserve"> (</w:t>
      </w:r>
      <w:r w:rsidRPr="00FC2862">
        <w:rPr>
          <w:b/>
          <w:bCs/>
          <w:lang w:val="en-GB"/>
        </w:rPr>
        <w:t>BPF Fund</w:t>
      </w:r>
      <w:r>
        <w:rPr>
          <w:lang w:val="en-GB"/>
        </w:rPr>
        <w:t>)</w:t>
      </w:r>
      <w:r w:rsidR="009A7A1E">
        <w:rPr>
          <w:lang w:val="en-GB"/>
        </w:rPr>
        <w:t xml:space="preserve">.  </w:t>
      </w:r>
      <w:r>
        <w:rPr>
          <w:lang w:val="en-GB"/>
        </w:rPr>
        <w:t xml:space="preserve">By an interlocutory application in this proceeding, </w:t>
      </w:r>
      <w:r w:rsidR="00BA4BDC">
        <w:rPr>
          <w:lang w:val="en-GB"/>
        </w:rPr>
        <w:t>PSL</w:t>
      </w:r>
      <w:r>
        <w:rPr>
          <w:lang w:val="en-GB"/>
        </w:rPr>
        <w:t xml:space="preserve"> seeks judicial directions under s 92</w:t>
      </w:r>
      <w:r w:rsidR="00912EA5">
        <w:rPr>
          <w:lang w:val="en-GB"/>
        </w:rPr>
        <w:t>(1)</w:t>
      </w:r>
      <w:r>
        <w:rPr>
          <w:lang w:val="en-GB"/>
        </w:rPr>
        <w:t xml:space="preserve"> of the </w:t>
      </w:r>
      <w:r w:rsidRPr="002651C3">
        <w:rPr>
          <w:i/>
          <w:iCs/>
          <w:lang w:val="en-GB"/>
        </w:rPr>
        <w:t>Trustees Act 1962</w:t>
      </w:r>
      <w:r w:rsidRPr="002651C3">
        <w:rPr>
          <w:lang w:val="en-GB"/>
        </w:rPr>
        <w:t xml:space="preserve"> (WA)</w:t>
      </w:r>
      <w:r>
        <w:rPr>
          <w:lang w:val="en-GB"/>
        </w:rPr>
        <w:t xml:space="preserve"> as to three propositions</w:t>
      </w:r>
      <w:r w:rsidR="009A7A1E">
        <w:rPr>
          <w:lang w:val="en-GB"/>
        </w:rPr>
        <w:t xml:space="preserve">.  </w:t>
      </w:r>
      <w:r>
        <w:rPr>
          <w:lang w:val="en-GB"/>
        </w:rPr>
        <w:t xml:space="preserve">The first is that PSL would be justified </w:t>
      </w:r>
      <w:r w:rsidR="00BD5254">
        <w:rPr>
          <w:lang w:val="en-GB"/>
        </w:rPr>
        <w:t xml:space="preserve">and acting properly </w:t>
      </w:r>
      <w:r>
        <w:rPr>
          <w:lang w:val="en-GB"/>
        </w:rPr>
        <w:t>in maintaining this proceeding and prosecuting its claims against the third, fourth, sixth and seventh respondents</w:t>
      </w:r>
      <w:r w:rsidR="009A7A1E">
        <w:rPr>
          <w:lang w:val="en-GB"/>
        </w:rPr>
        <w:t xml:space="preserve">.  </w:t>
      </w:r>
      <w:r>
        <w:rPr>
          <w:lang w:val="en-GB"/>
        </w:rPr>
        <w:t xml:space="preserve">The second is that it would be justified </w:t>
      </w:r>
      <w:r w:rsidR="00BD5254">
        <w:rPr>
          <w:lang w:val="en-GB"/>
        </w:rPr>
        <w:t xml:space="preserve">and acting properly </w:t>
      </w:r>
      <w:r>
        <w:rPr>
          <w:lang w:val="en-GB"/>
        </w:rPr>
        <w:t>to discontinue its claims against the second and fifth respondents</w:t>
      </w:r>
      <w:r w:rsidR="009A7A1E">
        <w:rPr>
          <w:lang w:val="en-GB"/>
        </w:rPr>
        <w:t xml:space="preserve">.  </w:t>
      </w:r>
      <w:r>
        <w:rPr>
          <w:lang w:val="en-GB"/>
        </w:rPr>
        <w:t xml:space="preserve">The third is that it would be justified </w:t>
      </w:r>
      <w:r w:rsidR="00BD5254">
        <w:rPr>
          <w:lang w:val="en-GB"/>
        </w:rPr>
        <w:t xml:space="preserve">and acting properly </w:t>
      </w:r>
      <w:r>
        <w:rPr>
          <w:lang w:val="en-GB"/>
        </w:rPr>
        <w:t>in commencing and prosecuting a claim against a party that is not yet a respondent to this proceeding, LR</w:t>
      </w:r>
      <w:r w:rsidR="000A2645">
        <w:rPr>
          <w:lang w:val="en-GB"/>
        </w:rPr>
        <w:t> </w:t>
      </w:r>
      <w:r>
        <w:rPr>
          <w:lang w:val="en-GB"/>
        </w:rPr>
        <w:t>Warburton Pty Ltd</w:t>
      </w:r>
      <w:r w:rsidR="00AB566E" w:rsidRPr="00EB5C6C">
        <w:rPr>
          <w:lang w:val="en-GB"/>
        </w:rPr>
        <w:t>.</w:t>
      </w:r>
    </w:p>
    <w:p w14:paraId="717324BE" w14:textId="57558FAB" w:rsidR="00173C31" w:rsidRDefault="00173C31" w:rsidP="00173C31">
      <w:pPr>
        <w:pStyle w:val="ParaNumbering"/>
        <w:tabs>
          <w:tab w:val="num" w:pos="720"/>
        </w:tabs>
        <w:rPr>
          <w:lang w:val="en-GB"/>
        </w:rPr>
      </w:pPr>
      <w:r>
        <w:rPr>
          <w:lang w:val="en-GB"/>
        </w:rPr>
        <w:t>None of the present respondents wished to be heard on the interlocutory application</w:t>
      </w:r>
      <w:r w:rsidR="009A7A1E">
        <w:rPr>
          <w:lang w:val="en-GB"/>
        </w:rPr>
        <w:t xml:space="preserve">.  </w:t>
      </w:r>
      <w:r>
        <w:rPr>
          <w:lang w:val="en-GB"/>
        </w:rPr>
        <w:t xml:space="preserve">Pursuant to directions made by the </w:t>
      </w:r>
      <w:r w:rsidRPr="00DC7A5C">
        <w:rPr>
          <w:lang w:val="en-GB"/>
        </w:rPr>
        <w:t>Court</w:t>
      </w:r>
      <w:r>
        <w:rPr>
          <w:lang w:val="en-GB"/>
        </w:rPr>
        <w:t xml:space="preserve">, </w:t>
      </w:r>
      <w:r w:rsidRPr="00B10C46">
        <w:rPr>
          <w:lang w:val="en-GB"/>
        </w:rPr>
        <w:t>persons</w:t>
      </w:r>
      <w:r>
        <w:rPr>
          <w:lang w:val="en-GB"/>
        </w:rPr>
        <w:t xml:space="preserve"> with investments in the BPF Fund (directly and indirectly through a managed investment scheme described below) were notified of the interlocutory application and its basis</w:t>
      </w:r>
      <w:r w:rsidR="009A7A1E">
        <w:rPr>
          <w:lang w:val="en-GB"/>
        </w:rPr>
        <w:t xml:space="preserve">.  </w:t>
      </w:r>
      <w:r>
        <w:rPr>
          <w:lang w:val="en-GB"/>
        </w:rPr>
        <w:t xml:space="preserve">Only one such investor, </w:t>
      </w:r>
      <w:r w:rsidR="00843CE7">
        <w:rPr>
          <w:lang w:val="en-GB"/>
        </w:rPr>
        <w:t>Mr </w:t>
      </w:r>
      <w:r>
        <w:rPr>
          <w:lang w:val="en-GB"/>
        </w:rPr>
        <w:t>Michael Georgeff, sought to be heard, and after the nature of the application was explained to him, he supported it</w:t>
      </w:r>
      <w:r w:rsidR="00AB566E">
        <w:rPr>
          <w:lang w:val="en-GB"/>
        </w:rPr>
        <w:t>.</w:t>
      </w:r>
    </w:p>
    <w:p w14:paraId="69558CA0" w14:textId="5D694EB6" w:rsidR="00173C31" w:rsidRDefault="00173C31" w:rsidP="00173C31">
      <w:pPr>
        <w:pStyle w:val="ParaNumbering"/>
        <w:tabs>
          <w:tab w:val="num" w:pos="720"/>
        </w:tabs>
        <w:rPr>
          <w:lang w:val="en-GB"/>
        </w:rPr>
      </w:pPr>
      <w:r>
        <w:rPr>
          <w:lang w:val="en-GB"/>
        </w:rPr>
        <w:t>For the following reasons</w:t>
      </w:r>
      <w:r w:rsidR="00174FDB">
        <w:rPr>
          <w:lang w:val="en-GB"/>
        </w:rPr>
        <w:t>,</w:t>
      </w:r>
      <w:r>
        <w:rPr>
          <w:lang w:val="en-GB"/>
        </w:rPr>
        <w:t xml:space="preserve"> orders in the terms sought by PSL will be made</w:t>
      </w:r>
      <w:r w:rsidR="00AB566E">
        <w:rPr>
          <w:lang w:val="en-GB"/>
        </w:rPr>
        <w:t>.</w:t>
      </w:r>
    </w:p>
    <w:p w14:paraId="1200BCDB" w14:textId="77777777" w:rsidR="00173C31" w:rsidRDefault="00173C31" w:rsidP="00173C31">
      <w:pPr>
        <w:pStyle w:val="Heading2"/>
        <w:rPr>
          <w:lang w:val="en-GB"/>
        </w:rPr>
      </w:pPr>
      <w:r>
        <w:rPr>
          <w:lang w:val="en-GB"/>
        </w:rPr>
        <w:t>Background</w:t>
      </w:r>
    </w:p>
    <w:p w14:paraId="4159D229" w14:textId="03118AD3" w:rsidR="00173C31" w:rsidRDefault="00173C31" w:rsidP="00173C31">
      <w:pPr>
        <w:pStyle w:val="ParaNumbering"/>
        <w:tabs>
          <w:tab w:val="num" w:pos="720"/>
        </w:tabs>
        <w:rPr>
          <w:lang w:val="en-GB"/>
        </w:rPr>
      </w:pPr>
      <w:r>
        <w:rPr>
          <w:lang w:val="en-GB"/>
        </w:rPr>
        <w:t>This is not the first time the applicant has sought judicial directions in relation to this matter</w:t>
      </w:r>
      <w:r w:rsidR="009A7A1E">
        <w:rPr>
          <w:lang w:val="en-GB"/>
        </w:rPr>
        <w:t xml:space="preserve">.  </w:t>
      </w:r>
      <w:r>
        <w:rPr>
          <w:lang w:val="en-GB"/>
        </w:rPr>
        <w:t xml:space="preserve">In </w:t>
      </w:r>
      <w:r w:rsidRPr="002651C3">
        <w:rPr>
          <w:i/>
          <w:iCs/>
          <w:lang w:val="en-GB"/>
        </w:rPr>
        <w:t>Primary Securities Ltd (Trustee), in the matter of Baker Partners Founders Fund</w:t>
      </w:r>
      <w:r w:rsidRPr="002651C3">
        <w:rPr>
          <w:lang w:val="en-GB"/>
        </w:rPr>
        <w:t xml:space="preserve"> [2021] FCA 1247</w:t>
      </w:r>
      <w:r>
        <w:rPr>
          <w:lang w:val="en-GB"/>
        </w:rPr>
        <w:t>, Colvin</w:t>
      </w:r>
      <w:r w:rsidR="00261B68">
        <w:rPr>
          <w:lang w:val="en-GB"/>
        </w:rPr>
        <w:t> </w:t>
      </w:r>
      <w:r>
        <w:rPr>
          <w:lang w:val="en-GB"/>
        </w:rPr>
        <w:t xml:space="preserve">J made directions that PSL would be justified in commencing and prosecuting proceedings against the first respondent in this proceeding, an insurer, </w:t>
      </w:r>
      <w:r w:rsidRPr="005249EB">
        <w:rPr>
          <w:b/>
          <w:bCs/>
          <w:lang w:val="en-GB"/>
        </w:rPr>
        <w:t>Munich Re</w:t>
      </w:r>
      <w:r w:rsidR="005249EB">
        <w:rPr>
          <w:lang w:val="en-GB"/>
        </w:rPr>
        <w:t xml:space="preserve"> </w:t>
      </w:r>
      <w:r>
        <w:rPr>
          <w:lang w:val="en-GB"/>
        </w:rPr>
        <w:t>Syndicate Singapore Pty Ltd, and in refraining from prosecuting arbitral proceedings against a company, Warburton Investment Management Pty Ltd</w:t>
      </w:r>
      <w:r w:rsidR="00783295">
        <w:rPr>
          <w:lang w:val="en-GB"/>
        </w:rPr>
        <w:t xml:space="preserve"> (</w:t>
      </w:r>
      <w:r w:rsidR="00783295" w:rsidRPr="00783295">
        <w:rPr>
          <w:b/>
          <w:bCs/>
          <w:lang w:val="en-GB"/>
        </w:rPr>
        <w:t>WIM</w:t>
      </w:r>
      <w:r w:rsidR="00783295">
        <w:rPr>
          <w:lang w:val="en-GB"/>
        </w:rPr>
        <w:t>)</w:t>
      </w:r>
      <w:r>
        <w:rPr>
          <w:lang w:val="en-GB"/>
        </w:rPr>
        <w:t>, and against Leon Warburton</w:t>
      </w:r>
      <w:r w:rsidR="009A7A1E">
        <w:rPr>
          <w:lang w:val="en-GB"/>
        </w:rPr>
        <w:t xml:space="preserve">.  </w:t>
      </w:r>
      <w:r>
        <w:rPr>
          <w:lang w:val="en-GB"/>
        </w:rPr>
        <w:t xml:space="preserve">While much of the background is set out in that judgment, </w:t>
      </w:r>
      <w:r w:rsidR="00451971">
        <w:rPr>
          <w:lang w:val="en-GB"/>
        </w:rPr>
        <w:t xml:space="preserve">it </w:t>
      </w:r>
      <w:r w:rsidR="003B2570">
        <w:rPr>
          <w:lang w:val="en-GB"/>
        </w:rPr>
        <w:t xml:space="preserve">is </w:t>
      </w:r>
      <w:r w:rsidR="00451971">
        <w:rPr>
          <w:lang w:val="en-GB"/>
        </w:rPr>
        <w:t xml:space="preserve">appropriate to canvass </w:t>
      </w:r>
      <w:r w:rsidR="00C1528D">
        <w:rPr>
          <w:lang w:val="en-GB"/>
        </w:rPr>
        <w:t>it</w:t>
      </w:r>
      <w:r w:rsidR="00451971">
        <w:rPr>
          <w:lang w:val="en-GB"/>
        </w:rPr>
        <w:t xml:space="preserve"> again here, in view of </w:t>
      </w:r>
      <w:r>
        <w:rPr>
          <w:lang w:val="en-GB"/>
        </w:rPr>
        <w:t>the potential interest that beneficiaries of the BPF Fund have in understanding the outcome of this application for directions, and the potential interest of investors in a further investment vehicle mentioned below (the Primary Investment Board)</w:t>
      </w:r>
      <w:r w:rsidR="00451971">
        <w:rPr>
          <w:lang w:val="en-GB"/>
        </w:rPr>
        <w:t>.</w:t>
      </w:r>
    </w:p>
    <w:p w14:paraId="2DE03601" w14:textId="2C86965B" w:rsidR="00173C31" w:rsidRDefault="00173C31" w:rsidP="00173C31">
      <w:pPr>
        <w:pStyle w:val="ParaNumbering"/>
        <w:tabs>
          <w:tab w:val="num" w:pos="720"/>
        </w:tabs>
        <w:rPr>
          <w:lang w:val="en-GB"/>
        </w:rPr>
      </w:pPr>
      <w:r>
        <w:rPr>
          <w:lang w:val="en-GB"/>
        </w:rPr>
        <w:t>Most of the following appears from an affidavit of a director of PSL, Robert Garton</w:t>
      </w:r>
      <w:r w:rsidR="00AB1FAE">
        <w:rPr>
          <w:lang w:val="en-GB"/>
        </w:rPr>
        <w:t xml:space="preserve"> </w:t>
      </w:r>
      <w:r>
        <w:rPr>
          <w:lang w:val="en-GB"/>
        </w:rPr>
        <w:t>Smith</w:t>
      </w:r>
      <w:r w:rsidR="00650A22">
        <w:rPr>
          <w:lang w:val="en-GB"/>
        </w:rPr>
        <w:t>,</w:t>
      </w:r>
      <w:r>
        <w:rPr>
          <w:lang w:val="en-GB"/>
        </w:rPr>
        <w:t xml:space="preserve"> affirmed on 10 November 2023 in support of the interlocutory application, as well as an </w:t>
      </w:r>
      <w:r>
        <w:rPr>
          <w:lang w:val="en-GB"/>
        </w:rPr>
        <w:lastRenderedPageBreak/>
        <w:t>affidavit of PSL's solicitor, Nicholas Brown</w:t>
      </w:r>
      <w:r w:rsidR="004C04DB">
        <w:rPr>
          <w:lang w:val="en-GB"/>
        </w:rPr>
        <w:t>,</w:t>
      </w:r>
      <w:r>
        <w:rPr>
          <w:lang w:val="en-GB"/>
        </w:rPr>
        <w:t xml:space="preserve"> affirmed on 24 November 2023</w:t>
      </w:r>
      <w:r w:rsidR="009A7A1E">
        <w:rPr>
          <w:lang w:val="en-GB"/>
        </w:rPr>
        <w:t xml:space="preserve">.  </w:t>
      </w:r>
      <w:r w:rsidR="00843CE7">
        <w:rPr>
          <w:lang w:val="en-GB"/>
        </w:rPr>
        <w:t>Mr </w:t>
      </w:r>
      <w:r>
        <w:rPr>
          <w:lang w:val="en-GB"/>
        </w:rPr>
        <w:t>Garton</w:t>
      </w:r>
      <w:r w:rsidR="00AB1FAE">
        <w:rPr>
          <w:lang w:val="en-GB"/>
        </w:rPr>
        <w:t xml:space="preserve"> </w:t>
      </w:r>
      <w:r>
        <w:rPr>
          <w:lang w:val="en-GB"/>
        </w:rPr>
        <w:t>Smith's affidavit deposes to the events said to give rise to the current litigation, and associated events, in considerable detail</w:t>
      </w:r>
      <w:r w:rsidR="009A7A1E">
        <w:rPr>
          <w:lang w:val="en-GB"/>
        </w:rPr>
        <w:t xml:space="preserve">.  </w:t>
      </w:r>
      <w:r>
        <w:rPr>
          <w:lang w:val="en-GB"/>
        </w:rPr>
        <w:t>But it is not appropriate on an application of this kind to make firm findings of fact; what follows sets out the factual basis put forward by PSL for the directions it seeks</w:t>
      </w:r>
      <w:r w:rsidR="009A7A1E">
        <w:rPr>
          <w:lang w:val="en-GB"/>
        </w:rPr>
        <w:t xml:space="preserve">.  </w:t>
      </w:r>
      <w:r>
        <w:rPr>
          <w:lang w:val="en-GB"/>
        </w:rPr>
        <w:t>That basis has not yet been the subject of any contested hearing</w:t>
      </w:r>
      <w:r w:rsidR="00AB566E">
        <w:rPr>
          <w:lang w:val="en-GB"/>
        </w:rPr>
        <w:t>.</w:t>
      </w:r>
    </w:p>
    <w:p w14:paraId="0D84864E" w14:textId="4A9316E7" w:rsidR="00173C31" w:rsidRDefault="00173C31" w:rsidP="00173C31">
      <w:pPr>
        <w:pStyle w:val="ParaNumbering"/>
        <w:tabs>
          <w:tab w:val="num" w:pos="720"/>
        </w:tabs>
        <w:rPr>
          <w:lang w:val="en-GB"/>
        </w:rPr>
      </w:pPr>
      <w:r>
        <w:rPr>
          <w:lang w:val="en-GB"/>
        </w:rPr>
        <w:t>The BPF Fund was established in March 2019</w:t>
      </w:r>
      <w:r w:rsidR="009A7A1E">
        <w:rPr>
          <w:lang w:val="en-GB"/>
        </w:rPr>
        <w:t xml:space="preserve">.  </w:t>
      </w:r>
      <w:r>
        <w:rPr>
          <w:lang w:val="en-GB"/>
        </w:rPr>
        <w:t xml:space="preserve">It was then named </w:t>
      </w:r>
      <w:r w:rsidR="00A71AB6">
        <w:rPr>
          <w:lang w:val="en-GB"/>
        </w:rPr>
        <w:t xml:space="preserve">the </w:t>
      </w:r>
      <w:r>
        <w:rPr>
          <w:lang w:val="en-GB"/>
        </w:rPr>
        <w:t>Warburton Global Macro Fund</w:t>
      </w:r>
      <w:r w:rsidR="009A7A1E">
        <w:rPr>
          <w:lang w:val="en-GB"/>
        </w:rPr>
        <w:t xml:space="preserve">.  </w:t>
      </w:r>
      <w:r>
        <w:rPr>
          <w:lang w:val="en-GB"/>
        </w:rPr>
        <w:t>It was designed to be a vehicle by which so-called wholesale investors could make certain kinds of investments</w:t>
      </w:r>
      <w:r w:rsidR="00AB566E">
        <w:rPr>
          <w:lang w:val="en-GB"/>
        </w:rPr>
        <w:t>.</w:t>
      </w:r>
    </w:p>
    <w:p w14:paraId="30210BD2" w14:textId="49D0DBA7" w:rsidR="00173C31" w:rsidRDefault="004C04DB" w:rsidP="00173C31">
      <w:pPr>
        <w:pStyle w:val="ParaNumbering"/>
        <w:tabs>
          <w:tab w:val="num" w:pos="720"/>
        </w:tabs>
        <w:rPr>
          <w:lang w:val="en-GB"/>
        </w:rPr>
      </w:pPr>
      <w:r>
        <w:rPr>
          <w:lang w:val="en-GB"/>
        </w:rPr>
        <w:t>At</w:t>
      </w:r>
      <w:r w:rsidR="00173C31">
        <w:rPr>
          <w:lang w:val="en-GB"/>
        </w:rPr>
        <w:t xml:space="preserve"> the same time PSL was the responsible entity for a different fund which was structured as a managed investment scheme under Chapter 5C of the </w:t>
      </w:r>
      <w:r w:rsidR="00173C31" w:rsidRPr="005C3B73">
        <w:rPr>
          <w:i/>
          <w:iCs/>
          <w:lang w:val="en-GB"/>
        </w:rPr>
        <w:t>Corporations Act 2001</w:t>
      </w:r>
      <w:r w:rsidR="00173C31">
        <w:rPr>
          <w:lang w:val="en-GB"/>
        </w:rPr>
        <w:t xml:space="preserve"> (Cth), known as the Primary Investment Board</w:t>
      </w:r>
      <w:r w:rsidR="009A7A1E">
        <w:rPr>
          <w:lang w:val="en-GB"/>
        </w:rPr>
        <w:t xml:space="preserve">.  </w:t>
      </w:r>
      <w:r w:rsidR="00173C31">
        <w:rPr>
          <w:lang w:val="en-GB"/>
        </w:rPr>
        <w:t>In broad terms, that</w:t>
      </w:r>
      <w:r w:rsidR="00887CFF">
        <w:rPr>
          <w:lang w:val="en-GB"/>
        </w:rPr>
        <w:t xml:space="preserve"> fund</w:t>
      </w:r>
      <w:r w:rsidR="00173C31">
        <w:rPr>
          <w:lang w:val="en-GB"/>
        </w:rPr>
        <w:t xml:space="preserve"> appears to have operated as a platform by which retail investors could invest in various</w:t>
      </w:r>
      <w:r w:rsidR="00CD750B">
        <w:rPr>
          <w:lang w:val="en-GB"/>
        </w:rPr>
        <w:t xml:space="preserve"> </w:t>
      </w:r>
      <w:r w:rsidR="00C0187A">
        <w:rPr>
          <w:lang w:val="en-GB"/>
        </w:rPr>
        <w:t>'</w:t>
      </w:r>
      <w:r w:rsidR="00B3200B">
        <w:rPr>
          <w:lang w:val="en-GB"/>
        </w:rPr>
        <w:t>wholesale funds</w:t>
      </w:r>
      <w:r w:rsidR="00C0187A">
        <w:rPr>
          <w:lang w:val="en-GB"/>
        </w:rPr>
        <w:t>'</w:t>
      </w:r>
      <w:r w:rsidR="00173C31">
        <w:rPr>
          <w:lang w:val="en-GB"/>
        </w:rPr>
        <w:t xml:space="preserve">, which were </w:t>
      </w:r>
      <w:r w:rsidR="00173C31" w:rsidRPr="0017171D">
        <w:rPr>
          <w:lang w:val="en-GB"/>
        </w:rPr>
        <w:t xml:space="preserve">allocated to various classes under the </w:t>
      </w:r>
      <w:r w:rsidR="00D63B2F">
        <w:rPr>
          <w:lang w:val="en-GB"/>
        </w:rPr>
        <w:t xml:space="preserve">umbrella of the </w:t>
      </w:r>
      <w:r w:rsidR="00173C31" w:rsidRPr="0017171D">
        <w:rPr>
          <w:lang w:val="en-GB"/>
        </w:rPr>
        <w:t>Primary Investment Board</w:t>
      </w:r>
      <w:r w:rsidR="009A7A1E">
        <w:rPr>
          <w:lang w:val="en-GB"/>
        </w:rPr>
        <w:t xml:space="preserve">.  </w:t>
      </w:r>
      <w:r w:rsidR="00173C31">
        <w:rPr>
          <w:lang w:val="en-GB"/>
        </w:rPr>
        <w:t>Of immediate relevance is Class S, subscribers to which ended up holding an interest (through a different trustee) in the BPF Fund</w:t>
      </w:r>
      <w:r w:rsidR="00AB566E">
        <w:rPr>
          <w:lang w:val="en-GB"/>
        </w:rPr>
        <w:t>.</w:t>
      </w:r>
    </w:p>
    <w:p w14:paraId="7ECF3494" w14:textId="224C45B8" w:rsidR="00173C31" w:rsidRDefault="00173C31" w:rsidP="00173C31">
      <w:pPr>
        <w:pStyle w:val="ParaNumbering"/>
        <w:tabs>
          <w:tab w:val="num" w:pos="720"/>
        </w:tabs>
        <w:rPr>
          <w:lang w:val="en-GB"/>
        </w:rPr>
      </w:pPr>
      <w:r>
        <w:rPr>
          <w:lang w:val="en-GB"/>
        </w:rPr>
        <w:t>W</w:t>
      </w:r>
      <w:r w:rsidR="004C04DB">
        <w:rPr>
          <w:lang w:val="en-GB"/>
        </w:rPr>
        <w:t>IM</w:t>
      </w:r>
      <w:r>
        <w:rPr>
          <w:lang w:val="en-GB"/>
        </w:rPr>
        <w:t xml:space="preserve"> was a company associated with Leon Warburton</w:t>
      </w:r>
      <w:r w:rsidR="009A7A1E">
        <w:rPr>
          <w:lang w:val="en-GB"/>
        </w:rPr>
        <w:t xml:space="preserve">.  </w:t>
      </w:r>
      <w:r>
        <w:rPr>
          <w:lang w:val="en-GB"/>
        </w:rPr>
        <w:t xml:space="preserve">It was party to agreements with PSL in </w:t>
      </w:r>
      <w:r w:rsidRPr="000D4EBA">
        <w:rPr>
          <w:lang w:val="en-GB"/>
        </w:rPr>
        <w:t>relation</w:t>
      </w:r>
      <w:r>
        <w:rPr>
          <w:lang w:val="en-GB"/>
        </w:rPr>
        <w:t xml:space="preserve"> to the BPF Fund under which, it appears, WIM could direct PSL to make particular investments.</w:t>
      </w:r>
    </w:p>
    <w:p w14:paraId="6E2101EE" w14:textId="2FAEBFE3" w:rsidR="00173C31" w:rsidRDefault="00173C31" w:rsidP="00173C31">
      <w:pPr>
        <w:pStyle w:val="ParaNumbering"/>
        <w:tabs>
          <w:tab w:val="num" w:pos="720"/>
        </w:tabs>
        <w:rPr>
          <w:lang w:val="en-GB"/>
        </w:rPr>
      </w:pPr>
      <w:r>
        <w:rPr>
          <w:lang w:val="en-GB"/>
        </w:rPr>
        <w:t>The events that gave rise to the present litigation occurred in March through to December 2019</w:t>
      </w:r>
      <w:r w:rsidR="009A7A1E">
        <w:rPr>
          <w:lang w:val="en-GB"/>
        </w:rPr>
        <w:t xml:space="preserve">.  </w:t>
      </w:r>
      <w:r>
        <w:rPr>
          <w:lang w:val="en-GB"/>
        </w:rPr>
        <w:t>It is not necessary to describe them in detail; suffice to say that PSL alleges that:</w:t>
      </w:r>
    </w:p>
    <w:p w14:paraId="03540485" w14:textId="44FD57C3" w:rsidR="00173C31" w:rsidRDefault="00173C31" w:rsidP="00173C31">
      <w:pPr>
        <w:pStyle w:val="ListNo1alt"/>
        <w:numPr>
          <w:ilvl w:val="0"/>
          <w:numId w:val="23"/>
        </w:numPr>
        <w:rPr>
          <w:lang w:val="en-GB"/>
        </w:rPr>
      </w:pPr>
      <w:r>
        <w:rPr>
          <w:lang w:val="en-GB"/>
        </w:rPr>
        <w:t xml:space="preserve">in March 2019 the Warburton Global Macro </w:t>
      </w:r>
      <w:r w:rsidR="00DB4577">
        <w:rPr>
          <w:lang w:val="en-GB"/>
        </w:rPr>
        <w:t xml:space="preserve">Offshore </w:t>
      </w:r>
      <w:r>
        <w:rPr>
          <w:lang w:val="en-GB"/>
        </w:rPr>
        <w:t>Fund (</w:t>
      </w:r>
      <w:r w:rsidRPr="00F14860">
        <w:rPr>
          <w:b/>
          <w:bCs/>
          <w:lang w:val="en-GB"/>
        </w:rPr>
        <w:t>Cayman Fund</w:t>
      </w:r>
      <w:r>
        <w:rPr>
          <w:lang w:val="en-GB"/>
        </w:rPr>
        <w:t>)</w:t>
      </w:r>
      <w:r w:rsidR="00142558">
        <w:rPr>
          <w:lang w:val="en-GB"/>
        </w:rPr>
        <w:t xml:space="preserve"> </w:t>
      </w:r>
      <w:r>
        <w:rPr>
          <w:lang w:val="en-GB"/>
        </w:rPr>
        <w:t>was incorporated and in May 2019 it was registered as a registered mutual fund, under laws of the Cayman Islands which appear to permit such things;</w:t>
      </w:r>
    </w:p>
    <w:p w14:paraId="493E1BF0" w14:textId="026BB27C" w:rsidR="00173C31" w:rsidRDefault="00173C31" w:rsidP="00173C31">
      <w:pPr>
        <w:pStyle w:val="ListNo1alt"/>
        <w:numPr>
          <w:ilvl w:val="0"/>
          <w:numId w:val="23"/>
        </w:numPr>
        <w:rPr>
          <w:lang w:val="en-GB"/>
        </w:rPr>
      </w:pPr>
      <w:r>
        <w:rPr>
          <w:lang w:val="en-GB"/>
        </w:rPr>
        <w:t xml:space="preserve">on </w:t>
      </w:r>
      <w:r w:rsidR="00D96268">
        <w:rPr>
          <w:lang w:val="en-GB"/>
        </w:rPr>
        <w:t xml:space="preserve">or </w:t>
      </w:r>
      <w:r>
        <w:rPr>
          <w:lang w:val="en-GB"/>
        </w:rPr>
        <w:t xml:space="preserve">around 26 April 2019, </w:t>
      </w:r>
      <w:r w:rsidR="00843CE7">
        <w:rPr>
          <w:lang w:val="en-GB"/>
        </w:rPr>
        <w:t>Mr </w:t>
      </w:r>
      <w:r>
        <w:rPr>
          <w:lang w:val="en-GB"/>
        </w:rPr>
        <w:t>Warburton executed a loan agreement on behalf of the Cayman Fund and on behalf of WIM, under which the Cayman Fund agreed to lend WIM US$3</w:t>
      </w:r>
      <w:r w:rsidR="006A603F">
        <w:rPr>
          <w:lang w:val="en-GB"/>
        </w:rPr>
        <w:t>,000,000</w:t>
      </w:r>
      <w:r>
        <w:rPr>
          <w:lang w:val="en-GB"/>
        </w:rPr>
        <w:t>;</w:t>
      </w:r>
    </w:p>
    <w:p w14:paraId="6EC293D0" w14:textId="20CC4228" w:rsidR="00173C31" w:rsidRDefault="00173C31" w:rsidP="00173C31">
      <w:pPr>
        <w:pStyle w:val="ListNo1alt"/>
        <w:numPr>
          <w:ilvl w:val="0"/>
          <w:numId w:val="23"/>
        </w:numPr>
        <w:rPr>
          <w:lang w:val="en-GB"/>
        </w:rPr>
      </w:pPr>
      <w:r>
        <w:rPr>
          <w:lang w:val="en-GB"/>
        </w:rPr>
        <w:t xml:space="preserve">on 1 July 2019, WIM directed </w:t>
      </w:r>
      <w:r w:rsidR="00424E22">
        <w:rPr>
          <w:lang w:val="en-GB"/>
        </w:rPr>
        <w:t xml:space="preserve">PSL to invest the BPF Fund's assets </w:t>
      </w:r>
      <w:r>
        <w:rPr>
          <w:lang w:val="en-GB"/>
        </w:rPr>
        <w:t>in the Cayman Fund and in accordance with that, the BPF Fund subscribed and paid for A$8,445,394.56 worth of 'seed shares' in the Cayman Fund</w:t>
      </w:r>
      <w:r w:rsidRPr="00161C17">
        <w:rPr>
          <w:lang w:val="en-GB"/>
        </w:rPr>
        <w:t>;</w:t>
      </w:r>
    </w:p>
    <w:p w14:paraId="39AD8A4C" w14:textId="150D0C9B" w:rsidR="00173C31" w:rsidRPr="00ED751E" w:rsidRDefault="00173C31" w:rsidP="00ED751E">
      <w:pPr>
        <w:pStyle w:val="ListNo1alt"/>
        <w:numPr>
          <w:ilvl w:val="0"/>
          <w:numId w:val="23"/>
        </w:numPr>
        <w:rPr>
          <w:lang w:val="en-GB"/>
        </w:rPr>
      </w:pPr>
      <w:r>
        <w:rPr>
          <w:lang w:val="en-GB"/>
        </w:rPr>
        <w:lastRenderedPageBreak/>
        <w:t>on 15 July 2019, WIM drew down on the loan to the extent of A$3,500,000</w:t>
      </w:r>
      <w:r w:rsidR="00CE7A52">
        <w:rPr>
          <w:lang w:val="en-GB"/>
        </w:rPr>
        <w:t xml:space="preserve"> (or</w:t>
      </w:r>
      <w:r w:rsidR="00A7715B">
        <w:rPr>
          <w:lang w:val="en-GB"/>
        </w:rPr>
        <w:t> </w:t>
      </w:r>
      <w:r w:rsidR="00A83F25">
        <w:rPr>
          <w:lang w:val="en-GB"/>
        </w:rPr>
        <w:t>US</w:t>
      </w:r>
      <w:r w:rsidR="00CE7A52">
        <w:rPr>
          <w:lang w:val="en-GB"/>
        </w:rPr>
        <w:t xml:space="preserve">$2,900,000 </w:t>
      </w:r>
      <w:r w:rsidR="00A7715B">
        <w:rPr>
          <w:lang w:val="en-GB"/>
        </w:rPr>
        <w:t>-</w:t>
      </w:r>
      <w:r w:rsidR="00CE7A52" w:rsidRPr="00ED751E">
        <w:rPr>
          <w:lang w:val="en-GB"/>
        </w:rPr>
        <w:t xml:space="preserve"> different figures are given at different points</w:t>
      </w:r>
      <w:r w:rsidR="00ED751E" w:rsidRPr="00ED751E">
        <w:rPr>
          <w:lang w:val="en-GB"/>
        </w:rPr>
        <w:t xml:space="preserve"> in the evidence, but the difference is not presently material)</w:t>
      </w:r>
      <w:r w:rsidRPr="00ED751E">
        <w:rPr>
          <w:lang w:val="en-GB"/>
        </w:rPr>
        <w:t>;</w:t>
      </w:r>
    </w:p>
    <w:p w14:paraId="519F69A3" w14:textId="235452F2" w:rsidR="00173C31" w:rsidRDefault="00173C31" w:rsidP="00173C31">
      <w:pPr>
        <w:pStyle w:val="ListNo1alt"/>
        <w:numPr>
          <w:ilvl w:val="0"/>
          <w:numId w:val="23"/>
        </w:numPr>
        <w:rPr>
          <w:lang w:val="en-GB"/>
        </w:rPr>
      </w:pPr>
      <w:r>
        <w:rPr>
          <w:lang w:val="en-GB"/>
        </w:rPr>
        <w:t>over 15 to 19 July 2019, WIM transferred a total of A$</w:t>
      </w:r>
      <w:r w:rsidRPr="00973185">
        <w:rPr>
          <w:lang w:val="en-GB"/>
        </w:rPr>
        <w:t>3,</w:t>
      </w:r>
      <w:r w:rsidR="002B0E61">
        <w:rPr>
          <w:lang w:val="en-GB"/>
        </w:rPr>
        <w:t>6</w:t>
      </w:r>
      <w:r w:rsidRPr="00973185">
        <w:rPr>
          <w:lang w:val="en-GB"/>
        </w:rPr>
        <w:t>29,000</w:t>
      </w:r>
      <w:r>
        <w:rPr>
          <w:lang w:val="en-GB"/>
        </w:rPr>
        <w:t xml:space="preserve"> to bank accounts held by </w:t>
      </w:r>
      <w:r w:rsidR="00843CE7">
        <w:rPr>
          <w:lang w:val="en-GB"/>
        </w:rPr>
        <w:t>Mr </w:t>
      </w:r>
      <w:r>
        <w:rPr>
          <w:lang w:val="en-GB"/>
        </w:rPr>
        <w:t>Warburton and to the third respondent, Michlange Pty Ltd, a company associated with his father;</w:t>
      </w:r>
    </w:p>
    <w:p w14:paraId="6BA47EDC" w14:textId="62297D63" w:rsidR="00173C31" w:rsidRDefault="00173C31" w:rsidP="00173C31">
      <w:pPr>
        <w:pStyle w:val="ListNo1alt"/>
        <w:numPr>
          <w:ilvl w:val="0"/>
          <w:numId w:val="23"/>
        </w:numPr>
        <w:rPr>
          <w:lang w:val="en-GB"/>
        </w:rPr>
      </w:pPr>
      <w:r>
        <w:rPr>
          <w:lang w:val="en-GB"/>
        </w:rPr>
        <w:t xml:space="preserve">over the rest of July 2019, </w:t>
      </w:r>
      <w:r w:rsidR="00843CE7">
        <w:rPr>
          <w:lang w:val="en-GB"/>
        </w:rPr>
        <w:t>Mr </w:t>
      </w:r>
      <w:r>
        <w:rPr>
          <w:lang w:val="en-GB"/>
        </w:rPr>
        <w:t>Warburton made funds transfers summarised in the paragraph below; and</w:t>
      </w:r>
    </w:p>
    <w:p w14:paraId="20A3A64D" w14:textId="0A5C2CAC" w:rsidR="00173C31" w:rsidRDefault="00173C31" w:rsidP="00173C31">
      <w:pPr>
        <w:pStyle w:val="ListNo1alt"/>
        <w:numPr>
          <w:ilvl w:val="0"/>
          <w:numId w:val="23"/>
        </w:numPr>
        <w:rPr>
          <w:lang w:val="en-GB"/>
        </w:rPr>
      </w:pPr>
      <w:r>
        <w:rPr>
          <w:lang w:val="en-GB"/>
        </w:rPr>
        <w:t>on 26 September 2019, WIM transferred a further A$150,000 to LR Warburton Pty Ltd</w:t>
      </w:r>
      <w:r w:rsidR="00AB566E">
        <w:rPr>
          <w:lang w:val="en-GB"/>
        </w:rPr>
        <w:t>.</w:t>
      </w:r>
    </w:p>
    <w:p w14:paraId="412F8C7F" w14:textId="77777777" w:rsidR="00173C31" w:rsidRDefault="00173C31" w:rsidP="00173C31">
      <w:pPr>
        <w:pStyle w:val="ParaNumbering"/>
        <w:tabs>
          <w:tab w:val="num" w:pos="720"/>
        </w:tabs>
        <w:rPr>
          <w:lang w:val="en-GB"/>
        </w:rPr>
      </w:pPr>
      <w:r>
        <w:rPr>
          <w:lang w:val="en-GB"/>
        </w:rPr>
        <w:t>The alleged funds transfers in July 2019 that form the basis of the proposed claims against the current respondents to the proceeding can be summarised as follows:</w:t>
      </w:r>
    </w:p>
    <w:p w14:paraId="582DCAA3" w14:textId="77777777" w:rsidR="00173C31" w:rsidRDefault="00173C31" w:rsidP="00173C31">
      <w:pPr>
        <w:pStyle w:val="ListNo1alt"/>
        <w:numPr>
          <w:ilvl w:val="0"/>
          <w:numId w:val="30"/>
        </w:numPr>
        <w:rPr>
          <w:lang w:val="en-GB"/>
        </w:rPr>
      </w:pPr>
      <w:r>
        <w:rPr>
          <w:lang w:val="en-GB"/>
        </w:rPr>
        <w:t>A$334,000 to the third respondent, Michlange Pty Ltd;</w:t>
      </w:r>
    </w:p>
    <w:p w14:paraId="6FC3BBA2" w14:textId="15933637" w:rsidR="00173C31" w:rsidRDefault="00173C31" w:rsidP="00173C31">
      <w:pPr>
        <w:pStyle w:val="ListNo1alt"/>
        <w:numPr>
          <w:ilvl w:val="0"/>
          <w:numId w:val="30"/>
        </w:numPr>
        <w:rPr>
          <w:lang w:val="en-GB"/>
        </w:rPr>
      </w:pPr>
      <w:r>
        <w:rPr>
          <w:lang w:val="en-GB"/>
        </w:rPr>
        <w:t xml:space="preserve">A$300,000 to the fourth respondent, Natalie André, who appears to have worked for </w:t>
      </w:r>
      <w:r w:rsidR="00843CE7">
        <w:rPr>
          <w:lang w:val="en-GB"/>
        </w:rPr>
        <w:t>Mr </w:t>
      </w:r>
      <w:r>
        <w:rPr>
          <w:lang w:val="en-GB"/>
        </w:rPr>
        <w:t>Warburton as his personal assistant and as office manager for WIM;</w:t>
      </w:r>
    </w:p>
    <w:p w14:paraId="43022FAF" w14:textId="3C694F64" w:rsidR="00173C31" w:rsidRDefault="00173C31" w:rsidP="00173C31">
      <w:pPr>
        <w:pStyle w:val="ListNo1alt"/>
        <w:numPr>
          <w:ilvl w:val="0"/>
          <w:numId w:val="30"/>
        </w:numPr>
        <w:rPr>
          <w:lang w:val="en-GB"/>
        </w:rPr>
      </w:pPr>
      <w:r>
        <w:rPr>
          <w:lang w:val="en-GB"/>
        </w:rPr>
        <w:t>A$1,425,0</w:t>
      </w:r>
      <w:r w:rsidR="00477C7A">
        <w:rPr>
          <w:lang w:val="en-GB"/>
        </w:rPr>
        <w:t>3</w:t>
      </w:r>
      <w:r>
        <w:rPr>
          <w:lang w:val="en-GB"/>
        </w:rPr>
        <w:t xml:space="preserve">0 to the sixth respondent, Kerry Warburton, </w:t>
      </w:r>
      <w:r w:rsidR="00843CE7">
        <w:rPr>
          <w:lang w:val="en-GB"/>
        </w:rPr>
        <w:t>Mr </w:t>
      </w:r>
      <w:r>
        <w:rPr>
          <w:lang w:val="en-GB"/>
        </w:rPr>
        <w:t>Warburton's mother; and</w:t>
      </w:r>
    </w:p>
    <w:p w14:paraId="45EC33E6" w14:textId="3250DA03" w:rsidR="00173C31" w:rsidRDefault="00DE249D" w:rsidP="00173C31">
      <w:pPr>
        <w:pStyle w:val="ListNo1alt"/>
        <w:numPr>
          <w:ilvl w:val="0"/>
          <w:numId w:val="30"/>
        </w:numPr>
        <w:rPr>
          <w:lang w:val="en-GB"/>
        </w:rPr>
      </w:pPr>
      <w:r>
        <w:rPr>
          <w:lang w:val="en-GB"/>
        </w:rPr>
        <w:t>A</w:t>
      </w:r>
      <w:r w:rsidR="00173C31">
        <w:rPr>
          <w:lang w:val="en-GB"/>
        </w:rPr>
        <w:t xml:space="preserve">$720,030 to </w:t>
      </w:r>
      <w:r w:rsidR="00A07873">
        <w:rPr>
          <w:lang w:val="en-GB"/>
        </w:rPr>
        <w:t xml:space="preserve">the seventh respondent, </w:t>
      </w:r>
      <w:proofErr w:type="spellStart"/>
      <w:r w:rsidR="00173C31">
        <w:rPr>
          <w:lang w:val="en-GB"/>
        </w:rPr>
        <w:t>Hatini</w:t>
      </w:r>
      <w:proofErr w:type="spellEnd"/>
      <w:r w:rsidR="00173C31">
        <w:rPr>
          <w:lang w:val="en-GB"/>
        </w:rPr>
        <w:t xml:space="preserve"> Goncalves, who is described in the evidence as having been in a relationship with </w:t>
      </w:r>
      <w:r w:rsidR="00843CE7">
        <w:rPr>
          <w:lang w:val="en-GB"/>
        </w:rPr>
        <w:t>Mr </w:t>
      </w:r>
      <w:r w:rsidR="00173C31">
        <w:rPr>
          <w:lang w:val="en-GB"/>
        </w:rPr>
        <w:t>Warburton at the time</w:t>
      </w:r>
      <w:r w:rsidR="00AB566E">
        <w:rPr>
          <w:lang w:val="en-GB"/>
        </w:rPr>
        <w:t>.</w:t>
      </w:r>
    </w:p>
    <w:p w14:paraId="4AD39BEC" w14:textId="625035C4" w:rsidR="00113728" w:rsidRDefault="00113728" w:rsidP="00173C31">
      <w:pPr>
        <w:pStyle w:val="ParaNumbering"/>
        <w:tabs>
          <w:tab w:val="num" w:pos="720"/>
        </w:tabs>
        <w:rPr>
          <w:lang w:val="en-GB"/>
        </w:rPr>
      </w:pPr>
      <w:r>
        <w:rPr>
          <w:lang w:val="en-GB"/>
        </w:rPr>
        <w:t xml:space="preserve">The BPF Fund also alleges that </w:t>
      </w:r>
      <w:r w:rsidR="00E0719B">
        <w:rPr>
          <w:lang w:val="en-GB"/>
        </w:rPr>
        <w:t>Leon</w:t>
      </w:r>
      <w:r>
        <w:rPr>
          <w:lang w:val="en-GB"/>
        </w:rPr>
        <w:t xml:space="preserve"> Warburton transferred </w:t>
      </w:r>
      <w:r w:rsidR="00FC690B">
        <w:rPr>
          <w:lang w:val="en-GB"/>
        </w:rPr>
        <w:t>A</w:t>
      </w:r>
      <w:r>
        <w:rPr>
          <w:lang w:val="en-GB"/>
        </w:rPr>
        <w:t xml:space="preserve">$100,000 to </w:t>
      </w:r>
      <w:r w:rsidR="00D74A4F">
        <w:rPr>
          <w:lang w:val="en-GB"/>
        </w:rPr>
        <w:t xml:space="preserve">his brother, </w:t>
      </w:r>
      <w:r w:rsidR="000B24D4">
        <w:rPr>
          <w:lang w:val="en-GB"/>
        </w:rPr>
        <w:t>the second respondent</w:t>
      </w:r>
      <w:r w:rsidR="009C5A26">
        <w:rPr>
          <w:lang w:val="en-GB"/>
        </w:rPr>
        <w:t xml:space="preserve"> </w:t>
      </w:r>
      <w:r>
        <w:rPr>
          <w:lang w:val="en-GB"/>
        </w:rPr>
        <w:t xml:space="preserve">Justin Warburton, and </w:t>
      </w:r>
      <w:r w:rsidR="00FC690B">
        <w:rPr>
          <w:lang w:val="en-GB"/>
        </w:rPr>
        <w:t>A</w:t>
      </w:r>
      <w:r>
        <w:rPr>
          <w:lang w:val="en-GB"/>
        </w:rPr>
        <w:t>$</w:t>
      </w:r>
      <w:r w:rsidR="001A4E4F">
        <w:rPr>
          <w:lang w:val="en-GB"/>
        </w:rPr>
        <w:t>7</w:t>
      </w:r>
      <w:r>
        <w:rPr>
          <w:lang w:val="en-GB"/>
        </w:rPr>
        <w:t>0,000</w:t>
      </w:r>
      <w:r w:rsidR="001A4E4F">
        <w:rPr>
          <w:lang w:val="en-GB"/>
        </w:rPr>
        <w:t xml:space="preserve"> to </w:t>
      </w:r>
      <w:r w:rsidR="009C5A26">
        <w:rPr>
          <w:lang w:val="en-GB"/>
        </w:rPr>
        <w:t>the fifth respondent</w:t>
      </w:r>
      <w:r w:rsidR="00670B98" w:rsidRPr="00670B98">
        <w:rPr>
          <w:lang w:val="en-GB"/>
        </w:rPr>
        <w:t xml:space="preserve"> </w:t>
      </w:r>
      <w:r w:rsidR="00670B98">
        <w:rPr>
          <w:lang w:val="en-GB"/>
        </w:rPr>
        <w:t>Paradise Bay International Pty Ltd</w:t>
      </w:r>
      <w:r w:rsidR="009C5A26">
        <w:rPr>
          <w:lang w:val="en-GB"/>
        </w:rPr>
        <w:t xml:space="preserve">, </w:t>
      </w:r>
      <w:r w:rsidR="001A4E4F">
        <w:rPr>
          <w:lang w:val="en-GB"/>
        </w:rPr>
        <w:t>a company controlled by Justin Warburton</w:t>
      </w:r>
      <w:r w:rsidR="009A7A1E">
        <w:rPr>
          <w:lang w:val="en-GB"/>
        </w:rPr>
        <w:t xml:space="preserve">.  </w:t>
      </w:r>
      <w:r w:rsidR="005358B9">
        <w:rPr>
          <w:lang w:val="en-GB"/>
        </w:rPr>
        <w:t>These allegations are the basis of the claims which the BPF Fund proposes to discontinue.</w:t>
      </w:r>
    </w:p>
    <w:p w14:paraId="0737E7BC" w14:textId="0C1489EF" w:rsidR="00E43C3C" w:rsidRPr="00E43C3C" w:rsidRDefault="00E43C3C" w:rsidP="00E43C3C">
      <w:pPr>
        <w:pStyle w:val="ParaNumbering"/>
        <w:tabs>
          <w:tab w:val="num" w:pos="720"/>
        </w:tabs>
        <w:rPr>
          <w:lang w:val="en-GB"/>
        </w:rPr>
      </w:pPr>
      <w:r>
        <w:rPr>
          <w:lang w:val="en-GB"/>
        </w:rPr>
        <w:t>On 17 December 2019 the Cayman Fund paid A$4,410,470</w:t>
      </w:r>
      <w:r w:rsidR="0065366C">
        <w:rPr>
          <w:lang w:val="en-GB"/>
        </w:rPr>
        <w:t>.69</w:t>
      </w:r>
      <w:r w:rsidR="004373FE">
        <w:rPr>
          <w:lang w:val="en-GB"/>
        </w:rPr>
        <w:t xml:space="preserve"> to PSL</w:t>
      </w:r>
      <w:r w:rsidR="009A7A1E">
        <w:rPr>
          <w:lang w:val="en-GB"/>
        </w:rPr>
        <w:t xml:space="preserve">.  </w:t>
      </w:r>
      <w:r>
        <w:rPr>
          <w:lang w:val="en-GB"/>
        </w:rPr>
        <w:t>According to Mr Garton</w:t>
      </w:r>
      <w:r w:rsidR="00AB1FAE">
        <w:rPr>
          <w:lang w:val="en-GB"/>
        </w:rPr>
        <w:t xml:space="preserve"> </w:t>
      </w:r>
      <w:r>
        <w:rPr>
          <w:lang w:val="en-GB"/>
        </w:rPr>
        <w:t>Smith, this comprised all the remaining assets in the Cayman Fund</w:t>
      </w:r>
      <w:r w:rsidR="009A7A1E">
        <w:rPr>
          <w:lang w:val="en-GB"/>
        </w:rPr>
        <w:t xml:space="preserve">.  </w:t>
      </w:r>
      <w:r>
        <w:rPr>
          <w:lang w:val="en-GB"/>
        </w:rPr>
        <w:t>As a result, PSL was approximately A$4</w:t>
      </w:r>
      <w:r w:rsidR="00F0677C">
        <w:rPr>
          <w:lang w:val="en-GB"/>
        </w:rPr>
        <w:t>,000,000</w:t>
      </w:r>
      <w:r w:rsidR="004E32F1">
        <w:rPr>
          <w:lang w:val="en-GB"/>
        </w:rPr>
        <w:t xml:space="preserve"> </w:t>
      </w:r>
      <w:r>
        <w:rPr>
          <w:lang w:val="en-GB"/>
        </w:rPr>
        <w:t>out of pocket on its A$8,445,394.56 'investment' in the Cayman Fund.</w:t>
      </w:r>
    </w:p>
    <w:p w14:paraId="118FEAE7" w14:textId="44DB4A7D" w:rsidR="00173C31" w:rsidRDefault="00173C31" w:rsidP="00173C31">
      <w:pPr>
        <w:pStyle w:val="ParaNumbering"/>
        <w:tabs>
          <w:tab w:val="num" w:pos="720"/>
        </w:tabs>
        <w:rPr>
          <w:lang w:val="en-GB"/>
        </w:rPr>
      </w:pPr>
      <w:r>
        <w:rPr>
          <w:lang w:val="en-GB"/>
        </w:rPr>
        <w:t xml:space="preserve">There were </w:t>
      </w:r>
      <w:r w:rsidR="00E43C3C">
        <w:rPr>
          <w:lang w:val="en-GB"/>
        </w:rPr>
        <w:t>other</w:t>
      </w:r>
      <w:r>
        <w:rPr>
          <w:lang w:val="en-GB"/>
        </w:rPr>
        <w:t xml:space="preserve"> transactions involving the purchase by the Cayman </w:t>
      </w:r>
      <w:r w:rsidR="00E43C3C">
        <w:rPr>
          <w:lang w:val="en-GB"/>
        </w:rPr>
        <w:t>F</w:t>
      </w:r>
      <w:r>
        <w:rPr>
          <w:lang w:val="en-GB"/>
        </w:rPr>
        <w:t xml:space="preserve">und of shares in a company formed by </w:t>
      </w:r>
      <w:r w:rsidR="00843CE7">
        <w:rPr>
          <w:lang w:val="en-GB"/>
        </w:rPr>
        <w:t>Mr </w:t>
      </w:r>
      <w:r>
        <w:rPr>
          <w:lang w:val="en-GB"/>
        </w:rPr>
        <w:t>Warburton called Baker Partner Holdings Ltd (</w:t>
      </w:r>
      <w:r w:rsidRPr="00361625">
        <w:rPr>
          <w:b/>
          <w:bCs/>
          <w:lang w:val="en-GB"/>
        </w:rPr>
        <w:t>BPHL</w:t>
      </w:r>
      <w:r>
        <w:rPr>
          <w:lang w:val="en-GB"/>
        </w:rPr>
        <w:t>)</w:t>
      </w:r>
      <w:r w:rsidR="009A7A1E">
        <w:rPr>
          <w:lang w:val="en-GB"/>
        </w:rPr>
        <w:t xml:space="preserve">.  </w:t>
      </w:r>
      <w:r w:rsidR="008861E1">
        <w:rPr>
          <w:lang w:val="en-GB"/>
        </w:rPr>
        <w:t>It is alleged that</w:t>
      </w:r>
      <w:r w:rsidR="00284E97">
        <w:rPr>
          <w:lang w:val="en-GB"/>
        </w:rPr>
        <w:t xml:space="preserve"> t</w:t>
      </w:r>
      <w:r>
        <w:rPr>
          <w:lang w:val="en-GB"/>
        </w:rPr>
        <w:t xml:space="preserve">he net effect of those transactions was that in place of the </w:t>
      </w:r>
      <w:r w:rsidR="00F96385">
        <w:rPr>
          <w:lang w:val="en-GB"/>
        </w:rPr>
        <w:t>debt</w:t>
      </w:r>
      <w:r>
        <w:rPr>
          <w:lang w:val="en-GB"/>
        </w:rPr>
        <w:t xml:space="preserve"> owed to the Cayman Fund</w:t>
      </w:r>
      <w:r w:rsidR="00F96385">
        <w:rPr>
          <w:lang w:val="en-GB"/>
        </w:rPr>
        <w:t xml:space="preserve"> by WIM</w:t>
      </w:r>
      <w:r>
        <w:rPr>
          <w:lang w:val="en-GB"/>
        </w:rPr>
        <w:t xml:space="preserve">, the Cayman Fund held shares in BPHL which may </w:t>
      </w:r>
      <w:r w:rsidR="00FA2108">
        <w:rPr>
          <w:lang w:val="en-GB"/>
        </w:rPr>
        <w:t xml:space="preserve">have </w:t>
      </w:r>
      <w:r>
        <w:rPr>
          <w:lang w:val="en-GB"/>
        </w:rPr>
        <w:t>be</w:t>
      </w:r>
      <w:r w:rsidR="00FA2108">
        <w:rPr>
          <w:lang w:val="en-GB"/>
        </w:rPr>
        <w:t>en</w:t>
      </w:r>
      <w:r>
        <w:rPr>
          <w:lang w:val="en-GB"/>
        </w:rPr>
        <w:t xml:space="preserve"> worthless</w:t>
      </w:r>
      <w:r w:rsidR="009A7A1E">
        <w:rPr>
          <w:lang w:val="en-GB"/>
        </w:rPr>
        <w:t xml:space="preserve">.  </w:t>
      </w:r>
      <w:r>
        <w:rPr>
          <w:lang w:val="en-GB"/>
        </w:rPr>
        <w:t xml:space="preserve">Nominally, the Cayman Fund paid </w:t>
      </w:r>
      <w:r w:rsidR="00F96385">
        <w:rPr>
          <w:lang w:val="en-GB"/>
        </w:rPr>
        <w:t>A</w:t>
      </w:r>
      <w:r>
        <w:rPr>
          <w:lang w:val="en-GB"/>
        </w:rPr>
        <w:t xml:space="preserve">$4,000,000 for shares in BPHL which, it is alleged, had been issued to </w:t>
      </w:r>
      <w:r w:rsidR="00843CE7">
        <w:rPr>
          <w:lang w:val="en-GB"/>
        </w:rPr>
        <w:t>Mr </w:t>
      </w:r>
      <w:r>
        <w:rPr>
          <w:lang w:val="en-GB"/>
        </w:rPr>
        <w:t>Warburton</w:t>
      </w:r>
      <w:r w:rsidR="009A7A1E">
        <w:rPr>
          <w:lang w:val="en-GB"/>
        </w:rPr>
        <w:t xml:space="preserve">.  </w:t>
      </w:r>
      <w:r>
        <w:rPr>
          <w:lang w:val="en-GB"/>
        </w:rPr>
        <w:t xml:space="preserve">It also paid a further </w:t>
      </w:r>
      <w:r w:rsidR="00F96385">
        <w:rPr>
          <w:lang w:val="en-GB"/>
        </w:rPr>
        <w:t>A</w:t>
      </w:r>
      <w:r>
        <w:rPr>
          <w:lang w:val="en-GB"/>
        </w:rPr>
        <w:t xml:space="preserve">$8,000 </w:t>
      </w:r>
      <w:r w:rsidR="00EA6B80">
        <w:rPr>
          <w:lang w:val="en-GB"/>
        </w:rPr>
        <w:t xml:space="preserve">to be issued </w:t>
      </w:r>
      <w:r>
        <w:rPr>
          <w:lang w:val="en-GB"/>
        </w:rPr>
        <w:t>shares in BPHL</w:t>
      </w:r>
      <w:r w:rsidR="009A7A1E">
        <w:rPr>
          <w:lang w:val="en-GB"/>
        </w:rPr>
        <w:t xml:space="preserve">.  </w:t>
      </w:r>
      <w:r>
        <w:rPr>
          <w:lang w:val="en-GB"/>
        </w:rPr>
        <w:t xml:space="preserve">It is not </w:t>
      </w:r>
      <w:r>
        <w:rPr>
          <w:lang w:val="en-GB"/>
        </w:rPr>
        <w:lastRenderedPageBreak/>
        <w:t xml:space="preserve">necessary to describe these transactions </w:t>
      </w:r>
      <w:r w:rsidR="00C93C3E">
        <w:rPr>
          <w:lang w:val="en-GB"/>
        </w:rPr>
        <w:t xml:space="preserve">in more detail, </w:t>
      </w:r>
      <w:r>
        <w:rPr>
          <w:lang w:val="en-GB"/>
        </w:rPr>
        <w:t>as they are not the subject of the proposed claims on which judicial advice is sought</w:t>
      </w:r>
      <w:r w:rsidR="009A7A1E">
        <w:rPr>
          <w:lang w:val="en-GB"/>
        </w:rPr>
        <w:t xml:space="preserve">.  </w:t>
      </w:r>
      <w:r>
        <w:rPr>
          <w:lang w:val="en-GB"/>
        </w:rPr>
        <w:t xml:space="preserve">But it is necessary to note that, as a result of these transactions, </w:t>
      </w:r>
      <w:r w:rsidR="00C93C3E">
        <w:rPr>
          <w:lang w:val="en-GB"/>
        </w:rPr>
        <w:t>another</w:t>
      </w:r>
      <w:r>
        <w:rPr>
          <w:lang w:val="en-GB"/>
        </w:rPr>
        <w:t xml:space="preserve"> way of assessing the loss that the BPF Fund has suffered is by attributing to it, as a loss, the total</w:t>
      </w:r>
      <w:r w:rsidR="00E56C14">
        <w:rPr>
          <w:lang w:val="en-GB"/>
        </w:rPr>
        <w:t xml:space="preserve"> of</w:t>
      </w:r>
      <w:r>
        <w:rPr>
          <w:lang w:val="en-GB"/>
        </w:rPr>
        <w:t xml:space="preserve"> </w:t>
      </w:r>
      <w:r w:rsidR="0073493A">
        <w:rPr>
          <w:lang w:val="en-GB"/>
        </w:rPr>
        <w:t>A</w:t>
      </w:r>
      <w:r>
        <w:rPr>
          <w:lang w:val="en-GB"/>
        </w:rPr>
        <w:t xml:space="preserve">$4,008,000 which the Cayman </w:t>
      </w:r>
      <w:r w:rsidR="003027F7">
        <w:rPr>
          <w:lang w:val="en-GB"/>
        </w:rPr>
        <w:t>F</w:t>
      </w:r>
      <w:r>
        <w:rPr>
          <w:lang w:val="en-GB"/>
        </w:rPr>
        <w:t xml:space="preserve">und paid for </w:t>
      </w:r>
      <w:r w:rsidR="00B26AF2">
        <w:rPr>
          <w:lang w:val="en-GB"/>
        </w:rPr>
        <w:t xml:space="preserve">allegedly </w:t>
      </w:r>
      <w:r w:rsidR="00E56C14">
        <w:rPr>
          <w:lang w:val="en-GB"/>
        </w:rPr>
        <w:t xml:space="preserve">worthless </w:t>
      </w:r>
      <w:r>
        <w:rPr>
          <w:lang w:val="en-GB"/>
        </w:rPr>
        <w:t>shares in BPHL</w:t>
      </w:r>
      <w:r w:rsidR="00AB566E">
        <w:rPr>
          <w:lang w:val="en-GB"/>
        </w:rPr>
        <w:t>.</w:t>
      </w:r>
    </w:p>
    <w:p w14:paraId="24D3302C" w14:textId="11F65F40" w:rsidR="00173C31" w:rsidRDefault="00173C31" w:rsidP="00173C31">
      <w:pPr>
        <w:pStyle w:val="ParaNumbering"/>
        <w:tabs>
          <w:tab w:val="num" w:pos="720"/>
        </w:tabs>
        <w:rPr>
          <w:lang w:val="en-GB"/>
        </w:rPr>
      </w:pPr>
      <w:r>
        <w:rPr>
          <w:lang w:val="en-GB"/>
        </w:rPr>
        <w:t xml:space="preserve">PSL </w:t>
      </w:r>
      <w:r w:rsidR="009475CB">
        <w:rPr>
          <w:lang w:val="en-GB"/>
        </w:rPr>
        <w:t>originally</w:t>
      </w:r>
      <w:r w:rsidR="00AA2AE9">
        <w:rPr>
          <w:lang w:val="en-GB"/>
        </w:rPr>
        <w:t xml:space="preserve"> </w:t>
      </w:r>
      <w:r>
        <w:rPr>
          <w:lang w:val="en-GB"/>
        </w:rPr>
        <w:t xml:space="preserve">commenced </w:t>
      </w:r>
      <w:r w:rsidR="003456B8">
        <w:rPr>
          <w:lang w:val="en-GB"/>
        </w:rPr>
        <w:t xml:space="preserve">this </w:t>
      </w:r>
      <w:r>
        <w:rPr>
          <w:lang w:val="en-GB"/>
        </w:rPr>
        <w:t xml:space="preserve">proceeding </w:t>
      </w:r>
      <w:r w:rsidR="003456B8">
        <w:rPr>
          <w:lang w:val="en-GB"/>
        </w:rPr>
        <w:t xml:space="preserve">on 14 February 2022 </w:t>
      </w:r>
      <w:r>
        <w:rPr>
          <w:lang w:val="en-GB"/>
        </w:rPr>
        <w:t>against its insurer, Munich</w:t>
      </w:r>
      <w:r w:rsidR="008762E6">
        <w:rPr>
          <w:lang w:val="en-GB"/>
        </w:rPr>
        <w:t> </w:t>
      </w:r>
      <w:r>
        <w:rPr>
          <w:lang w:val="en-GB"/>
        </w:rPr>
        <w:t>Re</w:t>
      </w:r>
      <w:r w:rsidR="00A80B99">
        <w:rPr>
          <w:lang w:val="en-GB"/>
        </w:rPr>
        <w:t>,</w:t>
      </w:r>
      <w:r>
        <w:rPr>
          <w:lang w:val="en-GB"/>
        </w:rPr>
        <w:t xml:space="preserve"> to recover under a policy said to indemnify against the </w:t>
      </w:r>
      <w:r w:rsidR="00582B55">
        <w:rPr>
          <w:lang w:val="en-GB"/>
        </w:rPr>
        <w:t>A</w:t>
      </w:r>
      <w:r>
        <w:rPr>
          <w:lang w:val="en-GB"/>
        </w:rPr>
        <w:t>$4,008,000 loss</w:t>
      </w:r>
      <w:r w:rsidR="009A7A1E">
        <w:rPr>
          <w:lang w:val="en-GB"/>
        </w:rPr>
        <w:t xml:space="preserve">.  </w:t>
      </w:r>
      <w:r>
        <w:rPr>
          <w:lang w:val="en-GB"/>
        </w:rPr>
        <w:t>The insurer was the first respondent in this proceeding</w:t>
      </w:r>
      <w:r w:rsidR="009A7A1E">
        <w:rPr>
          <w:lang w:val="en-GB"/>
        </w:rPr>
        <w:t xml:space="preserve">.  </w:t>
      </w:r>
      <w:r>
        <w:rPr>
          <w:lang w:val="en-GB"/>
        </w:rPr>
        <w:t xml:space="preserve">But it reached a settlement to pay PSL </w:t>
      </w:r>
      <w:r w:rsidR="000C2FC8">
        <w:rPr>
          <w:lang w:val="en-GB"/>
        </w:rPr>
        <w:t>A</w:t>
      </w:r>
      <w:r>
        <w:rPr>
          <w:lang w:val="en-GB"/>
        </w:rPr>
        <w:t>$2</w:t>
      </w:r>
      <w:r w:rsidR="009475CB">
        <w:rPr>
          <w:lang w:val="en-GB"/>
        </w:rPr>
        <w:t>,500,000</w:t>
      </w:r>
      <w:r>
        <w:rPr>
          <w:lang w:val="en-GB"/>
        </w:rPr>
        <w:t>, and is no longer a respondent</w:t>
      </w:r>
      <w:r w:rsidR="00AB566E">
        <w:rPr>
          <w:lang w:val="en-GB"/>
        </w:rPr>
        <w:t>.</w:t>
      </w:r>
    </w:p>
    <w:p w14:paraId="54EBBFA8" w14:textId="06914331" w:rsidR="00173C31" w:rsidRDefault="00173C31" w:rsidP="00173C31">
      <w:pPr>
        <w:pStyle w:val="ParaNumbering"/>
        <w:tabs>
          <w:tab w:val="num" w:pos="720"/>
        </w:tabs>
        <w:rPr>
          <w:lang w:val="en-GB"/>
        </w:rPr>
      </w:pPr>
      <w:r>
        <w:rPr>
          <w:lang w:val="en-GB"/>
        </w:rPr>
        <w:t xml:space="preserve">On </w:t>
      </w:r>
      <w:r w:rsidR="00B26AF2">
        <w:rPr>
          <w:lang w:val="en-GB"/>
        </w:rPr>
        <w:t>10 </w:t>
      </w:r>
      <w:r>
        <w:rPr>
          <w:lang w:val="en-GB"/>
        </w:rPr>
        <w:t>March 2023, orders were made dismissing the claim against the insurer (as a result of the settlement) and joining the second to seventh respondents</w:t>
      </w:r>
      <w:r w:rsidR="009A7A1E">
        <w:rPr>
          <w:lang w:val="en-GB"/>
        </w:rPr>
        <w:t xml:space="preserve">.  </w:t>
      </w:r>
      <w:r w:rsidR="00EF7B82">
        <w:rPr>
          <w:lang w:val="en-GB"/>
        </w:rPr>
        <w:t xml:space="preserve">On the same date, </w:t>
      </w:r>
      <w:r>
        <w:rPr>
          <w:lang w:val="en-GB"/>
        </w:rPr>
        <w:t>PSL filed an amended concise statement articulating claims to recover the alleged funds transfers mentioned above</w:t>
      </w:r>
      <w:r w:rsidR="00BD76FB">
        <w:rPr>
          <w:lang w:val="en-GB"/>
        </w:rPr>
        <w:t xml:space="preserve"> in [10] and [11]</w:t>
      </w:r>
      <w:r w:rsidR="009A7A1E">
        <w:rPr>
          <w:lang w:val="en-GB"/>
        </w:rPr>
        <w:t xml:space="preserve">.  </w:t>
      </w:r>
      <w:r>
        <w:rPr>
          <w:lang w:val="en-GB"/>
        </w:rPr>
        <w:t xml:space="preserve">The claims are </w:t>
      </w:r>
      <w:r w:rsidR="00283D2D">
        <w:rPr>
          <w:lang w:val="en-GB"/>
        </w:rPr>
        <w:t xml:space="preserve">mainly </w:t>
      </w:r>
      <w:r>
        <w:rPr>
          <w:lang w:val="en-GB"/>
        </w:rPr>
        <w:t xml:space="preserve">said to be based on principles stated in </w:t>
      </w:r>
      <w:r w:rsidRPr="002651C3">
        <w:rPr>
          <w:i/>
          <w:iCs/>
          <w:lang w:val="en-GB"/>
        </w:rPr>
        <w:t xml:space="preserve">Black v </w:t>
      </w:r>
      <w:r w:rsidR="00843CE7" w:rsidRPr="002651C3">
        <w:rPr>
          <w:i/>
          <w:iCs/>
          <w:lang w:val="en-GB"/>
        </w:rPr>
        <w:t xml:space="preserve">S </w:t>
      </w:r>
      <w:r w:rsidRPr="002651C3">
        <w:rPr>
          <w:i/>
          <w:iCs/>
          <w:lang w:val="en-GB"/>
        </w:rPr>
        <w:t>Freedman &amp; Co</w:t>
      </w:r>
      <w:r w:rsidRPr="002651C3">
        <w:rPr>
          <w:lang w:val="en-GB"/>
        </w:rPr>
        <w:t xml:space="preserve"> (1910) 12 CLR 105</w:t>
      </w:r>
      <w:r>
        <w:rPr>
          <w:lang w:val="en-GB"/>
        </w:rPr>
        <w:t>, which concern the formation of constructive trusts over stolen funds</w:t>
      </w:r>
      <w:r w:rsidR="00AB566E">
        <w:rPr>
          <w:lang w:val="en-GB"/>
        </w:rPr>
        <w:t>.</w:t>
      </w:r>
    </w:p>
    <w:p w14:paraId="7324684B" w14:textId="50A836E4" w:rsidR="00173C31" w:rsidRDefault="00173C31" w:rsidP="00173C31">
      <w:pPr>
        <w:pStyle w:val="ParaNumbering"/>
        <w:tabs>
          <w:tab w:val="num" w:pos="720"/>
        </w:tabs>
        <w:rPr>
          <w:lang w:val="en-GB"/>
        </w:rPr>
      </w:pPr>
      <w:r>
        <w:rPr>
          <w:lang w:val="en-GB"/>
        </w:rPr>
        <w:t xml:space="preserve">The second to sixth respondents are legally represented in the proceeding; the seventh respondent, </w:t>
      </w:r>
      <w:r w:rsidR="00843CE7">
        <w:rPr>
          <w:lang w:val="en-GB"/>
        </w:rPr>
        <w:t>Ms </w:t>
      </w:r>
      <w:r>
        <w:rPr>
          <w:lang w:val="en-GB"/>
        </w:rPr>
        <w:t>Goncalves, is not</w:t>
      </w:r>
      <w:r w:rsidR="009A7A1E">
        <w:rPr>
          <w:lang w:val="en-GB"/>
        </w:rPr>
        <w:t xml:space="preserve">.  </w:t>
      </w:r>
      <w:r>
        <w:rPr>
          <w:lang w:val="en-GB"/>
        </w:rPr>
        <w:t>No concise statements in defence have been filed</w:t>
      </w:r>
      <w:r w:rsidR="00E1187C" w:rsidRPr="00E1187C">
        <w:rPr>
          <w:lang w:val="en-GB"/>
        </w:rPr>
        <w:t xml:space="preserve"> </w:t>
      </w:r>
      <w:r w:rsidR="00E1187C">
        <w:rPr>
          <w:lang w:val="en-GB"/>
        </w:rPr>
        <w:t>yet</w:t>
      </w:r>
      <w:r>
        <w:rPr>
          <w:lang w:val="en-GB"/>
        </w:rPr>
        <w:t xml:space="preserve">, although </w:t>
      </w:r>
      <w:r w:rsidRPr="00DE2C8B">
        <w:rPr>
          <w:lang w:val="en-GB"/>
        </w:rPr>
        <w:t>correspondence from the second to sixth respondents' lawyer suggests that the claims will be resisted.</w:t>
      </w:r>
    </w:p>
    <w:p w14:paraId="56C20466" w14:textId="0DF9BCF6" w:rsidR="00173C31" w:rsidRDefault="00173C31" w:rsidP="00173C31">
      <w:pPr>
        <w:pStyle w:val="ParaNumbering"/>
        <w:tabs>
          <w:tab w:val="num" w:pos="720"/>
        </w:tabs>
        <w:rPr>
          <w:lang w:val="en-GB"/>
        </w:rPr>
      </w:pPr>
      <w:r>
        <w:rPr>
          <w:lang w:val="en-GB"/>
        </w:rPr>
        <w:t xml:space="preserve">In addition to those existing claims, there is a dispute with another company associated with </w:t>
      </w:r>
      <w:r w:rsidR="00283D2D">
        <w:rPr>
          <w:lang w:val="en-GB"/>
        </w:rPr>
        <w:t>Leon</w:t>
      </w:r>
      <w:r w:rsidR="00843CE7">
        <w:rPr>
          <w:lang w:val="en-GB"/>
        </w:rPr>
        <w:t> </w:t>
      </w:r>
      <w:r>
        <w:rPr>
          <w:lang w:val="en-GB"/>
        </w:rPr>
        <w:t>Warburton, LR Warburton Pty Ltd</w:t>
      </w:r>
      <w:r w:rsidR="009A7A1E">
        <w:rPr>
          <w:lang w:val="en-GB"/>
        </w:rPr>
        <w:t xml:space="preserve">.  </w:t>
      </w:r>
      <w:r w:rsidR="001F2B8E">
        <w:rPr>
          <w:lang w:val="en-GB"/>
        </w:rPr>
        <w:t xml:space="preserve">That company </w:t>
      </w:r>
      <w:r w:rsidR="00D5684F">
        <w:rPr>
          <w:lang w:val="en-GB"/>
        </w:rPr>
        <w:t>is</w:t>
      </w:r>
      <w:r>
        <w:rPr>
          <w:lang w:val="en-GB"/>
        </w:rPr>
        <w:t xml:space="preserve"> the only unitholder in a different trust of which PSL </w:t>
      </w:r>
      <w:r w:rsidRPr="00EC37FD">
        <w:rPr>
          <w:lang w:val="en-GB"/>
        </w:rPr>
        <w:t>was</w:t>
      </w:r>
      <w:r>
        <w:rPr>
          <w:lang w:val="en-GB"/>
        </w:rPr>
        <w:t xml:space="preserve"> trustee, known as the Baker Partners Master Fund</w:t>
      </w:r>
      <w:r w:rsidR="009A7A1E">
        <w:rPr>
          <w:lang w:val="en-GB"/>
        </w:rPr>
        <w:t xml:space="preserve">.  </w:t>
      </w:r>
      <w:r w:rsidR="00983368" w:rsidRPr="00917D01">
        <w:rPr>
          <w:lang w:val="en-GB"/>
        </w:rPr>
        <w:t>LR Warburton Pty Ltd</w:t>
      </w:r>
      <w:r>
        <w:rPr>
          <w:lang w:val="en-GB"/>
        </w:rPr>
        <w:t xml:space="preserve"> subscribed for </w:t>
      </w:r>
      <w:r w:rsidR="00582B55">
        <w:rPr>
          <w:lang w:val="en-GB"/>
        </w:rPr>
        <w:t>A</w:t>
      </w:r>
      <w:r>
        <w:rPr>
          <w:lang w:val="en-GB"/>
        </w:rPr>
        <w:t xml:space="preserve">$150,000 in units in that fund on 27 September 2019, being the day after the alleged transfer of an identical </w:t>
      </w:r>
      <w:r w:rsidRPr="00983368">
        <w:rPr>
          <w:lang w:val="en-GB"/>
        </w:rPr>
        <w:t>amount to it</w:t>
      </w:r>
      <w:r>
        <w:rPr>
          <w:lang w:val="en-GB"/>
        </w:rPr>
        <w:t xml:space="preserve"> from </w:t>
      </w:r>
      <w:r w:rsidR="00843CE7">
        <w:rPr>
          <w:lang w:val="en-GB"/>
        </w:rPr>
        <w:t>Mr </w:t>
      </w:r>
      <w:r>
        <w:rPr>
          <w:lang w:val="en-GB"/>
        </w:rPr>
        <w:t>Warburton as mentioned above</w:t>
      </w:r>
      <w:r w:rsidR="00AB566E">
        <w:rPr>
          <w:lang w:val="en-GB"/>
        </w:rPr>
        <w:t>.</w:t>
      </w:r>
    </w:p>
    <w:p w14:paraId="6C2FA055" w14:textId="5A1D20C8" w:rsidR="00173C31" w:rsidRPr="00191AD3" w:rsidRDefault="00173C31" w:rsidP="00173C31">
      <w:pPr>
        <w:pStyle w:val="ParaNumbering"/>
        <w:tabs>
          <w:tab w:val="num" w:pos="720"/>
        </w:tabs>
        <w:rPr>
          <w:lang w:val="en-GB"/>
        </w:rPr>
      </w:pPr>
      <w:r w:rsidRPr="00B2517D">
        <w:rPr>
          <w:lang w:val="en-GB"/>
        </w:rPr>
        <w:t>LR</w:t>
      </w:r>
      <w:r w:rsidRPr="00191AD3">
        <w:rPr>
          <w:lang w:val="en-GB"/>
        </w:rPr>
        <w:t xml:space="preserve"> Warburton Pty Ltd subsequently sought to redeem that investment from the Baker Partners Master Fund</w:t>
      </w:r>
      <w:r w:rsidR="009A7A1E">
        <w:rPr>
          <w:lang w:val="en-GB"/>
        </w:rPr>
        <w:t xml:space="preserve">.  </w:t>
      </w:r>
      <w:r w:rsidRPr="00191AD3">
        <w:rPr>
          <w:lang w:val="en-GB"/>
        </w:rPr>
        <w:t>PSL has resisted that redemption</w:t>
      </w:r>
      <w:r w:rsidR="009A7A1E">
        <w:rPr>
          <w:lang w:val="en-GB"/>
        </w:rPr>
        <w:t xml:space="preserve">.  </w:t>
      </w:r>
      <w:r w:rsidRPr="00191AD3">
        <w:rPr>
          <w:lang w:val="en-GB"/>
        </w:rPr>
        <w:t>LR Warburton Pty Ltd commenced proceedings against PSL in the Supreme Court of Western Australia to attempt to recover the $150,000</w:t>
      </w:r>
      <w:r w:rsidR="008E4DAF">
        <w:rPr>
          <w:lang w:val="en-GB"/>
        </w:rPr>
        <w:t xml:space="preserve"> in </w:t>
      </w:r>
      <w:r w:rsidR="000E1671">
        <w:rPr>
          <w:lang w:val="en-GB"/>
        </w:rPr>
        <w:t>December 2022</w:t>
      </w:r>
      <w:r w:rsidR="009A7A1E">
        <w:rPr>
          <w:lang w:val="en-GB"/>
        </w:rPr>
        <w:t xml:space="preserve">.  </w:t>
      </w:r>
      <w:r w:rsidRPr="00191AD3">
        <w:rPr>
          <w:lang w:val="en-GB"/>
        </w:rPr>
        <w:t>Those proceedings have</w:t>
      </w:r>
      <w:r w:rsidR="000E1671">
        <w:rPr>
          <w:lang w:val="en-GB"/>
        </w:rPr>
        <w:t xml:space="preserve"> since</w:t>
      </w:r>
      <w:r w:rsidRPr="00191AD3">
        <w:rPr>
          <w:lang w:val="en-GB"/>
        </w:rPr>
        <w:t xml:space="preserve"> been transferred to this Court and given the matter number WAD 318 of 2023</w:t>
      </w:r>
      <w:r w:rsidR="00AB566E">
        <w:rPr>
          <w:lang w:val="en-GB"/>
        </w:rPr>
        <w:t>.</w:t>
      </w:r>
    </w:p>
    <w:p w14:paraId="7A26D091" w14:textId="77777777" w:rsidR="00173C31" w:rsidRPr="007E4835" w:rsidRDefault="00173C31" w:rsidP="00173C31">
      <w:pPr>
        <w:pStyle w:val="Heading2"/>
        <w:rPr>
          <w:lang w:val="en-GB"/>
        </w:rPr>
      </w:pPr>
      <w:r>
        <w:rPr>
          <w:lang w:val="en-GB"/>
        </w:rPr>
        <w:lastRenderedPageBreak/>
        <w:t>The claims</w:t>
      </w:r>
    </w:p>
    <w:p w14:paraId="3E1C35E6" w14:textId="4931AA7F" w:rsidR="00173C31" w:rsidRDefault="00843CE7" w:rsidP="00173C31">
      <w:pPr>
        <w:pStyle w:val="ParaNumbering"/>
        <w:tabs>
          <w:tab w:val="num" w:pos="720"/>
        </w:tabs>
        <w:rPr>
          <w:lang w:val="en-GB"/>
        </w:rPr>
      </w:pPr>
      <w:r>
        <w:rPr>
          <w:lang w:val="en-GB"/>
        </w:rPr>
        <w:t>Mr </w:t>
      </w:r>
      <w:r w:rsidR="00173C31">
        <w:rPr>
          <w:lang w:val="en-GB"/>
        </w:rPr>
        <w:t xml:space="preserve">Brown's affidavit annexes a detailed written opinion as to the merits of </w:t>
      </w:r>
      <w:r w:rsidR="00876200">
        <w:rPr>
          <w:lang w:val="en-GB"/>
        </w:rPr>
        <w:t xml:space="preserve">PSL </w:t>
      </w:r>
      <w:r w:rsidR="00173C31">
        <w:rPr>
          <w:lang w:val="en-GB"/>
        </w:rPr>
        <w:t xml:space="preserve">proceeding as against the second to seventh respondents, signed by senior counsel for PSL, Anthony Young KC, and a solicitor employed by </w:t>
      </w:r>
      <w:r>
        <w:rPr>
          <w:lang w:val="en-GB"/>
        </w:rPr>
        <w:t>Mr </w:t>
      </w:r>
      <w:r w:rsidR="00173C31">
        <w:rPr>
          <w:lang w:val="en-GB"/>
        </w:rPr>
        <w:t>Brown's firm, Philip Murray</w:t>
      </w:r>
      <w:r w:rsidR="009A7A1E">
        <w:rPr>
          <w:lang w:val="en-GB"/>
        </w:rPr>
        <w:t xml:space="preserve">.  </w:t>
      </w:r>
      <w:r w:rsidR="00173C31">
        <w:rPr>
          <w:lang w:val="en-GB"/>
        </w:rPr>
        <w:t>It is not necessary to go into the opinion in detail</w:t>
      </w:r>
      <w:r w:rsidR="009A7A1E">
        <w:rPr>
          <w:lang w:val="en-GB"/>
        </w:rPr>
        <w:t xml:space="preserve">.  </w:t>
      </w:r>
      <w:r w:rsidR="00173C31">
        <w:rPr>
          <w:lang w:val="en-GB"/>
        </w:rPr>
        <w:t xml:space="preserve">It considers </w:t>
      </w:r>
      <w:r w:rsidR="00173C31" w:rsidRPr="00A00E48">
        <w:rPr>
          <w:i/>
          <w:iCs/>
          <w:lang w:val="en-GB"/>
        </w:rPr>
        <w:t>Barnes v Addy</w:t>
      </w:r>
      <w:r w:rsidR="003D04AA">
        <w:rPr>
          <w:lang w:val="en-GB"/>
        </w:rPr>
        <w:t>-</w:t>
      </w:r>
      <w:r w:rsidR="00173C31" w:rsidRPr="00A00E48">
        <w:rPr>
          <w:lang w:val="en-GB"/>
        </w:rPr>
        <w:t>style</w:t>
      </w:r>
      <w:r w:rsidR="00173C31">
        <w:rPr>
          <w:lang w:val="en-GB"/>
        </w:rPr>
        <w:t xml:space="preserve"> knowing receipt cases against each of the respondents listed above as having allegedly received funds from </w:t>
      </w:r>
      <w:r>
        <w:rPr>
          <w:lang w:val="en-GB"/>
        </w:rPr>
        <w:t>Mr </w:t>
      </w:r>
      <w:r w:rsidR="00173C31">
        <w:rPr>
          <w:lang w:val="en-GB"/>
        </w:rPr>
        <w:t>Warburton</w:t>
      </w:r>
      <w:r w:rsidR="002267C1">
        <w:rPr>
          <w:lang w:val="en-GB"/>
        </w:rPr>
        <w:t xml:space="preserve"> (</w:t>
      </w:r>
      <w:r w:rsidR="002267C1" w:rsidRPr="00E71A1C">
        <w:rPr>
          <w:i/>
          <w:iCs/>
          <w:lang w:val="en-GB"/>
        </w:rPr>
        <w:t>Barnes v Addy</w:t>
      </w:r>
      <w:r w:rsidR="002267C1" w:rsidRPr="00E71A1C">
        <w:rPr>
          <w:lang w:val="en-GB"/>
        </w:rPr>
        <w:t xml:space="preserve"> (1874) LR 9 Ch App 244</w:t>
      </w:r>
      <w:r w:rsidR="002267C1">
        <w:rPr>
          <w:lang w:val="en-GB"/>
        </w:rPr>
        <w:t>)</w:t>
      </w:r>
      <w:r w:rsidR="00AB566E">
        <w:rPr>
          <w:lang w:val="en-GB"/>
        </w:rPr>
        <w:t>.</w:t>
      </w:r>
    </w:p>
    <w:p w14:paraId="5B4C8FB2" w14:textId="77777777" w:rsidR="00173C31" w:rsidRDefault="00173C31" w:rsidP="005B29C7">
      <w:pPr>
        <w:pStyle w:val="ParaNumbering"/>
        <w:rPr>
          <w:lang w:val="en-GB"/>
        </w:rPr>
      </w:pPr>
      <w:r>
        <w:rPr>
          <w:lang w:val="en-GB"/>
        </w:rPr>
        <w:t>Counsel's conclusions can be summarised as follows:</w:t>
      </w:r>
    </w:p>
    <w:p w14:paraId="23318305" w14:textId="41085AD8" w:rsidR="00173C31" w:rsidRPr="004D452B" w:rsidRDefault="00173C31" w:rsidP="00173C31">
      <w:pPr>
        <w:pStyle w:val="ListNo1alt"/>
        <w:numPr>
          <w:ilvl w:val="0"/>
          <w:numId w:val="31"/>
        </w:numPr>
        <w:rPr>
          <w:lang w:val="en-GB"/>
        </w:rPr>
      </w:pPr>
      <w:r w:rsidRPr="004D452B">
        <w:rPr>
          <w:lang w:val="en-GB"/>
        </w:rPr>
        <w:t xml:space="preserve">the claims against the second and fifth respondents, being </w:t>
      </w:r>
      <w:r w:rsidR="00843CE7">
        <w:rPr>
          <w:lang w:val="en-GB"/>
        </w:rPr>
        <w:t>Mr </w:t>
      </w:r>
      <w:r w:rsidRPr="004D452B">
        <w:rPr>
          <w:lang w:val="en-GB"/>
        </w:rPr>
        <w:t xml:space="preserve">Warburton's brother and </w:t>
      </w:r>
      <w:r w:rsidR="00D5684F">
        <w:rPr>
          <w:lang w:val="en-GB"/>
        </w:rPr>
        <w:t>Paradise Bay International Pty Ltd</w:t>
      </w:r>
      <w:r w:rsidRPr="004D452B">
        <w:rPr>
          <w:lang w:val="en-GB"/>
        </w:rPr>
        <w:t xml:space="preserve">, have, respectively, no </w:t>
      </w:r>
      <w:r w:rsidR="008330EE">
        <w:rPr>
          <w:lang w:val="en-GB"/>
        </w:rPr>
        <w:t xml:space="preserve">reasonable </w:t>
      </w:r>
      <w:r w:rsidRPr="004D452B">
        <w:rPr>
          <w:lang w:val="en-GB"/>
        </w:rPr>
        <w:t>prospects of success and uncertain prospects of success;</w:t>
      </w:r>
    </w:p>
    <w:p w14:paraId="3D7C2B1C" w14:textId="62776928" w:rsidR="00173C31" w:rsidRPr="004D452B" w:rsidRDefault="00173C31" w:rsidP="00173C31">
      <w:pPr>
        <w:pStyle w:val="ListNo1alt"/>
        <w:numPr>
          <w:ilvl w:val="0"/>
          <w:numId w:val="31"/>
        </w:numPr>
        <w:rPr>
          <w:lang w:val="en-GB"/>
        </w:rPr>
      </w:pPr>
      <w:r w:rsidRPr="004D452B">
        <w:rPr>
          <w:lang w:val="en-GB"/>
        </w:rPr>
        <w:t>the claim against the third respondent, Michlange Pty Ltd, has reasonabl</w:t>
      </w:r>
      <w:r w:rsidR="00430A2E">
        <w:rPr>
          <w:lang w:val="en-GB"/>
        </w:rPr>
        <w:t>y</w:t>
      </w:r>
      <w:r w:rsidRPr="004D452B">
        <w:rPr>
          <w:lang w:val="en-GB"/>
        </w:rPr>
        <w:t xml:space="preserve"> </w:t>
      </w:r>
      <w:r w:rsidR="00430A2E">
        <w:rPr>
          <w:lang w:val="en-GB"/>
        </w:rPr>
        <w:t xml:space="preserve">good </w:t>
      </w:r>
      <w:r w:rsidRPr="004D452B">
        <w:rPr>
          <w:lang w:val="en-GB"/>
        </w:rPr>
        <w:t>prospects of success and should be pursued;</w:t>
      </w:r>
    </w:p>
    <w:p w14:paraId="5F8EB846" w14:textId="49C919BF" w:rsidR="00173C31" w:rsidRPr="004D452B" w:rsidRDefault="00173C31" w:rsidP="00173C31">
      <w:pPr>
        <w:pStyle w:val="ListNo1alt"/>
        <w:numPr>
          <w:ilvl w:val="0"/>
          <w:numId w:val="31"/>
        </w:numPr>
        <w:rPr>
          <w:lang w:val="en-GB"/>
        </w:rPr>
      </w:pPr>
      <w:r w:rsidRPr="004D452B">
        <w:rPr>
          <w:lang w:val="en-GB"/>
        </w:rPr>
        <w:t xml:space="preserve">the claim against the fourth respondent, </w:t>
      </w:r>
      <w:r w:rsidR="00843CE7">
        <w:rPr>
          <w:lang w:val="en-GB"/>
        </w:rPr>
        <w:t>Ms </w:t>
      </w:r>
      <w:r w:rsidRPr="004D452B">
        <w:rPr>
          <w:lang w:val="en-GB"/>
        </w:rPr>
        <w:t>André, has reasonabl</w:t>
      </w:r>
      <w:r w:rsidR="00263E5D">
        <w:rPr>
          <w:lang w:val="en-GB"/>
        </w:rPr>
        <w:t>y good</w:t>
      </w:r>
      <w:r w:rsidRPr="004D452B">
        <w:rPr>
          <w:lang w:val="en-GB"/>
        </w:rPr>
        <w:t xml:space="preserve"> prospects of success and should be pursued;</w:t>
      </w:r>
    </w:p>
    <w:p w14:paraId="01402CE0" w14:textId="6ED29EC3" w:rsidR="00173C31" w:rsidRPr="004D452B" w:rsidRDefault="00173C31" w:rsidP="00173C31">
      <w:pPr>
        <w:pStyle w:val="ListNo1alt"/>
        <w:numPr>
          <w:ilvl w:val="0"/>
          <w:numId w:val="31"/>
        </w:numPr>
        <w:rPr>
          <w:lang w:val="en-GB"/>
        </w:rPr>
      </w:pPr>
      <w:r w:rsidRPr="004D452B">
        <w:rPr>
          <w:lang w:val="en-GB"/>
        </w:rPr>
        <w:t xml:space="preserve">the claim against the sixth respondent, </w:t>
      </w:r>
      <w:r w:rsidR="00843CE7">
        <w:rPr>
          <w:lang w:val="en-GB"/>
        </w:rPr>
        <w:t>Ms </w:t>
      </w:r>
      <w:r w:rsidRPr="004D452B">
        <w:rPr>
          <w:lang w:val="en-GB"/>
        </w:rPr>
        <w:t>Warburton, has good prospects of success and should be pursued; and</w:t>
      </w:r>
    </w:p>
    <w:p w14:paraId="16063FE1" w14:textId="518BB0A1" w:rsidR="00173C31" w:rsidRPr="004D452B" w:rsidRDefault="00173C31" w:rsidP="00173C31">
      <w:pPr>
        <w:pStyle w:val="ListNo1alt"/>
        <w:numPr>
          <w:ilvl w:val="0"/>
          <w:numId w:val="31"/>
        </w:numPr>
        <w:rPr>
          <w:lang w:val="en-GB"/>
        </w:rPr>
      </w:pPr>
      <w:r w:rsidRPr="004D452B">
        <w:rPr>
          <w:lang w:val="en-GB"/>
        </w:rPr>
        <w:t xml:space="preserve">the claim against the seventh respondent, </w:t>
      </w:r>
      <w:r w:rsidR="00843CE7">
        <w:rPr>
          <w:lang w:val="en-GB"/>
        </w:rPr>
        <w:t>Ms </w:t>
      </w:r>
      <w:r w:rsidRPr="004D452B">
        <w:rPr>
          <w:lang w:val="en-GB"/>
        </w:rPr>
        <w:t>Goncalves, has good prospects of success and should be pursued</w:t>
      </w:r>
      <w:r w:rsidR="00AB566E">
        <w:rPr>
          <w:lang w:val="en-GB"/>
        </w:rPr>
        <w:t>.</w:t>
      </w:r>
    </w:p>
    <w:p w14:paraId="08CD5E8E" w14:textId="295A233F" w:rsidR="00173C31" w:rsidRDefault="00173C31" w:rsidP="00173C31">
      <w:pPr>
        <w:pStyle w:val="ParaNumbering"/>
        <w:tabs>
          <w:tab w:val="num" w:pos="720"/>
        </w:tabs>
        <w:rPr>
          <w:lang w:val="en-GB"/>
        </w:rPr>
      </w:pPr>
      <w:r>
        <w:rPr>
          <w:lang w:val="en-GB"/>
        </w:rPr>
        <w:t>Counsel's opinion also addresses the possibility of a claim against LR Warburton Pty Ltd</w:t>
      </w:r>
      <w:r w:rsidR="009A7A1E">
        <w:rPr>
          <w:lang w:val="en-GB"/>
        </w:rPr>
        <w:t xml:space="preserve">.  </w:t>
      </w:r>
      <w:r>
        <w:rPr>
          <w:lang w:val="en-GB"/>
        </w:rPr>
        <w:t>It</w:t>
      </w:r>
      <w:r w:rsidR="00F257C7">
        <w:rPr>
          <w:lang w:val="en-GB"/>
        </w:rPr>
        <w:t> </w:t>
      </w:r>
      <w:r>
        <w:rPr>
          <w:lang w:val="en-GB"/>
        </w:rPr>
        <w:t xml:space="preserve">does not condescend to detail as to the precise cause of action, but it concludes that a proposed claim by PSL against the company to recover the </w:t>
      </w:r>
      <w:r w:rsidR="00D154E2">
        <w:rPr>
          <w:lang w:val="en-GB"/>
        </w:rPr>
        <w:t>A</w:t>
      </w:r>
      <w:r>
        <w:rPr>
          <w:lang w:val="en-GB"/>
        </w:rPr>
        <w:t>$150,000 allegedly misappropriated from the BPF Fund has reasonably good prospects of success and should be pursued</w:t>
      </w:r>
      <w:r w:rsidR="00AB566E">
        <w:rPr>
          <w:lang w:val="en-GB"/>
        </w:rPr>
        <w:t>.</w:t>
      </w:r>
    </w:p>
    <w:p w14:paraId="49B114F6" w14:textId="77777777" w:rsidR="00173C31" w:rsidRDefault="00173C31" w:rsidP="00173C31">
      <w:pPr>
        <w:pStyle w:val="Heading2"/>
        <w:rPr>
          <w:lang w:val="en-GB"/>
        </w:rPr>
      </w:pPr>
      <w:r>
        <w:rPr>
          <w:lang w:val="en-GB"/>
        </w:rPr>
        <w:t>Principles</w:t>
      </w:r>
    </w:p>
    <w:p w14:paraId="297DF95F" w14:textId="77777777" w:rsidR="00173C31" w:rsidRDefault="00173C31" w:rsidP="00173C31">
      <w:pPr>
        <w:pStyle w:val="ParaNumbering"/>
        <w:tabs>
          <w:tab w:val="num" w:pos="720"/>
        </w:tabs>
        <w:rPr>
          <w:lang w:val="en-GB"/>
        </w:rPr>
      </w:pPr>
      <w:r>
        <w:rPr>
          <w:lang w:val="en-GB"/>
        </w:rPr>
        <w:t xml:space="preserve">Section 92(1) of the </w:t>
      </w:r>
      <w:r w:rsidRPr="006B28D0">
        <w:rPr>
          <w:i/>
          <w:iCs/>
          <w:lang w:val="en-GB"/>
        </w:rPr>
        <w:t>Trustees Act 1962</w:t>
      </w:r>
      <w:r>
        <w:rPr>
          <w:lang w:val="en-GB"/>
        </w:rPr>
        <w:t xml:space="preserve"> (WA) provides:</w:t>
      </w:r>
    </w:p>
    <w:p w14:paraId="60D48521" w14:textId="77777777" w:rsidR="00173C31" w:rsidRDefault="00173C31" w:rsidP="00843CE7">
      <w:pPr>
        <w:pStyle w:val="Quote1"/>
        <w:spacing w:after="360"/>
        <w:rPr>
          <w:lang w:val="en-GB"/>
        </w:rPr>
      </w:pPr>
      <w:r w:rsidRPr="006B28D0">
        <w:rPr>
          <w:lang w:val="en-GB"/>
        </w:rPr>
        <w:t>Any trustee may apply to the Court for directions concerning any property subject to a trust, or respecting the management or administration of that property, or respecting the exercise of any power or discretion vested in the trustee.</w:t>
      </w:r>
    </w:p>
    <w:p w14:paraId="5404381A" w14:textId="70D24708" w:rsidR="00173C31" w:rsidRDefault="00173C31" w:rsidP="00173C31">
      <w:pPr>
        <w:pStyle w:val="ParaNumbering"/>
        <w:tabs>
          <w:tab w:val="num" w:pos="720"/>
        </w:tabs>
        <w:rPr>
          <w:lang w:val="en-GB"/>
        </w:rPr>
      </w:pPr>
      <w:r>
        <w:rPr>
          <w:lang w:val="en-GB"/>
        </w:rPr>
        <w:t xml:space="preserve">In </w:t>
      </w:r>
      <w:r w:rsidRPr="002651C3">
        <w:rPr>
          <w:i/>
          <w:iCs/>
          <w:lang w:val="en-GB"/>
        </w:rPr>
        <w:t xml:space="preserve">Macedonian Orthodox Community Church St Petka Inc v His Eminence Petar The Diocesan Bishop of The Macedonian Orthodox Diocese of Australia and New Zealand </w:t>
      </w:r>
      <w:r w:rsidRPr="002651C3">
        <w:rPr>
          <w:lang w:val="en-GB"/>
        </w:rPr>
        <w:t xml:space="preserve">[2008] HCA 42; </w:t>
      </w:r>
      <w:r w:rsidRPr="002651C3">
        <w:rPr>
          <w:lang w:val="en-GB"/>
        </w:rPr>
        <w:lastRenderedPageBreak/>
        <w:t>(2008) 237 CLR 66</w:t>
      </w:r>
      <w:r>
        <w:rPr>
          <w:lang w:val="en-GB"/>
        </w:rPr>
        <w:t xml:space="preserve"> (</w:t>
      </w:r>
      <w:r w:rsidR="00843CE7">
        <w:rPr>
          <w:lang w:val="en-GB"/>
        </w:rPr>
        <w:t xml:space="preserve">the </w:t>
      </w:r>
      <w:r w:rsidRPr="008D0EE3">
        <w:rPr>
          <w:b/>
          <w:bCs/>
          <w:i/>
          <w:iCs/>
          <w:lang w:val="en-GB"/>
        </w:rPr>
        <w:t>Macedonian Church</w:t>
      </w:r>
      <w:r w:rsidRPr="008D0EE3">
        <w:rPr>
          <w:b/>
          <w:bCs/>
          <w:lang w:val="en-GB"/>
        </w:rPr>
        <w:t xml:space="preserve"> case</w:t>
      </w:r>
      <w:r>
        <w:rPr>
          <w:lang w:val="en-GB"/>
        </w:rPr>
        <w:t>) a</w:t>
      </w:r>
      <w:r w:rsidRPr="00A3002A">
        <w:rPr>
          <w:lang w:val="en-GB"/>
        </w:rPr>
        <w:t>t</w:t>
      </w:r>
      <w:r w:rsidR="00843CE7">
        <w:rPr>
          <w:lang w:val="en-GB"/>
        </w:rPr>
        <w:t> </w:t>
      </w:r>
      <w:r w:rsidRPr="00A3002A">
        <w:rPr>
          <w:lang w:val="en-GB"/>
        </w:rPr>
        <w:t>[54]</w:t>
      </w:r>
      <w:r w:rsidR="00843CE7">
        <w:rPr>
          <w:lang w:val="en-GB"/>
        </w:rPr>
        <w:noBreakHyphen/>
      </w:r>
      <w:r w:rsidRPr="00A3002A">
        <w:rPr>
          <w:lang w:val="en-GB"/>
        </w:rPr>
        <w:t>[76]</w:t>
      </w:r>
      <w:r>
        <w:rPr>
          <w:lang w:val="en-GB"/>
        </w:rPr>
        <w:t>, Gummow</w:t>
      </w:r>
      <w:r w:rsidR="00843CE7">
        <w:rPr>
          <w:lang w:val="en-GB"/>
        </w:rPr>
        <w:t> </w:t>
      </w:r>
      <w:r>
        <w:rPr>
          <w:lang w:val="en-GB"/>
        </w:rPr>
        <w:t>ACJ, Kirby, Hayne and Heydon</w:t>
      </w:r>
      <w:r w:rsidR="00843CE7">
        <w:rPr>
          <w:lang w:val="en-GB"/>
        </w:rPr>
        <w:t> </w:t>
      </w:r>
      <w:r>
        <w:rPr>
          <w:lang w:val="en-GB"/>
        </w:rPr>
        <w:t xml:space="preserve">JJ made a number of general points about </w:t>
      </w:r>
      <w:r w:rsidR="00AD063A">
        <w:rPr>
          <w:lang w:val="en-GB"/>
        </w:rPr>
        <w:t xml:space="preserve">a similar </w:t>
      </w:r>
      <w:r>
        <w:rPr>
          <w:lang w:val="en-GB"/>
        </w:rPr>
        <w:t>power conferred by</w:t>
      </w:r>
      <w:r w:rsidR="004D2D6D" w:rsidRPr="004D2D6D">
        <w:rPr>
          <w:lang w:val="en-GB"/>
        </w:rPr>
        <w:t xml:space="preserve"> s</w:t>
      </w:r>
      <w:r w:rsidR="004E7F50">
        <w:rPr>
          <w:lang w:val="en-GB"/>
        </w:rPr>
        <w:t> </w:t>
      </w:r>
      <w:r w:rsidR="004D2D6D" w:rsidRPr="004D2D6D">
        <w:rPr>
          <w:lang w:val="en-GB"/>
        </w:rPr>
        <w:t>63(</w:t>
      </w:r>
      <w:r w:rsidR="00581405">
        <w:rPr>
          <w:lang w:val="en-GB"/>
        </w:rPr>
        <w:t>1</w:t>
      </w:r>
      <w:r w:rsidR="004D2D6D" w:rsidRPr="004D2D6D">
        <w:rPr>
          <w:lang w:val="en-GB"/>
        </w:rPr>
        <w:t xml:space="preserve">) of the </w:t>
      </w:r>
      <w:r w:rsidR="004D2D6D" w:rsidRPr="00B02E62">
        <w:rPr>
          <w:i/>
          <w:iCs/>
          <w:lang w:val="en-GB"/>
        </w:rPr>
        <w:t>Trustee Act 1925</w:t>
      </w:r>
      <w:r w:rsidR="004D2D6D" w:rsidRPr="004D2D6D">
        <w:rPr>
          <w:lang w:val="en-GB"/>
        </w:rPr>
        <w:t xml:space="preserve"> (NSW)</w:t>
      </w:r>
      <w:r>
        <w:rPr>
          <w:lang w:val="en-GB"/>
        </w:rPr>
        <w:t>, including the following:</w:t>
      </w:r>
    </w:p>
    <w:p w14:paraId="40E9139D" w14:textId="47C7BD78" w:rsidR="00173C31" w:rsidRDefault="00173C31" w:rsidP="00173C31">
      <w:pPr>
        <w:pStyle w:val="ListNo1"/>
        <w:rPr>
          <w:lang w:val="en-GB"/>
        </w:rPr>
      </w:pPr>
      <w:r>
        <w:rPr>
          <w:lang w:val="en-GB"/>
        </w:rPr>
        <w:t xml:space="preserve">There </w:t>
      </w:r>
      <w:r w:rsidR="00A4742C">
        <w:rPr>
          <w:lang w:val="en-GB"/>
        </w:rPr>
        <w:t xml:space="preserve">are </w:t>
      </w:r>
      <w:r>
        <w:rPr>
          <w:lang w:val="en-GB"/>
        </w:rPr>
        <w:t xml:space="preserve">no </w:t>
      </w:r>
      <w:r w:rsidR="00A4742C">
        <w:rPr>
          <w:lang w:val="en-GB"/>
        </w:rPr>
        <w:t xml:space="preserve">express or </w:t>
      </w:r>
      <w:r>
        <w:rPr>
          <w:lang w:val="en-GB"/>
        </w:rPr>
        <w:t>implied limitation</w:t>
      </w:r>
      <w:r w:rsidR="00A4742C">
        <w:rPr>
          <w:lang w:val="en-GB"/>
        </w:rPr>
        <w:t>s</w:t>
      </w:r>
      <w:r>
        <w:rPr>
          <w:lang w:val="en-GB"/>
        </w:rPr>
        <w:t xml:space="preserve"> on the power which prevent it being exercised in </w:t>
      </w:r>
      <w:r w:rsidRPr="000902A4">
        <w:rPr>
          <w:lang w:val="en-GB"/>
        </w:rPr>
        <w:t>relation</w:t>
      </w:r>
      <w:r>
        <w:rPr>
          <w:lang w:val="en-GB"/>
        </w:rPr>
        <w:t xml:space="preserve"> to certain kinds of proceedings - the only jurisdictional bar is that the applicant must point to the existence of a question respecting the management or administration of the trust </w:t>
      </w:r>
      <w:r w:rsidRPr="00D604EE">
        <w:rPr>
          <w:lang w:val="en-GB"/>
        </w:rPr>
        <w:t>property</w:t>
      </w:r>
      <w:r w:rsidR="003B4A1E" w:rsidRPr="00D604EE">
        <w:rPr>
          <w:lang w:val="en-GB"/>
        </w:rPr>
        <w:t>,</w:t>
      </w:r>
      <w:r w:rsidR="003B4A1E">
        <w:rPr>
          <w:lang w:val="en-GB"/>
        </w:rPr>
        <w:t xml:space="preserve"> or the interpretation of the trust instrument</w:t>
      </w:r>
      <w:r w:rsidR="00AB566E">
        <w:rPr>
          <w:lang w:val="en-GB"/>
        </w:rPr>
        <w:t>.</w:t>
      </w:r>
    </w:p>
    <w:p w14:paraId="48A24387" w14:textId="5CB2A99A" w:rsidR="00173C31" w:rsidRDefault="00173C31" w:rsidP="00173C31">
      <w:pPr>
        <w:pStyle w:val="ListNo1"/>
        <w:rPr>
          <w:lang w:val="en-GB"/>
        </w:rPr>
      </w:pPr>
      <w:r>
        <w:rPr>
          <w:lang w:val="en-GB"/>
        </w:rPr>
        <w:t xml:space="preserve">There are no express words or implications in the </w:t>
      </w:r>
      <w:r w:rsidR="004777E2">
        <w:rPr>
          <w:lang w:val="en-GB"/>
        </w:rPr>
        <w:t>provision</w:t>
      </w:r>
      <w:r>
        <w:rPr>
          <w:lang w:val="en-GB"/>
        </w:rPr>
        <w:t xml:space="preserve"> which mean that some discretionary factors are more important or controlling than others</w:t>
      </w:r>
      <w:r w:rsidR="009A7A1E">
        <w:rPr>
          <w:lang w:val="en-GB"/>
        </w:rPr>
        <w:t xml:space="preserve">.  </w:t>
      </w:r>
      <w:r>
        <w:rPr>
          <w:lang w:val="en-GB"/>
        </w:rPr>
        <w:t xml:space="preserve">The discretion </w:t>
      </w:r>
      <w:r w:rsidR="00C23DE4">
        <w:rPr>
          <w:lang w:val="en-GB"/>
        </w:rPr>
        <w:t xml:space="preserve">to give or withhold judicial advice </w:t>
      </w:r>
      <w:r>
        <w:rPr>
          <w:lang w:val="en-GB"/>
        </w:rPr>
        <w:t>is confined only by the subject matter, scope and purpose of the legislation</w:t>
      </w:r>
      <w:r w:rsidR="00AB566E">
        <w:rPr>
          <w:lang w:val="en-GB"/>
        </w:rPr>
        <w:t>.</w:t>
      </w:r>
    </w:p>
    <w:p w14:paraId="1405758D" w14:textId="201FD362" w:rsidR="00173C31" w:rsidRDefault="00173C31" w:rsidP="00173C31">
      <w:pPr>
        <w:pStyle w:val="ListNo1"/>
        <w:rPr>
          <w:lang w:val="en-GB"/>
        </w:rPr>
      </w:pPr>
      <w:r>
        <w:rPr>
          <w:lang w:val="en-GB"/>
        </w:rPr>
        <w:t xml:space="preserve">There is no general first principle that where there is a contest or where there are adversaries, it is not appropriate to give judicial </w:t>
      </w:r>
      <w:r w:rsidRPr="004B0ADB">
        <w:rPr>
          <w:lang w:val="en-GB"/>
        </w:rPr>
        <w:t>advice</w:t>
      </w:r>
      <w:r w:rsidR="00AB566E" w:rsidRPr="004B0ADB">
        <w:rPr>
          <w:lang w:val="en-GB"/>
        </w:rPr>
        <w:t>.</w:t>
      </w:r>
    </w:p>
    <w:p w14:paraId="307B5E17" w14:textId="1423DE2B" w:rsidR="00173C31" w:rsidRDefault="00173C31" w:rsidP="00173C31">
      <w:pPr>
        <w:pStyle w:val="ListNo1"/>
        <w:rPr>
          <w:lang w:val="en-GB"/>
        </w:rPr>
      </w:pPr>
      <w:r>
        <w:rPr>
          <w:lang w:val="en-GB"/>
        </w:rPr>
        <w:t>The procedure is summary in nature</w:t>
      </w:r>
      <w:r w:rsidR="009A7A1E">
        <w:rPr>
          <w:lang w:val="en-GB"/>
        </w:rPr>
        <w:t xml:space="preserve">.  </w:t>
      </w:r>
      <w:r>
        <w:rPr>
          <w:lang w:val="en-GB"/>
        </w:rPr>
        <w:t xml:space="preserve">It operates as an exception to the </w:t>
      </w:r>
      <w:r w:rsidR="002E229A">
        <w:rPr>
          <w:lang w:val="en-GB"/>
        </w:rPr>
        <w:t>c</w:t>
      </w:r>
      <w:r>
        <w:rPr>
          <w:lang w:val="en-GB"/>
        </w:rPr>
        <w:t>ourt's ordinary function of deciding disputes between litigants, and affords a facility for giving private advice</w:t>
      </w:r>
      <w:r w:rsidR="00AB566E">
        <w:rPr>
          <w:lang w:val="en-GB"/>
        </w:rPr>
        <w:t>.</w:t>
      </w:r>
    </w:p>
    <w:p w14:paraId="07D57738" w14:textId="6EC3C908" w:rsidR="00173C31" w:rsidRDefault="00173C31" w:rsidP="00173C31">
      <w:pPr>
        <w:pStyle w:val="ListNo1"/>
        <w:rPr>
          <w:lang w:val="en-GB"/>
        </w:rPr>
      </w:pPr>
      <w:r>
        <w:rPr>
          <w:lang w:val="en-GB"/>
        </w:rPr>
        <w:t>The function of that private advice is to give protection to the trustee</w:t>
      </w:r>
      <w:r w:rsidR="009A7A1E">
        <w:rPr>
          <w:lang w:val="en-GB"/>
        </w:rPr>
        <w:t xml:space="preserve">.  </w:t>
      </w:r>
      <w:r>
        <w:rPr>
          <w:lang w:val="en-GB"/>
        </w:rPr>
        <w:t xml:space="preserve">Their Honours referred in that regard to s 63(2) of the </w:t>
      </w:r>
      <w:r w:rsidRPr="00AB2B64">
        <w:rPr>
          <w:i/>
          <w:iCs/>
          <w:lang w:val="en-GB"/>
        </w:rPr>
        <w:t>Trustee Act 1925</w:t>
      </w:r>
      <w:r>
        <w:rPr>
          <w:lang w:val="en-GB"/>
        </w:rPr>
        <w:t xml:space="preserve"> (NSW), which is similar to s 95(1) of the </w:t>
      </w:r>
      <w:r w:rsidRPr="00AB2B64">
        <w:rPr>
          <w:i/>
          <w:iCs/>
          <w:lang w:val="en-GB"/>
        </w:rPr>
        <w:t>Trustees Act 1962</w:t>
      </w:r>
      <w:r>
        <w:rPr>
          <w:lang w:val="en-GB"/>
        </w:rPr>
        <w:t xml:space="preserve"> (WA)</w:t>
      </w:r>
      <w:r w:rsidR="009A7A1E">
        <w:rPr>
          <w:lang w:val="en-GB"/>
        </w:rPr>
        <w:t xml:space="preserve">.  </w:t>
      </w:r>
      <w:r>
        <w:rPr>
          <w:lang w:val="en-GB"/>
        </w:rPr>
        <w:t>The latter provides that any</w:t>
      </w:r>
      <w:r w:rsidRPr="00AB2B64">
        <w:rPr>
          <w:lang w:val="en-GB"/>
        </w:rPr>
        <w:t xml:space="preserve"> trustee acting under any direction of the Court shall be deemed, so far as regards </w:t>
      </w:r>
      <w:r>
        <w:rPr>
          <w:lang w:val="en-GB"/>
        </w:rPr>
        <w:t>its</w:t>
      </w:r>
      <w:r w:rsidRPr="00AB2B64">
        <w:rPr>
          <w:lang w:val="en-GB"/>
        </w:rPr>
        <w:t xml:space="preserve"> own responsibility, to have discharged </w:t>
      </w:r>
      <w:r>
        <w:rPr>
          <w:lang w:val="en-GB"/>
        </w:rPr>
        <w:t>its</w:t>
      </w:r>
      <w:r w:rsidRPr="00AB2B64">
        <w:rPr>
          <w:lang w:val="en-GB"/>
        </w:rPr>
        <w:t xml:space="preserve"> duty as trustee in the subject-matter of the direction</w:t>
      </w:r>
      <w:r w:rsidR="009A7A1E">
        <w:rPr>
          <w:lang w:val="en-GB"/>
        </w:rPr>
        <w:t xml:space="preserve">.  </w:t>
      </w:r>
      <w:r>
        <w:rPr>
          <w:lang w:val="en-GB"/>
        </w:rPr>
        <w:t xml:space="preserve">The plurality said that the equivalent New South Wales provision precludes a trustee </w:t>
      </w:r>
      <w:r w:rsidR="007A6F6F">
        <w:rPr>
          <w:lang w:val="en-GB"/>
        </w:rPr>
        <w:t xml:space="preserve">who has acted </w:t>
      </w:r>
      <w:r w:rsidR="002B640C">
        <w:rPr>
          <w:lang w:val="en-GB"/>
        </w:rPr>
        <w:t xml:space="preserve">in accordance with the </w:t>
      </w:r>
      <w:r w:rsidR="000B079F">
        <w:rPr>
          <w:lang w:val="en-GB"/>
        </w:rPr>
        <w:t xml:space="preserve">court's advice </w:t>
      </w:r>
      <w:r>
        <w:rPr>
          <w:lang w:val="en-GB"/>
        </w:rPr>
        <w:t>from being held liable for breach of trust in the event that in conventional (i</w:t>
      </w:r>
      <w:r w:rsidR="00843CE7">
        <w:rPr>
          <w:lang w:val="en-GB"/>
        </w:rPr>
        <w:t>.</w:t>
      </w:r>
      <w:r>
        <w:rPr>
          <w:lang w:val="en-GB"/>
        </w:rPr>
        <w:t>e</w:t>
      </w:r>
      <w:r w:rsidR="009A7A1E">
        <w:rPr>
          <w:lang w:val="en-GB"/>
        </w:rPr>
        <w:t xml:space="preserve">. </w:t>
      </w:r>
      <w:r>
        <w:rPr>
          <w:lang w:val="en-GB"/>
        </w:rPr>
        <w:t>adversarial) proceedings, it is later held that the legal position does not correspond with the advice given</w:t>
      </w:r>
      <w:r w:rsidR="00AB566E">
        <w:rPr>
          <w:lang w:val="en-GB"/>
        </w:rPr>
        <w:t>.</w:t>
      </w:r>
    </w:p>
    <w:p w14:paraId="234B512C" w14:textId="3FE6EE78" w:rsidR="00173C31" w:rsidRDefault="00173C31" w:rsidP="00173C31">
      <w:pPr>
        <w:pStyle w:val="ListNo1"/>
        <w:rPr>
          <w:lang w:val="en-GB"/>
        </w:rPr>
      </w:pPr>
      <w:r>
        <w:rPr>
          <w:lang w:val="en-GB"/>
        </w:rPr>
        <w:t>The application of the provision will tend to vary with the type of trust involved</w:t>
      </w:r>
      <w:r w:rsidR="009A7A1E">
        <w:rPr>
          <w:lang w:val="en-GB"/>
        </w:rPr>
        <w:t xml:space="preserve">.  </w:t>
      </w:r>
      <w:r>
        <w:rPr>
          <w:lang w:val="en-GB"/>
        </w:rPr>
        <w:t xml:space="preserve">As a scenario where it might not be correct to give judicial advice, the plurality gave the example of a non-charitable private trust </w:t>
      </w:r>
      <w:r w:rsidR="00DB178E">
        <w:rPr>
          <w:lang w:val="en-GB"/>
        </w:rPr>
        <w:t>where there is</w:t>
      </w:r>
      <w:r>
        <w:rPr>
          <w:lang w:val="en-GB"/>
        </w:rPr>
        <w:t xml:space="preserve"> a conflict between beneficiaries</w:t>
      </w:r>
      <w:r w:rsidR="00521A4B">
        <w:rPr>
          <w:lang w:val="en-GB"/>
        </w:rPr>
        <w:t>, or</w:t>
      </w:r>
      <w:r w:rsidR="00E12772">
        <w:rPr>
          <w:lang w:val="en-GB"/>
        </w:rPr>
        <w:t xml:space="preserve"> betw</w:t>
      </w:r>
      <w:r w:rsidR="00D32CBB">
        <w:rPr>
          <w:lang w:val="en-GB"/>
        </w:rPr>
        <w:t>een beneficiaries</w:t>
      </w:r>
      <w:r>
        <w:rPr>
          <w:lang w:val="en-GB"/>
        </w:rPr>
        <w:t xml:space="preserve"> </w:t>
      </w:r>
      <w:r w:rsidR="00DB178E">
        <w:rPr>
          <w:lang w:val="en-GB"/>
        </w:rPr>
        <w:t xml:space="preserve">who are </w:t>
      </w:r>
      <w:r>
        <w:rPr>
          <w:lang w:val="en-GB"/>
        </w:rPr>
        <w:t xml:space="preserve">alleging a breach of trust in which </w:t>
      </w:r>
      <w:r w:rsidR="00987BD1">
        <w:rPr>
          <w:lang w:val="en-GB"/>
        </w:rPr>
        <w:t>the</w:t>
      </w:r>
      <w:r>
        <w:rPr>
          <w:lang w:val="en-GB"/>
        </w:rPr>
        <w:t xml:space="preserve"> trustee </w:t>
      </w:r>
      <w:r w:rsidR="00987BD1">
        <w:rPr>
          <w:lang w:val="en-GB"/>
        </w:rPr>
        <w:t xml:space="preserve">seeking advice </w:t>
      </w:r>
      <w:r>
        <w:rPr>
          <w:lang w:val="en-GB"/>
        </w:rPr>
        <w:t>has profited</w:t>
      </w:r>
      <w:r w:rsidR="009A7A1E">
        <w:rPr>
          <w:lang w:val="en-GB"/>
        </w:rPr>
        <w:t xml:space="preserve">.  </w:t>
      </w:r>
      <w:r>
        <w:rPr>
          <w:lang w:val="en-GB"/>
        </w:rPr>
        <w:t>Their Honours drew a contrast between that and the position of a charitable trust</w:t>
      </w:r>
      <w:r w:rsidR="009A7A1E">
        <w:rPr>
          <w:lang w:val="en-GB"/>
        </w:rPr>
        <w:t xml:space="preserve">.  </w:t>
      </w:r>
      <w:r>
        <w:rPr>
          <w:lang w:val="en-GB"/>
        </w:rPr>
        <w:t xml:space="preserve">Their Honours also emphasised the origins of the jurisdiction against </w:t>
      </w:r>
      <w:r>
        <w:rPr>
          <w:lang w:val="en-GB"/>
        </w:rPr>
        <w:lastRenderedPageBreak/>
        <w:t>the background of the conception that the office of trustee is a gratuitous one unless special provision is made</w:t>
      </w:r>
      <w:r w:rsidR="009A7A1E">
        <w:rPr>
          <w:lang w:val="en-GB"/>
        </w:rPr>
        <w:t xml:space="preserve">.  </w:t>
      </w:r>
      <w:r>
        <w:rPr>
          <w:lang w:val="en-GB"/>
        </w:rPr>
        <w:t>They said (at [71]</w:t>
      </w:r>
      <w:r w:rsidR="00C65155">
        <w:rPr>
          <w:lang w:val="en-GB"/>
        </w:rPr>
        <w:t>, emphasis in original</w:t>
      </w:r>
      <w:r>
        <w:rPr>
          <w:lang w:val="en-GB"/>
        </w:rPr>
        <w:t>):</w:t>
      </w:r>
    </w:p>
    <w:p w14:paraId="1B75D6CF" w14:textId="3055FFD2" w:rsidR="00173C31" w:rsidRDefault="00173C31" w:rsidP="00A86570">
      <w:pPr>
        <w:pStyle w:val="Quote2"/>
        <w:widowControl/>
        <w:spacing w:after="240"/>
        <w:ind w:left="1134"/>
        <w:rPr>
          <w:lang w:val="en-GB"/>
        </w:rPr>
      </w:pPr>
      <w:r w:rsidRPr="007D10DF">
        <w:rPr>
          <w:lang w:val="en-GB"/>
        </w:rPr>
        <w:t xml:space="preserve">In short, provision is made for a trustee to obtain judicial advice about the prosecution or defence of litigation in recognition of both the fact that the office of trustee is ordinarily a gratuitous office and the fact that a trustee is entitled to an indemnity for all costs and expenses </w:t>
      </w:r>
      <w:r w:rsidRPr="00A86570">
        <w:rPr>
          <w:i/>
          <w:iCs/>
          <w:lang w:val="en-GB"/>
        </w:rPr>
        <w:t>properly</w:t>
      </w:r>
      <w:r w:rsidRPr="007D10DF">
        <w:rPr>
          <w:lang w:val="en-GB"/>
        </w:rPr>
        <w:t xml:space="preserve"> incurred in performance of the trustee</w:t>
      </w:r>
      <w:r w:rsidR="004F4D0B">
        <w:rPr>
          <w:lang w:val="en-GB"/>
        </w:rPr>
        <w:t>'</w:t>
      </w:r>
      <w:r w:rsidRPr="007D10DF">
        <w:rPr>
          <w:lang w:val="en-GB"/>
        </w:rPr>
        <w:t>s duties</w:t>
      </w:r>
      <w:r w:rsidR="009A7A1E">
        <w:rPr>
          <w:lang w:val="en-GB"/>
        </w:rPr>
        <w:t xml:space="preserve">.  </w:t>
      </w:r>
      <w:r w:rsidRPr="007D10DF">
        <w:rPr>
          <w:lang w:val="en-GB"/>
        </w:rPr>
        <w:t>Obtaining judicial advice resolves doubt about whether it is proper for a trustee to incur the costs and expenses of prosecuting or defending litigation</w:t>
      </w:r>
      <w:r w:rsidR="009A7A1E">
        <w:rPr>
          <w:lang w:val="en-GB"/>
        </w:rPr>
        <w:t xml:space="preserve">.  </w:t>
      </w:r>
      <w:r w:rsidRPr="007D10DF">
        <w:rPr>
          <w:lang w:val="en-GB"/>
        </w:rPr>
        <w:t>No less importantly, however, resolving those doubts means that the interests of the trust will be protected; the interests of the trust will not be subordinated to the trustee</w:t>
      </w:r>
      <w:r w:rsidR="004F4D0B">
        <w:rPr>
          <w:lang w:val="en-GB"/>
        </w:rPr>
        <w:t>'</w:t>
      </w:r>
      <w:r w:rsidRPr="007D10DF">
        <w:rPr>
          <w:lang w:val="en-GB"/>
        </w:rPr>
        <w:t>s fear of personal liability for costs.</w:t>
      </w:r>
    </w:p>
    <w:p w14:paraId="12BE842A" w14:textId="7AF0E5AA" w:rsidR="00173C31" w:rsidRDefault="00173C31" w:rsidP="00173C31">
      <w:pPr>
        <w:pStyle w:val="ListNo1"/>
        <w:rPr>
          <w:lang w:val="en-GB"/>
        </w:rPr>
      </w:pPr>
      <w:r>
        <w:rPr>
          <w:lang w:val="en-GB"/>
        </w:rPr>
        <w:t>The merits of any particular decision made under the judicial advice provision must depend on the particular circumstances of the case</w:t>
      </w:r>
      <w:r w:rsidR="009A7A1E">
        <w:rPr>
          <w:lang w:val="en-GB"/>
        </w:rPr>
        <w:t xml:space="preserve">.  </w:t>
      </w:r>
      <w:r>
        <w:rPr>
          <w:lang w:val="en-GB"/>
        </w:rPr>
        <w:t>Later, at [105], their Honours confirmed that the court's sole purpose in giving judicial advice is to determine what ought to be done in the best interests of the trust estate</w:t>
      </w:r>
      <w:r w:rsidR="00AB566E">
        <w:rPr>
          <w:lang w:val="en-GB"/>
        </w:rPr>
        <w:t>.</w:t>
      </w:r>
    </w:p>
    <w:p w14:paraId="31E1053E" w14:textId="451DB1B1" w:rsidR="00173C31" w:rsidRDefault="00173C31" w:rsidP="00173C31">
      <w:pPr>
        <w:pStyle w:val="ParaNumbering"/>
        <w:tabs>
          <w:tab w:val="num" w:pos="720"/>
        </w:tabs>
        <w:rPr>
          <w:lang w:val="en-GB"/>
        </w:rPr>
      </w:pPr>
      <w:r>
        <w:rPr>
          <w:lang w:val="en-GB"/>
        </w:rPr>
        <w:t xml:space="preserve">To these matters can be added three propositions accepted as correct by Jagot J in </w:t>
      </w:r>
      <w:r w:rsidRPr="002651C3">
        <w:rPr>
          <w:i/>
          <w:iCs/>
          <w:lang w:val="en-GB"/>
        </w:rPr>
        <w:t xml:space="preserve">Re </w:t>
      </w:r>
      <w:proofErr w:type="spellStart"/>
      <w:r w:rsidRPr="002651C3">
        <w:rPr>
          <w:i/>
          <w:iCs/>
          <w:lang w:val="en-GB"/>
        </w:rPr>
        <w:t>Equititrust</w:t>
      </w:r>
      <w:proofErr w:type="spellEnd"/>
      <w:r w:rsidRPr="002651C3">
        <w:rPr>
          <w:i/>
          <w:iCs/>
          <w:lang w:val="en-GB"/>
        </w:rPr>
        <w:t xml:space="preserve"> </w:t>
      </w:r>
      <w:r w:rsidRPr="00D7561F">
        <w:rPr>
          <w:i/>
          <w:iCs/>
          <w:lang w:val="en-GB"/>
        </w:rPr>
        <w:t xml:space="preserve">Ltd (In </w:t>
      </w:r>
      <w:proofErr w:type="spellStart"/>
      <w:r w:rsidRPr="00D7561F">
        <w:rPr>
          <w:i/>
          <w:iCs/>
          <w:lang w:val="en-GB"/>
        </w:rPr>
        <w:t>Liq</w:t>
      </w:r>
      <w:proofErr w:type="spellEnd"/>
      <w:r w:rsidRPr="00D7561F">
        <w:rPr>
          <w:i/>
          <w:iCs/>
          <w:lang w:val="en-GB"/>
        </w:rPr>
        <w:t>) (</w:t>
      </w:r>
      <w:r w:rsidRPr="002651C3">
        <w:rPr>
          <w:i/>
          <w:iCs/>
          <w:lang w:val="en-GB"/>
        </w:rPr>
        <w:t>Receiver Appointed) (Receivers and Managers Appointed) (No 4)</w:t>
      </w:r>
      <w:r w:rsidRPr="002651C3">
        <w:rPr>
          <w:lang w:val="en-GB"/>
        </w:rPr>
        <w:t xml:space="preserve"> [2017] FCA 1133</w:t>
      </w:r>
      <w:r>
        <w:rPr>
          <w:lang w:val="en-GB"/>
        </w:rPr>
        <w:t xml:space="preserve"> at [7] (propositions (g) to (i), citations removed):</w:t>
      </w:r>
    </w:p>
    <w:p w14:paraId="2092E807" w14:textId="56D894BF" w:rsidR="00173C31" w:rsidRPr="00BA18DB" w:rsidRDefault="00173C31" w:rsidP="00173C31">
      <w:pPr>
        <w:pStyle w:val="Quote1"/>
        <w:rPr>
          <w:lang w:eastAsia="en-GB"/>
        </w:rPr>
      </w:pPr>
      <w:r w:rsidRPr="00BA18DB">
        <w:rPr>
          <w:bdr w:val="none" w:sz="0" w:space="0" w:color="auto" w:frame="1"/>
          <w:lang w:eastAsia="en-GB"/>
        </w:rPr>
        <w:t xml:space="preserve">The usual form of order is that the trustee </w:t>
      </w:r>
      <w:r w:rsidR="00843CE7">
        <w:rPr>
          <w:bdr w:val="none" w:sz="0" w:space="0" w:color="auto" w:frame="1"/>
          <w:lang w:eastAsia="en-GB"/>
        </w:rPr>
        <w:t>'</w:t>
      </w:r>
      <w:r w:rsidRPr="00BA18DB">
        <w:rPr>
          <w:bdr w:val="none" w:sz="0" w:space="0" w:color="auto" w:frame="1"/>
          <w:lang w:eastAsia="en-GB"/>
        </w:rPr>
        <w:t>would be justified</w:t>
      </w:r>
      <w:r w:rsidR="00843CE7">
        <w:rPr>
          <w:bdr w:val="none" w:sz="0" w:space="0" w:color="auto" w:frame="1"/>
          <w:lang w:eastAsia="en-GB"/>
        </w:rPr>
        <w:t>'</w:t>
      </w:r>
      <w:r w:rsidRPr="00BA18DB">
        <w:rPr>
          <w:bdr w:val="none" w:sz="0" w:space="0" w:color="auto" w:frame="1"/>
          <w:lang w:eastAsia="en-GB"/>
        </w:rPr>
        <w:t xml:space="preserve"> in taking the relevant course of action.</w:t>
      </w:r>
    </w:p>
    <w:p w14:paraId="3EDC197A" w14:textId="3B28D4CF" w:rsidR="00173C31" w:rsidRPr="00843CE7" w:rsidRDefault="00173C31" w:rsidP="00843CE7">
      <w:pPr>
        <w:pStyle w:val="Quote1"/>
        <w:rPr>
          <w:bdr w:val="none" w:sz="0" w:space="0" w:color="auto" w:frame="1"/>
          <w:lang w:eastAsia="en-GB"/>
        </w:rPr>
      </w:pPr>
      <w:r w:rsidRPr="00BA18DB">
        <w:rPr>
          <w:bdr w:val="none" w:sz="0" w:space="0" w:color="auto" w:frame="1"/>
          <w:lang w:eastAsia="en-GB"/>
        </w:rPr>
        <w:t xml:space="preserve">In order to ensure the protection of the trustee, it is necessary that the statement of facts fully discloses the relevant matters, but it is not necessary for the trustee to </w:t>
      </w:r>
      <w:r w:rsidR="00843CE7">
        <w:rPr>
          <w:bdr w:val="none" w:sz="0" w:space="0" w:color="auto" w:frame="1"/>
          <w:lang w:eastAsia="en-GB"/>
        </w:rPr>
        <w:t>'</w:t>
      </w:r>
      <w:r w:rsidRPr="00BA18DB">
        <w:rPr>
          <w:bdr w:val="none" w:sz="0" w:space="0" w:color="auto" w:frame="1"/>
          <w:lang w:eastAsia="en-GB"/>
        </w:rPr>
        <w:t>prove</w:t>
      </w:r>
      <w:r w:rsidR="00843CE7">
        <w:rPr>
          <w:bdr w:val="none" w:sz="0" w:space="0" w:color="auto" w:frame="1"/>
          <w:lang w:eastAsia="en-GB"/>
        </w:rPr>
        <w:t>'</w:t>
      </w:r>
      <w:r w:rsidRPr="00BA18DB">
        <w:rPr>
          <w:bdr w:val="none" w:sz="0" w:space="0" w:color="auto" w:frame="1"/>
          <w:lang w:eastAsia="en-GB"/>
        </w:rPr>
        <w:t xml:space="preserve"> the facts to a certain standard of proof as would be the case in adversarial litigation.</w:t>
      </w:r>
    </w:p>
    <w:p w14:paraId="1CCA3B5C" w14:textId="69732FD2" w:rsidR="00173C31" w:rsidRDefault="00173C31" w:rsidP="00843CE7">
      <w:pPr>
        <w:pStyle w:val="Quote1"/>
        <w:spacing w:after="360"/>
        <w:rPr>
          <w:bdr w:val="none" w:sz="0" w:space="0" w:color="auto" w:frame="1"/>
          <w:lang w:eastAsia="en-GB"/>
        </w:rPr>
      </w:pPr>
      <w:r w:rsidRPr="00BA18DB">
        <w:rPr>
          <w:bdr w:val="none" w:sz="0" w:space="0" w:color="auto" w:frame="1"/>
          <w:lang w:eastAsia="en-GB"/>
        </w:rPr>
        <w:t>The practice of the Court has been to look for, and in appropriate cases, rely upon, a memorandum of opinion from counsel</w:t>
      </w:r>
      <w:r w:rsidR="009A7A1E">
        <w:rPr>
          <w:bdr w:val="none" w:sz="0" w:space="0" w:color="auto" w:frame="1"/>
          <w:lang w:eastAsia="en-GB"/>
        </w:rPr>
        <w:t xml:space="preserve">.  </w:t>
      </w:r>
      <w:r w:rsidRPr="00BA18DB">
        <w:rPr>
          <w:bdr w:val="none" w:sz="0" w:space="0" w:color="auto" w:frame="1"/>
          <w:lang w:eastAsia="en-GB"/>
        </w:rPr>
        <w:t>Such an opinion is not mandatory and is not necessary in every application, but it may have practical importance</w:t>
      </w:r>
      <w:r w:rsidR="00AB566E">
        <w:rPr>
          <w:bdr w:val="none" w:sz="0" w:space="0" w:color="auto" w:frame="1"/>
          <w:lang w:eastAsia="en-GB"/>
        </w:rPr>
        <w:t>.</w:t>
      </w:r>
    </w:p>
    <w:p w14:paraId="1553EA54" w14:textId="75074E52" w:rsidR="00173C31" w:rsidRPr="00BA18DB" w:rsidRDefault="00173C31" w:rsidP="00173C31">
      <w:pPr>
        <w:pStyle w:val="ParaNumbering"/>
        <w:tabs>
          <w:tab w:val="num" w:pos="720"/>
        </w:tabs>
        <w:rPr>
          <w:lang w:eastAsia="en-GB"/>
        </w:rPr>
      </w:pPr>
      <w:r>
        <w:rPr>
          <w:lang w:eastAsia="en-GB"/>
        </w:rPr>
        <w:t xml:space="preserve">In </w:t>
      </w:r>
      <w:r w:rsidRPr="002651C3">
        <w:rPr>
          <w:i/>
          <w:iCs/>
          <w:lang w:eastAsia="en-GB"/>
        </w:rPr>
        <w:t>Plan B Trustees Ltd v Parker (No 2)</w:t>
      </w:r>
      <w:r w:rsidRPr="002651C3">
        <w:rPr>
          <w:lang w:eastAsia="en-GB"/>
        </w:rPr>
        <w:t xml:space="preserve"> [2013] WASC 216</w:t>
      </w:r>
      <w:r>
        <w:rPr>
          <w:lang w:eastAsia="en-GB"/>
        </w:rPr>
        <w:t xml:space="preserve"> at</w:t>
      </w:r>
      <w:r w:rsidR="00843CE7">
        <w:rPr>
          <w:lang w:eastAsia="en-GB"/>
        </w:rPr>
        <w:t> </w:t>
      </w:r>
      <w:r>
        <w:rPr>
          <w:lang w:eastAsia="en-GB"/>
        </w:rPr>
        <w:t>[40]</w:t>
      </w:r>
      <w:r w:rsidR="00843CE7">
        <w:rPr>
          <w:lang w:eastAsia="en-GB"/>
        </w:rPr>
        <w:noBreakHyphen/>
      </w:r>
      <w:r>
        <w:rPr>
          <w:lang w:eastAsia="en-GB"/>
        </w:rPr>
        <w:t xml:space="preserve">[53], Edelman J explained that the function of obtaining counsel's opinion </w:t>
      </w:r>
      <w:r w:rsidR="00DB178E">
        <w:rPr>
          <w:lang w:eastAsia="en-GB"/>
        </w:rPr>
        <w:t>is</w:t>
      </w:r>
      <w:r>
        <w:rPr>
          <w:lang w:eastAsia="en-GB"/>
        </w:rPr>
        <w:t xml:space="preserve"> not </w:t>
      </w:r>
      <w:r w:rsidRPr="00D520A8">
        <w:rPr>
          <w:lang w:eastAsia="en-GB"/>
        </w:rPr>
        <w:t>necessarily</w:t>
      </w:r>
      <w:r>
        <w:rPr>
          <w:lang w:eastAsia="en-GB"/>
        </w:rPr>
        <w:t xml:space="preserve"> to establish that a proceeding ha</w:t>
      </w:r>
      <w:r w:rsidR="000030F5">
        <w:rPr>
          <w:lang w:eastAsia="en-GB"/>
        </w:rPr>
        <w:t>s</w:t>
      </w:r>
      <w:r>
        <w:rPr>
          <w:lang w:eastAsia="en-GB"/>
        </w:rPr>
        <w:t xml:space="preserve"> reasonable prospects of success, </w:t>
      </w:r>
      <w:r w:rsidR="00D520A8">
        <w:rPr>
          <w:lang w:eastAsia="en-GB"/>
        </w:rPr>
        <w:t xml:space="preserve">as </w:t>
      </w:r>
      <w:r>
        <w:rPr>
          <w:lang w:eastAsia="en-GB"/>
        </w:rPr>
        <w:t xml:space="preserve">it </w:t>
      </w:r>
      <w:r w:rsidR="00D520A8">
        <w:rPr>
          <w:lang w:eastAsia="en-GB"/>
        </w:rPr>
        <w:t>is</w:t>
      </w:r>
      <w:r>
        <w:rPr>
          <w:lang w:eastAsia="en-GB"/>
        </w:rPr>
        <w:t xml:space="preserve"> doubtful that an opinion could serve as admissible evidence of that</w:t>
      </w:r>
      <w:r w:rsidR="009A7A1E">
        <w:rPr>
          <w:lang w:eastAsia="en-GB"/>
        </w:rPr>
        <w:t xml:space="preserve">.  </w:t>
      </w:r>
      <w:r w:rsidR="00D520A8">
        <w:rPr>
          <w:lang w:eastAsia="en-GB"/>
        </w:rPr>
        <w:t>R</w:t>
      </w:r>
      <w:r>
        <w:rPr>
          <w:lang w:eastAsia="en-GB"/>
        </w:rPr>
        <w:t>ather</w:t>
      </w:r>
      <w:r w:rsidR="00D520A8">
        <w:rPr>
          <w:lang w:eastAsia="en-GB"/>
        </w:rPr>
        <w:t>, its purpose is</w:t>
      </w:r>
      <w:r>
        <w:rPr>
          <w:lang w:eastAsia="en-GB"/>
        </w:rPr>
        <w:t xml:space="preserve"> to show that the trustee ha</w:t>
      </w:r>
      <w:r w:rsidR="00A552B4">
        <w:rPr>
          <w:lang w:eastAsia="en-GB"/>
        </w:rPr>
        <w:t>s</w:t>
      </w:r>
      <w:r>
        <w:rPr>
          <w:lang w:eastAsia="en-GB"/>
        </w:rPr>
        <w:t xml:space="preserve"> </w:t>
      </w:r>
      <w:r w:rsidR="00D441D5">
        <w:rPr>
          <w:lang w:eastAsia="en-GB"/>
        </w:rPr>
        <w:t xml:space="preserve">taken </w:t>
      </w:r>
      <w:r w:rsidR="00D76FC0">
        <w:rPr>
          <w:lang w:eastAsia="en-GB"/>
        </w:rPr>
        <w:t>reasonabl</w:t>
      </w:r>
      <w:r w:rsidR="00D441D5">
        <w:rPr>
          <w:lang w:eastAsia="en-GB"/>
        </w:rPr>
        <w:t xml:space="preserve">e steps to </w:t>
      </w:r>
      <w:r>
        <w:rPr>
          <w:lang w:eastAsia="en-GB"/>
        </w:rPr>
        <w:t>investigate and consider the matter properly including, where appropriate, by obtaining counsel's opinion</w:t>
      </w:r>
      <w:r w:rsidR="00AB566E">
        <w:rPr>
          <w:lang w:eastAsia="en-GB"/>
        </w:rPr>
        <w:t>.</w:t>
      </w:r>
    </w:p>
    <w:p w14:paraId="4F514AF1" w14:textId="2BF56E42" w:rsidR="00173C31" w:rsidRDefault="00173C31" w:rsidP="00173C31">
      <w:pPr>
        <w:pStyle w:val="ParaNumbering"/>
        <w:tabs>
          <w:tab w:val="num" w:pos="720"/>
        </w:tabs>
        <w:rPr>
          <w:lang w:eastAsia="en-GB"/>
        </w:rPr>
      </w:pPr>
      <w:r>
        <w:rPr>
          <w:lang w:eastAsia="en-GB"/>
        </w:rPr>
        <w:t>Counsel for PSL appropriately drew to the Court's attention the question of whether PSL, as a professional trustee being reimbursed for its commercial judgment, was impermissibly seeking to shift its functions to the Court</w:t>
      </w:r>
      <w:r w:rsidR="009A7A1E">
        <w:rPr>
          <w:lang w:eastAsia="en-GB"/>
        </w:rPr>
        <w:t xml:space="preserve">.  </w:t>
      </w:r>
      <w:r>
        <w:rPr>
          <w:lang w:eastAsia="en-GB"/>
        </w:rPr>
        <w:t xml:space="preserve">In relation to point (6) above taken from the </w:t>
      </w:r>
      <w:r w:rsidRPr="00A41E72">
        <w:rPr>
          <w:i/>
          <w:iCs/>
          <w:lang w:eastAsia="en-GB"/>
        </w:rPr>
        <w:t>Macedonian Church</w:t>
      </w:r>
      <w:r>
        <w:rPr>
          <w:lang w:eastAsia="en-GB"/>
        </w:rPr>
        <w:t xml:space="preserve"> case, in </w:t>
      </w:r>
      <w:r w:rsidRPr="002651C3">
        <w:rPr>
          <w:i/>
          <w:iCs/>
          <w:lang w:eastAsia="en-GB"/>
        </w:rPr>
        <w:t>Re Perpetual Investment Mana</w:t>
      </w:r>
      <w:r w:rsidRPr="00F239FD">
        <w:rPr>
          <w:i/>
          <w:iCs/>
          <w:lang w:eastAsia="en-GB"/>
        </w:rPr>
        <w:t>gement Ltd</w:t>
      </w:r>
      <w:r w:rsidR="00843CE7" w:rsidRPr="00F239FD">
        <w:rPr>
          <w:i/>
          <w:iCs/>
          <w:lang w:eastAsia="en-GB"/>
        </w:rPr>
        <w:t xml:space="preserve"> as </w:t>
      </w:r>
      <w:r w:rsidR="00E16030">
        <w:rPr>
          <w:i/>
          <w:iCs/>
          <w:lang w:eastAsia="en-GB"/>
        </w:rPr>
        <w:t>R</w:t>
      </w:r>
      <w:r w:rsidR="00843CE7" w:rsidRPr="00F239FD">
        <w:rPr>
          <w:i/>
          <w:iCs/>
          <w:lang w:eastAsia="en-GB"/>
        </w:rPr>
        <w:t xml:space="preserve">esponsible Entity for </w:t>
      </w:r>
      <w:r w:rsidR="00843CE7" w:rsidRPr="00F239FD">
        <w:rPr>
          <w:i/>
          <w:iCs/>
          <w:lang w:eastAsia="en-GB"/>
        </w:rPr>
        <w:lastRenderedPageBreak/>
        <w:t xml:space="preserve">10 Schemes listed in </w:t>
      </w:r>
      <w:r w:rsidR="00E16030">
        <w:rPr>
          <w:i/>
          <w:iCs/>
          <w:lang w:eastAsia="en-GB"/>
        </w:rPr>
        <w:t>t</w:t>
      </w:r>
      <w:r w:rsidR="00843CE7" w:rsidRPr="00F239FD">
        <w:rPr>
          <w:i/>
          <w:iCs/>
          <w:lang w:eastAsia="en-GB"/>
        </w:rPr>
        <w:t>he Summons</w:t>
      </w:r>
      <w:r w:rsidRPr="00F239FD">
        <w:rPr>
          <w:lang w:eastAsia="en-GB"/>
        </w:rPr>
        <w:t xml:space="preserve"> [2014] NSWSC</w:t>
      </w:r>
      <w:r w:rsidRPr="002651C3">
        <w:rPr>
          <w:lang w:eastAsia="en-GB"/>
        </w:rPr>
        <w:t xml:space="preserve"> 784</w:t>
      </w:r>
      <w:r w:rsidRPr="006A720D">
        <w:rPr>
          <w:lang w:eastAsia="en-GB"/>
        </w:rPr>
        <w:t xml:space="preserve"> </w:t>
      </w:r>
      <w:r>
        <w:rPr>
          <w:lang w:eastAsia="en-GB"/>
        </w:rPr>
        <w:t>at</w:t>
      </w:r>
      <w:r w:rsidR="00843CE7">
        <w:rPr>
          <w:lang w:eastAsia="en-GB"/>
        </w:rPr>
        <w:t> </w:t>
      </w:r>
      <w:r>
        <w:rPr>
          <w:lang w:eastAsia="en-GB"/>
        </w:rPr>
        <w:t>[53]</w:t>
      </w:r>
      <w:r w:rsidR="00B42E4F">
        <w:rPr>
          <w:lang w:eastAsia="en-GB"/>
        </w:rPr>
        <w:t>,</w:t>
      </w:r>
      <w:r>
        <w:rPr>
          <w:lang w:eastAsia="en-GB"/>
        </w:rPr>
        <w:t xml:space="preserve"> Robb</w:t>
      </w:r>
      <w:r w:rsidR="00843CE7">
        <w:rPr>
          <w:lang w:eastAsia="en-GB"/>
        </w:rPr>
        <w:t> </w:t>
      </w:r>
      <w:r>
        <w:rPr>
          <w:lang w:eastAsia="en-GB"/>
        </w:rPr>
        <w:t xml:space="preserve">J pointed out that the plurality's observations were made in the context of 'specifically considering the situation of gratuitous trustees </w:t>
      </w:r>
      <w:r w:rsidRPr="00162F66">
        <w:rPr>
          <w:lang w:eastAsia="en-GB"/>
        </w:rPr>
        <w:t>whose right to reimbursement of legal costs will depend upon the effectiveness of their entitlement to be indemnified out of the trust assets; and also the particular situation of trustees of charitable trusts</w:t>
      </w:r>
      <w:r>
        <w:rPr>
          <w:lang w:eastAsia="en-GB"/>
        </w:rPr>
        <w:t>'</w:t>
      </w:r>
      <w:r w:rsidR="00AB566E">
        <w:rPr>
          <w:lang w:eastAsia="en-GB"/>
        </w:rPr>
        <w:t>.</w:t>
      </w:r>
    </w:p>
    <w:p w14:paraId="7CB4E2C1" w14:textId="1ADC054C" w:rsidR="00173C31" w:rsidRDefault="00173C31" w:rsidP="00750E56">
      <w:pPr>
        <w:pStyle w:val="ParaNumbering"/>
        <w:tabs>
          <w:tab w:val="num" w:pos="720"/>
        </w:tabs>
        <w:spacing w:after="80"/>
        <w:rPr>
          <w:lang w:eastAsia="en-GB"/>
        </w:rPr>
      </w:pPr>
      <w:r>
        <w:rPr>
          <w:lang w:eastAsia="en-GB"/>
        </w:rPr>
        <w:t>Robb J went on at [5</w:t>
      </w:r>
      <w:r w:rsidR="008E7649">
        <w:rPr>
          <w:lang w:eastAsia="en-GB"/>
        </w:rPr>
        <w:t>6</w:t>
      </w:r>
      <w:r>
        <w:rPr>
          <w:lang w:eastAsia="en-GB"/>
        </w:rPr>
        <w:t>]-[65] to review the position of the trustee before him in that case, which was a professional trustee acting for reward in pursuance of a commercial strategy</w:t>
      </w:r>
      <w:r w:rsidR="009A7A1E">
        <w:rPr>
          <w:lang w:eastAsia="en-GB"/>
        </w:rPr>
        <w:t xml:space="preserve">.  </w:t>
      </w:r>
      <w:r w:rsidRPr="00DB408B">
        <w:rPr>
          <w:lang w:eastAsia="en-GB"/>
        </w:rPr>
        <w:t>However</w:t>
      </w:r>
      <w:r w:rsidR="00DB408B">
        <w:rPr>
          <w:lang w:eastAsia="en-GB"/>
        </w:rPr>
        <w:t>,</w:t>
      </w:r>
      <w:r w:rsidRPr="00DB408B">
        <w:rPr>
          <w:lang w:eastAsia="en-GB"/>
        </w:rPr>
        <w:t xml:space="preserve"> </w:t>
      </w:r>
      <w:r w:rsidR="00DB408B">
        <w:rPr>
          <w:lang w:eastAsia="en-GB"/>
        </w:rPr>
        <w:t>e</w:t>
      </w:r>
      <w:r w:rsidR="00DB408B" w:rsidRPr="00B02E62">
        <w:rPr>
          <w:lang w:eastAsia="en-GB"/>
        </w:rPr>
        <w:t xml:space="preserve">ven in those circumstances, </w:t>
      </w:r>
      <w:r w:rsidRPr="00DB408B">
        <w:rPr>
          <w:lang w:eastAsia="en-GB"/>
        </w:rPr>
        <w:t>at [66] his Honour concluded:</w:t>
      </w:r>
    </w:p>
    <w:p w14:paraId="426BF2D6" w14:textId="71707ECF" w:rsidR="00173C31" w:rsidRDefault="00173C31" w:rsidP="00750E56">
      <w:pPr>
        <w:pStyle w:val="Quote1"/>
        <w:spacing w:after="280"/>
        <w:rPr>
          <w:lang w:eastAsia="en-GB"/>
        </w:rPr>
      </w:pPr>
      <w:r w:rsidRPr="008B6FBD">
        <w:rPr>
          <w:lang w:eastAsia="en-GB"/>
        </w:rPr>
        <w:t>Notwithstanding these considerations, a responsible entity is entitled to seek judicial advice under s 63 of the Act</w:t>
      </w:r>
      <w:r w:rsidR="009A7A1E">
        <w:rPr>
          <w:lang w:eastAsia="en-GB"/>
        </w:rPr>
        <w:t xml:space="preserve">:  </w:t>
      </w:r>
      <w:r w:rsidRPr="008B6FBD">
        <w:rPr>
          <w:lang w:eastAsia="en-GB"/>
        </w:rPr>
        <w:t xml:space="preserve">see </w:t>
      </w:r>
      <w:r w:rsidRPr="008B6FBD">
        <w:rPr>
          <w:i/>
          <w:iCs/>
          <w:lang w:eastAsia="en-GB"/>
        </w:rPr>
        <w:t>Re Mirvac Ltd</w:t>
      </w:r>
      <w:r w:rsidRPr="008B6FBD">
        <w:rPr>
          <w:lang w:eastAsia="en-GB"/>
        </w:rPr>
        <w:t xml:space="preserve"> [1999] NSWSC 457; (1999) 32 ASCR 107 per Austin J at [41]</w:t>
      </w:r>
      <w:r w:rsidR="009A7A1E">
        <w:rPr>
          <w:lang w:eastAsia="en-GB"/>
        </w:rPr>
        <w:t xml:space="preserve">.  </w:t>
      </w:r>
      <w:r w:rsidRPr="008B6FBD">
        <w:rPr>
          <w:lang w:eastAsia="en-GB"/>
        </w:rPr>
        <w:t>Perpetual has made the present application</w:t>
      </w:r>
      <w:r w:rsidR="009A7A1E">
        <w:rPr>
          <w:lang w:eastAsia="en-GB"/>
        </w:rPr>
        <w:t xml:space="preserve">.  </w:t>
      </w:r>
      <w:r w:rsidRPr="008B6FBD">
        <w:rPr>
          <w:lang w:eastAsia="en-GB"/>
        </w:rPr>
        <w:t xml:space="preserve">Whether or not the true effect of the </w:t>
      </w:r>
      <w:r w:rsidRPr="008B6FBD">
        <w:rPr>
          <w:i/>
          <w:iCs/>
          <w:lang w:eastAsia="en-GB"/>
        </w:rPr>
        <w:t>Macedonian Church</w:t>
      </w:r>
      <w:r w:rsidRPr="008B6FBD">
        <w:rPr>
          <w:lang w:eastAsia="en-GB"/>
        </w:rPr>
        <w:t xml:space="preserve"> case is that Perpetual was obliged to make the application, nothing in that case suggests that the court should decline to give the advice sought in the present circumstances.</w:t>
      </w:r>
    </w:p>
    <w:p w14:paraId="424FC4CC" w14:textId="2FB3C604" w:rsidR="00173C31" w:rsidRPr="00BA18DB" w:rsidRDefault="00173C31" w:rsidP="00173C31">
      <w:pPr>
        <w:pStyle w:val="ParaNumbering"/>
        <w:tabs>
          <w:tab w:val="num" w:pos="720"/>
        </w:tabs>
        <w:rPr>
          <w:lang w:eastAsia="en-GB"/>
        </w:rPr>
      </w:pPr>
      <w:r>
        <w:rPr>
          <w:lang w:eastAsia="en-GB"/>
        </w:rPr>
        <w:t>Perpetual, the applicant, was not only seeking advice on whether it was justified in defending proceedings</w:t>
      </w:r>
      <w:r w:rsidR="00476005">
        <w:rPr>
          <w:lang w:eastAsia="en-GB"/>
        </w:rPr>
        <w:t>, which can engage different considerations to a decision about whether to proceed with a claim</w:t>
      </w:r>
      <w:r w:rsidR="009A7A1E">
        <w:rPr>
          <w:lang w:eastAsia="en-GB"/>
        </w:rPr>
        <w:t xml:space="preserve">.  </w:t>
      </w:r>
      <w:r w:rsidR="00476005">
        <w:rPr>
          <w:lang w:eastAsia="en-GB"/>
        </w:rPr>
        <w:t xml:space="preserve">It was </w:t>
      </w:r>
      <w:r>
        <w:rPr>
          <w:lang w:eastAsia="en-GB"/>
        </w:rPr>
        <w:t>also seeking advice on whether it would be justified in causing a nominee company to institute and prosecute a cross-claim</w:t>
      </w:r>
      <w:r w:rsidR="009A7A1E">
        <w:rPr>
          <w:lang w:eastAsia="en-GB"/>
        </w:rPr>
        <w:t xml:space="preserve">.  </w:t>
      </w:r>
      <w:r>
        <w:rPr>
          <w:lang w:eastAsia="en-GB"/>
        </w:rPr>
        <w:t xml:space="preserve">At [69], Robb J drew from the </w:t>
      </w:r>
      <w:r w:rsidRPr="00C64E40">
        <w:rPr>
          <w:i/>
          <w:iCs/>
          <w:lang w:eastAsia="en-GB"/>
        </w:rPr>
        <w:t>Macedonian Church</w:t>
      </w:r>
      <w:r>
        <w:rPr>
          <w:lang w:eastAsia="en-GB"/>
        </w:rPr>
        <w:t xml:space="preserve"> case the proposition </w:t>
      </w:r>
      <w:r w:rsidRPr="00036400">
        <w:rPr>
          <w:lang w:eastAsia="en-GB"/>
        </w:rPr>
        <w:t>that the</w:t>
      </w:r>
      <w:r>
        <w:rPr>
          <w:lang w:eastAsia="en-GB"/>
        </w:rPr>
        <w:t xml:space="preserve"> opinion of counsel '</w:t>
      </w:r>
      <w:r w:rsidRPr="00C872EE">
        <w:rPr>
          <w:bdr w:val="none" w:sz="0" w:space="0" w:color="auto" w:frame="1"/>
          <w:lang w:eastAsia="en-GB"/>
        </w:rPr>
        <w:t>must address the facts necessary to support the legal conclusions reached and must demonstrate that the propositions of law relied upon for those conclusions are properly arguable</w:t>
      </w:r>
      <w:r>
        <w:rPr>
          <w:bdr w:val="none" w:sz="0" w:space="0" w:color="auto" w:frame="1"/>
          <w:lang w:eastAsia="en-GB"/>
        </w:rPr>
        <w:t>'</w:t>
      </w:r>
      <w:r w:rsidR="009A7A1E">
        <w:rPr>
          <w:bdr w:val="none" w:sz="0" w:space="0" w:color="auto" w:frame="1"/>
          <w:lang w:eastAsia="en-GB"/>
        </w:rPr>
        <w:t xml:space="preserve">.  </w:t>
      </w:r>
      <w:r>
        <w:rPr>
          <w:bdr w:val="none" w:sz="0" w:space="0" w:color="auto" w:frame="1"/>
          <w:lang w:eastAsia="en-GB"/>
        </w:rPr>
        <w:t>At [70]</w:t>
      </w:r>
      <w:r w:rsidR="00E15A3B">
        <w:rPr>
          <w:bdr w:val="none" w:sz="0" w:space="0" w:color="auto" w:frame="1"/>
          <w:lang w:eastAsia="en-GB"/>
        </w:rPr>
        <w:t>,</w:t>
      </w:r>
      <w:r>
        <w:rPr>
          <w:bdr w:val="none" w:sz="0" w:space="0" w:color="auto" w:frame="1"/>
          <w:lang w:eastAsia="en-GB"/>
        </w:rPr>
        <w:t xml:space="preserve"> his Honour cited </w:t>
      </w:r>
      <w:r w:rsidRPr="002651C3">
        <w:rPr>
          <w:i/>
          <w:iCs/>
          <w:bdr w:val="none" w:sz="0" w:space="0" w:color="auto" w:frame="1"/>
          <w:lang w:eastAsia="en-GB"/>
        </w:rPr>
        <w:t xml:space="preserve">Marley v Mutual Security Merchant Bank </w:t>
      </w:r>
      <w:r w:rsidR="005213F8">
        <w:rPr>
          <w:i/>
          <w:iCs/>
          <w:bdr w:val="none" w:sz="0" w:space="0" w:color="auto" w:frame="1"/>
          <w:lang w:eastAsia="en-GB"/>
        </w:rPr>
        <w:t>and</w:t>
      </w:r>
      <w:r w:rsidRPr="002651C3">
        <w:rPr>
          <w:i/>
          <w:iCs/>
          <w:bdr w:val="none" w:sz="0" w:space="0" w:color="auto" w:frame="1"/>
          <w:lang w:eastAsia="en-GB"/>
        </w:rPr>
        <w:t xml:space="preserve"> Trust Co Ltd</w:t>
      </w:r>
      <w:r w:rsidRPr="002651C3">
        <w:rPr>
          <w:bdr w:val="none" w:sz="0" w:space="0" w:color="auto" w:frame="1"/>
          <w:lang w:eastAsia="en-GB"/>
        </w:rPr>
        <w:t xml:space="preserve"> [1991] 3 All ER 198</w:t>
      </w:r>
      <w:r w:rsidRPr="00A34B5B">
        <w:rPr>
          <w:bdr w:val="none" w:sz="0" w:space="0" w:color="auto" w:frame="1"/>
          <w:lang w:eastAsia="en-GB"/>
        </w:rPr>
        <w:t xml:space="preserve"> at 201 </w:t>
      </w:r>
      <w:r>
        <w:rPr>
          <w:bdr w:val="none" w:sz="0" w:space="0" w:color="auto" w:frame="1"/>
          <w:lang w:eastAsia="en-GB"/>
        </w:rPr>
        <w:t>in relation to '</w:t>
      </w:r>
      <w:r w:rsidRPr="00A34B5B">
        <w:rPr>
          <w:bdr w:val="none" w:sz="0" w:space="0" w:color="auto" w:frame="1"/>
          <w:lang w:eastAsia="en-GB"/>
        </w:rPr>
        <w:t>the entitlement of "a trustee who is in genuine doubt about the propriety of any contemplated course of action in the exercise of his fiduciary duties and discretions" to seek judicial advice</w:t>
      </w:r>
      <w:r>
        <w:rPr>
          <w:bdr w:val="none" w:sz="0" w:space="0" w:color="auto" w:frame="1"/>
          <w:lang w:eastAsia="en-GB"/>
        </w:rPr>
        <w:t>'</w:t>
      </w:r>
      <w:r w:rsidR="009A7A1E">
        <w:rPr>
          <w:bdr w:val="none" w:sz="0" w:space="0" w:color="auto" w:frame="1"/>
          <w:lang w:eastAsia="en-GB"/>
        </w:rPr>
        <w:t xml:space="preserve">.  </w:t>
      </w:r>
      <w:r w:rsidR="00DF4907">
        <w:rPr>
          <w:bdr w:val="none" w:sz="0" w:space="0" w:color="auto" w:frame="1"/>
          <w:lang w:eastAsia="en-GB"/>
        </w:rPr>
        <w:t>In</w:t>
      </w:r>
      <w:r w:rsidR="00FA3E7B">
        <w:rPr>
          <w:bdr w:val="none" w:sz="0" w:space="0" w:color="auto" w:frame="1"/>
          <w:lang w:eastAsia="en-GB"/>
        </w:rPr>
        <w:t xml:space="preserve"> light of </w:t>
      </w:r>
      <w:r w:rsidR="001A249E">
        <w:rPr>
          <w:bdr w:val="none" w:sz="0" w:space="0" w:color="auto" w:frame="1"/>
          <w:lang w:eastAsia="en-GB"/>
        </w:rPr>
        <w:t>those principles</w:t>
      </w:r>
      <w:r w:rsidR="00FA3E7B">
        <w:rPr>
          <w:bdr w:val="none" w:sz="0" w:space="0" w:color="auto" w:frame="1"/>
          <w:lang w:eastAsia="en-GB"/>
        </w:rPr>
        <w:t xml:space="preserve">, </w:t>
      </w:r>
      <w:r w:rsidR="00522AC5">
        <w:rPr>
          <w:bdr w:val="none" w:sz="0" w:space="0" w:color="auto" w:frame="1"/>
          <w:lang w:eastAsia="en-GB"/>
        </w:rPr>
        <w:t xml:space="preserve">Robb J </w:t>
      </w:r>
      <w:r>
        <w:rPr>
          <w:bdr w:val="none" w:sz="0" w:space="0" w:color="auto" w:frame="1"/>
          <w:lang w:eastAsia="en-GB"/>
        </w:rPr>
        <w:t xml:space="preserve">had reservations about giving unqualified judicial advice because he considered that Perpetual had failed to fulfil those two considerations, that is, </w:t>
      </w:r>
      <w:r w:rsidR="00E65FF3">
        <w:rPr>
          <w:bdr w:val="none" w:sz="0" w:space="0" w:color="auto" w:frame="1"/>
          <w:lang w:eastAsia="en-GB"/>
        </w:rPr>
        <w:t xml:space="preserve">to </w:t>
      </w:r>
      <w:r>
        <w:rPr>
          <w:bdr w:val="none" w:sz="0" w:space="0" w:color="auto" w:frame="1"/>
          <w:lang w:eastAsia="en-GB"/>
        </w:rPr>
        <w:t>obtain counsel's</w:t>
      </w:r>
      <w:r w:rsidRPr="00646ED7">
        <w:rPr>
          <w:bdr w:val="none" w:sz="0" w:space="0" w:color="auto" w:frame="1"/>
          <w:lang w:eastAsia="en-GB"/>
        </w:rPr>
        <w:t xml:space="preserve"> advice that </w:t>
      </w:r>
      <w:r w:rsidR="00E15A3B">
        <w:rPr>
          <w:bdr w:val="none" w:sz="0" w:space="0" w:color="auto" w:frame="1"/>
          <w:lang w:eastAsia="en-GB"/>
        </w:rPr>
        <w:t xml:space="preserve">appropriately </w:t>
      </w:r>
      <w:r w:rsidRPr="00646ED7">
        <w:rPr>
          <w:bdr w:val="none" w:sz="0" w:space="0" w:color="auto" w:frame="1"/>
          <w:lang w:eastAsia="en-GB"/>
        </w:rPr>
        <w:t>addresses the facts</w:t>
      </w:r>
      <w:r>
        <w:rPr>
          <w:bdr w:val="none" w:sz="0" w:space="0" w:color="auto" w:frame="1"/>
          <w:lang w:eastAsia="en-GB"/>
        </w:rPr>
        <w:t xml:space="preserve">, and </w:t>
      </w:r>
      <w:r w:rsidR="00E65FF3">
        <w:rPr>
          <w:bdr w:val="none" w:sz="0" w:space="0" w:color="auto" w:frame="1"/>
          <w:lang w:eastAsia="en-GB"/>
        </w:rPr>
        <w:t xml:space="preserve">to </w:t>
      </w:r>
      <w:r>
        <w:rPr>
          <w:bdr w:val="none" w:sz="0" w:space="0" w:color="auto" w:frame="1"/>
          <w:lang w:eastAsia="en-GB"/>
        </w:rPr>
        <w:t xml:space="preserve">demonstrate that </w:t>
      </w:r>
      <w:r w:rsidR="00E65FF3">
        <w:rPr>
          <w:bdr w:val="none" w:sz="0" w:space="0" w:color="auto" w:frame="1"/>
          <w:lang w:eastAsia="en-GB"/>
        </w:rPr>
        <w:t xml:space="preserve">it held </w:t>
      </w:r>
      <w:r>
        <w:rPr>
          <w:bdr w:val="none" w:sz="0" w:space="0" w:color="auto" w:frame="1"/>
          <w:lang w:eastAsia="en-GB"/>
        </w:rPr>
        <w:t>genuine doubt about the proposed course of action</w:t>
      </w:r>
      <w:r w:rsidR="00AB566E">
        <w:rPr>
          <w:bdr w:val="none" w:sz="0" w:space="0" w:color="auto" w:frame="1"/>
          <w:lang w:eastAsia="en-GB"/>
        </w:rPr>
        <w:t>.</w:t>
      </w:r>
    </w:p>
    <w:p w14:paraId="093DA3C6" w14:textId="51266689" w:rsidR="00173C31" w:rsidRDefault="00173C31" w:rsidP="00750E56">
      <w:pPr>
        <w:pStyle w:val="ParaNumbering"/>
        <w:tabs>
          <w:tab w:val="num" w:pos="720"/>
        </w:tabs>
        <w:spacing w:after="80"/>
        <w:rPr>
          <w:lang w:eastAsia="en-GB"/>
        </w:rPr>
      </w:pPr>
      <w:r>
        <w:rPr>
          <w:lang w:eastAsia="en-GB"/>
        </w:rPr>
        <w:t>As to the considerations that can be relevant in deciding whether a trustee would be justified to bring litigation, i</w:t>
      </w:r>
      <w:r w:rsidRPr="00396368">
        <w:rPr>
          <w:lang w:eastAsia="en-GB"/>
        </w:rPr>
        <w:t xml:space="preserve">n </w:t>
      </w:r>
      <w:r w:rsidRPr="00396368">
        <w:rPr>
          <w:i/>
          <w:iCs/>
          <w:lang w:eastAsia="en-GB"/>
        </w:rPr>
        <w:t>Re</w:t>
      </w:r>
      <w:r w:rsidRPr="00396368">
        <w:rPr>
          <w:lang w:eastAsia="en-GB"/>
        </w:rPr>
        <w:t xml:space="preserve"> </w:t>
      </w:r>
      <w:r w:rsidRPr="00396368">
        <w:rPr>
          <w:i/>
          <w:iCs/>
          <w:lang w:eastAsia="en-GB"/>
        </w:rPr>
        <w:t xml:space="preserve">Challis (dec) </w:t>
      </w:r>
      <w:r w:rsidRPr="00396368">
        <w:rPr>
          <w:lang w:eastAsia="en-GB"/>
        </w:rPr>
        <w:t>[2010] WASC 333 at [30</w:t>
      </w:r>
      <w:r>
        <w:rPr>
          <w:lang w:eastAsia="en-GB"/>
        </w:rPr>
        <w:t>], Allanson</w:t>
      </w:r>
      <w:r w:rsidR="004F79FB">
        <w:rPr>
          <w:lang w:eastAsia="en-GB"/>
        </w:rPr>
        <w:t> </w:t>
      </w:r>
      <w:r>
        <w:rPr>
          <w:lang w:eastAsia="en-GB"/>
        </w:rPr>
        <w:t>J said (citations removed):</w:t>
      </w:r>
    </w:p>
    <w:p w14:paraId="1CC0985B" w14:textId="20BB7C6A" w:rsidR="00173C31" w:rsidRDefault="00173C31" w:rsidP="00750E56">
      <w:pPr>
        <w:pStyle w:val="Quote1"/>
        <w:rPr>
          <w:lang w:eastAsia="en-GB"/>
        </w:rPr>
      </w:pPr>
      <w:r w:rsidRPr="0079615F">
        <w:rPr>
          <w:lang w:eastAsia="en-GB"/>
        </w:rPr>
        <w:t>The court is not bound to investigate the evidence and make a finding as to whether the proposed proceedings would be successful</w:t>
      </w:r>
      <w:r w:rsidR="009A7A1E">
        <w:rPr>
          <w:lang w:eastAsia="en-GB"/>
        </w:rPr>
        <w:t xml:space="preserve">.  </w:t>
      </w:r>
      <w:r w:rsidRPr="0079615F">
        <w:rPr>
          <w:lang w:eastAsia="en-GB"/>
        </w:rPr>
        <w:t>The question is whether the litigation is justified</w:t>
      </w:r>
      <w:r w:rsidR="009A7A1E">
        <w:rPr>
          <w:lang w:eastAsia="en-GB"/>
        </w:rPr>
        <w:t xml:space="preserve">.  </w:t>
      </w:r>
      <w:r w:rsidRPr="0079615F">
        <w:rPr>
          <w:lang w:eastAsia="en-GB"/>
        </w:rPr>
        <w:t>There are competing considerations</w:t>
      </w:r>
      <w:r w:rsidR="009A7A1E">
        <w:rPr>
          <w:lang w:eastAsia="en-GB"/>
        </w:rPr>
        <w:t xml:space="preserve">:  </w:t>
      </w:r>
      <w:r w:rsidRPr="0079615F">
        <w:rPr>
          <w:lang w:eastAsia="en-GB"/>
        </w:rPr>
        <w:t>the prospect of success; the potential to deplete the estate; costs should the application be unsuccessful; and what will be gained if the action is to succeed.</w:t>
      </w:r>
    </w:p>
    <w:p w14:paraId="23A1A218" w14:textId="0BE5F760" w:rsidR="00173C31" w:rsidRDefault="00173C31" w:rsidP="00173C31">
      <w:pPr>
        <w:pStyle w:val="ParaNumbering"/>
        <w:tabs>
          <w:tab w:val="num" w:pos="720"/>
        </w:tabs>
        <w:rPr>
          <w:lang w:eastAsia="en-GB"/>
        </w:rPr>
      </w:pPr>
      <w:r>
        <w:rPr>
          <w:lang w:eastAsia="en-GB"/>
        </w:rPr>
        <w:lastRenderedPageBreak/>
        <w:t>It might be thought that in weighing up these competing considerations, the Court is being asked to make a judgement about the commercial advisability of a course of action</w:t>
      </w:r>
      <w:r w:rsidR="009A7A1E">
        <w:rPr>
          <w:lang w:eastAsia="en-GB"/>
        </w:rPr>
        <w:t xml:space="preserve">.  </w:t>
      </w:r>
      <w:r>
        <w:rPr>
          <w:lang w:eastAsia="en-GB"/>
        </w:rPr>
        <w:t xml:space="preserve">In similar contexts, courts have consistently warned against applications for judicial advice being used as a way of obtaining </w:t>
      </w:r>
      <w:r w:rsidR="005F19D1">
        <w:rPr>
          <w:lang w:eastAsia="en-GB"/>
        </w:rPr>
        <w:t xml:space="preserve">an </w:t>
      </w:r>
      <w:r>
        <w:rPr>
          <w:lang w:eastAsia="en-GB"/>
        </w:rPr>
        <w:t>endorsement of a business judgement</w:t>
      </w:r>
      <w:r w:rsidR="009A7A1E">
        <w:rPr>
          <w:lang w:eastAsia="en-GB"/>
        </w:rPr>
        <w:t xml:space="preserve">:  </w:t>
      </w:r>
      <w:r>
        <w:rPr>
          <w:lang w:eastAsia="en-GB"/>
        </w:rPr>
        <w:t>see e.g</w:t>
      </w:r>
      <w:r w:rsidR="009A7A1E">
        <w:rPr>
          <w:lang w:eastAsia="en-GB"/>
        </w:rPr>
        <w:t xml:space="preserve">. </w:t>
      </w:r>
      <w:r w:rsidRPr="002651C3">
        <w:rPr>
          <w:i/>
          <w:iCs/>
          <w:lang w:eastAsia="en-GB"/>
        </w:rPr>
        <w:t>Re Ansett Australia Ltd</w:t>
      </w:r>
      <w:r w:rsidR="00E26777" w:rsidRPr="002651C3">
        <w:rPr>
          <w:i/>
          <w:iCs/>
          <w:lang w:eastAsia="en-GB"/>
        </w:rPr>
        <w:t xml:space="preserve"> and Korda</w:t>
      </w:r>
      <w:r w:rsidRPr="002651C3">
        <w:rPr>
          <w:i/>
          <w:iCs/>
          <w:lang w:eastAsia="en-GB"/>
        </w:rPr>
        <w:t xml:space="preserve"> (No 3)</w:t>
      </w:r>
      <w:r w:rsidRPr="002651C3">
        <w:rPr>
          <w:lang w:eastAsia="en-GB"/>
        </w:rPr>
        <w:t xml:space="preserve"> [2002] FCA 90; (2002) 115 FCR </w:t>
      </w:r>
      <w:r w:rsidRPr="004C5CCE">
        <w:rPr>
          <w:lang w:eastAsia="en-GB"/>
        </w:rPr>
        <w:t>409 at</w:t>
      </w:r>
      <w:r w:rsidR="004F79FB" w:rsidRPr="004C5CCE">
        <w:rPr>
          <w:lang w:eastAsia="en-GB"/>
        </w:rPr>
        <w:t> </w:t>
      </w:r>
      <w:r w:rsidRPr="004C5CCE">
        <w:rPr>
          <w:lang w:eastAsia="en-GB"/>
        </w:rPr>
        <w:t>[46]</w:t>
      </w:r>
      <w:r w:rsidR="004F79FB" w:rsidRPr="004C5CCE">
        <w:rPr>
          <w:lang w:eastAsia="en-GB"/>
        </w:rPr>
        <w:noBreakHyphen/>
      </w:r>
      <w:r w:rsidRPr="004C5CCE">
        <w:rPr>
          <w:lang w:eastAsia="en-GB"/>
        </w:rPr>
        <w:t>[65] (Goldberg</w:t>
      </w:r>
      <w:r w:rsidR="004F79FB">
        <w:rPr>
          <w:lang w:eastAsia="en-GB"/>
        </w:rPr>
        <w:t> </w:t>
      </w:r>
      <w:r>
        <w:rPr>
          <w:lang w:eastAsia="en-GB"/>
        </w:rPr>
        <w:t xml:space="preserve">J); </w:t>
      </w:r>
      <w:r w:rsidRPr="00DE3E56">
        <w:rPr>
          <w:i/>
          <w:iCs/>
          <w:lang w:eastAsia="en-GB"/>
        </w:rPr>
        <w:t>Re</w:t>
      </w:r>
      <w:r w:rsidR="004C2BBF" w:rsidRPr="00DE3E56">
        <w:rPr>
          <w:i/>
          <w:iCs/>
          <w:lang w:eastAsia="en-GB"/>
        </w:rPr>
        <w:t> </w:t>
      </w:r>
      <w:proofErr w:type="spellStart"/>
      <w:r w:rsidRPr="00DE3E56">
        <w:rPr>
          <w:i/>
          <w:iCs/>
          <w:lang w:eastAsia="en-GB"/>
        </w:rPr>
        <w:t>Pasminco</w:t>
      </w:r>
      <w:proofErr w:type="spellEnd"/>
      <w:r w:rsidRPr="00DE3E56">
        <w:rPr>
          <w:i/>
          <w:iCs/>
          <w:lang w:eastAsia="en-GB"/>
        </w:rPr>
        <w:t xml:space="preserve"> Ltd (</w:t>
      </w:r>
      <w:r w:rsidR="00FE48FE" w:rsidRPr="00DE3E56">
        <w:rPr>
          <w:i/>
          <w:iCs/>
          <w:lang w:eastAsia="en-GB"/>
        </w:rPr>
        <w:t>S</w:t>
      </w:r>
      <w:r w:rsidRPr="00DE3E56">
        <w:rPr>
          <w:i/>
          <w:iCs/>
          <w:lang w:eastAsia="en-GB"/>
        </w:rPr>
        <w:t xml:space="preserve">ubject to </w:t>
      </w:r>
      <w:r w:rsidR="00FE48FE" w:rsidRPr="00DE3E56">
        <w:rPr>
          <w:i/>
          <w:iCs/>
          <w:lang w:eastAsia="en-GB"/>
        </w:rPr>
        <w:t>D</w:t>
      </w:r>
      <w:r w:rsidRPr="00DE3E56">
        <w:rPr>
          <w:i/>
          <w:iCs/>
          <w:lang w:eastAsia="en-GB"/>
        </w:rPr>
        <w:t xml:space="preserve">eed of </w:t>
      </w:r>
      <w:r w:rsidR="00FE48FE" w:rsidRPr="00DE3E56">
        <w:rPr>
          <w:i/>
          <w:iCs/>
          <w:lang w:eastAsia="en-GB"/>
        </w:rPr>
        <w:t>C</w:t>
      </w:r>
      <w:r w:rsidRPr="00DE3E56">
        <w:rPr>
          <w:i/>
          <w:iCs/>
          <w:lang w:eastAsia="en-GB"/>
        </w:rPr>
        <w:t xml:space="preserve">ompany </w:t>
      </w:r>
      <w:r w:rsidR="00FE48FE" w:rsidRPr="00DE3E56">
        <w:rPr>
          <w:i/>
          <w:iCs/>
          <w:lang w:eastAsia="en-GB"/>
        </w:rPr>
        <w:t>A</w:t>
      </w:r>
      <w:r w:rsidRPr="00DE3E56">
        <w:rPr>
          <w:i/>
          <w:iCs/>
          <w:lang w:eastAsia="en-GB"/>
        </w:rPr>
        <w:t>rrangement)</w:t>
      </w:r>
      <w:r w:rsidR="00FE48FE" w:rsidRPr="00DE3E56">
        <w:rPr>
          <w:i/>
          <w:iCs/>
          <w:lang w:eastAsia="en-GB"/>
        </w:rPr>
        <w:t xml:space="preserve"> (No 2)</w:t>
      </w:r>
      <w:r w:rsidRPr="00DE3E56">
        <w:rPr>
          <w:i/>
          <w:iCs/>
          <w:lang w:eastAsia="en-GB"/>
        </w:rPr>
        <w:t xml:space="preserve"> </w:t>
      </w:r>
      <w:r w:rsidRPr="00DE3E56">
        <w:rPr>
          <w:lang w:eastAsia="en-GB"/>
        </w:rPr>
        <w:t>[2004</w:t>
      </w:r>
      <w:r w:rsidRPr="002651C3">
        <w:rPr>
          <w:lang w:eastAsia="en-GB"/>
        </w:rPr>
        <w:t>] FCA 656</w:t>
      </w:r>
      <w:r>
        <w:rPr>
          <w:lang w:eastAsia="en-GB"/>
        </w:rPr>
        <w:t xml:space="preserve"> at</w:t>
      </w:r>
      <w:r w:rsidR="004C2BBF">
        <w:rPr>
          <w:lang w:eastAsia="en-GB"/>
        </w:rPr>
        <w:t> </w:t>
      </w:r>
      <w:r>
        <w:rPr>
          <w:lang w:eastAsia="en-GB"/>
        </w:rPr>
        <w:t>[1]</w:t>
      </w:r>
      <w:r w:rsidR="004C2BBF">
        <w:rPr>
          <w:lang w:eastAsia="en-GB"/>
        </w:rPr>
        <w:noBreakHyphen/>
      </w:r>
      <w:r>
        <w:rPr>
          <w:lang w:eastAsia="en-GB"/>
        </w:rPr>
        <w:t>[9] (Finkelstein</w:t>
      </w:r>
      <w:r w:rsidR="004C2BBF">
        <w:rPr>
          <w:lang w:eastAsia="en-GB"/>
        </w:rPr>
        <w:t> </w:t>
      </w:r>
      <w:r>
        <w:rPr>
          <w:lang w:eastAsia="en-GB"/>
        </w:rPr>
        <w:t>J)</w:t>
      </w:r>
      <w:r w:rsidR="009A7A1E">
        <w:rPr>
          <w:lang w:eastAsia="en-GB"/>
        </w:rPr>
        <w:t xml:space="preserve">.  </w:t>
      </w:r>
      <w:r>
        <w:rPr>
          <w:lang w:eastAsia="en-GB"/>
        </w:rPr>
        <w:t>But two matters persuade me that that is not what is being sought in this case</w:t>
      </w:r>
      <w:r w:rsidR="00AB566E">
        <w:rPr>
          <w:lang w:eastAsia="en-GB"/>
        </w:rPr>
        <w:t>.</w:t>
      </w:r>
    </w:p>
    <w:p w14:paraId="0AD42DB1" w14:textId="1728658A" w:rsidR="00173C31" w:rsidRDefault="00173C31" w:rsidP="00173C31">
      <w:pPr>
        <w:pStyle w:val="ParaNumbering"/>
        <w:tabs>
          <w:tab w:val="num" w:pos="720"/>
        </w:tabs>
        <w:rPr>
          <w:lang w:eastAsia="en-GB"/>
        </w:rPr>
      </w:pPr>
      <w:r>
        <w:rPr>
          <w:lang w:eastAsia="en-GB"/>
        </w:rPr>
        <w:t xml:space="preserve">First, </w:t>
      </w:r>
      <w:r w:rsidR="00640711">
        <w:rPr>
          <w:lang w:eastAsia="en-GB"/>
        </w:rPr>
        <w:t xml:space="preserve">the exercise of </w:t>
      </w:r>
      <w:r>
        <w:rPr>
          <w:lang w:eastAsia="en-GB"/>
        </w:rPr>
        <w:t>legal judgment is called for here, since the question concerns whether legal proceedings should be pursued or not pursued</w:t>
      </w:r>
      <w:r w:rsidR="009A7A1E">
        <w:rPr>
          <w:lang w:eastAsia="en-GB"/>
        </w:rPr>
        <w:t xml:space="preserve">.  </w:t>
      </w:r>
      <w:r>
        <w:rPr>
          <w:lang w:eastAsia="en-GB"/>
        </w:rPr>
        <w:t>Second, and more fundamentally, it must be appreciated that what is being sought is a direction that the trustee would be justified in pursuing or not pursuing the proceedings</w:t>
      </w:r>
      <w:r w:rsidR="009A7A1E">
        <w:rPr>
          <w:lang w:eastAsia="en-GB"/>
        </w:rPr>
        <w:t xml:space="preserve">.  </w:t>
      </w:r>
      <w:r>
        <w:rPr>
          <w:lang w:eastAsia="en-GB"/>
        </w:rPr>
        <w:t>It is being sought by way of protection against any suggestion that the trustee is not entitled to indemnity out of the trust estate for the costs of doing so</w:t>
      </w:r>
      <w:r w:rsidR="00AB566E">
        <w:rPr>
          <w:lang w:eastAsia="en-GB"/>
        </w:rPr>
        <w:t>.</w:t>
      </w:r>
    </w:p>
    <w:p w14:paraId="08E990E8" w14:textId="44CA7CB9" w:rsidR="00173C31" w:rsidRDefault="00173C31" w:rsidP="00173C31">
      <w:pPr>
        <w:pStyle w:val="ParaNumbering"/>
        <w:tabs>
          <w:tab w:val="num" w:pos="720"/>
        </w:tabs>
        <w:rPr>
          <w:lang w:eastAsia="en-GB"/>
        </w:rPr>
      </w:pPr>
      <w:r>
        <w:rPr>
          <w:lang w:eastAsia="en-GB"/>
        </w:rPr>
        <w:t>That is in a context where, under cl 22.14 of the trust deed</w:t>
      </w:r>
      <w:r w:rsidR="005E47D9">
        <w:rPr>
          <w:lang w:eastAsia="en-GB"/>
        </w:rPr>
        <w:t xml:space="preserve"> for the BPF Fund</w:t>
      </w:r>
      <w:r>
        <w:rPr>
          <w:lang w:eastAsia="en-GB"/>
        </w:rPr>
        <w:t xml:space="preserve">, PSL as trustee is entitled to an indemnity out of the trust fund </w:t>
      </w:r>
      <w:r w:rsidRPr="000D399B">
        <w:rPr>
          <w:lang w:eastAsia="en-GB"/>
        </w:rPr>
        <w:t xml:space="preserve">for any costs, fees, disbursements, expenses and </w:t>
      </w:r>
      <w:r>
        <w:rPr>
          <w:lang w:eastAsia="en-GB"/>
        </w:rPr>
        <w:t>'</w:t>
      </w:r>
      <w:r w:rsidRPr="000D399B">
        <w:rPr>
          <w:lang w:eastAsia="en-GB"/>
        </w:rPr>
        <w:t>out-of-pockets</w:t>
      </w:r>
      <w:r>
        <w:rPr>
          <w:lang w:eastAsia="en-GB"/>
        </w:rPr>
        <w:t>'</w:t>
      </w:r>
      <w:r w:rsidRPr="000D399B">
        <w:rPr>
          <w:lang w:eastAsia="en-GB"/>
        </w:rPr>
        <w:t xml:space="preserve"> which </w:t>
      </w:r>
      <w:r>
        <w:rPr>
          <w:lang w:eastAsia="en-GB"/>
        </w:rPr>
        <w:t>it</w:t>
      </w:r>
      <w:r w:rsidRPr="000D399B">
        <w:rPr>
          <w:lang w:eastAsia="en-GB"/>
        </w:rPr>
        <w:t xml:space="preserve"> may reasonably and properly incur</w:t>
      </w:r>
      <w:r>
        <w:rPr>
          <w:lang w:eastAsia="en-GB"/>
        </w:rPr>
        <w:t xml:space="preserve"> </w:t>
      </w:r>
      <w:r w:rsidRPr="007B2ABB">
        <w:rPr>
          <w:lang w:eastAsia="en-GB"/>
        </w:rPr>
        <w:t xml:space="preserve">relating to the </w:t>
      </w:r>
      <w:r>
        <w:rPr>
          <w:lang w:eastAsia="en-GB"/>
        </w:rPr>
        <w:t>t</w:t>
      </w:r>
      <w:r w:rsidRPr="007B2ABB">
        <w:rPr>
          <w:lang w:eastAsia="en-GB"/>
        </w:rPr>
        <w:t xml:space="preserve">rust, </w:t>
      </w:r>
      <w:r>
        <w:rPr>
          <w:lang w:eastAsia="en-GB"/>
        </w:rPr>
        <w:t>its</w:t>
      </w:r>
      <w:r w:rsidRPr="007B2ABB">
        <w:rPr>
          <w:lang w:eastAsia="en-GB"/>
        </w:rPr>
        <w:t xml:space="preserve"> administration or management</w:t>
      </w:r>
      <w:r w:rsidR="00130AC4">
        <w:rPr>
          <w:lang w:eastAsia="en-GB"/>
        </w:rPr>
        <w:t>,</w:t>
      </w:r>
      <w:r w:rsidRPr="007B2ABB">
        <w:rPr>
          <w:lang w:eastAsia="en-GB"/>
        </w:rPr>
        <w:t xml:space="preserve"> or otherwise in relation to the proper performance of </w:t>
      </w:r>
      <w:r w:rsidR="00974836">
        <w:rPr>
          <w:lang w:eastAsia="en-GB"/>
        </w:rPr>
        <w:t>PSL's</w:t>
      </w:r>
      <w:r w:rsidRPr="007B2ABB">
        <w:rPr>
          <w:lang w:eastAsia="en-GB"/>
        </w:rPr>
        <w:t xml:space="preserve"> duties under </w:t>
      </w:r>
      <w:r>
        <w:rPr>
          <w:lang w:eastAsia="en-GB"/>
        </w:rPr>
        <w:t>the</w:t>
      </w:r>
      <w:r w:rsidRPr="007B2ABB">
        <w:rPr>
          <w:lang w:eastAsia="en-GB"/>
        </w:rPr>
        <w:t xml:space="preserve"> </w:t>
      </w:r>
      <w:r>
        <w:rPr>
          <w:lang w:eastAsia="en-GB"/>
        </w:rPr>
        <w:t>t</w:t>
      </w:r>
      <w:r w:rsidRPr="007B2ABB">
        <w:rPr>
          <w:lang w:eastAsia="en-GB"/>
        </w:rPr>
        <w:t xml:space="preserve">rust </w:t>
      </w:r>
      <w:r>
        <w:rPr>
          <w:lang w:eastAsia="en-GB"/>
        </w:rPr>
        <w:t>d</w:t>
      </w:r>
      <w:r w:rsidRPr="007B2ABB">
        <w:rPr>
          <w:lang w:eastAsia="en-GB"/>
        </w:rPr>
        <w:t>eed</w:t>
      </w:r>
      <w:r w:rsidR="009A7A1E">
        <w:rPr>
          <w:lang w:eastAsia="en-GB"/>
        </w:rPr>
        <w:t xml:space="preserve">.  </w:t>
      </w:r>
      <w:r>
        <w:rPr>
          <w:lang w:eastAsia="en-GB"/>
        </w:rPr>
        <w:t xml:space="preserve">The question, then, is whether PSL as trustee would be acting reasonably and properly in the best interests of the trust in pursuing or not pursuing the </w:t>
      </w:r>
      <w:r w:rsidR="005C79BC">
        <w:rPr>
          <w:lang w:eastAsia="en-GB"/>
        </w:rPr>
        <w:t xml:space="preserve">relevant </w:t>
      </w:r>
      <w:r>
        <w:rPr>
          <w:lang w:eastAsia="en-GB"/>
        </w:rPr>
        <w:t>claims (as the case may be)</w:t>
      </w:r>
      <w:r w:rsidR="009A7A1E">
        <w:rPr>
          <w:lang w:eastAsia="en-GB"/>
        </w:rPr>
        <w:t xml:space="preserve">.  </w:t>
      </w:r>
      <w:r>
        <w:rPr>
          <w:lang w:eastAsia="en-GB"/>
        </w:rPr>
        <w:t>The question is not whether the Court, standing in the shoes of the trustee, would make the same commercial decision based on its view of what is the best or the correct course to take</w:t>
      </w:r>
      <w:r w:rsidR="00AB566E">
        <w:rPr>
          <w:lang w:eastAsia="en-GB"/>
        </w:rPr>
        <w:t>.</w:t>
      </w:r>
    </w:p>
    <w:p w14:paraId="0368D134" w14:textId="00879F2B" w:rsidR="00173C31" w:rsidRDefault="00173C31" w:rsidP="00173C31">
      <w:pPr>
        <w:pStyle w:val="ParaNumbering"/>
        <w:tabs>
          <w:tab w:val="num" w:pos="720"/>
        </w:tabs>
        <w:rPr>
          <w:lang w:eastAsia="en-GB"/>
        </w:rPr>
      </w:pPr>
      <w:r>
        <w:rPr>
          <w:lang w:eastAsia="en-GB"/>
        </w:rPr>
        <w:t>I am satisfied therefore that it is appropriate for the Court to consider the request for judicial advice that PSL makes in the present case</w:t>
      </w:r>
      <w:r w:rsidR="009A7A1E">
        <w:rPr>
          <w:lang w:eastAsia="en-GB"/>
        </w:rPr>
        <w:t xml:space="preserve">.  </w:t>
      </w:r>
      <w:r w:rsidR="0026450D">
        <w:rPr>
          <w:lang w:eastAsia="en-GB"/>
        </w:rPr>
        <w:t>S</w:t>
      </w:r>
      <w:r w:rsidRPr="00472294">
        <w:rPr>
          <w:lang w:eastAsia="en-GB"/>
        </w:rPr>
        <w:t>enior counsel for PSL acknowledged in oral submissions that if there were a significant change in circumstances, his client may need to come back to the Court for further advice</w:t>
      </w:r>
      <w:r w:rsidR="00AB566E" w:rsidRPr="00472294">
        <w:rPr>
          <w:lang w:eastAsia="en-GB"/>
        </w:rPr>
        <w:t>.</w:t>
      </w:r>
    </w:p>
    <w:p w14:paraId="672E5EDA" w14:textId="77777777" w:rsidR="00173C31" w:rsidRDefault="00173C31" w:rsidP="00173C31">
      <w:pPr>
        <w:pStyle w:val="Heading2"/>
        <w:rPr>
          <w:lang w:eastAsia="en-GB"/>
        </w:rPr>
      </w:pPr>
      <w:r>
        <w:rPr>
          <w:lang w:eastAsia="en-GB"/>
        </w:rPr>
        <w:t xml:space="preserve">Is PSL justified in proceeding against the </w:t>
      </w:r>
      <w:r>
        <w:rPr>
          <w:lang w:val="en-GB"/>
        </w:rPr>
        <w:t>third, fourth, sixth and seventh respondents?</w:t>
      </w:r>
    </w:p>
    <w:p w14:paraId="78F9BC6A" w14:textId="4981B98D" w:rsidR="00173C31" w:rsidRPr="0020101E" w:rsidRDefault="00173C31" w:rsidP="00173C31">
      <w:pPr>
        <w:pStyle w:val="ParaNumbering"/>
        <w:tabs>
          <w:tab w:val="num" w:pos="720"/>
        </w:tabs>
        <w:rPr>
          <w:lang w:eastAsia="en-GB"/>
        </w:rPr>
      </w:pPr>
      <w:r w:rsidRPr="0020101E">
        <w:rPr>
          <w:lang w:eastAsia="en-GB"/>
        </w:rPr>
        <w:t xml:space="preserve">In the context of the points just made, several matters that appear from the evidence </w:t>
      </w:r>
      <w:r w:rsidR="0026450D">
        <w:rPr>
          <w:lang w:eastAsia="en-GB"/>
        </w:rPr>
        <w:t xml:space="preserve">(as it presently stands) </w:t>
      </w:r>
      <w:r w:rsidRPr="0020101E">
        <w:rPr>
          <w:lang w:eastAsia="en-GB"/>
        </w:rPr>
        <w:t>should be noted</w:t>
      </w:r>
      <w:r w:rsidR="00AB566E" w:rsidRPr="0020101E">
        <w:rPr>
          <w:lang w:eastAsia="en-GB"/>
        </w:rPr>
        <w:t>.</w:t>
      </w:r>
    </w:p>
    <w:p w14:paraId="1FBE2BF1" w14:textId="25F4A786" w:rsidR="00173C31" w:rsidRDefault="00173C31" w:rsidP="00173C31">
      <w:pPr>
        <w:pStyle w:val="ParaNumbering"/>
        <w:tabs>
          <w:tab w:val="num" w:pos="720"/>
        </w:tabs>
        <w:rPr>
          <w:lang w:eastAsia="en-GB"/>
        </w:rPr>
      </w:pPr>
      <w:r>
        <w:rPr>
          <w:lang w:eastAsia="en-GB"/>
        </w:rPr>
        <w:t>First, PSL has put on evidence of communications it has conducted with unitholders concerning the proposed litigation</w:t>
      </w:r>
      <w:r w:rsidR="003E73B6">
        <w:rPr>
          <w:lang w:eastAsia="en-GB"/>
        </w:rPr>
        <w:t>,</w:t>
      </w:r>
      <w:r>
        <w:rPr>
          <w:lang w:eastAsia="en-GB"/>
        </w:rPr>
        <w:t xml:space="preserve"> which </w:t>
      </w:r>
      <w:r w:rsidR="00843CE7">
        <w:rPr>
          <w:lang w:eastAsia="en-GB"/>
        </w:rPr>
        <w:t>Mr </w:t>
      </w:r>
      <w:r>
        <w:rPr>
          <w:lang w:eastAsia="en-GB"/>
        </w:rPr>
        <w:t>Garton</w:t>
      </w:r>
      <w:r w:rsidR="00286FAD">
        <w:rPr>
          <w:lang w:eastAsia="en-GB"/>
        </w:rPr>
        <w:t xml:space="preserve"> </w:t>
      </w:r>
      <w:r>
        <w:rPr>
          <w:lang w:eastAsia="en-GB"/>
        </w:rPr>
        <w:t xml:space="preserve">Smith summarised </w:t>
      </w:r>
      <w:r w:rsidR="00A573B9">
        <w:rPr>
          <w:lang w:eastAsia="en-GB"/>
        </w:rPr>
        <w:t xml:space="preserve">in his affidavit </w:t>
      </w:r>
      <w:r>
        <w:rPr>
          <w:lang w:eastAsia="en-GB"/>
        </w:rPr>
        <w:t>as follows:</w:t>
      </w:r>
    </w:p>
    <w:p w14:paraId="5DA872B9" w14:textId="1C1380A7" w:rsidR="00173C31" w:rsidRDefault="00173C31" w:rsidP="00DD01A4">
      <w:pPr>
        <w:pStyle w:val="Quote1"/>
        <w:spacing w:after="360"/>
        <w:rPr>
          <w:lang w:eastAsia="en-GB"/>
        </w:rPr>
      </w:pPr>
      <w:r w:rsidRPr="00360957">
        <w:rPr>
          <w:lang w:eastAsia="en-GB"/>
        </w:rPr>
        <w:lastRenderedPageBreak/>
        <w:t xml:space="preserve">Taken together, the communications received by PSL from the Unitholders, and the results of the meeting held on 14 April 2023, suggest that Unitholders wish for PSL to take steps to recover the lost </w:t>
      </w:r>
      <w:r w:rsidR="004A617F">
        <w:rPr>
          <w:lang w:eastAsia="en-GB"/>
        </w:rPr>
        <w:t>[A]</w:t>
      </w:r>
      <w:r w:rsidRPr="00360957">
        <w:rPr>
          <w:lang w:eastAsia="en-GB"/>
        </w:rPr>
        <w:t>$4,008,000, but, at the same time, they are concerned about the costs of doing so, and do not wish for the Trust Funds' remaining assets to be expended in the pursuit of legal action that is (a) without merit or (b) unlikely to bear fruit.</w:t>
      </w:r>
    </w:p>
    <w:p w14:paraId="22460990" w14:textId="747BB797" w:rsidR="00173C31" w:rsidRDefault="00173C31" w:rsidP="00173C31">
      <w:pPr>
        <w:pStyle w:val="ParaNumbering"/>
        <w:tabs>
          <w:tab w:val="num" w:pos="720"/>
        </w:tabs>
        <w:rPr>
          <w:lang w:eastAsia="en-GB"/>
        </w:rPr>
      </w:pPr>
      <w:r w:rsidRPr="00346760">
        <w:rPr>
          <w:lang w:eastAsia="en-GB"/>
        </w:rPr>
        <w:t>I accept that this</w:t>
      </w:r>
      <w:r w:rsidR="00821C86">
        <w:rPr>
          <w:lang w:eastAsia="en-GB"/>
        </w:rPr>
        <w:t xml:space="preserve"> is</w:t>
      </w:r>
      <w:r w:rsidRPr="00346760">
        <w:rPr>
          <w:lang w:eastAsia="en-GB"/>
        </w:rPr>
        <w:t xml:space="preserve"> a fair summary of the communications</w:t>
      </w:r>
      <w:r w:rsidR="007A6F6F">
        <w:rPr>
          <w:lang w:eastAsia="en-GB"/>
        </w:rPr>
        <w:t>,</w:t>
      </w:r>
      <w:r w:rsidR="00227940">
        <w:rPr>
          <w:lang w:eastAsia="en-GB"/>
        </w:rPr>
        <w:t xml:space="preserve"> </w:t>
      </w:r>
      <w:r>
        <w:rPr>
          <w:lang w:eastAsia="en-GB"/>
        </w:rPr>
        <w:t>save to note that</w:t>
      </w:r>
      <w:r w:rsidR="00A6711D">
        <w:rPr>
          <w:lang w:eastAsia="en-GB"/>
        </w:rPr>
        <w:t xml:space="preserve"> on the evidence as it presently stands,</w:t>
      </w:r>
      <w:r>
        <w:rPr>
          <w:lang w:eastAsia="en-GB"/>
        </w:rPr>
        <w:t xml:space="preserve"> the proceedings that are the subject of the present application </w:t>
      </w:r>
      <w:r w:rsidR="00A6711D">
        <w:rPr>
          <w:lang w:eastAsia="en-GB"/>
        </w:rPr>
        <w:t>will</w:t>
      </w:r>
      <w:r w:rsidR="00346760">
        <w:rPr>
          <w:lang w:eastAsia="en-GB"/>
        </w:rPr>
        <w:t xml:space="preserve"> </w:t>
      </w:r>
      <w:r>
        <w:rPr>
          <w:lang w:eastAsia="en-GB"/>
        </w:rPr>
        <w:t xml:space="preserve">only recover around </w:t>
      </w:r>
      <w:r w:rsidR="004A617F">
        <w:rPr>
          <w:lang w:eastAsia="en-GB"/>
        </w:rPr>
        <w:t>A</w:t>
      </w:r>
      <w:r w:rsidRPr="00365F68">
        <w:rPr>
          <w:lang w:eastAsia="en-GB"/>
        </w:rPr>
        <w:t>$2,900,000</w:t>
      </w:r>
      <w:r w:rsidR="00A6711D">
        <w:rPr>
          <w:lang w:eastAsia="en-GB"/>
        </w:rPr>
        <w:t xml:space="preserve"> at most </w:t>
      </w:r>
      <w:r>
        <w:rPr>
          <w:lang w:eastAsia="en-GB"/>
        </w:rPr>
        <w:t xml:space="preserve">(plus interest and costs), not the 'lost </w:t>
      </w:r>
      <w:r w:rsidR="004A617F">
        <w:rPr>
          <w:lang w:eastAsia="en-GB"/>
        </w:rPr>
        <w:t>[A]</w:t>
      </w:r>
      <w:r>
        <w:rPr>
          <w:lang w:eastAsia="en-GB"/>
        </w:rPr>
        <w:t>$4,008,000' that was the subject of the claim against the insurer</w:t>
      </w:r>
      <w:r w:rsidR="009A7A1E">
        <w:rPr>
          <w:lang w:eastAsia="en-GB"/>
        </w:rPr>
        <w:t xml:space="preserve">.  </w:t>
      </w:r>
      <w:r>
        <w:rPr>
          <w:lang w:eastAsia="en-GB"/>
        </w:rPr>
        <w:t>And as discussed below, that figure m</w:t>
      </w:r>
      <w:r w:rsidR="007A6F6F">
        <w:rPr>
          <w:lang w:eastAsia="en-GB"/>
        </w:rPr>
        <w:t>ight</w:t>
      </w:r>
      <w:r>
        <w:rPr>
          <w:lang w:eastAsia="en-GB"/>
        </w:rPr>
        <w:t xml:space="preserve"> need to be reduced further</w:t>
      </w:r>
      <w:r w:rsidR="00AB566E">
        <w:rPr>
          <w:lang w:eastAsia="en-GB"/>
        </w:rPr>
        <w:t>.</w:t>
      </w:r>
    </w:p>
    <w:p w14:paraId="73E9916E" w14:textId="1141A9F2" w:rsidR="00173C31" w:rsidRPr="007817AF" w:rsidRDefault="00173C31" w:rsidP="00173C31">
      <w:pPr>
        <w:pStyle w:val="ParaNumbering"/>
        <w:tabs>
          <w:tab w:val="num" w:pos="720"/>
        </w:tabs>
        <w:rPr>
          <w:lang w:eastAsia="en-GB"/>
        </w:rPr>
      </w:pPr>
      <w:r>
        <w:rPr>
          <w:lang w:eastAsia="en-GB"/>
        </w:rPr>
        <w:t>In any event, as unsurprising as the unitholder's concerns may be, they show that PSL has real reason to seek judicial advice from the Court so as to afford it a measure of protection, if appropriate</w:t>
      </w:r>
      <w:r w:rsidR="009A7A1E">
        <w:rPr>
          <w:lang w:eastAsia="en-GB"/>
        </w:rPr>
        <w:t xml:space="preserve">.  </w:t>
      </w:r>
      <w:r>
        <w:rPr>
          <w:lang w:eastAsia="en-GB"/>
        </w:rPr>
        <w:t>It is not simply seeking the Court's imprimatur on its commercial decision in order to alleviate a sense of unease</w:t>
      </w:r>
      <w:r w:rsidR="00AB566E">
        <w:rPr>
          <w:lang w:eastAsia="en-GB"/>
        </w:rPr>
        <w:t>.</w:t>
      </w:r>
    </w:p>
    <w:p w14:paraId="627D2B09" w14:textId="5FD383A0" w:rsidR="00173C31" w:rsidRDefault="00173C31" w:rsidP="00173C31">
      <w:pPr>
        <w:pStyle w:val="ParaNumbering"/>
        <w:tabs>
          <w:tab w:val="num" w:pos="720"/>
        </w:tabs>
        <w:rPr>
          <w:lang w:eastAsia="en-GB"/>
        </w:rPr>
      </w:pPr>
      <w:r>
        <w:rPr>
          <w:lang w:eastAsia="en-GB"/>
        </w:rPr>
        <w:t xml:space="preserve">Second, the BPF Fund holds approximately </w:t>
      </w:r>
      <w:r w:rsidR="004A617F">
        <w:rPr>
          <w:lang w:eastAsia="en-GB"/>
        </w:rPr>
        <w:t>A</w:t>
      </w:r>
      <w:r>
        <w:rPr>
          <w:lang w:eastAsia="en-GB"/>
        </w:rPr>
        <w:t>$1</w:t>
      </w:r>
      <w:r w:rsidR="004A617F">
        <w:rPr>
          <w:lang w:eastAsia="en-GB"/>
        </w:rPr>
        <w:t>,000,000</w:t>
      </w:r>
      <w:r>
        <w:rPr>
          <w:lang w:eastAsia="en-GB"/>
        </w:rPr>
        <w:t xml:space="preserve"> in cash</w:t>
      </w:r>
      <w:r w:rsidR="009A7A1E">
        <w:rPr>
          <w:lang w:eastAsia="en-GB"/>
        </w:rPr>
        <w:t xml:space="preserve">.  </w:t>
      </w:r>
      <w:r>
        <w:rPr>
          <w:lang w:eastAsia="en-GB"/>
        </w:rPr>
        <w:t>It can use that to fund any litigation with which it proceeds</w:t>
      </w:r>
      <w:r w:rsidR="00AB566E">
        <w:rPr>
          <w:lang w:eastAsia="en-GB"/>
        </w:rPr>
        <w:t>.</w:t>
      </w:r>
    </w:p>
    <w:p w14:paraId="76E8DEB2" w14:textId="13005CA3" w:rsidR="00173C31" w:rsidRDefault="00173C31" w:rsidP="00173C31">
      <w:pPr>
        <w:pStyle w:val="ParaNumbering"/>
        <w:tabs>
          <w:tab w:val="num" w:pos="720"/>
        </w:tabs>
        <w:rPr>
          <w:lang w:eastAsia="en-GB"/>
        </w:rPr>
      </w:pPr>
      <w:r>
        <w:rPr>
          <w:lang w:eastAsia="en-GB"/>
        </w:rPr>
        <w:t>Third, PSL has adduced evidence of considerable investigations that have been conducted to seek to ascertain what has occurred in and surrounding the events summarised above</w:t>
      </w:r>
      <w:r w:rsidR="009A7A1E">
        <w:rPr>
          <w:lang w:eastAsia="en-GB"/>
        </w:rPr>
        <w:t xml:space="preserve">.  </w:t>
      </w:r>
      <w:r>
        <w:rPr>
          <w:lang w:eastAsia="en-GB"/>
        </w:rPr>
        <w:t xml:space="preserve">The two main affidavits that have been mentioned go into substantial detail as to what </w:t>
      </w:r>
      <w:r w:rsidR="00295384">
        <w:rPr>
          <w:lang w:eastAsia="en-GB"/>
        </w:rPr>
        <w:t>has</w:t>
      </w:r>
      <w:r>
        <w:rPr>
          <w:lang w:eastAsia="en-GB"/>
        </w:rPr>
        <w:t xml:space="preserve"> been</w:t>
      </w:r>
      <w:r w:rsidR="008E21CD">
        <w:rPr>
          <w:lang w:eastAsia="en-GB"/>
        </w:rPr>
        <w:t xml:space="preserve"> learned</w:t>
      </w:r>
      <w:r w:rsidR="00AB566E">
        <w:rPr>
          <w:lang w:eastAsia="en-GB"/>
        </w:rPr>
        <w:t>.</w:t>
      </w:r>
    </w:p>
    <w:p w14:paraId="5EB4381E" w14:textId="3AA58DD7" w:rsidR="00173C31" w:rsidRDefault="00173C31" w:rsidP="00173C31">
      <w:pPr>
        <w:pStyle w:val="ParaNumbering"/>
        <w:tabs>
          <w:tab w:val="num" w:pos="720"/>
        </w:tabs>
        <w:rPr>
          <w:lang w:eastAsia="en-GB"/>
        </w:rPr>
      </w:pPr>
      <w:r>
        <w:rPr>
          <w:lang w:eastAsia="en-GB"/>
        </w:rPr>
        <w:t>Fourth, PSL has obtained a costs estimate from its solicitors for pursuing the litigation to judgment</w:t>
      </w:r>
      <w:r w:rsidR="009A7A1E">
        <w:rPr>
          <w:lang w:eastAsia="en-GB"/>
        </w:rPr>
        <w:t xml:space="preserve">.  </w:t>
      </w:r>
      <w:r>
        <w:rPr>
          <w:lang w:eastAsia="en-GB"/>
        </w:rPr>
        <w:t xml:space="preserve">It is in the order of </w:t>
      </w:r>
      <w:r w:rsidR="002C46AD">
        <w:rPr>
          <w:lang w:eastAsia="en-GB"/>
        </w:rPr>
        <w:t>A</w:t>
      </w:r>
      <w:r>
        <w:rPr>
          <w:lang w:eastAsia="en-GB"/>
        </w:rPr>
        <w:t>$500,000 based on a five day trial</w:t>
      </w:r>
      <w:r w:rsidR="009A7A1E">
        <w:rPr>
          <w:lang w:eastAsia="en-GB"/>
        </w:rPr>
        <w:t xml:space="preserve">.  </w:t>
      </w:r>
      <w:r>
        <w:rPr>
          <w:lang w:eastAsia="en-GB"/>
        </w:rPr>
        <w:t xml:space="preserve">While such an estimate is a matter on which </w:t>
      </w:r>
      <w:r w:rsidR="008E21CD">
        <w:rPr>
          <w:lang w:eastAsia="en-GB"/>
        </w:rPr>
        <w:t xml:space="preserve">reasonable </w:t>
      </w:r>
      <w:r>
        <w:rPr>
          <w:lang w:eastAsia="en-GB"/>
        </w:rPr>
        <w:t>minds may differ, the estimate here is itemised and evinces close consideration of what will be required</w:t>
      </w:r>
      <w:r w:rsidR="009A7A1E">
        <w:rPr>
          <w:lang w:eastAsia="en-GB"/>
        </w:rPr>
        <w:t xml:space="preserve">.  </w:t>
      </w:r>
      <w:r>
        <w:rPr>
          <w:lang w:eastAsia="en-GB"/>
        </w:rPr>
        <w:t>The solicitors advise that if PSL</w:t>
      </w:r>
      <w:r w:rsidRPr="00BC5E5C">
        <w:rPr>
          <w:lang w:eastAsia="en-GB"/>
        </w:rPr>
        <w:t xml:space="preserve"> is successful in the application, it may</w:t>
      </w:r>
      <w:r>
        <w:rPr>
          <w:lang w:eastAsia="en-GB"/>
        </w:rPr>
        <w:t xml:space="preserve"> </w:t>
      </w:r>
      <w:r w:rsidRPr="00BC5E5C">
        <w:rPr>
          <w:lang w:eastAsia="en-GB"/>
        </w:rPr>
        <w:t xml:space="preserve">expect to recover approximately 50% to 66% of its legal costs from the </w:t>
      </w:r>
      <w:r>
        <w:rPr>
          <w:lang w:eastAsia="en-GB"/>
        </w:rPr>
        <w:t>r</w:t>
      </w:r>
      <w:r w:rsidRPr="00BC5E5C">
        <w:rPr>
          <w:lang w:eastAsia="en-GB"/>
        </w:rPr>
        <w:t>espondents</w:t>
      </w:r>
      <w:r w:rsidR="009A7A1E">
        <w:rPr>
          <w:lang w:eastAsia="en-GB"/>
        </w:rPr>
        <w:t xml:space="preserve">.  </w:t>
      </w:r>
      <w:r w:rsidRPr="00BC5E5C">
        <w:rPr>
          <w:lang w:eastAsia="en-GB"/>
        </w:rPr>
        <w:t xml:space="preserve">If </w:t>
      </w:r>
      <w:r>
        <w:rPr>
          <w:lang w:eastAsia="en-GB"/>
        </w:rPr>
        <w:t>PSL</w:t>
      </w:r>
      <w:r w:rsidRPr="00BC5E5C">
        <w:rPr>
          <w:lang w:eastAsia="en-GB"/>
        </w:rPr>
        <w:t xml:space="preserve"> is unsuccessful, it will be exposed to paying a portion of the </w:t>
      </w:r>
      <w:r>
        <w:rPr>
          <w:lang w:eastAsia="en-GB"/>
        </w:rPr>
        <w:t>r</w:t>
      </w:r>
      <w:r w:rsidRPr="00BC5E5C">
        <w:rPr>
          <w:lang w:eastAsia="en-GB"/>
        </w:rPr>
        <w:t>espondents' legal costs</w:t>
      </w:r>
      <w:r>
        <w:rPr>
          <w:lang w:eastAsia="en-GB"/>
        </w:rPr>
        <w:t>, of a similar magnitude</w:t>
      </w:r>
      <w:r w:rsidR="00AB566E">
        <w:rPr>
          <w:lang w:eastAsia="en-GB"/>
        </w:rPr>
        <w:t>.</w:t>
      </w:r>
    </w:p>
    <w:p w14:paraId="42D9AEA4" w14:textId="7493FF3E" w:rsidR="00173C31" w:rsidRDefault="00173C31" w:rsidP="00173C31">
      <w:pPr>
        <w:pStyle w:val="ParaNumbering"/>
        <w:tabs>
          <w:tab w:val="num" w:pos="720"/>
        </w:tabs>
        <w:rPr>
          <w:lang w:eastAsia="en-GB"/>
        </w:rPr>
      </w:pPr>
      <w:r>
        <w:rPr>
          <w:lang w:eastAsia="en-GB"/>
        </w:rPr>
        <w:t>Fifth, PSL has conducted investigations of the asset position</w:t>
      </w:r>
      <w:r w:rsidR="00755426">
        <w:rPr>
          <w:lang w:eastAsia="en-GB"/>
        </w:rPr>
        <w:t>s</w:t>
      </w:r>
      <w:r>
        <w:rPr>
          <w:lang w:eastAsia="en-GB"/>
        </w:rPr>
        <w:t xml:space="preserve"> of various respondents in order to ascertain the likelihood that they will be able to satisfy any judgment obtained</w:t>
      </w:r>
      <w:r w:rsidR="009A7A1E">
        <w:rPr>
          <w:lang w:eastAsia="en-GB"/>
        </w:rPr>
        <w:t xml:space="preserve">.  </w:t>
      </w:r>
      <w:r w:rsidR="00295384">
        <w:rPr>
          <w:lang w:eastAsia="en-GB"/>
        </w:rPr>
        <w:t>It has</w:t>
      </w:r>
      <w:r>
        <w:rPr>
          <w:lang w:eastAsia="en-GB"/>
        </w:rPr>
        <w:t xml:space="preserve"> established that two of the respondents, </w:t>
      </w:r>
      <w:proofErr w:type="spellStart"/>
      <w:r>
        <w:rPr>
          <w:lang w:eastAsia="en-GB"/>
        </w:rPr>
        <w:t>Michlange</w:t>
      </w:r>
      <w:proofErr w:type="spellEnd"/>
      <w:r>
        <w:rPr>
          <w:lang w:eastAsia="en-GB"/>
        </w:rPr>
        <w:t xml:space="preserve"> Pty Ltd and </w:t>
      </w:r>
      <w:r w:rsidR="00843CE7">
        <w:rPr>
          <w:lang w:eastAsia="en-GB"/>
        </w:rPr>
        <w:t>Ms </w:t>
      </w:r>
      <w:r>
        <w:rPr>
          <w:lang w:eastAsia="en-GB"/>
        </w:rPr>
        <w:t>Warburton, are the registered proprietors of potentially valuable real property</w:t>
      </w:r>
      <w:r w:rsidR="009A7A1E">
        <w:rPr>
          <w:lang w:eastAsia="en-GB"/>
        </w:rPr>
        <w:t xml:space="preserve">.  </w:t>
      </w:r>
      <w:r>
        <w:rPr>
          <w:lang w:eastAsia="en-GB"/>
        </w:rPr>
        <w:t xml:space="preserve">But </w:t>
      </w:r>
      <w:r w:rsidR="00295384">
        <w:rPr>
          <w:lang w:eastAsia="en-GB"/>
        </w:rPr>
        <w:t>it has</w:t>
      </w:r>
      <w:r>
        <w:rPr>
          <w:lang w:eastAsia="en-GB"/>
        </w:rPr>
        <w:t xml:space="preserve"> not ascertained the asset position of the other respondents</w:t>
      </w:r>
      <w:r w:rsidR="00C85C0D">
        <w:rPr>
          <w:lang w:eastAsia="en-GB"/>
        </w:rPr>
        <w:t xml:space="preserve"> against</w:t>
      </w:r>
      <w:r w:rsidR="000654C0">
        <w:rPr>
          <w:lang w:eastAsia="en-GB"/>
        </w:rPr>
        <w:t xml:space="preserve"> whom it seeks to proceed</w:t>
      </w:r>
      <w:r w:rsidR="009A7A1E">
        <w:rPr>
          <w:lang w:eastAsia="en-GB"/>
        </w:rPr>
        <w:t>.</w:t>
      </w:r>
    </w:p>
    <w:p w14:paraId="340D97F4" w14:textId="7AC991AB" w:rsidR="00173C31" w:rsidRDefault="00173C31" w:rsidP="00173C31">
      <w:pPr>
        <w:pStyle w:val="ParaNumbering"/>
        <w:tabs>
          <w:tab w:val="num" w:pos="720"/>
        </w:tabs>
        <w:rPr>
          <w:lang w:val="en-GB"/>
        </w:rPr>
      </w:pPr>
      <w:r>
        <w:rPr>
          <w:lang w:eastAsia="en-GB"/>
        </w:rPr>
        <w:lastRenderedPageBreak/>
        <w:t>Sixth, t</w:t>
      </w:r>
      <w:r w:rsidRPr="00815774">
        <w:rPr>
          <w:lang w:val="en-GB"/>
        </w:rPr>
        <w:t xml:space="preserve">he terms of settlement with Munich Re </w:t>
      </w:r>
      <w:r>
        <w:rPr>
          <w:lang w:val="en-GB"/>
        </w:rPr>
        <w:t>appear to modify what might otherwise be the effect of subrogation arising out of the payment that the insurer has made</w:t>
      </w:r>
      <w:r w:rsidR="009A7A1E">
        <w:rPr>
          <w:lang w:val="en-GB"/>
        </w:rPr>
        <w:t xml:space="preserve">.  </w:t>
      </w:r>
      <w:r>
        <w:rPr>
          <w:lang w:val="en-GB"/>
        </w:rPr>
        <w:t xml:space="preserve">PSL submits that the terms of settlement </w:t>
      </w:r>
      <w:r w:rsidRPr="00815774">
        <w:rPr>
          <w:lang w:val="en-GB"/>
        </w:rPr>
        <w:t xml:space="preserve">effectively authorise </w:t>
      </w:r>
      <w:r>
        <w:rPr>
          <w:lang w:val="en-GB"/>
        </w:rPr>
        <w:t>it</w:t>
      </w:r>
      <w:r w:rsidRPr="00815774">
        <w:rPr>
          <w:lang w:val="en-GB"/>
        </w:rPr>
        <w:t xml:space="preserve"> to seek to recover its net loss (including interest at court rates and legal costs) for its own benefit, and any amount recovered in excess of that net loss for the benefit of Munich Re</w:t>
      </w:r>
      <w:r w:rsidR="009A7A1E">
        <w:rPr>
          <w:lang w:val="en-GB"/>
        </w:rPr>
        <w:t xml:space="preserve">.  </w:t>
      </w:r>
      <w:r w:rsidRPr="00815774">
        <w:rPr>
          <w:lang w:val="en-GB"/>
        </w:rPr>
        <w:t xml:space="preserve">PSL has provided the Court with calculations which show that the estimated interest and legal costs mean that the net loss (after deducting the </w:t>
      </w:r>
      <w:r w:rsidR="00295384">
        <w:rPr>
          <w:lang w:val="en-GB"/>
        </w:rPr>
        <w:t>A</w:t>
      </w:r>
      <w:r w:rsidRPr="00815774">
        <w:rPr>
          <w:lang w:val="en-GB"/>
        </w:rPr>
        <w:t xml:space="preserve">$2,500,000 received from the insurer) is likely to be in excess of the </w:t>
      </w:r>
      <w:r w:rsidR="00295384">
        <w:rPr>
          <w:lang w:val="en-GB"/>
        </w:rPr>
        <w:t>A</w:t>
      </w:r>
      <w:r w:rsidRPr="00815774">
        <w:rPr>
          <w:lang w:val="en-GB"/>
        </w:rPr>
        <w:t>$2,900,000 or so it seeks to recover from the remaining respondents</w:t>
      </w:r>
      <w:r w:rsidR="009A7A1E">
        <w:rPr>
          <w:lang w:val="en-GB"/>
        </w:rPr>
        <w:t xml:space="preserve">.  </w:t>
      </w:r>
      <w:r w:rsidRPr="00815774">
        <w:rPr>
          <w:lang w:val="en-GB"/>
        </w:rPr>
        <w:t xml:space="preserve">In other words, PSL </w:t>
      </w:r>
      <w:r>
        <w:rPr>
          <w:lang w:val="en-GB"/>
        </w:rPr>
        <w:t xml:space="preserve">says it </w:t>
      </w:r>
      <w:r w:rsidRPr="00815774">
        <w:rPr>
          <w:lang w:val="en-GB"/>
        </w:rPr>
        <w:t>is not likely to be obliged to return any part of what it recovers from the respondent</w:t>
      </w:r>
      <w:r w:rsidR="000F1C9E">
        <w:rPr>
          <w:lang w:val="en-GB"/>
        </w:rPr>
        <w:t>s</w:t>
      </w:r>
      <w:r w:rsidRPr="00815774">
        <w:rPr>
          <w:lang w:val="en-GB"/>
        </w:rPr>
        <w:t xml:space="preserve"> to the insurer</w:t>
      </w:r>
      <w:r>
        <w:rPr>
          <w:lang w:val="en-GB"/>
        </w:rPr>
        <w:t>, so that a</w:t>
      </w:r>
      <w:r w:rsidRPr="00815774">
        <w:rPr>
          <w:lang w:val="en-GB"/>
        </w:rPr>
        <w:t xml:space="preserve">ny recoveries will be to the full benefit of PSL and so </w:t>
      </w:r>
      <w:r w:rsidR="000F1C9E">
        <w:rPr>
          <w:lang w:val="en-GB"/>
        </w:rPr>
        <w:t xml:space="preserve">to </w:t>
      </w:r>
      <w:r w:rsidR="00E31EBB">
        <w:rPr>
          <w:lang w:val="en-GB"/>
        </w:rPr>
        <w:t>the</w:t>
      </w:r>
      <w:r w:rsidRPr="00815774">
        <w:rPr>
          <w:lang w:val="en-GB"/>
        </w:rPr>
        <w:t xml:space="preserve"> unitholders</w:t>
      </w:r>
      <w:r w:rsidR="00AB566E">
        <w:rPr>
          <w:lang w:val="en-GB"/>
        </w:rPr>
        <w:t>.</w:t>
      </w:r>
    </w:p>
    <w:p w14:paraId="088B4555" w14:textId="1B289B37" w:rsidR="00173C31" w:rsidRPr="00815774" w:rsidRDefault="00173C31" w:rsidP="00173C31">
      <w:pPr>
        <w:pStyle w:val="ParaNumbering"/>
        <w:tabs>
          <w:tab w:val="num" w:pos="720"/>
        </w:tabs>
        <w:rPr>
          <w:lang w:val="en-GB"/>
        </w:rPr>
      </w:pPr>
      <w:r>
        <w:rPr>
          <w:lang w:val="en-GB"/>
        </w:rPr>
        <w:t>I am mindful not to make findings as to the correctness of any of that, in case it becomes the subject of dispute with Munich Re, which is not a party to this proceeding</w:t>
      </w:r>
      <w:r w:rsidR="009A7A1E">
        <w:rPr>
          <w:lang w:val="en-GB"/>
        </w:rPr>
        <w:t xml:space="preserve">.  </w:t>
      </w:r>
      <w:r>
        <w:rPr>
          <w:lang w:val="en-GB"/>
        </w:rPr>
        <w:t>But I am satisfied that PSL has properly taken the issue into account in making its calculations of the likely benefit to unitholders of any recovery from the respondents</w:t>
      </w:r>
      <w:r w:rsidR="00AB566E">
        <w:rPr>
          <w:lang w:val="en-GB"/>
        </w:rPr>
        <w:t>.</w:t>
      </w:r>
    </w:p>
    <w:p w14:paraId="61EF919D" w14:textId="28949600" w:rsidR="00173C31" w:rsidRDefault="00173C31" w:rsidP="00173C31">
      <w:pPr>
        <w:pStyle w:val="ParaNumbering"/>
        <w:tabs>
          <w:tab w:val="num" w:pos="720"/>
        </w:tabs>
        <w:rPr>
          <w:lang w:val="en-GB"/>
        </w:rPr>
      </w:pPr>
      <w:r>
        <w:rPr>
          <w:lang w:val="en-GB"/>
        </w:rPr>
        <w:t xml:space="preserve">Seventh, </w:t>
      </w:r>
      <w:r w:rsidR="00BC524F">
        <w:rPr>
          <w:lang w:val="en-GB"/>
        </w:rPr>
        <w:t xml:space="preserve">the </w:t>
      </w:r>
      <w:r>
        <w:rPr>
          <w:lang w:val="en-GB"/>
        </w:rPr>
        <w:t>impact</w:t>
      </w:r>
      <w:r w:rsidR="00BC524F">
        <w:rPr>
          <w:lang w:val="en-GB"/>
        </w:rPr>
        <w:t xml:space="preserve">, if any, of the </w:t>
      </w:r>
      <w:r>
        <w:rPr>
          <w:lang w:val="en-GB"/>
        </w:rPr>
        <w:t>recovery from Munich Re on the amount of money that can be recovered from the respondents is uncertain</w:t>
      </w:r>
      <w:r w:rsidR="009A7A1E">
        <w:rPr>
          <w:lang w:val="en-GB"/>
        </w:rPr>
        <w:t xml:space="preserve">.  </w:t>
      </w:r>
      <w:r>
        <w:rPr>
          <w:lang w:val="en-GB"/>
        </w:rPr>
        <w:t xml:space="preserve">On one view, PSL is only about </w:t>
      </w:r>
      <w:r w:rsidR="00796F73">
        <w:rPr>
          <w:lang w:val="en-GB"/>
        </w:rPr>
        <w:t>A</w:t>
      </w:r>
      <w:r>
        <w:rPr>
          <w:lang w:val="en-GB"/>
        </w:rPr>
        <w:t>$1</w:t>
      </w:r>
      <w:r w:rsidR="00796F73">
        <w:rPr>
          <w:lang w:val="en-GB"/>
        </w:rPr>
        <w:t>,500,000</w:t>
      </w:r>
      <w:r>
        <w:rPr>
          <w:lang w:val="en-GB"/>
        </w:rPr>
        <w:t xml:space="preserve"> out of pocket, since it paid about </w:t>
      </w:r>
      <w:r w:rsidR="00796F73">
        <w:rPr>
          <w:lang w:val="en-GB"/>
        </w:rPr>
        <w:t>A</w:t>
      </w:r>
      <w:r>
        <w:rPr>
          <w:lang w:val="en-GB"/>
        </w:rPr>
        <w:t>$8</w:t>
      </w:r>
      <w:r w:rsidR="00796F73">
        <w:rPr>
          <w:lang w:val="en-GB"/>
        </w:rPr>
        <w:t>,400,00</w:t>
      </w:r>
      <w:r w:rsidR="00A72646">
        <w:rPr>
          <w:lang w:val="en-GB"/>
        </w:rPr>
        <w:t>0</w:t>
      </w:r>
      <w:r>
        <w:rPr>
          <w:lang w:val="en-GB"/>
        </w:rPr>
        <w:t xml:space="preserve"> to subscribe for shares in the Cayman Fund, it received about </w:t>
      </w:r>
      <w:r w:rsidR="00796F73">
        <w:rPr>
          <w:lang w:val="en-GB"/>
        </w:rPr>
        <w:t>A</w:t>
      </w:r>
      <w:r>
        <w:rPr>
          <w:lang w:val="en-GB"/>
        </w:rPr>
        <w:t>$4</w:t>
      </w:r>
      <w:r w:rsidR="00681CBF">
        <w:rPr>
          <w:lang w:val="en-GB"/>
        </w:rPr>
        <w:t>,400,000</w:t>
      </w:r>
      <w:r>
        <w:rPr>
          <w:lang w:val="en-GB"/>
        </w:rPr>
        <w:t xml:space="preserve"> back from the Cayman Fund, and it has received </w:t>
      </w:r>
      <w:r w:rsidR="00796F73">
        <w:rPr>
          <w:lang w:val="en-GB"/>
        </w:rPr>
        <w:t>A</w:t>
      </w:r>
      <w:r>
        <w:rPr>
          <w:lang w:val="en-GB"/>
        </w:rPr>
        <w:t>$2</w:t>
      </w:r>
      <w:r w:rsidR="00681CBF">
        <w:rPr>
          <w:lang w:val="en-GB"/>
        </w:rPr>
        <w:t>,500,000</w:t>
      </w:r>
      <w:r>
        <w:rPr>
          <w:lang w:val="en-GB"/>
        </w:rPr>
        <w:t xml:space="preserve"> from Munich Re</w:t>
      </w:r>
      <w:r w:rsidR="009A7A1E">
        <w:rPr>
          <w:lang w:val="en-GB"/>
        </w:rPr>
        <w:t xml:space="preserve">.  </w:t>
      </w:r>
      <w:r>
        <w:rPr>
          <w:lang w:val="en-GB"/>
        </w:rPr>
        <w:t>It is possible (I put it no higher) that the latter recovery will have to be taken into account in assessing what can be recovered from the respondents</w:t>
      </w:r>
      <w:r w:rsidR="00AB566E">
        <w:rPr>
          <w:lang w:val="en-GB"/>
        </w:rPr>
        <w:t>.</w:t>
      </w:r>
    </w:p>
    <w:p w14:paraId="3EB215AB" w14:textId="67999756" w:rsidR="00173C31" w:rsidRDefault="00173C31" w:rsidP="00173C31">
      <w:pPr>
        <w:pStyle w:val="ParaNumbering"/>
        <w:tabs>
          <w:tab w:val="num" w:pos="720"/>
        </w:tabs>
        <w:rPr>
          <w:lang w:val="en-GB"/>
        </w:rPr>
      </w:pPr>
      <w:r>
        <w:rPr>
          <w:lang w:val="en-GB"/>
        </w:rPr>
        <w:t>When I asked counsel for PSL about that, it was suggested that the doctrine of subrogation would mean that the insurance recovery would not need to be taken into account in that way, but in light of the (subsequently received) evidence about the terms of settlement with Munich Re that may not be correct</w:t>
      </w:r>
      <w:r w:rsidR="009A7A1E">
        <w:rPr>
          <w:lang w:val="en-GB"/>
        </w:rPr>
        <w:t xml:space="preserve">.  </w:t>
      </w:r>
      <w:r>
        <w:rPr>
          <w:lang w:val="en-GB"/>
        </w:rPr>
        <w:t xml:space="preserve">If not, then it is possible that the recovery could, for example, impact on claims for equitable compensation against the respondents, and possibly on other </w:t>
      </w:r>
      <w:r w:rsidRPr="00A44B72">
        <w:rPr>
          <w:i/>
          <w:iCs/>
          <w:lang w:val="en-GB"/>
        </w:rPr>
        <w:t>in</w:t>
      </w:r>
      <w:r>
        <w:rPr>
          <w:i/>
          <w:iCs/>
          <w:lang w:val="en-GB"/>
        </w:rPr>
        <w:t> </w:t>
      </w:r>
      <w:proofErr w:type="spellStart"/>
      <w:r w:rsidRPr="00A44B72">
        <w:rPr>
          <w:i/>
          <w:iCs/>
          <w:lang w:val="en-GB"/>
        </w:rPr>
        <w:t>personam</w:t>
      </w:r>
      <w:proofErr w:type="spellEnd"/>
      <w:r>
        <w:rPr>
          <w:lang w:val="en-GB"/>
        </w:rPr>
        <w:t xml:space="preserve"> claims</w:t>
      </w:r>
      <w:r w:rsidR="009A7A1E">
        <w:rPr>
          <w:lang w:val="en-GB"/>
        </w:rPr>
        <w:t xml:space="preserve">.  </w:t>
      </w:r>
      <w:r>
        <w:rPr>
          <w:lang w:val="en-GB"/>
        </w:rPr>
        <w:t xml:space="preserve">In the absence of clear submissions to the contrary, I will assume that the upper limit of the claim against the respondents is about </w:t>
      </w:r>
      <w:r w:rsidR="00FA4F42">
        <w:rPr>
          <w:lang w:val="en-GB"/>
        </w:rPr>
        <w:t>A</w:t>
      </w:r>
      <w:r>
        <w:rPr>
          <w:lang w:val="en-GB"/>
        </w:rPr>
        <w:t>$1</w:t>
      </w:r>
      <w:r w:rsidR="00FA4F42">
        <w:rPr>
          <w:lang w:val="en-GB"/>
        </w:rPr>
        <w:t>,500,000</w:t>
      </w:r>
      <w:r w:rsidR="009A7A1E">
        <w:rPr>
          <w:lang w:val="en-GB"/>
        </w:rPr>
        <w:t xml:space="preserve">.  </w:t>
      </w:r>
      <w:r>
        <w:rPr>
          <w:lang w:val="en-GB"/>
        </w:rPr>
        <w:t xml:space="preserve">To that may be added interest which, while it has not been calculated with any precision, is likely to increase the quantum of any claim (on the above assumptions) to around </w:t>
      </w:r>
      <w:r w:rsidR="00FA4F42">
        <w:rPr>
          <w:lang w:val="en-GB"/>
        </w:rPr>
        <w:t>A</w:t>
      </w:r>
      <w:r>
        <w:rPr>
          <w:lang w:val="en-GB"/>
        </w:rPr>
        <w:t>$2</w:t>
      </w:r>
      <w:r w:rsidR="00FA4F42">
        <w:rPr>
          <w:lang w:val="en-GB"/>
        </w:rPr>
        <w:t>,000,000</w:t>
      </w:r>
      <w:r>
        <w:rPr>
          <w:lang w:val="en-GB"/>
        </w:rPr>
        <w:t>, depending on when any judgment is obtained</w:t>
      </w:r>
      <w:r w:rsidR="009A7A1E">
        <w:rPr>
          <w:lang w:val="en-GB"/>
        </w:rPr>
        <w:t xml:space="preserve">.  </w:t>
      </w:r>
      <w:r w:rsidR="00E31EBB">
        <w:rPr>
          <w:lang w:val="en-GB"/>
        </w:rPr>
        <w:t xml:space="preserve">To be clear, </w:t>
      </w:r>
      <w:r w:rsidR="00BF4EA5">
        <w:rPr>
          <w:lang w:val="en-GB"/>
        </w:rPr>
        <w:t xml:space="preserve">this is an assumption for the purposes of this application only, and does not imply </w:t>
      </w:r>
      <w:r w:rsidR="00165B77">
        <w:rPr>
          <w:lang w:val="en-GB"/>
        </w:rPr>
        <w:t>any view about the correct quantum of PSL's claims.</w:t>
      </w:r>
    </w:p>
    <w:p w14:paraId="78BDF477" w14:textId="30444459" w:rsidR="00FF22CD" w:rsidRDefault="00FF22CD" w:rsidP="00FF22CD">
      <w:pPr>
        <w:pStyle w:val="ParaNumbering"/>
        <w:tabs>
          <w:tab w:val="num" w:pos="720"/>
        </w:tabs>
        <w:rPr>
          <w:lang w:val="en-GB"/>
        </w:rPr>
      </w:pPr>
      <w:r>
        <w:rPr>
          <w:lang w:val="en-GB"/>
        </w:rPr>
        <w:lastRenderedPageBreak/>
        <w:t>Eighth, although unitholders in the BPF fund and holders of Class S units in the Primary Investment Board were notified of the application for judicial advice, only Mr Georgeff sought to appear at the hearing</w:t>
      </w:r>
      <w:r w:rsidR="009A7A1E">
        <w:rPr>
          <w:lang w:val="en-GB"/>
        </w:rPr>
        <w:t xml:space="preserve">.  </w:t>
      </w:r>
      <w:r>
        <w:rPr>
          <w:lang w:val="en-GB"/>
        </w:rPr>
        <w:t>He supports the attempt to recover funds from the respondents.</w:t>
      </w:r>
    </w:p>
    <w:p w14:paraId="50F60E99" w14:textId="0262620D" w:rsidR="00173C31" w:rsidRPr="00AA0410" w:rsidRDefault="00173C31" w:rsidP="00173C31">
      <w:pPr>
        <w:pStyle w:val="ParaNumbering"/>
        <w:tabs>
          <w:tab w:val="num" w:pos="720"/>
        </w:tabs>
        <w:rPr>
          <w:lang w:eastAsia="en-GB"/>
        </w:rPr>
      </w:pPr>
      <w:r>
        <w:rPr>
          <w:lang w:eastAsia="en-GB"/>
        </w:rPr>
        <w:t xml:space="preserve">Taking all of that into account, the evaluation of whether PSL will be justified in proceeding against the </w:t>
      </w:r>
      <w:r>
        <w:rPr>
          <w:lang w:val="en-GB"/>
        </w:rPr>
        <w:t xml:space="preserve">third, fourth, sixth and seventh respondents must </w:t>
      </w:r>
      <w:r w:rsidR="00227940">
        <w:rPr>
          <w:lang w:val="en-GB"/>
        </w:rPr>
        <w:t>encompass</w:t>
      </w:r>
      <w:r w:rsidR="00CB0CC1">
        <w:rPr>
          <w:lang w:val="en-GB"/>
        </w:rPr>
        <w:t xml:space="preserve"> </w:t>
      </w:r>
      <w:r>
        <w:rPr>
          <w:lang w:val="en-GB"/>
        </w:rPr>
        <w:t>the following matters:</w:t>
      </w:r>
    </w:p>
    <w:p w14:paraId="0A9AD662" w14:textId="5E535FDA" w:rsidR="00173C31" w:rsidRDefault="00173C31" w:rsidP="00173C31">
      <w:pPr>
        <w:pStyle w:val="ListNo1"/>
        <w:numPr>
          <w:ilvl w:val="0"/>
          <w:numId w:val="32"/>
        </w:numPr>
        <w:rPr>
          <w:lang w:eastAsia="en-GB"/>
        </w:rPr>
      </w:pPr>
      <w:r>
        <w:rPr>
          <w:lang w:eastAsia="en-GB"/>
        </w:rPr>
        <w:t>PSL has advice from senior counsel that the claims against the third and fourth respondents</w:t>
      </w:r>
      <w:r w:rsidRPr="00AF6F45">
        <w:rPr>
          <w:lang w:eastAsia="en-GB"/>
        </w:rPr>
        <w:t xml:space="preserve"> </w:t>
      </w:r>
      <w:r>
        <w:rPr>
          <w:lang w:eastAsia="en-GB"/>
        </w:rPr>
        <w:t>have reasonabl</w:t>
      </w:r>
      <w:r w:rsidR="00C84AC9">
        <w:rPr>
          <w:lang w:eastAsia="en-GB"/>
        </w:rPr>
        <w:t>y good</w:t>
      </w:r>
      <w:r>
        <w:rPr>
          <w:lang w:eastAsia="en-GB"/>
        </w:rPr>
        <w:t xml:space="preserve"> prospects of success and should be pursued, and the claims against the sixth and seventh respondents have good prospects of success and should be pursued</w:t>
      </w:r>
      <w:r w:rsidR="009A7A1E">
        <w:rPr>
          <w:lang w:eastAsia="en-GB"/>
        </w:rPr>
        <w:t xml:space="preserve">.  </w:t>
      </w:r>
      <w:r w:rsidR="00DE4180">
        <w:rPr>
          <w:lang w:eastAsia="en-GB"/>
        </w:rPr>
        <w:t xml:space="preserve">The advice addresses the facts in light of </w:t>
      </w:r>
      <w:r w:rsidR="003B2699">
        <w:rPr>
          <w:lang w:eastAsia="en-GB"/>
        </w:rPr>
        <w:t>properly arguable propositions of law.</w:t>
      </w:r>
    </w:p>
    <w:p w14:paraId="711F160F" w14:textId="3E9CBD03" w:rsidR="00173C31" w:rsidRDefault="00173C31" w:rsidP="00173C31">
      <w:pPr>
        <w:pStyle w:val="ListNo1"/>
        <w:numPr>
          <w:ilvl w:val="0"/>
          <w:numId w:val="32"/>
        </w:numPr>
        <w:rPr>
          <w:lang w:eastAsia="en-GB"/>
        </w:rPr>
      </w:pPr>
      <w:r w:rsidRPr="00DE2C8B">
        <w:rPr>
          <w:lang w:eastAsia="en-GB"/>
        </w:rPr>
        <w:t>It appears likely that the third, fourth and sixth respondents will defend the proceeding</w:t>
      </w:r>
      <w:r w:rsidR="009A7A1E">
        <w:rPr>
          <w:lang w:eastAsia="en-GB"/>
        </w:rPr>
        <w:t xml:space="preserve">.  </w:t>
      </w:r>
      <w:r w:rsidRPr="00DE2C8B">
        <w:rPr>
          <w:lang w:eastAsia="en-GB"/>
        </w:rPr>
        <w:t>The position of the seventh</w:t>
      </w:r>
      <w:r>
        <w:rPr>
          <w:lang w:eastAsia="en-GB"/>
        </w:rPr>
        <w:t xml:space="preserve"> respondent (who is not legally represented) is unclear</w:t>
      </w:r>
      <w:r w:rsidR="00AB566E">
        <w:rPr>
          <w:lang w:eastAsia="en-GB"/>
        </w:rPr>
        <w:t>.</w:t>
      </w:r>
    </w:p>
    <w:p w14:paraId="509E40F3" w14:textId="4D031054" w:rsidR="00173C31" w:rsidRDefault="00173C31" w:rsidP="00173C31">
      <w:pPr>
        <w:pStyle w:val="ListNo1"/>
        <w:numPr>
          <w:ilvl w:val="0"/>
          <w:numId w:val="32"/>
        </w:numPr>
        <w:rPr>
          <w:lang w:eastAsia="en-GB"/>
        </w:rPr>
      </w:pPr>
      <w:r>
        <w:rPr>
          <w:lang w:eastAsia="en-GB"/>
        </w:rPr>
        <w:t>The third and sixth respondents presently hold real property that may permit any judgment sum to be recovered, at least in part</w:t>
      </w:r>
      <w:r w:rsidR="009A7A1E">
        <w:rPr>
          <w:lang w:eastAsia="en-GB"/>
        </w:rPr>
        <w:t xml:space="preserve">.  </w:t>
      </w:r>
      <w:r>
        <w:rPr>
          <w:lang w:eastAsia="en-GB"/>
        </w:rPr>
        <w:t xml:space="preserve">But the asset position of the </w:t>
      </w:r>
      <w:r w:rsidR="00965168">
        <w:rPr>
          <w:lang w:eastAsia="en-GB"/>
        </w:rPr>
        <w:t>fourth and seventh</w:t>
      </w:r>
      <w:r>
        <w:rPr>
          <w:lang w:eastAsia="en-GB"/>
        </w:rPr>
        <w:t xml:space="preserve"> respondents is unknown</w:t>
      </w:r>
      <w:r w:rsidR="00AB566E">
        <w:rPr>
          <w:lang w:eastAsia="en-GB"/>
        </w:rPr>
        <w:t>.</w:t>
      </w:r>
    </w:p>
    <w:p w14:paraId="622E7BB9" w14:textId="1DDFAB52" w:rsidR="00173C31" w:rsidRDefault="00173C31" w:rsidP="00173C31">
      <w:pPr>
        <w:pStyle w:val="ListNo1"/>
        <w:numPr>
          <w:ilvl w:val="0"/>
          <w:numId w:val="32"/>
        </w:numPr>
        <w:rPr>
          <w:lang w:eastAsia="en-GB"/>
        </w:rPr>
      </w:pPr>
      <w:r>
        <w:rPr>
          <w:lang w:eastAsia="en-GB"/>
        </w:rPr>
        <w:t xml:space="preserve">There will be significant overlap in the forensic contest as between the different respondents, since the claim depends on allegations that </w:t>
      </w:r>
      <w:r w:rsidR="00843CE7">
        <w:rPr>
          <w:lang w:eastAsia="en-GB"/>
        </w:rPr>
        <w:t>Mr </w:t>
      </w:r>
      <w:r>
        <w:rPr>
          <w:lang w:eastAsia="en-GB"/>
        </w:rPr>
        <w:t>Warburton misappropriated the funds on one or two occasions and then distributed them to the various respondents</w:t>
      </w:r>
      <w:r w:rsidR="009A7A1E">
        <w:rPr>
          <w:lang w:eastAsia="en-GB"/>
        </w:rPr>
        <w:t xml:space="preserve">.  </w:t>
      </w:r>
      <w:r>
        <w:rPr>
          <w:lang w:eastAsia="en-GB"/>
        </w:rPr>
        <w:t>However there will also be issues specific to each respondent including, speaking broadly, the knowledge of each relevant person as to whether the funds they are said to have received had been misappropriated</w:t>
      </w:r>
      <w:r w:rsidR="009A7A1E">
        <w:rPr>
          <w:lang w:eastAsia="en-GB"/>
        </w:rPr>
        <w:t xml:space="preserve">.  </w:t>
      </w:r>
      <w:r>
        <w:rPr>
          <w:lang w:eastAsia="en-GB"/>
        </w:rPr>
        <w:t xml:space="preserve">This is relevant because it potentially introduces economies of scale, as it were, in that if PSL chooses to proceed against a respondent where the prospects of success are good and the respondent has assets, that may make it comparatively less costly for it to </w:t>
      </w:r>
      <w:r w:rsidR="009D5BA9">
        <w:rPr>
          <w:lang w:eastAsia="en-GB"/>
        </w:rPr>
        <w:t xml:space="preserve">also </w:t>
      </w:r>
      <w:r>
        <w:rPr>
          <w:lang w:eastAsia="en-GB"/>
        </w:rPr>
        <w:t>proceed against other respondents</w:t>
      </w:r>
      <w:r w:rsidR="009A7A1E">
        <w:rPr>
          <w:lang w:eastAsia="en-GB"/>
        </w:rPr>
        <w:t xml:space="preserve">.  </w:t>
      </w:r>
      <w:r>
        <w:rPr>
          <w:lang w:eastAsia="en-GB"/>
        </w:rPr>
        <w:t>Given that the issue of knowledge may figure prominently, however, I do not consider that this weighs strongly in favour of proceeding here</w:t>
      </w:r>
      <w:r w:rsidR="00AB566E">
        <w:rPr>
          <w:lang w:eastAsia="en-GB"/>
        </w:rPr>
        <w:t>.</w:t>
      </w:r>
    </w:p>
    <w:p w14:paraId="2C4D530E" w14:textId="53B4CCF4" w:rsidR="00173C31" w:rsidRDefault="00173C31" w:rsidP="00173C31">
      <w:pPr>
        <w:pStyle w:val="ListNo1"/>
        <w:numPr>
          <w:ilvl w:val="0"/>
          <w:numId w:val="32"/>
        </w:numPr>
        <w:rPr>
          <w:lang w:eastAsia="en-GB"/>
        </w:rPr>
      </w:pPr>
      <w:r>
        <w:rPr>
          <w:lang w:eastAsia="en-GB"/>
        </w:rPr>
        <w:t>PSL has already recovered a considerable proportion of the funds lost, and has distributed much of that to unitholders</w:t>
      </w:r>
      <w:r w:rsidR="009A7A1E">
        <w:rPr>
          <w:lang w:eastAsia="en-GB"/>
        </w:rPr>
        <w:t xml:space="preserve">.  </w:t>
      </w:r>
      <w:r>
        <w:rPr>
          <w:lang w:eastAsia="en-GB"/>
        </w:rPr>
        <w:t xml:space="preserve">It retains some </w:t>
      </w:r>
      <w:r w:rsidR="0015159A">
        <w:rPr>
          <w:lang w:eastAsia="en-GB"/>
        </w:rPr>
        <w:t>A</w:t>
      </w:r>
      <w:r>
        <w:rPr>
          <w:lang w:eastAsia="en-GB"/>
        </w:rPr>
        <w:t>$1</w:t>
      </w:r>
      <w:r w:rsidR="0015159A">
        <w:rPr>
          <w:lang w:eastAsia="en-GB"/>
        </w:rPr>
        <w:t>,000,000</w:t>
      </w:r>
      <w:r>
        <w:rPr>
          <w:lang w:eastAsia="en-GB"/>
        </w:rPr>
        <w:t>, which will permit it to fund the litigation if it so chooses</w:t>
      </w:r>
      <w:r w:rsidR="00AB566E">
        <w:rPr>
          <w:lang w:eastAsia="en-GB"/>
        </w:rPr>
        <w:t>.</w:t>
      </w:r>
    </w:p>
    <w:p w14:paraId="2D781AAD" w14:textId="2CF7AADA" w:rsidR="00173C31" w:rsidRDefault="00173C31" w:rsidP="00173C31">
      <w:pPr>
        <w:pStyle w:val="ListNo1"/>
        <w:numPr>
          <w:ilvl w:val="0"/>
          <w:numId w:val="32"/>
        </w:numPr>
        <w:rPr>
          <w:lang w:eastAsia="en-GB"/>
        </w:rPr>
      </w:pPr>
      <w:r>
        <w:rPr>
          <w:lang w:eastAsia="en-GB"/>
        </w:rPr>
        <w:t xml:space="preserve">On the advice and assumptions set out above, PSL will be risking approximately half of those funds in order to recover some </w:t>
      </w:r>
      <w:r w:rsidR="0015159A">
        <w:rPr>
          <w:lang w:eastAsia="en-GB"/>
        </w:rPr>
        <w:t>A</w:t>
      </w:r>
      <w:r>
        <w:rPr>
          <w:lang w:eastAsia="en-GB"/>
        </w:rPr>
        <w:t>$2</w:t>
      </w:r>
      <w:r w:rsidR="0015159A">
        <w:rPr>
          <w:lang w:eastAsia="en-GB"/>
        </w:rPr>
        <w:t>,000,000</w:t>
      </w:r>
      <w:r w:rsidR="0015136D">
        <w:rPr>
          <w:lang w:eastAsia="en-GB"/>
        </w:rPr>
        <w:t xml:space="preserve"> </w:t>
      </w:r>
      <w:r>
        <w:rPr>
          <w:lang w:eastAsia="en-GB"/>
        </w:rPr>
        <w:t xml:space="preserve">(plus recovery of 50%-66% </w:t>
      </w:r>
      <w:r w:rsidR="0015136D">
        <w:rPr>
          <w:lang w:eastAsia="en-GB"/>
        </w:rPr>
        <w:t>in</w:t>
      </w:r>
      <w:r>
        <w:rPr>
          <w:lang w:eastAsia="en-GB"/>
        </w:rPr>
        <w:t xml:space="preserve"> costs)</w:t>
      </w:r>
      <w:r w:rsidR="009A7A1E">
        <w:rPr>
          <w:lang w:eastAsia="en-GB"/>
        </w:rPr>
        <w:t xml:space="preserve">.  </w:t>
      </w:r>
      <w:r>
        <w:rPr>
          <w:lang w:eastAsia="en-GB"/>
        </w:rPr>
        <w:t>But that is a best case scenario (on the above assumptions)</w:t>
      </w:r>
      <w:r w:rsidR="009A7A1E">
        <w:rPr>
          <w:lang w:eastAsia="en-GB"/>
        </w:rPr>
        <w:t xml:space="preserve">.  </w:t>
      </w:r>
      <w:r>
        <w:rPr>
          <w:lang w:eastAsia="en-GB"/>
        </w:rPr>
        <w:t xml:space="preserve">The usual risks in </w:t>
      </w:r>
      <w:r>
        <w:rPr>
          <w:lang w:eastAsia="en-GB"/>
        </w:rPr>
        <w:lastRenderedPageBreak/>
        <w:t>litigation all apply here and must be considered</w:t>
      </w:r>
      <w:r w:rsidR="009A7A1E">
        <w:rPr>
          <w:lang w:eastAsia="en-GB"/>
        </w:rPr>
        <w:t xml:space="preserve">:  </w:t>
      </w:r>
      <w:r>
        <w:rPr>
          <w:lang w:eastAsia="en-GB"/>
        </w:rPr>
        <w:t xml:space="preserve">failure to win judgment; failure to recover judgment sums from losing parties; </w:t>
      </w:r>
      <w:r w:rsidR="001945FF">
        <w:rPr>
          <w:lang w:eastAsia="en-GB"/>
        </w:rPr>
        <w:t xml:space="preserve">and </w:t>
      </w:r>
      <w:r>
        <w:rPr>
          <w:lang w:eastAsia="en-GB"/>
        </w:rPr>
        <w:t>costs substantially exceeding estimates</w:t>
      </w:r>
      <w:r w:rsidR="009A7A1E">
        <w:rPr>
          <w:lang w:eastAsia="en-GB"/>
        </w:rPr>
        <w:t xml:space="preserve">.  </w:t>
      </w:r>
      <w:r>
        <w:rPr>
          <w:lang w:eastAsia="en-GB"/>
        </w:rPr>
        <w:t>If</w:t>
      </w:r>
      <w:r w:rsidR="002651C3">
        <w:rPr>
          <w:lang w:eastAsia="en-GB"/>
        </w:rPr>
        <w:t> </w:t>
      </w:r>
      <w:r>
        <w:rPr>
          <w:lang w:eastAsia="en-GB"/>
        </w:rPr>
        <w:t>judgment is not obtained, PSL will be liable for the costs of the respondents</w:t>
      </w:r>
      <w:r w:rsidR="009A7A1E">
        <w:rPr>
          <w:lang w:eastAsia="en-GB"/>
        </w:rPr>
        <w:t xml:space="preserve">.  </w:t>
      </w:r>
      <w:r>
        <w:rPr>
          <w:lang w:eastAsia="en-GB"/>
        </w:rPr>
        <w:t>On the other hand, the possibility of lower costs, for example due to a negotiated settlement, cannot be discounted</w:t>
      </w:r>
      <w:r w:rsidR="00AB566E">
        <w:rPr>
          <w:lang w:eastAsia="en-GB"/>
        </w:rPr>
        <w:t>.</w:t>
      </w:r>
    </w:p>
    <w:p w14:paraId="73A42979" w14:textId="04EFD579" w:rsidR="00173C31" w:rsidRDefault="00173C31" w:rsidP="00173C31">
      <w:pPr>
        <w:pStyle w:val="ParaNumbering"/>
        <w:tabs>
          <w:tab w:val="num" w:pos="720"/>
        </w:tabs>
        <w:rPr>
          <w:lang w:eastAsia="en-GB"/>
        </w:rPr>
      </w:pPr>
      <w:r>
        <w:rPr>
          <w:lang w:eastAsia="en-GB"/>
        </w:rPr>
        <w:t>The right commercial decision in those circumstances is contestable</w:t>
      </w:r>
      <w:r w:rsidR="009A7A1E">
        <w:rPr>
          <w:lang w:eastAsia="en-GB"/>
        </w:rPr>
        <w:t xml:space="preserve">.  </w:t>
      </w:r>
      <w:r>
        <w:rPr>
          <w:lang w:eastAsia="en-GB"/>
        </w:rPr>
        <w:t>The amounts risked (at</w:t>
      </w:r>
      <w:r w:rsidR="002651C3">
        <w:rPr>
          <w:lang w:eastAsia="en-GB"/>
        </w:rPr>
        <w:t> </w:t>
      </w:r>
      <w:r>
        <w:rPr>
          <w:lang w:eastAsia="en-GB"/>
        </w:rPr>
        <w:t xml:space="preserve">least </w:t>
      </w:r>
      <w:r w:rsidR="00B1393B">
        <w:rPr>
          <w:lang w:eastAsia="en-GB"/>
        </w:rPr>
        <w:t>A</w:t>
      </w:r>
      <w:r>
        <w:rPr>
          <w:lang w:eastAsia="en-GB"/>
        </w:rPr>
        <w:t xml:space="preserve">$500,000 in costs plus exposure to the respondents' costs) are a significant proportion of the best case scenario recovery (around </w:t>
      </w:r>
      <w:r w:rsidR="00B1393B">
        <w:rPr>
          <w:lang w:eastAsia="en-GB"/>
        </w:rPr>
        <w:t>A</w:t>
      </w:r>
      <w:r>
        <w:rPr>
          <w:lang w:eastAsia="en-GB"/>
        </w:rPr>
        <w:t>$2</w:t>
      </w:r>
      <w:r w:rsidR="00B1393B">
        <w:rPr>
          <w:lang w:eastAsia="en-GB"/>
        </w:rPr>
        <w:t>,000,000</w:t>
      </w:r>
      <w:r>
        <w:rPr>
          <w:lang w:eastAsia="en-GB"/>
        </w:rPr>
        <w:t>), and that best case scenario must be discounted for risk</w:t>
      </w:r>
      <w:r w:rsidR="009A7A1E">
        <w:rPr>
          <w:lang w:eastAsia="en-GB"/>
        </w:rPr>
        <w:t xml:space="preserve">.  </w:t>
      </w:r>
      <w:r>
        <w:rPr>
          <w:lang w:eastAsia="en-GB"/>
        </w:rPr>
        <w:t>But it is not the role of the Court on applications such as these to substitute its commercial judgment for that of the trustee</w:t>
      </w:r>
      <w:r w:rsidR="009A7A1E">
        <w:rPr>
          <w:lang w:eastAsia="en-GB"/>
        </w:rPr>
        <w:t xml:space="preserve">.  </w:t>
      </w:r>
      <w:r>
        <w:rPr>
          <w:lang w:eastAsia="en-GB"/>
        </w:rPr>
        <w:t>The question is whether the trustee would be justified in proceeding with the litigation</w:t>
      </w:r>
      <w:r w:rsidR="00A91ACE">
        <w:rPr>
          <w:lang w:eastAsia="en-GB"/>
        </w:rPr>
        <w:t xml:space="preserve">, </w:t>
      </w:r>
      <w:r w:rsidR="00C02B65">
        <w:rPr>
          <w:lang w:eastAsia="en-GB"/>
        </w:rPr>
        <w:t>in that it would be acting reasonably and properly in the best interests of the trust</w:t>
      </w:r>
      <w:r>
        <w:rPr>
          <w:lang w:eastAsia="en-GB"/>
        </w:rPr>
        <w:t xml:space="preserve">, a question that must be </w:t>
      </w:r>
      <w:r w:rsidR="003B2699">
        <w:rPr>
          <w:lang w:eastAsia="en-GB"/>
        </w:rPr>
        <w:t>approached on</w:t>
      </w:r>
      <w:r>
        <w:rPr>
          <w:lang w:eastAsia="en-GB"/>
        </w:rPr>
        <w:t xml:space="preserve"> the principles discussed above</w:t>
      </w:r>
      <w:r w:rsidR="00AB566E">
        <w:rPr>
          <w:lang w:eastAsia="en-GB"/>
        </w:rPr>
        <w:t>.</w:t>
      </w:r>
    </w:p>
    <w:p w14:paraId="7BD803DC" w14:textId="3AC37396" w:rsidR="00173C31" w:rsidRPr="00D224F0" w:rsidRDefault="00173C31" w:rsidP="00173C31">
      <w:pPr>
        <w:pStyle w:val="ParaNumbering"/>
        <w:tabs>
          <w:tab w:val="num" w:pos="720"/>
        </w:tabs>
        <w:rPr>
          <w:lang w:eastAsia="en-GB"/>
        </w:rPr>
      </w:pPr>
      <w:r>
        <w:rPr>
          <w:lang w:eastAsia="en-GB"/>
        </w:rPr>
        <w:t xml:space="preserve">On that basis, I </w:t>
      </w:r>
      <w:r w:rsidR="003B2699">
        <w:rPr>
          <w:lang w:eastAsia="en-GB"/>
        </w:rPr>
        <w:t>consider that PSL w</w:t>
      </w:r>
      <w:r w:rsidR="00EF5B78">
        <w:rPr>
          <w:lang w:eastAsia="en-GB"/>
        </w:rPr>
        <w:t>ould</w:t>
      </w:r>
      <w:r w:rsidR="003B2699">
        <w:rPr>
          <w:lang w:eastAsia="en-GB"/>
        </w:rPr>
        <w:t xml:space="preserve"> be </w:t>
      </w:r>
      <w:r w:rsidR="00AB5234">
        <w:rPr>
          <w:lang w:eastAsia="en-GB"/>
        </w:rPr>
        <w:t>acting</w:t>
      </w:r>
      <w:r w:rsidR="003B2699">
        <w:rPr>
          <w:lang w:eastAsia="en-GB"/>
        </w:rPr>
        <w:t xml:space="preserve"> reasonably and properly in proceeding against the third, fourth, sixth and seventh respondents</w:t>
      </w:r>
      <w:r w:rsidR="009A7A1E">
        <w:rPr>
          <w:lang w:eastAsia="en-GB"/>
        </w:rPr>
        <w:t xml:space="preserve">.  </w:t>
      </w:r>
      <w:r>
        <w:rPr>
          <w:lang w:val="en-GB"/>
        </w:rPr>
        <w:t>PSL has investigated thoroughly, it has received senior counsel's advice that it should proceed, the potential recovery is substantial, it is adequately funded to pursue the proceeding, and at least some of the respondents may have assets to satisfy judgment</w:t>
      </w:r>
      <w:r w:rsidR="009A7A1E">
        <w:rPr>
          <w:lang w:val="en-GB"/>
        </w:rPr>
        <w:t xml:space="preserve">.  </w:t>
      </w:r>
      <w:r>
        <w:rPr>
          <w:lang w:val="en-GB"/>
        </w:rPr>
        <w:t>It is within the scope of the conduct of a trustee acting responsibly in those circumstances to continue with the proceeding against those respondents</w:t>
      </w:r>
      <w:r w:rsidR="00AB566E">
        <w:rPr>
          <w:lang w:val="en-GB"/>
        </w:rPr>
        <w:t>.</w:t>
      </w:r>
    </w:p>
    <w:p w14:paraId="29190755" w14:textId="39882ABA" w:rsidR="00173C31" w:rsidRPr="00186946" w:rsidRDefault="00173C31" w:rsidP="00173C31">
      <w:pPr>
        <w:pStyle w:val="ParaNumbering"/>
        <w:tabs>
          <w:tab w:val="num" w:pos="720"/>
        </w:tabs>
        <w:rPr>
          <w:lang w:eastAsia="en-GB"/>
        </w:rPr>
      </w:pPr>
      <w:r>
        <w:rPr>
          <w:lang w:val="en-GB"/>
        </w:rPr>
        <w:t xml:space="preserve">An order that PSL is justified and acting properly in continuing the proceeding against those respondents </w:t>
      </w:r>
      <w:r w:rsidRPr="00174FDB">
        <w:rPr>
          <w:lang w:val="en-GB"/>
        </w:rPr>
        <w:t>will be made</w:t>
      </w:r>
      <w:r w:rsidR="00AB566E" w:rsidRPr="00174FDB">
        <w:rPr>
          <w:lang w:val="en-GB"/>
        </w:rPr>
        <w:t>.</w:t>
      </w:r>
    </w:p>
    <w:p w14:paraId="403B1DD2" w14:textId="77777777" w:rsidR="00173C31" w:rsidRDefault="00173C31" w:rsidP="00173C31">
      <w:pPr>
        <w:pStyle w:val="Heading2"/>
        <w:rPr>
          <w:lang w:eastAsia="en-GB"/>
        </w:rPr>
      </w:pPr>
      <w:r>
        <w:rPr>
          <w:lang w:eastAsia="en-GB"/>
        </w:rPr>
        <w:t>Is PSL justified in discontinuing its claims against the second and fifth respondents?</w:t>
      </w:r>
    </w:p>
    <w:p w14:paraId="36F3E83E" w14:textId="7EC6F5BB" w:rsidR="00173C31" w:rsidRDefault="00173C31" w:rsidP="00173C31">
      <w:pPr>
        <w:pStyle w:val="ParaNumbering"/>
        <w:tabs>
          <w:tab w:val="num" w:pos="720"/>
        </w:tabs>
        <w:rPr>
          <w:lang w:eastAsia="en-GB"/>
        </w:rPr>
      </w:pPr>
      <w:r>
        <w:rPr>
          <w:lang w:eastAsia="en-GB"/>
        </w:rPr>
        <w:t>Answering this question does not require nearly so much deliberation</w:t>
      </w:r>
      <w:r w:rsidR="009A7A1E">
        <w:rPr>
          <w:lang w:eastAsia="en-GB"/>
        </w:rPr>
        <w:t xml:space="preserve">.  </w:t>
      </w:r>
      <w:r>
        <w:rPr>
          <w:lang w:eastAsia="en-GB"/>
        </w:rPr>
        <w:t xml:space="preserve">Counsel's written opinion states that, contrary to an allegation made in the concise statement, it does not appear that the second respondent, Justin Warburton, received any of the </w:t>
      </w:r>
      <w:r w:rsidR="006B4036">
        <w:rPr>
          <w:lang w:eastAsia="en-GB"/>
        </w:rPr>
        <w:t>A</w:t>
      </w:r>
      <w:r w:rsidRPr="00DC23FC">
        <w:rPr>
          <w:lang w:eastAsia="en-GB"/>
        </w:rPr>
        <w:t>$8,445,394.56</w:t>
      </w:r>
      <w:r>
        <w:rPr>
          <w:lang w:eastAsia="en-GB"/>
        </w:rPr>
        <w:t xml:space="preserve"> which PSL paid to the Cayman Fund </w:t>
      </w:r>
      <w:r w:rsidR="007A037B">
        <w:rPr>
          <w:lang w:eastAsia="en-GB"/>
        </w:rPr>
        <w:t xml:space="preserve">in July 2019 </w:t>
      </w:r>
      <w:r>
        <w:rPr>
          <w:lang w:eastAsia="en-GB"/>
        </w:rPr>
        <w:t xml:space="preserve">and which was then paid (in part) to WIM as a result of </w:t>
      </w:r>
      <w:r w:rsidRPr="006B4036">
        <w:rPr>
          <w:lang w:eastAsia="en-GB"/>
        </w:rPr>
        <w:t>drawdown of the</w:t>
      </w:r>
      <w:r>
        <w:rPr>
          <w:lang w:eastAsia="en-GB"/>
        </w:rPr>
        <w:t xml:space="preserve"> loan</w:t>
      </w:r>
      <w:r w:rsidR="006B4036">
        <w:rPr>
          <w:lang w:eastAsia="en-GB"/>
        </w:rPr>
        <w:t xml:space="preserve"> from the Cayman Fund</w:t>
      </w:r>
      <w:r w:rsidR="009A7A1E">
        <w:rPr>
          <w:lang w:eastAsia="en-GB"/>
        </w:rPr>
        <w:t xml:space="preserve">.  </w:t>
      </w:r>
      <w:r>
        <w:rPr>
          <w:lang w:eastAsia="en-GB"/>
        </w:rPr>
        <w:t>Counsel's opinion is that a claim against Justin Warburton is foredoomed to fail and should be discontinued at the earliest opportunity</w:t>
      </w:r>
      <w:r w:rsidR="00AB566E">
        <w:rPr>
          <w:lang w:eastAsia="en-GB"/>
        </w:rPr>
        <w:t>.</w:t>
      </w:r>
    </w:p>
    <w:p w14:paraId="0C93C098" w14:textId="4B440675" w:rsidR="0044134C" w:rsidRDefault="00173C31" w:rsidP="00173C31">
      <w:pPr>
        <w:pStyle w:val="ParaNumbering"/>
        <w:tabs>
          <w:tab w:val="num" w:pos="720"/>
        </w:tabs>
        <w:rPr>
          <w:lang w:eastAsia="en-GB"/>
        </w:rPr>
      </w:pPr>
      <w:r>
        <w:rPr>
          <w:lang w:eastAsia="en-GB"/>
        </w:rPr>
        <w:t>In light of that advice, PSL will be justified and acting properly in discontinuing its claim against Justin Warburto</w:t>
      </w:r>
      <w:r w:rsidRPr="007A037B">
        <w:rPr>
          <w:lang w:eastAsia="en-GB"/>
        </w:rPr>
        <w:t>n</w:t>
      </w:r>
      <w:r w:rsidR="009A7A1E">
        <w:rPr>
          <w:lang w:eastAsia="en-GB"/>
        </w:rPr>
        <w:t xml:space="preserve">.  </w:t>
      </w:r>
      <w:r w:rsidRPr="007A037B">
        <w:rPr>
          <w:lang w:eastAsia="en-GB"/>
        </w:rPr>
        <w:t xml:space="preserve">That may expose it to some costs liability but it will be better for </w:t>
      </w:r>
      <w:r w:rsidRPr="007A037B">
        <w:rPr>
          <w:lang w:eastAsia="en-GB"/>
        </w:rPr>
        <w:lastRenderedPageBreak/>
        <w:t>that liability to crystallise now, relatively early in the proceeding, than later when more substantial costs will have been incurred on all sides</w:t>
      </w:r>
      <w:r w:rsidR="009A7A1E">
        <w:rPr>
          <w:lang w:eastAsia="en-GB"/>
        </w:rPr>
        <w:t>.</w:t>
      </w:r>
    </w:p>
    <w:p w14:paraId="08D459A7" w14:textId="734C4A0B" w:rsidR="00173C31" w:rsidRDefault="00173C31" w:rsidP="00173C31">
      <w:pPr>
        <w:pStyle w:val="ParaNumbering"/>
        <w:tabs>
          <w:tab w:val="num" w:pos="720"/>
        </w:tabs>
        <w:rPr>
          <w:lang w:eastAsia="en-GB"/>
        </w:rPr>
      </w:pPr>
      <w:r>
        <w:rPr>
          <w:lang w:eastAsia="en-GB"/>
        </w:rPr>
        <w:t xml:space="preserve">The fifth respondent, Paradise Bay International Pty Ltd, </w:t>
      </w:r>
      <w:r w:rsidRPr="007A037B">
        <w:rPr>
          <w:lang w:eastAsia="en-GB"/>
        </w:rPr>
        <w:t>is a company associated with Justin Warburton</w:t>
      </w:r>
      <w:r w:rsidR="009A7A1E">
        <w:rPr>
          <w:lang w:eastAsia="en-GB"/>
        </w:rPr>
        <w:t xml:space="preserve">.  </w:t>
      </w:r>
      <w:r>
        <w:rPr>
          <w:lang w:eastAsia="en-GB"/>
        </w:rPr>
        <w:t>According to counsel's written opinion, there may be a dispute about whether the company received the funds claimed (</w:t>
      </w:r>
      <w:r w:rsidR="006B4036">
        <w:rPr>
          <w:lang w:eastAsia="en-GB"/>
        </w:rPr>
        <w:t>A</w:t>
      </w:r>
      <w:r>
        <w:rPr>
          <w:lang w:eastAsia="en-GB"/>
        </w:rPr>
        <w:t>$70,000) as a volunteer</w:t>
      </w:r>
      <w:r w:rsidR="009A7A1E">
        <w:rPr>
          <w:lang w:eastAsia="en-GB"/>
        </w:rPr>
        <w:t xml:space="preserve">.  </w:t>
      </w:r>
      <w:r>
        <w:rPr>
          <w:lang w:eastAsia="en-GB"/>
        </w:rPr>
        <w:t>Also, it is uncertain whether the company (or Justin Warburton) had the requisite knowledge that the funds had been misappropriated (again, speaking broadly)</w:t>
      </w:r>
      <w:r w:rsidR="00AB566E">
        <w:rPr>
          <w:lang w:eastAsia="en-GB"/>
        </w:rPr>
        <w:t>.</w:t>
      </w:r>
    </w:p>
    <w:p w14:paraId="55801EBA" w14:textId="29FD9096" w:rsidR="00173C31" w:rsidRDefault="00173C31" w:rsidP="00173C31">
      <w:pPr>
        <w:pStyle w:val="ParaNumbering"/>
        <w:tabs>
          <w:tab w:val="num" w:pos="720"/>
        </w:tabs>
        <w:rPr>
          <w:lang w:eastAsia="en-GB"/>
        </w:rPr>
      </w:pPr>
      <w:r>
        <w:rPr>
          <w:lang w:eastAsia="en-GB"/>
        </w:rPr>
        <w:t>Counsel's opinion is therefore that the prospects of success against Paradise Bay International Pty Ltd are uncertain</w:t>
      </w:r>
      <w:r w:rsidR="009A7A1E">
        <w:rPr>
          <w:lang w:eastAsia="en-GB"/>
        </w:rPr>
        <w:t xml:space="preserve">.  </w:t>
      </w:r>
      <w:r>
        <w:rPr>
          <w:lang w:eastAsia="en-GB"/>
        </w:rPr>
        <w:t xml:space="preserve">In light of that advice, and the relatively small amount of money that </w:t>
      </w:r>
      <w:r w:rsidR="00D1072B">
        <w:rPr>
          <w:lang w:eastAsia="en-GB"/>
        </w:rPr>
        <w:t>could</w:t>
      </w:r>
      <w:r>
        <w:rPr>
          <w:lang w:eastAsia="en-GB"/>
        </w:rPr>
        <w:t xml:space="preserve"> be recovered if PSL </w:t>
      </w:r>
      <w:r w:rsidR="00D1072B">
        <w:rPr>
          <w:lang w:eastAsia="en-GB"/>
        </w:rPr>
        <w:t xml:space="preserve">did </w:t>
      </w:r>
      <w:r>
        <w:rPr>
          <w:lang w:eastAsia="en-GB"/>
        </w:rPr>
        <w:t>proceed, PSL w</w:t>
      </w:r>
      <w:r w:rsidR="00D1072B">
        <w:rPr>
          <w:lang w:eastAsia="en-GB"/>
        </w:rPr>
        <w:t>ould</w:t>
      </w:r>
      <w:r>
        <w:rPr>
          <w:lang w:eastAsia="en-GB"/>
        </w:rPr>
        <w:t xml:space="preserve"> be justified and acting properly to discontinue the </w:t>
      </w:r>
      <w:r w:rsidR="00D1072B">
        <w:rPr>
          <w:lang w:eastAsia="en-GB"/>
        </w:rPr>
        <w:t xml:space="preserve">proceeding </w:t>
      </w:r>
      <w:r>
        <w:rPr>
          <w:lang w:eastAsia="en-GB"/>
        </w:rPr>
        <w:t>against the fifth respondent at this relatively early stage</w:t>
      </w:r>
      <w:r w:rsidR="00AB566E">
        <w:rPr>
          <w:lang w:eastAsia="en-GB"/>
        </w:rPr>
        <w:t>.</w:t>
      </w:r>
    </w:p>
    <w:p w14:paraId="2F27B537" w14:textId="7D3C904E" w:rsidR="00173C31" w:rsidRDefault="00173C31" w:rsidP="00173C31">
      <w:pPr>
        <w:pStyle w:val="ParaNumbering"/>
        <w:tabs>
          <w:tab w:val="num" w:pos="720"/>
        </w:tabs>
        <w:rPr>
          <w:lang w:eastAsia="en-GB"/>
        </w:rPr>
      </w:pPr>
      <w:r>
        <w:rPr>
          <w:lang w:eastAsia="en-GB"/>
        </w:rPr>
        <w:t>Orders reflecting these conclusions will be made</w:t>
      </w:r>
      <w:r w:rsidR="00AB566E">
        <w:rPr>
          <w:lang w:eastAsia="en-GB"/>
        </w:rPr>
        <w:t>.</w:t>
      </w:r>
    </w:p>
    <w:p w14:paraId="215FCB2F" w14:textId="2025224D" w:rsidR="00173C31" w:rsidRDefault="00173C31" w:rsidP="00173C31">
      <w:pPr>
        <w:pStyle w:val="Heading2"/>
        <w:rPr>
          <w:lang w:eastAsia="en-GB"/>
        </w:rPr>
      </w:pPr>
      <w:r>
        <w:rPr>
          <w:lang w:eastAsia="en-GB"/>
        </w:rPr>
        <w:t>Is PSL justified in proceeding against LR Warburton Pty Ltd?</w:t>
      </w:r>
    </w:p>
    <w:p w14:paraId="7302997F" w14:textId="4DEA63C9" w:rsidR="00173C31" w:rsidRDefault="00173C31" w:rsidP="00173C31">
      <w:pPr>
        <w:pStyle w:val="ParaNumbering"/>
        <w:tabs>
          <w:tab w:val="num" w:pos="720"/>
        </w:tabs>
        <w:rPr>
          <w:lang w:eastAsia="en-GB"/>
        </w:rPr>
      </w:pPr>
      <w:r>
        <w:rPr>
          <w:lang w:eastAsia="en-GB"/>
        </w:rPr>
        <w:t xml:space="preserve">Counsel's advice is that the prospects of success are reasonably good for any claim against LR Warburton Pty Ltd to recover the </w:t>
      </w:r>
      <w:r w:rsidR="006B4036">
        <w:rPr>
          <w:lang w:eastAsia="en-GB"/>
        </w:rPr>
        <w:t>A</w:t>
      </w:r>
      <w:r>
        <w:rPr>
          <w:lang w:eastAsia="en-GB"/>
        </w:rPr>
        <w:t>$150,000 it allegedly received from WIM out of the funds obtained by drawdown of the loan from the Cayman Fund</w:t>
      </w:r>
      <w:r w:rsidR="009A7A1E">
        <w:rPr>
          <w:lang w:eastAsia="en-GB"/>
        </w:rPr>
        <w:t xml:space="preserve">.  </w:t>
      </w:r>
      <w:r>
        <w:rPr>
          <w:lang w:eastAsia="en-GB"/>
        </w:rPr>
        <w:t xml:space="preserve">Also in favour of proceeding with such a claim is the fact that it is already, in effect, the basis on which PSL is resisting LR Warburton Pty </w:t>
      </w:r>
      <w:proofErr w:type="spellStart"/>
      <w:r>
        <w:rPr>
          <w:lang w:eastAsia="en-GB"/>
        </w:rPr>
        <w:t>Ltd's</w:t>
      </w:r>
      <w:proofErr w:type="spellEnd"/>
      <w:r>
        <w:rPr>
          <w:lang w:eastAsia="en-GB"/>
        </w:rPr>
        <w:t xml:space="preserve"> claim for redemption of its units in the Baker Partners Master Fund</w:t>
      </w:r>
      <w:r w:rsidR="00AB566E">
        <w:rPr>
          <w:lang w:eastAsia="en-GB"/>
        </w:rPr>
        <w:t>.</w:t>
      </w:r>
    </w:p>
    <w:p w14:paraId="45C78BA8" w14:textId="73283504" w:rsidR="00173C31" w:rsidRDefault="00173C31" w:rsidP="00173C31">
      <w:pPr>
        <w:pStyle w:val="ParaNumbering"/>
        <w:tabs>
          <w:tab w:val="num" w:pos="720"/>
        </w:tabs>
        <w:rPr>
          <w:lang w:eastAsia="en-GB"/>
        </w:rPr>
      </w:pPr>
      <w:r>
        <w:rPr>
          <w:lang w:eastAsia="en-GB"/>
        </w:rPr>
        <w:t>PSL w</w:t>
      </w:r>
      <w:r w:rsidR="006B4036">
        <w:rPr>
          <w:lang w:eastAsia="en-GB"/>
        </w:rPr>
        <w:t>ould</w:t>
      </w:r>
      <w:r>
        <w:rPr>
          <w:lang w:eastAsia="en-GB"/>
        </w:rPr>
        <w:t xml:space="preserve"> be justified and acting properly in commencing and prosecuting a claim against LR Warburton </w:t>
      </w:r>
      <w:r w:rsidR="006B4036">
        <w:rPr>
          <w:lang w:eastAsia="en-GB"/>
        </w:rPr>
        <w:t xml:space="preserve">Pty Ltd </w:t>
      </w:r>
      <w:r>
        <w:rPr>
          <w:lang w:eastAsia="en-GB"/>
        </w:rPr>
        <w:t xml:space="preserve">to recover that </w:t>
      </w:r>
      <w:r w:rsidR="006B4036">
        <w:rPr>
          <w:lang w:eastAsia="en-GB"/>
        </w:rPr>
        <w:t>A</w:t>
      </w:r>
      <w:r>
        <w:rPr>
          <w:lang w:eastAsia="en-GB"/>
        </w:rPr>
        <w:t>$150,000</w:t>
      </w:r>
      <w:r w:rsidR="009A7A1E">
        <w:rPr>
          <w:lang w:eastAsia="en-GB"/>
        </w:rPr>
        <w:t xml:space="preserve">.  </w:t>
      </w:r>
      <w:r w:rsidR="00DD7A91">
        <w:rPr>
          <w:lang w:eastAsia="en-GB"/>
        </w:rPr>
        <w:t>A</w:t>
      </w:r>
      <w:r>
        <w:rPr>
          <w:lang w:eastAsia="en-GB"/>
        </w:rPr>
        <w:t>n order to that effect will be made</w:t>
      </w:r>
      <w:r w:rsidR="00AB566E">
        <w:rPr>
          <w:lang w:eastAsia="en-GB"/>
        </w:rPr>
        <w:t>.</w:t>
      </w:r>
    </w:p>
    <w:p w14:paraId="57BF8901" w14:textId="77777777" w:rsidR="00CD3661" w:rsidRDefault="00CD3661" w:rsidP="00815065">
      <w:pPr>
        <w:pStyle w:val="BodyText"/>
      </w:pPr>
      <w:bookmarkStart w:id="24" w:name="Certification"/>
    </w:p>
    <w:tbl>
      <w:tblPr>
        <w:tblW w:w="0" w:type="auto"/>
        <w:tblLook w:val="04A0" w:firstRow="1" w:lastRow="0" w:firstColumn="1" w:lastColumn="0" w:noHBand="0" w:noVBand="1"/>
      </w:tblPr>
      <w:tblGrid>
        <w:gridCol w:w="3794"/>
      </w:tblGrid>
      <w:tr w:rsidR="00CD3661" w:rsidRPr="00CD3661" w14:paraId="64E7446F" w14:textId="77777777">
        <w:tc>
          <w:tcPr>
            <w:tcW w:w="3794" w:type="dxa"/>
            <w:shd w:val="clear" w:color="auto" w:fill="auto"/>
          </w:tcPr>
          <w:p w14:paraId="69F7DD07" w14:textId="30222D72" w:rsidR="00CD3661" w:rsidRPr="00CD3661" w:rsidRDefault="00CD3661" w:rsidP="00CD3661">
            <w:pPr>
              <w:pStyle w:val="Normal1linespace"/>
            </w:pPr>
            <w:r w:rsidRPr="00CD3661">
              <w:t xml:space="preserve">I certify that the preceding </w:t>
            </w:r>
            <w:bookmarkStart w:id="25" w:name="NumberWord"/>
            <w:r>
              <w:t>fifty-seven</w:t>
            </w:r>
            <w:bookmarkEnd w:id="25"/>
            <w:r w:rsidRPr="00CD3661">
              <w:t xml:space="preserve"> (</w:t>
            </w:r>
            <w:bookmarkStart w:id="26" w:name="NumberNumeral"/>
            <w:r>
              <w:t>57</w:t>
            </w:r>
            <w:bookmarkEnd w:id="26"/>
            <w:r w:rsidRPr="00CD3661">
              <w:t xml:space="preserve">) numbered </w:t>
            </w:r>
            <w:bookmarkStart w:id="27" w:name="CertPara"/>
            <w:r>
              <w:t>paragraphs are</w:t>
            </w:r>
            <w:bookmarkEnd w:id="27"/>
            <w:r w:rsidRPr="00CD3661">
              <w:t xml:space="preserve"> a true copy of the Reasons for Judgment of </w:t>
            </w:r>
            <w:bookmarkStart w:id="28" w:name="bkHonourable"/>
            <w:r w:rsidRPr="00CD3661">
              <w:t xml:space="preserve">the Honourable </w:t>
            </w:r>
            <w:bookmarkStart w:id="29" w:name="Justice"/>
            <w:bookmarkEnd w:id="28"/>
            <w:r>
              <w:t>Justice Jackson</w:t>
            </w:r>
            <w:bookmarkEnd w:id="29"/>
            <w:r w:rsidRPr="00CD3661">
              <w:t>.</w:t>
            </w:r>
          </w:p>
        </w:tc>
      </w:tr>
    </w:tbl>
    <w:p w14:paraId="0CBC5619" w14:textId="6B2C40FB" w:rsidR="00CD3661" w:rsidRDefault="00CD3661" w:rsidP="00815065">
      <w:pPr>
        <w:pStyle w:val="BodyText"/>
      </w:pPr>
    </w:p>
    <w:p w14:paraId="303FC17E" w14:textId="3EEC4C3F" w:rsidR="00CD3661" w:rsidRDefault="00CD3661" w:rsidP="00815065">
      <w:pPr>
        <w:pStyle w:val="BodyText"/>
      </w:pPr>
    </w:p>
    <w:p w14:paraId="18EED265" w14:textId="77777777" w:rsidR="00CD3661" w:rsidRDefault="00CD3661" w:rsidP="00815065">
      <w:pPr>
        <w:pStyle w:val="BodyText"/>
      </w:pPr>
      <w:r>
        <w:t>Associate:</w:t>
      </w:r>
    </w:p>
    <w:p w14:paraId="1D0A3B72" w14:textId="77777777" w:rsidR="00CD3661" w:rsidRDefault="00CD3661" w:rsidP="00815065">
      <w:pPr>
        <w:pStyle w:val="BodyText"/>
      </w:pPr>
    </w:p>
    <w:p w14:paraId="5F81B495" w14:textId="67947C5A" w:rsidR="00CD1346" w:rsidRDefault="00CD3661" w:rsidP="00CD3661">
      <w:pPr>
        <w:pStyle w:val="BodyText"/>
        <w:tabs>
          <w:tab w:val="left" w:pos="1134"/>
        </w:tabs>
      </w:pPr>
      <w:r>
        <w:t>Dated:</w:t>
      </w:r>
      <w:r>
        <w:tab/>
      </w:r>
      <w:bookmarkStart w:id="30" w:name="CertifyDated"/>
      <w:r>
        <w:t>17 April 2024</w:t>
      </w:r>
      <w:bookmarkEnd w:id="24"/>
      <w:bookmarkEnd w:id="30"/>
    </w:p>
    <w:sectPr w:rsidR="00CD1346"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F18D" w14:textId="77777777" w:rsidR="000C0EE9" w:rsidRDefault="000C0EE9">
      <w:pPr>
        <w:spacing w:line="20" w:lineRule="exact"/>
      </w:pPr>
    </w:p>
    <w:p w14:paraId="30348092" w14:textId="77777777" w:rsidR="000C0EE9" w:rsidRDefault="000C0EE9"/>
    <w:p w14:paraId="69352C6A" w14:textId="77777777" w:rsidR="000C0EE9" w:rsidRDefault="000C0EE9"/>
  </w:endnote>
  <w:endnote w:type="continuationSeparator" w:id="0">
    <w:p w14:paraId="6CE10FA2" w14:textId="77777777" w:rsidR="000C0EE9" w:rsidRDefault="000C0EE9">
      <w:r>
        <w:t xml:space="preserve"> </w:t>
      </w:r>
    </w:p>
    <w:p w14:paraId="1121B2DD" w14:textId="77777777" w:rsidR="000C0EE9" w:rsidRDefault="000C0EE9"/>
    <w:p w14:paraId="54D7893F" w14:textId="77777777" w:rsidR="000C0EE9" w:rsidRDefault="000C0EE9"/>
  </w:endnote>
  <w:endnote w:type="continuationNotice" w:id="1">
    <w:p w14:paraId="3863244D" w14:textId="77777777" w:rsidR="000C0EE9" w:rsidRDefault="000C0EE9">
      <w:r>
        <w:t xml:space="preserve"> </w:t>
      </w:r>
    </w:p>
    <w:p w14:paraId="4E7462FB" w14:textId="77777777" w:rsidR="000C0EE9" w:rsidRDefault="000C0EE9"/>
    <w:p w14:paraId="62061C2F" w14:textId="77777777" w:rsidR="000C0EE9" w:rsidRDefault="000C0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1C2A" w14:textId="2E50100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48000" behindDoc="0" locked="0" layoutInCell="1" allowOverlap="1" wp14:anchorId="6BE6DD77" wp14:editId="12CB05C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A8E3C" id="Straight Connector 5"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50866">
          <w:rPr>
            <w:bCs/>
            <w:sz w:val="18"/>
            <w:szCs w:val="18"/>
          </w:rPr>
          <w:t>Primary Securities Ltd as Trustee of the Baker Partners Founders Fund v Warburton [2024] FCA 382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7CCF" w14:textId="77776CCD"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0288" behindDoc="0" locked="0" layoutInCell="1" allowOverlap="1" wp14:anchorId="11A9A4B3" wp14:editId="34200EB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835F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64E5C35120142B08443ECD257A0CA43"/>
        </w:placeholder>
        <w:dataBinding w:prefixMappings="xmlns:ns0='http://schemas.globalmacros.com/FCA'" w:xpath="/ns0:root[1]/ns0:Name[1]" w:storeItemID="{687E7CCB-4AA5-44E7-B148-17BA2B6F57C0}"/>
        <w:text w:multiLine="1"/>
      </w:sdtPr>
      <w:sdtEndPr/>
      <w:sdtContent>
        <w:r w:rsidR="00950866">
          <w:rPr>
            <w:bCs/>
            <w:sz w:val="18"/>
            <w:szCs w:val="18"/>
          </w:rPr>
          <w:t>Primary Securities Ltd as Trustee of the Baker Partners Founders Fund v Warburton [2024] FCA 382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8E98" w14:textId="0162B369"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4144" behindDoc="0" locked="0" layoutInCell="1" allowOverlap="1" wp14:anchorId="4CE24CD7" wp14:editId="20AAA85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0512A"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A12F3B1E97A441FE803271D6BC197B71"/>
        </w:placeholder>
        <w:dataBinding w:prefixMappings="xmlns:ns0='http://schemas.globalmacros.com/FCA'" w:xpath="/ns0:root[1]/ns0:Name[1]" w:storeItemID="{687E7CCB-4AA5-44E7-B148-17BA2B6F57C0}"/>
        <w:text w:multiLine="1"/>
      </w:sdtPr>
      <w:sdtEndPr/>
      <w:sdtContent>
        <w:r w:rsidR="00950866">
          <w:rPr>
            <w:bCs/>
            <w:sz w:val="18"/>
            <w:szCs w:val="18"/>
          </w:rPr>
          <w:t>Primary Securities Ltd as Trustee of the Baker Partners Founders Fund v Warburton [2024] FCA 382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6FEE" w14:textId="2F5EDA8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72576" behindDoc="0" locked="0" layoutInCell="1" allowOverlap="1" wp14:anchorId="4E085849" wp14:editId="312FC41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B841B"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B3E8DE0083C141FE807284E0DC8D7A07"/>
        </w:placeholder>
        <w:dataBinding w:prefixMappings="xmlns:ns0='http://schemas.globalmacros.com/FCA'" w:xpath="/ns0:root[1]/ns0:Name[1]" w:storeItemID="{687E7CCB-4AA5-44E7-B148-17BA2B6F57C0}"/>
        <w:text w:multiLine="1"/>
      </w:sdtPr>
      <w:sdtEndPr/>
      <w:sdtContent>
        <w:r w:rsidR="00950866">
          <w:rPr>
            <w:bCs/>
            <w:sz w:val="18"/>
            <w:szCs w:val="18"/>
          </w:rPr>
          <w:t>Primary Securities Ltd as Trustee of the Baker Partners Founders Fund v Warburton [2024] FCA 382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3C1B" w14:textId="25DF2EE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6432" behindDoc="0" locked="0" layoutInCell="1" allowOverlap="1" wp14:anchorId="1082321F" wp14:editId="6DC9969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B7457"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3EA3888DBBF14F45AA6ED876925984C4"/>
        </w:placeholder>
        <w:dataBinding w:prefixMappings="xmlns:ns0='http://schemas.globalmacros.com/FCA'" w:xpath="/ns0:root[1]/ns0:Name[1]" w:storeItemID="{687E7CCB-4AA5-44E7-B148-17BA2B6F57C0}"/>
        <w:text w:multiLine="1"/>
      </w:sdtPr>
      <w:sdtEndPr/>
      <w:sdtContent>
        <w:r w:rsidR="00950866">
          <w:rPr>
            <w:bCs/>
            <w:sz w:val="18"/>
            <w:szCs w:val="18"/>
          </w:rPr>
          <w:t>Primary Securities Ltd as Trustee of the Baker Partners Founders Fund v Warburton [2024] FCA 382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D38E" w14:textId="77777777" w:rsidR="000C0EE9" w:rsidRDefault="000C0EE9"/>
  </w:footnote>
  <w:footnote w:type="continuationSeparator" w:id="0">
    <w:p w14:paraId="43F432B4" w14:textId="77777777" w:rsidR="000C0EE9" w:rsidRDefault="000C0EE9">
      <w:r>
        <w:continuationSeparator/>
      </w:r>
    </w:p>
    <w:p w14:paraId="0A4A0D6B" w14:textId="77777777" w:rsidR="000C0EE9" w:rsidRDefault="000C0EE9"/>
    <w:p w14:paraId="55F1762C" w14:textId="77777777" w:rsidR="000C0EE9" w:rsidRDefault="000C0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B780"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24B1"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B0C6"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2E48"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1B9E"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570778352">
    <w:abstractNumId w:val="14"/>
  </w:num>
  <w:num w:numId="2" w16cid:durableId="1241408220">
    <w:abstractNumId w:val="9"/>
  </w:num>
  <w:num w:numId="3" w16cid:durableId="194655316">
    <w:abstractNumId w:val="7"/>
  </w:num>
  <w:num w:numId="4" w16cid:durableId="2068146168">
    <w:abstractNumId w:val="6"/>
  </w:num>
  <w:num w:numId="5" w16cid:durableId="501967811">
    <w:abstractNumId w:val="5"/>
  </w:num>
  <w:num w:numId="6" w16cid:durableId="1639916979">
    <w:abstractNumId w:val="4"/>
  </w:num>
  <w:num w:numId="7" w16cid:durableId="192042730">
    <w:abstractNumId w:val="8"/>
  </w:num>
  <w:num w:numId="8" w16cid:durableId="1326130382">
    <w:abstractNumId w:val="3"/>
  </w:num>
  <w:num w:numId="9" w16cid:durableId="203449408">
    <w:abstractNumId w:val="2"/>
  </w:num>
  <w:num w:numId="10" w16cid:durableId="601957404">
    <w:abstractNumId w:val="1"/>
  </w:num>
  <w:num w:numId="11" w16cid:durableId="880019900">
    <w:abstractNumId w:val="0"/>
  </w:num>
  <w:num w:numId="12" w16cid:durableId="1003095826">
    <w:abstractNumId w:val="22"/>
  </w:num>
  <w:num w:numId="13" w16cid:durableId="1361471126">
    <w:abstractNumId w:val="20"/>
  </w:num>
  <w:num w:numId="14" w16cid:durableId="925965063">
    <w:abstractNumId w:val="21"/>
  </w:num>
  <w:num w:numId="15" w16cid:durableId="452405334">
    <w:abstractNumId w:val="24"/>
  </w:num>
  <w:num w:numId="16" w16cid:durableId="145366971">
    <w:abstractNumId w:val="13"/>
  </w:num>
  <w:num w:numId="17" w16cid:durableId="1720546964">
    <w:abstractNumId w:val="23"/>
  </w:num>
  <w:num w:numId="18" w16cid:durableId="2026638491">
    <w:abstractNumId w:val="11"/>
  </w:num>
  <w:num w:numId="19" w16cid:durableId="573011425">
    <w:abstractNumId w:val="18"/>
  </w:num>
  <w:num w:numId="20" w16cid:durableId="656109974">
    <w:abstractNumId w:val="15"/>
  </w:num>
  <w:num w:numId="21" w16cid:durableId="355740768">
    <w:abstractNumId w:val="16"/>
  </w:num>
  <w:num w:numId="22" w16cid:durableId="1431704431">
    <w:abstractNumId w:val="19"/>
  </w:num>
  <w:num w:numId="23" w16cid:durableId="1891530429">
    <w:abstractNumId w:val="10"/>
  </w:num>
  <w:num w:numId="24" w16cid:durableId="1712261589">
    <w:abstractNumId w:val="10"/>
  </w:num>
  <w:num w:numId="25" w16cid:durableId="170993319">
    <w:abstractNumId w:val="12"/>
  </w:num>
  <w:num w:numId="26" w16cid:durableId="730614407">
    <w:abstractNumId w:val="17"/>
  </w:num>
  <w:num w:numId="27" w16cid:durableId="935287555">
    <w:abstractNumId w:val="17"/>
  </w:num>
  <w:num w:numId="28" w16cid:durableId="1968779230">
    <w:abstractNumId w:val="17"/>
  </w:num>
  <w:num w:numId="29" w16cid:durableId="82228069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47672578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10378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01132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PRIMARY SECURITIES LTD (ACN 089 812 635) AS TRUSTEE OF THE BAKER"/>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WAD 31 of 2022"/>
    <w:docVar w:name="Initiators" w:val="(and another named in the Schedule)"/>
    <w:docVar w:name="Judgdate" w:val="17 April 2024"/>
    <w:docVar w:name="Judge" w:val="Jackson"/>
    <w:docVar w:name="JudgeType" w:val="Justice"/>
    <w:docVar w:name="lstEntryList" w:val="-1"/>
    <w:docVar w:name="myEntryList" w:val="Counsel for the Applicant=Mr AP Young KC with Mr PH Murray|Solicitor for the Applicant=K &amp; L Gates|Counsel for the First Respondent=The first respondent did not appear|Counsel for the Second, Third, Fourth, Fifth and Sixth Respondents=Mr DC Huggins|Solicitor for the Second, Third, Fourth, Fifth and Sixth Respondents=Wotton &amp; Kearney Lawyers"/>
    <w:docVar w:name="NSD" w:val="NSD "/>
    <w:docVar w:name="NumApps" w:val="1"/>
    <w:docVar w:name="NumApps_" w:val="1"/>
    <w:docVar w:name="NumCrossResps" w:val="0"/>
    <w:docVar w:name="NumDefs" w:val="6"/>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False"/>
    <w:docVar w:name="RESAndOthers" w:val="True"/>
    <w:docVar w:name="Respondent" w:val="MUNICH RE SYNDICATE SINGAPORE PRIVATE LIMITED (UNIQUE ENTITY|JUSTIN NEIL WARBURTON|MICHLANGE PTY LTD (ACN 009 140 998)|PARADISE BAY INTERNATIONAL PTY LTD (ACN 159 462 227)|KERRY J WARBURTON|HATINI GONCALVES"/>
    <w:docVar w:name="ResState" w:val="Western Australia"/>
    <w:docVar w:name="SubArea" w:val="Commercial Contracts, Banking, Finance and Insurance (C &amp; C)"/>
  </w:docVars>
  <w:rsids>
    <w:rsidRoot w:val="008C0AFE"/>
    <w:rsid w:val="00000747"/>
    <w:rsid w:val="000014E8"/>
    <w:rsid w:val="000030F5"/>
    <w:rsid w:val="000115C5"/>
    <w:rsid w:val="00012025"/>
    <w:rsid w:val="00012D66"/>
    <w:rsid w:val="000145AD"/>
    <w:rsid w:val="0001469E"/>
    <w:rsid w:val="00015993"/>
    <w:rsid w:val="00017A0F"/>
    <w:rsid w:val="00021CCB"/>
    <w:rsid w:val="00022057"/>
    <w:rsid w:val="00022289"/>
    <w:rsid w:val="00022FA0"/>
    <w:rsid w:val="000237E9"/>
    <w:rsid w:val="000252FB"/>
    <w:rsid w:val="00027398"/>
    <w:rsid w:val="0003201A"/>
    <w:rsid w:val="0003207A"/>
    <w:rsid w:val="00032F9F"/>
    <w:rsid w:val="00033C18"/>
    <w:rsid w:val="00036400"/>
    <w:rsid w:val="00041C07"/>
    <w:rsid w:val="00043FD9"/>
    <w:rsid w:val="00045BB7"/>
    <w:rsid w:val="00051B26"/>
    <w:rsid w:val="00055719"/>
    <w:rsid w:val="000563D3"/>
    <w:rsid w:val="0005641B"/>
    <w:rsid w:val="00060C32"/>
    <w:rsid w:val="0006196A"/>
    <w:rsid w:val="000650F0"/>
    <w:rsid w:val="000654C0"/>
    <w:rsid w:val="000654F3"/>
    <w:rsid w:val="000666DB"/>
    <w:rsid w:val="00066AB3"/>
    <w:rsid w:val="0007176F"/>
    <w:rsid w:val="00071FB3"/>
    <w:rsid w:val="00073032"/>
    <w:rsid w:val="00077768"/>
    <w:rsid w:val="00081497"/>
    <w:rsid w:val="000828D5"/>
    <w:rsid w:val="000831EC"/>
    <w:rsid w:val="00084126"/>
    <w:rsid w:val="00085255"/>
    <w:rsid w:val="00085CD8"/>
    <w:rsid w:val="00087C55"/>
    <w:rsid w:val="00092648"/>
    <w:rsid w:val="000A175C"/>
    <w:rsid w:val="000A1FB6"/>
    <w:rsid w:val="000A2645"/>
    <w:rsid w:val="000A2E76"/>
    <w:rsid w:val="000A4807"/>
    <w:rsid w:val="000A4BE4"/>
    <w:rsid w:val="000A5A40"/>
    <w:rsid w:val="000B079F"/>
    <w:rsid w:val="000B24D4"/>
    <w:rsid w:val="000C023E"/>
    <w:rsid w:val="000C0EE9"/>
    <w:rsid w:val="000C2FC8"/>
    <w:rsid w:val="000C405D"/>
    <w:rsid w:val="000C4102"/>
    <w:rsid w:val="000C5195"/>
    <w:rsid w:val="000C5BC6"/>
    <w:rsid w:val="000C62EF"/>
    <w:rsid w:val="000D2137"/>
    <w:rsid w:val="000D3FD2"/>
    <w:rsid w:val="000D4B2E"/>
    <w:rsid w:val="000E1671"/>
    <w:rsid w:val="000E24FC"/>
    <w:rsid w:val="000E3FC8"/>
    <w:rsid w:val="000E7BAE"/>
    <w:rsid w:val="000F133D"/>
    <w:rsid w:val="000F1C9E"/>
    <w:rsid w:val="000F2266"/>
    <w:rsid w:val="000F23B5"/>
    <w:rsid w:val="000F29E4"/>
    <w:rsid w:val="000F354D"/>
    <w:rsid w:val="00104D0C"/>
    <w:rsid w:val="0010536B"/>
    <w:rsid w:val="00110F5D"/>
    <w:rsid w:val="0011145C"/>
    <w:rsid w:val="001128BD"/>
    <w:rsid w:val="00112B1E"/>
    <w:rsid w:val="00113728"/>
    <w:rsid w:val="0011419D"/>
    <w:rsid w:val="00114B02"/>
    <w:rsid w:val="001226C0"/>
    <w:rsid w:val="00126EC8"/>
    <w:rsid w:val="0012731C"/>
    <w:rsid w:val="00130AC4"/>
    <w:rsid w:val="00132054"/>
    <w:rsid w:val="00134964"/>
    <w:rsid w:val="001351B9"/>
    <w:rsid w:val="00136EE7"/>
    <w:rsid w:val="001413F0"/>
    <w:rsid w:val="00142558"/>
    <w:rsid w:val="00142D6B"/>
    <w:rsid w:val="00145F8C"/>
    <w:rsid w:val="0015136D"/>
    <w:rsid w:val="0015159A"/>
    <w:rsid w:val="00155CD2"/>
    <w:rsid w:val="001572FF"/>
    <w:rsid w:val="00161C17"/>
    <w:rsid w:val="00161DD8"/>
    <w:rsid w:val="001653FF"/>
    <w:rsid w:val="00165B77"/>
    <w:rsid w:val="0017171D"/>
    <w:rsid w:val="001727A4"/>
    <w:rsid w:val="0017376C"/>
    <w:rsid w:val="001738AB"/>
    <w:rsid w:val="00173C31"/>
    <w:rsid w:val="00174FDB"/>
    <w:rsid w:val="001765E0"/>
    <w:rsid w:val="00177759"/>
    <w:rsid w:val="00180150"/>
    <w:rsid w:val="00180887"/>
    <w:rsid w:val="00180BB3"/>
    <w:rsid w:val="00183BAA"/>
    <w:rsid w:val="00185DD6"/>
    <w:rsid w:val="00185E6B"/>
    <w:rsid w:val="001869D7"/>
    <w:rsid w:val="00187BBC"/>
    <w:rsid w:val="00187E2E"/>
    <w:rsid w:val="001932F3"/>
    <w:rsid w:val="001945FF"/>
    <w:rsid w:val="00194B93"/>
    <w:rsid w:val="001A249E"/>
    <w:rsid w:val="001A2B40"/>
    <w:rsid w:val="001A4309"/>
    <w:rsid w:val="001A46AE"/>
    <w:rsid w:val="001A4E4F"/>
    <w:rsid w:val="001A6C52"/>
    <w:rsid w:val="001B1053"/>
    <w:rsid w:val="001B14AC"/>
    <w:rsid w:val="001B4BA5"/>
    <w:rsid w:val="001B7940"/>
    <w:rsid w:val="001C01AC"/>
    <w:rsid w:val="001C171A"/>
    <w:rsid w:val="001C1C82"/>
    <w:rsid w:val="001C2FE0"/>
    <w:rsid w:val="001C37CA"/>
    <w:rsid w:val="001C4085"/>
    <w:rsid w:val="001D4303"/>
    <w:rsid w:val="001D603C"/>
    <w:rsid w:val="001D6746"/>
    <w:rsid w:val="001E0C61"/>
    <w:rsid w:val="001E3B49"/>
    <w:rsid w:val="001E4A05"/>
    <w:rsid w:val="001E6A19"/>
    <w:rsid w:val="001E6F50"/>
    <w:rsid w:val="001E70E9"/>
    <w:rsid w:val="001E7388"/>
    <w:rsid w:val="001F13DD"/>
    <w:rsid w:val="001F1911"/>
    <w:rsid w:val="001F2473"/>
    <w:rsid w:val="001F2B8E"/>
    <w:rsid w:val="001F2DBC"/>
    <w:rsid w:val="001F73E8"/>
    <w:rsid w:val="0020101E"/>
    <w:rsid w:val="0020262C"/>
    <w:rsid w:val="00202723"/>
    <w:rsid w:val="00211A3E"/>
    <w:rsid w:val="00213DD6"/>
    <w:rsid w:val="00213F20"/>
    <w:rsid w:val="00214055"/>
    <w:rsid w:val="00215BCA"/>
    <w:rsid w:val="002160F5"/>
    <w:rsid w:val="0021643E"/>
    <w:rsid w:val="00216FFE"/>
    <w:rsid w:val="00217AC4"/>
    <w:rsid w:val="00221461"/>
    <w:rsid w:val="00222EB9"/>
    <w:rsid w:val="00224537"/>
    <w:rsid w:val="002267C1"/>
    <w:rsid w:val="00227940"/>
    <w:rsid w:val="0023041E"/>
    <w:rsid w:val="00235956"/>
    <w:rsid w:val="00241448"/>
    <w:rsid w:val="00243E5E"/>
    <w:rsid w:val="00244760"/>
    <w:rsid w:val="002467A6"/>
    <w:rsid w:val="00247C9A"/>
    <w:rsid w:val="00247CDF"/>
    <w:rsid w:val="00247FBB"/>
    <w:rsid w:val="0025160C"/>
    <w:rsid w:val="00252DEA"/>
    <w:rsid w:val="002535D0"/>
    <w:rsid w:val="002539B3"/>
    <w:rsid w:val="00256336"/>
    <w:rsid w:val="00257C3E"/>
    <w:rsid w:val="002602C2"/>
    <w:rsid w:val="00261B68"/>
    <w:rsid w:val="00262A26"/>
    <w:rsid w:val="00263E5D"/>
    <w:rsid w:val="0026450D"/>
    <w:rsid w:val="00264F8E"/>
    <w:rsid w:val="002651C3"/>
    <w:rsid w:val="002666C9"/>
    <w:rsid w:val="002668AB"/>
    <w:rsid w:val="00270136"/>
    <w:rsid w:val="00270EB5"/>
    <w:rsid w:val="00270FD7"/>
    <w:rsid w:val="00272D29"/>
    <w:rsid w:val="00274F2F"/>
    <w:rsid w:val="00274F5B"/>
    <w:rsid w:val="00275662"/>
    <w:rsid w:val="00280836"/>
    <w:rsid w:val="00282E1A"/>
    <w:rsid w:val="00283207"/>
    <w:rsid w:val="00283D2D"/>
    <w:rsid w:val="002840F1"/>
    <w:rsid w:val="00284E97"/>
    <w:rsid w:val="00285922"/>
    <w:rsid w:val="00286FAD"/>
    <w:rsid w:val="0029113B"/>
    <w:rsid w:val="002934C0"/>
    <w:rsid w:val="00293E1F"/>
    <w:rsid w:val="00295384"/>
    <w:rsid w:val="0029764C"/>
    <w:rsid w:val="002A1B50"/>
    <w:rsid w:val="002A5F3F"/>
    <w:rsid w:val="002A7B78"/>
    <w:rsid w:val="002B0E61"/>
    <w:rsid w:val="002B0E91"/>
    <w:rsid w:val="002B132C"/>
    <w:rsid w:val="002B3F23"/>
    <w:rsid w:val="002B4EB5"/>
    <w:rsid w:val="002B5AF5"/>
    <w:rsid w:val="002B640C"/>
    <w:rsid w:val="002B670B"/>
    <w:rsid w:val="002B6779"/>
    <w:rsid w:val="002B71C0"/>
    <w:rsid w:val="002B7A34"/>
    <w:rsid w:val="002C1A68"/>
    <w:rsid w:val="002C232C"/>
    <w:rsid w:val="002C31AD"/>
    <w:rsid w:val="002C46AD"/>
    <w:rsid w:val="002C58B0"/>
    <w:rsid w:val="002C7385"/>
    <w:rsid w:val="002D251D"/>
    <w:rsid w:val="002D2DBB"/>
    <w:rsid w:val="002D37D8"/>
    <w:rsid w:val="002D4662"/>
    <w:rsid w:val="002D4CC9"/>
    <w:rsid w:val="002D54A6"/>
    <w:rsid w:val="002D56C8"/>
    <w:rsid w:val="002E229A"/>
    <w:rsid w:val="002E3779"/>
    <w:rsid w:val="002E5BF9"/>
    <w:rsid w:val="002E6A7A"/>
    <w:rsid w:val="002F0FE6"/>
    <w:rsid w:val="002F1E49"/>
    <w:rsid w:val="002F2096"/>
    <w:rsid w:val="002F4E9C"/>
    <w:rsid w:val="002F6E15"/>
    <w:rsid w:val="002F7CB0"/>
    <w:rsid w:val="00300915"/>
    <w:rsid w:val="003027F7"/>
    <w:rsid w:val="00302F4E"/>
    <w:rsid w:val="00311D05"/>
    <w:rsid w:val="0031256C"/>
    <w:rsid w:val="003133F6"/>
    <w:rsid w:val="003137DA"/>
    <w:rsid w:val="00313C90"/>
    <w:rsid w:val="00314D6C"/>
    <w:rsid w:val="00316D2A"/>
    <w:rsid w:val="00316E0D"/>
    <w:rsid w:val="00320AF2"/>
    <w:rsid w:val="00320DFD"/>
    <w:rsid w:val="00322A7C"/>
    <w:rsid w:val="00322EEC"/>
    <w:rsid w:val="00323061"/>
    <w:rsid w:val="003277A5"/>
    <w:rsid w:val="00334981"/>
    <w:rsid w:val="00337211"/>
    <w:rsid w:val="003402D3"/>
    <w:rsid w:val="0034068E"/>
    <w:rsid w:val="003424FA"/>
    <w:rsid w:val="003429FA"/>
    <w:rsid w:val="00343ABC"/>
    <w:rsid w:val="003456B8"/>
    <w:rsid w:val="003463FE"/>
    <w:rsid w:val="00346760"/>
    <w:rsid w:val="003472FC"/>
    <w:rsid w:val="00347D41"/>
    <w:rsid w:val="003540B0"/>
    <w:rsid w:val="003554B3"/>
    <w:rsid w:val="00356632"/>
    <w:rsid w:val="00357C7E"/>
    <w:rsid w:val="00362C3F"/>
    <w:rsid w:val="003653B6"/>
    <w:rsid w:val="00365F68"/>
    <w:rsid w:val="00370327"/>
    <w:rsid w:val="00371FEB"/>
    <w:rsid w:val="00374CC4"/>
    <w:rsid w:val="003774B2"/>
    <w:rsid w:val="00377E14"/>
    <w:rsid w:val="00380F2D"/>
    <w:rsid w:val="003845A9"/>
    <w:rsid w:val="00384AB5"/>
    <w:rsid w:val="003850C9"/>
    <w:rsid w:val="00390883"/>
    <w:rsid w:val="003922F8"/>
    <w:rsid w:val="003930BE"/>
    <w:rsid w:val="00395B24"/>
    <w:rsid w:val="00396368"/>
    <w:rsid w:val="00396D5F"/>
    <w:rsid w:val="003A2D38"/>
    <w:rsid w:val="003A2D7F"/>
    <w:rsid w:val="003A6AEE"/>
    <w:rsid w:val="003A7ECC"/>
    <w:rsid w:val="003B10E8"/>
    <w:rsid w:val="003B2570"/>
    <w:rsid w:val="003B2699"/>
    <w:rsid w:val="003B2C72"/>
    <w:rsid w:val="003B4A1E"/>
    <w:rsid w:val="003B58B4"/>
    <w:rsid w:val="003B7868"/>
    <w:rsid w:val="003C1333"/>
    <w:rsid w:val="003C1C19"/>
    <w:rsid w:val="003C20FF"/>
    <w:rsid w:val="003C550A"/>
    <w:rsid w:val="003C578B"/>
    <w:rsid w:val="003C6055"/>
    <w:rsid w:val="003D04AA"/>
    <w:rsid w:val="003D2650"/>
    <w:rsid w:val="003D306F"/>
    <w:rsid w:val="003D560C"/>
    <w:rsid w:val="003D5C00"/>
    <w:rsid w:val="003E3154"/>
    <w:rsid w:val="003E5874"/>
    <w:rsid w:val="003E5E31"/>
    <w:rsid w:val="003E72D3"/>
    <w:rsid w:val="003E73B6"/>
    <w:rsid w:val="003F193E"/>
    <w:rsid w:val="003F242C"/>
    <w:rsid w:val="003F2477"/>
    <w:rsid w:val="003F34F1"/>
    <w:rsid w:val="003F7FDD"/>
    <w:rsid w:val="004031D8"/>
    <w:rsid w:val="004104B6"/>
    <w:rsid w:val="00411AE8"/>
    <w:rsid w:val="00413B74"/>
    <w:rsid w:val="00420657"/>
    <w:rsid w:val="004233F1"/>
    <w:rsid w:val="00424E22"/>
    <w:rsid w:val="00425DDE"/>
    <w:rsid w:val="00427D76"/>
    <w:rsid w:val="00430A2E"/>
    <w:rsid w:val="00430EC6"/>
    <w:rsid w:val="004342F3"/>
    <w:rsid w:val="00435C5F"/>
    <w:rsid w:val="00436155"/>
    <w:rsid w:val="00436460"/>
    <w:rsid w:val="004373FE"/>
    <w:rsid w:val="00440227"/>
    <w:rsid w:val="0044134C"/>
    <w:rsid w:val="00441E98"/>
    <w:rsid w:val="00444475"/>
    <w:rsid w:val="00445C5A"/>
    <w:rsid w:val="00446280"/>
    <w:rsid w:val="00450F3A"/>
    <w:rsid w:val="00451971"/>
    <w:rsid w:val="004532F7"/>
    <w:rsid w:val="00464D51"/>
    <w:rsid w:val="00472027"/>
    <w:rsid w:val="00472294"/>
    <w:rsid w:val="00476005"/>
    <w:rsid w:val="004777E2"/>
    <w:rsid w:val="00477C7A"/>
    <w:rsid w:val="004804CF"/>
    <w:rsid w:val="004811AD"/>
    <w:rsid w:val="00483314"/>
    <w:rsid w:val="00484962"/>
    <w:rsid w:val="00484F6D"/>
    <w:rsid w:val="00484FB7"/>
    <w:rsid w:val="0048554D"/>
    <w:rsid w:val="004901C9"/>
    <w:rsid w:val="004926BF"/>
    <w:rsid w:val="0049338A"/>
    <w:rsid w:val="00493A1C"/>
    <w:rsid w:val="0049417F"/>
    <w:rsid w:val="00496D41"/>
    <w:rsid w:val="004A060F"/>
    <w:rsid w:val="004A617F"/>
    <w:rsid w:val="004A6602"/>
    <w:rsid w:val="004B0ADB"/>
    <w:rsid w:val="004B3EFA"/>
    <w:rsid w:val="004C04DB"/>
    <w:rsid w:val="004C2A87"/>
    <w:rsid w:val="004C2BBF"/>
    <w:rsid w:val="004C4D7B"/>
    <w:rsid w:val="004C4ED3"/>
    <w:rsid w:val="004C5CCE"/>
    <w:rsid w:val="004C667B"/>
    <w:rsid w:val="004C7ECD"/>
    <w:rsid w:val="004D1361"/>
    <w:rsid w:val="004D2D6D"/>
    <w:rsid w:val="004D2EA5"/>
    <w:rsid w:val="004D32A6"/>
    <w:rsid w:val="004D3DFE"/>
    <w:rsid w:val="004D53E5"/>
    <w:rsid w:val="004D58EA"/>
    <w:rsid w:val="004D5E0D"/>
    <w:rsid w:val="004D7677"/>
    <w:rsid w:val="004D7950"/>
    <w:rsid w:val="004E32F1"/>
    <w:rsid w:val="004E361A"/>
    <w:rsid w:val="004E413E"/>
    <w:rsid w:val="004E6DC4"/>
    <w:rsid w:val="004E7F50"/>
    <w:rsid w:val="004F21C1"/>
    <w:rsid w:val="004F4D0B"/>
    <w:rsid w:val="004F60EA"/>
    <w:rsid w:val="004F79FB"/>
    <w:rsid w:val="00501A12"/>
    <w:rsid w:val="0050309C"/>
    <w:rsid w:val="00507069"/>
    <w:rsid w:val="005078E8"/>
    <w:rsid w:val="0051327C"/>
    <w:rsid w:val="0051346D"/>
    <w:rsid w:val="00513EAE"/>
    <w:rsid w:val="0051434F"/>
    <w:rsid w:val="00516806"/>
    <w:rsid w:val="0052098C"/>
    <w:rsid w:val="005213F8"/>
    <w:rsid w:val="00521A4B"/>
    <w:rsid w:val="00522AC5"/>
    <w:rsid w:val="005249EB"/>
    <w:rsid w:val="00525A49"/>
    <w:rsid w:val="00525BB4"/>
    <w:rsid w:val="005262D1"/>
    <w:rsid w:val="00527D50"/>
    <w:rsid w:val="00530876"/>
    <w:rsid w:val="005327D6"/>
    <w:rsid w:val="00533373"/>
    <w:rsid w:val="00535613"/>
    <w:rsid w:val="005358B9"/>
    <w:rsid w:val="005359EB"/>
    <w:rsid w:val="0054254A"/>
    <w:rsid w:val="0054500B"/>
    <w:rsid w:val="005466B5"/>
    <w:rsid w:val="00554314"/>
    <w:rsid w:val="005557F9"/>
    <w:rsid w:val="00557328"/>
    <w:rsid w:val="00557A98"/>
    <w:rsid w:val="00562829"/>
    <w:rsid w:val="005629B3"/>
    <w:rsid w:val="0056583C"/>
    <w:rsid w:val="00565C55"/>
    <w:rsid w:val="00566870"/>
    <w:rsid w:val="005703F7"/>
    <w:rsid w:val="0057128A"/>
    <w:rsid w:val="005724F6"/>
    <w:rsid w:val="00573AC4"/>
    <w:rsid w:val="005801FC"/>
    <w:rsid w:val="00581405"/>
    <w:rsid w:val="00582B55"/>
    <w:rsid w:val="00585552"/>
    <w:rsid w:val="00585BA9"/>
    <w:rsid w:val="00587359"/>
    <w:rsid w:val="0059239D"/>
    <w:rsid w:val="00595016"/>
    <w:rsid w:val="00597AAE"/>
    <w:rsid w:val="005A1539"/>
    <w:rsid w:val="005A222C"/>
    <w:rsid w:val="005A3B82"/>
    <w:rsid w:val="005A4DF8"/>
    <w:rsid w:val="005A5AE7"/>
    <w:rsid w:val="005A78C8"/>
    <w:rsid w:val="005B117C"/>
    <w:rsid w:val="005B1426"/>
    <w:rsid w:val="005B29C7"/>
    <w:rsid w:val="005B44FB"/>
    <w:rsid w:val="005B6B3C"/>
    <w:rsid w:val="005C0A8E"/>
    <w:rsid w:val="005C0C85"/>
    <w:rsid w:val="005C1767"/>
    <w:rsid w:val="005C185C"/>
    <w:rsid w:val="005C42EF"/>
    <w:rsid w:val="005C719B"/>
    <w:rsid w:val="005C79BC"/>
    <w:rsid w:val="005D0ECE"/>
    <w:rsid w:val="005D2029"/>
    <w:rsid w:val="005D4BAA"/>
    <w:rsid w:val="005D5018"/>
    <w:rsid w:val="005D7660"/>
    <w:rsid w:val="005E02F5"/>
    <w:rsid w:val="005E0510"/>
    <w:rsid w:val="005E176E"/>
    <w:rsid w:val="005E218E"/>
    <w:rsid w:val="005E35A0"/>
    <w:rsid w:val="005E47D9"/>
    <w:rsid w:val="005F0809"/>
    <w:rsid w:val="005F0D1B"/>
    <w:rsid w:val="005F1865"/>
    <w:rsid w:val="005F19D1"/>
    <w:rsid w:val="006007BD"/>
    <w:rsid w:val="006013C8"/>
    <w:rsid w:val="0060270D"/>
    <w:rsid w:val="00602E32"/>
    <w:rsid w:val="00603A45"/>
    <w:rsid w:val="00604342"/>
    <w:rsid w:val="00604611"/>
    <w:rsid w:val="00607306"/>
    <w:rsid w:val="00611586"/>
    <w:rsid w:val="0061183E"/>
    <w:rsid w:val="00612D26"/>
    <w:rsid w:val="00615855"/>
    <w:rsid w:val="00620DA8"/>
    <w:rsid w:val="00621887"/>
    <w:rsid w:val="00624520"/>
    <w:rsid w:val="006271F5"/>
    <w:rsid w:val="00632300"/>
    <w:rsid w:val="00632BB7"/>
    <w:rsid w:val="00635B36"/>
    <w:rsid w:val="00636871"/>
    <w:rsid w:val="0064049A"/>
    <w:rsid w:val="00640711"/>
    <w:rsid w:val="00640EE1"/>
    <w:rsid w:val="00640F4E"/>
    <w:rsid w:val="00643DE0"/>
    <w:rsid w:val="0064437D"/>
    <w:rsid w:val="00644E85"/>
    <w:rsid w:val="00647CF8"/>
    <w:rsid w:val="00647F94"/>
    <w:rsid w:val="00650A22"/>
    <w:rsid w:val="006516D8"/>
    <w:rsid w:val="00652C52"/>
    <w:rsid w:val="0065366C"/>
    <w:rsid w:val="00654D9F"/>
    <w:rsid w:val="00654EF5"/>
    <w:rsid w:val="00656A29"/>
    <w:rsid w:val="0066063F"/>
    <w:rsid w:val="006615C7"/>
    <w:rsid w:val="00662A2A"/>
    <w:rsid w:val="00662BB0"/>
    <w:rsid w:val="0066344D"/>
    <w:rsid w:val="00663878"/>
    <w:rsid w:val="00667773"/>
    <w:rsid w:val="00670743"/>
    <w:rsid w:val="00670B98"/>
    <w:rsid w:val="00672DDF"/>
    <w:rsid w:val="00674781"/>
    <w:rsid w:val="00674E90"/>
    <w:rsid w:val="00680A85"/>
    <w:rsid w:val="00681552"/>
    <w:rsid w:val="00681609"/>
    <w:rsid w:val="00681ADF"/>
    <w:rsid w:val="00681CBF"/>
    <w:rsid w:val="00681DF6"/>
    <w:rsid w:val="00682465"/>
    <w:rsid w:val="006829BD"/>
    <w:rsid w:val="0068504D"/>
    <w:rsid w:val="006861C3"/>
    <w:rsid w:val="00690EE2"/>
    <w:rsid w:val="006920D9"/>
    <w:rsid w:val="00693583"/>
    <w:rsid w:val="00693854"/>
    <w:rsid w:val="00694BEB"/>
    <w:rsid w:val="00695AC0"/>
    <w:rsid w:val="006A0E20"/>
    <w:rsid w:val="006A24E3"/>
    <w:rsid w:val="006A5695"/>
    <w:rsid w:val="006A603F"/>
    <w:rsid w:val="006B0439"/>
    <w:rsid w:val="006B3904"/>
    <w:rsid w:val="006B4036"/>
    <w:rsid w:val="006B5B7D"/>
    <w:rsid w:val="006C2166"/>
    <w:rsid w:val="006C5B46"/>
    <w:rsid w:val="006C6E39"/>
    <w:rsid w:val="006D0AC4"/>
    <w:rsid w:val="006D0ECF"/>
    <w:rsid w:val="006D3D5B"/>
    <w:rsid w:val="006D4C92"/>
    <w:rsid w:val="006D4EB6"/>
    <w:rsid w:val="006D7FBC"/>
    <w:rsid w:val="006E074C"/>
    <w:rsid w:val="006E34CF"/>
    <w:rsid w:val="006E35BF"/>
    <w:rsid w:val="006E6649"/>
    <w:rsid w:val="006E7850"/>
    <w:rsid w:val="006F0244"/>
    <w:rsid w:val="006F19D8"/>
    <w:rsid w:val="006F1AC4"/>
    <w:rsid w:val="006F46D6"/>
    <w:rsid w:val="006F4BBB"/>
    <w:rsid w:val="007028D9"/>
    <w:rsid w:val="00707218"/>
    <w:rsid w:val="00710D04"/>
    <w:rsid w:val="00712B1D"/>
    <w:rsid w:val="007134CA"/>
    <w:rsid w:val="00714319"/>
    <w:rsid w:val="007150E0"/>
    <w:rsid w:val="0071514D"/>
    <w:rsid w:val="00715751"/>
    <w:rsid w:val="00715B0B"/>
    <w:rsid w:val="0071714B"/>
    <w:rsid w:val="007171BA"/>
    <w:rsid w:val="00717616"/>
    <w:rsid w:val="007325D9"/>
    <w:rsid w:val="0073413F"/>
    <w:rsid w:val="00734175"/>
    <w:rsid w:val="0073493A"/>
    <w:rsid w:val="007349BC"/>
    <w:rsid w:val="00734BD6"/>
    <w:rsid w:val="007354A3"/>
    <w:rsid w:val="007355D0"/>
    <w:rsid w:val="0073583B"/>
    <w:rsid w:val="007360CA"/>
    <w:rsid w:val="00740D49"/>
    <w:rsid w:val="0074667B"/>
    <w:rsid w:val="007470BD"/>
    <w:rsid w:val="00750E56"/>
    <w:rsid w:val="007512A9"/>
    <w:rsid w:val="00755426"/>
    <w:rsid w:val="00760EC0"/>
    <w:rsid w:val="007643CD"/>
    <w:rsid w:val="00766C9E"/>
    <w:rsid w:val="007711BD"/>
    <w:rsid w:val="007719C5"/>
    <w:rsid w:val="00775FC7"/>
    <w:rsid w:val="0077643F"/>
    <w:rsid w:val="00776F2B"/>
    <w:rsid w:val="0078003A"/>
    <w:rsid w:val="007803A1"/>
    <w:rsid w:val="00780771"/>
    <w:rsid w:val="00781A19"/>
    <w:rsid w:val="00783295"/>
    <w:rsid w:val="007842C0"/>
    <w:rsid w:val="00786597"/>
    <w:rsid w:val="0078689B"/>
    <w:rsid w:val="007868F4"/>
    <w:rsid w:val="007876B5"/>
    <w:rsid w:val="00787ABD"/>
    <w:rsid w:val="007929CF"/>
    <w:rsid w:val="00794EF1"/>
    <w:rsid w:val="00796F73"/>
    <w:rsid w:val="00797BA8"/>
    <w:rsid w:val="007A037B"/>
    <w:rsid w:val="007A081D"/>
    <w:rsid w:val="007A2030"/>
    <w:rsid w:val="007A49E7"/>
    <w:rsid w:val="007A6F28"/>
    <w:rsid w:val="007A6F6F"/>
    <w:rsid w:val="007B03C6"/>
    <w:rsid w:val="007B0DB1"/>
    <w:rsid w:val="007B2C86"/>
    <w:rsid w:val="007B5673"/>
    <w:rsid w:val="007B6094"/>
    <w:rsid w:val="007B6F84"/>
    <w:rsid w:val="007B7238"/>
    <w:rsid w:val="007B76FF"/>
    <w:rsid w:val="007C0BCC"/>
    <w:rsid w:val="007C3BF6"/>
    <w:rsid w:val="007C67B3"/>
    <w:rsid w:val="007D0FD2"/>
    <w:rsid w:val="007D2EF8"/>
    <w:rsid w:val="007D561F"/>
    <w:rsid w:val="007D7FD2"/>
    <w:rsid w:val="007E13D9"/>
    <w:rsid w:val="007E2AEC"/>
    <w:rsid w:val="007E2F9E"/>
    <w:rsid w:val="007E41BE"/>
    <w:rsid w:val="007E4DB6"/>
    <w:rsid w:val="007E6733"/>
    <w:rsid w:val="007E7CD4"/>
    <w:rsid w:val="007F12AC"/>
    <w:rsid w:val="007F4501"/>
    <w:rsid w:val="007F5492"/>
    <w:rsid w:val="007F60DF"/>
    <w:rsid w:val="007F7DDC"/>
    <w:rsid w:val="00801800"/>
    <w:rsid w:val="00801861"/>
    <w:rsid w:val="00801B5B"/>
    <w:rsid w:val="0080308B"/>
    <w:rsid w:val="00805A30"/>
    <w:rsid w:val="00805DC6"/>
    <w:rsid w:val="008062CD"/>
    <w:rsid w:val="00807D99"/>
    <w:rsid w:val="00815D58"/>
    <w:rsid w:val="00820CD6"/>
    <w:rsid w:val="008216E7"/>
    <w:rsid w:val="00821C86"/>
    <w:rsid w:val="00825BE6"/>
    <w:rsid w:val="008276B4"/>
    <w:rsid w:val="00827BAA"/>
    <w:rsid w:val="00831927"/>
    <w:rsid w:val="008326D4"/>
    <w:rsid w:val="008330EE"/>
    <w:rsid w:val="00833F66"/>
    <w:rsid w:val="008344FD"/>
    <w:rsid w:val="00834D81"/>
    <w:rsid w:val="00837288"/>
    <w:rsid w:val="008410CD"/>
    <w:rsid w:val="00841B94"/>
    <w:rsid w:val="00841BD3"/>
    <w:rsid w:val="0084273D"/>
    <w:rsid w:val="00843CE7"/>
    <w:rsid w:val="00844E3F"/>
    <w:rsid w:val="00845A83"/>
    <w:rsid w:val="00846BB9"/>
    <w:rsid w:val="00851A68"/>
    <w:rsid w:val="00857294"/>
    <w:rsid w:val="008649D5"/>
    <w:rsid w:val="008712BB"/>
    <w:rsid w:val="00871B7A"/>
    <w:rsid w:val="00876200"/>
    <w:rsid w:val="008762E6"/>
    <w:rsid w:val="008810CF"/>
    <w:rsid w:val="008830E7"/>
    <w:rsid w:val="00883332"/>
    <w:rsid w:val="00885F7A"/>
    <w:rsid w:val="008861E1"/>
    <w:rsid w:val="0088694E"/>
    <w:rsid w:val="00887CFF"/>
    <w:rsid w:val="00890EDE"/>
    <w:rsid w:val="00892B38"/>
    <w:rsid w:val="00894100"/>
    <w:rsid w:val="00895AEA"/>
    <w:rsid w:val="008A1741"/>
    <w:rsid w:val="008A1A1B"/>
    <w:rsid w:val="008A2484"/>
    <w:rsid w:val="008A52F3"/>
    <w:rsid w:val="008A7005"/>
    <w:rsid w:val="008B4E06"/>
    <w:rsid w:val="008C0AFE"/>
    <w:rsid w:val="008C0D27"/>
    <w:rsid w:val="008C26D9"/>
    <w:rsid w:val="008C620D"/>
    <w:rsid w:val="008C6D50"/>
    <w:rsid w:val="008C7167"/>
    <w:rsid w:val="008C7503"/>
    <w:rsid w:val="008D0EF0"/>
    <w:rsid w:val="008D1617"/>
    <w:rsid w:val="008D330F"/>
    <w:rsid w:val="008D48C1"/>
    <w:rsid w:val="008E21CD"/>
    <w:rsid w:val="008E3E69"/>
    <w:rsid w:val="008E4DAF"/>
    <w:rsid w:val="008E5936"/>
    <w:rsid w:val="008E6315"/>
    <w:rsid w:val="008E7649"/>
    <w:rsid w:val="008F0480"/>
    <w:rsid w:val="008F07FC"/>
    <w:rsid w:val="008F0DDE"/>
    <w:rsid w:val="008F11E0"/>
    <w:rsid w:val="008F3EA7"/>
    <w:rsid w:val="008F78BC"/>
    <w:rsid w:val="008F7B63"/>
    <w:rsid w:val="008F7D6A"/>
    <w:rsid w:val="00901C86"/>
    <w:rsid w:val="00903603"/>
    <w:rsid w:val="009054CB"/>
    <w:rsid w:val="00910DEE"/>
    <w:rsid w:val="00911F8D"/>
    <w:rsid w:val="00912EA5"/>
    <w:rsid w:val="00912F94"/>
    <w:rsid w:val="009171BC"/>
    <w:rsid w:val="00917D01"/>
    <w:rsid w:val="00921B41"/>
    <w:rsid w:val="009226A8"/>
    <w:rsid w:val="0092497E"/>
    <w:rsid w:val="0092590B"/>
    <w:rsid w:val="00925BF3"/>
    <w:rsid w:val="00925E60"/>
    <w:rsid w:val="009264B3"/>
    <w:rsid w:val="00931E4C"/>
    <w:rsid w:val="00935C7E"/>
    <w:rsid w:val="009365E0"/>
    <w:rsid w:val="00942BA2"/>
    <w:rsid w:val="009432B7"/>
    <w:rsid w:val="00943AAC"/>
    <w:rsid w:val="00944C86"/>
    <w:rsid w:val="009475CB"/>
    <w:rsid w:val="00947C02"/>
    <w:rsid w:val="00950866"/>
    <w:rsid w:val="00950BE6"/>
    <w:rsid w:val="00952ADC"/>
    <w:rsid w:val="00955E9F"/>
    <w:rsid w:val="00957034"/>
    <w:rsid w:val="00957DE8"/>
    <w:rsid w:val="00960ECB"/>
    <w:rsid w:val="009615D6"/>
    <w:rsid w:val="009628CF"/>
    <w:rsid w:val="00964CD7"/>
    <w:rsid w:val="00965168"/>
    <w:rsid w:val="00967855"/>
    <w:rsid w:val="00971CD1"/>
    <w:rsid w:val="009738CC"/>
    <w:rsid w:val="00974709"/>
    <w:rsid w:val="00974836"/>
    <w:rsid w:val="009801AE"/>
    <w:rsid w:val="00980736"/>
    <w:rsid w:val="00981A39"/>
    <w:rsid w:val="00981AE4"/>
    <w:rsid w:val="00982D56"/>
    <w:rsid w:val="00983368"/>
    <w:rsid w:val="00983DBF"/>
    <w:rsid w:val="00987097"/>
    <w:rsid w:val="00987BD1"/>
    <w:rsid w:val="00991123"/>
    <w:rsid w:val="00991CAB"/>
    <w:rsid w:val="00994087"/>
    <w:rsid w:val="009A3A9C"/>
    <w:rsid w:val="009A7A1E"/>
    <w:rsid w:val="009B046C"/>
    <w:rsid w:val="009B04D5"/>
    <w:rsid w:val="009B13FA"/>
    <w:rsid w:val="009B1E2D"/>
    <w:rsid w:val="009C4557"/>
    <w:rsid w:val="009C4FCA"/>
    <w:rsid w:val="009C59FB"/>
    <w:rsid w:val="009C5A26"/>
    <w:rsid w:val="009C6F3B"/>
    <w:rsid w:val="009D1467"/>
    <w:rsid w:val="009D328D"/>
    <w:rsid w:val="009D329F"/>
    <w:rsid w:val="009D5BA9"/>
    <w:rsid w:val="009E4FA6"/>
    <w:rsid w:val="009E55C1"/>
    <w:rsid w:val="009E7D93"/>
    <w:rsid w:val="009F294A"/>
    <w:rsid w:val="009F3C34"/>
    <w:rsid w:val="009F462C"/>
    <w:rsid w:val="009F554C"/>
    <w:rsid w:val="009F5C33"/>
    <w:rsid w:val="009F79D4"/>
    <w:rsid w:val="00A00E48"/>
    <w:rsid w:val="00A026F0"/>
    <w:rsid w:val="00A03EAC"/>
    <w:rsid w:val="00A04DBB"/>
    <w:rsid w:val="00A07873"/>
    <w:rsid w:val="00A07EA0"/>
    <w:rsid w:val="00A11CA6"/>
    <w:rsid w:val="00A12885"/>
    <w:rsid w:val="00A1349F"/>
    <w:rsid w:val="00A15289"/>
    <w:rsid w:val="00A20C49"/>
    <w:rsid w:val="00A22932"/>
    <w:rsid w:val="00A23D5A"/>
    <w:rsid w:val="00A24171"/>
    <w:rsid w:val="00A269CA"/>
    <w:rsid w:val="00A2760D"/>
    <w:rsid w:val="00A336EE"/>
    <w:rsid w:val="00A33F46"/>
    <w:rsid w:val="00A3427E"/>
    <w:rsid w:val="00A359AC"/>
    <w:rsid w:val="00A36754"/>
    <w:rsid w:val="00A40A00"/>
    <w:rsid w:val="00A40F83"/>
    <w:rsid w:val="00A410FB"/>
    <w:rsid w:val="00A41413"/>
    <w:rsid w:val="00A41442"/>
    <w:rsid w:val="00A431E6"/>
    <w:rsid w:val="00A436E8"/>
    <w:rsid w:val="00A447A3"/>
    <w:rsid w:val="00A45FB1"/>
    <w:rsid w:val="00A46A0F"/>
    <w:rsid w:val="00A46CCC"/>
    <w:rsid w:val="00A4742C"/>
    <w:rsid w:val="00A47996"/>
    <w:rsid w:val="00A51CFE"/>
    <w:rsid w:val="00A5204D"/>
    <w:rsid w:val="00A552B4"/>
    <w:rsid w:val="00A56E77"/>
    <w:rsid w:val="00A573B9"/>
    <w:rsid w:val="00A60413"/>
    <w:rsid w:val="00A60766"/>
    <w:rsid w:val="00A60DE1"/>
    <w:rsid w:val="00A61605"/>
    <w:rsid w:val="00A62FF4"/>
    <w:rsid w:val="00A63F68"/>
    <w:rsid w:val="00A65F97"/>
    <w:rsid w:val="00A66951"/>
    <w:rsid w:val="00A6711D"/>
    <w:rsid w:val="00A71AB6"/>
    <w:rsid w:val="00A722E2"/>
    <w:rsid w:val="00A72646"/>
    <w:rsid w:val="00A73B04"/>
    <w:rsid w:val="00A76C13"/>
    <w:rsid w:val="00A7715B"/>
    <w:rsid w:val="00A80B99"/>
    <w:rsid w:val="00A82B26"/>
    <w:rsid w:val="00A83F25"/>
    <w:rsid w:val="00A84FD0"/>
    <w:rsid w:val="00A86570"/>
    <w:rsid w:val="00A91ACE"/>
    <w:rsid w:val="00A922E8"/>
    <w:rsid w:val="00A92E79"/>
    <w:rsid w:val="00A94006"/>
    <w:rsid w:val="00A950B6"/>
    <w:rsid w:val="00A95D45"/>
    <w:rsid w:val="00AA279D"/>
    <w:rsid w:val="00AA2AE9"/>
    <w:rsid w:val="00AA3EA8"/>
    <w:rsid w:val="00AA431D"/>
    <w:rsid w:val="00AA49A6"/>
    <w:rsid w:val="00AB1FAE"/>
    <w:rsid w:val="00AB41C1"/>
    <w:rsid w:val="00AB4BDB"/>
    <w:rsid w:val="00AB4CF2"/>
    <w:rsid w:val="00AB5234"/>
    <w:rsid w:val="00AB566E"/>
    <w:rsid w:val="00AB6CCA"/>
    <w:rsid w:val="00AC223F"/>
    <w:rsid w:val="00AC33B1"/>
    <w:rsid w:val="00AD063A"/>
    <w:rsid w:val="00AD12A8"/>
    <w:rsid w:val="00AD57D5"/>
    <w:rsid w:val="00AE023F"/>
    <w:rsid w:val="00AF3577"/>
    <w:rsid w:val="00AF35F9"/>
    <w:rsid w:val="00B02E62"/>
    <w:rsid w:val="00B0424C"/>
    <w:rsid w:val="00B05C7D"/>
    <w:rsid w:val="00B06BC0"/>
    <w:rsid w:val="00B10C46"/>
    <w:rsid w:val="00B10CF2"/>
    <w:rsid w:val="00B1393B"/>
    <w:rsid w:val="00B155E0"/>
    <w:rsid w:val="00B15D57"/>
    <w:rsid w:val="00B16347"/>
    <w:rsid w:val="00B17D6E"/>
    <w:rsid w:val="00B217C6"/>
    <w:rsid w:val="00B23997"/>
    <w:rsid w:val="00B24189"/>
    <w:rsid w:val="00B2435E"/>
    <w:rsid w:val="00B2517D"/>
    <w:rsid w:val="00B26AF2"/>
    <w:rsid w:val="00B27C7C"/>
    <w:rsid w:val="00B3200B"/>
    <w:rsid w:val="00B331DE"/>
    <w:rsid w:val="00B346C3"/>
    <w:rsid w:val="00B35B89"/>
    <w:rsid w:val="00B4005C"/>
    <w:rsid w:val="00B4227E"/>
    <w:rsid w:val="00B42E4F"/>
    <w:rsid w:val="00B4471C"/>
    <w:rsid w:val="00B451A6"/>
    <w:rsid w:val="00B54875"/>
    <w:rsid w:val="00B56D6E"/>
    <w:rsid w:val="00B640E9"/>
    <w:rsid w:val="00B64347"/>
    <w:rsid w:val="00B65DC6"/>
    <w:rsid w:val="00B67AC2"/>
    <w:rsid w:val="00B70878"/>
    <w:rsid w:val="00B722DE"/>
    <w:rsid w:val="00B751E3"/>
    <w:rsid w:val="00B75302"/>
    <w:rsid w:val="00B75894"/>
    <w:rsid w:val="00B75BA6"/>
    <w:rsid w:val="00B7601B"/>
    <w:rsid w:val="00B76C44"/>
    <w:rsid w:val="00B81675"/>
    <w:rsid w:val="00B8184A"/>
    <w:rsid w:val="00B82283"/>
    <w:rsid w:val="00B82327"/>
    <w:rsid w:val="00B828D8"/>
    <w:rsid w:val="00B83F87"/>
    <w:rsid w:val="00B8769B"/>
    <w:rsid w:val="00B87CDC"/>
    <w:rsid w:val="00B87DF3"/>
    <w:rsid w:val="00B910C1"/>
    <w:rsid w:val="00B91473"/>
    <w:rsid w:val="00B91D1C"/>
    <w:rsid w:val="00BA050F"/>
    <w:rsid w:val="00BA2CA4"/>
    <w:rsid w:val="00BA2EFA"/>
    <w:rsid w:val="00BA3DBC"/>
    <w:rsid w:val="00BA4BDC"/>
    <w:rsid w:val="00BA707A"/>
    <w:rsid w:val="00BB1AFB"/>
    <w:rsid w:val="00BB27AE"/>
    <w:rsid w:val="00BB2DA2"/>
    <w:rsid w:val="00BB56DC"/>
    <w:rsid w:val="00BB6A16"/>
    <w:rsid w:val="00BC245E"/>
    <w:rsid w:val="00BC524F"/>
    <w:rsid w:val="00BD0D15"/>
    <w:rsid w:val="00BD5254"/>
    <w:rsid w:val="00BD55F5"/>
    <w:rsid w:val="00BD7658"/>
    <w:rsid w:val="00BD76FB"/>
    <w:rsid w:val="00BE183D"/>
    <w:rsid w:val="00BE2716"/>
    <w:rsid w:val="00BF010A"/>
    <w:rsid w:val="00BF0CCC"/>
    <w:rsid w:val="00BF1C5C"/>
    <w:rsid w:val="00BF24C2"/>
    <w:rsid w:val="00BF2922"/>
    <w:rsid w:val="00BF4EA5"/>
    <w:rsid w:val="00BF5D7A"/>
    <w:rsid w:val="00C0187A"/>
    <w:rsid w:val="00C01C2E"/>
    <w:rsid w:val="00C02B65"/>
    <w:rsid w:val="00C02D33"/>
    <w:rsid w:val="00C04B53"/>
    <w:rsid w:val="00C1232C"/>
    <w:rsid w:val="00C1528D"/>
    <w:rsid w:val="00C20F18"/>
    <w:rsid w:val="00C23DE4"/>
    <w:rsid w:val="00C27C6B"/>
    <w:rsid w:val="00C3594D"/>
    <w:rsid w:val="00C36442"/>
    <w:rsid w:val="00C400CE"/>
    <w:rsid w:val="00C40B73"/>
    <w:rsid w:val="00C410FD"/>
    <w:rsid w:val="00C418EC"/>
    <w:rsid w:val="00C41CAB"/>
    <w:rsid w:val="00C447DA"/>
    <w:rsid w:val="00C457DE"/>
    <w:rsid w:val="00C4718C"/>
    <w:rsid w:val="00C47DD3"/>
    <w:rsid w:val="00C5316F"/>
    <w:rsid w:val="00C53562"/>
    <w:rsid w:val="00C539FB"/>
    <w:rsid w:val="00C62C89"/>
    <w:rsid w:val="00C6357D"/>
    <w:rsid w:val="00C63774"/>
    <w:rsid w:val="00C65155"/>
    <w:rsid w:val="00C66AA3"/>
    <w:rsid w:val="00C66E57"/>
    <w:rsid w:val="00C673B3"/>
    <w:rsid w:val="00C724D7"/>
    <w:rsid w:val="00C72BAA"/>
    <w:rsid w:val="00C73361"/>
    <w:rsid w:val="00C74150"/>
    <w:rsid w:val="00C75594"/>
    <w:rsid w:val="00C80748"/>
    <w:rsid w:val="00C83E63"/>
    <w:rsid w:val="00C84AC9"/>
    <w:rsid w:val="00C84C80"/>
    <w:rsid w:val="00C857D7"/>
    <w:rsid w:val="00C85982"/>
    <w:rsid w:val="00C85C0D"/>
    <w:rsid w:val="00C93C3E"/>
    <w:rsid w:val="00C97C59"/>
    <w:rsid w:val="00CA0466"/>
    <w:rsid w:val="00CA246D"/>
    <w:rsid w:val="00CA50D9"/>
    <w:rsid w:val="00CB0CC1"/>
    <w:rsid w:val="00CB3054"/>
    <w:rsid w:val="00CB40DC"/>
    <w:rsid w:val="00CB5636"/>
    <w:rsid w:val="00CB5F30"/>
    <w:rsid w:val="00CC18F2"/>
    <w:rsid w:val="00CC3EE5"/>
    <w:rsid w:val="00CC4627"/>
    <w:rsid w:val="00CC6E47"/>
    <w:rsid w:val="00CD1346"/>
    <w:rsid w:val="00CD3661"/>
    <w:rsid w:val="00CD7360"/>
    <w:rsid w:val="00CD750B"/>
    <w:rsid w:val="00CE2CED"/>
    <w:rsid w:val="00CE425C"/>
    <w:rsid w:val="00CE4F23"/>
    <w:rsid w:val="00CE58AC"/>
    <w:rsid w:val="00CE7A52"/>
    <w:rsid w:val="00CF30CA"/>
    <w:rsid w:val="00CF5A80"/>
    <w:rsid w:val="00CF5DBD"/>
    <w:rsid w:val="00D045EE"/>
    <w:rsid w:val="00D05091"/>
    <w:rsid w:val="00D1072B"/>
    <w:rsid w:val="00D1098B"/>
    <w:rsid w:val="00D10CA6"/>
    <w:rsid w:val="00D10F21"/>
    <w:rsid w:val="00D134CF"/>
    <w:rsid w:val="00D154E2"/>
    <w:rsid w:val="00D155F6"/>
    <w:rsid w:val="00D1573B"/>
    <w:rsid w:val="00D229E9"/>
    <w:rsid w:val="00D24806"/>
    <w:rsid w:val="00D2558B"/>
    <w:rsid w:val="00D277E7"/>
    <w:rsid w:val="00D32CBB"/>
    <w:rsid w:val="00D34040"/>
    <w:rsid w:val="00D34E69"/>
    <w:rsid w:val="00D36C78"/>
    <w:rsid w:val="00D375EE"/>
    <w:rsid w:val="00D441D5"/>
    <w:rsid w:val="00D45127"/>
    <w:rsid w:val="00D520A8"/>
    <w:rsid w:val="00D55AE8"/>
    <w:rsid w:val="00D55D28"/>
    <w:rsid w:val="00D56056"/>
    <w:rsid w:val="00D5684F"/>
    <w:rsid w:val="00D604EE"/>
    <w:rsid w:val="00D6085F"/>
    <w:rsid w:val="00D62699"/>
    <w:rsid w:val="00D6393E"/>
    <w:rsid w:val="00D63B2F"/>
    <w:rsid w:val="00D6503D"/>
    <w:rsid w:val="00D74A4F"/>
    <w:rsid w:val="00D7561F"/>
    <w:rsid w:val="00D76FC0"/>
    <w:rsid w:val="00D778E9"/>
    <w:rsid w:val="00D80089"/>
    <w:rsid w:val="00D812BF"/>
    <w:rsid w:val="00D82620"/>
    <w:rsid w:val="00D85707"/>
    <w:rsid w:val="00D92F65"/>
    <w:rsid w:val="00D96268"/>
    <w:rsid w:val="00D9725F"/>
    <w:rsid w:val="00DA01B1"/>
    <w:rsid w:val="00DA11A2"/>
    <w:rsid w:val="00DA14ED"/>
    <w:rsid w:val="00DA26D6"/>
    <w:rsid w:val="00DB114A"/>
    <w:rsid w:val="00DB178E"/>
    <w:rsid w:val="00DB2EF1"/>
    <w:rsid w:val="00DB3DE1"/>
    <w:rsid w:val="00DB408B"/>
    <w:rsid w:val="00DB4577"/>
    <w:rsid w:val="00DB5DA0"/>
    <w:rsid w:val="00DB63BD"/>
    <w:rsid w:val="00DB716C"/>
    <w:rsid w:val="00DC2C00"/>
    <w:rsid w:val="00DC5C85"/>
    <w:rsid w:val="00DC7C5D"/>
    <w:rsid w:val="00DD01A4"/>
    <w:rsid w:val="00DD4236"/>
    <w:rsid w:val="00DD44F1"/>
    <w:rsid w:val="00DD5054"/>
    <w:rsid w:val="00DD6957"/>
    <w:rsid w:val="00DD6E7A"/>
    <w:rsid w:val="00DD7892"/>
    <w:rsid w:val="00DD7A91"/>
    <w:rsid w:val="00DE249D"/>
    <w:rsid w:val="00DE2C8B"/>
    <w:rsid w:val="00DE2D2A"/>
    <w:rsid w:val="00DE3067"/>
    <w:rsid w:val="00DE3E56"/>
    <w:rsid w:val="00DE4094"/>
    <w:rsid w:val="00DE4180"/>
    <w:rsid w:val="00DF22FA"/>
    <w:rsid w:val="00DF2395"/>
    <w:rsid w:val="00DF3EEE"/>
    <w:rsid w:val="00DF4907"/>
    <w:rsid w:val="00DF61CD"/>
    <w:rsid w:val="00DF75E1"/>
    <w:rsid w:val="00DF7736"/>
    <w:rsid w:val="00DF7A5A"/>
    <w:rsid w:val="00E0182E"/>
    <w:rsid w:val="00E0231A"/>
    <w:rsid w:val="00E027BC"/>
    <w:rsid w:val="00E045BE"/>
    <w:rsid w:val="00E0719B"/>
    <w:rsid w:val="00E10F0D"/>
    <w:rsid w:val="00E1187C"/>
    <w:rsid w:val="00E12772"/>
    <w:rsid w:val="00E14EA5"/>
    <w:rsid w:val="00E15A3B"/>
    <w:rsid w:val="00E16030"/>
    <w:rsid w:val="00E179FD"/>
    <w:rsid w:val="00E2070E"/>
    <w:rsid w:val="00E20CB6"/>
    <w:rsid w:val="00E21133"/>
    <w:rsid w:val="00E2327E"/>
    <w:rsid w:val="00E23577"/>
    <w:rsid w:val="00E23DED"/>
    <w:rsid w:val="00E24D92"/>
    <w:rsid w:val="00E25738"/>
    <w:rsid w:val="00E26369"/>
    <w:rsid w:val="00E266EF"/>
    <w:rsid w:val="00E26777"/>
    <w:rsid w:val="00E27349"/>
    <w:rsid w:val="00E31EBB"/>
    <w:rsid w:val="00E326A8"/>
    <w:rsid w:val="00E436ED"/>
    <w:rsid w:val="00E43C3C"/>
    <w:rsid w:val="00E46CF8"/>
    <w:rsid w:val="00E47428"/>
    <w:rsid w:val="00E47706"/>
    <w:rsid w:val="00E52CDC"/>
    <w:rsid w:val="00E56C14"/>
    <w:rsid w:val="00E56C8E"/>
    <w:rsid w:val="00E5716B"/>
    <w:rsid w:val="00E57F1F"/>
    <w:rsid w:val="00E60399"/>
    <w:rsid w:val="00E65FF3"/>
    <w:rsid w:val="00E66B9F"/>
    <w:rsid w:val="00E70A6A"/>
    <w:rsid w:val="00E7109C"/>
    <w:rsid w:val="00E710D6"/>
    <w:rsid w:val="00E71A1C"/>
    <w:rsid w:val="00E73DA4"/>
    <w:rsid w:val="00E74789"/>
    <w:rsid w:val="00E76E45"/>
    <w:rsid w:val="00E777C9"/>
    <w:rsid w:val="00E81DA6"/>
    <w:rsid w:val="00E84212"/>
    <w:rsid w:val="00E87C2D"/>
    <w:rsid w:val="00E9086C"/>
    <w:rsid w:val="00E90AAA"/>
    <w:rsid w:val="00E91A0F"/>
    <w:rsid w:val="00E94A71"/>
    <w:rsid w:val="00E94CBF"/>
    <w:rsid w:val="00E95665"/>
    <w:rsid w:val="00EA03CE"/>
    <w:rsid w:val="00EA107B"/>
    <w:rsid w:val="00EA23E5"/>
    <w:rsid w:val="00EA48CE"/>
    <w:rsid w:val="00EA4E2E"/>
    <w:rsid w:val="00EA56FC"/>
    <w:rsid w:val="00EA5755"/>
    <w:rsid w:val="00EA6B80"/>
    <w:rsid w:val="00EB201C"/>
    <w:rsid w:val="00EB2417"/>
    <w:rsid w:val="00EB2CCB"/>
    <w:rsid w:val="00EB2E28"/>
    <w:rsid w:val="00EB347F"/>
    <w:rsid w:val="00EB5C6C"/>
    <w:rsid w:val="00EB5C83"/>
    <w:rsid w:val="00EB7A25"/>
    <w:rsid w:val="00EC0F3E"/>
    <w:rsid w:val="00EC37FD"/>
    <w:rsid w:val="00EC57A7"/>
    <w:rsid w:val="00ED0817"/>
    <w:rsid w:val="00ED751E"/>
    <w:rsid w:val="00ED7DD9"/>
    <w:rsid w:val="00EE445B"/>
    <w:rsid w:val="00EF3113"/>
    <w:rsid w:val="00EF3F84"/>
    <w:rsid w:val="00EF5B78"/>
    <w:rsid w:val="00EF660E"/>
    <w:rsid w:val="00EF7B82"/>
    <w:rsid w:val="00F0677C"/>
    <w:rsid w:val="00F10673"/>
    <w:rsid w:val="00F176AC"/>
    <w:rsid w:val="00F22817"/>
    <w:rsid w:val="00F239FD"/>
    <w:rsid w:val="00F240F8"/>
    <w:rsid w:val="00F257C7"/>
    <w:rsid w:val="00F26F28"/>
    <w:rsid w:val="00F27714"/>
    <w:rsid w:val="00F3276E"/>
    <w:rsid w:val="00F33D3C"/>
    <w:rsid w:val="00F37A91"/>
    <w:rsid w:val="00F408A0"/>
    <w:rsid w:val="00F41657"/>
    <w:rsid w:val="00F45CF5"/>
    <w:rsid w:val="00F472A2"/>
    <w:rsid w:val="00F47DB0"/>
    <w:rsid w:val="00F47FD6"/>
    <w:rsid w:val="00F50C3F"/>
    <w:rsid w:val="00F50D16"/>
    <w:rsid w:val="00F50E34"/>
    <w:rsid w:val="00F51AFB"/>
    <w:rsid w:val="00F523D3"/>
    <w:rsid w:val="00F525ED"/>
    <w:rsid w:val="00F53EF7"/>
    <w:rsid w:val="00F54BF2"/>
    <w:rsid w:val="00F57751"/>
    <w:rsid w:val="00F712E1"/>
    <w:rsid w:val="00F72230"/>
    <w:rsid w:val="00F73DAC"/>
    <w:rsid w:val="00F745FB"/>
    <w:rsid w:val="00F7538A"/>
    <w:rsid w:val="00F775AC"/>
    <w:rsid w:val="00F8335A"/>
    <w:rsid w:val="00F83E67"/>
    <w:rsid w:val="00F87030"/>
    <w:rsid w:val="00F8792F"/>
    <w:rsid w:val="00F87C8F"/>
    <w:rsid w:val="00F9214D"/>
    <w:rsid w:val="00F92355"/>
    <w:rsid w:val="00F93963"/>
    <w:rsid w:val="00F94291"/>
    <w:rsid w:val="00F96385"/>
    <w:rsid w:val="00FA2108"/>
    <w:rsid w:val="00FA298A"/>
    <w:rsid w:val="00FA3E7B"/>
    <w:rsid w:val="00FA4F42"/>
    <w:rsid w:val="00FA5B66"/>
    <w:rsid w:val="00FB0B9C"/>
    <w:rsid w:val="00FB30EB"/>
    <w:rsid w:val="00FB7982"/>
    <w:rsid w:val="00FC0734"/>
    <w:rsid w:val="00FC0FC5"/>
    <w:rsid w:val="00FC588F"/>
    <w:rsid w:val="00FC6879"/>
    <w:rsid w:val="00FC690B"/>
    <w:rsid w:val="00FD43C2"/>
    <w:rsid w:val="00FD57CC"/>
    <w:rsid w:val="00FE1B30"/>
    <w:rsid w:val="00FE48FE"/>
    <w:rsid w:val="00FE62FE"/>
    <w:rsid w:val="00FE7B44"/>
    <w:rsid w:val="00FF2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8595F"/>
  <w15:docId w15:val="{6E8D28DE-B500-444D-BC11-AD540B85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qFormat/>
    <w:rsid w:val="00967855"/>
    <w:pPr>
      <w:numPr>
        <w:numId w:val="1"/>
      </w:numPr>
      <w:tabs>
        <w:tab w:val="clear" w:pos="720"/>
      </w:tabs>
      <w:spacing w:before="180" w:after="180"/>
    </w:pPr>
  </w:style>
  <w:style w:type="paragraph" w:customStyle="1" w:styleId="Quote1">
    <w:name w:val="Quote1"/>
    <w:qFormat/>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qFormat/>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tabs>
        <w:tab w:val="clear" w:pos="1440"/>
      </w:tabs>
    </w:pPr>
  </w:style>
  <w:style w:type="paragraph" w:customStyle="1" w:styleId="ListNo3">
    <w:name w:val="List No 3"/>
    <w:basedOn w:val="ListNo2"/>
    <w:rsid w:val="0052098C"/>
    <w:pPr>
      <w:numPr>
        <w:ilvl w:val="2"/>
      </w:numPr>
      <w:tabs>
        <w:tab w:val="clear" w:pos="2160"/>
        <w:tab w:val="num" w:pos="1440"/>
      </w:tabs>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left="2160"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tabs>
        <w:tab w:val="clear" w:pos="1440"/>
      </w:tabs>
      <w:ind w:left="4320" w:hanging="360"/>
    </w:pPr>
  </w:style>
  <w:style w:type="paragraph" w:customStyle="1" w:styleId="ListNo1alt">
    <w:name w:val="List No 1 (alt)"/>
    <w:basedOn w:val="Normal"/>
    <w:qFormat/>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3E5E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B3832A019E41309F5CE074A611AD2B"/>
        <w:category>
          <w:name w:val="General"/>
          <w:gallery w:val="placeholder"/>
        </w:category>
        <w:types>
          <w:type w:val="bbPlcHdr"/>
        </w:types>
        <w:behaviors>
          <w:behavior w:val="content"/>
        </w:behaviors>
        <w:guid w:val="{BFE91AB9-B422-46F8-A227-469BED6D53C7}"/>
      </w:docPartPr>
      <w:docPartBody>
        <w:p w:rsidR="008B6170" w:rsidRDefault="008B6170">
          <w:pPr>
            <w:pStyle w:val="9AB3832A019E41309F5CE074A611AD2B"/>
          </w:pPr>
          <w:r>
            <w:rPr>
              <w:rStyle w:val="PlaceholderText"/>
            </w:rPr>
            <w:t>MNC Text</w:t>
          </w:r>
        </w:p>
      </w:docPartBody>
    </w:docPart>
    <w:docPart>
      <w:docPartPr>
        <w:name w:val="764E5C35120142B08443ECD257A0CA43"/>
        <w:category>
          <w:name w:val="General"/>
          <w:gallery w:val="placeholder"/>
        </w:category>
        <w:types>
          <w:type w:val="bbPlcHdr"/>
        </w:types>
        <w:behaviors>
          <w:behavior w:val="content"/>
        </w:behaviors>
        <w:guid w:val="{02806690-A18E-4F69-A81B-517F6EC36DD4}"/>
      </w:docPartPr>
      <w:docPartBody>
        <w:p w:rsidR="008B6170" w:rsidRDefault="008B6170">
          <w:pPr>
            <w:pStyle w:val="764E5C35120142B08443ECD257A0CA43"/>
          </w:pPr>
          <w:r w:rsidRPr="005C44BE">
            <w:rPr>
              <w:rStyle w:val="PlaceholderText"/>
            </w:rPr>
            <w:t>Click or tap here to enter text.</w:t>
          </w:r>
        </w:p>
      </w:docPartBody>
    </w:docPart>
    <w:docPart>
      <w:docPartPr>
        <w:name w:val="A12F3B1E97A441FE803271D6BC197B71"/>
        <w:category>
          <w:name w:val="General"/>
          <w:gallery w:val="placeholder"/>
        </w:category>
        <w:types>
          <w:type w:val="bbPlcHdr"/>
        </w:types>
        <w:behaviors>
          <w:behavior w:val="content"/>
        </w:behaviors>
        <w:guid w:val="{8EDB272E-7B5C-40E8-9E97-E6E95A43AC33}"/>
      </w:docPartPr>
      <w:docPartBody>
        <w:p w:rsidR="008B6170" w:rsidRDefault="008B6170">
          <w:pPr>
            <w:pStyle w:val="A12F3B1E97A441FE803271D6BC197B71"/>
          </w:pPr>
          <w:r w:rsidRPr="005C44BE">
            <w:rPr>
              <w:rStyle w:val="PlaceholderText"/>
            </w:rPr>
            <w:t>Click or tap here to enter text.</w:t>
          </w:r>
        </w:p>
      </w:docPartBody>
    </w:docPart>
    <w:docPart>
      <w:docPartPr>
        <w:name w:val="B3E8DE0083C141FE807284E0DC8D7A07"/>
        <w:category>
          <w:name w:val="General"/>
          <w:gallery w:val="placeholder"/>
        </w:category>
        <w:types>
          <w:type w:val="bbPlcHdr"/>
        </w:types>
        <w:behaviors>
          <w:behavior w:val="content"/>
        </w:behaviors>
        <w:guid w:val="{22448E0C-9B64-4CE3-9341-C274612D7AB0}"/>
      </w:docPartPr>
      <w:docPartBody>
        <w:p w:rsidR="008B6170" w:rsidRDefault="008B6170">
          <w:pPr>
            <w:pStyle w:val="B3E8DE0083C141FE807284E0DC8D7A07"/>
          </w:pPr>
          <w:r w:rsidRPr="005C44BE">
            <w:rPr>
              <w:rStyle w:val="PlaceholderText"/>
            </w:rPr>
            <w:t>Click or tap here to enter text.</w:t>
          </w:r>
        </w:p>
      </w:docPartBody>
    </w:docPart>
    <w:docPart>
      <w:docPartPr>
        <w:name w:val="3EA3888DBBF14F45AA6ED876925984C4"/>
        <w:category>
          <w:name w:val="General"/>
          <w:gallery w:val="placeholder"/>
        </w:category>
        <w:types>
          <w:type w:val="bbPlcHdr"/>
        </w:types>
        <w:behaviors>
          <w:behavior w:val="content"/>
        </w:behaviors>
        <w:guid w:val="{4FEEAE05-28D1-49A7-B261-AD4EEF725B7D}"/>
      </w:docPartPr>
      <w:docPartBody>
        <w:p w:rsidR="008B6170" w:rsidRDefault="008B6170">
          <w:pPr>
            <w:pStyle w:val="3EA3888DBBF14F45AA6ED876925984C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5F"/>
    <w:rsid w:val="00646E55"/>
    <w:rsid w:val="0067135F"/>
    <w:rsid w:val="00852DE2"/>
    <w:rsid w:val="008B6170"/>
    <w:rsid w:val="008F3958"/>
    <w:rsid w:val="009E38F4"/>
    <w:rsid w:val="00AD0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B3832A019E41309F5CE074A611AD2B">
    <w:name w:val="9AB3832A019E41309F5CE074A611AD2B"/>
  </w:style>
  <w:style w:type="paragraph" w:customStyle="1" w:styleId="764E5C35120142B08443ECD257A0CA43">
    <w:name w:val="764E5C35120142B08443ECD257A0CA43"/>
  </w:style>
  <w:style w:type="paragraph" w:customStyle="1" w:styleId="A12F3B1E97A441FE803271D6BC197B71">
    <w:name w:val="A12F3B1E97A441FE803271D6BC197B71"/>
  </w:style>
  <w:style w:type="paragraph" w:customStyle="1" w:styleId="B3E8DE0083C141FE807284E0DC8D7A07">
    <w:name w:val="B3E8DE0083C141FE807284E0DC8D7A07"/>
  </w:style>
  <w:style w:type="paragraph" w:customStyle="1" w:styleId="3EA3888DBBF14F45AA6ED876925984C4">
    <w:name w:val="3EA3888DBBF14F45AA6ED87692598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7" ma:contentTypeDescription="Create a new document." ma:contentTypeScope="" ma:versionID="5ee8443b70f33b99822a2cda445ae0b2">
  <xsd:schema xmlns:xsd="http://www.w3.org/2001/XMLSchema" xmlns:xs="http://www.w3.org/2001/XMLSchema" xmlns:p="http://schemas.microsoft.com/office/2006/metadata/properties" xmlns:ns3="90db942a-4bec-4115-a6a5-f661bdea8b05" xmlns:ns4="7993dfcc-416b-440e-8476-99f0c023ccb1" targetNamespace="http://schemas.microsoft.com/office/2006/metadata/properties" ma:root="true" ma:fieldsID="dff7e93369c827897007a4c867b52504" ns3:_="" ns4:_="">
    <xsd:import namespace="90db942a-4bec-4115-a6a5-f661bdea8b05"/>
    <xsd:import namespace="7993dfcc-416b-440e-8476-99f0c023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db942a-4bec-4115-a6a5-f661bdea8b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xmlns="http://schemas.globalmacros.com/FCA">
  <Name>Primary Securities Ltd as Trustee of the Baker Partners Founders Fund v Warburton [2024] FCA 382</Name>
</root>
</file>

<file path=customXml/itemProps1.xml><?xml version="1.0" encoding="utf-8"?>
<ds:datastoreItem xmlns:ds="http://schemas.openxmlformats.org/officeDocument/2006/customXml" ds:itemID="{747255FF-53EB-4D72-A434-F942BB14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942a-4bec-4115-a6a5-f661bdea8b05"/>
    <ds:schemaRef ds:uri="7993dfcc-416b-440e-8476-99f0c02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181DE-4FE2-4026-A83A-5F4388D0B0D2}">
  <ds:schemaRefs>
    <ds:schemaRef ds:uri="http://schemas.microsoft.com/sharepoint/v3/contenttype/forms"/>
  </ds:schemaRefs>
</ds:datastoreItem>
</file>

<file path=customXml/itemProps3.xml><?xml version="1.0" encoding="utf-8"?>
<ds:datastoreItem xmlns:ds="http://schemas.openxmlformats.org/officeDocument/2006/customXml" ds:itemID="{B52DA27B-A204-4919-806B-228444F7B62D}">
  <ds:schemaRefs>
    <ds:schemaRef ds:uri="http://purl.org/dc/elements/1.1/"/>
    <ds:schemaRef ds:uri="http://purl.org/dc/terms/"/>
    <ds:schemaRef ds:uri="7993dfcc-416b-440e-8476-99f0c023ccb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0db942a-4bec-4115-a6a5-f661bdea8b05"/>
    <ds:schemaRef ds:uri="http://www.w3.org/XML/1998/namespace"/>
  </ds:schemaRefs>
</ds:datastoreItem>
</file>

<file path=customXml/itemProps4.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5.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18</Pages>
  <Words>6387</Words>
  <Characters>32116</Characters>
  <Application>Microsoft Office Word</Application>
  <DocSecurity>0</DocSecurity>
  <Lines>594</Lines>
  <Paragraphs>213</Paragraphs>
  <ScaleCrop>false</ScaleCrop>
  <HeadingPairs>
    <vt:vector size="2" baseType="variant">
      <vt:variant>
        <vt:lpstr>Title</vt:lpstr>
      </vt:variant>
      <vt:variant>
        <vt:i4>1</vt:i4>
      </vt:variant>
    </vt:vector>
  </HeadingPairs>
  <TitlesOfParts>
    <vt:vector size="1" baseType="lpstr">
      <vt:lpstr>Primary Securities Ltd as Trustee of the Baker Partners Founders Fund v Warburton [2024] FCA 382</vt:lpstr>
    </vt:vector>
  </TitlesOfParts>
  <Company>Federal Court of Australia</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Securities Ltd as Trustee of the Baker Partners Founders Fund v Warburton [2024] FCA 382</dc:title>
  <dc:creator>Sandra Casey</dc:creator>
  <dc:description>v1.3</dc:description>
  <cp:lastModifiedBy>Sandra Casey</cp:lastModifiedBy>
  <cp:revision>3</cp:revision>
  <cp:lastPrinted>2024-04-16T06:06:00Z</cp:lastPrinted>
  <dcterms:created xsi:type="dcterms:W3CDTF">2024-04-17T01:49:00Z</dcterms:created>
  <dcterms:modified xsi:type="dcterms:W3CDTF">2024-04-17T01:51:00Z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0x01010037C0D9D41C337A47B891386AD817DC53</vt:lpwstr>
  </property>
</Properties>
</file>