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398" w:rsidRDefault="00104398">
      <w:pPr>
        <w:pStyle w:val="NormalHeadings"/>
        <w:jc w:val="center"/>
        <w:rPr>
          <w:sz w:val="32"/>
        </w:rPr>
      </w:pPr>
      <w:bookmarkStart w:id="0" w:name="_GoBack"/>
      <w:bookmarkEnd w:id="0"/>
      <w:r>
        <w:rPr>
          <w:sz w:val="32"/>
        </w:rPr>
        <w:t>FEDERAL COURT OF AUSTRALIA</w:t>
      </w:r>
    </w:p>
    <w:p w:rsidR="00104398" w:rsidRDefault="00104398">
      <w:pPr>
        <w:pStyle w:val="NormalHeadings"/>
        <w:jc w:val="center"/>
        <w:rPr>
          <w:sz w:val="32"/>
        </w:rPr>
      </w:pPr>
    </w:p>
    <w:p w:rsidR="00104398" w:rsidRDefault="00992435">
      <w:pPr>
        <w:pStyle w:val="MediaNeutralStyle"/>
      </w:pPr>
      <w:bookmarkStart w:id="1" w:name="MNC"/>
      <w:proofErr w:type="spellStart"/>
      <w:r w:rsidRPr="00992435">
        <w:t>Harcourts</w:t>
      </w:r>
      <w:proofErr w:type="spellEnd"/>
      <w:r w:rsidRPr="00992435">
        <w:t xml:space="preserve"> WA Pty Ltd v Roy Weston </w:t>
      </w:r>
      <w:r w:rsidR="00505F17">
        <w:t xml:space="preserve">Nominees </w:t>
      </w:r>
      <w:r w:rsidRPr="00992435">
        <w:t xml:space="preserve">Pty Ltd </w:t>
      </w:r>
      <w:r w:rsidR="00F01D6F">
        <w:t xml:space="preserve">(No </w:t>
      </w:r>
      <w:r w:rsidR="00F04EC9">
        <w:t>3</w:t>
      </w:r>
      <w:r w:rsidR="00F01D6F">
        <w:t xml:space="preserve">) </w:t>
      </w:r>
      <w:r w:rsidRPr="00992435">
        <w:t xml:space="preserve">[2014] </w:t>
      </w:r>
      <w:proofErr w:type="spellStart"/>
      <w:r w:rsidRPr="00992435">
        <w:t>FCA</w:t>
      </w:r>
      <w:proofErr w:type="spellEnd"/>
      <w:r w:rsidR="00202BB1">
        <w:t xml:space="preserve"> </w:t>
      </w:r>
      <w:r w:rsidR="00202BB1" w:rsidRPr="00202BB1">
        <w:t>133</w:t>
      </w:r>
      <w:r w:rsidR="001C208F">
        <w:t xml:space="preserve"> </w:t>
      </w:r>
      <w:bookmarkEnd w:id="1"/>
    </w:p>
    <w:p w:rsidR="00104398" w:rsidRDefault="00104398">
      <w:pPr>
        <w:pStyle w:val="Normal1linespace"/>
      </w:pPr>
    </w:p>
    <w:tbl>
      <w:tblPr>
        <w:tblW w:w="0" w:type="auto"/>
        <w:tblLook w:val="01E0" w:firstRow="1" w:lastRow="1" w:firstColumn="1" w:lastColumn="1" w:noHBand="0" w:noVBand="0"/>
      </w:tblPr>
      <w:tblGrid>
        <w:gridCol w:w="3085"/>
        <w:gridCol w:w="5954"/>
        <w:gridCol w:w="25"/>
      </w:tblGrid>
      <w:tr w:rsidR="00104398">
        <w:trPr>
          <w:gridAfter w:val="1"/>
          <w:wAfter w:w="25" w:type="dxa"/>
        </w:trPr>
        <w:tc>
          <w:tcPr>
            <w:tcW w:w="3085" w:type="dxa"/>
            <w:shd w:val="clear" w:color="auto" w:fill="auto"/>
          </w:tcPr>
          <w:p w:rsidR="00104398" w:rsidRDefault="00104398">
            <w:pPr>
              <w:pStyle w:val="Normal1linespace"/>
              <w:widowControl w:val="0"/>
            </w:pPr>
            <w:r>
              <w:t>Citation:</w:t>
            </w:r>
          </w:p>
        </w:tc>
        <w:tc>
          <w:tcPr>
            <w:tcW w:w="5954" w:type="dxa"/>
            <w:shd w:val="clear" w:color="auto" w:fill="auto"/>
          </w:tcPr>
          <w:p w:rsidR="00104398" w:rsidRDefault="00992435" w:rsidP="00F04EC9">
            <w:pPr>
              <w:pStyle w:val="Normal1linespace"/>
              <w:widowControl w:val="0"/>
              <w:jc w:val="left"/>
            </w:pPr>
            <w:proofErr w:type="spellStart"/>
            <w:r>
              <w:t>Harcourts</w:t>
            </w:r>
            <w:proofErr w:type="spellEnd"/>
            <w:r>
              <w:t xml:space="preserve"> WA Pty Ltd v Roy Weston </w:t>
            </w:r>
            <w:r w:rsidR="00505F17">
              <w:t xml:space="preserve">Nominees </w:t>
            </w:r>
            <w:r>
              <w:t>Pty Ltd</w:t>
            </w:r>
            <w:r w:rsidR="00F01D6F">
              <w:t xml:space="preserve"> (No </w:t>
            </w:r>
            <w:r w:rsidR="00F04EC9">
              <w:t>3</w:t>
            </w:r>
            <w:r w:rsidR="00F01D6F">
              <w:t>)</w:t>
            </w:r>
            <w:r>
              <w:t xml:space="preserve"> [2014] </w:t>
            </w:r>
            <w:proofErr w:type="spellStart"/>
            <w:r>
              <w:t>FCA</w:t>
            </w:r>
            <w:proofErr w:type="spellEnd"/>
            <w:r w:rsidR="001C208F">
              <w:t xml:space="preserve"> </w:t>
            </w:r>
            <w:r w:rsidR="00202BB1" w:rsidRPr="00202BB1">
              <w:t>133</w:t>
            </w:r>
          </w:p>
        </w:tc>
      </w:tr>
      <w:tr w:rsidR="00104398">
        <w:trPr>
          <w:gridAfter w:val="1"/>
          <w:wAfter w:w="25" w:type="dxa"/>
        </w:trPr>
        <w:tc>
          <w:tcPr>
            <w:tcW w:w="3085" w:type="dxa"/>
            <w:shd w:val="clear" w:color="auto" w:fill="auto"/>
          </w:tcPr>
          <w:p w:rsidR="00104398" w:rsidRDefault="00104398">
            <w:pPr>
              <w:pStyle w:val="Normal1linespace"/>
              <w:widowControl w:val="0"/>
            </w:pPr>
          </w:p>
        </w:tc>
        <w:tc>
          <w:tcPr>
            <w:tcW w:w="5954" w:type="dxa"/>
            <w:shd w:val="clear" w:color="auto" w:fill="auto"/>
          </w:tcPr>
          <w:p w:rsidR="00104398" w:rsidRDefault="00104398">
            <w:pPr>
              <w:pStyle w:val="Normal1linespace"/>
              <w:widowControl w:val="0"/>
              <w:jc w:val="left"/>
            </w:pPr>
          </w:p>
        </w:tc>
      </w:tr>
      <w:tr w:rsidR="00104398">
        <w:trPr>
          <w:gridAfter w:val="1"/>
          <w:wAfter w:w="25" w:type="dxa"/>
        </w:trPr>
        <w:tc>
          <w:tcPr>
            <w:tcW w:w="3085" w:type="dxa"/>
            <w:shd w:val="clear" w:color="auto" w:fill="auto"/>
          </w:tcPr>
          <w:p w:rsidR="00104398" w:rsidRDefault="00104398">
            <w:pPr>
              <w:pStyle w:val="Normal1linespace"/>
              <w:widowControl w:val="0"/>
            </w:pPr>
            <w:r>
              <w:t>Parties:</w:t>
            </w:r>
          </w:p>
        </w:tc>
        <w:tc>
          <w:tcPr>
            <w:tcW w:w="5954" w:type="dxa"/>
            <w:shd w:val="clear" w:color="auto" w:fill="auto"/>
          </w:tcPr>
          <w:p w:rsidR="00FC53E6" w:rsidRDefault="000D6190">
            <w:pPr>
              <w:pStyle w:val="Normal1linespace"/>
              <w:widowControl w:val="0"/>
              <w:jc w:val="left"/>
              <w:rPr>
                <w:b/>
              </w:rPr>
            </w:pPr>
            <w:bookmarkStart w:id="2" w:name="JudgmentFP"/>
            <w:proofErr w:type="spellStart"/>
            <w:r>
              <w:rPr>
                <w:b/>
              </w:rPr>
              <w:t>HARCOURTS</w:t>
            </w:r>
            <w:proofErr w:type="spellEnd"/>
            <w:r>
              <w:rPr>
                <w:b/>
              </w:rPr>
              <w:t xml:space="preserve"> WA PTY LTD </w:t>
            </w:r>
            <w:proofErr w:type="spellStart"/>
            <w:r>
              <w:rPr>
                <w:b/>
              </w:rPr>
              <w:t>ACN</w:t>
            </w:r>
            <w:proofErr w:type="spellEnd"/>
            <w:r>
              <w:rPr>
                <w:b/>
              </w:rPr>
              <w:t xml:space="preserve"> 009 120 227 v ROY WESTON NOMINEES PTY LTD </w:t>
            </w:r>
            <w:proofErr w:type="spellStart"/>
            <w:r>
              <w:rPr>
                <w:b/>
              </w:rPr>
              <w:t>ACN</w:t>
            </w:r>
            <w:proofErr w:type="spellEnd"/>
            <w:r>
              <w:rPr>
                <w:b/>
              </w:rPr>
              <w:t xml:space="preserve"> 073 213 920</w:t>
            </w:r>
            <w:bookmarkEnd w:id="2"/>
          </w:p>
          <w:p w:rsidR="00FC53E6" w:rsidRDefault="00FC53E6">
            <w:pPr>
              <w:pStyle w:val="Normal1linespace"/>
              <w:widowControl w:val="0"/>
              <w:jc w:val="left"/>
              <w:rPr>
                <w:b/>
              </w:rPr>
            </w:pPr>
          </w:p>
          <w:p w:rsidR="00104398" w:rsidRDefault="00992435">
            <w:pPr>
              <w:pStyle w:val="Normal1linespace"/>
              <w:widowControl w:val="0"/>
              <w:jc w:val="left"/>
              <w:rPr>
                <w:b/>
              </w:rPr>
            </w:pPr>
            <w:r>
              <w:rPr>
                <w:b/>
              </w:rPr>
              <w:t xml:space="preserve">ROY WESTON NOMINEES PTY LTD </w:t>
            </w:r>
            <w:proofErr w:type="spellStart"/>
            <w:r>
              <w:rPr>
                <w:b/>
              </w:rPr>
              <w:t>ACN</w:t>
            </w:r>
            <w:proofErr w:type="spellEnd"/>
            <w:r>
              <w:rPr>
                <w:b/>
              </w:rPr>
              <w:t xml:space="preserve"> 073 213 920 v </w:t>
            </w:r>
            <w:proofErr w:type="spellStart"/>
            <w:r>
              <w:rPr>
                <w:b/>
              </w:rPr>
              <w:t>HARCOURTS</w:t>
            </w:r>
            <w:proofErr w:type="spellEnd"/>
            <w:r>
              <w:rPr>
                <w:b/>
              </w:rPr>
              <w:t xml:space="preserve"> WA PTY LTD </w:t>
            </w:r>
            <w:proofErr w:type="spellStart"/>
            <w:r>
              <w:rPr>
                <w:b/>
              </w:rPr>
              <w:t>ACN</w:t>
            </w:r>
            <w:proofErr w:type="spellEnd"/>
            <w:r>
              <w:rPr>
                <w:b/>
              </w:rPr>
              <w:t xml:space="preserve"> 009 120 227</w:t>
            </w:r>
          </w:p>
        </w:tc>
      </w:tr>
      <w:tr w:rsidR="00104398">
        <w:trPr>
          <w:gridAfter w:val="1"/>
          <w:wAfter w:w="25" w:type="dxa"/>
        </w:trPr>
        <w:tc>
          <w:tcPr>
            <w:tcW w:w="3085" w:type="dxa"/>
            <w:shd w:val="clear" w:color="auto" w:fill="auto"/>
          </w:tcPr>
          <w:p w:rsidR="00104398" w:rsidRDefault="00104398">
            <w:pPr>
              <w:pStyle w:val="Normal1linespace"/>
              <w:widowControl w:val="0"/>
            </w:pPr>
          </w:p>
        </w:tc>
        <w:tc>
          <w:tcPr>
            <w:tcW w:w="5954" w:type="dxa"/>
            <w:shd w:val="clear" w:color="auto" w:fill="auto"/>
          </w:tcPr>
          <w:p w:rsidR="00104398" w:rsidRDefault="00104398">
            <w:pPr>
              <w:pStyle w:val="Normal1linespace"/>
              <w:widowControl w:val="0"/>
              <w:jc w:val="left"/>
            </w:pPr>
          </w:p>
        </w:tc>
      </w:tr>
      <w:tr w:rsidR="00104398">
        <w:trPr>
          <w:gridAfter w:val="1"/>
          <w:wAfter w:w="25" w:type="dxa"/>
        </w:trPr>
        <w:tc>
          <w:tcPr>
            <w:tcW w:w="3085" w:type="dxa"/>
            <w:shd w:val="clear" w:color="auto" w:fill="auto"/>
          </w:tcPr>
          <w:p w:rsidR="00104398" w:rsidRDefault="00802220">
            <w:pPr>
              <w:pStyle w:val="Normal1linespace"/>
              <w:widowControl w:val="0"/>
            </w:pPr>
            <w:r>
              <w:t>File numbers</w:t>
            </w:r>
            <w:r w:rsidR="00104398">
              <w:t>:</w:t>
            </w:r>
          </w:p>
        </w:tc>
        <w:tc>
          <w:tcPr>
            <w:tcW w:w="5954" w:type="dxa"/>
            <w:shd w:val="clear" w:color="auto" w:fill="auto"/>
          </w:tcPr>
          <w:p w:rsidR="00104398" w:rsidRDefault="00104398">
            <w:pPr>
              <w:pStyle w:val="Normal1linespace"/>
              <w:widowControl w:val="0"/>
              <w:jc w:val="left"/>
            </w:pPr>
            <w:r>
              <w:rPr>
                <w:szCs w:val="24"/>
              </w:rPr>
              <w:fldChar w:fldCharType="begin" w:fldLock="1"/>
            </w:r>
            <w:r>
              <w:rPr>
                <w:szCs w:val="24"/>
              </w:rPr>
              <w:instrText xml:space="preserve"> REF  Num  \* MERGEFORMAT </w:instrText>
            </w:r>
            <w:r>
              <w:rPr>
                <w:szCs w:val="24"/>
              </w:rPr>
              <w:fldChar w:fldCharType="separate"/>
            </w:r>
            <w:r w:rsidR="000D6190">
              <w:rPr>
                <w:szCs w:val="24"/>
              </w:rPr>
              <w:t>SAD 224 of 2012</w:t>
            </w:r>
            <w:r w:rsidR="000D6190">
              <w:rPr>
                <w:szCs w:val="24"/>
              </w:rPr>
              <w:br/>
              <w:t>WAD 167 of 2013</w:t>
            </w:r>
            <w:r>
              <w:rPr>
                <w:szCs w:val="24"/>
              </w:rPr>
              <w:fldChar w:fldCharType="end"/>
            </w:r>
          </w:p>
        </w:tc>
      </w:tr>
      <w:tr w:rsidR="00104398">
        <w:trPr>
          <w:gridAfter w:val="1"/>
          <w:wAfter w:w="25" w:type="dxa"/>
        </w:trPr>
        <w:tc>
          <w:tcPr>
            <w:tcW w:w="3085" w:type="dxa"/>
            <w:shd w:val="clear" w:color="auto" w:fill="auto"/>
          </w:tcPr>
          <w:p w:rsidR="00104398" w:rsidRDefault="00104398">
            <w:pPr>
              <w:pStyle w:val="Normal1linespace"/>
              <w:widowControl w:val="0"/>
            </w:pPr>
          </w:p>
        </w:tc>
        <w:tc>
          <w:tcPr>
            <w:tcW w:w="5954" w:type="dxa"/>
            <w:shd w:val="clear" w:color="auto" w:fill="auto"/>
          </w:tcPr>
          <w:p w:rsidR="00104398" w:rsidRDefault="00104398">
            <w:pPr>
              <w:pStyle w:val="Normal1linespace"/>
              <w:widowControl w:val="0"/>
              <w:jc w:val="left"/>
            </w:pPr>
          </w:p>
        </w:tc>
      </w:tr>
      <w:tr w:rsidR="00104398">
        <w:trPr>
          <w:gridAfter w:val="1"/>
          <w:wAfter w:w="25" w:type="dxa"/>
        </w:trPr>
        <w:tc>
          <w:tcPr>
            <w:tcW w:w="3085" w:type="dxa"/>
            <w:shd w:val="clear" w:color="auto" w:fill="auto"/>
          </w:tcPr>
          <w:p w:rsidR="00104398" w:rsidRDefault="00802220">
            <w:pPr>
              <w:pStyle w:val="Normal1linespace"/>
              <w:widowControl w:val="0"/>
            </w:pPr>
            <w:r>
              <w:t>Judges</w:t>
            </w:r>
            <w:r w:rsidR="00104398">
              <w:t>:</w:t>
            </w:r>
          </w:p>
        </w:tc>
        <w:tc>
          <w:tcPr>
            <w:tcW w:w="5954" w:type="dxa"/>
            <w:shd w:val="clear" w:color="auto" w:fill="auto"/>
          </w:tcPr>
          <w:p w:rsidR="00104398" w:rsidRDefault="00104398">
            <w:pPr>
              <w:pStyle w:val="Normal1linespace"/>
              <w:widowControl w:val="0"/>
              <w:jc w:val="left"/>
              <w:rPr>
                <w:b/>
              </w:rPr>
            </w:pPr>
            <w:r w:rsidRPr="000D6190">
              <w:rPr>
                <w:b/>
              </w:rPr>
              <w:fldChar w:fldCharType="begin" w:fldLock="1"/>
            </w:r>
            <w:r w:rsidRPr="000D6190">
              <w:rPr>
                <w:b/>
              </w:rPr>
              <w:instrText xml:space="preserve"> REF  Judge  \* MERGEFORMAT </w:instrText>
            </w:r>
            <w:r w:rsidRPr="000D6190">
              <w:rPr>
                <w:b/>
              </w:rPr>
              <w:fldChar w:fldCharType="separate"/>
            </w:r>
            <w:r w:rsidR="000D6190" w:rsidRPr="000D6190">
              <w:rPr>
                <w:b/>
                <w:caps/>
                <w:szCs w:val="24"/>
              </w:rPr>
              <w:t>MCKERRACHER J</w:t>
            </w:r>
            <w:r w:rsidRPr="000D6190">
              <w:rPr>
                <w:b/>
              </w:rPr>
              <w:fldChar w:fldCharType="end"/>
            </w:r>
          </w:p>
        </w:tc>
      </w:tr>
      <w:tr w:rsidR="00104398">
        <w:trPr>
          <w:gridAfter w:val="1"/>
          <w:wAfter w:w="25" w:type="dxa"/>
        </w:trPr>
        <w:tc>
          <w:tcPr>
            <w:tcW w:w="3085" w:type="dxa"/>
            <w:shd w:val="clear" w:color="auto" w:fill="auto"/>
          </w:tcPr>
          <w:p w:rsidR="00104398" w:rsidRDefault="00104398">
            <w:pPr>
              <w:pStyle w:val="Normal1linespace"/>
              <w:widowControl w:val="0"/>
            </w:pPr>
          </w:p>
        </w:tc>
        <w:tc>
          <w:tcPr>
            <w:tcW w:w="5954" w:type="dxa"/>
            <w:shd w:val="clear" w:color="auto" w:fill="auto"/>
          </w:tcPr>
          <w:p w:rsidR="00104398" w:rsidRDefault="00104398">
            <w:pPr>
              <w:pStyle w:val="Normal1linespace"/>
              <w:widowControl w:val="0"/>
              <w:jc w:val="left"/>
            </w:pPr>
          </w:p>
        </w:tc>
      </w:tr>
      <w:tr w:rsidR="00104398">
        <w:trPr>
          <w:gridAfter w:val="1"/>
          <w:wAfter w:w="25" w:type="dxa"/>
        </w:trPr>
        <w:tc>
          <w:tcPr>
            <w:tcW w:w="3085" w:type="dxa"/>
            <w:shd w:val="clear" w:color="auto" w:fill="auto"/>
          </w:tcPr>
          <w:p w:rsidR="00104398" w:rsidRDefault="00104398">
            <w:pPr>
              <w:pStyle w:val="Normal1linespace"/>
              <w:widowControl w:val="0"/>
            </w:pPr>
            <w:r>
              <w:t>Date of judgment:</w:t>
            </w:r>
          </w:p>
        </w:tc>
        <w:tc>
          <w:tcPr>
            <w:tcW w:w="5954" w:type="dxa"/>
            <w:shd w:val="clear" w:color="auto" w:fill="auto"/>
          </w:tcPr>
          <w:p w:rsidR="00104398" w:rsidRDefault="00A50991">
            <w:pPr>
              <w:pStyle w:val="Normal1linespace"/>
              <w:widowControl w:val="0"/>
              <w:jc w:val="left"/>
            </w:pPr>
            <w:bookmarkStart w:id="3" w:name="JudgmentDate"/>
            <w:r>
              <w:t>24 February</w:t>
            </w:r>
            <w:r w:rsidR="000D6190">
              <w:t xml:space="preserve"> 2014</w:t>
            </w:r>
            <w:bookmarkEnd w:id="3"/>
          </w:p>
        </w:tc>
      </w:tr>
      <w:tr w:rsidR="00104398">
        <w:trPr>
          <w:gridAfter w:val="1"/>
          <w:wAfter w:w="25" w:type="dxa"/>
        </w:trPr>
        <w:tc>
          <w:tcPr>
            <w:tcW w:w="3085" w:type="dxa"/>
            <w:shd w:val="clear" w:color="auto" w:fill="auto"/>
          </w:tcPr>
          <w:p w:rsidR="00104398" w:rsidRDefault="00104398">
            <w:pPr>
              <w:pStyle w:val="Normal1linespace"/>
              <w:widowControl w:val="0"/>
            </w:pPr>
          </w:p>
        </w:tc>
        <w:tc>
          <w:tcPr>
            <w:tcW w:w="5954" w:type="dxa"/>
            <w:shd w:val="clear" w:color="auto" w:fill="auto"/>
          </w:tcPr>
          <w:p w:rsidR="00104398" w:rsidRDefault="00104398">
            <w:pPr>
              <w:pStyle w:val="Normal1linespace"/>
              <w:widowControl w:val="0"/>
              <w:jc w:val="left"/>
            </w:pPr>
          </w:p>
        </w:tc>
      </w:tr>
      <w:tr w:rsidR="000C77DE">
        <w:trPr>
          <w:gridAfter w:val="1"/>
          <w:wAfter w:w="25" w:type="dxa"/>
        </w:trPr>
        <w:tc>
          <w:tcPr>
            <w:tcW w:w="3085" w:type="dxa"/>
            <w:shd w:val="clear" w:color="auto" w:fill="auto"/>
          </w:tcPr>
          <w:p w:rsidR="000C77DE" w:rsidRDefault="000C77DE">
            <w:pPr>
              <w:pStyle w:val="Normal1linespace"/>
              <w:widowControl w:val="0"/>
            </w:pPr>
            <w:r>
              <w:t>Cases cited:</w:t>
            </w:r>
          </w:p>
        </w:tc>
        <w:tc>
          <w:tcPr>
            <w:tcW w:w="5954" w:type="dxa"/>
            <w:shd w:val="clear" w:color="auto" w:fill="auto"/>
          </w:tcPr>
          <w:p w:rsidR="000C77DE" w:rsidRDefault="000C77DE">
            <w:pPr>
              <w:pStyle w:val="Normal1linespace"/>
              <w:widowControl w:val="0"/>
              <w:jc w:val="left"/>
            </w:pPr>
            <w:proofErr w:type="spellStart"/>
            <w:r w:rsidRPr="000C77DE">
              <w:rPr>
                <w:i/>
              </w:rPr>
              <w:t>Harcourts</w:t>
            </w:r>
            <w:proofErr w:type="spellEnd"/>
            <w:r w:rsidRPr="000C77DE">
              <w:rPr>
                <w:i/>
              </w:rPr>
              <w:t xml:space="preserve"> WA Pty Ltd v Roy Weston Nominees Pty Ltd (No 2) </w:t>
            </w:r>
            <w:r w:rsidRPr="000C77DE">
              <w:t xml:space="preserve">[2014] </w:t>
            </w:r>
            <w:proofErr w:type="spellStart"/>
            <w:r w:rsidRPr="000C77DE">
              <w:t>FCA</w:t>
            </w:r>
            <w:proofErr w:type="spellEnd"/>
            <w:r w:rsidRPr="000C77DE">
              <w:t xml:space="preserve"> 107</w:t>
            </w:r>
          </w:p>
        </w:tc>
      </w:tr>
      <w:tr w:rsidR="000C77DE" w:rsidRPr="001D7816" w:rsidTr="00802220">
        <w:tblPrEx>
          <w:tblCellSpacing w:w="8" w:type="dxa"/>
        </w:tblPrEx>
        <w:trPr>
          <w:tblCellSpacing w:w="8" w:type="dxa"/>
        </w:trPr>
        <w:tc>
          <w:tcPr>
            <w:tcW w:w="3085" w:type="dxa"/>
            <w:shd w:val="clear" w:color="auto" w:fill="auto"/>
          </w:tcPr>
          <w:p w:rsidR="000C77DE" w:rsidRDefault="000C77DE" w:rsidP="00874AA2">
            <w:pPr>
              <w:pStyle w:val="Normal1linespace"/>
              <w:jc w:val="left"/>
            </w:pPr>
          </w:p>
        </w:tc>
        <w:tc>
          <w:tcPr>
            <w:tcW w:w="5979" w:type="dxa"/>
            <w:gridSpan w:val="2"/>
            <w:shd w:val="clear" w:color="auto" w:fill="auto"/>
          </w:tcPr>
          <w:p w:rsidR="000C77DE" w:rsidRDefault="000C77DE" w:rsidP="00874AA2">
            <w:pPr>
              <w:pStyle w:val="Normal1linespace"/>
              <w:jc w:val="left"/>
            </w:pPr>
          </w:p>
        </w:tc>
      </w:tr>
      <w:tr w:rsidR="00874AA2" w:rsidRPr="001D7816" w:rsidTr="00802220">
        <w:tblPrEx>
          <w:tblCellSpacing w:w="8" w:type="dxa"/>
        </w:tblPrEx>
        <w:trPr>
          <w:tblCellSpacing w:w="8" w:type="dxa"/>
        </w:trPr>
        <w:tc>
          <w:tcPr>
            <w:tcW w:w="3085" w:type="dxa"/>
            <w:shd w:val="clear" w:color="auto" w:fill="auto"/>
          </w:tcPr>
          <w:p w:rsidR="00874AA2" w:rsidRDefault="00874AA2" w:rsidP="00874AA2">
            <w:pPr>
              <w:pStyle w:val="Normal1linespace"/>
              <w:jc w:val="left"/>
            </w:pPr>
            <w:bookmarkStart w:id="4" w:name="CounselDate"/>
            <w:r>
              <w:t>Date of hearing:</w:t>
            </w:r>
          </w:p>
        </w:tc>
        <w:tc>
          <w:tcPr>
            <w:tcW w:w="5979" w:type="dxa"/>
            <w:gridSpan w:val="2"/>
            <w:shd w:val="clear" w:color="auto" w:fill="auto"/>
          </w:tcPr>
          <w:p w:rsidR="00874AA2" w:rsidRDefault="00F04EC9" w:rsidP="00874AA2">
            <w:pPr>
              <w:pStyle w:val="Normal1linespace"/>
              <w:jc w:val="left"/>
            </w:pPr>
            <w:bookmarkStart w:id="5" w:name="HearingDate"/>
            <w:r>
              <w:t>21</w:t>
            </w:r>
            <w:r w:rsidR="00874AA2">
              <w:t xml:space="preserve"> February 2014</w:t>
            </w:r>
            <w:bookmarkEnd w:id="5"/>
          </w:p>
        </w:tc>
      </w:tr>
      <w:tr w:rsidR="00874AA2" w:rsidRPr="001D7816" w:rsidTr="00802220">
        <w:tblPrEx>
          <w:tblCellSpacing w:w="8" w:type="dxa"/>
        </w:tblPrEx>
        <w:trPr>
          <w:tblCellSpacing w:w="8" w:type="dxa"/>
        </w:trPr>
        <w:tc>
          <w:tcPr>
            <w:tcW w:w="3085" w:type="dxa"/>
            <w:shd w:val="clear" w:color="auto" w:fill="auto"/>
          </w:tcPr>
          <w:p w:rsidR="00874AA2" w:rsidRDefault="00874AA2" w:rsidP="00874AA2">
            <w:pPr>
              <w:pStyle w:val="Normal1linespace"/>
              <w:jc w:val="left"/>
            </w:pPr>
          </w:p>
        </w:tc>
        <w:tc>
          <w:tcPr>
            <w:tcW w:w="5979" w:type="dxa"/>
            <w:gridSpan w:val="2"/>
            <w:shd w:val="clear" w:color="auto" w:fill="auto"/>
          </w:tcPr>
          <w:p w:rsidR="00874AA2" w:rsidRDefault="00874AA2" w:rsidP="00874AA2">
            <w:pPr>
              <w:pStyle w:val="Normal1linespace"/>
              <w:jc w:val="left"/>
            </w:pPr>
          </w:p>
        </w:tc>
      </w:tr>
      <w:bookmarkEnd w:id="4"/>
      <w:tr w:rsidR="00874AA2" w:rsidRPr="001D7816" w:rsidTr="00802220">
        <w:tblPrEx>
          <w:tblCellSpacing w:w="8" w:type="dxa"/>
        </w:tblPrEx>
        <w:trPr>
          <w:tblCellSpacing w:w="8" w:type="dxa"/>
        </w:trPr>
        <w:tc>
          <w:tcPr>
            <w:tcW w:w="3085" w:type="dxa"/>
            <w:shd w:val="clear" w:color="auto" w:fill="auto"/>
          </w:tcPr>
          <w:p w:rsidR="00874AA2" w:rsidRDefault="00874AA2" w:rsidP="00874AA2">
            <w:pPr>
              <w:pStyle w:val="Normal1linespace"/>
              <w:jc w:val="left"/>
            </w:pPr>
            <w:r>
              <w:t>Place:</w:t>
            </w:r>
          </w:p>
        </w:tc>
        <w:tc>
          <w:tcPr>
            <w:tcW w:w="5979" w:type="dxa"/>
            <w:gridSpan w:val="2"/>
            <w:shd w:val="clear" w:color="auto" w:fill="auto"/>
          </w:tcPr>
          <w:p w:rsidR="00874AA2" w:rsidRDefault="008617EA" w:rsidP="00874AA2">
            <w:pPr>
              <w:pStyle w:val="Normal1linespace"/>
              <w:jc w:val="left"/>
            </w:pPr>
            <w:fldSimple w:instr=" DOCVARIABLE  Place_SentenceCase  \* MERGEFORMAT ">
              <w:r w:rsidR="00874AA2">
                <w:t>Perth</w:t>
              </w:r>
            </w:fldSimple>
          </w:p>
        </w:tc>
      </w:tr>
      <w:tr w:rsidR="00874AA2" w:rsidRPr="001D7816" w:rsidTr="00802220">
        <w:tblPrEx>
          <w:tblCellSpacing w:w="8" w:type="dxa"/>
        </w:tblPrEx>
        <w:trPr>
          <w:tblCellSpacing w:w="8" w:type="dxa"/>
        </w:trPr>
        <w:tc>
          <w:tcPr>
            <w:tcW w:w="3085" w:type="dxa"/>
            <w:shd w:val="clear" w:color="auto" w:fill="auto"/>
          </w:tcPr>
          <w:p w:rsidR="00874AA2" w:rsidRDefault="00874AA2" w:rsidP="00874AA2">
            <w:pPr>
              <w:pStyle w:val="Normal1linespace"/>
              <w:jc w:val="left"/>
            </w:pPr>
          </w:p>
        </w:tc>
        <w:tc>
          <w:tcPr>
            <w:tcW w:w="5979" w:type="dxa"/>
            <w:gridSpan w:val="2"/>
            <w:shd w:val="clear" w:color="auto" w:fill="auto"/>
          </w:tcPr>
          <w:p w:rsidR="00874AA2" w:rsidRDefault="00874AA2" w:rsidP="00874AA2">
            <w:pPr>
              <w:pStyle w:val="Normal1linespace"/>
              <w:jc w:val="left"/>
            </w:pPr>
          </w:p>
        </w:tc>
      </w:tr>
      <w:tr w:rsidR="00874AA2" w:rsidRPr="001D7816" w:rsidTr="00802220">
        <w:tblPrEx>
          <w:tblCellSpacing w:w="8" w:type="dxa"/>
        </w:tblPrEx>
        <w:trPr>
          <w:tblCellSpacing w:w="8" w:type="dxa"/>
        </w:trPr>
        <w:tc>
          <w:tcPr>
            <w:tcW w:w="3085" w:type="dxa"/>
            <w:shd w:val="clear" w:color="auto" w:fill="auto"/>
          </w:tcPr>
          <w:p w:rsidR="00874AA2" w:rsidRDefault="00874AA2" w:rsidP="00874AA2">
            <w:pPr>
              <w:pStyle w:val="Normal1linespace"/>
              <w:jc w:val="left"/>
            </w:pPr>
            <w:r>
              <w:t>Division:</w:t>
            </w:r>
          </w:p>
        </w:tc>
        <w:tc>
          <w:tcPr>
            <w:tcW w:w="5979" w:type="dxa"/>
            <w:gridSpan w:val="2"/>
            <w:shd w:val="clear" w:color="auto" w:fill="auto"/>
          </w:tcPr>
          <w:p w:rsidR="00874AA2" w:rsidRDefault="008617EA" w:rsidP="00874AA2">
            <w:pPr>
              <w:pStyle w:val="Normal1linespace"/>
              <w:jc w:val="left"/>
            </w:pPr>
            <w:fldSimple w:instr=" REF  Division  \* MERGEFORMAT ">
              <w:r w:rsidR="00840AF9" w:rsidRPr="00840AF9">
                <w:t>GENERAL</w:t>
              </w:r>
              <w:r w:rsidR="00840AF9">
                <w:rPr>
                  <w:caps/>
                  <w:szCs w:val="24"/>
                </w:rPr>
                <w:t xml:space="preserve"> DIVISION</w:t>
              </w:r>
            </w:fldSimple>
          </w:p>
        </w:tc>
      </w:tr>
      <w:tr w:rsidR="00874AA2" w:rsidRPr="001D7816" w:rsidTr="00802220">
        <w:tblPrEx>
          <w:tblCellSpacing w:w="8" w:type="dxa"/>
        </w:tblPrEx>
        <w:trPr>
          <w:tblCellSpacing w:w="8" w:type="dxa"/>
        </w:trPr>
        <w:tc>
          <w:tcPr>
            <w:tcW w:w="3085" w:type="dxa"/>
            <w:shd w:val="clear" w:color="auto" w:fill="auto"/>
          </w:tcPr>
          <w:p w:rsidR="00874AA2" w:rsidRDefault="00874AA2" w:rsidP="00874AA2">
            <w:pPr>
              <w:pStyle w:val="Normal1linespace"/>
              <w:jc w:val="left"/>
            </w:pPr>
          </w:p>
        </w:tc>
        <w:tc>
          <w:tcPr>
            <w:tcW w:w="5979" w:type="dxa"/>
            <w:gridSpan w:val="2"/>
            <w:shd w:val="clear" w:color="auto" w:fill="auto"/>
          </w:tcPr>
          <w:p w:rsidR="00874AA2" w:rsidRDefault="00874AA2" w:rsidP="00874AA2">
            <w:pPr>
              <w:pStyle w:val="Normal1linespace"/>
              <w:jc w:val="left"/>
            </w:pPr>
          </w:p>
        </w:tc>
      </w:tr>
      <w:tr w:rsidR="00874AA2" w:rsidRPr="001D7816" w:rsidTr="00802220">
        <w:tblPrEx>
          <w:tblCellSpacing w:w="8" w:type="dxa"/>
        </w:tblPrEx>
        <w:trPr>
          <w:tblCellSpacing w:w="8" w:type="dxa"/>
        </w:trPr>
        <w:tc>
          <w:tcPr>
            <w:tcW w:w="3085" w:type="dxa"/>
            <w:shd w:val="clear" w:color="auto" w:fill="auto"/>
          </w:tcPr>
          <w:p w:rsidR="00874AA2" w:rsidRDefault="00874AA2" w:rsidP="00874AA2">
            <w:pPr>
              <w:pStyle w:val="Normal1linespace"/>
              <w:jc w:val="left"/>
            </w:pPr>
            <w:r>
              <w:t>Category:</w:t>
            </w:r>
          </w:p>
        </w:tc>
        <w:tc>
          <w:tcPr>
            <w:tcW w:w="5979" w:type="dxa"/>
            <w:gridSpan w:val="2"/>
            <w:shd w:val="clear" w:color="auto" w:fill="auto"/>
          </w:tcPr>
          <w:p w:rsidR="00874AA2" w:rsidRDefault="000C77DE" w:rsidP="00874AA2">
            <w:pPr>
              <w:pStyle w:val="Normal1linespace"/>
              <w:jc w:val="left"/>
            </w:pPr>
            <w:r>
              <w:t>No</w:t>
            </w:r>
            <w:r w:rsidR="00505F17">
              <w:t xml:space="preserve"> </w:t>
            </w:r>
            <w:r w:rsidR="00802220">
              <w:t xml:space="preserve">Catchwords </w:t>
            </w:r>
          </w:p>
        </w:tc>
      </w:tr>
      <w:tr w:rsidR="00874AA2" w:rsidRPr="001D7816" w:rsidTr="00802220">
        <w:tblPrEx>
          <w:tblCellSpacing w:w="8" w:type="dxa"/>
        </w:tblPrEx>
        <w:trPr>
          <w:tblCellSpacing w:w="8" w:type="dxa"/>
        </w:trPr>
        <w:tc>
          <w:tcPr>
            <w:tcW w:w="3085" w:type="dxa"/>
            <w:shd w:val="clear" w:color="auto" w:fill="auto"/>
          </w:tcPr>
          <w:p w:rsidR="00874AA2" w:rsidRDefault="00874AA2" w:rsidP="00874AA2">
            <w:pPr>
              <w:pStyle w:val="Normal1linespace"/>
              <w:jc w:val="left"/>
            </w:pPr>
          </w:p>
        </w:tc>
        <w:tc>
          <w:tcPr>
            <w:tcW w:w="5979" w:type="dxa"/>
            <w:gridSpan w:val="2"/>
            <w:shd w:val="clear" w:color="auto" w:fill="auto"/>
          </w:tcPr>
          <w:p w:rsidR="00874AA2" w:rsidRDefault="00874AA2" w:rsidP="00874AA2">
            <w:pPr>
              <w:pStyle w:val="Normal1linespace"/>
              <w:jc w:val="left"/>
            </w:pPr>
          </w:p>
        </w:tc>
      </w:tr>
      <w:tr w:rsidR="00874AA2" w:rsidRPr="001D7816" w:rsidTr="00802220">
        <w:tblPrEx>
          <w:tblCellSpacing w:w="8" w:type="dxa"/>
        </w:tblPrEx>
        <w:trPr>
          <w:tblCellSpacing w:w="8" w:type="dxa"/>
        </w:trPr>
        <w:tc>
          <w:tcPr>
            <w:tcW w:w="3085" w:type="dxa"/>
            <w:shd w:val="clear" w:color="auto" w:fill="auto"/>
          </w:tcPr>
          <w:p w:rsidR="00874AA2" w:rsidRDefault="00874AA2" w:rsidP="00874AA2">
            <w:pPr>
              <w:pStyle w:val="Normal1linespace"/>
              <w:jc w:val="left"/>
            </w:pPr>
            <w:r>
              <w:t>Number of paragraphs:</w:t>
            </w:r>
          </w:p>
        </w:tc>
        <w:tc>
          <w:tcPr>
            <w:tcW w:w="5979" w:type="dxa"/>
            <w:gridSpan w:val="2"/>
            <w:shd w:val="clear" w:color="auto" w:fill="auto"/>
          </w:tcPr>
          <w:p w:rsidR="00874AA2" w:rsidRDefault="00FA050C" w:rsidP="00802220">
            <w:pPr>
              <w:pStyle w:val="Normal1linespace"/>
              <w:jc w:val="left"/>
            </w:pPr>
            <w:r>
              <w:t>14</w:t>
            </w:r>
          </w:p>
        </w:tc>
      </w:tr>
      <w:tr w:rsidR="00874AA2" w:rsidRPr="001D7816" w:rsidTr="00802220">
        <w:tblPrEx>
          <w:tblCellSpacing w:w="8" w:type="dxa"/>
        </w:tblPrEx>
        <w:trPr>
          <w:tblCellSpacing w:w="8" w:type="dxa"/>
        </w:trPr>
        <w:tc>
          <w:tcPr>
            <w:tcW w:w="3085" w:type="dxa"/>
            <w:shd w:val="clear" w:color="auto" w:fill="auto"/>
          </w:tcPr>
          <w:p w:rsidR="00874AA2" w:rsidRDefault="00874AA2" w:rsidP="00874AA2">
            <w:pPr>
              <w:pStyle w:val="Normal1linespace"/>
              <w:jc w:val="left"/>
            </w:pPr>
          </w:p>
        </w:tc>
        <w:tc>
          <w:tcPr>
            <w:tcW w:w="5979" w:type="dxa"/>
            <w:gridSpan w:val="2"/>
            <w:shd w:val="clear" w:color="auto" w:fill="auto"/>
          </w:tcPr>
          <w:p w:rsidR="00874AA2" w:rsidRDefault="00874AA2" w:rsidP="00874AA2">
            <w:pPr>
              <w:pStyle w:val="Normal1linespace"/>
              <w:jc w:val="left"/>
            </w:pPr>
          </w:p>
        </w:tc>
      </w:tr>
      <w:tr w:rsidR="00874AA2" w:rsidRPr="001D7816" w:rsidTr="00802220">
        <w:tblPrEx>
          <w:tblCellSpacing w:w="8" w:type="dxa"/>
        </w:tblPrEx>
        <w:trPr>
          <w:tblCellSpacing w:w="8" w:type="dxa"/>
        </w:trPr>
        <w:tc>
          <w:tcPr>
            <w:tcW w:w="3085" w:type="dxa"/>
            <w:shd w:val="clear" w:color="auto" w:fill="auto"/>
          </w:tcPr>
          <w:p w:rsidR="00874AA2" w:rsidRDefault="00874AA2" w:rsidP="00245F1A">
            <w:pPr>
              <w:pStyle w:val="Normal1linespace"/>
              <w:jc w:val="left"/>
            </w:pPr>
            <w:bookmarkStart w:id="6" w:name="Counsel"/>
            <w:r>
              <w:t xml:space="preserve">Counsel for </w:t>
            </w:r>
            <w:proofErr w:type="spellStart"/>
            <w:r w:rsidR="00245F1A">
              <w:t>Harcourts</w:t>
            </w:r>
            <w:proofErr w:type="spellEnd"/>
            <w:r w:rsidR="00245F1A">
              <w:t xml:space="preserve"> WA Pty Ltd</w:t>
            </w:r>
            <w:r>
              <w:t>:</w:t>
            </w:r>
          </w:p>
        </w:tc>
        <w:tc>
          <w:tcPr>
            <w:tcW w:w="5979" w:type="dxa"/>
            <w:gridSpan w:val="2"/>
            <w:shd w:val="clear" w:color="auto" w:fill="auto"/>
          </w:tcPr>
          <w:p w:rsidR="00874AA2" w:rsidRDefault="00874AA2" w:rsidP="00505F17">
            <w:pPr>
              <w:pStyle w:val="Normal1linespace"/>
              <w:jc w:val="left"/>
            </w:pPr>
            <w:bookmarkStart w:id="7" w:name="AppCounsel"/>
            <w:bookmarkEnd w:id="7"/>
            <w:r>
              <w:t xml:space="preserve">Mr </w:t>
            </w:r>
            <w:r w:rsidR="00505F17">
              <w:t xml:space="preserve">T </w:t>
            </w:r>
            <w:r>
              <w:t xml:space="preserve">Duggan </w:t>
            </w:r>
            <w:r w:rsidR="00505F17">
              <w:t xml:space="preserve">SC </w:t>
            </w:r>
            <w:r>
              <w:t xml:space="preserve">with Mr </w:t>
            </w:r>
            <w:r w:rsidR="00505F17">
              <w:t>A Britte</w:t>
            </w:r>
            <w:r>
              <w:t>n</w:t>
            </w:r>
            <w:r w:rsidR="00505F17">
              <w:t>-</w:t>
            </w:r>
            <w:r>
              <w:t>Jones</w:t>
            </w:r>
          </w:p>
        </w:tc>
      </w:tr>
      <w:tr w:rsidR="00874AA2" w:rsidRPr="001D7816" w:rsidTr="00802220">
        <w:tblPrEx>
          <w:tblCellSpacing w:w="8" w:type="dxa"/>
        </w:tblPrEx>
        <w:trPr>
          <w:tblCellSpacing w:w="8" w:type="dxa"/>
        </w:trPr>
        <w:tc>
          <w:tcPr>
            <w:tcW w:w="3085" w:type="dxa"/>
            <w:shd w:val="clear" w:color="auto" w:fill="auto"/>
          </w:tcPr>
          <w:p w:rsidR="00874AA2" w:rsidRDefault="00874AA2" w:rsidP="00874AA2">
            <w:pPr>
              <w:pStyle w:val="Normal1linespace"/>
              <w:jc w:val="left"/>
            </w:pPr>
          </w:p>
        </w:tc>
        <w:tc>
          <w:tcPr>
            <w:tcW w:w="5979" w:type="dxa"/>
            <w:gridSpan w:val="2"/>
            <w:shd w:val="clear" w:color="auto" w:fill="auto"/>
          </w:tcPr>
          <w:p w:rsidR="00874AA2" w:rsidRDefault="00874AA2" w:rsidP="00874AA2">
            <w:pPr>
              <w:pStyle w:val="Normal1linespace"/>
              <w:jc w:val="left"/>
            </w:pPr>
          </w:p>
        </w:tc>
      </w:tr>
      <w:tr w:rsidR="00874AA2" w:rsidRPr="001D7816" w:rsidTr="00802220">
        <w:tblPrEx>
          <w:tblCellSpacing w:w="8" w:type="dxa"/>
        </w:tblPrEx>
        <w:trPr>
          <w:tblCellSpacing w:w="8" w:type="dxa"/>
        </w:trPr>
        <w:tc>
          <w:tcPr>
            <w:tcW w:w="3085" w:type="dxa"/>
            <w:shd w:val="clear" w:color="auto" w:fill="auto"/>
          </w:tcPr>
          <w:p w:rsidR="00874AA2" w:rsidRDefault="00874AA2" w:rsidP="00874AA2">
            <w:pPr>
              <w:pStyle w:val="Normal1linespace"/>
              <w:jc w:val="left"/>
            </w:pPr>
            <w:r>
              <w:t xml:space="preserve">Solicitor for </w:t>
            </w:r>
            <w:proofErr w:type="spellStart"/>
            <w:r w:rsidR="00245F1A">
              <w:t>Harcourts</w:t>
            </w:r>
            <w:proofErr w:type="spellEnd"/>
            <w:r w:rsidR="00245F1A">
              <w:t xml:space="preserve"> WA Pty Ltd</w:t>
            </w:r>
            <w:r>
              <w:t>:</w:t>
            </w:r>
          </w:p>
        </w:tc>
        <w:tc>
          <w:tcPr>
            <w:tcW w:w="5979" w:type="dxa"/>
            <w:gridSpan w:val="2"/>
            <w:shd w:val="clear" w:color="auto" w:fill="auto"/>
          </w:tcPr>
          <w:p w:rsidR="00874AA2" w:rsidRDefault="00874AA2" w:rsidP="00874AA2">
            <w:pPr>
              <w:pStyle w:val="Normal1linespace"/>
              <w:jc w:val="left"/>
            </w:pPr>
            <w:r>
              <w:t>Thomson Lawyers</w:t>
            </w:r>
          </w:p>
        </w:tc>
      </w:tr>
      <w:tr w:rsidR="00874AA2" w:rsidRPr="001D7816" w:rsidTr="00802220">
        <w:tblPrEx>
          <w:tblCellSpacing w:w="8" w:type="dxa"/>
        </w:tblPrEx>
        <w:trPr>
          <w:tblCellSpacing w:w="8" w:type="dxa"/>
        </w:trPr>
        <w:tc>
          <w:tcPr>
            <w:tcW w:w="3085" w:type="dxa"/>
            <w:shd w:val="clear" w:color="auto" w:fill="auto"/>
          </w:tcPr>
          <w:p w:rsidR="00874AA2" w:rsidRDefault="00874AA2" w:rsidP="00874AA2">
            <w:pPr>
              <w:pStyle w:val="Normal1linespace"/>
              <w:jc w:val="left"/>
            </w:pPr>
          </w:p>
        </w:tc>
        <w:tc>
          <w:tcPr>
            <w:tcW w:w="5979" w:type="dxa"/>
            <w:gridSpan w:val="2"/>
            <w:shd w:val="clear" w:color="auto" w:fill="auto"/>
          </w:tcPr>
          <w:p w:rsidR="00874AA2" w:rsidRDefault="00874AA2" w:rsidP="00874AA2">
            <w:pPr>
              <w:pStyle w:val="Normal1linespace"/>
              <w:jc w:val="left"/>
            </w:pPr>
          </w:p>
        </w:tc>
      </w:tr>
      <w:tr w:rsidR="00874AA2" w:rsidRPr="001D7816" w:rsidTr="00802220">
        <w:tblPrEx>
          <w:tblCellSpacing w:w="8" w:type="dxa"/>
        </w:tblPrEx>
        <w:trPr>
          <w:tblCellSpacing w:w="8" w:type="dxa"/>
        </w:trPr>
        <w:tc>
          <w:tcPr>
            <w:tcW w:w="3085" w:type="dxa"/>
            <w:shd w:val="clear" w:color="auto" w:fill="auto"/>
          </w:tcPr>
          <w:p w:rsidR="00874AA2" w:rsidRDefault="00874AA2" w:rsidP="00245F1A">
            <w:pPr>
              <w:pStyle w:val="Normal1linespace"/>
              <w:jc w:val="left"/>
            </w:pPr>
            <w:r>
              <w:t xml:space="preserve">Counsel for </w:t>
            </w:r>
            <w:r w:rsidR="00245F1A">
              <w:t>Roy Weston Nominees Pty Ltd</w:t>
            </w:r>
            <w:r>
              <w:t>:</w:t>
            </w:r>
          </w:p>
        </w:tc>
        <w:tc>
          <w:tcPr>
            <w:tcW w:w="5979" w:type="dxa"/>
            <w:gridSpan w:val="2"/>
            <w:shd w:val="clear" w:color="auto" w:fill="auto"/>
          </w:tcPr>
          <w:p w:rsidR="00874AA2" w:rsidRDefault="00874AA2" w:rsidP="00874AA2">
            <w:pPr>
              <w:pStyle w:val="Normal1linespace"/>
              <w:jc w:val="left"/>
            </w:pPr>
            <w:r>
              <w:t xml:space="preserve">Mr A </w:t>
            </w:r>
            <w:proofErr w:type="spellStart"/>
            <w:r>
              <w:t>Muscrave</w:t>
            </w:r>
            <w:proofErr w:type="spellEnd"/>
          </w:p>
        </w:tc>
      </w:tr>
      <w:tr w:rsidR="00874AA2" w:rsidRPr="001D7816" w:rsidTr="00802220">
        <w:tblPrEx>
          <w:tblCellSpacing w:w="8" w:type="dxa"/>
        </w:tblPrEx>
        <w:trPr>
          <w:tblCellSpacing w:w="8" w:type="dxa"/>
        </w:trPr>
        <w:tc>
          <w:tcPr>
            <w:tcW w:w="3085" w:type="dxa"/>
            <w:shd w:val="clear" w:color="auto" w:fill="auto"/>
          </w:tcPr>
          <w:p w:rsidR="00874AA2" w:rsidRDefault="00874AA2" w:rsidP="00874AA2">
            <w:pPr>
              <w:pStyle w:val="Normal1linespace"/>
              <w:jc w:val="left"/>
            </w:pPr>
          </w:p>
        </w:tc>
        <w:tc>
          <w:tcPr>
            <w:tcW w:w="5979" w:type="dxa"/>
            <w:gridSpan w:val="2"/>
            <w:shd w:val="clear" w:color="auto" w:fill="auto"/>
          </w:tcPr>
          <w:p w:rsidR="00874AA2" w:rsidRDefault="00874AA2" w:rsidP="00874AA2">
            <w:pPr>
              <w:pStyle w:val="Normal1linespace"/>
              <w:jc w:val="left"/>
            </w:pPr>
          </w:p>
        </w:tc>
      </w:tr>
      <w:tr w:rsidR="00874AA2" w:rsidRPr="001D7816" w:rsidTr="00802220">
        <w:tblPrEx>
          <w:tblCellSpacing w:w="8" w:type="dxa"/>
        </w:tblPrEx>
        <w:trPr>
          <w:tblCellSpacing w:w="8" w:type="dxa"/>
        </w:trPr>
        <w:tc>
          <w:tcPr>
            <w:tcW w:w="3085" w:type="dxa"/>
            <w:shd w:val="clear" w:color="auto" w:fill="auto"/>
          </w:tcPr>
          <w:p w:rsidR="00874AA2" w:rsidRDefault="00874AA2" w:rsidP="00874AA2">
            <w:pPr>
              <w:pStyle w:val="Normal1linespace"/>
              <w:jc w:val="left"/>
            </w:pPr>
            <w:r>
              <w:t xml:space="preserve">Solicitor for </w:t>
            </w:r>
            <w:r w:rsidR="00245F1A">
              <w:t>Roy Weston Nominees Pty Ltd</w:t>
            </w:r>
            <w:r>
              <w:t>:</w:t>
            </w:r>
          </w:p>
        </w:tc>
        <w:tc>
          <w:tcPr>
            <w:tcW w:w="5979" w:type="dxa"/>
            <w:gridSpan w:val="2"/>
            <w:shd w:val="clear" w:color="auto" w:fill="auto"/>
          </w:tcPr>
          <w:p w:rsidR="00874AA2" w:rsidRDefault="00874AA2" w:rsidP="00874AA2">
            <w:pPr>
              <w:pStyle w:val="Normal1linespace"/>
              <w:jc w:val="left"/>
            </w:pPr>
            <w:r>
              <w:t>Elevation Legal</w:t>
            </w:r>
          </w:p>
        </w:tc>
      </w:tr>
      <w:bookmarkEnd w:id="6"/>
    </w:tbl>
    <w:p w:rsidR="00104398" w:rsidRDefault="00104398">
      <w:pPr>
        <w:pStyle w:val="Normal1linespace"/>
      </w:pPr>
    </w:p>
    <w:p w:rsidR="00104398" w:rsidRDefault="00104398">
      <w:pPr>
        <w:pStyle w:val="Normal1linespace"/>
        <w:sectPr w:rsidR="00104398">
          <w:headerReference w:type="default" r:id="rId9"/>
          <w:endnotePr>
            <w:numFmt w:val="decimal"/>
          </w:endnotePr>
          <w:type w:val="continuous"/>
          <w:pgSz w:w="11907" w:h="16840" w:code="9"/>
          <w:pgMar w:top="1440" w:right="1440" w:bottom="1440" w:left="1440" w:header="851" w:footer="851" w:gutter="0"/>
          <w:pgNumType w:start="1"/>
          <w:cols w:space="720"/>
          <w:noEndnote/>
          <w:titlePg/>
        </w:sectPr>
      </w:pPr>
    </w:p>
    <w:tbl>
      <w:tblPr>
        <w:tblW w:w="0" w:type="auto"/>
        <w:tblLayout w:type="fixed"/>
        <w:tblLook w:val="0000" w:firstRow="0" w:lastRow="0" w:firstColumn="0" w:lastColumn="0" w:noHBand="0" w:noVBand="0"/>
      </w:tblPr>
      <w:tblGrid>
        <w:gridCol w:w="6771"/>
        <w:gridCol w:w="2471"/>
      </w:tblGrid>
      <w:tr w:rsidR="00104398">
        <w:tc>
          <w:tcPr>
            <w:tcW w:w="6771" w:type="dxa"/>
          </w:tcPr>
          <w:p w:rsidR="00104398" w:rsidRDefault="00104398">
            <w:pPr>
              <w:pStyle w:val="NormalHeadings"/>
              <w:spacing w:after="120"/>
              <w:jc w:val="left"/>
              <w:rPr>
                <w:caps/>
                <w:szCs w:val="24"/>
              </w:rPr>
            </w:pPr>
            <w:r>
              <w:rPr>
                <w:caps/>
                <w:szCs w:val="24"/>
              </w:rPr>
              <w:lastRenderedPageBreak/>
              <w:t>IN THE FEDERAL COURT OF AUSTRALIA</w:t>
            </w:r>
          </w:p>
        </w:tc>
        <w:tc>
          <w:tcPr>
            <w:tcW w:w="2471" w:type="dxa"/>
          </w:tcPr>
          <w:p w:rsidR="00104398" w:rsidRDefault="00104398">
            <w:pPr>
              <w:pStyle w:val="NormalHeadings"/>
              <w:jc w:val="left"/>
              <w:rPr>
                <w:caps/>
                <w:szCs w:val="24"/>
              </w:rPr>
            </w:pPr>
          </w:p>
        </w:tc>
      </w:tr>
      <w:tr w:rsidR="00104398">
        <w:tc>
          <w:tcPr>
            <w:tcW w:w="6771" w:type="dxa"/>
          </w:tcPr>
          <w:p w:rsidR="00104398" w:rsidRDefault="000D6190">
            <w:pPr>
              <w:pStyle w:val="NormalHeadings"/>
              <w:spacing w:after="120"/>
              <w:jc w:val="left"/>
              <w:rPr>
                <w:caps/>
                <w:szCs w:val="24"/>
              </w:rPr>
            </w:pPr>
            <w:bookmarkStart w:id="8" w:name="State"/>
            <w:r>
              <w:rPr>
                <w:caps/>
                <w:szCs w:val="24"/>
              </w:rPr>
              <w:t>WESTERN AUSTRALIA</w:t>
            </w:r>
            <w:bookmarkEnd w:id="8"/>
            <w:r w:rsidR="00104398">
              <w:rPr>
                <w:caps/>
                <w:szCs w:val="24"/>
              </w:rPr>
              <w:t xml:space="preserve"> DISTRICT REGISTRY</w:t>
            </w:r>
          </w:p>
        </w:tc>
        <w:tc>
          <w:tcPr>
            <w:tcW w:w="2471" w:type="dxa"/>
          </w:tcPr>
          <w:p w:rsidR="00104398" w:rsidRDefault="00104398">
            <w:pPr>
              <w:pStyle w:val="NormalHeadings"/>
              <w:tabs>
                <w:tab w:val="right" w:pos="3609"/>
              </w:tabs>
              <w:jc w:val="right"/>
              <w:rPr>
                <w:szCs w:val="24"/>
              </w:rPr>
            </w:pPr>
          </w:p>
        </w:tc>
      </w:tr>
      <w:tr w:rsidR="00104398">
        <w:tc>
          <w:tcPr>
            <w:tcW w:w="6771" w:type="dxa"/>
          </w:tcPr>
          <w:p w:rsidR="00104398" w:rsidRDefault="000D6190">
            <w:pPr>
              <w:pStyle w:val="NormalHeadings"/>
              <w:spacing w:after="120"/>
              <w:jc w:val="left"/>
              <w:rPr>
                <w:caps/>
                <w:szCs w:val="24"/>
              </w:rPr>
            </w:pPr>
            <w:bookmarkStart w:id="9" w:name="Division"/>
            <w:r>
              <w:rPr>
                <w:caps/>
                <w:szCs w:val="24"/>
              </w:rPr>
              <w:t>GENERAL DIVISION</w:t>
            </w:r>
            <w:bookmarkEnd w:id="9"/>
          </w:p>
        </w:tc>
        <w:tc>
          <w:tcPr>
            <w:tcW w:w="2471" w:type="dxa"/>
          </w:tcPr>
          <w:p w:rsidR="00104398" w:rsidRDefault="000D6190" w:rsidP="00992435">
            <w:pPr>
              <w:pStyle w:val="NormalHeadings"/>
              <w:tabs>
                <w:tab w:val="right" w:pos="3609"/>
              </w:tabs>
              <w:jc w:val="right"/>
              <w:rPr>
                <w:szCs w:val="24"/>
              </w:rPr>
            </w:pPr>
            <w:bookmarkStart w:id="10" w:name="Num"/>
            <w:r>
              <w:rPr>
                <w:szCs w:val="24"/>
              </w:rPr>
              <w:t>SAD 224 of 2012</w:t>
            </w:r>
            <w:bookmarkEnd w:id="10"/>
          </w:p>
        </w:tc>
      </w:tr>
    </w:tbl>
    <w:p w:rsidR="00104398" w:rsidRPr="000D6190" w:rsidRDefault="00104398">
      <w:pPr>
        <w:pStyle w:val="AppealTable"/>
        <w:rPr>
          <w:sz w:val="24"/>
        </w:rPr>
      </w:pPr>
      <w:bookmarkStart w:id="11" w:name="AppealTable"/>
      <w:r w:rsidRPr="000D6190">
        <w:rPr>
          <w:sz w:val="24"/>
        </w:rPr>
        <w:t xml:space="preserve"> </w:t>
      </w:r>
      <w:bookmarkEnd w:id="11"/>
    </w:p>
    <w:tbl>
      <w:tblPr>
        <w:tblW w:w="0" w:type="auto"/>
        <w:tblLayout w:type="fixed"/>
        <w:tblLook w:val="0000" w:firstRow="0" w:lastRow="0" w:firstColumn="0" w:lastColumn="0" w:noHBand="0" w:noVBand="0"/>
      </w:tblPr>
      <w:tblGrid>
        <w:gridCol w:w="2376"/>
        <w:gridCol w:w="6866"/>
      </w:tblGrid>
      <w:tr w:rsidR="00104398">
        <w:trPr>
          <w:trHeight w:val="386"/>
        </w:trPr>
        <w:tc>
          <w:tcPr>
            <w:tcW w:w="2376" w:type="dxa"/>
          </w:tcPr>
          <w:p w:rsidR="00104398" w:rsidRDefault="00104398">
            <w:pPr>
              <w:pStyle w:val="NormalHeadings"/>
              <w:jc w:val="left"/>
              <w:rPr>
                <w:caps/>
                <w:szCs w:val="24"/>
              </w:rPr>
            </w:pPr>
            <w:bookmarkStart w:id="12" w:name="Parties"/>
            <w:r>
              <w:rPr>
                <w:caps/>
                <w:szCs w:val="24"/>
              </w:rPr>
              <w:t>BETWEEN:</w:t>
            </w:r>
          </w:p>
        </w:tc>
        <w:tc>
          <w:tcPr>
            <w:tcW w:w="6866" w:type="dxa"/>
          </w:tcPr>
          <w:p w:rsidR="000D6190" w:rsidRDefault="000D6190">
            <w:pPr>
              <w:pStyle w:val="NormalHeadings"/>
              <w:jc w:val="left"/>
              <w:rPr>
                <w:szCs w:val="24"/>
              </w:rPr>
            </w:pPr>
            <w:bookmarkStart w:id="13" w:name="Applicant"/>
            <w:proofErr w:type="spellStart"/>
            <w:r>
              <w:rPr>
                <w:szCs w:val="24"/>
              </w:rPr>
              <w:t>HARCOURTS</w:t>
            </w:r>
            <w:proofErr w:type="spellEnd"/>
            <w:r>
              <w:rPr>
                <w:szCs w:val="24"/>
              </w:rPr>
              <w:t xml:space="preserve"> WA PTY LTD </w:t>
            </w:r>
            <w:proofErr w:type="spellStart"/>
            <w:r>
              <w:rPr>
                <w:szCs w:val="24"/>
              </w:rPr>
              <w:t>ACN</w:t>
            </w:r>
            <w:proofErr w:type="spellEnd"/>
            <w:r>
              <w:rPr>
                <w:szCs w:val="24"/>
              </w:rPr>
              <w:t xml:space="preserve"> 009 120 227</w:t>
            </w:r>
          </w:p>
          <w:p w:rsidR="000D6190" w:rsidRDefault="000D6190">
            <w:pPr>
              <w:pStyle w:val="NormalHeadings"/>
              <w:jc w:val="left"/>
              <w:rPr>
                <w:szCs w:val="24"/>
              </w:rPr>
            </w:pPr>
            <w:r>
              <w:rPr>
                <w:szCs w:val="24"/>
              </w:rPr>
              <w:t>Applicant</w:t>
            </w:r>
            <w:r w:rsidR="00992435">
              <w:rPr>
                <w:szCs w:val="24"/>
              </w:rPr>
              <w:t>/Cross-Respondent</w:t>
            </w:r>
          </w:p>
          <w:bookmarkEnd w:id="13"/>
          <w:p w:rsidR="00104398" w:rsidRDefault="00104398">
            <w:pPr>
              <w:pStyle w:val="NormalHeadings"/>
              <w:jc w:val="left"/>
              <w:rPr>
                <w:szCs w:val="24"/>
              </w:rPr>
            </w:pPr>
          </w:p>
        </w:tc>
      </w:tr>
      <w:tr w:rsidR="00104398">
        <w:trPr>
          <w:trHeight w:val="386"/>
        </w:trPr>
        <w:tc>
          <w:tcPr>
            <w:tcW w:w="2376" w:type="dxa"/>
          </w:tcPr>
          <w:p w:rsidR="00104398" w:rsidRDefault="00104398">
            <w:pPr>
              <w:pStyle w:val="NormalHeadings"/>
              <w:jc w:val="left"/>
              <w:rPr>
                <w:caps/>
                <w:szCs w:val="24"/>
              </w:rPr>
            </w:pPr>
            <w:r>
              <w:rPr>
                <w:caps/>
                <w:szCs w:val="24"/>
              </w:rPr>
              <w:t>AND:</w:t>
            </w:r>
          </w:p>
        </w:tc>
        <w:tc>
          <w:tcPr>
            <w:tcW w:w="6866" w:type="dxa"/>
          </w:tcPr>
          <w:p w:rsidR="000D6190" w:rsidRDefault="000D6190">
            <w:pPr>
              <w:pStyle w:val="NormalHeadings"/>
              <w:jc w:val="left"/>
              <w:rPr>
                <w:szCs w:val="24"/>
              </w:rPr>
            </w:pPr>
            <w:bookmarkStart w:id="14" w:name="Respondent"/>
            <w:r>
              <w:rPr>
                <w:szCs w:val="24"/>
              </w:rPr>
              <w:t xml:space="preserve">ROY WESTON NOMINEES PTY LTD </w:t>
            </w:r>
            <w:proofErr w:type="spellStart"/>
            <w:r>
              <w:rPr>
                <w:szCs w:val="24"/>
              </w:rPr>
              <w:t>ACN</w:t>
            </w:r>
            <w:proofErr w:type="spellEnd"/>
            <w:r>
              <w:rPr>
                <w:szCs w:val="24"/>
              </w:rPr>
              <w:t xml:space="preserve"> 073 213 920</w:t>
            </w:r>
          </w:p>
          <w:p w:rsidR="000D6190" w:rsidRDefault="000D6190">
            <w:pPr>
              <w:pStyle w:val="NormalHeadings"/>
              <w:jc w:val="left"/>
              <w:rPr>
                <w:szCs w:val="24"/>
              </w:rPr>
            </w:pPr>
            <w:r>
              <w:rPr>
                <w:szCs w:val="24"/>
              </w:rPr>
              <w:t>Respondent</w:t>
            </w:r>
            <w:r w:rsidR="00992435">
              <w:rPr>
                <w:szCs w:val="24"/>
              </w:rPr>
              <w:t>/Cross-</w:t>
            </w:r>
            <w:r w:rsidR="008A3E84">
              <w:rPr>
                <w:szCs w:val="24"/>
              </w:rPr>
              <w:t>Claimant</w:t>
            </w:r>
          </w:p>
          <w:bookmarkEnd w:id="14"/>
          <w:p w:rsidR="00104398" w:rsidRDefault="00104398">
            <w:pPr>
              <w:pStyle w:val="NormalHeadings"/>
              <w:jc w:val="left"/>
              <w:rPr>
                <w:szCs w:val="24"/>
              </w:rPr>
            </w:pPr>
          </w:p>
        </w:tc>
      </w:tr>
      <w:bookmarkEnd w:id="12"/>
    </w:tbl>
    <w:p w:rsidR="00104398" w:rsidRDefault="00104398">
      <w:pPr>
        <w:pStyle w:val="NormalHeadings"/>
      </w:pPr>
    </w:p>
    <w:tbl>
      <w:tblPr>
        <w:tblW w:w="0" w:type="auto"/>
        <w:tblLayout w:type="fixed"/>
        <w:tblLook w:val="0000" w:firstRow="0" w:lastRow="0" w:firstColumn="0" w:lastColumn="0" w:noHBand="0" w:noVBand="0"/>
      </w:tblPr>
      <w:tblGrid>
        <w:gridCol w:w="2376"/>
        <w:gridCol w:w="6866"/>
      </w:tblGrid>
      <w:tr w:rsidR="00104398">
        <w:tc>
          <w:tcPr>
            <w:tcW w:w="2376" w:type="dxa"/>
          </w:tcPr>
          <w:p w:rsidR="00104398" w:rsidRDefault="000D6190">
            <w:pPr>
              <w:pStyle w:val="NormalHeadings"/>
              <w:spacing w:after="120"/>
              <w:jc w:val="left"/>
              <w:rPr>
                <w:caps/>
                <w:szCs w:val="24"/>
              </w:rPr>
            </w:pPr>
            <w:bookmarkStart w:id="15" w:name="JudgeText"/>
            <w:r>
              <w:rPr>
                <w:caps/>
                <w:szCs w:val="24"/>
              </w:rPr>
              <w:t>JUDGE</w:t>
            </w:r>
            <w:bookmarkEnd w:id="15"/>
            <w:r w:rsidR="00104398">
              <w:rPr>
                <w:caps/>
                <w:szCs w:val="24"/>
              </w:rPr>
              <w:t>:</w:t>
            </w:r>
          </w:p>
        </w:tc>
        <w:tc>
          <w:tcPr>
            <w:tcW w:w="6866" w:type="dxa"/>
          </w:tcPr>
          <w:p w:rsidR="00104398" w:rsidRDefault="00874AA2">
            <w:pPr>
              <w:pStyle w:val="NormalHeadings"/>
              <w:jc w:val="left"/>
              <w:rPr>
                <w:caps/>
                <w:szCs w:val="24"/>
              </w:rPr>
            </w:pPr>
            <w:bookmarkStart w:id="16" w:name="Judge"/>
            <w:r>
              <w:rPr>
                <w:caps/>
                <w:szCs w:val="24"/>
              </w:rPr>
              <w:t>MCKERRACHER J</w:t>
            </w:r>
            <w:bookmarkEnd w:id="16"/>
          </w:p>
        </w:tc>
      </w:tr>
      <w:tr w:rsidR="00104398">
        <w:tc>
          <w:tcPr>
            <w:tcW w:w="2376" w:type="dxa"/>
          </w:tcPr>
          <w:p w:rsidR="00104398" w:rsidRDefault="00104398">
            <w:pPr>
              <w:pStyle w:val="NormalHeadings"/>
              <w:spacing w:after="120"/>
              <w:jc w:val="left"/>
              <w:rPr>
                <w:caps/>
                <w:szCs w:val="24"/>
              </w:rPr>
            </w:pPr>
            <w:r>
              <w:rPr>
                <w:caps/>
                <w:szCs w:val="24"/>
              </w:rPr>
              <w:t>DATE OF ORDER:</w:t>
            </w:r>
          </w:p>
        </w:tc>
        <w:tc>
          <w:tcPr>
            <w:tcW w:w="6866" w:type="dxa"/>
          </w:tcPr>
          <w:p w:rsidR="00104398" w:rsidRDefault="00A50991">
            <w:pPr>
              <w:pStyle w:val="NormalHeadings"/>
              <w:jc w:val="left"/>
              <w:rPr>
                <w:caps/>
                <w:szCs w:val="24"/>
              </w:rPr>
            </w:pPr>
            <w:bookmarkStart w:id="17" w:name="Judgment_Dated"/>
            <w:r>
              <w:rPr>
                <w:caps/>
                <w:szCs w:val="24"/>
              </w:rPr>
              <w:t>21 FEBRUARY</w:t>
            </w:r>
            <w:r w:rsidR="009416BF">
              <w:rPr>
                <w:caps/>
                <w:szCs w:val="24"/>
              </w:rPr>
              <w:t xml:space="preserve"> </w:t>
            </w:r>
            <w:r w:rsidR="000D6190">
              <w:rPr>
                <w:caps/>
                <w:szCs w:val="24"/>
              </w:rPr>
              <w:t>2014</w:t>
            </w:r>
            <w:bookmarkEnd w:id="17"/>
          </w:p>
        </w:tc>
      </w:tr>
      <w:tr w:rsidR="00104398">
        <w:tc>
          <w:tcPr>
            <w:tcW w:w="2376" w:type="dxa"/>
          </w:tcPr>
          <w:p w:rsidR="00104398" w:rsidRDefault="00104398">
            <w:pPr>
              <w:pStyle w:val="NormalHeadings"/>
              <w:spacing w:after="120"/>
              <w:jc w:val="left"/>
              <w:rPr>
                <w:caps/>
                <w:szCs w:val="24"/>
              </w:rPr>
            </w:pPr>
            <w:r>
              <w:rPr>
                <w:caps/>
                <w:szCs w:val="24"/>
              </w:rPr>
              <w:t>WHERE MADE:</w:t>
            </w:r>
          </w:p>
        </w:tc>
        <w:tc>
          <w:tcPr>
            <w:tcW w:w="6866" w:type="dxa"/>
          </w:tcPr>
          <w:p w:rsidR="00104398" w:rsidRDefault="000D6190">
            <w:pPr>
              <w:pStyle w:val="NormalHeadings"/>
              <w:jc w:val="left"/>
              <w:rPr>
                <w:caps/>
                <w:szCs w:val="24"/>
              </w:rPr>
            </w:pPr>
            <w:bookmarkStart w:id="18" w:name="Place"/>
            <w:r>
              <w:rPr>
                <w:caps/>
                <w:szCs w:val="24"/>
              </w:rPr>
              <w:t>PERTH</w:t>
            </w:r>
            <w:bookmarkEnd w:id="18"/>
          </w:p>
        </w:tc>
      </w:tr>
    </w:tbl>
    <w:p w:rsidR="00104398" w:rsidRDefault="00104398">
      <w:pPr>
        <w:pStyle w:val="NormalHeadings"/>
        <w:rPr>
          <w:b w:val="0"/>
        </w:rPr>
      </w:pPr>
    </w:p>
    <w:p w:rsidR="00D2283C" w:rsidRPr="004E4A42" w:rsidRDefault="00D2283C" w:rsidP="00D2283C">
      <w:pPr>
        <w:pStyle w:val="NoNum"/>
        <w:rPr>
          <w:b/>
          <w:u w:val="single"/>
        </w:rPr>
      </w:pPr>
      <w:proofErr w:type="spellStart"/>
      <w:r w:rsidRPr="004E4A42">
        <w:rPr>
          <w:b/>
          <w:u w:val="single"/>
        </w:rPr>
        <w:t>WAD167</w:t>
      </w:r>
      <w:proofErr w:type="spellEnd"/>
      <w:r w:rsidRPr="004E4A42">
        <w:rPr>
          <w:b/>
          <w:u w:val="single"/>
        </w:rPr>
        <w:t>/2013</w:t>
      </w:r>
    </w:p>
    <w:p w:rsidR="00D2283C" w:rsidRPr="00A91B7F" w:rsidRDefault="00D2283C" w:rsidP="00D2283C"/>
    <w:p w:rsidR="00D2283C" w:rsidRPr="004E4A42" w:rsidRDefault="00D2283C" w:rsidP="00D2283C">
      <w:pPr>
        <w:rPr>
          <w:b/>
        </w:rPr>
      </w:pPr>
      <w:r w:rsidRPr="004E4A42">
        <w:rPr>
          <w:b/>
        </w:rPr>
        <w:t>THE COURT ORDERS THAT:</w:t>
      </w:r>
    </w:p>
    <w:p w:rsidR="00D2283C" w:rsidRPr="00A91B7F" w:rsidRDefault="00D2283C" w:rsidP="00D2283C"/>
    <w:p w:rsidR="00D2283C" w:rsidRPr="00315099" w:rsidRDefault="00D2283C" w:rsidP="00400500">
      <w:pPr>
        <w:pStyle w:val="ListNo"/>
        <w:numPr>
          <w:ilvl w:val="0"/>
          <w:numId w:val="18"/>
        </w:numPr>
        <w:tabs>
          <w:tab w:val="clear" w:pos="720"/>
        </w:tabs>
      </w:pPr>
      <w:proofErr w:type="spellStart"/>
      <w:r w:rsidRPr="00A91B7F">
        <w:t>Harcourts</w:t>
      </w:r>
      <w:proofErr w:type="spellEnd"/>
      <w:r w:rsidRPr="00A91B7F">
        <w:t xml:space="preserve"> WA Pty Ltd </w:t>
      </w:r>
      <w:r>
        <w:t>(</w:t>
      </w:r>
      <w:proofErr w:type="spellStart"/>
      <w:r w:rsidRPr="003F7432">
        <w:rPr>
          <w:b/>
        </w:rPr>
        <w:t>Harcourts</w:t>
      </w:r>
      <w:proofErr w:type="spellEnd"/>
      <w:r>
        <w:t xml:space="preserve">) </w:t>
      </w:r>
      <w:r w:rsidRPr="00A91B7F">
        <w:t xml:space="preserve">have leave to read and rely on the following evidence filed in </w:t>
      </w:r>
      <w:proofErr w:type="spellStart"/>
      <w:r w:rsidRPr="00A91B7F">
        <w:t>SAD224</w:t>
      </w:r>
      <w:proofErr w:type="spellEnd"/>
      <w:r w:rsidRPr="00A91B7F">
        <w:t>/</w:t>
      </w:r>
      <w:r>
        <w:t>20</w:t>
      </w:r>
      <w:r w:rsidRPr="00A91B7F">
        <w:t>12</w:t>
      </w:r>
      <w:r>
        <w:t xml:space="preserve"> i</w:t>
      </w:r>
      <w:r w:rsidRPr="00315099">
        <w:t xml:space="preserve">n </w:t>
      </w:r>
      <w:proofErr w:type="spellStart"/>
      <w:r>
        <w:t>WAD167</w:t>
      </w:r>
      <w:proofErr w:type="spellEnd"/>
      <w:r>
        <w:t xml:space="preserve">/2013 </w:t>
      </w:r>
      <w:r w:rsidRPr="00315099">
        <w:t xml:space="preserve">proceedings and for this evidence to stand as the evidence-in-chief for </w:t>
      </w:r>
      <w:proofErr w:type="spellStart"/>
      <w:r w:rsidRPr="00315099">
        <w:t>Harcourts</w:t>
      </w:r>
      <w:proofErr w:type="spellEnd"/>
      <w:r w:rsidRPr="00315099">
        <w:t>:</w:t>
      </w:r>
    </w:p>
    <w:p w:rsidR="00D2283C" w:rsidRPr="00A91B7F" w:rsidRDefault="00D2283C" w:rsidP="00400500">
      <w:pPr>
        <w:pStyle w:val="ListNo"/>
        <w:numPr>
          <w:ilvl w:val="3"/>
          <w:numId w:val="19"/>
        </w:numPr>
        <w:tabs>
          <w:tab w:val="clear" w:pos="3600"/>
        </w:tabs>
        <w:ind w:left="1418" w:hanging="709"/>
      </w:pPr>
      <w:r w:rsidRPr="00A91B7F">
        <w:t xml:space="preserve">The statutory declaration of Adrienne Denise </w:t>
      </w:r>
      <w:proofErr w:type="spellStart"/>
      <w:r w:rsidRPr="00A91B7F">
        <w:t>Musca</w:t>
      </w:r>
      <w:proofErr w:type="spellEnd"/>
      <w:r w:rsidRPr="00A91B7F">
        <w:t xml:space="preserve"> of 24 October 2012;</w:t>
      </w:r>
    </w:p>
    <w:p w:rsidR="00D2283C" w:rsidRPr="00A91B7F" w:rsidRDefault="00D2283C" w:rsidP="00400500">
      <w:pPr>
        <w:pStyle w:val="ListNo"/>
        <w:numPr>
          <w:ilvl w:val="3"/>
          <w:numId w:val="19"/>
        </w:numPr>
        <w:tabs>
          <w:tab w:val="clear" w:pos="3600"/>
        </w:tabs>
        <w:ind w:left="1418" w:hanging="709"/>
      </w:pPr>
      <w:r w:rsidRPr="00A91B7F">
        <w:t xml:space="preserve">The affidavit of Adrienne Denise </w:t>
      </w:r>
      <w:proofErr w:type="spellStart"/>
      <w:r w:rsidRPr="00A91B7F">
        <w:t>Musca</w:t>
      </w:r>
      <w:proofErr w:type="spellEnd"/>
      <w:r w:rsidRPr="00A91B7F">
        <w:t xml:space="preserve"> sworn 23 December 2013 – paragraphs 1 to 8 and 66 to 81 with Annexures AM-18 to AM-28;</w:t>
      </w:r>
    </w:p>
    <w:p w:rsidR="00D2283C" w:rsidRDefault="00D2283C" w:rsidP="00400500">
      <w:pPr>
        <w:pStyle w:val="ListNo"/>
        <w:numPr>
          <w:ilvl w:val="3"/>
          <w:numId w:val="19"/>
        </w:numPr>
        <w:tabs>
          <w:tab w:val="clear" w:pos="3600"/>
        </w:tabs>
        <w:ind w:left="1418" w:hanging="709"/>
      </w:pPr>
      <w:r>
        <w:t>The affidavit of Andrew Liam Moore sworn 23 December 2013 – paragraphs 1 to 15, 26 and 31 to 37;</w:t>
      </w:r>
    </w:p>
    <w:p w:rsidR="00D2283C" w:rsidRDefault="00D2283C" w:rsidP="00400500">
      <w:pPr>
        <w:pStyle w:val="ListNo"/>
        <w:numPr>
          <w:ilvl w:val="3"/>
          <w:numId w:val="19"/>
        </w:numPr>
        <w:tabs>
          <w:tab w:val="clear" w:pos="3600"/>
        </w:tabs>
        <w:ind w:left="1418" w:hanging="709"/>
      </w:pPr>
      <w:r>
        <w:t>Affidavit of Michael Barry Green affirmed 28 January 2014 – paragraphs 1 to 9 and 14(c)(</w:t>
      </w:r>
      <w:proofErr w:type="spellStart"/>
      <w:r>
        <w:t>i</w:t>
      </w:r>
      <w:proofErr w:type="spellEnd"/>
      <w:r>
        <w:t xml:space="preserve">) with Annexure </w:t>
      </w:r>
      <w:proofErr w:type="spellStart"/>
      <w:r>
        <w:t>MGB</w:t>
      </w:r>
      <w:proofErr w:type="spellEnd"/>
      <w:r>
        <w:t>-1;</w:t>
      </w:r>
    </w:p>
    <w:p w:rsidR="00D2283C" w:rsidRDefault="00D2283C" w:rsidP="00400500">
      <w:pPr>
        <w:pStyle w:val="ListNo"/>
        <w:numPr>
          <w:ilvl w:val="3"/>
          <w:numId w:val="19"/>
        </w:numPr>
        <w:tabs>
          <w:tab w:val="clear" w:pos="3600"/>
        </w:tabs>
        <w:ind w:left="1418" w:hanging="709"/>
      </w:pPr>
      <w:r>
        <w:t xml:space="preserve">Affidavit of Adrienne Denise </w:t>
      </w:r>
      <w:proofErr w:type="spellStart"/>
      <w:r>
        <w:t>Musca</w:t>
      </w:r>
      <w:proofErr w:type="spellEnd"/>
      <w:r>
        <w:t xml:space="preserve"> sworn 29 January 2014 – paragraphs 21 to 23;</w:t>
      </w:r>
    </w:p>
    <w:p w:rsidR="00D2283C" w:rsidRDefault="00D2283C" w:rsidP="00400500">
      <w:pPr>
        <w:pStyle w:val="ListNo"/>
        <w:numPr>
          <w:ilvl w:val="3"/>
          <w:numId w:val="19"/>
        </w:numPr>
        <w:tabs>
          <w:tab w:val="clear" w:pos="3600"/>
        </w:tabs>
        <w:ind w:left="1418" w:hanging="709"/>
      </w:pPr>
      <w:r>
        <w:t xml:space="preserve">Affidavit of Neil Thomas Honey affirmed 12 February 2014 – paragraphs 1 to 17 with Annexures </w:t>
      </w:r>
      <w:proofErr w:type="spellStart"/>
      <w:r>
        <w:t>NH1</w:t>
      </w:r>
      <w:proofErr w:type="spellEnd"/>
      <w:r>
        <w:t xml:space="preserve"> to </w:t>
      </w:r>
      <w:proofErr w:type="spellStart"/>
      <w:r>
        <w:t>NH5</w:t>
      </w:r>
      <w:proofErr w:type="spellEnd"/>
      <w:r>
        <w:t xml:space="preserve">, and </w:t>
      </w:r>
      <w:proofErr w:type="spellStart"/>
      <w:r>
        <w:t>Harcourts</w:t>
      </w:r>
      <w:proofErr w:type="spellEnd"/>
      <w:r>
        <w:t xml:space="preserve"> </w:t>
      </w:r>
      <w:proofErr w:type="spellStart"/>
      <w:r>
        <w:t>BlueBook</w:t>
      </w:r>
      <w:proofErr w:type="spellEnd"/>
      <w:r>
        <w:t xml:space="preserve"> as referred to in paragraph 11(b);</w:t>
      </w:r>
    </w:p>
    <w:p w:rsidR="00D2283C" w:rsidRDefault="00D2283C" w:rsidP="00400500">
      <w:pPr>
        <w:pStyle w:val="ListNo"/>
        <w:numPr>
          <w:ilvl w:val="3"/>
          <w:numId w:val="19"/>
        </w:numPr>
        <w:tabs>
          <w:tab w:val="clear" w:pos="3600"/>
        </w:tabs>
        <w:ind w:left="1418" w:hanging="709"/>
      </w:pPr>
      <w:r>
        <w:lastRenderedPageBreak/>
        <w:t xml:space="preserve">Affidavit of Thomas Bernard </w:t>
      </w:r>
      <w:proofErr w:type="spellStart"/>
      <w:r>
        <w:t>Massam</w:t>
      </w:r>
      <w:proofErr w:type="spellEnd"/>
      <w:r>
        <w:t xml:space="preserve"> sworn 12 February 2014 - paragraphs 1 to 11 with Annexures TM-1 to </w:t>
      </w:r>
      <w:proofErr w:type="spellStart"/>
      <w:r>
        <w:t>TM5</w:t>
      </w:r>
      <w:proofErr w:type="spellEnd"/>
      <w:r>
        <w:t>;</w:t>
      </w:r>
    </w:p>
    <w:p w:rsidR="00D2283C" w:rsidRDefault="00D2283C" w:rsidP="00400500">
      <w:pPr>
        <w:pStyle w:val="ListNo"/>
        <w:numPr>
          <w:ilvl w:val="3"/>
          <w:numId w:val="19"/>
        </w:numPr>
        <w:tabs>
          <w:tab w:val="clear" w:pos="3600"/>
        </w:tabs>
        <w:ind w:left="1418" w:hanging="709"/>
      </w:pPr>
      <w:r>
        <w:t xml:space="preserve">Affidavit of Bronwyn Jane </w:t>
      </w:r>
      <w:proofErr w:type="spellStart"/>
      <w:r>
        <w:t>Furse</w:t>
      </w:r>
      <w:proofErr w:type="spellEnd"/>
      <w:r>
        <w:t xml:space="preserve"> sworn 12 February 2014 – paragraphs 1 to 9 with Annexures BF-1 to BF-5;</w:t>
      </w:r>
    </w:p>
    <w:p w:rsidR="00D2283C" w:rsidRDefault="00D2283C" w:rsidP="00400500">
      <w:pPr>
        <w:pStyle w:val="ListNo"/>
        <w:numPr>
          <w:ilvl w:val="3"/>
          <w:numId w:val="19"/>
        </w:numPr>
        <w:tabs>
          <w:tab w:val="clear" w:pos="3600"/>
        </w:tabs>
        <w:ind w:left="1418" w:hanging="709"/>
      </w:pPr>
      <w:r>
        <w:t xml:space="preserve">Affidavit of Adrienne Denise </w:t>
      </w:r>
      <w:proofErr w:type="spellStart"/>
      <w:r>
        <w:t>Musca</w:t>
      </w:r>
      <w:proofErr w:type="spellEnd"/>
      <w:r>
        <w:t xml:space="preserve"> sworn 12 February 2014 – paragraphs 7 to 11 with Annexures </w:t>
      </w:r>
      <w:proofErr w:type="spellStart"/>
      <w:r>
        <w:t>ADM3</w:t>
      </w:r>
      <w:proofErr w:type="spellEnd"/>
      <w:r>
        <w:t>-1 and ADM 3-2.</w:t>
      </w:r>
    </w:p>
    <w:p w:rsidR="00D2283C" w:rsidRDefault="00D2283C" w:rsidP="00400500">
      <w:pPr>
        <w:pStyle w:val="ListNo"/>
        <w:numPr>
          <w:ilvl w:val="0"/>
          <w:numId w:val="18"/>
        </w:numPr>
        <w:tabs>
          <w:tab w:val="clear" w:pos="720"/>
        </w:tabs>
        <w:rPr>
          <w:spacing w:val="-3"/>
        </w:rPr>
      </w:pPr>
      <w:r>
        <w:rPr>
          <w:spacing w:val="-3"/>
        </w:rPr>
        <w:t>On or before 4 April 2014 Roy Weston Nominees Pty Ltd (</w:t>
      </w:r>
      <w:proofErr w:type="spellStart"/>
      <w:r w:rsidRPr="003F7432">
        <w:rPr>
          <w:b/>
          <w:spacing w:val="-3"/>
        </w:rPr>
        <w:t>RWN</w:t>
      </w:r>
      <w:proofErr w:type="spellEnd"/>
      <w:r>
        <w:rPr>
          <w:spacing w:val="-3"/>
        </w:rPr>
        <w:t>) file and serve all of the evidence in answer that it intends to rely upon at the trial of these proceedings.</w:t>
      </w:r>
    </w:p>
    <w:p w:rsidR="00D2283C" w:rsidRDefault="00D2283C" w:rsidP="00400500">
      <w:pPr>
        <w:pStyle w:val="ListNo"/>
        <w:numPr>
          <w:ilvl w:val="0"/>
          <w:numId w:val="18"/>
        </w:numPr>
        <w:tabs>
          <w:tab w:val="clear" w:pos="720"/>
        </w:tabs>
        <w:rPr>
          <w:spacing w:val="-3"/>
        </w:rPr>
      </w:pPr>
      <w:r>
        <w:rPr>
          <w:spacing w:val="-3"/>
        </w:rPr>
        <w:t>The trial in these proceedings set down for hearing to commence on 24 February 2014 be adjourned to a date to be fixed.</w:t>
      </w:r>
    </w:p>
    <w:p w:rsidR="00D2283C" w:rsidRDefault="00D2283C" w:rsidP="00D2283C">
      <w:pPr>
        <w:pStyle w:val="NoNum"/>
        <w:rPr>
          <w:b/>
          <w:noProof/>
          <w:u w:val="single"/>
        </w:rPr>
      </w:pPr>
      <w:r w:rsidRPr="004E4A42">
        <w:rPr>
          <w:b/>
          <w:noProof/>
          <w:u w:val="single"/>
        </w:rPr>
        <w:t>(P)SAD224/2012</w:t>
      </w:r>
    </w:p>
    <w:p w:rsidR="00D2283C" w:rsidRPr="004E4A42" w:rsidRDefault="00D2283C" w:rsidP="00D2283C">
      <w:pPr>
        <w:rPr>
          <w:noProof/>
        </w:rPr>
      </w:pPr>
    </w:p>
    <w:p w:rsidR="00D2283C" w:rsidRDefault="00D2283C" w:rsidP="00D2283C">
      <w:pPr>
        <w:suppressAutoHyphens/>
        <w:spacing w:after="240"/>
        <w:rPr>
          <w:b/>
          <w:spacing w:val="-3"/>
        </w:rPr>
      </w:pPr>
      <w:r w:rsidRPr="005A3900">
        <w:rPr>
          <w:b/>
          <w:spacing w:val="-3"/>
        </w:rPr>
        <w:t>THE COURT ORDERS THAT:</w:t>
      </w:r>
    </w:p>
    <w:p w:rsidR="00D2283C" w:rsidRPr="005A3900" w:rsidRDefault="00D2283C" w:rsidP="00D2283C"/>
    <w:p w:rsidR="00D2283C" w:rsidRDefault="00D2283C" w:rsidP="00400500">
      <w:pPr>
        <w:pStyle w:val="ListNo"/>
        <w:numPr>
          <w:ilvl w:val="0"/>
          <w:numId w:val="18"/>
        </w:numPr>
        <w:tabs>
          <w:tab w:val="clear" w:pos="720"/>
        </w:tabs>
        <w:rPr>
          <w:spacing w:val="-3"/>
        </w:rPr>
      </w:pPr>
      <w:r>
        <w:rPr>
          <w:spacing w:val="-3"/>
        </w:rPr>
        <w:t>The trial of the proceeding set down to commence 25 February 2014 be adjourned to a date to be fixed.</w:t>
      </w:r>
    </w:p>
    <w:p w:rsidR="00D2283C" w:rsidRDefault="00D2283C" w:rsidP="00400500">
      <w:pPr>
        <w:pStyle w:val="ListNo"/>
        <w:numPr>
          <w:ilvl w:val="0"/>
          <w:numId w:val="18"/>
        </w:numPr>
        <w:tabs>
          <w:tab w:val="clear" w:pos="720"/>
        </w:tabs>
        <w:rPr>
          <w:spacing w:val="-3"/>
        </w:rPr>
      </w:pPr>
      <w:r>
        <w:rPr>
          <w:spacing w:val="-3"/>
        </w:rPr>
        <w:t xml:space="preserve">The costs of and incidental to the application by </w:t>
      </w:r>
      <w:proofErr w:type="spellStart"/>
      <w:r>
        <w:rPr>
          <w:spacing w:val="-3"/>
        </w:rPr>
        <w:t>Harcourts</w:t>
      </w:r>
      <w:proofErr w:type="spellEnd"/>
      <w:r>
        <w:rPr>
          <w:spacing w:val="-3"/>
        </w:rPr>
        <w:t>, heard on 21 February 2014, be reserved.</w:t>
      </w:r>
    </w:p>
    <w:p w:rsidR="00D2283C" w:rsidRDefault="00D2283C" w:rsidP="00D2283C"/>
    <w:p w:rsidR="00D2283C" w:rsidRPr="007F2834" w:rsidRDefault="00D2283C" w:rsidP="00D2283C">
      <w:pPr>
        <w:pStyle w:val="NoNum"/>
        <w:rPr>
          <w:b/>
        </w:rPr>
      </w:pPr>
      <w:r w:rsidRPr="007F2834">
        <w:rPr>
          <w:b/>
        </w:rPr>
        <w:t>THE COURT DIRECTS THAT:</w:t>
      </w:r>
    </w:p>
    <w:p w:rsidR="00D2283C" w:rsidRPr="007F2834" w:rsidRDefault="00D2283C" w:rsidP="00D2283C">
      <w:pPr>
        <w:rPr>
          <w:i/>
        </w:rPr>
      </w:pPr>
      <w:r w:rsidRPr="007F2834">
        <w:rPr>
          <w:i/>
        </w:rPr>
        <w:t>Conduct of trial</w:t>
      </w:r>
    </w:p>
    <w:p w:rsidR="00D2283C" w:rsidRDefault="00D2283C" w:rsidP="00400500">
      <w:pPr>
        <w:pStyle w:val="ListNo"/>
        <w:numPr>
          <w:ilvl w:val="0"/>
          <w:numId w:val="18"/>
        </w:numPr>
        <w:tabs>
          <w:tab w:val="clear" w:pos="720"/>
        </w:tabs>
        <w:rPr>
          <w:spacing w:val="-3"/>
        </w:rPr>
      </w:pPr>
      <w:r>
        <w:rPr>
          <w:spacing w:val="-3"/>
        </w:rPr>
        <w:t xml:space="preserve">Evidence in proceeding </w:t>
      </w:r>
      <w:proofErr w:type="spellStart"/>
      <w:r>
        <w:rPr>
          <w:spacing w:val="-3"/>
        </w:rPr>
        <w:t>WAD167</w:t>
      </w:r>
      <w:proofErr w:type="spellEnd"/>
      <w:r>
        <w:rPr>
          <w:spacing w:val="-3"/>
        </w:rPr>
        <w:t xml:space="preserve">/13 be admitted as evidence in proceeding </w:t>
      </w:r>
      <w:proofErr w:type="spellStart"/>
      <w:r>
        <w:rPr>
          <w:spacing w:val="-3"/>
        </w:rPr>
        <w:t>SAD224</w:t>
      </w:r>
      <w:proofErr w:type="spellEnd"/>
      <w:r>
        <w:rPr>
          <w:spacing w:val="-3"/>
        </w:rPr>
        <w:t>/12 and vice versa.</w:t>
      </w:r>
    </w:p>
    <w:p w:rsidR="00D2283C" w:rsidRDefault="00D2283C" w:rsidP="00400500">
      <w:pPr>
        <w:pStyle w:val="ListNo"/>
        <w:numPr>
          <w:ilvl w:val="0"/>
          <w:numId w:val="18"/>
        </w:numPr>
        <w:tabs>
          <w:tab w:val="clear" w:pos="720"/>
        </w:tabs>
        <w:rPr>
          <w:spacing w:val="-3"/>
        </w:rPr>
      </w:pPr>
      <w:r>
        <w:rPr>
          <w:spacing w:val="-3"/>
        </w:rPr>
        <w:t xml:space="preserve">The trial of proceeding </w:t>
      </w:r>
      <w:proofErr w:type="spellStart"/>
      <w:r>
        <w:rPr>
          <w:spacing w:val="-3"/>
        </w:rPr>
        <w:t>WAD167</w:t>
      </w:r>
      <w:proofErr w:type="spellEnd"/>
      <w:r>
        <w:rPr>
          <w:spacing w:val="-3"/>
        </w:rPr>
        <w:t xml:space="preserve">/13 be heard concurrently with proceeding </w:t>
      </w:r>
      <w:proofErr w:type="spellStart"/>
      <w:r>
        <w:rPr>
          <w:spacing w:val="-3"/>
        </w:rPr>
        <w:t>SAD224</w:t>
      </w:r>
      <w:proofErr w:type="spellEnd"/>
      <w:r>
        <w:rPr>
          <w:spacing w:val="-3"/>
        </w:rPr>
        <w:t>/12.</w:t>
      </w:r>
    </w:p>
    <w:p w:rsidR="00D2283C" w:rsidRPr="007F2834" w:rsidRDefault="00D2283C" w:rsidP="00D2283C">
      <w:pPr>
        <w:rPr>
          <w:i/>
        </w:rPr>
      </w:pPr>
      <w:r w:rsidRPr="007F2834">
        <w:rPr>
          <w:i/>
        </w:rPr>
        <w:t>Affidavits</w:t>
      </w:r>
    </w:p>
    <w:p w:rsidR="00D2283C" w:rsidRDefault="00D2283C" w:rsidP="00400500">
      <w:pPr>
        <w:pStyle w:val="ListNo"/>
        <w:numPr>
          <w:ilvl w:val="0"/>
          <w:numId w:val="18"/>
        </w:numPr>
        <w:tabs>
          <w:tab w:val="clear" w:pos="720"/>
        </w:tabs>
        <w:rPr>
          <w:spacing w:val="-3"/>
        </w:rPr>
      </w:pPr>
      <w:r>
        <w:rPr>
          <w:spacing w:val="-3"/>
        </w:rPr>
        <w:t>By 18 April 2014 the parties serve on each other notice of objections to the:</w:t>
      </w:r>
    </w:p>
    <w:p w:rsidR="00D2283C" w:rsidRDefault="00D2283C" w:rsidP="00400500">
      <w:pPr>
        <w:pStyle w:val="ListNo"/>
        <w:numPr>
          <w:ilvl w:val="3"/>
          <w:numId w:val="20"/>
        </w:numPr>
        <w:tabs>
          <w:tab w:val="clear" w:pos="3600"/>
        </w:tabs>
        <w:ind w:left="1418" w:hanging="709"/>
      </w:pPr>
      <w:r>
        <w:t>Ability to rely on the affidavit or annexures; or</w:t>
      </w:r>
    </w:p>
    <w:p w:rsidR="00D2283C" w:rsidRDefault="00D2283C" w:rsidP="00400500">
      <w:pPr>
        <w:pStyle w:val="ListNo"/>
        <w:numPr>
          <w:ilvl w:val="3"/>
          <w:numId w:val="20"/>
        </w:numPr>
        <w:tabs>
          <w:tab w:val="clear" w:pos="3600"/>
        </w:tabs>
        <w:ind w:left="1418" w:hanging="709"/>
      </w:pPr>
      <w:r>
        <w:t>Admissibility of the affidavits, including objections to the tender of annexures.</w:t>
      </w:r>
    </w:p>
    <w:p w:rsidR="00D2283C" w:rsidRDefault="00D2283C" w:rsidP="00400500">
      <w:pPr>
        <w:pStyle w:val="ListNo"/>
        <w:numPr>
          <w:ilvl w:val="0"/>
          <w:numId w:val="18"/>
        </w:numPr>
        <w:tabs>
          <w:tab w:val="clear" w:pos="720"/>
        </w:tabs>
        <w:rPr>
          <w:spacing w:val="-3"/>
        </w:rPr>
      </w:pPr>
      <w:r>
        <w:rPr>
          <w:spacing w:val="-3"/>
        </w:rPr>
        <w:lastRenderedPageBreak/>
        <w:t>If any dispute concerning the ability to rely on affidavits or annexures or the admissibility of any affidavit filed or part thereof has not been resolved, Counsel for the parties shall confer and attempt to resolve any dispute as to objections on or before 28 April 2014.</w:t>
      </w:r>
    </w:p>
    <w:p w:rsidR="00D2283C" w:rsidRPr="007F2834" w:rsidRDefault="00D2283C" w:rsidP="00D2283C">
      <w:pPr>
        <w:rPr>
          <w:i/>
        </w:rPr>
      </w:pPr>
      <w:r w:rsidRPr="007F2834">
        <w:rPr>
          <w:i/>
        </w:rPr>
        <w:t>Chronology, Statement of Agreed Facts and Statement of Issues in Dispute</w:t>
      </w:r>
    </w:p>
    <w:p w:rsidR="00D2283C" w:rsidRDefault="00D2283C" w:rsidP="00400500">
      <w:pPr>
        <w:pStyle w:val="ListNo"/>
        <w:numPr>
          <w:ilvl w:val="0"/>
          <w:numId w:val="18"/>
        </w:numPr>
        <w:tabs>
          <w:tab w:val="clear" w:pos="720"/>
        </w:tabs>
        <w:rPr>
          <w:spacing w:val="-3"/>
        </w:rPr>
      </w:pPr>
      <w:r>
        <w:rPr>
          <w:spacing w:val="-3"/>
        </w:rPr>
        <w:t xml:space="preserve">By 25 April 2014, </w:t>
      </w:r>
      <w:proofErr w:type="spellStart"/>
      <w:r>
        <w:rPr>
          <w:spacing w:val="-3"/>
        </w:rPr>
        <w:t>Harcourts</w:t>
      </w:r>
      <w:proofErr w:type="spellEnd"/>
      <w:r>
        <w:rPr>
          <w:spacing w:val="-3"/>
        </w:rPr>
        <w:t xml:space="preserve"> serve on the </w:t>
      </w:r>
      <w:proofErr w:type="spellStart"/>
      <w:r>
        <w:rPr>
          <w:spacing w:val="-3"/>
        </w:rPr>
        <w:t>RWN</w:t>
      </w:r>
      <w:proofErr w:type="spellEnd"/>
      <w:r>
        <w:rPr>
          <w:spacing w:val="-3"/>
        </w:rPr>
        <w:t xml:space="preserve"> a proposed chronology, statement of agreed facts and statement of issues in dispute.</w:t>
      </w:r>
    </w:p>
    <w:p w:rsidR="00D2283C" w:rsidRDefault="00D2283C" w:rsidP="00400500">
      <w:pPr>
        <w:pStyle w:val="ListNo"/>
        <w:numPr>
          <w:ilvl w:val="0"/>
          <w:numId w:val="18"/>
        </w:numPr>
        <w:tabs>
          <w:tab w:val="clear" w:pos="720"/>
        </w:tabs>
        <w:rPr>
          <w:spacing w:val="-3"/>
        </w:rPr>
      </w:pPr>
      <w:r>
        <w:rPr>
          <w:spacing w:val="-3"/>
        </w:rPr>
        <w:t xml:space="preserve">By 2 May 2014, </w:t>
      </w:r>
      <w:proofErr w:type="spellStart"/>
      <w:r>
        <w:rPr>
          <w:spacing w:val="-3"/>
        </w:rPr>
        <w:t>RWN</w:t>
      </w:r>
      <w:proofErr w:type="spellEnd"/>
      <w:r>
        <w:rPr>
          <w:spacing w:val="-3"/>
        </w:rPr>
        <w:t xml:space="preserve"> notify </w:t>
      </w:r>
      <w:proofErr w:type="spellStart"/>
      <w:r>
        <w:rPr>
          <w:spacing w:val="-3"/>
        </w:rPr>
        <w:t>Harcourts</w:t>
      </w:r>
      <w:proofErr w:type="spellEnd"/>
      <w:r>
        <w:rPr>
          <w:spacing w:val="-3"/>
        </w:rPr>
        <w:t xml:space="preserve"> in writing of any proposed amendments or proposed additions to the proposed chronology, statement of agreed facts and statement of issues in dispute.</w:t>
      </w:r>
    </w:p>
    <w:p w:rsidR="00D2283C" w:rsidRDefault="00D2283C" w:rsidP="00400500">
      <w:pPr>
        <w:pStyle w:val="ListNo"/>
        <w:numPr>
          <w:ilvl w:val="0"/>
          <w:numId w:val="18"/>
        </w:numPr>
        <w:tabs>
          <w:tab w:val="clear" w:pos="720"/>
        </w:tabs>
        <w:rPr>
          <w:spacing w:val="-3"/>
        </w:rPr>
      </w:pPr>
      <w:r>
        <w:rPr>
          <w:spacing w:val="-3"/>
        </w:rPr>
        <w:t xml:space="preserve">If any dispute concerning the proposed chronology, statement of agreed facts and statement of issues in dispute has not been resolved, Counsel for the parties shall confer and attempt to resolve it </w:t>
      </w:r>
      <w:r w:rsidRPr="008E72FB">
        <w:rPr>
          <w:spacing w:val="-3"/>
        </w:rPr>
        <w:t>on 6 May 2014.</w:t>
      </w:r>
    </w:p>
    <w:p w:rsidR="00D2283C" w:rsidRDefault="00D2283C" w:rsidP="00400500">
      <w:pPr>
        <w:pStyle w:val="ListNo"/>
        <w:numPr>
          <w:ilvl w:val="0"/>
          <w:numId w:val="18"/>
        </w:numPr>
        <w:tabs>
          <w:tab w:val="clear" w:pos="720"/>
        </w:tabs>
        <w:rPr>
          <w:spacing w:val="-3"/>
        </w:rPr>
      </w:pPr>
      <w:r>
        <w:rPr>
          <w:spacing w:val="-3"/>
        </w:rPr>
        <w:t>By 25 April 2014, the parties exchange lists of the documents they intend to tender during the trial of the proceedings by notice in writing to the other parties, with such lists to identify (if applicable) the annexure number of each affidavit filed in the proceedings which contains the document.</w:t>
      </w:r>
    </w:p>
    <w:p w:rsidR="00D2283C" w:rsidRDefault="00D2283C" w:rsidP="00400500">
      <w:pPr>
        <w:pStyle w:val="ListNo"/>
        <w:numPr>
          <w:ilvl w:val="0"/>
          <w:numId w:val="18"/>
        </w:numPr>
        <w:tabs>
          <w:tab w:val="clear" w:pos="720"/>
        </w:tabs>
        <w:rPr>
          <w:spacing w:val="-3"/>
        </w:rPr>
      </w:pPr>
      <w:r>
        <w:rPr>
          <w:spacing w:val="-3"/>
        </w:rPr>
        <w:t xml:space="preserve">By 13 May 2014, </w:t>
      </w:r>
      <w:proofErr w:type="spellStart"/>
      <w:r>
        <w:rPr>
          <w:spacing w:val="-3"/>
        </w:rPr>
        <w:t>Harcourts</w:t>
      </w:r>
      <w:proofErr w:type="spellEnd"/>
      <w:r>
        <w:rPr>
          <w:spacing w:val="-3"/>
        </w:rPr>
        <w:t xml:space="preserve"> file and serve a book containing, in accordance with a list agreed by the parties:</w:t>
      </w:r>
    </w:p>
    <w:p w:rsidR="00D2283C" w:rsidRDefault="00D2283C" w:rsidP="00400500">
      <w:pPr>
        <w:pStyle w:val="ListNo"/>
        <w:numPr>
          <w:ilvl w:val="3"/>
          <w:numId w:val="21"/>
        </w:numPr>
        <w:tabs>
          <w:tab w:val="clear" w:pos="3600"/>
        </w:tabs>
        <w:ind w:left="1418" w:hanging="709"/>
      </w:pPr>
      <w:r>
        <w:t>The pleadings (Part 1);</w:t>
      </w:r>
    </w:p>
    <w:p w:rsidR="00D2283C" w:rsidRDefault="00D2283C" w:rsidP="00400500">
      <w:pPr>
        <w:pStyle w:val="ListNo"/>
        <w:numPr>
          <w:ilvl w:val="3"/>
          <w:numId w:val="21"/>
        </w:numPr>
        <w:tabs>
          <w:tab w:val="clear" w:pos="3600"/>
        </w:tabs>
        <w:ind w:left="1418" w:hanging="709"/>
      </w:pPr>
      <w:r>
        <w:t>All affidavits, with notations referred to in paragraph 14 below (Part 2); and</w:t>
      </w:r>
    </w:p>
    <w:p w:rsidR="00D2283C" w:rsidRDefault="00D2283C" w:rsidP="00400500">
      <w:pPr>
        <w:pStyle w:val="ListNo"/>
        <w:numPr>
          <w:ilvl w:val="3"/>
          <w:numId w:val="21"/>
        </w:numPr>
        <w:tabs>
          <w:tab w:val="clear" w:pos="3600"/>
        </w:tabs>
        <w:ind w:left="1418" w:hanging="709"/>
      </w:pPr>
      <w:r>
        <w:t>Legible copies of each of the documents proposed to be tendered at trial by the parties (including documents to which objection is taken) (Part 3);</w:t>
      </w:r>
    </w:p>
    <w:p w:rsidR="00D2283C" w:rsidRPr="00A53414" w:rsidRDefault="00D2283C" w:rsidP="00D2283C">
      <w:pPr>
        <w:pStyle w:val="NoNum"/>
        <w:ind w:firstLine="709"/>
      </w:pPr>
      <w:r>
        <w:t>(</w:t>
      </w:r>
      <w:r w:rsidRPr="000B3833">
        <w:rPr>
          <w:b/>
        </w:rPr>
        <w:t>Trial Book</w:t>
      </w:r>
      <w:r>
        <w:t>).</w:t>
      </w:r>
    </w:p>
    <w:p w:rsidR="00D2283C" w:rsidRDefault="00D2283C" w:rsidP="00400500">
      <w:pPr>
        <w:pStyle w:val="ListNo"/>
        <w:numPr>
          <w:ilvl w:val="0"/>
          <w:numId w:val="18"/>
        </w:numPr>
        <w:tabs>
          <w:tab w:val="clear" w:pos="720"/>
        </w:tabs>
        <w:rPr>
          <w:spacing w:val="-3"/>
        </w:rPr>
      </w:pPr>
      <w:r>
        <w:rPr>
          <w:spacing w:val="-3"/>
        </w:rPr>
        <w:t>The Trial Book must satisfy the following form requirements:</w:t>
      </w:r>
    </w:p>
    <w:p w:rsidR="00D2283C" w:rsidRDefault="00D2283C" w:rsidP="00400500">
      <w:pPr>
        <w:pStyle w:val="ListNo"/>
        <w:numPr>
          <w:ilvl w:val="3"/>
          <w:numId w:val="22"/>
        </w:numPr>
        <w:tabs>
          <w:tab w:val="clear" w:pos="3600"/>
        </w:tabs>
        <w:ind w:left="1418" w:hanging="709"/>
      </w:pPr>
      <w:r>
        <w:t>Each page of the Trial Book will be paginated;</w:t>
      </w:r>
    </w:p>
    <w:p w:rsidR="00D2283C" w:rsidRDefault="00D2283C" w:rsidP="00400500">
      <w:pPr>
        <w:pStyle w:val="ListNo"/>
        <w:numPr>
          <w:ilvl w:val="3"/>
          <w:numId w:val="22"/>
        </w:numPr>
        <w:tabs>
          <w:tab w:val="clear" w:pos="3600"/>
        </w:tabs>
        <w:ind w:left="1418" w:hanging="709"/>
      </w:pPr>
      <w:r>
        <w:t>The Trial Book will contain an index of its contents;</w:t>
      </w:r>
    </w:p>
    <w:p w:rsidR="00D2283C" w:rsidRDefault="00D2283C" w:rsidP="00400500">
      <w:pPr>
        <w:pStyle w:val="ListNo"/>
        <w:numPr>
          <w:ilvl w:val="3"/>
          <w:numId w:val="22"/>
        </w:numPr>
        <w:tabs>
          <w:tab w:val="clear" w:pos="3600"/>
        </w:tabs>
        <w:ind w:left="1418" w:hanging="709"/>
      </w:pPr>
      <w:r>
        <w:t>There should be no duplication of documents without good reason and in respect of annexures to affidavits:</w:t>
      </w:r>
    </w:p>
    <w:p w:rsidR="00D2283C" w:rsidRDefault="00D2283C" w:rsidP="00D2283C">
      <w:pPr>
        <w:pStyle w:val="ListNo"/>
        <w:ind w:left="2138" w:hanging="720"/>
      </w:pPr>
      <w:r>
        <w:t>(</w:t>
      </w:r>
      <w:proofErr w:type="spellStart"/>
      <w:r>
        <w:t>i</w:t>
      </w:r>
      <w:proofErr w:type="spellEnd"/>
      <w:r>
        <w:t>)</w:t>
      </w:r>
      <w:r>
        <w:tab/>
        <w:t>They are not to be included in Part 2, but are to appear in Part 3 only;</w:t>
      </w:r>
    </w:p>
    <w:p w:rsidR="00D2283C" w:rsidRDefault="00D2283C" w:rsidP="00D2283C">
      <w:pPr>
        <w:pStyle w:val="ListNo"/>
        <w:ind w:left="2138" w:hanging="720"/>
      </w:pPr>
      <w:r>
        <w:lastRenderedPageBreak/>
        <w:t>(ii)</w:t>
      </w:r>
      <w:r>
        <w:tab/>
        <w:t>A handwritten notation of a reference to the pages where the annexures appear in Part 3 is to be included at the margin of the affidavit where the reference to the annexure is first made and at the margin of the contents table at the commencement to the affidavit;</w:t>
      </w:r>
    </w:p>
    <w:p w:rsidR="00D2283C" w:rsidRDefault="00D2283C" w:rsidP="00400500">
      <w:pPr>
        <w:pStyle w:val="ListNo"/>
        <w:numPr>
          <w:ilvl w:val="3"/>
          <w:numId w:val="22"/>
        </w:numPr>
        <w:tabs>
          <w:tab w:val="clear" w:pos="3600"/>
        </w:tabs>
        <w:ind w:left="1418" w:hanging="709"/>
        <w:rPr>
          <w:spacing w:val="-3"/>
        </w:rPr>
      </w:pPr>
      <w:r>
        <w:rPr>
          <w:spacing w:val="-3"/>
        </w:rPr>
        <w:t>In respect of Part 3, the index will list the documents proposed to be tendered in chronological order and if a document is undated it will be placed according to its approximate date to be derived from its contents;</w:t>
      </w:r>
    </w:p>
    <w:p w:rsidR="00D2283C" w:rsidRDefault="00D2283C" w:rsidP="00400500">
      <w:pPr>
        <w:pStyle w:val="ListNo"/>
        <w:numPr>
          <w:ilvl w:val="3"/>
          <w:numId w:val="22"/>
        </w:numPr>
        <w:tabs>
          <w:tab w:val="clear" w:pos="3600"/>
        </w:tabs>
        <w:ind w:left="1418" w:hanging="709"/>
        <w:rPr>
          <w:spacing w:val="-3"/>
        </w:rPr>
      </w:pPr>
      <w:r>
        <w:rPr>
          <w:spacing w:val="-3"/>
        </w:rPr>
        <w:t>The index will include at least the following descriptive fields:</w:t>
      </w:r>
    </w:p>
    <w:p w:rsidR="00D2283C" w:rsidRDefault="00D2283C" w:rsidP="00D2283C">
      <w:pPr>
        <w:pStyle w:val="ListNo"/>
        <w:ind w:left="2138" w:hanging="720"/>
        <w:rPr>
          <w:spacing w:val="-3"/>
        </w:rPr>
      </w:pPr>
      <w:r>
        <w:rPr>
          <w:spacing w:val="-3"/>
        </w:rPr>
        <w:t>(</w:t>
      </w:r>
      <w:proofErr w:type="spellStart"/>
      <w:r>
        <w:rPr>
          <w:spacing w:val="-3"/>
        </w:rPr>
        <w:t>i</w:t>
      </w:r>
      <w:proofErr w:type="spellEnd"/>
      <w:r>
        <w:rPr>
          <w:spacing w:val="-3"/>
        </w:rPr>
        <w:t>)</w:t>
      </w:r>
      <w:r>
        <w:rPr>
          <w:spacing w:val="-3"/>
        </w:rPr>
        <w:tab/>
        <w:t>Book number;</w:t>
      </w:r>
    </w:p>
    <w:p w:rsidR="00D2283C" w:rsidRDefault="00D2283C" w:rsidP="00D2283C">
      <w:pPr>
        <w:pStyle w:val="ListNo"/>
        <w:ind w:left="2138" w:hanging="720"/>
        <w:rPr>
          <w:spacing w:val="-3"/>
        </w:rPr>
      </w:pPr>
      <w:r>
        <w:rPr>
          <w:spacing w:val="-3"/>
        </w:rPr>
        <w:t>(ii)</w:t>
      </w:r>
      <w:r>
        <w:rPr>
          <w:spacing w:val="-3"/>
        </w:rPr>
        <w:tab/>
        <w:t>Document date;</w:t>
      </w:r>
    </w:p>
    <w:p w:rsidR="00D2283C" w:rsidRDefault="00D2283C" w:rsidP="00D2283C">
      <w:pPr>
        <w:pStyle w:val="ListNo"/>
        <w:ind w:left="2138" w:hanging="720"/>
        <w:rPr>
          <w:spacing w:val="-3"/>
        </w:rPr>
      </w:pPr>
      <w:r>
        <w:rPr>
          <w:spacing w:val="-3"/>
        </w:rPr>
        <w:t>(iii)</w:t>
      </w:r>
      <w:r>
        <w:rPr>
          <w:spacing w:val="-3"/>
        </w:rPr>
        <w:tab/>
        <w:t>Document description;</w:t>
      </w:r>
    </w:p>
    <w:p w:rsidR="00D2283C" w:rsidRDefault="00D2283C" w:rsidP="00D2283C">
      <w:pPr>
        <w:pStyle w:val="ListNo"/>
        <w:ind w:left="2138" w:hanging="720"/>
        <w:rPr>
          <w:spacing w:val="-3"/>
        </w:rPr>
      </w:pPr>
      <w:r>
        <w:rPr>
          <w:spacing w:val="-3"/>
        </w:rPr>
        <w:t>(iv)</w:t>
      </w:r>
      <w:r>
        <w:rPr>
          <w:spacing w:val="-3"/>
        </w:rPr>
        <w:tab/>
        <w:t>Book page number at which the document commences;</w:t>
      </w:r>
    </w:p>
    <w:p w:rsidR="00D2283C" w:rsidRDefault="00D2283C" w:rsidP="00D2283C">
      <w:pPr>
        <w:pStyle w:val="ListNo"/>
        <w:ind w:left="2138" w:hanging="720"/>
        <w:rPr>
          <w:spacing w:val="-3"/>
        </w:rPr>
      </w:pPr>
      <w:r>
        <w:rPr>
          <w:spacing w:val="-3"/>
        </w:rPr>
        <w:t>(v)</w:t>
      </w:r>
      <w:r>
        <w:rPr>
          <w:spacing w:val="-3"/>
        </w:rPr>
        <w:tab/>
        <w:t>Book page number at which the document ends;</w:t>
      </w:r>
    </w:p>
    <w:p w:rsidR="00D2283C" w:rsidRPr="00181BD3" w:rsidRDefault="00D2283C" w:rsidP="00D2283C">
      <w:pPr>
        <w:ind w:left="1440"/>
      </w:pPr>
      <w:r>
        <w:t>Attachments to documents should appear immediately after the document notwithstanding that they bare a date preceding the date of the document.</w:t>
      </w:r>
    </w:p>
    <w:p w:rsidR="00D2283C" w:rsidRDefault="00D2283C" w:rsidP="00400500">
      <w:pPr>
        <w:pStyle w:val="ListNo"/>
        <w:numPr>
          <w:ilvl w:val="0"/>
          <w:numId w:val="18"/>
        </w:numPr>
        <w:tabs>
          <w:tab w:val="clear" w:pos="720"/>
        </w:tabs>
        <w:rPr>
          <w:spacing w:val="-3"/>
        </w:rPr>
      </w:pPr>
      <w:r>
        <w:rPr>
          <w:spacing w:val="-3"/>
        </w:rPr>
        <w:t xml:space="preserve">By 19 May 2014, </w:t>
      </w:r>
      <w:proofErr w:type="spellStart"/>
      <w:r>
        <w:rPr>
          <w:spacing w:val="-3"/>
        </w:rPr>
        <w:t>Harcourts</w:t>
      </w:r>
      <w:proofErr w:type="spellEnd"/>
      <w:r>
        <w:rPr>
          <w:spacing w:val="-3"/>
        </w:rPr>
        <w:t xml:space="preserve"> deliver two hard copies of each book of documents to the Associate to the Honourable Justice McKerracher for the exclusive use of his Honour.</w:t>
      </w:r>
    </w:p>
    <w:p w:rsidR="00D2283C" w:rsidRDefault="00D2283C" w:rsidP="00400500">
      <w:pPr>
        <w:pStyle w:val="ListNo"/>
        <w:numPr>
          <w:ilvl w:val="0"/>
          <w:numId w:val="18"/>
        </w:numPr>
        <w:tabs>
          <w:tab w:val="clear" w:pos="720"/>
        </w:tabs>
        <w:rPr>
          <w:spacing w:val="-3"/>
        </w:rPr>
      </w:pPr>
      <w:r>
        <w:rPr>
          <w:spacing w:val="-3"/>
        </w:rPr>
        <w:t xml:space="preserve">On the commencement of trial </w:t>
      </w:r>
      <w:proofErr w:type="spellStart"/>
      <w:r>
        <w:rPr>
          <w:spacing w:val="-3"/>
        </w:rPr>
        <w:t>Harcourts</w:t>
      </w:r>
      <w:proofErr w:type="spellEnd"/>
      <w:r>
        <w:rPr>
          <w:spacing w:val="-3"/>
        </w:rPr>
        <w:t xml:space="preserve"> will provide a copy of each book of documents for the exclusive use of the witnesses in the course of their examination.</w:t>
      </w:r>
    </w:p>
    <w:p w:rsidR="00D2283C" w:rsidRPr="009C17BC" w:rsidRDefault="00D2283C" w:rsidP="00D2283C">
      <w:pPr>
        <w:rPr>
          <w:i/>
        </w:rPr>
      </w:pPr>
      <w:r w:rsidRPr="009C17BC">
        <w:rPr>
          <w:i/>
        </w:rPr>
        <w:t>Mediation</w:t>
      </w:r>
    </w:p>
    <w:p w:rsidR="00D2283C" w:rsidRPr="003F7432" w:rsidRDefault="00D2283C" w:rsidP="00400500">
      <w:pPr>
        <w:pStyle w:val="ListNo"/>
        <w:numPr>
          <w:ilvl w:val="0"/>
          <w:numId w:val="18"/>
        </w:numPr>
        <w:tabs>
          <w:tab w:val="clear" w:pos="720"/>
        </w:tabs>
        <w:rPr>
          <w:spacing w:val="-3"/>
        </w:rPr>
      </w:pPr>
      <w:r>
        <w:rPr>
          <w:spacing w:val="-3"/>
        </w:rPr>
        <w:t xml:space="preserve">Each of these disputes be referred to mediation by a Registrar of this Court, at the earliest available date.  </w:t>
      </w:r>
    </w:p>
    <w:p w:rsidR="00104398" w:rsidRDefault="00104398">
      <w:pPr>
        <w:spacing w:before="60" w:after="60"/>
      </w:pPr>
    </w:p>
    <w:p w:rsidR="00104398" w:rsidRDefault="00104398">
      <w:pPr>
        <w:spacing w:before="60" w:after="60"/>
      </w:pPr>
    </w:p>
    <w:p w:rsidR="00104398" w:rsidRDefault="00104398">
      <w:pPr>
        <w:ind w:left="708" w:hangingChars="322" w:hanging="708"/>
        <w:rPr>
          <w:sz w:val="22"/>
          <w:szCs w:val="22"/>
        </w:rPr>
      </w:pPr>
      <w:r>
        <w:rPr>
          <w:sz w:val="22"/>
          <w:szCs w:val="22"/>
        </w:rPr>
        <w:t>Note:</w:t>
      </w:r>
      <w:r>
        <w:rPr>
          <w:sz w:val="22"/>
          <w:szCs w:val="22"/>
        </w:rPr>
        <w:tab/>
        <w:t xml:space="preserve">Entry of orders is dealt with in Rule 39.32 of the </w:t>
      </w:r>
      <w:r>
        <w:rPr>
          <w:i/>
          <w:sz w:val="22"/>
          <w:szCs w:val="22"/>
        </w:rPr>
        <w:t>Federal Court Rules 2011</w:t>
      </w:r>
      <w:r>
        <w:rPr>
          <w:sz w:val="22"/>
          <w:szCs w:val="22"/>
        </w:rPr>
        <w:t>.</w:t>
      </w:r>
    </w:p>
    <w:p w:rsidR="00104398" w:rsidRDefault="00104398"/>
    <w:p w:rsidR="00992435" w:rsidRDefault="00992435"/>
    <w:p w:rsidR="00992435" w:rsidRDefault="00992435"/>
    <w:p w:rsidR="00992435" w:rsidRDefault="00992435"/>
    <w:p w:rsidR="00992435" w:rsidRDefault="00992435">
      <w:pPr>
        <w:sectPr w:rsidR="00992435">
          <w:headerReference w:type="default" r:id="rId10"/>
          <w:headerReference w:type="first" r:id="rId11"/>
          <w:endnotePr>
            <w:numFmt w:val="decimal"/>
          </w:endnotePr>
          <w:pgSz w:w="11907" w:h="16840" w:code="9"/>
          <w:pgMar w:top="1440" w:right="1440" w:bottom="1440" w:left="1440" w:header="851" w:footer="851" w:gutter="0"/>
          <w:pgNumType w:start="1"/>
          <w:cols w:space="720"/>
          <w:noEndnote/>
          <w:titlePg/>
        </w:sectPr>
      </w:pPr>
    </w:p>
    <w:tbl>
      <w:tblPr>
        <w:tblW w:w="0" w:type="auto"/>
        <w:tblLayout w:type="fixed"/>
        <w:tblLook w:val="0000" w:firstRow="0" w:lastRow="0" w:firstColumn="0" w:lastColumn="0" w:noHBand="0" w:noVBand="0"/>
      </w:tblPr>
      <w:tblGrid>
        <w:gridCol w:w="6771"/>
        <w:gridCol w:w="2471"/>
      </w:tblGrid>
      <w:tr w:rsidR="00992435" w:rsidTr="00104398">
        <w:tc>
          <w:tcPr>
            <w:tcW w:w="6771" w:type="dxa"/>
          </w:tcPr>
          <w:p w:rsidR="00992435" w:rsidRDefault="00992435" w:rsidP="00104398">
            <w:pPr>
              <w:pStyle w:val="NormalHeadings"/>
              <w:spacing w:after="120"/>
              <w:jc w:val="left"/>
              <w:rPr>
                <w:caps/>
                <w:szCs w:val="24"/>
              </w:rPr>
            </w:pPr>
            <w:r>
              <w:rPr>
                <w:caps/>
                <w:szCs w:val="24"/>
              </w:rPr>
              <w:lastRenderedPageBreak/>
              <w:t>IN THE FEDERAL COURT OF AUSTRALIA</w:t>
            </w:r>
          </w:p>
        </w:tc>
        <w:tc>
          <w:tcPr>
            <w:tcW w:w="2471" w:type="dxa"/>
          </w:tcPr>
          <w:p w:rsidR="00992435" w:rsidRDefault="00992435" w:rsidP="00104398">
            <w:pPr>
              <w:pStyle w:val="NormalHeadings"/>
              <w:jc w:val="left"/>
              <w:rPr>
                <w:caps/>
                <w:szCs w:val="24"/>
              </w:rPr>
            </w:pPr>
          </w:p>
        </w:tc>
      </w:tr>
      <w:tr w:rsidR="00992435" w:rsidTr="00104398">
        <w:tc>
          <w:tcPr>
            <w:tcW w:w="6771" w:type="dxa"/>
          </w:tcPr>
          <w:p w:rsidR="00992435" w:rsidRDefault="00992435" w:rsidP="00104398">
            <w:pPr>
              <w:pStyle w:val="NormalHeadings"/>
              <w:spacing w:after="120"/>
              <w:jc w:val="left"/>
              <w:rPr>
                <w:caps/>
                <w:szCs w:val="24"/>
              </w:rPr>
            </w:pPr>
            <w:r>
              <w:rPr>
                <w:caps/>
                <w:szCs w:val="24"/>
              </w:rPr>
              <w:t>WESTERN AUSTRALIA DISTRICT REGISTRY</w:t>
            </w:r>
          </w:p>
        </w:tc>
        <w:tc>
          <w:tcPr>
            <w:tcW w:w="2471" w:type="dxa"/>
          </w:tcPr>
          <w:p w:rsidR="00992435" w:rsidRDefault="00992435" w:rsidP="00104398">
            <w:pPr>
              <w:pStyle w:val="NormalHeadings"/>
              <w:tabs>
                <w:tab w:val="right" w:pos="3609"/>
              </w:tabs>
              <w:jc w:val="right"/>
              <w:rPr>
                <w:szCs w:val="24"/>
              </w:rPr>
            </w:pPr>
          </w:p>
        </w:tc>
      </w:tr>
      <w:tr w:rsidR="00992435" w:rsidTr="00104398">
        <w:tc>
          <w:tcPr>
            <w:tcW w:w="6771" w:type="dxa"/>
          </w:tcPr>
          <w:p w:rsidR="00992435" w:rsidRDefault="00992435" w:rsidP="00104398">
            <w:pPr>
              <w:pStyle w:val="NormalHeadings"/>
              <w:spacing w:after="120"/>
              <w:jc w:val="left"/>
              <w:rPr>
                <w:caps/>
                <w:szCs w:val="24"/>
              </w:rPr>
            </w:pPr>
            <w:r>
              <w:rPr>
                <w:caps/>
                <w:szCs w:val="24"/>
              </w:rPr>
              <w:t>GENERAL DIVISION</w:t>
            </w:r>
          </w:p>
        </w:tc>
        <w:tc>
          <w:tcPr>
            <w:tcW w:w="2471" w:type="dxa"/>
          </w:tcPr>
          <w:p w:rsidR="00992435" w:rsidRDefault="00992435" w:rsidP="00992435">
            <w:pPr>
              <w:pStyle w:val="NormalHeadings"/>
              <w:tabs>
                <w:tab w:val="right" w:pos="3609"/>
              </w:tabs>
              <w:jc w:val="right"/>
              <w:rPr>
                <w:szCs w:val="24"/>
              </w:rPr>
            </w:pPr>
            <w:r>
              <w:rPr>
                <w:szCs w:val="24"/>
              </w:rPr>
              <w:t>WAD 167 of 2013</w:t>
            </w:r>
          </w:p>
        </w:tc>
      </w:tr>
    </w:tbl>
    <w:p w:rsidR="00992435" w:rsidRPr="000D6190" w:rsidRDefault="00992435" w:rsidP="00992435">
      <w:pPr>
        <w:pStyle w:val="AppealTable"/>
        <w:rPr>
          <w:sz w:val="24"/>
        </w:rPr>
      </w:pPr>
      <w:r w:rsidRPr="000D6190">
        <w:rPr>
          <w:sz w:val="24"/>
        </w:rPr>
        <w:t xml:space="preserve"> </w:t>
      </w:r>
    </w:p>
    <w:tbl>
      <w:tblPr>
        <w:tblW w:w="0" w:type="auto"/>
        <w:tblLayout w:type="fixed"/>
        <w:tblLook w:val="0000" w:firstRow="0" w:lastRow="0" w:firstColumn="0" w:lastColumn="0" w:noHBand="0" w:noVBand="0"/>
      </w:tblPr>
      <w:tblGrid>
        <w:gridCol w:w="2376"/>
        <w:gridCol w:w="6866"/>
      </w:tblGrid>
      <w:tr w:rsidR="00992435" w:rsidTr="00104398">
        <w:trPr>
          <w:trHeight w:val="386"/>
        </w:trPr>
        <w:tc>
          <w:tcPr>
            <w:tcW w:w="2376" w:type="dxa"/>
          </w:tcPr>
          <w:p w:rsidR="00992435" w:rsidRDefault="00992435" w:rsidP="00104398">
            <w:pPr>
              <w:pStyle w:val="NormalHeadings"/>
              <w:jc w:val="left"/>
              <w:rPr>
                <w:caps/>
                <w:szCs w:val="24"/>
              </w:rPr>
            </w:pPr>
            <w:r>
              <w:rPr>
                <w:caps/>
                <w:szCs w:val="24"/>
              </w:rPr>
              <w:t>BETWEEN:</w:t>
            </w:r>
          </w:p>
        </w:tc>
        <w:tc>
          <w:tcPr>
            <w:tcW w:w="6866" w:type="dxa"/>
          </w:tcPr>
          <w:p w:rsidR="00992435" w:rsidRDefault="00992435" w:rsidP="00104398">
            <w:pPr>
              <w:pStyle w:val="NormalHeadings"/>
              <w:jc w:val="left"/>
              <w:rPr>
                <w:szCs w:val="24"/>
              </w:rPr>
            </w:pPr>
            <w:r>
              <w:rPr>
                <w:szCs w:val="24"/>
              </w:rPr>
              <w:t xml:space="preserve">ROY WESTON NOMINEES PTY LTD </w:t>
            </w:r>
            <w:proofErr w:type="spellStart"/>
            <w:r>
              <w:rPr>
                <w:szCs w:val="24"/>
              </w:rPr>
              <w:t>ACN</w:t>
            </w:r>
            <w:proofErr w:type="spellEnd"/>
            <w:r>
              <w:rPr>
                <w:szCs w:val="24"/>
              </w:rPr>
              <w:t xml:space="preserve"> 073 213 920</w:t>
            </w:r>
          </w:p>
          <w:p w:rsidR="00992435" w:rsidRDefault="00992435" w:rsidP="00104398">
            <w:pPr>
              <w:pStyle w:val="NormalHeadings"/>
              <w:jc w:val="left"/>
              <w:rPr>
                <w:szCs w:val="24"/>
              </w:rPr>
            </w:pPr>
            <w:r>
              <w:rPr>
                <w:szCs w:val="24"/>
              </w:rPr>
              <w:t>Applicant</w:t>
            </w:r>
          </w:p>
          <w:p w:rsidR="00992435" w:rsidRDefault="00992435" w:rsidP="00104398">
            <w:pPr>
              <w:pStyle w:val="NormalHeadings"/>
              <w:jc w:val="left"/>
              <w:rPr>
                <w:szCs w:val="24"/>
              </w:rPr>
            </w:pPr>
          </w:p>
        </w:tc>
      </w:tr>
      <w:tr w:rsidR="00992435" w:rsidTr="00104398">
        <w:trPr>
          <w:trHeight w:val="386"/>
        </w:trPr>
        <w:tc>
          <w:tcPr>
            <w:tcW w:w="2376" w:type="dxa"/>
          </w:tcPr>
          <w:p w:rsidR="00992435" w:rsidRDefault="00992435" w:rsidP="00104398">
            <w:pPr>
              <w:pStyle w:val="NormalHeadings"/>
              <w:jc w:val="left"/>
              <w:rPr>
                <w:caps/>
                <w:szCs w:val="24"/>
              </w:rPr>
            </w:pPr>
            <w:r>
              <w:rPr>
                <w:caps/>
                <w:szCs w:val="24"/>
              </w:rPr>
              <w:t>AND:</w:t>
            </w:r>
          </w:p>
        </w:tc>
        <w:tc>
          <w:tcPr>
            <w:tcW w:w="6866" w:type="dxa"/>
          </w:tcPr>
          <w:p w:rsidR="00992435" w:rsidRDefault="00992435" w:rsidP="00992435">
            <w:pPr>
              <w:pStyle w:val="NormalHeadings"/>
              <w:jc w:val="left"/>
              <w:rPr>
                <w:szCs w:val="24"/>
              </w:rPr>
            </w:pPr>
            <w:proofErr w:type="spellStart"/>
            <w:r>
              <w:rPr>
                <w:szCs w:val="24"/>
              </w:rPr>
              <w:t>HARCOURTS</w:t>
            </w:r>
            <w:proofErr w:type="spellEnd"/>
            <w:r>
              <w:rPr>
                <w:szCs w:val="24"/>
              </w:rPr>
              <w:t xml:space="preserve"> WA PTY LTD </w:t>
            </w:r>
            <w:proofErr w:type="spellStart"/>
            <w:r>
              <w:rPr>
                <w:szCs w:val="24"/>
              </w:rPr>
              <w:t>ACN</w:t>
            </w:r>
            <w:proofErr w:type="spellEnd"/>
            <w:r>
              <w:rPr>
                <w:szCs w:val="24"/>
              </w:rPr>
              <w:t xml:space="preserve"> 009 120 227</w:t>
            </w:r>
          </w:p>
          <w:p w:rsidR="00992435" w:rsidRDefault="00992435" w:rsidP="00104398">
            <w:pPr>
              <w:pStyle w:val="NormalHeadings"/>
              <w:jc w:val="left"/>
              <w:rPr>
                <w:szCs w:val="24"/>
              </w:rPr>
            </w:pPr>
            <w:r>
              <w:rPr>
                <w:szCs w:val="24"/>
              </w:rPr>
              <w:t>Respondent</w:t>
            </w:r>
          </w:p>
          <w:p w:rsidR="00992435" w:rsidRDefault="00992435" w:rsidP="00104398">
            <w:pPr>
              <w:pStyle w:val="NormalHeadings"/>
              <w:jc w:val="left"/>
              <w:rPr>
                <w:szCs w:val="24"/>
              </w:rPr>
            </w:pPr>
          </w:p>
        </w:tc>
      </w:tr>
    </w:tbl>
    <w:p w:rsidR="00992435" w:rsidRDefault="00992435" w:rsidP="00992435">
      <w:pPr>
        <w:pStyle w:val="NormalHeadings"/>
      </w:pPr>
    </w:p>
    <w:tbl>
      <w:tblPr>
        <w:tblW w:w="0" w:type="auto"/>
        <w:tblLayout w:type="fixed"/>
        <w:tblLook w:val="0000" w:firstRow="0" w:lastRow="0" w:firstColumn="0" w:lastColumn="0" w:noHBand="0" w:noVBand="0"/>
      </w:tblPr>
      <w:tblGrid>
        <w:gridCol w:w="2376"/>
        <w:gridCol w:w="6866"/>
      </w:tblGrid>
      <w:tr w:rsidR="00992435" w:rsidTr="00104398">
        <w:tc>
          <w:tcPr>
            <w:tcW w:w="2376" w:type="dxa"/>
          </w:tcPr>
          <w:p w:rsidR="00992435" w:rsidRDefault="00992435" w:rsidP="00104398">
            <w:pPr>
              <w:pStyle w:val="NormalHeadings"/>
              <w:spacing w:after="120"/>
              <w:jc w:val="left"/>
              <w:rPr>
                <w:caps/>
                <w:szCs w:val="24"/>
              </w:rPr>
            </w:pPr>
            <w:r>
              <w:rPr>
                <w:caps/>
                <w:szCs w:val="24"/>
              </w:rPr>
              <w:t>JUDGE:</w:t>
            </w:r>
          </w:p>
        </w:tc>
        <w:tc>
          <w:tcPr>
            <w:tcW w:w="6866" w:type="dxa"/>
          </w:tcPr>
          <w:p w:rsidR="00992435" w:rsidRDefault="00992435" w:rsidP="00104398">
            <w:pPr>
              <w:pStyle w:val="NormalHeadings"/>
              <w:jc w:val="left"/>
              <w:rPr>
                <w:caps/>
                <w:szCs w:val="24"/>
              </w:rPr>
            </w:pPr>
            <w:r>
              <w:rPr>
                <w:caps/>
                <w:szCs w:val="24"/>
              </w:rPr>
              <w:t>MCKERRACHER J</w:t>
            </w:r>
          </w:p>
        </w:tc>
      </w:tr>
      <w:tr w:rsidR="00992435" w:rsidTr="00104398">
        <w:tc>
          <w:tcPr>
            <w:tcW w:w="2376" w:type="dxa"/>
          </w:tcPr>
          <w:p w:rsidR="00992435" w:rsidRDefault="00992435" w:rsidP="00104398">
            <w:pPr>
              <w:pStyle w:val="NormalHeadings"/>
              <w:spacing w:after="120"/>
              <w:jc w:val="left"/>
              <w:rPr>
                <w:caps/>
                <w:szCs w:val="24"/>
              </w:rPr>
            </w:pPr>
            <w:r>
              <w:rPr>
                <w:caps/>
                <w:szCs w:val="24"/>
              </w:rPr>
              <w:t>DATE OF ORDER:</w:t>
            </w:r>
          </w:p>
        </w:tc>
        <w:tc>
          <w:tcPr>
            <w:tcW w:w="6866" w:type="dxa"/>
          </w:tcPr>
          <w:p w:rsidR="00992435" w:rsidRDefault="00A50991" w:rsidP="00104398">
            <w:pPr>
              <w:pStyle w:val="NormalHeadings"/>
              <w:jc w:val="left"/>
              <w:rPr>
                <w:caps/>
                <w:szCs w:val="24"/>
              </w:rPr>
            </w:pPr>
            <w:r>
              <w:rPr>
                <w:caps/>
                <w:szCs w:val="24"/>
              </w:rPr>
              <w:t>21 FEBRUARY</w:t>
            </w:r>
            <w:r w:rsidR="009416BF">
              <w:rPr>
                <w:caps/>
                <w:szCs w:val="24"/>
              </w:rPr>
              <w:t xml:space="preserve"> </w:t>
            </w:r>
            <w:r w:rsidR="00992435">
              <w:rPr>
                <w:caps/>
                <w:szCs w:val="24"/>
              </w:rPr>
              <w:t>2014</w:t>
            </w:r>
          </w:p>
        </w:tc>
      </w:tr>
      <w:tr w:rsidR="00992435" w:rsidTr="00104398">
        <w:tc>
          <w:tcPr>
            <w:tcW w:w="2376" w:type="dxa"/>
          </w:tcPr>
          <w:p w:rsidR="00992435" w:rsidRDefault="00992435" w:rsidP="00104398">
            <w:pPr>
              <w:pStyle w:val="NormalHeadings"/>
              <w:spacing w:after="120"/>
              <w:jc w:val="left"/>
              <w:rPr>
                <w:caps/>
                <w:szCs w:val="24"/>
              </w:rPr>
            </w:pPr>
            <w:r>
              <w:rPr>
                <w:caps/>
                <w:szCs w:val="24"/>
              </w:rPr>
              <w:t>WHERE MADE:</w:t>
            </w:r>
          </w:p>
        </w:tc>
        <w:tc>
          <w:tcPr>
            <w:tcW w:w="6866" w:type="dxa"/>
          </w:tcPr>
          <w:p w:rsidR="00992435" w:rsidRDefault="00992435" w:rsidP="00104398">
            <w:pPr>
              <w:pStyle w:val="NormalHeadings"/>
              <w:jc w:val="left"/>
              <w:rPr>
                <w:caps/>
                <w:szCs w:val="24"/>
              </w:rPr>
            </w:pPr>
            <w:r>
              <w:rPr>
                <w:caps/>
                <w:szCs w:val="24"/>
              </w:rPr>
              <w:t>PERTH</w:t>
            </w:r>
          </w:p>
        </w:tc>
      </w:tr>
    </w:tbl>
    <w:p w:rsidR="00992435" w:rsidRDefault="00992435" w:rsidP="00992435">
      <w:pPr>
        <w:pStyle w:val="NormalHeadings"/>
        <w:rPr>
          <w:b w:val="0"/>
        </w:rPr>
      </w:pPr>
    </w:p>
    <w:p w:rsidR="00992435" w:rsidRDefault="00992435" w:rsidP="00992435">
      <w:pPr>
        <w:pStyle w:val="NormalHeadings"/>
      </w:pPr>
      <w:r>
        <w:t>THE COURT ORDERS THAT:</w:t>
      </w:r>
    </w:p>
    <w:p w:rsidR="00992435" w:rsidRDefault="00992435" w:rsidP="00992435">
      <w:pPr>
        <w:pStyle w:val="NormalHeadings"/>
      </w:pPr>
    </w:p>
    <w:p w:rsidR="00DA275D" w:rsidRPr="004E4A42" w:rsidRDefault="00DA275D" w:rsidP="00DA275D">
      <w:pPr>
        <w:pStyle w:val="NoNum"/>
        <w:rPr>
          <w:b/>
          <w:u w:val="single"/>
        </w:rPr>
      </w:pPr>
      <w:proofErr w:type="spellStart"/>
      <w:r w:rsidRPr="004E4A42">
        <w:rPr>
          <w:b/>
          <w:u w:val="single"/>
        </w:rPr>
        <w:t>WAD167</w:t>
      </w:r>
      <w:proofErr w:type="spellEnd"/>
      <w:r w:rsidRPr="004E4A42">
        <w:rPr>
          <w:b/>
          <w:u w:val="single"/>
        </w:rPr>
        <w:t>/2013</w:t>
      </w:r>
    </w:p>
    <w:p w:rsidR="00DA275D" w:rsidRPr="00A91B7F" w:rsidRDefault="00DA275D" w:rsidP="00DA275D"/>
    <w:p w:rsidR="00DA275D" w:rsidRPr="004E4A42" w:rsidRDefault="00DA275D" w:rsidP="00DA275D">
      <w:pPr>
        <w:rPr>
          <w:b/>
        </w:rPr>
      </w:pPr>
      <w:r w:rsidRPr="004E4A42">
        <w:rPr>
          <w:b/>
        </w:rPr>
        <w:t>THE COURT ORDERS THAT:</w:t>
      </w:r>
    </w:p>
    <w:p w:rsidR="00DA275D" w:rsidRPr="00A91B7F" w:rsidRDefault="00DA275D" w:rsidP="00DA275D"/>
    <w:p w:rsidR="00DA275D" w:rsidRPr="00315099" w:rsidRDefault="00DA275D" w:rsidP="00DA275D">
      <w:pPr>
        <w:pStyle w:val="ListNo"/>
        <w:numPr>
          <w:ilvl w:val="0"/>
          <w:numId w:val="28"/>
        </w:numPr>
        <w:tabs>
          <w:tab w:val="clear" w:pos="720"/>
        </w:tabs>
      </w:pPr>
      <w:proofErr w:type="spellStart"/>
      <w:r w:rsidRPr="00A91B7F">
        <w:t>Harcourts</w:t>
      </w:r>
      <w:proofErr w:type="spellEnd"/>
      <w:r w:rsidRPr="00A91B7F">
        <w:t xml:space="preserve"> WA Pty Ltd </w:t>
      </w:r>
      <w:r>
        <w:t>(</w:t>
      </w:r>
      <w:proofErr w:type="spellStart"/>
      <w:r w:rsidRPr="003F7432">
        <w:rPr>
          <w:b/>
        </w:rPr>
        <w:t>Harcourts</w:t>
      </w:r>
      <w:proofErr w:type="spellEnd"/>
      <w:r>
        <w:t xml:space="preserve">) </w:t>
      </w:r>
      <w:r w:rsidRPr="00A91B7F">
        <w:t xml:space="preserve">have leave to read and rely on the following evidence filed in </w:t>
      </w:r>
      <w:proofErr w:type="spellStart"/>
      <w:r w:rsidRPr="00A91B7F">
        <w:t>SAD224</w:t>
      </w:r>
      <w:proofErr w:type="spellEnd"/>
      <w:r w:rsidRPr="00A91B7F">
        <w:t>/</w:t>
      </w:r>
      <w:r>
        <w:t>20</w:t>
      </w:r>
      <w:r w:rsidRPr="00A91B7F">
        <w:t>12</w:t>
      </w:r>
      <w:r>
        <w:t xml:space="preserve"> i</w:t>
      </w:r>
      <w:r w:rsidRPr="00315099">
        <w:t xml:space="preserve">n </w:t>
      </w:r>
      <w:proofErr w:type="spellStart"/>
      <w:r>
        <w:t>WAD167</w:t>
      </w:r>
      <w:proofErr w:type="spellEnd"/>
      <w:r>
        <w:t xml:space="preserve">/2013 </w:t>
      </w:r>
      <w:r w:rsidRPr="00315099">
        <w:t xml:space="preserve">proceedings and for this evidence to stand as the evidence-in-chief for </w:t>
      </w:r>
      <w:proofErr w:type="spellStart"/>
      <w:r w:rsidRPr="00315099">
        <w:t>Harcourts</w:t>
      </w:r>
      <w:proofErr w:type="spellEnd"/>
      <w:r w:rsidRPr="00315099">
        <w:t>:</w:t>
      </w:r>
    </w:p>
    <w:p w:rsidR="00DA275D" w:rsidRPr="00A91B7F" w:rsidRDefault="00DA275D" w:rsidP="00DA275D">
      <w:pPr>
        <w:pStyle w:val="ListNo"/>
        <w:numPr>
          <w:ilvl w:val="3"/>
          <w:numId w:val="29"/>
        </w:numPr>
        <w:tabs>
          <w:tab w:val="clear" w:pos="3600"/>
        </w:tabs>
        <w:ind w:left="1418" w:hanging="709"/>
      </w:pPr>
      <w:r w:rsidRPr="00A91B7F">
        <w:t xml:space="preserve">The statutory declaration of Adrienne Denise </w:t>
      </w:r>
      <w:proofErr w:type="spellStart"/>
      <w:r w:rsidRPr="00A91B7F">
        <w:t>Musca</w:t>
      </w:r>
      <w:proofErr w:type="spellEnd"/>
      <w:r w:rsidRPr="00A91B7F">
        <w:t xml:space="preserve"> of 24 October 2012;</w:t>
      </w:r>
    </w:p>
    <w:p w:rsidR="00DA275D" w:rsidRPr="00A91B7F" w:rsidRDefault="00DA275D" w:rsidP="00DA275D">
      <w:pPr>
        <w:pStyle w:val="ListNo"/>
        <w:numPr>
          <w:ilvl w:val="3"/>
          <w:numId w:val="29"/>
        </w:numPr>
        <w:tabs>
          <w:tab w:val="clear" w:pos="3600"/>
        </w:tabs>
        <w:ind w:left="1418" w:hanging="709"/>
      </w:pPr>
      <w:r w:rsidRPr="00A91B7F">
        <w:t xml:space="preserve">The affidavit of Adrienne Denise </w:t>
      </w:r>
      <w:proofErr w:type="spellStart"/>
      <w:r w:rsidRPr="00A91B7F">
        <w:t>Musca</w:t>
      </w:r>
      <w:proofErr w:type="spellEnd"/>
      <w:r w:rsidRPr="00A91B7F">
        <w:t xml:space="preserve"> sworn 23 December 2013 – paragraphs 1 to 8 and 66 to 81 with Annexures AM-18 to AM-28;</w:t>
      </w:r>
    </w:p>
    <w:p w:rsidR="00DA275D" w:rsidRDefault="00DA275D" w:rsidP="00DA275D">
      <w:pPr>
        <w:pStyle w:val="ListNo"/>
        <w:numPr>
          <w:ilvl w:val="3"/>
          <w:numId w:val="29"/>
        </w:numPr>
        <w:tabs>
          <w:tab w:val="clear" w:pos="3600"/>
        </w:tabs>
        <w:ind w:left="1418" w:hanging="709"/>
      </w:pPr>
      <w:r>
        <w:t>The affidavit of Andrew Liam Moore sworn 23 December 2013 – paragraphs 1 to 15, 26 and 31 to 37;</w:t>
      </w:r>
    </w:p>
    <w:p w:rsidR="00DA275D" w:rsidRDefault="00DA275D" w:rsidP="00DA275D">
      <w:pPr>
        <w:pStyle w:val="ListNo"/>
        <w:numPr>
          <w:ilvl w:val="3"/>
          <w:numId w:val="29"/>
        </w:numPr>
        <w:tabs>
          <w:tab w:val="clear" w:pos="3600"/>
        </w:tabs>
        <w:ind w:left="1418" w:hanging="709"/>
      </w:pPr>
      <w:r>
        <w:t>Affidavit of Michael Barry Green affirmed 28 January 2014 – paragraphs 1 to 9 and 14(c)(</w:t>
      </w:r>
      <w:proofErr w:type="spellStart"/>
      <w:r>
        <w:t>i</w:t>
      </w:r>
      <w:proofErr w:type="spellEnd"/>
      <w:r>
        <w:t xml:space="preserve">) with Annexure </w:t>
      </w:r>
      <w:proofErr w:type="spellStart"/>
      <w:r>
        <w:t>MGB</w:t>
      </w:r>
      <w:proofErr w:type="spellEnd"/>
      <w:r>
        <w:t>-1;</w:t>
      </w:r>
    </w:p>
    <w:p w:rsidR="00DA275D" w:rsidRDefault="00DA275D" w:rsidP="00DA275D">
      <w:pPr>
        <w:pStyle w:val="ListNo"/>
        <w:numPr>
          <w:ilvl w:val="3"/>
          <w:numId w:val="29"/>
        </w:numPr>
        <w:tabs>
          <w:tab w:val="clear" w:pos="3600"/>
        </w:tabs>
        <w:ind w:left="1418" w:hanging="709"/>
      </w:pPr>
      <w:r>
        <w:t xml:space="preserve">Affidavit of Adrienne Denise </w:t>
      </w:r>
      <w:proofErr w:type="spellStart"/>
      <w:r>
        <w:t>Musca</w:t>
      </w:r>
      <w:proofErr w:type="spellEnd"/>
      <w:r>
        <w:t xml:space="preserve"> sworn 29 January 2014 – paragraphs 21 to 23;</w:t>
      </w:r>
    </w:p>
    <w:p w:rsidR="00DA275D" w:rsidRDefault="00DA275D" w:rsidP="00DA275D">
      <w:pPr>
        <w:pStyle w:val="ListNo"/>
        <w:numPr>
          <w:ilvl w:val="3"/>
          <w:numId w:val="29"/>
        </w:numPr>
        <w:tabs>
          <w:tab w:val="clear" w:pos="3600"/>
        </w:tabs>
        <w:ind w:left="1418" w:hanging="709"/>
      </w:pPr>
      <w:r>
        <w:t xml:space="preserve">Affidavit of Neil Thomas Honey affirmed 12 February 2014 – paragraphs 1 to 17 with Annexures </w:t>
      </w:r>
      <w:proofErr w:type="spellStart"/>
      <w:r>
        <w:t>NH1</w:t>
      </w:r>
      <w:proofErr w:type="spellEnd"/>
      <w:r>
        <w:t xml:space="preserve"> to </w:t>
      </w:r>
      <w:proofErr w:type="spellStart"/>
      <w:r>
        <w:t>NH5</w:t>
      </w:r>
      <w:proofErr w:type="spellEnd"/>
      <w:r>
        <w:t xml:space="preserve">, and </w:t>
      </w:r>
      <w:proofErr w:type="spellStart"/>
      <w:r>
        <w:t>Harcourts</w:t>
      </w:r>
      <w:proofErr w:type="spellEnd"/>
      <w:r>
        <w:t xml:space="preserve"> </w:t>
      </w:r>
      <w:proofErr w:type="spellStart"/>
      <w:r>
        <w:t>BlueBook</w:t>
      </w:r>
      <w:proofErr w:type="spellEnd"/>
      <w:r>
        <w:t xml:space="preserve"> as referred to in paragraph 11(b);</w:t>
      </w:r>
    </w:p>
    <w:p w:rsidR="00DA275D" w:rsidRDefault="00DA275D" w:rsidP="00DA275D">
      <w:pPr>
        <w:pStyle w:val="ListNo"/>
        <w:numPr>
          <w:ilvl w:val="3"/>
          <w:numId w:val="29"/>
        </w:numPr>
        <w:tabs>
          <w:tab w:val="clear" w:pos="3600"/>
        </w:tabs>
        <w:ind w:left="1418" w:hanging="709"/>
      </w:pPr>
      <w:r>
        <w:lastRenderedPageBreak/>
        <w:t xml:space="preserve">Affidavit of Thomas Bernard </w:t>
      </w:r>
      <w:proofErr w:type="spellStart"/>
      <w:r>
        <w:t>Massam</w:t>
      </w:r>
      <w:proofErr w:type="spellEnd"/>
      <w:r>
        <w:t xml:space="preserve"> sworn 12 February 2014 - paragraphs 1 to 11 with Annexures TM-1 to </w:t>
      </w:r>
      <w:proofErr w:type="spellStart"/>
      <w:r>
        <w:t>TM5</w:t>
      </w:r>
      <w:proofErr w:type="spellEnd"/>
      <w:r>
        <w:t>;</w:t>
      </w:r>
    </w:p>
    <w:p w:rsidR="00DA275D" w:rsidRDefault="00DA275D" w:rsidP="00DA275D">
      <w:pPr>
        <w:pStyle w:val="ListNo"/>
        <w:numPr>
          <w:ilvl w:val="3"/>
          <w:numId w:val="29"/>
        </w:numPr>
        <w:tabs>
          <w:tab w:val="clear" w:pos="3600"/>
        </w:tabs>
        <w:ind w:left="1418" w:hanging="709"/>
      </w:pPr>
      <w:r>
        <w:t xml:space="preserve">Affidavit of Bronwyn Jane </w:t>
      </w:r>
      <w:proofErr w:type="spellStart"/>
      <w:r>
        <w:t>Furse</w:t>
      </w:r>
      <w:proofErr w:type="spellEnd"/>
      <w:r>
        <w:t xml:space="preserve"> sworn 12 February 2014 – paragraphs 1 to 9 with Annexures BF-1 to BF-5;</w:t>
      </w:r>
    </w:p>
    <w:p w:rsidR="00DA275D" w:rsidRDefault="00DA275D" w:rsidP="00DA275D">
      <w:pPr>
        <w:pStyle w:val="ListNo"/>
        <w:numPr>
          <w:ilvl w:val="3"/>
          <w:numId w:val="29"/>
        </w:numPr>
        <w:tabs>
          <w:tab w:val="clear" w:pos="3600"/>
        </w:tabs>
        <w:ind w:left="1418" w:hanging="709"/>
      </w:pPr>
      <w:r>
        <w:t xml:space="preserve">Affidavit of Adrienne Denise </w:t>
      </w:r>
      <w:proofErr w:type="spellStart"/>
      <w:r>
        <w:t>Musca</w:t>
      </w:r>
      <w:proofErr w:type="spellEnd"/>
      <w:r>
        <w:t xml:space="preserve"> sworn 12 February 2014 – paragraphs 7 to 11 with Annexures </w:t>
      </w:r>
      <w:proofErr w:type="spellStart"/>
      <w:r>
        <w:t>ADM3</w:t>
      </w:r>
      <w:proofErr w:type="spellEnd"/>
      <w:r>
        <w:t>-1 and ADM 3-2.</w:t>
      </w:r>
    </w:p>
    <w:p w:rsidR="00DA275D" w:rsidRDefault="00DA275D" w:rsidP="00DA275D">
      <w:pPr>
        <w:pStyle w:val="ListNo"/>
        <w:numPr>
          <w:ilvl w:val="0"/>
          <w:numId w:val="28"/>
        </w:numPr>
        <w:tabs>
          <w:tab w:val="clear" w:pos="720"/>
        </w:tabs>
        <w:rPr>
          <w:spacing w:val="-3"/>
        </w:rPr>
      </w:pPr>
      <w:r>
        <w:rPr>
          <w:spacing w:val="-3"/>
        </w:rPr>
        <w:t>On or before 4 April 2014 Roy Weston Nominees Pty Ltd (</w:t>
      </w:r>
      <w:proofErr w:type="spellStart"/>
      <w:r w:rsidRPr="003F7432">
        <w:rPr>
          <w:b/>
          <w:spacing w:val="-3"/>
        </w:rPr>
        <w:t>RWN</w:t>
      </w:r>
      <w:proofErr w:type="spellEnd"/>
      <w:r>
        <w:rPr>
          <w:spacing w:val="-3"/>
        </w:rPr>
        <w:t>) file and serve all of the evidence in answer that it intends to rely upon at the trial of these proceedings.</w:t>
      </w:r>
    </w:p>
    <w:p w:rsidR="00DA275D" w:rsidRDefault="00DA275D" w:rsidP="00DA275D">
      <w:pPr>
        <w:pStyle w:val="ListNo"/>
        <w:numPr>
          <w:ilvl w:val="0"/>
          <w:numId w:val="28"/>
        </w:numPr>
        <w:tabs>
          <w:tab w:val="clear" w:pos="720"/>
        </w:tabs>
        <w:rPr>
          <w:spacing w:val="-3"/>
        </w:rPr>
      </w:pPr>
      <w:r>
        <w:rPr>
          <w:spacing w:val="-3"/>
        </w:rPr>
        <w:t>The trial in these proceedings set down for hearing to commence on 24 February 2014 be adjourned to a date to be fixed.</w:t>
      </w:r>
    </w:p>
    <w:p w:rsidR="00DA275D" w:rsidRDefault="00DA275D" w:rsidP="00DA275D">
      <w:pPr>
        <w:pStyle w:val="NoNum"/>
        <w:rPr>
          <w:b/>
          <w:noProof/>
          <w:u w:val="single"/>
        </w:rPr>
      </w:pPr>
      <w:r w:rsidRPr="004E4A42">
        <w:rPr>
          <w:b/>
          <w:noProof/>
          <w:u w:val="single"/>
        </w:rPr>
        <w:t>(P)SAD224/2012</w:t>
      </w:r>
    </w:p>
    <w:p w:rsidR="00DA275D" w:rsidRPr="004E4A42" w:rsidRDefault="00DA275D" w:rsidP="00DA275D">
      <w:pPr>
        <w:rPr>
          <w:noProof/>
        </w:rPr>
      </w:pPr>
    </w:p>
    <w:p w:rsidR="00DA275D" w:rsidRDefault="00DA275D" w:rsidP="00DA275D">
      <w:pPr>
        <w:suppressAutoHyphens/>
        <w:spacing w:after="240"/>
        <w:rPr>
          <w:b/>
          <w:spacing w:val="-3"/>
        </w:rPr>
      </w:pPr>
      <w:r w:rsidRPr="005A3900">
        <w:rPr>
          <w:b/>
          <w:spacing w:val="-3"/>
        </w:rPr>
        <w:t>THE COURT ORDERS THAT:</w:t>
      </w:r>
    </w:p>
    <w:p w:rsidR="00DA275D" w:rsidRPr="005A3900" w:rsidRDefault="00DA275D" w:rsidP="00DA275D"/>
    <w:p w:rsidR="00DA275D" w:rsidRDefault="00DA275D" w:rsidP="00DA275D">
      <w:pPr>
        <w:pStyle w:val="ListNo"/>
        <w:numPr>
          <w:ilvl w:val="0"/>
          <w:numId w:val="28"/>
        </w:numPr>
        <w:tabs>
          <w:tab w:val="clear" w:pos="720"/>
        </w:tabs>
        <w:rPr>
          <w:spacing w:val="-3"/>
        </w:rPr>
      </w:pPr>
      <w:r>
        <w:rPr>
          <w:spacing w:val="-3"/>
        </w:rPr>
        <w:t>The trial of the proceeding set down to commence 25 February 2014 be adjourned to a date to be fixed.</w:t>
      </w:r>
    </w:p>
    <w:p w:rsidR="00DA275D" w:rsidRDefault="00DA275D" w:rsidP="00DA275D">
      <w:pPr>
        <w:pStyle w:val="ListNo"/>
        <w:numPr>
          <w:ilvl w:val="0"/>
          <w:numId w:val="28"/>
        </w:numPr>
        <w:tabs>
          <w:tab w:val="clear" w:pos="720"/>
        </w:tabs>
        <w:rPr>
          <w:spacing w:val="-3"/>
        </w:rPr>
      </w:pPr>
      <w:r>
        <w:rPr>
          <w:spacing w:val="-3"/>
        </w:rPr>
        <w:t xml:space="preserve">The costs of and incidental to the application by </w:t>
      </w:r>
      <w:proofErr w:type="spellStart"/>
      <w:r>
        <w:rPr>
          <w:spacing w:val="-3"/>
        </w:rPr>
        <w:t>Harcourts</w:t>
      </w:r>
      <w:proofErr w:type="spellEnd"/>
      <w:r>
        <w:rPr>
          <w:spacing w:val="-3"/>
        </w:rPr>
        <w:t>, heard on 21 February 2014, be reserved.</w:t>
      </w:r>
    </w:p>
    <w:p w:rsidR="00DA275D" w:rsidRDefault="00DA275D" w:rsidP="00DA275D"/>
    <w:p w:rsidR="00DA275D" w:rsidRPr="007F2834" w:rsidRDefault="00DA275D" w:rsidP="00DA275D">
      <w:pPr>
        <w:pStyle w:val="NoNum"/>
        <w:rPr>
          <w:b/>
        </w:rPr>
      </w:pPr>
      <w:r w:rsidRPr="007F2834">
        <w:rPr>
          <w:b/>
        </w:rPr>
        <w:t>THE COURT DIRECTS THAT:</w:t>
      </w:r>
    </w:p>
    <w:p w:rsidR="00DA275D" w:rsidRPr="007F2834" w:rsidRDefault="00DA275D" w:rsidP="00DA275D">
      <w:pPr>
        <w:rPr>
          <w:i/>
        </w:rPr>
      </w:pPr>
      <w:r w:rsidRPr="007F2834">
        <w:rPr>
          <w:i/>
        </w:rPr>
        <w:t>Conduct of trial</w:t>
      </w:r>
    </w:p>
    <w:p w:rsidR="00DA275D" w:rsidRDefault="00DA275D" w:rsidP="00DA275D">
      <w:pPr>
        <w:pStyle w:val="ListNo"/>
        <w:numPr>
          <w:ilvl w:val="0"/>
          <w:numId w:val="28"/>
        </w:numPr>
        <w:tabs>
          <w:tab w:val="clear" w:pos="720"/>
        </w:tabs>
        <w:rPr>
          <w:spacing w:val="-3"/>
        </w:rPr>
      </w:pPr>
      <w:r>
        <w:rPr>
          <w:spacing w:val="-3"/>
        </w:rPr>
        <w:t xml:space="preserve">Evidence in proceeding </w:t>
      </w:r>
      <w:proofErr w:type="spellStart"/>
      <w:r>
        <w:rPr>
          <w:spacing w:val="-3"/>
        </w:rPr>
        <w:t>WAD167</w:t>
      </w:r>
      <w:proofErr w:type="spellEnd"/>
      <w:r>
        <w:rPr>
          <w:spacing w:val="-3"/>
        </w:rPr>
        <w:t xml:space="preserve">/13 be admitted as evidence in proceeding </w:t>
      </w:r>
      <w:proofErr w:type="spellStart"/>
      <w:r>
        <w:rPr>
          <w:spacing w:val="-3"/>
        </w:rPr>
        <w:t>SAD224</w:t>
      </w:r>
      <w:proofErr w:type="spellEnd"/>
      <w:r>
        <w:rPr>
          <w:spacing w:val="-3"/>
        </w:rPr>
        <w:t>/12 and vice versa.</w:t>
      </w:r>
    </w:p>
    <w:p w:rsidR="00DA275D" w:rsidRDefault="00DA275D" w:rsidP="00DA275D">
      <w:pPr>
        <w:pStyle w:val="ListNo"/>
        <w:numPr>
          <w:ilvl w:val="0"/>
          <w:numId w:val="28"/>
        </w:numPr>
        <w:tabs>
          <w:tab w:val="clear" w:pos="720"/>
        </w:tabs>
        <w:rPr>
          <w:spacing w:val="-3"/>
        </w:rPr>
      </w:pPr>
      <w:r>
        <w:rPr>
          <w:spacing w:val="-3"/>
        </w:rPr>
        <w:t xml:space="preserve">The trial of proceeding </w:t>
      </w:r>
      <w:proofErr w:type="spellStart"/>
      <w:r>
        <w:rPr>
          <w:spacing w:val="-3"/>
        </w:rPr>
        <w:t>WAD167</w:t>
      </w:r>
      <w:proofErr w:type="spellEnd"/>
      <w:r>
        <w:rPr>
          <w:spacing w:val="-3"/>
        </w:rPr>
        <w:t xml:space="preserve">/13 be heard concurrently with proceeding </w:t>
      </w:r>
      <w:proofErr w:type="spellStart"/>
      <w:r>
        <w:rPr>
          <w:spacing w:val="-3"/>
        </w:rPr>
        <w:t>SAD224</w:t>
      </w:r>
      <w:proofErr w:type="spellEnd"/>
      <w:r>
        <w:rPr>
          <w:spacing w:val="-3"/>
        </w:rPr>
        <w:t>/12.</w:t>
      </w:r>
    </w:p>
    <w:p w:rsidR="00DA275D" w:rsidRPr="007F2834" w:rsidRDefault="00DA275D" w:rsidP="00DA275D">
      <w:pPr>
        <w:rPr>
          <w:i/>
        </w:rPr>
      </w:pPr>
      <w:r w:rsidRPr="007F2834">
        <w:rPr>
          <w:i/>
        </w:rPr>
        <w:t>Affidavits</w:t>
      </w:r>
    </w:p>
    <w:p w:rsidR="00DA275D" w:rsidRDefault="00DA275D" w:rsidP="00DA275D">
      <w:pPr>
        <w:pStyle w:val="ListNo"/>
        <w:numPr>
          <w:ilvl w:val="0"/>
          <w:numId w:val="28"/>
        </w:numPr>
        <w:tabs>
          <w:tab w:val="clear" w:pos="720"/>
        </w:tabs>
        <w:rPr>
          <w:spacing w:val="-3"/>
        </w:rPr>
      </w:pPr>
      <w:r>
        <w:rPr>
          <w:spacing w:val="-3"/>
        </w:rPr>
        <w:t>By 18 April 2014 the parties serve on each other notice of objections to the:</w:t>
      </w:r>
    </w:p>
    <w:p w:rsidR="00DA275D" w:rsidRDefault="00DA275D" w:rsidP="00DA275D">
      <w:pPr>
        <w:pStyle w:val="ListNo"/>
        <w:numPr>
          <w:ilvl w:val="3"/>
          <w:numId w:val="30"/>
        </w:numPr>
        <w:tabs>
          <w:tab w:val="clear" w:pos="3600"/>
        </w:tabs>
        <w:ind w:left="1418" w:hanging="709"/>
      </w:pPr>
      <w:r>
        <w:t>Ability to rely on the affidavit or annexures; or</w:t>
      </w:r>
    </w:p>
    <w:p w:rsidR="00DA275D" w:rsidRDefault="00DA275D" w:rsidP="00DA275D">
      <w:pPr>
        <w:pStyle w:val="ListNo"/>
        <w:numPr>
          <w:ilvl w:val="3"/>
          <w:numId w:val="30"/>
        </w:numPr>
        <w:tabs>
          <w:tab w:val="clear" w:pos="3600"/>
        </w:tabs>
        <w:ind w:left="1418" w:hanging="709"/>
      </w:pPr>
      <w:r>
        <w:t>Admissibility of the affidavits, including objections to the tender of annexures.</w:t>
      </w:r>
    </w:p>
    <w:p w:rsidR="00DA275D" w:rsidRDefault="00DA275D" w:rsidP="00DA275D">
      <w:pPr>
        <w:pStyle w:val="ListNo"/>
        <w:numPr>
          <w:ilvl w:val="0"/>
          <w:numId w:val="28"/>
        </w:numPr>
        <w:tabs>
          <w:tab w:val="clear" w:pos="720"/>
        </w:tabs>
        <w:rPr>
          <w:spacing w:val="-3"/>
        </w:rPr>
      </w:pPr>
      <w:r>
        <w:rPr>
          <w:spacing w:val="-3"/>
        </w:rPr>
        <w:lastRenderedPageBreak/>
        <w:t>If any dispute concerning the ability to rely on affidavits or annexures or the admissibility of any affidavit filed or part thereof has not been resolved, Counsel for the parties shall confer and attempt to resolve any dispute as to objections on or before 28 April 2014.</w:t>
      </w:r>
    </w:p>
    <w:p w:rsidR="00DA275D" w:rsidRPr="007F2834" w:rsidRDefault="00DA275D" w:rsidP="00DA275D">
      <w:pPr>
        <w:rPr>
          <w:i/>
        </w:rPr>
      </w:pPr>
      <w:r w:rsidRPr="007F2834">
        <w:rPr>
          <w:i/>
        </w:rPr>
        <w:t>Chronology, Statement of Agreed Facts and Statement of Issues in Dispute</w:t>
      </w:r>
    </w:p>
    <w:p w:rsidR="00DA275D" w:rsidRDefault="00DA275D" w:rsidP="00DA275D">
      <w:pPr>
        <w:pStyle w:val="ListNo"/>
        <w:numPr>
          <w:ilvl w:val="0"/>
          <w:numId w:val="28"/>
        </w:numPr>
        <w:tabs>
          <w:tab w:val="clear" w:pos="720"/>
        </w:tabs>
        <w:rPr>
          <w:spacing w:val="-3"/>
        </w:rPr>
      </w:pPr>
      <w:r>
        <w:rPr>
          <w:spacing w:val="-3"/>
        </w:rPr>
        <w:t xml:space="preserve">By 25 April 2014, </w:t>
      </w:r>
      <w:proofErr w:type="spellStart"/>
      <w:r>
        <w:rPr>
          <w:spacing w:val="-3"/>
        </w:rPr>
        <w:t>Harcourts</w:t>
      </w:r>
      <w:proofErr w:type="spellEnd"/>
      <w:r>
        <w:rPr>
          <w:spacing w:val="-3"/>
        </w:rPr>
        <w:t xml:space="preserve"> serve on the </w:t>
      </w:r>
      <w:proofErr w:type="spellStart"/>
      <w:r>
        <w:rPr>
          <w:spacing w:val="-3"/>
        </w:rPr>
        <w:t>RWN</w:t>
      </w:r>
      <w:proofErr w:type="spellEnd"/>
      <w:r>
        <w:rPr>
          <w:spacing w:val="-3"/>
        </w:rPr>
        <w:t xml:space="preserve"> a proposed chronology, statement of agreed facts and statement of issues in dispute.</w:t>
      </w:r>
    </w:p>
    <w:p w:rsidR="00DA275D" w:rsidRDefault="00DA275D" w:rsidP="00DA275D">
      <w:pPr>
        <w:pStyle w:val="ListNo"/>
        <w:numPr>
          <w:ilvl w:val="0"/>
          <w:numId w:val="28"/>
        </w:numPr>
        <w:tabs>
          <w:tab w:val="clear" w:pos="720"/>
        </w:tabs>
        <w:rPr>
          <w:spacing w:val="-3"/>
        </w:rPr>
      </w:pPr>
      <w:r>
        <w:rPr>
          <w:spacing w:val="-3"/>
        </w:rPr>
        <w:t xml:space="preserve">By 2 May 2014, </w:t>
      </w:r>
      <w:proofErr w:type="spellStart"/>
      <w:r>
        <w:rPr>
          <w:spacing w:val="-3"/>
        </w:rPr>
        <w:t>RWN</w:t>
      </w:r>
      <w:proofErr w:type="spellEnd"/>
      <w:r>
        <w:rPr>
          <w:spacing w:val="-3"/>
        </w:rPr>
        <w:t xml:space="preserve"> notify </w:t>
      </w:r>
      <w:proofErr w:type="spellStart"/>
      <w:r>
        <w:rPr>
          <w:spacing w:val="-3"/>
        </w:rPr>
        <w:t>Harcourts</w:t>
      </w:r>
      <w:proofErr w:type="spellEnd"/>
      <w:r>
        <w:rPr>
          <w:spacing w:val="-3"/>
        </w:rPr>
        <w:t xml:space="preserve"> in writing of any proposed amendments or proposed additions to the proposed chronology, statement of agreed facts and statement of issues in dispute.</w:t>
      </w:r>
    </w:p>
    <w:p w:rsidR="00DA275D" w:rsidRDefault="00DA275D" w:rsidP="00DA275D">
      <w:pPr>
        <w:pStyle w:val="ListNo"/>
        <w:numPr>
          <w:ilvl w:val="0"/>
          <w:numId w:val="28"/>
        </w:numPr>
        <w:tabs>
          <w:tab w:val="clear" w:pos="720"/>
        </w:tabs>
        <w:rPr>
          <w:spacing w:val="-3"/>
        </w:rPr>
      </w:pPr>
      <w:r>
        <w:rPr>
          <w:spacing w:val="-3"/>
        </w:rPr>
        <w:t xml:space="preserve">If any dispute concerning the proposed chronology, statement of agreed facts and statement of issues in dispute has not been resolved, Counsel for the parties shall confer and attempt to resolve it </w:t>
      </w:r>
      <w:r w:rsidRPr="008E72FB">
        <w:rPr>
          <w:spacing w:val="-3"/>
        </w:rPr>
        <w:t>on 6 May 2014.</w:t>
      </w:r>
    </w:p>
    <w:p w:rsidR="00DA275D" w:rsidRDefault="00DA275D" w:rsidP="00DA275D">
      <w:pPr>
        <w:pStyle w:val="ListNo"/>
        <w:numPr>
          <w:ilvl w:val="0"/>
          <w:numId w:val="28"/>
        </w:numPr>
        <w:tabs>
          <w:tab w:val="clear" w:pos="720"/>
        </w:tabs>
        <w:rPr>
          <w:spacing w:val="-3"/>
        </w:rPr>
      </w:pPr>
      <w:r>
        <w:rPr>
          <w:spacing w:val="-3"/>
        </w:rPr>
        <w:t>By 25 April 2014, the parties exchange lists of the documents they intend to tender during the trial of the proceedings by notice in writing to the other parties, with such lists to identify (if applicable) the annexure number of each affidavit filed in the proceedings which contains the document.</w:t>
      </w:r>
    </w:p>
    <w:p w:rsidR="00DA275D" w:rsidRDefault="00DA275D" w:rsidP="00DA275D">
      <w:pPr>
        <w:pStyle w:val="ListNo"/>
        <w:numPr>
          <w:ilvl w:val="0"/>
          <w:numId w:val="28"/>
        </w:numPr>
        <w:tabs>
          <w:tab w:val="clear" w:pos="720"/>
        </w:tabs>
        <w:rPr>
          <w:spacing w:val="-3"/>
        </w:rPr>
      </w:pPr>
      <w:r>
        <w:rPr>
          <w:spacing w:val="-3"/>
        </w:rPr>
        <w:t xml:space="preserve">By 13 May 2014, </w:t>
      </w:r>
      <w:proofErr w:type="spellStart"/>
      <w:r>
        <w:rPr>
          <w:spacing w:val="-3"/>
        </w:rPr>
        <w:t>Harcourts</w:t>
      </w:r>
      <w:proofErr w:type="spellEnd"/>
      <w:r>
        <w:rPr>
          <w:spacing w:val="-3"/>
        </w:rPr>
        <w:t xml:space="preserve"> file and serve a book containing, in accordance with a list agreed by the parties:</w:t>
      </w:r>
    </w:p>
    <w:p w:rsidR="00DA275D" w:rsidRDefault="00DA275D" w:rsidP="00DA275D">
      <w:pPr>
        <w:pStyle w:val="ListNo"/>
        <w:numPr>
          <w:ilvl w:val="3"/>
          <w:numId w:val="31"/>
        </w:numPr>
        <w:tabs>
          <w:tab w:val="clear" w:pos="3600"/>
        </w:tabs>
        <w:ind w:left="1418" w:hanging="709"/>
      </w:pPr>
      <w:r>
        <w:t>The pleadings (Part 1);</w:t>
      </w:r>
    </w:p>
    <w:p w:rsidR="00DA275D" w:rsidRDefault="00DA275D" w:rsidP="00DA275D">
      <w:pPr>
        <w:pStyle w:val="ListNo"/>
        <w:numPr>
          <w:ilvl w:val="3"/>
          <w:numId w:val="31"/>
        </w:numPr>
        <w:tabs>
          <w:tab w:val="clear" w:pos="3600"/>
        </w:tabs>
        <w:ind w:left="1418" w:hanging="709"/>
      </w:pPr>
      <w:r>
        <w:t>All affidavits, with notations referred to in paragraph 14 below (Part 2); and</w:t>
      </w:r>
    </w:p>
    <w:p w:rsidR="00DA275D" w:rsidRDefault="00DA275D" w:rsidP="00DA275D">
      <w:pPr>
        <w:pStyle w:val="ListNo"/>
        <w:numPr>
          <w:ilvl w:val="3"/>
          <w:numId w:val="31"/>
        </w:numPr>
        <w:tabs>
          <w:tab w:val="clear" w:pos="3600"/>
        </w:tabs>
        <w:ind w:left="1418" w:hanging="709"/>
      </w:pPr>
      <w:r>
        <w:t>Legible copies of each of the documents proposed to be tendered at trial by the parties (including documents to which objection is taken) (Part 3);</w:t>
      </w:r>
    </w:p>
    <w:p w:rsidR="00DA275D" w:rsidRPr="00A53414" w:rsidRDefault="00DA275D" w:rsidP="00DA275D">
      <w:pPr>
        <w:pStyle w:val="NoNum"/>
        <w:ind w:firstLine="709"/>
      </w:pPr>
      <w:r>
        <w:t>(</w:t>
      </w:r>
      <w:r w:rsidRPr="000B3833">
        <w:rPr>
          <w:b/>
        </w:rPr>
        <w:t>Trial Book</w:t>
      </w:r>
      <w:r>
        <w:t>).</w:t>
      </w:r>
    </w:p>
    <w:p w:rsidR="00DA275D" w:rsidRDefault="00DA275D" w:rsidP="00DA275D">
      <w:pPr>
        <w:pStyle w:val="ListNo"/>
        <w:numPr>
          <w:ilvl w:val="0"/>
          <w:numId w:val="28"/>
        </w:numPr>
        <w:tabs>
          <w:tab w:val="clear" w:pos="720"/>
        </w:tabs>
        <w:rPr>
          <w:spacing w:val="-3"/>
        </w:rPr>
      </w:pPr>
      <w:r>
        <w:rPr>
          <w:spacing w:val="-3"/>
        </w:rPr>
        <w:t>The Trial Book must satisfy the following form requirements:</w:t>
      </w:r>
    </w:p>
    <w:p w:rsidR="00DA275D" w:rsidRDefault="00DA275D" w:rsidP="000F3F9C">
      <w:pPr>
        <w:pStyle w:val="ListNo"/>
        <w:numPr>
          <w:ilvl w:val="3"/>
          <w:numId w:val="32"/>
        </w:numPr>
        <w:tabs>
          <w:tab w:val="clear" w:pos="3600"/>
        </w:tabs>
        <w:ind w:left="1418"/>
      </w:pPr>
      <w:r>
        <w:t>Each page of the Trial Book will be paginated;</w:t>
      </w:r>
    </w:p>
    <w:p w:rsidR="00DA275D" w:rsidRDefault="00DA275D" w:rsidP="000F3F9C">
      <w:pPr>
        <w:pStyle w:val="ListNo"/>
        <w:numPr>
          <w:ilvl w:val="3"/>
          <w:numId w:val="32"/>
        </w:numPr>
        <w:tabs>
          <w:tab w:val="clear" w:pos="3600"/>
        </w:tabs>
        <w:ind w:left="1418" w:hanging="709"/>
      </w:pPr>
      <w:r>
        <w:t>The Trial Book will contain an index of its contents;</w:t>
      </w:r>
    </w:p>
    <w:p w:rsidR="00DA275D" w:rsidRDefault="00DA275D" w:rsidP="000F3F9C">
      <w:pPr>
        <w:pStyle w:val="ListNo"/>
        <w:numPr>
          <w:ilvl w:val="3"/>
          <w:numId w:val="32"/>
        </w:numPr>
        <w:tabs>
          <w:tab w:val="clear" w:pos="3600"/>
        </w:tabs>
        <w:ind w:left="1418" w:hanging="709"/>
      </w:pPr>
      <w:r>
        <w:t>There should be no duplication of documents without good reason and in respect of annexures to affidavits:</w:t>
      </w:r>
    </w:p>
    <w:p w:rsidR="00DA275D" w:rsidRDefault="00DA275D" w:rsidP="00DA275D">
      <w:pPr>
        <w:pStyle w:val="ListNo"/>
        <w:ind w:left="2138" w:hanging="720"/>
      </w:pPr>
      <w:r>
        <w:t>(</w:t>
      </w:r>
      <w:proofErr w:type="spellStart"/>
      <w:r>
        <w:t>i</w:t>
      </w:r>
      <w:proofErr w:type="spellEnd"/>
      <w:r>
        <w:t>)</w:t>
      </w:r>
      <w:r>
        <w:tab/>
        <w:t>They are not to be included in Part 2, but are to appear in Part 3 only;</w:t>
      </w:r>
    </w:p>
    <w:p w:rsidR="00DA275D" w:rsidRDefault="00DA275D" w:rsidP="00DA275D">
      <w:pPr>
        <w:pStyle w:val="ListNo"/>
        <w:ind w:left="2138" w:hanging="720"/>
      </w:pPr>
      <w:r>
        <w:lastRenderedPageBreak/>
        <w:t>(ii)</w:t>
      </w:r>
      <w:r>
        <w:tab/>
        <w:t>A handwritten notation of a reference to the pages where the annexures appear in Part 3 is to be included at the margin of the affidavit where the reference to the annexure is first made and at the margin of the contents table at the commencement to the affidavit;</w:t>
      </w:r>
    </w:p>
    <w:p w:rsidR="00DA275D" w:rsidRDefault="00DA275D" w:rsidP="000F3F9C">
      <w:pPr>
        <w:pStyle w:val="ListNo"/>
        <w:numPr>
          <w:ilvl w:val="3"/>
          <w:numId w:val="32"/>
        </w:numPr>
        <w:tabs>
          <w:tab w:val="clear" w:pos="3600"/>
        </w:tabs>
        <w:ind w:left="1418" w:hanging="709"/>
        <w:rPr>
          <w:spacing w:val="-3"/>
        </w:rPr>
      </w:pPr>
      <w:r>
        <w:rPr>
          <w:spacing w:val="-3"/>
        </w:rPr>
        <w:t>In respect of Part 3, the index will list the documents proposed to be tendered in chronological order and if a document is undated it will be placed according to its approximate date to be derived from its contents;</w:t>
      </w:r>
    </w:p>
    <w:p w:rsidR="00DA275D" w:rsidRDefault="00DA275D" w:rsidP="000F3F9C">
      <w:pPr>
        <w:pStyle w:val="ListNo"/>
        <w:numPr>
          <w:ilvl w:val="3"/>
          <w:numId w:val="32"/>
        </w:numPr>
        <w:tabs>
          <w:tab w:val="clear" w:pos="3600"/>
        </w:tabs>
        <w:ind w:left="1418" w:hanging="709"/>
        <w:rPr>
          <w:spacing w:val="-3"/>
        </w:rPr>
      </w:pPr>
      <w:r>
        <w:rPr>
          <w:spacing w:val="-3"/>
        </w:rPr>
        <w:t>The index will include at least the following descriptive fields:</w:t>
      </w:r>
    </w:p>
    <w:p w:rsidR="00DA275D" w:rsidRDefault="00DA275D" w:rsidP="00DA275D">
      <w:pPr>
        <w:pStyle w:val="ListNo"/>
        <w:ind w:left="2138" w:hanging="720"/>
        <w:rPr>
          <w:spacing w:val="-3"/>
        </w:rPr>
      </w:pPr>
      <w:r>
        <w:rPr>
          <w:spacing w:val="-3"/>
        </w:rPr>
        <w:t>(</w:t>
      </w:r>
      <w:proofErr w:type="spellStart"/>
      <w:r>
        <w:rPr>
          <w:spacing w:val="-3"/>
        </w:rPr>
        <w:t>i</w:t>
      </w:r>
      <w:proofErr w:type="spellEnd"/>
      <w:r>
        <w:rPr>
          <w:spacing w:val="-3"/>
        </w:rPr>
        <w:t>)</w:t>
      </w:r>
      <w:r>
        <w:rPr>
          <w:spacing w:val="-3"/>
        </w:rPr>
        <w:tab/>
        <w:t>Book number;</w:t>
      </w:r>
    </w:p>
    <w:p w:rsidR="00DA275D" w:rsidRDefault="00DA275D" w:rsidP="00DA275D">
      <w:pPr>
        <w:pStyle w:val="ListNo"/>
        <w:ind w:left="2138" w:hanging="720"/>
        <w:rPr>
          <w:spacing w:val="-3"/>
        </w:rPr>
      </w:pPr>
      <w:r>
        <w:rPr>
          <w:spacing w:val="-3"/>
        </w:rPr>
        <w:t>(ii)</w:t>
      </w:r>
      <w:r>
        <w:rPr>
          <w:spacing w:val="-3"/>
        </w:rPr>
        <w:tab/>
        <w:t>Document date;</w:t>
      </w:r>
    </w:p>
    <w:p w:rsidR="00DA275D" w:rsidRDefault="00DA275D" w:rsidP="00DA275D">
      <w:pPr>
        <w:pStyle w:val="ListNo"/>
        <w:ind w:left="2138" w:hanging="720"/>
        <w:rPr>
          <w:spacing w:val="-3"/>
        </w:rPr>
      </w:pPr>
      <w:r>
        <w:rPr>
          <w:spacing w:val="-3"/>
        </w:rPr>
        <w:t>(iii)</w:t>
      </w:r>
      <w:r>
        <w:rPr>
          <w:spacing w:val="-3"/>
        </w:rPr>
        <w:tab/>
        <w:t>Document description;</w:t>
      </w:r>
    </w:p>
    <w:p w:rsidR="00DA275D" w:rsidRDefault="00DA275D" w:rsidP="00DA275D">
      <w:pPr>
        <w:pStyle w:val="ListNo"/>
        <w:ind w:left="2138" w:hanging="720"/>
        <w:rPr>
          <w:spacing w:val="-3"/>
        </w:rPr>
      </w:pPr>
      <w:r>
        <w:rPr>
          <w:spacing w:val="-3"/>
        </w:rPr>
        <w:t>(iv)</w:t>
      </w:r>
      <w:r>
        <w:rPr>
          <w:spacing w:val="-3"/>
        </w:rPr>
        <w:tab/>
        <w:t>Book page number at which the document commences;</w:t>
      </w:r>
    </w:p>
    <w:p w:rsidR="00DA275D" w:rsidRDefault="00DA275D" w:rsidP="00DA275D">
      <w:pPr>
        <w:pStyle w:val="ListNo"/>
        <w:ind w:left="2138" w:hanging="720"/>
        <w:rPr>
          <w:spacing w:val="-3"/>
        </w:rPr>
      </w:pPr>
      <w:r>
        <w:rPr>
          <w:spacing w:val="-3"/>
        </w:rPr>
        <w:t>(v)</w:t>
      </w:r>
      <w:r>
        <w:rPr>
          <w:spacing w:val="-3"/>
        </w:rPr>
        <w:tab/>
        <w:t>Book page number at which the document ends;</w:t>
      </w:r>
    </w:p>
    <w:p w:rsidR="00DA275D" w:rsidRPr="00181BD3" w:rsidRDefault="00DA275D" w:rsidP="00DA275D">
      <w:pPr>
        <w:ind w:left="1440"/>
      </w:pPr>
      <w:r>
        <w:t>Attachments to documents should appear immediately after the document notwithstanding that they bare a date preceding the date of the document.</w:t>
      </w:r>
    </w:p>
    <w:p w:rsidR="00DA275D" w:rsidRDefault="00DA275D" w:rsidP="00DA275D">
      <w:pPr>
        <w:pStyle w:val="ListNo"/>
        <w:numPr>
          <w:ilvl w:val="0"/>
          <w:numId w:val="28"/>
        </w:numPr>
        <w:tabs>
          <w:tab w:val="clear" w:pos="720"/>
        </w:tabs>
        <w:rPr>
          <w:spacing w:val="-3"/>
        </w:rPr>
      </w:pPr>
      <w:r>
        <w:rPr>
          <w:spacing w:val="-3"/>
        </w:rPr>
        <w:t xml:space="preserve">By 19 May 2014, </w:t>
      </w:r>
      <w:proofErr w:type="spellStart"/>
      <w:r>
        <w:rPr>
          <w:spacing w:val="-3"/>
        </w:rPr>
        <w:t>Harcourts</w:t>
      </w:r>
      <w:proofErr w:type="spellEnd"/>
      <w:r>
        <w:rPr>
          <w:spacing w:val="-3"/>
        </w:rPr>
        <w:t xml:space="preserve"> deliver two hard copies of each book of documents to the Associate to the Honourable Justice McKerracher for the exclusive use of his Honour.</w:t>
      </w:r>
    </w:p>
    <w:p w:rsidR="00DA275D" w:rsidRDefault="00DA275D" w:rsidP="00DA275D">
      <w:pPr>
        <w:pStyle w:val="ListNo"/>
        <w:numPr>
          <w:ilvl w:val="0"/>
          <w:numId w:val="28"/>
        </w:numPr>
        <w:tabs>
          <w:tab w:val="clear" w:pos="720"/>
        </w:tabs>
        <w:rPr>
          <w:spacing w:val="-3"/>
        </w:rPr>
      </w:pPr>
      <w:r>
        <w:rPr>
          <w:spacing w:val="-3"/>
        </w:rPr>
        <w:t xml:space="preserve">On the commencement of trial </w:t>
      </w:r>
      <w:proofErr w:type="spellStart"/>
      <w:r>
        <w:rPr>
          <w:spacing w:val="-3"/>
        </w:rPr>
        <w:t>Harcourts</w:t>
      </w:r>
      <w:proofErr w:type="spellEnd"/>
      <w:r>
        <w:rPr>
          <w:spacing w:val="-3"/>
        </w:rPr>
        <w:t xml:space="preserve"> will provide a copy of each book of documents for the exclusive use of the witnesses in the course of their examination.</w:t>
      </w:r>
    </w:p>
    <w:p w:rsidR="00DA275D" w:rsidRPr="009C17BC" w:rsidRDefault="00DA275D" w:rsidP="00DA275D">
      <w:pPr>
        <w:rPr>
          <w:i/>
        </w:rPr>
      </w:pPr>
      <w:r w:rsidRPr="009C17BC">
        <w:rPr>
          <w:i/>
        </w:rPr>
        <w:t>Mediation</w:t>
      </w:r>
    </w:p>
    <w:p w:rsidR="00DA275D" w:rsidRPr="003F7432" w:rsidRDefault="00DA275D" w:rsidP="00DA275D">
      <w:pPr>
        <w:pStyle w:val="ListNo"/>
        <w:numPr>
          <w:ilvl w:val="0"/>
          <w:numId w:val="28"/>
        </w:numPr>
        <w:tabs>
          <w:tab w:val="clear" w:pos="720"/>
        </w:tabs>
        <w:rPr>
          <w:spacing w:val="-3"/>
        </w:rPr>
      </w:pPr>
      <w:r>
        <w:rPr>
          <w:spacing w:val="-3"/>
        </w:rPr>
        <w:t xml:space="preserve">Each of these disputes be referred to mediation by a Registrar of this Court, at the earliest available date.  </w:t>
      </w:r>
    </w:p>
    <w:p w:rsidR="00992435" w:rsidRDefault="00992435" w:rsidP="00992435">
      <w:pPr>
        <w:spacing w:before="60" w:after="60"/>
      </w:pPr>
    </w:p>
    <w:p w:rsidR="00992435" w:rsidRDefault="00992435" w:rsidP="00992435">
      <w:pPr>
        <w:spacing w:before="60" w:after="60"/>
      </w:pPr>
    </w:p>
    <w:p w:rsidR="00992435" w:rsidRDefault="00992435" w:rsidP="00992435">
      <w:pPr>
        <w:ind w:left="708" w:hangingChars="322" w:hanging="708"/>
        <w:rPr>
          <w:sz w:val="22"/>
          <w:szCs w:val="22"/>
        </w:rPr>
      </w:pPr>
      <w:r>
        <w:rPr>
          <w:sz w:val="22"/>
          <w:szCs w:val="22"/>
        </w:rPr>
        <w:t>Note:</w:t>
      </w:r>
      <w:r>
        <w:rPr>
          <w:sz w:val="22"/>
          <w:szCs w:val="22"/>
        </w:rPr>
        <w:tab/>
        <w:t xml:space="preserve">Entry of orders is dealt with in Rule 39.32 of the </w:t>
      </w:r>
      <w:r>
        <w:rPr>
          <w:i/>
          <w:sz w:val="22"/>
          <w:szCs w:val="22"/>
        </w:rPr>
        <w:t>Federal Court Rules 2011</w:t>
      </w:r>
      <w:r>
        <w:rPr>
          <w:sz w:val="22"/>
          <w:szCs w:val="22"/>
        </w:rPr>
        <w:t>.</w:t>
      </w:r>
    </w:p>
    <w:p w:rsidR="00992435" w:rsidRDefault="00992435" w:rsidP="00992435"/>
    <w:p w:rsidR="00992435" w:rsidRDefault="00992435" w:rsidP="00992435"/>
    <w:p w:rsidR="00992435" w:rsidRDefault="00992435"/>
    <w:p w:rsidR="00104398" w:rsidRDefault="00104398"/>
    <w:p w:rsidR="00104398" w:rsidRDefault="00104398">
      <w:pPr>
        <w:pStyle w:val="NormalHeadings"/>
        <w:spacing w:before="240" w:after="120"/>
        <w:rPr>
          <w:b w:val="0"/>
        </w:rPr>
        <w:sectPr w:rsidR="00104398">
          <w:endnotePr>
            <w:numFmt w:val="decimal"/>
          </w:endnotePr>
          <w:pgSz w:w="11907" w:h="16840" w:code="9"/>
          <w:pgMar w:top="1440" w:right="1440" w:bottom="1440" w:left="1440" w:header="851" w:footer="851" w:gutter="0"/>
          <w:pgNumType w:start="1"/>
          <w:cols w:space="720"/>
          <w:noEndnote/>
          <w:titlePg/>
        </w:sectPr>
      </w:pPr>
    </w:p>
    <w:tbl>
      <w:tblPr>
        <w:tblW w:w="0" w:type="auto"/>
        <w:tblLayout w:type="fixed"/>
        <w:tblLook w:val="0000" w:firstRow="0" w:lastRow="0" w:firstColumn="0" w:lastColumn="0" w:noHBand="0" w:noVBand="0"/>
      </w:tblPr>
      <w:tblGrid>
        <w:gridCol w:w="6771"/>
        <w:gridCol w:w="2471"/>
      </w:tblGrid>
      <w:tr w:rsidR="00104398">
        <w:tc>
          <w:tcPr>
            <w:tcW w:w="6771" w:type="dxa"/>
          </w:tcPr>
          <w:p w:rsidR="00104398" w:rsidRDefault="00104398">
            <w:pPr>
              <w:pStyle w:val="NormalHeadings"/>
              <w:spacing w:after="120"/>
              <w:jc w:val="left"/>
              <w:rPr>
                <w:caps/>
                <w:szCs w:val="24"/>
              </w:rPr>
            </w:pPr>
            <w:bookmarkStart w:id="19" w:name="ReasonsPage"/>
            <w:bookmarkEnd w:id="19"/>
            <w:r>
              <w:rPr>
                <w:caps/>
                <w:szCs w:val="24"/>
              </w:rPr>
              <w:lastRenderedPageBreak/>
              <w:t>IN THE FEDERAL COURT OF AUSTRALIA</w:t>
            </w:r>
          </w:p>
        </w:tc>
        <w:tc>
          <w:tcPr>
            <w:tcW w:w="2471" w:type="dxa"/>
          </w:tcPr>
          <w:p w:rsidR="00104398" w:rsidRDefault="00104398">
            <w:pPr>
              <w:pStyle w:val="NormalHeadings"/>
            </w:pPr>
          </w:p>
        </w:tc>
      </w:tr>
      <w:tr w:rsidR="00104398">
        <w:tc>
          <w:tcPr>
            <w:tcW w:w="6771" w:type="dxa"/>
          </w:tcPr>
          <w:p w:rsidR="00104398" w:rsidRDefault="00104398">
            <w:pPr>
              <w:pStyle w:val="NormalHeadings"/>
              <w:spacing w:after="120"/>
              <w:jc w:val="left"/>
              <w:rPr>
                <w:caps/>
                <w:szCs w:val="24"/>
              </w:rPr>
            </w:pPr>
            <w:r>
              <w:rPr>
                <w:caps/>
                <w:szCs w:val="24"/>
              </w:rPr>
              <w:fldChar w:fldCharType="begin" w:fldLock="1"/>
            </w:r>
            <w:r>
              <w:rPr>
                <w:caps/>
                <w:szCs w:val="24"/>
              </w:rPr>
              <w:instrText xml:space="preserve"> REF State \* MERGEFORMAT </w:instrText>
            </w:r>
            <w:r>
              <w:rPr>
                <w:caps/>
                <w:szCs w:val="24"/>
              </w:rPr>
              <w:fldChar w:fldCharType="separate"/>
            </w:r>
            <w:r w:rsidR="000D6190">
              <w:rPr>
                <w:caps/>
                <w:szCs w:val="24"/>
              </w:rPr>
              <w:t>WESTERN AUSTRALIA</w:t>
            </w:r>
            <w:r>
              <w:rPr>
                <w:caps/>
                <w:szCs w:val="24"/>
              </w:rPr>
              <w:fldChar w:fldCharType="end"/>
            </w:r>
            <w:r>
              <w:rPr>
                <w:caps/>
                <w:szCs w:val="24"/>
              </w:rPr>
              <w:t xml:space="preserve"> DISTRICT REGISTRY</w:t>
            </w:r>
          </w:p>
        </w:tc>
        <w:tc>
          <w:tcPr>
            <w:tcW w:w="2471" w:type="dxa"/>
          </w:tcPr>
          <w:p w:rsidR="00104398" w:rsidRDefault="00104398">
            <w:pPr>
              <w:pStyle w:val="NormalHeadings"/>
              <w:tabs>
                <w:tab w:val="right" w:pos="3609"/>
              </w:tabs>
              <w:jc w:val="right"/>
              <w:rPr>
                <w:caps/>
                <w:szCs w:val="24"/>
              </w:rPr>
            </w:pPr>
          </w:p>
        </w:tc>
      </w:tr>
      <w:tr w:rsidR="00104398">
        <w:tc>
          <w:tcPr>
            <w:tcW w:w="6771" w:type="dxa"/>
          </w:tcPr>
          <w:p w:rsidR="00104398" w:rsidRDefault="00104398">
            <w:pPr>
              <w:pStyle w:val="NormalHeadings"/>
              <w:spacing w:after="120"/>
              <w:jc w:val="left"/>
              <w:rPr>
                <w:caps/>
                <w:szCs w:val="24"/>
              </w:rPr>
            </w:pPr>
            <w:r>
              <w:rPr>
                <w:caps/>
                <w:szCs w:val="24"/>
              </w:rPr>
              <w:fldChar w:fldCharType="begin" w:fldLock="1"/>
            </w:r>
            <w:r>
              <w:rPr>
                <w:caps/>
                <w:szCs w:val="24"/>
              </w:rPr>
              <w:instrText xml:space="preserve"> REF  Division \* MERGEFORMAT </w:instrText>
            </w:r>
            <w:r>
              <w:rPr>
                <w:caps/>
                <w:szCs w:val="24"/>
              </w:rPr>
              <w:fldChar w:fldCharType="separate"/>
            </w:r>
            <w:r w:rsidR="000D6190">
              <w:rPr>
                <w:caps/>
                <w:szCs w:val="24"/>
              </w:rPr>
              <w:t>GENERAL DIVISION</w:t>
            </w:r>
            <w:r>
              <w:rPr>
                <w:caps/>
                <w:szCs w:val="24"/>
              </w:rPr>
              <w:fldChar w:fldCharType="end"/>
            </w:r>
          </w:p>
        </w:tc>
        <w:tc>
          <w:tcPr>
            <w:tcW w:w="2471" w:type="dxa"/>
          </w:tcPr>
          <w:p w:rsidR="00104398" w:rsidRDefault="00104398" w:rsidP="00992435">
            <w:pPr>
              <w:pStyle w:val="NormalHeadings"/>
              <w:tabs>
                <w:tab w:val="right" w:pos="3609"/>
              </w:tabs>
              <w:jc w:val="right"/>
              <w:rPr>
                <w:caps/>
                <w:szCs w:val="24"/>
              </w:rPr>
            </w:pPr>
            <w:r>
              <w:rPr>
                <w:caps/>
                <w:szCs w:val="24"/>
              </w:rPr>
              <w:fldChar w:fldCharType="begin" w:fldLock="1"/>
            </w:r>
            <w:r>
              <w:rPr>
                <w:caps/>
                <w:szCs w:val="24"/>
              </w:rPr>
              <w:instrText xml:space="preserve"> REF  Num  \* MERGEFORMAT </w:instrText>
            </w:r>
            <w:r>
              <w:rPr>
                <w:caps/>
                <w:szCs w:val="24"/>
              </w:rPr>
              <w:fldChar w:fldCharType="separate"/>
            </w:r>
            <w:r w:rsidR="000D6190" w:rsidRPr="000D6190">
              <w:rPr>
                <w:caps/>
                <w:szCs w:val="24"/>
              </w:rPr>
              <w:t>SAD</w:t>
            </w:r>
            <w:r w:rsidR="000D6190">
              <w:rPr>
                <w:szCs w:val="24"/>
              </w:rPr>
              <w:t xml:space="preserve"> 224 of 2012</w:t>
            </w:r>
            <w:r>
              <w:rPr>
                <w:caps/>
                <w:szCs w:val="24"/>
              </w:rPr>
              <w:fldChar w:fldCharType="end"/>
            </w:r>
          </w:p>
        </w:tc>
      </w:tr>
    </w:tbl>
    <w:p w:rsidR="00104398" w:rsidRDefault="008617EA">
      <w:pPr>
        <w:pStyle w:val="AppealTable"/>
      </w:pPr>
      <w:fldSimple w:instr=" Ref AppealTable  \* MERGEFORMAT " w:fldLock="1">
        <w:r w:rsidR="000D6190" w:rsidRPr="000D6190">
          <w:rPr>
            <w:sz w:val="24"/>
          </w:rPr>
          <w:t xml:space="preserve"> </w:t>
        </w:r>
      </w:fldSimple>
    </w:p>
    <w:tbl>
      <w:tblPr>
        <w:tblW w:w="0" w:type="auto"/>
        <w:tblLayout w:type="fixed"/>
        <w:tblLook w:val="0000" w:firstRow="0" w:lastRow="0" w:firstColumn="0" w:lastColumn="0" w:noHBand="0" w:noVBand="0"/>
      </w:tblPr>
      <w:tblGrid>
        <w:gridCol w:w="2376"/>
        <w:gridCol w:w="6866"/>
      </w:tblGrid>
      <w:tr w:rsidR="00104398">
        <w:trPr>
          <w:trHeight w:val="386"/>
        </w:trPr>
        <w:tc>
          <w:tcPr>
            <w:tcW w:w="2376" w:type="dxa"/>
          </w:tcPr>
          <w:p w:rsidR="00104398" w:rsidRDefault="00104398">
            <w:pPr>
              <w:pStyle w:val="NormalHeadings"/>
              <w:jc w:val="left"/>
              <w:rPr>
                <w:caps/>
                <w:szCs w:val="24"/>
              </w:rPr>
            </w:pPr>
            <w:r>
              <w:rPr>
                <w:caps/>
                <w:szCs w:val="24"/>
              </w:rPr>
              <w:t>BETWEEN:</w:t>
            </w:r>
          </w:p>
        </w:tc>
        <w:tc>
          <w:tcPr>
            <w:tcW w:w="6866" w:type="dxa"/>
          </w:tcPr>
          <w:p w:rsidR="000D6190" w:rsidRDefault="00104398">
            <w:pPr>
              <w:pStyle w:val="NormalHeadings"/>
              <w:jc w:val="left"/>
              <w:rPr>
                <w:szCs w:val="24"/>
              </w:rPr>
            </w:pPr>
            <w:r>
              <w:rPr>
                <w:caps/>
                <w:szCs w:val="24"/>
              </w:rPr>
              <w:fldChar w:fldCharType="begin" w:fldLock="1"/>
            </w:r>
            <w:r>
              <w:rPr>
                <w:caps/>
                <w:szCs w:val="24"/>
              </w:rPr>
              <w:instrText xml:space="preserve"> REF Applicant  \* MERGEFORMAT </w:instrText>
            </w:r>
            <w:r>
              <w:rPr>
                <w:caps/>
                <w:szCs w:val="24"/>
              </w:rPr>
              <w:fldChar w:fldCharType="separate"/>
            </w:r>
            <w:proofErr w:type="spellStart"/>
            <w:r w:rsidR="000D6190" w:rsidRPr="000D6190">
              <w:rPr>
                <w:caps/>
                <w:szCs w:val="24"/>
              </w:rPr>
              <w:t>HARCOURTS</w:t>
            </w:r>
            <w:proofErr w:type="spellEnd"/>
            <w:r w:rsidR="000D6190">
              <w:rPr>
                <w:szCs w:val="24"/>
              </w:rPr>
              <w:t xml:space="preserve"> WA PTY LTD </w:t>
            </w:r>
            <w:proofErr w:type="spellStart"/>
            <w:r w:rsidR="000D6190">
              <w:rPr>
                <w:szCs w:val="24"/>
              </w:rPr>
              <w:t>ACN</w:t>
            </w:r>
            <w:proofErr w:type="spellEnd"/>
            <w:r w:rsidR="000D6190">
              <w:rPr>
                <w:szCs w:val="24"/>
              </w:rPr>
              <w:t xml:space="preserve"> 009 120 227</w:t>
            </w:r>
          </w:p>
          <w:p w:rsidR="000D6190" w:rsidRDefault="000D6190">
            <w:pPr>
              <w:pStyle w:val="NormalHeadings"/>
              <w:jc w:val="left"/>
              <w:rPr>
                <w:szCs w:val="24"/>
              </w:rPr>
            </w:pPr>
            <w:r>
              <w:rPr>
                <w:szCs w:val="24"/>
              </w:rPr>
              <w:t>Applicant</w:t>
            </w:r>
            <w:r w:rsidR="00992435">
              <w:rPr>
                <w:szCs w:val="24"/>
              </w:rPr>
              <w:t>/Cross-Respondent</w:t>
            </w:r>
          </w:p>
          <w:p w:rsidR="00104398" w:rsidRDefault="00104398">
            <w:pPr>
              <w:pStyle w:val="NormalHeadings"/>
              <w:jc w:val="left"/>
              <w:rPr>
                <w:caps/>
                <w:szCs w:val="24"/>
              </w:rPr>
            </w:pPr>
            <w:r>
              <w:rPr>
                <w:caps/>
                <w:szCs w:val="24"/>
              </w:rPr>
              <w:fldChar w:fldCharType="end"/>
            </w:r>
          </w:p>
        </w:tc>
      </w:tr>
      <w:tr w:rsidR="00104398">
        <w:trPr>
          <w:trHeight w:val="386"/>
        </w:trPr>
        <w:tc>
          <w:tcPr>
            <w:tcW w:w="2376" w:type="dxa"/>
          </w:tcPr>
          <w:p w:rsidR="00104398" w:rsidRDefault="00104398">
            <w:pPr>
              <w:pStyle w:val="NormalHeadings"/>
              <w:jc w:val="left"/>
              <w:rPr>
                <w:caps/>
                <w:szCs w:val="24"/>
              </w:rPr>
            </w:pPr>
            <w:r>
              <w:rPr>
                <w:caps/>
                <w:szCs w:val="24"/>
              </w:rPr>
              <w:t>AND:</w:t>
            </w:r>
          </w:p>
        </w:tc>
        <w:tc>
          <w:tcPr>
            <w:tcW w:w="6866" w:type="dxa"/>
          </w:tcPr>
          <w:p w:rsidR="000D6190" w:rsidRDefault="00104398">
            <w:pPr>
              <w:pStyle w:val="NormalHeadings"/>
              <w:jc w:val="left"/>
              <w:rPr>
                <w:szCs w:val="24"/>
              </w:rPr>
            </w:pPr>
            <w:r>
              <w:rPr>
                <w:caps/>
                <w:szCs w:val="24"/>
              </w:rPr>
              <w:fldChar w:fldCharType="begin" w:fldLock="1"/>
            </w:r>
            <w:r>
              <w:rPr>
                <w:caps/>
                <w:szCs w:val="24"/>
              </w:rPr>
              <w:instrText xml:space="preserve"> REF Respondent  \* MERGEFORMAT </w:instrText>
            </w:r>
            <w:r>
              <w:rPr>
                <w:caps/>
                <w:szCs w:val="24"/>
              </w:rPr>
              <w:fldChar w:fldCharType="separate"/>
            </w:r>
            <w:r w:rsidR="000D6190" w:rsidRPr="000D6190">
              <w:rPr>
                <w:caps/>
                <w:szCs w:val="24"/>
              </w:rPr>
              <w:t>ROY</w:t>
            </w:r>
            <w:r w:rsidR="000D6190">
              <w:rPr>
                <w:szCs w:val="24"/>
              </w:rPr>
              <w:t xml:space="preserve"> WESTON NOMINEES PTY LTD </w:t>
            </w:r>
            <w:proofErr w:type="spellStart"/>
            <w:r w:rsidR="000D6190">
              <w:rPr>
                <w:szCs w:val="24"/>
              </w:rPr>
              <w:t>ACN</w:t>
            </w:r>
            <w:proofErr w:type="spellEnd"/>
            <w:r w:rsidR="000D6190">
              <w:rPr>
                <w:szCs w:val="24"/>
              </w:rPr>
              <w:t xml:space="preserve"> 073 213 920</w:t>
            </w:r>
          </w:p>
          <w:p w:rsidR="000D6190" w:rsidRDefault="000D6190">
            <w:pPr>
              <w:pStyle w:val="NormalHeadings"/>
              <w:jc w:val="left"/>
              <w:rPr>
                <w:szCs w:val="24"/>
              </w:rPr>
            </w:pPr>
            <w:r>
              <w:rPr>
                <w:szCs w:val="24"/>
              </w:rPr>
              <w:t>Respondent</w:t>
            </w:r>
            <w:r w:rsidR="00992435">
              <w:rPr>
                <w:szCs w:val="24"/>
              </w:rPr>
              <w:t>/Cross-Applicant</w:t>
            </w:r>
          </w:p>
          <w:p w:rsidR="00104398" w:rsidRDefault="00104398">
            <w:pPr>
              <w:pStyle w:val="NormalHeadings"/>
              <w:jc w:val="left"/>
              <w:rPr>
                <w:caps/>
                <w:szCs w:val="24"/>
              </w:rPr>
            </w:pPr>
            <w:r>
              <w:rPr>
                <w:caps/>
                <w:szCs w:val="24"/>
              </w:rPr>
              <w:fldChar w:fldCharType="end"/>
            </w:r>
          </w:p>
        </w:tc>
      </w:tr>
    </w:tbl>
    <w:p w:rsidR="00104398" w:rsidRDefault="00104398">
      <w:pPr>
        <w:pStyle w:val="NormalHeadings"/>
      </w:pPr>
    </w:p>
    <w:tbl>
      <w:tblPr>
        <w:tblW w:w="0" w:type="auto"/>
        <w:tblLayout w:type="fixed"/>
        <w:tblLook w:val="0000" w:firstRow="0" w:lastRow="0" w:firstColumn="0" w:lastColumn="0" w:noHBand="0" w:noVBand="0"/>
      </w:tblPr>
      <w:tblGrid>
        <w:gridCol w:w="6771"/>
        <w:gridCol w:w="2471"/>
      </w:tblGrid>
      <w:tr w:rsidR="00992435" w:rsidTr="00104398">
        <w:tc>
          <w:tcPr>
            <w:tcW w:w="6771" w:type="dxa"/>
          </w:tcPr>
          <w:p w:rsidR="00992435" w:rsidRDefault="00992435" w:rsidP="00104398">
            <w:pPr>
              <w:pStyle w:val="NormalHeadings"/>
              <w:spacing w:after="120"/>
              <w:jc w:val="left"/>
              <w:rPr>
                <w:caps/>
                <w:szCs w:val="24"/>
              </w:rPr>
            </w:pPr>
            <w:r>
              <w:rPr>
                <w:caps/>
                <w:szCs w:val="24"/>
              </w:rPr>
              <w:t>IN THE FEDERAL COURT OF AUSTRALIA</w:t>
            </w:r>
          </w:p>
        </w:tc>
        <w:tc>
          <w:tcPr>
            <w:tcW w:w="2471" w:type="dxa"/>
          </w:tcPr>
          <w:p w:rsidR="00992435" w:rsidRDefault="00992435" w:rsidP="00104398">
            <w:pPr>
              <w:pStyle w:val="NormalHeadings"/>
              <w:jc w:val="left"/>
              <w:rPr>
                <w:caps/>
                <w:szCs w:val="24"/>
              </w:rPr>
            </w:pPr>
          </w:p>
        </w:tc>
      </w:tr>
      <w:tr w:rsidR="00992435" w:rsidTr="00104398">
        <w:tc>
          <w:tcPr>
            <w:tcW w:w="6771" w:type="dxa"/>
          </w:tcPr>
          <w:p w:rsidR="00992435" w:rsidRDefault="00992435" w:rsidP="00104398">
            <w:pPr>
              <w:pStyle w:val="NormalHeadings"/>
              <w:spacing w:after="120"/>
              <w:jc w:val="left"/>
              <w:rPr>
                <w:caps/>
                <w:szCs w:val="24"/>
              </w:rPr>
            </w:pPr>
            <w:r>
              <w:rPr>
                <w:caps/>
                <w:szCs w:val="24"/>
              </w:rPr>
              <w:t>WESTERN AUSTRALIA DISTRICT REGISTRY</w:t>
            </w:r>
          </w:p>
        </w:tc>
        <w:tc>
          <w:tcPr>
            <w:tcW w:w="2471" w:type="dxa"/>
          </w:tcPr>
          <w:p w:rsidR="00992435" w:rsidRDefault="00992435" w:rsidP="00104398">
            <w:pPr>
              <w:pStyle w:val="NormalHeadings"/>
              <w:tabs>
                <w:tab w:val="right" w:pos="3609"/>
              </w:tabs>
              <w:jc w:val="right"/>
              <w:rPr>
                <w:szCs w:val="24"/>
              </w:rPr>
            </w:pPr>
          </w:p>
        </w:tc>
      </w:tr>
      <w:tr w:rsidR="00992435" w:rsidTr="00104398">
        <w:tc>
          <w:tcPr>
            <w:tcW w:w="6771" w:type="dxa"/>
          </w:tcPr>
          <w:p w:rsidR="00992435" w:rsidRDefault="00992435" w:rsidP="00104398">
            <w:pPr>
              <w:pStyle w:val="NormalHeadings"/>
              <w:spacing w:after="120"/>
              <w:jc w:val="left"/>
              <w:rPr>
                <w:caps/>
                <w:szCs w:val="24"/>
              </w:rPr>
            </w:pPr>
            <w:r>
              <w:rPr>
                <w:caps/>
                <w:szCs w:val="24"/>
              </w:rPr>
              <w:t>GENERAL DIVISION</w:t>
            </w:r>
          </w:p>
        </w:tc>
        <w:tc>
          <w:tcPr>
            <w:tcW w:w="2471" w:type="dxa"/>
          </w:tcPr>
          <w:p w:rsidR="00992435" w:rsidRDefault="00992435" w:rsidP="00104398">
            <w:pPr>
              <w:pStyle w:val="NormalHeadings"/>
              <w:tabs>
                <w:tab w:val="right" w:pos="3609"/>
              </w:tabs>
              <w:jc w:val="right"/>
              <w:rPr>
                <w:szCs w:val="24"/>
              </w:rPr>
            </w:pPr>
            <w:r>
              <w:rPr>
                <w:szCs w:val="24"/>
              </w:rPr>
              <w:t>WAD 167 of 2013</w:t>
            </w:r>
          </w:p>
        </w:tc>
      </w:tr>
    </w:tbl>
    <w:p w:rsidR="00992435" w:rsidRPr="000D6190" w:rsidRDefault="00992435" w:rsidP="00992435">
      <w:pPr>
        <w:pStyle w:val="AppealTable"/>
        <w:rPr>
          <w:sz w:val="24"/>
        </w:rPr>
      </w:pPr>
      <w:r w:rsidRPr="000D6190">
        <w:rPr>
          <w:sz w:val="24"/>
        </w:rPr>
        <w:t xml:space="preserve"> </w:t>
      </w:r>
    </w:p>
    <w:tbl>
      <w:tblPr>
        <w:tblW w:w="0" w:type="auto"/>
        <w:tblLayout w:type="fixed"/>
        <w:tblLook w:val="0000" w:firstRow="0" w:lastRow="0" w:firstColumn="0" w:lastColumn="0" w:noHBand="0" w:noVBand="0"/>
      </w:tblPr>
      <w:tblGrid>
        <w:gridCol w:w="2376"/>
        <w:gridCol w:w="6866"/>
      </w:tblGrid>
      <w:tr w:rsidR="00992435" w:rsidTr="00104398">
        <w:trPr>
          <w:trHeight w:val="386"/>
        </w:trPr>
        <w:tc>
          <w:tcPr>
            <w:tcW w:w="2376" w:type="dxa"/>
          </w:tcPr>
          <w:p w:rsidR="00992435" w:rsidRDefault="00992435" w:rsidP="00104398">
            <w:pPr>
              <w:pStyle w:val="NormalHeadings"/>
              <w:jc w:val="left"/>
              <w:rPr>
                <w:caps/>
                <w:szCs w:val="24"/>
              </w:rPr>
            </w:pPr>
            <w:r>
              <w:rPr>
                <w:caps/>
                <w:szCs w:val="24"/>
              </w:rPr>
              <w:t>BETWEEN:</w:t>
            </w:r>
          </w:p>
        </w:tc>
        <w:tc>
          <w:tcPr>
            <w:tcW w:w="6866" w:type="dxa"/>
          </w:tcPr>
          <w:p w:rsidR="00992435" w:rsidRDefault="00992435" w:rsidP="00104398">
            <w:pPr>
              <w:pStyle w:val="NormalHeadings"/>
              <w:jc w:val="left"/>
              <w:rPr>
                <w:szCs w:val="24"/>
              </w:rPr>
            </w:pPr>
            <w:r>
              <w:rPr>
                <w:szCs w:val="24"/>
              </w:rPr>
              <w:t xml:space="preserve">ROY WESTON NOMINEES PTY LTD </w:t>
            </w:r>
            <w:proofErr w:type="spellStart"/>
            <w:r>
              <w:rPr>
                <w:szCs w:val="24"/>
              </w:rPr>
              <w:t>ACN</w:t>
            </w:r>
            <w:proofErr w:type="spellEnd"/>
            <w:r>
              <w:rPr>
                <w:szCs w:val="24"/>
              </w:rPr>
              <w:t xml:space="preserve"> 073 213 920</w:t>
            </w:r>
          </w:p>
          <w:p w:rsidR="00992435" w:rsidRDefault="00992435" w:rsidP="00104398">
            <w:pPr>
              <w:pStyle w:val="NormalHeadings"/>
              <w:jc w:val="left"/>
              <w:rPr>
                <w:szCs w:val="24"/>
              </w:rPr>
            </w:pPr>
            <w:r>
              <w:rPr>
                <w:szCs w:val="24"/>
              </w:rPr>
              <w:t>Applicant</w:t>
            </w:r>
          </w:p>
          <w:p w:rsidR="00992435" w:rsidRDefault="00992435" w:rsidP="00104398">
            <w:pPr>
              <w:pStyle w:val="NormalHeadings"/>
              <w:jc w:val="left"/>
              <w:rPr>
                <w:szCs w:val="24"/>
              </w:rPr>
            </w:pPr>
          </w:p>
        </w:tc>
      </w:tr>
      <w:tr w:rsidR="00992435" w:rsidTr="00104398">
        <w:trPr>
          <w:trHeight w:val="386"/>
        </w:trPr>
        <w:tc>
          <w:tcPr>
            <w:tcW w:w="2376" w:type="dxa"/>
          </w:tcPr>
          <w:p w:rsidR="00992435" w:rsidRDefault="00992435" w:rsidP="00104398">
            <w:pPr>
              <w:pStyle w:val="NormalHeadings"/>
              <w:jc w:val="left"/>
              <w:rPr>
                <w:caps/>
                <w:szCs w:val="24"/>
              </w:rPr>
            </w:pPr>
            <w:r>
              <w:rPr>
                <w:caps/>
                <w:szCs w:val="24"/>
              </w:rPr>
              <w:t>AND:</w:t>
            </w:r>
          </w:p>
        </w:tc>
        <w:tc>
          <w:tcPr>
            <w:tcW w:w="6866" w:type="dxa"/>
          </w:tcPr>
          <w:p w:rsidR="00992435" w:rsidRDefault="00992435" w:rsidP="00104398">
            <w:pPr>
              <w:pStyle w:val="NormalHeadings"/>
              <w:jc w:val="left"/>
              <w:rPr>
                <w:szCs w:val="24"/>
              </w:rPr>
            </w:pPr>
            <w:proofErr w:type="spellStart"/>
            <w:r>
              <w:rPr>
                <w:szCs w:val="24"/>
              </w:rPr>
              <w:t>HARCOURTS</w:t>
            </w:r>
            <w:proofErr w:type="spellEnd"/>
            <w:r>
              <w:rPr>
                <w:szCs w:val="24"/>
              </w:rPr>
              <w:t xml:space="preserve"> WA PTY LTD </w:t>
            </w:r>
            <w:proofErr w:type="spellStart"/>
            <w:r>
              <w:rPr>
                <w:szCs w:val="24"/>
              </w:rPr>
              <w:t>ACN</w:t>
            </w:r>
            <w:proofErr w:type="spellEnd"/>
            <w:r>
              <w:rPr>
                <w:szCs w:val="24"/>
              </w:rPr>
              <w:t xml:space="preserve"> 009 120 227</w:t>
            </w:r>
          </w:p>
          <w:p w:rsidR="00992435" w:rsidRDefault="00992435" w:rsidP="00104398">
            <w:pPr>
              <w:pStyle w:val="NormalHeadings"/>
              <w:jc w:val="left"/>
              <w:rPr>
                <w:szCs w:val="24"/>
              </w:rPr>
            </w:pPr>
            <w:r>
              <w:rPr>
                <w:szCs w:val="24"/>
              </w:rPr>
              <w:t>Respondent</w:t>
            </w:r>
          </w:p>
          <w:p w:rsidR="00992435" w:rsidRDefault="00992435" w:rsidP="00104398">
            <w:pPr>
              <w:pStyle w:val="NormalHeadings"/>
              <w:jc w:val="left"/>
              <w:rPr>
                <w:szCs w:val="24"/>
              </w:rPr>
            </w:pPr>
          </w:p>
        </w:tc>
      </w:tr>
    </w:tbl>
    <w:p w:rsidR="00992435" w:rsidRDefault="00992435">
      <w:pPr>
        <w:pStyle w:val="NormalHeadings"/>
      </w:pPr>
    </w:p>
    <w:tbl>
      <w:tblPr>
        <w:tblW w:w="0" w:type="auto"/>
        <w:tblLayout w:type="fixed"/>
        <w:tblLook w:val="0000" w:firstRow="0" w:lastRow="0" w:firstColumn="0" w:lastColumn="0" w:noHBand="0" w:noVBand="0"/>
      </w:tblPr>
      <w:tblGrid>
        <w:gridCol w:w="2376"/>
        <w:gridCol w:w="6866"/>
      </w:tblGrid>
      <w:tr w:rsidR="00104398">
        <w:tc>
          <w:tcPr>
            <w:tcW w:w="2376" w:type="dxa"/>
          </w:tcPr>
          <w:p w:rsidR="00104398" w:rsidRDefault="00104398">
            <w:pPr>
              <w:pStyle w:val="NormalHeadings"/>
              <w:spacing w:after="120"/>
              <w:jc w:val="left"/>
              <w:rPr>
                <w:caps/>
                <w:szCs w:val="24"/>
              </w:rPr>
            </w:pPr>
            <w:r>
              <w:rPr>
                <w:caps/>
                <w:szCs w:val="24"/>
              </w:rPr>
              <w:fldChar w:fldCharType="begin" w:fldLock="1"/>
            </w:r>
            <w:r>
              <w:rPr>
                <w:caps/>
                <w:szCs w:val="24"/>
              </w:rPr>
              <w:instrText xml:space="preserve"> REF JudgeText  \* MERGEFORMAT </w:instrText>
            </w:r>
            <w:r>
              <w:rPr>
                <w:caps/>
                <w:szCs w:val="24"/>
              </w:rPr>
              <w:fldChar w:fldCharType="separate"/>
            </w:r>
            <w:r w:rsidR="000D6190">
              <w:rPr>
                <w:caps/>
                <w:szCs w:val="24"/>
              </w:rPr>
              <w:t>JUDGE</w:t>
            </w:r>
            <w:r>
              <w:rPr>
                <w:caps/>
                <w:szCs w:val="24"/>
              </w:rPr>
              <w:fldChar w:fldCharType="end"/>
            </w:r>
            <w:r>
              <w:rPr>
                <w:caps/>
                <w:szCs w:val="24"/>
              </w:rPr>
              <w:t>:</w:t>
            </w:r>
          </w:p>
        </w:tc>
        <w:tc>
          <w:tcPr>
            <w:tcW w:w="6866" w:type="dxa"/>
          </w:tcPr>
          <w:p w:rsidR="00104398" w:rsidRDefault="00104398">
            <w:pPr>
              <w:pStyle w:val="NormalHeadings"/>
              <w:rPr>
                <w:caps/>
                <w:szCs w:val="24"/>
              </w:rPr>
            </w:pPr>
            <w:r>
              <w:rPr>
                <w:caps/>
                <w:szCs w:val="24"/>
              </w:rPr>
              <w:fldChar w:fldCharType="begin" w:fldLock="1"/>
            </w:r>
            <w:r>
              <w:rPr>
                <w:caps/>
                <w:szCs w:val="24"/>
              </w:rPr>
              <w:instrText xml:space="preserve"> REF  Judge  \* MERGEFORMAT </w:instrText>
            </w:r>
            <w:r>
              <w:rPr>
                <w:caps/>
                <w:szCs w:val="24"/>
              </w:rPr>
              <w:fldChar w:fldCharType="separate"/>
            </w:r>
            <w:r w:rsidR="000D6190">
              <w:rPr>
                <w:caps/>
                <w:szCs w:val="24"/>
              </w:rPr>
              <w:t>MCKERRACHER J</w:t>
            </w:r>
            <w:r>
              <w:rPr>
                <w:caps/>
                <w:szCs w:val="24"/>
              </w:rPr>
              <w:fldChar w:fldCharType="end"/>
            </w:r>
          </w:p>
        </w:tc>
      </w:tr>
      <w:tr w:rsidR="00104398">
        <w:tc>
          <w:tcPr>
            <w:tcW w:w="2376" w:type="dxa"/>
          </w:tcPr>
          <w:p w:rsidR="00104398" w:rsidRDefault="00104398">
            <w:pPr>
              <w:pStyle w:val="NormalHeadings"/>
              <w:spacing w:after="120"/>
              <w:jc w:val="left"/>
              <w:rPr>
                <w:caps/>
                <w:szCs w:val="24"/>
              </w:rPr>
            </w:pPr>
            <w:r>
              <w:rPr>
                <w:caps/>
                <w:szCs w:val="24"/>
              </w:rPr>
              <w:t>DATE:</w:t>
            </w:r>
          </w:p>
        </w:tc>
        <w:tc>
          <w:tcPr>
            <w:tcW w:w="6866" w:type="dxa"/>
          </w:tcPr>
          <w:p w:rsidR="00104398" w:rsidRDefault="00104398" w:rsidP="009416BF">
            <w:pPr>
              <w:pStyle w:val="NormalHeadings"/>
              <w:rPr>
                <w:caps/>
                <w:szCs w:val="24"/>
              </w:rPr>
            </w:pPr>
            <w:r>
              <w:rPr>
                <w:caps/>
                <w:szCs w:val="24"/>
              </w:rPr>
              <w:fldChar w:fldCharType="begin" w:fldLock="1"/>
            </w:r>
            <w:r>
              <w:rPr>
                <w:caps/>
                <w:szCs w:val="24"/>
              </w:rPr>
              <w:instrText xml:space="preserve"> REF Judgment_Dated  \* MERGEFORMAT </w:instrText>
            </w:r>
            <w:r>
              <w:rPr>
                <w:caps/>
                <w:szCs w:val="24"/>
              </w:rPr>
              <w:fldChar w:fldCharType="separate"/>
            </w:r>
            <w:r w:rsidR="00A50991">
              <w:rPr>
                <w:caps/>
                <w:szCs w:val="24"/>
              </w:rPr>
              <w:t>24 FEBRUARY</w:t>
            </w:r>
            <w:r w:rsidR="000D6190">
              <w:rPr>
                <w:caps/>
                <w:szCs w:val="24"/>
              </w:rPr>
              <w:t xml:space="preserve"> 2014</w:t>
            </w:r>
            <w:r>
              <w:rPr>
                <w:caps/>
                <w:szCs w:val="24"/>
              </w:rPr>
              <w:fldChar w:fldCharType="end"/>
            </w:r>
          </w:p>
        </w:tc>
      </w:tr>
      <w:tr w:rsidR="00104398">
        <w:tc>
          <w:tcPr>
            <w:tcW w:w="2376" w:type="dxa"/>
          </w:tcPr>
          <w:p w:rsidR="00104398" w:rsidRDefault="00104398">
            <w:pPr>
              <w:pStyle w:val="NormalHeadings"/>
              <w:spacing w:after="120"/>
              <w:jc w:val="left"/>
              <w:rPr>
                <w:caps/>
                <w:szCs w:val="24"/>
              </w:rPr>
            </w:pPr>
            <w:r>
              <w:rPr>
                <w:caps/>
                <w:szCs w:val="24"/>
              </w:rPr>
              <w:t>PLACE:</w:t>
            </w:r>
          </w:p>
        </w:tc>
        <w:tc>
          <w:tcPr>
            <w:tcW w:w="6866" w:type="dxa"/>
          </w:tcPr>
          <w:p w:rsidR="00104398" w:rsidRDefault="00104398">
            <w:pPr>
              <w:pStyle w:val="NormalHeadings"/>
              <w:rPr>
                <w:caps/>
                <w:szCs w:val="24"/>
              </w:rPr>
            </w:pPr>
            <w:r>
              <w:rPr>
                <w:caps/>
                <w:szCs w:val="24"/>
              </w:rPr>
              <w:fldChar w:fldCharType="begin" w:fldLock="1"/>
            </w:r>
            <w:r>
              <w:rPr>
                <w:caps/>
                <w:szCs w:val="24"/>
              </w:rPr>
              <w:instrText xml:space="preserve"> REF Place  \* MERGEFORMAT </w:instrText>
            </w:r>
            <w:r>
              <w:rPr>
                <w:caps/>
                <w:szCs w:val="24"/>
              </w:rPr>
              <w:fldChar w:fldCharType="separate"/>
            </w:r>
            <w:r w:rsidR="000D6190">
              <w:rPr>
                <w:caps/>
                <w:szCs w:val="24"/>
              </w:rPr>
              <w:t>PERTH</w:t>
            </w:r>
            <w:r>
              <w:rPr>
                <w:caps/>
                <w:szCs w:val="24"/>
              </w:rPr>
              <w:fldChar w:fldCharType="end"/>
            </w:r>
          </w:p>
        </w:tc>
      </w:tr>
    </w:tbl>
    <w:p w:rsidR="00104398" w:rsidRDefault="00104398"/>
    <w:p w:rsidR="00104398" w:rsidRDefault="00104398">
      <w:pPr>
        <w:pStyle w:val="StyleBold"/>
        <w:jc w:val="center"/>
        <w:rPr>
          <w:b/>
        </w:rPr>
      </w:pPr>
      <w:r>
        <w:rPr>
          <w:b/>
        </w:rPr>
        <w:t>REASONS FOR JUDGMENT</w:t>
      </w:r>
    </w:p>
    <w:p w:rsidR="000D6190" w:rsidRDefault="000D6190" w:rsidP="000D6190">
      <w:pPr>
        <w:pStyle w:val="Heading1"/>
      </w:pPr>
      <w:r>
        <w:t>INTRODUCTION</w:t>
      </w:r>
    </w:p>
    <w:p w:rsidR="00874AA2" w:rsidRDefault="009251F5" w:rsidP="009251F5">
      <w:pPr>
        <w:pStyle w:val="ParaNumbering"/>
      </w:pPr>
      <w:bookmarkStart w:id="20" w:name="Certification"/>
      <w:r>
        <w:t xml:space="preserve">These are reasons for orders made on 21 February 2014 following argument in relation to an </w:t>
      </w:r>
      <w:r w:rsidR="00FD5A5D">
        <w:t xml:space="preserve">urgent </w:t>
      </w:r>
      <w:r>
        <w:t xml:space="preserve">interlocutory application filed on 19 February 2014.  These reasons should be read in conjunction with the reasons of the same date (19 February 2014) in </w:t>
      </w:r>
      <w:proofErr w:type="spellStart"/>
      <w:r w:rsidRPr="009251F5">
        <w:rPr>
          <w:i/>
        </w:rPr>
        <w:t>Harcourts</w:t>
      </w:r>
      <w:proofErr w:type="spellEnd"/>
      <w:r w:rsidRPr="009251F5">
        <w:rPr>
          <w:i/>
        </w:rPr>
        <w:t xml:space="preserve"> WA Pty Ltd v Roy Weston Nominees Pty Ltd (No 2)</w:t>
      </w:r>
      <w:r w:rsidRPr="009251F5">
        <w:t xml:space="preserve"> [2014] </w:t>
      </w:r>
      <w:proofErr w:type="spellStart"/>
      <w:r w:rsidRPr="009251F5">
        <w:t>FCA</w:t>
      </w:r>
      <w:proofErr w:type="spellEnd"/>
      <w:r w:rsidRPr="009251F5">
        <w:t xml:space="preserve"> 107</w:t>
      </w:r>
      <w:r>
        <w:t xml:space="preserve"> (</w:t>
      </w:r>
      <w:proofErr w:type="spellStart"/>
      <w:r w:rsidRPr="009251F5">
        <w:rPr>
          <w:b/>
        </w:rPr>
        <w:t>Harcourts</w:t>
      </w:r>
      <w:proofErr w:type="spellEnd"/>
      <w:r w:rsidRPr="009251F5">
        <w:rPr>
          <w:b/>
        </w:rPr>
        <w:t xml:space="preserve"> No 2</w:t>
      </w:r>
      <w:r>
        <w:t>).</w:t>
      </w:r>
    </w:p>
    <w:p w:rsidR="009251F5" w:rsidRDefault="001D5547" w:rsidP="009251F5">
      <w:pPr>
        <w:pStyle w:val="ParaNumbering"/>
      </w:pPr>
      <w:r>
        <w:t xml:space="preserve">By the </w:t>
      </w:r>
      <w:r w:rsidR="0059679C">
        <w:t xml:space="preserve">further urgent </w:t>
      </w:r>
      <w:r>
        <w:t xml:space="preserve">interlocutory application, </w:t>
      </w:r>
      <w:proofErr w:type="spellStart"/>
      <w:r>
        <w:t>Harcourts</w:t>
      </w:r>
      <w:proofErr w:type="spellEnd"/>
      <w:r>
        <w:t xml:space="preserve"> </w:t>
      </w:r>
      <w:r w:rsidR="004201B7">
        <w:t>WA Pty Ltd (</w:t>
      </w:r>
      <w:proofErr w:type="spellStart"/>
      <w:r w:rsidR="004201B7" w:rsidRPr="004201B7">
        <w:rPr>
          <w:b/>
        </w:rPr>
        <w:t>Harcourts</w:t>
      </w:r>
      <w:proofErr w:type="spellEnd"/>
      <w:r w:rsidR="004201B7">
        <w:t xml:space="preserve">) </w:t>
      </w:r>
      <w:r>
        <w:t>sought the  following orders:</w:t>
      </w:r>
    </w:p>
    <w:p w:rsidR="001D5547" w:rsidRDefault="00F74042" w:rsidP="00F74042">
      <w:pPr>
        <w:pStyle w:val="Quote1"/>
        <w:ind w:left="1440" w:hanging="703"/>
      </w:pPr>
      <w:r>
        <w:t>1.</w:t>
      </w:r>
      <w:r>
        <w:tab/>
        <w:t xml:space="preserve">That the matter be made specially returnable at the commencement of the trial on Monday, 24 February 2014 or at an earlier time at the convenience of the Court. </w:t>
      </w:r>
    </w:p>
    <w:p w:rsidR="00F74042" w:rsidRDefault="00F74042" w:rsidP="00F74042">
      <w:pPr>
        <w:pStyle w:val="Quote1"/>
        <w:ind w:left="1440" w:hanging="703"/>
      </w:pPr>
    </w:p>
    <w:p w:rsidR="00F74042" w:rsidRDefault="00F74042" w:rsidP="00F74042">
      <w:pPr>
        <w:pStyle w:val="Quote1"/>
        <w:ind w:left="1440" w:hanging="703"/>
      </w:pPr>
      <w:r>
        <w:lastRenderedPageBreak/>
        <w:t>2.</w:t>
      </w:r>
      <w:r>
        <w:tab/>
        <w:t>[</w:t>
      </w:r>
      <w:proofErr w:type="spellStart"/>
      <w:r>
        <w:t>Harcourts</w:t>
      </w:r>
      <w:proofErr w:type="spellEnd"/>
      <w:r>
        <w:t>] seeks leave to tender the following paragraphs of affidavits and annexures, which have been filed in SAD 22</w:t>
      </w:r>
      <w:r w:rsidR="000C77DE">
        <w:t>4</w:t>
      </w:r>
      <w:r>
        <w:t xml:space="preserve"> of 2012, at the trial of these proceedings:</w:t>
      </w:r>
    </w:p>
    <w:p w:rsidR="00F74042" w:rsidRDefault="00F74042" w:rsidP="00F74042">
      <w:pPr>
        <w:pStyle w:val="Quote2"/>
        <w:ind w:left="2160" w:hanging="720"/>
      </w:pPr>
      <w:r>
        <w:t>a.</w:t>
      </w:r>
      <w:r>
        <w:tab/>
        <w:t xml:space="preserve">[1]-[8] and [66] to [81] of the affidavit of Adrienne Denise </w:t>
      </w:r>
      <w:proofErr w:type="spellStart"/>
      <w:r>
        <w:t>Musca</w:t>
      </w:r>
      <w:proofErr w:type="spellEnd"/>
      <w:r>
        <w:t>, sworn 23 December 2013, together with annexures AM-18 to AM-28;</w:t>
      </w:r>
    </w:p>
    <w:p w:rsidR="00F74042" w:rsidRDefault="00F74042" w:rsidP="00F74042">
      <w:pPr>
        <w:pStyle w:val="Quote2"/>
        <w:ind w:left="2160" w:hanging="720"/>
      </w:pPr>
      <w:r>
        <w:t>b.</w:t>
      </w:r>
      <w:r>
        <w:tab/>
        <w:t>[1] to [15]</w:t>
      </w:r>
      <w:r w:rsidR="00602CFD">
        <w:t>, [26</w:t>
      </w:r>
      <w:r>
        <w:t>] and [31] to [37] of the affidavit of Andrew Liam Moore sworn 23 December 2013;</w:t>
      </w:r>
    </w:p>
    <w:p w:rsidR="00F74042" w:rsidRDefault="00F74042" w:rsidP="00F74042">
      <w:pPr>
        <w:pStyle w:val="Quote2"/>
        <w:ind w:left="2160" w:hanging="720"/>
      </w:pPr>
      <w:r>
        <w:t>c.</w:t>
      </w:r>
      <w:r>
        <w:tab/>
        <w:t>[1] to [9] and [14(c)(</w:t>
      </w:r>
      <w:proofErr w:type="spellStart"/>
      <w:r>
        <w:t>i</w:t>
      </w:r>
      <w:proofErr w:type="spellEnd"/>
      <w:r>
        <w:t xml:space="preserve">)] of the affidavit of Michael Barry Green, affirmed 28 January 2014, together with annexures </w:t>
      </w:r>
      <w:proofErr w:type="spellStart"/>
      <w:r>
        <w:t>MGB</w:t>
      </w:r>
      <w:proofErr w:type="spellEnd"/>
      <w:r>
        <w:t>-1;</w:t>
      </w:r>
    </w:p>
    <w:p w:rsidR="00F74042" w:rsidRDefault="00F74042" w:rsidP="00F74042">
      <w:pPr>
        <w:pStyle w:val="Quote2"/>
        <w:ind w:left="2160" w:hanging="720"/>
      </w:pPr>
      <w:r>
        <w:t>d.</w:t>
      </w:r>
      <w:r>
        <w:tab/>
        <w:t xml:space="preserve">[21] to [23] of the affidavit of Adrienne Denise </w:t>
      </w:r>
      <w:proofErr w:type="spellStart"/>
      <w:r>
        <w:t>Musca</w:t>
      </w:r>
      <w:proofErr w:type="spellEnd"/>
      <w:r>
        <w:t>, sworn 29 January 2014;</w:t>
      </w:r>
    </w:p>
    <w:p w:rsidR="00F74042" w:rsidRDefault="00F74042" w:rsidP="00F74042">
      <w:pPr>
        <w:pStyle w:val="Quote2"/>
        <w:ind w:left="2160" w:hanging="720"/>
      </w:pPr>
      <w:r>
        <w:t>e.</w:t>
      </w:r>
      <w:r>
        <w:tab/>
        <w:t xml:space="preserve">[1] to [17] of the affidavit of Neil Thomas Honey affirmed 12 February 2014, together with annexures NH-1 to </w:t>
      </w:r>
      <w:proofErr w:type="spellStart"/>
      <w:r>
        <w:t>NH5</w:t>
      </w:r>
      <w:proofErr w:type="spellEnd"/>
      <w:r>
        <w:t>;</w:t>
      </w:r>
    </w:p>
    <w:p w:rsidR="00F74042" w:rsidRDefault="00F74042" w:rsidP="00F74042">
      <w:pPr>
        <w:pStyle w:val="Quote2"/>
        <w:ind w:left="2160" w:hanging="720"/>
      </w:pPr>
      <w:r>
        <w:t>f.</w:t>
      </w:r>
      <w:r>
        <w:tab/>
        <w:t xml:space="preserve">[1] to [11] of the affidavit of Thomas Bernard </w:t>
      </w:r>
      <w:proofErr w:type="spellStart"/>
      <w:r>
        <w:t>Massam</w:t>
      </w:r>
      <w:proofErr w:type="spellEnd"/>
      <w:r>
        <w:t xml:space="preserve"> affirmed 12 February 2014, together with annexures TM-1 to TM-5;</w:t>
      </w:r>
    </w:p>
    <w:p w:rsidR="00F74042" w:rsidRDefault="00F74042" w:rsidP="00F74042">
      <w:pPr>
        <w:pStyle w:val="Quote2"/>
        <w:ind w:left="2160" w:hanging="720"/>
      </w:pPr>
      <w:r>
        <w:t>g.</w:t>
      </w:r>
      <w:r>
        <w:tab/>
        <w:t xml:space="preserve">[1] to [9] of the affidavit of Bronwyn Jane </w:t>
      </w:r>
      <w:proofErr w:type="spellStart"/>
      <w:r>
        <w:t>Furse</w:t>
      </w:r>
      <w:proofErr w:type="spellEnd"/>
      <w:r>
        <w:t xml:space="preserve"> sworn 12 February 2014, together with annexures BF-1 to BF-5; and</w:t>
      </w:r>
    </w:p>
    <w:p w:rsidR="00F74042" w:rsidRDefault="00F74042" w:rsidP="00F74042">
      <w:pPr>
        <w:pStyle w:val="Quote2"/>
        <w:ind w:left="2160" w:hanging="720"/>
      </w:pPr>
      <w:r>
        <w:t>h.</w:t>
      </w:r>
      <w:r>
        <w:tab/>
        <w:t xml:space="preserve">[7] to [11] of the affidavit of Adrienne Denise </w:t>
      </w:r>
      <w:proofErr w:type="spellStart"/>
      <w:r>
        <w:t>Musca</w:t>
      </w:r>
      <w:proofErr w:type="spellEnd"/>
      <w:r>
        <w:t>, sworn 12 February 2014, together with annexures ADM 3-1 and ADM 3-2.</w:t>
      </w:r>
    </w:p>
    <w:p w:rsidR="00F74042" w:rsidRDefault="00F74042" w:rsidP="00F74042">
      <w:pPr>
        <w:pStyle w:val="Quote2"/>
        <w:ind w:left="2160" w:hanging="720"/>
      </w:pPr>
    </w:p>
    <w:p w:rsidR="00F74042" w:rsidRDefault="00F74042" w:rsidP="00F74042">
      <w:pPr>
        <w:pStyle w:val="Quote1"/>
      </w:pPr>
      <w:r>
        <w:t>3.</w:t>
      </w:r>
      <w:r>
        <w:tab/>
        <w:t>[Roy Weston] pay [</w:t>
      </w:r>
      <w:proofErr w:type="spellStart"/>
      <w:r>
        <w:t>Harcourts</w:t>
      </w:r>
      <w:proofErr w:type="spellEnd"/>
      <w:r>
        <w:t xml:space="preserve">] costs of the Application.  </w:t>
      </w:r>
    </w:p>
    <w:p w:rsidR="001D5547" w:rsidRDefault="001D5547" w:rsidP="001D5547">
      <w:pPr>
        <w:pStyle w:val="ParaNumbering"/>
      </w:pPr>
      <w:r>
        <w:t xml:space="preserve">The application was supported by an affidavit sworn by </w:t>
      </w:r>
      <w:proofErr w:type="spellStart"/>
      <w:r>
        <w:t>H</w:t>
      </w:r>
      <w:r w:rsidR="00FD5A5D">
        <w:t>arcourts</w:t>
      </w:r>
      <w:proofErr w:type="spellEnd"/>
      <w:r w:rsidR="00FD5A5D">
        <w:t>’ solicitor confirming</w:t>
      </w:r>
      <w:r>
        <w:t xml:space="preserve"> that, in his opinion, the evidence was relevant to prove continued use</w:t>
      </w:r>
      <w:r w:rsidR="000C77DE">
        <w:t xml:space="preserve"> of the ‘Roy Weston’ trade mark</w:t>
      </w:r>
      <w:r>
        <w:t xml:space="preserve"> and was said to be of a narrow compass.  In particular:</w:t>
      </w:r>
    </w:p>
    <w:p w:rsidR="001D5547" w:rsidRDefault="001D5547" w:rsidP="001D5547">
      <w:pPr>
        <w:pStyle w:val="ListNo"/>
        <w:ind w:left="720" w:hanging="720"/>
      </w:pPr>
      <w:r>
        <w:t>(a)</w:t>
      </w:r>
      <w:r>
        <w:tab/>
        <w:t xml:space="preserve">the evidence of Ms </w:t>
      </w:r>
      <w:proofErr w:type="spellStart"/>
      <w:r>
        <w:t>Musca</w:t>
      </w:r>
      <w:proofErr w:type="spellEnd"/>
      <w:r>
        <w:t xml:space="preserve"> in her affidavit sworn 23 December 2013 relate</w:t>
      </w:r>
      <w:r w:rsidR="00FD5A5D">
        <w:t>d</w:t>
      </w:r>
      <w:r>
        <w:t xml:space="preserve"> to the promotion, hosting and marketing of the Roy Weston Medal and the Hall of Fame.  Both </w:t>
      </w:r>
      <w:r w:rsidR="00024CEE">
        <w:t xml:space="preserve">Mr </w:t>
      </w:r>
      <w:proofErr w:type="spellStart"/>
      <w:r w:rsidR="00024CEE">
        <w:t>Massam</w:t>
      </w:r>
      <w:proofErr w:type="spellEnd"/>
      <w:r>
        <w:t xml:space="preserve"> and Mr Honey were previous winners of the Roy Weston Medal.  They give evidence of what winning the medal has meant for them and the media coverage and public reaction they have received as a result.  Mr Moore also deposes to the Roy Weston Medal;</w:t>
      </w:r>
    </w:p>
    <w:p w:rsidR="001D5547" w:rsidRDefault="001D5547" w:rsidP="001D5547">
      <w:pPr>
        <w:pStyle w:val="ListNo"/>
        <w:ind w:left="720" w:hanging="720"/>
      </w:pPr>
      <w:r>
        <w:t>(b)</w:t>
      </w:r>
      <w:r>
        <w:tab/>
        <w:t xml:space="preserve">the evidence also related to the use of the ‘Roy Weston’ name as a domain name and on web pages on websites.  In Mr Moore’s affidavit he referred to the promotion of the Roy Weston name on the </w:t>
      </w:r>
      <w:proofErr w:type="spellStart"/>
      <w:r>
        <w:t>Harcourts</w:t>
      </w:r>
      <w:proofErr w:type="spellEnd"/>
      <w:r>
        <w:t xml:space="preserve">’ website.  Mr </w:t>
      </w:r>
      <w:r w:rsidR="00024CEE">
        <w:t>Green</w:t>
      </w:r>
      <w:r w:rsidR="000C77DE">
        <w:t>,</w:t>
      </w:r>
      <w:r w:rsidR="00024CEE">
        <w:t xml:space="preserve"> </w:t>
      </w:r>
      <w:r w:rsidR="000C77DE">
        <w:t xml:space="preserve">Ms </w:t>
      </w:r>
      <w:proofErr w:type="spellStart"/>
      <w:r w:rsidR="000C77DE">
        <w:t>Furse</w:t>
      </w:r>
      <w:proofErr w:type="spellEnd"/>
      <w:r w:rsidR="000C77DE">
        <w:t xml:space="preserve"> and </w:t>
      </w:r>
      <w:r w:rsidR="00024CEE">
        <w:t>Ms </w:t>
      </w:r>
      <w:proofErr w:type="spellStart"/>
      <w:r w:rsidR="00024CEE">
        <w:t>Musca’s</w:t>
      </w:r>
      <w:proofErr w:type="spellEnd"/>
      <w:r w:rsidR="00024CEE">
        <w:t xml:space="preserve"> affidavit deposed to the use of the domain name ‘royweston.com.au’ and the ‘Roy Weston’ entry in the white pages to re</w:t>
      </w:r>
      <w:r w:rsidR="000C77DE">
        <w:t xml:space="preserve">direct readers to the </w:t>
      </w:r>
      <w:proofErr w:type="spellStart"/>
      <w:r w:rsidR="000C77DE">
        <w:t>Harcourts</w:t>
      </w:r>
      <w:proofErr w:type="spellEnd"/>
      <w:r w:rsidR="00024CEE">
        <w:t xml:space="preserve"> website and the </w:t>
      </w:r>
      <w:proofErr w:type="spellStart"/>
      <w:r w:rsidR="00024CEE">
        <w:t>Harcourts</w:t>
      </w:r>
      <w:proofErr w:type="spellEnd"/>
      <w:r w:rsidR="00024CEE">
        <w:t xml:space="preserve"> listing in white pages respectively.</w:t>
      </w:r>
    </w:p>
    <w:p w:rsidR="00024CEE" w:rsidRDefault="00024CEE" w:rsidP="00024CEE">
      <w:pPr>
        <w:pStyle w:val="ParaNumbering"/>
      </w:pPr>
      <w:r>
        <w:t xml:space="preserve">In light of the issues canvassed and in light of my reasons in </w:t>
      </w:r>
      <w:proofErr w:type="spellStart"/>
      <w:r>
        <w:t>Harcourts</w:t>
      </w:r>
      <w:proofErr w:type="spellEnd"/>
      <w:r>
        <w:t> No 2, the application to rely upon the additional material was strenuously opposed by Roy Weston Nominees Pty Ltd (</w:t>
      </w:r>
      <w:r w:rsidRPr="00024CEE">
        <w:rPr>
          <w:b/>
        </w:rPr>
        <w:t>Roy Weston</w:t>
      </w:r>
      <w:r w:rsidR="00E84707">
        <w:t xml:space="preserve">).  Roy Weston described </w:t>
      </w:r>
      <w:r>
        <w:t xml:space="preserve">the application as being transparently the same application brought on the Monday and dismissed in </w:t>
      </w:r>
      <w:proofErr w:type="spellStart"/>
      <w:r>
        <w:t>Harcourts</w:t>
      </w:r>
      <w:proofErr w:type="spellEnd"/>
      <w:r>
        <w:t xml:space="preserve"> No 2 </w:t>
      </w:r>
      <w:r>
        <w:lastRenderedPageBreak/>
        <w:t>on Wednesday</w:t>
      </w:r>
      <w:r w:rsidR="00116535">
        <w:t>, 19 February 2014</w:t>
      </w:r>
      <w:r>
        <w:t xml:space="preserve">.  Roy Weston placed reliance on [34] of my reasons </w:t>
      </w:r>
      <w:r w:rsidR="00855A26">
        <w:t>in which I said</w:t>
      </w:r>
      <w:r>
        <w:t>:</w:t>
      </w:r>
    </w:p>
    <w:p w:rsidR="00024CEE" w:rsidRDefault="00FB08AE" w:rsidP="00FB08AE">
      <w:pPr>
        <w:pStyle w:val="Quote1"/>
        <w:ind w:left="1440" w:hanging="703"/>
      </w:pPr>
      <w:r w:rsidRPr="00FB08AE">
        <w:t>34</w:t>
      </w:r>
      <w:r w:rsidRPr="00FB08AE">
        <w:tab/>
        <w:t xml:space="preserve">The same observation may be made in relation to the application that the matters be heard together but, in my view, that may be an appropriate and functional way of proceeding provided that proper notice is given before the commencement of trial and there are adequate opportunities to respond to any evidence beyond the evidence of Ms </w:t>
      </w:r>
      <w:proofErr w:type="spellStart"/>
      <w:r w:rsidRPr="00FB08AE">
        <w:t>Musca</w:t>
      </w:r>
      <w:proofErr w:type="spellEnd"/>
      <w:r w:rsidRPr="00FB08AE">
        <w:t xml:space="preserve"> on the non-use issue.  I have an open mind on that proposal.</w:t>
      </w:r>
    </w:p>
    <w:p w:rsidR="00FB08AE" w:rsidRDefault="00DF1684" w:rsidP="00FB08AE">
      <w:pPr>
        <w:pStyle w:val="ParaNumbering"/>
      </w:pPr>
      <w:r>
        <w:t>This is the last business day before the trial is due to commence.  There is no doubt that Roy Weston is entitled to respond to the evidence (</w:t>
      </w:r>
      <w:r>
        <w:rPr>
          <w:i/>
        </w:rPr>
        <w:t xml:space="preserve">Trade Mark Regulation </w:t>
      </w:r>
      <w:r>
        <w:t xml:space="preserve">5.9).  It is highly unlikely that it would be possible to do so </w:t>
      </w:r>
      <w:r w:rsidR="004201B7">
        <w:t xml:space="preserve">in the few business hours </w:t>
      </w:r>
      <w:r>
        <w:t>prior to commencement of the trial on Monday, 24 February 2014.</w:t>
      </w:r>
    </w:p>
    <w:p w:rsidR="00DF1684" w:rsidRDefault="00FD5A5D" w:rsidP="00FB08AE">
      <w:pPr>
        <w:pStyle w:val="ParaNumbering"/>
      </w:pPr>
      <w:r>
        <w:t xml:space="preserve">At </w:t>
      </w:r>
      <w:r w:rsidR="008463BB">
        <w:t xml:space="preserve">the </w:t>
      </w:r>
      <w:r>
        <w:t xml:space="preserve">interlocutory </w:t>
      </w:r>
      <w:r w:rsidR="008463BB">
        <w:t xml:space="preserve">hearing, senior counsel for </w:t>
      </w:r>
      <w:proofErr w:type="spellStart"/>
      <w:r w:rsidR="008463BB">
        <w:t>Harcourts</w:t>
      </w:r>
      <w:proofErr w:type="spellEnd"/>
      <w:r w:rsidR="008463BB">
        <w:t xml:space="preserve"> sought to reduce the affidavit evidence on which it would rely but even then, with the case changing so late in the piece, it was </w:t>
      </w:r>
      <w:r w:rsidR="00E84707">
        <w:t xml:space="preserve">impossible to rule out the possibility that </w:t>
      </w:r>
      <w:r w:rsidR="008463BB">
        <w:t xml:space="preserve">Roy Weston would be prejudiced by the need to explore the circumstances </w:t>
      </w:r>
      <w:r w:rsidR="004201B7">
        <w:t xml:space="preserve">surrounding </w:t>
      </w:r>
      <w:r w:rsidR="008463BB">
        <w:t xml:space="preserve">the evidence on which </w:t>
      </w:r>
      <w:proofErr w:type="spellStart"/>
      <w:r w:rsidR="008463BB">
        <w:t>Harcourts</w:t>
      </w:r>
      <w:proofErr w:type="spellEnd"/>
      <w:r w:rsidR="008463BB">
        <w:t xml:space="preserve"> sought to rely.  It may be that there could be no answer to the evidence on which </w:t>
      </w:r>
      <w:proofErr w:type="spellStart"/>
      <w:r w:rsidR="008463BB">
        <w:t>Harcourts</w:t>
      </w:r>
      <w:proofErr w:type="spellEnd"/>
      <w:r w:rsidR="008463BB">
        <w:t xml:space="preserve"> seek to rely </w:t>
      </w:r>
      <w:r w:rsidR="00E84707">
        <w:t>(</w:t>
      </w:r>
      <w:r w:rsidR="008463BB">
        <w:t>as senior counsel asserts</w:t>
      </w:r>
      <w:r w:rsidR="00E84707">
        <w:t>)</w:t>
      </w:r>
      <w:r w:rsidR="008463BB">
        <w:t xml:space="preserve"> but</w:t>
      </w:r>
      <w:r w:rsidR="004201B7">
        <w:t>,</w:t>
      </w:r>
      <w:r w:rsidR="008463BB">
        <w:t xml:space="preserve"> until matters are investigated and having regard to the fact that the disputation</w:t>
      </w:r>
      <w:r>
        <w:t xml:space="preserve"> arises out of events some several</w:t>
      </w:r>
      <w:r w:rsidR="008463BB">
        <w:t xml:space="preserve"> years ago, it is certainly not possible to conclude that Roy Weston would not be prejudiced. </w:t>
      </w:r>
    </w:p>
    <w:p w:rsidR="008463BB" w:rsidRDefault="00C859C3" w:rsidP="00FB08AE">
      <w:pPr>
        <w:pStyle w:val="ParaNumbering"/>
      </w:pPr>
      <w:r>
        <w:t xml:space="preserve">The Roy Weston Proceeding, </w:t>
      </w:r>
      <w:r w:rsidR="004201B7">
        <w:t>(</w:t>
      </w:r>
      <w:r>
        <w:t xml:space="preserve">as defined in </w:t>
      </w:r>
      <w:proofErr w:type="spellStart"/>
      <w:r>
        <w:t>Harcourts</w:t>
      </w:r>
      <w:proofErr w:type="spellEnd"/>
      <w:r>
        <w:t> No 2</w:t>
      </w:r>
      <w:r w:rsidR="004201B7">
        <w:t>)</w:t>
      </w:r>
      <w:r>
        <w:t xml:space="preserve">, having been transferred from IP Australia, is not supported by pleadings or particulars.  For that reason the evidence on which </w:t>
      </w:r>
      <w:proofErr w:type="spellStart"/>
      <w:r>
        <w:t>Harcourts</w:t>
      </w:r>
      <w:proofErr w:type="spellEnd"/>
      <w:r>
        <w:t xml:space="preserve"> could rely in discharging its onus of proving use of the trade mark was specifically identified and confined</w:t>
      </w:r>
      <w:r w:rsidR="00FD5A5D">
        <w:t xml:space="preserve"> by order of the Court</w:t>
      </w:r>
      <w:r>
        <w:t xml:space="preserve">.  As indicated, that dispute has been on foot for a number of years.  There has been ample opportunity prior to the day before </w:t>
      </w:r>
      <w:r w:rsidR="0047323C">
        <w:t xml:space="preserve">commencement of </w:t>
      </w:r>
      <w:r>
        <w:t xml:space="preserve">trial to identify which further evidence </w:t>
      </w:r>
      <w:proofErr w:type="spellStart"/>
      <w:r>
        <w:t>Harcourts</w:t>
      </w:r>
      <w:proofErr w:type="spellEnd"/>
      <w:r>
        <w:t xml:space="preserve"> would seek to adduce and lead in support of its usage case.  </w:t>
      </w:r>
    </w:p>
    <w:p w:rsidR="00C859C3" w:rsidRDefault="00DE10B6" w:rsidP="00FB08AE">
      <w:pPr>
        <w:pStyle w:val="ParaNumbering"/>
      </w:pPr>
      <w:r>
        <w:t xml:space="preserve">Putting the issue of </w:t>
      </w:r>
      <w:r w:rsidR="00FD5A5D">
        <w:t xml:space="preserve">which party </w:t>
      </w:r>
      <w:r>
        <w:t xml:space="preserve">is responsible for delay to one side, I remain firmly of the impression, </w:t>
      </w:r>
      <w:r w:rsidR="004201B7">
        <w:t>(</w:t>
      </w:r>
      <w:r>
        <w:t xml:space="preserve">as I have </w:t>
      </w:r>
      <w:r w:rsidR="00FD5A5D">
        <w:t xml:space="preserve">been </w:t>
      </w:r>
      <w:r>
        <w:t>for at least two weeks</w:t>
      </w:r>
      <w:r w:rsidR="004201B7">
        <w:t>)</w:t>
      </w:r>
      <w:r>
        <w:t xml:space="preserve">, </w:t>
      </w:r>
      <w:r w:rsidR="004201B7">
        <w:t xml:space="preserve">that </w:t>
      </w:r>
      <w:r>
        <w:t xml:space="preserve">this dispute is not ready for trial.  The modern conventional trial procedures have not been finalised.  </w:t>
      </w:r>
      <w:r w:rsidR="00FD5A5D">
        <w:t xml:space="preserve">To the extent that </w:t>
      </w:r>
      <w:proofErr w:type="spellStart"/>
      <w:r w:rsidR="00FD5A5D">
        <w:t>Harcourts</w:t>
      </w:r>
      <w:proofErr w:type="spellEnd"/>
      <w:r w:rsidR="00FD5A5D">
        <w:t xml:space="preserve"> have</w:t>
      </w:r>
      <w:r>
        <w:t xml:space="preserve"> been extremely active in the last few days, the late activity has either been directed towards changing the case or preparing </w:t>
      </w:r>
      <w:r w:rsidR="00FD5A5D">
        <w:t>the case</w:t>
      </w:r>
      <w:r>
        <w:t xml:space="preserve"> for trial at a time when Roy Weston </w:t>
      </w:r>
      <w:r w:rsidR="00FD5A5D">
        <w:t xml:space="preserve">has been preoccupied with </w:t>
      </w:r>
      <w:proofErr w:type="spellStart"/>
      <w:r w:rsidR="00FD5A5D">
        <w:t>Harcourts</w:t>
      </w:r>
      <w:proofErr w:type="spellEnd"/>
      <w:r w:rsidR="00FD5A5D">
        <w:t>’ proposed changes</w:t>
      </w:r>
      <w:r>
        <w:t xml:space="preserve">.  </w:t>
      </w:r>
    </w:p>
    <w:p w:rsidR="00106297" w:rsidRDefault="00106297" w:rsidP="00FB08AE">
      <w:pPr>
        <w:pStyle w:val="ParaNumbering"/>
      </w:pPr>
      <w:r>
        <w:lastRenderedPageBreak/>
        <w:t xml:space="preserve">As I indicated in </w:t>
      </w:r>
      <w:proofErr w:type="spellStart"/>
      <w:r>
        <w:t>Harcourts</w:t>
      </w:r>
      <w:proofErr w:type="spellEnd"/>
      <w:r>
        <w:t xml:space="preserve"> No 2, the restructuring of the case certainly had merit but the parties (in particular, Roy Weston), needed the opportunity to respond to the late changes.  I remain of the view, as indicated in </w:t>
      </w:r>
      <w:proofErr w:type="spellStart"/>
      <w:r>
        <w:t>Harcourts</w:t>
      </w:r>
      <w:proofErr w:type="spellEnd"/>
      <w:r>
        <w:t xml:space="preserve"> No 2, that most of the changes sought </w:t>
      </w:r>
      <w:r w:rsidR="004201B7">
        <w:t xml:space="preserve">in the three interlocutory applications heard this week </w:t>
      </w:r>
      <w:r>
        <w:t>would be beneficial providing there is the proper opportunity to respond to them.</w:t>
      </w:r>
    </w:p>
    <w:p w:rsidR="00106297" w:rsidRDefault="0010263D" w:rsidP="00FB08AE">
      <w:pPr>
        <w:pStyle w:val="ParaNumbering"/>
      </w:pPr>
      <w:r>
        <w:t xml:space="preserve">The further difficulty occasioned by the very late changes which have been sought by </w:t>
      </w:r>
      <w:proofErr w:type="spellStart"/>
      <w:r>
        <w:t>Harcourts</w:t>
      </w:r>
      <w:proofErr w:type="spellEnd"/>
      <w:r>
        <w:t xml:space="preserve"> </w:t>
      </w:r>
      <w:r w:rsidR="007935FA">
        <w:t xml:space="preserve">in this application </w:t>
      </w:r>
      <w:r>
        <w:t xml:space="preserve">is that Roy Weston have necessarily been focussed on attempting to address those proposed changes rather than preparing for trial.  Clearly, that activity has distracted from trial preparation and </w:t>
      </w:r>
      <w:r w:rsidR="00FD5A5D">
        <w:t xml:space="preserve">also </w:t>
      </w:r>
      <w:r>
        <w:t xml:space="preserve">given rise to considerable cost.  </w:t>
      </w:r>
    </w:p>
    <w:p w:rsidR="0010263D" w:rsidRDefault="0010263D" w:rsidP="00FB08AE">
      <w:pPr>
        <w:pStyle w:val="ParaNumbering"/>
      </w:pPr>
      <w:r>
        <w:t xml:space="preserve">As I have indicated to the parties, I believe I can accommodate a trial in late May.  </w:t>
      </w:r>
      <w:r w:rsidR="00FD5A5D">
        <w:t>Further</w:t>
      </w:r>
      <w:r w:rsidR="00555219">
        <w:t>,</w:t>
      </w:r>
      <w:r w:rsidR="00FD5A5D">
        <w:t xml:space="preserve"> w</w:t>
      </w:r>
      <w:r>
        <w:t xml:space="preserve">ith proper attention to trial preparation it is quite possible the duration of the trial need not be </w:t>
      </w:r>
      <w:r w:rsidR="00FD5A5D">
        <w:t xml:space="preserve">as much as </w:t>
      </w:r>
      <w:r w:rsidR="007935FA">
        <w:t xml:space="preserve">the </w:t>
      </w:r>
      <w:r>
        <w:t xml:space="preserve">five days </w:t>
      </w:r>
      <w:r w:rsidR="00FD5A5D">
        <w:t>for which it is</w:t>
      </w:r>
      <w:r>
        <w:t xml:space="preserve"> presently listed.  </w:t>
      </w:r>
    </w:p>
    <w:p w:rsidR="0010263D" w:rsidRDefault="0010263D" w:rsidP="00FB08AE">
      <w:pPr>
        <w:pStyle w:val="ParaNumbering"/>
      </w:pPr>
      <w:r>
        <w:t xml:space="preserve">In the meantime, </w:t>
      </w:r>
      <w:r w:rsidR="00225F70">
        <w:t xml:space="preserve">I have no doubt that, consistent with the usual course, attempts to mediate the dispute would have </w:t>
      </w:r>
      <w:r w:rsidR="00555219">
        <w:t xml:space="preserve">at least some </w:t>
      </w:r>
      <w:r w:rsidR="00225F70">
        <w:t xml:space="preserve">prospects of being productive.  </w:t>
      </w:r>
    </w:p>
    <w:p w:rsidR="008632C4" w:rsidRDefault="008632C4" w:rsidP="008632C4">
      <w:pPr>
        <w:pStyle w:val="Heading1"/>
      </w:pPr>
      <w:r>
        <w:t>CONCLUSION</w:t>
      </w:r>
    </w:p>
    <w:p w:rsidR="009D7984" w:rsidRDefault="00781856" w:rsidP="00FB08AE">
      <w:pPr>
        <w:pStyle w:val="ParaNumbering"/>
      </w:pPr>
      <w:r>
        <w:t xml:space="preserve">While Roy Weston do not oppose </w:t>
      </w:r>
      <w:proofErr w:type="spellStart"/>
      <w:r>
        <w:t>Harcourts</w:t>
      </w:r>
      <w:proofErr w:type="spellEnd"/>
      <w:r>
        <w:t xml:space="preserve">’ reshaping its case, they oppose being required to respond to the reshaped case at the shortest possible notice.  </w:t>
      </w:r>
      <w:r w:rsidR="009D7984">
        <w:t xml:space="preserve">I </w:t>
      </w:r>
      <w:r w:rsidR="00573B27">
        <w:t xml:space="preserve">accept both that the further evidence </w:t>
      </w:r>
      <w:r w:rsidR="009D7984">
        <w:t xml:space="preserve">may </w:t>
      </w:r>
      <w:r w:rsidR="00573B27">
        <w:t xml:space="preserve">be relied upon should </w:t>
      </w:r>
      <w:proofErr w:type="spellStart"/>
      <w:r w:rsidR="00573B27">
        <w:t>Harcourts</w:t>
      </w:r>
      <w:proofErr w:type="spellEnd"/>
      <w:r w:rsidR="00573B27">
        <w:t xml:space="preserve"> wish to do so and that trial of both matters should proceed together with the evidence in one being the evidence in the other subject only to the trial dates next week being vacated and being listed as soon as reasonably convenient, probably in late May.</w:t>
      </w:r>
      <w:r w:rsidR="008632C4">
        <w:t xml:space="preserve">  </w:t>
      </w:r>
      <w:r w:rsidR="00573B27">
        <w:t xml:space="preserve">In my view, Roy Weston’s arguments on this topic are correct and I have made orders substantially in accordance with the minute provided by Roy Weston.  </w:t>
      </w:r>
    </w:p>
    <w:p w:rsidR="00573B27" w:rsidRDefault="00573B27" w:rsidP="00FB08AE">
      <w:pPr>
        <w:pStyle w:val="ParaNumbering"/>
      </w:pPr>
      <w:r>
        <w:t>In relation to costs, I have not made the costs orders sought by Roy Weston at this stage but will consider further argument on costs on all the applications heard this week following delivery of judgment at trial.  The following orders are made:</w:t>
      </w:r>
    </w:p>
    <w:p w:rsidR="00953A3E" w:rsidRPr="004E4A42" w:rsidRDefault="00953A3E" w:rsidP="004E4A42">
      <w:pPr>
        <w:pStyle w:val="NoNum"/>
        <w:rPr>
          <w:b/>
          <w:u w:val="single"/>
        </w:rPr>
      </w:pPr>
      <w:proofErr w:type="spellStart"/>
      <w:r w:rsidRPr="004E4A42">
        <w:rPr>
          <w:b/>
          <w:u w:val="single"/>
        </w:rPr>
        <w:t>WAD167</w:t>
      </w:r>
      <w:proofErr w:type="spellEnd"/>
      <w:r w:rsidRPr="004E4A42">
        <w:rPr>
          <w:b/>
          <w:u w:val="single"/>
        </w:rPr>
        <w:t>/2013</w:t>
      </w:r>
    </w:p>
    <w:p w:rsidR="00953A3E" w:rsidRPr="00A91B7F" w:rsidRDefault="00953A3E" w:rsidP="004E4A42"/>
    <w:p w:rsidR="00953A3E" w:rsidRPr="004E4A42" w:rsidRDefault="00953A3E" w:rsidP="004E4A42">
      <w:pPr>
        <w:rPr>
          <w:b/>
        </w:rPr>
      </w:pPr>
      <w:r w:rsidRPr="004E4A42">
        <w:rPr>
          <w:b/>
        </w:rPr>
        <w:t>THE COURT ORDERS THAT:</w:t>
      </w:r>
    </w:p>
    <w:p w:rsidR="00953A3E" w:rsidRPr="00A91B7F" w:rsidRDefault="00953A3E" w:rsidP="00FC3480"/>
    <w:p w:rsidR="00953A3E" w:rsidRPr="00315099" w:rsidRDefault="00953A3E" w:rsidP="00400500">
      <w:pPr>
        <w:pStyle w:val="ListNo"/>
        <w:numPr>
          <w:ilvl w:val="0"/>
          <w:numId w:val="23"/>
        </w:numPr>
        <w:tabs>
          <w:tab w:val="clear" w:pos="720"/>
        </w:tabs>
      </w:pPr>
      <w:proofErr w:type="spellStart"/>
      <w:r w:rsidRPr="00A91B7F">
        <w:lastRenderedPageBreak/>
        <w:t>Harcourts</w:t>
      </w:r>
      <w:proofErr w:type="spellEnd"/>
      <w:r w:rsidRPr="00A91B7F">
        <w:t xml:space="preserve"> WA Pty Ltd </w:t>
      </w:r>
      <w:r>
        <w:t>(</w:t>
      </w:r>
      <w:proofErr w:type="spellStart"/>
      <w:r w:rsidRPr="003F7432">
        <w:rPr>
          <w:b/>
        </w:rPr>
        <w:t>Harcourts</w:t>
      </w:r>
      <w:proofErr w:type="spellEnd"/>
      <w:r>
        <w:t xml:space="preserve">) </w:t>
      </w:r>
      <w:r w:rsidRPr="00A91B7F">
        <w:t xml:space="preserve">have leave to read and rely on the following evidence filed in </w:t>
      </w:r>
      <w:proofErr w:type="spellStart"/>
      <w:r w:rsidRPr="00A91B7F">
        <w:t>SAD224</w:t>
      </w:r>
      <w:proofErr w:type="spellEnd"/>
      <w:r w:rsidRPr="00A91B7F">
        <w:t>/</w:t>
      </w:r>
      <w:r>
        <w:t>20</w:t>
      </w:r>
      <w:r w:rsidRPr="00A91B7F">
        <w:t>12</w:t>
      </w:r>
      <w:r>
        <w:t xml:space="preserve"> i</w:t>
      </w:r>
      <w:r w:rsidRPr="00315099">
        <w:t xml:space="preserve">n </w:t>
      </w:r>
      <w:proofErr w:type="spellStart"/>
      <w:r>
        <w:t>WAD167</w:t>
      </w:r>
      <w:proofErr w:type="spellEnd"/>
      <w:r>
        <w:t xml:space="preserve">/2013 </w:t>
      </w:r>
      <w:r w:rsidRPr="00315099">
        <w:t xml:space="preserve">proceedings and for this evidence to stand as the evidence-in-chief for </w:t>
      </w:r>
      <w:proofErr w:type="spellStart"/>
      <w:r w:rsidRPr="00315099">
        <w:t>Harcourts</w:t>
      </w:r>
      <w:proofErr w:type="spellEnd"/>
      <w:r w:rsidRPr="00315099">
        <w:t>:</w:t>
      </w:r>
    </w:p>
    <w:p w:rsidR="00953A3E" w:rsidRPr="00A91B7F" w:rsidRDefault="00953A3E" w:rsidP="00400500">
      <w:pPr>
        <w:pStyle w:val="ListNo"/>
        <w:numPr>
          <w:ilvl w:val="3"/>
          <w:numId w:val="24"/>
        </w:numPr>
        <w:tabs>
          <w:tab w:val="clear" w:pos="3600"/>
        </w:tabs>
        <w:ind w:left="1418" w:hanging="709"/>
      </w:pPr>
      <w:r w:rsidRPr="00A91B7F">
        <w:t xml:space="preserve">The statutory declaration of Adrienne Denise </w:t>
      </w:r>
      <w:proofErr w:type="spellStart"/>
      <w:r w:rsidRPr="00A91B7F">
        <w:t>Musca</w:t>
      </w:r>
      <w:proofErr w:type="spellEnd"/>
      <w:r w:rsidRPr="00A91B7F">
        <w:t xml:space="preserve"> of 24 October 2012;</w:t>
      </w:r>
    </w:p>
    <w:p w:rsidR="00953A3E" w:rsidRPr="00A91B7F" w:rsidRDefault="00953A3E" w:rsidP="00400500">
      <w:pPr>
        <w:pStyle w:val="ListNo"/>
        <w:numPr>
          <w:ilvl w:val="3"/>
          <w:numId w:val="24"/>
        </w:numPr>
        <w:tabs>
          <w:tab w:val="clear" w:pos="3600"/>
        </w:tabs>
        <w:ind w:left="1418" w:hanging="709"/>
      </w:pPr>
      <w:r w:rsidRPr="00A91B7F">
        <w:t xml:space="preserve">The affidavit of Adrienne Denise </w:t>
      </w:r>
      <w:proofErr w:type="spellStart"/>
      <w:r w:rsidRPr="00A91B7F">
        <w:t>Musca</w:t>
      </w:r>
      <w:proofErr w:type="spellEnd"/>
      <w:r w:rsidRPr="00A91B7F">
        <w:t xml:space="preserve"> sworn 23 December 2013 – paragraphs 1 to 8 and 66 to 81 with Annexures AM-18 to AM-28;</w:t>
      </w:r>
    </w:p>
    <w:p w:rsidR="00953A3E" w:rsidRDefault="00953A3E" w:rsidP="00400500">
      <w:pPr>
        <w:pStyle w:val="ListNo"/>
        <w:numPr>
          <w:ilvl w:val="3"/>
          <w:numId w:val="24"/>
        </w:numPr>
        <w:tabs>
          <w:tab w:val="clear" w:pos="3600"/>
        </w:tabs>
        <w:ind w:left="1418" w:hanging="709"/>
      </w:pPr>
      <w:r>
        <w:t>The affidavit of Andrew Liam Moore sworn 23 December 2013 – paragraphs 1 to 15, 26 and 31 to 37;</w:t>
      </w:r>
    </w:p>
    <w:p w:rsidR="00953A3E" w:rsidRDefault="00953A3E" w:rsidP="00400500">
      <w:pPr>
        <w:pStyle w:val="ListNo"/>
        <w:numPr>
          <w:ilvl w:val="3"/>
          <w:numId w:val="24"/>
        </w:numPr>
        <w:tabs>
          <w:tab w:val="clear" w:pos="3600"/>
        </w:tabs>
        <w:ind w:left="1418" w:hanging="709"/>
      </w:pPr>
      <w:r>
        <w:t>Affidavit of Michael Barry Green affirmed 28 January 2014 – paragraphs 1 to 9 and 14(c)(</w:t>
      </w:r>
      <w:proofErr w:type="spellStart"/>
      <w:r>
        <w:t>i</w:t>
      </w:r>
      <w:proofErr w:type="spellEnd"/>
      <w:r>
        <w:t xml:space="preserve">) with Annexure </w:t>
      </w:r>
      <w:proofErr w:type="spellStart"/>
      <w:r>
        <w:t>MGB</w:t>
      </w:r>
      <w:proofErr w:type="spellEnd"/>
      <w:r>
        <w:t>-1;</w:t>
      </w:r>
    </w:p>
    <w:p w:rsidR="00953A3E" w:rsidRDefault="00953A3E" w:rsidP="00400500">
      <w:pPr>
        <w:pStyle w:val="ListNo"/>
        <w:numPr>
          <w:ilvl w:val="3"/>
          <w:numId w:val="24"/>
        </w:numPr>
        <w:tabs>
          <w:tab w:val="clear" w:pos="3600"/>
        </w:tabs>
        <w:ind w:left="1418" w:hanging="709"/>
      </w:pPr>
      <w:r>
        <w:t xml:space="preserve">Affidavit of Adrienne Denise </w:t>
      </w:r>
      <w:proofErr w:type="spellStart"/>
      <w:r>
        <w:t>Musca</w:t>
      </w:r>
      <w:proofErr w:type="spellEnd"/>
      <w:r>
        <w:t xml:space="preserve"> sworn 29 January 2014 – paragraphs 21 to 23;</w:t>
      </w:r>
    </w:p>
    <w:p w:rsidR="00953A3E" w:rsidRDefault="00953A3E" w:rsidP="00400500">
      <w:pPr>
        <w:pStyle w:val="ListNo"/>
        <w:numPr>
          <w:ilvl w:val="3"/>
          <w:numId w:val="24"/>
        </w:numPr>
        <w:tabs>
          <w:tab w:val="clear" w:pos="3600"/>
        </w:tabs>
        <w:ind w:left="1418" w:hanging="709"/>
      </w:pPr>
      <w:r>
        <w:t xml:space="preserve">Affidavit of Neil Thomas Honey affirmed 12 February 2014 – paragraphs 1 to 17 with Annexures </w:t>
      </w:r>
      <w:proofErr w:type="spellStart"/>
      <w:r>
        <w:t>NH1</w:t>
      </w:r>
      <w:proofErr w:type="spellEnd"/>
      <w:r>
        <w:t xml:space="preserve"> to </w:t>
      </w:r>
      <w:proofErr w:type="spellStart"/>
      <w:r>
        <w:t>NH5</w:t>
      </w:r>
      <w:proofErr w:type="spellEnd"/>
      <w:r>
        <w:t xml:space="preserve">, and </w:t>
      </w:r>
      <w:proofErr w:type="spellStart"/>
      <w:r>
        <w:t>Harcourts</w:t>
      </w:r>
      <w:proofErr w:type="spellEnd"/>
      <w:r>
        <w:t xml:space="preserve"> </w:t>
      </w:r>
      <w:proofErr w:type="spellStart"/>
      <w:r>
        <w:t>BlueBook</w:t>
      </w:r>
      <w:proofErr w:type="spellEnd"/>
      <w:r>
        <w:t xml:space="preserve"> as referred to in paragraph 11(b);</w:t>
      </w:r>
    </w:p>
    <w:p w:rsidR="00953A3E" w:rsidRDefault="00953A3E" w:rsidP="00400500">
      <w:pPr>
        <w:pStyle w:val="ListNo"/>
        <w:numPr>
          <w:ilvl w:val="3"/>
          <w:numId w:val="24"/>
        </w:numPr>
        <w:tabs>
          <w:tab w:val="clear" w:pos="3600"/>
        </w:tabs>
        <w:ind w:left="1418" w:hanging="709"/>
      </w:pPr>
      <w:r>
        <w:t xml:space="preserve">Affidavit of Thomas Bernard </w:t>
      </w:r>
      <w:proofErr w:type="spellStart"/>
      <w:r>
        <w:t>Massam</w:t>
      </w:r>
      <w:proofErr w:type="spellEnd"/>
      <w:r>
        <w:t xml:space="preserve"> sworn 12 February 2014 - paragraphs 1 to 11 with Annexures TM-1 to </w:t>
      </w:r>
      <w:proofErr w:type="spellStart"/>
      <w:r>
        <w:t>TM5</w:t>
      </w:r>
      <w:proofErr w:type="spellEnd"/>
      <w:r>
        <w:t>;</w:t>
      </w:r>
    </w:p>
    <w:p w:rsidR="00953A3E" w:rsidRDefault="00953A3E" w:rsidP="00400500">
      <w:pPr>
        <w:pStyle w:val="ListNo"/>
        <w:numPr>
          <w:ilvl w:val="3"/>
          <w:numId w:val="24"/>
        </w:numPr>
        <w:tabs>
          <w:tab w:val="clear" w:pos="3600"/>
        </w:tabs>
        <w:ind w:left="1418" w:hanging="709"/>
      </w:pPr>
      <w:r>
        <w:t xml:space="preserve">Affidavit of Bronwyn Jane </w:t>
      </w:r>
      <w:proofErr w:type="spellStart"/>
      <w:r>
        <w:t>Furse</w:t>
      </w:r>
      <w:proofErr w:type="spellEnd"/>
      <w:r>
        <w:t xml:space="preserve"> sworn 12 February 2014 – paragraphs 1 to 9 with Annexures BF-1 to BF-5;</w:t>
      </w:r>
    </w:p>
    <w:p w:rsidR="00953A3E" w:rsidRDefault="00953A3E" w:rsidP="00400500">
      <w:pPr>
        <w:pStyle w:val="ListNo"/>
        <w:numPr>
          <w:ilvl w:val="3"/>
          <w:numId w:val="24"/>
        </w:numPr>
        <w:tabs>
          <w:tab w:val="clear" w:pos="3600"/>
        </w:tabs>
        <w:ind w:left="1418" w:hanging="709"/>
      </w:pPr>
      <w:r>
        <w:t xml:space="preserve">Affidavit of Adrienne Denise </w:t>
      </w:r>
      <w:proofErr w:type="spellStart"/>
      <w:r>
        <w:t>Musca</w:t>
      </w:r>
      <w:proofErr w:type="spellEnd"/>
      <w:r>
        <w:t xml:space="preserve"> sworn 12 February 2014 – paragraphs 7 to 11 with Annexures </w:t>
      </w:r>
      <w:proofErr w:type="spellStart"/>
      <w:r>
        <w:t>ADM3</w:t>
      </w:r>
      <w:proofErr w:type="spellEnd"/>
      <w:r>
        <w:t>-1 and ADM 3-2.</w:t>
      </w:r>
    </w:p>
    <w:p w:rsidR="00953A3E" w:rsidRDefault="00953A3E" w:rsidP="00400500">
      <w:pPr>
        <w:pStyle w:val="ListNo"/>
        <w:numPr>
          <w:ilvl w:val="0"/>
          <w:numId w:val="23"/>
        </w:numPr>
        <w:tabs>
          <w:tab w:val="clear" w:pos="720"/>
        </w:tabs>
        <w:rPr>
          <w:spacing w:val="-3"/>
        </w:rPr>
      </w:pPr>
      <w:r>
        <w:rPr>
          <w:spacing w:val="-3"/>
        </w:rPr>
        <w:t>On or before 4 April 2014 Roy Weston Nominees Pty Ltd (</w:t>
      </w:r>
      <w:proofErr w:type="spellStart"/>
      <w:r w:rsidRPr="003F7432">
        <w:rPr>
          <w:b/>
          <w:spacing w:val="-3"/>
        </w:rPr>
        <w:t>RWN</w:t>
      </w:r>
      <w:proofErr w:type="spellEnd"/>
      <w:r>
        <w:rPr>
          <w:spacing w:val="-3"/>
        </w:rPr>
        <w:t>) file and serve all of the evidence in answer that it intends to rely upon at the trial of these proceedings.</w:t>
      </w:r>
    </w:p>
    <w:p w:rsidR="00953A3E" w:rsidRDefault="00953A3E" w:rsidP="00400500">
      <w:pPr>
        <w:pStyle w:val="ListNo"/>
        <w:numPr>
          <w:ilvl w:val="0"/>
          <w:numId w:val="23"/>
        </w:numPr>
        <w:tabs>
          <w:tab w:val="clear" w:pos="720"/>
        </w:tabs>
        <w:rPr>
          <w:spacing w:val="-3"/>
        </w:rPr>
      </w:pPr>
      <w:r>
        <w:rPr>
          <w:spacing w:val="-3"/>
        </w:rPr>
        <w:t>The trial in these proceedings set down for hearing to commence on 24 February 2014 be adjourned to a date to be fixed.</w:t>
      </w:r>
    </w:p>
    <w:p w:rsidR="00953A3E" w:rsidRDefault="00953A3E" w:rsidP="004E4A42">
      <w:pPr>
        <w:pStyle w:val="NoNum"/>
        <w:rPr>
          <w:b/>
          <w:noProof/>
          <w:u w:val="single"/>
        </w:rPr>
      </w:pPr>
      <w:r w:rsidRPr="004E4A42">
        <w:rPr>
          <w:b/>
          <w:noProof/>
          <w:u w:val="single"/>
        </w:rPr>
        <w:t>(P)SAD224/2012</w:t>
      </w:r>
    </w:p>
    <w:p w:rsidR="004E4A42" w:rsidRPr="004E4A42" w:rsidRDefault="004E4A42" w:rsidP="004E4A42">
      <w:pPr>
        <w:rPr>
          <w:noProof/>
        </w:rPr>
      </w:pPr>
    </w:p>
    <w:p w:rsidR="00953A3E" w:rsidRDefault="00953A3E" w:rsidP="00953A3E">
      <w:pPr>
        <w:suppressAutoHyphens/>
        <w:spacing w:after="240"/>
        <w:rPr>
          <w:b/>
          <w:spacing w:val="-3"/>
        </w:rPr>
      </w:pPr>
      <w:r w:rsidRPr="005A3900">
        <w:rPr>
          <w:b/>
          <w:spacing w:val="-3"/>
        </w:rPr>
        <w:t>THE COURT ORDERS THAT:</w:t>
      </w:r>
    </w:p>
    <w:p w:rsidR="004E4A42" w:rsidRPr="005A3900" w:rsidRDefault="004E4A42" w:rsidP="004E4A42"/>
    <w:p w:rsidR="00953A3E" w:rsidRDefault="00953A3E" w:rsidP="00400500">
      <w:pPr>
        <w:pStyle w:val="ListNo"/>
        <w:numPr>
          <w:ilvl w:val="0"/>
          <w:numId w:val="23"/>
        </w:numPr>
        <w:tabs>
          <w:tab w:val="clear" w:pos="720"/>
        </w:tabs>
        <w:rPr>
          <w:spacing w:val="-3"/>
        </w:rPr>
      </w:pPr>
      <w:r>
        <w:rPr>
          <w:spacing w:val="-3"/>
        </w:rPr>
        <w:t>The trial of the proceeding set down to commence 25 February 2014 be adjourned to a date to be fixed.</w:t>
      </w:r>
    </w:p>
    <w:p w:rsidR="00953A3E" w:rsidRDefault="00953A3E" w:rsidP="00400500">
      <w:pPr>
        <w:pStyle w:val="ListNo"/>
        <w:numPr>
          <w:ilvl w:val="0"/>
          <w:numId w:val="23"/>
        </w:numPr>
        <w:rPr>
          <w:spacing w:val="-3"/>
        </w:rPr>
      </w:pPr>
      <w:r>
        <w:rPr>
          <w:spacing w:val="-3"/>
        </w:rPr>
        <w:lastRenderedPageBreak/>
        <w:t xml:space="preserve">The costs of and incidental to the application by </w:t>
      </w:r>
      <w:proofErr w:type="spellStart"/>
      <w:r>
        <w:rPr>
          <w:spacing w:val="-3"/>
        </w:rPr>
        <w:t>Harcourts</w:t>
      </w:r>
      <w:proofErr w:type="spellEnd"/>
      <w:r>
        <w:rPr>
          <w:spacing w:val="-3"/>
        </w:rPr>
        <w:t>, heard on 21 February 2014, be reserved.</w:t>
      </w:r>
    </w:p>
    <w:p w:rsidR="007F2834" w:rsidRDefault="007F2834" w:rsidP="007F2834"/>
    <w:p w:rsidR="00953A3E" w:rsidRPr="007F2834" w:rsidRDefault="00953A3E" w:rsidP="007F2834">
      <w:pPr>
        <w:pStyle w:val="NoNum"/>
        <w:rPr>
          <w:b/>
        </w:rPr>
      </w:pPr>
      <w:r w:rsidRPr="007F2834">
        <w:rPr>
          <w:b/>
        </w:rPr>
        <w:t>THE COURT DIRECTS THAT:</w:t>
      </w:r>
    </w:p>
    <w:p w:rsidR="00953A3E" w:rsidRPr="007F2834" w:rsidRDefault="00953A3E" w:rsidP="007F2834">
      <w:pPr>
        <w:rPr>
          <w:i/>
        </w:rPr>
      </w:pPr>
      <w:r w:rsidRPr="007F2834">
        <w:rPr>
          <w:i/>
        </w:rPr>
        <w:t>Conduct of trial</w:t>
      </w:r>
    </w:p>
    <w:p w:rsidR="00953A3E" w:rsidRDefault="00953A3E" w:rsidP="00400500">
      <w:pPr>
        <w:pStyle w:val="ListNo"/>
        <w:numPr>
          <w:ilvl w:val="0"/>
          <w:numId w:val="23"/>
        </w:numPr>
        <w:tabs>
          <w:tab w:val="clear" w:pos="720"/>
        </w:tabs>
        <w:rPr>
          <w:spacing w:val="-3"/>
        </w:rPr>
      </w:pPr>
      <w:r>
        <w:rPr>
          <w:spacing w:val="-3"/>
        </w:rPr>
        <w:t xml:space="preserve">Evidence in proceeding </w:t>
      </w:r>
      <w:proofErr w:type="spellStart"/>
      <w:r>
        <w:rPr>
          <w:spacing w:val="-3"/>
        </w:rPr>
        <w:t>WAD167</w:t>
      </w:r>
      <w:proofErr w:type="spellEnd"/>
      <w:r>
        <w:rPr>
          <w:spacing w:val="-3"/>
        </w:rPr>
        <w:t xml:space="preserve">/13 be admitted as evidence in proceeding </w:t>
      </w:r>
      <w:proofErr w:type="spellStart"/>
      <w:r>
        <w:rPr>
          <w:spacing w:val="-3"/>
        </w:rPr>
        <w:t>SAD224</w:t>
      </w:r>
      <w:proofErr w:type="spellEnd"/>
      <w:r>
        <w:rPr>
          <w:spacing w:val="-3"/>
        </w:rPr>
        <w:t>/12 and vice versa.</w:t>
      </w:r>
    </w:p>
    <w:p w:rsidR="00953A3E" w:rsidRDefault="00953A3E" w:rsidP="00400500">
      <w:pPr>
        <w:pStyle w:val="ListNo"/>
        <w:numPr>
          <w:ilvl w:val="0"/>
          <w:numId w:val="23"/>
        </w:numPr>
        <w:tabs>
          <w:tab w:val="clear" w:pos="720"/>
        </w:tabs>
        <w:rPr>
          <w:spacing w:val="-3"/>
        </w:rPr>
      </w:pPr>
      <w:r>
        <w:rPr>
          <w:spacing w:val="-3"/>
        </w:rPr>
        <w:t xml:space="preserve">The trial of proceeding </w:t>
      </w:r>
      <w:proofErr w:type="spellStart"/>
      <w:r>
        <w:rPr>
          <w:spacing w:val="-3"/>
        </w:rPr>
        <w:t>WAD167</w:t>
      </w:r>
      <w:proofErr w:type="spellEnd"/>
      <w:r>
        <w:rPr>
          <w:spacing w:val="-3"/>
        </w:rPr>
        <w:t xml:space="preserve">/13 be heard concurrently with proceeding </w:t>
      </w:r>
      <w:proofErr w:type="spellStart"/>
      <w:r>
        <w:rPr>
          <w:spacing w:val="-3"/>
        </w:rPr>
        <w:t>SAD224</w:t>
      </w:r>
      <w:proofErr w:type="spellEnd"/>
      <w:r>
        <w:rPr>
          <w:spacing w:val="-3"/>
        </w:rPr>
        <w:t>/12.</w:t>
      </w:r>
    </w:p>
    <w:p w:rsidR="00953A3E" w:rsidRPr="007F2834" w:rsidRDefault="00953A3E" w:rsidP="007F2834">
      <w:pPr>
        <w:rPr>
          <w:i/>
        </w:rPr>
      </w:pPr>
      <w:r w:rsidRPr="007F2834">
        <w:rPr>
          <w:i/>
        </w:rPr>
        <w:t>Affidavits</w:t>
      </w:r>
    </w:p>
    <w:p w:rsidR="00953A3E" w:rsidRDefault="00953A3E" w:rsidP="00400500">
      <w:pPr>
        <w:pStyle w:val="ListNo"/>
        <w:numPr>
          <w:ilvl w:val="0"/>
          <w:numId w:val="23"/>
        </w:numPr>
        <w:tabs>
          <w:tab w:val="clear" w:pos="720"/>
        </w:tabs>
        <w:rPr>
          <w:spacing w:val="-3"/>
        </w:rPr>
      </w:pPr>
      <w:r>
        <w:rPr>
          <w:spacing w:val="-3"/>
        </w:rPr>
        <w:t>By 18 April 2014 the parties serve on each other notice of objections to the:</w:t>
      </w:r>
    </w:p>
    <w:p w:rsidR="00953A3E" w:rsidRDefault="00953A3E" w:rsidP="00400500">
      <w:pPr>
        <w:pStyle w:val="ListNo"/>
        <w:numPr>
          <w:ilvl w:val="3"/>
          <w:numId w:val="25"/>
        </w:numPr>
        <w:tabs>
          <w:tab w:val="clear" w:pos="3600"/>
        </w:tabs>
        <w:ind w:left="1418"/>
      </w:pPr>
      <w:r>
        <w:t>Ability to rely on the affidavit or annexures; or</w:t>
      </w:r>
    </w:p>
    <w:p w:rsidR="00953A3E" w:rsidRDefault="00953A3E" w:rsidP="00400500">
      <w:pPr>
        <w:pStyle w:val="ListNo"/>
        <w:numPr>
          <w:ilvl w:val="3"/>
          <w:numId w:val="25"/>
        </w:numPr>
        <w:tabs>
          <w:tab w:val="clear" w:pos="3600"/>
        </w:tabs>
        <w:ind w:left="1418" w:hanging="709"/>
      </w:pPr>
      <w:r>
        <w:t>Admissibility of the affidavits, including objections to the tender of annexures.</w:t>
      </w:r>
    </w:p>
    <w:p w:rsidR="00953A3E" w:rsidRDefault="00953A3E" w:rsidP="00400500">
      <w:pPr>
        <w:pStyle w:val="ListNo"/>
        <w:numPr>
          <w:ilvl w:val="0"/>
          <w:numId w:val="23"/>
        </w:numPr>
        <w:tabs>
          <w:tab w:val="clear" w:pos="720"/>
        </w:tabs>
        <w:rPr>
          <w:spacing w:val="-3"/>
        </w:rPr>
      </w:pPr>
      <w:r>
        <w:rPr>
          <w:spacing w:val="-3"/>
        </w:rPr>
        <w:t>If any dispute concerning the ability to rely on affidavits or annexures or the admissibility of any affidavit filed or part thereof has not been resolved, Counsel for the parties shall confer and attempt to resolve any dispute as to objections on or before 28 April 2014.</w:t>
      </w:r>
    </w:p>
    <w:p w:rsidR="00953A3E" w:rsidRPr="007F2834" w:rsidRDefault="00953A3E" w:rsidP="007F2834">
      <w:pPr>
        <w:rPr>
          <w:i/>
        </w:rPr>
      </w:pPr>
      <w:r w:rsidRPr="007F2834">
        <w:rPr>
          <w:i/>
        </w:rPr>
        <w:t>Chronology, Statement of Agreed Facts and Statement of Issues in Dispute</w:t>
      </w:r>
    </w:p>
    <w:p w:rsidR="00953A3E" w:rsidRDefault="00953A3E" w:rsidP="00400500">
      <w:pPr>
        <w:pStyle w:val="ListNo"/>
        <w:numPr>
          <w:ilvl w:val="0"/>
          <w:numId w:val="23"/>
        </w:numPr>
        <w:tabs>
          <w:tab w:val="clear" w:pos="720"/>
        </w:tabs>
        <w:rPr>
          <w:spacing w:val="-3"/>
        </w:rPr>
      </w:pPr>
      <w:r>
        <w:rPr>
          <w:spacing w:val="-3"/>
        </w:rPr>
        <w:t xml:space="preserve">By 25 April 2014, </w:t>
      </w:r>
      <w:proofErr w:type="spellStart"/>
      <w:r>
        <w:rPr>
          <w:spacing w:val="-3"/>
        </w:rPr>
        <w:t>Harcourts</w:t>
      </w:r>
      <w:proofErr w:type="spellEnd"/>
      <w:r>
        <w:rPr>
          <w:spacing w:val="-3"/>
        </w:rPr>
        <w:t xml:space="preserve"> serve on the </w:t>
      </w:r>
      <w:proofErr w:type="spellStart"/>
      <w:r>
        <w:rPr>
          <w:spacing w:val="-3"/>
        </w:rPr>
        <w:t>RWN</w:t>
      </w:r>
      <w:proofErr w:type="spellEnd"/>
      <w:r>
        <w:rPr>
          <w:spacing w:val="-3"/>
        </w:rPr>
        <w:t xml:space="preserve"> a proposed chronology, statement of agreed facts and statement of issues in dispute.</w:t>
      </w:r>
    </w:p>
    <w:p w:rsidR="00953A3E" w:rsidRDefault="00953A3E" w:rsidP="00400500">
      <w:pPr>
        <w:pStyle w:val="ListNo"/>
        <w:numPr>
          <w:ilvl w:val="0"/>
          <w:numId w:val="23"/>
        </w:numPr>
        <w:tabs>
          <w:tab w:val="clear" w:pos="720"/>
        </w:tabs>
        <w:rPr>
          <w:spacing w:val="-3"/>
        </w:rPr>
      </w:pPr>
      <w:r>
        <w:rPr>
          <w:spacing w:val="-3"/>
        </w:rPr>
        <w:t xml:space="preserve">By 2 May 2014, </w:t>
      </w:r>
      <w:proofErr w:type="spellStart"/>
      <w:r>
        <w:rPr>
          <w:spacing w:val="-3"/>
        </w:rPr>
        <w:t>RWN</w:t>
      </w:r>
      <w:proofErr w:type="spellEnd"/>
      <w:r>
        <w:rPr>
          <w:spacing w:val="-3"/>
        </w:rPr>
        <w:t xml:space="preserve"> notify </w:t>
      </w:r>
      <w:proofErr w:type="spellStart"/>
      <w:r>
        <w:rPr>
          <w:spacing w:val="-3"/>
        </w:rPr>
        <w:t>Harcourts</w:t>
      </w:r>
      <w:proofErr w:type="spellEnd"/>
      <w:r>
        <w:rPr>
          <w:spacing w:val="-3"/>
        </w:rPr>
        <w:t xml:space="preserve"> in writing of any proposed amendments or proposed additions to the proposed chronology, statement of agreed facts and statement of issues in dispute.</w:t>
      </w:r>
    </w:p>
    <w:p w:rsidR="00953A3E" w:rsidRDefault="00953A3E" w:rsidP="00400500">
      <w:pPr>
        <w:pStyle w:val="ListNo"/>
        <w:numPr>
          <w:ilvl w:val="0"/>
          <w:numId w:val="23"/>
        </w:numPr>
        <w:tabs>
          <w:tab w:val="clear" w:pos="720"/>
        </w:tabs>
        <w:rPr>
          <w:spacing w:val="-3"/>
        </w:rPr>
      </w:pPr>
      <w:r>
        <w:rPr>
          <w:spacing w:val="-3"/>
        </w:rPr>
        <w:t xml:space="preserve">If any dispute concerning the proposed chronology, statement of agreed facts and statement of issues in dispute has not been resolved, Counsel for the parties shall confer and attempt to resolve it </w:t>
      </w:r>
      <w:r w:rsidRPr="008E72FB">
        <w:rPr>
          <w:spacing w:val="-3"/>
        </w:rPr>
        <w:t>on 6 May 2014.</w:t>
      </w:r>
    </w:p>
    <w:p w:rsidR="00953A3E" w:rsidRDefault="00953A3E" w:rsidP="00400500">
      <w:pPr>
        <w:pStyle w:val="ListNo"/>
        <w:numPr>
          <w:ilvl w:val="0"/>
          <w:numId w:val="23"/>
        </w:numPr>
        <w:tabs>
          <w:tab w:val="clear" w:pos="720"/>
        </w:tabs>
        <w:rPr>
          <w:spacing w:val="-3"/>
        </w:rPr>
      </w:pPr>
      <w:r>
        <w:rPr>
          <w:spacing w:val="-3"/>
        </w:rPr>
        <w:t>By 25 April 2014, the parties exchange lists of the documents they intend to tender during the trial of the proceedings by notice in writing to the other parties, with such lists to identify (if applicable) the annexure number of each affidavit filed in the proceedings which contains the document.</w:t>
      </w:r>
    </w:p>
    <w:p w:rsidR="00953A3E" w:rsidRDefault="00953A3E" w:rsidP="00400500">
      <w:pPr>
        <w:pStyle w:val="ListNo"/>
        <w:numPr>
          <w:ilvl w:val="0"/>
          <w:numId w:val="23"/>
        </w:numPr>
        <w:tabs>
          <w:tab w:val="clear" w:pos="720"/>
        </w:tabs>
        <w:rPr>
          <w:spacing w:val="-3"/>
        </w:rPr>
      </w:pPr>
      <w:r>
        <w:rPr>
          <w:spacing w:val="-3"/>
        </w:rPr>
        <w:t xml:space="preserve">By 13 May 2014, </w:t>
      </w:r>
      <w:proofErr w:type="spellStart"/>
      <w:r>
        <w:rPr>
          <w:spacing w:val="-3"/>
        </w:rPr>
        <w:t>Harcourts</w:t>
      </w:r>
      <w:proofErr w:type="spellEnd"/>
      <w:r>
        <w:rPr>
          <w:spacing w:val="-3"/>
        </w:rPr>
        <w:t xml:space="preserve"> file and serve a book containing, in accordance with a list agreed by the parties:</w:t>
      </w:r>
    </w:p>
    <w:p w:rsidR="00953A3E" w:rsidRDefault="00953A3E" w:rsidP="00400500">
      <w:pPr>
        <w:pStyle w:val="ListNo"/>
        <w:numPr>
          <w:ilvl w:val="3"/>
          <w:numId w:val="26"/>
        </w:numPr>
        <w:tabs>
          <w:tab w:val="clear" w:pos="3600"/>
        </w:tabs>
        <w:ind w:left="1418"/>
      </w:pPr>
      <w:r>
        <w:lastRenderedPageBreak/>
        <w:t>The pleadings (Part 1);</w:t>
      </w:r>
    </w:p>
    <w:p w:rsidR="00953A3E" w:rsidRDefault="00953A3E" w:rsidP="00400500">
      <w:pPr>
        <w:pStyle w:val="ListNo"/>
        <w:numPr>
          <w:ilvl w:val="3"/>
          <w:numId w:val="26"/>
        </w:numPr>
        <w:tabs>
          <w:tab w:val="clear" w:pos="3600"/>
        </w:tabs>
        <w:ind w:left="1418" w:hanging="709"/>
      </w:pPr>
      <w:r>
        <w:t>All affidavits, with notations referred to in paragraph 14 below (Part 2); and</w:t>
      </w:r>
    </w:p>
    <w:p w:rsidR="00953A3E" w:rsidRDefault="00953A3E" w:rsidP="00400500">
      <w:pPr>
        <w:pStyle w:val="ListNo"/>
        <w:numPr>
          <w:ilvl w:val="3"/>
          <w:numId w:val="26"/>
        </w:numPr>
        <w:tabs>
          <w:tab w:val="clear" w:pos="3600"/>
        </w:tabs>
        <w:ind w:left="1418" w:hanging="709"/>
      </w:pPr>
      <w:r>
        <w:t>Legible copies of each of the documents proposed to be tendered at trial by the parties (including documents to which objection is taken) (Part 3);</w:t>
      </w:r>
    </w:p>
    <w:p w:rsidR="00953A3E" w:rsidRPr="00A53414" w:rsidRDefault="000B3833" w:rsidP="007F2834">
      <w:pPr>
        <w:pStyle w:val="NoNum"/>
        <w:ind w:firstLine="709"/>
      </w:pPr>
      <w:r>
        <w:t>(</w:t>
      </w:r>
      <w:r w:rsidRPr="000B3833">
        <w:rPr>
          <w:b/>
        </w:rPr>
        <w:t>Trial Book</w:t>
      </w:r>
      <w:r w:rsidR="00953A3E">
        <w:t>).</w:t>
      </w:r>
    </w:p>
    <w:p w:rsidR="00953A3E" w:rsidRDefault="00953A3E" w:rsidP="00400500">
      <w:pPr>
        <w:pStyle w:val="ListNo"/>
        <w:numPr>
          <w:ilvl w:val="0"/>
          <w:numId w:val="23"/>
        </w:numPr>
        <w:tabs>
          <w:tab w:val="clear" w:pos="720"/>
        </w:tabs>
        <w:rPr>
          <w:spacing w:val="-3"/>
        </w:rPr>
      </w:pPr>
      <w:r>
        <w:rPr>
          <w:spacing w:val="-3"/>
        </w:rPr>
        <w:t>The Trial Book must satisfy the following form requirements:</w:t>
      </w:r>
    </w:p>
    <w:p w:rsidR="00953A3E" w:rsidRDefault="00953A3E" w:rsidP="00400500">
      <w:pPr>
        <w:pStyle w:val="ListNo"/>
        <w:numPr>
          <w:ilvl w:val="3"/>
          <w:numId w:val="27"/>
        </w:numPr>
        <w:tabs>
          <w:tab w:val="clear" w:pos="3600"/>
        </w:tabs>
        <w:ind w:left="1418" w:hanging="709"/>
      </w:pPr>
      <w:r>
        <w:t>Each page of the Trial Book will be paginated;</w:t>
      </w:r>
    </w:p>
    <w:p w:rsidR="00953A3E" w:rsidRDefault="00953A3E" w:rsidP="00400500">
      <w:pPr>
        <w:pStyle w:val="ListNo"/>
        <w:numPr>
          <w:ilvl w:val="3"/>
          <w:numId w:val="27"/>
        </w:numPr>
        <w:tabs>
          <w:tab w:val="clear" w:pos="3600"/>
        </w:tabs>
        <w:ind w:left="1418" w:hanging="709"/>
      </w:pPr>
      <w:r>
        <w:t>The Trial Book will contain an index of its contents;</w:t>
      </w:r>
    </w:p>
    <w:p w:rsidR="00953A3E" w:rsidRDefault="00953A3E" w:rsidP="00400500">
      <w:pPr>
        <w:pStyle w:val="ListNo"/>
        <w:numPr>
          <w:ilvl w:val="3"/>
          <w:numId w:val="27"/>
        </w:numPr>
        <w:tabs>
          <w:tab w:val="clear" w:pos="3600"/>
        </w:tabs>
        <w:ind w:left="1418" w:hanging="709"/>
      </w:pPr>
      <w:r>
        <w:t>There should be no duplication of documents without good reason and in respect of annexures to affidavits:</w:t>
      </w:r>
    </w:p>
    <w:p w:rsidR="00953A3E" w:rsidRDefault="0021162D" w:rsidP="0021162D">
      <w:pPr>
        <w:pStyle w:val="ListNo"/>
        <w:ind w:left="2138" w:hanging="720"/>
      </w:pPr>
      <w:r>
        <w:t>(</w:t>
      </w:r>
      <w:proofErr w:type="spellStart"/>
      <w:r>
        <w:t>i</w:t>
      </w:r>
      <w:proofErr w:type="spellEnd"/>
      <w:r>
        <w:t>)</w:t>
      </w:r>
      <w:r>
        <w:tab/>
      </w:r>
      <w:r w:rsidR="00953A3E">
        <w:t>They are not to be included in Part 2, but are to appear in Part 3 only;</w:t>
      </w:r>
    </w:p>
    <w:p w:rsidR="00953A3E" w:rsidRDefault="0021162D" w:rsidP="0021162D">
      <w:pPr>
        <w:pStyle w:val="ListNo"/>
        <w:ind w:left="2138" w:hanging="720"/>
      </w:pPr>
      <w:r>
        <w:t>(ii)</w:t>
      </w:r>
      <w:r>
        <w:tab/>
      </w:r>
      <w:r w:rsidR="00953A3E">
        <w:t>A handwritten notation of a reference to the pages where the annexures appear in Part 3 is to be included at the margin of the affidavit where the reference to the annexure is first made and at the margin of the contents table at the commencement to the affidavit;</w:t>
      </w:r>
    </w:p>
    <w:p w:rsidR="00953A3E" w:rsidRDefault="00953A3E" w:rsidP="00400500">
      <w:pPr>
        <w:pStyle w:val="ListNo"/>
        <w:numPr>
          <w:ilvl w:val="3"/>
          <w:numId w:val="27"/>
        </w:numPr>
        <w:tabs>
          <w:tab w:val="clear" w:pos="3600"/>
        </w:tabs>
        <w:ind w:left="1418" w:hanging="709"/>
        <w:rPr>
          <w:spacing w:val="-3"/>
        </w:rPr>
      </w:pPr>
      <w:r>
        <w:rPr>
          <w:spacing w:val="-3"/>
        </w:rPr>
        <w:t>In respect of Part 3, the index will list the documents proposed to be tendered in chronological order and if a document is undated it will be placed according to its approximate date to be derived from its contents;</w:t>
      </w:r>
    </w:p>
    <w:p w:rsidR="00953A3E" w:rsidRDefault="00953A3E" w:rsidP="00400500">
      <w:pPr>
        <w:pStyle w:val="ListNo"/>
        <w:numPr>
          <w:ilvl w:val="3"/>
          <w:numId w:val="27"/>
        </w:numPr>
        <w:tabs>
          <w:tab w:val="clear" w:pos="3600"/>
        </w:tabs>
        <w:ind w:left="1418" w:hanging="709"/>
        <w:rPr>
          <w:spacing w:val="-3"/>
        </w:rPr>
      </w:pPr>
      <w:r>
        <w:rPr>
          <w:spacing w:val="-3"/>
        </w:rPr>
        <w:t>The index will include at least the following descriptive fields:</w:t>
      </w:r>
    </w:p>
    <w:p w:rsidR="00953A3E" w:rsidRDefault="002D284F" w:rsidP="002D284F">
      <w:pPr>
        <w:pStyle w:val="ListNo"/>
        <w:ind w:left="2138" w:hanging="720"/>
        <w:rPr>
          <w:spacing w:val="-3"/>
        </w:rPr>
      </w:pPr>
      <w:r>
        <w:rPr>
          <w:spacing w:val="-3"/>
        </w:rPr>
        <w:t>(</w:t>
      </w:r>
      <w:proofErr w:type="spellStart"/>
      <w:r>
        <w:rPr>
          <w:spacing w:val="-3"/>
        </w:rPr>
        <w:t>i</w:t>
      </w:r>
      <w:proofErr w:type="spellEnd"/>
      <w:r>
        <w:rPr>
          <w:spacing w:val="-3"/>
        </w:rPr>
        <w:t>)</w:t>
      </w:r>
      <w:r>
        <w:rPr>
          <w:spacing w:val="-3"/>
        </w:rPr>
        <w:tab/>
      </w:r>
      <w:r w:rsidR="00953A3E">
        <w:rPr>
          <w:spacing w:val="-3"/>
        </w:rPr>
        <w:t>Book number;</w:t>
      </w:r>
    </w:p>
    <w:p w:rsidR="00953A3E" w:rsidRDefault="002D284F" w:rsidP="002D284F">
      <w:pPr>
        <w:pStyle w:val="ListNo"/>
        <w:ind w:left="2138" w:hanging="720"/>
        <w:rPr>
          <w:spacing w:val="-3"/>
        </w:rPr>
      </w:pPr>
      <w:r>
        <w:rPr>
          <w:spacing w:val="-3"/>
        </w:rPr>
        <w:t>(ii)</w:t>
      </w:r>
      <w:r>
        <w:rPr>
          <w:spacing w:val="-3"/>
        </w:rPr>
        <w:tab/>
      </w:r>
      <w:r w:rsidR="00953A3E">
        <w:rPr>
          <w:spacing w:val="-3"/>
        </w:rPr>
        <w:t>Document date;</w:t>
      </w:r>
    </w:p>
    <w:p w:rsidR="00953A3E" w:rsidRDefault="002D284F" w:rsidP="002D284F">
      <w:pPr>
        <w:pStyle w:val="ListNo"/>
        <w:ind w:left="2138" w:hanging="720"/>
        <w:rPr>
          <w:spacing w:val="-3"/>
        </w:rPr>
      </w:pPr>
      <w:r>
        <w:rPr>
          <w:spacing w:val="-3"/>
        </w:rPr>
        <w:t>(iii)</w:t>
      </w:r>
      <w:r>
        <w:rPr>
          <w:spacing w:val="-3"/>
        </w:rPr>
        <w:tab/>
      </w:r>
      <w:r w:rsidR="00953A3E">
        <w:rPr>
          <w:spacing w:val="-3"/>
        </w:rPr>
        <w:t>Document description;</w:t>
      </w:r>
    </w:p>
    <w:p w:rsidR="00953A3E" w:rsidRDefault="002D284F" w:rsidP="002D284F">
      <w:pPr>
        <w:pStyle w:val="ListNo"/>
        <w:ind w:left="2138" w:hanging="720"/>
        <w:rPr>
          <w:spacing w:val="-3"/>
        </w:rPr>
      </w:pPr>
      <w:r>
        <w:rPr>
          <w:spacing w:val="-3"/>
        </w:rPr>
        <w:t>(iv)</w:t>
      </w:r>
      <w:r>
        <w:rPr>
          <w:spacing w:val="-3"/>
        </w:rPr>
        <w:tab/>
      </w:r>
      <w:r w:rsidR="00953A3E">
        <w:rPr>
          <w:spacing w:val="-3"/>
        </w:rPr>
        <w:t>Book page number at which the document commences;</w:t>
      </w:r>
    </w:p>
    <w:p w:rsidR="00953A3E" w:rsidRDefault="002D284F" w:rsidP="002D284F">
      <w:pPr>
        <w:pStyle w:val="ListNo"/>
        <w:ind w:left="2138" w:hanging="720"/>
        <w:rPr>
          <w:spacing w:val="-3"/>
        </w:rPr>
      </w:pPr>
      <w:r>
        <w:rPr>
          <w:spacing w:val="-3"/>
        </w:rPr>
        <w:t>(v)</w:t>
      </w:r>
      <w:r>
        <w:rPr>
          <w:spacing w:val="-3"/>
        </w:rPr>
        <w:tab/>
      </w:r>
      <w:r w:rsidR="00953A3E">
        <w:rPr>
          <w:spacing w:val="-3"/>
        </w:rPr>
        <w:t>Book page number at which the document ends;</w:t>
      </w:r>
    </w:p>
    <w:p w:rsidR="00953A3E" w:rsidRPr="00181BD3" w:rsidRDefault="00953A3E" w:rsidP="0044247D">
      <w:pPr>
        <w:ind w:left="1440"/>
      </w:pPr>
      <w:r>
        <w:t>Attachments to documents should appear immediately after the document notwithstanding that they bare a date preceding the date of the document.</w:t>
      </w:r>
    </w:p>
    <w:p w:rsidR="00953A3E" w:rsidRDefault="00953A3E" w:rsidP="00400500">
      <w:pPr>
        <w:pStyle w:val="ListNo"/>
        <w:numPr>
          <w:ilvl w:val="0"/>
          <w:numId w:val="23"/>
        </w:numPr>
        <w:tabs>
          <w:tab w:val="clear" w:pos="720"/>
        </w:tabs>
        <w:rPr>
          <w:spacing w:val="-3"/>
        </w:rPr>
      </w:pPr>
      <w:r>
        <w:rPr>
          <w:spacing w:val="-3"/>
        </w:rPr>
        <w:t xml:space="preserve">By 19 May 2014, </w:t>
      </w:r>
      <w:proofErr w:type="spellStart"/>
      <w:r>
        <w:rPr>
          <w:spacing w:val="-3"/>
        </w:rPr>
        <w:t>Harcourts</w:t>
      </w:r>
      <w:proofErr w:type="spellEnd"/>
      <w:r>
        <w:rPr>
          <w:spacing w:val="-3"/>
        </w:rPr>
        <w:t xml:space="preserve"> deliver two hard copies of each book of documents to the Associate to the Honourable Justice McKerracher for the exclusive use of his Honour.</w:t>
      </w:r>
    </w:p>
    <w:p w:rsidR="00953A3E" w:rsidRDefault="00953A3E" w:rsidP="00400500">
      <w:pPr>
        <w:pStyle w:val="ListNo"/>
        <w:numPr>
          <w:ilvl w:val="0"/>
          <w:numId w:val="23"/>
        </w:numPr>
        <w:tabs>
          <w:tab w:val="clear" w:pos="720"/>
        </w:tabs>
        <w:rPr>
          <w:spacing w:val="-3"/>
        </w:rPr>
      </w:pPr>
      <w:r>
        <w:rPr>
          <w:spacing w:val="-3"/>
        </w:rPr>
        <w:t xml:space="preserve">On the commencement of trial </w:t>
      </w:r>
      <w:proofErr w:type="spellStart"/>
      <w:r>
        <w:rPr>
          <w:spacing w:val="-3"/>
        </w:rPr>
        <w:t>Harcourts</w:t>
      </w:r>
      <w:proofErr w:type="spellEnd"/>
      <w:r>
        <w:rPr>
          <w:spacing w:val="-3"/>
        </w:rPr>
        <w:t xml:space="preserve"> will provide a copy of each book of documents for the exclusive use of the witnesses in the course of their examination.</w:t>
      </w:r>
    </w:p>
    <w:p w:rsidR="00953A3E" w:rsidRPr="009C17BC" w:rsidRDefault="00953A3E" w:rsidP="009C17BC">
      <w:pPr>
        <w:rPr>
          <w:i/>
        </w:rPr>
      </w:pPr>
      <w:r w:rsidRPr="009C17BC">
        <w:rPr>
          <w:i/>
        </w:rPr>
        <w:lastRenderedPageBreak/>
        <w:t>Mediation</w:t>
      </w:r>
    </w:p>
    <w:p w:rsidR="00953A3E" w:rsidRPr="003F7432" w:rsidRDefault="00953A3E" w:rsidP="00400500">
      <w:pPr>
        <w:pStyle w:val="ListNo"/>
        <w:numPr>
          <w:ilvl w:val="0"/>
          <w:numId w:val="23"/>
        </w:numPr>
        <w:tabs>
          <w:tab w:val="clear" w:pos="720"/>
        </w:tabs>
        <w:rPr>
          <w:spacing w:val="-3"/>
        </w:rPr>
      </w:pPr>
      <w:r>
        <w:rPr>
          <w:spacing w:val="-3"/>
        </w:rPr>
        <w:t xml:space="preserve">Each of these disputes be referred to mediation by a Registrar of this Court, at the earliest available date.  </w:t>
      </w:r>
    </w:p>
    <w:p w:rsidR="00FB08AE" w:rsidRDefault="00FB08AE" w:rsidP="00953A3E"/>
    <w:p w:rsidR="00953A3E" w:rsidRDefault="00953A3E" w:rsidP="00953A3E">
      <w:pPr>
        <w:pStyle w:val="ListNo"/>
        <w:ind w:left="720"/>
      </w:pPr>
    </w:p>
    <w:p w:rsidR="00953A3E" w:rsidRDefault="00953A3E" w:rsidP="00953A3E">
      <w:pPr>
        <w:pStyle w:val="ListNo"/>
        <w:ind w:left="720"/>
      </w:pPr>
    </w:p>
    <w:tbl>
      <w:tblPr>
        <w:tblW w:w="0" w:type="auto"/>
        <w:tblLook w:val="04A0" w:firstRow="1" w:lastRow="0" w:firstColumn="1" w:lastColumn="0" w:noHBand="0" w:noVBand="1"/>
      </w:tblPr>
      <w:tblGrid>
        <w:gridCol w:w="3794"/>
      </w:tblGrid>
      <w:tr w:rsidR="00874AA2" w:rsidRPr="00874AA2" w:rsidTr="00874AA2">
        <w:tc>
          <w:tcPr>
            <w:tcW w:w="3794" w:type="dxa"/>
            <w:shd w:val="clear" w:color="auto" w:fill="auto"/>
          </w:tcPr>
          <w:p w:rsidR="00874AA2" w:rsidRPr="00874AA2" w:rsidRDefault="00874AA2" w:rsidP="00FA050C">
            <w:pPr>
              <w:pStyle w:val="Normal1linespace"/>
            </w:pPr>
            <w:r w:rsidRPr="00874AA2">
              <w:t xml:space="preserve">I certify that the preceding </w:t>
            </w:r>
            <w:r w:rsidR="00FA050C">
              <w:t>fourteen</w:t>
            </w:r>
            <w:r w:rsidRPr="00874AA2">
              <w:t xml:space="preserve"> (</w:t>
            </w:r>
            <w:r w:rsidR="00C55168">
              <w:t>1</w:t>
            </w:r>
            <w:r w:rsidR="00FA050C">
              <w:t>4</w:t>
            </w:r>
            <w:r w:rsidRPr="00874AA2">
              <w:t xml:space="preserve">) numbered </w:t>
            </w:r>
            <w:bookmarkStart w:id="21" w:name="CertPara"/>
            <w:r>
              <w:t>paragraphs are</w:t>
            </w:r>
            <w:bookmarkEnd w:id="21"/>
            <w:r w:rsidRPr="00874AA2">
              <w:t xml:space="preserve"> a true copy of the Reasons for Judgment herein of the Honourable </w:t>
            </w:r>
            <w:bookmarkStart w:id="22" w:name="Justice"/>
            <w:r>
              <w:t>Justice McKerracher</w:t>
            </w:r>
            <w:bookmarkEnd w:id="22"/>
            <w:r w:rsidRPr="00874AA2">
              <w:t>.</w:t>
            </w:r>
          </w:p>
        </w:tc>
      </w:tr>
    </w:tbl>
    <w:p w:rsidR="00874AA2" w:rsidRDefault="00874AA2"/>
    <w:p w:rsidR="00874AA2" w:rsidRDefault="00874AA2"/>
    <w:p w:rsidR="00874AA2" w:rsidRDefault="00874AA2"/>
    <w:p w:rsidR="00874AA2" w:rsidRDefault="00874AA2">
      <w:pPr>
        <w:suppressAutoHyphens/>
      </w:pPr>
      <w:r>
        <w:t>Associate:</w:t>
      </w:r>
      <w:r w:rsidR="00840AF9">
        <w:t xml:space="preserve"> </w:t>
      </w:r>
    </w:p>
    <w:p w:rsidR="00874AA2" w:rsidRDefault="00874AA2">
      <w:pPr>
        <w:suppressAutoHyphens/>
      </w:pPr>
    </w:p>
    <w:p w:rsidR="00874AA2" w:rsidRDefault="00874AA2">
      <w:pPr>
        <w:tabs>
          <w:tab w:val="left" w:pos="1134"/>
        </w:tabs>
        <w:suppressAutoHyphens/>
      </w:pPr>
      <w:r>
        <w:t>Dated:</w:t>
      </w:r>
      <w:r>
        <w:tab/>
      </w:r>
      <w:bookmarkStart w:id="23" w:name="CertifyDated"/>
      <w:r w:rsidR="00A50991">
        <w:t>24 February</w:t>
      </w:r>
      <w:r>
        <w:t xml:space="preserve"> 2014</w:t>
      </w:r>
      <w:bookmarkEnd w:id="23"/>
    </w:p>
    <w:p w:rsidR="00874AA2" w:rsidRDefault="00874AA2">
      <w:pPr>
        <w:suppressAutoHyphens/>
      </w:pPr>
    </w:p>
    <w:bookmarkEnd w:id="20"/>
    <w:p w:rsidR="00A87C3B" w:rsidRPr="00D80751" w:rsidRDefault="00A87C3B" w:rsidP="00A87C3B">
      <w:pPr>
        <w:pStyle w:val="ListNo"/>
        <w:ind w:left="720" w:hanging="720"/>
      </w:pPr>
    </w:p>
    <w:sectPr w:rsidR="00A87C3B" w:rsidRPr="00D80751">
      <w:headerReference w:type="even" r:id="rId12"/>
      <w:headerReference w:type="default" r:id="rId13"/>
      <w:footerReference w:type="default" r:id="rId14"/>
      <w:headerReference w:type="first" r:id="rId15"/>
      <w:footerReference w:type="first" r:id="rId16"/>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2B8C" w:rsidRDefault="000F2B8C">
      <w:pPr>
        <w:spacing w:line="20" w:lineRule="exact"/>
      </w:pPr>
    </w:p>
    <w:p w:rsidR="000F2B8C" w:rsidRDefault="000F2B8C"/>
    <w:p w:rsidR="000F2B8C" w:rsidRDefault="000F2B8C"/>
  </w:endnote>
  <w:endnote w:type="continuationSeparator" w:id="0">
    <w:p w:rsidR="000F2B8C" w:rsidRDefault="000F2B8C">
      <w:r>
        <w:t xml:space="preserve"> </w:t>
      </w:r>
    </w:p>
    <w:p w:rsidR="000F2B8C" w:rsidRDefault="000F2B8C"/>
    <w:p w:rsidR="000F2B8C" w:rsidRDefault="000F2B8C"/>
  </w:endnote>
  <w:endnote w:type="continuationNotice" w:id="1">
    <w:p w:rsidR="000F2B8C" w:rsidRDefault="000F2B8C">
      <w:r>
        <w:t xml:space="preserve"> </w:t>
      </w:r>
    </w:p>
    <w:p w:rsidR="000F2B8C" w:rsidRDefault="000F2B8C"/>
    <w:p w:rsidR="000F2B8C" w:rsidRDefault="000F2B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Batang">
    <w:altName w:val="¹ÙÅÁ"/>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B8C" w:rsidRPr="00862019" w:rsidRDefault="000F2B8C" w:rsidP="0086201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B8C" w:rsidRPr="00862019" w:rsidRDefault="000F2B8C" w:rsidP="008620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2B8C" w:rsidRDefault="000F2B8C"/>
    <w:p w:rsidR="000F2B8C" w:rsidRDefault="000F2B8C"/>
    <w:p w:rsidR="000F2B8C" w:rsidRDefault="000F2B8C"/>
  </w:footnote>
  <w:footnote w:type="continuationSeparator" w:id="0">
    <w:p w:rsidR="000F2B8C" w:rsidRDefault="000F2B8C">
      <w:r>
        <w:continuationSeparator/>
      </w:r>
    </w:p>
    <w:p w:rsidR="000F2B8C" w:rsidRDefault="000F2B8C"/>
    <w:p w:rsidR="000F2B8C" w:rsidRDefault="000F2B8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B8C" w:rsidRDefault="000F2B8C">
    <w:pPr>
      <w:tabs>
        <w:tab w:val="center" w:pos="4512"/>
      </w:tabs>
      <w:suppressAutoHyphens/>
      <w:rPr>
        <w:spacing w:val="-3"/>
      </w:rPr>
    </w:pPr>
    <w:r>
      <w:rPr>
        <w:spacing w:val="-3"/>
      </w:rPr>
      <w:tab/>
      <w:t xml:space="preserve">- </w:t>
    </w:r>
    <w:r>
      <w:rPr>
        <w:spacing w:val="-3"/>
      </w:rPr>
      <w:fldChar w:fldCharType="begin"/>
    </w:r>
    <w:r>
      <w:rPr>
        <w:spacing w:val="-3"/>
      </w:rPr>
      <w:instrText>page \* arabic</w:instrText>
    </w:r>
    <w:r>
      <w:rPr>
        <w:spacing w:val="-3"/>
      </w:rPr>
      <w:fldChar w:fldCharType="separate"/>
    </w:r>
    <w:r w:rsidR="000C77DE">
      <w:rPr>
        <w:noProof/>
        <w:spacing w:val="-3"/>
      </w:rPr>
      <w:t>2</w:t>
    </w:r>
    <w:r>
      <w:rPr>
        <w:spacing w:val="-3"/>
      </w:rPr>
      <w:fldChar w:fldCharType="end"/>
    </w:r>
    <w:r>
      <w:rPr>
        <w:spacing w:val="-3"/>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B8C" w:rsidRDefault="000F2B8C">
    <w:pPr>
      <w:tabs>
        <w:tab w:val="center" w:pos="4512"/>
      </w:tabs>
      <w:suppressAutoHyphens/>
    </w:pPr>
    <w:r>
      <w:tab/>
      <w:t xml:space="preserve">- </w:t>
    </w:r>
    <w:r>
      <w:fldChar w:fldCharType="begin"/>
    </w:r>
    <w:r>
      <w:instrText>page \* arabic</w:instrText>
    </w:r>
    <w:r>
      <w:fldChar w:fldCharType="separate"/>
    </w:r>
    <w:r w:rsidR="00F70AB3">
      <w:rPr>
        <w:noProof/>
      </w:rPr>
      <w:t>2</w:t>
    </w:r>
    <w:r>
      <w:fldChar w:fldCharType="end"/>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B8C" w:rsidRDefault="000F2B8C">
    <w:pPr>
      <w:pStyle w:val="Header"/>
      <w:tabs>
        <w:tab w:val="clear" w:pos="4320"/>
        <w:tab w:val="clear" w:pos="8640"/>
      </w:tabs>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B8C" w:rsidRDefault="000F2B8C"/>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B8C" w:rsidRDefault="000F2B8C">
    <w:pPr>
      <w:tabs>
        <w:tab w:val="center" w:pos="4512"/>
      </w:tabs>
      <w:suppressAutoHyphens/>
    </w:pPr>
    <w:r>
      <w:tab/>
      <w:t xml:space="preserve">- </w:t>
    </w:r>
    <w:r>
      <w:fldChar w:fldCharType="begin"/>
    </w:r>
    <w:r>
      <w:instrText>page \* arabic</w:instrText>
    </w:r>
    <w:r>
      <w:fldChar w:fldCharType="separate"/>
    </w:r>
    <w:r w:rsidR="00F70AB3">
      <w:rPr>
        <w:noProof/>
      </w:rPr>
      <w:t>2</w:t>
    </w:r>
    <w:r>
      <w:fldChar w:fldCharType="end"/>
    </w:r>
    <w: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B8C" w:rsidRDefault="000F2B8C">
    <w:pPr>
      <w:pStyle w:val="Header"/>
      <w:tabs>
        <w:tab w:val="clear" w:pos="4320"/>
        <w:tab w:val="clear" w:pos="8640"/>
      </w:tabs>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BF13D1"/>
    <w:multiLevelType w:val="multilevel"/>
    <w:tmpl w:val="902C79CA"/>
    <w:lvl w:ilvl="0">
      <w:start w:val="1"/>
      <w:numFmt w:val="decimal"/>
      <w:lvlRestart w:val="0"/>
      <w:lvlText w:val="%1."/>
      <w:lvlJc w:val="left"/>
      <w:pPr>
        <w:tabs>
          <w:tab w:val="num" w:pos="1440"/>
        </w:tabs>
        <w:ind w:left="1440" w:hanging="720"/>
      </w:pPr>
    </w:lvl>
    <w:lvl w:ilvl="1">
      <w:start w:val="1"/>
      <w:numFmt w:val="decimal"/>
      <w:lvlText w:val="%1.%2"/>
      <w:lvlJc w:val="left"/>
      <w:pPr>
        <w:tabs>
          <w:tab w:val="num" w:pos="2160"/>
        </w:tabs>
        <w:ind w:left="2160" w:hanging="720"/>
      </w:pPr>
    </w:lvl>
    <w:lvl w:ilvl="2">
      <w:start w:val="1"/>
      <w:numFmt w:val="decimal"/>
      <w:lvlText w:val="%1.%2.%3"/>
      <w:lvlJc w:val="left"/>
      <w:pPr>
        <w:tabs>
          <w:tab w:val="num" w:pos="2880"/>
        </w:tabs>
        <w:ind w:left="2880" w:hanging="720"/>
      </w:pPr>
    </w:lvl>
    <w:lvl w:ilvl="3">
      <w:start w:val="1"/>
      <w:numFmt w:val="lowerLetter"/>
      <w:lvlText w:val="(%4)"/>
      <w:lvlJc w:val="left"/>
      <w:pPr>
        <w:tabs>
          <w:tab w:val="num" w:pos="3600"/>
        </w:tabs>
        <w:ind w:left="3600" w:hanging="720"/>
      </w:pPr>
    </w:lvl>
    <w:lvl w:ilvl="4">
      <w:start w:val="1"/>
      <w:numFmt w:val="lowerRoman"/>
      <w:lvlText w:val="(%5)"/>
      <w:lvlJc w:val="left"/>
      <w:pPr>
        <w:tabs>
          <w:tab w:val="num" w:pos="4320"/>
        </w:tabs>
        <w:ind w:left="4320" w:hanging="720"/>
      </w:pPr>
    </w:lvl>
    <w:lvl w:ilvl="5">
      <w:start w:val="1"/>
      <w:numFmt w:val="none"/>
      <w:lvlText w:val=""/>
      <w:lvlJc w:val="left"/>
      <w:pPr>
        <w:tabs>
          <w:tab w:val="num" w:pos="3600"/>
        </w:tabs>
        <w:ind w:left="3458" w:hanging="941"/>
      </w:pPr>
    </w:lvl>
    <w:lvl w:ilvl="6">
      <w:start w:val="1"/>
      <w:numFmt w:val="none"/>
      <w:lvlText w:val=""/>
      <w:lvlJc w:val="left"/>
      <w:pPr>
        <w:tabs>
          <w:tab w:val="num" w:pos="4320"/>
        </w:tabs>
        <w:ind w:left="3957" w:hanging="1077"/>
      </w:pPr>
    </w:lvl>
    <w:lvl w:ilvl="7">
      <w:start w:val="1"/>
      <w:numFmt w:val="none"/>
      <w:lvlText w:val=""/>
      <w:lvlJc w:val="left"/>
      <w:pPr>
        <w:tabs>
          <w:tab w:val="num" w:pos="4677"/>
        </w:tabs>
        <w:ind w:left="4462" w:hanging="1225"/>
      </w:pPr>
    </w:lvl>
    <w:lvl w:ilvl="8">
      <w:start w:val="1"/>
      <w:numFmt w:val="none"/>
      <w:lvlText w:val=""/>
      <w:lvlJc w:val="left"/>
      <w:pPr>
        <w:tabs>
          <w:tab w:val="num" w:pos="5397"/>
        </w:tabs>
        <w:ind w:left="5040" w:hanging="1440"/>
      </w:pPr>
    </w:lvl>
  </w:abstractNum>
  <w:abstractNum w:abstractNumId="11">
    <w:nsid w:val="068A7B77"/>
    <w:multiLevelType w:val="multilevel"/>
    <w:tmpl w:val="B13607A2"/>
    <w:lvl w:ilvl="0">
      <w:start w:val="1"/>
      <w:numFmt w:val="decimal"/>
      <w:lvlRestart w:val="0"/>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none"/>
      <w:lvlText w:val=""/>
      <w:lvlJc w:val="left"/>
      <w:pPr>
        <w:tabs>
          <w:tab w:val="num" w:pos="2880"/>
        </w:tabs>
        <w:ind w:left="2738" w:hanging="941"/>
      </w:pPr>
    </w:lvl>
    <w:lvl w:ilvl="6">
      <w:start w:val="1"/>
      <w:numFmt w:val="none"/>
      <w:lvlText w:val=""/>
      <w:lvlJc w:val="left"/>
      <w:pPr>
        <w:tabs>
          <w:tab w:val="num" w:pos="3600"/>
        </w:tabs>
        <w:ind w:left="3237" w:hanging="1077"/>
      </w:pPr>
    </w:lvl>
    <w:lvl w:ilvl="7">
      <w:start w:val="1"/>
      <w:numFmt w:val="none"/>
      <w:lvlText w:val=""/>
      <w:lvlJc w:val="left"/>
      <w:pPr>
        <w:tabs>
          <w:tab w:val="num" w:pos="3957"/>
        </w:tabs>
        <w:ind w:left="3742" w:hanging="1225"/>
      </w:pPr>
    </w:lvl>
    <w:lvl w:ilvl="8">
      <w:start w:val="1"/>
      <w:numFmt w:val="none"/>
      <w:lvlText w:val=""/>
      <w:lvlJc w:val="left"/>
      <w:pPr>
        <w:tabs>
          <w:tab w:val="num" w:pos="4677"/>
        </w:tabs>
        <w:ind w:left="4320" w:hanging="1440"/>
      </w:pPr>
    </w:lvl>
  </w:abstractNum>
  <w:abstractNum w:abstractNumId="12">
    <w:nsid w:val="079E6B0E"/>
    <w:multiLevelType w:val="multilevel"/>
    <w:tmpl w:val="902C79CA"/>
    <w:lvl w:ilvl="0">
      <w:start w:val="1"/>
      <w:numFmt w:val="decimal"/>
      <w:lvlRestart w:val="0"/>
      <w:lvlText w:val="%1."/>
      <w:lvlJc w:val="left"/>
      <w:pPr>
        <w:tabs>
          <w:tab w:val="num" w:pos="1440"/>
        </w:tabs>
        <w:ind w:left="1440" w:hanging="720"/>
      </w:pPr>
    </w:lvl>
    <w:lvl w:ilvl="1">
      <w:start w:val="1"/>
      <w:numFmt w:val="decimal"/>
      <w:lvlText w:val="%1.%2"/>
      <w:lvlJc w:val="left"/>
      <w:pPr>
        <w:tabs>
          <w:tab w:val="num" w:pos="2160"/>
        </w:tabs>
        <w:ind w:left="2160" w:hanging="720"/>
      </w:pPr>
    </w:lvl>
    <w:lvl w:ilvl="2">
      <w:start w:val="1"/>
      <w:numFmt w:val="decimal"/>
      <w:lvlText w:val="%1.%2.%3"/>
      <w:lvlJc w:val="left"/>
      <w:pPr>
        <w:tabs>
          <w:tab w:val="num" w:pos="2880"/>
        </w:tabs>
        <w:ind w:left="2880" w:hanging="720"/>
      </w:pPr>
    </w:lvl>
    <w:lvl w:ilvl="3">
      <w:start w:val="1"/>
      <w:numFmt w:val="lowerLetter"/>
      <w:lvlText w:val="(%4)"/>
      <w:lvlJc w:val="left"/>
      <w:pPr>
        <w:tabs>
          <w:tab w:val="num" w:pos="3600"/>
        </w:tabs>
        <w:ind w:left="3600" w:hanging="720"/>
      </w:pPr>
    </w:lvl>
    <w:lvl w:ilvl="4">
      <w:start w:val="1"/>
      <w:numFmt w:val="lowerRoman"/>
      <w:lvlText w:val="(%5)"/>
      <w:lvlJc w:val="left"/>
      <w:pPr>
        <w:tabs>
          <w:tab w:val="num" w:pos="4320"/>
        </w:tabs>
        <w:ind w:left="4320" w:hanging="720"/>
      </w:pPr>
    </w:lvl>
    <w:lvl w:ilvl="5">
      <w:start w:val="1"/>
      <w:numFmt w:val="none"/>
      <w:lvlText w:val=""/>
      <w:lvlJc w:val="left"/>
      <w:pPr>
        <w:tabs>
          <w:tab w:val="num" w:pos="3600"/>
        </w:tabs>
        <w:ind w:left="3458" w:hanging="941"/>
      </w:pPr>
    </w:lvl>
    <w:lvl w:ilvl="6">
      <w:start w:val="1"/>
      <w:numFmt w:val="none"/>
      <w:lvlText w:val=""/>
      <w:lvlJc w:val="left"/>
      <w:pPr>
        <w:tabs>
          <w:tab w:val="num" w:pos="4320"/>
        </w:tabs>
        <w:ind w:left="3957" w:hanging="1077"/>
      </w:pPr>
    </w:lvl>
    <w:lvl w:ilvl="7">
      <w:start w:val="1"/>
      <w:numFmt w:val="none"/>
      <w:lvlText w:val=""/>
      <w:lvlJc w:val="left"/>
      <w:pPr>
        <w:tabs>
          <w:tab w:val="num" w:pos="4677"/>
        </w:tabs>
        <w:ind w:left="4462" w:hanging="1225"/>
      </w:pPr>
    </w:lvl>
    <w:lvl w:ilvl="8">
      <w:start w:val="1"/>
      <w:numFmt w:val="none"/>
      <w:lvlText w:val=""/>
      <w:lvlJc w:val="left"/>
      <w:pPr>
        <w:tabs>
          <w:tab w:val="num" w:pos="5397"/>
        </w:tabs>
        <w:ind w:left="5040" w:hanging="1440"/>
      </w:pPr>
    </w:lvl>
  </w:abstractNum>
  <w:abstractNum w:abstractNumId="13">
    <w:nsid w:val="168F28D0"/>
    <w:multiLevelType w:val="multilevel"/>
    <w:tmpl w:val="93FA7D28"/>
    <w:lvl w:ilvl="0">
      <w:start w:val="1"/>
      <w:numFmt w:val="bullet"/>
      <w:pStyle w:val="FCBullets"/>
      <w:lvlText w:val=""/>
      <w:lvlJc w:val="left"/>
      <w:pPr>
        <w:tabs>
          <w:tab w:val="num" w:pos="720"/>
        </w:tabs>
        <w:ind w:left="720" w:hanging="720"/>
      </w:pPr>
      <w:rPr>
        <w:rFonts w:ascii="Symbol" w:hAnsi="Symbol"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4">
    <w:nsid w:val="1C040ADE"/>
    <w:multiLevelType w:val="multilevel"/>
    <w:tmpl w:val="DFAA2422"/>
    <w:lvl w:ilvl="0">
      <w:start w:val="1"/>
      <w:numFmt w:val="decimal"/>
      <w:lvlRestart w:val="0"/>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none"/>
      <w:lvlText w:val=""/>
      <w:lvlJc w:val="left"/>
      <w:pPr>
        <w:tabs>
          <w:tab w:val="num" w:pos="2880"/>
        </w:tabs>
        <w:ind w:left="2738" w:hanging="941"/>
      </w:pPr>
    </w:lvl>
    <w:lvl w:ilvl="6">
      <w:start w:val="1"/>
      <w:numFmt w:val="none"/>
      <w:lvlText w:val=""/>
      <w:lvlJc w:val="left"/>
      <w:pPr>
        <w:tabs>
          <w:tab w:val="num" w:pos="3600"/>
        </w:tabs>
        <w:ind w:left="3237" w:hanging="1077"/>
      </w:pPr>
    </w:lvl>
    <w:lvl w:ilvl="7">
      <w:start w:val="1"/>
      <w:numFmt w:val="none"/>
      <w:lvlText w:val=""/>
      <w:lvlJc w:val="left"/>
      <w:pPr>
        <w:tabs>
          <w:tab w:val="num" w:pos="3957"/>
        </w:tabs>
        <w:ind w:left="3742" w:hanging="1225"/>
      </w:pPr>
    </w:lvl>
    <w:lvl w:ilvl="8">
      <w:start w:val="1"/>
      <w:numFmt w:val="none"/>
      <w:lvlText w:val=""/>
      <w:lvlJc w:val="left"/>
      <w:pPr>
        <w:tabs>
          <w:tab w:val="num" w:pos="4677"/>
        </w:tabs>
        <w:ind w:left="4320" w:hanging="1440"/>
      </w:pPr>
    </w:lvl>
  </w:abstractNum>
  <w:abstractNum w:abstractNumId="15">
    <w:nsid w:val="25DA51F1"/>
    <w:multiLevelType w:val="multilevel"/>
    <w:tmpl w:val="B86ED218"/>
    <w:lvl w:ilvl="0">
      <w:start w:val="1"/>
      <w:numFmt w:val="decimal"/>
      <w:lvlRestart w:val="0"/>
      <w:lvlText w:val="%1."/>
      <w:lvlJc w:val="left"/>
      <w:pPr>
        <w:tabs>
          <w:tab w:val="num" w:pos="1440"/>
        </w:tabs>
        <w:ind w:left="1440" w:hanging="720"/>
      </w:pPr>
    </w:lvl>
    <w:lvl w:ilvl="1">
      <w:start w:val="1"/>
      <w:numFmt w:val="decimal"/>
      <w:lvlText w:val="%1.%2"/>
      <w:lvlJc w:val="left"/>
      <w:pPr>
        <w:tabs>
          <w:tab w:val="num" w:pos="2160"/>
        </w:tabs>
        <w:ind w:left="2160" w:hanging="720"/>
      </w:pPr>
    </w:lvl>
    <w:lvl w:ilvl="2">
      <w:start w:val="1"/>
      <w:numFmt w:val="decimal"/>
      <w:lvlText w:val="%1.%2.%3"/>
      <w:lvlJc w:val="left"/>
      <w:pPr>
        <w:tabs>
          <w:tab w:val="num" w:pos="2880"/>
        </w:tabs>
        <w:ind w:left="2880" w:hanging="720"/>
      </w:pPr>
    </w:lvl>
    <w:lvl w:ilvl="3">
      <w:start w:val="1"/>
      <w:numFmt w:val="lowerLetter"/>
      <w:lvlText w:val="(%4)"/>
      <w:lvlJc w:val="left"/>
      <w:pPr>
        <w:tabs>
          <w:tab w:val="num" w:pos="3600"/>
        </w:tabs>
        <w:ind w:left="3600" w:hanging="720"/>
      </w:pPr>
    </w:lvl>
    <w:lvl w:ilvl="4">
      <w:start w:val="1"/>
      <w:numFmt w:val="lowerRoman"/>
      <w:lvlText w:val="(%5)"/>
      <w:lvlJc w:val="left"/>
      <w:pPr>
        <w:tabs>
          <w:tab w:val="num" w:pos="4320"/>
        </w:tabs>
        <w:ind w:left="4320" w:hanging="720"/>
      </w:pPr>
    </w:lvl>
    <w:lvl w:ilvl="5">
      <w:start w:val="1"/>
      <w:numFmt w:val="none"/>
      <w:lvlText w:val=""/>
      <w:lvlJc w:val="left"/>
      <w:pPr>
        <w:tabs>
          <w:tab w:val="num" w:pos="3600"/>
        </w:tabs>
        <w:ind w:left="3458" w:hanging="941"/>
      </w:pPr>
    </w:lvl>
    <w:lvl w:ilvl="6">
      <w:start w:val="1"/>
      <w:numFmt w:val="none"/>
      <w:lvlText w:val=""/>
      <w:lvlJc w:val="left"/>
      <w:pPr>
        <w:tabs>
          <w:tab w:val="num" w:pos="4320"/>
        </w:tabs>
        <w:ind w:left="3957" w:hanging="1077"/>
      </w:pPr>
    </w:lvl>
    <w:lvl w:ilvl="7">
      <w:start w:val="1"/>
      <w:numFmt w:val="none"/>
      <w:lvlText w:val=""/>
      <w:lvlJc w:val="left"/>
      <w:pPr>
        <w:tabs>
          <w:tab w:val="num" w:pos="4677"/>
        </w:tabs>
        <w:ind w:left="4462" w:hanging="1225"/>
      </w:pPr>
    </w:lvl>
    <w:lvl w:ilvl="8">
      <w:start w:val="1"/>
      <w:numFmt w:val="none"/>
      <w:lvlText w:val=""/>
      <w:lvlJc w:val="left"/>
      <w:pPr>
        <w:tabs>
          <w:tab w:val="num" w:pos="5397"/>
        </w:tabs>
        <w:ind w:left="5040" w:hanging="1440"/>
      </w:pPr>
    </w:lvl>
  </w:abstractNum>
  <w:abstractNum w:abstractNumId="16">
    <w:nsid w:val="29AE3DD1"/>
    <w:multiLevelType w:val="singleLevel"/>
    <w:tmpl w:val="4BDA4E5A"/>
    <w:lvl w:ilvl="0">
      <w:start w:val="1"/>
      <w:numFmt w:val="decimal"/>
      <w:lvlRestart w:val="0"/>
      <w:pStyle w:val="ParaNumbering"/>
      <w:lvlText w:val="%1"/>
      <w:lvlJc w:val="left"/>
      <w:pPr>
        <w:tabs>
          <w:tab w:val="num" w:pos="720"/>
        </w:tabs>
        <w:ind w:left="0" w:hanging="720"/>
      </w:pPr>
      <w:rPr>
        <w:rFonts w:hint="default"/>
        <w:sz w:val="20"/>
      </w:rPr>
    </w:lvl>
  </w:abstractNum>
  <w:abstractNum w:abstractNumId="17">
    <w:nsid w:val="2AB228AC"/>
    <w:multiLevelType w:val="multilevel"/>
    <w:tmpl w:val="66322464"/>
    <w:lvl w:ilvl="0">
      <w:start w:val="1"/>
      <w:numFmt w:val="decimal"/>
      <w:lvlRestart w:val="0"/>
      <w:lvlText w:val="%1."/>
      <w:lvlJc w:val="left"/>
      <w:pPr>
        <w:tabs>
          <w:tab w:val="num" w:pos="1440"/>
        </w:tabs>
        <w:ind w:left="1440" w:hanging="720"/>
      </w:pPr>
    </w:lvl>
    <w:lvl w:ilvl="1">
      <w:start w:val="1"/>
      <w:numFmt w:val="decimal"/>
      <w:lvlText w:val="%1.%2"/>
      <w:lvlJc w:val="left"/>
      <w:pPr>
        <w:tabs>
          <w:tab w:val="num" w:pos="2160"/>
        </w:tabs>
        <w:ind w:left="2160" w:hanging="720"/>
      </w:pPr>
    </w:lvl>
    <w:lvl w:ilvl="2">
      <w:start w:val="1"/>
      <w:numFmt w:val="decimal"/>
      <w:lvlText w:val="%1.%2.%3"/>
      <w:lvlJc w:val="left"/>
      <w:pPr>
        <w:tabs>
          <w:tab w:val="num" w:pos="2880"/>
        </w:tabs>
        <w:ind w:left="2880" w:hanging="720"/>
      </w:pPr>
    </w:lvl>
    <w:lvl w:ilvl="3">
      <w:start w:val="1"/>
      <w:numFmt w:val="lowerLetter"/>
      <w:lvlText w:val="(%4)"/>
      <w:lvlJc w:val="left"/>
      <w:pPr>
        <w:tabs>
          <w:tab w:val="num" w:pos="3600"/>
        </w:tabs>
        <w:ind w:left="3600" w:hanging="720"/>
      </w:pPr>
    </w:lvl>
    <w:lvl w:ilvl="4">
      <w:start w:val="1"/>
      <w:numFmt w:val="lowerRoman"/>
      <w:lvlText w:val="(%5)"/>
      <w:lvlJc w:val="left"/>
      <w:pPr>
        <w:tabs>
          <w:tab w:val="num" w:pos="4320"/>
        </w:tabs>
        <w:ind w:left="4320" w:hanging="720"/>
      </w:pPr>
    </w:lvl>
    <w:lvl w:ilvl="5">
      <w:start w:val="1"/>
      <w:numFmt w:val="none"/>
      <w:lvlText w:val=""/>
      <w:lvlJc w:val="left"/>
      <w:pPr>
        <w:tabs>
          <w:tab w:val="num" w:pos="3600"/>
        </w:tabs>
        <w:ind w:left="3458" w:hanging="941"/>
      </w:pPr>
    </w:lvl>
    <w:lvl w:ilvl="6">
      <w:start w:val="1"/>
      <w:numFmt w:val="none"/>
      <w:lvlText w:val=""/>
      <w:lvlJc w:val="left"/>
      <w:pPr>
        <w:tabs>
          <w:tab w:val="num" w:pos="4320"/>
        </w:tabs>
        <w:ind w:left="3957" w:hanging="1077"/>
      </w:pPr>
    </w:lvl>
    <w:lvl w:ilvl="7">
      <w:start w:val="1"/>
      <w:numFmt w:val="none"/>
      <w:lvlText w:val=""/>
      <w:lvlJc w:val="left"/>
      <w:pPr>
        <w:tabs>
          <w:tab w:val="num" w:pos="4677"/>
        </w:tabs>
        <w:ind w:left="4462" w:hanging="1225"/>
      </w:pPr>
    </w:lvl>
    <w:lvl w:ilvl="8">
      <w:start w:val="1"/>
      <w:numFmt w:val="none"/>
      <w:lvlText w:val=""/>
      <w:lvlJc w:val="left"/>
      <w:pPr>
        <w:tabs>
          <w:tab w:val="num" w:pos="5397"/>
        </w:tabs>
        <w:ind w:left="5040" w:hanging="1440"/>
      </w:pPr>
    </w:lvl>
  </w:abstractNum>
  <w:abstractNum w:abstractNumId="18">
    <w:nsid w:val="33FB66C4"/>
    <w:multiLevelType w:val="multilevel"/>
    <w:tmpl w:val="B86ED218"/>
    <w:lvl w:ilvl="0">
      <w:start w:val="1"/>
      <w:numFmt w:val="decimal"/>
      <w:lvlRestart w:val="0"/>
      <w:lvlText w:val="%1."/>
      <w:lvlJc w:val="left"/>
      <w:pPr>
        <w:tabs>
          <w:tab w:val="num" w:pos="1440"/>
        </w:tabs>
        <w:ind w:left="1440" w:hanging="720"/>
      </w:pPr>
    </w:lvl>
    <w:lvl w:ilvl="1">
      <w:start w:val="1"/>
      <w:numFmt w:val="decimal"/>
      <w:lvlText w:val="%1.%2"/>
      <w:lvlJc w:val="left"/>
      <w:pPr>
        <w:tabs>
          <w:tab w:val="num" w:pos="2160"/>
        </w:tabs>
        <w:ind w:left="2160" w:hanging="720"/>
      </w:pPr>
    </w:lvl>
    <w:lvl w:ilvl="2">
      <w:start w:val="1"/>
      <w:numFmt w:val="decimal"/>
      <w:lvlText w:val="%1.%2.%3"/>
      <w:lvlJc w:val="left"/>
      <w:pPr>
        <w:tabs>
          <w:tab w:val="num" w:pos="2880"/>
        </w:tabs>
        <w:ind w:left="2880" w:hanging="720"/>
      </w:pPr>
    </w:lvl>
    <w:lvl w:ilvl="3">
      <w:start w:val="1"/>
      <w:numFmt w:val="lowerLetter"/>
      <w:lvlText w:val="(%4)"/>
      <w:lvlJc w:val="left"/>
      <w:pPr>
        <w:tabs>
          <w:tab w:val="num" w:pos="3600"/>
        </w:tabs>
        <w:ind w:left="3600" w:hanging="720"/>
      </w:pPr>
    </w:lvl>
    <w:lvl w:ilvl="4">
      <w:start w:val="1"/>
      <w:numFmt w:val="lowerRoman"/>
      <w:lvlText w:val="(%5)"/>
      <w:lvlJc w:val="left"/>
      <w:pPr>
        <w:tabs>
          <w:tab w:val="num" w:pos="4320"/>
        </w:tabs>
        <w:ind w:left="4320" w:hanging="720"/>
      </w:pPr>
    </w:lvl>
    <w:lvl w:ilvl="5">
      <w:start w:val="1"/>
      <w:numFmt w:val="none"/>
      <w:lvlText w:val=""/>
      <w:lvlJc w:val="left"/>
      <w:pPr>
        <w:tabs>
          <w:tab w:val="num" w:pos="3600"/>
        </w:tabs>
        <w:ind w:left="3458" w:hanging="941"/>
      </w:pPr>
    </w:lvl>
    <w:lvl w:ilvl="6">
      <w:start w:val="1"/>
      <w:numFmt w:val="none"/>
      <w:lvlText w:val=""/>
      <w:lvlJc w:val="left"/>
      <w:pPr>
        <w:tabs>
          <w:tab w:val="num" w:pos="4320"/>
        </w:tabs>
        <w:ind w:left="3957" w:hanging="1077"/>
      </w:pPr>
    </w:lvl>
    <w:lvl w:ilvl="7">
      <w:start w:val="1"/>
      <w:numFmt w:val="none"/>
      <w:lvlText w:val=""/>
      <w:lvlJc w:val="left"/>
      <w:pPr>
        <w:tabs>
          <w:tab w:val="num" w:pos="4677"/>
        </w:tabs>
        <w:ind w:left="4462" w:hanging="1225"/>
      </w:pPr>
    </w:lvl>
    <w:lvl w:ilvl="8">
      <w:start w:val="1"/>
      <w:numFmt w:val="none"/>
      <w:lvlText w:val=""/>
      <w:lvlJc w:val="left"/>
      <w:pPr>
        <w:tabs>
          <w:tab w:val="num" w:pos="5397"/>
        </w:tabs>
        <w:ind w:left="5040" w:hanging="1440"/>
      </w:pPr>
    </w:lvl>
  </w:abstractNum>
  <w:abstractNum w:abstractNumId="19">
    <w:nsid w:val="397203A9"/>
    <w:multiLevelType w:val="multilevel"/>
    <w:tmpl w:val="DFAA2422"/>
    <w:lvl w:ilvl="0">
      <w:start w:val="1"/>
      <w:numFmt w:val="decimal"/>
      <w:lvlRestart w:val="0"/>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none"/>
      <w:lvlText w:val=""/>
      <w:lvlJc w:val="left"/>
      <w:pPr>
        <w:tabs>
          <w:tab w:val="num" w:pos="2880"/>
        </w:tabs>
        <w:ind w:left="2738" w:hanging="941"/>
      </w:pPr>
    </w:lvl>
    <w:lvl w:ilvl="6">
      <w:start w:val="1"/>
      <w:numFmt w:val="none"/>
      <w:lvlText w:val=""/>
      <w:lvlJc w:val="left"/>
      <w:pPr>
        <w:tabs>
          <w:tab w:val="num" w:pos="3600"/>
        </w:tabs>
        <w:ind w:left="3237" w:hanging="1077"/>
      </w:pPr>
    </w:lvl>
    <w:lvl w:ilvl="7">
      <w:start w:val="1"/>
      <w:numFmt w:val="none"/>
      <w:lvlText w:val=""/>
      <w:lvlJc w:val="left"/>
      <w:pPr>
        <w:tabs>
          <w:tab w:val="num" w:pos="3957"/>
        </w:tabs>
        <w:ind w:left="3742" w:hanging="1225"/>
      </w:pPr>
    </w:lvl>
    <w:lvl w:ilvl="8">
      <w:start w:val="1"/>
      <w:numFmt w:val="none"/>
      <w:lvlText w:val=""/>
      <w:lvlJc w:val="left"/>
      <w:pPr>
        <w:tabs>
          <w:tab w:val="num" w:pos="4677"/>
        </w:tabs>
        <w:ind w:left="4320" w:hanging="1440"/>
      </w:pPr>
    </w:lvl>
  </w:abstractNum>
  <w:abstractNum w:abstractNumId="20">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nsid w:val="4D700C85"/>
    <w:multiLevelType w:val="multilevel"/>
    <w:tmpl w:val="E4C026E6"/>
    <w:lvl w:ilvl="0">
      <w:start w:val="1"/>
      <w:numFmt w:val="decimal"/>
      <w:lvlRestart w:val="0"/>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none"/>
      <w:lvlText w:val=""/>
      <w:lvlJc w:val="left"/>
      <w:pPr>
        <w:tabs>
          <w:tab w:val="num" w:pos="2880"/>
        </w:tabs>
        <w:ind w:left="2738" w:hanging="941"/>
      </w:pPr>
    </w:lvl>
    <w:lvl w:ilvl="6">
      <w:start w:val="1"/>
      <w:numFmt w:val="none"/>
      <w:lvlText w:val=""/>
      <w:lvlJc w:val="left"/>
      <w:pPr>
        <w:tabs>
          <w:tab w:val="num" w:pos="3600"/>
        </w:tabs>
        <w:ind w:left="3237" w:hanging="1077"/>
      </w:pPr>
    </w:lvl>
    <w:lvl w:ilvl="7">
      <w:start w:val="1"/>
      <w:numFmt w:val="none"/>
      <w:lvlText w:val=""/>
      <w:lvlJc w:val="left"/>
      <w:pPr>
        <w:tabs>
          <w:tab w:val="num" w:pos="3957"/>
        </w:tabs>
        <w:ind w:left="3742" w:hanging="1225"/>
      </w:pPr>
    </w:lvl>
    <w:lvl w:ilvl="8">
      <w:start w:val="1"/>
      <w:numFmt w:val="none"/>
      <w:lvlText w:val=""/>
      <w:lvlJc w:val="left"/>
      <w:pPr>
        <w:tabs>
          <w:tab w:val="num" w:pos="4677"/>
        </w:tabs>
        <w:ind w:left="4320" w:hanging="1440"/>
      </w:pPr>
    </w:lvl>
  </w:abstractNum>
  <w:abstractNum w:abstractNumId="23">
    <w:nsid w:val="51E75E8E"/>
    <w:multiLevelType w:val="multilevel"/>
    <w:tmpl w:val="902C79CA"/>
    <w:lvl w:ilvl="0">
      <w:start w:val="1"/>
      <w:numFmt w:val="decimal"/>
      <w:lvlRestart w:val="0"/>
      <w:lvlText w:val="%1."/>
      <w:lvlJc w:val="left"/>
      <w:pPr>
        <w:tabs>
          <w:tab w:val="num" w:pos="1440"/>
        </w:tabs>
        <w:ind w:left="1440" w:hanging="720"/>
      </w:pPr>
    </w:lvl>
    <w:lvl w:ilvl="1">
      <w:start w:val="1"/>
      <w:numFmt w:val="decimal"/>
      <w:lvlText w:val="%1.%2"/>
      <w:lvlJc w:val="left"/>
      <w:pPr>
        <w:tabs>
          <w:tab w:val="num" w:pos="2160"/>
        </w:tabs>
        <w:ind w:left="2160" w:hanging="720"/>
      </w:pPr>
    </w:lvl>
    <w:lvl w:ilvl="2">
      <w:start w:val="1"/>
      <w:numFmt w:val="decimal"/>
      <w:lvlText w:val="%1.%2.%3"/>
      <w:lvlJc w:val="left"/>
      <w:pPr>
        <w:tabs>
          <w:tab w:val="num" w:pos="2880"/>
        </w:tabs>
        <w:ind w:left="2880" w:hanging="720"/>
      </w:pPr>
    </w:lvl>
    <w:lvl w:ilvl="3">
      <w:start w:val="1"/>
      <w:numFmt w:val="lowerLetter"/>
      <w:lvlText w:val="(%4)"/>
      <w:lvlJc w:val="left"/>
      <w:pPr>
        <w:tabs>
          <w:tab w:val="num" w:pos="3600"/>
        </w:tabs>
        <w:ind w:left="3600" w:hanging="720"/>
      </w:pPr>
    </w:lvl>
    <w:lvl w:ilvl="4">
      <w:start w:val="1"/>
      <w:numFmt w:val="lowerRoman"/>
      <w:lvlText w:val="(%5)"/>
      <w:lvlJc w:val="left"/>
      <w:pPr>
        <w:tabs>
          <w:tab w:val="num" w:pos="4320"/>
        </w:tabs>
        <w:ind w:left="4320" w:hanging="720"/>
      </w:pPr>
    </w:lvl>
    <w:lvl w:ilvl="5">
      <w:start w:val="1"/>
      <w:numFmt w:val="none"/>
      <w:lvlText w:val=""/>
      <w:lvlJc w:val="left"/>
      <w:pPr>
        <w:tabs>
          <w:tab w:val="num" w:pos="3600"/>
        </w:tabs>
        <w:ind w:left="3458" w:hanging="941"/>
      </w:pPr>
    </w:lvl>
    <w:lvl w:ilvl="6">
      <w:start w:val="1"/>
      <w:numFmt w:val="none"/>
      <w:lvlText w:val=""/>
      <w:lvlJc w:val="left"/>
      <w:pPr>
        <w:tabs>
          <w:tab w:val="num" w:pos="4320"/>
        </w:tabs>
        <w:ind w:left="3957" w:hanging="1077"/>
      </w:pPr>
    </w:lvl>
    <w:lvl w:ilvl="7">
      <w:start w:val="1"/>
      <w:numFmt w:val="none"/>
      <w:lvlText w:val=""/>
      <w:lvlJc w:val="left"/>
      <w:pPr>
        <w:tabs>
          <w:tab w:val="num" w:pos="4677"/>
        </w:tabs>
        <w:ind w:left="4462" w:hanging="1225"/>
      </w:pPr>
    </w:lvl>
    <w:lvl w:ilvl="8">
      <w:start w:val="1"/>
      <w:numFmt w:val="none"/>
      <w:lvlText w:val=""/>
      <w:lvlJc w:val="left"/>
      <w:pPr>
        <w:tabs>
          <w:tab w:val="num" w:pos="5397"/>
        </w:tabs>
        <w:ind w:left="5040" w:hanging="1440"/>
      </w:pPr>
    </w:lvl>
  </w:abstractNum>
  <w:abstractNum w:abstractNumId="24">
    <w:nsid w:val="5E4559BB"/>
    <w:multiLevelType w:val="multilevel"/>
    <w:tmpl w:val="DFAA2422"/>
    <w:lvl w:ilvl="0">
      <w:start w:val="1"/>
      <w:numFmt w:val="decimal"/>
      <w:lvlRestart w:val="0"/>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none"/>
      <w:lvlText w:val=""/>
      <w:lvlJc w:val="left"/>
      <w:pPr>
        <w:tabs>
          <w:tab w:val="num" w:pos="2880"/>
        </w:tabs>
        <w:ind w:left="2738" w:hanging="941"/>
      </w:pPr>
    </w:lvl>
    <w:lvl w:ilvl="6">
      <w:start w:val="1"/>
      <w:numFmt w:val="none"/>
      <w:lvlText w:val=""/>
      <w:lvlJc w:val="left"/>
      <w:pPr>
        <w:tabs>
          <w:tab w:val="num" w:pos="3600"/>
        </w:tabs>
        <w:ind w:left="3237" w:hanging="1077"/>
      </w:pPr>
    </w:lvl>
    <w:lvl w:ilvl="7">
      <w:start w:val="1"/>
      <w:numFmt w:val="none"/>
      <w:lvlText w:val=""/>
      <w:lvlJc w:val="left"/>
      <w:pPr>
        <w:tabs>
          <w:tab w:val="num" w:pos="3957"/>
        </w:tabs>
        <w:ind w:left="3742" w:hanging="1225"/>
      </w:pPr>
    </w:lvl>
    <w:lvl w:ilvl="8">
      <w:start w:val="1"/>
      <w:numFmt w:val="none"/>
      <w:lvlText w:val=""/>
      <w:lvlJc w:val="left"/>
      <w:pPr>
        <w:tabs>
          <w:tab w:val="num" w:pos="4677"/>
        </w:tabs>
        <w:ind w:left="4320" w:hanging="1440"/>
      </w:pPr>
    </w:lvl>
  </w:abstractNum>
  <w:abstractNum w:abstractNumId="25">
    <w:nsid w:val="61D57844"/>
    <w:multiLevelType w:val="multilevel"/>
    <w:tmpl w:val="4D5E798E"/>
    <w:lvl w:ilvl="0">
      <w:start w:val="1"/>
      <w:numFmt w:val="decimal"/>
      <w:lvlRestart w:val="0"/>
      <w:lvlText w:val="%1."/>
      <w:lvlJc w:val="left"/>
      <w:pPr>
        <w:tabs>
          <w:tab w:val="num" w:pos="1440"/>
        </w:tabs>
        <w:ind w:left="1440" w:hanging="720"/>
      </w:pPr>
    </w:lvl>
    <w:lvl w:ilvl="1">
      <w:start w:val="1"/>
      <w:numFmt w:val="decimal"/>
      <w:lvlText w:val="%1.%2"/>
      <w:lvlJc w:val="left"/>
      <w:pPr>
        <w:tabs>
          <w:tab w:val="num" w:pos="2160"/>
        </w:tabs>
        <w:ind w:left="2160" w:hanging="720"/>
      </w:pPr>
    </w:lvl>
    <w:lvl w:ilvl="2">
      <w:start w:val="1"/>
      <w:numFmt w:val="decimal"/>
      <w:lvlText w:val="%1.%2.%3"/>
      <w:lvlJc w:val="left"/>
      <w:pPr>
        <w:tabs>
          <w:tab w:val="num" w:pos="2880"/>
        </w:tabs>
        <w:ind w:left="2880" w:hanging="720"/>
      </w:pPr>
    </w:lvl>
    <w:lvl w:ilvl="3">
      <w:start w:val="1"/>
      <w:numFmt w:val="lowerLetter"/>
      <w:lvlText w:val="(%4)"/>
      <w:lvlJc w:val="left"/>
      <w:pPr>
        <w:tabs>
          <w:tab w:val="num" w:pos="3600"/>
        </w:tabs>
        <w:ind w:left="3600" w:hanging="720"/>
      </w:pPr>
    </w:lvl>
    <w:lvl w:ilvl="4">
      <w:start w:val="1"/>
      <w:numFmt w:val="lowerRoman"/>
      <w:lvlText w:val="(%5)"/>
      <w:lvlJc w:val="left"/>
      <w:pPr>
        <w:tabs>
          <w:tab w:val="num" w:pos="4320"/>
        </w:tabs>
        <w:ind w:left="4320" w:hanging="720"/>
      </w:pPr>
    </w:lvl>
    <w:lvl w:ilvl="5">
      <w:start w:val="1"/>
      <w:numFmt w:val="none"/>
      <w:lvlText w:val=""/>
      <w:lvlJc w:val="left"/>
      <w:pPr>
        <w:tabs>
          <w:tab w:val="num" w:pos="3600"/>
        </w:tabs>
        <w:ind w:left="3458" w:hanging="941"/>
      </w:pPr>
    </w:lvl>
    <w:lvl w:ilvl="6">
      <w:start w:val="1"/>
      <w:numFmt w:val="none"/>
      <w:lvlText w:val=""/>
      <w:lvlJc w:val="left"/>
      <w:pPr>
        <w:tabs>
          <w:tab w:val="num" w:pos="4320"/>
        </w:tabs>
        <w:ind w:left="3957" w:hanging="1077"/>
      </w:pPr>
    </w:lvl>
    <w:lvl w:ilvl="7">
      <w:start w:val="1"/>
      <w:numFmt w:val="none"/>
      <w:lvlText w:val=""/>
      <w:lvlJc w:val="left"/>
      <w:pPr>
        <w:tabs>
          <w:tab w:val="num" w:pos="4677"/>
        </w:tabs>
        <w:ind w:left="4462" w:hanging="1225"/>
      </w:pPr>
    </w:lvl>
    <w:lvl w:ilvl="8">
      <w:start w:val="1"/>
      <w:numFmt w:val="none"/>
      <w:lvlText w:val=""/>
      <w:lvlJc w:val="left"/>
      <w:pPr>
        <w:tabs>
          <w:tab w:val="num" w:pos="5397"/>
        </w:tabs>
        <w:ind w:left="5040" w:hanging="1440"/>
      </w:pPr>
    </w:lvl>
  </w:abstractNum>
  <w:abstractNum w:abstractNumId="26">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7">
    <w:nsid w:val="66C2009B"/>
    <w:multiLevelType w:val="multilevel"/>
    <w:tmpl w:val="4D5E798E"/>
    <w:lvl w:ilvl="0">
      <w:start w:val="1"/>
      <w:numFmt w:val="decimal"/>
      <w:lvlRestart w:val="0"/>
      <w:lvlText w:val="%1."/>
      <w:lvlJc w:val="left"/>
      <w:pPr>
        <w:tabs>
          <w:tab w:val="num" w:pos="1440"/>
        </w:tabs>
        <w:ind w:left="1440" w:hanging="720"/>
      </w:pPr>
    </w:lvl>
    <w:lvl w:ilvl="1">
      <w:start w:val="1"/>
      <w:numFmt w:val="decimal"/>
      <w:lvlText w:val="%1.%2"/>
      <w:lvlJc w:val="left"/>
      <w:pPr>
        <w:tabs>
          <w:tab w:val="num" w:pos="2160"/>
        </w:tabs>
        <w:ind w:left="2160" w:hanging="720"/>
      </w:pPr>
    </w:lvl>
    <w:lvl w:ilvl="2">
      <w:start w:val="1"/>
      <w:numFmt w:val="decimal"/>
      <w:lvlText w:val="%1.%2.%3"/>
      <w:lvlJc w:val="left"/>
      <w:pPr>
        <w:tabs>
          <w:tab w:val="num" w:pos="2880"/>
        </w:tabs>
        <w:ind w:left="2880" w:hanging="720"/>
      </w:pPr>
    </w:lvl>
    <w:lvl w:ilvl="3">
      <w:start w:val="1"/>
      <w:numFmt w:val="lowerLetter"/>
      <w:lvlText w:val="(%4)"/>
      <w:lvlJc w:val="left"/>
      <w:pPr>
        <w:tabs>
          <w:tab w:val="num" w:pos="3600"/>
        </w:tabs>
        <w:ind w:left="3600" w:hanging="720"/>
      </w:pPr>
    </w:lvl>
    <w:lvl w:ilvl="4">
      <w:start w:val="1"/>
      <w:numFmt w:val="lowerRoman"/>
      <w:lvlText w:val="(%5)"/>
      <w:lvlJc w:val="left"/>
      <w:pPr>
        <w:tabs>
          <w:tab w:val="num" w:pos="4320"/>
        </w:tabs>
        <w:ind w:left="4320" w:hanging="720"/>
      </w:pPr>
    </w:lvl>
    <w:lvl w:ilvl="5">
      <w:start w:val="1"/>
      <w:numFmt w:val="none"/>
      <w:lvlText w:val=""/>
      <w:lvlJc w:val="left"/>
      <w:pPr>
        <w:tabs>
          <w:tab w:val="num" w:pos="3600"/>
        </w:tabs>
        <w:ind w:left="3458" w:hanging="941"/>
      </w:pPr>
    </w:lvl>
    <w:lvl w:ilvl="6">
      <w:start w:val="1"/>
      <w:numFmt w:val="none"/>
      <w:lvlText w:val=""/>
      <w:lvlJc w:val="left"/>
      <w:pPr>
        <w:tabs>
          <w:tab w:val="num" w:pos="4320"/>
        </w:tabs>
        <w:ind w:left="3957" w:hanging="1077"/>
      </w:pPr>
    </w:lvl>
    <w:lvl w:ilvl="7">
      <w:start w:val="1"/>
      <w:numFmt w:val="none"/>
      <w:lvlText w:val=""/>
      <w:lvlJc w:val="left"/>
      <w:pPr>
        <w:tabs>
          <w:tab w:val="num" w:pos="4677"/>
        </w:tabs>
        <w:ind w:left="4462" w:hanging="1225"/>
      </w:pPr>
    </w:lvl>
    <w:lvl w:ilvl="8">
      <w:start w:val="1"/>
      <w:numFmt w:val="none"/>
      <w:lvlText w:val=""/>
      <w:lvlJc w:val="left"/>
      <w:pPr>
        <w:tabs>
          <w:tab w:val="num" w:pos="5397"/>
        </w:tabs>
        <w:ind w:left="5040" w:hanging="1440"/>
      </w:pPr>
    </w:lvl>
  </w:abstractNum>
  <w:abstractNum w:abstractNumId="28">
    <w:nsid w:val="708F6D77"/>
    <w:multiLevelType w:val="multilevel"/>
    <w:tmpl w:val="4D5E798E"/>
    <w:lvl w:ilvl="0">
      <w:start w:val="1"/>
      <w:numFmt w:val="decimal"/>
      <w:lvlRestart w:val="0"/>
      <w:lvlText w:val="%1."/>
      <w:lvlJc w:val="left"/>
      <w:pPr>
        <w:tabs>
          <w:tab w:val="num" w:pos="1440"/>
        </w:tabs>
        <w:ind w:left="1440" w:hanging="720"/>
      </w:pPr>
    </w:lvl>
    <w:lvl w:ilvl="1">
      <w:start w:val="1"/>
      <w:numFmt w:val="decimal"/>
      <w:lvlText w:val="%1.%2"/>
      <w:lvlJc w:val="left"/>
      <w:pPr>
        <w:tabs>
          <w:tab w:val="num" w:pos="2160"/>
        </w:tabs>
        <w:ind w:left="2160" w:hanging="720"/>
      </w:pPr>
    </w:lvl>
    <w:lvl w:ilvl="2">
      <w:start w:val="1"/>
      <w:numFmt w:val="decimal"/>
      <w:lvlText w:val="%1.%2.%3"/>
      <w:lvlJc w:val="left"/>
      <w:pPr>
        <w:tabs>
          <w:tab w:val="num" w:pos="2880"/>
        </w:tabs>
        <w:ind w:left="2880" w:hanging="720"/>
      </w:pPr>
    </w:lvl>
    <w:lvl w:ilvl="3">
      <w:start w:val="1"/>
      <w:numFmt w:val="lowerLetter"/>
      <w:lvlText w:val="(%4)"/>
      <w:lvlJc w:val="left"/>
      <w:pPr>
        <w:tabs>
          <w:tab w:val="num" w:pos="3600"/>
        </w:tabs>
        <w:ind w:left="3600" w:hanging="720"/>
      </w:pPr>
    </w:lvl>
    <w:lvl w:ilvl="4">
      <w:start w:val="1"/>
      <w:numFmt w:val="lowerRoman"/>
      <w:lvlText w:val="(%5)"/>
      <w:lvlJc w:val="left"/>
      <w:pPr>
        <w:tabs>
          <w:tab w:val="num" w:pos="4320"/>
        </w:tabs>
        <w:ind w:left="4320" w:hanging="720"/>
      </w:pPr>
    </w:lvl>
    <w:lvl w:ilvl="5">
      <w:start w:val="1"/>
      <w:numFmt w:val="none"/>
      <w:lvlText w:val=""/>
      <w:lvlJc w:val="left"/>
      <w:pPr>
        <w:tabs>
          <w:tab w:val="num" w:pos="3600"/>
        </w:tabs>
        <w:ind w:left="3458" w:hanging="941"/>
      </w:pPr>
    </w:lvl>
    <w:lvl w:ilvl="6">
      <w:start w:val="1"/>
      <w:numFmt w:val="none"/>
      <w:lvlText w:val=""/>
      <w:lvlJc w:val="left"/>
      <w:pPr>
        <w:tabs>
          <w:tab w:val="num" w:pos="4320"/>
        </w:tabs>
        <w:ind w:left="3957" w:hanging="1077"/>
      </w:pPr>
    </w:lvl>
    <w:lvl w:ilvl="7">
      <w:start w:val="1"/>
      <w:numFmt w:val="none"/>
      <w:lvlText w:val=""/>
      <w:lvlJc w:val="left"/>
      <w:pPr>
        <w:tabs>
          <w:tab w:val="num" w:pos="4677"/>
        </w:tabs>
        <w:ind w:left="4462" w:hanging="1225"/>
      </w:pPr>
    </w:lvl>
    <w:lvl w:ilvl="8">
      <w:start w:val="1"/>
      <w:numFmt w:val="none"/>
      <w:lvlText w:val=""/>
      <w:lvlJc w:val="left"/>
      <w:pPr>
        <w:tabs>
          <w:tab w:val="num" w:pos="5397"/>
        </w:tabs>
        <w:ind w:left="5040" w:hanging="1440"/>
      </w:pPr>
    </w:lvl>
  </w:abstractNum>
  <w:abstractNum w:abstractNumId="29">
    <w:nsid w:val="74331288"/>
    <w:multiLevelType w:val="multilevel"/>
    <w:tmpl w:val="66322464"/>
    <w:lvl w:ilvl="0">
      <w:start w:val="1"/>
      <w:numFmt w:val="decimal"/>
      <w:lvlRestart w:val="0"/>
      <w:lvlText w:val="%1."/>
      <w:lvlJc w:val="left"/>
      <w:pPr>
        <w:tabs>
          <w:tab w:val="num" w:pos="1440"/>
        </w:tabs>
        <w:ind w:left="1440" w:hanging="720"/>
      </w:pPr>
    </w:lvl>
    <w:lvl w:ilvl="1">
      <w:start w:val="1"/>
      <w:numFmt w:val="decimal"/>
      <w:lvlText w:val="%1.%2"/>
      <w:lvlJc w:val="left"/>
      <w:pPr>
        <w:tabs>
          <w:tab w:val="num" w:pos="2160"/>
        </w:tabs>
        <w:ind w:left="2160" w:hanging="720"/>
      </w:pPr>
    </w:lvl>
    <w:lvl w:ilvl="2">
      <w:start w:val="1"/>
      <w:numFmt w:val="decimal"/>
      <w:lvlText w:val="%1.%2.%3"/>
      <w:lvlJc w:val="left"/>
      <w:pPr>
        <w:tabs>
          <w:tab w:val="num" w:pos="2880"/>
        </w:tabs>
        <w:ind w:left="2880" w:hanging="720"/>
      </w:pPr>
    </w:lvl>
    <w:lvl w:ilvl="3">
      <w:start w:val="1"/>
      <w:numFmt w:val="lowerLetter"/>
      <w:lvlText w:val="(%4)"/>
      <w:lvlJc w:val="left"/>
      <w:pPr>
        <w:tabs>
          <w:tab w:val="num" w:pos="3600"/>
        </w:tabs>
        <w:ind w:left="3600" w:hanging="720"/>
      </w:pPr>
    </w:lvl>
    <w:lvl w:ilvl="4">
      <w:start w:val="1"/>
      <w:numFmt w:val="lowerRoman"/>
      <w:lvlText w:val="(%5)"/>
      <w:lvlJc w:val="left"/>
      <w:pPr>
        <w:tabs>
          <w:tab w:val="num" w:pos="4320"/>
        </w:tabs>
        <w:ind w:left="4320" w:hanging="720"/>
      </w:pPr>
    </w:lvl>
    <w:lvl w:ilvl="5">
      <w:start w:val="1"/>
      <w:numFmt w:val="none"/>
      <w:lvlText w:val=""/>
      <w:lvlJc w:val="left"/>
      <w:pPr>
        <w:tabs>
          <w:tab w:val="num" w:pos="3600"/>
        </w:tabs>
        <w:ind w:left="3458" w:hanging="941"/>
      </w:pPr>
    </w:lvl>
    <w:lvl w:ilvl="6">
      <w:start w:val="1"/>
      <w:numFmt w:val="none"/>
      <w:lvlText w:val=""/>
      <w:lvlJc w:val="left"/>
      <w:pPr>
        <w:tabs>
          <w:tab w:val="num" w:pos="4320"/>
        </w:tabs>
        <w:ind w:left="3957" w:hanging="1077"/>
      </w:pPr>
    </w:lvl>
    <w:lvl w:ilvl="7">
      <w:start w:val="1"/>
      <w:numFmt w:val="none"/>
      <w:lvlText w:val=""/>
      <w:lvlJc w:val="left"/>
      <w:pPr>
        <w:tabs>
          <w:tab w:val="num" w:pos="4677"/>
        </w:tabs>
        <w:ind w:left="4462" w:hanging="1225"/>
      </w:pPr>
    </w:lvl>
    <w:lvl w:ilvl="8">
      <w:start w:val="1"/>
      <w:numFmt w:val="none"/>
      <w:lvlText w:val=""/>
      <w:lvlJc w:val="left"/>
      <w:pPr>
        <w:tabs>
          <w:tab w:val="num" w:pos="5397"/>
        </w:tabs>
        <w:ind w:left="5040" w:hanging="1440"/>
      </w:pPr>
    </w:lvl>
  </w:abstractNum>
  <w:abstractNum w:abstractNumId="30">
    <w:nsid w:val="76F264EA"/>
    <w:multiLevelType w:val="multilevel"/>
    <w:tmpl w:val="B86ED218"/>
    <w:lvl w:ilvl="0">
      <w:start w:val="1"/>
      <w:numFmt w:val="decimal"/>
      <w:lvlRestart w:val="0"/>
      <w:lvlText w:val="%1."/>
      <w:lvlJc w:val="left"/>
      <w:pPr>
        <w:tabs>
          <w:tab w:val="num" w:pos="1440"/>
        </w:tabs>
        <w:ind w:left="1440" w:hanging="720"/>
      </w:pPr>
    </w:lvl>
    <w:lvl w:ilvl="1">
      <w:start w:val="1"/>
      <w:numFmt w:val="decimal"/>
      <w:lvlText w:val="%1.%2"/>
      <w:lvlJc w:val="left"/>
      <w:pPr>
        <w:tabs>
          <w:tab w:val="num" w:pos="2160"/>
        </w:tabs>
        <w:ind w:left="2160" w:hanging="720"/>
      </w:pPr>
    </w:lvl>
    <w:lvl w:ilvl="2">
      <w:start w:val="1"/>
      <w:numFmt w:val="decimal"/>
      <w:lvlText w:val="%1.%2.%3"/>
      <w:lvlJc w:val="left"/>
      <w:pPr>
        <w:tabs>
          <w:tab w:val="num" w:pos="2880"/>
        </w:tabs>
        <w:ind w:left="2880" w:hanging="720"/>
      </w:pPr>
    </w:lvl>
    <w:lvl w:ilvl="3">
      <w:start w:val="1"/>
      <w:numFmt w:val="lowerLetter"/>
      <w:lvlText w:val="(%4)"/>
      <w:lvlJc w:val="left"/>
      <w:pPr>
        <w:tabs>
          <w:tab w:val="num" w:pos="3600"/>
        </w:tabs>
        <w:ind w:left="3600" w:hanging="720"/>
      </w:pPr>
    </w:lvl>
    <w:lvl w:ilvl="4">
      <w:start w:val="1"/>
      <w:numFmt w:val="lowerRoman"/>
      <w:lvlText w:val="(%5)"/>
      <w:lvlJc w:val="left"/>
      <w:pPr>
        <w:tabs>
          <w:tab w:val="num" w:pos="4320"/>
        </w:tabs>
        <w:ind w:left="4320" w:hanging="720"/>
      </w:pPr>
    </w:lvl>
    <w:lvl w:ilvl="5">
      <w:start w:val="1"/>
      <w:numFmt w:val="none"/>
      <w:lvlText w:val=""/>
      <w:lvlJc w:val="left"/>
      <w:pPr>
        <w:tabs>
          <w:tab w:val="num" w:pos="3600"/>
        </w:tabs>
        <w:ind w:left="3458" w:hanging="941"/>
      </w:pPr>
    </w:lvl>
    <w:lvl w:ilvl="6">
      <w:start w:val="1"/>
      <w:numFmt w:val="none"/>
      <w:lvlText w:val=""/>
      <w:lvlJc w:val="left"/>
      <w:pPr>
        <w:tabs>
          <w:tab w:val="num" w:pos="4320"/>
        </w:tabs>
        <w:ind w:left="3957" w:hanging="1077"/>
      </w:pPr>
    </w:lvl>
    <w:lvl w:ilvl="7">
      <w:start w:val="1"/>
      <w:numFmt w:val="none"/>
      <w:lvlText w:val=""/>
      <w:lvlJc w:val="left"/>
      <w:pPr>
        <w:tabs>
          <w:tab w:val="num" w:pos="4677"/>
        </w:tabs>
        <w:ind w:left="4462" w:hanging="1225"/>
      </w:pPr>
    </w:lvl>
    <w:lvl w:ilvl="8">
      <w:start w:val="1"/>
      <w:numFmt w:val="none"/>
      <w:lvlText w:val=""/>
      <w:lvlJc w:val="left"/>
      <w:pPr>
        <w:tabs>
          <w:tab w:val="num" w:pos="5397"/>
        </w:tabs>
        <w:ind w:left="5040" w:hanging="1440"/>
      </w:pPr>
    </w:lvl>
  </w:abstractNum>
  <w:abstractNum w:abstractNumId="31">
    <w:nsid w:val="78EF4AFA"/>
    <w:multiLevelType w:val="multilevel"/>
    <w:tmpl w:val="66322464"/>
    <w:lvl w:ilvl="0">
      <w:start w:val="1"/>
      <w:numFmt w:val="decimal"/>
      <w:lvlRestart w:val="0"/>
      <w:lvlText w:val="%1."/>
      <w:lvlJc w:val="left"/>
      <w:pPr>
        <w:tabs>
          <w:tab w:val="num" w:pos="1440"/>
        </w:tabs>
        <w:ind w:left="1440" w:hanging="720"/>
      </w:pPr>
    </w:lvl>
    <w:lvl w:ilvl="1">
      <w:start w:val="1"/>
      <w:numFmt w:val="decimal"/>
      <w:lvlText w:val="%1.%2"/>
      <w:lvlJc w:val="left"/>
      <w:pPr>
        <w:tabs>
          <w:tab w:val="num" w:pos="2160"/>
        </w:tabs>
        <w:ind w:left="2160" w:hanging="720"/>
      </w:pPr>
    </w:lvl>
    <w:lvl w:ilvl="2">
      <w:start w:val="1"/>
      <w:numFmt w:val="decimal"/>
      <w:lvlText w:val="%1.%2.%3"/>
      <w:lvlJc w:val="left"/>
      <w:pPr>
        <w:tabs>
          <w:tab w:val="num" w:pos="2880"/>
        </w:tabs>
        <w:ind w:left="2880" w:hanging="720"/>
      </w:pPr>
    </w:lvl>
    <w:lvl w:ilvl="3">
      <w:start w:val="1"/>
      <w:numFmt w:val="lowerLetter"/>
      <w:lvlText w:val="(%4)"/>
      <w:lvlJc w:val="left"/>
      <w:pPr>
        <w:tabs>
          <w:tab w:val="num" w:pos="3600"/>
        </w:tabs>
        <w:ind w:left="3600" w:hanging="720"/>
      </w:pPr>
    </w:lvl>
    <w:lvl w:ilvl="4">
      <w:start w:val="1"/>
      <w:numFmt w:val="lowerRoman"/>
      <w:lvlText w:val="(%5)"/>
      <w:lvlJc w:val="left"/>
      <w:pPr>
        <w:tabs>
          <w:tab w:val="num" w:pos="4320"/>
        </w:tabs>
        <w:ind w:left="4320" w:hanging="720"/>
      </w:pPr>
    </w:lvl>
    <w:lvl w:ilvl="5">
      <w:start w:val="1"/>
      <w:numFmt w:val="none"/>
      <w:lvlText w:val=""/>
      <w:lvlJc w:val="left"/>
      <w:pPr>
        <w:tabs>
          <w:tab w:val="num" w:pos="3600"/>
        </w:tabs>
        <w:ind w:left="3458" w:hanging="941"/>
      </w:pPr>
    </w:lvl>
    <w:lvl w:ilvl="6">
      <w:start w:val="1"/>
      <w:numFmt w:val="none"/>
      <w:lvlText w:val=""/>
      <w:lvlJc w:val="left"/>
      <w:pPr>
        <w:tabs>
          <w:tab w:val="num" w:pos="4320"/>
        </w:tabs>
        <w:ind w:left="3957" w:hanging="1077"/>
      </w:pPr>
    </w:lvl>
    <w:lvl w:ilvl="7">
      <w:start w:val="1"/>
      <w:numFmt w:val="none"/>
      <w:lvlText w:val=""/>
      <w:lvlJc w:val="left"/>
      <w:pPr>
        <w:tabs>
          <w:tab w:val="num" w:pos="4677"/>
        </w:tabs>
        <w:ind w:left="4462" w:hanging="1225"/>
      </w:pPr>
    </w:lvl>
    <w:lvl w:ilvl="8">
      <w:start w:val="1"/>
      <w:numFmt w:val="none"/>
      <w:lvlText w:val=""/>
      <w:lvlJc w:val="left"/>
      <w:pPr>
        <w:tabs>
          <w:tab w:val="num" w:pos="5397"/>
        </w:tabs>
        <w:ind w:left="5040" w:hanging="1440"/>
      </w:pPr>
    </w:lvl>
  </w:abstractNum>
  <w:abstractNum w:abstractNumId="32">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abstractNumId w:val="16"/>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6"/>
  </w:num>
  <w:num w:numId="14">
    <w:abstractNumId w:val="20"/>
  </w:num>
  <w:num w:numId="15">
    <w:abstractNumId w:val="21"/>
  </w:num>
  <w:num w:numId="16">
    <w:abstractNumId w:val="32"/>
  </w:num>
  <w:num w:numId="17">
    <w:abstractNumId w:val="11"/>
  </w:num>
  <w:num w:numId="18">
    <w:abstractNumId w:val="19"/>
  </w:num>
  <w:num w:numId="19">
    <w:abstractNumId w:val="29"/>
  </w:num>
  <w:num w:numId="20">
    <w:abstractNumId w:val="25"/>
  </w:num>
  <w:num w:numId="21">
    <w:abstractNumId w:val="18"/>
  </w:num>
  <w:num w:numId="22">
    <w:abstractNumId w:val="23"/>
  </w:num>
  <w:num w:numId="23">
    <w:abstractNumId w:val="14"/>
  </w:num>
  <w:num w:numId="24">
    <w:abstractNumId w:val="31"/>
  </w:num>
  <w:num w:numId="25">
    <w:abstractNumId w:val="27"/>
  </w:num>
  <w:num w:numId="26">
    <w:abstractNumId w:val="15"/>
  </w:num>
  <w:num w:numId="27">
    <w:abstractNumId w:val="10"/>
  </w:num>
  <w:num w:numId="28">
    <w:abstractNumId w:val="24"/>
  </w:num>
  <w:num w:numId="29">
    <w:abstractNumId w:val="17"/>
  </w:num>
  <w:num w:numId="30">
    <w:abstractNumId w:val="28"/>
  </w:num>
  <w:num w:numId="31">
    <w:abstractNumId w:val="30"/>
  </w:num>
  <w:num w:numId="32">
    <w:abstractNumId w:val="12"/>
  </w:num>
  <w:num w:numId="33">
    <w:abstractNumId w:val="2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AU" w:vendorID="64" w:dllVersion="131078" w:nlCheck="1" w:checkStyle="1"/>
  <w:activeWritingStyle w:appName="MSWord" w:lang="en-AU" w:vendorID="8" w:dllVersion="513" w:checkStyle="1"/>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hyphenationZone w:val="916"/>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ppeal" w:val="Not an Appeal"/>
    <w:docVar w:name="Applicant" w:val="Harcourts WA Pty Ltd ACN 009 120 227"/>
    <w:docVar w:name="CounselParties" w:val="Respondent"/>
    <w:docVar w:name="CounselType" w:val="Solicitor for the "/>
    <w:docVar w:name="Division" w:val="GENERAL DIVISION"/>
    <w:docVar w:name="DocCreated" w:val="True"/>
    <w:docVar w:name="FileNumbers" w:val="SAD 224 of 2012, WAD 167 of 2013"/>
    <w:docVar w:name="FullCourt" w:val="False"/>
    <w:docVar w:name="HearingDate" w:val="17 February 2014"/>
    <w:docVar w:name="Judgdate" w:val="[  ] 2014"/>
    <w:docVar w:name="Judge" w:val="McKerracher"/>
    <w:docVar w:name="JudgePlace" w:val="PERTH"/>
    <w:docVar w:name="lstEntryList" w:val="-1"/>
    <w:docVar w:name="myEntryList" w:val="Counsel for the Applicant=Mr Duggan with Mr Britton Jones|Solicitor for the Applicant=Thomson Lawyers|Counsel for the Respondent=Mr A Muscrave|Solicitor for the Respondent=Elevation Legal"/>
    <w:docVar w:name="NSD" w:val="NSD SAD 224 of 2012|WAD 167 of 2013"/>
    <w:docVar w:name="NumApps" w:val="1"/>
    <w:docVar w:name="NumApps_" w:val="1"/>
    <w:docVar w:name="NumJudges" w:val="Single Judge"/>
    <w:docVar w:name="Parties" w:val="Respondent"/>
    <w:docVar w:name="Place_SentenceCase" w:val="Perth"/>
    <w:docVar w:name="Respondent" w:val="Roy Weston Nominees Pty Ltd ACN 073 213 920"/>
    <w:docVar w:name="ResState" w:val="WESTERN AUSTRALIA"/>
    <w:docVar w:name="Single" w:val="True"/>
  </w:docVars>
  <w:rsids>
    <w:rsidRoot w:val="000D6190"/>
    <w:rsid w:val="00005C80"/>
    <w:rsid w:val="00007612"/>
    <w:rsid w:val="00010D09"/>
    <w:rsid w:val="0001162C"/>
    <w:rsid w:val="00013FFC"/>
    <w:rsid w:val="00020D87"/>
    <w:rsid w:val="0002455F"/>
    <w:rsid w:val="00024CEE"/>
    <w:rsid w:val="000462E6"/>
    <w:rsid w:val="00093C2D"/>
    <w:rsid w:val="000A296A"/>
    <w:rsid w:val="000B3833"/>
    <w:rsid w:val="000B4795"/>
    <w:rsid w:val="000B53AC"/>
    <w:rsid w:val="000C2572"/>
    <w:rsid w:val="000C3310"/>
    <w:rsid w:val="000C77DE"/>
    <w:rsid w:val="000D008B"/>
    <w:rsid w:val="000D6190"/>
    <w:rsid w:val="000F26B8"/>
    <w:rsid w:val="000F2B8C"/>
    <w:rsid w:val="000F3F9C"/>
    <w:rsid w:val="001000C3"/>
    <w:rsid w:val="0010263D"/>
    <w:rsid w:val="00104398"/>
    <w:rsid w:val="00106297"/>
    <w:rsid w:val="00110710"/>
    <w:rsid w:val="00116535"/>
    <w:rsid w:val="00123840"/>
    <w:rsid w:val="00131186"/>
    <w:rsid w:val="001759B6"/>
    <w:rsid w:val="001816EC"/>
    <w:rsid w:val="001A0F31"/>
    <w:rsid w:val="001B22FD"/>
    <w:rsid w:val="001C208F"/>
    <w:rsid w:val="001C562F"/>
    <w:rsid w:val="001C5AF0"/>
    <w:rsid w:val="001D5547"/>
    <w:rsid w:val="00202BB1"/>
    <w:rsid w:val="00205053"/>
    <w:rsid w:val="0021162D"/>
    <w:rsid w:val="00225F70"/>
    <w:rsid w:val="00226F37"/>
    <w:rsid w:val="002453D0"/>
    <w:rsid w:val="00245F1A"/>
    <w:rsid w:val="00260AEC"/>
    <w:rsid w:val="002743BA"/>
    <w:rsid w:val="00277B46"/>
    <w:rsid w:val="0028649E"/>
    <w:rsid w:val="002B3A1E"/>
    <w:rsid w:val="002B560A"/>
    <w:rsid w:val="002D217F"/>
    <w:rsid w:val="002D284F"/>
    <w:rsid w:val="002F4D11"/>
    <w:rsid w:val="00306091"/>
    <w:rsid w:val="00306EB2"/>
    <w:rsid w:val="003076AE"/>
    <w:rsid w:val="0032779F"/>
    <w:rsid w:val="0033291D"/>
    <w:rsid w:val="00332AA6"/>
    <w:rsid w:val="0033343F"/>
    <w:rsid w:val="0036331A"/>
    <w:rsid w:val="003766D6"/>
    <w:rsid w:val="0039761C"/>
    <w:rsid w:val="003A2039"/>
    <w:rsid w:val="003F7505"/>
    <w:rsid w:val="00400500"/>
    <w:rsid w:val="004201B7"/>
    <w:rsid w:val="004316C3"/>
    <w:rsid w:val="0044247D"/>
    <w:rsid w:val="004578EC"/>
    <w:rsid w:val="004617B8"/>
    <w:rsid w:val="0047323C"/>
    <w:rsid w:val="004B27D4"/>
    <w:rsid w:val="004D75DA"/>
    <w:rsid w:val="004E4A42"/>
    <w:rsid w:val="004E6FBF"/>
    <w:rsid w:val="00501545"/>
    <w:rsid w:val="00505F17"/>
    <w:rsid w:val="00513E1C"/>
    <w:rsid w:val="005171A4"/>
    <w:rsid w:val="00527865"/>
    <w:rsid w:val="005417E5"/>
    <w:rsid w:val="00555219"/>
    <w:rsid w:val="0056024E"/>
    <w:rsid w:val="00566887"/>
    <w:rsid w:val="00573B27"/>
    <w:rsid w:val="00591C8B"/>
    <w:rsid w:val="0059679C"/>
    <w:rsid w:val="005A6329"/>
    <w:rsid w:val="005B04F5"/>
    <w:rsid w:val="005D3B28"/>
    <w:rsid w:val="005F5855"/>
    <w:rsid w:val="00602CFD"/>
    <w:rsid w:val="0062368D"/>
    <w:rsid w:val="006266AE"/>
    <w:rsid w:val="006543D4"/>
    <w:rsid w:val="00675A04"/>
    <w:rsid w:val="006810E2"/>
    <w:rsid w:val="00692642"/>
    <w:rsid w:val="006B10F0"/>
    <w:rsid w:val="006E08AE"/>
    <w:rsid w:val="007435D8"/>
    <w:rsid w:val="00777852"/>
    <w:rsid w:val="00781856"/>
    <w:rsid w:val="007935FA"/>
    <w:rsid w:val="007A0266"/>
    <w:rsid w:val="007A74D9"/>
    <w:rsid w:val="007B1404"/>
    <w:rsid w:val="007D6FC9"/>
    <w:rsid w:val="007F2834"/>
    <w:rsid w:val="00802220"/>
    <w:rsid w:val="008078CC"/>
    <w:rsid w:val="008106D0"/>
    <w:rsid w:val="00832027"/>
    <w:rsid w:val="00840AF9"/>
    <w:rsid w:val="008463BB"/>
    <w:rsid w:val="00847CFA"/>
    <w:rsid w:val="00855A26"/>
    <w:rsid w:val="008617EA"/>
    <w:rsid w:val="00862019"/>
    <w:rsid w:val="008632C4"/>
    <w:rsid w:val="00863F8F"/>
    <w:rsid w:val="00864189"/>
    <w:rsid w:val="00874AA2"/>
    <w:rsid w:val="008757F3"/>
    <w:rsid w:val="008774C3"/>
    <w:rsid w:val="008A3E84"/>
    <w:rsid w:val="008C5493"/>
    <w:rsid w:val="008D3B6E"/>
    <w:rsid w:val="008E0B73"/>
    <w:rsid w:val="00921C4E"/>
    <w:rsid w:val="00923887"/>
    <w:rsid w:val="009251F5"/>
    <w:rsid w:val="0093546F"/>
    <w:rsid w:val="009416BF"/>
    <w:rsid w:val="00947A38"/>
    <w:rsid w:val="00953A3E"/>
    <w:rsid w:val="00990E5D"/>
    <w:rsid w:val="00992435"/>
    <w:rsid w:val="009A033E"/>
    <w:rsid w:val="009B446B"/>
    <w:rsid w:val="009C119C"/>
    <w:rsid w:val="009C17BC"/>
    <w:rsid w:val="009D172F"/>
    <w:rsid w:val="009D7984"/>
    <w:rsid w:val="00A129E9"/>
    <w:rsid w:val="00A50991"/>
    <w:rsid w:val="00A870C4"/>
    <w:rsid w:val="00A87C3B"/>
    <w:rsid w:val="00A913D7"/>
    <w:rsid w:val="00AE4D52"/>
    <w:rsid w:val="00B21BCB"/>
    <w:rsid w:val="00B33951"/>
    <w:rsid w:val="00B53424"/>
    <w:rsid w:val="00B6005E"/>
    <w:rsid w:val="00B70E3C"/>
    <w:rsid w:val="00B76AD6"/>
    <w:rsid w:val="00BA4F75"/>
    <w:rsid w:val="00BC1ED6"/>
    <w:rsid w:val="00BD79CE"/>
    <w:rsid w:val="00BE11EE"/>
    <w:rsid w:val="00C1375B"/>
    <w:rsid w:val="00C1747B"/>
    <w:rsid w:val="00C2008C"/>
    <w:rsid w:val="00C32646"/>
    <w:rsid w:val="00C365B5"/>
    <w:rsid w:val="00C36874"/>
    <w:rsid w:val="00C55168"/>
    <w:rsid w:val="00C859C3"/>
    <w:rsid w:val="00CD546E"/>
    <w:rsid w:val="00CE3219"/>
    <w:rsid w:val="00CE7FDD"/>
    <w:rsid w:val="00D04A2F"/>
    <w:rsid w:val="00D04E7E"/>
    <w:rsid w:val="00D2283C"/>
    <w:rsid w:val="00D23C8A"/>
    <w:rsid w:val="00D51142"/>
    <w:rsid w:val="00D67785"/>
    <w:rsid w:val="00D734DC"/>
    <w:rsid w:val="00D80751"/>
    <w:rsid w:val="00D84B05"/>
    <w:rsid w:val="00D95A22"/>
    <w:rsid w:val="00DA275D"/>
    <w:rsid w:val="00DA5104"/>
    <w:rsid w:val="00DB713D"/>
    <w:rsid w:val="00DC1103"/>
    <w:rsid w:val="00DE10B6"/>
    <w:rsid w:val="00DF1684"/>
    <w:rsid w:val="00E26298"/>
    <w:rsid w:val="00E7402C"/>
    <w:rsid w:val="00E84707"/>
    <w:rsid w:val="00E954A0"/>
    <w:rsid w:val="00EB0B0A"/>
    <w:rsid w:val="00EC04E9"/>
    <w:rsid w:val="00F01D6F"/>
    <w:rsid w:val="00F04EC9"/>
    <w:rsid w:val="00F16A77"/>
    <w:rsid w:val="00F17CEA"/>
    <w:rsid w:val="00F23B29"/>
    <w:rsid w:val="00F27923"/>
    <w:rsid w:val="00F3637C"/>
    <w:rsid w:val="00F42F25"/>
    <w:rsid w:val="00F55D28"/>
    <w:rsid w:val="00F70AB3"/>
    <w:rsid w:val="00F74042"/>
    <w:rsid w:val="00F91ED4"/>
    <w:rsid w:val="00FA050C"/>
    <w:rsid w:val="00FA6EB6"/>
    <w:rsid w:val="00FA7AE5"/>
    <w:rsid w:val="00FB08AE"/>
    <w:rsid w:val="00FC3480"/>
    <w:rsid w:val="00FC53E6"/>
    <w:rsid w:val="00FD5A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360" w:lineRule="auto"/>
      <w:jc w:val="both"/>
    </w:pPr>
    <w:rPr>
      <w:sz w:val="24"/>
      <w:lang w:eastAsia="en-US"/>
    </w:rPr>
  </w:style>
  <w:style w:type="paragraph" w:styleId="Heading1">
    <w:name w:val="heading 1"/>
    <w:basedOn w:val="Normal"/>
    <w:next w:val="ParaNumbering"/>
    <w:qFormat/>
    <w:pPr>
      <w:keepNext/>
      <w:spacing w:before="240" w:after="60" w:line="240" w:lineRule="auto"/>
      <w:outlineLvl w:val="0"/>
    </w:pPr>
    <w:rPr>
      <w:b/>
      <w:caps/>
      <w:kern w:val="28"/>
    </w:rPr>
  </w:style>
  <w:style w:type="paragraph" w:styleId="Heading2">
    <w:name w:val="heading 2"/>
    <w:basedOn w:val="Normal"/>
    <w:next w:val="ParaNumbering"/>
    <w:qFormat/>
    <w:pPr>
      <w:keepNext/>
      <w:spacing w:before="240" w:after="60" w:line="240" w:lineRule="auto"/>
      <w:outlineLvl w:val="1"/>
    </w:pPr>
    <w:rPr>
      <w:b/>
      <w:szCs w:val="24"/>
    </w:rPr>
  </w:style>
  <w:style w:type="paragraph" w:styleId="Heading3">
    <w:name w:val="heading 3"/>
    <w:basedOn w:val="Normal"/>
    <w:next w:val="ParaNumbering"/>
    <w:qFormat/>
    <w:pPr>
      <w:keepNext/>
      <w:spacing w:before="240" w:after="60" w:line="240" w:lineRule="auto"/>
      <w:outlineLvl w:val="2"/>
    </w:pPr>
    <w:rPr>
      <w:b/>
      <w:i/>
    </w:rPr>
  </w:style>
  <w:style w:type="paragraph" w:styleId="Heading4">
    <w:name w:val="heading 4"/>
    <w:basedOn w:val="Normal"/>
    <w:next w:val="ParaNumbering"/>
    <w:qFormat/>
    <w:pPr>
      <w:keepNext/>
      <w:spacing w:before="240" w:after="60" w:line="240" w:lineRule="auto"/>
      <w:jc w:val="left"/>
      <w:outlineLvl w:val="3"/>
    </w:pPr>
    <w:rPr>
      <w:b/>
      <w:smallCaps/>
      <w:szCs w:val="24"/>
    </w:rPr>
  </w:style>
  <w:style w:type="paragraph" w:styleId="Heading5">
    <w:name w:val="heading 5"/>
    <w:basedOn w:val="fcHeading1"/>
    <w:next w:val="ParaNumbering"/>
    <w:qFormat/>
    <w:pPr>
      <w:outlineLvl w:val="4"/>
    </w:pPr>
  </w:style>
  <w:style w:type="paragraph" w:styleId="Heading6">
    <w:name w:val="heading 6"/>
    <w:basedOn w:val="fcHeading2"/>
    <w:next w:val="ParaNumbering"/>
    <w:qFormat/>
    <w:pPr>
      <w:outlineLvl w:val="5"/>
    </w:pPr>
  </w:style>
  <w:style w:type="paragraph" w:styleId="Heading7">
    <w:name w:val="heading 7"/>
    <w:basedOn w:val="fcHeading3"/>
    <w:next w:val="ParaNumbering"/>
    <w:qFormat/>
    <w:pPr>
      <w:outlineLvl w:val="6"/>
    </w:pPr>
  </w:style>
  <w:style w:type="paragraph" w:styleId="Heading8">
    <w:name w:val="heading 8"/>
    <w:basedOn w:val="fcHeading4"/>
    <w:next w:val="ParaNumbering"/>
    <w:qFormat/>
    <w:pPr>
      <w:outlineLvl w:val="7"/>
    </w:pPr>
  </w:style>
  <w:style w:type="paragraph" w:styleId="Heading9">
    <w:name w:val="heading 9"/>
    <w:basedOn w:val="fcHeading5"/>
    <w:next w:val="ParaNumbering"/>
    <w:qFormat/>
    <w:pPr>
      <w:outlineLvl w:val="8"/>
    </w:pPr>
    <w:rPr>
      <w:i/>
      <w:caps w:val="0"/>
      <w:small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pPr>
      <w:numPr>
        <w:numId w:val="1"/>
      </w:numPr>
      <w:spacing w:before="180" w:after="180"/>
    </w:pPr>
  </w:style>
  <w:style w:type="paragraph" w:customStyle="1" w:styleId="Quote1">
    <w:name w:val="Quote1"/>
    <w:pPr>
      <w:widowControl w:val="0"/>
      <w:ind w:left="737" w:right="737"/>
      <w:jc w:val="both"/>
    </w:pPr>
    <w:rPr>
      <w:sz w:val="22"/>
      <w:lang w:eastAsia="en-US"/>
    </w:rPr>
  </w:style>
  <w:style w:type="paragraph" w:customStyle="1" w:styleId="NormalHeadings">
    <w:name w:val="Normal Headings"/>
    <w:semiHidden/>
    <w:pPr>
      <w:widowControl w:val="0"/>
      <w:jc w:val="both"/>
    </w:pPr>
    <w:rPr>
      <w:b/>
      <w:sz w:val="24"/>
      <w:lang w:eastAsia="en-US"/>
    </w:rPr>
  </w:style>
  <w:style w:type="table" w:styleId="TableGrid">
    <w:name w:val="Table Grid"/>
    <w:basedOn w:val="TableNormal"/>
    <w:semiHidden/>
    <w:pPr>
      <w:widowControl w:val="0"/>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Normal"/>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pPr>
      <w:numPr>
        <w:numId w:val="2"/>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pPr>
      <w:tabs>
        <w:tab w:val="right" w:leader="dot" w:pos="9072"/>
      </w:tabs>
      <w:spacing w:before="120" w:after="60" w:line="240" w:lineRule="auto"/>
    </w:pPr>
    <w:rPr>
      <w:b/>
      <w:caps/>
      <w:kern w:val="28"/>
    </w:rPr>
  </w:style>
  <w:style w:type="paragraph" w:customStyle="1" w:styleId="ListNo">
    <w:name w:val="List No"/>
    <w:basedOn w:val="Normal"/>
    <w:pPr>
      <w:spacing w:before="60" w:after="60"/>
    </w:pPr>
  </w:style>
  <w:style w:type="paragraph" w:customStyle="1" w:styleId="FTOC2">
    <w:name w:val="FTOC 2"/>
    <w:basedOn w:val="Normal"/>
    <w:semiHidden/>
    <w:pPr>
      <w:tabs>
        <w:tab w:val="right" w:leader="dot" w:pos="9072"/>
      </w:tabs>
      <w:spacing w:before="120" w:after="60" w:line="240" w:lineRule="auto"/>
      <w:ind w:left="238"/>
    </w:pPr>
    <w:rPr>
      <w:b/>
    </w:rPr>
  </w:style>
  <w:style w:type="paragraph" w:customStyle="1" w:styleId="FTOC3">
    <w:name w:val="FTOC 3"/>
    <w:basedOn w:val="Normal"/>
    <w:semiHidden/>
    <w:pPr>
      <w:tabs>
        <w:tab w:val="right" w:leader="dot" w:pos="9072"/>
      </w:tabs>
      <w:spacing w:before="120" w:after="60" w:line="240" w:lineRule="auto"/>
      <w:ind w:left="482"/>
    </w:pPr>
    <w:rPr>
      <w:b/>
      <w:i/>
    </w:rPr>
  </w:style>
  <w:style w:type="paragraph" w:customStyle="1" w:styleId="FTOC4">
    <w:name w:val="FTOC 4"/>
    <w:basedOn w:val="Normal"/>
    <w:semiHidden/>
    <w:pPr>
      <w:tabs>
        <w:tab w:val="right" w:leader="dot" w:pos="9072"/>
      </w:tabs>
      <w:spacing w:before="120" w:after="60" w:line="240" w:lineRule="auto"/>
      <w:ind w:left="720"/>
    </w:pPr>
    <w:rPr>
      <w:b/>
      <w:smallCaps/>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3"/>
      </w:numPr>
    </w:pPr>
  </w:style>
  <w:style w:type="numbering" w:styleId="1ai">
    <w:name w:val="Outline List 1"/>
    <w:basedOn w:val="NoList"/>
    <w:semiHidden/>
    <w:pPr>
      <w:numPr>
        <w:numId w:val="14"/>
      </w:numPr>
    </w:pPr>
  </w:style>
  <w:style w:type="numbering" w:styleId="ArticleSection">
    <w:name w:val="Outline List 3"/>
    <w:basedOn w:val="NoList"/>
    <w:semiHidden/>
    <w:pPr>
      <w:numPr>
        <w:numId w:val="15"/>
      </w:numPr>
    </w:p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qFormat/>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3"/>
      </w:numPr>
    </w:pPr>
  </w:style>
  <w:style w:type="paragraph" w:styleId="ListBullet2">
    <w:name w:val="List Bullet 2"/>
    <w:basedOn w:val="Normal"/>
    <w:semiHidden/>
    <w:pPr>
      <w:numPr>
        <w:numId w:val="4"/>
      </w:numPr>
    </w:pPr>
  </w:style>
  <w:style w:type="paragraph" w:styleId="ListBullet3">
    <w:name w:val="List Bullet 3"/>
    <w:basedOn w:val="Normal"/>
    <w:semiHidden/>
    <w:pPr>
      <w:numPr>
        <w:numId w:val="5"/>
      </w:numPr>
    </w:pPr>
  </w:style>
  <w:style w:type="paragraph" w:styleId="ListBullet4">
    <w:name w:val="List Bullet 4"/>
    <w:basedOn w:val="Normal"/>
    <w:semiHidden/>
    <w:pPr>
      <w:numPr>
        <w:numId w:val="6"/>
      </w:numPr>
    </w:pPr>
  </w:style>
  <w:style w:type="paragraph" w:styleId="ListBullet5">
    <w:name w:val="List Bullet 5"/>
    <w:basedOn w:val="Normal"/>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pPr>
      <w:spacing w:line="360" w:lineRule="auto"/>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bTOC1">
    <w:name w:val="bTOC 1"/>
    <w:basedOn w:val="TOC1"/>
    <w:semiHidden/>
  </w:style>
  <w:style w:type="paragraph" w:customStyle="1" w:styleId="bTOC2">
    <w:name w:val="bTOC 2"/>
    <w:basedOn w:val="TOC2"/>
    <w:semiHidden/>
  </w:style>
  <w:style w:type="paragraph" w:customStyle="1" w:styleId="bTOC3">
    <w:name w:val="bTOC 3"/>
    <w:basedOn w:val="TOC3"/>
    <w:semiHidden/>
  </w:style>
  <w:style w:type="paragraph" w:customStyle="1" w:styleId="bTOC4">
    <w:name w:val="bTOC 4"/>
    <w:basedOn w:val="TOC4"/>
    <w:semiHidden/>
  </w:style>
  <w:style w:type="paragraph" w:customStyle="1" w:styleId="Counsel">
    <w:name w:val="Counsel"/>
    <w:basedOn w:val="Normal"/>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16"/>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16"/>
      </w:numPr>
      <w:spacing w:before="240" w:after="60" w:line="240" w:lineRule="auto"/>
    </w:pPr>
    <w:rPr>
      <w:b/>
    </w:rPr>
  </w:style>
  <w:style w:type="paragraph" w:customStyle="1" w:styleId="fcHeading3">
    <w:name w:val="fcHeading 3"/>
    <w:basedOn w:val="Normal"/>
    <w:next w:val="ParaNumbering"/>
    <w:semiHidden/>
    <w:pPr>
      <w:keepNext/>
      <w:numPr>
        <w:ilvl w:val="2"/>
        <w:numId w:val="16"/>
      </w:numPr>
      <w:spacing w:before="240" w:after="60" w:line="240" w:lineRule="auto"/>
    </w:pPr>
    <w:rPr>
      <w:b/>
      <w:i/>
    </w:rPr>
  </w:style>
  <w:style w:type="paragraph" w:customStyle="1" w:styleId="fcHeading4">
    <w:name w:val="fcHeading 4"/>
    <w:basedOn w:val="Normal"/>
    <w:next w:val="ParaNumbering"/>
    <w:semiHidden/>
    <w:pPr>
      <w:keepNext/>
      <w:numPr>
        <w:ilvl w:val="3"/>
        <w:numId w:val="16"/>
      </w:numPr>
      <w:spacing w:before="240" w:after="60" w:line="240" w:lineRule="auto"/>
    </w:pPr>
    <w:rPr>
      <w:b/>
      <w:smallCaps/>
    </w:rPr>
  </w:style>
  <w:style w:type="paragraph" w:customStyle="1" w:styleId="fcHeading5">
    <w:name w:val="fcHeading 5"/>
    <w:basedOn w:val="Normal"/>
    <w:next w:val="ParaNumbering"/>
    <w:semiHidden/>
    <w:pPr>
      <w:keepNext/>
      <w:numPr>
        <w:ilvl w:val="4"/>
        <w:numId w:val="16"/>
      </w:numPr>
      <w:spacing w:before="240" w:after="60" w:line="240" w:lineRule="auto"/>
    </w:pPr>
    <w:rPr>
      <w:b/>
      <w:caps/>
    </w:rPr>
  </w:style>
  <w:style w:type="paragraph" w:customStyle="1" w:styleId="FTOC5">
    <w:name w:val="FTOC 5"/>
    <w:basedOn w:val="Normal"/>
    <w:semiHidden/>
    <w:pPr>
      <w:tabs>
        <w:tab w:val="right" w:leader="dot" w:pos="9072"/>
      </w:tabs>
      <w:spacing w:before="240" w:after="60" w:line="240" w:lineRule="auto"/>
      <w:ind w:left="709" w:hanging="709"/>
    </w:pPr>
    <w:rPr>
      <w:b/>
      <w:caps/>
      <w:kern w:val="28"/>
    </w:rPr>
  </w:style>
  <w:style w:type="paragraph" w:customStyle="1" w:styleId="FTOC6">
    <w:name w:val="FTOC 6"/>
    <w:basedOn w:val="Normal"/>
    <w:semiHidden/>
    <w:pPr>
      <w:tabs>
        <w:tab w:val="right" w:leader="dot" w:pos="9072"/>
      </w:tabs>
      <w:spacing w:before="240" w:after="60" w:line="240" w:lineRule="auto"/>
      <w:ind w:left="1418" w:hanging="709"/>
    </w:pPr>
    <w:rPr>
      <w:b/>
    </w:rPr>
  </w:style>
  <w:style w:type="paragraph" w:customStyle="1" w:styleId="FTOC7">
    <w:name w:val="FTOC 7"/>
    <w:basedOn w:val="Normal"/>
    <w:semiHidden/>
    <w:pPr>
      <w:keepNext/>
      <w:tabs>
        <w:tab w:val="right" w:leader="dot" w:pos="9072"/>
      </w:tabs>
      <w:spacing w:before="240" w:after="60" w:line="240" w:lineRule="auto"/>
      <w:ind w:left="2127" w:hanging="709"/>
    </w:pPr>
    <w:rPr>
      <w:b/>
      <w:i/>
    </w:rPr>
  </w:style>
  <w:style w:type="paragraph" w:customStyle="1" w:styleId="FTOC8">
    <w:name w:val="FTOC 8"/>
    <w:basedOn w:val="Normal"/>
    <w:semiHidden/>
    <w:pPr>
      <w:keepNext/>
      <w:tabs>
        <w:tab w:val="right" w:leader="dot" w:pos="9072"/>
      </w:tabs>
      <w:spacing w:before="240" w:after="60" w:line="240" w:lineRule="auto"/>
      <w:ind w:left="3260" w:hanging="1134"/>
    </w:pPr>
    <w:rPr>
      <w:b/>
      <w:smallCaps/>
    </w:rPr>
  </w:style>
  <w:style w:type="paragraph" w:customStyle="1" w:styleId="FTOC9">
    <w:name w:val="FTOC 9"/>
    <w:basedOn w:val="Normal"/>
    <w:semiHidden/>
    <w:pPr>
      <w:keepNext/>
      <w:tabs>
        <w:tab w:val="right" w:leader="dot" w:pos="9072"/>
      </w:tabs>
      <w:spacing w:before="240" w:after="60" w:line="240" w:lineRule="auto"/>
      <w:ind w:left="3969" w:hanging="1134"/>
    </w:pPr>
    <w:rPr>
      <w:b/>
      <w:caps/>
    </w:rPr>
  </w:style>
  <w:style w:type="paragraph" w:customStyle="1" w:styleId="bTOC5">
    <w:name w:val="bTOC 5"/>
    <w:basedOn w:val="Normal"/>
    <w:pPr>
      <w:keepNext/>
      <w:tabs>
        <w:tab w:val="right" w:leader="dot" w:pos="9072"/>
      </w:tabs>
      <w:spacing w:before="240" w:after="60" w:line="240" w:lineRule="auto"/>
      <w:ind w:left="709" w:hanging="709"/>
    </w:pPr>
  </w:style>
  <w:style w:type="paragraph" w:customStyle="1" w:styleId="bTOC6">
    <w:name w:val="bTOC 6"/>
    <w:basedOn w:val="Normal"/>
    <w:pPr>
      <w:keepNext/>
      <w:tabs>
        <w:tab w:val="right" w:leader="dot" w:pos="9072"/>
      </w:tabs>
      <w:spacing w:before="240" w:after="60" w:line="240" w:lineRule="auto"/>
      <w:ind w:left="1418" w:hanging="709"/>
    </w:pPr>
  </w:style>
  <w:style w:type="paragraph" w:customStyle="1" w:styleId="bTOC7">
    <w:name w:val="bTOC 7"/>
    <w:basedOn w:val="Normal"/>
    <w:pPr>
      <w:keepNext/>
      <w:tabs>
        <w:tab w:val="right" w:leader="dot" w:pos="9072"/>
      </w:tabs>
      <w:spacing w:before="240" w:after="60" w:line="240" w:lineRule="auto"/>
      <w:ind w:left="2127" w:hanging="709"/>
    </w:pPr>
  </w:style>
  <w:style w:type="paragraph" w:customStyle="1" w:styleId="bTOC8">
    <w:name w:val="bTOC 8"/>
    <w:basedOn w:val="Normal"/>
    <w:pPr>
      <w:keepNext/>
      <w:tabs>
        <w:tab w:val="right" w:leader="dot" w:pos="9072"/>
      </w:tabs>
      <w:spacing w:before="240" w:after="60" w:line="240" w:lineRule="auto"/>
      <w:ind w:left="3260" w:hanging="1134"/>
    </w:pPr>
  </w:style>
  <w:style w:type="paragraph" w:customStyle="1" w:styleId="bTOC9">
    <w:name w:val="bTOC 9"/>
    <w:basedOn w:val="Normal"/>
    <w:pPr>
      <w:keepNext/>
      <w:tabs>
        <w:tab w:val="right" w:leader="dot" w:pos="9072"/>
      </w:tabs>
      <w:spacing w:before="240" w:after="60" w:line="240" w:lineRule="auto"/>
      <w:ind w:left="3969" w:hanging="1134"/>
    </w:pPr>
  </w:style>
  <w:style w:type="paragraph" w:styleId="ListParagraph">
    <w:name w:val="List Paragraph"/>
    <w:basedOn w:val="Normal"/>
    <w:uiPriority w:val="34"/>
    <w:qFormat/>
    <w:rsid w:val="00953A3E"/>
    <w:pPr>
      <w:spacing w:line="240" w:lineRule="auto"/>
      <w:ind w:left="720"/>
      <w:contextualSpacing/>
      <w:jc w:val="left"/>
    </w:pPr>
    <w:rPr>
      <w:rFonts w:eastAsia="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rdersPage">
    <w:name w:val="1ai"/>
    <w:pPr>
      <w:numPr>
        <w:numId w:val="14"/>
      </w:numPr>
    </w:pPr>
  </w:style>
  <w:style w:type="numbering" w:customStyle="1" w:styleId="Header">
    <w:name w:val="ArticleSection"/>
    <w:pPr>
      <w:numPr>
        <w:numId w:val="15"/>
      </w:numPr>
    </w:pPr>
  </w:style>
  <w:style w:type="numbering" w:customStyle="1" w:styleId="Footer">
    <w:name w:val="111111"/>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eader" Target="header6.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SETUP\13v1%20JUDG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9BB631-C6C2-4B4B-82EA-EA2FA5349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13v1 JUDGMENT TEMPLATE.DOT</Template>
  <TotalTime>0</TotalTime>
  <Pages>17</Pages>
  <Words>4518</Words>
  <Characters>22731</Characters>
  <Application>Microsoft Office Word</Application>
  <DocSecurity>4</DocSecurity>
  <Lines>516</Lines>
  <Paragraphs>172</Paragraphs>
  <ScaleCrop>false</ScaleCrop>
  <HeadingPairs>
    <vt:vector size="2" baseType="variant">
      <vt:variant>
        <vt:lpstr>Title</vt:lpstr>
      </vt:variant>
      <vt:variant>
        <vt:i4>1</vt:i4>
      </vt:variant>
    </vt:vector>
  </HeadingPairs>
  <TitlesOfParts>
    <vt:vector size="1" baseType="lpstr">
      <vt:lpstr>Judgment Template</vt:lpstr>
    </vt:vector>
  </TitlesOfParts>
  <Company>Federal Court of Australia</Company>
  <LinksUpToDate>false</LinksUpToDate>
  <CharactersWithSpaces>27077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Judgment Template</dc:title>
  <dc:creator>Deborah Edmonds</dc:creator>
  <cp:lastModifiedBy>Craig Tudman</cp:lastModifiedBy>
  <cp:revision>2</cp:revision>
  <cp:lastPrinted>2014-02-24T02:05:00Z</cp:lastPrinted>
  <dcterms:created xsi:type="dcterms:W3CDTF">2014-02-24T02:24:00Z</dcterms:created>
  <dcterms:modified xsi:type="dcterms:W3CDTF">2014-02-24T02:24:00Z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nt">
    <vt:lpwstr> </vt:lpwstr>
  </property>
  <property fmtid="{D5CDD505-2E9C-101B-9397-08002B2CF9AE}" pid="3" name="Judge" linkTarget="Judge">
    <vt:lpwstr>MCKERRACHER J</vt:lpwstr>
  </property>
  <property fmtid="{D5CDD505-2E9C-101B-9397-08002B2CF9AE}" pid="4" name="Judgment_dated" linkTarget="Judgment_dated">
    <vt:lpwstr>21 FEBRUARY 2014</vt:lpwstr>
  </property>
  <property fmtid="{D5CDD505-2E9C-101B-9397-08002B2CF9AE}" pid="5" name="Distribution" linkTarget="Distribution">
    <vt:lpwstr>GENERAL DISTRIBUTION</vt:lpwstr>
  </property>
  <property fmtid="{D5CDD505-2E9C-101B-9397-08002B2CF9AE}" pid="6" name="MNC" linkTarget="MNC">
    <vt:lpwstr>Harcourts WA Pty Ltd v Roy Weston Nominees Pty Ltd (No 3) [2014] FCA 133 </vt:lpwstr>
  </property>
  <property fmtid="{D5CDD505-2E9C-101B-9397-08002B2CF9AE}" pid="7" name="File_Number" linkTarget="Num">
    <vt:lpwstr>SAD 224 of 2012</vt:lpwstr>
  </property>
  <property fmtid="{D5CDD505-2E9C-101B-9397-08002B2CF9AE}" pid="8" name="Pages">
    <vt:lpwstr>3</vt:lpwstr>
  </property>
  <property fmtid="{D5CDD505-2E9C-101B-9397-08002B2CF9AE}" pid="9" name="Parties">
    <vt:lpwstr> </vt:lpwstr>
  </property>
  <property fmtid="{D5CDD505-2E9C-101B-9397-08002B2CF9AE}" pid="10" name="Place" linkTarget="Place">
    <vt:lpwstr>PERTH</vt:lpwstr>
  </property>
  <property fmtid="{D5CDD505-2E9C-101B-9397-08002B2CF9AE}" pid="11" name="Respondent" linkTarget="Respondent">
    <vt:lpwstr>ROY WESTON NOMINEES PTY LTD ACN 073 213 920.Respondent/Cross-Claimant.</vt:lpwstr>
  </property>
  <property fmtid="{D5CDD505-2E9C-101B-9397-08002B2CF9AE}" pid="12" name="State" linkTarget="State">
    <vt:lpwstr>WESTERN AUSTRALIA</vt:lpwstr>
  </property>
  <property fmtid="{D5CDD505-2E9C-101B-9397-08002B2CF9AE}" pid="13" name="Year">
    <vt:lpwstr>2006</vt:lpwstr>
  </property>
  <property fmtid="{D5CDD505-2E9C-101B-9397-08002B2CF9AE}" pid="14" name="Judgment Template">
    <vt:lpwstr>True</vt:lpwstr>
  </property>
  <property fmtid="{D5CDD505-2E9C-101B-9397-08002B2CF9AE}" pid="15" name="VERSION">
    <vt:lpwstr>13.3</vt:lpwstr>
  </property>
  <property fmtid="{D5CDD505-2E9C-101B-9397-08002B2CF9AE}" pid="16" name="Legislation">
    <vt:lpwstr>Legislation</vt:lpwstr>
  </property>
  <property fmtid="{D5CDD505-2E9C-101B-9397-08002B2CF9AE}" pid="17" name="Catchwords">
    <vt:lpwstr>Catchwords</vt:lpwstr>
  </property>
  <property fmtid="{D5CDD505-2E9C-101B-9397-08002B2CF9AE}" pid="18" name="Words_Phrases">
    <vt:lpwstr>WordsPhrases</vt:lpwstr>
  </property>
  <property fmtid="{D5CDD505-2E9C-101B-9397-08002B2CF9AE}" pid="19" name="Cases_Cited">
    <vt:lpwstr>CasesCited</vt:lpwstr>
  </property>
</Properties>
</file>